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6C24" w:rsidRPr="00C86C24" w:rsidP="0004622B" w14:paraId="35F90BA8" w14:textId="77777777">
      <w:pPr>
        <w:widowControl w:val="0"/>
        <w:tabs>
          <w:tab w:val="left" w:pos="720"/>
          <w:tab w:val="left" w:pos="1440"/>
          <w:tab w:val="left" w:pos="2880"/>
          <w:tab w:val="left" w:pos="4320"/>
          <w:tab w:val="left" w:pos="5760"/>
        </w:tabs>
        <w:spacing w:after="0" w:line="240" w:lineRule="auto"/>
        <w:jc w:val="center"/>
        <w:rPr>
          <w:rFonts w:ascii="Times New Roman" w:eastAsia="Times New Roman" w:hAnsi="Times New Roman" w:cs="Times New Roman"/>
          <w:b/>
          <w:bCs/>
          <w:color w:val="000000" w:themeColor="text1"/>
          <w:sz w:val="24"/>
          <w:szCs w:val="24"/>
        </w:rPr>
      </w:pPr>
      <w:r w:rsidRPr="00C86C24">
        <w:rPr>
          <w:rFonts w:ascii="Times New Roman" w:eastAsia="Times New Roman" w:hAnsi="Times New Roman" w:cs="Times New Roman"/>
          <w:b/>
          <w:bCs/>
          <w:color w:val="000000" w:themeColor="text1"/>
          <w:sz w:val="24"/>
          <w:szCs w:val="24"/>
        </w:rPr>
        <w:t>U.S. Department of Transportation</w:t>
      </w:r>
    </w:p>
    <w:p w:rsidR="00C86C24" w:rsidRPr="00C86C24" w:rsidP="0004622B" w14:paraId="2E40FB28" w14:textId="77777777">
      <w:pPr>
        <w:widowControl w:val="0"/>
        <w:tabs>
          <w:tab w:val="left" w:pos="720"/>
          <w:tab w:val="left" w:pos="1440"/>
          <w:tab w:val="left" w:pos="2880"/>
          <w:tab w:val="left" w:pos="4320"/>
          <w:tab w:val="left" w:pos="5760"/>
        </w:tabs>
        <w:spacing w:after="0" w:line="240" w:lineRule="auto"/>
        <w:jc w:val="center"/>
        <w:rPr>
          <w:rFonts w:ascii="Times New Roman" w:eastAsia="Times New Roman" w:hAnsi="Times New Roman" w:cs="Times New Roman"/>
          <w:b/>
          <w:bCs/>
          <w:color w:val="000000" w:themeColor="text1"/>
          <w:sz w:val="24"/>
          <w:szCs w:val="24"/>
        </w:rPr>
      </w:pPr>
      <w:r w:rsidRPr="00C86C24">
        <w:rPr>
          <w:rFonts w:ascii="Times New Roman" w:eastAsia="Times New Roman" w:hAnsi="Times New Roman" w:cs="Times New Roman"/>
          <w:b/>
          <w:bCs/>
          <w:color w:val="000000" w:themeColor="text1"/>
          <w:sz w:val="24"/>
          <w:szCs w:val="24"/>
        </w:rPr>
        <w:t>Federal Transit Administration (FTA)</w:t>
      </w:r>
    </w:p>
    <w:p w:rsidR="00C86C24" w:rsidRPr="00C86C24" w:rsidP="0004622B" w14:paraId="0DF0002E" w14:textId="77777777">
      <w:pPr>
        <w:widowControl w:val="0"/>
        <w:tabs>
          <w:tab w:val="left" w:pos="720"/>
          <w:tab w:val="left" w:pos="1440"/>
          <w:tab w:val="left" w:pos="2880"/>
          <w:tab w:val="left" w:pos="4320"/>
          <w:tab w:val="left" w:pos="5760"/>
        </w:tabs>
        <w:spacing w:after="0" w:line="240" w:lineRule="auto"/>
        <w:jc w:val="center"/>
        <w:rPr>
          <w:rFonts w:ascii="Times New Roman" w:eastAsia="Times New Roman" w:hAnsi="Times New Roman" w:cs="Times New Roman"/>
          <w:b/>
          <w:bCs/>
          <w:color w:val="000000" w:themeColor="text1"/>
          <w:sz w:val="24"/>
          <w:szCs w:val="24"/>
        </w:rPr>
      </w:pPr>
      <w:r w:rsidRPr="00C86C24">
        <w:rPr>
          <w:rFonts w:ascii="Times New Roman" w:eastAsia="Times New Roman" w:hAnsi="Times New Roman" w:cs="Times New Roman"/>
          <w:b/>
          <w:bCs/>
          <w:color w:val="000000" w:themeColor="text1"/>
          <w:sz w:val="24"/>
          <w:szCs w:val="24"/>
        </w:rPr>
        <w:t>Supporting Statement for Paperwork Reduction Act Submissions</w:t>
      </w:r>
    </w:p>
    <w:p w:rsidR="00C86C24" w:rsidP="0004622B" w14:paraId="4DFA9603" w14:textId="77777777">
      <w:pPr>
        <w:widowControl w:val="0"/>
        <w:tabs>
          <w:tab w:val="left" w:pos="720"/>
          <w:tab w:val="left" w:pos="1440"/>
          <w:tab w:val="left" w:pos="2880"/>
          <w:tab w:val="left" w:pos="4320"/>
          <w:tab w:val="left" w:pos="5760"/>
        </w:tabs>
        <w:spacing w:after="0" w:line="240" w:lineRule="auto"/>
        <w:jc w:val="center"/>
        <w:rPr>
          <w:rFonts w:ascii="Times New Roman" w:eastAsia="Times New Roman" w:hAnsi="Times New Roman" w:cs="Times New Roman"/>
          <w:b/>
          <w:bCs/>
          <w:color w:val="000000" w:themeColor="text1"/>
          <w:sz w:val="24"/>
          <w:szCs w:val="24"/>
        </w:rPr>
      </w:pPr>
    </w:p>
    <w:p w:rsidR="002C2E23" w:rsidRPr="00E80BE1" w:rsidP="0004622B" w14:paraId="10A8D38C" w14:textId="3D464986">
      <w:pPr>
        <w:widowControl w:val="0"/>
        <w:tabs>
          <w:tab w:val="left" w:pos="720"/>
          <w:tab w:val="left" w:pos="1440"/>
          <w:tab w:val="left" w:pos="2880"/>
          <w:tab w:val="left" w:pos="4320"/>
          <w:tab w:val="left" w:pos="5760"/>
        </w:tabs>
        <w:spacing w:after="0" w:line="240" w:lineRule="auto"/>
        <w:jc w:val="center"/>
        <w:rPr>
          <w:rFonts w:ascii="Times New Roman" w:eastAsia="Times New Roman" w:hAnsi="Times New Roman" w:cs="Times New Roman"/>
          <w:b/>
          <w:bCs/>
          <w:color w:val="000000" w:themeColor="text1"/>
          <w:sz w:val="24"/>
          <w:szCs w:val="24"/>
        </w:rPr>
      </w:pPr>
      <w:r w:rsidRPr="3A05E25B">
        <w:rPr>
          <w:rFonts w:ascii="Times New Roman" w:eastAsia="Times New Roman" w:hAnsi="Times New Roman" w:cs="Times New Roman"/>
          <w:b/>
          <w:bCs/>
          <w:color w:val="000000" w:themeColor="text1"/>
          <w:sz w:val="24"/>
          <w:szCs w:val="24"/>
        </w:rPr>
        <w:t>FTA Program Evaluation for Processes and Outcomes</w:t>
      </w:r>
    </w:p>
    <w:p w:rsidR="002C2E23" w:rsidRPr="00E80BE1" w:rsidP="0004622B" w14:paraId="1D70960D" w14:textId="5C402250">
      <w:pPr>
        <w:spacing w:after="0" w:line="240" w:lineRule="auto"/>
        <w:jc w:val="center"/>
        <w:rPr>
          <w:rFonts w:ascii="Arial Narrow" w:eastAsia="Times New Roman" w:hAnsi="Arial Narrow" w:cs="Arial"/>
          <w:sz w:val="24"/>
          <w:szCs w:val="24"/>
          <w:u w:val="single"/>
        </w:rPr>
      </w:pPr>
      <w:r w:rsidRPr="00C86C24">
        <w:rPr>
          <w:rFonts w:ascii="Arial Narrow" w:eastAsia="Times New Roman" w:hAnsi="Arial Narrow" w:cs="Arial"/>
          <w:b/>
          <w:bCs/>
          <w:caps/>
          <w:sz w:val="24"/>
          <w:szCs w:val="24"/>
          <w:u w:val="single"/>
        </w:rPr>
        <w:t>OMB Control No</w:t>
      </w:r>
      <w:r w:rsidRPr="00C86C24">
        <w:rPr>
          <w:rFonts w:ascii="Arial Narrow" w:eastAsia="Times New Roman" w:hAnsi="Arial Narrow" w:cs="Arial"/>
          <w:b/>
          <w:bCs/>
          <w:sz w:val="24"/>
          <w:szCs w:val="24"/>
          <w:u w:val="single"/>
        </w:rPr>
        <w:t xml:space="preserve">. </w:t>
      </w:r>
      <w:r w:rsidRPr="005330B3">
        <w:rPr>
          <w:rFonts w:ascii="Arial Narrow" w:eastAsia="Times New Roman" w:hAnsi="Arial Narrow" w:cs="Arial"/>
          <w:b/>
          <w:bCs/>
          <w:color w:val="000000"/>
          <w:sz w:val="24"/>
          <w:szCs w:val="24"/>
          <w:u w:val="single"/>
        </w:rPr>
        <w:t>2132-</w:t>
      </w:r>
      <w:r w:rsidRPr="005330B3" w:rsidR="00C86C24">
        <w:rPr>
          <w:rFonts w:ascii="Arial Narrow" w:eastAsia="Times New Roman" w:hAnsi="Arial Narrow" w:cs="Arial"/>
          <w:b/>
          <w:bCs/>
          <w:color w:val="000000"/>
          <w:sz w:val="24"/>
          <w:szCs w:val="24"/>
          <w:u w:val="single"/>
        </w:rPr>
        <w:t>New Information Collection</w:t>
      </w:r>
      <w:r w:rsidRPr="005330B3">
        <w:rPr>
          <w:rFonts w:ascii="Arial Narrow" w:eastAsia="Times New Roman" w:hAnsi="Arial Narrow" w:cs="Arial"/>
          <w:b/>
          <w:bCs/>
          <w:color w:val="000000"/>
          <w:sz w:val="24"/>
          <w:szCs w:val="24"/>
          <w:u w:val="single"/>
        </w:rPr>
        <w:t>)</w:t>
      </w:r>
    </w:p>
    <w:p w:rsidR="002C2E23" w:rsidP="0004622B" w14:paraId="03392002" w14:textId="77777777">
      <w:pPr>
        <w:shd w:val="clear" w:color="auto" w:fill="FFFFFF"/>
        <w:spacing w:after="0" w:line="240" w:lineRule="auto"/>
        <w:ind w:left="150" w:right="150"/>
        <w:jc w:val="center"/>
        <w:rPr>
          <w:rFonts w:ascii="Arial Narrow" w:eastAsia="Times New Roman" w:hAnsi="Arial Narrow" w:cs="Arial"/>
          <w:color w:val="000000"/>
          <w:sz w:val="24"/>
          <w:szCs w:val="24"/>
        </w:rPr>
      </w:pPr>
    </w:p>
    <w:p w:rsidR="00DE1E53" w:rsidRPr="00492A3F" w:rsidP="005330B3" w14:paraId="418D9171" w14:textId="5B760535">
      <w:pPr>
        <w:shd w:val="clear" w:color="auto" w:fill="FFFFFF"/>
        <w:spacing w:after="0" w:line="240" w:lineRule="auto"/>
        <w:ind w:right="144"/>
        <w:rPr>
          <w:rFonts w:ascii="Arial Narrow" w:eastAsia="Times New Roman" w:hAnsi="Arial Narrow" w:cs="Arial"/>
          <w:b/>
          <w:color w:val="000000"/>
          <w:sz w:val="24"/>
          <w:szCs w:val="24"/>
        </w:rPr>
      </w:pPr>
      <w:r w:rsidRPr="00492A3F">
        <w:rPr>
          <w:rFonts w:ascii="Arial Narrow" w:eastAsia="Times New Roman" w:hAnsi="Arial Narrow" w:cs="Arial"/>
          <w:b/>
          <w:color w:val="000000"/>
          <w:sz w:val="24"/>
          <w:szCs w:val="24"/>
        </w:rPr>
        <w:t>Abstract:</w:t>
      </w:r>
    </w:p>
    <w:p w:rsidR="007C32C7" w:rsidP="0004622B" w14:paraId="1D49AAF6" w14:textId="37B03823">
      <w:pPr>
        <w:shd w:val="clear" w:color="auto" w:fill="FFFFFF" w:themeFill="background1"/>
        <w:spacing w:after="0" w:line="240" w:lineRule="auto"/>
        <w:ind w:right="144"/>
        <w:jc w:val="both"/>
        <w:rPr>
          <w:rFonts w:ascii="Times New Roman" w:hAnsi="Times New Roman" w:cs="Times New Roman"/>
          <w:sz w:val="24"/>
          <w:szCs w:val="24"/>
        </w:rPr>
      </w:pPr>
      <w:r w:rsidRPr="009317F8">
        <w:rPr>
          <w:rFonts w:ascii="Times New Roman" w:eastAsia="Times New Roman" w:hAnsi="Times New Roman" w:cs="Times New Roman"/>
          <w:iCs/>
          <w:sz w:val="24"/>
          <w:szCs w:val="24"/>
        </w:rPr>
        <w:t xml:space="preserve">This is a request to the Office of Management and Budget (OMB) to approve a new </w:t>
      </w:r>
      <w:r w:rsidRPr="009317F8" w:rsidR="00DE2C85">
        <w:rPr>
          <w:rFonts w:ascii="Times New Roman" w:eastAsia="Times New Roman" w:hAnsi="Times New Roman" w:cs="Times New Roman"/>
          <w:iCs/>
          <w:sz w:val="24"/>
          <w:szCs w:val="24"/>
        </w:rPr>
        <w:t xml:space="preserve">information collection </w:t>
      </w:r>
      <w:r w:rsidRPr="009317F8" w:rsidR="001B6804">
        <w:rPr>
          <w:rFonts w:ascii="Times New Roman" w:eastAsia="Times New Roman" w:hAnsi="Times New Roman" w:cs="Times New Roman"/>
          <w:iCs/>
          <w:sz w:val="24"/>
          <w:szCs w:val="24"/>
        </w:rPr>
        <w:t xml:space="preserve">for </w:t>
      </w:r>
      <w:r w:rsidR="00913978">
        <w:rPr>
          <w:rFonts w:ascii="Times New Roman" w:eastAsia="Times New Roman" w:hAnsi="Times New Roman" w:cs="Times New Roman"/>
          <w:iCs/>
          <w:sz w:val="24"/>
          <w:szCs w:val="24"/>
        </w:rPr>
        <w:t xml:space="preserve">U.S. Department of Transportation (DOT) </w:t>
      </w:r>
      <w:r w:rsidRPr="009317F8" w:rsidR="00C00FB5">
        <w:rPr>
          <w:rFonts w:ascii="Times New Roman" w:eastAsia="Times New Roman" w:hAnsi="Times New Roman" w:cs="Times New Roman"/>
          <w:iCs/>
          <w:sz w:val="24"/>
          <w:szCs w:val="24"/>
        </w:rPr>
        <w:t>Federal Transit Administration (FTA)</w:t>
      </w:r>
      <w:r w:rsidRPr="009317F8" w:rsidR="00B072C6">
        <w:rPr>
          <w:rFonts w:ascii="Times New Roman" w:eastAsia="Times New Roman" w:hAnsi="Times New Roman" w:cs="Times New Roman"/>
          <w:iCs/>
          <w:sz w:val="24"/>
          <w:szCs w:val="24"/>
        </w:rPr>
        <w:t xml:space="preserve"> Program Evaluation for Processes and </w:t>
      </w:r>
      <w:r w:rsidRPr="79F1A038" w:rsidR="00B072C6">
        <w:rPr>
          <w:rFonts w:ascii="Times New Roman" w:eastAsia="Times New Roman" w:hAnsi="Times New Roman" w:cs="Times New Roman"/>
          <w:sz w:val="24"/>
          <w:szCs w:val="24"/>
        </w:rPr>
        <w:t>Outcomes.</w:t>
      </w:r>
      <w:r w:rsidRPr="009317F8" w:rsidR="00B072C6">
        <w:rPr>
          <w:rFonts w:ascii="Times New Roman" w:eastAsia="Times New Roman" w:hAnsi="Times New Roman" w:cs="Times New Roman"/>
          <w:iCs/>
          <w:sz w:val="24"/>
          <w:szCs w:val="24"/>
        </w:rPr>
        <w:t xml:space="preserve"> </w:t>
      </w:r>
      <w:r w:rsidRPr="009317F8" w:rsidR="00836C13">
        <w:rPr>
          <w:rFonts w:ascii="Times New Roman" w:eastAsia="Times New Roman" w:hAnsi="Times New Roman" w:cs="Times New Roman"/>
          <w:iCs/>
          <w:sz w:val="24"/>
          <w:szCs w:val="24"/>
        </w:rPr>
        <w:t xml:space="preserve">This is a new information collection </w:t>
      </w:r>
      <w:r w:rsidRPr="009317F8" w:rsidR="006B6393">
        <w:rPr>
          <w:rFonts w:ascii="Times New Roman" w:eastAsia="Times New Roman" w:hAnsi="Times New Roman" w:cs="Times New Roman"/>
          <w:iCs/>
          <w:sz w:val="24"/>
          <w:szCs w:val="24"/>
        </w:rPr>
        <w:t>request (I</w:t>
      </w:r>
      <w:r w:rsidRPr="003E4CF0" w:rsidR="006B6393">
        <w:rPr>
          <w:rFonts w:ascii="Times New Roman" w:eastAsia="Times New Roman" w:hAnsi="Times New Roman" w:cs="Times New Roman"/>
          <w:iCs/>
          <w:sz w:val="24"/>
          <w:szCs w:val="24"/>
        </w:rPr>
        <w:t xml:space="preserve">CR) </w:t>
      </w:r>
      <w:r w:rsidRPr="003E4CF0" w:rsidR="00836C13">
        <w:rPr>
          <w:rFonts w:ascii="Times New Roman" w:eastAsia="Times New Roman" w:hAnsi="Times New Roman" w:cs="Times New Roman"/>
          <w:iCs/>
          <w:sz w:val="24"/>
          <w:szCs w:val="24"/>
        </w:rPr>
        <w:t xml:space="preserve">which will enable FTA to </w:t>
      </w:r>
      <w:r w:rsidRPr="003E4CF0" w:rsidR="009B1479">
        <w:rPr>
          <w:rFonts w:ascii="Times New Roman" w:eastAsia="Times New Roman" w:hAnsi="Times New Roman" w:cs="Times New Roman"/>
          <w:iCs/>
          <w:sz w:val="24"/>
          <w:szCs w:val="24"/>
        </w:rPr>
        <w:t xml:space="preserve">collect vital stakeholder perspectives on FTA’s programs </w:t>
      </w:r>
      <w:r w:rsidRPr="003E4CF0" w:rsidR="006623EC">
        <w:rPr>
          <w:rFonts w:ascii="Times New Roman" w:eastAsia="Times New Roman" w:hAnsi="Times New Roman" w:cs="Times New Roman"/>
          <w:iCs/>
          <w:sz w:val="24"/>
          <w:szCs w:val="24"/>
        </w:rPr>
        <w:t xml:space="preserve">to conduct program evaluations in accordance with requirements of the </w:t>
      </w:r>
      <w:r w:rsidRPr="003E4CF0" w:rsidR="006623EC">
        <w:rPr>
          <w:rFonts w:ascii="Times New Roman" w:hAnsi="Times New Roman" w:cs="Times New Roman"/>
          <w:sz w:val="24"/>
          <w:szCs w:val="24"/>
        </w:rPr>
        <w:t>Foundations for Evidence-Based Policymaking Act of 2018 (the Evidence Act).</w:t>
      </w:r>
    </w:p>
    <w:p w:rsidR="0004622B" w:rsidP="005330B3" w14:paraId="7E665A26" w14:textId="77777777">
      <w:pPr>
        <w:shd w:val="clear" w:color="auto" w:fill="FFFFFF" w:themeFill="background1"/>
        <w:spacing w:after="0" w:line="240" w:lineRule="auto"/>
        <w:ind w:right="144"/>
        <w:jc w:val="both"/>
        <w:rPr>
          <w:rFonts w:ascii="Times New Roman" w:hAnsi="Times New Roman" w:cs="Times New Roman"/>
          <w:sz w:val="24"/>
          <w:szCs w:val="24"/>
        </w:rPr>
      </w:pPr>
    </w:p>
    <w:p w:rsidR="00502800" w:rsidRPr="00E80BE1" w:rsidP="005330B3" w14:paraId="37AEBD0B" w14:textId="77777777">
      <w:pPr>
        <w:shd w:val="clear" w:color="auto" w:fill="FFFFFF"/>
        <w:spacing w:after="0" w:line="240" w:lineRule="auto"/>
        <w:ind w:left="144" w:right="144"/>
        <w:rPr>
          <w:rFonts w:ascii="Arial Narrow" w:eastAsia="Times New Roman" w:hAnsi="Arial Narrow" w:cs="Arial"/>
          <w:color w:val="000000"/>
          <w:sz w:val="24"/>
          <w:szCs w:val="24"/>
        </w:rPr>
      </w:pPr>
      <w:r w:rsidRPr="00E80BE1">
        <w:rPr>
          <w:rFonts w:ascii="Arial Narrow" w:eastAsia="Times New Roman" w:hAnsi="Arial Narrow" w:cs="Arial"/>
          <w:b/>
          <w:bCs/>
          <w:color w:val="000000"/>
          <w:sz w:val="24"/>
          <w:szCs w:val="24"/>
        </w:rPr>
        <w:t xml:space="preserve">SECTION A. JUSTIFICATION: </w:t>
      </w:r>
    </w:p>
    <w:p w:rsidR="00502800" w:rsidRPr="005330B3" w:rsidP="005330B3" w14:paraId="459725C3" w14:textId="7762186A">
      <w:pPr>
        <w:pStyle w:val="ListParagraph"/>
        <w:numPr>
          <w:ilvl w:val="0"/>
          <w:numId w:val="33"/>
        </w:numPr>
        <w:shd w:val="clear" w:color="auto" w:fill="FFFFFF"/>
        <w:spacing w:after="0" w:line="240" w:lineRule="auto"/>
        <w:ind w:right="144"/>
        <w:rPr>
          <w:rFonts w:ascii="Arial Narrow" w:eastAsia="Times New Roman" w:hAnsi="Arial Narrow" w:cs="Arial"/>
          <w:b/>
          <w:bCs/>
          <w:color w:val="000000"/>
          <w:sz w:val="24"/>
          <w:szCs w:val="24"/>
          <w:u w:val="single"/>
        </w:rPr>
      </w:pPr>
      <w:r w:rsidRPr="005330B3">
        <w:rPr>
          <w:rFonts w:ascii="Arial Narrow" w:eastAsia="Times New Roman" w:hAnsi="Arial Narrow" w:cs="Arial"/>
          <w:b/>
          <w:bCs/>
          <w:color w:val="000000"/>
          <w:sz w:val="24"/>
          <w:szCs w:val="24"/>
          <w:u w:val="single"/>
        </w:rPr>
        <w:t xml:space="preserve">Explain the circumstances that make the collection of information necessary. </w:t>
      </w:r>
    </w:p>
    <w:p w:rsidR="00E51B51" w:rsidRPr="005330B3" w:rsidP="005330B3" w14:paraId="36DEB7EC" w14:textId="77777777">
      <w:pPr>
        <w:pStyle w:val="ListParagraph"/>
        <w:shd w:val="clear" w:color="auto" w:fill="FFFFFF"/>
        <w:spacing w:after="0" w:line="240" w:lineRule="auto"/>
        <w:ind w:left="714" w:right="144"/>
        <w:rPr>
          <w:rFonts w:ascii="Arial Narrow" w:eastAsia="Times New Roman" w:hAnsi="Arial Narrow" w:cs="Arial"/>
          <w:color w:val="000000"/>
          <w:sz w:val="24"/>
          <w:szCs w:val="24"/>
        </w:rPr>
      </w:pPr>
    </w:p>
    <w:p w:rsidR="00834F7A" w:rsidP="005330B3" w14:paraId="61AF67EA" w14:textId="4E4545FC">
      <w:pPr>
        <w:spacing w:after="0" w:line="240" w:lineRule="auto"/>
        <w:jc w:val="both"/>
        <w:rPr>
          <w:rFonts w:ascii="Times New Roman" w:hAnsi="Times New Roman" w:cs="Times New Roman"/>
          <w:sz w:val="24"/>
          <w:szCs w:val="24"/>
        </w:rPr>
      </w:pPr>
      <w:r w:rsidRPr="009317F8">
        <w:rPr>
          <w:rFonts w:ascii="Times New Roman" w:hAnsi="Times New Roman" w:cs="Times New Roman"/>
          <w:sz w:val="24"/>
          <w:szCs w:val="24"/>
        </w:rPr>
        <w:t>FTA</w:t>
      </w:r>
      <w:r w:rsidR="00E51B51">
        <w:rPr>
          <w:rFonts w:ascii="Times New Roman" w:hAnsi="Times New Roman" w:cs="Times New Roman"/>
          <w:sz w:val="24"/>
          <w:szCs w:val="24"/>
        </w:rPr>
        <w:t>’s</w:t>
      </w:r>
      <w:r w:rsidRPr="009317F8">
        <w:rPr>
          <w:rFonts w:ascii="Times New Roman" w:hAnsi="Times New Roman" w:cs="Times New Roman"/>
          <w:sz w:val="24"/>
          <w:szCs w:val="24"/>
        </w:rPr>
        <w:t xml:space="preserve"> mission is to improve America’s communities through public transportation. </w:t>
      </w:r>
      <w:r w:rsidRPr="009317F8" w:rsidR="00694C94">
        <w:rPr>
          <w:rFonts w:ascii="Times New Roman" w:hAnsi="Times New Roman" w:cs="Times New Roman"/>
          <w:sz w:val="24"/>
          <w:szCs w:val="24"/>
        </w:rPr>
        <w:t>Since 1964, FTA has partnered with state and local governments to create and enhance public transportation systems, investing more than $13 billion annually to support and expan</w:t>
      </w:r>
      <w:r w:rsidRPr="009317F8" w:rsidR="00B53535">
        <w:rPr>
          <w:rFonts w:ascii="Times New Roman" w:hAnsi="Times New Roman" w:cs="Times New Roman"/>
          <w:sz w:val="24"/>
          <w:szCs w:val="24"/>
        </w:rPr>
        <w:t>d public transit services</w:t>
      </w:r>
      <w:r w:rsidRPr="009317F8" w:rsidR="00141931">
        <w:rPr>
          <w:rFonts w:ascii="Times New Roman" w:hAnsi="Times New Roman" w:cs="Times New Roman"/>
          <w:sz w:val="24"/>
          <w:szCs w:val="24"/>
        </w:rPr>
        <w:t xml:space="preserve">. </w:t>
      </w:r>
      <w:r w:rsidRPr="009317F8" w:rsidR="00AF4AC1">
        <w:rPr>
          <w:rFonts w:ascii="Times New Roman" w:hAnsi="Times New Roman" w:cs="Times New Roman"/>
          <w:sz w:val="24"/>
          <w:szCs w:val="24"/>
        </w:rPr>
        <w:t xml:space="preserve">FTA </w:t>
      </w:r>
      <w:r w:rsidRPr="009317F8" w:rsidR="00C02280">
        <w:rPr>
          <w:rFonts w:ascii="Times New Roman" w:hAnsi="Times New Roman" w:cs="Times New Roman"/>
          <w:sz w:val="24"/>
          <w:szCs w:val="24"/>
        </w:rPr>
        <w:t xml:space="preserve">executes </w:t>
      </w:r>
      <w:r w:rsidRPr="009317F8" w:rsidR="00BC024F">
        <w:rPr>
          <w:rFonts w:ascii="Times New Roman" w:hAnsi="Times New Roman" w:cs="Times New Roman"/>
          <w:sz w:val="24"/>
          <w:szCs w:val="24"/>
        </w:rPr>
        <w:t>many</w:t>
      </w:r>
      <w:r w:rsidRPr="009317F8" w:rsidR="007168A1">
        <w:rPr>
          <w:rFonts w:ascii="Times New Roman" w:hAnsi="Times New Roman" w:cs="Times New Roman"/>
          <w:sz w:val="24"/>
          <w:szCs w:val="24"/>
        </w:rPr>
        <w:t xml:space="preserve"> programs in suppo</w:t>
      </w:r>
      <w:r w:rsidRPr="009317F8" w:rsidR="00BC024F">
        <w:rPr>
          <w:rFonts w:ascii="Times New Roman" w:hAnsi="Times New Roman" w:cs="Times New Roman"/>
          <w:sz w:val="24"/>
          <w:szCs w:val="24"/>
        </w:rPr>
        <w:t>rt of this critical mission</w:t>
      </w:r>
      <w:r w:rsidRPr="009317F8" w:rsidR="000B2428">
        <w:rPr>
          <w:rFonts w:ascii="Times New Roman" w:hAnsi="Times New Roman" w:cs="Times New Roman"/>
          <w:sz w:val="24"/>
          <w:szCs w:val="24"/>
        </w:rPr>
        <w:t xml:space="preserve">. </w:t>
      </w:r>
    </w:p>
    <w:p w:rsidR="0004622B" w:rsidRPr="009317F8" w:rsidP="005330B3" w14:paraId="77852C02" w14:textId="77777777">
      <w:pPr>
        <w:spacing w:after="0" w:line="240" w:lineRule="auto"/>
        <w:jc w:val="both"/>
        <w:rPr>
          <w:rFonts w:ascii="Times New Roman" w:hAnsi="Times New Roman" w:cs="Times New Roman"/>
          <w:sz w:val="24"/>
          <w:szCs w:val="24"/>
        </w:rPr>
      </w:pPr>
    </w:p>
    <w:p w:rsidR="00BB0FD3" w:rsidP="0004622B" w14:paraId="6C59916D" w14:textId="529AAC5D">
      <w:pPr>
        <w:spacing w:after="0" w:line="240" w:lineRule="auto"/>
        <w:jc w:val="both"/>
        <w:rPr>
          <w:rFonts w:ascii="Times New Roman" w:hAnsi="Times New Roman" w:cs="Times New Roman"/>
          <w:snapToGrid w:val="0"/>
          <w:sz w:val="24"/>
          <w:szCs w:val="24"/>
        </w:rPr>
      </w:pPr>
      <w:r w:rsidRPr="009317F8">
        <w:rPr>
          <w:rFonts w:ascii="Times New Roman" w:hAnsi="Times New Roman" w:cs="Times New Roman"/>
          <w:sz w:val="24"/>
          <w:szCs w:val="24"/>
        </w:rPr>
        <w:t>The Foundations for Evidence-Based Policymaking Act of 2018</w:t>
      </w:r>
      <w:r>
        <w:rPr>
          <w:rStyle w:val="FootnoteReference"/>
          <w:rFonts w:ascii="Times New Roman" w:hAnsi="Times New Roman" w:cs="Times New Roman"/>
          <w:sz w:val="24"/>
          <w:szCs w:val="24"/>
        </w:rPr>
        <w:footnoteReference w:id="2"/>
      </w:r>
      <w:r w:rsidR="00E51B51">
        <w:rPr>
          <w:rFonts w:ascii="Times New Roman" w:hAnsi="Times New Roman" w:cs="Times New Roman"/>
          <w:sz w:val="24"/>
          <w:szCs w:val="24"/>
        </w:rPr>
        <w:t xml:space="preserve"> </w:t>
      </w:r>
      <w:r w:rsidRPr="009317F8">
        <w:rPr>
          <w:rFonts w:ascii="Times New Roman" w:hAnsi="Times New Roman" w:cs="Times New Roman"/>
          <w:sz w:val="24"/>
          <w:szCs w:val="24"/>
        </w:rPr>
        <w:t>(the Evidence Act) requires federal agencies to develop evidence to support policymaking. Federal agencies, including FTA, must systematically collect and analyze data to assess the effectiveness and efficiency of their programs through evaluation.</w:t>
      </w:r>
      <w:r w:rsidRPr="009317F8">
        <w:rPr>
          <w:rFonts w:ascii="Times New Roman" w:hAnsi="Times New Roman" w:cs="Times New Roman"/>
          <w:snapToGrid w:val="0"/>
          <w:sz w:val="24"/>
          <w:szCs w:val="24"/>
        </w:rPr>
        <w:t xml:space="preserve"> Accordi</w:t>
      </w:r>
      <w:r w:rsidRPr="009317F8">
        <w:rPr>
          <w:rFonts w:ascii="Times New Roman" w:hAnsi="Times New Roman" w:cs="Times New Roman"/>
          <w:snapToGrid w:val="0"/>
          <w:sz w:val="24"/>
          <w:szCs w:val="24"/>
        </w:rPr>
        <w:t>ng to the Evidence Act, an evaluation involves a thorough examination of programs, policies, and organizations to gauge their impact</w:t>
      </w:r>
      <w:r w:rsidRPr="009317F8" w:rsidR="00021547">
        <w:rPr>
          <w:rFonts w:ascii="Times New Roman" w:hAnsi="Times New Roman" w:cs="Times New Roman"/>
          <w:snapToGrid w:val="0"/>
          <w:sz w:val="24"/>
          <w:szCs w:val="24"/>
        </w:rPr>
        <w:t xml:space="preserve">. </w:t>
      </w:r>
      <w:r w:rsidRPr="009317F8">
        <w:rPr>
          <w:rFonts w:ascii="Times New Roman" w:hAnsi="Times New Roman" w:cs="Times New Roman"/>
          <w:snapToGrid w:val="0"/>
          <w:sz w:val="24"/>
          <w:szCs w:val="24"/>
        </w:rPr>
        <w:t>Evidence resulting from this examination is used to inform leaders about whether federal programs and activities are achie</w:t>
      </w:r>
      <w:r w:rsidRPr="009317F8">
        <w:rPr>
          <w:rFonts w:ascii="Times New Roman" w:hAnsi="Times New Roman" w:cs="Times New Roman"/>
          <w:snapToGrid w:val="0"/>
          <w:sz w:val="24"/>
          <w:szCs w:val="24"/>
        </w:rPr>
        <w:t>ving their intended results, leading to improved use of da</w:t>
      </w:r>
      <w:r w:rsidRPr="005E258B">
        <w:rPr>
          <w:rFonts w:ascii="Times New Roman" w:hAnsi="Times New Roman" w:cs="Times New Roman"/>
          <w:snapToGrid w:val="0"/>
          <w:sz w:val="24"/>
          <w:szCs w:val="24"/>
        </w:rPr>
        <w:t>ta</w:t>
      </w:r>
      <w:r w:rsidRPr="005E258B" w:rsidR="5DB5DD04">
        <w:rPr>
          <w:rFonts w:ascii="Times New Roman" w:hAnsi="Times New Roman" w:cs="Times New Roman"/>
          <w:snapToGrid w:val="0"/>
          <w:sz w:val="24"/>
          <w:szCs w:val="24"/>
        </w:rPr>
        <w:t>,</w:t>
      </w:r>
      <w:r w:rsidRPr="005E258B">
        <w:rPr>
          <w:rFonts w:ascii="Times New Roman" w:hAnsi="Times New Roman" w:cs="Times New Roman"/>
          <w:snapToGrid w:val="0"/>
          <w:sz w:val="24"/>
          <w:szCs w:val="24"/>
        </w:rPr>
        <w:t xml:space="preserve"> and</w:t>
      </w:r>
      <w:r w:rsidRPr="009317F8">
        <w:rPr>
          <w:rFonts w:ascii="Times New Roman" w:hAnsi="Times New Roman" w:cs="Times New Roman"/>
          <w:snapToGrid w:val="0"/>
          <w:sz w:val="24"/>
          <w:szCs w:val="24"/>
        </w:rPr>
        <w:t xml:space="preserve"> evidence-based decision making.</w:t>
      </w:r>
    </w:p>
    <w:p w:rsidR="0004622B" w:rsidRPr="009317F8" w:rsidP="005330B3" w14:paraId="2B306952" w14:textId="77777777">
      <w:pPr>
        <w:spacing w:after="0" w:line="240" w:lineRule="auto"/>
        <w:jc w:val="both"/>
        <w:rPr>
          <w:rFonts w:ascii="Times New Roman" w:hAnsi="Times New Roman" w:cs="Times New Roman"/>
          <w:snapToGrid w:val="0"/>
          <w:sz w:val="24"/>
          <w:szCs w:val="24"/>
        </w:rPr>
      </w:pPr>
    </w:p>
    <w:p w:rsidR="00345796" w:rsidP="0004622B" w14:paraId="1C94230B" w14:textId="3CC50C14">
      <w:pPr>
        <w:spacing w:after="0" w:line="240" w:lineRule="auto"/>
        <w:jc w:val="both"/>
        <w:rPr>
          <w:rFonts w:ascii="Times New Roman" w:hAnsi="Times New Roman" w:cs="Times New Roman"/>
          <w:snapToGrid w:val="0"/>
          <w:sz w:val="24"/>
          <w:szCs w:val="24"/>
        </w:rPr>
      </w:pPr>
      <w:r w:rsidRPr="009317F8">
        <w:rPr>
          <w:rFonts w:ascii="Times New Roman" w:hAnsi="Times New Roman" w:cs="Times New Roman"/>
          <w:snapToGrid w:val="0"/>
          <w:sz w:val="24"/>
          <w:szCs w:val="24"/>
        </w:rPr>
        <w:t>To effectively evaluate programs and policies</w:t>
      </w:r>
      <w:r w:rsidRPr="009317F8" w:rsidR="3007B451">
        <w:rPr>
          <w:rFonts w:ascii="Times New Roman" w:hAnsi="Times New Roman" w:cs="Times New Roman"/>
          <w:snapToGrid w:val="0"/>
          <w:sz w:val="24"/>
          <w:szCs w:val="24"/>
        </w:rPr>
        <w:t xml:space="preserve"> for processes and outcomes</w:t>
      </w:r>
      <w:r w:rsidRPr="009317F8">
        <w:rPr>
          <w:rFonts w:ascii="Times New Roman" w:hAnsi="Times New Roman" w:cs="Times New Roman"/>
          <w:snapToGrid w:val="0"/>
          <w:sz w:val="24"/>
          <w:szCs w:val="24"/>
        </w:rPr>
        <w:t xml:space="preserve">, FTA must </w:t>
      </w:r>
      <w:r w:rsidRPr="009317F8" w:rsidR="327959EB">
        <w:rPr>
          <w:rFonts w:ascii="Times New Roman" w:hAnsi="Times New Roman" w:cs="Times New Roman"/>
          <w:snapToGrid w:val="0"/>
          <w:sz w:val="24"/>
          <w:szCs w:val="24"/>
        </w:rPr>
        <w:t xml:space="preserve">have the ability to </w:t>
      </w:r>
      <w:r w:rsidRPr="009317F8">
        <w:rPr>
          <w:rFonts w:ascii="Times New Roman" w:hAnsi="Times New Roman" w:cs="Times New Roman"/>
          <w:snapToGrid w:val="0"/>
          <w:sz w:val="24"/>
          <w:szCs w:val="24"/>
        </w:rPr>
        <w:t xml:space="preserve">collect data directly </w:t>
      </w:r>
      <w:r w:rsidRPr="00D902EA">
        <w:rPr>
          <w:rFonts w:ascii="Times New Roman" w:hAnsi="Times New Roman" w:cs="Times New Roman"/>
          <w:snapToGrid w:val="0"/>
          <w:sz w:val="24"/>
          <w:szCs w:val="24"/>
        </w:rPr>
        <w:t xml:space="preserve">from program </w:t>
      </w:r>
      <w:r w:rsidRPr="00D902EA">
        <w:rPr>
          <w:rFonts w:ascii="Times New Roman" w:hAnsi="Times New Roman" w:cs="Times New Roman"/>
          <w:snapToGrid w:val="0"/>
          <w:sz w:val="24"/>
          <w:szCs w:val="24"/>
        </w:rPr>
        <w:t>participants,</w:t>
      </w:r>
      <w:r w:rsidRPr="009317F8">
        <w:rPr>
          <w:rFonts w:ascii="Times New Roman" w:hAnsi="Times New Roman" w:cs="Times New Roman"/>
          <w:snapToGrid w:val="0"/>
          <w:sz w:val="24"/>
          <w:szCs w:val="24"/>
        </w:rPr>
        <w:t xml:space="preserve"> such as State Departments of Transportation (DOTs), Metropolitan Planning Organizations (MPOs), Transit </w:t>
      </w:r>
      <w:r w:rsidR="008865CF">
        <w:rPr>
          <w:rFonts w:ascii="Times New Roman" w:hAnsi="Times New Roman" w:cs="Times New Roman"/>
          <w:snapToGrid w:val="0"/>
          <w:sz w:val="24"/>
          <w:szCs w:val="24"/>
        </w:rPr>
        <w:t>Agencies</w:t>
      </w:r>
      <w:r w:rsidRPr="009317F8">
        <w:rPr>
          <w:rFonts w:ascii="Times New Roman" w:hAnsi="Times New Roman" w:cs="Times New Roman"/>
          <w:snapToGrid w:val="0"/>
          <w:sz w:val="24"/>
          <w:szCs w:val="24"/>
        </w:rPr>
        <w:t>, State and Local Government</w:t>
      </w:r>
      <w:r w:rsidR="00F06865">
        <w:rPr>
          <w:rFonts w:ascii="Times New Roman" w:hAnsi="Times New Roman" w:cs="Times New Roman"/>
          <w:snapToGrid w:val="0"/>
          <w:sz w:val="24"/>
          <w:szCs w:val="24"/>
        </w:rPr>
        <w:t>s</w:t>
      </w:r>
      <w:r w:rsidRPr="009317F8">
        <w:rPr>
          <w:rFonts w:ascii="Times New Roman" w:hAnsi="Times New Roman" w:cs="Times New Roman"/>
          <w:snapToGrid w:val="0"/>
          <w:sz w:val="24"/>
          <w:szCs w:val="24"/>
        </w:rPr>
        <w:t>, and Indian Tribes, to understand their experiences and benefits of program participation.</w:t>
      </w:r>
      <w:r w:rsidRPr="009317F8" w:rsidR="008F1CAA">
        <w:rPr>
          <w:rFonts w:ascii="Times New Roman" w:hAnsi="Times New Roman" w:cs="Times New Roman"/>
          <w:snapToGrid w:val="0"/>
          <w:sz w:val="24"/>
          <w:szCs w:val="24"/>
        </w:rPr>
        <w:t xml:space="preserve"> OMB’s M-19-23 Memorandum</w:t>
      </w:r>
      <w:r>
        <w:rPr>
          <w:rStyle w:val="FootnoteReference"/>
          <w:rFonts w:ascii="Times New Roman" w:hAnsi="Times New Roman" w:cs="Times New Roman"/>
          <w:snapToGrid w:val="0"/>
          <w:sz w:val="24"/>
          <w:szCs w:val="24"/>
        </w:rPr>
        <w:footnoteReference w:id="3"/>
      </w:r>
      <w:r w:rsidRPr="009317F8" w:rsidR="008F1CAA">
        <w:rPr>
          <w:rFonts w:ascii="Times New Roman" w:hAnsi="Times New Roman" w:cs="Times New Roman"/>
          <w:snapToGrid w:val="0"/>
          <w:sz w:val="24"/>
          <w:szCs w:val="24"/>
        </w:rPr>
        <w:t xml:space="preserve"> emphasizes that engaging stakeholders enhances the utility of evaluation findings to improve program effectiveness. In alignment with OMB’s guidance,</w:t>
      </w:r>
      <w:r w:rsidR="009C1AE0">
        <w:rPr>
          <w:rFonts w:ascii="Times New Roman" w:hAnsi="Times New Roman" w:cs="Times New Roman"/>
          <w:snapToGrid w:val="0"/>
          <w:sz w:val="24"/>
          <w:szCs w:val="24"/>
        </w:rPr>
        <w:t xml:space="preserve"> the U.S. Government </w:t>
      </w:r>
      <w:r w:rsidRPr="009C1AE0" w:rsidR="009C1AE0">
        <w:rPr>
          <w:rFonts w:ascii="Times New Roman" w:hAnsi="Times New Roman" w:cs="Times New Roman"/>
          <w:snapToGrid w:val="0"/>
          <w:sz w:val="24"/>
          <w:szCs w:val="24"/>
        </w:rPr>
        <w:t>Accountability Office</w:t>
      </w:r>
      <w:r w:rsidRPr="009C1AE0" w:rsidR="008F1CAA">
        <w:rPr>
          <w:rFonts w:ascii="Times New Roman" w:hAnsi="Times New Roman" w:cs="Times New Roman"/>
          <w:snapToGrid w:val="0"/>
          <w:sz w:val="24"/>
          <w:szCs w:val="24"/>
        </w:rPr>
        <w:t xml:space="preserve"> </w:t>
      </w:r>
      <w:r w:rsidRPr="009C1AE0" w:rsidR="009C1AE0">
        <w:rPr>
          <w:rFonts w:ascii="Times New Roman" w:hAnsi="Times New Roman" w:cs="Times New Roman"/>
          <w:snapToGrid w:val="0"/>
          <w:sz w:val="24"/>
          <w:szCs w:val="24"/>
        </w:rPr>
        <w:t>(</w:t>
      </w:r>
      <w:r w:rsidRPr="009C1AE0" w:rsidR="008F1CAA">
        <w:rPr>
          <w:rFonts w:ascii="Times New Roman" w:hAnsi="Times New Roman" w:cs="Times New Roman"/>
          <w:snapToGrid w:val="0"/>
          <w:sz w:val="24"/>
          <w:szCs w:val="24"/>
        </w:rPr>
        <w:t>GAO</w:t>
      </w:r>
      <w:r w:rsidRPr="009C1AE0" w:rsidR="009C1AE0">
        <w:rPr>
          <w:rFonts w:ascii="Times New Roman" w:hAnsi="Times New Roman" w:cs="Times New Roman"/>
          <w:snapToGrid w:val="0"/>
          <w:sz w:val="24"/>
          <w:szCs w:val="24"/>
        </w:rPr>
        <w:t>)</w:t>
      </w:r>
      <w:r w:rsidRPr="009C1AE0" w:rsidR="008F1CAA">
        <w:rPr>
          <w:rFonts w:ascii="Times New Roman" w:hAnsi="Times New Roman" w:cs="Times New Roman"/>
          <w:snapToGrid w:val="0"/>
          <w:sz w:val="24"/>
          <w:szCs w:val="24"/>
        </w:rPr>
        <w:t xml:space="preserve"> recommends</w:t>
      </w:r>
      <w:r w:rsidRPr="009317F8" w:rsidR="008F1CAA">
        <w:rPr>
          <w:rFonts w:ascii="Times New Roman" w:hAnsi="Times New Roman" w:cs="Times New Roman"/>
          <w:snapToGrid w:val="0"/>
          <w:sz w:val="24"/>
          <w:szCs w:val="24"/>
        </w:rPr>
        <w:t xml:space="preserve"> engaging stakeholders early and often, tailoring engagement strategies based on needs and purpose. These practices are outlined in GAO-23-105460</w:t>
      </w:r>
      <w:r>
        <w:rPr>
          <w:rStyle w:val="FootnoteReference"/>
          <w:rFonts w:ascii="Times New Roman" w:hAnsi="Times New Roman" w:cs="Times New Roman"/>
          <w:snapToGrid w:val="0"/>
          <w:sz w:val="24"/>
          <w:szCs w:val="24"/>
        </w:rPr>
        <w:footnoteReference w:id="4"/>
      </w:r>
      <w:r w:rsidRPr="009317F8" w:rsidR="008F1CAA">
        <w:rPr>
          <w:rFonts w:ascii="Times New Roman" w:hAnsi="Times New Roman" w:cs="Times New Roman"/>
          <w:snapToGrid w:val="0"/>
          <w:sz w:val="24"/>
          <w:szCs w:val="24"/>
        </w:rPr>
        <w:t>, titled, “Evidence-Based Policymaking: Practices to Help Manage and Assess the Results of Federal Efforts</w:t>
      </w:r>
      <w:r w:rsidRPr="009317F8" w:rsidR="00021547">
        <w:rPr>
          <w:rFonts w:ascii="Times New Roman" w:hAnsi="Times New Roman" w:cs="Times New Roman"/>
          <w:snapToGrid w:val="0"/>
          <w:sz w:val="24"/>
          <w:szCs w:val="24"/>
        </w:rPr>
        <w:t>.</w:t>
      </w:r>
      <w:r w:rsidRPr="009317F8" w:rsidR="008F1CAA">
        <w:rPr>
          <w:rFonts w:ascii="Times New Roman" w:hAnsi="Times New Roman" w:cs="Times New Roman"/>
          <w:snapToGrid w:val="0"/>
          <w:sz w:val="24"/>
          <w:szCs w:val="24"/>
        </w:rPr>
        <w:t>”</w:t>
      </w:r>
    </w:p>
    <w:p w:rsidR="0004622B" w:rsidRPr="009317F8" w:rsidP="005330B3" w14:paraId="050229FD" w14:textId="77777777">
      <w:pPr>
        <w:spacing w:after="0" w:line="240" w:lineRule="auto"/>
        <w:jc w:val="both"/>
        <w:rPr>
          <w:rFonts w:ascii="Times New Roman" w:hAnsi="Times New Roman" w:cs="Times New Roman"/>
          <w:snapToGrid w:val="0"/>
          <w:sz w:val="24"/>
          <w:szCs w:val="24"/>
        </w:rPr>
      </w:pPr>
    </w:p>
    <w:p w:rsidR="00516BBE" w:rsidP="0004622B" w14:paraId="60A8BC10" w14:textId="2783915C">
      <w:pPr>
        <w:spacing w:after="0" w:line="240" w:lineRule="auto"/>
        <w:jc w:val="both"/>
        <w:rPr>
          <w:rFonts w:ascii="Times New Roman" w:hAnsi="Times New Roman" w:cs="Times New Roman"/>
          <w:snapToGrid w:val="0"/>
          <w:sz w:val="24"/>
          <w:szCs w:val="24"/>
        </w:rPr>
      </w:pPr>
      <w:r w:rsidRPr="009317F8">
        <w:rPr>
          <w:rFonts w:ascii="Times New Roman" w:hAnsi="Times New Roman" w:cs="Times New Roman"/>
          <w:snapToGrid w:val="0"/>
          <w:sz w:val="24"/>
          <w:szCs w:val="24"/>
        </w:rPr>
        <w:t xml:space="preserve">To ensure alignment with ongoing efforts, this </w:t>
      </w:r>
      <w:r w:rsidR="001E7EC6">
        <w:rPr>
          <w:rFonts w:ascii="Times New Roman" w:hAnsi="Times New Roman" w:cs="Times New Roman"/>
          <w:snapToGrid w:val="0"/>
          <w:sz w:val="24"/>
          <w:szCs w:val="24"/>
        </w:rPr>
        <w:t>ICR</w:t>
      </w:r>
      <w:r w:rsidRPr="009317F8">
        <w:rPr>
          <w:rFonts w:ascii="Times New Roman" w:hAnsi="Times New Roman" w:cs="Times New Roman"/>
          <w:snapToGrid w:val="0"/>
          <w:sz w:val="24"/>
          <w:szCs w:val="24"/>
        </w:rPr>
        <w:t xml:space="preserve"> seeks to support the FTA in meeting the Evidence Act’s requirements and contribute to the broader framework of evidence-based decision-making.</w:t>
      </w:r>
      <w:r w:rsidRPr="009317F8" w:rsidR="00AC50BB">
        <w:rPr>
          <w:rFonts w:ascii="Times New Roman" w:hAnsi="Times New Roman" w:cs="Times New Roman"/>
          <w:snapToGrid w:val="0"/>
          <w:sz w:val="24"/>
          <w:szCs w:val="24"/>
        </w:rPr>
        <w:t xml:space="preserve"> The </w:t>
      </w:r>
      <w:r w:rsidRPr="009317F8" w:rsidR="00AC50BB">
        <w:rPr>
          <w:rFonts w:ascii="Times New Roman" w:hAnsi="Times New Roman" w:cs="Times New Roman"/>
          <w:snapToGrid w:val="0"/>
          <w:sz w:val="24"/>
          <w:szCs w:val="24"/>
        </w:rPr>
        <w:t xml:space="preserve">information collected </w:t>
      </w:r>
      <w:r w:rsidRPr="009317F8" w:rsidR="009402DC">
        <w:rPr>
          <w:rFonts w:ascii="Times New Roman" w:hAnsi="Times New Roman" w:cs="Times New Roman"/>
          <w:snapToGrid w:val="0"/>
          <w:sz w:val="24"/>
          <w:szCs w:val="24"/>
        </w:rPr>
        <w:t xml:space="preserve">through this clearance is necessary to effectively evaluate FTA’s programs and inform future program </w:t>
      </w:r>
      <w:r w:rsidRPr="009317F8" w:rsidR="00016148">
        <w:rPr>
          <w:rFonts w:ascii="Times New Roman" w:hAnsi="Times New Roman" w:cs="Times New Roman"/>
          <w:snapToGrid w:val="0"/>
          <w:sz w:val="24"/>
          <w:szCs w:val="24"/>
        </w:rPr>
        <w:t xml:space="preserve">improvements and policy decisions. Each </w:t>
      </w:r>
      <w:r w:rsidRPr="009317F8" w:rsidR="009268CA">
        <w:rPr>
          <w:rFonts w:ascii="Times New Roman" w:hAnsi="Times New Roman" w:cs="Times New Roman"/>
          <w:snapToGrid w:val="0"/>
          <w:sz w:val="24"/>
          <w:szCs w:val="24"/>
        </w:rPr>
        <w:t xml:space="preserve">evaluation will differ in its scope and requirements, but </w:t>
      </w:r>
      <w:r w:rsidRPr="009317F8" w:rsidR="73FA20AE">
        <w:rPr>
          <w:rFonts w:ascii="Times New Roman" w:hAnsi="Times New Roman" w:cs="Times New Roman"/>
          <w:snapToGrid w:val="0"/>
          <w:sz w:val="24"/>
          <w:szCs w:val="24"/>
        </w:rPr>
        <w:t xml:space="preserve">engagement of </w:t>
      </w:r>
      <w:r w:rsidRPr="009317F8" w:rsidR="4BF30217">
        <w:rPr>
          <w:rFonts w:ascii="Times New Roman" w:hAnsi="Times New Roman" w:cs="Times New Roman"/>
          <w:snapToGrid w:val="0"/>
          <w:sz w:val="24"/>
          <w:szCs w:val="24"/>
        </w:rPr>
        <w:t xml:space="preserve">transit </w:t>
      </w:r>
      <w:r w:rsidRPr="009317F8" w:rsidR="009268CA">
        <w:rPr>
          <w:rFonts w:ascii="Times New Roman" w:hAnsi="Times New Roman" w:cs="Times New Roman"/>
          <w:snapToGrid w:val="0"/>
          <w:sz w:val="24"/>
          <w:szCs w:val="24"/>
        </w:rPr>
        <w:t>stakeholder</w:t>
      </w:r>
      <w:r w:rsidRPr="009317F8" w:rsidR="6D938A4A">
        <w:rPr>
          <w:rFonts w:ascii="Times New Roman" w:hAnsi="Times New Roman" w:cs="Times New Roman"/>
          <w:snapToGrid w:val="0"/>
          <w:sz w:val="24"/>
          <w:szCs w:val="24"/>
        </w:rPr>
        <w:t>s</w:t>
      </w:r>
      <w:r w:rsidRPr="009317F8" w:rsidR="7575B621">
        <w:rPr>
          <w:rFonts w:ascii="Times New Roman" w:hAnsi="Times New Roman" w:cs="Times New Roman"/>
          <w:snapToGrid w:val="0"/>
          <w:sz w:val="24"/>
          <w:szCs w:val="24"/>
        </w:rPr>
        <w:t xml:space="preserve"> external to FTA</w:t>
      </w:r>
      <w:r w:rsidRPr="009317F8" w:rsidR="009268CA">
        <w:rPr>
          <w:rFonts w:ascii="Times New Roman" w:hAnsi="Times New Roman" w:cs="Times New Roman"/>
          <w:snapToGrid w:val="0"/>
          <w:sz w:val="24"/>
          <w:szCs w:val="24"/>
        </w:rPr>
        <w:t xml:space="preserve"> </w:t>
      </w:r>
      <w:r w:rsidRPr="009317F8" w:rsidR="732101D3">
        <w:rPr>
          <w:rFonts w:ascii="Times New Roman" w:hAnsi="Times New Roman" w:cs="Times New Roman"/>
          <w:snapToGrid w:val="0"/>
          <w:sz w:val="24"/>
          <w:szCs w:val="24"/>
        </w:rPr>
        <w:t>(</w:t>
      </w:r>
      <w:r w:rsidR="005826D7">
        <w:rPr>
          <w:rFonts w:ascii="Times New Roman" w:hAnsi="Times New Roman" w:cs="Times New Roman"/>
          <w:snapToGrid w:val="0"/>
          <w:sz w:val="24"/>
          <w:szCs w:val="24"/>
        </w:rPr>
        <w:t xml:space="preserve">e.g., </w:t>
      </w:r>
      <w:r w:rsidRPr="009317F8" w:rsidR="732101D3">
        <w:rPr>
          <w:rFonts w:ascii="Times New Roman" w:hAnsi="Times New Roman" w:cs="Times New Roman"/>
          <w:snapToGrid w:val="0"/>
          <w:sz w:val="24"/>
          <w:szCs w:val="24"/>
        </w:rPr>
        <w:t xml:space="preserve">grant participants, community partners) </w:t>
      </w:r>
      <w:r w:rsidRPr="009317F8" w:rsidR="7FDFDEDB">
        <w:rPr>
          <w:rFonts w:ascii="Times New Roman" w:hAnsi="Times New Roman" w:cs="Times New Roman"/>
          <w:snapToGrid w:val="0"/>
          <w:sz w:val="24"/>
          <w:szCs w:val="24"/>
        </w:rPr>
        <w:t xml:space="preserve">associated </w:t>
      </w:r>
      <w:r w:rsidRPr="009317F8" w:rsidR="70BF418A">
        <w:rPr>
          <w:rFonts w:ascii="Times New Roman" w:hAnsi="Times New Roman" w:cs="Times New Roman"/>
          <w:snapToGrid w:val="0"/>
          <w:sz w:val="24"/>
          <w:szCs w:val="24"/>
        </w:rPr>
        <w:t xml:space="preserve">with FTA </w:t>
      </w:r>
      <w:r w:rsidRPr="009317F8" w:rsidR="7FDFDEDB">
        <w:rPr>
          <w:rFonts w:ascii="Times New Roman" w:hAnsi="Times New Roman" w:cs="Times New Roman"/>
          <w:snapToGrid w:val="0"/>
          <w:sz w:val="24"/>
          <w:szCs w:val="24"/>
        </w:rPr>
        <w:t xml:space="preserve">program implementation </w:t>
      </w:r>
      <w:r w:rsidRPr="009317F8" w:rsidR="7049BFE7">
        <w:rPr>
          <w:rFonts w:ascii="Times New Roman" w:hAnsi="Times New Roman" w:cs="Times New Roman"/>
          <w:snapToGrid w:val="0"/>
          <w:sz w:val="24"/>
          <w:szCs w:val="24"/>
        </w:rPr>
        <w:t xml:space="preserve">provides </w:t>
      </w:r>
      <w:r w:rsidRPr="009317F8" w:rsidR="000119E1">
        <w:rPr>
          <w:rFonts w:ascii="Times New Roman" w:hAnsi="Times New Roman" w:cs="Times New Roman"/>
          <w:snapToGrid w:val="0"/>
          <w:sz w:val="24"/>
          <w:szCs w:val="24"/>
        </w:rPr>
        <w:t xml:space="preserve">a </w:t>
      </w:r>
      <w:r w:rsidRPr="009317F8" w:rsidR="00F50230">
        <w:rPr>
          <w:rFonts w:ascii="Times New Roman" w:hAnsi="Times New Roman" w:cs="Times New Roman"/>
          <w:snapToGrid w:val="0"/>
          <w:sz w:val="24"/>
          <w:szCs w:val="24"/>
        </w:rPr>
        <w:t xml:space="preserve">critical </w:t>
      </w:r>
      <w:r w:rsidRPr="009317F8" w:rsidR="75D45AFD">
        <w:rPr>
          <w:rFonts w:ascii="Times New Roman" w:hAnsi="Times New Roman" w:cs="Times New Roman"/>
          <w:snapToGrid w:val="0"/>
          <w:sz w:val="24"/>
          <w:szCs w:val="24"/>
        </w:rPr>
        <w:t xml:space="preserve">perspective for </w:t>
      </w:r>
      <w:r w:rsidRPr="009317F8" w:rsidR="00F50230">
        <w:rPr>
          <w:rFonts w:ascii="Times New Roman" w:hAnsi="Times New Roman" w:cs="Times New Roman"/>
          <w:snapToGrid w:val="0"/>
          <w:sz w:val="24"/>
          <w:szCs w:val="24"/>
        </w:rPr>
        <w:t>each</w:t>
      </w:r>
      <w:r w:rsidRPr="009317F8" w:rsidR="00B911D9">
        <w:rPr>
          <w:rFonts w:ascii="Times New Roman" w:hAnsi="Times New Roman" w:cs="Times New Roman"/>
          <w:snapToGrid w:val="0"/>
          <w:sz w:val="24"/>
          <w:szCs w:val="24"/>
        </w:rPr>
        <w:t xml:space="preserve"> </w:t>
      </w:r>
      <w:r w:rsidRPr="009317F8" w:rsidR="618C5555">
        <w:rPr>
          <w:rFonts w:ascii="Times New Roman" w:hAnsi="Times New Roman" w:cs="Times New Roman"/>
          <w:snapToGrid w:val="0"/>
          <w:sz w:val="24"/>
          <w:szCs w:val="24"/>
        </w:rPr>
        <w:t xml:space="preserve">evaluated </w:t>
      </w:r>
      <w:r w:rsidR="005661DC">
        <w:rPr>
          <w:rFonts w:ascii="Times New Roman" w:hAnsi="Times New Roman" w:cs="Times New Roman"/>
          <w:snapToGrid w:val="0"/>
          <w:sz w:val="24"/>
          <w:szCs w:val="24"/>
        </w:rPr>
        <w:t xml:space="preserve">program. </w:t>
      </w:r>
      <w:r w:rsidRPr="009317F8" w:rsidR="2E7FDC6F">
        <w:rPr>
          <w:rFonts w:ascii="Times New Roman" w:hAnsi="Times New Roman" w:cs="Times New Roman"/>
          <w:snapToGrid w:val="0"/>
          <w:sz w:val="24"/>
          <w:szCs w:val="24"/>
        </w:rPr>
        <w:t xml:space="preserve">Data collection </w:t>
      </w:r>
      <w:r w:rsidRPr="009317F8" w:rsidR="2E4F3577">
        <w:rPr>
          <w:rFonts w:ascii="Times New Roman" w:hAnsi="Times New Roman" w:cs="Times New Roman"/>
          <w:snapToGrid w:val="0"/>
          <w:sz w:val="24"/>
          <w:szCs w:val="24"/>
        </w:rPr>
        <w:t xml:space="preserve">methods </w:t>
      </w:r>
      <w:r w:rsidRPr="009317F8" w:rsidR="31A4DAB6">
        <w:rPr>
          <w:rFonts w:ascii="Times New Roman" w:hAnsi="Times New Roman" w:cs="Times New Roman"/>
          <w:snapToGrid w:val="0"/>
          <w:sz w:val="24"/>
          <w:szCs w:val="24"/>
        </w:rPr>
        <w:t xml:space="preserve">will </w:t>
      </w:r>
      <w:r w:rsidRPr="009317F8" w:rsidR="00EC1ACE">
        <w:rPr>
          <w:rFonts w:ascii="Times New Roman" w:hAnsi="Times New Roman" w:cs="Times New Roman"/>
          <w:snapToGrid w:val="0"/>
          <w:sz w:val="24"/>
          <w:szCs w:val="24"/>
        </w:rPr>
        <w:t>include surveys</w:t>
      </w:r>
      <w:r w:rsidRPr="009317F8" w:rsidR="008C1590">
        <w:rPr>
          <w:rFonts w:ascii="Times New Roman" w:hAnsi="Times New Roman" w:cs="Times New Roman"/>
          <w:snapToGrid w:val="0"/>
          <w:sz w:val="24"/>
          <w:szCs w:val="24"/>
        </w:rPr>
        <w:t xml:space="preserve"> and/or focus groups. </w:t>
      </w:r>
    </w:p>
    <w:p w:rsidR="0004622B" w:rsidRPr="009317F8" w:rsidP="005330B3" w14:paraId="7D6C2B51" w14:textId="77777777">
      <w:pPr>
        <w:spacing w:after="0" w:line="240" w:lineRule="auto"/>
        <w:jc w:val="both"/>
        <w:rPr>
          <w:rFonts w:ascii="Times New Roman" w:hAnsi="Times New Roman" w:cs="Times New Roman"/>
          <w:snapToGrid w:val="0"/>
          <w:sz w:val="24"/>
          <w:szCs w:val="24"/>
        </w:rPr>
      </w:pPr>
    </w:p>
    <w:p w:rsidR="00060ED7" w:rsidP="0004622B" w14:paraId="10EB5CF7" w14:textId="4C024749">
      <w:pPr>
        <w:spacing w:after="0" w:line="240" w:lineRule="auto"/>
        <w:jc w:val="both"/>
        <w:rPr>
          <w:rFonts w:ascii="Times New Roman" w:hAnsi="Times New Roman" w:cs="Times New Roman"/>
          <w:snapToGrid w:val="0"/>
          <w:sz w:val="24"/>
          <w:szCs w:val="24"/>
        </w:rPr>
      </w:pPr>
      <w:r w:rsidRPr="009317F8">
        <w:rPr>
          <w:rFonts w:ascii="Times New Roman" w:hAnsi="Times New Roman" w:cs="Times New Roman"/>
          <w:snapToGrid w:val="0"/>
          <w:sz w:val="24"/>
          <w:szCs w:val="24"/>
        </w:rPr>
        <w:t>The survey portion of this information collection differs from other similar efforts, such as the FTA Stakeholder Survey</w:t>
      </w:r>
      <w:r w:rsidR="001F35E2">
        <w:rPr>
          <w:rFonts w:ascii="Times New Roman" w:hAnsi="Times New Roman" w:cs="Times New Roman"/>
          <w:snapToGrid w:val="0"/>
          <w:sz w:val="24"/>
          <w:szCs w:val="24"/>
        </w:rPr>
        <w:t xml:space="preserve"> (OMB Control No. 2132-0564)</w:t>
      </w:r>
      <w:r w:rsidRPr="009317F8">
        <w:rPr>
          <w:rFonts w:ascii="Times New Roman" w:hAnsi="Times New Roman" w:cs="Times New Roman"/>
          <w:snapToGrid w:val="0"/>
          <w:sz w:val="24"/>
          <w:szCs w:val="24"/>
        </w:rPr>
        <w:t>, which targets grant recipients and</w:t>
      </w:r>
      <w:r w:rsidR="004E1356">
        <w:rPr>
          <w:rFonts w:ascii="Times New Roman" w:hAnsi="Times New Roman" w:cs="Times New Roman"/>
          <w:snapToGrid w:val="0"/>
          <w:sz w:val="24"/>
          <w:szCs w:val="24"/>
        </w:rPr>
        <w:t xml:space="preserve"> </w:t>
      </w:r>
      <w:r w:rsidRPr="009317F8">
        <w:rPr>
          <w:rFonts w:ascii="Times New Roman" w:hAnsi="Times New Roman" w:cs="Times New Roman"/>
          <w:snapToGrid w:val="0"/>
          <w:sz w:val="24"/>
          <w:szCs w:val="24"/>
        </w:rPr>
        <w:t>inquir</w:t>
      </w:r>
      <w:r w:rsidRPr="009317F8" w:rsidR="7D7D247B">
        <w:rPr>
          <w:rFonts w:ascii="Times New Roman" w:hAnsi="Times New Roman" w:cs="Times New Roman"/>
          <w:snapToGrid w:val="0"/>
          <w:sz w:val="24"/>
          <w:szCs w:val="24"/>
        </w:rPr>
        <w:t>i</w:t>
      </w:r>
      <w:r w:rsidRPr="009317F8">
        <w:rPr>
          <w:rFonts w:ascii="Times New Roman" w:hAnsi="Times New Roman" w:cs="Times New Roman"/>
          <w:snapToGrid w:val="0"/>
          <w:sz w:val="24"/>
          <w:szCs w:val="24"/>
        </w:rPr>
        <w:t xml:space="preserve">es </w:t>
      </w:r>
      <w:r w:rsidR="003D4D1E">
        <w:rPr>
          <w:rFonts w:ascii="Times New Roman" w:hAnsi="Times New Roman" w:cs="Times New Roman"/>
          <w:snapToGrid w:val="0"/>
          <w:sz w:val="24"/>
          <w:szCs w:val="24"/>
        </w:rPr>
        <w:t>about</w:t>
      </w:r>
      <w:r w:rsidRPr="009317F8">
        <w:rPr>
          <w:rFonts w:ascii="Times New Roman" w:hAnsi="Times New Roman" w:cs="Times New Roman"/>
          <w:snapToGrid w:val="0"/>
          <w:sz w:val="24"/>
          <w:szCs w:val="24"/>
        </w:rPr>
        <w:t xml:space="preserve"> customer satisfaction with a range of FTA services</w:t>
      </w:r>
      <w:r w:rsidR="00977811">
        <w:rPr>
          <w:rFonts w:ascii="Times New Roman" w:hAnsi="Times New Roman" w:cs="Times New Roman"/>
          <w:snapToGrid w:val="0"/>
          <w:sz w:val="24"/>
          <w:szCs w:val="24"/>
        </w:rPr>
        <w:t xml:space="preserve">, as well as familiarity with some recent FTA </w:t>
      </w:r>
      <w:r w:rsidRPr="009317F8">
        <w:rPr>
          <w:rFonts w:ascii="Times New Roman" w:hAnsi="Times New Roman" w:cs="Times New Roman"/>
          <w:snapToGrid w:val="0"/>
          <w:sz w:val="24"/>
          <w:szCs w:val="24"/>
        </w:rPr>
        <w:t>rulemaking</w:t>
      </w:r>
      <w:r w:rsidR="00BF0E7C">
        <w:rPr>
          <w:rFonts w:ascii="Times New Roman" w:hAnsi="Times New Roman" w:cs="Times New Roman"/>
          <w:snapToGrid w:val="0"/>
          <w:sz w:val="24"/>
          <w:szCs w:val="24"/>
        </w:rPr>
        <w:t>s</w:t>
      </w:r>
      <w:r w:rsidRPr="009317F8">
        <w:rPr>
          <w:rFonts w:ascii="Times New Roman" w:hAnsi="Times New Roman" w:cs="Times New Roman"/>
          <w:snapToGrid w:val="0"/>
          <w:sz w:val="24"/>
          <w:szCs w:val="24"/>
        </w:rPr>
        <w:t xml:space="preserve">. Current and previous information collections for grant applicants and grantees </w:t>
      </w:r>
      <w:r w:rsidRPr="009317F8" w:rsidR="00BF0942">
        <w:rPr>
          <w:rFonts w:ascii="Times New Roman" w:hAnsi="Times New Roman" w:cs="Times New Roman"/>
          <w:snapToGrid w:val="0"/>
          <w:sz w:val="24"/>
          <w:szCs w:val="24"/>
        </w:rPr>
        <w:t xml:space="preserve">to provide routine program planning and metrics on plans and deliverables are separate from this collection. Rather, this information collection will allow FTA decision makers to understand challenges and barriers to program implementation, identify opportunities for improving program communications and outreach, and make stronger linkages between program progress and </w:t>
      </w:r>
      <w:r w:rsidRPr="009317F8" w:rsidR="79668BE8">
        <w:rPr>
          <w:rFonts w:ascii="Times New Roman" w:hAnsi="Times New Roman" w:cs="Times New Roman"/>
          <w:snapToGrid w:val="0"/>
          <w:sz w:val="24"/>
          <w:szCs w:val="24"/>
        </w:rPr>
        <w:t xml:space="preserve">identified </w:t>
      </w:r>
      <w:r w:rsidRPr="009317F8" w:rsidR="00BF0942">
        <w:rPr>
          <w:rFonts w:ascii="Times New Roman" w:hAnsi="Times New Roman" w:cs="Times New Roman"/>
          <w:snapToGrid w:val="0"/>
          <w:sz w:val="24"/>
          <w:szCs w:val="24"/>
        </w:rPr>
        <w:t xml:space="preserve">outcomes. </w:t>
      </w:r>
    </w:p>
    <w:p w:rsidR="0004622B" w:rsidRPr="009317F8" w:rsidP="005330B3" w14:paraId="0BEEA461" w14:textId="77777777">
      <w:pPr>
        <w:spacing w:after="0" w:line="240" w:lineRule="auto"/>
        <w:jc w:val="both"/>
        <w:rPr>
          <w:rFonts w:ascii="Times New Roman" w:hAnsi="Times New Roman" w:cs="Times New Roman"/>
          <w:snapToGrid w:val="0"/>
          <w:sz w:val="24"/>
          <w:szCs w:val="24"/>
        </w:rPr>
      </w:pPr>
    </w:p>
    <w:p w:rsidR="00AF5DF6" w:rsidP="0004622B" w14:paraId="3E3E6A88" w14:textId="2EB4E2B6">
      <w:pPr>
        <w:spacing w:after="0" w:line="240" w:lineRule="auto"/>
        <w:jc w:val="both"/>
        <w:rPr>
          <w:rFonts w:ascii="Times New Roman" w:eastAsia="Times New Roman" w:hAnsi="Times New Roman" w:cs="Times New Roman"/>
          <w:sz w:val="24"/>
          <w:szCs w:val="24"/>
        </w:rPr>
      </w:pPr>
      <w:r w:rsidRPr="009317F8">
        <w:rPr>
          <w:rFonts w:ascii="Times New Roman" w:eastAsia="Times New Roman" w:hAnsi="Times New Roman" w:cs="Times New Roman"/>
          <w:sz w:val="24"/>
          <w:szCs w:val="24"/>
        </w:rPr>
        <w:t xml:space="preserve">This information request supports </w:t>
      </w:r>
      <w:r w:rsidRPr="00913978">
        <w:rPr>
          <w:rFonts w:ascii="Times New Roman" w:eastAsia="Times New Roman" w:hAnsi="Times New Roman" w:cs="Times New Roman"/>
          <w:sz w:val="24"/>
          <w:szCs w:val="24"/>
        </w:rPr>
        <w:t>DOT’s fifth</w:t>
      </w:r>
      <w:r w:rsidRPr="009317F8">
        <w:rPr>
          <w:rFonts w:ascii="Times New Roman" w:eastAsia="Times New Roman" w:hAnsi="Times New Roman" w:cs="Times New Roman"/>
          <w:sz w:val="24"/>
          <w:szCs w:val="24"/>
        </w:rPr>
        <w:t xml:space="preserve"> strategic goal, </w:t>
      </w:r>
      <w:r w:rsidRPr="009317F8" w:rsidR="008E4615">
        <w:rPr>
          <w:rFonts w:ascii="Times New Roman" w:eastAsia="Times New Roman" w:hAnsi="Times New Roman" w:cs="Times New Roman"/>
          <w:sz w:val="24"/>
          <w:szCs w:val="24"/>
        </w:rPr>
        <w:t>O</w:t>
      </w:r>
      <w:r w:rsidRPr="009317F8">
        <w:rPr>
          <w:rFonts w:ascii="Times New Roman" w:eastAsia="Times New Roman" w:hAnsi="Times New Roman" w:cs="Times New Roman"/>
          <w:sz w:val="24"/>
          <w:szCs w:val="24"/>
        </w:rPr>
        <w:t xml:space="preserve">rganizational </w:t>
      </w:r>
      <w:r w:rsidRPr="009317F8" w:rsidR="008E4615">
        <w:rPr>
          <w:rFonts w:ascii="Times New Roman" w:eastAsia="Times New Roman" w:hAnsi="Times New Roman" w:cs="Times New Roman"/>
          <w:sz w:val="24"/>
          <w:szCs w:val="24"/>
        </w:rPr>
        <w:t>E</w:t>
      </w:r>
      <w:r w:rsidRPr="009317F8">
        <w:rPr>
          <w:rFonts w:ascii="Times New Roman" w:eastAsia="Times New Roman" w:hAnsi="Times New Roman" w:cs="Times New Roman"/>
          <w:sz w:val="24"/>
          <w:szCs w:val="24"/>
        </w:rPr>
        <w:t>xcellence</w:t>
      </w:r>
      <w:r w:rsidRPr="009317F8" w:rsidR="001F792C">
        <w:rPr>
          <w:rFonts w:ascii="Times New Roman" w:eastAsia="Times New Roman" w:hAnsi="Times New Roman" w:cs="Times New Roman"/>
          <w:sz w:val="24"/>
          <w:szCs w:val="24"/>
        </w:rPr>
        <w:t xml:space="preserve">. </w:t>
      </w:r>
      <w:r w:rsidRPr="009317F8" w:rsidR="00832C80">
        <w:rPr>
          <w:rFonts w:ascii="Times New Roman" w:eastAsia="Times New Roman" w:hAnsi="Times New Roman" w:cs="Times New Roman"/>
          <w:sz w:val="24"/>
          <w:szCs w:val="24"/>
        </w:rPr>
        <w:t xml:space="preserve">Specifically, this request relates to DOT’s </w:t>
      </w:r>
      <w:r w:rsidRPr="009317F8" w:rsidR="008E4615">
        <w:rPr>
          <w:rFonts w:ascii="Times New Roman" w:eastAsia="Times New Roman" w:hAnsi="Times New Roman" w:cs="Times New Roman"/>
          <w:sz w:val="24"/>
          <w:szCs w:val="24"/>
        </w:rPr>
        <w:t xml:space="preserve">Data-Driven Programs and Policies objective, </w:t>
      </w:r>
      <w:r w:rsidRPr="00913978" w:rsidR="008E4615">
        <w:rPr>
          <w:rFonts w:ascii="Times New Roman" w:eastAsia="Times New Roman" w:hAnsi="Times New Roman" w:cs="Times New Roman"/>
          <w:sz w:val="24"/>
          <w:szCs w:val="24"/>
        </w:rPr>
        <w:t>which states “Develop</w:t>
      </w:r>
      <w:r w:rsidRPr="009317F8" w:rsidR="008E4615">
        <w:rPr>
          <w:rFonts w:ascii="Times New Roman" w:eastAsia="Times New Roman" w:hAnsi="Times New Roman" w:cs="Times New Roman"/>
          <w:sz w:val="24"/>
          <w:szCs w:val="24"/>
        </w:rPr>
        <w:t xml:space="preserve"> and manage data systems and tools to provide objective, reliable, timely, and accessible data to support decision-making, transparency, and accountability.” </w:t>
      </w:r>
      <w:r w:rsidRPr="009317F8" w:rsidR="00275B89">
        <w:rPr>
          <w:rFonts w:ascii="Times New Roman" w:eastAsia="Times New Roman" w:hAnsi="Times New Roman" w:cs="Times New Roman"/>
          <w:sz w:val="24"/>
          <w:szCs w:val="24"/>
        </w:rPr>
        <w:t xml:space="preserve">This effort aligns with several </w:t>
      </w:r>
      <w:r w:rsidRPr="00913978" w:rsidR="00275B89">
        <w:rPr>
          <w:rFonts w:ascii="Times New Roman" w:eastAsia="Times New Roman" w:hAnsi="Times New Roman" w:cs="Times New Roman"/>
          <w:sz w:val="24"/>
          <w:szCs w:val="24"/>
        </w:rPr>
        <w:t>strategies, including “Support</w:t>
      </w:r>
      <w:r w:rsidRPr="009317F8" w:rsidR="00275B89">
        <w:rPr>
          <w:rFonts w:ascii="Times New Roman" w:eastAsia="Times New Roman" w:hAnsi="Times New Roman" w:cs="Times New Roman"/>
          <w:sz w:val="24"/>
          <w:szCs w:val="24"/>
        </w:rPr>
        <w:t xml:space="preserve"> informed decision-making by expanding U.S. DOT’s capacity for data collection, analysis, and sharing with stakeholders and the general public; Improve program evaluation processes to better quantify the outcomes of programs and policies and establish outcome-b</w:t>
      </w:r>
      <w:r w:rsidRPr="009317F8" w:rsidR="00AA2E59">
        <w:rPr>
          <w:rFonts w:ascii="Times New Roman" w:eastAsia="Times New Roman" w:hAnsi="Times New Roman" w:cs="Times New Roman"/>
          <w:sz w:val="24"/>
          <w:szCs w:val="24"/>
        </w:rPr>
        <w:t>a</w:t>
      </w:r>
      <w:r w:rsidRPr="009317F8" w:rsidR="00275B89">
        <w:rPr>
          <w:rFonts w:ascii="Times New Roman" w:eastAsia="Times New Roman" w:hAnsi="Times New Roman" w:cs="Times New Roman"/>
          <w:sz w:val="24"/>
          <w:szCs w:val="24"/>
        </w:rPr>
        <w:t xml:space="preserve">sed performance measures for all major programs; </w:t>
      </w:r>
      <w:r w:rsidRPr="009317F8" w:rsidR="00AA2E59">
        <w:rPr>
          <w:rFonts w:ascii="Times New Roman" w:eastAsia="Times New Roman" w:hAnsi="Times New Roman" w:cs="Times New Roman"/>
          <w:sz w:val="24"/>
          <w:szCs w:val="24"/>
        </w:rPr>
        <w:t xml:space="preserve">and Identify and develop strategies to address data gaps to support safety, equity, and other priorities.” This ICR will allow FTA to </w:t>
      </w:r>
      <w:r w:rsidRPr="009317F8" w:rsidR="00753619">
        <w:rPr>
          <w:rFonts w:ascii="Times New Roman" w:eastAsia="Times New Roman" w:hAnsi="Times New Roman" w:cs="Times New Roman"/>
          <w:sz w:val="24"/>
          <w:szCs w:val="24"/>
        </w:rPr>
        <w:t>collect information necessary to evaluate programs and inform future programmatic and policy decisions to improve outcomes</w:t>
      </w:r>
      <w:r w:rsidRPr="009317F8" w:rsidR="004950D4">
        <w:rPr>
          <w:rFonts w:ascii="Times New Roman" w:eastAsia="Times New Roman" w:hAnsi="Times New Roman" w:cs="Times New Roman"/>
          <w:sz w:val="24"/>
          <w:szCs w:val="24"/>
        </w:rPr>
        <w:t xml:space="preserve">, expand impact, </w:t>
      </w:r>
      <w:r w:rsidRPr="009317F8" w:rsidR="00753619">
        <w:rPr>
          <w:rFonts w:ascii="Times New Roman" w:eastAsia="Times New Roman" w:hAnsi="Times New Roman" w:cs="Times New Roman"/>
          <w:sz w:val="24"/>
          <w:szCs w:val="24"/>
        </w:rPr>
        <w:t>and enhance</w:t>
      </w:r>
      <w:r w:rsidRPr="009317F8" w:rsidR="006B5036">
        <w:rPr>
          <w:rFonts w:ascii="Times New Roman" w:eastAsia="Times New Roman" w:hAnsi="Times New Roman" w:cs="Times New Roman"/>
          <w:sz w:val="24"/>
          <w:szCs w:val="24"/>
        </w:rPr>
        <w:t xml:space="preserve"> </w:t>
      </w:r>
      <w:r w:rsidRPr="009317F8" w:rsidR="00753619">
        <w:rPr>
          <w:rFonts w:ascii="Times New Roman" w:eastAsia="Times New Roman" w:hAnsi="Times New Roman" w:cs="Times New Roman"/>
          <w:sz w:val="24"/>
          <w:szCs w:val="24"/>
        </w:rPr>
        <w:t xml:space="preserve">participant experiences. </w:t>
      </w:r>
    </w:p>
    <w:p w:rsidR="0004622B" w:rsidRPr="007A495A" w:rsidP="005330B3" w14:paraId="6C6A213A" w14:textId="77777777">
      <w:pPr>
        <w:spacing w:after="0" w:line="240" w:lineRule="auto"/>
        <w:jc w:val="both"/>
        <w:rPr>
          <w:rFonts w:ascii="Times New Roman" w:eastAsia="Times New Roman" w:hAnsi="Times New Roman" w:cs="Times New Roman"/>
          <w:sz w:val="24"/>
          <w:szCs w:val="24"/>
        </w:rPr>
      </w:pPr>
    </w:p>
    <w:p w:rsidR="00502800" w:rsidP="0004622B" w14:paraId="0B1149F9" w14:textId="5DE24D02">
      <w:pPr>
        <w:shd w:val="clear" w:color="auto" w:fill="FFFFFF"/>
        <w:spacing w:after="0" w:line="240" w:lineRule="auto"/>
        <w:ind w:left="720" w:hanging="720"/>
        <w:rPr>
          <w:rFonts w:ascii="Arial Narrow" w:eastAsia="Times New Roman" w:hAnsi="Arial Narrow" w:cs="Arial"/>
          <w:b/>
          <w:bCs/>
          <w:color w:val="000000"/>
          <w:sz w:val="24"/>
          <w:szCs w:val="24"/>
        </w:rPr>
      </w:pPr>
      <w:r w:rsidRPr="00492A3F">
        <w:rPr>
          <w:rFonts w:ascii="Arial Narrow" w:eastAsia="Times New Roman" w:hAnsi="Arial Narrow" w:cs="Arial"/>
          <w:b/>
          <w:bCs/>
          <w:color w:val="000000"/>
          <w:sz w:val="24"/>
          <w:szCs w:val="24"/>
        </w:rPr>
        <w:t xml:space="preserve">2. </w:t>
      </w:r>
      <w:r w:rsidRPr="00492A3F" w:rsidR="007B2835">
        <w:rPr>
          <w:rFonts w:ascii="Arial Narrow" w:eastAsia="Times New Roman" w:hAnsi="Arial Narrow" w:cs="Arial"/>
          <w:b/>
          <w:bCs/>
          <w:color w:val="000000"/>
          <w:sz w:val="24"/>
          <w:szCs w:val="24"/>
        </w:rPr>
        <w:tab/>
      </w:r>
      <w:r w:rsidRPr="0007798B">
        <w:rPr>
          <w:rFonts w:ascii="Arial Narrow" w:eastAsia="Times New Roman" w:hAnsi="Arial Narrow" w:cs="Arial"/>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w:t>
      </w:r>
      <w:r w:rsidRPr="0007798B">
        <w:rPr>
          <w:rFonts w:ascii="Arial Narrow" w:eastAsia="Times New Roman" w:hAnsi="Arial Narrow" w:cs="Arial"/>
          <w:b/>
          <w:bCs/>
          <w:color w:val="000000"/>
          <w:sz w:val="24"/>
          <w:szCs w:val="24"/>
          <w:u w:val="single"/>
        </w:rPr>
        <w:t xml:space="preserve"> complies with all applicable Information Quality Guidelines</w:t>
      </w:r>
      <w:r w:rsidRPr="0007798B">
        <w:rPr>
          <w:rFonts w:ascii="Arial Narrow" w:eastAsia="Times New Roman" w:hAnsi="Arial Narrow" w:cs="Arial"/>
          <w:b/>
          <w:bCs/>
          <w:color w:val="000000"/>
          <w:sz w:val="24"/>
          <w:szCs w:val="24"/>
        </w:rPr>
        <w:t>.</w:t>
      </w:r>
      <w:r w:rsidRPr="00492A3F">
        <w:rPr>
          <w:rFonts w:ascii="Arial Narrow" w:eastAsia="Times New Roman" w:hAnsi="Arial Narrow" w:cs="Arial"/>
          <w:b/>
          <w:bCs/>
          <w:color w:val="000000"/>
          <w:sz w:val="24"/>
          <w:szCs w:val="24"/>
        </w:rPr>
        <w:t xml:space="preserve"> </w:t>
      </w:r>
    </w:p>
    <w:p w:rsidR="0004622B" w:rsidP="005330B3" w14:paraId="4DB1226A" w14:textId="77777777">
      <w:pPr>
        <w:shd w:val="clear" w:color="auto" w:fill="FFFFFF"/>
        <w:spacing w:after="0" w:line="240" w:lineRule="auto"/>
        <w:ind w:left="720" w:hanging="720"/>
        <w:rPr>
          <w:rFonts w:ascii="Arial Narrow" w:eastAsia="Times New Roman" w:hAnsi="Arial Narrow" w:cs="Arial"/>
          <w:b/>
          <w:bCs/>
          <w:color w:val="000000"/>
          <w:sz w:val="24"/>
          <w:szCs w:val="24"/>
        </w:rPr>
      </w:pPr>
    </w:p>
    <w:p w:rsidR="00364D13" w:rsidP="0004622B" w14:paraId="06F3FAEB" w14:textId="74585392">
      <w:pPr>
        <w:spacing w:after="0" w:line="240" w:lineRule="auto"/>
        <w:jc w:val="both"/>
        <w:rPr>
          <w:rFonts w:ascii="Times New Roman" w:hAnsi="Times New Roman" w:cs="Times New Roman"/>
          <w:sz w:val="24"/>
          <w:szCs w:val="24"/>
        </w:rPr>
      </w:pPr>
      <w:r w:rsidRPr="0059C73B">
        <w:rPr>
          <w:rFonts w:ascii="Times New Roman" w:hAnsi="Times New Roman" w:cs="Times New Roman"/>
          <w:sz w:val="24"/>
          <w:szCs w:val="24"/>
        </w:rPr>
        <w:t xml:space="preserve">Improving </w:t>
      </w:r>
      <w:r w:rsidRPr="0059C73B" w:rsidR="00725776">
        <w:rPr>
          <w:rFonts w:ascii="Times New Roman" w:hAnsi="Times New Roman" w:cs="Times New Roman"/>
          <w:sz w:val="24"/>
          <w:szCs w:val="24"/>
        </w:rPr>
        <w:t xml:space="preserve">FTA </w:t>
      </w:r>
      <w:r w:rsidRPr="0059C73B">
        <w:rPr>
          <w:rFonts w:ascii="Times New Roman" w:hAnsi="Times New Roman" w:cs="Times New Roman"/>
          <w:sz w:val="24"/>
          <w:szCs w:val="24"/>
        </w:rPr>
        <w:t xml:space="preserve">programs requires ongoing assessment of </w:t>
      </w:r>
      <w:r w:rsidRPr="0059C73B" w:rsidR="002C17EC">
        <w:rPr>
          <w:rFonts w:ascii="Times New Roman" w:hAnsi="Times New Roman" w:cs="Times New Roman"/>
          <w:sz w:val="24"/>
          <w:szCs w:val="24"/>
        </w:rPr>
        <w:t>program delivery and effecti</w:t>
      </w:r>
      <w:r w:rsidRPr="0059C73B" w:rsidR="00125E00">
        <w:rPr>
          <w:rFonts w:ascii="Times New Roman" w:hAnsi="Times New Roman" w:cs="Times New Roman"/>
          <w:sz w:val="24"/>
          <w:szCs w:val="24"/>
        </w:rPr>
        <w:t>v</w:t>
      </w:r>
      <w:r w:rsidRPr="0059C73B" w:rsidR="002C17EC">
        <w:rPr>
          <w:rFonts w:ascii="Times New Roman" w:hAnsi="Times New Roman" w:cs="Times New Roman"/>
          <w:sz w:val="24"/>
          <w:szCs w:val="24"/>
        </w:rPr>
        <w:t>eness</w:t>
      </w:r>
      <w:r w:rsidRPr="0059C73B">
        <w:rPr>
          <w:rFonts w:ascii="Times New Roman" w:hAnsi="Times New Roman" w:cs="Times New Roman"/>
          <w:sz w:val="24"/>
          <w:szCs w:val="24"/>
        </w:rPr>
        <w:t xml:space="preserve">. </w:t>
      </w:r>
      <w:r w:rsidRPr="0059C73B" w:rsidR="00B2001D">
        <w:rPr>
          <w:rFonts w:ascii="Times New Roman" w:hAnsi="Times New Roman" w:cs="Times New Roman"/>
          <w:sz w:val="24"/>
          <w:szCs w:val="24"/>
        </w:rPr>
        <w:t>FTA will</w:t>
      </w:r>
      <w:r w:rsidRPr="0059C73B">
        <w:rPr>
          <w:rFonts w:ascii="Times New Roman" w:hAnsi="Times New Roman" w:cs="Times New Roman"/>
          <w:sz w:val="24"/>
          <w:szCs w:val="24"/>
        </w:rPr>
        <w:t xml:space="preserve"> collect, analyze, and interpret information gathered through this clearance to identify strengths and weaknesses of </w:t>
      </w:r>
      <w:r w:rsidRPr="0059C73B" w:rsidR="07648846">
        <w:rPr>
          <w:rFonts w:ascii="Times New Roman" w:hAnsi="Times New Roman" w:cs="Times New Roman"/>
          <w:sz w:val="24"/>
          <w:szCs w:val="24"/>
        </w:rPr>
        <w:t xml:space="preserve">FTA </w:t>
      </w:r>
      <w:r w:rsidRPr="0059C73B" w:rsidR="00B2001D">
        <w:rPr>
          <w:rFonts w:ascii="Times New Roman" w:hAnsi="Times New Roman" w:cs="Times New Roman"/>
          <w:sz w:val="24"/>
          <w:szCs w:val="24"/>
        </w:rPr>
        <w:t>programs</w:t>
      </w:r>
      <w:r w:rsidRPr="0059C73B" w:rsidR="53B05E71">
        <w:rPr>
          <w:rFonts w:ascii="Times New Roman" w:hAnsi="Times New Roman" w:cs="Times New Roman"/>
          <w:sz w:val="24"/>
          <w:szCs w:val="24"/>
        </w:rPr>
        <w:t xml:space="preserve"> (</w:t>
      </w:r>
      <w:r w:rsidRPr="0059C73B" w:rsidR="00BA27E7">
        <w:rPr>
          <w:rFonts w:ascii="Times New Roman" w:hAnsi="Times New Roman" w:cs="Times New Roman"/>
          <w:sz w:val="24"/>
          <w:szCs w:val="24"/>
        </w:rPr>
        <w:t xml:space="preserve">i.e., </w:t>
      </w:r>
      <w:r w:rsidRPr="0059C73B" w:rsidR="53B05E71">
        <w:rPr>
          <w:rFonts w:ascii="Times New Roman" w:hAnsi="Times New Roman" w:cs="Times New Roman"/>
          <w:sz w:val="24"/>
          <w:szCs w:val="24"/>
        </w:rPr>
        <w:t>formula, competitive)</w:t>
      </w:r>
      <w:r w:rsidRPr="0059C73B">
        <w:rPr>
          <w:rFonts w:ascii="Times New Roman" w:hAnsi="Times New Roman" w:cs="Times New Roman"/>
          <w:sz w:val="24"/>
          <w:szCs w:val="24"/>
        </w:rPr>
        <w:t xml:space="preserve"> and make improvements</w:t>
      </w:r>
      <w:r w:rsidRPr="0059C73B" w:rsidR="00B2001D">
        <w:rPr>
          <w:rFonts w:ascii="Times New Roman" w:hAnsi="Times New Roman" w:cs="Times New Roman"/>
          <w:sz w:val="24"/>
          <w:szCs w:val="24"/>
        </w:rPr>
        <w:t xml:space="preserve"> </w:t>
      </w:r>
      <w:r w:rsidRPr="0059C73B">
        <w:rPr>
          <w:rFonts w:ascii="Times New Roman" w:hAnsi="Times New Roman" w:cs="Times New Roman"/>
          <w:sz w:val="24"/>
          <w:szCs w:val="24"/>
        </w:rPr>
        <w:t>based on feedback</w:t>
      </w:r>
      <w:r w:rsidRPr="0059C73B" w:rsidR="00395242">
        <w:rPr>
          <w:rFonts w:ascii="Times New Roman" w:hAnsi="Times New Roman" w:cs="Times New Roman"/>
          <w:sz w:val="24"/>
          <w:szCs w:val="24"/>
        </w:rPr>
        <w:t xml:space="preserve"> and data analysis</w:t>
      </w:r>
      <w:r w:rsidRPr="0059C73B">
        <w:rPr>
          <w:rFonts w:ascii="Times New Roman" w:hAnsi="Times New Roman" w:cs="Times New Roman"/>
          <w:sz w:val="24"/>
          <w:szCs w:val="24"/>
        </w:rPr>
        <w:t xml:space="preserve">. </w:t>
      </w:r>
      <w:r w:rsidRPr="0059C73B" w:rsidR="00EA614C">
        <w:rPr>
          <w:rFonts w:ascii="Times New Roman" w:hAnsi="Times New Roman" w:cs="Times New Roman"/>
          <w:sz w:val="24"/>
          <w:szCs w:val="24"/>
        </w:rPr>
        <w:t xml:space="preserve">This information collection </w:t>
      </w:r>
      <w:r w:rsidRPr="0059C73B" w:rsidR="00331B44">
        <w:rPr>
          <w:rFonts w:ascii="Times New Roman" w:hAnsi="Times New Roman" w:cs="Times New Roman"/>
          <w:sz w:val="24"/>
          <w:szCs w:val="24"/>
        </w:rPr>
        <w:t xml:space="preserve">focuses on </w:t>
      </w:r>
      <w:r w:rsidRPr="0059C73B" w:rsidR="00EE579C">
        <w:rPr>
          <w:rFonts w:ascii="Times New Roman" w:hAnsi="Times New Roman" w:cs="Times New Roman"/>
          <w:sz w:val="24"/>
          <w:szCs w:val="24"/>
        </w:rPr>
        <w:t xml:space="preserve">identifying </w:t>
      </w:r>
      <w:r w:rsidRPr="0059C73B" w:rsidR="00331B44">
        <w:rPr>
          <w:rFonts w:ascii="Times New Roman" w:hAnsi="Times New Roman" w:cs="Times New Roman"/>
          <w:sz w:val="24"/>
          <w:szCs w:val="24"/>
        </w:rPr>
        <w:t>program outcomes</w:t>
      </w:r>
      <w:r w:rsidRPr="0059C73B" w:rsidR="00723856">
        <w:rPr>
          <w:rFonts w:ascii="Times New Roman" w:hAnsi="Times New Roman" w:cs="Times New Roman"/>
          <w:sz w:val="24"/>
          <w:szCs w:val="24"/>
        </w:rPr>
        <w:t xml:space="preserve"> so that </w:t>
      </w:r>
      <w:r w:rsidRPr="0059C73B" w:rsidR="00397940">
        <w:rPr>
          <w:rFonts w:ascii="Times New Roman" w:hAnsi="Times New Roman" w:cs="Times New Roman"/>
          <w:sz w:val="24"/>
          <w:szCs w:val="24"/>
        </w:rPr>
        <w:t xml:space="preserve">FTA </w:t>
      </w:r>
      <w:r w:rsidRPr="0059C73B" w:rsidR="0075756E">
        <w:rPr>
          <w:rFonts w:ascii="Times New Roman" w:hAnsi="Times New Roman" w:cs="Times New Roman"/>
          <w:sz w:val="24"/>
          <w:szCs w:val="24"/>
        </w:rPr>
        <w:t xml:space="preserve">can </w:t>
      </w:r>
      <w:r w:rsidRPr="0059C73B" w:rsidR="00F76272">
        <w:rPr>
          <w:rFonts w:ascii="Times New Roman" w:hAnsi="Times New Roman" w:cs="Times New Roman"/>
          <w:sz w:val="24"/>
          <w:szCs w:val="24"/>
        </w:rPr>
        <w:t xml:space="preserve">evaluate </w:t>
      </w:r>
      <w:r w:rsidRPr="0059C73B" w:rsidR="00AA24A7">
        <w:rPr>
          <w:rFonts w:ascii="Times New Roman" w:hAnsi="Times New Roman" w:cs="Times New Roman"/>
          <w:sz w:val="24"/>
          <w:szCs w:val="24"/>
        </w:rPr>
        <w:t xml:space="preserve">overall performance and </w:t>
      </w:r>
      <w:r w:rsidRPr="0059C73B" w:rsidR="008C3C37">
        <w:rPr>
          <w:rFonts w:ascii="Times New Roman" w:hAnsi="Times New Roman" w:cs="Times New Roman"/>
          <w:sz w:val="24"/>
          <w:szCs w:val="24"/>
        </w:rPr>
        <w:t xml:space="preserve">make </w:t>
      </w:r>
      <w:r w:rsidRPr="0059C73B" w:rsidR="0088360D">
        <w:rPr>
          <w:rFonts w:ascii="Times New Roman" w:hAnsi="Times New Roman" w:cs="Times New Roman"/>
          <w:sz w:val="24"/>
          <w:szCs w:val="24"/>
        </w:rPr>
        <w:t>informed decisions</w:t>
      </w:r>
      <w:r w:rsidRPr="0059C73B" w:rsidR="00C811AC">
        <w:rPr>
          <w:rFonts w:ascii="Times New Roman" w:hAnsi="Times New Roman" w:cs="Times New Roman"/>
          <w:sz w:val="24"/>
          <w:szCs w:val="24"/>
        </w:rPr>
        <w:t xml:space="preserve"> </w:t>
      </w:r>
      <w:r w:rsidRPr="0059C73B" w:rsidR="009F4E20">
        <w:rPr>
          <w:rFonts w:ascii="Times New Roman" w:hAnsi="Times New Roman" w:cs="Times New Roman"/>
          <w:sz w:val="24"/>
          <w:szCs w:val="24"/>
        </w:rPr>
        <w:t>about the program moving forward</w:t>
      </w:r>
      <w:r w:rsidRPr="0059C73B" w:rsidR="009436C0">
        <w:rPr>
          <w:rFonts w:ascii="Times New Roman" w:hAnsi="Times New Roman" w:cs="Times New Roman"/>
          <w:sz w:val="24"/>
          <w:szCs w:val="24"/>
        </w:rPr>
        <w:t>.</w:t>
      </w:r>
      <w:r w:rsidRPr="0059C73B" w:rsidR="008315ED">
        <w:rPr>
          <w:rFonts w:ascii="Times New Roman" w:hAnsi="Times New Roman" w:cs="Times New Roman"/>
          <w:sz w:val="24"/>
          <w:szCs w:val="24"/>
        </w:rPr>
        <w:t xml:space="preserve"> </w:t>
      </w:r>
      <w:r w:rsidRPr="0059C73B" w:rsidR="00A75C30">
        <w:rPr>
          <w:rFonts w:ascii="Times New Roman" w:hAnsi="Times New Roman" w:cs="Times New Roman"/>
          <w:sz w:val="24"/>
          <w:szCs w:val="24"/>
        </w:rPr>
        <w:t>This outcome</w:t>
      </w:r>
      <w:r w:rsidRPr="0059C73B" w:rsidR="00F15936">
        <w:rPr>
          <w:rFonts w:ascii="Times New Roman" w:hAnsi="Times New Roman" w:cs="Times New Roman"/>
          <w:sz w:val="24"/>
          <w:szCs w:val="24"/>
        </w:rPr>
        <w:t>-</w:t>
      </w:r>
      <w:r w:rsidRPr="0059C73B" w:rsidR="00A75C30">
        <w:rPr>
          <w:rFonts w:ascii="Times New Roman" w:hAnsi="Times New Roman" w:cs="Times New Roman"/>
          <w:sz w:val="24"/>
          <w:szCs w:val="24"/>
        </w:rPr>
        <w:t xml:space="preserve"> and implementation</w:t>
      </w:r>
      <w:r w:rsidRPr="0059C73B" w:rsidR="00F15936">
        <w:rPr>
          <w:rFonts w:ascii="Times New Roman" w:hAnsi="Times New Roman" w:cs="Times New Roman"/>
          <w:sz w:val="24"/>
          <w:szCs w:val="24"/>
        </w:rPr>
        <w:t>-</w:t>
      </w:r>
      <w:r w:rsidRPr="0059C73B" w:rsidR="00A75C30">
        <w:rPr>
          <w:rFonts w:ascii="Times New Roman" w:hAnsi="Times New Roman" w:cs="Times New Roman"/>
          <w:sz w:val="24"/>
          <w:szCs w:val="24"/>
        </w:rPr>
        <w:t xml:space="preserve">focused information collection is distinct from other current FTA efforts </w:t>
      </w:r>
      <w:r w:rsidRPr="0059C73B" w:rsidR="20C60A96">
        <w:rPr>
          <w:rFonts w:ascii="Times New Roman" w:hAnsi="Times New Roman" w:cs="Times New Roman"/>
          <w:sz w:val="24"/>
          <w:szCs w:val="24"/>
        </w:rPr>
        <w:t xml:space="preserve">related to program management </w:t>
      </w:r>
      <w:r w:rsidRPr="0059C73B" w:rsidR="00A75C30">
        <w:rPr>
          <w:rFonts w:ascii="Times New Roman" w:hAnsi="Times New Roman" w:cs="Times New Roman"/>
          <w:sz w:val="24"/>
          <w:szCs w:val="24"/>
        </w:rPr>
        <w:t>which are more focused on regular reporting metrics</w:t>
      </w:r>
      <w:r w:rsidRPr="0059C73B" w:rsidR="73CF8288">
        <w:rPr>
          <w:rFonts w:ascii="Times New Roman" w:hAnsi="Times New Roman" w:cs="Times New Roman"/>
          <w:sz w:val="24"/>
          <w:szCs w:val="24"/>
        </w:rPr>
        <w:t xml:space="preserve"> (for example, monthly progress reporting or </w:t>
      </w:r>
      <w:r w:rsidRPr="0059C73B" w:rsidR="237C4033">
        <w:rPr>
          <w:rFonts w:ascii="Times New Roman" w:hAnsi="Times New Roman" w:cs="Times New Roman"/>
          <w:sz w:val="24"/>
          <w:szCs w:val="24"/>
        </w:rPr>
        <w:t xml:space="preserve">other </w:t>
      </w:r>
      <w:r w:rsidRPr="0059C73B" w:rsidR="73CF8288">
        <w:rPr>
          <w:rFonts w:ascii="Times New Roman" w:hAnsi="Times New Roman" w:cs="Times New Roman"/>
          <w:sz w:val="24"/>
          <w:szCs w:val="24"/>
        </w:rPr>
        <w:t>required report</w:t>
      </w:r>
      <w:r w:rsidRPr="0059C73B" w:rsidR="49CDB956">
        <w:rPr>
          <w:rFonts w:ascii="Times New Roman" w:hAnsi="Times New Roman" w:cs="Times New Roman"/>
          <w:sz w:val="24"/>
          <w:szCs w:val="24"/>
        </w:rPr>
        <w:t>ing</w:t>
      </w:r>
      <w:r w:rsidRPr="0059C73B" w:rsidR="73CF8288">
        <w:rPr>
          <w:rFonts w:ascii="Times New Roman" w:hAnsi="Times New Roman" w:cs="Times New Roman"/>
          <w:sz w:val="24"/>
          <w:szCs w:val="24"/>
        </w:rPr>
        <w:t>)</w:t>
      </w:r>
      <w:r w:rsidRPr="0059C73B" w:rsidR="00A75C30">
        <w:rPr>
          <w:rFonts w:ascii="Times New Roman" w:hAnsi="Times New Roman" w:cs="Times New Roman"/>
          <w:sz w:val="24"/>
          <w:szCs w:val="24"/>
        </w:rPr>
        <w:t>.</w:t>
      </w:r>
      <w:r w:rsidRPr="0059C73B" w:rsidR="000D47D7">
        <w:rPr>
          <w:rFonts w:ascii="Times New Roman" w:hAnsi="Times New Roman" w:cs="Times New Roman"/>
          <w:sz w:val="24"/>
          <w:szCs w:val="24"/>
        </w:rPr>
        <w:t xml:space="preserve"> </w:t>
      </w:r>
      <w:r w:rsidRPr="0059C73B">
        <w:rPr>
          <w:rFonts w:ascii="Times New Roman" w:hAnsi="Times New Roman" w:cs="Times New Roman"/>
          <w:sz w:val="24"/>
          <w:szCs w:val="24"/>
        </w:rPr>
        <w:t xml:space="preserve">The solicitation of feedback </w:t>
      </w:r>
      <w:r w:rsidRPr="0059C73B" w:rsidR="00304468">
        <w:rPr>
          <w:rFonts w:ascii="Times New Roman" w:hAnsi="Times New Roman" w:cs="Times New Roman"/>
          <w:sz w:val="24"/>
          <w:szCs w:val="24"/>
        </w:rPr>
        <w:t xml:space="preserve">may </w:t>
      </w:r>
      <w:r w:rsidRPr="0059C73B">
        <w:rPr>
          <w:rFonts w:ascii="Times New Roman" w:hAnsi="Times New Roman" w:cs="Times New Roman"/>
          <w:sz w:val="24"/>
          <w:szCs w:val="24"/>
        </w:rPr>
        <w:t xml:space="preserve">target areas such as: </w:t>
      </w:r>
      <w:r w:rsidRPr="0059C73B" w:rsidR="00035131">
        <w:rPr>
          <w:rFonts w:ascii="Times New Roman" w:hAnsi="Times New Roman" w:cs="Times New Roman"/>
          <w:sz w:val="24"/>
          <w:szCs w:val="24"/>
        </w:rPr>
        <w:t>strategies employed to meet program requirements</w:t>
      </w:r>
      <w:r w:rsidRPr="0059C73B" w:rsidR="00C2ED3D">
        <w:rPr>
          <w:rFonts w:ascii="Times New Roman" w:hAnsi="Times New Roman" w:cs="Times New Roman"/>
          <w:sz w:val="24"/>
          <w:szCs w:val="24"/>
        </w:rPr>
        <w:t xml:space="preserve"> and goals</w:t>
      </w:r>
      <w:r w:rsidRPr="0059C73B" w:rsidR="00035131">
        <w:rPr>
          <w:rFonts w:ascii="Times New Roman" w:hAnsi="Times New Roman" w:cs="Times New Roman"/>
          <w:sz w:val="24"/>
          <w:szCs w:val="24"/>
        </w:rPr>
        <w:t xml:space="preserve">, </w:t>
      </w:r>
      <w:r w:rsidRPr="0059C73B" w:rsidR="0057262A">
        <w:rPr>
          <w:rFonts w:ascii="Times New Roman" w:hAnsi="Times New Roman" w:cs="Times New Roman"/>
          <w:sz w:val="24"/>
          <w:szCs w:val="24"/>
        </w:rPr>
        <w:t xml:space="preserve">changes </w:t>
      </w:r>
      <w:r w:rsidRPr="0059C73B" w:rsidR="10CCAF29">
        <w:rPr>
          <w:rFonts w:ascii="Times New Roman" w:hAnsi="Times New Roman" w:cs="Times New Roman"/>
          <w:sz w:val="24"/>
          <w:szCs w:val="24"/>
        </w:rPr>
        <w:t xml:space="preserve">or benefits </w:t>
      </w:r>
      <w:r w:rsidRPr="0059C73B" w:rsidR="0057262A">
        <w:rPr>
          <w:rFonts w:ascii="Times New Roman" w:hAnsi="Times New Roman" w:cs="Times New Roman"/>
          <w:sz w:val="24"/>
          <w:szCs w:val="24"/>
        </w:rPr>
        <w:t>in</w:t>
      </w:r>
      <w:r w:rsidRPr="0059C73B" w:rsidR="00DB6400">
        <w:rPr>
          <w:rFonts w:ascii="Times New Roman" w:hAnsi="Times New Roman" w:cs="Times New Roman"/>
          <w:sz w:val="24"/>
          <w:szCs w:val="24"/>
        </w:rPr>
        <w:t xml:space="preserve"> communities and </w:t>
      </w:r>
      <w:r w:rsidRPr="0059C73B" w:rsidR="000F3151">
        <w:rPr>
          <w:rFonts w:ascii="Times New Roman" w:hAnsi="Times New Roman" w:cs="Times New Roman"/>
          <w:sz w:val="24"/>
          <w:szCs w:val="24"/>
        </w:rPr>
        <w:t xml:space="preserve">transit </w:t>
      </w:r>
      <w:r w:rsidRPr="0059C73B" w:rsidR="00DB6400">
        <w:rPr>
          <w:rFonts w:ascii="Times New Roman" w:hAnsi="Times New Roman" w:cs="Times New Roman"/>
          <w:sz w:val="24"/>
          <w:szCs w:val="24"/>
        </w:rPr>
        <w:t>participants over time</w:t>
      </w:r>
      <w:r w:rsidRPr="0059C73B" w:rsidR="0095651C">
        <w:rPr>
          <w:rFonts w:ascii="Times New Roman" w:hAnsi="Times New Roman" w:cs="Times New Roman"/>
          <w:sz w:val="24"/>
          <w:szCs w:val="24"/>
        </w:rPr>
        <w:t>;</w:t>
      </w:r>
      <w:r w:rsidRPr="0059C73B" w:rsidR="009F4E20">
        <w:rPr>
          <w:rFonts w:ascii="Times New Roman" w:hAnsi="Times New Roman" w:cs="Times New Roman"/>
          <w:sz w:val="24"/>
          <w:szCs w:val="24"/>
        </w:rPr>
        <w:t xml:space="preserve"> changes in program implementation over time</w:t>
      </w:r>
      <w:r w:rsidRPr="0059C73B" w:rsidR="0095651C">
        <w:rPr>
          <w:rFonts w:ascii="Times New Roman" w:hAnsi="Times New Roman" w:cs="Times New Roman"/>
          <w:sz w:val="24"/>
          <w:szCs w:val="24"/>
        </w:rPr>
        <w:t>;</w:t>
      </w:r>
      <w:r w:rsidRPr="0059C73B" w:rsidR="00035131">
        <w:rPr>
          <w:rFonts w:ascii="Times New Roman" w:hAnsi="Times New Roman" w:cs="Times New Roman"/>
          <w:sz w:val="24"/>
          <w:szCs w:val="24"/>
        </w:rPr>
        <w:t xml:space="preserve"> additional</w:t>
      </w:r>
      <w:r w:rsidRPr="0059C73B" w:rsidR="00073EE3">
        <w:rPr>
          <w:rFonts w:ascii="Times New Roman" w:hAnsi="Times New Roman" w:cs="Times New Roman"/>
          <w:sz w:val="24"/>
          <w:szCs w:val="24"/>
        </w:rPr>
        <w:t xml:space="preserve"> activities</w:t>
      </w:r>
      <w:r w:rsidRPr="0059C73B" w:rsidR="00035131">
        <w:rPr>
          <w:rFonts w:ascii="Times New Roman" w:hAnsi="Times New Roman" w:cs="Times New Roman"/>
          <w:sz w:val="24"/>
          <w:szCs w:val="24"/>
        </w:rPr>
        <w:t xml:space="preserve"> undertaken outside of the program scope/timeframe</w:t>
      </w:r>
      <w:r w:rsidRPr="0059C73B" w:rsidR="0095651C">
        <w:rPr>
          <w:rFonts w:ascii="Times New Roman" w:hAnsi="Times New Roman" w:cs="Times New Roman"/>
          <w:sz w:val="24"/>
          <w:szCs w:val="24"/>
        </w:rPr>
        <w:t>;</w:t>
      </w:r>
      <w:r w:rsidRPr="0059C73B" w:rsidR="00035131">
        <w:rPr>
          <w:rFonts w:ascii="Times New Roman" w:hAnsi="Times New Roman" w:cs="Times New Roman"/>
          <w:sz w:val="24"/>
          <w:szCs w:val="24"/>
        </w:rPr>
        <w:t xml:space="preserve"> </w:t>
      </w:r>
      <w:r w:rsidRPr="0059C73B" w:rsidR="793BEDC2">
        <w:rPr>
          <w:rFonts w:ascii="Times New Roman" w:hAnsi="Times New Roman" w:cs="Times New Roman"/>
          <w:sz w:val="24"/>
          <w:szCs w:val="24"/>
        </w:rPr>
        <w:t xml:space="preserve">level of </w:t>
      </w:r>
      <w:r w:rsidRPr="0059C73B" w:rsidR="008520EC">
        <w:rPr>
          <w:rFonts w:ascii="Times New Roman" w:hAnsi="Times New Roman" w:cs="Times New Roman"/>
          <w:sz w:val="24"/>
          <w:szCs w:val="24"/>
        </w:rPr>
        <w:t xml:space="preserve">FTA involvement </w:t>
      </w:r>
      <w:r w:rsidRPr="0059C73B" w:rsidR="63826B66">
        <w:rPr>
          <w:rFonts w:ascii="Times New Roman" w:hAnsi="Times New Roman" w:cs="Times New Roman"/>
          <w:sz w:val="24"/>
          <w:szCs w:val="24"/>
        </w:rPr>
        <w:t>(</w:t>
      </w:r>
      <w:r w:rsidRPr="0059C73B" w:rsidR="000317A9">
        <w:rPr>
          <w:rFonts w:ascii="Times New Roman" w:hAnsi="Times New Roman" w:cs="Times New Roman"/>
          <w:sz w:val="24"/>
          <w:szCs w:val="24"/>
        </w:rPr>
        <w:t xml:space="preserve">e.g., </w:t>
      </w:r>
      <w:r w:rsidRPr="0059C73B" w:rsidR="63826B66">
        <w:rPr>
          <w:rFonts w:ascii="Times New Roman" w:hAnsi="Times New Roman" w:cs="Times New Roman"/>
          <w:sz w:val="24"/>
          <w:szCs w:val="24"/>
        </w:rPr>
        <w:t xml:space="preserve">technical assistance, provided resources) </w:t>
      </w:r>
      <w:r w:rsidRPr="0059C73B" w:rsidR="008520EC">
        <w:rPr>
          <w:rFonts w:ascii="Times New Roman" w:hAnsi="Times New Roman" w:cs="Times New Roman"/>
          <w:sz w:val="24"/>
          <w:szCs w:val="24"/>
        </w:rPr>
        <w:t>throughout the program</w:t>
      </w:r>
      <w:r w:rsidRPr="0059C73B" w:rsidR="0095651C">
        <w:rPr>
          <w:rFonts w:ascii="Times New Roman" w:hAnsi="Times New Roman" w:cs="Times New Roman"/>
          <w:sz w:val="24"/>
          <w:szCs w:val="24"/>
        </w:rPr>
        <w:t>;</w:t>
      </w:r>
      <w:r w:rsidRPr="0059C73B" w:rsidR="008520EC">
        <w:rPr>
          <w:rFonts w:ascii="Times New Roman" w:hAnsi="Times New Roman" w:cs="Times New Roman"/>
          <w:sz w:val="24"/>
          <w:szCs w:val="24"/>
        </w:rPr>
        <w:t xml:space="preserve"> variation in proposed and actual timelines for activity completion</w:t>
      </w:r>
      <w:r w:rsidRPr="0059C73B" w:rsidR="0095651C">
        <w:rPr>
          <w:rFonts w:ascii="Times New Roman" w:hAnsi="Times New Roman" w:cs="Times New Roman"/>
          <w:sz w:val="24"/>
          <w:szCs w:val="24"/>
        </w:rPr>
        <w:t>;</w:t>
      </w:r>
      <w:r w:rsidRPr="0059C73B" w:rsidR="008520EC">
        <w:rPr>
          <w:rFonts w:ascii="Times New Roman" w:hAnsi="Times New Roman" w:cs="Times New Roman"/>
          <w:sz w:val="24"/>
          <w:szCs w:val="24"/>
        </w:rPr>
        <w:t xml:space="preserve"> </w:t>
      </w:r>
      <w:r w:rsidRPr="0059C73B" w:rsidR="001116A0">
        <w:rPr>
          <w:rFonts w:ascii="Times New Roman" w:hAnsi="Times New Roman" w:cs="Times New Roman"/>
          <w:sz w:val="24"/>
          <w:szCs w:val="24"/>
        </w:rPr>
        <w:t>stakeholder engagement</w:t>
      </w:r>
      <w:r w:rsidRPr="0059C73B" w:rsidR="008E027D">
        <w:rPr>
          <w:rFonts w:ascii="Times New Roman" w:hAnsi="Times New Roman" w:cs="Times New Roman"/>
          <w:sz w:val="24"/>
          <w:szCs w:val="24"/>
        </w:rPr>
        <w:t>;</w:t>
      </w:r>
      <w:r w:rsidRPr="0059C73B" w:rsidR="001116A0">
        <w:rPr>
          <w:rFonts w:ascii="Times New Roman" w:hAnsi="Times New Roman" w:cs="Times New Roman"/>
          <w:sz w:val="24"/>
          <w:szCs w:val="24"/>
        </w:rPr>
        <w:t xml:space="preserve"> resources and technology leveraged</w:t>
      </w:r>
      <w:r w:rsidRPr="0059C73B" w:rsidR="008E027D">
        <w:rPr>
          <w:rFonts w:ascii="Times New Roman" w:hAnsi="Times New Roman" w:cs="Times New Roman"/>
          <w:sz w:val="24"/>
          <w:szCs w:val="24"/>
        </w:rPr>
        <w:t>;</w:t>
      </w:r>
      <w:r w:rsidRPr="0059C73B" w:rsidR="001116A0">
        <w:rPr>
          <w:rFonts w:ascii="Times New Roman" w:hAnsi="Times New Roman" w:cs="Times New Roman"/>
          <w:sz w:val="24"/>
          <w:szCs w:val="24"/>
        </w:rPr>
        <w:t xml:space="preserve"> </w:t>
      </w:r>
      <w:r w:rsidRPr="0059C73B" w:rsidR="009E581A">
        <w:rPr>
          <w:rFonts w:ascii="Times New Roman" w:hAnsi="Times New Roman" w:cs="Times New Roman"/>
          <w:sz w:val="24"/>
          <w:szCs w:val="24"/>
        </w:rPr>
        <w:t>partnerships and collaboration</w:t>
      </w:r>
      <w:r w:rsidRPr="0059C73B" w:rsidR="008E027D">
        <w:rPr>
          <w:rFonts w:ascii="Times New Roman" w:hAnsi="Times New Roman" w:cs="Times New Roman"/>
          <w:sz w:val="24"/>
          <w:szCs w:val="24"/>
        </w:rPr>
        <w:t>;</w:t>
      </w:r>
      <w:r w:rsidRPr="0059C73B" w:rsidR="00D82E7B">
        <w:rPr>
          <w:rFonts w:ascii="Times New Roman" w:hAnsi="Times New Roman" w:cs="Times New Roman"/>
          <w:sz w:val="24"/>
          <w:szCs w:val="24"/>
        </w:rPr>
        <w:t xml:space="preserve"> </w:t>
      </w:r>
      <w:r w:rsidRPr="0059C73B" w:rsidR="00C0552A">
        <w:rPr>
          <w:rFonts w:ascii="Times New Roman" w:hAnsi="Times New Roman" w:cs="Times New Roman"/>
          <w:sz w:val="24"/>
          <w:szCs w:val="24"/>
        </w:rPr>
        <w:t xml:space="preserve">and specific program outcomes including those </w:t>
      </w:r>
      <w:r w:rsidRPr="0059C73B" w:rsidR="002C6EA9">
        <w:rPr>
          <w:rFonts w:ascii="Times New Roman" w:hAnsi="Times New Roman" w:cs="Times New Roman"/>
          <w:sz w:val="24"/>
          <w:szCs w:val="24"/>
        </w:rPr>
        <w:t xml:space="preserve">related to </w:t>
      </w:r>
      <w:r w:rsidRPr="0059C73B" w:rsidR="00D82E7B">
        <w:rPr>
          <w:rFonts w:ascii="Times New Roman" w:hAnsi="Times New Roman" w:cs="Times New Roman"/>
          <w:sz w:val="24"/>
          <w:szCs w:val="24"/>
        </w:rPr>
        <w:t xml:space="preserve">equity, </w:t>
      </w:r>
      <w:r w:rsidRPr="0059C73B" w:rsidR="00DC117F">
        <w:rPr>
          <w:rFonts w:ascii="Times New Roman" w:hAnsi="Times New Roman" w:cs="Times New Roman"/>
          <w:sz w:val="24"/>
          <w:szCs w:val="24"/>
        </w:rPr>
        <w:t>sustainability,</w:t>
      </w:r>
      <w:r w:rsidRPr="0059C73B" w:rsidR="009E581A">
        <w:rPr>
          <w:rFonts w:ascii="Times New Roman" w:hAnsi="Times New Roman" w:cs="Times New Roman"/>
          <w:sz w:val="24"/>
          <w:szCs w:val="24"/>
        </w:rPr>
        <w:t xml:space="preserve"> </w:t>
      </w:r>
      <w:r w:rsidRPr="0059C73B" w:rsidR="00304468">
        <w:rPr>
          <w:rFonts w:ascii="Times New Roman" w:hAnsi="Times New Roman" w:cs="Times New Roman"/>
          <w:sz w:val="24"/>
          <w:szCs w:val="24"/>
        </w:rPr>
        <w:t>innovation</w:t>
      </w:r>
      <w:r w:rsidRPr="0059C73B" w:rsidR="668C5CB8">
        <w:rPr>
          <w:rFonts w:ascii="Times New Roman" w:hAnsi="Times New Roman" w:cs="Times New Roman"/>
          <w:sz w:val="24"/>
          <w:szCs w:val="24"/>
        </w:rPr>
        <w:t>, and other FTA strategic goals and objectives</w:t>
      </w:r>
      <w:r w:rsidRPr="0059C73B" w:rsidR="00304468">
        <w:rPr>
          <w:rFonts w:ascii="Times New Roman" w:hAnsi="Times New Roman" w:cs="Times New Roman"/>
          <w:sz w:val="24"/>
          <w:szCs w:val="24"/>
        </w:rPr>
        <w:t xml:space="preserve">. </w:t>
      </w:r>
    </w:p>
    <w:p w:rsidR="0004622B" w:rsidRPr="009317F8" w:rsidP="005330B3" w14:paraId="7B8AFDAC" w14:textId="77777777">
      <w:pPr>
        <w:spacing w:after="0" w:line="240" w:lineRule="auto"/>
        <w:jc w:val="both"/>
        <w:rPr>
          <w:rFonts w:ascii="Times New Roman" w:hAnsi="Times New Roman" w:cs="Times New Roman"/>
          <w:sz w:val="24"/>
          <w:szCs w:val="24"/>
        </w:rPr>
      </w:pPr>
    </w:p>
    <w:p w:rsidR="002917D0" w:rsidP="005330B3" w14:paraId="1E52FED2" w14:textId="48134B3A">
      <w:pPr>
        <w:spacing w:after="0" w:line="240" w:lineRule="auto"/>
        <w:jc w:val="both"/>
        <w:rPr>
          <w:rFonts w:ascii="Times New Roman" w:hAnsi="Times New Roman" w:cs="Times New Roman"/>
          <w:sz w:val="24"/>
          <w:szCs w:val="24"/>
        </w:rPr>
      </w:pPr>
      <w:r w:rsidRPr="110F83F1">
        <w:rPr>
          <w:rFonts w:ascii="Times New Roman" w:hAnsi="Times New Roman" w:cs="Times New Roman"/>
          <w:sz w:val="24"/>
          <w:szCs w:val="24"/>
        </w:rPr>
        <w:t xml:space="preserve">Responses will be assessed to inform efforts to improve or maintain the quality of </w:t>
      </w:r>
      <w:r w:rsidRPr="110F83F1" w:rsidR="003723D6">
        <w:rPr>
          <w:rFonts w:ascii="Times New Roman" w:hAnsi="Times New Roman" w:cs="Times New Roman"/>
          <w:sz w:val="24"/>
          <w:szCs w:val="24"/>
        </w:rPr>
        <w:t>FTA’s program</w:t>
      </w:r>
      <w:r w:rsidRPr="110F83F1" w:rsidR="00D9423E">
        <w:rPr>
          <w:rFonts w:ascii="Times New Roman" w:hAnsi="Times New Roman" w:cs="Times New Roman"/>
          <w:sz w:val="24"/>
          <w:szCs w:val="24"/>
        </w:rPr>
        <w:t>s</w:t>
      </w:r>
      <w:r w:rsidRPr="110F83F1">
        <w:rPr>
          <w:rFonts w:ascii="Times New Roman" w:hAnsi="Times New Roman" w:cs="Times New Roman"/>
          <w:sz w:val="24"/>
          <w:szCs w:val="24"/>
        </w:rPr>
        <w:t xml:space="preserve">. </w:t>
      </w:r>
      <w:r w:rsidRPr="110F83F1" w:rsidR="00F02B32">
        <w:rPr>
          <w:rFonts w:ascii="Times New Roman" w:hAnsi="Times New Roman" w:cs="Times New Roman"/>
          <w:sz w:val="24"/>
          <w:szCs w:val="24"/>
        </w:rPr>
        <w:t xml:space="preserve">FTA will submit a report on the findings of the evaluations to the applicable </w:t>
      </w:r>
      <w:r w:rsidR="008865CF">
        <w:rPr>
          <w:rFonts w:ascii="Times New Roman" w:hAnsi="Times New Roman" w:cs="Times New Roman"/>
          <w:sz w:val="24"/>
          <w:szCs w:val="24"/>
        </w:rPr>
        <w:t>internal FTA o</w:t>
      </w:r>
      <w:r w:rsidRPr="110F83F1" w:rsidR="00F02B32">
        <w:rPr>
          <w:rFonts w:ascii="Times New Roman" w:hAnsi="Times New Roman" w:cs="Times New Roman"/>
          <w:sz w:val="24"/>
          <w:szCs w:val="24"/>
        </w:rPr>
        <w:t>ffice</w:t>
      </w:r>
      <w:r w:rsidRPr="110F83F1" w:rsidR="00231CDB">
        <w:rPr>
          <w:rFonts w:ascii="Times New Roman" w:hAnsi="Times New Roman" w:cs="Times New Roman"/>
          <w:sz w:val="24"/>
          <w:szCs w:val="24"/>
        </w:rPr>
        <w:t xml:space="preserve"> for </w:t>
      </w:r>
      <w:r w:rsidRPr="110F83F1" w:rsidR="00980D97">
        <w:rPr>
          <w:rFonts w:ascii="Times New Roman" w:hAnsi="Times New Roman" w:cs="Times New Roman"/>
          <w:sz w:val="24"/>
          <w:szCs w:val="24"/>
        </w:rPr>
        <w:t xml:space="preserve">intended </w:t>
      </w:r>
      <w:r w:rsidRPr="110F83F1" w:rsidR="00231CDB">
        <w:rPr>
          <w:rFonts w:ascii="Times New Roman" w:hAnsi="Times New Roman" w:cs="Times New Roman"/>
          <w:sz w:val="24"/>
          <w:szCs w:val="24"/>
        </w:rPr>
        <w:t>use in</w:t>
      </w:r>
      <w:r w:rsidRPr="110F83F1" w:rsidR="003A69DE">
        <w:rPr>
          <w:rFonts w:ascii="Times New Roman" w:hAnsi="Times New Roman" w:cs="Times New Roman"/>
          <w:sz w:val="24"/>
          <w:szCs w:val="24"/>
        </w:rPr>
        <w:t xml:space="preserve"> </w:t>
      </w:r>
      <w:r w:rsidRPr="110F83F1" w:rsidR="00F02B32">
        <w:rPr>
          <w:rFonts w:ascii="Times New Roman" w:hAnsi="Times New Roman" w:cs="Times New Roman"/>
          <w:sz w:val="24"/>
          <w:szCs w:val="24"/>
        </w:rPr>
        <w:t>develop</w:t>
      </w:r>
      <w:r w:rsidRPr="110F83F1" w:rsidR="00AA142B">
        <w:rPr>
          <w:rFonts w:ascii="Times New Roman" w:hAnsi="Times New Roman" w:cs="Times New Roman"/>
          <w:sz w:val="24"/>
          <w:szCs w:val="24"/>
        </w:rPr>
        <w:t>ing</w:t>
      </w:r>
      <w:r w:rsidRPr="110F83F1" w:rsidR="00F02B32">
        <w:rPr>
          <w:rFonts w:ascii="Times New Roman" w:hAnsi="Times New Roman" w:cs="Times New Roman"/>
          <w:sz w:val="24"/>
          <w:szCs w:val="24"/>
        </w:rPr>
        <w:t xml:space="preserve"> strategies for program improvement based on the results. The Office </w:t>
      </w:r>
      <w:r w:rsidRPr="110F83F1" w:rsidR="0054673A">
        <w:rPr>
          <w:rFonts w:ascii="Times New Roman" w:hAnsi="Times New Roman" w:cs="Times New Roman"/>
          <w:sz w:val="24"/>
          <w:szCs w:val="24"/>
        </w:rPr>
        <w:t>should</w:t>
      </w:r>
      <w:r w:rsidRPr="110F83F1" w:rsidR="00F02B32">
        <w:rPr>
          <w:rFonts w:ascii="Times New Roman" w:hAnsi="Times New Roman" w:cs="Times New Roman"/>
          <w:sz w:val="24"/>
          <w:szCs w:val="24"/>
        </w:rPr>
        <w:t xml:space="preserve"> collaborate to identify action</w:t>
      </w:r>
      <w:r w:rsidRPr="110F83F1" w:rsidR="00A168C3">
        <w:rPr>
          <w:rFonts w:ascii="Times New Roman" w:hAnsi="Times New Roman" w:cs="Times New Roman"/>
          <w:sz w:val="24"/>
          <w:szCs w:val="24"/>
        </w:rPr>
        <w:t>able</w:t>
      </w:r>
      <w:r w:rsidRPr="110F83F1" w:rsidR="00F02B32">
        <w:rPr>
          <w:rFonts w:ascii="Times New Roman" w:hAnsi="Times New Roman" w:cs="Times New Roman"/>
          <w:sz w:val="24"/>
          <w:szCs w:val="24"/>
        </w:rPr>
        <w:t xml:space="preserve"> steps and implement program improvement plans in response to the evaluation. </w:t>
      </w:r>
    </w:p>
    <w:p w:rsidR="002C3B94" w:rsidP="0004622B" w14:paraId="10C89E32" w14:textId="2DC3DEF4">
      <w:pPr>
        <w:spacing w:after="0" w:line="240" w:lineRule="auto"/>
        <w:jc w:val="both"/>
        <w:rPr>
          <w:rFonts w:ascii="Times New Roman" w:hAnsi="Times New Roman" w:cs="Times New Roman"/>
          <w:sz w:val="24"/>
          <w:szCs w:val="24"/>
        </w:rPr>
      </w:pPr>
      <w:r w:rsidRPr="009317F8">
        <w:rPr>
          <w:rFonts w:ascii="Times New Roman" w:hAnsi="Times New Roman" w:cs="Times New Roman"/>
          <w:sz w:val="24"/>
          <w:szCs w:val="24"/>
        </w:rPr>
        <w:t>Information gathered will be used by FTA leader</w:t>
      </w:r>
      <w:r w:rsidRPr="009317F8" w:rsidR="002533ED">
        <w:rPr>
          <w:rFonts w:ascii="Times New Roman" w:hAnsi="Times New Roman" w:cs="Times New Roman"/>
          <w:sz w:val="24"/>
          <w:szCs w:val="24"/>
        </w:rPr>
        <w:t xml:space="preserve">s to inform critical decisions about programs. </w:t>
      </w:r>
      <w:r w:rsidRPr="009317F8" w:rsidR="00B75D9D">
        <w:rPr>
          <w:rFonts w:ascii="Times New Roman" w:hAnsi="Times New Roman" w:cs="Times New Roman"/>
          <w:sz w:val="24"/>
          <w:szCs w:val="24"/>
        </w:rPr>
        <w:t xml:space="preserve">If this information is not collected, vital feedback from </w:t>
      </w:r>
      <w:r w:rsidRPr="009317F8" w:rsidR="00577C46">
        <w:rPr>
          <w:rFonts w:ascii="Times New Roman" w:hAnsi="Times New Roman" w:cs="Times New Roman"/>
          <w:sz w:val="24"/>
          <w:szCs w:val="24"/>
        </w:rPr>
        <w:t>program participants and stakeholders</w:t>
      </w:r>
      <w:r w:rsidRPr="009317F8" w:rsidR="00B75D9D">
        <w:rPr>
          <w:rFonts w:ascii="Times New Roman" w:hAnsi="Times New Roman" w:cs="Times New Roman"/>
          <w:sz w:val="24"/>
          <w:szCs w:val="24"/>
        </w:rPr>
        <w:t xml:space="preserve"> </w:t>
      </w:r>
      <w:r w:rsidRPr="009317F8" w:rsidR="00373835">
        <w:rPr>
          <w:rFonts w:ascii="Times New Roman" w:hAnsi="Times New Roman" w:cs="Times New Roman"/>
          <w:sz w:val="24"/>
          <w:szCs w:val="24"/>
        </w:rPr>
        <w:t xml:space="preserve">necessary to evaluate and improve FTA’s programs will be unavailable. </w:t>
      </w:r>
    </w:p>
    <w:p w:rsidR="0004622B" w:rsidRPr="002C19AD" w:rsidP="005330B3" w14:paraId="4E4D041E" w14:textId="77777777">
      <w:pPr>
        <w:spacing w:after="0" w:line="240" w:lineRule="auto"/>
        <w:jc w:val="both"/>
        <w:rPr>
          <w:rFonts w:ascii="Times New Roman" w:hAnsi="Times New Roman" w:cs="Times New Roman"/>
          <w:sz w:val="24"/>
          <w:szCs w:val="24"/>
        </w:rPr>
      </w:pPr>
    </w:p>
    <w:p w:rsidR="00502800" w:rsidP="0004622B" w14:paraId="7B69A5DF" w14:textId="7B8EDC53">
      <w:pPr>
        <w:shd w:val="clear" w:color="auto" w:fill="FFFFFF"/>
        <w:spacing w:after="0" w:line="240" w:lineRule="auto"/>
        <w:ind w:left="706" w:right="144" w:hanging="562"/>
        <w:rPr>
          <w:rFonts w:ascii="Arial Narrow" w:eastAsia="Times New Roman" w:hAnsi="Arial Narrow" w:cs="Arial"/>
          <w:b/>
          <w:bCs/>
          <w:color w:val="000000"/>
          <w:sz w:val="24"/>
          <w:szCs w:val="24"/>
          <w:u w:val="single"/>
        </w:rPr>
      </w:pPr>
      <w:r w:rsidRPr="00E80BE1">
        <w:rPr>
          <w:rFonts w:ascii="Arial Narrow" w:eastAsia="Times New Roman" w:hAnsi="Arial Narrow" w:cs="Arial"/>
          <w:b/>
          <w:bCs/>
          <w:color w:val="000000"/>
          <w:sz w:val="24"/>
          <w:szCs w:val="24"/>
        </w:rPr>
        <w:t xml:space="preserve">3. </w:t>
      </w:r>
      <w:r w:rsidRPr="00E80BE1" w:rsidR="007B2835">
        <w:rPr>
          <w:rFonts w:ascii="Arial Narrow" w:eastAsia="Times New Roman" w:hAnsi="Arial Narrow" w:cs="Arial"/>
          <w:b/>
          <w:bCs/>
          <w:color w:val="000000"/>
          <w:sz w:val="24"/>
          <w:szCs w:val="24"/>
        </w:rPr>
        <w:tab/>
      </w:r>
      <w:r w:rsidRPr="00E80BE1" w:rsidR="007B2835">
        <w:rPr>
          <w:rFonts w:ascii="Arial Narrow" w:eastAsia="Times New Roman" w:hAnsi="Arial Narrow" w:cs="Arial"/>
          <w:b/>
          <w:bCs/>
          <w:color w:val="000000"/>
          <w:sz w:val="24"/>
          <w:szCs w:val="24"/>
        </w:rPr>
        <w:tab/>
      </w:r>
      <w:r w:rsidRPr="00492A3F">
        <w:rPr>
          <w:rFonts w:ascii="Arial Narrow" w:eastAsia="Times New Roman" w:hAnsi="Arial Narrow" w:cs="Arial"/>
          <w:b/>
          <w:bCs/>
          <w:color w:val="000000"/>
          <w:sz w:val="24"/>
          <w:szCs w:val="24"/>
          <w:u w:val="single"/>
        </w:rPr>
        <w:t>Describe whether, and to what extent</w:t>
      </w:r>
      <w:r w:rsidRPr="00492A3F">
        <w:rPr>
          <w:rFonts w:ascii="Arial Narrow" w:eastAsia="Times New Roman" w:hAnsi="Arial Narrow" w:cs="Arial"/>
          <w:b/>
          <w:bCs/>
          <w:color w:val="000000"/>
          <w:sz w:val="24"/>
          <w:szCs w:val="24"/>
          <w:u w:val="single"/>
        </w:rPr>
        <w:t>, the collection of information involves the use of automated, electronic, mechanical, or other technological techniques or other forms of information technology.</w:t>
      </w:r>
      <w:r w:rsidRPr="00E80BE1">
        <w:rPr>
          <w:rFonts w:ascii="Arial Narrow" w:eastAsia="Times New Roman" w:hAnsi="Arial Narrow" w:cs="Arial"/>
          <w:b/>
          <w:bCs/>
          <w:color w:val="000000"/>
          <w:sz w:val="24"/>
          <w:szCs w:val="24"/>
          <w:u w:val="single"/>
        </w:rPr>
        <w:t xml:space="preserve"> </w:t>
      </w:r>
    </w:p>
    <w:p w:rsidR="0004622B" w:rsidRPr="00E80BE1" w:rsidP="005330B3" w14:paraId="32A74E32" w14:textId="77777777">
      <w:pPr>
        <w:shd w:val="clear" w:color="auto" w:fill="FFFFFF"/>
        <w:spacing w:after="0" w:line="240" w:lineRule="auto"/>
        <w:ind w:left="706" w:right="144" w:hanging="562"/>
        <w:rPr>
          <w:rFonts w:ascii="Arial Narrow" w:eastAsia="Times New Roman" w:hAnsi="Arial Narrow" w:cs="Arial"/>
          <w:color w:val="000000"/>
          <w:sz w:val="24"/>
          <w:szCs w:val="24"/>
        </w:rPr>
      </w:pPr>
    </w:p>
    <w:p w:rsidR="00AF5DF6" w:rsidP="0004622B" w14:paraId="6AEF30EE" w14:textId="3D2A9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sidRPr="110F83F1">
        <w:rPr>
          <w:rFonts w:ascii="Times New Roman" w:hAnsi="Times New Roman" w:cs="Times New Roman"/>
          <w:sz w:val="24"/>
          <w:szCs w:val="24"/>
        </w:rPr>
        <w:t xml:space="preserve">Whenever possible, </w:t>
      </w:r>
      <w:r w:rsidRPr="110F83F1" w:rsidR="00ED0427">
        <w:rPr>
          <w:rFonts w:ascii="Times New Roman" w:hAnsi="Times New Roman" w:cs="Times New Roman"/>
          <w:sz w:val="24"/>
          <w:szCs w:val="24"/>
        </w:rPr>
        <w:t>FTA will collect information electronically and/or use online collaboration tools to reduce burden</w:t>
      </w:r>
      <w:r w:rsidRPr="110F83F1" w:rsidR="00D53901">
        <w:rPr>
          <w:rFonts w:ascii="Times New Roman" w:hAnsi="Times New Roman" w:cs="Times New Roman"/>
          <w:sz w:val="24"/>
          <w:szCs w:val="24"/>
        </w:rPr>
        <w:t xml:space="preserve"> and improve efficiency</w:t>
      </w:r>
      <w:r w:rsidRPr="110F83F1" w:rsidR="00ED0427">
        <w:rPr>
          <w:rFonts w:ascii="Times New Roman" w:hAnsi="Times New Roman" w:cs="Times New Roman"/>
          <w:sz w:val="24"/>
          <w:szCs w:val="24"/>
        </w:rPr>
        <w:t xml:space="preserve">. </w:t>
      </w:r>
      <w:r w:rsidRPr="110F83F1" w:rsidR="0001192A">
        <w:rPr>
          <w:rFonts w:ascii="Times New Roman" w:hAnsi="Times New Roman" w:cs="Times New Roman"/>
          <w:sz w:val="24"/>
          <w:szCs w:val="24"/>
        </w:rPr>
        <w:t>Survey</w:t>
      </w:r>
      <w:r w:rsidRPr="110F83F1" w:rsidR="2BD4D540">
        <w:rPr>
          <w:rFonts w:ascii="Times New Roman" w:hAnsi="Times New Roman" w:cs="Times New Roman"/>
          <w:sz w:val="24"/>
          <w:szCs w:val="24"/>
        </w:rPr>
        <w:t xml:space="preserve"> items may</w:t>
      </w:r>
      <w:r w:rsidRPr="110F83F1" w:rsidR="171B587D">
        <w:rPr>
          <w:rFonts w:ascii="Times New Roman" w:hAnsi="Times New Roman" w:cs="Times New Roman"/>
          <w:sz w:val="24"/>
          <w:szCs w:val="24"/>
        </w:rPr>
        <w:t xml:space="preserve"> </w:t>
      </w:r>
      <w:r w:rsidRPr="110F83F1" w:rsidR="00BA210C">
        <w:rPr>
          <w:rFonts w:ascii="Times New Roman" w:hAnsi="Times New Roman" w:cs="Times New Roman"/>
          <w:sz w:val="24"/>
          <w:szCs w:val="24"/>
        </w:rPr>
        <w:t>include branching to decrease the number of unnecessary questions respondents must answer</w:t>
      </w:r>
      <w:r w:rsidRPr="110F83F1" w:rsidR="00461688">
        <w:rPr>
          <w:rFonts w:ascii="Times New Roman" w:hAnsi="Times New Roman" w:cs="Times New Roman"/>
          <w:sz w:val="24"/>
          <w:szCs w:val="24"/>
        </w:rPr>
        <w:t xml:space="preserve">, therefore reducing burden. </w:t>
      </w:r>
      <w:r w:rsidRPr="110F83F1" w:rsidR="007A21DE">
        <w:rPr>
          <w:rFonts w:ascii="Times New Roman" w:hAnsi="Times New Roman" w:cs="Times New Roman"/>
          <w:sz w:val="24"/>
          <w:szCs w:val="24"/>
        </w:rPr>
        <w:t xml:space="preserve">Branching questions direct survey respondents to </w:t>
      </w:r>
      <w:r w:rsidRPr="110F83F1" w:rsidR="003E4F6D">
        <w:rPr>
          <w:rFonts w:ascii="Times New Roman" w:hAnsi="Times New Roman" w:cs="Times New Roman"/>
          <w:sz w:val="24"/>
          <w:szCs w:val="24"/>
        </w:rPr>
        <w:t>appropriate next question</w:t>
      </w:r>
      <w:r w:rsidRPr="110F83F1" w:rsidR="5E546CB2">
        <w:rPr>
          <w:rFonts w:ascii="Times New Roman" w:hAnsi="Times New Roman" w:cs="Times New Roman"/>
          <w:sz w:val="24"/>
          <w:szCs w:val="24"/>
        </w:rPr>
        <w:t>s</w:t>
      </w:r>
      <w:r w:rsidRPr="110F83F1" w:rsidR="003E4F6D">
        <w:rPr>
          <w:rFonts w:ascii="Times New Roman" w:hAnsi="Times New Roman" w:cs="Times New Roman"/>
          <w:sz w:val="24"/>
          <w:szCs w:val="24"/>
        </w:rPr>
        <w:t xml:space="preserve"> based on their answer to a previous question.</w:t>
      </w:r>
      <w:r w:rsidRPr="110F83F1" w:rsidR="007A21DE">
        <w:rPr>
          <w:rFonts w:ascii="Times New Roman" w:hAnsi="Times New Roman" w:cs="Times New Roman"/>
          <w:sz w:val="24"/>
          <w:szCs w:val="24"/>
        </w:rPr>
        <w:t xml:space="preserve"> </w:t>
      </w:r>
      <w:r w:rsidRPr="110F83F1" w:rsidR="00BF474D">
        <w:rPr>
          <w:rFonts w:ascii="Times New Roman" w:hAnsi="Times New Roman" w:cs="Times New Roman"/>
          <w:sz w:val="24"/>
          <w:szCs w:val="24"/>
        </w:rPr>
        <w:t xml:space="preserve">When feasible, </w:t>
      </w:r>
      <w:r w:rsidRPr="110F83F1" w:rsidR="00C67505">
        <w:rPr>
          <w:rFonts w:ascii="Times New Roman" w:hAnsi="Times New Roman" w:cs="Times New Roman"/>
          <w:sz w:val="24"/>
          <w:szCs w:val="24"/>
        </w:rPr>
        <w:t xml:space="preserve">focus groups will be held virtually using video </w:t>
      </w:r>
      <w:r w:rsidRPr="110F83F1" w:rsidR="006B291B">
        <w:rPr>
          <w:rFonts w:ascii="Times New Roman" w:hAnsi="Times New Roman" w:cs="Times New Roman"/>
          <w:sz w:val="24"/>
          <w:szCs w:val="24"/>
        </w:rPr>
        <w:t xml:space="preserve">conferencing technology to reduce travel, cost, and burden requirements. </w:t>
      </w:r>
    </w:p>
    <w:p w:rsidR="0004622B" w:rsidRPr="007A495A" w:rsidP="005330B3" w14:paraId="25947C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p w:rsidR="00502800" w:rsidRPr="00E80BE1" w:rsidP="005330B3" w14:paraId="02E48216" w14:textId="42595A60">
      <w:pPr>
        <w:shd w:val="clear" w:color="auto" w:fill="FFFFFF" w:themeFill="background1"/>
        <w:spacing w:after="0" w:line="240" w:lineRule="auto"/>
        <w:ind w:left="706" w:right="144" w:hanging="562"/>
        <w:rPr>
          <w:rFonts w:ascii="Arial Narrow" w:eastAsia="Times New Roman" w:hAnsi="Arial Narrow" w:cs="Arial"/>
          <w:b/>
          <w:bCs/>
          <w:color w:val="000000"/>
          <w:sz w:val="24"/>
          <w:szCs w:val="24"/>
        </w:rPr>
      </w:pPr>
      <w:r w:rsidRPr="18D2F28B">
        <w:rPr>
          <w:rFonts w:ascii="Arial Narrow" w:eastAsia="Times New Roman" w:hAnsi="Arial Narrow" w:cs="Arial"/>
          <w:b/>
          <w:bCs/>
          <w:color w:val="000000" w:themeColor="text1"/>
          <w:sz w:val="24"/>
          <w:szCs w:val="24"/>
        </w:rPr>
        <w:t xml:space="preserve">4. </w:t>
      </w:r>
      <w:r>
        <w:tab/>
      </w:r>
      <w:r w:rsidRPr="18D2F28B">
        <w:rPr>
          <w:rFonts w:ascii="Arial Narrow" w:eastAsia="Times New Roman" w:hAnsi="Arial Narrow" w:cs="Arial"/>
          <w:b/>
          <w:bCs/>
          <w:color w:val="000000" w:themeColor="text1"/>
          <w:sz w:val="24"/>
          <w:szCs w:val="24"/>
          <w:u w:val="single"/>
        </w:rPr>
        <w:t>Describe efforts to identify duplication</w:t>
      </w:r>
      <w:r w:rsidRPr="18D2F28B">
        <w:rPr>
          <w:rFonts w:ascii="Arial Narrow" w:eastAsia="Times New Roman" w:hAnsi="Arial Narrow" w:cs="Arial"/>
          <w:b/>
          <w:bCs/>
          <w:color w:val="000000" w:themeColor="text1"/>
          <w:sz w:val="24"/>
          <w:szCs w:val="24"/>
        </w:rPr>
        <w:t xml:space="preserve">. </w:t>
      </w:r>
    </w:p>
    <w:p w:rsidR="00863D7A" w:rsidP="0004622B" w14:paraId="28688B81" w14:textId="402A6B81">
      <w:pPr>
        <w:shd w:val="clear" w:color="auto" w:fill="FFFFFF" w:themeFill="background1"/>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 xml:space="preserve">As set out in FTA’s Policy Development and Approval </w:t>
      </w:r>
      <w:r w:rsidR="00F34A85">
        <w:rPr>
          <w:rFonts w:ascii="Times New Roman" w:hAnsi="Times New Roman" w:cs="Times New Roman"/>
          <w:sz w:val="24"/>
          <w:szCs w:val="24"/>
        </w:rPr>
        <w:t>Process</w:t>
      </w:r>
      <w:r w:rsidR="00585605">
        <w:rPr>
          <w:rFonts w:ascii="Times New Roman" w:hAnsi="Times New Roman" w:cs="Times New Roman"/>
          <w:sz w:val="24"/>
          <w:szCs w:val="24"/>
        </w:rPr>
        <w:t xml:space="preserve"> (FA O 7001.1C), FTA shared drafts of the information collection tools with representatives from across the organization at Policy Review Team and Policy Council. </w:t>
      </w:r>
      <w:r w:rsidR="005C57A2">
        <w:rPr>
          <w:rFonts w:ascii="Times New Roman" w:hAnsi="Times New Roman" w:cs="Times New Roman"/>
          <w:sz w:val="24"/>
          <w:szCs w:val="24"/>
        </w:rPr>
        <w:t>FTA requested their review, and no potential duplication was identified.</w:t>
      </w:r>
      <w:r w:rsidR="00530A27">
        <w:rPr>
          <w:rFonts w:ascii="Times New Roman" w:hAnsi="Times New Roman" w:cs="Times New Roman"/>
          <w:sz w:val="24"/>
          <w:szCs w:val="24"/>
        </w:rPr>
        <w:t xml:space="preserve"> </w:t>
      </w:r>
      <w:r w:rsidRPr="54527540" w:rsidR="00004848">
        <w:rPr>
          <w:rFonts w:ascii="Times New Roman" w:hAnsi="Times New Roman" w:cs="Times New Roman"/>
          <w:sz w:val="24"/>
          <w:szCs w:val="24"/>
        </w:rPr>
        <w:t xml:space="preserve">No similar data are gathered or maintained by FTA or are available from other sources known to FTA. </w:t>
      </w:r>
      <w:r w:rsidRPr="54527540" w:rsidR="00C164CC">
        <w:rPr>
          <w:rFonts w:ascii="Times New Roman" w:hAnsi="Times New Roman" w:cs="Times New Roman"/>
          <w:sz w:val="24"/>
          <w:szCs w:val="24"/>
        </w:rPr>
        <w:t xml:space="preserve">There is no duplication. </w:t>
      </w:r>
    </w:p>
    <w:p w:rsidR="0004622B" w:rsidRPr="0025775A" w:rsidP="005330B3" w14:paraId="366AF833" w14:textId="77777777">
      <w:pPr>
        <w:shd w:val="clear" w:color="auto" w:fill="FFFFFF" w:themeFill="background1"/>
        <w:spacing w:after="0" w:line="240" w:lineRule="auto"/>
        <w:ind w:right="144"/>
        <w:jc w:val="both"/>
        <w:rPr>
          <w:rFonts w:ascii="Times New Roman" w:hAnsi="Times New Roman" w:cs="Times New Roman"/>
          <w:sz w:val="24"/>
          <w:szCs w:val="24"/>
        </w:rPr>
      </w:pPr>
    </w:p>
    <w:p w:rsidR="004B2ACF" w:rsidP="0004622B" w14:paraId="14DBBE4C" w14:textId="3A2AE065">
      <w:pPr>
        <w:shd w:val="clear" w:color="auto" w:fill="FFFFFF"/>
        <w:spacing w:after="0" w:line="240" w:lineRule="auto"/>
        <w:ind w:left="706" w:right="144" w:hanging="562"/>
        <w:rPr>
          <w:rFonts w:ascii="Arial Narrow" w:eastAsia="Times New Roman" w:hAnsi="Arial Narrow" w:cs="Arial"/>
          <w:b/>
          <w:bCs/>
          <w:color w:val="000000"/>
          <w:sz w:val="24"/>
          <w:szCs w:val="24"/>
        </w:rPr>
      </w:pPr>
      <w:r w:rsidRPr="00DB2381">
        <w:rPr>
          <w:rFonts w:ascii="Arial Narrow" w:eastAsia="Times New Roman" w:hAnsi="Arial Narrow" w:cs="Arial"/>
          <w:b/>
          <w:bCs/>
          <w:color w:val="000000"/>
          <w:sz w:val="24"/>
          <w:szCs w:val="24"/>
        </w:rPr>
        <w:t xml:space="preserve">5. </w:t>
      </w:r>
      <w:r w:rsidRPr="00DB2381" w:rsidR="007B2835">
        <w:rPr>
          <w:rFonts w:ascii="Arial Narrow" w:eastAsia="Times New Roman" w:hAnsi="Arial Narrow" w:cs="Arial"/>
          <w:b/>
          <w:bCs/>
          <w:color w:val="000000"/>
          <w:sz w:val="24"/>
          <w:szCs w:val="24"/>
        </w:rPr>
        <w:tab/>
      </w:r>
      <w:r w:rsidRPr="00DB2381">
        <w:rPr>
          <w:rFonts w:ascii="Arial Narrow" w:eastAsia="Times New Roman" w:hAnsi="Arial Narrow" w:cs="Arial"/>
          <w:b/>
          <w:bCs/>
          <w:color w:val="000000"/>
          <w:sz w:val="24"/>
          <w:szCs w:val="24"/>
          <w:u w:val="single"/>
        </w:rPr>
        <w:t>If the collection of information involves small businesses or other small entities, describe the methods used to minimize burden</w:t>
      </w:r>
      <w:r w:rsidRPr="00DB2381">
        <w:rPr>
          <w:rFonts w:ascii="Arial Narrow" w:eastAsia="Times New Roman" w:hAnsi="Arial Narrow" w:cs="Arial"/>
          <w:b/>
          <w:bCs/>
          <w:color w:val="000000"/>
          <w:sz w:val="24"/>
          <w:szCs w:val="24"/>
        </w:rPr>
        <w:t>.</w:t>
      </w:r>
      <w:r w:rsidRPr="00E80BE1">
        <w:rPr>
          <w:rFonts w:ascii="Arial Narrow" w:eastAsia="Times New Roman" w:hAnsi="Arial Narrow" w:cs="Arial"/>
          <w:b/>
          <w:bCs/>
          <w:color w:val="000000"/>
          <w:sz w:val="24"/>
          <w:szCs w:val="24"/>
        </w:rPr>
        <w:t xml:space="preserve"> </w:t>
      </w:r>
    </w:p>
    <w:p w:rsidR="0004622B" w:rsidRPr="00DB2381" w:rsidP="005330B3" w14:paraId="19EF5976" w14:textId="77777777">
      <w:pPr>
        <w:shd w:val="clear" w:color="auto" w:fill="FFFFFF"/>
        <w:spacing w:after="0" w:line="240" w:lineRule="auto"/>
        <w:ind w:left="706" w:right="144" w:hanging="562"/>
        <w:rPr>
          <w:rFonts w:ascii="Arial Narrow" w:eastAsia="Times New Roman" w:hAnsi="Arial Narrow" w:cs="Arial"/>
          <w:b/>
          <w:bCs/>
          <w:color w:val="000000"/>
          <w:sz w:val="24"/>
          <w:szCs w:val="24"/>
        </w:rPr>
      </w:pPr>
    </w:p>
    <w:p w:rsidR="00FE0D4D" w:rsidP="0004622B" w14:paraId="6FDD02BE" w14:textId="6589A336">
      <w:pPr>
        <w:spacing w:after="0" w:line="240" w:lineRule="auto"/>
        <w:jc w:val="both"/>
        <w:rPr>
          <w:rFonts w:ascii="Times New Roman" w:hAnsi="Times New Roman" w:cs="Times New Roman"/>
          <w:sz w:val="24"/>
          <w:szCs w:val="24"/>
        </w:rPr>
      </w:pPr>
      <w:r w:rsidRPr="110F83F1">
        <w:rPr>
          <w:rFonts w:ascii="Times New Roman" w:hAnsi="Times New Roman" w:cs="Times New Roman"/>
          <w:sz w:val="24"/>
          <w:szCs w:val="24"/>
        </w:rPr>
        <w:t>Small</w:t>
      </w:r>
      <w:r w:rsidRPr="110F83F1" w:rsidR="008651F9">
        <w:rPr>
          <w:rFonts w:ascii="Times New Roman" w:hAnsi="Times New Roman" w:cs="Times New Roman"/>
          <w:sz w:val="24"/>
          <w:szCs w:val="24"/>
        </w:rPr>
        <w:t xml:space="preserve"> businesses or other small entities</w:t>
      </w:r>
      <w:r w:rsidRPr="110F83F1" w:rsidR="000C6DA8">
        <w:rPr>
          <w:rFonts w:ascii="Times New Roman" w:hAnsi="Times New Roman" w:cs="Times New Roman"/>
          <w:sz w:val="24"/>
          <w:szCs w:val="24"/>
        </w:rPr>
        <w:t xml:space="preserve">, such as </w:t>
      </w:r>
      <w:r w:rsidRPr="110F83F1" w:rsidR="0023284D">
        <w:rPr>
          <w:rFonts w:ascii="Times New Roman" w:hAnsi="Times New Roman" w:cs="Times New Roman"/>
          <w:sz w:val="24"/>
          <w:szCs w:val="24"/>
        </w:rPr>
        <w:t xml:space="preserve">a government jurisdiction with a population of less than 50,000 or a </w:t>
      </w:r>
      <w:r w:rsidRPr="110F83F1" w:rsidR="00443A31">
        <w:rPr>
          <w:rFonts w:ascii="Times New Roman" w:hAnsi="Times New Roman" w:cs="Times New Roman"/>
          <w:sz w:val="24"/>
          <w:szCs w:val="24"/>
        </w:rPr>
        <w:t xml:space="preserve">small not-for-profit organization that is not dominant in its field, </w:t>
      </w:r>
      <w:r w:rsidRPr="110F83F1">
        <w:rPr>
          <w:rFonts w:ascii="Times New Roman" w:hAnsi="Times New Roman" w:cs="Times New Roman"/>
          <w:sz w:val="24"/>
          <w:szCs w:val="24"/>
        </w:rPr>
        <w:t>may be</w:t>
      </w:r>
      <w:r w:rsidRPr="110F83F1" w:rsidR="008651F9">
        <w:rPr>
          <w:rFonts w:ascii="Times New Roman" w:hAnsi="Times New Roman" w:cs="Times New Roman"/>
          <w:sz w:val="24"/>
          <w:szCs w:val="24"/>
        </w:rPr>
        <w:t xml:space="preserve"> involved in these efforts</w:t>
      </w:r>
      <w:r w:rsidRPr="110F83F1">
        <w:rPr>
          <w:rFonts w:ascii="Times New Roman" w:hAnsi="Times New Roman" w:cs="Times New Roman"/>
          <w:sz w:val="24"/>
          <w:szCs w:val="24"/>
        </w:rPr>
        <w:t xml:space="preserve">. In these cases, </w:t>
      </w:r>
      <w:r w:rsidRPr="110F83F1" w:rsidR="008651F9">
        <w:rPr>
          <w:rFonts w:ascii="Times New Roman" w:hAnsi="Times New Roman" w:cs="Times New Roman"/>
          <w:sz w:val="24"/>
          <w:szCs w:val="24"/>
        </w:rPr>
        <w:t>FTA will minimize the burden o</w:t>
      </w:r>
      <w:r w:rsidRPr="110F83F1" w:rsidR="00693591">
        <w:rPr>
          <w:rFonts w:ascii="Times New Roman" w:hAnsi="Times New Roman" w:cs="Times New Roman"/>
          <w:sz w:val="24"/>
          <w:szCs w:val="24"/>
        </w:rPr>
        <w:t xml:space="preserve">n them for the information collections approved under this clearance by sampling, asking for readily available information, and using short, easy-to-complete information collection instruments. </w:t>
      </w:r>
      <w:r w:rsidRPr="110F83F1" w:rsidR="00412EED">
        <w:rPr>
          <w:rFonts w:ascii="Times New Roman" w:hAnsi="Times New Roman" w:cs="Times New Roman"/>
          <w:sz w:val="24"/>
          <w:szCs w:val="24"/>
        </w:rPr>
        <w:t xml:space="preserve">The information requested will be held to the minimum required </w:t>
      </w:r>
      <w:r w:rsidRPr="110F83F1" w:rsidR="00BF2217">
        <w:rPr>
          <w:rFonts w:ascii="Times New Roman" w:hAnsi="Times New Roman" w:cs="Times New Roman"/>
          <w:sz w:val="24"/>
          <w:szCs w:val="24"/>
        </w:rPr>
        <w:t xml:space="preserve">for the intended use. </w:t>
      </w:r>
    </w:p>
    <w:p w:rsidR="0004622B" w:rsidRPr="007A495A" w:rsidP="005330B3" w14:paraId="6C472EE6" w14:textId="77777777">
      <w:pPr>
        <w:spacing w:after="0" w:line="240" w:lineRule="auto"/>
        <w:jc w:val="both"/>
        <w:rPr>
          <w:rFonts w:ascii="Times New Roman" w:hAnsi="Times New Roman" w:cs="Times New Roman"/>
          <w:sz w:val="24"/>
          <w:szCs w:val="24"/>
        </w:rPr>
      </w:pPr>
    </w:p>
    <w:p w:rsidR="00502800" w:rsidP="0004622B" w14:paraId="0C5B21FE" w14:textId="3E9FD373">
      <w:pPr>
        <w:shd w:val="clear" w:color="auto" w:fill="FFFFFF"/>
        <w:spacing w:after="0" w:line="240" w:lineRule="auto"/>
        <w:ind w:left="706" w:right="144" w:hanging="562"/>
        <w:rPr>
          <w:rFonts w:ascii="Arial Narrow" w:eastAsia="Times New Roman" w:hAnsi="Arial Narrow" w:cs="Arial"/>
          <w:b/>
          <w:bCs/>
          <w:color w:val="000000"/>
          <w:sz w:val="24"/>
          <w:szCs w:val="24"/>
        </w:rPr>
      </w:pPr>
      <w:r w:rsidRPr="00E80BE1">
        <w:rPr>
          <w:rFonts w:ascii="Arial Narrow" w:eastAsia="Times New Roman" w:hAnsi="Arial Narrow" w:cs="Arial"/>
          <w:b/>
          <w:bCs/>
          <w:color w:val="000000"/>
          <w:sz w:val="24"/>
          <w:szCs w:val="24"/>
        </w:rPr>
        <w:t xml:space="preserve">6. </w:t>
      </w:r>
      <w:r w:rsidRPr="00E80BE1" w:rsidR="007B2835">
        <w:rPr>
          <w:rFonts w:ascii="Arial Narrow" w:eastAsia="Times New Roman" w:hAnsi="Arial Narrow" w:cs="Arial"/>
          <w:b/>
          <w:bCs/>
          <w:color w:val="000000"/>
          <w:sz w:val="24"/>
          <w:szCs w:val="24"/>
        </w:rPr>
        <w:tab/>
      </w:r>
      <w:r w:rsidRPr="00492A3F">
        <w:rPr>
          <w:rFonts w:ascii="Arial Narrow" w:eastAsia="Times New Roman" w:hAnsi="Arial Narrow" w:cs="Arial"/>
          <w:b/>
          <w:bCs/>
          <w:color w:val="000000"/>
          <w:sz w:val="24"/>
          <w:szCs w:val="24"/>
          <w:u w:val="single"/>
        </w:rPr>
        <w:t>Describe the consequences to the Federal program or policy activities if the collection is not conducted or is conducted less frequently</w:t>
      </w:r>
      <w:r w:rsidRPr="00492A3F">
        <w:rPr>
          <w:rFonts w:ascii="Arial Narrow" w:eastAsia="Times New Roman" w:hAnsi="Arial Narrow" w:cs="Arial"/>
          <w:b/>
          <w:bCs/>
          <w:color w:val="000000"/>
          <w:sz w:val="24"/>
          <w:szCs w:val="24"/>
        </w:rPr>
        <w:t xml:space="preserve">. </w:t>
      </w:r>
      <w:r w:rsidRPr="00492A3F">
        <w:rPr>
          <w:rFonts w:ascii="Arial Narrow" w:eastAsia="Times New Roman" w:hAnsi="Arial Narrow" w:cs="Arial"/>
          <w:b/>
          <w:bCs/>
          <w:color w:val="000000"/>
          <w:sz w:val="24"/>
          <w:szCs w:val="24"/>
          <w:u w:val="single"/>
        </w:rPr>
        <w:t>Explain any special circumstances that require the collection to be conducted in a manner inconsistent with OMB guidelines</w:t>
      </w:r>
      <w:r w:rsidRPr="00492A3F">
        <w:rPr>
          <w:rFonts w:ascii="Arial Narrow" w:eastAsia="Times New Roman" w:hAnsi="Arial Narrow" w:cs="Arial"/>
          <w:b/>
          <w:bCs/>
          <w:color w:val="000000"/>
          <w:sz w:val="24"/>
          <w:szCs w:val="24"/>
        </w:rPr>
        <w:t xml:space="preserve">. </w:t>
      </w:r>
    </w:p>
    <w:p w:rsidR="0004622B" w:rsidRPr="00E80BE1" w:rsidP="005330B3" w14:paraId="147FB846" w14:textId="77777777">
      <w:pPr>
        <w:shd w:val="clear" w:color="auto" w:fill="FFFFFF"/>
        <w:spacing w:after="0" w:line="240" w:lineRule="auto"/>
        <w:ind w:left="706" w:right="144" w:hanging="562"/>
        <w:rPr>
          <w:rFonts w:ascii="Arial Narrow" w:eastAsia="Times New Roman" w:hAnsi="Arial Narrow" w:cs="Arial"/>
          <w:color w:val="000000"/>
          <w:sz w:val="24"/>
          <w:szCs w:val="24"/>
        </w:rPr>
      </w:pPr>
    </w:p>
    <w:p w:rsidR="00CD3CE7" w:rsidP="0004622B" w14:paraId="0568EF93" w14:textId="0C61B242">
      <w:pPr>
        <w:shd w:val="clear" w:color="auto" w:fill="FFFFFF"/>
        <w:spacing w:after="0" w:line="240" w:lineRule="auto"/>
        <w:ind w:left="144" w:right="144"/>
        <w:jc w:val="both"/>
        <w:rPr>
          <w:rFonts w:ascii="Times New Roman" w:eastAsia="Times New Roman" w:hAnsi="Times New Roman" w:cs="Times New Roman"/>
          <w:sz w:val="24"/>
          <w:szCs w:val="24"/>
        </w:rPr>
      </w:pPr>
      <w:r w:rsidRPr="110F83F1">
        <w:rPr>
          <w:rFonts w:ascii="Times New Roman" w:eastAsia="Times New Roman" w:hAnsi="Times New Roman" w:cs="Times New Roman"/>
          <w:sz w:val="24"/>
          <w:szCs w:val="24"/>
        </w:rPr>
        <w:t xml:space="preserve">Without </w:t>
      </w:r>
      <w:r w:rsidRPr="110F83F1" w:rsidR="1E4382B3">
        <w:rPr>
          <w:rFonts w:ascii="Times New Roman" w:eastAsia="Times New Roman" w:hAnsi="Times New Roman" w:cs="Times New Roman"/>
          <w:sz w:val="24"/>
          <w:szCs w:val="24"/>
        </w:rPr>
        <w:t>the opportunity</w:t>
      </w:r>
      <w:r w:rsidR="00334F11">
        <w:rPr>
          <w:rFonts w:ascii="Times New Roman" w:eastAsia="Times New Roman" w:hAnsi="Times New Roman" w:cs="Times New Roman"/>
          <w:sz w:val="24"/>
          <w:szCs w:val="24"/>
        </w:rPr>
        <w:t xml:space="preserve"> to</w:t>
      </w:r>
      <w:r w:rsidRPr="110F83F1" w:rsidR="1E4382B3">
        <w:rPr>
          <w:rFonts w:ascii="Times New Roman" w:eastAsia="Times New Roman" w:hAnsi="Times New Roman" w:cs="Times New Roman"/>
          <w:sz w:val="24"/>
          <w:szCs w:val="24"/>
        </w:rPr>
        <w:t xml:space="preserve"> collect </w:t>
      </w:r>
      <w:r w:rsidRPr="110F83F1">
        <w:rPr>
          <w:rFonts w:ascii="Times New Roman" w:eastAsia="Times New Roman" w:hAnsi="Times New Roman" w:cs="Times New Roman"/>
          <w:sz w:val="24"/>
          <w:szCs w:val="24"/>
        </w:rPr>
        <w:t>feedback</w:t>
      </w:r>
      <w:r w:rsidRPr="110F83F1" w:rsidR="5819F60A">
        <w:rPr>
          <w:rFonts w:ascii="Times New Roman" w:eastAsia="Times New Roman" w:hAnsi="Times New Roman" w:cs="Times New Roman"/>
          <w:sz w:val="24"/>
          <w:szCs w:val="24"/>
        </w:rPr>
        <w:t xml:space="preserve"> through surveys or focus groups</w:t>
      </w:r>
      <w:r w:rsidRPr="110F83F1">
        <w:rPr>
          <w:rFonts w:ascii="Times New Roman" w:eastAsia="Times New Roman" w:hAnsi="Times New Roman" w:cs="Times New Roman"/>
          <w:sz w:val="24"/>
          <w:szCs w:val="24"/>
        </w:rPr>
        <w:t xml:space="preserve">, </w:t>
      </w:r>
      <w:r w:rsidRPr="110F83F1" w:rsidR="000C3D2B">
        <w:rPr>
          <w:rFonts w:ascii="Times New Roman" w:eastAsia="Times New Roman" w:hAnsi="Times New Roman" w:cs="Times New Roman"/>
          <w:sz w:val="24"/>
          <w:szCs w:val="24"/>
        </w:rPr>
        <w:t xml:space="preserve">FTA would be unable to </w:t>
      </w:r>
      <w:r w:rsidRPr="110F83F1" w:rsidR="00B979CA">
        <w:rPr>
          <w:rFonts w:ascii="Times New Roman" w:eastAsia="Times New Roman" w:hAnsi="Times New Roman" w:cs="Times New Roman"/>
          <w:sz w:val="24"/>
          <w:szCs w:val="24"/>
        </w:rPr>
        <w:t xml:space="preserve">fully </w:t>
      </w:r>
      <w:r w:rsidRPr="110F83F1" w:rsidR="000C3D2B">
        <w:rPr>
          <w:rFonts w:ascii="Times New Roman" w:eastAsia="Times New Roman" w:hAnsi="Times New Roman" w:cs="Times New Roman"/>
          <w:sz w:val="24"/>
          <w:szCs w:val="24"/>
        </w:rPr>
        <w:t xml:space="preserve">meet the Evidence Act’s requirements. FTA could not </w:t>
      </w:r>
      <w:r w:rsidRPr="110F83F1" w:rsidR="00D6746E">
        <w:rPr>
          <w:rFonts w:ascii="Times New Roman" w:eastAsia="Times New Roman" w:hAnsi="Times New Roman" w:cs="Times New Roman"/>
          <w:sz w:val="24"/>
          <w:szCs w:val="24"/>
        </w:rPr>
        <w:t xml:space="preserve">effectively </w:t>
      </w:r>
      <w:r w:rsidRPr="110F83F1" w:rsidR="00B979CA">
        <w:rPr>
          <w:rFonts w:ascii="Times New Roman" w:eastAsia="Times New Roman" w:hAnsi="Times New Roman" w:cs="Times New Roman"/>
          <w:sz w:val="24"/>
          <w:szCs w:val="24"/>
        </w:rPr>
        <w:t xml:space="preserve">collect and </w:t>
      </w:r>
      <w:r w:rsidRPr="110F83F1" w:rsidR="005537AE">
        <w:rPr>
          <w:rFonts w:ascii="Times New Roman" w:eastAsia="Times New Roman" w:hAnsi="Times New Roman" w:cs="Times New Roman"/>
          <w:sz w:val="24"/>
          <w:szCs w:val="24"/>
        </w:rPr>
        <w:t>incorporat</w:t>
      </w:r>
      <w:r w:rsidRPr="110F83F1" w:rsidR="00B979CA">
        <w:rPr>
          <w:rFonts w:ascii="Times New Roman" w:eastAsia="Times New Roman" w:hAnsi="Times New Roman" w:cs="Times New Roman"/>
          <w:sz w:val="24"/>
          <w:szCs w:val="24"/>
        </w:rPr>
        <w:t>e</w:t>
      </w:r>
      <w:r w:rsidRPr="110F83F1" w:rsidR="005537AE">
        <w:rPr>
          <w:rFonts w:ascii="Times New Roman" w:eastAsia="Times New Roman" w:hAnsi="Times New Roman" w:cs="Times New Roman"/>
          <w:sz w:val="24"/>
          <w:szCs w:val="24"/>
        </w:rPr>
        <w:t xml:space="preserve"> </w:t>
      </w:r>
      <w:r w:rsidRPr="110F83F1" w:rsidR="003537AD">
        <w:rPr>
          <w:rFonts w:ascii="Times New Roman" w:eastAsia="Times New Roman" w:hAnsi="Times New Roman" w:cs="Times New Roman"/>
          <w:sz w:val="24"/>
          <w:szCs w:val="24"/>
        </w:rPr>
        <w:t>stakeholder and</w:t>
      </w:r>
      <w:r w:rsidRPr="110F83F1" w:rsidR="005537AE">
        <w:rPr>
          <w:rFonts w:ascii="Times New Roman" w:eastAsia="Times New Roman" w:hAnsi="Times New Roman" w:cs="Times New Roman"/>
          <w:sz w:val="24"/>
          <w:szCs w:val="24"/>
        </w:rPr>
        <w:t xml:space="preserve"> program participant </w:t>
      </w:r>
      <w:r w:rsidRPr="110F83F1" w:rsidR="000C3D2B">
        <w:rPr>
          <w:rFonts w:ascii="Times New Roman" w:eastAsia="Times New Roman" w:hAnsi="Times New Roman" w:cs="Times New Roman"/>
          <w:sz w:val="24"/>
          <w:szCs w:val="24"/>
        </w:rPr>
        <w:t>perspectives</w:t>
      </w:r>
      <w:r w:rsidR="006414E6">
        <w:rPr>
          <w:rFonts w:ascii="Times New Roman" w:eastAsia="Times New Roman" w:hAnsi="Times New Roman" w:cs="Times New Roman"/>
          <w:sz w:val="24"/>
          <w:szCs w:val="24"/>
        </w:rPr>
        <w:t>. T</w:t>
      </w:r>
      <w:r w:rsidRPr="110F83F1" w:rsidR="009761D9">
        <w:rPr>
          <w:rFonts w:ascii="Times New Roman" w:eastAsia="Times New Roman" w:hAnsi="Times New Roman" w:cs="Times New Roman"/>
          <w:sz w:val="24"/>
          <w:szCs w:val="24"/>
        </w:rPr>
        <w:t xml:space="preserve">his could </w:t>
      </w:r>
      <w:r w:rsidRPr="110F83F1" w:rsidR="00B23542">
        <w:rPr>
          <w:rFonts w:ascii="Times New Roman" w:eastAsia="Times New Roman" w:hAnsi="Times New Roman" w:cs="Times New Roman"/>
          <w:sz w:val="24"/>
          <w:szCs w:val="24"/>
        </w:rPr>
        <w:t xml:space="preserve">limit </w:t>
      </w:r>
      <w:r w:rsidRPr="110F83F1" w:rsidR="00C52AD8">
        <w:rPr>
          <w:rFonts w:ascii="Times New Roman" w:eastAsia="Times New Roman" w:hAnsi="Times New Roman" w:cs="Times New Roman"/>
          <w:sz w:val="24"/>
          <w:szCs w:val="24"/>
        </w:rPr>
        <w:t xml:space="preserve">the utility of FTA evaluations and </w:t>
      </w:r>
      <w:r w:rsidRPr="110F83F1" w:rsidR="00C27B1F">
        <w:rPr>
          <w:rFonts w:ascii="Times New Roman" w:eastAsia="Times New Roman" w:hAnsi="Times New Roman" w:cs="Times New Roman"/>
          <w:sz w:val="24"/>
          <w:szCs w:val="24"/>
        </w:rPr>
        <w:t>the</w:t>
      </w:r>
      <w:r w:rsidRPr="110F83F1" w:rsidR="0015241F">
        <w:rPr>
          <w:rFonts w:ascii="Times New Roman" w:eastAsia="Times New Roman" w:hAnsi="Times New Roman" w:cs="Times New Roman"/>
          <w:sz w:val="24"/>
          <w:szCs w:val="24"/>
        </w:rPr>
        <w:t xml:space="preserve"> ability to </w:t>
      </w:r>
      <w:r w:rsidRPr="110F83F1" w:rsidR="00DF5BB1">
        <w:rPr>
          <w:rFonts w:ascii="Times New Roman" w:eastAsia="Times New Roman" w:hAnsi="Times New Roman" w:cs="Times New Roman"/>
          <w:sz w:val="24"/>
          <w:szCs w:val="24"/>
        </w:rPr>
        <w:t>recommend and implement effective</w:t>
      </w:r>
      <w:r w:rsidRPr="110F83F1" w:rsidR="005F1744">
        <w:rPr>
          <w:rFonts w:ascii="Times New Roman" w:eastAsia="Times New Roman" w:hAnsi="Times New Roman" w:cs="Times New Roman"/>
          <w:sz w:val="24"/>
          <w:szCs w:val="24"/>
        </w:rPr>
        <w:t xml:space="preserve"> future program improvements</w:t>
      </w:r>
      <w:r w:rsidRPr="110F83F1" w:rsidR="30F313BD">
        <w:rPr>
          <w:rFonts w:ascii="Times New Roman" w:eastAsia="Times New Roman" w:hAnsi="Times New Roman" w:cs="Times New Roman"/>
          <w:sz w:val="24"/>
          <w:szCs w:val="24"/>
        </w:rPr>
        <w:t xml:space="preserve">. Further, a lack of </w:t>
      </w:r>
      <w:r w:rsidRPr="110F83F1" w:rsidR="54CCCFC9">
        <w:rPr>
          <w:rFonts w:ascii="Times New Roman" w:eastAsia="Times New Roman" w:hAnsi="Times New Roman" w:cs="Times New Roman"/>
          <w:sz w:val="24"/>
          <w:szCs w:val="24"/>
        </w:rPr>
        <w:t>data</w:t>
      </w:r>
      <w:r w:rsidRPr="110F83F1" w:rsidR="30F313BD">
        <w:rPr>
          <w:rFonts w:ascii="Times New Roman" w:eastAsia="Times New Roman" w:hAnsi="Times New Roman" w:cs="Times New Roman"/>
          <w:sz w:val="24"/>
          <w:szCs w:val="24"/>
        </w:rPr>
        <w:t xml:space="preserve"> direct</w:t>
      </w:r>
      <w:r w:rsidR="00D8536D">
        <w:rPr>
          <w:rFonts w:ascii="Times New Roman" w:eastAsia="Times New Roman" w:hAnsi="Times New Roman" w:cs="Times New Roman"/>
          <w:sz w:val="24"/>
          <w:szCs w:val="24"/>
        </w:rPr>
        <w:t>ly</w:t>
      </w:r>
      <w:r w:rsidRPr="110F83F1" w:rsidR="30F313BD">
        <w:rPr>
          <w:rFonts w:ascii="Times New Roman" w:eastAsia="Times New Roman" w:hAnsi="Times New Roman" w:cs="Times New Roman"/>
          <w:sz w:val="24"/>
          <w:szCs w:val="24"/>
        </w:rPr>
        <w:t xml:space="preserve"> from program participants would limit FTA’s ability to </w:t>
      </w:r>
      <w:r w:rsidRPr="110F83F1" w:rsidR="4ACDC85E">
        <w:rPr>
          <w:rFonts w:ascii="Times New Roman" w:eastAsia="Times New Roman" w:hAnsi="Times New Roman" w:cs="Times New Roman"/>
          <w:sz w:val="24"/>
          <w:szCs w:val="24"/>
        </w:rPr>
        <w:t xml:space="preserve">interpret </w:t>
      </w:r>
      <w:r w:rsidRPr="110F83F1" w:rsidR="6931628A">
        <w:rPr>
          <w:rFonts w:ascii="Times New Roman" w:eastAsia="Times New Roman" w:hAnsi="Times New Roman" w:cs="Times New Roman"/>
          <w:sz w:val="24"/>
          <w:szCs w:val="24"/>
        </w:rPr>
        <w:t>benefits or changes that occur at the local level as a result of program implementation</w:t>
      </w:r>
      <w:r w:rsidRPr="110F83F1" w:rsidR="000C3D2B">
        <w:rPr>
          <w:rFonts w:ascii="Times New Roman" w:eastAsia="Times New Roman" w:hAnsi="Times New Roman" w:cs="Times New Roman"/>
          <w:sz w:val="24"/>
          <w:szCs w:val="24"/>
        </w:rPr>
        <w:t>.</w:t>
      </w:r>
    </w:p>
    <w:p w:rsidR="0093600D" w:rsidP="005330B3" w14:paraId="1B003CE2" w14:textId="77777777">
      <w:pPr>
        <w:shd w:val="clear" w:color="auto" w:fill="FFFFFF"/>
        <w:spacing w:after="0" w:line="240" w:lineRule="auto"/>
        <w:ind w:left="144" w:right="144"/>
        <w:jc w:val="both"/>
        <w:rPr>
          <w:rFonts w:ascii="Times New Roman" w:eastAsia="Times New Roman" w:hAnsi="Times New Roman" w:cs="Times New Roman"/>
          <w:sz w:val="24"/>
          <w:szCs w:val="24"/>
        </w:rPr>
      </w:pPr>
    </w:p>
    <w:p w:rsidR="00FE74FC" w:rsidP="0004622B" w14:paraId="42FEC884" w14:textId="27E2FF9E">
      <w:pPr>
        <w:shd w:val="clear" w:color="auto" w:fill="FFFFFF"/>
        <w:spacing w:after="0" w:line="240" w:lineRule="auto"/>
        <w:ind w:left="706" w:right="144" w:hanging="562"/>
        <w:rPr>
          <w:rFonts w:ascii="Arial Narrow" w:eastAsia="Times New Roman" w:hAnsi="Arial Narrow" w:cs="Arial"/>
          <w:color w:val="000000"/>
          <w:sz w:val="24"/>
          <w:szCs w:val="24"/>
        </w:rPr>
      </w:pPr>
      <w:r w:rsidRPr="00492A3F">
        <w:rPr>
          <w:rFonts w:ascii="Arial Narrow" w:eastAsia="Times New Roman" w:hAnsi="Arial Narrow" w:cs="Arial"/>
          <w:b/>
          <w:bCs/>
          <w:color w:val="000000"/>
          <w:sz w:val="24"/>
          <w:szCs w:val="24"/>
        </w:rPr>
        <w:t xml:space="preserve">7. </w:t>
      </w:r>
      <w:r w:rsidRPr="00492A3F" w:rsidR="007B2835">
        <w:rPr>
          <w:rFonts w:ascii="Arial Narrow" w:eastAsia="Times New Roman" w:hAnsi="Arial Narrow" w:cs="Arial"/>
          <w:b/>
          <w:bCs/>
          <w:color w:val="000000"/>
          <w:sz w:val="24"/>
          <w:szCs w:val="24"/>
        </w:rPr>
        <w:tab/>
      </w:r>
      <w:r w:rsidRPr="00492A3F">
        <w:rPr>
          <w:rFonts w:ascii="Arial Narrow" w:eastAsia="Times New Roman" w:hAnsi="Arial Narrow" w:cs="Arial"/>
          <w:b/>
          <w:bCs/>
          <w:color w:val="000000"/>
          <w:sz w:val="24"/>
          <w:szCs w:val="24"/>
          <w:u w:val="single"/>
        </w:rPr>
        <w:t>Explain any special circumstances that require the collection to be conducted in a manner inconsistent with OMB guidelines</w:t>
      </w:r>
      <w:r w:rsidRPr="00492A3F">
        <w:rPr>
          <w:rFonts w:ascii="Arial Narrow" w:eastAsia="Times New Roman" w:hAnsi="Arial Narrow" w:cs="Arial"/>
          <w:color w:val="000000"/>
          <w:sz w:val="24"/>
          <w:szCs w:val="24"/>
        </w:rPr>
        <w:t>.</w:t>
      </w:r>
    </w:p>
    <w:p w:rsidR="0004622B" w:rsidRPr="00FE0D4D" w:rsidP="005330B3" w14:paraId="4A751E66" w14:textId="77777777">
      <w:pPr>
        <w:shd w:val="clear" w:color="auto" w:fill="FFFFFF"/>
        <w:spacing w:after="0" w:line="240" w:lineRule="auto"/>
        <w:ind w:left="706" w:right="144" w:hanging="562"/>
        <w:rPr>
          <w:rFonts w:ascii="Arial Narrow" w:eastAsia="Times New Roman" w:hAnsi="Arial Narrow" w:cs="Arial"/>
          <w:color w:val="000000"/>
          <w:sz w:val="24"/>
          <w:szCs w:val="24"/>
        </w:rPr>
      </w:pPr>
    </w:p>
    <w:p w:rsidR="00AF5DF6" w:rsidP="0004622B" w14:paraId="49C45846" w14:textId="5F85075A">
      <w:pPr>
        <w:spacing w:after="0" w:line="240" w:lineRule="auto"/>
        <w:jc w:val="both"/>
        <w:rPr>
          <w:rFonts w:ascii="Times New Roman" w:hAnsi="Times New Roman" w:cs="Times New Roman"/>
          <w:snapToGrid w:val="0"/>
          <w:sz w:val="24"/>
          <w:szCs w:val="24"/>
        </w:rPr>
      </w:pPr>
      <w:r w:rsidRPr="009317F8">
        <w:rPr>
          <w:rFonts w:ascii="Times New Roman" w:hAnsi="Times New Roman" w:cs="Times New Roman"/>
          <w:snapToGrid w:val="0"/>
          <w:sz w:val="24"/>
          <w:szCs w:val="24"/>
        </w:rPr>
        <w:t xml:space="preserve">There are no special circumstances. </w:t>
      </w:r>
      <w:r w:rsidRPr="009317F8" w:rsidR="00090402">
        <w:rPr>
          <w:rFonts w:ascii="Times New Roman" w:hAnsi="Times New Roman" w:cs="Times New Roman"/>
          <w:snapToGrid w:val="0"/>
          <w:sz w:val="24"/>
          <w:szCs w:val="24"/>
        </w:rPr>
        <w:t>The information collected is consistent with the guidelines in 5 CFR 1320.6.</w:t>
      </w:r>
    </w:p>
    <w:p w:rsidR="0004622B" w:rsidRPr="007A495A" w:rsidP="005330B3" w14:paraId="0D77F312" w14:textId="77777777">
      <w:pPr>
        <w:spacing w:after="0" w:line="240" w:lineRule="auto"/>
        <w:jc w:val="both"/>
        <w:rPr>
          <w:rFonts w:ascii="Times New Roman" w:hAnsi="Times New Roman" w:cs="Times New Roman"/>
          <w:snapToGrid w:val="0"/>
          <w:sz w:val="24"/>
          <w:szCs w:val="24"/>
        </w:rPr>
      </w:pPr>
    </w:p>
    <w:p w:rsidR="00502800" w:rsidP="0004622B" w14:paraId="5243F842" w14:textId="2ECB7FC0">
      <w:pPr>
        <w:shd w:val="clear" w:color="auto" w:fill="FFFFFF" w:themeFill="background1"/>
        <w:spacing w:after="0" w:line="240" w:lineRule="auto"/>
        <w:ind w:left="706" w:right="144" w:hanging="562"/>
        <w:rPr>
          <w:rFonts w:ascii="Arial Narrow" w:eastAsia="Times New Roman" w:hAnsi="Arial Narrow" w:cs="Arial"/>
          <w:b/>
          <w:bCs/>
          <w:color w:val="000000" w:themeColor="text1"/>
          <w:sz w:val="24"/>
          <w:szCs w:val="24"/>
        </w:rPr>
      </w:pPr>
      <w:r w:rsidRPr="110F83F1">
        <w:rPr>
          <w:rFonts w:ascii="Arial Narrow" w:eastAsia="Times New Roman" w:hAnsi="Arial Narrow" w:cs="Arial"/>
          <w:b/>
          <w:bCs/>
          <w:color w:val="000000" w:themeColor="text1"/>
          <w:sz w:val="24"/>
          <w:szCs w:val="24"/>
        </w:rPr>
        <w:t xml:space="preserve">8. </w:t>
      </w:r>
      <w:r>
        <w:tab/>
      </w:r>
      <w:r w:rsidRPr="110F83F1">
        <w:rPr>
          <w:rFonts w:ascii="Arial Narrow" w:eastAsia="Times New Roman" w:hAnsi="Arial Narrow" w:cs="Arial"/>
          <w:b/>
          <w:bCs/>
          <w:color w:val="000000" w:themeColor="text1"/>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w:t>
      </w:r>
      <w:r w:rsidRPr="110F83F1">
        <w:rPr>
          <w:rFonts w:ascii="Arial Narrow" w:eastAsia="Times New Roman" w:hAnsi="Arial Narrow" w:cs="Arial"/>
          <w:b/>
          <w:bCs/>
          <w:color w:val="000000" w:themeColor="text1"/>
          <w:sz w:val="24"/>
          <w:szCs w:val="24"/>
        </w:rPr>
        <w:t xml:space="preserve">e </w:t>
      </w:r>
      <w:r w:rsidRPr="110F83F1">
        <w:rPr>
          <w:rFonts w:ascii="Arial Narrow" w:eastAsia="Times New Roman" w:hAnsi="Arial Narrow" w:cs="Arial"/>
          <w:b/>
          <w:bCs/>
          <w:color w:val="000000" w:themeColor="text1"/>
          <w:sz w:val="24"/>
          <w:szCs w:val="24"/>
          <w:u w:val="single"/>
        </w:rPr>
        <w:t xml:space="preserve">agency in </w:t>
      </w:r>
      <w:r w:rsidRPr="110F83F1">
        <w:rPr>
          <w:rFonts w:ascii="Arial Narrow" w:eastAsia="Times New Roman" w:hAnsi="Arial Narrow" w:cs="Arial"/>
          <w:b/>
          <w:bCs/>
          <w:color w:val="000000" w:themeColor="text1"/>
          <w:sz w:val="24"/>
          <w:szCs w:val="24"/>
          <w:u w:val="single"/>
        </w:rPr>
        <w:t xml:space="preserve">response to those comments. Describe the </w:t>
      </w:r>
      <w:r w:rsidRPr="110F83F1" w:rsidR="001E4076">
        <w:rPr>
          <w:rFonts w:ascii="Arial Narrow" w:eastAsia="Times New Roman" w:hAnsi="Arial Narrow" w:cs="Arial"/>
          <w:b/>
          <w:bCs/>
          <w:color w:val="000000" w:themeColor="text1"/>
          <w:sz w:val="24"/>
          <w:szCs w:val="24"/>
          <w:u w:val="single"/>
        </w:rPr>
        <w:t>stakeholder outreach efforts w</w:t>
      </w:r>
      <w:r w:rsidRPr="110F83F1">
        <w:rPr>
          <w:rFonts w:ascii="Arial Narrow" w:eastAsia="Times New Roman" w:hAnsi="Arial Narrow" w:cs="Arial"/>
          <w:b/>
          <w:bCs/>
          <w:color w:val="000000" w:themeColor="text1"/>
          <w:sz w:val="24"/>
          <w:szCs w:val="24"/>
          <w:u w:val="single"/>
        </w:rPr>
        <w:t xml:space="preserve">ith persons </w:t>
      </w:r>
      <w:r w:rsidRPr="00937120">
        <w:rPr>
          <w:rFonts w:ascii="Arial Narrow" w:eastAsia="Times New Roman" w:hAnsi="Arial Narrow" w:cs="Arial"/>
          <w:b/>
          <w:bCs/>
          <w:color w:val="000000" w:themeColor="text1"/>
          <w:sz w:val="24"/>
          <w:szCs w:val="24"/>
          <w:u w:val="single"/>
        </w:rPr>
        <w:t>o</w:t>
      </w:r>
      <w:r w:rsidRPr="110F83F1">
        <w:rPr>
          <w:rFonts w:ascii="Arial Narrow" w:eastAsia="Times New Roman" w:hAnsi="Arial Narrow" w:cs="Arial"/>
          <w:b/>
          <w:bCs/>
          <w:color w:val="000000" w:themeColor="text1"/>
          <w:sz w:val="24"/>
          <w:szCs w:val="24"/>
          <w:u w:val="single"/>
        </w:rPr>
        <w:t>utside the agency to obtain their views on the availability of data, frequency of collection, the clarity of instructions and recordkeeping, disclosure, or reporting format</w:t>
      </w:r>
      <w:r w:rsidRPr="110F83F1">
        <w:rPr>
          <w:rFonts w:ascii="Arial Narrow" w:eastAsia="Times New Roman" w:hAnsi="Arial Narrow" w:cs="Arial"/>
          <w:b/>
          <w:bCs/>
          <w:color w:val="000000" w:themeColor="text1"/>
          <w:sz w:val="24"/>
          <w:szCs w:val="24"/>
          <w:u w:val="single"/>
        </w:rPr>
        <w:t xml:space="preserve"> (if any), and on the data elements to be recorded, disclosed, or reported</w:t>
      </w:r>
      <w:r w:rsidRPr="110F83F1">
        <w:rPr>
          <w:rFonts w:ascii="Arial Narrow" w:eastAsia="Times New Roman" w:hAnsi="Arial Narrow" w:cs="Arial"/>
          <w:b/>
          <w:bCs/>
          <w:color w:val="000000" w:themeColor="text1"/>
          <w:sz w:val="24"/>
          <w:szCs w:val="24"/>
        </w:rPr>
        <w:t xml:space="preserve">. </w:t>
      </w:r>
      <w:r w:rsidRPr="110F83F1" w:rsidR="001E4076">
        <w:rPr>
          <w:rFonts w:ascii="Arial Narrow" w:eastAsia="Times New Roman" w:hAnsi="Arial Narrow" w:cs="Arial"/>
          <w:b/>
          <w:bCs/>
          <w:color w:val="000000" w:themeColor="text1"/>
          <w:sz w:val="24"/>
          <w:szCs w:val="24"/>
        </w:rPr>
        <w:t>If you plan or have completed webinars, listening sessions, etc. provide date or targeted date.</w:t>
      </w:r>
    </w:p>
    <w:p w:rsidR="0004622B" w:rsidRPr="00E80BE1" w:rsidP="005330B3" w14:paraId="4FF0BE78" w14:textId="77777777">
      <w:pPr>
        <w:shd w:val="clear" w:color="auto" w:fill="FFFFFF" w:themeFill="background1"/>
        <w:spacing w:after="0" w:line="240" w:lineRule="auto"/>
        <w:ind w:left="706" w:right="144" w:hanging="562"/>
        <w:rPr>
          <w:rFonts w:ascii="Arial Narrow" w:eastAsia="Times New Roman" w:hAnsi="Arial Narrow" w:cs="Arial"/>
          <w:b/>
          <w:bCs/>
          <w:color w:val="000000"/>
          <w:sz w:val="24"/>
          <w:szCs w:val="24"/>
        </w:rPr>
      </w:pPr>
    </w:p>
    <w:p w:rsidR="00C86C24" w:rsidP="0004622B" w14:paraId="4DF30458" w14:textId="5AA404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ui-provider"/>
        </w:rPr>
      </w:pPr>
      <w:r w:rsidRPr="00BD522F">
        <w:rPr>
          <w:rFonts w:ascii="Times New Roman" w:hAnsi="Times New Roman" w:cs="Times New Roman"/>
          <w:snapToGrid w:val="0"/>
          <w:sz w:val="24"/>
          <w:szCs w:val="24"/>
        </w:rPr>
        <w:t xml:space="preserve">A 60-day Federal Register notice was published on </w:t>
      </w:r>
      <w:r w:rsidRPr="00BD522F" w:rsidR="009131BA">
        <w:rPr>
          <w:rFonts w:ascii="Times New Roman" w:hAnsi="Times New Roman" w:cs="Times New Roman"/>
          <w:snapToGrid w:val="0"/>
          <w:sz w:val="24"/>
          <w:szCs w:val="24"/>
        </w:rPr>
        <w:t>December 7, 2023</w:t>
      </w:r>
      <w:r w:rsidRPr="00BD522F" w:rsidR="001873E4">
        <w:rPr>
          <w:rFonts w:ascii="Times New Roman" w:hAnsi="Times New Roman" w:cs="Times New Roman"/>
          <w:snapToGrid w:val="0"/>
          <w:sz w:val="24"/>
          <w:szCs w:val="24"/>
        </w:rPr>
        <w:t>,</w:t>
      </w:r>
      <w:r w:rsidRPr="00BD522F" w:rsidR="009131BA">
        <w:rPr>
          <w:rFonts w:ascii="Times New Roman" w:hAnsi="Times New Roman" w:cs="Times New Roman"/>
          <w:snapToGrid w:val="0"/>
          <w:sz w:val="24"/>
          <w:szCs w:val="24"/>
        </w:rPr>
        <w:t xml:space="preserve"> Vo</w:t>
      </w:r>
      <w:r w:rsidRPr="00BD522F" w:rsidR="007A62B3">
        <w:rPr>
          <w:rFonts w:ascii="Times New Roman" w:hAnsi="Times New Roman" w:cs="Times New Roman"/>
          <w:snapToGrid w:val="0"/>
          <w:sz w:val="24"/>
          <w:szCs w:val="24"/>
        </w:rPr>
        <w:t xml:space="preserve">l. 88. No. 234 (pages 85357-85358), soliciting comments prior to submission to </w:t>
      </w:r>
      <w:r w:rsidRPr="0010521B" w:rsidR="007A62B3">
        <w:rPr>
          <w:rFonts w:ascii="Times New Roman" w:hAnsi="Times New Roman" w:cs="Times New Roman"/>
          <w:snapToGrid w:val="0"/>
          <w:sz w:val="24"/>
          <w:szCs w:val="24"/>
        </w:rPr>
        <w:t xml:space="preserve">OMB. No comments were received. </w:t>
      </w:r>
      <w:r w:rsidR="0081041D">
        <w:rPr>
          <w:rFonts w:ascii="Times New Roman" w:hAnsi="Times New Roman" w:cs="Times New Roman"/>
          <w:snapToGrid w:val="0"/>
          <w:sz w:val="24"/>
          <w:szCs w:val="24"/>
        </w:rPr>
        <w:t xml:space="preserve">FTA also </w:t>
      </w:r>
      <w:r w:rsidR="00FA6DE2">
        <w:rPr>
          <w:rFonts w:ascii="Times New Roman" w:hAnsi="Times New Roman" w:cs="Times New Roman"/>
          <w:snapToGrid w:val="0"/>
          <w:sz w:val="24"/>
          <w:szCs w:val="24"/>
        </w:rPr>
        <w:t xml:space="preserve">conducted outreach </w:t>
      </w:r>
      <w:r w:rsidR="00911D6B">
        <w:rPr>
          <w:rFonts w:ascii="Times New Roman" w:hAnsi="Times New Roman" w:cs="Times New Roman"/>
          <w:snapToGrid w:val="0"/>
          <w:sz w:val="24"/>
          <w:szCs w:val="24"/>
        </w:rPr>
        <w:t xml:space="preserve">with potential respondents. </w:t>
      </w:r>
      <w:r w:rsidRPr="00321055" w:rsidR="00321055">
        <w:rPr>
          <w:rFonts w:ascii="Times New Roman" w:hAnsi="Times New Roman" w:cs="Times New Roman"/>
          <w:snapToGrid w:val="0"/>
          <w:sz w:val="24"/>
          <w:szCs w:val="24"/>
        </w:rPr>
        <w:t xml:space="preserve">In </w:t>
      </w:r>
      <w:r>
        <w:rPr>
          <w:rFonts w:ascii="Times New Roman" w:hAnsi="Times New Roman" w:cs="Times New Roman"/>
          <w:snapToGrid w:val="0"/>
          <w:sz w:val="24"/>
          <w:szCs w:val="24"/>
        </w:rPr>
        <w:t xml:space="preserve">early </w:t>
      </w:r>
      <w:r w:rsidRPr="00321055" w:rsidR="00E61C81">
        <w:rPr>
          <w:rStyle w:val="ui-provider"/>
          <w:rFonts w:ascii="Times New Roman" w:hAnsi="Times New Roman" w:cs="Times New Roman"/>
          <w:sz w:val="24"/>
          <w:szCs w:val="24"/>
        </w:rPr>
        <w:t xml:space="preserve">2024, a small group of </w:t>
      </w:r>
      <w:r w:rsidR="0093600D">
        <w:rPr>
          <w:rStyle w:val="ui-provider"/>
          <w:rFonts w:ascii="Times New Roman" w:hAnsi="Times New Roman" w:cs="Times New Roman"/>
          <w:sz w:val="24"/>
          <w:szCs w:val="24"/>
        </w:rPr>
        <w:t>six (</w:t>
      </w:r>
      <w:r w:rsidR="00824FD0">
        <w:rPr>
          <w:rStyle w:val="ui-provider"/>
          <w:rFonts w:ascii="Times New Roman" w:hAnsi="Times New Roman" w:cs="Times New Roman"/>
          <w:sz w:val="24"/>
          <w:szCs w:val="24"/>
        </w:rPr>
        <w:t>6</w:t>
      </w:r>
      <w:r w:rsidR="0093600D">
        <w:rPr>
          <w:rStyle w:val="ui-provider"/>
          <w:rFonts w:ascii="Times New Roman" w:hAnsi="Times New Roman" w:cs="Times New Roman"/>
          <w:sz w:val="24"/>
          <w:szCs w:val="24"/>
        </w:rPr>
        <w:t>)</w:t>
      </w:r>
      <w:r w:rsidRPr="00321055" w:rsidR="00824FD0">
        <w:rPr>
          <w:rStyle w:val="ui-provider"/>
          <w:rFonts w:ascii="Times New Roman" w:hAnsi="Times New Roman" w:cs="Times New Roman"/>
          <w:sz w:val="24"/>
          <w:szCs w:val="24"/>
        </w:rPr>
        <w:t xml:space="preserve"> </w:t>
      </w:r>
      <w:r w:rsidRPr="00321055" w:rsidR="00E61C81">
        <w:rPr>
          <w:rStyle w:val="ui-provider"/>
          <w:rFonts w:ascii="Times New Roman" w:hAnsi="Times New Roman" w:cs="Times New Roman"/>
          <w:sz w:val="24"/>
          <w:szCs w:val="24"/>
        </w:rPr>
        <w:t>program participant</w:t>
      </w:r>
      <w:r w:rsidR="000668DF">
        <w:rPr>
          <w:rStyle w:val="ui-provider"/>
          <w:rFonts w:ascii="Times New Roman" w:hAnsi="Times New Roman" w:cs="Times New Roman"/>
          <w:sz w:val="24"/>
          <w:szCs w:val="24"/>
        </w:rPr>
        <w:t xml:space="preserve">s were </w:t>
      </w:r>
      <w:r w:rsidRPr="00321055" w:rsidR="00E61C81">
        <w:rPr>
          <w:rStyle w:val="ui-provider"/>
          <w:rFonts w:ascii="Times New Roman" w:hAnsi="Times New Roman" w:cs="Times New Roman"/>
          <w:sz w:val="24"/>
          <w:szCs w:val="24"/>
        </w:rPr>
        <w:t>asked to participate in a pilot test of the question bank and provide feedback on whether the questions were appropriate and relevant to FTA programs and were not burdensome to respond</w:t>
      </w:r>
      <w:r w:rsidR="00EB3121">
        <w:rPr>
          <w:rStyle w:val="ui-provider"/>
          <w:rFonts w:ascii="Times New Roman" w:hAnsi="Times New Roman" w:cs="Times New Roman"/>
          <w:sz w:val="24"/>
          <w:szCs w:val="24"/>
        </w:rPr>
        <w:t xml:space="preserve"> to</w:t>
      </w:r>
      <w:r w:rsidR="00694FD6">
        <w:rPr>
          <w:rStyle w:val="ui-provider"/>
          <w:rFonts w:ascii="Times New Roman" w:hAnsi="Times New Roman" w:cs="Times New Roman"/>
          <w:sz w:val="24"/>
          <w:szCs w:val="24"/>
        </w:rPr>
        <w:t>.</w:t>
      </w:r>
      <w:r w:rsidR="00E61C81">
        <w:rPr>
          <w:rStyle w:val="ui-provider"/>
        </w:rPr>
        <w:t> </w:t>
      </w:r>
    </w:p>
    <w:p w:rsidR="0004622B" w:rsidP="005330B3" w14:paraId="685DA0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ui-provider"/>
        </w:rPr>
      </w:pPr>
    </w:p>
    <w:p w:rsidR="00AF5DF6" w:rsidP="0004622B" w14:paraId="741AFF06" w14:textId="19EF95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sidRPr="0010521B">
        <w:rPr>
          <w:rFonts w:ascii="Times New Roman" w:hAnsi="Times New Roman" w:cs="Times New Roman"/>
          <w:snapToGrid w:val="0"/>
          <w:sz w:val="24"/>
          <w:szCs w:val="24"/>
        </w:rPr>
        <w:t>A</w:t>
      </w:r>
      <w:r w:rsidRPr="00BD522F">
        <w:rPr>
          <w:rFonts w:ascii="Times New Roman" w:hAnsi="Times New Roman" w:cs="Times New Roman"/>
          <w:snapToGrid w:val="0"/>
          <w:sz w:val="24"/>
          <w:szCs w:val="24"/>
        </w:rPr>
        <w:t xml:space="preserve"> 30-day Federal Register Notice was published on</w:t>
      </w:r>
      <w:r>
        <w:rPr>
          <w:rFonts w:ascii="Times New Roman" w:hAnsi="Times New Roman" w:cs="Times New Roman"/>
          <w:snapToGrid w:val="0"/>
          <w:sz w:val="24"/>
          <w:szCs w:val="24"/>
        </w:rPr>
        <w:t xml:space="preserve"> July 10, 2024 Vol. 89 No. 132 pages 56807-56808.</w:t>
      </w:r>
      <w:r w:rsidRPr="00BD522F" w:rsidR="00EF1E43">
        <w:rPr>
          <w:rFonts w:ascii="Times New Roman" w:hAnsi="Times New Roman" w:cs="Times New Roman"/>
          <w:sz w:val="24"/>
          <w:szCs w:val="24"/>
        </w:rPr>
        <w:t xml:space="preserve">  </w:t>
      </w:r>
    </w:p>
    <w:p w:rsidR="0004622B" w:rsidRPr="007A495A" w:rsidP="005330B3" w14:paraId="055EEF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p>
    <w:p w:rsidR="00502800" w:rsidP="0004622B" w14:paraId="56F1126D" w14:textId="7AAEFF76">
      <w:pPr>
        <w:shd w:val="clear" w:color="auto" w:fill="FFFFFF"/>
        <w:spacing w:after="0" w:line="240" w:lineRule="auto"/>
        <w:ind w:left="706" w:right="144" w:hanging="562"/>
        <w:rPr>
          <w:rFonts w:ascii="Arial Narrow" w:eastAsia="Times New Roman" w:hAnsi="Arial Narrow" w:cs="Arial"/>
          <w:b/>
          <w:bCs/>
          <w:color w:val="000000"/>
          <w:sz w:val="24"/>
          <w:szCs w:val="24"/>
        </w:rPr>
      </w:pPr>
      <w:r w:rsidRPr="00E80BE1">
        <w:rPr>
          <w:rFonts w:ascii="Arial Narrow" w:eastAsia="Times New Roman" w:hAnsi="Arial Narrow" w:cs="Arial"/>
          <w:b/>
          <w:bCs/>
          <w:color w:val="000000"/>
          <w:sz w:val="24"/>
          <w:szCs w:val="24"/>
        </w:rPr>
        <w:t>9</w:t>
      </w:r>
      <w:r w:rsidRPr="00492A3F">
        <w:rPr>
          <w:rFonts w:ascii="Arial Narrow" w:eastAsia="Times New Roman" w:hAnsi="Arial Narrow" w:cs="Arial"/>
          <w:b/>
          <w:bCs/>
          <w:color w:val="000000"/>
          <w:sz w:val="24"/>
          <w:szCs w:val="24"/>
        </w:rPr>
        <w:t xml:space="preserve">. </w:t>
      </w:r>
      <w:r w:rsidRPr="00492A3F" w:rsidR="007B2835">
        <w:rPr>
          <w:rFonts w:ascii="Arial Narrow" w:eastAsia="Times New Roman" w:hAnsi="Arial Narrow" w:cs="Arial"/>
          <w:b/>
          <w:bCs/>
          <w:color w:val="000000"/>
          <w:sz w:val="24"/>
          <w:szCs w:val="24"/>
        </w:rPr>
        <w:tab/>
      </w:r>
      <w:r w:rsidRPr="00492A3F">
        <w:rPr>
          <w:rFonts w:ascii="Arial Narrow" w:eastAsia="Times New Roman" w:hAnsi="Arial Narrow" w:cs="Arial"/>
          <w:b/>
          <w:bCs/>
          <w:color w:val="000000"/>
          <w:sz w:val="24"/>
          <w:szCs w:val="24"/>
          <w:u w:val="single"/>
        </w:rPr>
        <w:t>Explain any decisions to provide payments or gifts to respondents, other than remuneration of contractors or grantees</w:t>
      </w:r>
      <w:r w:rsidRPr="00492A3F">
        <w:rPr>
          <w:rFonts w:ascii="Arial Narrow" w:eastAsia="Times New Roman" w:hAnsi="Arial Narrow" w:cs="Arial"/>
          <w:b/>
          <w:bCs/>
          <w:color w:val="000000"/>
          <w:sz w:val="24"/>
          <w:szCs w:val="24"/>
        </w:rPr>
        <w:t>.</w:t>
      </w:r>
      <w:r w:rsidRPr="00E80BE1">
        <w:rPr>
          <w:rFonts w:ascii="Arial Narrow" w:eastAsia="Times New Roman" w:hAnsi="Arial Narrow" w:cs="Arial"/>
          <w:b/>
          <w:bCs/>
          <w:color w:val="000000"/>
          <w:sz w:val="24"/>
          <w:szCs w:val="24"/>
        </w:rPr>
        <w:t xml:space="preserve"> </w:t>
      </w:r>
    </w:p>
    <w:p w:rsidR="0004622B" w:rsidRPr="00E80BE1" w:rsidP="005330B3" w14:paraId="268B5299" w14:textId="77777777">
      <w:pPr>
        <w:shd w:val="clear" w:color="auto" w:fill="FFFFFF"/>
        <w:spacing w:after="0" w:line="240" w:lineRule="auto"/>
        <w:ind w:left="706" w:right="144" w:hanging="562"/>
        <w:rPr>
          <w:rFonts w:ascii="Arial Narrow" w:eastAsia="Times New Roman" w:hAnsi="Arial Narrow" w:cs="Arial"/>
          <w:b/>
          <w:bCs/>
          <w:color w:val="000000"/>
          <w:sz w:val="24"/>
          <w:szCs w:val="24"/>
        </w:rPr>
      </w:pPr>
    </w:p>
    <w:p w:rsidR="00AF5DF6" w:rsidP="0004622B" w14:paraId="58903D09" w14:textId="19EE34C6">
      <w:pPr>
        <w:spacing w:after="0" w:line="240" w:lineRule="auto"/>
        <w:rPr>
          <w:rFonts w:ascii="Times New Roman" w:eastAsia="Times New Roman" w:hAnsi="Times New Roman" w:cs="Times New Roman"/>
          <w:sz w:val="24"/>
          <w:szCs w:val="24"/>
        </w:rPr>
      </w:pPr>
      <w:r w:rsidRPr="009317F8">
        <w:rPr>
          <w:rFonts w:ascii="Times New Roman" w:eastAsia="Times New Roman" w:hAnsi="Times New Roman" w:cs="Times New Roman"/>
          <w:sz w:val="24"/>
          <w:szCs w:val="24"/>
        </w:rPr>
        <w:t>FTA will not provide payment or other forms of remuneration to respondents of its various forms of feedback</w:t>
      </w:r>
      <w:r w:rsidR="00B931A4">
        <w:rPr>
          <w:rFonts w:ascii="Times New Roman" w:eastAsia="Times New Roman" w:hAnsi="Times New Roman" w:cs="Times New Roman"/>
          <w:sz w:val="24"/>
          <w:szCs w:val="24"/>
        </w:rPr>
        <w:t xml:space="preserve"> collection</w:t>
      </w:r>
      <w:r w:rsidRPr="009317F8">
        <w:rPr>
          <w:rFonts w:ascii="Times New Roman" w:eastAsia="Times New Roman" w:hAnsi="Times New Roman" w:cs="Times New Roman"/>
          <w:sz w:val="24"/>
          <w:szCs w:val="24"/>
        </w:rPr>
        <w:t xml:space="preserve">. </w:t>
      </w:r>
    </w:p>
    <w:p w:rsidR="0004622B" w:rsidRPr="007A495A" w:rsidP="005330B3" w14:paraId="626B595C" w14:textId="77777777">
      <w:pPr>
        <w:spacing w:after="0" w:line="240" w:lineRule="auto"/>
        <w:rPr>
          <w:rFonts w:ascii="Times New Roman" w:eastAsia="Times New Roman" w:hAnsi="Times New Roman" w:cs="Times New Roman"/>
          <w:sz w:val="24"/>
          <w:szCs w:val="24"/>
        </w:rPr>
      </w:pPr>
    </w:p>
    <w:p w:rsidR="00502800" w:rsidP="0004622B" w14:paraId="3D664089" w14:textId="0B597B75">
      <w:pPr>
        <w:shd w:val="clear" w:color="auto" w:fill="FFFFFF" w:themeFill="background1"/>
        <w:spacing w:after="0" w:line="240" w:lineRule="auto"/>
        <w:ind w:left="706" w:right="144" w:hanging="562"/>
        <w:rPr>
          <w:rFonts w:ascii="Arial Narrow" w:eastAsia="Times New Roman" w:hAnsi="Arial Narrow" w:cs="Arial"/>
          <w:b/>
          <w:bCs/>
          <w:color w:val="000000" w:themeColor="text1"/>
          <w:sz w:val="24"/>
          <w:szCs w:val="24"/>
        </w:rPr>
      </w:pPr>
      <w:r w:rsidRPr="110F83F1">
        <w:rPr>
          <w:rFonts w:ascii="Arial Narrow" w:eastAsia="Times New Roman" w:hAnsi="Arial Narrow" w:cs="Arial"/>
          <w:b/>
          <w:bCs/>
          <w:color w:val="000000" w:themeColor="text1"/>
          <w:sz w:val="24"/>
          <w:szCs w:val="24"/>
        </w:rPr>
        <w:t xml:space="preserve">10. </w:t>
      </w:r>
      <w:r>
        <w:tab/>
      </w:r>
      <w:r w:rsidRPr="110F83F1">
        <w:rPr>
          <w:rFonts w:ascii="Arial Narrow" w:eastAsia="Times New Roman" w:hAnsi="Arial Narrow" w:cs="Arial"/>
          <w:b/>
          <w:bCs/>
          <w:color w:val="000000" w:themeColor="text1"/>
          <w:sz w:val="24"/>
          <w:szCs w:val="24"/>
          <w:u w:val="single"/>
        </w:rPr>
        <w:t xml:space="preserve">Describe any assurance of confidentiality provided to respondents and the basis for assurance in statute, regulation, or </w:t>
      </w:r>
      <w:r w:rsidRPr="110F83F1">
        <w:rPr>
          <w:rFonts w:ascii="Arial Narrow" w:eastAsia="Times New Roman" w:hAnsi="Arial Narrow" w:cs="Arial"/>
          <w:b/>
          <w:bCs/>
          <w:color w:val="000000" w:themeColor="text1"/>
          <w:sz w:val="24"/>
          <w:szCs w:val="24"/>
          <w:u w:val="single"/>
        </w:rPr>
        <w:t>agency policy</w:t>
      </w:r>
      <w:r w:rsidRPr="110F83F1">
        <w:rPr>
          <w:rFonts w:ascii="Arial Narrow" w:eastAsia="Times New Roman" w:hAnsi="Arial Narrow" w:cs="Arial"/>
          <w:b/>
          <w:bCs/>
          <w:color w:val="000000" w:themeColor="text1"/>
          <w:sz w:val="24"/>
          <w:szCs w:val="24"/>
        </w:rPr>
        <w:t xml:space="preserve">. </w:t>
      </w:r>
    </w:p>
    <w:p w:rsidR="0004622B" w:rsidRPr="00E80BE1" w:rsidP="005330B3" w14:paraId="02E1E2E4" w14:textId="77777777">
      <w:pPr>
        <w:shd w:val="clear" w:color="auto" w:fill="FFFFFF" w:themeFill="background1"/>
        <w:spacing w:after="0" w:line="240" w:lineRule="auto"/>
        <w:ind w:left="706" w:right="144" w:hanging="562"/>
        <w:rPr>
          <w:rFonts w:ascii="Arial Narrow" w:eastAsia="Times New Roman" w:hAnsi="Arial Narrow" w:cs="Arial"/>
          <w:b/>
          <w:bCs/>
          <w:color w:val="000000"/>
          <w:sz w:val="24"/>
          <w:szCs w:val="24"/>
        </w:rPr>
      </w:pPr>
    </w:p>
    <w:p w:rsidR="002A290A" w:rsidP="0004622B" w14:paraId="4A86062E" w14:textId="0C82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FTA may collect </w:t>
      </w:r>
      <w:r w:rsidR="00FC63D4">
        <w:rPr>
          <w:rFonts w:ascii="Times New Roman" w:eastAsia="Times New Roman" w:hAnsi="Times New Roman" w:cs="Times New Roman"/>
          <w:sz w:val="24"/>
          <w:szCs w:val="24"/>
        </w:rPr>
        <w:t xml:space="preserve">identifiers </w:t>
      </w:r>
      <w:r w:rsidR="005E31C1">
        <w:rPr>
          <w:rFonts w:ascii="Times New Roman" w:eastAsia="Times New Roman" w:hAnsi="Times New Roman" w:cs="Times New Roman"/>
          <w:sz w:val="24"/>
          <w:szCs w:val="24"/>
        </w:rPr>
        <w:t>such as</w:t>
      </w:r>
      <w:r w:rsidR="00FC63D4">
        <w:rPr>
          <w:rFonts w:ascii="Times New Roman" w:eastAsia="Times New Roman" w:hAnsi="Times New Roman" w:cs="Times New Roman"/>
          <w:sz w:val="24"/>
          <w:szCs w:val="24"/>
        </w:rPr>
        <w:t xml:space="preserve"> name of </w:t>
      </w:r>
      <w:r w:rsidR="00B9154C">
        <w:rPr>
          <w:rFonts w:ascii="Times New Roman" w:eastAsia="Times New Roman" w:hAnsi="Times New Roman" w:cs="Times New Roman"/>
          <w:sz w:val="24"/>
          <w:szCs w:val="24"/>
        </w:rPr>
        <w:t>program participant organization</w:t>
      </w:r>
      <w:r w:rsidR="00FC63D4">
        <w:rPr>
          <w:rFonts w:ascii="Times New Roman" w:eastAsia="Times New Roman" w:hAnsi="Times New Roman" w:cs="Times New Roman"/>
          <w:sz w:val="24"/>
          <w:szCs w:val="24"/>
        </w:rPr>
        <w:t xml:space="preserve">, type of </w:t>
      </w:r>
      <w:r w:rsidR="00B9154C">
        <w:rPr>
          <w:rFonts w:ascii="Times New Roman" w:eastAsia="Times New Roman" w:hAnsi="Times New Roman" w:cs="Times New Roman"/>
          <w:sz w:val="24"/>
          <w:szCs w:val="24"/>
        </w:rPr>
        <w:t>award</w:t>
      </w:r>
      <w:r w:rsidR="00FC63D4">
        <w:rPr>
          <w:rFonts w:ascii="Times New Roman" w:eastAsia="Times New Roman" w:hAnsi="Times New Roman" w:cs="Times New Roman"/>
          <w:sz w:val="24"/>
          <w:szCs w:val="24"/>
        </w:rPr>
        <w:t xml:space="preserve"> received, </w:t>
      </w:r>
      <w:r w:rsidR="00504357">
        <w:rPr>
          <w:rFonts w:ascii="Times New Roman" w:eastAsia="Times New Roman" w:hAnsi="Times New Roman" w:cs="Times New Roman"/>
          <w:sz w:val="24"/>
          <w:szCs w:val="24"/>
        </w:rPr>
        <w:t xml:space="preserve">the respective FTA region and state of </w:t>
      </w:r>
      <w:r w:rsidR="00B9154C">
        <w:rPr>
          <w:rFonts w:ascii="Times New Roman" w:eastAsia="Times New Roman" w:hAnsi="Times New Roman" w:cs="Times New Roman"/>
          <w:sz w:val="24"/>
          <w:szCs w:val="24"/>
        </w:rPr>
        <w:t>the program participant organization</w:t>
      </w:r>
      <w:r w:rsidR="00504357">
        <w:rPr>
          <w:rFonts w:ascii="Times New Roman" w:eastAsia="Times New Roman" w:hAnsi="Times New Roman" w:cs="Times New Roman"/>
          <w:sz w:val="24"/>
          <w:szCs w:val="24"/>
        </w:rPr>
        <w:t xml:space="preserve">, and role of </w:t>
      </w:r>
      <w:r w:rsidR="00F77605">
        <w:rPr>
          <w:rFonts w:ascii="Times New Roman" w:eastAsia="Times New Roman" w:hAnsi="Times New Roman" w:cs="Times New Roman"/>
          <w:sz w:val="24"/>
          <w:szCs w:val="24"/>
        </w:rPr>
        <w:t xml:space="preserve">the </w:t>
      </w:r>
      <w:r w:rsidR="00504357">
        <w:rPr>
          <w:rFonts w:ascii="Times New Roman" w:eastAsia="Times New Roman" w:hAnsi="Times New Roman" w:cs="Times New Roman"/>
          <w:sz w:val="24"/>
          <w:szCs w:val="24"/>
        </w:rPr>
        <w:t xml:space="preserve">respondent </w:t>
      </w:r>
      <w:r w:rsidR="00AE6609">
        <w:rPr>
          <w:rFonts w:ascii="Times New Roman" w:eastAsia="Times New Roman" w:hAnsi="Times New Roman" w:cs="Times New Roman"/>
          <w:sz w:val="24"/>
          <w:szCs w:val="24"/>
        </w:rPr>
        <w:t xml:space="preserve">at the participant organization. </w:t>
      </w:r>
      <w:r w:rsidRPr="00804121" w:rsidR="00804121">
        <w:rPr>
          <w:rStyle w:val="ui-provider"/>
          <w:rFonts w:ascii="Times New Roman" w:hAnsi="Times New Roman" w:cs="Times New Roman"/>
          <w:sz w:val="24"/>
          <w:szCs w:val="24"/>
        </w:rPr>
        <w:t>Contact information, including electronic mail address, may be requested but will not be mandatory.</w:t>
      </w:r>
      <w:r w:rsidRPr="00804121" w:rsidR="00804121">
        <w:rPr>
          <w:rStyle w:val="ui-provider"/>
          <w:sz w:val="24"/>
          <w:szCs w:val="24"/>
        </w:rPr>
        <w:t xml:space="preserve"> </w:t>
      </w:r>
      <w:r w:rsidR="00504357">
        <w:rPr>
          <w:rFonts w:ascii="Times New Roman" w:eastAsia="Times New Roman" w:hAnsi="Times New Roman" w:cs="Times New Roman"/>
          <w:sz w:val="24"/>
          <w:szCs w:val="24"/>
        </w:rPr>
        <w:t xml:space="preserve">No individual names or identifiers will be distributed </w:t>
      </w:r>
      <w:r w:rsidR="00407459">
        <w:rPr>
          <w:rFonts w:ascii="Times New Roman" w:eastAsia="Times New Roman" w:hAnsi="Times New Roman" w:cs="Times New Roman"/>
          <w:sz w:val="24"/>
          <w:szCs w:val="24"/>
        </w:rPr>
        <w:t xml:space="preserve">that link responses to individuals. </w:t>
      </w:r>
      <w:r>
        <w:rPr>
          <w:rFonts w:ascii="Times New Roman" w:eastAsia="Times New Roman" w:hAnsi="Times New Roman" w:cs="Times New Roman"/>
          <w:sz w:val="24"/>
          <w:szCs w:val="24"/>
        </w:rPr>
        <w:t>The information participants pro</w:t>
      </w:r>
      <w:r>
        <w:rPr>
          <w:rFonts w:ascii="Times New Roman" w:eastAsia="Times New Roman" w:hAnsi="Times New Roman" w:cs="Times New Roman"/>
          <w:sz w:val="24"/>
          <w:szCs w:val="24"/>
        </w:rPr>
        <w:t xml:space="preserve">vide will be kept confidential and will not </w:t>
      </w:r>
      <w:r w:rsidR="00FC63D4">
        <w:rPr>
          <w:rFonts w:ascii="Times New Roman" w:eastAsia="Times New Roman" w:hAnsi="Times New Roman" w:cs="Times New Roman"/>
          <w:sz w:val="24"/>
          <w:szCs w:val="24"/>
        </w:rPr>
        <w:t xml:space="preserve">be disclosed to anyone but the </w:t>
      </w:r>
      <w:r w:rsidR="009B7436">
        <w:rPr>
          <w:rFonts w:ascii="Times New Roman" w:eastAsia="Times New Roman" w:hAnsi="Times New Roman" w:cs="Times New Roman"/>
          <w:sz w:val="24"/>
          <w:szCs w:val="24"/>
        </w:rPr>
        <w:t xml:space="preserve">investigators </w:t>
      </w:r>
      <w:r w:rsidR="00FC63D4">
        <w:rPr>
          <w:rFonts w:ascii="Times New Roman" w:eastAsia="Times New Roman" w:hAnsi="Times New Roman" w:cs="Times New Roman"/>
          <w:sz w:val="24"/>
          <w:szCs w:val="24"/>
        </w:rPr>
        <w:t xml:space="preserve">conducting the study, except as otherwise required by law. </w:t>
      </w:r>
    </w:p>
    <w:p w:rsidR="0004622B" w:rsidP="005330B3" w14:paraId="000D7DA6" w14:textId="77777777">
      <w:pPr>
        <w:spacing w:after="0" w:line="240" w:lineRule="auto"/>
        <w:jc w:val="both"/>
        <w:rPr>
          <w:rFonts w:ascii="Times New Roman" w:eastAsia="Times New Roman" w:hAnsi="Times New Roman" w:cs="Times New Roman"/>
          <w:sz w:val="24"/>
          <w:szCs w:val="24"/>
        </w:rPr>
      </w:pPr>
    </w:p>
    <w:p w:rsidR="00502800" w:rsidP="0004622B" w14:paraId="4CC0881F" w14:textId="243EB317">
      <w:pPr>
        <w:shd w:val="clear" w:color="auto" w:fill="FFFFFF"/>
        <w:spacing w:after="0" w:line="240" w:lineRule="auto"/>
        <w:ind w:left="706" w:right="144" w:hanging="562"/>
        <w:rPr>
          <w:rFonts w:ascii="Arial Narrow" w:eastAsia="Times New Roman" w:hAnsi="Arial Narrow" w:cs="Arial"/>
          <w:b/>
          <w:bCs/>
          <w:color w:val="000000"/>
          <w:sz w:val="24"/>
          <w:szCs w:val="24"/>
        </w:rPr>
      </w:pPr>
      <w:r w:rsidRPr="00492A3F">
        <w:rPr>
          <w:rFonts w:ascii="Arial Narrow" w:eastAsia="Times New Roman" w:hAnsi="Arial Narrow" w:cs="Arial"/>
          <w:b/>
          <w:bCs/>
          <w:color w:val="000000"/>
          <w:sz w:val="24"/>
          <w:szCs w:val="24"/>
        </w:rPr>
        <w:t xml:space="preserve">11. </w:t>
      </w:r>
      <w:r w:rsidRPr="00492A3F" w:rsidR="007B2835">
        <w:rPr>
          <w:rFonts w:ascii="Arial Narrow" w:eastAsia="Times New Roman" w:hAnsi="Arial Narrow" w:cs="Arial"/>
          <w:b/>
          <w:bCs/>
          <w:color w:val="000000"/>
          <w:sz w:val="24"/>
          <w:szCs w:val="24"/>
        </w:rPr>
        <w:tab/>
      </w:r>
      <w:r w:rsidRPr="00492A3F">
        <w:rPr>
          <w:rFonts w:ascii="Arial Narrow" w:eastAsia="Times New Roman" w:hAnsi="Arial Narrow" w:cs="Arial"/>
          <w:b/>
          <w:bCs/>
          <w:color w:val="000000"/>
          <w:sz w:val="24"/>
          <w:szCs w:val="24"/>
          <w:u w:val="single"/>
        </w:rPr>
        <w:t xml:space="preserve">Provide additional justification for any questions of a sensitive nature, such as sexual </w:t>
      </w:r>
      <w:r w:rsidRPr="00492A3F">
        <w:rPr>
          <w:rFonts w:ascii="Arial Narrow" w:eastAsia="Times New Roman" w:hAnsi="Arial Narrow" w:cs="Arial"/>
          <w:b/>
          <w:bCs/>
          <w:color w:val="000000"/>
          <w:sz w:val="24"/>
          <w:szCs w:val="24"/>
          <w:u w:val="single"/>
        </w:rPr>
        <w:t>behavior and attitudes, religious beliefs, and other matters that are commonly considered private</w:t>
      </w:r>
      <w:r w:rsidRPr="00492A3F">
        <w:rPr>
          <w:rFonts w:ascii="Arial Narrow" w:eastAsia="Times New Roman" w:hAnsi="Arial Narrow" w:cs="Arial"/>
          <w:b/>
          <w:bCs/>
          <w:color w:val="000000"/>
          <w:sz w:val="24"/>
          <w:szCs w:val="24"/>
        </w:rPr>
        <w:t>.</w:t>
      </w:r>
      <w:r w:rsidRPr="00E80BE1">
        <w:rPr>
          <w:rFonts w:ascii="Arial Narrow" w:eastAsia="Times New Roman" w:hAnsi="Arial Narrow" w:cs="Arial"/>
          <w:b/>
          <w:bCs/>
          <w:color w:val="000000"/>
          <w:sz w:val="24"/>
          <w:szCs w:val="24"/>
        </w:rPr>
        <w:t xml:space="preserve"> </w:t>
      </w:r>
    </w:p>
    <w:p w:rsidR="0004622B" w:rsidRPr="00E80BE1" w:rsidP="005330B3" w14:paraId="14694E54" w14:textId="77777777">
      <w:pPr>
        <w:shd w:val="clear" w:color="auto" w:fill="FFFFFF"/>
        <w:spacing w:after="0" w:line="240" w:lineRule="auto"/>
        <w:ind w:left="706" w:right="144" w:hanging="562"/>
        <w:rPr>
          <w:rFonts w:ascii="Arial Narrow" w:eastAsia="Times New Roman" w:hAnsi="Arial Narrow" w:cs="Arial"/>
          <w:color w:val="000000"/>
          <w:sz w:val="24"/>
          <w:szCs w:val="24"/>
        </w:rPr>
      </w:pPr>
    </w:p>
    <w:p w:rsidR="00AF5DF6" w:rsidP="0004622B" w14:paraId="3B3CC55D" w14:textId="6ECE3AE9">
      <w:pPr>
        <w:shd w:val="clear" w:color="auto" w:fill="FFFFFF"/>
        <w:spacing w:after="0" w:line="240" w:lineRule="auto"/>
        <w:ind w:right="144"/>
        <w:rPr>
          <w:rFonts w:ascii="Times New Roman" w:eastAsia="Times New Roman" w:hAnsi="Times New Roman" w:cs="Times New Roman"/>
          <w:sz w:val="24"/>
          <w:szCs w:val="24"/>
        </w:rPr>
      </w:pPr>
      <w:r w:rsidRPr="009317F8">
        <w:rPr>
          <w:rFonts w:ascii="Times New Roman" w:eastAsia="Times New Roman" w:hAnsi="Times New Roman" w:cs="Times New Roman"/>
          <w:sz w:val="24"/>
          <w:szCs w:val="24"/>
        </w:rPr>
        <w:t xml:space="preserve">None of this information is of a sensitive nature. </w:t>
      </w:r>
    </w:p>
    <w:p w:rsidR="0004622B" w:rsidRPr="007A495A" w:rsidP="005330B3" w14:paraId="78B6E3AB" w14:textId="77777777">
      <w:pPr>
        <w:shd w:val="clear" w:color="auto" w:fill="FFFFFF"/>
        <w:spacing w:after="0" w:line="240" w:lineRule="auto"/>
        <w:ind w:right="144"/>
        <w:rPr>
          <w:rFonts w:ascii="Times New Roman" w:eastAsia="Times New Roman" w:hAnsi="Times New Roman" w:cs="Times New Roman"/>
          <w:sz w:val="24"/>
          <w:szCs w:val="24"/>
        </w:rPr>
      </w:pPr>
    </w:p>
    <w:p w:rsidR="00036DC8" w:rsidP="0004622B" w14:paraId="3F90D17D" w14:textId="2DF2709B">
      <w:pPr>
        <w:shd w:val="clear" w:color="auto" w:fill="FFFFFF"/>
        <w:spacing w:after="0" w:line="240" w:lineRule="auto"/>
        <w:ind w:left="706" w:right="144" w:hanging="562"/>
        <w:rPr>
          <w:rFonts w:ascii="Arial Narrow" w:eastAsia="Times New Roman" w:hAnsi="Arial Narrow" w:cs="Arial"/>
          <w:b/>
          <w:bCs/>
          <w:color w:val="000000"/>
          <w:sz w:val="24"/>
          <w:szCs w:val="24"/>
        </w:rPr>
      </w:pPr>
      <w:r w:rsidRPr="00267E73">
        <w:rPr>
          <w:rFonts w:ascii="Arial Narrow" w:eastAsia="Times New Roman" w:hAnsi="Arial Narrow" w:cs="Arial"/>
          <w:b/>
          <w:bCs/>
          <w:color w:val="000000"/>
          <w:sz w:val="24"/>
          <w:szCs w:val="24"/>
        </w:rPr>
        <w:t xml:space="preserve">12. </w:t>
      </w:r>
      <w:r w:rsidRPr="00267E73" w:rsidR="007B2835">
        <w:rPr>
          <w:rFonts w:ascii="Arial Narrow" w:eastAsia="Times New Roman" w:hAnsi="Arial Narrow" w:cs="Arial"/>
          <w:b/>
          <w:bCs/>
          <w:color w:val="000000"/>
          <w:sz w:val="24"/>
          <w:szCs w:val="24"/>
        </w:rPr>
        <w:tab/>
      </w:r>
      <w:r w:rsidRPr="00267E73">
        <w:rPr>
          <w:rFonts w:ascii="Arial Narrow" w:eastAsia="Times New Roman" w:hAnsi="Arial Narrow" w:cs="Arial"/>
          <w:b/>
          <w:bCs/>
          <w:color w:val="000000"/>
          <w:sz w:val="24"/>
          <w:szCs w:val="24"/>
          <w:u w:val="single"/>
        </w:rPr>
        <w:t>Provide an estimate in hours of the burden of the collection of information</w:t>
      </w:r>
      <w:r w:rsidRPr="00267E73">
        <w:rPr>
          <w:rFonts w:ascii="Arial Narrow" w:eastAsia="Times New Roman" w:hAnsi="Arial Narrow" w:cs="Arial"/>
          <w:b/>
          <w:bCs/>
          <w:color w:val="000000"/>
          <w:sz w:val="24"/>
          <w:szCs w:val="24"/>
        </w:rPr>
        <w:t>.</w:t>
      </w:r>
      <w:r w:rsidRPr="00E80BE1">
        <w:rPr>
          <w:rFonts w:ascii="Arial Narrow" w:eastAsia="Times New Roman" w:hAnsi="Arial Narrow" w:cs="Arial"/>
          <w:b/>
          <w:bCs/>
          <w:color w:val="000000"/>
          <w:sz w:val="24"/>
          <w:szCs w:val="24"/>
        </w:rPr>
        <w:t xml:space="preserve">  </w:t>
      </w:r>
    </w:p>
    <w:p w:rsidR="0004622B" w:rsidRPr="00267E73" w:rsidP="005330B3" w14:paraId="48D6C5F2" w14:textId="77777777">
      <w:pPr>
        <w:shd w:val="clear" w:color="auto" w:fill="FFFFFF"/>
        <w:spacing w:after="0" w:line="240" w:lineRule="auto"/>
        <w:ind w:left="706" w:right="144" w:hanging="562"/>
        <w:rPr>
          <w:rFonts w:ascii="Arial Narrow" w:eastAsia="Times New Roman" w:hAnsi="Arial Narrow" w:cs="Arial"/>
          <w:b/>
          <w:bCs/>
          <w:color w:val="000000"/>
          <w:sz w:val="24"/>
          <w:szCs w:val="24"/>
        </w:rPr>
      </w:pPr>
    </w:p>
    <w:p w:rsidR="003B0E5E" w:rsidRPr="003519ED" w:rsidP="005330B3" w14:paraId="73086C8B" w14:textId="5F1B78B2">
      <w:pPr>
        <w:widowControl w:val="0"/>
        <w:spacing w:after="0" w:line="240" w:lineRule="auto"/>
        <w:jc w:val="both"/>
        <w:rPr>
          <w:rFonts w:ascii="Times New Roman" w:eastAsia="Times New Roman" w:hAnsi="Times New Roman" w:cs="Times New Roman"/>
          <w:b/>
          <w:bCs/>
          <w:sz w:val="24"/>
          <w:szCs w:val="24"/>
        </w:rPr>
      </w:pPr>
      <w:r w:rsidRPr="110F83F1">
        <w:rPr>
          <w:rFonts w:ascii="Times New Roman" w:eastAsia="Times New Roman" w:hAnsi="Times New Roman" w:cs="Times New Roman"/>
          <w:b/>
          <w:bCs/>
          <w:i/>
          <w:iCs/>
          <w:sz w:val="24"/>
          <w:szCs w:val="24"/>
        </w:rPr>
        <w:t xml:space="preserve">Respondents: </w:t>
      </w:r>
      <w:r w:rsidRPr="110F83F1" w:rsidR="006927FD">
        <w:rPr>
          <w:rFonts w:ascii="Times New Roman" w:eastAsia="Times New Roman" w:hAnsi="Times New Roman" w:cs="Times New Roman"/>
          <w:sz w:val="24"/>
          <w:szCs w:val="24"/>
        </w:rPr>
        <w:t xml:space="preserve">State </w:t>
      </w:r>
      <w:r w:rsidR="00CB20AA">
        <w:rPr>
          <w:rFonts w:ascii="Times New Roman" w:eastAsia="Times New Roman" w:hAnsi="Times New Roman" w:cs="Times New Roman"/>
          <w:sz w:val="24"/>
          <w:szCs w:val="24"/>
        </w:rPr>
        <w:t>D</w:t>
      </w:r>
      <w:r w:rsidRPr="110F83F1" w:rsidR="006927FD">
        <w:rPr>
          <w:rFonts w:ascii="Times New Roman" w:eastAsia="Times New Roman" w:hAnsi="Times New Roman" w:cs="Times New Roman"/>
          <w:sz w:val="24"/>
          <w:szCs w:val="24"/>
        </w:rPr>
        <w:t xml:space="preserve">epartments of </w:t>
      </w:r>
      <w:r w:rsidR="00CB20AA">
        <w:rPr>
          <w:rFonts w:ascii="Times New Roman" w:eastAsia="Times New Roman" w:hAnsi="Times New Roman" w:cs="Times New Roman"/>
          <w:sz w:val="24"/>
          <w:szCs w:val="24"/>
        </w:rPr>
        <w:t>T</w:t>
      </w:r>
      <w:r w:rsidRPr="110F83F1" w:rsidR="006927FD">
        <w:rPr>
          <w:rFonts w:ascii="Times New Roman" w:eastAsia="Times New Roman" w:hAnsi="Times New Roman" w:cs="Times New Roman"/>
          <w:sz w:val="24"/>
          <w:szCs w:val="24"/>
        </w:rPr>
        <w:t>ransportation (DOTs)</w:t>
      </w:r>
      <w:r w:rsidR="005A3E03">
        <w:rPr>
          <w:rFonts w:ascii="Times New Roman" w:eastAsia="Times New Roman" w:hAnsi="Times New Roman" w:cs="Times New Roman"/>
          <w:sz w:val="24"/>
          <w:szCs w:val="24"/>
        </w:rPr>
        <w:t>,</w:t>
      </w:r>
      <w:r w:rsidRPr="110F83F1" w:rsidR="005A3E03">
        <w:rPr>
          <w:rFonts w:ascii="Times New Roman" w:eastAsia="Times New Roman" w:hAnsi="Times New Roman" w:cs="Times New Roman"/>
          <w:sz w:val="24"/>
          <w:szCs w:val="24"/>
        </w:rPr>
        <w:t xml:space="preserve"> </w:t>
      </w:r>
      <w:r w:rsidR="00CB20AA">
        <w:rPr>
          <w:rFonts w:ascii="Times New Roman" w:eastAsia="Times New Roman" w:hAnsi="Times New Roman" w:cs="Times New Roman"/>
          <w:sz w:val="24"/>
          <w:szCs w:val="24"/>
        </w:rPr>
        <w:t>M</w:t>
      </w:r>
      <w:r w:rsidRPr="110F83F1" w:rsidR="006927FD">
        <w:rPr>
          <w:rFonts w:ascii="Times New Roman" w:eastAsia="Times New Roman" w:hAnsi="Times New Roman" w:cs="Times New Roman"/>
          <w:sz w:val="24"/>
          <w:szCs w:val="24"/>
        </w:rPr>
        <w:t xml:space="preserve">etropolitan </w:t>
      </w:r>
      <w:r w:rsidR="00CB20AA">
        <w:rPr>
          <w:rFonts w:ascii="Times New Roman" w:eastAsia="Times New Roman" w:hAnsi="Times New Roman" w:cs="Times New Roman"/>
          <w:sz w:val="24"/>
          <w:szCs w:val="24"/>
        </w:rPr>
        <w:t>P</w:t>
      </w:r>
      <w:r w:rsidRPr="110F83F1" w:rsidR="006927FD">
        <w:rPr>
          <w:rFonts w:ascii="Times New Roman" w:eastAsia="Times New Roman" w:hAnsi="Times New Roman" w:cs="Times New Roman"/>
          <w:sz w:val="24"/>
          <w:szCs w:val="24"/>
        </w:rPr>
        <w:t xml:space="preserve">lanning </w:t>
      </w:r>
      <w:r w:rsidR="00CB20AA">
        <w:rPr>
          <w:rFonts w:ascii="Times New Roman" w:eastAsia="Times New Roman" w:hAnsi="Times New Roman" w:cs="Times New Roman"/>
          <w:sz w:val="24"/>
          <w:szCs w:val="24"/>
        </w:rPr>
        <w:t>O</w:t>
      </w:r>
      <w:r w:rsidRPr="110F83F1" w:rsidR="006927FD">
        <w:rPr>
          <w:rFonts w:ascii="Times New Roman" w:eastAsia="Times New Roman" w:hAnsi="Times New Roman" w:cs="Times New Roman"/>
          <w:sz w:val="24"/>
          <w:szCs w:val="24"/>
        </w:rPr>
        <w:t xml:space="preserve">rganizations (MPOs), </w:t>
      </w:r>
      <w:r w:rsidR="00CB20AA">
        <w:rPr>
          <w:rFonts w:ascii="Times New Roman" w:eastAsia="Times New Roman" w:hAnsi="Times New Roman" w:cs="Times New Roman"/>
          <w:sz w:val="24"/>
          <w:szCs w:val="24"/>
        </w:rPr>
        <w:t>T</w:t>
      </w:r>
      <w:r w:rsidRPr="110F83F1" w:rsidR="006927FD">
        <w:rPr>
          <w:rFonts w:ascii="Times New Roman" w:eastAsia="Times New Roman" w:hAnsi="Times New Roman" w:cs="Times New Roman"/>
          <w:sz w:val="24"/>
          <w:szCs w:val="24"/>
        </w:rPr>
        <w:t xml:space="preserve">ransit </w:t>
      </w:r>
      <w:r w:rsidR="00CB20AA">
        <w:rPr>
          <w:rFonts w:ascii="Times New Roman" w:eastAsia="Times New Roman" w:hAnsi="Times New Roman" w:cs="Times New Roman"/>
          <w:sz w:val="24"/>
          <w:szCs w:val="24"/>
        </w:rPr>
        <w:t>A</w:t>
      </w:r>
      <w:r w:rsidRPr="110F83F1" w:rsidR="006927FD">
        <w:rPr>
          <w:rFonts w:ascii="Times New Roman" w:eastAsia="Times New Roman" w:hAnsi="Times New Roman" w:cs="Times New Roman"/>
          <w:sz w:val="24"/>
          <w:szCs w:val="24"/>
        </w:rPr>
        <w:t xml:space="preserve">uthorities, States and </w:t>
      </w:r>
      <w:r w:rsidR="00CB20AA">
        <w:rPr>
          <w:rFonts w:ascii="Times New Roman" w:eastAsia="Times New Roman" w:hAnsi="Times New Roman" w:cs="Times New Roman"/>
          <w:sz w:val="24"/>
          <w:szCs w:val="24"/>
        </w:rPr>
        <w:t>L</w:t>
      </w:r>
      <w:r w:rsidRPr="110F83F1" w:rsidR="006927FD">
        <w:rPr>
          <w:rFonts w:ascii="Times New Roman" w:eastAsia="Times New Roman" w:hAnsi="Times New Roman" w:cs="Times New Roman"/>
          <w:sz w:val="24"/>
          <w:szCs w:val="24"/>
        </w:rPr>
        <w:t xml:space="preserve">ocal </w:t>
      </w:r>
      <w:r w:rsidR="00CB20AA">
        <w:rPr>
          <w:rFonts w:ascii="Times New Roman" w:eastAsia="Times New Roman" w:hAnsi="Times New Roman" w:cs="Times New Roman"/>
          <w:sz w:val="24"/>
          <w:szCs w:val="24"/>
        </w:rPr>
        <w:t>G</w:t>
      </w:r>
      <w:r w:rsidRPr="110F83F1" w:rsidR="006927FD">
        <w:rPr>
          <w:rFonts w:ascii="Times New Roman" w:eastAsia="Times New Roman" w:hAnsi="Times New Roman" w:cs="Times New Roman"/>
          <w:sz w:val="24"/>
          <w:szCs w:val="24"/>
        </w:rPr>
        <w:t xml:space="preserve">overnment </w:t>
      </w:r>
      <w:r w:rsidR="00CB20AA">
        <w:rPr>
          <w:rFonts w:ascii="Times New Roman" w:eastAsia="Times New Roman" w:hAnsi="Times New Roman" w:cs="Times New Roman"/>
          <w:sz w:val="24"/>
          <w:szCs w:val="24"/>
        </w:rPr>
        <w:t>U</w:t>
      </w:r>
      <w:r w:rsidRPr="110F83F1" w:rsidR="006927FD">
        <w:rPr>
          <w:rFonts w:ascii="Times New Roman" w:eastAsia="Times New Roman" w:hAnsi="Times New Roman" w:cs="Times New Roman"/>
          <w:sz w:val="24"/>
          <w:szCs w:val="24"/>
        </w:rPr>
        <w:t xml:space="preserve">nits, and Indian </w:t>
      </w:r>
      <w:r w:rsidR="005C63DD">
        <w:rPr>
          <w:rFonts w:ascii="Times New Roman" w:eastAsia="Times New Roman" w:hAnsi="Times New Roman" w:cs="Times New Roman"/>
          <w:sz w:val="24"/>
          <w:szCs w:val="24"/>
        </w:rPr>
        <w:t>T</w:t>
      </w:r>
      <w:r w:rsidRPr="110F83F1" w:rsidR="006927FD">
        <w:rPr>
          <w:rFonts w:ascii="Times New Roman" w:eastAsia="Times New Roman" w:hAnsi="Times New Roman" w:cs="Times New Roman"/>
          <w:sz w:val="24"/>
          <w:szCs w:val="24"/>
        </w:rPr>
        <w:t>ribes.</w:t>
      </w:r>
      <w:r w:rsidRPr="110F83F1" w:rsidR="006927FD">
        <w:rPr>
          <w:rFonts w:ascii="Times New Roman" w:eastAsia="Times New Roman" w:hAnsi="Times New Roman" w:cs="Times New Roman"/>
          <w:b/>
          <w:bCs/>
          <w:sz w:val="24"/>
          <w:szCs w:val="24"/>
        </w:rPr>
        <w:t xml:space="preserve"> </w:t>
      </w:r>
    </w:p>
    <w:p w:rsidR="003B0E5E" w:rsidRPr="003519ED" w:rsidP="005330B3" w14:paraId="51AD874B" w14:textId="7860E066">
      <w:pPr>
        <w:widowControl w:val="0"/>
        <w:spacing w:after="0" w:line="240" w:lineRule="auto"/>
        <w:jc w:val="both"/>
        <w:rPr>
          <w:rFonts w:ascii="Times New Roman" w:eastAsia="Times New Roman" w:hAnsi="Times New Roman" w:cs="Times New Roman"/>
          <w:i/>
          <w:sz w:val="24"/>
          <w:szCs w:val="24"/>
        </w:rPr>
      </w:pPr>
      <w:r w:rsidRPr="003519ED">
        <w:rPr>
          <w:rFonts w:ascii="Times New Roman" w:eastAsia="Times New Roman" w:hAnsi="Times New Roman" w:cs="Times New Roman"/>
          <w:b/>
          <w:i/>
          <w:sz w:val="24"/>
          <w:szCs w:val="24"/>
        </w:rPr>
        <w:t>Estimated Annual Number of Respondents:</w:t>
      </w:r>
      <w:r w:rsidRPr="003519ED">
        <w:rPr>
          <w:rFonts w:ascii="Times New Roman" w:eastAsia="Times New Roman" w:hAnsi="Times New Roman" w:cs="Times New Roman"/>
          <w:i/>
          <w:sz w:val="24"/>
          <w:szCs w:val="24"/>
        </w:rPr>
        <w:t xml:space="preserve">  </w:t>
      </w:r>
      <w:r w:rsidRPr="003519ED">
        <w:rPr>
          <w:rFonts w:ascii="Times New Roman" w:eastAsia="Times New Roman" w:hAnsi="Times New Roman" w:cs="Times New Roman"/>
          <w:bCs/>
          <w:i/>
          <w:sz w:val="24"/>
          <w:szCs w:val="24"/>
        </w:rPr>
        <w:t>1</w:t>
      </w:r>
      <w:r w:rsidR="001124B1">
        <w:rPr>
          <w:rFonts w:ascii="Times New Roman" w:eastAsia="Times New Roman" w:hAnsi="Times New Roman" w:cs="Times New Roman"/>
          <w:bCs/>
          <w:i/>
          <w:sz w:val="24"/>
          <w:szCs w:val="24"/>
        </w:rPr>
        <w:t>,</w:t>
      </w:r>
      <w:r w:rsidR="00F5169D">
        <w:rPr>
          <w:rFonts w:ascii="Times New Roman" w:eastAsia="Times New Roman" w:hAnsi="Times New Roman" w:cs="Times New Roman"/>
          <w:bCs/>
          <w:i/>
          <w:sz w:val="24"/>
          <w:szCs w:val="24"/>
        </w:rPr>
        <w:t>380</w:t>
      </w:r>
      <w:r w:rsidRPr="003519ED" w:rsidR="00426856">
        <w:rPr>
          <w:rFonts w:ascii="Times New Roman" w:eastAsia="Times New Roman" w:hAnsi="Times New Roman" w:cs="Times New Roman"/>
          <w:bCs/>
          <w:i/>
          <w:sz w:val="24"/>
          <w:szCs w:val="24"/>
        </w:rPr>
        <w:t xml:space="preserve"> respondents</w:t>
      </w:r>
    </w:p>
    <w:p w:rsidR="003B0E5E" w:rsidRPr="003519ED" w:rsidP="005330B3" w14:paraId="092C174D" w14:textId="4A701ED4">
      <w:pPr>
        <w:widowControl w:val="0"/>
        <w:spacing w:after="0" w:line="240" w:lineRule="auto"/>
        <w:jc w:val="both"/>
        <w:rPr>
          <w:rFonts w:ascii="Times New Roman" w:eastAsia="Times New Roman" w:hAnsi="Times New Roman" w:cs="Times New Roman"/>
          <w:i/>
          <w:sz w:val="24"/>
          <w:szCs w:val="24"/>
        </w:rPr>
      </w:pPr>
      <w:r w:rsidRPr="003519ED">
        <w:rPr>
          <w:rFonts w:ascii="Times New Roman" w:eastAsia="Times New Roman" w:hAnsi="Times New Roman" w:cs="Times New Roman"/>
          <w:b/>
          <w:i/>
          <w:sz w:val="24"/>
          <w:szCs w:val="24"/>
        </w:rPr>
        <w:t xml:space="preserve">Estimated Annual </w:t>
      </w:r>
      <w:r w:rsidRPr="00122FDA">
        <w:rPr>
          <w:rFonts w:ascii="Times New Roman" w:eastAsia="Times New Roman" w:hAnsi="Times New Roman" w:cs="Times New Roman"/>
          <w:b/>
          <w:i/>
          <w:sz w:val="24"/>
          <w:szCs w:val="24"/>
        </w:rPr>
        <w:t xml:space="preserve">Number of Responses:  </w:t>
      </w:r>
      <w:r w:rsidRPr="00C06452" w:rsidR="00ED12B5">
        <w:rPr>
          <w:rFonts w:ascii="Times New Roman" w:eastAsia="Times New Roman" w:hAnsi="Times New Roman" w:cs="Times New Roman"/>
          <w:i/>
          <w:sz w:val="24"/>
          <w:szCs w:val="24"/>
        </w:rPr>
        <w:t>2</w:t>
      </w:r>
      <w:r w:rsidR="001124B1">
        <w:rPr>
          <w:rFonts w:ascii="Times New Roman" w:eastAsia="Times New Roman" w:hAnsi="Times New Roman" w:cs="Times New Roman"/>
          <w:bCs/>
          <w:i/>
          <w:sz w:val="24"/>
          <w:szCs w:val="24"/>
        </w:rPr>
        <w:t>,</w:t>
      </w:r>
      <w:r w:rsidR="002B5227">
        <w:rPr>
          <w:rFonts w:ascii="Times New Roman" w:eastAsia="Times New Roman" w:hAnsi="Times New Roman" w:cs="Times New Roman"/>
          <w:i/>
          <w:sz w:val="24"/>
          <w:szCs w:val="24"/>
        </w:rPr>
        <w:t>070</w:t>
      </w:r>
      <w:r w:rsidRPr="008438FC" w:rsidR="00ED12B5">
        <w:rPr>
          <w:rFonts w:ascii="Times New Roman" w:eastAsia="Times New Roman" w:hAnsi="Times New Roman" w:cs="Times New Roman"/>
          <w:i/>
          <w:sz w:val="24"/>
          <w:szCs w:val="24"/>
        </w:rPr>
        <w:t xml:space="preserve"> </w:t>
      </w:r>
      <w:r w:rsidRPr="008438FC" w:rsidR="00273E26">
        <w:rPr>
          <w:rFonts w:ascii="Times New Roman" w:eastAsia="Times New Roman" w:hAnsi="Times New Roman" w:cs="Times New Roman"/>
          <w:i/>
          <w:sz w:val="24"/>
          <w:szCs w:val="24"/>
        </w:rPr>
        <w:t xml:space="preserve">responses </w:t>
      </w:r>
      <w:r w:rsidRPr="008438FC" w:rsidR="00ED12B5">
        <w:rPr>
          <w:rFonts w:ascii="Times New Roman" w:eastAsia="Times New Roman" w:hAnsi="Times New Roman" w:cs="Times New Roman"/>
          <w:i/>
          <w:sz w:val="24"/>
          <w:szCs w:val="24"/>
        </w:rPr>
        <w:t>(1,</w:t>
      </w:r>
      <w:r w:rsidR="00D8329E">
        <w:rPr>
          <w:rFonts w:ascii="Times New Roman" w:eastAsia="Times New Roman" w:hAnsi="Times New Roman" w:cs="Times New Roman"/>
          <w:i/>
          <w:sz w:val="24"/>
          <w:szCs w:val="24"/>
        </w:rPr>
        <w:t>380</w:t>
      </w:r>
      <w:r w:rsidRPr="008438FC" w:rsidR="00ED12B5">
        <w:rPr>
          <w:rFonts w:ascii="Times New Roman" w:eastAsia="Times New Roman" w:hAnsi="Times New Roman" w:cs="Times New Roman"/>
          <w:i/>
          <w:sz w:val="24"/>
          <w:szCs w:val="24"/>
        </w:rPr>
        <w:t xml:space="preserve"> + </w:t>
      </w:r>
      <w:r w:rsidR="004A079E">
        <w:rPr>
          <w:rFonts w:ascii="Times New Roman" w:eastAsia="Times New Roman" w:hAnsi="Times New Roman" w:cs="Times New Roman"/>
          <w:i/>
          <w:sz w:val="24"/>
          <w:szCs w:val="24"/>
        </w:rPr>
        <w:t>690</w:t>
      </w:r>
      <w:r w:rsidRPr="008438FC" w:rsidR="00DA4AAC">
        <w:rPr>
          <w:rFonts w:ascii="Times New Roman" w:eastAsia="Times New Roman" w:hAnsi="Times New Roman" w:cs="Times New Roman"/>
          <w:i/>
          <w:sz w:val="24"/>
          <w:szCs w:val="24"/>
        </w:rPr>
        <w:t>)</w:t>
      </w:r>
    </w:p>
    <w:p w:rsidR="003B0E5E" w:rsidRPr="003519ED" w:rsidP="005330B3" w14:paraId="7B868A49" w14:textId="01AC6600">
      <w:pPr>
        <w:widowControl w:val="0"/>
        <w:spacing w:after="0" w:line="240" w:lineRule="auto"/>
        <w:jc w:val="both"/>
        <w:rPr>
          <w:rFonts w:ascii="Times New Roman" w:eastAsia="Times New Roman" w:hAnsi="Times New Roman" w:cs="Times New Roman"/>
          <w:i/>
          <w:sz w:val="24"/>
          <w:szCs w:val="24"/>
        </w:rPr>
      </w:pPr>
      <w:r w:rsidRPr="003519ED">
        <w:rPr>
          <w:rFonts w:ascii="Times New Roman" w:eastAsia="Times New Roman" w:hAnsi="Times New Roman" w:cs="Times New Roman"/>
          <w:b/>
          <w:i/>
          <w:sz w:val="24"/>
          <w:szCs w:val="24"/>
        </w:rPr>
        <w:t xml:space="preserve">Estimated Total Annual Burden Hours: </w:t>
      </w:r>
      <w:r w:rsidRPr="00821574" w:rsidR="00854411">
        <w:rPr>
          <w:rFonts w:ascii="Times New Roman" w:eastAsia="Times New Roman" w:hAnsi="Times New Roman" w:cs="Times New Roman"/>
          <w:i/>
          <w:sz w:val="24"/>
          <w:szCs w:val="24"/>
        </w:rPr>
        <w:t>2,</w:t>
      </w:r>
      <w:r w:rsidR="00070FF4">
        <w:rPr>
          <w:rFonts w:ascii="Times New Roman" w:eastAsia="Times New Roman" w:hAnsi="Times New Roman" w:cs="Times New Roman"/>
          <w:i/>
          <w:sz w:val="24"/>
          <w:szCs w:val="24"/>
        </w:rPr>
        <w:t>1</w:t>
      </w:r>
      <w:r w:rsidR="00E3082C">
        <w:rPr>
          <w:rFonts w:ascii="Times New Roman" w:eastAsia="Times New Roman" w:hAnsi="Times New Roman" w:cs="Times New Roman"/>
          <w:i/>
          <w:sz w:val="24"/>
          <w:szCs w:val="24"/>
        </w:rPr>
        <w:t>8</w:t>
      </w:r>
      <w:r w:rsidR="005C218C">
        <w:rPr>
          <w:rFonts w:ascii="Times New Roman" w:eastAsia="Times New Roman" w:hAnsi="Times New Roman" w:cs="Times New Roman"/>
          <w:i/>
          <w:sz w:val="24"/>
          <w:szCs w:val="24"/>
        </w:rPr>
        <w:t>0</w:t>
      </w:r>
      <w:r w:rsidRPr="00C06452" w:rsidR="00653D27">
        <w:rPr>
          <w:rFonts w:ascii="Times New Roman" w:eastAsia="Times New Roman" w:hAnsi="Times New Roman" w:cs="Times New Roman"/>
          <w:i/>
          <w:sz w:val="24"/>
          <w:szCs w:val="24"/>
        </w:rPr>
        <w:t xml:space="preserve"> hours</w:t>
      </w:r>
      <w:r w:rsidRPr="00C06452" w:rsidR="00062471">
        <w:rPr>
          <w:rFonts w:ascii="Times New Roman" w:eastAsia="Times New Roman" w:hAnsi="Times New Roman" w:cs="Times New Roman"/>
          <w:i/>
          <w:sz w:val="24"/>
          <w:szCs w:val="24"/>
        </w:rPr>
        <w:t xml:space="preserve"> </w:t>
      </w:r>
      <w:r w:rsidRPr="00C06452" w:rsidR="00C71EC5">
        <w:rPr>
          <w:rFonts w:ascii="Times New Roman" w:eastAsia="Times New Roman" w:hAnsi="Times New Roman" w:cs="Times New Roman"/>
          <w:i/>
          <w:sz w:val="24"/>
          <w:szCs w:val="24"/>
        </w:rPr>
        <w:t>(</w:t>
      </w:r>
      <w:r w:rsidR="00E20AC7">
        <w:rPr>
          <w:rFonts w:ascii="Times New Roman" w:eastAsia="Times New Roman" w:hAnsi="Times New Roman" w:cs="Times New Roman"/>
          <w:bCs/>
          <w:i/>
          <w:sz w:val="24"/>
          <w:szCs w:val="24"/>
        </w:rPr>
        <w:t>4</w:t>
      </w:r>
      <w:r w:rsidR="00EC1460">
        <w:rPr>
          <w:rFonts w:ascii="Times New Roman" w:eastAsia="Times New Roman" w:hAnsi="Times New Roman" w:cs="Times New Roman"/>
          <w:bCs/>
          <w:i/>
          <w:sz w:val="24"/>
          <w:szCs w:val="24"/>
        </w:rPr>
        <w:t>55</w:t>
      </w:r>
      <w:r w:rsidRPr="00C06452" w:rsidR="00854411">
        <w:rPr>
          <w:rFonts w:ascii="Times New Roman" w:eastAsia="Times New Roman" w:hAnsi="Times New Roman" w:cs="Times New Roman"/>
          <w:i/>
          <w:sz w:val="24"/>
          <w:szCs w:val="24"/>
        </w:rPr>
        <w:t xml:space="preserve"> + </w:t>
      </w:r>
      <w:r w:rsidRPr="00C06452" w:rsidR="005A04F3">
        <w:rPr>
          <w:rFonts w:ascii="Times New Roman" w:eastAsia="Times New Roman" w:hAnsi="Times New Roman" w:cs="Times New Roman"/>
          <w:i/>
          <w:sz w:val="24"/>
          <w:szCs w:val="24"/>
        </w:rPr>
        <w:t>1,</w:t>
      </w:r>
      <w:r w:rsidR="00094ED7">
        <w:rPr>
          <w:rFonts w:ascii="Times New Roman" w:eastAsia="Times New Roman" w:hAnsi="Times New Roman" w:cs="Times New Roman"/>
          <w:i/>
          <w:sz w:val="24"/>
          <w:szCs w:val="24"/>
        </w:rPr>
        <w:t>72</w:t>
      </w:r>
      <w:r w:rsidRPr="00C06452" w:rsidR="005A04F3">
        <w:rPr>
          <w:rFonts w:ascii="Times New Roman" w:eastAsia="Times New Roman" w:hAnsi="Times New Roman" w:cs="Times New Roman"/>
          <w:i/>
          <w:sz w:val="24"/>
          <w:szCs w:val="24"/>
        </w:rPr>
        <w:t>5</w:t>
      </w:r>
      <w:r w:rsidRPr="00C06452" w:rsidR="00DE4BAC">
        <w:rPr>
          <w:rFonts w:ascii="Times New Roman" w:eastAsia="Times New Roman" w:hAnsi="Times New Roman" w:cs="Times New Roman"/>
          <w:i/>
          <w:sz w:val="24"/>
          <w:szCs w:val="24"/>
        </w:rPr>
        <w:t>)</w:t>
      </w:r>
    </w:p>
    <w:p w:rsidR="003B0E5E" w:rsidRPr="003519ED" w:rsidP="005330B3" w14:paraId="7373FDE4" w14:textId="494AAD4A">
      <w:pPr>
        <w:widowControl w:val="0"/>
        <w:spacing w:after="0" w:line="240" w:lineRule="auto"/>
        <w:jc w:val="both"/>
        <w:rPr>
          <w:rFonts w:ascii="Times New Roman" w:eastAsia="Times New Roman" w:hAnsi="Times New Roman" w:cs="Times New Roman"/>
          <w:i/>
          <w:sz w:val="24"/>
          <w:szCs w:val="24"/>
        </w:rPr>
      </w:pPr>
      <w:r w:rsidRPr="007143D0">
        <w:rPr>
          <w:rFonts w:ascii="Times New Roman" w:eastAsia="Times New Roman" w:hAnsi="Times New Roman" w:cs="Times New Roman"/>
          <w:b/>
          <w:i/>
          <w:sz w:val="24"/>
          <w:szCs w:val="24"/>
        </w:rPr>
        <w:t xml:space="preserve">Estimated Total Cost:  </w:t>
      </w:r>
      <w:r w:rsidRPr="007143D0">
        <w:rPr>
          <w:rFonts w:ascii="Times New Roman" w:eastAsia="Times New Roman" w:hAnsi="Times New Roman" w:cs="Times New Roman"/>
          <w:sz w:val="24"/>
          <w:szCs w:val="24"/>
        </w:rPr>
        <w:t>$</w:t>
      </w:r>
      <w:r w:rsidRPr="007143D0" w:rsidR="001805C1">
        <w:rPr>
          <w:rFonts w:ascii="Times New Roman" w:eastAsia="Times New Roman" w:hAnsi="Times New Roman" w:cs="Times New Roman"/>
          <w:sz w:val="24"/>
          <w:szCs w:val="24"/>
        </w:rPr>
        <w:t>110,591</w:t>
      </w:r>
      <w:r w:rsidRPr="007143D0" w:rsidR="00151526">
        <w:rPr>
          <w:rFonts w:ascii="Times New Roman" w:eastAsia="Times New Roman" w:hAnsi="Times New Roman" w:cs="Times New Roman"/>
          <w:i/>
          <w:iCs/>
          <w:sz w:val="24"/>
          <w:szCs w:val="24"/>
        </w:rPr>
        <w:t>($</w:t>
      </w:r>
      <w:r w:rsidRPr="007143D0" w:rsidR="001805C1">
        <w:rPr>
          <w:rFonts w:ascii="Times New Roman" w:eastAsia="Times New Roman" w:hAnsi="Times New Roman" w:cs="Times New Roman"/>
          <w:sz w:val="24"/>
          <w:szCs w:val="24"/>
        </w:rPr>
        <w:t>23,082</w:t>
      </w:r>
      <w:r w:rsidRPr="007143D0" w:rsidR="00151526">
        <w:rPr>
          <w:rFonts w:ascii="Times New Roman" w:eastAsia="Times New Roman" w:hAnsi="Times New Roman" w:cs="Times New Roman"/>
          <w:i/>
          <w:iCs/>
          <w:sz w:val="24"/>
          <w:szCs w:val="24"/>
        </w:rPr>
        <w:t xml:space="preserve"> + $</w:t>
      </w:r>
      <w:r w:rsidRPr="007143D0" w:rsidR="00465D4E">
        <w:rPr>
          <w:rFonts w:ascii="Times New Roman" w:eastAsia="Times New Roman" w:hAnsi="Times New Roman" w:cs="Times New Roman"/>
          <w:i/>
          <w:iCs/>
          <w:sz w:val="24"/>
          <w:szCs w:val="24"/>
        </w:rPr>
        <w:t>87</w:t>
      </w:r>
      <w:r w:rsidRPr="007143D0" w:rsidR="00151526">
        <w:rPr>
          <w:rFonts w:ascii="Times New Roman" w:eastAsia="Times New Roman" w:hAnsi="Times New Roman" w:cs="Times New Roman"/>
          <w:i/>
          <w:iCs/>
          <w:sz w:val="24"/>
          <w:szCs w:val="24"/>
        </w:rPr>
        <w:t>,5</w:t>
      </w:r>
      <w:r w:rsidRPr="007143D0" w:rsidR="00B94B1F">
        <w:rPr>
          <w:rFonts w:ascii="Times New Roman" w:eastAsia="Times New Roman" w:hAnsi="Times New Roman" w:cs="Times New Roman"/>
          <w:i/>
          <w:iCs/>
          <w:sz w:val="24"/>
          <w:szCs w:val="24"/>
        </w:rPr>
        <w:t>09</w:t>
      </w:r>
      <w:r w:rsidRPr="007143D0" w:rsidR="00151526">
        <w:rPr>
          <w:rFonts w:ascii="Times New Roman" w:eastAsia="Times New Roman" w:hAnsi="Times New Roman" w:cs="Times New Roman"/>
          <w:i/>
          <w:iCs/>
          <w:sz w:val="24"/>
          <w:szCs w:val="24"/>
        </w:rPr>
        <w:t>)</w:t>
      </w:r>
    </w:p>
    <w:p w:rsidR="00267E73" w:rsidRPr="003519ED" w:rsidP="005330B3" w14:paraId="5197F02E" w14:textId="4DF1B999">
      <w:pPr>
        <w:widowControl w:val="0"/>
        <w:spacing w:after="0" w:line="240" w:lineRule="auto"/>
        <w:jc w:val="both"/>
        <w:rPr>
          <w:rFonts w:ascii="Times New Roman" w:eastAsia="Times New Roman" w:hAnsi="Times New Roman" w:cs="Times New Roman"/>
          <w:b/>
          <w:i/>
          <w:sz w:val="24"/>
          <w:szCs w:val="24"/>
        </w:rPr>
      </w:pPr>
      <w:r w:rsidRPr="003519ED">
        <w:rPr>
          <w:rFonts w:ascii="Times New Roman" w:eastAsia="Times New Roman" w:hAnsi="Times New Roman" w:cs="Times New Roman"/>
          <w:b/>
          <w:i/>
          <w:sz w:val="24"/>
          <w:szCs w:val="24"/>
        </w:rPr>
        <w:t>Frequency</w:t>
      </w:r>
      <w:r w:rsidRPr="003519ED">
        <w:rPr>
          <w:rFonts w:ascii="Times New Roman" w:eastAsia="Times New Roman" w:hAnsi="Times New Roman" w:cs="Times New Roman"/>
          <w:i/>
          <w:sz w:val="24"/>
          <w:szCs w:val="24"/>
        </w:rPr>
        <w:t xml:space="preserve">: </w:t>
      </w:r>
      <w:r w:rsidRPr="003519ED" w:rsidR="0026019A">
        <w:rPr>
          <w:rFonts w:ascii="Times New Roman" w:eastAsia="Times New Roman" w:hAnsi="Times New Roman" w:cs="Times New Roman"/>
          <w:i/>
          <w:sz w:val="24"/>
          <w:szCs w:val="24"/>
        </w:rPr>
        <w:t>A</w:t>
      </w:r>
      <w:r w:rsidRPr="003519ED" w:rsidR="00653D27">
        <w:rPr>
          <w:rFonts w:ascii="Times New Roman" w:eastAsia="Times New Roman" w:hAnsi="Times New Roman" w:cs="Times New Roman"/>
          <w:i/>
          <w:sz w:val="24"/>
          <w:szCs w:val="24"/>
        </w:rPr>
        <w:t>nnual</w:t>
      </w:r>
    </w:p>
    <w:p w:rsidR="0004622B" w:rsidP="0004622B" w14:paraId="1BA86DB2" w14:textId="77777777">
      <w:pPr>
        <w:shd w:val="clear" w:color="auto" w:fill="FFFFFF"/>
        <w:spacing w:after="0" w:line="240" w:lineRule="auto"/>
        <w:ind w:right="150"/>
        <w:jc w:val="both"/>
        <w:rPr>
          <w:rFonts w:ascii="Times New Roman" w:eastAsia="Times New Roman" w:hAnsi="Times New Roman" w:cs="Times New Roman"/>
          <w:sz w:val="24"/>
          <w:szCs w:val="24"/>
        </w:rPr>
      </w:pPr>
    </w:p>
    <w:p w:rsidR="002A4056" w:rsidP="0004622B" w14:paraId="2A2DB032" w14:textId="451501A6">
      <w:pPr>
        <w:shd w:val="clear" w:color="auto" w:fill="FFFFFF"/>
        <w:spacing w:after="0" w:line="240" w:lineRule="auto"/>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w:t>
      </w:r>
      <w:r w:rsidRPr="003519ED" w:rsidR="005B0C22">
        <w:rPr>
          <w:rFonts w:ascii="Times New Roman" w:eastAsia="Times New Roman" w:hAnsi="Times New Roman" w:cs="Times New Roman"/>
          <w:sz w:val="24"/>
          <w:szCs w:val="24"/>
        </w:rPr>
        <w:t xml:space="preserve"> this </w:t>
      </w:r>
      <w:r w:rsidR="00AE6609">
        <w:rPr>
          <w:rFonts w:ascii="Times New Roman" w:eastAsia="Times New Roman" w:hAnsi="Times New Roman" w:cs="Times New Roman"/>
          <w:sz w:val="24"/>
          <w:szCs w:val="24"/>
        </w:rPr>
        <w:t>ICR</w:t>
      </w:r>
      <w:r w:rsidRPr="003519ED" w:rsidR="005B0C22">
        <w:rPr>
          <w:rFonts w:ascii="Times New Roman" w:eastAsia="Times New Roman" w:hAnsi="Times New Roman" w:cs="Times New Roman"/>
          <w:sz w:val="24"/>
          <w:szCs w:val="24"/>
        </w:rPr>
        <w:t xml:space="preserve"> covers all FTA programs </w:t>
      </w:r>
      <w:r w:rsidR="0019344C">
        <w:rPr>
          <w:rFonts w:ascii="Times New Roman" w:eastAsia="Times New Roman" w:hAnsi="Times New Roman" w:cs="Times New Roman"/>
          <w:sz w:val="24"/>
          <w:szCs w:val="24"/>
        </w:rPr>
        <w:t>that</w:t>
      </w:r>
      <w:r w:rsidRPr="003519ED" w:rsidR="005B0C22">
        <w:rPr>
          <w:rFonts w:ascii="Times New Roman" w:eastAsia="Times New Roman" w:hAnsi="Times New Roman" w:cs="Times New Roman"/>
          <w:sz w:val="24"/>
          <w:szCs w:val="24"/>
        </w:rPr>
        <w:t xml:space="preserve"> may be evaluated, the </w:t>
      </w:r>
      <w:r w:rsidR="000A78F3">
        <w:rPr>
          <w:rFonts w:ascii="Times New Roman" w:eastAsia="Times New Roman" w:hAnsi="Times New Roman" w:cs="Times New Roman"/>
          <w:sz w:val="24"/>
          <w:szCs w:val="24"/>
        </w:rPr>
        <w:t xml:space="preserve">burden estimate </w:t>
      </w:r>
      <w:r w:rsidRPr="003519ED" w:rsidR="005B0C22">
        <w:rPr>
          <w:rFonts w:ascii="Times New Roman" w:eastAsia="Times New Roman" w:hAnsi="Times New Roman" w:cs="Times New Roman"/>
          <w:sz w:val="24"/>
          <w:szCs w:val="24"/>
        </w:rPr>
        <w:t xml:space="preserve">methodology used is intended to represent all potential program evaluations over the period of this </w:t>
      </w:r>
      <w:r w:rsidR="00AE6609">
        <w:rPr>
          <w:rFonts w:ascii="Times New Roman" w:eastAsia="Times New Roman" w:hAnsi="Times New Roman" w:cs="Times New Roman"/>
          <w:sz w:val="24"/>
          <w:szCs w:val="24"/>
        </w:rPr>
        <w:t>ICR</w:t>
      </w:r>
      <w:r w:rsidRPr="003519ED" w:rsidR="005B0C22">
        <w:rPr>
          <w:rFonts w:ascii="Times New Roman" w:eastAsia="Times New Roman" w:hAnsi="Times New Roman" w:cs="Times New Roman"/>
          <w:sz w:val="24"/>
          <w:szCs w:val="24"/>
        </w:rPr>
        <w:t xml:space="preserve">. Three FTA programs were identified to represent programs across the potential universe of FTA programs </w:t>
      </w:r>
      <w:r w:rsidR="000A78F3">
        <w:rPr>
          <w:rFonts w:ascii="Times New Roman" w:eastAsia="Times New Roman" w:hAnsi="Times New Roman" w:cs="Times New Roman"/>
          <w:sz w:val="24"/>
          <w:szCs w:val="24"/>
        </w:rPr>
        <w:t>t</w:t>
      </w:r>
      <w:r w:rsidR="004D446A">
        <w:rPr>
          <w:rFonts w:ascii="Times New Roman" w:eastAsia="Times New Roman" w:hAnsi="Times New Roman" w:cs="Times New Roman"/>
          <w:sz w:val="24"/>
          <w:szCs w:val="24"/>
        </w:rPr>
        <w:t>hat could</w:t>
      </w:r>
      <w:r w:rsidR="000A78F3">
        <w:rPr>
          <w:rFonts w:ascii="Times New Roman" w:eastAsia="Times New Roman" w:hAnsi="Times New Roman" w:cs="Times New Roman"/>
          <w:sz w:val="24"/>
          <w:szCs w:val="24"/>
        </w:rPr>
        <w:t xml:space="preserve"> be </w:t>
      </w:r>
      <w:r w:rsidRPr="003519ED" w:rsidR="005B0C22">
        <w:rPr>
          <w:rFonts w:ascii="Times New Roman" w:eastAsia="Times New Roman" w:hAnsi="Times New Roman" w:cs="Times New Roman"/>
          <w:sz w:val="24"/>
          <w:szCs w:val="24"/>
        </w:rPr>
        <w:t xml:space="preserve">evaluated: the </w:t>
      </w:r>
      <w:r w:rsidR="00596D64">
        <w:rPr>
          <w:rFonts w:ascii="Times New Roman" w:eastAsia="Times New Roman" w:hAnsi="Times New Roman" w:cs="Times New Roman"/>
          <w:sz w:val="24"/>
          <w:szCs w:val="24"/>
        </w:rPr>
        <w:t xml:space="preserve">Pilot Program </w:t>
      </w:r>
      <w:r w:rsidR="00630620">
        <w:rPr>
          <w:rFonts w:ascii="Times New Roman" w:eastAsia="Times New Roman" w:hAnsi="Times New Roman" w:cs="Times New Roman"/>
          <w:sz w:val="24"/>
          <w:szCs w:val="24"/>
        </w:rPr>
        <w:t>for</w:t>
      </w:r>
      <w:r w:rsidR="00596D64">
        <w:rPr>
          <w:rFonts w:ascii="Times New Roman" w:eastAsia="Times New Roman" w:hAnsi="Times New Roman" w:cs="Times New Roman"/>
          <w:sz w:val="24"/>
          <w:szCs w:val="24"/>
        </w:rPr>
        <w:t xml:space="preserve"> </w:t>
      </w:r>
      <w:r w:rsidRPr="003519ED" w:rsidR="005B0C22">
        <w:rPr>
          <w:rFonts w:ascii="Times New Roman" w:eastAsia="Times New Roman" w:hAnsi="Times New Roman" w:cs="Times New Roman"/>
          <w:sz w:val="24"/>
          <w:szCs w:val="24"/>
        </w:rPr>
        <w:t xml:space="preserve">Transit Oriented Development </w:t>
      </w:r>
      <w:r w:rsidR="00596D64">
        <w:rPr>
          <w:rFonts w:ascii="Times New Roman" w:eastAsia="Times New Roman" w:hAnsi="Times New Roman" w:cs="Times New Roman"/>
          <w:sz w:val="24"/>
          <w:szCs w:val="24"/>
        </w:rPr>
        <w:t>Planning</w:t>
      </w:r>
      <w:r w:rsidRPr="003519ED" w:rsidR="005B0C22">
        <w:rPr>
          <w:rFonts w:ascii="Times New Roman" w:eastAsia="Times New Roman" w:hAnsi="Times New Roman" w:cs="Times New Roman"/>
          <w:sz w:val="24"/>
          <w:szCs w:val="24"/>
        </w:rPr>
        <w:t>, the Low</w:t>
      </w:r>
      <w:r w:rsidR="00630620">
        <w:rPr>
          <w:rFonts w:ascii="Times New Roman" w:eastAsia="Times New Roman" w:hAnsi="Times New Roman" w:cs="Times New Roman"/>
          <w:sz w:val="24"/>
          <w:szCs w:val="24"/>
        </w:rPr>
        <w:t>-</w:t>
      </w:r>
      <w:r w:rsidRPr="003519ED" w:rsidR="005B0C22">
        <w:rPr>
          <w:rFonts w:ascii="Times New Roman" w:eastAsia="Times New Roman" w:hAnsi="Times New Roman" w:cs="Times New Roman"/>
          <w:sz w:val="24"/>
          <w:szCs w:val="24"/>
        </w:rPr>
        <w:t xml:space="preserve"> or No</w:t>
      </w:r>
      <w:r w:rsidR="004D446A">
        <w:rPr>
          <w:rFonts w:ascii="Times New Roman" w:eastAsia="Times New Roman" w:hAnsi="Times New Roman" w:cs="Times New Roman"/>
          <w:sz w:val="24"/>
          <w:szCs w:val="24"/>
        </w:rPr>
        <w:t>-</w:t>
      </w:r>
      <w:r w:rsidRPr="003519ED" w:rsidR="005B0C22">
        <w:rPr>
          <w:rFonts w:ascii="Times New Roman" w:eastAsia="Times New Roman" w:hAnsi="Times New Roman" w:cs="Times New Roman"/>
          <w:sz w:val="24"/>
          <w:szCs w:val="24"/>
        </w:rPr>
        <w:t xml:space="preserve">Emissions </w:t>
      </w:r>
      <w:r w:rsidR="00432583">
        <w:rPr>
          <w:rFonts w:ascii="Times New Roman" w:eastAsia="Times New Roman" w:hAnsi="Times New Roman" w:cs="Times New Roman"/>
          <w:sz w:val="24"/>
          <w:szCs w:val="24"/>
        </w:rPr>
        <w:t xml:space="preserve">Bus </w:t>
      </w:r>
      <w:r w:rsidRPr="003519ED" w:rsidR="005B0C22">
        <w:rPr>
          <w:rFonts w:ascii="Times New Roman" w:eastAsia="Times New Roman" w:hAnsi="Times New Roman" w:cs="Times New Roman"/>
          <w:sz w:val="24"/>
          <w:szCs w:val="24"/>
        </w:rPr>
        <w:t>Program</w:t>
      </w:r>
      <w:r w:rsidR="0060396A">
        <w:rPr>
          <w:rFonts w:ascii="Times New Roman" w:eastAsia="Times New Roman" w:hAnsi="Times New Roman" w:cs="Times New Roman"/>
          <w:sz w:val="24"/>
          <w:szCs w:val="24"/>
        </w:rPr>
        <w:t>,</w:t>
      </w:r>
      <w:r w:rsidRPr="003519ED" w:rsidR="005B0C22">
        <w:rPr>
          <w:rFonts w:ascii="Times New Roman" w:eastAsia="Times New Roman" w:hAnsi="Times New Roman" w:cs="Times New Roman"/>
          <w:sz w:val="24"/>
          <w:szCs w:val="24"/>
        </w:rPr>
        <w:t xml:space="preserve"> and State of Good Repair </w:t>
      </w:r>
      <w:r w:rsidR="00432583">
        <w:rPr>
          <w:rFonts w:ascii="Times New Roman" w:eastAsia="Times New Roman" w:hAnsi="Times New Roman" w:cs="Times New Roman"/>
          <w:sz w:val="24"/>
          <w:szCs w:val="24"/>
        </w:rPr>
        <w:t xml:space="preserve">Formula </w:t>
      </w:r>
      <w:r w:rsidRPr="003519ED" w:rsidR="005B0C22">
        <w:rPr>
          <w:rFonts w:ascii="Times New Roman" w:eastAsia="Times New Roman" w:hAnsi="Times New Roman" w:cs="Times New Roman"/>
          <w:sz w:val="24"/>
          <w:szCs w:val="24"/>
        </w:rPr>
        <w:t xml:space="preserve">Program. These programs were selected by FTA program evaluation experts </w:t>
      </w:r>
      <w:r w:rsidR="00FC12AC">
        <w:rPr>
          <w:rFonts w:ascii="Times New Roman" w:eastAsia="Times New Roman" w:hAnsi="Times New Roman" w:cs="Times New Roman"/>
          <w:sz w:val="24"/>
          <w:szCs w:val="24"/>
        </w:rPr>
        <w:t xml:space="preserve">to reflect </w:t>
      </w:r>
      <w:r w:rsidR="00824F41">
        <w:rPr>
          <w:rFonts w:ascii="Times New Roman" w:eastAsia="Times New Roman" w:hAnsi="Times New Roman" w:cs="Times New Roman"/>
          <w:sz w:val="24"/>
          <w:szCs w:val="24"/>
        </w:rPr>
        <w:t>the broadest</w:t>
      </w:r>
      <w:r w:rsidR="00815CFD">
        <w:rPr>
          <w:rFonts w:ascii="Times New Roman" w:eastAsia="Times New Roman" w:hAnsi="Times New Roman" w:cs="Times New Roman"/>
          <w:sz w:val="24"/>
          <w:szCs w:val="24"/>
        </w:rPr>
        <w:t xml:space="preserve"> range </w:t>
      </w:r>
      <w:r w:rsidR="002E3B32">
        <w:rPr>
          <w:rFonts w:ascii="Times New Roman" w:eastAsia="Times New Roman" w:hAnsi="Times New Roman" w:cs="Times New Roman"/>
          <w:sz w:val="24"/>
          <w:szCs w:val="24"/>
        </w:rPr>
        <w:t xml:space="preserve">of program </w:t>
      </w:r>
      <w:r w:rsidR="008C4879">
        <w:rPr>
          <w:rFonts w:ascii="Times New Roman" w:eastAsia="Times New Roman" w:hAnsi="Times New Roman" w:cs="Times New Roman"/>
          <w:sz w:val="24"/>
          <w:szCs w:val="24"/>
        </w:rPr>
        <w:t>characteristics, including</w:t>
      </w:r>
      <w:r w:rsidR="00116A6C">
        <w:rPr>
          <w:rFonts w:ascii="Times New Roman" w:eastAsia="Times New Roman" w:hAnsi="Times New Roman" w:cs="Times New Roman"/>
          <w:sz w:val="24"/>
          <w:szCs w:val="24"/>
        </w:rPr>
        <w:t xml:space="preserve"> the</w:t>
      </w:r>
      <w:r w:rsidRPr="003519ED" w:rsidR="005B0C22">
        <w:rPr>
          <w:rFonts w:ascii="Times New Roman" w:eastAsia="Times New Roman" w:hAnsi="Times New Roman" w:cs="Times New Roman"/>
          <w:sz w:val="24"/>
          <w:szCs w:val="24"/>
        </w:rPr>
        <w:t xml:space="preserve"> </w:t>
      </w:r>
      <w:r w:rsidR="00CD3CF0">
        <w:rPr>
          <w:rFonts w:ascii="Times New Roman" w:eastAsia="Times New Roman" w:hAnsi="Times New Roman" w:cs="Times New Roman"/>
          <w:sz w:val="24"/>
          <w:szCs w:val="24"/>
        </w:rPr>
        <w:t>number of recipients</w:t>
      </w:r>
      <w:r w:rsidRPr="003519ED" w:rsidR="005B0C22">
        <w:rPr>
          <w:rFonts w:ascii="Times New Roman" w:eastAsia="Times New Roman" w:hAnsi="Times New Roman" w:cs="Times New Roman"/>
          <w:sz w:val="24"/>
          <w:szCs w:val="24"/>
        </w:rPr>
        <w:t xml:space="preserve">, likelihood of being evaluated during the information collection request period, and general representativeness of FTA’s programs. </w:t>
      </w:r>
    </w:p>
    <w:p w:rsidR="0004622B" w:rsidP="005330B3" w14:paraId="51ED0E27" w14:textId="77777777">
      <w:pPr>
        <w:shd w:val="clear" w:color="auto" w:fill="FFFFFF"/>
        <w:spacing w:after="0" w:line="240" w:lineRule="auto"/>
        <w:ind w:right="150"/>
        <w:jc w:val="both"/>
        <w:rPr>
          <w:rFonts w:ascii="Times New Roman" w:eastAsia="Times New Roman" w:hAnsi="Times New Roman" w:cs="Times New Roman"/>
          <w:sz w:val="24"/>
          <w:szCs w:val="24"/>
        </w:rPr>
      </w:pPr>
    </w:p>
    <w:p w:rsidR="004B527A" w:rsidP="0004622B" w14:paraId="41B2F2F5" w14:textId="78EA0E3A">
      <w:pPr>
        <w:shd w:val="clear" w:color="auto" w:fill="FFFFFF"/>
        <w:spacing w:after="0" w:line="240" w:lineRule="auto"/>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D7164">
        <w:rPr>
          <w:rFonts w:ascii="Times New Roman" w:eastAsia="Times New Roman" w:hAnsi="Times New Roman" w:cs="Times New Roman"/>
          <w:sz w:val="24"/>
          <w:szCs w:val="24"/>
        </w:rPr>
        <w:t>t is not anticipated that</w:t>
      </w:r>
      <w:r w:rsidRPr="004B527A">
        <w:rPr>
          <w:rFonts w:ascii="Times New Roman" w:eastAsia="Times New Roman" w:hAnsi="Times New Roman" w:cs="Times New Roman"/>
          <w:sz w:val="24"/>
          <w:szCs w:val="24"/>
        </w:rPr>
        <w:t xml:space="preserve"> the same </w:t>
      </w:r>
      <w:r w:rsidR="00CE446B">
        <w:rPr>
          <w:rFonts w:ascii="Times New Roman" w:eastAsia="Times New Roman" w:hAnsi="Times New Roman" w:cs="Times New Roman"/>
          <w:sz w:val="24"/>
          <w:szCs w:val="24"/>
        </w:rPr>
        <w:t>3</w:t>
      </w:r>
      <w:r w:rsidRPr="004B527A">
        <w:rPr>
          <w:rFonts w:ascii="Times New Roman" w:eastAsia="Times New Roman" w:hAnsi="Times New Roman" w:cs="Times New Roman"/>
          <w:sz w:val="24"/>
          <w:szCs w:val="24"/>
        </w:rPr>
        <w:t xml:space="preserve"> programs would be evaluated each year but rather FTA could feasibly evaluate up to </w:t>
      </w:r>
      <w:r w:rsidR="00CE446B">
        <w:rPr>
          <w:rFonts w:ascii="Times New Roman" w:eastAsia="Times New Roman" w:hAnsi="Times New Roman" w:cs="Times New Roman"/>
          <w:sz w:val="24"/>
          <w:szCs w:val="24"/>
        </w:rPr>
        <w:t xml:space="preserve">3 </w:t>
      </w:r>
      <w:r w:rsidRPr="004B527A">
        <w:rPr>
          <w:rFonts w:ascii="Times New Roman" w:eastAsia="Times New Roman" w:hAnsi="Times New Roman" w:cs="Times New Roman"/>
          <w:sz w:val="24"/>
          <w:szCs w:val="24"/>
        </w:rPr>
        <w:t xml:space="preserve">distinct programs </w:t>
      </w:r>
      <w:r w:rsidR="001D7164">
        <w:rPr>
          <w:rFonts w:ascii="Times New Roman" w:eastAsia="Times New Roman" w:hAnsi="Times New Roman" w:cs="Times New Roman"/>
          <w:sz w:val="24"/>
          <w:szCs w:val="24"/>
        </w:rPr>
        <w:t xml:space="preserve">in a </w:t>
      </w:r>
      <w:r w:rsidRPr="004B527A">
        <w:rPr>
          <w:rFonts w:ascii="Times New Roman" w:eastAsia="Times New Roman" w:hAnsi="Times New Roman" w:cs="Times New Roman"/>
          <w:sz w:val="24"/>
          <w:szCs w:val="24"/>
        </w:rPr>
        <w:t xml:space="preserve">year. This logic allows for the possibility of evaluating only </w:t>
      </w:r>
      <w:r w:rsidR="00CE446B">
        <w:rPr>
          <w:rFonts w:ascii="Times New Roman" w:eastAsia="Times New Roman" w:hAnsi="Times New Roman" w:cs="Times New Roman"/>
          <w:sz w:val="24"/>
          <w:szCs w:val="24"/>
        </w:rPr>
        <w:t>1</w:t>
      </w:r>
      <w:r w:rsidRPr="004B527A">
        <w:rPr>
          <w:rFonts w:ascii="Times New Roman" w:eastAsia="Times New Roman" w:hAnsi="Times New Roman" w:cs="Times New Roman"/>
          <w:sz w:val="24"/>
          <w:szCs w:val="24"/>
        </w:rPr>
        <w:t xml:space="preserve"> program per year. </w:t>
      </w:r>
      <w:r w:rsidR="001F59C3">
        <w:rPr>
          <w:rFonts w:ascii="Times New Roman" w:eastAsia="Times New Roman" w:hAnsi="Times New Roman" w:cs="Times New Roman"/>
          <w:sz w:val="24"/>
          <w:szCs w:val="24"/>
        </w:rPr>
        <w:t>E</w:t>
      </w:r>
      <w:r w:rsidRPr="004B527A">
        <w:rPr>
          <w:rFonts w:ascii="Times New Roman" w:eastAsia="Times New Roman" w:hAnsi="Times New Roman" w:cs="Times New Roman"/>
          <w:sz w:val="24"/>
          <w:szCs w:val="24"/>
        </w:rPr>
        <w:t xml:space="preserve">stimates for data burden reflect the maximum possible level of effort. Any FTA-selected program would only be evaluated once, not multiple times, within a </w:t>
      </w:r>
      <w:r w:rsidR="00CE446B">
        <w:rPr>
          <w:rFonts w:ascii="Times New Roman" w:eastAsia="Times New Roman" w:hAnsi="Times New Roman" w:cs="Times New Roman"/>
          <w:sz w:val="24"/>
          <w:szCs w:val="24"/>
        </w:rPr>
        <w:t>3</w:t>
      </w:r>
      <w:r w:rsidRPr="004B527A">
        <w:rPr>
          <w:rFonts w:ascii="Times New Roman" w:eastAsia="Times New Roman" w:hAnsi="Times New Roman" w:cs="Times New Roman"/>
          <w:sz w:val="24"/>
          <w:szCs w:val="24"/>
        </w:rPr>
        <w:t>-year period. FTA leadership will determine which programs to evaluate based on a variety of factors</w:t>
      </w:r>
      <w:r w:rsidRPr="004B527A">
        <w:rPr>
          <w:rFonts w:ascii="Times New Roman" w:eastAsia="Times New Roman" w:hAnsi="Times New Roman" w:cs="Times New Roman"/>
          <w:sz w:val="24"/>
          <w:szCs w:val="24"/>
        </w:rPr>
        <w:t xml:space="preserve"> including policy priorities and likelihood of being evaluated during the information collection request period (based on FTA’s published evaluation plans). </w:t>
      </w:r>
    </w:p>
    <w:p w:rsidR="0004622B" w:rsidP="005330B3" w14:paraId="4630C686" w14:textId="77777777">
      <w:pPr>
        <w:shd w:val="clear" w:color="auto" w:fill="FFFFFF"/>
        <w:spacing w:after="0" w:line="240" w:lineRule="auto"/>
        <w:ind w:right="150"/>
        <w:jc w:val="both"/>
        <w:rPr>
          <w:rFonts w:ascii="Times New Roman" w:eastAsia="Times New Roman" w:hAnsi="Times New Roman" w:cs="Times New Roman"/>
          <w:sz w:val="24"/>
          <w:szCs w:val="24"/>
        </w:rPr>
      </w:pPr>
    </w:p>
    <w:p w:rsidR="00F7310E" w:rsidP="0004622B" w14:paraId="148439BA" w14:textId="1FC9ACAD">
      <w:pPr>
        <w:shd w:val="clear" w:color="auto" w:fill="FFFFFF"/>
        <w:spacing w:after="0" w:line="240" w:lineRule="auto"/>
        <w:ind w:right="150"/>
        <w:jc w:val="both"/>
        <w:rPr>
          <w:rFonts w:ascii="Times New Roman" w:eastAsia="Times New Roman" w:hAnsi="Times New Roman" w:cs="Times New Roman"/>
          <w:i/>
          <w:iCs/>
          <w:sz w:val="24"/>
          <w:szCs w:val="24"/>
        </w:rPr>
      </w:pPr>
      <w:r w:rsidRPr="003519ED">
        <w:rPr>
          <w:rFonts w:ascii="Times New Roman" w:eastAsia="Times New Roman" w:hAnsi="Times New Roman" w:cs="Times New Roman"/>
          <w:sz w:val="24"/>
          <w:szCs w:val="24"/>
        </w:rPr>
        <w:t>These calculations are based on the total number of recent program participant</w:t>
      </w:r>
      <w:r w:rsidR="000A0E33">
        <w:rPr>
          <w:rFonts w:ascii="Times New Roman" w:eastAsia="Times New Roman" w:hAnsi="Times New Roman" w:cs="Times New Roman"/>
          <w:sz w:val="24"/>
          <w:szCs w:val="24"/>
        </w:rPr>
        <w:t>s</w:t>
      </w:r>
      <w:r w:rsidRPr="003519ED">
        <w:rPr>
          <w:rFonts w:ascii="Times New Roman" w:eastAsia="Times New Roman" w:hAnsi="Times New Roman" w:cs="Times New Roman"/>
          <w:sz w:val="24"/>
          <w:szCs w:val="24"/>
        </w:rPr>
        <w:t xml:space="preserve"> (‘</w:t>
      </w:r>
      <w:r w:rsidR="000A0E33">
        <w:rPr>
          <w:rFonts w:ascii="Times New Roman" w:eastAsia="Times New Roman" w:hAnsi="Times New Roman" w:cs="Times New Roman"/>
          <w:sz w:val="24"/>
          <w:szCs w:val="24"/>
        </w:rPr>
        <w:t>organizations</w:t>
      </w:r>
      <w:r w:rsidRPr="003519ED">
        <w:rPr>
          <w:rFonts w:ascii="Times New Roman" w:eastAsia="Times New Roman" w:hAnsi="Times New Roman" w:cs="Times New Roman"/>
          <w:sz w:val="24"/>
          <w:szCs w:val="24"/>
        </w:rPr>
        <w:t>’)</w:t>
      </w:r>
      <w:r w:rsidRPr="003519ED">
        <w:rPr>
          <w:rFonts w:ascii="Times New Roman" w:eastAsia="Times New Roman" w:hAnsi="Times New Roman" w:cs="Times New Roman"/>
          <w:sz w:val="24"/>
          <w:szCs w:val="24"/>
        </w:rPr>
        <w:t xml:space="preserve"> for each of these three programs</w:t>
      </w:r>
      <w:r w:rsidR="00B65D2B">
        <w:rPr>
          <w:rFonts w:ascii="Times New Roman" w:eastAsia="Times New Roman" w:hAnsi="Times New Roman" w:cs="Times New Roman"/>
          <w:sz w:val="24"/>
          <w:szCs w:val="24"/>
        </w:rPr>
        <w:t xml:space="preserve">, i.e., the total number of </w:t>
      </w:r>
      <w:r w:rsidR="000A0E33">
        <w:rPr>
          <w:rFonts w:ascii="Times New Roman" w:eastAsia="Times New Roman" w:hAnsi="Times New Roman" w:cs="Times New Roman"/>
          <w:sz w:val="24"/>
          <w:szCs w:val="24"/>
        </w:rPr>
        <w:t xml:space="preserve">organizations </w:t>
      </w:r>
      <w:r w:rsidR="00B65D2B">
        <w:rPr>
          <w:rFonts w:ascii="Times New Roman" w:eastAsia="Times New Roman" w:hAnsi="Times New Roman" w:cs="Times New Roman"/>
          <w:sz w:val="24"/>
          <w:szCs w:val="24"/>
        </w:rPr>
        <w:t>that could be involved in data collection</w:t>
      </w:r>
      <w:r w:rsidR="008B1370">
        <w:rPr>
          <w:rFonts w:ascii="Times New Roman" w:eastAsia="Times New Roman" w:hAnsi="Times New Roman" w:cs="Times New Roman"/>
          <w:sz w:val="24"/>
          <w:szCs w:val="24"/>
        </w:rPr>
        <w:t xml:space="preserve"> (Table 12.1)</w:t>
      </w:r>
      <w:r w:rsidRPr="003519ED">
        <w:rPr>
          <w:rFonts w:ascii="Times New Roman" w:eastAsia="Times New Roman" w:hAnsi="Times New Roman" w:cs="Times New Roman"/>
          <w:sz w:val="24"/>
          <w:szCs w:val="24"/>
        </w:rPr>
        <w:t xml:space="preserve">. </w:t>
      </w:r>
      <w:r w:rsidRPr="00E265A6" w:rsidR="00107E79">
        <w:rPr>
          <w:rFonts w:ascii="Times New Roman" w:eastAsia="Times New Roman" w:hAnsi="Times New Roman" w:cs="Times New Roman"/>
          <w:i/>
          <w:iCs/>
          <w:sz w:val="24"/>
          <w:szCs w:val="24"/>
        </w:rPr>
        <w:t xml:space="preserve">Note: The timeframes </w:t>
      </w:r>
      <w:r w:rsidR="00397D28">
        <w:rPr>
          <w:rFonts w:ascii="Times New Roman" w:eastAsia="Times New Roman" w:hAnsi="Times New Roman" w:cs="Times New Roman"/>
          <w:i/>
          <w:iCs/>
          <w:sz w:val="24"/>
          <w:szCs w:val="24"/>
        </w:rPr>
        <w:t>presented</w:t>
      </w:r>
      <w:r w:rsidRPr="00E265A6" w:rsidR="00107E79">
        <w:rPr>
          <w:rFonts w:ascii="Times New Roman" w:eastAsia="Times New Roman" w:hAnsi="Times New Roman" w:cs="Times New Roman"/>
          <w:i/>
          <w:iCs/>
          <w:sz w:val="24"/>
          <w:szCs w:val="24"/>
        </w:rPr>
        <w:t xml:space="preserve"> in this table </w:t>
      </w:r>
      <w:r w:rsidRPr="00E265A6" w:rsidR="00212637">
        <w:rPr>
          <w:rFonts w:ascii="Times New Roman" w:eastAsia="Times New Roman" w:hAnsi="Times New Roman" w:cs="Times New Roman"/>
          <w:i/>
          <w:iCs/>
          <w:sz w:val="24"/>
          <w:szCs w:val="24"/>
        </w:rPr>
        <w:t>indicate any participants whose grants were active at any point during this time range.</w:t>
      </w:r>
    </w:p>
    <w:p w:rsidR="001D520E" w:rsidP="005330B3" w14:paraId="16F22F6F" w14:textId="77777777">
      <w:pPr>
        <w:shd w:val="clear" w:color="auto" w:fill="FFFFFF"/>
        <w:spacing w:after="0" w:line="240" w:lineRule="auto"/>
        <w:ind w:right="150"/>
        <w:jc w:val="both"/>
        <w:rPr>
          <w:rFonts w:ascii="Times New Roman" w:eastAsia="Times New Roman" w:hAnsi="Times New Roman" w:cs="Times New Roman"/>
          <w:sz w:val="24"/>
          <w:szCs w:val="24"/>
        </w:rPr>
      </w:pPr>
    </w:p>
    <w:p w:rsidR="00B856C4" w:rsidRPr="00B856C4" w:rsidP="005330B3" w14:paraId="346580C6" w14:textId="6E4345FF">
      <w:pPr>
        <w:shd w:val="clear" w:color="auto" w:fill="FFFFFF"/>
        <w:spacing w:after="0" w:line="240" w:lineRule="auto"/>
        <w:ind w:right="150"/>
        <w:jc w:val="center"/>
        <w:rPr>
          <w:rFonts w:ascii="Times New Roman" w:eastAsia="Times New Roman" w:hAnsi="Times New Roman" w:cs="Times New Roman"/>
          <w:b/>
          <w:bCs/>
          <w:sz w:val="24"/>
          <w:szCs w:val="24"/>
        </w:rPr>
      </w:pPr>
      <w:r w:rsidRPr="00B856C4">
        <w:rPr>
          <w:rFonts w:ascii="Times New Roman" w:eastAsia="Times New Roman" w:hAnsi="Times New Roman" w:cs="Times New Roman"/>
          <w:b/>
          <w:bCs/>
          <w:sz w:val="24"/>
          <w:szCs w:val="24"/>
        </w:rPr>
        <w:t>Table 12.1</w:t>
      </w:r>
    </w:p>
    <w:tbl>
      <w:tblPr>
        <w:tblStyle w:val="TableGrid"/>
        <w:tblW w:w="0" w:type="auto"/>
        <w:tblLook w:val="04A0"/>
      </w:tblPr>
      <w:tblGrid>
        <w:gridCol w:w="1875"/>
        <w:gridCol w:w="2301"/>
        <w:gridCol w:w="2302"/>
        <w:gridCol w:w="2302"/>
        <w:gridCol w:w="1290"/>
      </w:tblGrid>
      <w:tr w14:paraId="494D6DE5" w14:textId="715A2C27" w:rsidTr="00433CF6">
        <w:tblPrEx>
          <w:tblW w:w="0" w:type="auto"/>
          <w:tblLook w:val="04A0"/>
        </w:tblPrEx>
        <w:tc>
          <w:tcPr>
            <w:tcW w:w="1875" w:type="dxa"/>
            <w:vAlign w:val="center"/>
          </w:tcPr>
          <w:p w:rsidR="00E2724E" w:rsidRPr="00F07322" w:rsidP="0004622B" w14:paraId="580BC232" w14:textId="25E14020">
            <w:pPr>
              <w:ind w:right="144"/>
              <w:jc w:val="center"/>
              <w:rPr>
                <w:b/>
                <w:bCs/>
                <w:sz w:val="24"/>
                <w:szCs w:val="24"/>
                <w:highlight w:val="yellow"/>
              </w:rPr>
            </w:pPr>
          </w:p>
        </w:tc>
        <w:tc>
          <w:tcPr>
            <w:tcW w:w="2301" w:type="dxa"/>
            <w:vAlign w:val="center"/>
          </w:tcPr>
          <w:p w:rsidR="001F265D" w:rsidRPr="003519ED" w:rsidP="0004622B" w14:paraId="0D5902E2" w14:textId="1630C23B">
            <w:pPr>
              <w:ind w:right="144"/>
              <w:jc w:val="center"/>
              <w:rPr>
                <w:b/>
                <w:bCs/>
                <w:sz w:val="24"/>
                <w:szCs w:val="24"/>
              </w:rPr>
            </w:pPr>
            <w:r w:rsidRPr="003519ED">
              <w:rPr>
                <w:b/>
                <w:bCs/>
                <w:sz w:val="24"/>
                <w:szCs w:val="24"/>
              </w:rPr>
              <w:t>Transit-Oriented Development</w:t>
            </w:r>
          </w:p>
          <w:p w:rsidR="00E2724E" w:rsidRPr="003519ED" w:rsidP="0004622B" w14:paraId="5625E9C1" w14:textId="64335C9A">
            <w:pPr>
              <w:ind w:right="144"/>
              <w:jc w:val="center"/>
              <w:rPr>
                <w:b/>
                <w:bCs/>
                <w:sz w:val="24"/>
                <w:szCs w:val="24"/>
              </w:rPr>
            </w:pPr>
            <w:r>
              <w:rPr>
                <w:b/>
                <w:bCs/>
                <w:sz w:val="24"/>
                <w:szCs w:val="24"/>
              </w:rPr>
              <w:t>(</w:t>
            </w:r>
            <w:r w:rsidRPr="000678C8">
              <w:rPr>
                <w:b/>
                <w:bCs/>
                <w:sz w:val="24"/>
                <w:szCs w:val="24"/>
              </w:rPr>
              <w:t>CY1</w:t>
            </w:r>
            <w:r w:rsidRPr="000678C8" w:rsidR="00212637">
              <w:rPr>
                <w:b/>
                <w:bCs/>
                <w:sz w:val="24"/>
                <w:szCs w:val="24"/>
              </w:rPr>
              <w:t>8</w:t>
            </w:r>
            <w:r w:rsidRPr="000678C8">
              <w:rPr>
                <w:b/>
                <w:bCs/>
                <w:sz w:val="24"/>
                <w:szCs w:val="24"/>
              </w:rPr>
              <w:t xml:space="preserve"> – Present)</w:t>
            </w:r>
          </w:p>
        </w:tc>
        <w:tc>
          <w:tcPr>
            <w:tcW w:w="2302" w:type="dxa"/>
            <w:vAlign w:val="center"/>
          </w:tcPr>
          <w:p w:rsidR="00E2724E" w:rsidRPr="003519ED" w:rsidP="0004622B" w14:paraId="23024FCA" w14:textId="58D3CBB0">
            <w:pPr>
              <w:ind w:right="144"/>
              <w:jc w:val="center"/>
              <w:rPr>
                <w:b/>
                <w:bCs/>
                <w:sz w:val="24"/>
                <w:szCs w:val="24"/>
              </w:rPr>
            </w:pPr>
            <w:r w:rsidRPr="003519ED">
              <w:rPr>
                <w:b/>
                <w:bCs/>
                <w:sz w:val="24"/>
                <w:szCs w:val="24"/>
              </w:rPr>
              <w:t>State of Good Repair</w:t>
            </w:r>
          </w:p>
          <w:p w:rsidR="00E2724E" w:rsidRPr="003519ED" w:rsidP="0004622B" w14:paraId="0785790B" w14:textId="5D3A42BF">
            <w:pPr>
              <w:ind w:right="144"/>
              <w:jc w:val="center"/>
              <w:rPr>
                <w:b/>
                <w:bCs/>
                <w:sz w:val="24"/>
                <w:szCs w:val="24"/>
              </w:rPr>
            </w:pPr>
            <w:r w:rsidRPr="003519ED">
              <w:rPr>
                <w:b/>
                <w:bCs/>
                <w:sz w:val="24"/>
                <w:szCs w:val="24"/>
              </w:rPr>
              <w:t>(CY20-Present)</w:t>
            </w:r>
          </w:p>
        </w:tc>
        <w:tc>
          <w:tcPr>
            <w:tcW w:w="2302" w:type="dxa"/>
            <w:vAlign w:val="center"/>
          </w:tcPr>
          <w:p w:rsidR="00E2724E" w:rsidRPr="003519ED" w:rsidP="0004622B" w14:paraId="3406A039" w14:textId="14D0A707">
            <w:pPr>
              <w:ind w:right="144"/>
              <w:jc w:val="center"/>
              <w:rPr>
                <w:b/>
                <w:bCs/>
                <w:sz w:val="24"/>
                <w:szCs w:val="24"/>
              </w:rPr>
            </w:pPr>
            <w:r w:rsidRPr="003519ED">
              <w:rPr>
                <w:b/>
                <w:bCs/>
                <w:sz w:val="24"/>
                <w:szCs w:val="24"/>
              </w:rPr>
              <w:t>Low or No Emission Vehicle Program</w:t>
            </w:r>
          </w:p>
          <w:p w:rsidR="00E2724E" w:rsidRPr="003519ED" w:rsidP="0004622B" w14:paraId="26814C00" w14:textId="79E05FFD">
            <w:pPr>
              <w:ind w:right="144"/>
              <w:jc w:val="center"/>
              <w:rPr>
                <w:b/>
                <w:bCs/>
                <w:sz w:val="24"/>
                <w:szCs w:val="24"/>
              </w:rPr>
            </w:pPr>
            <w:r w:rsidRPr="003519ED">
              <w:rPr>
                <w:b/>
                <w:bCs/>
                <w:sz w:val="24"/>
                <w:szCs w:val="24"/>
              </w:rPr>
              <w:t>(CY20-Present)</w:t>
            </w:r>
          </w:p>
        </w:tc>
        <w:tc>
          <w:tcPr>
            <w:tcW w:w="1290" w:type="dxa"/>
            <w:vAlign w:val="center"/>
          </w:tcPr>
          <w:p w:rsidR="00E2724E" w:rsidRPr="003519ED" w:rsidP="0004622B" w14:paraId="385CE9A4" w14:textId="41E7B6BC">
            <w:pPr>
              <w:ind w:right="144"/>
              <w:jc w:val="center"/>
              <w:rPr>
                <w:b/>
                <w:bCs/>
                <w:sz w:val="24"/>
                <w:szCs w:val="24"/>
              </w:rPr>
            </w:pPr>
            <w:r w:rsidRPr="003519ED">
              <w:rPr>
                <w:b/>
                <w:bCs/>
                <w:sz w:val="24"/>
                <w:szCs w:val="24"/>
              </w:rPr>
              <w:t>Total</w:t>
            </w:r>
          </w:p>
        </w:tc>
      </w:tr>
      <w:tr w14:paraId="51663CF7" w14:textId="6CDCB649" w:rsidTr="00433CF6">
        <w:tblPrEx>
          <w:tblW w:w="0" w:type="auto"/>
          <w:tblLook w:val="04A0"/>
        </w:tblPrEx>
        <w:tc>
          <w:tcPr>
            <w:tcW w:w="1875" w:type="dxa"/>
          </w:tcPr>
          <w:p w:rsidR="00E2724E" w:rsidRPr="000A0E33" w:rsidP="0004622B" w14:paraId="3A7DD87D" w14:textId="1ED405BC">
            <w:pPr>
              <w:ind w:right="144"/>
              <w:rPr>
                <w:b/>
                <w:bCs/>
                <w:sz w:val="24"/>
                <w:szCs w:val="24"/>
                <w:highlight w:val="yellow"/>
              </w:rPr>
            </w:pPr>
            <w:r w:rsidRPr="000A0E33">
              <w:rPr>
                <w:b/>
                <w:bCs/>
                <w:sz w:val="24"/>
                <w:szCs w:val="24"/>
              </w:rPr>
              <w:t>Organizations</w:t>
            </w:r>
          </w:p>
        </w:tc>
        <w:tc>
          <w:tcPr>
            <w:tcW w:w="2301" w:type="dxa"/>
            <w:vAlign w:val="center"/>
          </w:tcPr>
          <w:p w:rsidR="00E2724E" w:rsidRPr="003519ED" w:rsidP="0004622B" w14:paraId="08E6F547" w14:textId="39160697">
            <w:pPr>
              <w:ind w:right="144"/>
              <w:jc w:val="center"/>
              <w:rPr>
                <w:sz w:val="24"/>
                <w:szCs w:val="24"/>
              </w:rPr>
            </w:pPr>
            <w:r>
              <w:rPr>
                <w:sz w:val="24"/>
                <w:szCs w:val="24"/>
              </w:rPr>
              <w:t>73</w:t>
            </w:r>
          </w:p>
        </w:tc>
        <w:tc>
          <w:tcPr>
            <w:tcW w:w="2302" w:type="dxa"/>
            <w:vAlign w:val="center"/>
          </w:tcPr>
          <w:p w:rsidR="00E2724E" w:rsidRPr="003519ED" w:rsidP="0004622B" w14:paraId="1F5C4B4F" w14:textId="632B0BCC">
            <w:pPr>
              <w:ind w:right="144"/>
              <w:jc w:val="center"/>
              <w:rPr>
                <w:sz w:val="24"/>
                <w:szCs w:val="24"/>
              </w:rPr>
            </w:pPr>
            <w:r>
              <w:rPr>
                <w:sz w:val="24"/>
                <w:szCs w:val="24"/>
              </w:rPr>
              <w:t>101</w:t>
            </w:r>
          </w:p>
        </w:tc>
        <w:tc>
          <w:tcPr>
            <w:tcW w:w="2302" w:type="dxa"/>
            <w:vAlign w:val="center"/>
          </w:tcPr>
          <w:p w:rsidR="00E2724E" w:rsidRPr="003519ED" w:rsidP="0004622B" w14:paraId="32C1D71D" w14:textId="3B743705">
            <w:pPr>
              <w:ind w:right="144"/>
              <w:jc w:val="center"/>
              <w:rPr>
                <w:sz w:val="24"/>
                <w:szCs w:val="24"/>
              </w:rPr>
            </w:pPr>
            <w:r>
              <w:rPr>
                <w:sz w:val="24"/>
                <w:szCs w:val="24"/>
              </w:rPr>
              <w:t>171</w:t>
            </w:r>
          </w:p>
        </w:tc>
        <w:tc>
          <w:tcPr>
            <w:tcW w:w="1290" w:type="dxa"/>
            <w:vAlign w:val="center"/>
          </w:tcPr>
          <w:p w:rsidR="00E2724E" w:rsidRPr="003519ED" w:rsidP="0004622B" w14:paraId="64ABC0B4" w14:textId="0B11CF92">
            <w:pPr>
              <w:ind w:right="144"/>
              <w:jc w:val="center"/>
              <w:rPr>
                <w:sz w:val="24"/>
                <w:szCs w:val="24"/>
              </w:rPr>
            </w:pPr>
            <w:r>
              <w:rPr>
                <w:sz w:val="24"/>
                <w:szCs w:val="24"/>
              </w:rPr>
              <w:t>345</w:t>
            </w:r>
          </w:p>
        </w:tc>
      </w:tr>
    </w:tbl>
    <w:p w:rsidR="001D520E" w:rsidP="0004622B" w14:paraId="22979FCC" w14:textId="77777777">
      <w:pPr>
        <w:shd w:val="clear" w:color="auto" w:fill="FFFFFF"/>
        <w:spacing w:after="0" w:line="240" w:lineRule="auto"/>
        <w:ind w:right="144"/>
        <w:jc w:val="both"/>
        <w:rPr>
          <w:rFonts w:ascii="Times New Roman" w:eastAsia="Times New Roman" w:hAnsi="Times New Roman" w:cs="Times New Roman"/>
          <w:sz w:val="24"/>
          <w:szCs w:val="24"/>
        </w:rPr>
      </w:pPr>
    </w:p>
    <w:p w:rsidR="00361E3E" w:rsidP="0004622B" w14:paraId="0E4DD834" w14:textId="3C2640FB">
      <w:pPr>
        <w:shd w:val="clear" w:color="auto" w:fill="FFFFFF"/>
        <w:spacing w:after="0" w:line="240" w:lineRule="auto"/>
        <w:ind w:right="144"/>
        <w:jc w:val="both"/>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The</w:t>
      </w:r>
      <w:r w:rsidR="00FA60C5">
        <w:rPr>
          <w:rFonts w:ascii="Times New Roman" w:eastAsia="Times New Roman" w:hAnsi="Times New Roman" w:cs="Times New Roman"/>
          <w:sz w:val="24"/>
          <w:szCs w:val="24"/>
        </w:rPr>
        <w:t xml:space="preserve"> subsequent</w:t>
      </w:r>
      <w:r w:rsidRPr="003519ED">
        <w:rPr>
          <w:rFonts w:ascii="Times New Roman" w:eastAsia="Times New Roman" w:hAnsi="Times New Roman" w:cs="Times New Roman"/>
          <w:sz w:val="24"/>
          <w:szCs w:val="24"/>
        </w:rPr>
        <w:t xml:space="preserve"> calculations are based on maximum burden if all program participants within the selected time range were to actively participate in all applicable surveys and focus groups. This calculation represents a census, so all program participants are included (th</w:t>
      </w:r>
      <w:r w:rsidRPr="003519ED">
        <w:rPr>
          <w:rFonts w:ascii="Times New Roman" w:eastAsia="Times New Roman" w:hAnsi="Times New Roman" w:cs="Times New Roman"/>
          <w:sz w:val="24"/>
          <w:szCs w:val="24"/>
        </w:rPr>
        <w:t xml:space="preserve">is calculation is based on no sampling). Therefore, these calculations are based on 100% participation rate. </w:t>
      </w:r>
    </w:p>
    <w:p w:rsidR="0004622B" w:rsidRPr="003519ED" w:rsidP="005330B3" w14:paraId="3185EE4A" w14:textId="77777777">
      <w:pPr>
        <w:shd w:val="clear" w:color="auto" w:fill="FFFFFF"/>
        <w:spacing w:after="0" w:line="240" w:lineRule="auto"/>
        <w:ind w:right="144"/>
        <w:jc w:val="both"/>
        <w:rPr>
          <w:rFonts w:ascii="Times New Roman" w:eastAsia="Times New Roman" w:hAnsi="Times New Roman" w:cs="Times New Roman"/>
          <w:sz w:val="24"/>
          <w:szCs w:val="24"/>
        </w:rPr>
      </w:pPr>
    </w:p>
    <w:p w:rsidR="00A75521" w:rsidP="0004622B" w14:paraId="41AC2E0C" w14:textId="7820744B">
      <w:pPr>
        <w:shd w:val="clear" w:color="auto" w:fill="FFFFFF" w:themeFill="background1"/>
        <w:spacing w:after="0" w:line="240" w:lineRule="auto"/>
        <w:ind w:right="144"/>
        <w:jc w:val="both"/>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 xml:space="preserve">It is estimated that 4 personnel at each </w:t>
      </w:r>
      <w:r w:rsidR="006E3898">
        <w:rPr>
          <w:rFonts w:ascii="Times New Roman" w:eastAsia="Times New Roman" w:hAnsi="Times New Roman" w:cs="Times New Roman"/>
          <w:sz w:val="24"/>
          <w:szCs w:val="24"/>
        </w:rPr>
        <w:t>organization</w:t>
      </w:r>
      <w:r w:rsidRPr="003519ED">
        <w:rPr>
          <w:rFonts w:ascii="Times New Roman" w:eastAsia="Times New Roman" w:hAnsi="Times New Roman" w:cs="Times New Roman"/>
          <w:sz w:val="24"/>
          <w:szCs w:val="24"/>
        </w:rPr>
        <w:t xml:space="preserve"> have applicable knowledge and will respond to the survey</w:t>
      </w:r>
      <w:r w:rsidRPr="003519ED" w:rsidR="00AC2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Therefore, the </w:t>
      </w:r>
      <w:r w:rsidR="008B4FDB">
        <w:rPr>
          <w:rFonts w:ascii="Times New Roman" w:eastAsia="Times New Roman" w:hAnsi="Times New Roman" w:cs="Times New Roman"/>
          <w:sz w:val="24"/>
          <w:szCs w:val="24"/>
        </w:rPr>
        <w:t xml:space="preserve">number of survey responses is calculated by </w:t>
      </w:r>
      <w:r w:rsidRPr="00E94B8D" w:rsidR="008B4FDB">
        <w:rPr>
          <w:rFonts w:ascii="Times New Roman" w:eastAsia="Times New Roman" w:hAnsi="Times New Roman" w:cs="Times New Roman"/>
          <w:sz w:val="24"/>
          <w:szCs w:val="24"/>
        </w:rPr>
        <w:t xml:space="preserve">multiplying </w:t>
      </w:r>
      <w:r w:rsidR="00B56E39">
        <w:rPr>
          <w:rFonts w:ascii="Times New Roman" w:eastAsia="Times New Roman" w:hAnsi="Times New Roman" w:cs="Times New Roman"/>
          <w:sz w:val="24"/>
          <w:szCs w:val="24"/>
        </w:rPr>
        <w:t>345</w:t>
      </w:r>
      <w:r w:rsidRPr="00E94B8D" w:rsidR="00B56E39">
        <w:rPr>
          <w:rFonts w:ascii="Times New Roman" w:eastAsia="Times New Roman" w:hAnsi="Times New Roman" w:cs="Times New Roman"/>
          <w:sz w:val="24"/>
          <w:szCs w:val="24"/>
        </w:rPr>
        <w:t xml:space="preserve"> </w:t>
      </w:r>
      <w:r w:rsidRPr="00E94B8D" w:rsidR="003E5F3D">
        <w:rPr>
          <w:rFonts w:ascii="Times New Roman" w:eastAsia="Times New Roman" w:hAnsi="Times New Roman" w:cs="Times New Roman"/>
          <w:sz w:val="24"/>
          <w:szCs w:val="24"/>
        </w:rPr>
        <w:t>organizations</w:t>
      </w:r>
      <w:r w:rsidR="003E5F3D">
        <w:rPr>
          <w:rFonts w:ascii="Times New Roman" w:eastAsia="Times New Roman" w:hAnsi="Times New Roman" w:cs="Times New Roman"/>
          <w:sz w:val="24"/>
          <w:szCs w:val="24"/>
        </w:rPr>
        <w:t xml:space="preserve"> </w:t>
      </w:r>
      <w:r w:rsidR="008B4FDB">
        <w:rPr>
          <w:rFonts w:ascii="Times New Roman" w:eastAsia="Times New Roman" w:hAnsi="Times New Roman" w:cs="Times New Roman"/>
          <w:sz w:val="24"/>
          <w:szCs w:val="24"/>
        </w:rPr>
        <w:t xml:space="preserve">x 4 personnel per </w:t>
      </w:r>
      <w:r w:rsidR="006E3898">
        <w:rPr>
          <w:rFonts w:ascii="Times New Roman" w:eastAsia="Times New Roman" w:hAnsi="Times New Roman" w:cs="Times New Roman"/>
          <w:sz w:val="24"/>
          <w:szCs w:val="24"/>
        </w:rPr>
        <w:t>organization</w:t>
      </w:r>
      <w:r w:rsidR="008B4FDB">
        <w:rPr>
          <w:rFonts w:ascii="Times New Roman" w:eastAsia="Times New Roman" w:hAnsi="Times New Roman" w:cs="Times New Roman"/>
          <w:sz w:val="24"/>
          <w:szCs w:val="24"/>
        </w:rPr>
        <w:t xml:space="preserve"> </w:t>
      </w:r>
      <w:r w:rsidRPr="009F7708" w:rsidR="008B4FDB">
        <w:rPr>
          <w:rFonts w:ascii="Times New Roman" w:eastAsia="Times New Roman" w:hAnsi="Times New Roman" w:cs="Times New Roman"/>
          <w:sz w:val="24"/>
          <w:szCs w:val="24"/>
        </w:rPr>
        <w:t xml:space="preserve">= </w:t>
      </w:r>
      <w:r w:rsidR="00313E5B">
        <w:rPr>
          <w:rFonts w:ascii="Times New Roman" w:eastAsia="Times New Roman" w:hAnsi="Times New Roman" w:cs="Times New Roman"/>
          <w:sz w:val="24"/>
          <w:szCs w:val="24"/>
        </w:rPr>
        <w:t>1,380</w:t>
      </w:r>
      <w:r w:rsidRPr="009F7708" w:rsidR="0004124B">
        <w:rPr>
          <w:rFonts w:ascii="Times New Roman" w:eastAsia="Times New Roman" w:hAnsi="Times New Roman" w:cs="Times New Roman"/>
          <w:sz w:val="24"/>
          <w:szCs w:val="24"/>
        </w:rPr>
        <w:t xml:space="preserve"> survey responses.</w:t>
      </w:r>
    </w:p>
    <w:p w:rsidR="0004622B" w:rsidP="005330B3" w14:paraId="101A5BAF" w14:textId="77777777">
      <w:pPr>
        <w:shd w:val="clear" w:color="auto" w:fill="FFFFFF" w:themeFill="background1"/>
        <w:spacing w:after="0" w:line="240" w:lineRule="auto"/>
        <w:ind w:right="144"/>
        <w:jc w:val="both"/>
        <w:rPr>
          <w:rFonts w:ascii="Times New Roman" w:eastAsia="Times New Roman" w:hAnsi="Times New Roman" w:cs="Times New Roman"/>
          <w:sz w:val="24"/>
          <w:szCs w:val="24"/>
        </w:rPr>
      </w:pPr>
    </w:p>
    <w:p w:rsidR="000306B0" w:rsidP="0004622B" w14:paraId="5B6D93EC" w14:textId="0E2A9C10">
      <w:pPr>
        <w:shd w:val="clear" w:color="auto" w:fill="FFFFFF"/>
        <w:spacing w:after="0" w:line="240" w:lineRule="auto"/>
        <w:ind w:right="144"/>
        <w:jc w:val="both"/>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 xml:space="preserve">All </w:t>
      </w:r>
      <w:r w:rsidRPr="00142616">
        <w:rPr>
          <w:rFonts w:ascii="Times New Roman" w:eastAsia="Times New Roman" w:hAnsi="Times New Roman" w:cs="Times New Roman"/>
          <w:sz w:val="24"/>
          <w:szCs w:val="24"/>
        </w:rPr>
        <w:t>program participant</w:t>
      </w:r>
      <w:r w:rsidRPr="00142616" w:rsidR="00142616">
        <w:rPr>
          <w:rFonts w:ascii="Times New Roman" w:eastAsia="Times New Roman" w:hAnsi="Times New Roman" w:cs="Times New Roman"/>
          <w:sz w:val="24"/>
          <w:szCs w:val="24"/>
        </w:rPr>
        <w:t>s</w:t>
      </w:r>
      <w:r w:rsidR="00142616">
        <w:rPr>
          <w:rFonts w:ascii="Times New Roman" w:eastAsia="Times New Roman" w:hAnsi="Times New Roman" w:cs="Times New Roman"/>
          <w:sz w:val="24"/>
          <w:szCs w:val="24"/>
        </w:rPr>
        <w:t xml:space="preserve"> </w:t>
      </w:r>
      <w:r w:rsidRPr="003519ED">
        <w:rPr>
          <w:rFonts w:ascii="Times New Roman" w:eastAsia="Times New Roman" w:hAnsi="Times New Roman" w:cs="Times New Roman"/>
          <w:sz w:val="24"/>
          <w:szCs w:val="24"/>
        </w:rPr>
        <w:t xml:space="preserve">will receive an invitation to the focus groups, but only half (50%) of the personnel receiving surveys at each </w:t>
      </w:r>
      <w:r w:rsidR="00142616">
        <w:rPr>
          <w:rFonts w:ascii="Times New Roman" w:eastAsia="Times New Roman" w:hAnsi="Times New Roman" w:cs="Times New Roman"/>
          <w:sz w:val="24"/>
          <w:szCs w:val="24"/>
        </w:rPr>
        <w:t xml:space="preserve">organization </w:t>
      </w:r>
      <w:r w:rsidRPr="003519ED">
        <w:rPr>
          <w:rFonts w:ascii="Times New Roman" w:eastAsia="Times New Roman" w:hAnsi="Times New Roman" w:cs="Times New Roman"/>
          <w:sz w:val="24"/>
          <w:szCs w:val="24"/>
        </w:rPr>
        <w:t xml:space="preserve">will be invited to a focus group. Therefore, 2 personnel at each </w:t>
      </w:r>
      <w:r w:rsidR="00142616">
        <w:rPr>
          <w:rFonts w:ascii="Times New Roman" w:eastAsia="Times New Roman" w:hAnsi="Times New Roman" w:cs="Times New Roman"/>
          <w:sz w:val="24"/>
          <w:szCs w:val="24"/>
        </w:rPr>
        <w:t xml:space="preserve">organization </w:t>
      </w:r>
      <w:r w:rsidRPr="003519ED">
        <w:rPr>
          <w:rFonts w:ascii="Times New Roman" w:eastAsia="Times New Roman" w:hAnsi="Times New Roman" w:cs="Times New Roman"/>
          <w:sz w:val="24"/>
          <w:szCs w:val="24"/>
        </w:rPr>
        <w:t xml:space="preserve">will be invited to participate in a focus group. </w:t>
      </w:r>
      <w:r w:rsidR="007616F1">
        <w:rPr>
          <w:rFonts w:ascii="Times New Roman" w:eastAsia="Times New Roman" w:hAnsi="Times New Roman" w:cs="Times New Roman"/>
          <w:sz w:val="24"/>
          <w:szCs w:val="24"/>
        </w:rPr>
        <w:t xml:space="preserve">The number of focus group responses is calculated by multiplying </w:t>
      </w:r>
      <w:r w:rsidR="00E2010A">
        <w:rPr>
          <w:rFonts w:ascii="Times New Roman" w:eastAsia="Times New Roman" w:hAnsi="Times New Roman" w:cs="Times New Roman"/>
          <w:sz w:val="24"/>
          <w:szCs w:val="24"/>
        </w:rPr>
        <w:t xml:space="preserve">345 </w:t>
      </w:r>
      <w:r w:rsidR="00142616">
        <w:rPr>
          <w:rFonts w:ascii="Times New Roman" w:eastAsia="Times New Roman" w:hAnsi="Times New Roman" w:cs="Times New Roman"/>
          <w:sz w:val="24"/>
          <w:szCs w:val="24"/>
        </w:rPr>
        <w:t>organizations</w:t>
      </w:r>
      <w:r w:rsidR="007616F1">
        <w:rPr>
          <w:rFonts w:ascii="Times New Roman" w:eastAsia="Times New Roman" w:hAnsi="Times New Roman" w:cs="Times New Roman"/>
          <w:sz w:val="24"/>
          <w:szCs w:val="24"/>
        </w:rPr>
        <w:t xml:space="preserve"> x 2 personnel per </w:t>
      </w:r>
      <w:r w:rsidR="007E4575">
        <w:rPr>
          <w:rFonts w:ascii="Times New Roman" w:eastAsia="Times New Roman" w:hAnsi="Times New Roman" w:cs="Times New Roman"/>
          <w:sz w:val="24"/>
          <w:szCs w:val="24"/>
        </w:rPr>
        <w:t>organization</w:t>
      </w:r>
      <w:r w:rsidRPr="00666144" w:rsidR="007616F1">
        <w:rPr>
          <w:rFonts w:ascii="Times New Roman" w:eastAsia="Times New Roman" w:hAnsi="Times New Roman" w:cs="Times New Roman"/>
          <w:sz w:val="24"/>
          <w:szCs w:val="24"/>
        </w:rPr>
        <w:t xml:space="preserve"> </w:t>
      </w:r>
      <w:r w:rsidRPr="0099187E" w:rsidR="007616F1">
        <w:rPr>
          <w:rFonts w:ascii="Times New Roman" w:eastAsia="Times New Roman" w:hAnsi="Times New Roman" w:cs="Times New Roman"/>
          <w:sz w:val="24"/>
          <w:szCs w:val="24"/>
        </w:rPr>
        <w:t xml:space="preserve">= </w:t>
      </w:r>
      <w:r w:rsidR="00E2010A">
        <w:rPr>
          <w:rFonts w:ascii="Times New Roman" w:eastAsia="Times New Roman" w:hAnsi="Times New Roman" w:cs="Times New Roman"/>
          <w:sz w:val="24"/>
          <w:szCs w:val="24"/>
        </w:rPr>
        <w:t>690</w:t>
      </w:r>
      <w:r w:rsidRPr="0099187E" w:rsidR="00E2010A">
        <w:rPr>
          <w:rFonts w:ascii="Times New Roman" w:eastAsia="Times New Roman" w:hAnsi="Times New Roman" w:cs="Times New Roman"/>
          <w:sz w:val="24"/>
          <w:szCs w:val="24"/>
        </w:rPr>
        <w:t xml:space="preserve"> </w:t>
      </w:r>
      <w:r w:rsidRPr="0099187E">
        <w:rPr>
          <w:rFonts w:ascii="Times New Roman" w:eastAsia="Times New Roman" w:hAnsi="Times New Roman" w:cs="Times New Roman"/>
          <w:sz w:val="24"/>
          <w:szCs w:val="24"/>
        </w:rPr>
        <w:t>focus group responses.</w:t>
      </w:r>
      <w:r>
        <w:rPr>
          <w:rFonts w:ascii="Times New Roman" w:eastAsia="Times New Roman" w:hAnsi="Times New Roman" w:cs="Times New Roman"/>
          <w:sz w:val="24"/>
          <w:szCs w:val="24"/>
        </w:rPr>
        <w:t xml:space="preserve"> The total number of responses is calculated by adding </w:t>
      </w:r>
      <w:r w:rsidR="00E2010A">
        <w:rPr>
          <w:rFonts w:ascii="Times New Roman" w:eastAsia="Times New Roman" w:hAnsi="Times New Roman" w:cs="Times New Roman"/>
          <w:sz w:val="24"/>
          <w:szCs w:val="24"/>
        </w:rPr>
        <w:t>1,380</w:t>
      </w:r>
      <w:r w:rsidRPr="00F373F2">
        <w:rPr>
          <w:rFonts w:ascii="Times New Roman" w:eastAsia="Times New Roman" w:hAnsi="Times New Roman" w:cs="Times New Roman"/>
          <w:sz w:val="24"/>
          <w:szCs w:val="24"/>
        </w:rPr>
        <w:t xml:space="preserve"> survey responses + </w:t>
      </w:r>
      <w:r w:rsidR="00E2010A">
        <w:rPr>
          <w:rFonts w:ascii="Times New Roman" w:eastAsia="Times New Roman" w:hAnsi="Times New Roman" w:cs="Times New Roman"/>
          <w:sz w:val="24"/>
          <w:szCs w:val="24"/>
        </w:rPr>
        <w:t xml:space="preserve">690 </w:t>
      </w:r>
      <w:r w:rsidRPr="00F373F2" w:rsidR="00A5442B">
        <w:rPr>
          <w:rFonts w:ascii="Times New Roman" w:eastAsia="Times New Roman" w:hAnsi="Times New Roman" w:cs="Times New Roman"/>
          <w:sz w:val="24"/>
          <w:szCs w:val="24"/>
        </w:rPr>
        <w:t xml:space="preserve">focus group responses = </w:t>
      </w:r>
      <w:r w:rsidR="00670FBC">
        <w:rPr>
          <w:rFonts w:ascii="Times New Roman" w:eastAsia="Times New Roman" w:hAnsi="Times New Roman" w:cs="Times New Roman"/>
          <w:sz w:val="24"/>
          <w:szCs w:val="24"/>
        </w:rPr>
        <w:t>2,070</w:t>
      </w:r>
      <w:r w:rsidRPr="00F373F2" w:rsidR="00A5442B">
        <w:rPr>
          <w:rFonts w:ascii="Times New Roman" w:eastAsia="Times New Roman" w:hAnsi="Times New Roman" w:cs="Times New Roman"/>
          <w:sz w:val="24"/>
          <w:szCs w:val="24"/>
        </w:rPr>
        <w:t xml:space="preserve"> responses</w:t>
      </w:r>
      <w:r w:rsidR="008B1370">
        <w:rPr>
          <w:rFonts w:ascii="Times New Roman" w:eastAsia="Times New Roman" w:hAnsi="Times New Roman" w:cs="Times New Roman"/>
          <w:sz w:val="24"/>
          <w:szCs w:val="24"/>
        </w:rPr>
        <w:t xml:space="preserve"> (Table 12.2)</w:t>
      </w:r>
      <w:r w:rsidR="00940809">
        <w:rPr>
          <w:rFonts w:ascii="Times New Roman" w:eastAsia="Times New Roman" w:hAnsi="Times New Roman" w:cs="Times New Roman"/>
          <w:sz w:val="24"/>
          <w:szCs w:val="24"/>
        </w:rPr>
        <w:t>.</w:t>
      </w:r>
    </w:p>
    <w:p w:rsidR="001D520E" w:rsidP="005330B3" w14:paraId="13B1C60A" w14:textId="77777777">
      <w:pPr>
        <w:shd w:val="clear" w:color="auto" w:fill="FFFFFF"/>
        <w:spacing w:after="0" w:line="240" w:lineRule="auto"/>
        <w:ind w:right="144"/>
        <w:jc w:val="both"/>
        <w:rPr>
          <w:rFonts w:ascii="Times New Roman" w:eastAsia="Times New Roman" w:hAnsi="Times New Roman" w:cs="Times New Roman"/>
          <w:sz w:val="24"/>
          <w:szCs w:val="24"/>
        </w:rPr>
      </w:pPr>
    </w:p>
    <w:p w:rsidR="00B856C4" w:rsidRPr="00B856C4" w:rsidP="005330B3" w14:paraId="377F1EDE" w14:textId="78CFE6F5">
      <w:pPr>
        <w:shd w:val="clear" w:color="auto" w:fill="FFFFFF"/>
        <w:spacing w:after="0" w:line="240" w:lineRule="auto"/>
        <w:ind w:right="14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12.2</w:t>
      </w:r>
    </w:p>
    <w:tbl>
      <w:tblPr>
        <w:tblStyle w:val="TableGrid"/>
        <w:tblW w:w="5000" w:type="pct"/>
        <w:tblLook w:val="04A0"/>
      </w:tblPr>
      <w:tblGrid>
        <w:gridCol w:w="2013"/>
        <w:gridCol w:w="1851"/>
        <w:gridCol w:w="3102"/>
        <w:gridCol w:w="3104"/>
      </w:tblGrid>
      <w:tr w14:paraId="66632740" w14:textId="77777777" w:rsidTr="00095242">
        <w:tblPrEx>
          <w:tblW w:w="5000" w:type="pct"/>
          <w:tblLook w:val="04A0"/>
        </w:tblPrEx>
        <w:tc>
          <w:tcPr>
            <w:tcW w:w="1000" w:type="pct"/>
          </w:tcPr>
          <w:p w:rsidR="009F19FF" w:rsidP="0004622B" w14:paraId="74C890B5" w14:textId="0A0E9424">
            <w:pPr>
              <w:ind w:right="144"/>
              <w:jc w:val="center"/>
              <w:rPr>
                <w:sz w:val="24"/>
                <w:szCs w:val="24"/>
              </w:rPr>
            </w:pPr>
            <w:r w:rsidRPr="003519ED">
              <w:rPr>
                <w:b/>
                <w:bCs/>
                <w:sz w:val="24"/>
                <w:szCs w:val="24"/>
              </w:rPr>
              <w:t>Information Collection Tool</w:t>
            </w:r>
          </w:p>
        </w:tc>
        <w:tc>
          <w:tcPr>
            <w:tcW w:w="919" w:type="pct"/>
          </w:tcPr>
          <w:p w:rsidR="009F19FF" w:rsidRPr="00125E8D" w:rsidP="0004622B" w14:paraId="4D64720E" w14:textId="28214CD3">
            <w:pPr>
              <w:ind w:right="144"/>
              <w:jc w:val="center"/>
              <w:rPr>
                <w:b/>
                <w:bCs/>
                <w:sz w:val="24"/>
                <w:szCs w:val="24"/>
              </w:rPr>
            </w:pPr>
            <w:r w:rsidRPr="003519ED">
              <w:rPr>
                <w:b/>
                <w:bCs/>
                <w:sz w:val="24"/>
                <w:szCs w:val="24"/>
              </w:rPr>
              <w:t xml:space="preserve">Total </w:t>
            </w:r>
            <w:r w:rsidR="00142616">
              <w:rPr>
                <w:b/>
                <w:bCs/>
                <w:sz w:val="24"/>
                <w:szCs w:val="24"/>
              </w:rPr>
              <w:t>Organizations</w:t>
            </w:r>
          </w:p>
        </w:tc>
        <w:tc>
          <w:tcPr>
            <w:tcW w:w="1540" w:type="pct"/>
          </w:tcPr>
          <w:p w:rsidR="009F19FF" w:rsidRPr="00125E8D" w:rsidP="0004622B" w14:paraId="21785822" w14:textId="75692D33">
            <w:pPr>
              <w:ind w:right="144"/>
              <w:jc w:val="center"/>
              <w:rPr>
                <w:b/>
                <w:bCs/>
                <w:sz w:val="24"/>
                <w:szCs w:val="24"/>
              </w:rPr>
            </w:pPr>
            <w:r w:rsidRPr="008B1714">
              <w:rPr>
                <w:b/>
                <w:bCs/>
                <w:sz w:val="24"/>
                <w:szCs w:val="24"/>
              </w:rPr>
              <w:t>Personnel Per</w:t>
            </w:r>
            <w:r w:rsidRPr="00125E8D">
              <w:rPr>
                <w:b/>
                <w:bCs/>
                <w:sz w:val="24"/>
                <w:szCs w:val="24"/>
              </w:rPr>
              <w:t xml:space="preserve"> Information Collection</w:t>
            </w:r>
          </w:p>
        </w:tc>
        <w:tc>
          <w:tcPr>
            <w:tcW w:w="1541" w:type="pct"/>
          </w:tcPr>
          <w:p w:rsidR="009F19FF" w:rsidRPr="00BF0331" w:rsidP="0004622B" w14:paraId="5E2902F4" w14:textId="3348A881">
            <w:pPr>
              <w:ind w:right="144"/>
              <w:jc w:val="center"/>
              <w:rPr>
                <w:b/>
                <w:sz w:val="24"/>
                <w:szCs w:val="24"/>
              </w:rPr>
            </w:pPr>
            <w:r w:rsidRPr="00BF0331">
              <w:rPr>
                <w:b/>
                <w:sz w:val="24"/>
                <w:szCs w:val="24"/>
              </w:rPr>
              <w:t>Total Responses for 3 Programs</w:t>
            </w:r>
          </w:p>
        </w:tc>
      </w:tr>
      <w:tr w14:paraId="6952B7DC" w14:textId="77777777" w:rsidTr="00095242">
        <w:tblPrEx>
          <w:tblW w:w="5000" w:type="pct"/>
          <w:tblLook w:val="04A0"/>
        </w:tblPrEx>
        <w:tc>
          <w:tcPr>
            <w:tcW w:w="1000" w:type="pct"/>
          </w:tcPr>
          <w:p w:rsidR="009F19FF" w:rsidRPr="00940809" w:rsidP="0004622B" w14:paraId="04E5AF93" w14:textId="47684D98">
            <w:pPr>
              <w:ind w:right="144"/>
              <w:jc w:val="both"/>
              <w:rPr>
                <w:sz w:val="24"/>
                <w:szCs w:val="24"/>
              </w:rPr>
            </w:pPr>
            <w:r w:rsidRPr="00940809">
              <w:rPr>
                <w:sz w:val="24"/>
                <w:szCs w:val="24"/>
              </w:rPr>
              <w:t>Surveys</w:t>
            </w:r>
          </w:p>
        </w:tc>
        <w:tc>
          <w:tcPr>
            <w:tcW w:w="919" w:type="pct"/>
          </w:tcPr>
          <w:p w:rsidR="009F19FF" w:rsidP="0004622B" w14:paraId="7A8D4E66" w14:textId="1444141A">
            <w:pPr>
              <w:ind w:right="144"/>
              <w:jc w:val="center"/>
              <w:rPr>
                <w:sz w:val="24"/>
                <w:szCs w:val="24"/>
              </w:rPr>
            </w:pPr>
            <w:r>
              <w:rPr>
                <w:sz w:val="24"/>
                <w:szCs w:val="24"/>
              </w:rPr>
              <w:t>345</w:t>
            </w:r>
          </w:p>
        </w:tc>
        <w:tc>
          <w:tcPr>
            <w:tcW w:w="1540" w:type="pct"/>
          </w:tcPr>
          <w:p w:rsidR="009F19FF" w:rsidP="0004622B" w14:paraId="1A05A182" w14:textId="3721ADBC">
            <w:pPr>
              <w:ind w:right="144"/>
              <w:jc w:val="center"/>
              <w:rPr>
                <w:sz w:val="24"/>
                <w:szCs w:val="24"/>
              </w:rPr>
            </w:pPr>
            <w:r>
              <w:rPr>
                <w:sz w:val="24"/>
                <w:szCs w:val="24"/>
              </w:rPr>
              <w:t>4</w:t>
            </w:r>
          </w:p>
        </w:tc>
        <w:tc>
          <w:tcPr>
            <w:tcW w:w="1541" w:type="pct"/>
          </w:tcPr>
          <w:p w:rsidR="009F19FF" w:rsidRPr="00BF0331" w:rsidP="0004622B" w14:paraId="73539A48" w14:textId="685DB59B">
            <w:pPr>
              <w:ind w:right="144"/>
              <w:jc w:val="center"/>
              <w:rPr>
                <w:sz w:val="24"/>
                <w:szCs w:val="24"/>
              </w:rPr>
            </w:pPr>
            <w:r>
              <w:rPr>
                <w:sz w:val="24"/>
                <w:szCs w:val="24"/>
              </w:rPr>
              <w:t>1,380</w:t>
            </w:r>
          </w:p>
        </w:tc>
      </w:tr>
      <w:tr w14:paraId="494766DE" w14:textId="77777777" w:rsidTr="00095242">
        <w:tblPrEx>
          <w:tblW w:w="5000" w:type="pct"/>
          <w:tblLook w:val="04A0"/>
        </w:tblPrEx>
        <w:tc>
          <w:tcPr>
            <w:tcW w:w="1000" w:type="pct"/>
          </w:tcPr>
          <w:p w:rsidR="009F19FF" w:rsidRPr="00940809" w:rsidP="0004622B" w14:paraId="25646EEE" w14:textId="238D84D2">
            <w:pPr>
              <w:ind w:right="144"/>
              <w:jc w:val="both"/>
              <w:rPr>
                <w:sz w:val="24"/>
                <w:szCs w:val="24"/>
              </w:rPr>
            </w:pPr>
            <w:r w:rsidRPr="00940809">
              <w:rPr>
                <w:sz w:val="24"/>
                <w:szCs w:val="24"/>
              </w:rPr>
              <w:t>Focus Groups</w:t>
            </w:r>
          </w:p>
        </w:tc>
        <w:tc>
          <w:tcPr>
            <w:tcW w:w="919" w:type="pct"/>
          </w:tcPr>
          <w:p w:rsidR="009F19FF" w:rsidP="0004622B" w14:paraId="19006B8B" w14:textId="1CA1B56D">
            <w:pPr>
              <w:ind w:right="144"/>
              <w:jc w:val="center"/>
              <w:rPr>
                <w:sz w:val="24"/>
                <w:szCs w:val="24"/>
              </w:rPr>
            </w:pPr>
            <w:r>
              <w:rPr>
                <w:sz w:val="24"/>
                <w:szCs w:val="24"/>
              </w:rPr>
              <w:t>345</w:t>
            </w:r>
          </w:p>
        </w:tc>
        <w:tc>
          <w:tcPr>
            <w:tcW w:w="1540" w:type="pct"/>
          </w:tcPr>
          <w:p w:rsidR="009F19FF" w:rsidP="0004622B" w14:paraId="402A671F" w14:textId="1F9BC325">
            <w:pPr>
              <w:ind w:right="144"/>
              <w:jc w:val="center"/>
              <w:rPr>
                <w:sz w:val="24"/>
                <w:szCs w:val="24"/>
              </w:rPr>
            </w:pPr>
            <w:r>
              <w:rPr>
                <w:sz w:val="24"/>
                <w:szCs w:val="24"/>
              </w:rPr>
              <w:t>2</w:t>
            </w:r>
          </w:p>
        </w:tc>
        <w:tc>
          <w:tcPr>
            <w:tcW w:w="1541" w:type="pct"/>
          </w:tcPr>
          <w:p w:rsidR="009F19FF" w:rsidRPr="00BF0331" w:rsidP="0004622B" w14:paraId="12790F2A" w14:textId="29C4FCF0">
            <w:pPr>
              <w:ind w:right="144"/>
              <w:jc w:val="center"/>
              <w:rPr>
                <w:sz w:val="24"/>
                <w:szCs w:val="24"/>
              </w:rPr>
            </w:pPr>
            <w:r>
              <w:rPr>
                <w:sz w:val="24"/>
                <w:szCs w:val="24"/>
              </w:rPr>
              <w:t>690</w:t>
            </w:r>
          </w:p>
        </w:tc>
      </w:tr>
      <w:tr w14:paraId="2302E8A6" w14:textId="77777777" w:rsidTr="00095242">
        <w:tblPrEx>
          <w:tblW w:w="5000" w:type="pct"/>
          <w:tblLook w:val="04A0"/>
        </w:tblPrEx>
        <w:tc>
          <w:tcPr>
            <w:tcW w:w="1000" w:type="pct"/>
          </w:tcPr>
          <w:p w:rsidR="009F19FF" w:rsidRPr="00940809" w:rsidP="0004622B" w14:paraId="557337DD" w14:textId="38FDB158">
            <w:pPr>
              <w:ind w:right="144"/>
              <w:jc w:val="both"/>
              <w:rPr>
                <w:sz w:val="24"/>
                <w:szCs w:val="24"/>
              </w:rPr>
            </w:pPr>
            <w:r w:rsidRPr="00940809">
              <w:rPr>
                <w:sz w:val="24"/>
                <w:szCs w:val="24"/>
              </w:rPr>
              <w:t>TOTAL</w:t>
            </w:r>
          </w:p>
        </w:tc>
        <w:tc>
          <w:tcPr>
            <w:tcW w:w="919" w:type="pct"/>
          </w:tcPr>
          <w:p w:rsidR="009F19FF" w:rsidP="0004622B" w14:paraId="4032F0A7" w14:textId="77777777">
            <w:pPr>
              <w:ind w:right="144"/>
              <w:jc w:val="center"/>
              <w:rPr>
                <w:sz w:val="24"/>
                <w:szCs w:val="24"/>
              </w:rPr>
            </w:pPr>
          </w:p>
        </w:tc>
        <w:tc>
          <w:tcPr>
            <w:tcW w:w="1540" w:type="pct"/>
          </w:tcPr>
          <w:p w:rsidR="009F19FF" w:rsidP="0004622B" w14:paraId="7D470890" w14:textId="77777777">
            <w:pPr>
              <w:ind w:right="144"/>
              <w:jc w:val="center"/>
              <w:rPr>
                <w:sz w:val="24"/>
                <w:szCs w:val="24"/>
              </w:rPr>
            </w:pPr>
          </w:p>
        </w:tc>
        <w:tc>
          <w:tcPr>
            <w:tcW w:w="1541" w:type="pct"/>
          </w:tcPr>
          <w:p w:rsidR="009F19FF" w:rsidRPr="00143FE8" w:rsidP="0004622B" w14:paraId="5BA6A488" w14:textId="24534542">
            <w:pPr>
              <w:ind w:right="144"/>
              <w:jc w:val="center"/>
              <w:rPr>
                <w:sz w:val="24"/>
                <w:szCs w:val="24"/>
              </w:rPr>
            </w:pPr>
            <w:r>
              <w:rPr>
                <w:sz w:val="24"/>
                <w:szCs w:val="24"/>
              </w:rPr>
              <w:t>2,070</w:t>
            </w:r>
          </w:p>
        </w:tc>
      </w:tr>
    </w:tbl>
    <w:p w:rsidR="0004622B" w:rsidP="0004622B" w14:paraId="7263FD6E" w14:textId="77777777">
      <w:pPr>
        <w:shd w:val="clear" w:color="auto" w:fill="FFFFFF"/>
        <w:spacing w:after="0" w:line="240" w:lineRule="auto"/>
        <w:ind w:right="144"/>
        <w:jc w:val="both"/>
        <w:rPr>
          <w:rFonts w:ascii="Times New Roman" w:eastAsia="Times New Roman" w:hAnsi="Times New Roman" w:cs="Times New Roman"/>
          <w:sz w:val="24"/>
          <w:szCs w:val="24"/>
        </w:rPr>
      </w:pPr>
    </w:p>
    <w:p w:rsidR="00350D57" w:rsidP="0004622B" w14:paraId="19FE2249" w14:textId="0A0A8497">
      <w:pPr>
        <w:shd w:val="clear" w:color="auto" w:fill="FFFFFF"/>
        <w:spacing w:after="0" w:line="240" w:lineRule="auto"/>
        <w:ind w:right="144"/>
        <w:jc w:val="both"/>
        <w:rPr>
          <w:rFonts w:ascii="Times New Roman" w:eastAsia="Times New Roman" w:hAnsi="Times New Roman" w:cs="Times New Roman"/>
          <w:sz w:val="24"/>
          <w:szCs w:val="24"/>
        </w:rPr>
      </w:pPr>
      <w:r w:rsidRPr="0056290D">
        <w:rPr>
          <w:rFonts w:ascii="Times New Roman" w:eastAsia="Times New Roman" w:hAnsi="Times New Roman" w:cs="Times New Roman"/>
          <w:sz w:val="24"/>
          <w:szCs w:val="24"/>
        </w:rPr>
        <w:t xml:space="preserve">We conducted pilot testing </w:t>
      </w:r>
      <w:r w:rsidRPr="0056290D" w:rsidR="00AC32E5">
        <w:rPr>
          <w:rFonts w:ascii="Times New Roman" w:eastAsia="Times New Roman" w:hAnsi="Times New Roman" w:cs="Times New Roman"/>
          <w:sz w:val="24"/>
          <w:szCs w:val="24"/>
        </w:rPr>
        <w:t xml:space="preserve">of </w:t>
      </w:r>
      <w:r w:rsidR="00B5600A">
        <w:rPr>
          <w:rFonts w:ascii="Times New Roman" w:eastAsia="Times New Roman" w:hAnsi="Times New Roman" w:cs="Times New Roman"/>
          <w:sz w:val="24"/>
          <w:szCs w:val="24"/>
        </w:rPr>
        <w:t xml:space="preserve">31 </w:t>
      </w:r>
      <w:r w:rsidRPr="00E265A6" w:rsidR="00AC32E5">
        <w:rPr>
          <w:rFonts w:ascii="Times New Roman" w:eastAsia="Times New Roman" w:hAnsi="Times New Roman" w:cs="Times New Roman"/>
          <w:sz w:val="24"/>
          <w:szCs w:val="24"/>
        </w:rPr>
        <w:t>survey questions</w:t>
      </w:r>
      <w:r w:rsidR="008140F0">
        <w:rPr>
          <w:rFonts w:ascii="Times New Roman" w:eastAsia="Times New Roman" w:hAnsi="Times New Roman" w:cs="Times New Roman"/>
          <w:sz w:val="24"/>
          <w:szCs w:val="24"/>
        </w:rPr>
        <w:t xml:space="preserve"> representative </w:t>
      </w:r>
      <w:r w:rsidR="003276D6">
        <w:rPr>
          <w:rFonts w:ascii="Times New Roman" w:eastAsia="Times New Roman" w:hAnsi="Times New Roman" w:cs="Times New Roman"/>
          <w:sz w:val="24"/>
          <w:szCs w:val="24"/>
        </w:rPr>
        <w:t xml:space="preserve">of </w:t>
      </w:r>
      <w:r w:rsidR="005D3E1C">
        <w:rPr>
          <w:rFonts w:ascii="Times New Roman" w:eastAsia="Times New Roman" w:hAnsi="Times New Roman" w:cs="Times New Roman"/>
          <w:sz w:val="24"/>
          <w:szCs w:val="24"/>
        </w:rPr>
        <w:t xml:space="preserve">a </w:t>
      </w:r>
      <w:r w:rsidR="00211B8A">
        <w:rPr>
          <w:rFonts w:ascii="Times New Roman" w:eastAsia="Times New Roman" w:hAnsi="Times New Roman" w:cs="Times New Roman"/>
          <w:sz w:val="24"/>
          <w:szCs w:val="24"/>
        </w:rPr>
        <w:t>mix of questions from the question bank</w:t>
      </w:r>
      <w:r w:rsidRPr="00E265A6" w:rsidR="00AC32E5">
        <w:rPr>
          <w:rFonts w:ascii="Times New Roman" w:eastAsia="Times New Roman" w:hAnsi="Times New Roman" w:cs="Times New Roman"/>
          <w:sz w:val="24"/>
          <w:szCs w:val="24"/>
        </w:rPr>
        <w:t xml:space="preserve"> to </w:t>
      </w:r>
      <w:r w:rsidRPr="00E265A6" w:rsidR="00C5585A">
        <w:rPr>
          <w:rFonts w:ascii="Times New Roman" w:eastAsia="Times New Roman" w:hAnsi="Times New Roman" w:cs="Times New Roman"/>
          <w:sz w:val="24"/>
          <w:szCs w:val="24"/>
        </w:rPr>
        <w:t>create an estimated burden time, which will apply to surveys for all three programs in our calculations.</w:t>
      </w:r>
      <w:r w:rsidRPr="00E265A6" w:rsidR="00934A07">
        <w:rPr>
          <w:rFonts w:ascii="Times New Roman" w:eastAsia="Times New Roman" w:hAnsi="Times New Roman" w:cs="Times New Roman"/>
          <w:sz w:val="24"/>
          <w:szCs w:val="24"/>
        </w:rPr>
        <w:t xml:space="preserve"> Pilot testers were </w:t>
      </w:r>
      <w:r w:rsidRPr="00E265A6" w:rsidR="007153D7">
        <w:rPr>
          <w:rFonts w:ascii="Times New Roman" w:eastAsia="Times New Roman" w:hAnsi="Times New Roman" w:cs="Times New Roman"/>
          <w:sz w:val="24"/>
          <w:szCs w:val="24"/>
        </w:rPr>
        <w:t>program participants.</w:t>
      </w:r>
      <w:r w:rsidRPr="00E265A6" w:rsidR="00C5585A">
        <w:rPr>
          <w:rFonts w:ascii="Times New Roman" w:eastAsia="Times New Roman" w:hAnsi="Times New Roman" w:cs="Times New Roman"/>
          <w:sz w:val="24"/>
          <w:szCs w:val="24"/>
        </w:rPr>
        <w:t xml:space="preserve"> </w:t>
      </w:r>
      <w:r w:rsidR="00F27662">
        <w:rPr>
          <w:rFonts w:ascii="Times New Roman" w:eastAsia="Times New Roman" w:hAnsi="Times New Roman" w:cs="Times New Roman"/>
          <w:sz w:val="24"/>
          <w:szCs w:val="24"/>
        </w:rPr>
        <w:t>The</w:t>
      </w:r>
      <w:r w:rsidR="00DB5A17">
        <w:rPr>
          <w:rFonts w:ascii="Times New Roman" w:eastAsia="Times New Roman" w:hAnsi="Times New Roman" w:cs="Times New Roman"/>
          <w:sz w:val="24"/>
          <w:szCs w:val="24"/>
        </w:rPr>
        <w:t xml:space="preserve"> average time among pilot testers was 19 minutes 28 seconds (approximately 0.33 hours). </w:t>
      </w:r>
      <w:r w:rsidRPr="003519ED">
        <w:rPr>
          <w:rFonts w:ascii="Times New Roman" w:eastAsia="Times New Roman" w:hAnsi="Times New Roman" w:cs="Times New Roman"/>
          <w:sz w:val="24"/>
          <w:szCs w:val="24"/>
        </w:rPr>
        <w:t>Focus group participation and related activities will take 2.5 hours</w:t>
      </w:r>
      <w:r>
        <w:rPr>
          <w:rFonts w:ascii="Times New Roman" w:eastAsia="Times New Roman" w:hAnsi="Times New Roman" w:cs="Times New Roman"/>
          <w:sz w:val="24"/>
          <w:szCs w:val="24"/>
        </w:rPr>
        <w:t>,</w:t>
      </w:r>
      <w:r w:rsidRPr="003519ED">
        <w:rPr>
          <w:rFonts w:ascii="Times New Roman" w:eastAsia="Times New Roman" w:hAnsi="Times New Roman" w:cs="Times New Roman"/>
          <w:sz w:val="24"/>
          <w:szCs w:val="24"/>
        </w:rPr>
        <w:t xml:space="preserve"> accounting for pre- </w:t>
      </w:r>
      <w:r>
        <w:rPr>
          <w:rFonts w:ascii="Times New Roman" w:eastAsia="Times New Roman" w:hAnsi="Times New Roman" w:cs="Times New Roman"/>
          <w:sz w:val="24"/>
          <w:szCs w:val="24"/>
        </w:rPr>
        <w:t>and</w:t>
      </w:r>
      <w:r w:rsidRPr="003519ED">
        <w:rPr>
          <w:rFonts w:ascii="Times New Roman" w:eastAsia="Times New Roman" w:hAnsi="Times New Roman" w:cs="Times New Roman"/>
          <w:sz w:val="24"/>
          <w:szCs w:val="24"/>
        </w:rPr>
        <w:t xml:space="preserve"> post-focus group activities (e.g., coordination and logistics, preparing based on read-ahead materials, post meeting follow-up). </w:t>
      </w:r>
    </w:p>
    <w:p w:rsidR="0004622B" w:rsidP="005330B3" w14:paraId="508D4E06" w14:textId="77777777">
      <w:pPr>
        <w:shd w:val="clear" w:color="auto" w:fill="FFFFFF"/>
        <w:spacing w:after="0" w:line="240" w:lineRule="auto"/>
        <w:ind w:right="144"/>
        <w:jc w:val="both"/>
        <w:rPr>
          <w:rFonts w:ascii="Times New Roman" w:eastAsia="Times New Roman" w:hAnsi="Times New Roman" w:cs="Times New Roman"/>
          <w:sz w:val="24"/>
          <w:szCs w:val="24"/>
        </w:rPr>
      </w:pPr>
    </w:p>
    <w:p w:rsidR="00350D57" w:rsidP="0004622B" w14:paraId="3E708222" w14:textId="213AB055">
      <w:pPr>
        <w:shd w:val="clear" w:color="auto" w:fill="FFFFFF"/>
        <w:spacing w:after="0" w:line="240" w:lineRule="auto"/>
        <w:ind w:right="144"/>
        <w:jc w:val="both"/>
        <w:rPr>
          <w:rFonts w:ascii="Times New Roman" w:eastAsia="Times New Roman" w:hAnsi="Times New Roman" w:cs="Times New Roman"/>
          <w:i/>
          <w:iCs/>
          <w:sz w:val="24"/>
          <w:szCs w:val="24"/>
        </w:rPr>
      </w:pPr>
      <w:r w:rsidRPr="003519ED">
        <w:rPr>
          <w:rFonts w:ascii="Times New Roman" w:eastAsia="Times New Roman" w:hAnsi="Times New Roman" w:cs="Times New Roman"/>
          <w:sz w:val="24"/>
          <w:szCs w:val="24"/>
        </w:rPr>
        <w:t>For survey information collection, the total annual hours</w:t>
      </w:r>
      <w:r>
        <w:rPr>
          <w:rFonts w:ascii="Times New Roman" w:eastAsia="Times New Roman" w:hAnsi="Times New Roman" w:cs="Times New Roman"/>
          <w:sz w:val="24"/>
          <w:szCs w:val="24"/>
        </w:rPr>
        <w:t xml:space="preserve"> burden</w:t>
      </w:r>
      <w:r w:rsidRPr="003519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3519ED">
        <w:rPr>
          <w:rFonts w:ascii="Times New Roman" w:eastAsia="Times New Roman" w:hAnsi="Times New Roman" w:cs="Times New Roman"/>
          <w:sz w:val="24"/>
          <w:szCs w:val="24"/>
        </w:rPr>
        <w:t xml:space="preserve"> estimated by </w:t>
      </w:r>
      <w:r w:rsidRPr="005722A4">
        <w:rPr>
          <w:rFonts w:ascii="Times New Roman" w:eastAsia="Times New Roman" w:hAnsi="Times New Roman" w:cs="Times New Roman"/>
          <w:sz w:val="24"/>
          <w:szCs w:val="24"/>
        </w:rPr>
        <w:t xml:space="preserve">multiplying </w:t>
      </w:r>
      <w:r w:rsidR="003F674C">
        <w:rPr>
          <w:rFonts w:ascii="Times New Roman" w:eastAsia="Times New Roman" w:hAnsi="Times New Roman" w:cs="Times New Roman"/>
          <w:sz w:val="24"/>
          <w:szCs w:val="24"/>
        </w:rPr>
        <w:t>1,380</w:t>
      </w:r>
      <w:r w:rsidR="00E06EC9">
        <w:rPr>
          <w:rFonts w:ascii="Times New Roman" w:eastAsia="Times New Roman" w:hAnsi="Times New Roman" w:cs="Times New Roman"/>
          <w:sz w:val="24"/>
          <w:szCs w:val="24"/>
        </w:rPr>
        <w:t xml:space="preserve"> responses </w:t>
      </w:r>
      <w:r w:rsidRPr="00EE2628" w:rsidR="00E06EC9">
        <w:rPr>
          <w:rFonts w:ascii="Times New Roman" w:eastAsia="Times New Roman" w:hAnsi="Times New Roman" w:cs="Times New Roman"/>
          <w:sz w:val="24"/>
          <w:szCs w:val="24"/>
        </w:rPr>
        <w:t xml:space="preserve">x </w:t>
      </w:r>
      <w:r w:rsidRPr="00E265A6" w:rsidR="00E06EC9">
        <w:rPr>
          <w:rFonts w:ascii="Times New Roman" w:eastAsia="Times New Roman" w:hAnsi="Times New Roman" w:cs="Times New Roman"/>
          <w:sz w:val="24"/>
          <w:szCs w:val="24"/>
        </w:rPr>
        <w:t>0.</w:t>
      </w:r>
      <w:r w:rsidRPr="00E265A6" w:rsidR="00394C3B">
        <w:rPr>
          <w:rFonts w:ascii="Times New Roman" w:eastAsia="Times New Roman" w:hAnsi="Times New Roman" w:cs="Times New Roman"/>
          <w:sz w:val="24"/>
          <w:szCs w:val="24"/>
        </w:rPr>
        <w:t>33</w:t>
      </w:r>
      <w:r w:rsidRPr="00E265A6" w:rsidR="00E06EC9">
        <w:rPr>
          <w:rFonts w:ascii="Times New Roman" w:eastAsia="Times New Roman" w:hAnsi="Times New Roman" w:cs="Times New Roman"/>
          <w:sz w:val="24"/>
          <w:szCs w:val="24"/>
        </w:rPr>
        <w:t xml:space="preserve"> hours</w:t>
      </w:r>
      <w:r w:rsidR="00E06EC9">
        <w:rPr>
          <w:rFonts w:ascii="Times New Roman" w:eastAsia="Times New Roman" w:hAnsi="Times New Roman" w:cs="Times New Roman"/>
          <w:sz w:val="24"/>
          <w:szCs w:val="24"/>
        </w:rPr>
        <w:t xml:space="preserve"> per response </w:t>
      </w:r>
      <w:r w:rsidRPr="005722A4" w:rsidR="00E06EC9">
        <w:rPr>
          <w:rFonts w:ascii="Times New Roman" w:eastAsia="Times New Roman" w:hAnsi="Times New Roman" w:cs="Times New Roman"/>
          <w:sz w:val="24"/>
          <w:szCs w:val="24"/>
        </w:rPr>
        <w:t xml:space="preserve">= </w:t>
      </w:r>
      <w:r w:rsidR="001A6A30">
        <w:rPr>
          <w:rFonts w:ascii="Times New Roman" w:eastAsia="Times New Roman" w:hAnsi="Times New Roman" w:cs="Times New Roman"/>
          <w:sz w:val="24"/>
          <w:szCs w:val="24"/>
        </w:rPr>
        <w:t xml:space="preserve">455 </w:t>
      </w:r>
      <w:r w:rsidR="00741322">
        <w:rPr>
          <w:rFonts w:ascii="Times New Roman" w:eastAsia="Times New Roman" w:hAnsi="Times New Roman" w:cs="Times New Roman"/>
          <w:sz w:val="24"/>
          <w:szCs w:val="24"/>
        </w:rPr>
        <w:t>h</w:t>
      </w:r>
      <w:r w:rsidRPr="002F616B" w:rsidR="00E06EC9">
        <w:rPr>
          <w:rFonts w:ascii="Times New Roman" w:eastAsia="Times New Roman" w:hAnsi="Times New Roman" w:cs="Times New Roman"/>
          <w:sz w:val="24"/>
          <w:szCs w:val="24"/>
        </w:rPr>
        <w:t>ours.</w:t>
      </w:r>
      <w:r w:rsidRPr="005722A4" w:rsidR="00E06EC9">
        <w:rPr>
          <w:rFonts w:ascii="Times New Roman" w:eastAsia="Times New Roman" w:hAnsi="Times New Roman" w:cs="Times New Roman"/>
          <w:sz w:val="24"/>
          <w:szCs w:val="24"/>
        </w:rPr>
        <w:t xml:space="preserve"> For</w:t>
      </w:r>
      <w:r w:rsidR="00E06EC9">
        <w:rPr>
          <w:rFonts w:ascii="Times New Roman" w:eastAsia="Times New Roman" w:hAnsi="Times New Roman" w:cs="Times New Roman"/>
          <w:sz w:val="24"/>
          <w:szCs w:val="24"/>
        </w:rPr>
        <w:t xml:space="preserve"> the focus group information collection, the total annual hours burden is estimated by </w:t>
      </w:r>
      <w:r w:rsidRPr="005722A4" w:rsidR="00E06EC9">
        <w:rPr>
          <w:rFonts w:ascii="Times New Roman" w:eastAsia="Times New Roman" w:hAnsi="Times New Roman" w:cs="Times New Roman"/>
          <w:sz w:val="24"/>
          <w:szCs w:val="24"/>
        </w:rPr>
        <w:t xml:space="preserve">multiplying </w:t>
      </w:r>
      <w:r w:rsidR="00394C3B">
        <w:rPr>
          <w:rFonts w:ascii="Times New Roman" w:eastAsia="Times New Roman" w:hAnsi="Times New Roman" w:cs="Times New Roman"/>
          <w:sz w:val="24"/>
          <w:szCs w:val="24"/>
        </w:rPr>
        <w:t xml:space="preserve">690 </w:t>
      </w:r>
      <w:r w:rsidRPr="008438FC" w:rsidR="00E06EC9">
        <w:rPr>
          <w:rFonts w:ascii="Times New Roman" w:eastAsia="Times New Roman" w:hAnsi="Times New Roman" w:cs="Times New Roman"/>
          <w:sz w:val="24"/>
          <w:szCs w:val="24"/>
        </w:rPr>
        <w:t>responses</w:t>
      </w:r>
      <w:r w:rsidR="00E06EC9">
        <w:rPr>
          <w:rFonts w:ascii="Times New Roman" w:eastAsia="Times New Roman" w:hAnsi="Times New Roman" w:cs="Times New Roman"/>
          <w:sz w:val="24"/>
          <w:szCs w:val="24"/>
        </w:rPr>
        <w:t xml:space="preserve"> </w:t>
      </w:r>
      <w:r w:rsidR="0091786F">
        <w:rPr>
          <w:rFonts w:ascii="Times New Roman" w:eastAsia="Times New Roman" w:hAnsi="Times New Roman" w:cs="Times New Roman"/>
          <w:sz w:val="24"/>
          <w:szCs w:val="24"/>
        </w:rPr>
        <w:t xml:space="preserve">x 2.5 hours per </w:t>
      </w:r>
      <w:r w:rsidR="00B14E10">
        <w:rPr>
          <w:rFonts w:ascii="Times New Roman" w:eastAsia="Times New Roman" w:hAnsi="Times New Roman" w:cs="Times New Roman"/>
          <w:sz w:val="24"/>
          <w:szCs w:val="24"/>
        </w:rPr>
        <w:t xml:space="preserve">response = </w:t>
      </w:r>
      <w:r w:rsidR="00394C3B">
        <w:rPr>
          <w:rFonts w:ascii="Times New Roman" w:eastAsia="Times New Roman" w:hAnsi="Times New Roman" w:cs="Times New Roman"/>
          <w:sz w:val="24"/>
          <w:szCs w:val="24"/>
        </w:rPr>
        <w:t>1,725</w:t>
      </w:r>
      <w:r w:rsidRPr="002F616B" w:rsidR="00394C3B">
        <w:rPr>
          <w:rFonts w:ascii="Times New Roman" w:eastAsia="Times New Roman" w:hAnsi="Times New Roman" w:cs="Times New Roman"/>
          <w:sz w:val="24"/>
          <w:szCs w:val="24"/>
        </w:rPr>
        <w:t xml:space="preserve"> </w:t>
      </w:r>
      <w:r w:rsidRPr="002F616B" w:rsidR="00B14E10">
        <w:rPr>
          <w:rFonts w:ascii="Times New Roman" w:eastAsia="Times New Roman" w:hAnsi="Times New Roman" w:cs="Times New Roman"/>
          <w:sz w:val="24"/>
          <w:szCs w:val="24"/>
        </w:rPr>
        <w:t>hours</w:t>
      </w:r>
      <w:r w:rsidRPr="003C735C" w:rsidR="00B14E10">
        <w:rPr>
          <w:rFonts w:ascii="Times New Roman" w:eastAsia="Times New Roman" w:hAnsi="Times New Roman" w:cs="Times New Roman"/>
          <w:sz w:val="24"/>
          <w:szCs w:val="24"/>
        </w:rPr>
        <w:t>.</w:t>
      </w:r>
      <w:r w:rsidR="00820E09">
        <w:rPr>
          <w:rFonts w:ascii="Times New Roman" w:eastAsia="Times New Roman" w:hAnsi="Times New Roman" w:cs="Times New Roman"/>
          <w:sz w:val="24"/>
          <w:szCs w:val="24"/>
        </w:rPr>
        <w:t xml:space="preserve"> </w:t>
      </w:r>
      <w:r w:rsidR="00E06EC9">
        <w:rPr>
          <w:rFonts w:ascii="Times New Roman" w:eastAsia="Times New Roman" w:hAnsi="Times New Roman" w:cs="Times New Roman"/>
          <w:sz w:val="24"/>
          <w:szCs w:val="24"/>
        </w:rPr>
        <w:t>The</w:t>
      </w:r>
      <w:r w:rsidR="00B14E10">
        <w:rPr>
          <w:rFonts w:ascii="Times New Roman" w:eastAsia="Times New Roman" w:hAnsi="Times New Roman" w:cs="Times New Roman"/>
          <w:sz w:val="24"/>
          <w:szCs w:val="24"/>
        </w:rPr>
        <w:t>refore, the</w:t>
      </w:r>
      <w:r w:rsidR="00E06EC9">
        <w:rPr>
          <w:rFonts w:ascii="Times New Roman" w:eastAsia="Times New Roman" w:hAnsi="Times New Roman" w:cs="Times New Roman"/>
          <w:sz w:val="24"/>
          <w:szCs w:val="24"/>
        </w:rPr>
        <w:t xml:space="preserve"> maximum </w:t>
      </w:r>
      <w:r w:rsidRPr="003519ED" w:rsidR="00E06EC9">
        <w:rPr>
          <w:rFonts w:ascii="Times New Roman" w:eastAsia="Times New Roman" w:hAnsi="Times New Roman" w:cs="Times New Roman"/>
          <w:sz w:val="24"/>
          <w:szCs w:val="24"/>
        </w:rPr>
        <w:t>total</w:t>
      </w:r>
      <w:r w:rsidR="00E06EC9">
        <w:rPr>
          <w:rFonts w:ascii="Times New Roman" w:eastAsia="Times New Roman" w:hAnsi="Times New Roman" w:cs="Times New Roman"/>
          <w:sz w:val="24"/>
          <w:szCs w:val="24"/>
        </w:rPr>
        <w:t xml:space="preserve"> burden for FTA</w:t>
      </w:r>
      <w:r w:rsidRPr="003519ED" w:rsidR="00E06EC9">
        <w:rPr>
          <w:rFonts w:ascii="Times New Roman" w:eastAsia="Times New Roman" w:hAnsi="Times New Roman" w:cs="Times New Roman"/>
          <w:sz w:val="24"/>
          <w:szCs w:val="24"/>
        </w:rPr>
        <w:t xml:space="preserve"> information coll</w:t>
      </w:r>
      <w:r w:rsidRPr="003C735C" w:rsidR="00E06EC9">
        <w:rPr>
          <w:rFonts w:ascii="Times New Roman" w:eastAsia="Times New Roman" w:hAnsi="Times New Roman" w:cs="Times New Roman"/>
          <w:sz w:val="24"/>
          <w:szCs w:val="24"/>
        </w:rPr>
        <w:t xml:space="preserve">ections will be </w:t>
      </w:r>
      <w:r w:rsidRPr="001F265D" w:rsidR="00394C3B">
        <w:rPr>
          <w:rFonts w:ascii="Times New Roman" w:eastAsia="Times New Roman" w:hAnsi="Times New Roman" w:cs="Times New Roman"/>
          <w:sz w:val="24"/>
          <w:szCs w:val="24"/>
        </w:rPr>
        <w:t>2,18</w:t>
      </w:r>
      <w:r w:rsidRPr="00E265A6" w:rsidR="001F265D">
        <w:rPr>
          <w:rFonts w:ascii="Times New Roman" w:eastAsia="Times New Roman" w:hAnsi="Times New Roman" w:cs="Times New Roman"/>
          <w:sz w:val="24"/>
          <w:szCs w:val="24"/>
        </w:rPr>
        <w:t>0</w:t>
      </w:r>
      <w:r w:rsidRPr="00161739" w:rsidR="003C735C">
        <w:rPr>
          <w:rFonts w:ascii="Times New Roman" w:eastAsia="Times New Roman" w:hAnsi="Times New Roman" w:cs="Times New Roman"/>
          <w:sz w:val="24"/>
          <w:szCs w:val="24"/>
        </w:rPr>
        <w:t xml:space="preserve"> </w:t>
      </w:r>
      <w:r w:rsidRPr="00161739" w:rsidR="00E06EC9">
        <w:rPr>
          <w:rFonts w:ascii="Times New Roman" w:eastAsia="Times New Roman" w:hAnsi="Times New Roman" w:cs="Times New Roman"/>
          <w:sz w:val="24"/>
          <w:szCs w:val="24"/>
        </w:rPr>
        <w:t>hours per year (</w:t>
      </w:r>
      <w:r w:rsidRPr="001F265D" w:rsidR="00394C3B">
        <w:rPr>
          <w:rFonts w:ascii="Times New Roman" w:eastAsia="Times New Roman" w:hAnsi="Times New Roman" w:cs="Times New Roman"/>
          <w:sz w:val="24"/>
          <w:szCs w:val="24"/>
        </w:rPr>
        <w:t>4</w:t>
      </w:r>
      <w:r w:rsidRPr="00E265A6" w:rsidR="001F265D">
        <w:rPr>
          <w:rFonts w:ascii="Times New Roman" w:eastAsia="Times New Roman" w:hAnsi="Times New Roman" w:cs="Times New Roman"/>
          <w:sz w:val="24"/>
          <w:szCs w:val="24"/>
        </w:rPr>
        <w:t>55</w:t>
      </w:r>
      <w:r w:rsidRPr="00161739" w:rsidR="00394C3B">
        <w:rPr>
          <w:rFonts w:ascii="Times New Roman" w:eastAsia="Times New Roman" w:hAnsi="Times New Roman" w:cs="Times New Roman"/>
          <w:sz w:val="24"/>
          <w:szCs w:val="24"/>
        </w:rPr>
        <w:t xml:space="preserve"> </w:t>
      </w:r>
      <w:r w:rsidRPr="00161739" w:rsidR="00E06EC9">
        <w:rPr>
          <w:rFonts w:ascii="Times New Roman" w:eastAsia="Times New Roman" w:hAnsi="Times New Roman" w:cs="Times New Roman"/>
          <w:sz w:val="24"/>
          <w:szCs w:val="24"/>
        </w:rPr>
        <w:t xml:space="preserve">survey hours + </w:t>
      </w:r>
      <w:r w:rsidR="00394C3B">
        <w:rPr>
          <w:rFonts w:ascii="Times New Roman" w:eastAsia="Times New Roman" w:hAnsi="Times New Roman" w:cs="Times New Roman"/>
          <w:sz w:val="24"/>
          <w:szCs w:val="24"/>
        </w:rPr>
        <w:t>1,725</w:t>
      </w:r>
      <w:r w:rsidRPr="00161739" w:rsidR="003C735C">
        <w:rPr>
          <w:rFonts w:ascii="Times New Roman" w:eastAsia="Times New Roman" w:hAnsi="Times New Roman" w:cs="Times New Roman"/>
          <w:sz w:val="24"/>
          <w:szCs w:val="24"/>
        </w:rPr>
        <w:t xml:space="preserve"> </w:t>
      </w:r>
      <w:r w:rsidRPr="00161739" w:rsidR="00E06EC9">
        <w:rPr>
          <w:rFonts w:ascii="Times New Roman" w:eastAsia="Times New Roman" w:hAnsi="Times New Roman" w:cs="Times New Roman"/>
          <w:sz w:val="24"/>
          <w:szCs w:val="24"/>
        </w:rPr>
        <w:t>focus group hours</w:t>
      </w:r>
      <w:r w:rsidRPr="003C735C" w:rsidR="00E06EC9">
        <w:rPr>
          <w:rFonts w:ascii="Times New Roman" w:eastAsia="Times New Roman" w:hAnsi="Times New Roman" w:cs="Times New Roman"/>
          <w:sz w:val="24"/>
          <w:szCs w:val="24"/>
        </w:rPr>
        <w:t>)</w:t>
      </w:r>
      <w:r w:rsidR="008B1370">
        <w:rPr>
          <w:rFonts w:ascii="Times New Roman" w:eastAsia="Times New Roman" w:hAnsi="Times New Roman" w:cs="Times New Roman"/>
          <w:sz w:val="24"/>
          <w:szCs w:val="24"/>
        </w:rPr>
        <w:t xml:space="preserve"> (Table 12.3)</w:t>
      </w:r>
      <w:r w:rsidRPr="003C735C" w:rsidR="00E06EC9">
        <w:rPr>
          <w:rFonts w:ascii="Times New Roman" w:eastAsia="Times New Roman" w:hAnsi="Times New Roman" w:cs="Times New Roman"/>
          <w:sz w:val="24"/>
          <w:szCs w:val="24"/>
        </w:rPr>
        <w:t>.</w:t>
      </w:r>
      <w:r w:rsidRPr="003519ED" w:rsidR="00E06EC9">
        <w:rPr>
          <w:rFonts w:ascii="Times New Roman" w:eastAsia="Times New Roman" w:hAnsi="Times New Roman" w:cs="Times New Roman"/>
          <w:sz w:val="24"/>
          <w:szCs w:val="24"/>
        </w:rPr>
        <w:t xml:space="preserve"> </w:t>
      </w:r>
      <w:r w:rsidR="00820E09">
        <w:rPr>
          <w:rFonts w:ascii="Times New Roman" w:eastAsia="Times New Roman" w:hAnsi="Times New Roman" w:cs="Times New Roman"/>
          <w:i/>
          <w:iCs/>
          <w:sz w:val="24"/>
          <w:szCs w:val="24"/>
        </w:rPr>
        <w:t xml:space="preserve">Note: The total </w:t>
      </w:r>
      <w:r w:rsidR="0044559D">
        <w:rPr>
          <w:rFonts w:ascii="Times New Roman" w:eastAsia="Times New Roman" w:hAnsi="Times New Roman" w:cs="Times New Roman"/>
          <w:i/>
          <w:iCs/>
          <w:sz w:val="24"/>
          <w:szCs w:val="24"/>
        </w:rPr>
        <w:t>organizations</w:t>
      </w:r>
      <w:r w:rsidR="00820E09">
        <w:rPr>
          <w:rFonts w:ascii="Times New Roman" w:eastAsia="Times New Roman" w:hAnsi="Times New Roman" w:cs="Times New Roman"/>
          <w:i/>
          <w:iCs/>
          <w:sz w:val="24"/>
          <w:szCs w:val="24"/>
        </w:rPr>
        <w:t xml:space="preserve"> have been included in </w:t>
      </w:r>
      <w:r w:rsidR="00940809">
        <w:rPr>
          <w:rFonts w:ascii="Times New Roman" w:eastAsia="Times New Roman" w:hAnsi="Times New Roman" w:cs="Times New Roman"/>
          <w:i/>
          <w:iCs/>
          <w:sz w:val="24"/>
          <w:szCs w:val="24"/>
        </w:rPr>
        <w:t>Table 12.3</w:t>
      </w:r>
      <w:r w:rsidR="00820E09">
        <w:rPr>
          <w:rFonts w:ascii="Times New Roman" w:eastAsia="Times New Roman" w:hAnsi="Times New Roman" w:cs="Times New Roman"/>
          <w:i/>
          <w:iCs/>
          <w:sz w:val="24"/>
          <w:szCs w:val="24"/>
        </w:rPr>
        <w:t xml:space="preserve"> for continuity but are not part of the calculation.</w:t>
      </w:r>
    </w:p>
    <w:p w:rsidR="0004622B" w:rsidP="005330B3" w14:paraId="638B5DF5" w14:textId="77777777">
      <w:pPr>
        <w:shd w:val="clear" w:color="auto" w:fill="FFFFFF"/>
        <w:spacing w:after="0" w:line="240" w:lineRule="auto"/>
        <w:ind w:right="144"/>
        <w:jc w:val="both"/>
        <w:rPr>
          <w:rFonts w:ascii="Times New Roman" w:eastAsia="Times New Roman" w:hAnsi="Times New Roman" w:cs="Times New Roman"/>
          <w:i/>
          <w:iCs/>
          <w:sz w:val="24"/>
          <w:szCs w:val="24"/>
        </w:rPr>
      </w:pPr>
    </w:p>
    <w:p w:rsidR="00B856C4" w:rsidRPr="00B856C4" w:rsidP="005330B3" w14:paraId="0BE7B84E" w14:textId="3E3A8156">
      <w:pPr>
        <w:shd w:val="clear" w:color="auto" w:fill="FFFFFF"/>
        <w:spacing w:after="0" w:line="240" w:lineRule="auto"/>
        <w:ind w:right="14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12.3</w:t>
      </w:r>
    </w:p>
    <w:tbl>
      <w:tblPr>
        <w:tblW w:w="5000" w:type="pct"/>
        <w:tblLook w:val="04A0"/>
      </w:tblPr>
      <w:tblGrid>
        <w:gridCol w:w="2014"/>
        <w:gridCol w:w="2014"/>
        <w:gridCol w:w="2014"/>
        <w:gridCol w:w="2014"/>
        <w:gridCol w:w="2014"/>
      </w:tblGrid>
      <w:tr w14:paraId="3CAD5F94" w14:textId="77777777">
        <w:tblPrEx>
          <w:tblW w:w="5000" w:type="pct"/>
          <w:tblLook w:val="04A0"/>
        </w:tblPrEx>
        <w:trPr>
          <w:trHeight w:val="870"/>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1308" w:rsidRPr="003519ED" w:rsidP="0004622B" w14:paraId="0FD62D06" w14:textId="76FC59F9">
            <w:pPr>
              <w:spacing w:after="0" w:line="240" w:lineRule="auto"/>
              <w:jc w:val="center"/>
              <w:rPr>
                <w:rFonts w:ascii="Times New Roman" w:eastAsia="Times New Roman" w:hAnsi="Times New Roman" w:cs="Times New Roman"/>
                <w:b/>
                <w:bCs/>
                <w:sz w:val="24"/>
                <w:szCs w:val="24"/>
              </w:rPr>
            </w:pPr>
            <w:r w:rsidRPr="003519ED">
              <w:rPr>
                <w:rFonts w:ascii="Times New Roman" w:eastAsia="Times New Roman" w:hAnsi="Times New Roman" w:cs="Times New Roman"/>
                <w:b/>
                <w:bCs/>
                <w:sz w:val="24"/>
                <w:szCs w:val="24"/>
              </w:rPr>
              <w:t>Information Collection Tool</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AC1308" w:rsidRPr="003519ED" w:rsidP="0004622B" w14:paraId="2689F7AD" w14:textId="0B6D9F8B">
            <w:pPr>
              <w:spacing w:after="0" w:line="240" w:lineRule="auto"/>
              <w:jc w:val="center"/>
              <w:rPr>
                <w:rFonts w:ascii="Times New Roman" w:eastAsia="Times New Roman" w:hAnsi="Times New Roman" w:cs="Times New Roman"/>
                <w:b/>
                <w:bCs/>
                <w:sz w:val="24"/>
                <w:szCs w:val="24"/>
              </w:rPr>
            </w:pPr>
            <w:r w:rsidRPr="003519ED">
              <w:rPr>
                <w:rFonts w:ascii="Times New Roman" w:eastAsia="Times New Roman" w:hAnsi="Times New Roman" w:cs="Times New Roman"/>
                <w:b/>
                <w:bCs/>
                <w:sz w:val="24"/>
                <w:szCs w:val="24"/>
              </w:rPr>
              <w:t xml:space="preserve">Total </w:t>
            </w:r>
            <w:r w:rsidR="0044559D">
              <w:rPr>
                <w:rFonts w:ascii="Times New Roman" w:eastAsia="Times New Roman" w:hAnsi="Times New Roman" w:cs="Times New Roman"/>
                <w:b/>
                <w:bCs/>
                <w:sz w:val="24"/>
                <w:szCs w:val="24"/>
              </w:rPr>
              <w:t>Organizations</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AC1308" w:rsidRPr="00CA1ED9" w:rsidP="0004622B" w14:paraId="15EF800B" w14:textId="77777777">
            <w:pPr>
              <w:spacing w:after="0" w:line="240" w:lineRule="auto"/>
              <w:jc w:val="center"/>
              <w:rPr>
                <w:rFonts w:ascii="Times New Roman" w:eastAsia="Times New Roman" w:hAnsi="Times New Roman" w:cs="Times New Roman"/>
                <w:b/>
                <w:sz w:val="24"/>
                <w:szCs w:val="24"/>
              </w:rPr>
            </w:pPr>
            <w:r w:rsidRPr="00CA1ED9">
              <w:rPr>
                <w:rFonts w:ascii="Times New Roman" w:eastAsia="Times New Roman" w:hAnsi="Times New Roman" w:cs="Times New Roman"/>
                <w:b/>
                <w:sz w:val="24"/>
                <w:szCs w:val="24"/>
              </w:rPr>
              <w:t xml:space="preserve">Total Responses for 3 Programs </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AC1308" w:rsidRPr="00B620C9" w:rsidP="0004622B" w14:paraId="200FD175" w14:textId="4D53B232">
            <w:pPr>
              <w:spacing w:after="0" w:line="240" w:lineRule="auto"/>
              <w:jc w:val="center"/>
              <w:rPr>
                <w:rFonts w:ascii="Times New Roman" w:eastAsia="Times New Roman" w:hAnsi="Times New Roman" w:cs="Times New Roman"/>
                <w:b/>
                <w:bCs/>
                <w:sz w:val="24"/>
                <w:szCs w:val="24"/>
              </w:rPr>
            </w:pPr>
            <w:r w:rsidRPr="00B620C9">
              <w:rPr>
                <w:rFonts w:ascii="Times New Roman" w:eastAsia="Times New Roman" w:hAnsi="Times New Roman" w:cs="Times New Roman"/>
                <w:b/>
                <w:bCs/>
                <w:sz w:val="24"/>
                <w:szCs w:val="24"/>
              </w:rPr>
              <w:t>Hours Burden per Response</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AC1308" w:rsidRPr="00FD4032" w:rsidP="0004622B" w14:paraId="19E33678" w14:textId="5ECCFE29">
            <w:pPr>
              <w:spacing w:after="0" w:line="240" w:lineRule="auto"/>
              <w:jc w:val="center"/>
              <w:rPr>
                <w:rFonts w:ascii="Times New Roman" w:eastAsia="Times New Roman" w:hAnsi="Times New Roman" w:cs="Times New Roman"/>
                <w:b/>
                <w:sz w:val="24"/>
                <w:szCs w:val="24"/>
              </w:rPr>
            </w:pPr>
            <w:r w:rsidRPr="00FD4032">
              <w:rPr>
                <w:rFonts w:ascii="Times New Roman" w:eastAsia="Times New Roman" w:hAnsi="Times New Roman" w:cs="Times New Roman"/>
                <w:b/>
                <w:sz w:val="24"/>
                <w:szCs w:val="24"/>
              </w:rPr>
              <w:t xml:space="preserve">Total </w:t>
            </w:r>
            <w:r w:rsidRPr="00FD4032" w:rsidR="008151F1">
              <w:rPr>
                <w:rFonts w:ascii="Times New Roman" w:eastAsia="Times New Roman" w:hAnsi="Times New Roman" w:cs="Times New Roman"/>
                <w:b/>
                <w:sz w:val="24"/>
                <w:szCs w:val="24"/>
              </w:rPr>
              <w:t xml:space="preserve">Annual </w:t>
            </w:r>
            <w:r w:rsidRPr="00FD4032">
              <w:rPr>
                <w:rFonts w:ascii="Times New Roman" w:eastAsia="Times New Roman" w:hAnsi="Times New Roman" w:cs="Times New Roman"/>
                <w:b/>
                <w:sz w:val="24"/>
                <w:szCs w:val="24"/>
              </w:rPr>
              <w:t>Hours Burden for 3 Programs</w:t>
            </w:r>
          </w:p>
        </w:tc>
      </w:tr>
      <w:tr w14:paraId="0AC354E6" w14:textId="77777777">
        <w:tblPrEx>
          <w:tblW w:w="5000" w:type="pct"/>
          <w:tblLook w:val="04A0"/>
        </w:tblPrEx>
        <w:trPr>
          <w:trHeight w:val="29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AC1308" w:rsidRPr="00940809" w:rsidP="0004622B" w14:paraId="62387D44" w14:textId="77777777">
            <w:pPr>
              <w:spacing w:after="0" w:line="240" w:lineRule="auto"/>
              <w:jc w:val="center"/>
              <w:rPr>
                <w:rFonts w:ascii="Times New Roman" w:eastAsia="Times New Roman" w:hAnsi="Times New Roman" w:cs="Times New Roman"/>
                <w:sz w:val="24"/>
                <w:szCs w:val="24"/>
              </w:rPr>
            </w:pPr>
            <w:r w:rsidRPr="00940809">
              <w:rPr>
                <w:rFonts w:ascii="Times New Roman" w:eastAsia="Times New Roman" w:hAnsi="Times New Roman" w:cs="Times New Roman"/>
                <w:sz w:val="24"/>
                <w:szCs w:val="24"/>
              </w:rPr>
              <w:t>Surveys</w:t>
            </w:r>
          </w:p>
        </w:tc>
        <w:tc>
          <w:tcPr>
            <w:tcW w:w="1000" w:type="pct"/>
            <w:tcBorders>
              <w:top w:val="nil"/>
              <w:left w:val="nil"/>
              <w:bottom w:val="single" w:sz="4" w:space="0" w:color="auto"/>
              <w:right w:val="single" w:sz="4" w:space="0" w:color="auto"/>
            </w:tcBorders>
            <w:shd w:val="clear" w:color="auto" w:fill="auto"/>
            <w:noWrap/>
            <w:vAlign w:val="center"/>
            <w:hideMark/>
          </w:tcPr>
          <w:p w:rsidR="00AC1308" w:rsidRPr="003519ED" w:rsidP="0004622B" w14:paraId="2C2A8501" w14:textId="4ADB95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1000" w:type="pct"/>
            <w:tcBorders>
              <w:top w:val="nil"/>
              <w:left w:val="nil"/>
              <w:bottom w:val="single" w:sz="4" w:space="0" w:color="auto"/>
              <w:right w:val="single" w:sz="4" w:space="0" w:color="auto"/>
            </w:tcBorders>
            <w:shd w:val="clear" w:color="auto" w:fill="auto"/>
            <w:noWrap/>
            <w:vAlign w:val="center"/>
            <w:hideMark/>
          </w:tcPr>
          <w:p w:rsidR="00AC1308" w:rsidRPr="009B40EF" w:rsidP="0004622B" w14:paraId="763D2F08" w14:textId="597E71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1,380</w:t>
            </w:r>
          </w:p>
        </w:tc>
        <w:tc>
          <w:tcPr>
            <w:tcW w:w="1000" w:type="pct"/>
            <w:tcBorders>
              <w:top w:val="nil"/>
              <w:left w:val="nil"/>
              <w:bottom w:val="single" w:sz="4" w:space="0" w:color="auto"/>
              <w:right w:val="single" w:sz="4" w:space="0" w:color="auto"/>
            </w:tcBorders>
            <w:shd w:val="clear" w:color="auto" w:fill="auto"/>
            <w:noWrap/>
            <w:vAlign w:val="center"/>
            <w:hideMark/>
          </w:tcPr>
          <w:p w:rsidR="00AC1308" w:rsidRPr="00B620C9" w:rsidP="0004622B" w14:paraId="24424489" w14:textId="5DF005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000" w:type="pct"/>
            <w:tcBorders>
              <w:top w:val="nil"/>
              <w:left w:val="nil"/>
              <w:bottom w:val="single" w:sz="4" w:space="0" w:color="auto"/>
              <w:right w:val="single" w:sz="4" w:space="0" w:color="auto"/>
            </w:tcBorders>
            <w:shd w:val="clear" w:color="auto" w:fill="auto"/>
            <w:noWrap/>
            <w:vAlign w:val="center"/>
            <w:hideMark/>
          </w:tcPr>
          <w:p w:rsidR="00AC1308" w:rsidRPr="009B40EF" w:rsidP="0004622B" w14:paraId="1D4C14B6" w14:textId="49306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41322">
              <w:rPr>
                <w:rFonts w:ascii="Times New Roman" w:eastAsia="Times New Roman" w:hAnsi="Times New Roman" w:cs="Times New Roman"/>
                <w:sz w:val="24"/>
                <w:szCs w:val="24"/>
              </w:rPr>
              <w:t>55</w:t>
            </w:r>
          </w:p>
        </w:tc>
      </w:tr>
      <w:tr w14:paraId="3F90D86E" w14:textId="77777777">
        <w:tblPrEx>
          <w:tblW w:w="5000" w:type="pct"/>
          <w:tblLook w:val="04A0"/>
        </w:tblPrEx>
        <w:trPr>
          <w:trHeight w:val="29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AC1308" w:rsidRPr="00940809" w:rsidP="0004622B" w14:paraId="029CB9AD" w14:textId="77777777">
            <w:pPr>
              <w:spacing w:after="0" w:line="240" w:lineRule="auto"/>
              <w:jc w:val="center"/>
              <w:rPr>
                <w:rFonts w:ascii="Times New Roman" w:eastAsia="Times New Roman" w:hAnsi="Times New Roman" w:cs="Times New Roman"/>
                <w:sz w:val="24"/>
                <w:szCs w:val="24"/>
              </w:rPr>
            </w:pPr>
            <w:r w:rsidRPr="00940809">
              <w:rPr>
                <w:rFonts w:ascii="Times New Roman" w:eastAsia="Times New Roman" w:hAnsi="Times New Roman" w:cs="Times New Roman"/>
                <w:sz w:val="24"/>
                <w:szCs w:val="24"/>
              </w:rPr>
              <w:t xml:space="preserve">Focus </w:t>
            </w:r>
            <w:r w:rsidRPr="00940809">
              <w:rPr>
                <w:rFonts w:ascii="Times New Roman" w:eastAsia="Times New Roman" w:hAnsi="Times New Roman" w:cs="Times New Roman"/>
                <w:sz w:val="24"/>
                <w:szCs w:val="24"/>
              </w:rPr>
              <w:t>Groups</w:t>
            </w:r>
          </w:p>
        </w:tc>
        <w:tc>
          <w:tcPr>
            <w:tcW w:w="1000" w:type="pct"/>
            <w:tcBorders>
              <w:top w:val="nil"/>
              <w:left w:val="nil"/>
              <w:bottom w:val="single" w:sz="4" w:space="0" w:color="auto"/>
              <w:right w:val="single" w:sz="4" w:space="0" w:color="auto"/>
            </w:tcBorders>
            <w:shd w:val="clear" w:color="auto" w:fill="auto"/>
            <w:noWrap/>
            <w:vAlign w:val="bottom"/>
            <w:hideMark/>
          </w:tcPr>
          <w:p w:rsidR="00AC1308" w:rsidRPr="003519ED" w:rsidP="0004622B" w14:paraId="518BC537" w14:textId="7758CB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1000" w:type="pct"/>
            <w:tcBorders>
              <w:top w:val="nil"/>
              <w:left w:val="nil"/>
              <w:bottom w:val="single" w:sz="4" w:space="0" w:color="auto"/>
              <w:right w:val="single" w:sz="4" w:space="0" w:color="auto"/>
            </w:tcBorders>
            <w:shd w:val="clear" w:color="auto" w:fill="auto"/>
            <w:noWrap/>
            <w:vAlign w:val="bottom"/>
            <w:hideMark/>
          </w:tcPr>
          <w:p w:rsidR="00AC1308" w:rsidRPr="009B40EF" w:rsidP="0004622B" w14:paraId="7A199EA1" w14:textId="0B8AEE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w:t>
            </w:r>
          </w:p>
        </w:tc>
        <w:tc>
          <w:tcPr>
            <w:tcW w:w="1000" w:type="pct"/>
            <w:tcBorders>
              <w:top w:val="nil"/>
              <w:left w:val="nil"/>
              <w:bottom w:val="single" w:sz="4" w:space="0" w:color="auto"/>
              <w:right w:val="single" w:sz="4" w:space="0" w:color="auto"/>
            </w:tcBorders>
            <w:shd w:val="clear" w:color="auto" w:fill="auto"/>
            <w:noWrap/>
            <w:vAlign w:val="bottom"/>
            <w:hideMark/>
          </w:tcPr>
          <w:p w:rsidR="00AC1308" w:rsidRPr="00B620C9" w:rsidP="0004622B" w14:paraId="43E77A8D" w14:textId="77777777">
            <w:pPr>
              <w:spacing w:after="0" w:line="240" w:lineRule="auto"/>
              <w:jc w:val="center"/>
              <w:rPr>
                <w:rFonts w:ascii="Times New Roman" w:eastAsia="Times New Roman" w:hAnsi="Times New Roman" w:cs="Times New Roman"/>
                <w:sz w:val="24"/>
                <w:szCs w:val="24"/>
              </w:rPr>
            </w:pPr>
            <w:r w:rsidRPr="00B620C9">
              <w:rPr>
                <w:rFonts w:ascii="Times New Roman" w:eastAsia="Times New Roman" w:hAnsi="Times New Roman" w:cs="Times New Roman"/>
                <w:sz w:val="24"/>
                <w:szCs w:val="24"/>
              </w:rPr>
              <w:t>2.5</w:t>
            </w:r>
          </w:p>
        </w:tc>
        <w:tc>
          <w:tcPr>
            <w:tcW w:w="1000" w:type="pct"/>
            <w:tcBorders>
              <w:top w:val="nil"/>
              <w:left w:val="nil"/>
              <w:bottom w:val="single" w:sz="4" w:space="0" w:color="auto"/>
              <w:right w:val="single" w:sz="4" w:space="0" w:color="auto"/>
            </w:tcBorders>
            <w:shd w:val="clear" w:color="auto" w:fill="auto"/>
            <w:noWrap/>
            <w:vAlign w:val="bottom"/>
            <w:hideMark/>
          </w:tcPr>
          <w:p w:rsidR="00AC1308" w:rsidRPr="009B40EF" w:rsidP="0004622B" w14:paraId="22555B00" w14:textId="5A6B33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r>
      <w:tr w14:paraId="1F1B136B" w14:textId="77777777">
        <w:tblPrEx>
          <w:tblW w:w="5000" w:type="pct"/>
          <w:tblLook w:val="04A0"/>
        </w:tblPrEx>
        <w:trPr>
          <w:trHeight w:val="29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AC1308" w:rsidRPr="00940809" w:rsidP="0004622B" w14:paraId="32CBCE1A" w14:textId="217D0EF4">
            <w:pPr>
              <w:spacing w:after="0" w:line="240" w:lineRule="auto"/>
              <w:jc w:val="center"/>
              <w:rPr>
                <w:rFonts w:ascii="Times New Roman" w:eastAsia="Times New Roman" w:hAnsi="Times New Roman" w:cs="Times New Roman"/>
                <w:sz w:val="24"/>
                <w:szCs w:val="24"/>
              </w:rPr>
            </w:pPr>
            <w:r w:rsidRPr="00940809">
              <w:rPr>
                <w:rFonts w:ascii="Times New Roman" w:eastAsia="Times New Roman" w:hAnsi="Times New Roman" w:cs="Times New Roman"/>
                <w:sz w:val="24"/>
                <w:szCs w:val="24"/>
              </w:rPr>
              <w:t>TOTAL</w:t>
            </w:r>
          </w:p>
        </w:tc>
        <w:tc>
          <w:tcPr>
            <w:tcW w:w="1000" w:type="pct"/>
            <w:tcBorders>
              <w:top w:val="nil"/>
              <w:left w:val="nil"/>
              <w:bottom w:val="single" w:sz="4" w:space="0" w:color="auto"/>
              <w:right w:val="single" w:sz="4" w:space="0" w:color="auto"/>
            </w:tcBorders>
            <w:shd w:val="clear" w:color="auto" w:fill="auto"/>
            <w:noWrap/>
            <w:vAlign w:val="bottom"/>
            <w:hideMark/>
          </w:tcPr>
          <w:p w:rsidR="00AC1308" w:rsidRPr="003519ED" w:rsidP="0004622B" w14:paraId="4FAE82A0" w14:textId="77777777">
            <w:pPr>
              <w:spacing w:after="0" w:line="240" w:lineRule="auto"/>
              <w:jc w:val="center"/>
              <w:rPr>
                <w:rFonts w:ascii="Times New Roman" w:eastAsia="Times New Roman" w:hAnsi="Times New Roman" w:cs="Times New Roman"/>
                <w:sz w:val="24"/>
                <w:szCs w:val="24"/>
              </w:rPr>
            </w:pPr>
          </w:p>
        </w:tc>
        <w:tc>
          <w:tcPr>
            <w:tcW w:w="1000" w:type="pct"/>
            <w:tcBorders>
              <w:top w:val="nil"/>
              <w:left w:val="nil"/>
              <w:bottom w:val="single" w:sz="4" w:space="0" w:color="auto"/>
              <w:right w:val="single" w:sz="4" w:space="0" w:color="auto"/>
            </w:tcBorders>
            <w:shd w:val="clear" w:color="auto" w:fill="auto"/>
            <w:noWrap/>
            <w:vAlign w:val="bottom"/>
            <w:hideMark/>
          </w:tcPr>
          <w:p w:rsidR="00AC1308" w:rsidRPr="009B40EF" w:rsidP="0004622B" w14:paraId="74D62364" w14:textId="6C0C4A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2,070</w:t>
            </w:r>
          </w:p>
        </w:tc>
        <w:tc>
          <w:tcPr>
            <w:tcW w:w="1000" w:type="pct"/>
            <w:tcBorders>
              <w:top w:val="nil"/>
              <w:left w:val="nil"/>
              <w:bottom w:val="single" w:sz="4" w:space="0" w:color="auto"/>
              <w:right w:val="single" w:sz="4" w:space="0" w:color="auto"/>
            </w:tcBorders>
            <w:shd w:val="clear" w:color="auto" w:fill="auto"/>
            <w:noWrap/>
            <w:vAlign w:val="bottom"/>
            <w:hideMark/>
          </w:tcPr>
          <w:p w:rsidR="00AC1308" w:rsidRPr="00B620C9" w:rsidP="0004622B" w14:paraId="5618A96A" w14:textId="77777777">
            <w:pPr>
              <w:spacing w:after="0" w:line="240" w:lineRule="auto"/>
              <w:jc w:val="center"/>
              <w:rPr>
                <w:rFonts w:ascii="Times New Roman" w:eastAsia="Times New Roman" w:hAnsi="Times New Roman" w:cs="Times New Roman"/>
                <w:sz w:val="24"/>
                <w:szCs w:val="24"/>
              </w:rPr>
            </w:pPr>
          </w:p>
        </w:tc>
        <w:tc>
          <w:tcPr>
            <w:tcW w:w="1000" w:type="pct"/>
            <w:tcBorders>
              <w:top w:val="nil"/>
              <w:left w:val="nil"/>
              <w:bottom w:val="single" w:sz="4" w:space="0" w:color="auto"/>
              <w:right w:val="single" w:sz="4" w:space="0" w:color="auto"/>
            </w:tcBorders>
            <w:shd w:val="clear" w:color="auto" w:fill="auto"/>
            <w:noWrap/>
            <w:vAlign w:val="bottom"/>
            <w:hideMark/>
          </w:tcPr>
          <w:p w:rsidR="00AC1308" w:rsidRPr="009B40EF" w:rsidP="0004622B" w14:paraId="0B282B8A" w14:textId="681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r w:rsidR="00741322">
              <w:rPr>
                <w:rFonts w:ascii="Times New Roman" w:eastAsia="Times New Roman" w:hAnsi="Times New Roman" w:cs="Times New Roman"/>
                <w:sz w:val="24"/>
                <w:szCs w:val="24"/>
              </w:rPr>
              <w:t>0</w:t>
            </w:r>
          </w:p>
        </w:tc>
      </w:tr>
    </w:tbl>
    <w:p w:rsidR="0004622B" w:rsidP="0004622B" w14:paraId="1C36B415" w14:textId="77777777">
      <w:pPr>
        <w:shd w:val="clear" w:color="auto" w:fill="FFFFFF"/>
        <w:spacing w:after="0" w:line="240" w:lineRule="auto"/>
        <w:ind w:right="144"/>
        <w:jc w:val="both"/>
        <w:rPr>
          <w:rFonts w:ascii="Times New Roman" w:eastAsia="Times New Roman" w:hAnsi="Times New Roman" w:cs="Times New Roman"/>
          <w:sz w:val="24"/>
          <w:szCs w:val="24"/>
        </w:rPr>
      </w:pPr>
    </w:p>
    <w:p w:rsidR="00303118" w:rsidP="0004622B" w14:paraId="56AFF203" w14:textId="004A1DC7">
      <w:pPr>
        <w:shd w:val="clear" w:color="auto" w:fill="FFFFFF"/>
        <w:spacing w:after="0" w:line="240" w:lineRule="auto"/>
        <w:ind w:right="144"/>
        <w:jc w:val="both"/>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 xml:space="preserve">It is estimated that the occupation of the personnel that would be participating in the </w:t>
      </w:r>
      <w:r w:rsidRPr="003519ED" w:rsidR="00064DDD">
        <w:rPr>
          <w:rFonts w:ascii="Times New Roman" w:eastAsia="Times New Roman" w:hAnsi="Times New Roman" w:cs="Times New Roman"/>
          <w:sz w:val="24"/>
          <w:szCs w:val="24"/>
        </w:rPr>
        <w:t xml:space="preserve">information collections on behalf of the </w:t>
      </w:r>
      <w:r w:rsidR="008C4F56">
        <w:rPr>
          <w:rFonts w:ascii="Times New Roman" w:eastAsia="Times New Roman" w:hAnsi="Times New Roman" w:cs="Times New Roman"/>
          <w:sz w:val="24"/>
          <w:szCs w:val="24"/>
        </w:rPr>
        <w:t>organizations</w:t>
      </w:r>
      <w:r w:rsidRPr="003519ED" w:rsidR="00064DDD">
        <w:rPr>
          <w:rFonts w:ascii="Times New Roman" w:eastAsia="Times New Roman" w:hAnsi="Times New Roman" w:cs="Times New Roman"/>
          <w:sz w:val="24"/>
          <w:szCs w:val="24"/>
        </w:rPr>
        <w:t xml:space="preserve"> is Urban and Regional Planner (occupational code 19-3051) according to the U.S. Bureau of Labor Statistics (BLS). </w:t>
      </w:r>
      <w:r w:rsidR="00195DCB">
        <w:rPr>
          <w:rFonts w:ascii="Times New Roman" w:eastAsia="Times New Roman" w:hAnsi="Times New Roman" w:cs="Times New Roman"/>
          <w:sz w:val="24"/>
          <w:szCs w:val="24"/>
        </w:rPr>
        <w:t>As of May 2022, t</w:t>
      </w:r>
      <w:r w:rsidRPr="003519ED" w:rsidR="00064DDD">
        <w:rPr>
          <w:rFonts w:ascii="Times New Roman" w:eastAsia="Times New Roman" w:hAnsi="Times New Roman" w:cs="Times New Roman"/>
          <w:sz w:val="24"/>
          <w:szCs w:val="24"/>
        </w:rPr>
        <w:t>heir median salary is $3</w:t>
      </w:r>
      <w:r w:rsidRPr="003519ED" w:rsidR="00495DBD">
        <w:rPr>
          <w:rFonts w:ascii="Times New Roman" w:eastAsia="Times New Roman" w:hAnsi="Times New Roman" w:cs="Times New Roman"/>
          <w:sz w:val="24"/>
          <w:szCs w:val="24"/>
        </w:rPr>
        <w:t>9</w:t>
      </w:r>
      <w:r w:rsidRPr="003519ED" w:rsidR="00064DDD">
        <w:rPr>
          <w:rFonts w:ascii="Times New Roman" w:eastAsia="Times New Roman" w:hAnsi="Times New Roman" w:cs="Times New Roman"/>
          <w:sz w:val="24"/>
          <w:szCs w:val="24"/>
        </w:rPr>
        <w:t>.</w:t>
      </w:r>
      <w:r w:rsidRPr="003519ED" w:rsidR="00495DBD">
        <w:rPr>
          <w:rFonts w:ascii="Times New Roman" w:eastAsia="Times New Roman" w:hAnsi="Times New Roman" w:cs="Times New Roman"/>
          <w:sz w:val="24"/>
          <w:szCs w:val="24"/>
        </w:rPr>
        <w:t>63</w:t>
      </w:r>
      <w:r w:rsidRPr="003519ED" w:rsidR="00064DDD">
        <w:rPr>
          <w:rFonts w:ascii="Times New Roman" w:eastAsia="Times New Roman" w:hAnsi="Times New Roman" w:cs="Times New Roman"/>
          <w:sz w:val="24"/>
          <w:szCs w:val="24"/>
        </w:rPr>
        <w:t xml:space="preserve"> per hour </w:t>
      </w:r>
      <w:r w:rsidRPr="0080140C" w:rsidR="00064DDD">
        <w:rPr>
          <w:rFonts w:ascii="Times New Roman" w:eastAsia="Times New Roman" w:hAnsi="Times New Roman" w:cs="Times New Roman"/>
          <w:sz w:val="24"/>
          <w:szCs w:val="24"/>
        </w:rPr>
        <w:t xml:space="preserve">plus </w:t>
      </w:r>
      <w:r w:rsidRPr="009B40EF" w:rsidR="00064DDD">
        <w:rPr>
          <w:rFonts w:ascii="Times New Roman" w:eastAsia="Times New Roman" w:hAnsi="Times New Roman" w:cs="Times New Roman"/>
          <w:sz w:val="24"/>
          <w:szCs w:val="24"/>
        </w:rPr>
        <w:t>28% fringe benefits which equates to $</w:t>
      </w:r>
      <w:r w:rsidRPr="009B40EF" w:rsidR="00495DBD">
        <w:rPr>
          <w:rFonts w:ascii="Times New Roman" w:eastAsia="Times New Roman" w:hAnsi="Times New Roman" w:cs="Times New Roman"/>
          <w:sz w:val="24"/>
          <w:szCs w:val="24"/>
        </w:rPr>
        <w:t>50.73</w:t>
      </w:r>
      <w:r w:rsidRPr="0080140C" w:rsidR="00064DDD">
        <w:rPr>
          <w:rFonts w:ascii="Times New Roman" w:eastAsia="Times New Roman" w:hAnsi="Times New Roman" w:cs="Times New Roman"/>
          <w:sz w:val="24"/>
          <w:szCs w:val="24"/>
        </w:rPr>
        <w:t xml:space="preserve"> per hour</w:t>
      </w:r>
      <w:r w:rsidRPr="003519ED" w:rsidR="00064DDD">
        <w:rPr>
          <w:rFonts w:ascii="Times New Roman" w:eastAsia="Times New Roman" w:hAnsi="Times New Roman" w:cs="Times New Roman"/>
          <w:sz w:val="24"/>
          <w:szCs w:val="24"/>
        </w:rPr>
        <w:t xml:space="preserve">. </w:t>
      </w:r>
    </w:p>
    <w:p w:rsidR="0004622B" w:rsidRPr="003519ED" w:rsidP="005330B3" w14:paraId="36650A80" w14:textId="77777777">
      <w:pPr>
        <w:shd w:val="clear" w:color="auto" w:fill="FFFFFF"/>
        <w:spacing w:after="0" w:line="240" w:lineRule="auto"/>
        <w:ind w:right="144"/>
        <w:jc w:val="both"/>
        <w:rPr>
          <w:rFonts w:ascii="Times New Roman" w:eastAsia="Times New Roman" w:hAnsi="Times New Roman" w:cs="Times New Roman"/>
          <w:sz w:val="24"/>
          <w:szCs w:val="24"/>
        </w:rPr>
      </w:pPr>
    </w:p>
    <w:p w:rsidR="00514506" w:rsidP="0004622B" w14:paraId="0771ED55" w14:textId="7B8B3D83">
      <w:pPr>
        <w:shd w:val="clear" w:color="auto" w:fill="FFFFFF"/>
        <w:spacing w:after="0" w:line="240" w:lineRule="auto"/>
        <w:ind w:right="144"/>
        <w:jc w:val="both"/>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Therefore, th</w:t>
      </w:r>
      <w:r w:rsidRPr="003519ED" w:rsidR="00D946F5">
        <w:rPr>
          <w:rFonts w:ascii="Times New Roman" w:eastAsia="Times New Roman" w:hAnsi="Times New Roman" w:cs="Times New Roman"/>
          <w:sz w:val="24"/>
          <w:szCs w:val="24"/>
        </w:rPr>
        <w:t xml:space="preserve">e total cost to respondents for the survey collection </w:t>
      </w:r>
      <w:r w:rsidRPr="00D64DC3" w:rsidR="00D946F5">
        <w:rPr>
          <w:rFonts w:ascii="Times New Roman" w:eastAsia="Times New Roman" w:hAnsi="Times New Roman" w:cs="Times New Roman"/>
          <w:sz w:val="24"/>
          <w:szCs w:val="24"/>
        </w:rPr>
        <w:t xml:space="preserve">tool is </w:t>
      </w:r>
      <w:r w:rsidRPr="008438FC" w:rsidR="00EE6534">
        <w:rPr>
          <w:rFonts w:ascii="Times New Roman" w:eastAsia="Times New Roman" w:hAnsi="Times New Roman" w:cs="Times New Roman"/>
          <w:sz w:val="24"/>
          <w:szCs w:val="24"/>
        </w:rPr>
        <w:t>$</w:t>
      </w:r>
      <w:r w:rsidR="00ED79F3">
        <w:rPr>
          <w:rFonts w:ascii="Times New Roman" w:eastAsia="Times New Roman" w:hAnsi="Times New Roman" w:cs="Times New Roman"/>
          <w:sz w:val="24"/>
          <w:szCs w:val="24"/>
        </w:rPr>
        <w:t>23,</w:t>
      </w:r>
      <w:r w:rsidR="00AE57AF">
        <w:rPr>
          <w:rFonts w:ascii="Times New Roman" w:eastAsia="Times New Roman" w:hAnsi="Times New Roman" w:cs="Times New Roman"/>
          <w:sz w:val="24"/>
          <w:szCs w:val="24"/>
        </w:rPr>
        <w:t>08</w:t>
      </w:r>
      <w:r w:rsidR="00D3085A">
        <w:rPr>
          <w:rFonts w:ascii="Times New Roman" w:eastAsia="Times New Roman" w:hAnsi="Times New Roman" w:cs="Times New Roman"/>
          <w:sz w:val="24"/>
          <w:szCs w:val="24"/>
        </w:rPr>
        <w:t>2</w:t>
      </w:r>
      <w:r w:rsidRPr="008438FC" w:rsidR="00DB073D">
        <w:rPr>
          <w:rFonts w:ascii="Times New Roman" w:eastAsia="Times New Roman" w:hAnsi="Times New Roman" w:cs="Times New Roman"/>
          <w:sz w:val="24"/>
          <w:szCs w:val="24"/>
        </w:rPr>
        <w:t xml:space="preserve"> </w:t>
      </w:r>
      <w:r w:rsidRPr="008438FC" w:rsidR="00D946F5">
        <w:rPr>
          <w:rFonts w:ascii="Times New Roman" w:eastAsia="Times New Roman" w:hAnsi="Times New Roman" w:cs="Times New Roman"/>
          <w:i/>
          <w:sz w:val="24"/>
          <w:szCs w:val="24"/>
        </w:rPr>
        <w:t>($</w:t>
      </w:r>
      <w:r w:rsidRPr="008438FC" w:rsidR="00495DBD">
        <w:rPr>
          <w:rFonts w:ascii="Times New Roman" w:eastAsia="Times New Roman" w:hAnsi="Times New Roman" w:cs="Times New Roman"/>
          <w:i/>
          <w:sz w:val="24"/>
          <w:szCs w:val="24"/>
        </w:rPr>
        <w:t>50.73</w:t>
      </w:r>
      <w:r w:rsidRPr="008438FC" w:rsidR="00351659">
        <w:rPr>
          <w:rFonts w:ascii="Times New Roman" w:eastAsia="Times New Roman" w:hAnsi="Times New Roman" w:cs="Times New Roman"/>
          <w:i/>
          <w:sz w:val="24"/>
          <w:szCs w:val="24"/>
        </w:rPr>
        <w:t xml:space="preserve"> x </w:t>
      </w:r>
      <w:r w:rsidR="006B4CEE">
        <w:rPr>
          <w:rFonts w:ascii="Times New Roman" w:eastAsia="Times New Roman" w:hAnsi="Times New Roman" w:cs="Times New Roman"/>
          <w:i/>
          <w:sz w:val="24"/>
          <w:szCs w:val="24"/>
        </w:rPr>
        <w:t>4</w:t>
      </w:r>
      <w:r w:rsidR="00741322">
        <w:rPr>
          <w:rFonts w:ascii="Times New Roman" w:eastAsia="Times New Roman" w:hAnsi="Times New Roman" w:cs="Times New Roman"/>
          <w:i/>
          <w:sz w:val="24"/>
          <w:szCs w:val="24"/>
        </w:rPr>
        <w:t>55</w:t>
      </w:r>
      <w:r w:rsidRPr="008438FC" w:rsidR="006B4CEE">
        <w:rPr>
          <w:rFonts w:ascii="Times New Roman" w:eastAsia="Times New Roman" w:hAnsi="Times New Roman" w:cs="Times New Roman"/>
          <w:i/>
          <w:sz w:val="24"/>
          <w:szCs w:val="24"/>
        </w:rPr>
        <w:t xml:space="preserve"> </w:t>
      </w:r>
      <w:r w:rsidRPr="008438FC" w:rsidR="00EE6534">
        <w:rPr>
          <w:rFonts w:ascii="Times New Roman" w:eastAsia="Times New Roman" w:hAnsi="Times New Roman" w:cs="Times New Roman"/>
          <w:i/>
          <w:sz w:val="24"/>
          <w:szCs w:val="24"/>
        </w:rPr>
        <w:t>hours</w:t>
      </w:r>
      <w:r w:rsidRPr="00D64DC3" w:rsidR="00351659">
        <w:rPr>
          <w:rFonts w:ascii="Times New Roman" w:eastAsia="Times New Roman" w:hAnsi="Times New Roman" w:cs="Times New Roman"/>
          <w:i/>
          <w:iCs/>
          <w:sz w:val="24"/>
          <w:szCs w:val="24"/>
        </w:rPr>
        <w:t>).</w:t>
      </w:r>
      <w:r w:rsidRPr="00D64DC3" w:rsidR="00351659">
        <w:rPr>
          <w:rFonts w:ascii="Times New Roman" w:eastAsia="Times New Roman" w:hAnsi="Times New Roman" w:cs="Times New Roman"/>
          <w:sz w:val="24"/>
          <w:szCs w:val="24"/>
        </w:rPr>
        <w:t xml:space="preserve"> The total cost to respondents for the focus groups is</w:t>
      </w:r>
      <w:r w:rsidRPr="00D64DC3" w:rsidR="00251DBF">
        <w:rPr>
          <w:rFonts w:ascii="Times New Roman" w:eastAsia="Times New Roman" w:hAnsi="Times New Roman" w:cs="Times New Roman"/>
          <w:sz w:val="24"/>
          <w:szCs w:val="24"/>
        </w:rPr>
        <w:t xml:space="preserve"> $</w:t>
      </w:r>
      <w:r w:rsidR="004E7284">
        <w:rPr>
          <w:rFonts w:ascii="Times New Roman" w:eastAsia="Times New Roman" w:hAnsi="Times New Roman" w:cs="Times New Roman"/>
          <w:sz w:val="24"/>
          <w:szCs w:val="24"/>
        </w:rPr>
        <w:t>87,509</w:t>
      </w:r>
      <w:r w:rsidRPr="0024310D" w:rsidR="00351659">
        <w:rPr>
          <w:rFonts w:ascii="Times New Roman" w:eastAsia="Times New Roman" w:hAnsi="Times New Roman" w:cs="Times New Roman"/>
          <w:sz w:val="24"/>
          <w:szCs w:val="24"/>
        </w:rPr>
        <w:t xml:space="preserve"> </w:t>
      </w:r>
      <w:r w:rsidRPr="0024310D" w:rsidR="00351659">
        <w:rPr>
          <w:rFonts w:ascii="Times New Roman" w:eastAsia="Times New Roman" w:hAnsi="Times New Roman" w:cs="Times New Roman"/>
          <w:i/>
          <w:sz w:val="24"/>
          <w:szCs w:val="24"/>
        </w:rPr>
        <w:t>($</w:t>
      </w:r>
      <w:r w:rsidRPr="0024310D" w:rsidR="00B831D5">
        <w:rPr>
          <w:rFonts w:ascii="Times New Roman" w:eastAsia="Times New Roman" w:hAnsi="Times New Roman" w:cs="Times New Roman"/>
          <w:i/>
          <w:sz w:val="24"/>
          <w:szCs w:val="24"/>
        </w:rPr>
        <w:t>50.73</w:t>
      </w:r>
      <w:r w:rsidRPr="0024310D" w:rsidR="00351659">
        <w:rPr>
          <w:rFonts w:ascii="Times New Roman" w:eastAsia="Times New Roman" w:hAnsi="Times New Roman" w:cs="Times New Roman"/>
          <w:i/>
          <w:sz w:val="24"/>
          <w:szCs w:val="24"/>
        </w:rPr>
        <w:t xml:space="preserve"> x </w:t>
      </w:r>
      <w:r w:rsidR="004E7284">
        <w:rPr>
          <w:rFonts w:ascii="Times New Roman" w:eastAsia="Times New Roman" w:hAnsi="Times New Roman" w:cs="Times New Roman"/>
          <w:i/>
          <w:sz w:val="24"/>
          <w:szCs w:val="24"/>
        </w:rPr>
        <w:t>1,725</w:t>
      </w:r>
      <w:r w:rsidRPr="0024310D" w:rsidR="00F9009D">
        <w:rPr>
          <w:rFonts w:ascii="Times New Roman" w:eastAsia="Times New Roman" w:hAnsi="Times New Roman" w:cs="Times New Roman"/>
          <w:i/>
          <w:sz w:val="24"/>
          <w:szCs w:val="24"/>
        </w:rPr>
        <w:t xml:space="preserve"> </w:t>
      </w:r>
      <w:r w:rsidRPr="0024310D" w:rsidR="00EE6534">
        <w:rPr>
          <w:rFonts w:ascii="Times New Roman" w:eastAsia="Times New Roman" w:hAnsi="Times New Roman" w:cs="Times New Roman"/>
          <w:i/>
          <w:sz w:val="24"/>
          <w:szCs w:val="24"/>
        </w:rPr>
        <w:t>hours</w:t>
      </w:r>
      <w:r w:rsidRPr="00D64DC3" w:rsidR="003B35C1">
        <w:rPr>
          <w:rFonts w:ascii="Times New Roman" w:eastAsia="Times New Roman" w:hAnsi="Times New Roman" w:cs="Times New Roman"/>
          <w:i/>
          <w:iCs/>
          <w:sz w:val="24"/>
          <w:szCs w:val="24"/>
        </w:rPr>
        <w:t>).</w:t>
      </w:r>
      <w:r w:rsidRPr="00D64DC3" w:rsidR="003B35C1">
        <w:rPr>
          <w:rFonts w:ascii="Times New Roman" w:eastAsia="Times New Roman" w:hAnsi="Times New Roman" w:cs="Times New Roman"/>
          <w:sz w:val="24"/>
          <w:szCs w:val="24"/>
        </w:rPr>
        <w:t xml:space="preserve"> The total </w:t>
      </w:r>
      <w:r w:rsidRPr="00D64DC3" w:rsidR="00AE1C8B">
        <w:rPr>
          <w:rFonts w:ascii="Times New Roman" w:eastAsia="Times New Roman" w:hAnsi="Times New Roman" w:cs="Times New Roman"/>
          <w:sz w:val="24"/>
          <w:szCs w:val="24"/>
        </w:rPr>
        <w:t xml:space="preserve">annual </w:t>
      </w:r>
      <w:r w:rsidRPr="00D64DC3" w:rsidR="00267E73">
        <w:rPr>
          <w:rFonts w:ascii="Times New Roman" w:eastAsia="Times New Roman" w:hAnsi="Times New Roman" w:cs="Times New Roman"/>
          <w:sz w:val="24"/>
          <w:szCs w:val="24"/>
        </w:rPr>
        <w:t xml:space="preserve">burden </w:t>
      </w:r>
      <w:r w:rsidRPr="00D64DC3" w:rsidR="003B35C1">
        <w:rPr>
          <w:rFonts w:ascii="Times New Roman" w:eastAsia="Times New Roman" w:hAnsi="Times New Roman" w:cs="Times New Roman"/>
          <w:sz w:val="24"/>
          <w:szCs w:val="24"/>
        </w:rPr>
        <w:t xml:space="preserve">cost to </w:t>
      </w:r>
      <w:r w:rsidRPr="00D64DC3" w:rsidR="00267E73">
        <w:rPr>
          <w:rFonts w:ascii="Times New Roman" w:eastAsia="Times New Roman" w:hAnsi="Times New Roman" w:cs="Times New Roman"/>
          <w:sz w:val="24"/>
          <w:szCs w:val="24"/>
        </w:rPr>
        <w:t>respondents</w:t>
      </w:r>
      <w:r w:rsidRPr="00D64DC3" w:rsidR="003B35C1">
        <w:rPr>
          <w:rFonts w:ascii="Times New Roman" w:eastAsia="Times New Roman" w:hAnsi="Times New Roman" w:cs="Times New Roman"/>
          <w:sz w:val="24"/>
          <w:szCs w:val="24"/>
        </w:rPr>
        <w:t xml:space="preserve"> </w:t>
      </w:r>
      <w:r w:rsidRPr="00D64DC3" w:rsidR="00061391">
        <w:rPr>
          <w:rFonts w:ascii="Times New Roman" w:eastAsia="Times New Roman" w:hAnsi="Times New Roman" w:cs="Times New Roman"/>
          <w:sz w:val="24"/>
          <w:szCs w:val="24"/>
        </w:rPr>
        <w:t xml:space="preserve">for all </w:t>
      </w:r>
      <w:r w:rsidRPr="00D64DC3" w:rsidR="00AE1C8B">
        <w:rPr>
          <w:rFonts w:ascii="Times New Roman" w:eastAsia="Times New Roman" w:hAnsi="Times New Roman" w:cs="Times New Roman"/>
          <w:sz w:val="24"/>
          <w:szCs w:val="24"/>
        </w:rPr>
        <w:t xml:space="preserve">information </w:t>
      </w:r>
      <w:r w:rsidRPr="00BC6BE9" w:rsidR="00AE1C8B">
        <w:rPr>
          <w:rFonts w:ascii="Times New Roman" w:eastAsia="Times New Roman" w:hAnsi="Times New Roman" w:cs="Times New Roman"/>
          <w:sz w:val="24"/>
          <w:szCs w:val="24"/>
        </w:rPr>
        <w:t xml:space="preserve">collections is </w:t>
      </w:r>
      <w:bookmarkStart w:id="0" w:name="_Hlk162424940"/>
      <w:r w:rsidRPr="00BC6BE9" w:rsidR="00251DBF">
        <w:rPr>
          <w:rFonts w:ascii="Times New Roman" w:eastAsia="Times New Roman" w:hAnsi="Times New Roman" w:cs="Times New Roman"/>
          <w:sz w:val="24"/>
          <w:szCs w:val="24"/>
        </w:rPr>
        <w:t>$</w:t>
      </w:r>
      <w:bookmarkEnd w:id="0"/>
      <w:r w:rsidRPr="00BC6BE9" w:rsidR="009B39EB">
        <w:rPr>
          <w:rFonts w:ascii="Times New Roman" w:eastAsia="Times New Roman" w:hAnsi="Times New Roman" w:cs="Times New Roman"/>
          <w:sz w:val="24"/>
          <w:szCs w:val="24"/>
        </w:rPr>
        <w:t>1</w:t>
      </w:r>
      <w:r w:rsidR="00DF5C67">
        <w:rPr>
          <w:rFonts w:ascii="Times New Roman" w:eastAsia="Times New Roman" w:hAnsi="Times New Roman" w:cs="Times New Roman"/>
          <w:sz w:val="24"/>
          <w:szCs w:val="24"/>
        </w:rPr>
        <w:t>10</w:t>
      </w:r>
      <w:r w:rsidRPr="00BC6BE9" w:rsidR="00766815">
        <w:rPr>
          <w:rFonts w:ascii="Times New Roman" w:eastAsia="Times New Roman" w:hAnsi="Times New Roman" w:cs="Times New Roman"/>
          <w:sz w:val="24"/>
          <w:szCs w:val="24"/>
        </w:rPr>
        <w:t>,</w:t>
      </w:r>
      <w:r w:rsidR="00064F77">
        <w:rPr>
          <w:rFonts w:ascii="Times New Roman" w:eastAsia="Times New Roman" w:hAnsi="Times New Roman" w:cs="Times New Roman"/>
          <w:sz w:val="24"/>
          <w:szCs w:val="24"/>
        </w:rPr>
        <w:t>59</w:t>
      </w:r>
      <w:r w:rsidR="00EE55B6">
        <w:rPr>
          <w:rFonts w:ascii="Times New Roman" w:eastAsia="Times New Roman" w:hAnsi="Times New Roman" w:cs="Times New Roman"/>
          <w:sz w:val="24"/>
          <w:szCs w:val="24"/>
        </w:rPr>
        <w:t>1</w:t>
      </w:r>
      <w:r w:rsidRPr="00BC6BE9" w:rsidR="00251DBF">
        <w:rPr>
          <w:rFonts w:ascii="Times New Roman" w:eastAsia="Times New Roman" w:hAnsi="Times New Roman" w:cs="Times New Roman"/>
          <w:sz w:val="24"/>
          <w:szCs w:val="24"/>
        </w:rPr>
        <w:t xml:space="preserve"> </w:t>
      </w:r>
      <w:r w:rsidRPr="00BC6BE9" w:rsidR="00EE6534">
        <w:rPr>
          <w:rFonts w:ascii="Times New Roman" w:eastAsia="Times New Roman" w:hAnsi="Times New Roman" w:cs="Times New Roman"/>
          <w:i/>
          <w:sz w:val="24"/>
          <w:szCs w:val="24"/>
        </w:rPr>
        <w:t>($</w:t>
      </w:r>
      <w:r w:rsidR="00DF5C67">
        <w:rPr>
          <w:rFonts w:ascii="Times New Roman" w:eastAsia="Times New Roman" w:hAnsi="Times New Roman" w:cs="Times New Roman"/>
          <w:i/>
          <w:iCs/>
          <w:sz w:val="24"/>
          <w:szCs w:val="24"/>
        </w:rPr>
        <w:t>23</w:t>
      </w:r>
      <w:r w:rsidRPr="00BC6BE9" w:rsidR="008647DB">
        <w:rPr>
          <w:rFonts w:ascii="Times New Roman" w:eastAsia="Times New Roman" w:hAnsi="Times New Roman" w:cs="Times New Roman"/>
          <w:i/>
          <w:sz w:val="24"/>
          <w:szCs w:val="24"/>
        </w:rPr>
        <w:t>,</w:t>
      </w:r>
      <w:r w:rsidR="00907767">
        <w:rPr>
          <w:rFonts w:ascii="Times New Roman" w:eastAsia="Times New Roman" w:hAnsi="Times New Roman" w:cs="Times New Roman"/>
          <w:i/>
          <w:sz w:val="24"/>
          <w:szCs w:val="24"/>
        </w:rPr>
        <w:t>08</w:t>
      </w:r>
      <w:r w:rsidR="00D3085A">
        <w:rPr>
          <w:rFonts w:ascii="Times New Roman" w:eastAsia="Times New Roman" w:hAnsi="Times New Roman" w:cs="Times New Roman"/>
          <w:i/>
          <w:sz w:val="24"/>
          <w:szCs w:val="24"/>
        </w:rPr>
        <w:t>2</w:t>
      </w:r>
      <w:r w:rsidRPr="00BC6BE9" w:rsidR="00EE6534">
        <w:rPr>
          <w:rFonts w:ascii="Times New Roman" w:eastAsia="Times New Roman" w:hAnsi="Times New Roman" w:cs="Times New Roman"/>
          <w:i/>
          <w:sz w:val="24"/>
          <w:szCs w:val="24"/>
        </w:rPr>
        <w:t xml:space="preserve"> + </w:t>
      </w:r>
      <w:r w:rsidRPr="00BC6BE9" w:rsidR="00251DBF">
        <w:rPr>
          <w:rFonts w:ascii="Times New Roman" w:eastAsia="Times New Roman" w:hAnsi="Times New Roman" w:cs="Times New Roman"/>
          <w:i/>
          <w:sz w:val="24"/>
          <w:szCs w:val="24"/>
        </w:rPr>
        <w:t>$</w:t>
      </w:r>
      <w:r w:rsidR="00DF5C67">
        <w:rPr>
          <w:rFonts w:ascii="Times New Roman" w:eastAsia="Times New Roman" w:hAnsi="Times New Roman" w:cs="Times New Roman"/>
          <w:i/>
          <w:iCs/>
          <w:sz w:val="24"/>
          <w:szCs w:val="24"/>
        </w:rPr>
        <w:t>87</w:t>
      </w:r>
      <w:r w:rsidRPr="00BC6BE9" w:rsidR="00D64DC3">
        <w:rPr>
          <w:rFonts w:ascii="Times New Roman" w:eastAsia="Times New Roman" w:hAnsi="Times New Roman" w:cs="Times New Roman"/>
          <w:i/>
          <w:iCs/>
          <w:sz w:val="24"/>
          <w:szCs w:val="24"/>
        </w:rPr>
        <w:t>,5</w:t>
      </w:r>
      <w:r w:rsidR="00DF5C67">
        <w:rPr>
          <w:rFonts w:ascii="Times New Roman" w:eastAsia="Times New Roman" w:hAnsi="Times New Roman" w:cs="Times New Roman"/>
          <w:i/>
          <w:iCs/>
          <w:sz w:val="24"/>
          <w:szCs w:val="24"/>
        </w:rPr>
        <w:t>09</w:t>
      </w:r>
      <w:r w:rsidRPr="00BC6BE9" w:rsidR="00251DBF">
        <w:rPr>
          <w:rFonts w:ascii="Times New Roman" w:eastAsia="Times New Roman" w:hAnsi="Times New Roman" w:cs="Times New Roman"/>
          <w:i/>
          <w:iCs/>
          <w:sz w:val="24"/>
          <w:szCs w:val="24"/>
        </w:rPr>
        <w:t>)</w:t>
      </w:r>
      <w:r w:rsidR="008B1370">
        <w:rPr>
          <w:rFonts w:ascii="Times New Roman" w:eastAsia="Times New Roman" w:hAnsi="Times New Roman" w:cs="Times New Roman"/>
          <w:i/>
          <w:iCs/>
          <w:sz w:val="24"/>
          <w:szCs w:val="24"/>
        </w:rPr>
        <w:t xml:space="preserve"> </w:t>
      </w:r>
      <w:r w:rsidR="008B1370">
        <w:rPr>
          <w:rFonts w:ascii="Times New Roman" w:eastAsia="Times New Roman" w:hAnsi="Times New Roman" w:cs="Times New Roman"/>
          <w:sz w:val="24"/>
          <w:szCs w:val="24"/>
        </w:rPr>
        <w:t>(Table 12.4)</w:t>
      </w:r>
      <w:r w:rsidRPr="00BC6BE9" w:rsidR="00AE1C8B">
        <w:rPr>
          <w:rFonts w:ascii="Times New Roman" w:eastAsia="Times New Roman" w:hAnsi="Times New Roman" w:cs="Times New Roman"/>
          <w:i/>
          <w:iCs/>
          <w:sz w:val="24"/>
          <w:szCs w:val="24"/>
        </w:rPr>
        <w:t>.</w:t>
      </w:r>
      <w:r w:rsidRPr="003519ED" w:rsidR="00AE1C8B">
        <w:rPr>
          <w:rFonts w:ascii="Times New Roman" w:eastAsia="Times New Roman" w:hAnsi="Times New Roman" w:cs="Times New Roman"/>
          <w:sz w:val="24"/>
          <w:szCs w:val="24"/>
        </w:rPr>
        <w:t xml:space="preserve"> </w:t>
      </w:r>
    </w:p>
    <w:p w:rsidR="0004622B" w:rsidP="005330B3" w14:paraId="27C3B4D7" w14:textId="77777777">
      <w:pPr>
        <w:shd w:val="clear" w:color="auto" w:fill="FFFFFF"/>
        <w:spacing w:after="0" w:line="240" w:lineRule="auto"/>
        <w:ind w:right="144"/>
        <w:jc w:val="both"/>
        <w:rPr>
          <w:rFonts w:ascii="Times New Roman" w:eastAsia="Times New Roman" w:hAnsi="Times New Roman" w:cs="Times New Roman"/>
          <w:sz w:val="24"/>
          <w:szCs w:val="24"/>
        </w:rPr>
      </w:pPr>
    </w:p>
    <w:p w:rsidR="00B856C4" w:rsidRPr="00B856C4" w:rsidP="005330B3" w14:paraId="6FFE5A4A" w14:textId="6EBA99A8">
      <w:pPr>
        <w:shd w:val="clear" w:color="auto" w:fill="FFFFFF"/>
        <w:spacing w:after="0" w:line="240" w:lineRule="auto"/>
        <w:ind w:right="14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12.4</w:t>
      </w:r>
    </w:p>
    <w:tbl>
      <w:tblPr>
        <w:tblW w:w="5000" w:type="pct"/>
        <w:tblLook w:val="04A0"/>
      </w:tblPr>
      <w:tblGrid>
        <w:gridCol w:w="2451"/>
        <w:gridCol w:w="2451"/>
        <w:gridCol w:w="2584"/>
        <w:gridCol w:w="2584"/>
      </w:tblGrid>
      <w:tr w14:paraId="48F609B5" w14:textId="77777777">
        <w:tblPrEx>
          <w:tblW w:w="5000" w:type="pct"/>
          <w:tblLook w:val="04A0"/>
        </w:tblPrEx>
        <w:trPr>
          <w:trHeight w:val="602"/>
        </w:trPr>
        <w:tc>
          <w:tcPr>
            <w:tcW w:w="1217" w:type="pct"/>
            <w:tcBorders>
              <w:top w:val="single" w:sz="4" w:space="0" w:color="auto"/>
              <w:left w:val="single" w:sz="4" w:space="0" w:color="auto"/>
              <w:bottom w:val="single" w:sz="4" w:space="0" w:color="auto"/>
              <w:right w:val="single" w:sz="4" w:space="0" w:color="auto"/>
            </w:tcBorders>
          </w:tcPr>
          <w:p w:rsidR="00154E56" w:rsidRPr="003519ED" w:rsidP="0004622B" w14:paraId="0AFAE7B3" w14:textId="77777777">
            <w:pPr>
              <w:spacing w:after="0" w:line="240" w:lineRule="auto"/>
              <w:jc w:val="center"/>
              <w:rPr>
                <w:rFonts w:ascii="Times New Roman" w:eastAsia="Times New Roman" w:hAnsi="Times New Roman" w:cs="Times New Roman"/>
                <w:b/>
                <w:bCs/>
                <w:sz w:val="24"/>
                <w:szCs w:val="24"/>
              </w:rPr>
            </w:pPr>
          </w:p>
          <w:p w:rsidR="00154E56" w:rsidRPr="003519ED" w:rsidP="0004622B" w14:paraId="5697844F" w14:textId="77777777">
            <w:pPr>
              <w:spacing w:after="0" w:line="240" w:lineRule="auto"/>
              <w:jc w:val="center"/>
              <w:rPr>
                <w:rFonts w:ascii="Times New Roman" w:eastAsia="Times New Roman" w:hAnsi="Times New Roman" w:cs="Times New Roman"/>
                <w:b/>
                <w:bCs/>
                <w:sz w:val="24"/>
                <w:szCs w:val="24"/>
              </w:rPr>
            </w:pPr>
            <w:r w:rsidRPr="003519ED">
              <w:rPr>
                <w:rFonts w:ascii="Times New Roman" w:eastAsia="Times New Roman" w:hAnsi="Times New Roman" w:cs="Times New Roman"/>
                <w:b/>
                <w:bCs/>
                <w:sz w:val="24"/>
                <w:szCs w:val="24"/>
              </w:rPr>
              <w:t>Information Collection Tool</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E56" w:rsidRPr="003519ED" w:rsidP="0004622B" w14:paraId="0DBBB314" w14:textId="00E3CA5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Hourly </w:t>
            </w:r>
            <w:r w:rsidR="00CF0C4F">
              <w:rPr>
                <w:rFonts w:ascii="Times New Roman" w:eastAsia="Times New Roman" w:hAnsi="Times New Roman" w:cs="Times New Roman"/>
                <w:b/>
                <w:bCs/>
                <w:sz w:val="24"/>
                <w:szCs w:val="24"/>
              </w:rPr>
              <w:t>Wage</w:t>
            </w:r>
          </w:p>
        </w:tc>
        <w:tc>
          <w:tcPr>
            <w:tcW w:w="1283" w:type="pct"/>
            <w:tcBorders>
              <w:top w:val="single" w:sz="4" w:space="0" w:color="auto"/>
              <w:left w:val="nil"/>
              <w:bottom w:val="single" w:sz="4" w:space="0" w:color="auto"/>
              <w:right w:val="single" w:sz="4" w:space="0" w:color="auto"/>
            </w:tcBorders>
            <w:shd w:val="clear" w:color="auto" w:fill="auto"/>
            <w:vAlign w:val="center"/>
          </w:tcPr>
          <w:p w:rsidR="00154E56" w:rsidRPr="00B90172" w:rsidP="0004622B" w14:paraId="74D1BAB6" w14:textId="7F33BBE6">
            <w:pPr>
              <w:spacing w:after="0" w:line="240" w:lineRule="auto"/>
              <w:jc w:val="center"/>
              <w:rPr>
                <w:rFonts w:ascii="Times New Roman" w:eastAsia="Times New Roman" w:hAnsi="Times New Roman" w:cs="Times New Roman"/>
                <w:b/>
                <w:bCs/>
                <w:sz w:val="24"/>
                <w:szCs w:val="24"/>
              </w:rPr>
            </w:pPr>
            <w:r w:rsidRPr="00147267">
              <w:rPr>
                <w:rFonts w:ascii="Times New Roman" w:eastAsia="Times New Roman" w:hAnsi="Times New Roman" w:cs="Times New Roman"/>
                <w:b/>
                <w:bCs/>
                <w:sz w:val="24"/>
                <w:szCs w:val="24"/>
              </w:rPr>
              <w:t xml:space="preserve">Total </w:t>
            </w:r>
            <w:r w:rsidR="00287A9B">
              <w:rPr>
                <w:rFonts w:ascii="Times New Roman" w:eastAsia="Times New Roman" w:hAnsi="Times New Roman" w:cs="Times New Roman"/>
                <w:b/>
                <w:bCs/>
                <w:sz w:val="24"/>
                <w:szCs w:val="24"/>
              </w:rPr>
              <w:t>Annual Hours Burden</w:t>
            </w:r>
            <w:r w:rsidRPr="00147267">
              <w:rPr>
                <w:rFonts w:ascii="Times New Roman" w:eastAsia="Times New Roman" w:hAnsi="Times New Roman" w:cs="Times New Roman"/>
                <w:b/>
                <w:bCs/>
                <w:sz w:val="24"/>
                <w:szCs w:val="24"/>
              </w:rPr>
              <w:t xml:space="preserve"> for 3 Programs</w:t>
            </w:r>
          </w:p>
        </w:tc>
        <w:tc>
          <w:tcPr>
            <w:tcW w:w="1283" w:type="pct"/>
            <w:tcBorders>
              <w:top w:val="single" w:sz="4" w:space="0" w:color="auto"/>
              <w:left w:val="nil"/>
              <w:bottom w:val="single" w:sz="4" w:space="0" w:color="auto"/>
              <w:right w:val="single" w:sz="4" w:space="0" w:color="auto"/>
            </w:tcBorders>
            <w:shd w:val="clear" w:color="auto" w:fill="auto"/>
            <w:vAlign w:val="center"/>
            <w:hideMark/>
          </w:tcPr>
          <w:p w:rsidR="00154E56" w:rsidRPr="003519ED" w:rsidP="0004622B" w14:paraId="2CF4DE04" w14:textId="77777777">
            <w:pPr>
              <w:spacing w:after="0" w:line="240" w:lineRule="auto"/>
              <w:jc w:val="center"/>
              <w:rPr>
                <w:rFonts w:ascii="Times New Roman" w:eastAsia="Times New Roman" w:hAnsi="Times New Roman" w:cs="Times New Roman"/>
                <w:b/>
                <w:bCs/>
                <w:sz w:val="24"/>
                <w:szCs w:val="24"/>
              </w:rPr>
            </w:pPr>
            <w:r w:rsidRPr="003519ED">
              <w:rPr>
                <w:rFonts w:ascii="Times New Roman" w:eastAsia="Times New Roman" w:hAnsi="Times New Roman" w:cs="Times New Roman"/>
                <w:b/>
                <w:bCs/>
                <w:sz w:val="24"/>
                <w:szCs w:val="24"/>
              </w:rPr>
              <w:t>Total Annual Cost</w:t>
            </w:r>
          </w:p>
        </w:tc>
      </w:tr>
      <w:tr w14:paraId="0CA816E7" w14:textId="77777777">
        <w:tblPrEx>
          <w:tblW w:w="5000" w:type="pct"/>
          <w:tblLook w:val="04A0"/>
        </w:tblPrEx>
        <w:trPr>
          <w:trHeight w:val="290"/>
        </w:trPr>
        <w:tc>
          <w:tcPr>
            <w:tcW w:w="1217" w:type="pct"/>
            <w:tcBorders>
              <w:top w:val="nil"/>
              <w:left w:val="single" w:sz="4" w:space="0" w:color="auto"/>
              <w:bottom w:val="single" w:sz="4" w:space="0" w:color="auto"/>
              <w:right w:val="single" w:sz="4" w:space="0" w:color="auto"/>
            </w:tcBorders>
          </w:tcPr>
          <w:p w:rsidR="00154E56" w:rsidRPr="003519ED" w:rsidP="0004622B" w14:paraId="21DF3ED2" w14:textId="77777777">
            <w:pPr>
              <w:spacing w:after="0" w:line="240" w:lineRule="auto"/>
              <w:jc w:val="center"/>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Survey</w:t>
            </w:r>
          </w:p>
        </w:tc>
        <w:tc>
          <w:tcPr>
            <w:tcW w:w="1217" w:type="pct"/>
            <w:tcBorders>
              <w:top w:val="nil"/>
              <w:left w:val="single" w:sz="4" w:space="0" w:color="auto"/>
              <w:bottom w:val="single" w:sz="4" w:space="0" w:color="auto"/>
              <w:right w:val="single" w:sz="4" w:space="0" w:color="auto"/>
            </w:tcBorders>
            <w:shd w:val="clear" w:color="auto" w:fill="auto"/>
            <w:noWrap/>
            <w:vAlign w:val="center"/>
            <w:hideMark/>
          </w:tcPr>
          <w:p w:rsidR="00154E56" w:rsidRPr="003519ED" w:rsidP="0004622B" w14:paraId="0C79BE82" w14:textId="68ACBA8A">
            <w:pPr>
              <w:spacing w:after="0" w:line="240" w:lineRule="auto"/>
              <w:jc w:val="center"/>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w:t>
            </w:r>
            <w:r w:rsidR="00287A9B">
              <w:rPr>
                <w:rFonts w:ascii="Times New Roman" w:eastAsia="Times New Roman" w:hAnsi="Times New Roman" w:cs="Times New Roman"/>
                <w:sz w:val="24"/>
                <w:szCs w:val="24"/>
              </w:rPr>
              <w:t>50.73</w:t>
            </w:r>
          </w:p>
        </w:tc>
        <w:tc>
          <w:tcPr>
            <w:tcW w:w="1283" w:type="pct"/>
            <w:tcBorders>
              <w:top w:val="nil"/>
              <w:left w:val="nil"/>
              <w:bottom w:val="single" w:sz="4" w:space="0" w:color="auto"/>
              <w:right w:val="single" w:sz="4" w:space="0" w:color="auto"/>
            </w:tcBorders>
            <w:shd w:val="clear" w:color="auto" w:fill="auto"/>
            <w:noWrap/>
            <w:vAlign w:val="center"/>
          </w:tcPr>
          <w:p w:rsidR="00154E56" w:rsidRPr="00147267" w:rsidP="0004622B" w14:paraId="358E27E4" w14:textId="2E5CBCD4">
            <w:pPr>
              <w:spacing w:after="0" w:line="240"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455</w:t>
            </w:r>
          </w:p>
        </w:tc>
        <w:tc>
          <w:tcPr>
            <w:tcW w:w="1283" w:type="pct"/>
            <w:tcBorders>
              <w:top w:val="nil"/>
              <w:left w:val="nil"/>
              <w:bottom w:val="single" w:sz="4" w:space="0" w:color="auto"/>
              <w:right w:val="single" w:sz="4" w:space="0" w:color="auto"/>
            </w:tcBorders>
            <w:shd w:val="clear" w:color="auto" w:fill="auto"/>
            <w:noWrap/>
            <w:vAlign w:val="center"/>
            <w:hideMark/>
          </w:tcPr>
          <w:p w:rsidR="00154E56" w:rsidRPr="003519ED" w:rsidP="0004622B" w14:paraId="299D252E" w14:textId="5F0D6027">
            <w:pPr>
              <w:spacing w:after="0" w:line="240" w:lineRule="auto"/>
              <w:jc w:val="center"/>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w:t>
            </w:r>
            <w:r w:rsidR="00CF2F01">
              <w:rPr>
                <w:rFonts w:ascii="Times New Roman" w:eastAsia="Times New Roman" w:hAnsi="Times New Roman" w:cs="Times New Roman"/>
                <w:sz w:val="24"/>
                <w:szCs w:val="24"/>
              </w:rPr>
              <w:t>23,082</w:t>
            </w:r>
          </w:p>
        </w:tc>
      </w:tr>
      <w:tr w14:paraId="2B686A31" w14:textId="77777777">
        <w:tblPrEx>
          <w:tblW w:w="5000" w:type="pct"/>
          <w:tblLook w:val="04A0"/>
        </w:tblPrEx>
        <w:trPr>
          <w:trHeight w:val="290"/>
        </w:trPr>
        <w:tc>
          <w:tcPr>
            <w:tcW w:w="1217" w:type="pct"/>
            <w:tcBorders>
              <w:top w:val="nil"/>
              <w:left w:val="single" w:sz="4" w:space="0" w:color="auto"/>
              <w:bottom w:val="single" w:sz="4" w:space="0" w:color="auto"/>
              <w:right w:val="single" w:sz="4" w:space="0" w:color="auto"/>
            </w:tcBorders>
          </w:tcPr>
          <w:p w:rsidR="00154E56" w:rsidRPr="003519ED" w:rsidP="0004622B" w14:paraId="27835072" w14:textId="77777777">
            <w:pPr>
              <w:spacing w:after="0" w:line="240" w:lineRule="auto"/>
              <w:jc w:val="center"/>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Focus Group</w:t>
            </w:r>
          </w:p>
        </w:tc>
        <w:tc>
          <w:tcPr>
            <w:tcW w:w="1217" w:type="pct"/>
            <w:tcBorders>
              <w:top w:val="nil"/>
              <w:left w:val="single" w:sz="4" w:space="0" w:color="auto"/>
              <w:bottom w:val="single" w:sz="4" w:space="0" w:color="auto"/>
              <w:right w:val="single" w:sz="4" w:space="0" w:color="auto"/>
            </w:tcBorders>
            <w:shd w:val="clear" w:color="auto" w:fill="auto"/>
            <w:noWrap/>
            <w:vAlign w:val="center"/>
            <w:hideMark/>
          </w:tcPr>
          <w:p w:rsidR="00154E56" w:rsidRPr="003519ED" w:rsidP="0004622B" w14:paraId="73B1E58D" w14:textId="07A5DC66">
            <w:pPr>
              <w:spacing w:after="0" w:line="240" w:lineRule="auto"/>
              <w:jc w:val="center"/>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w:t>
            </w:r>
            <w:r w:rsidR="007C7965">
              <w:rPr>
                <w:rFonts w:ascii="Times New Roman" w:eastAsia="Times New Roman" w:hAnsi="Times New Roman" w:cs="Times New Roman"/>
                <w:sz w:val="24"/>
                <w:szCs w:val="24"/>
              </w:rPr>
              <w:t>50.73</w:t>
            </w:r>
          </w:p>
        </w:tc>
        <w:tc>
          <w:tcPr>
            <w:tcW w:w="1283" w:type="pct"/>
            <w:tcBorders>
              <w:top w:val="nil"/>
              <w:left w:val="nil"/>
              <w:bottom w:val="single" w:sz="4" w:space="0" w:color="auto"/>
              <w:right w:val="single" w:sz="4" w:space="0" w:color="auto"/>
            </w:tcBorders>
            <w:shd w:val="clear" w:color="auto" w:fill="auto"/>
            <w:noWrap/>
            <w:vAlign w:val="bottom"/>
          </w:tcPr>
          <w:p w:rsidR="00154E56" w:rsidRPr="0073595A" w:rsidP="0004622B" w14:paraId="0AC03EA6" w14:textId="7CCB54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1283" w:type="pct"/>
            <w:tcBorders>
              <w:top w:val="nil"/>
              <w:left w:val="nil"/>
              <w:bottom w:val="single" w:sz="4" w:space="0" w:color="auto"/>
              <w:right w:val="single" w:sz="4" w:space="0" w:color="auto"/>
            </w:tcBorders>
            <w:shd w:val="clear" w:color="auto" w:fill="auto"/>
            <w:noWrap/>
            <w:vAlign w:val="center"/>
            <w:hideMark/>
          </w:tcPr>
          <w:p w:rsidR="00154E56" w:rsidRPr="003519ED" w:rsidP="0004622B" w14:paraId="0C30137D" w14:textId="36F6AD9A">
            <w:pPr>
              <w:spacing w:after="0" w:line="240" w:lineRule="auto"/>
              <w:jc w:val="center"/>
              <w:rPr>
                <w:rFonts w:ascii="Times New Roman" w:eastAsia="Times New Roman" w:hAnsi="Times New Roman" w:cs="Times New Roman"/>
                <w:sz w:val="24"/>
                <w:szCs w:val="24"/>
              </w:rPr>
            </w:pPr>
            <w:r w:rsidRPr="003519ED">
              <w:rPr>
                <w:rFonts w:ascii="Times New Roman" w:eastAsia="Times New Roman" w:hAnsi="Times New Roman" w:cs="Times New Roman"/>
                <w:sz w:val="24"/>
                <w:szCs w:val="24"/>
              </w:rPr>
              <w:t>$</w:t>
            </w:r>
            <w:r w:rsidR="004E7284">
              <w:rPr>
                <w:rFonts w:ascii="Times New Roman" w:eastAsia="Times New Roman" w:hAnsi="Times New Roman" w:cs="Times New Roman"/>
                <w:sz w:val="24"/>
                <w:szCs w:val="24"/>
              </w:rPr>
              <w:t>87,509</w:t>
            </w:r>
          </w:p>
        </w:tc>
      </w:tr>
      <w:tr w14:paraId="5390FFCD" w14:textId="77777777">
        <w:tblPrEx>
          <w:tblW w:w="5000" w:type="pct"/>
          <w:tblLook w:val="04A0"/>
        </w:tblPrEx>
        <w:trPr>
          <w:trHeight w:val="290"/>
        </w:trPr>
        <w:tc>
          <w:tcPr>
            <w:tcW w:w="1217" w:type="pct"/>
            <w:tcBorders>
              <w:top w:val="nil"/>
              <w:left w:val="single" w:sz="4" w:space="0" w:color="auto"/>
              <w:bottom w:val="single" w:sz="4" w:space="0" w:color="auto"/>
              <w:right w:val="single" w:sz="4" w:space="0" w:color="auto"/>
            </w:tcBorders>
          </w:tcPr>
          <w:p w:rsidR="00154E56" w:rsidRPr="003519ED" w:rsidP="0004622B" w14:paraId="5FBEB416" w14:textId="25A12F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17" w:type="pct"/>
            <w:tcBorders>
              <w:top w:val="nil"/>
              <w:left w:val="single" w:sz="4" w:space="0" w:color="auto"/>
              <w:bottom w:val="single" w:sz="4" w:space="0" w:color="auto"/>
              <w:right w:val="single" w:sz="4" w:space="0" w:color="auto"/>
            </w:tcBorders>
            <w:shd w:val="clear" w:color="auto" w:fill="auto"/>
            <w:noWrap/>
            <w:vAlign w:val="center"/>
            <w:hideMark/>
          </w:tcPr>
          <w:p w:rsidR="00154E56" w:rsidRPr="003519ED" w:rsidP="0004622B" w14:paraId="320FAB7A" w14:textId="77777777">
            <w:pPr>
              <w:spacing w:after="0" w:line="240" w:lineRule="auto"/>
              <w:jc w:val="center"/>
              <w:rPr>
                <w:rFonts w:ascii="Times New Roman" w:eastAsia="Times New Roman" w:hAnsi="Times New Roman" w:cs="Times New Roman"/>
                <w:sz w:val="24"/>
                <w:szCs w:val="24"/>
              </w:rPr>
            </w:pPr>
          </w:p>
        </w:tc>
        <w:tc>
          <w:tcPr>
            <w:tcW w:w="1283" w:type="pct"/>
            <w:tcBorders>
              <w:top w:val="nil"/>
              <w:left w:val="nil"/>
              <w:bottom w:val="single" w:sz="4" w:space="0" w:color="auto"/>
              <w:right w:val="single" w:sz="4" w:space="0" w:color="auto"/>
            </w:tcBorders>
            <w:shd w:val="clear" w:color="auto" w:fill="auto"/>
            <w:noWrap/>
            <w:vAlign w:val="bottom"/>
          </w:tcPr>
          <w:p w:rsidR="00154E56" w:rsidRPr="0073595A" w:rsidP="0004622B" w14:paraId="1E3227FC" w14:textId="7C963D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r w:rsidR="009171B4">
              <w:rPr>
                <w:rFonts w:ascii="Times New Roman" w:eastAsia="Times New Roman" w:hAnsi="Times New Roman" w:cs="Times New Roman"/>
                <w:sz w:val="24"/>
                <w:szCs w:val="24"/>
              </w:rPr>
              <w:t>0</w:t>
            </w:r>
          </w:p>
        </w:tc>
        <w:tc>
          <w:tcPr>
            <w:tcW w:w="1283" w:type="pct"/>
            <w:tcBorders>
              <w:top w:val="nil"/>
              <w:left w:val="nil"/>
              <w:bottom w:val="single" w:sz="4" w:space="0" w:color="auto"/>
              <w:right w:val="single" w:sz="4" w:space="0" w:color="auto"/>
            </w:tcBorders>
            <w:shd w:val="clear" w:color="auto" w:fill="auto"/>
            <w:noWrap/>
            <w:vAlign w:val="center"/>
            <w:hideMark/>
          </w:tcPr>
          <w:p w:rsidR="00154E56" w:rsidRPr="003519ED" w:rsidP="0004622B" w14:paraId="0534BF06" w14:textId="1EE59D5A">
            <w:pPr>
              <w:spacing w:after="0" w:line="240" w:lineRule="auto"/>
              <w:jc w:val="center"/>
              <w:rPr>
                <w:rFonts w:ascii="Times New Roman" w:eastAsia="Times New Roman" w:hAnsi="Times New Roman" w:cs="Times New Roman"/>
                <w:sz w:val="24"/>
                <w:szCs w:val="24"/>
              </w:rPr>
            </w:pPr>
            <w:r w:rsidRPr="00BC6BE9">
              <w:rPr>
                <w:rFonts w:ascii="Times New Roman" w:eastAsia="Times New Roman" w:hAnsi="Times New Roman" w:cs="Times New Roman"/>
                <w:sz w:val="24"/>
                <w:szCs w:val="24"/>
              </w:rPr>
              <w:t>$</w:t>
            </w:r>
            <w:r w:rsidR="0072551B">
              <w:rPr>
                <w:rFonts w:ascii="Times New Roman" w:eastAsia="Times New Roman" w:hAnsi="Times New Roman" w:cs="Times New Roman"/>
                <w:sz w:val="24"/>
                <w:szCs w:val="24"/>
              </w:rPr>
              <w:t>11</w:t>
            </w:r>
            <w:r w:rsidR="00CF2F01">
              <w:rPr>
                <w:rFonts w:ascii="Times New Roman" w:eastAsia="Times New Roman" w:hAnsi="Times New Roman" w:cs="Times New Roman"/>
                <w:sz w:val="24"/>
                <w:szCs w:val="24"/>
              </w:rPr>
              <w:t>0,591</w:t>
            </w:r>
          </w:p>
        </w:tc>
      </w:tr>
    </w:tbl>
    <w:p w:rsidR="0004622B" w:rsidRPr="005330B3" w:rsidP="005330B3" w14:paraId="3F7443DC" w14:textId="77777777">
      <w:pPr>
        <w:pStyle w:val="ListParagraph"/>
        <w:shd w:val="clear" w:color="auto" w:fill="FFFFFF"/>
        <w:spacing w:after="0" w:line="240" w:lineRule="auto"/>
        <w:ind w:left="706" w:right="144"/>
        <w:contextualSpacing w:val="0"/>
        <w:rPr>
          <w:rFonts w:ascii="Arial Narrow" w:eastAsia="Times New Roman" w:hAnsi="Arial Narrow" w:cs="Arial"/>
          <w:b/>
          <w:bCs/>
          <w:color w:val="000000"/>
          <w:sz w:val="24"/>
          <w:szCs w:val="24"/>
        </w:rPr>
      </w:pPr>
    </w:p>
    <w:p w:rsidR="00502800" w:rsidRPr="0017198A" w:rsidP="005330B3" w14:paraId="72A33FFD" w14:textId="17D0C723">
      <w:pPr>
        <w:pStyle w:val="ListParagraph"/>
        <w:numPr>
          <w:ilvl w:val="0"/>
          <w:numId w:val="26"/>
        </w:numPr>
        <w:shd w:val="clear" w:color="auto" w:fill="FFFFFF"/>
        <w:spacing w:after="0" w:line="240" w:lineRule="auto"/>
        <w:ind w:left="706" w:right="144" w:hanging="562"/>
        <w:contextualSpacing w:val="0"/>
        <w:rPr>
          <w:rFonts w:ascii="Arial Narrow" w:eastAsia="Times New Roman" w:hAnsi="Arial Narrow" w:cs="Arial"/>
          <w:b/>
          <w:bCs/>
          <w:color w:val="000000"/>
          <w:sz w:val="24"/>
          <w:szCs w:val="24"/>
        </w:rPr>
      </w:pPr>
      <w:r w:rsidRPr="0017198A">
        <w:rPr>
          <w:rFonts w:ascii="Arial Narrow" w:eastAsia="Times New Roman" w:hAnsi="Arial Narrow" w:cs="Arial"/>
          <w:b/>
          <w:bCs/>
          <w:color w:val="000000"/>
          <w:sz w:val="24"/>
          <w:szCs w:val="24"/>
          <w:u w:val="single"/>
        </w:rPr>
        <w:t>Provide an estimate of the total annual recordkeeping/reporting cost burden to the respondents resulting from the collection (excluding the value of the burden hours in #12 above)</w:t>
      </w:r>
      <w:r w:rsidRPr="0017198A">
        <w:rPr>
          <w:rFonts w:ascii="Arial Narrow" w:eastAsia="Times New Roman" w:hAnsi="Arial Narrow" w:cs="Arial"/>
          <w:b/>
          <w:bCs/>
          <w:color w:val="000000"/>
          <w:sz w:val="24"/>
          <w:szCs w:val="24"/>
        </w:rPr>
        <w:t xml:space="preserve">. </w:t>
      </w:r>
    </w:p>
    <w:p w:rsidR="0004622B" w:rsidP="0004622B" w14:paraId="70900F18" w14:textId="77777777">
      <w:pPr>
        <w:shd w:val="clear" w:color="auto" w:fill="FFFFFF"/>
        <w:spacing w:after="0" w:line="240" w:lineRule="auto"/>
        <w:ind w:right="144"/>
        <w:rPr>
          <w:rFonts w:ascii="Times New Roman" w:eastAsia="Times New Roman" w:hAnsi="Times New Roman" w:cs="Times New Roman"/>
          <w:sz w:val="24"/>
          <w:szCs w:val="24"/>
        </w:rPr>
      </w:pPr>
    </w:p>
    <w:p w:rsidR="00A56F51" w:rsidP="0004622B" w14:paraId="2151D156" w14:textId="4DEAD690">
      <w:pPr>
        <w:shd w:val="clear" w:color="auto" w:fill="FFFFFF"/>
        <w:spacing w:after="0" w:line="240" w:lineRule="auto"/>
        <w:ind w:right="144"/>
        <w:rPr>
          <w:rFonts w:ascii="Times New Roman" w:eastAsia="Times New Roman" w:hAnsi="Times New Roman" w:cs="Times New Roman"/>
          <w:sz w:val="24"/>
          <w:szCs w:val="24"/>
        </w:rPr>
      </w:pPr>
      <w:r w:rsidRPr="009317F8">
        <w:rPr>
          <w:rFonts w:ascii="Times New Roman" w:eastAsia="Times New Roman" w:hAnsi="Times New Roman" w:cs="Times New Roman"/>
          <w:sz w:val="24"/>
          <w:szCs w:val="24"/>
        </w:rPr>
        <w:t>There is no additional cost beyond t</w:t>
      </w:r>
      <w:r w:rsidRPr="009317F8" w:rsidR="0017198A">
        <w:rPr>
          <w:rFonts w:ascii="Times New Roman" w:eastAsia="Times New Roman" w:hAnsi="Times New Roman" w:cs="Times New Roman"/>
          <w:sz w:val="24"/>
          <w:szCs w:val="24"/>
        </w:rPr>
        <w:t xml:space="preserve">hat shown in items 12 and 14. </w:t>
      </w:r>
    </w:p>
    <w:p w:rsidR="0004622B" w:rsidRPr="009317F8" w:rsidP="005330B3" w14:paraId="45361E11" w14:textId="77777777">
      <w:pPr>
        <w:shd w:val="clear" w:color="auto" w:fill="FFFFFF"/>
        <w:spacing w:after="0" w:line="240" w:lineRule="auto"/>
        <w:ind w:right="144"/>
        <w:rPr>
          <w:rFonts w:ascii="Times New Roman" w:eastAsia="Times New Roman" w:hAnsi="Times New Roman" w:cs="Times New Roman"/>
          <w:sz w:val="24"/>
          <w:szCs w:val="24"/>
        </w:rPr>
      </w:pPr>
    </w:p>
    <w:p w:rsidR="00502800" w:rsidP="0004622B" w14:paraId="6B0D36A1" w14:textId="1D784216">
      <w:pPr>
        <w:shd w:val="clear" w:color="auto" w:fill="FFFFFF"/>
        <w:spacing w:after="0" w:line="240" w:lineRule="auto"/>
        <w:ind w:left="144" w:right="144"/>
        <w:rPr>
          <w:rFonts w:ascii="Arial Narrow" w:eastAsia="Times New Roman" w:hAnsi="Arial Narrow" w:cs="Arial"/>
          <w:b/>
          <w:bCs/>
          <w:color w:val="000000"/>
          <w:sz w:val="24"/>
          <w:szCs w:val="24"/>
        </w:rPr>
      </w:pPr>
      <w:r w:rsidRPr="00EE61C6">
        <w:rPr>
          <w:rFonts w:ascii="Arial Narrow" w:eastAsia="Times New Roman" w:hAnsi="Arial Narrow" w:cs="Arial"/>
          <w:b/>
          <w:bCs/>
          <w:color w:val="000000"/>
          <w:sz w:val="24"/>
          <w:szCs w:val="24"/>
        </w:rPr>
        <w:t xml:space="preserve">14. </w:t>
      </w:r>
      <w:r w:rsidRPr="00EE61C6" w:rsidR="007B2835">
        <w:rPr>
          <w:rFonts w:ascii="Arial Narrow" w:eastAsia="Times New Roman" w:hAnsi="Arial Narrow" w:cs="Arial"/>
          <w:b/>
          <w:bCs/>
          <w:color w:val="000000"/>
          <w:sz w:val="24"/>
          <w:szCs w:val="24"/>
        </w:rPr>
        <w:tab/>
      </w:r>
      <w:r w:rsidRPr="00EE61C6">
        <w:rPr>
          <w:rFonts w:ascii="Arial Narrow" w:eastAsia="Times New Roman" w:hAnsi="Arial Narrow" w:cs="Arial"/>
          <w:b/>
          <w:bCs/>
          <w:color w:val="000000"/>
          <w:sz w:val="24"/>
          <w:szCs w:val="24"/>
          <w:u w:val="single"/>
        </w:rPr>
        <w:t>Provide estimates of annualized cost to the Federal government</w:t>
      </w:r>
      <w:r w:rsidRPr="00EE61C6">
        <w:rPr>
          <w:rFonts w:ascii="Arial Narrow" w:eastAsia="Times New Roman" w:hAnsi="Arial Narrow" w:cs="Arial"/>
          <w:b/>
          <w:bCs/>
          <w:color w:val="000000"/>
          <w:sz w:val="24"/>
          <w:szCs w:val="24"/>
        </w:rPr>
        <w:t>.</w:t>
      </w:r>
      <w:r w:rsidRPr="00E80BE1">
        <w:rPr>
          <w:rFonts w:ascii="Arial Narrow" w:eastAsia="Times New Roman" w:hAnsi="Arial Narrow" w:cs="Arial"/>
          <w:b/>
          <w:bCs/>
          <w:color w:val="000000"/>
          <w:sz w:val="24"/>
          <w:szCs w:val="24"/>
        </w:rPr>
        <w:t xml:space="preserve"> </w:t>
      </w:r>
    </w:p>
    <w:p w:rsidR="0004622B" w:rsidRPr="00E80BE1" w:rsidP="005330B3" w14:paraId="298C11F9" w14:textId="77777777">
      <w:pPr>
        <w:shd w:val="clear" w:color="auto" w:fill="FFFFFF"/>
        <w:spacing w:after="0" w:line="240" w:lineRule="auto"/>
        <w:ind w:left="144" w:right="144"/>
        <w:rPr>
          <w:rFonts w:ascii="Arial Narrow" w:eastAsia="Times New Roman" w:hAnsi="Arial Narrow" w:cs="Arial"/>
          <w:b/>
          <w:bCs/>
          <w:color w:val="000000"/>
          <w:sz w:val="24"/>
          <w:szCs w:val="24"/>
        </w:rPr>
      </w:pPr>
    </w:p>
    <w:p w:rsidR="00FB785D" w:rsidRPr="00551399" w:rsidP="0004622B" w14:paraId="44A838A2" w14:textId="596BD801">
      <w:pPr>
        <w:shd w:val="clear" w:color="auto" w:fill="FFFFFF" w:themeFill="background1"/>
        <w:spacing w:after="0" w:line="240" w:lineRule="auto"/>
        <w:ind w:right="144"/>
        <w:jc w:val="both"/>
        <w:rPr>
          <w:rFonts w:ascii="Times New Roman" w:eastAsia="Times New Roman" w:hAnsi="Times New Roman" w:cs="Times New Roman"/>
          <w:sz w:val="24"/>
          <w:szCs w:val="24"/>
        </w:rPr>
      </w:pPr>
      <w:r w:rsidRPr="00551399">
        <w:rPr>
          <w:rFonts w:ascii="Times New Roman" w:eastAsia="Times New Roman" w:hAnsi="Times New Roman" w:cs="Times New Roman"/>
          <w:sz w:val="24"/>
          <w:szCs w:val="24"/>
        </w:rPr>
        <w:t xml:space="preserve">The </w:t>
      </w:r>
      <w:r w:rsidRPr="00551399" w:rsidR="00CE544E">
        <w:rPr>
          <w:rFonts w:ascii="Times New Roman" w:eastAsia="Times New Roman" w:hAnsi="Times New Roman" w:cs="Times New Roman"/>
          <w:sz w:val="24"/>
          <w:szCs w:val="24"/>
        </w:rPr>
        <w:t>annualized</w:t>
      </w:r>
      <w:r w:rsidRPr="00551399">
        <w:rPr>
          <w:rFonts w:ascii="Times New Roman" w:eastAsia="Times New Roman" w:hAnsi="Times New Roman" w:cs="Times New Roman"/>
          <w:sz w:val="24"/>
          <w:szCs w:val="24"/>
        </w:rPr>
        <w:t xml:space="preserve"> cost to the federal government</w:t>
      </w:r>
      <w:r w:rsidRPr="00551399" w:rsidR="0042785A">
        <w:rPr>
          <w:rFonts w:ascii="Times New Roman" w:eastAsia="Times New Roman" w:hAnsi="Times New Roman" w:cs="Times New Roman"/>
          <w:sz w:val="24"/>
          <w:szCs w:val="24"/>
        </w:rPr>
        <w:t xml:space="preserve"> is </w:t>
      </w:r>
      <w:r w:rsidRPr="00551399">
        <w:rPr>
          <w:rFonts w:ascii="Times New Roman" w:hAnsi="Times New Roman" w:cs="Times New Roman"/>
          <w:sz w:val="24"/>
          <w:szCs w:val="24"/>
        </w:rPr>
        <w:t>$1,962,471</w:t>
      </w:r>
      <w:r w:rsidRPr="00551399" w:rsidR="00395BB6">
        <w:rPr>
          <w:rFonts w:ascii="Times New Roman" w:eastAsia="Times New Roman" w:hAnsi="Times New Roman" w:cs="Times New Roman"/>
          <w:sz w:val="24"/>
          <w:szCs w:val="24"/>
        </w:rPr>
        <w:t>.</w:t>
      </w:r>
      <w:r w:rsidRPr="00551399" w:rsidR="00825EE0">
        <w:rPr>
          <w:rFonts w:ascii="Times New Roman" w:eastAsia="Times New Roman" w:hAnsi="Times New Roman" w:cs="Times New Roman"/>
          <w:sz w:val="24"/>
          <w:szCs w:val="24"/>
        </w:rPr>
        <w:t xml:space="preserve"> </w:t>
      </w:r>
      <w:r w:rsidRPr="00551399" w:rsidR="0042785A">
        <w:rPr>
          <w:rFonts w:ascii="Times New Roman" w:eastAsia="Times New Roman" w:hAnsi="Times New Roman" w:cs="Times New Roman"/>
          <w:sz w:val="24"/>
          <w:szCs w:val="24"/>
        </w:rPr>
        <w:t xml:space="preserve">The </w:t>
      </w:r>
      <w:r w:rsidRPr="00551399">
        <w:rPr>
          <w:rFonts w:ascii="Times New Roman" w:eastAsia="Times New Roman" w:hAnsi="Times New Roman" w:cs="Times New Roman"/>
          <w:sz w:val="24"/>
          <w:szCs w:val="24"/>
        </w:rPr>
        <w:t>cost is based on the 202</w:t>
      </w:r>
      <w:r w:rsidRPr="00551399" w:rsidR="00D55094">
        <w:rPr>
          <w:rFonts w:ascii="Times New Roman" w:eastAsia="Times New Roman" w:hAnsi="Times New Roman" w:cs="Times New Roman"/>
          <w:sz w:val="24"/>
          <w:szCs w:val="24"/>
        </w:rPr>
        <w:t>4</w:t>
      </w:r>
      <w:r w:rsidRPr="00551399">
        <w:rPr>
          <w:rFonts w:ascii="Times New Roman" w:eastAsia="Times New Roman" w:hAnsi="Times New Roman" w:cs="Times New Roman"/>
          <w:sz w:val="24"/>
          <w:szCs w:val="24"/>
        </w:rPr>
        <w:t xml:space="preserve"> OPM salary table</w:t>
      </w:r>
      <w:r w:rsidRPr="00551399" w:rsidR="00357300">
        <w:rPr>
          <w:rFonts w:ascii="Times New Roman" w:eastAsia="Times New Roman" w:hAnsi="Times New Roman" w:cs="Times New Roman"/>
          <w:sz w:val="24"/>
          <w:szCs w:val="24"/>
        </w:rPr>
        <w:t xml:space="preserve"> and independent government cost estimate for contract support,</w:t>
      </w:r>
      <w:r w:rsidRPr="00551399">
        <w:rPr>
          <w:rFonts w:ascii="Times New Roman" w:eastAsia="Times New Roman" w:hAnsi="Times New Roman" w:cs="Times New Roman"/>
          <w:sz w:val="24"/>
          <w:szCs w:val="24"/>
        </w:rPr>
        <w:t xml:space="preserve"> and </w:t>
      </w:r>
      <w:r w:rsidRPr="00551399" w:rsidR="00357300">
        <w:rPr>
          <w:rFonts w:ascii="Times New Roman" w:eastAsia="Times New Roman" w:hAnsi="Times New Roman" w:cs="Times New Roman"/>
          <w:sz w:val="24"/>
          <w:szCs w:val="24"/>
        </w:rPr>
        <w:t xml:space="preserve">is </w:t>
      </w:r>
      <w:r w:rsidRPr="00551399">
        <w:rPr>
          <w:rFonts w:ascii="Times New Roman" w:eastAsia="Times New Roman" w:hAnsi="Times New Roman" w:cs="Times New Roman"/>
          <w:sz w:val="24"/>
          <w:szCs w:val="24"/>
        </w:rPr>
        <w:t xml:space="preserve">calculated as follows: </w:t>
      </w:r>
    </w:p>
    <w:p w:rsidR="0004622B" w:rsidP="005330B3" w14:paraId="5D19E7B1" w14:textId="77777777">
      <w:pPr>
        <w:shd w:val="clear" w:color="auto" w:fill="FFFFFF" w:themeFill="background1"/>
        <w:spacing w:after="0" w:line="240" w:lineRule="auto"/>
        <w:ind w:right="144"/>
        <w:jc w:val="both"/>
        <w:rPr>
          <w:rFonts w:ascii="Times New Roman" w:eastAsia="Times New Roman" w:hAnsi="Times New Roman" w:cs="Times New Roman"/>
          <w:sz w:val="24"/>
          <w:szCs w:val="24"/>
        </w:rPr>
      </w:pPr>
    </w:p>
    <w:p w:rsidR="00095AF9" w:rsidRPr="009A1F92" w:rsidP="005330B3" w14:paraId="1208547E" w14:textId="77777777">
      <w:pPr>
        <w:shd w:val="clear" w:color="auto" w:fill="FFFFFF"/>
        <w:spacing w:after="0" w:line="240" w:lineRule="auto"/>
        <w:ind w:right="144"/>
        <w:jc w:val="both"/>
        <w:rPr>
          <w:rFonts w:ascii="Times New Roman" w:eastAsia="Times New Roman" w:hAnsi="Times New Roman" w:cs="Times New Roman"/>
          <w:sz w:val="24"/>
          <w:szCs w:val="24"/>
          <w:u w:val="single"/>
        </w:rPr>
      </w:pPr>
      <w:r w:rsidRPr="00214A59">
        <w:rPr>
          <w:rFonts w:ascii="Times New Roman" w:eastAsia="Times New Roman" w:hAnsi="Times New Roman" w:cs="Times New Roman"/>
          <w:sz w:val="24"/>
          <w:szCs w:val="24"/>
          <w:u w:val="single"/>
        </w:rPr>
        <w:t>Federal Program Evaluation Oversight</w:t>
      </w:r>
    </w:p>
    <w:p w:rsidR="00EA2EBE" w:rsidP="0004622B" w14:paraId="04FD56AC" w14:textId="2DC5BEEF">
      <w:pPr>
        <w:shd w:val="clear" w:color="auto" w:fill="FFFFFF" w:themeFill="background1"/>
        <w:spacing w:after="0" w:line="240" w:lineRule="auto"/>
        <w:ind w:right="144"/>
        <w:jc w:val="both"/>
        <w:rPr>
          <w:rFonts w:ascii="Times New Roman" w:eastAsia="Times New Roman" w:hAnsi="Times New Roman" w:cs="Times New Roman"/>
          <w:sz w:val="24"/>
          <w:szCs w:val="24"/>
        </w:rPr>
      </w:pPr>
      <w:r w:rsidRPr="110F83F1">
        <w:rPr>
          <w:rFonts w:ascii="Times New Roman" w:eastAsia="Times New Roman" w:hAnsi="Times New Roman" w:cs="Times New Roman"/>
          <w:sz w:val="24"/>
          <w:szCs w:val="24"/>
        </w:rPr>
        <w:t xml:space="preserve">FTA’s </w:t>
      </w:r>
      <w:r>
        <w:rPr>
          <w:rFonts w:ascii="Times New Roman" w:eastAsia="Times New Roman" w:hAnsi="Times New Roman" w:cs="Times New Roman"/>
          <w:sz w:val="24"/>
          <w:szCs w:val="24"/>
        </w:rPr>
        <w:t xml:space="preserve">Office of Budget and Policy will perform oversight functions for all </w:t>
      </w:r>
      <w:r w:rsidRPr="110F83F1">
        <w:rPr>
          <w:rFonts w:ascii="Times New Roman" w:eastAsia="Times New Roman" w:hAnsi="Times New Roman" w:cs="Times New Roman"/>
          <w:sz w:val="24"/>
          <w:szCs w:val="24"/>
        </w:rPr>
        <w:t>evaluations</w:t>
      </w:r>
      <w:r>
        <w:rPr>
          <w:rFonts w:ascii="Times New Roman" w:eastAsia="Times New Roman" w:hAnsi="Times New Roman" w:cs="Times New Roman"/>
          <w:sz w:val="24"/>
          <w:szCs w:val="24"/>
        </w:rPr>
        <w:t xml:space="preserve">. It is estimated that the team will include </w:t>
      </w:r>
      <w:r w:rsidR="00203D1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staff in the </w:t>
      </w:r>
      <w:r w:rsidR="00CA6582">
        <w:rPr>
          <w:rFonts w:ascii="Times New Roman" w:eastAsia="Times New Roman" w:hAnsi="Times New Roman" w:cs="Times New Roman"/>
          <w:sz w:val="24"/>
          <w:szCs w:val="24"/>
        </w:rPr>
        <w:t>Washington</w:t>
      </w:r>
      <w:r w:rsidR="00B75B00">
        <w:rPr>
          <w:rFonts w:ascii="Times New Roman" w:eastAsia="Times New Roman" w:hAnsi="Times New Roman" w:cs="Times New Roman"/>
          <w:sz w:val="24"/>
          <w:szCs w:val="24"/>
        </w:rPr>
        <w:t>,</w:t>
      </w:r>
      <w:r w:rsidR="00CA65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DC metro area and use 50% of their time annually. This team is estimated to include a GS-15/step </w:t>
      </w:r>
      <w:r w:rsidR="003638A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GS-14/step </w:t>
      </w:r>
      <w:r w:rsidR="003638A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and GS-11/step </w:t>
      </w:r>
      <w:r w:rsidR="003638A8">
        <w:rPr>
          <w:rFonts w:ascii="Times New Roman" w:eastAsia="Times New Roman" w:hAnsi="Times New Roman" w:cs="Times New Roman"/>
          <w:sz w:val="24"/>
          <w:szCs w:val="24"/>
        </w:rPr>
        <w:t>3</w:t>
      </w:r>
      <w:r w:rsidR="008B1370">
        <w:rPr>
          <w:rFonts w:ascii="Times New Roman" w:eastAsia="Times New Roman" w:hAnsi="Times New Roman" w:cs="Times New Roman"/>
          <w:sz w:val="24"/>
          <w:szCs w:val="24"/>
        </w:rPr>
        <w:t xml:space="preserve"> (Table 14.1)</w:t>
      </w:r>
      <w:r>
        <w:rPr>
          <w:rFonts w:ascii="Times New Roman" w:eastAsia="Times New Roman" w:hAnsi="Times New Roman" w:cs="Times New Roman"/>
          <w:sz w:val="24"/>
          <w:szCs w:val="24"/>
        </w:rPr>
        <w:t>. In total, the FTA evaluation oversight team’s time will cost the federal government</w:t>
      </w:r>
      <w:r w:rsidR="0093726B">
        <w:rPr>
          <w:rFonts w:ascii="Times New Roman" w:eastAsia="Times New Roman" w:hAnsi="Times New Roman" w:cs="Times New Roman"/>
          <w:sz w:val="24"/>
          <w:szCs w:val="24"/>
        </w:rPr>
        <w:t xml:space="preserve"> </w:t>
      </w:r>
      <w:r w:rsidRPr="008238B6" w:rsidR="00512B51">
        <w:rPr>
          <w:rFonts w:ascii="Times New Roman" w:hAnsi="Times New Roman" w:cs="Times New Roman"/>
          <w:sz w:val="24"/>
          <w:szCs w:val="24"/>
        </w:rPr>
        <w:t>$287,342</w:t>
      </w:r>
      <w:r w:rsidR="0093726B">
        <w:rPr>
          <w:rFonts w:ascii="Times New Roman" w:eastAsia="Times New Roman" w:hAnsi="Times New Roman" w:cs="Times New Roman"/>
          <w:sz w:val="24"/>
          <w:szCs w:val="24"/>
        </w:rPr>
        <w:t xml:space="preserve"> </w:t>
      </w:r>
      <w:r w:rsidRPr="008238B6" w:rsidR="0093726B">
        <w:rPr>
          <w:rFonts w:ascii="Times New Roman" w:eastAsia="Times New Roman" w:hAnsi="Times New Roman" w:cs="Times New Roman"/>
          <w:i/>
          <w:sz w:val="24"/>
          <w:szCs w:val="24"/>
        </w:rPr>
        <w:t>(</w:t>
      </w:r>
      <w:r w:rsidRPr="008238B6" w:rsidR="00EB78DC">
        <w:rPr>
          <w:rFonts w:ascii="Times New Roman" w:eastAsia="Times New Roman" w:hAnsi="Times New Roman" w:cs="Times New Roman"/>
          <w:i/>
          <w:sz w:val="24"/>
          <w:szCs w:val="24"/>
        </w:rPr>
        <w:t>1</w:t>
      </w:r>
      <w:r w:rsidR="00BE67E3">
        <w:rPr>
          <w:rFonts w:ascii="Times New Roman" w:eastAsia="Times New Roman" w:hAnsi="Times New Roman" w:cs="Times New Roman"/>
          <w:i/>
          <w:sz w:val="24"/>
          <w:szCs w:val="24"/>
        </w:rPr>
        <w:t>,</w:t>
      </w:r>
      <w:r w:rsidRPr="008238B6" w:rsidR="00EB78DC">
        <w:rPr>
          <w:rFonts w:ascii="Times New Roman" w:eastAsia="Times New Roman" w:hAnsi="Times New Roman" w:cs="Times New Roman"/>
          <w:i/>
          <w:sz w:val="24"/>
          <w:szCs w:val="24"/>
        </w:rPr>
        <w:t>040</w:t>
      </w:r>
      <w:r w:rsidR="00D828C5">
        <w:rPr>
          <w:rFonts w:ascii="Times New Roman" w:eastAsia="Times New Roman" w:hAnsi="Times New Roman" w:cs="Times New Roman"/>
          <w:i/>
          <w:sz w:val="24"/>
          <w:szCs w:val="24"/>
        </w:rPr>
        <w:t xml:space="preserve"> hours</w:t>
      </w:r>
      <w:r w:rsidRPr="008238B6" w:rsidR="00EB78DC">
        <w:rPr>
          <w:rFonts w:ascii="Times New Roman" w:eastAsia="Times New Roman" w:hAnsi="Times New Roman" w:cs="Times New Roman"/>
          <w:i/>
          <w:sz w:val="24"/>
          <w:szCs w:val="24"/>
        </w:rPr>
        <w:t xml:space="preserve"> x [</w:t>
      </w:r>
      <w:r w:rsidRPr="008238B6" w:rsidR="00CB4A90">
        <w:rPr>
          <w:rFonts w:ascii="Times New Roman" w:eastAsia="Times New Roman" w:hAnsi="Times New Roman" w:cs="Times New Roman"/>
          <w:i/>
          <w:sz w:val="24"/>
          <w:szCs w:val="24"/>
        </w:rPr>
        <w:t>$59.22 + $99.75 + $117.32</w:t>
      </w:r>
      <w:r w:rsidRPr="008238B6" w:rsidR="00632C87">
        <w:rPr>
          <w:rFonts w:ascii="Times New Roman" w:eastAsia="Times New Roman" w:hAnsi="Times New Roman" w:cs="Times New Roman"/>
          <w:i/>
          <w:sz w:val="24"/>
          <w:szCs w:val="24"/>
        </w:rPr>
        <w:t>])</w:t>
      </w:r>
      <w:r w:rsidR="008B1370">
        <w:rPr>
          <w:rFonts w:ascii="Times New Roman" w:eastAsia="Times New Roman" w:hAnsi="Times New Roman" w:cs="Times New Roman"/>
          <w:i/>
          <w:sz w:val="24"/>
          <w:szCs w:val="24"/>
        </w:rPr>
        <w:t xml:space="preserve"> </w:t>
      </w:r>
      <w:r w:rsidR="008B1370">
        <w:rPr>
          <w:rFonts w:ascii="Times New Roman" w:eastAsia="Times New Roman" w:hAnsi="Times New Roman" w:cs="Times New Roman"/>
          <w:iCs/>
          <w:sz w:val="24"/>
          <w:szCs w:val="24"/>
        </w:rPr>
        <w:t>(Table 14.2)</w:t>
      </w:r>
      <w:r w:rsidRPr="008238B6" w:rsidR="00632C87">
        <w:rPr>
          <w:rFonts w:ascii="Times New Roman" w:eastAsia="Times New Roman" w:hAnsi="Times New Roman" w:cs="Times New Roman"/>
          <w:i/>
          <w:sz w:val="24"/>
          <w:szCs w:val="24"/>
        </w:rPr>
        <w:t>.</w:t>
      </w:r>
      <w:r w:rsidR="00632C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4622B" w:rsidRPr="00B856C4" w:rsidP="005330B3" w14:paraId="163A9E29" w14:textId="77777777">
      <w:pPr>
        <w:shd w:val="clear" w:color="auto" w:fill="FFFFFF" w:themeFill="background1"/>
        <w:spacing w:after="0" w:line="240" w:lineRule="auto"/>
        <w:ind w:right="144"/>
        <w:jc w:val="both"/>
        <w:rPr>
          <w:rFonts w:ascii="Times New Roman" w:eastAsia="Times New Roman" w:hAnsi="Times New Roman" w:cs="Times New Roman"/>
          <w:b/>
          <w:bCs/>
          <w:sz w:val="24"/>
          <w:szCs w:val="24"/>
        </w:rPr>
      </w:pPr>
    </w:p>
    <w:p w:rsidR="00B856C4" w:rsidRPr="00B856C4" w:rsidP="005330B3" w14:paraId="0AF96BAD" w14:textId="5B012B07">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r w:rsidRPr="00B856C4">
        <w:rPr>
          <w:rFonts w:ascii="Times New Roman" w:eastAsia="Times New Roman" w:hAnsi="Times New Roman" w:cs="Times New Roman"/>
          <w:b/>
          <w:bCs/>
          <w:sz w:val="24"/>
          <w:szCs w:val="24"/>
        </w:rPr>
        <w:t>Table 14.1</w:t>
      </w:r>
    </w:p>
    <w:tbl>
      <w:tblPr>
        <w:tblStyle w:val="TableGrid"/>
        <w:tblW w:w="3334" w:type="pct"/>
        <w:tblInd w:w="1576" w:type="dxa"/>
        <w:tblLook w:val="04A0"/>
      </w:tblPr>
      <w:tblGrid>
        <w:gridCol w:w="3356"/>
        <w:gridCol w:w="3359"/>
      </w:tblGrid>
      <w:tr w14:paraId="4CAE04FD" w14:textId="77777777" w:rsidTr="00E557E9">
        <w:tblPrEx>
          <w:tblW w:w="3334" w:type="pct"/>
          <w:tblInd w:w="1576" w:type="dxa"/>
          <w:tblLook w:val="04A0"/>
        </w:tblPrEx>
        <w:tc>
          <w:tcPr>
            <w:tcW w:w="2499" w:type="pct"/>
            <w:tcBorders>
              <w:top w:val="single" w:sz="4" w:space="0" w:color="auto"/>
              <w:left w:val="single" w:sz="4" w:space="0" w:color="auto"/>
              <w:bottom w:val="single" w:sz="4" w:space="0" w:color="auto"/>
              <w:right w:val="single" w:sz="4" w:space="0" w:color="auto"/>
            </w:tcBorders>
            <w:vAlign w:val="center"/>
            <w:hideMark/>
          </w:tcPr>
          <w:p w:rsidR="00B05A17" w:rsidP="0004622B" w14:paraId="05F2ACBA" w14:textId="77777777">
            <w:pPr>
              <w:ind w:right="144"/>
              <w:jc w:val="center"/>
              <w:rPr>
                <w:b/>
                <w:bCs/>
                <w:sz w:val="24"/>
                <w:szCs w:val="24"/>
              </w:rPr>
            </w:pPr>
            <w:r>
              <w:rPr>
                <w:b/>
                <w:bCs/>
                <w:sz w:val="24"/>
                <w:szCs w:val="24"/>
              </w:rPr>
              <w:t>Position</w:t>
            </w:r>
          </w:p>
        </w:tc>
        <w:tc>
          <w:tcPr>
            <w:tcW w:w="2501" w:type="pct"/>
            <w:tcBorders>
              <w:top w:val="single" w:sz="4" w:space="0" w:color="auto"/>
              <w:left w:val="single" w:sz="4" w:space="0" w:color="auto"/>
              <w:bottom w:val="single" w:sz="4" w:space="0" w:color="auto"/>
              <w:right w:val="single" w:sz="4" w:space="0" w:color="auto"/>
            </w:tcBorders>
            <w:vAlign w:val="center"/>
            <w:hideMark/>
          </w:tcPr>
          <w:p w:rsidR="00B05A17" w:rsidP="0004622B" w14:paraId="247F8F6D" w14:textId="30C4A0BA">
            <w:pPr>
              <w:ind w:right="144"/>
              <w:jc w:val="center"/>
              <w:rPr>
                <w:b/>
                <w:bCs/>
                <w:sz w:val="24"/>
                <w:szCs w:val="24"/>
              </w:rPr>
            </w:pPr>
            <w:r>
              <w:rPr>
                <w:b/>
                <w:bCs/>
                <w:sz w:val="24"/>
                <w:szCs w:val="24"/>
              </w:rPr>
              <w:t>Hourly Wage (Incl. 40% Fringe Benefits)</w:t>
            </w:r>
          </w:p>
        </w:tc>
      </w:tr>
      <w:tr w14:paraId="236EDC1F" w14:textId="77777777" w:rsidTr="00E557E9">
        <w:tblPrEx>
          <w:tblW w:w="3334" w:type="pct"/>
          <w:tblInd w:w="1576" w:type="dxa"/>
          <w:tblLook w:val="04A0"/>
        </w:tblPrEx>
        <w:tc>
          <w:tcPr>
            <w:tcW w:w="2499" w:type="pct"/>
            <w:tcBorders>
              <w:top w:val="single" w:sz="4" w:space="0" w:color="auto"/>
              <w:left w:val="single" w:sz="4" w:space="0" w:color="auto"/>
              <w:bottom w:val="single" w:sz="4" w:space="0" w:color="auto"/>
              <w:right w:val="single" w:sz="4" w:space="0" w:color="auto"/>
            </w:tcBorders>
            <w:hideMark/>
          </w:tcPr>
          <w:p w:rsidR="00B05A17" w:rsidP="0004622B" w14:paraId="4B02472F" w14:textId="28DE311B">
            <w:pPr>
              <w:ind w:right="144"/>
              <w:rPr>
                <w:sz w:val="24"/>
                <w:szCs w:val="24"/>
              </w:rPr>
            </w:pPr>
            <w:r>
              <w:rPr>
                <w:sz w:val="24"/>
                <w:szCs w:val="24"/>
              </w:rPr>
              <w:t>GS-11/step 3</w:t>
            </w:r>
          </w:p>
        </w:tc>
        <w:tc>
          <w:tcPr>
            <w:tcW w:w="2501" w:type="pct"/>
            <w:tcBorders>
              <w:top w:val="single" w:sz="4" w:space="0" w:color="auto"/>
              <w:left w:val="single" w:sz="4" w:space="0" w:color="auto"/>
              <w:bottom w:val="single" w:sz="4" w:space="0" w:color="auto"/>
              <w:right w:val="single" w:sz="4" w:space="0" w:color="auto"/>
            </w:tcBorders>
            <w:vAlign w:val="center"/>
            <w:hideMark/>
          </w:tcPr>
          <w:p w:rsidR="00B05A17" w:rsidP="0004622B" w14:paraId="72A44819" w14:textId="565E06B2">
            <w:pPr>
              <w:ind w:right="144"/>
              <w:jc w:val="center"/>
              <w:rPr>
                <w:sz w:val="24"/>
                <w:szCs w:val="24"/>
              </w:rPr>
            </w:pPr>
            <w:r>
              <w:rPr>
                <w:sz w:val="24"/>
                <w:szCs w:val="24"/>
              </w:rPr>
              <w:t>$42.30 ($59.22)</w:t>
            </w:r>
          </w:p>
        </w:tc>
      </w:tr>
      <w:tr w14:paraId="5EB934F0" w14:textId="77777777" w:rsidTr="00E557E9">
        <w:tblPrEx>
          <w:tblW w:w="3334" w:type="pct"/>
          <w:tblInd w:w="1576" w:type="dxa"/>
          <w:tblLook w:val="04A0"/>
        </w:tblPrEx>
        <w:tc>
          <w:tcPr>
            <w:tcW w:w="2499" w:type="pct"/>
            <w:tcBorders>
              <w:top w:val="single" w:sz="4" w:space="0" w:color="auto"/>
              <w:left w:val="single" w:sz="4" w:space="0" w:color="auto"/>
              <w:bottom w:val="single" w:sz="4" w:space="0" w:color="auto"/>
              <w:right w:val="single" w:sz="4" w:space="0" w:color="auto"/>
            </w:tcBorders>
            <w:hideMark/>
          </w:tcPr>
          <w:p w:rsidR="00B05A17" w:rsidP="0004622B" w14:paraId="4470E464" w14:textId="563D8DF7">
            <w:pPr>
              <w:ind w:right="144"/>
              <w:rPr>
                <w:sz w:val="24"/>
                <w:szCs w:val="24"/>
              </w:rPr>
            </w:pPr>
            <w:r>
              <w:rPr>
                <w:sz w:val="24"/>
                <w:szCs w:val="24"/>
              </w:rPr>
              <w:t>GS-14/step 3</w:t>
            </w:r>
          </w:p>
        </w:tc>
        <w:tc>
          <w:tcPr>
            <w:tcW w:w="2501" w:type="pct"/>
            <w:tcBorders>
              <w:top w:val="single" w:sz="4" w:space="0" w:color="auto"/>
              <w:left w:val="single" w:sz="4" w:space="0" w:color="auto"/>
              <w:bottom w:val="single" w:sz="4" w:space="0" w:color="auto"/>
              <w:right w:val="single" w:sz="4" w:space="0" w:color="auto"/>
            </w:tcBorders>
            <w:vAlign w:val="center"/>
            <w:hideMark/>
          </w:tcPr>
          <w:p w:rsidR="00B05A17" w:rsidP="0004622B" w14:paraId="44251C3D" w14:textId="7D2973D8">
            <w:pPr>
              <w:ind w:right="144"/>
              <w:jc w:val="center"/>
              <w:rPr>
                <w:sz w:val="24"/>
                <w:szCs w:val="24"/>
              </w:rPr>
            </w:pPr>
            <w:r>
              <w:rPr>
                <w:sz w:val="24"/>
                <w:szCs w:val="24"/>
              </w:rPr>
              <w:t>$71.25 ($99.75)</w:t>
            </w:r>
          </w:p>
        </w:tc>
      </w:tr>
      <w:tr w14:paraId="7D208392" w14:textId="77777777" w:rsidTr="00E557E9">
        <w:tblPrEx>
          <w:tblW w:w="3334" w:type="pct"/>
          <w:tblInd w:w="1576" w:type="dxa"/>
          <w:tblLook w:val="04A0"/>
        </w:tblPrEx>
        <w:tc>
          <w:tcPr>
            <w:tcW w:w="2499" w:type="pct"/>
            <w:tcBorders>
              <w:top w:val="single" w:sz="4" w:space="0" w:color="auto"/>
              <w:left w:val="single" w:sz="4" w:space="0" w:color="auto"/>
              <w:bottom w:val="single" w:sz="4" w:space="0" w:color="auto"/>
              <w:right w:val="single" w:sz="4" w:space="0" w:color="auto"/>
            </w:tcBorders>
            <w:hideMark/>
          </w:tcPr>
          <w:p w:rsidR="00B05A17" w:rsidP="0004622B" w14:paraId="0230C0CB" w14:textId="1D54D033">
            <w:pPr>
              <w:ind w:right="144"/>
              <w:rPr>
                <w:sz w:val="24"/>
                <w:szCs w:val="24"/>
              </w:rPr>
            </w:pPr>
            <w:r>
              <w:rPr>
                <w:sz w:val="24"/>
                <w:szCs w:val="24"/>
              </w:rPr>
              <w:t>GS-15/step 3</w:t>
            </w:r>
          </w:p>
        </w:tc>
        <w:tc>
          <w:tcPr>
            <w:tcW w:w="2501" w:type="pct"/>
            <w:tcBorders>
              <w:top w:val="single" w:sz="4" w:space="0" w:color="auto"/>
              <w:left w:val="single" w:sz="4" w:space="0" w:color="auto"/>
              <w:bottom w:val="single" w:sz="4" w:space="0" w:color="auto"/>
              <w:right w:val="single" w:sz="4" w:space="0" w:color="auto"/>
            </w:tcBorders>
            <w:vAlign w:val="center"/>
            <w:hideMark/>
          </w:tcPr>
          <w:p w:rsidR="00B05A17" w:rsidP="0004622B" w14:paraId="5820CB35" w14:textId="130EC2ED">
            <w:pPr>
              <w:ind w:right="144"/>
              <w:jc w:val="center"/>
              <w:rPr>
                <w:sz w:val="24"/>
                <w:szCs w:val="24"/>
              </w:rPr>
            </w:pPr>
            <w:r>
              <w:rPr>
                <w:sz w:val="24"/>
                <w:szCs w:val="24"/>
              </w:rPr>
              <w:t>$83.8 ($117.32)</w:t>
            </w:r>
          </w:p>
        </w:tc>
      </w:tr>
    </w:tbl>
    <w:p w:rsidR="0004622B" w:rsidP="0004622B" w14:paraId="52B46320" w14:textId="77777777">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p>
    <w:p w:rsidR="00621D40" w:rsidRPr="00475DC2" w:rsidP="005330B3" w14:paraId="6F18D8BD" w14:textId="72AF85FE">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14.2</w:t>
      </w:r>
    </w:p>
    <w:tbl>
      <w:tblPr>
        <w:tblStyle w:val="TableGrid"/>
        <w:tblW w:w="5000" w:type="pct"/>
        <w:tblLook w:val="04A0"/>
      </w:tblPr>
      <w:tblGrid>
        <w:gridCol w:w="2517"/>
        <w:gridCol w:w="2517"/>
        <w:gridCol w:w="2518"/>
        <w:gridCol w:w="2518"/>
      </w:tblGrid>
      <w:tr w14:paraId="066345D5" w14:textId="77777777">
        <w:tblPrEx>
          <w:tblW w:w="5000" w:type="pct"/>
          <w:tblLook w:val="04A0"/>
        </w:tblPrEx>
        <w:trPr>
          <w:trHeight w:val="561"/>
        </w:trPr>
        <w:tc>
          <w:tcPr>
            <w:tcW w:w="1250" w:type="pct"/>
            <w:vAlign w:val="center"/>
          </w:tcPr>
          <w:p w:rsidR="0030332E" w:rsidRPr="004B1BC2" w:rsidP="0004622B" w14:paraId="3CBFB973" w14:textId="242E035D">
            <w:pPr>
              <w:ind w:right="144"/>
              <w:jc w:val="center"/>
              <w:rPr>
                <w:b/>
                <w:bCs/>
                <w:sz w:val="24"/>
                <w:szCs w:val="24"/>
              </w:rPr>
            </w:pPr>
            <w:r>
              <w:rPr>
                <w:b/>
                <w:bCs/>
                <w:sz w:val="24"/>
                <w:szCs w:val="24"/>
              </w:rPr>
              <w:t>Position</w:t>
            </w:r>
          </w:p>
        </w:tc>
        <w:tc>
          <w:tcPr>
            <w:tcW w:w="1250" w:type="pct"/>
            <w:vAlign w:val="center"/>
          </w:tcPr>
          <w:p w:rsidR="0030332E" w:rsidRPr="004B1BC2" w:rsidP="0004622B" w14:paraId="223A4F1D" w14:textId="782BF7D8">
            <w:pPr>
              <w:jc w:val="center"/>
              <w:rPr>
                <w:b/>
                <w:bCs/>
                <w:sz w:val="24"/>
                <w:szCs w:val="24"/>
              </w:rPr>
            </w:pPr>
            <w:r>
              <w:rPr>
                <w:b/>
                <w:bCs/>
                <w:sz w:val="24"/>
                <w:szCs w:val="24"/>
              </w:rPr>
              <w:t>Hourly Wage</w:t>
            </w:r>
            <w:r w:rsidR="001125D9">
              <w:rPr>
                <w:b/>
                <w:bCs/>
                <w:sz w:val="24"/>
                <w:szCs w:val="24"/>
              </w:rPr>
              <w:t xml:space="preserve"> </w:t>
            </w:r>
            <w:r w:rsidR="00F16A0B">
              <w:rPr>
                <w:b/>
                <w:bCs/>
                <w:sz w:val="24"/>
                <w:szCs w:val="24"/>
              </w:rPr>
              <w:t xml:space="preserve">Incl. </w:t>
            </w:r>
            <w:r w:rsidR="00221C14">
              <w:rPr>
                <w:b/>
                <w:bCs/>
                <w:sz w:val="24"/>
                <w:szCs w:val="24"/>
              </w:rPr>
              <w:t>40% Fringe Benefits</w:t>
            </w:r>
          </w:p>
        </w:tc>
        <w:tc>
          <w:tcPr>
            <w:tcW w:w="1250" w:type="pct"/>
            <w:vAlign w:val="center"/>
          </w:tcPr>
          <w:p w:rsidR="0030332E" w:rsidP="0004622B" w14:paraId="31F9D950" w14:textId="77777777">
            <w:pPr>
              <w:jc w:val="center"/>
              <w:rPr>
                <w:b/>
                <w:bCs/>
                <w:sz w:val="24"/>
                <w:szCs w:val="24"/>
              </w:rPr>
            </w:pPr>
            <w:r>
              <w:rPr>
                <w:b/>
                <w:bCs/>
                <w:sz w:val="24"/>
                <w:szCs w:val="24"/>
              </w:rPr>
              <w:t>Annual Hours</w:t>
            </w:r>
          </w:p>
          <w:p w:rsidR="0030332E" w:rsidP="0004622B" w14:paraId="59129A5E" w14:textId="48944D2B">
            <w:pPr>
              <w:jc w:val="center"/>
              <w:rPr>
                <w:b/>
                <w:bCs/>
                <w:sz w:val="24"/>
                <w:szCs w:val="24"/>
              </w:rPr>
            </w:pPr>
            <w:r>
              <w:rPr>
                <w:b/>
                <w:bCs/>
                <w:sz w:val="24"/>
                <w:szCs w:val="24"/>
              </w:rPr>
              <w:t>(5</w:t>
            </w:r>
            <w:r w:rsidR="00413842">
              <w:rPr>
                <w:b/>
                <w:bCs/>
                <w:sz w:val="24"/>
                <w:szCs w:val="24"/>
              </w:rPr>
              <w:t>0% FTE</w:t>
            </w:r>
            <w:r>
              <w:rPr>
                <w:b/>
                <w:bCs/>
                <w:sz w:val="24"/>
                <w:szCs w:val="24"/>
              </w:rPr>
              <w:t>)</w:t>
            </w:r>
          </w:p>
        </w:tc>
        <w:tc>
          <w:tcPr>
            <w:tcW w:w="1250" w:type="pct"/>
            <w:vAlign w:val="center"/>
          </w:tcPr>
          <w:p w:rsidR="0030332E" w:rsidP="0004622B" w14:paraId="39B8ECDA" w14:textId="77777777">
            <w:pPr>
              <w:jc w:val="center"/>
              <w:rPr>
                <w:b/>
                <w:bCs/>
                <w:sz w:val="24"/>
                <w:szCs w:val="24"/>
              </w:rPr>
            </w:pPr>
            <w:r w:rsidRPr="00C62054">
              <w:rPr>
                <w:b/>
                <w:sz w:val="24"/>
                <w:szCs w:val="24"/>
              </w:rPr>
              <w:t>Total Annual Cost</w:t>
            </w:r>
          </w:p>
        </w:tc>
      </w:tr>
      <w:tr w14:paraId="41B08059" w14:textId="77777777" w:rsidTr="008238B6">
        <w:tblPrEx>
          <w:tblW w:w="5000" w:type="pct"/>
          <w:tblLook w:val="04A0"/>
        </w:tblPrEx>
        <w:trPr>
          <w:trHeight w:val="275"/>
        </w:trPr>
        <w:tc>
          <w:tcPr>
            <w:tcW w:w="1250" w:type="pct"/>
          </w:tcPr>
          <w:p w:rsidR="0030332E" w:rsidRPr="00EE61C6" w:rsidP="0004622B" w14:paraId="297ABFAB" w14:textId="4A95ED0E">
            <w:pPr>
              <w:ind w:right="144"/>
              <w:jc w:val="center"/>
              <w:rPr>
                <w:sz w:val="24"/>
                <w:szCs w:val="24"/>
              </w:rPr>
            </w:pPr>
            <w:r>
              <w:rPr>
                <w:sz w:val="24"/>
                <w:szCs w:val="24"/>
              </w:rPr>
              <w:t>GS-11/step 3</w:t>
            </w:r>
          </w:p>
        </w:tc>
        <w:tc>
          <w:tcPr>
            <w:tcW w:w="1250" w:type="pct"/>
          </w:tcPr>
          <w:p w:rsidR="0030332E" w:rsidP="0004622B" w14:paraId="6517BAF1" w14:textId="5A7174AD">
            <w:pPr>
              <w:ind w:right="144"/>
              <w:jc w:val="center"/>
              <w:rPr>
                <w:sz w:val="24"/>
                <w:szCs w:val="24"/>
              </w:rPr>
            </w:pPr>
            <w:r w:rsidRPr="000E70E0">
              <w:rPr>
                <w:sz w:val="24"/>
                <w:szCs w:val="24"/>
              </w:rPr>
              <w:t>$</w:t>
            </w:r>
            <w:r w:rsidRPr="008238B6">
              <w:rPr>
                <w:sz w:val="24"/>
                <w:szCs w:val="24"/>
              </w:rPr>
              <w:t>59.22</w:t>
            </w:r>
          </w:p>
        </w:tc>
        <w:tc>
          <w:tcPr>
            <w:tcW w:w="1250" w:type="pct"/>
          </w:tcPr>
          <w:p w:rsidR="0030332E" w:rsidP="0004622B" w14:paraId="5A6B95C0" w14:textId="02295DA6">
            <w:pPr>
              <w:ind w:right="144"/>
              <w:jc w:val="center"/>
              <w:rPr>
                <w:sz w:val="24"/>
                <w:szCs w:val="24"/>
              </w:rPr>
            </w:pPr>
            <w:r w:rsidRPr="008238B6">
              <w:rPr>
                <w:sz w:val="24"/>
                <w:szCs w:val="24"/>
              </w:rPr>
              <w:t>1040</w:t>
            </w:r>
          </w:p>
        </w:tc>
        <w:tc>
          <w:tcPr>
            <w:tcW w:w="1250" w:type="pct"/>
          </w:tcPr>
          <w:p w:rsidR="0030332E" w:rsidP="0004622B" w14:paraId="6C5CDDA9" w14:textId="0E8EAF6A">
            <w:pPr>
              <w:ind w:right="144"/>
              <w:jc w:val="center"/>
              <w:rPr>
                <w:sz w:val="24"/>
                <w:szCs w:val="24"/>
              </w:rPr>
            </w:pPr>
            <w:r w:rsidRPr="008238B6">
              <w:rPr>
                <w:sz w:val="24"/>
                <w:szCs w:val="24"/>
              </w:rPr>
              <w:t xml:space="preserve">$61,589 </w:t>
            </w:r>
          </w:p>
        </w:tc>
      </w:tr>
      <w:tr w14:paraId="188471A9" w14:textId="77777777" w:rsidTr="008238B6">
        <w:tblPrEx>
          <w:tblW w:w="5000" w:type="pct"/>
          <w:tblLook w:val="04A0"/>
        </w:tblPrEx>
        <w:trPr>
          <w:trHeight w:val="275"/>
        </w:trPr>
        <w:tc>
          <w:tcPr>
            <w:tcW w:w="1250" w:type="pct"/>
          </w:tcPr>
          <w:p w:rsidR="0030332E" w:rsidP="0004622B" w14:paraId="2B38BC29" w14:textId="7E1605CE">
            <w:pPr>
              <w:ind w:right="144"/>
              <w:jc w:val="center"/>
              <w:rPr>
                <w:sz w:val="24"/>
                <w:szCs w:val="24"/>
              </w:rPr>
            </w:pPr>
            <w:r>
              <w:rPr>
                <w:sz w:val="24"/>
                <w:szCs w:val="24"/>
              </w:rPr>
              <w:t>GS-14/step 3</w:t>
            </w:r>
          </w:p>
        </w:tc>
        <w:tc>
          <w:tcPr>
            <w:tcW w:w="1250" w:type="pct"/>
          </w:tcPr>
          <w:p w:rsidR="0030332E" w:rsidP="0004622B" w14:paraId="3A9744F7" w14:textId="4DB80D52">
            <w:pPr>
              <w:ind w:right="144"/>
              <w:jc w:val="center"/>
              <w:rPr>
                <w:sz w:val="24"/>
                <w:szCs w:val="24"/>
              </w:rPr>
            </w:pPr>
            <w:r w:rsidRPr="000C5BF3">
              <w:rPr>
                <w:sz w:val="24"/>
                <w:szCs w:val="24"/>
              </w:rPr>
              <w:t>$99.75</w:t>
            </w:r>
            <w:r w:rsidRPr="008238B6" w:rsidR="003F51D9">
              <w:rPr>
                <w:sz w:val="24"/>
                <w:szCs w:val="24"/>
              </w:rPr>
              <w:t xml:space="preserve"> </w:t>
            </w:r>
          </w:p>
        </w:tc>
        <w:tc>
          <w:tcPr>
            <w:tcW w:w="1250" w:type="pct"/>
          </w:tcPr>
          <w:p w:rsidR="0030332E" w:rsidP="0004622B" w14:paraId="583D89ED" w14:textId="7D97577F">
            <w:pPr>
              <w:ind w:right="144"/>
              <w:jc w:val="center"/>
              <w:rPr>
                <w:sz w:val="24"/>
                <w:szCs w:val="24"/>
              </w:rPr>
            </w:pPr>
            <w:r w:rsidRPr="008238B6">
              <w:rPr>
                <w:sz w:val="24"/>
                <w:szCs w:val="24"/>
              </w:rPr>
              <w:t>1040</w:t>
            </w:r>
          </w:p>
        </w:tc>
        <w:tc>
          <w:tcPr>
            <w:tcW w:w="1250" w:type="pct"/>
          </w:tcPr>
          <w:p w:rsidR="0030332E" w:rsidP="0004622B" w14:paraId="4BE12CE7" w14:textId="5A2EADB4">
            <w:pPr>
              <w:ind w:right="144"/>
              <w:jc w:val="center"/>
              <w:rPr>
                <w:sz w:val="24"/>
                <w:szCs w:val="24"/>
              </w:rPr>
            </w:pPr>
            <w:r w:rsidRPr="008238B6">
              <w:rPr>
                <w:sz w:val="24"/>
                <w:szCs w:val="24"/>
              </w:rPr>
              <w:t xml:space="preserve">$103,740 </w:t>
            </w:r>
          </w:p>
        </w:tc>
      </w:tr>
      <w:tr w14:paraId="59AA464D" w14:textId="77777777" w:rsidTr="008238B6">
        <w:tblPrEx>
          <w:tblW w:w="5000" w:type="pct"/>
          <w:tblLook w:val="04A0"/>
        </w:tblPrEx>
        <w:trPr>
          <w:trHeight w:val="275"/>
        </w:trPr>
        <w:tc>
          <w:tcPr>
            <w:tcW w:w="1250" w:type="pct"/>
          </w:tcPr>
          <w:p w:rsidR="0030332E" w:rsidP="0004622B" w14:paraId="2C092EC5" w14:textId="78BFE534">
            <w:pPr>
              <w:ind w:right="144"/>
              <w:jc w:val="center"/>
              <w:rPr>
                <w:sz w:val="24"/>
                <w:szCs w:val="24"/>
              </w:rPr>
            </w:pPr>
            <w:r>
              <w:rPr>
                <w:sz w:val="24"/>
                <w:szCs w:val="24"/>
              </w:rPr>
              <w:t>GS-15/step 3</w:t>
            </w:r>
          </w:p>
        </w:tc>
        <w:tc>
          <w:tcPr>
            <w:tcW w:w="1250" w:type="pct"/>
          </w:tcPr>
          <w:p w:rsidR="0030332E" w:rsidP="0004622B" w14:paraId="77541541" w14:textId="4BCAC0D6">
            <w:pPr>
              <w:ind w:right="144"/>
              <w:jc w:val="center"/>
              <w:rPr>
                <w:sz w:val="24"/>
                <w:szCs w:val="24"/>
              </w:rPr>
            </w:pPr>
            <w:r w:rsidRPr="008238B6">
              <w:rPr>
                <w:sz w:val="24"/>
                <w:szCs w:val="24"/>
              </w:rPr>
              <w:t xml:space="preserve">$117.32 </w:t>
            </w:r>
          </w:p>
        </w:tc>
        <w:tc>
          <w:tcPr>
            <w:tcW w:w="1250" w:type="pct"/>
          </w:tcPr>
          <w:p w:rsidR="0030332E" w:rsidP="0004622B" w14:paraId="6FC048B6" w14:textId="3C54A18B">
            <w:pPr>
              <w:ind w:right="144"/>
              <w:jc w:val="center"/>
              <w:rPr>
                <w:sz w:val="24"/>
                <w:szCs w:val="24"/>
              </w:rPr>
            </w:pPr>
            <w:r w:rsidRPr="008238B6">
              <w:rPr>
                <w:sz w:val="24"/>
                <w:szCs w:val="24"/>
              </w:rPr>
              <w:t>1040</w:t>
            </w:r>
          </w:p>
        </w:tc>
        <w:tc>
          <w:tcPr>
            <w:tcW w:w="1250" w:type="pct"/>
          </w:tcPr>
          <w:p w:rsidR="0030332E" w:rsidP="0004622B" w14:paraId="3EB24FC0" w14:textId="57BE0257">
            <w:pPr>
              <w:ind w:right="144"/>
              <w:jc w:val="center"/>
              <w:rPr>
                <w:sz w:val="24"/>
                <w:szCs w:val="24"/>
              </w:rPr>
            </w:pPr>
            <w:r w:rsidRPr="008238B6">
              <w:rPr>
                <w:sz w:val="24"/>
                <w:szCs w:val="24"/>
              </w:rPr>
              <w:t xml:space="preserve">$122,013 </w:t>
            </w:r>
          </w:p>
        </w:tc>
      </w:tr>
      <w:tr w14:paraId="4C136CC9" w14:textId="77777777" w:rsidTr="008238B6">
        <w:tblPrEx>
          <w:tblW w:w="5000" w:type="pct"/>
          <w:tblLook w:val="04A0"/>
        </w:tblPrEx>
        <w:trPr>
          <w:trHeight w:val="275"/>
        </w:trPr>
        <w:tc>
          <w:tcPr>
            <w:tcW w:w="1250" w:type="pct"/>
          </w:tcPr>
          <w:p w:rsidR="0030332E" w:rsidP="0004622B" w14:paraId="571B7548" w14:textId="2FA37285">
            <w:pPr>
              <w:ind w:right="144"/>
              <w:jc w:val="center"/>
              <w:rPr>
                <w:sz w:val="24"/>
                <w:szCs w:val="24"/>
              </w:rPr>
            </w:pPr>
            <w:r>
              <w:rPr>
                <w:sz w:val="24"/>
                <w:szCs w:val="24"/>
              </w:rPr>
              <w:t>TOTAL</w:t>
            </w:r>
          </w:p>
        </w:tc>
        <w:tc>
          <w:tcPr>
            <w:tcW w:w="1250" w:type="pct"/>
          </w:tcPr>
          <w:p w:rsidR="0030332E" w:rsidP="0004622B" w14:paraId="536F36C1" w14:textId="77777777">
            <w:pPr>
              <w:ind w:right="144"/>
              <w:jc w:val="center"/>
              <w:rPr>
                <w:sz w:val="24"/>
                <w:szCs w:val="24"/>
              </w:rPr>
            </w:pPr>
          </w:p>
        </w:tc>
        <w:tc>
          <w:tcPr>
            <w:tcW w:w="1250" w:type="pct"/>
          </w:tcPr>
          <w:p w:rsidR="0030332E" w:rsidP="0004622B" w14:paraId="6C945DA8" w14:textId="77777777">
            <w:pPr>
              <w:ind w:right="144"/>
              <w:jc w:val="center"/>
              <w:rPr>
                <w:sz w:val="24"/>
                <w:szCs w:val="24"/>
              </w:rPr>
            </w:pPr>
          </w:p>
        </w:tc>
        <w:tc>
          <w:tcPr>
            <w:tcW w:w="1250" w:type="pct"/>
          </w:tcPr>
          <w:p w:rsidR="0030332E" w:rsidP="0004622B" w14:paraId="12D9E42E" w14:textId="316DE456">
            <w:pPr>
              <w:ind w:right="144"/>
              <w:jc w:val="center"/>
              <w:rPr>
                <w:sz w:val="24"/>
                <w:szCs w:val="24"/>
              </w:rPr>
            </w:pPr>
            <w:r w:rsidRPr="008238B6">
              <w:rPr>
                <w:sz w:val="24"/>
                <w:szCs w:val="24"/>
              </w:rPr>
              <w:t>$2</w:t>
            </w:r>
            <w:r w:rsidRPr="008E558B" w:rsidR="00894C0B">
              <w:rPr>
                <w:sz w:val="24"/>
                <w:szCs w:val="24"/>
              </w:rPr>
              <w:t>87</w:t>
            </w:r>
            <w:r w:rsidRPr="008E558B" w:rsidR="007A0562">
              <w:rPr>
                <w:sz w:val="24"/>
                <w:szCs w:val="24"/>
              </w:rPr>
              <w:t>,</w:t>
            </w:r>
            <w:r w:rsidRPr="008E558B" w:rsidR="00894C0B">
              <w:rPr>
                <w:sz w:val="24"/>
                <w:szCs w:val="24"/>
              </w:rPr>
              <w:t>342</w:t>
            </w:r>
            <w:r w:rsidRPr="008238B6">
              <w:rPr>
                <w:sz w:val="24"/>
                <w:szCs w:val="24"/>
              </w:rPr>
              <w:t xml:space="preserve"> </w:t>
            </w:r>
          </w:p>
        </w:tc>
      </w:tr>
    </w:tbl>
    <w:p w:rsidR="0004622B" w:rsidP="0004622B" w14:paraId="044C77F9" w14:textId="77777777">
      <w:pPr>
        <w:shd w:val="clear" w:color="auto" w:fill="FFFFFF" w:themeFill="background1"/>
        <w:spacing w:after="0" w:line="240" w:lineRule="auto"/>
        <w:ind w:right="144"/>
        <w:jc w:val="both"/>
        <w:rPr>
          <w:rFonts w:ascii="Times New Roman" w:eastAsia="Times New Roman" w:hAnsi="Times New Roman" w:cs="Times New Roman"/>
          <w:sz w:val="24"/>
          <w:szCs w:val="24"/>
          <w:u w:val="single"/>
        </w:rPr>
      </w:pPr>
    </w:p>
    <w:p w:rsidR="00303D72" w:rsidRPr="009A1F92" w:rsidP="005330B3" w14:paraId="26C10D6F" w14:textId="16EC5A2F">
      <w:pPr>
        <w:shd w:val="clear" w:color="auto" w:fill="FFFFFF" w:themeFill="background1"/>
        <w:spacing w:after="0" w:line="240" w:lineRule="auto"/>
        <w:ind w:right="144"/>
        <w:jc w:val="both"/>
        <w:rPr>
          <w:rFonts w:ascii="Times New Roman" w:eastAsia="Times New Roman" w:hAnsi="Times New Roman" w:cs="Times New Roman"/>
          <w:sz w:val="24"/>
          <w:szCs w:val="24"/>
          <w:u w:val="single"/>
        </w:rPr>
      </w:pPr>
      <w:r w:rsidRPr="110F83F1">
        <w:rPr>
          <w:rFonts w:ascii="Times New Roman" w:eastAsia="Times New Roman" w:hAnsi="Times New Roman" w:cs="Times New Roman"/>
          <w:sz w:val="24"/>
          <w:szCs w:val="24"/>
          <w:u w:val="single"/>
        </w:rPr>
        <w:t xml:space="preserve">Federal Program </w:t>
      </w:r>
      <w:r w:rsidR="00513A2A">
        <w:rPr>
          <w:rFonts w:ascii="Times New Roman" w:eastAsia="Times New Roman" w:hAnsi="Times New Roman" w:cs="Times New Roman"/>
          <w:sz w:val="24"/>
          <w:szCs w:val="24"/>
          <w:u w:val="single"/>
        </w:rPr>
        <w:t>Staff</w:t>
      </w:r>
      <w:r w:rsidRPr="110F83F1" w:rsidR="00513A2A">
        <w:rPr>
          <w:rFonts w:ascii="Times New Roman" w:eastAsia="Times New Roman" w:hAnsi="Times New Roman" w:cs="Times New Roman"/>
          <w:sz w:val="24"/>
          <w:szCs w:val="24"/>
          <w:u w:val="single"/>
        </w:rPr>
        <w:t xml:space="preserve"> </w:t>
      </w:r>
      <w:r w:rsidRPr="110F83F1">
        <w:rPr>
          <w:rFonts w:ascii="Times New Roman" w:eastAsia="Times New Roman" w:hAnsi="Times New Roman" w:cs="Times New Roman"/>
          <w:sz w:val="24"/>
          <w:szCs w:val="24"/>
          <w:u w:val="single"/>
        </w:rPr>
        <w:t>Involvement</w:t>
      </w:r>
    </w:p>
    <w:p w:rsidR="00F13E7B" w:rsidP="0004622B" w14:paraId="1EE81FBB" w14:textId="1F74B561">
      <w:pPr>
        <w:shd w:val="clear" w:color="auto" w:fill="FFFFFF" w:themeFill="background1"/>
        <w:spacing w:after="0" w:line="240" w:lineRule="auto"/>
        <w:ind w:right="150"/>
        <w:jc w:val="both"/>
        <w:rPr>
          <w:rFonts w:ascii="Times New Roman" w:eastAsia="Times New Roman" w:hAnsi="Times New Roman" w:cs="Times New Roman"/>
          <w:sz w:val="24"/>
          <w:szCs w:val="24"/>
        </w:rPr>
      </w:pPr>
      <w:r w:rsidRPr="110F83F1">
        <w:rPr>
          <w:rFonts w:ascii="Times New Roman" w:eastAsia="Times New Roman" w:hAnsi="Times New Roman" w:cs="Times New Roman"/>
          <w:sz w:val="24"/>
          <w:szCs w:val="24"/>
        </w:rPr>
        <w:t xml:space="preserve">FTA staff operating each </w:t>
      </w:r>
      <w:r w:rsidRPr="00D944C0" w:rsidR="00D51855">
        <w:rPr>
          <w:rFonts w:ascii="Times New Roman" w:eastAsia="Times New Roman" w:hAnsi="Times New Roman" w:cs="Times New Roman"/>
          <w:sz w:val="24"/>
          <w:szCs w:val="24"/>
        </w:rPr>
        <w:t xml:space="preserve">of the </w:t>
      </w:r>
      <w:r w:rsidR="00CA5FD6">
        <w:rPr>
          <w:rFonts w:ascii="Times New Roman" w:eastAsia="Times New Roman" w:hAnsi="Times New Roman" w:cs="Times New Roman"/>
          <w:sz w:val="24"/>
          <w:szCs w:val="24"/>
        </w:rPr>
        <w:t>3</w:t>
      </w:r>
      <w:r w:rsidRPr="00D944C0" w:rsidR="00D51855">
        <w:rPr>
          <w:rFonts w:ascii="Times New Roman" w:eastAsia="Times New Roman" w:hAnsi="Times New Roman" w:cs="Times New Roman"/>
          <w:sz w:val="24"/>
          <w:szCs w:val="24"/>
        </w:rPr>
        <w:t xml:space="preserve"> </w:t>
      </w:r>
      <w:r w:rsidRPr="110F83F1">
        <w:rPr>
          <w:rFonts w:ascii="Times New Roman" w:eastAsia="Times New Roman" w:hAnsi="Times New Roman" w:cs="Times New Roman"/>
          <w:sz w:val="24"/>
          <w:szCs w:val="24"/>
        </w:rPr>
        <w:t>program</w:t>
      </w:r>
      <w:r w:rsidR="00D51855">
        <w:rPr>
          <w:rFonts w:ascii="Times New Roman" w:eastAsia="Times New Roman" w:hAnsi="Times New Roman" w:cs="Times New Roman"/>
          <w:sz w:val="24"/>
          <w:szCs w:val="24"/>
        </w:rPr>
        <w:t>s</w:t>
      </w:r>
      <w:r w:rsidRPr="110F83F1">
        <w:rPr>
          <w:rFonts w:ascii="Times New Roman" w:eastAsia="Times New Roman" w:hAnsi="Times New Roman" w:cs="Times New Roman"/>
          <w:sz w:val="24"/>
          <w:szCs w:val="24"/>
        </w:rPr>
        <w:t xml:space="preserve"> being evaluated will also</w:t>
      </w:r>
      <w:r w:rsidR="0030244C">
        <w:rPr>
          <w:rFonts w:ascii="Times New Roman" w:eastAsia="Times New Roman" w:hAnsi="Times New Roman" w:cs="Times New Roman"/>
          <w:sz w:val="24"/>
          <w:szCs w:val="24"/>
        </w:rPr>
        <w:t xml:space="preserve"> </w:t>
      </w:r>
      <w:r w:rsidR="001D38D6">
        <w:rPr>
          <w:rFonts w:ascii="Times New Roman" w:eastAsia="Times New Roman" w:hAnsi="Times New Roman" w:cs="Times New Roman"/>
          <w:sz w:val="24"/>
          <w:szCs w:val="24"/>
        </w:rPr>
        <w:t xml:space="preserve">be engaged. </w:t>
      </w:r>
      <w:r w:rsidR="00D30AE4">
        <w:rPr>
          <w:rFonts w:ascii="Times New Roman" w:eastAsia="Times New Roman" w:hAnsi="Times New Roman" w:cs="Times New Roman"/>
          <w:sz w:val="24"/>
          <w:szCs w:val="24"/>
        </w:rPr>
        <w:t xml:space="preserve">We estimate that </w:t>
      </w:r>
      <w:r w:rsidR="00203D14">
        <w:rPr>
          <w:rFonts w:ascii="Times New Roman" w:eastAsia="Times New Roman" w:hAnsi="Times New Roman" w:cs="Times New Roman"/>
          <w:sz w:val="24"/>
          <w:szCs w:val="24"/>
        </w:rPr>
        <w:t>2</w:t>
      </w:r>
      <w:r w:rsidR="00D30AE4">
        <w:rPr>
          <w:rFonts w:ascii="Times New Roman" w:eastAsia="Times New Roman" w:hAnsi="Times New Roman" w:cs="Times New Roman"/>
          <w:sz w:val="24"/>
          <w:szCs w:val="24"/>
        </w:rPr>
        <w:t xml:space="preserve"> program staff members will participate in the information collection for each program FTA evaluates</w:t>
      </w:r>
      <w:r w:rsidR="00E308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FTA program manager would be a GS-1</w:t>
      </w:r>
      <w:r w:rsidR="00652E1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/step </w:t>
      </w:r>
      <w:r w:rsidR="00652E1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and </w:t>
      </w:r>
      <w:r w:rsidR="00652E18">
        <w:rPr>
          <w:rFonts w:ascii="Times New Roman" w:eastAsia="Times New Roman" w:hAnsi="Times New Roman" w:cs="Times New Roman"/>
          <w:sz w:val="24"/>
          <w:szCs w:val="24"/>
        </w:rPr>
        <w:t>a program</w:t>
      </w:r>
      <w:r>
        <w:rPr>
          <w:rFonts w:ascii="Times New Roman" w:eastAsia="Times New Roman" w:hAnsi="Times New Roman" w:cs="Times New Roman"/>
          <w:sz w:val="24"/>
          <w:szCs w:val="24"/>
        </w:rPr>
        <w:t xml:space="preserve"> </w:t>
      </w:r>
      <w:r w:rsidR="00652E18">
        <w:rPr>
          <w:rFonts w:ascii="Times New Roman" w:eastAsia="Times New Roman" w:hAnsi="Times New Roman" w:cs="Times New Roman"/>
          <w:sz w:val="24"/>
          <w:szCs w:val="24"/>
        </w:rPr>
        <w:t>support staff member</w:t>
      </w:r>
      <w:r>
        <w:rPr>
          <w:rFonts w:ascii="Times New Roman" w:eastAsia="Times New Roman" w:hAnsi="Times New Roman" w:cs="Times New Roman"/>
          <w:sz w:val="24"/>
          <w:szCs w:val="24"/>
        </w:rPr>
        <w:t xml:space="preserve"> would be a GS-13/step </w:t>
      </w:r>
      <w:r w:rsidR="00652E1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652E18">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located in the </w:t>
      </w:r>
      <w:r w:rsidR="00BC7467">
        <w:rPr>
          <w:rFonts w:ascii="Times New Roman" w:eastAsia="Times New Roman" w:hAnsi="Times New Roman" w:cs="Times New Roman"/>
          <w:sz w:val="24"/>
          <w:szCs w:val="24"/>
        </w:rPr>
        <w:t xml:space="preserve">Washington, </w:t>
      </w:r>
      <w:r>
        <w:rPr>
          <w:rFonts w:ascii="Times New Roman" w:eastAsia="Times New Roman" w:hAnsi="Times New Roman" w:cs="Times New Roman"/>
          <w:sz w:val="24"/>
          <w:szCs w:val="24"/>
        </w:rPr>
        <w:t>DC metro area</w:t>
      </w:r>
      <w:r w:rsidR="008B1370">
        <w:rPr>
          <w:rFonts w:ascii="Times New Roman" w:eastAsia="Times New Roman" w:hAnsi="Times New Roman" w:cs="Times New Roman"/>
          <w:sz w:val="24"/>
          <w:szCs w:val="24"/>
        </w:rPr>
        <w:t xml:space="preserve"> (Table 14.3)</w:t>
      </w:r>
      <w:r>
        <w:rPr>
          <w:rFonts w:ascii="Times New Roman" w:eastAsia="Times New Roman" w:hAnsi="Times New Roman" w:cs="Times New Roman"/>
          <w:sz w:val="24"/>
          <w:szCs w:val="24"/>
        </w:rPr>
        <w:t>. It is estimated that each staff member will spend 54 hours on each</w:t>
      </w:r>
      <w:r w:rsidR="008F0E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 evaluation</w:t>
      </w:r>
      <w:r w:rsidR="00BC7467">
        <w:rPr>
          <w:rFonts w:ascii="Times New Roman" w:eastAsia="Times New Roman" w:hAnsi="Times New Roman" w:cs="Times New Roman"/>
          <w:sz w:val="24"/>
          <w:szCs w:val="24"/>
        </w:rPr>
        <w:t xml:space="preserve"> (Table 14.4)</w:t>
      </w:r>
      <w:r>
        <w:rPr>
          <w:rFonts w:ascii="Times New Roman" w:eastAsia="Times New Roman" w:hAnsi="Times New Roman" w:cs="Times New Roman"/>
          <w:sz w:val="24"/>
          <w:szCs w:val="24"/>
        </w:rPr>
        <w:t xml:space="preserve">. Therefore, the FTA program team’s time </w:t>
      </w:r>
      <w:r>
        <w:rPr>
          <w:rFonts w:ascii="Times New Roman" w:eastAsia="Times New Roman" w:hAnsi="Times New Roman" w:cs="Times New Roman"/>
          <w:sz w:val="24"/>
          <w:szCs w:val="24"/>
        </w:rPr>
        <w:t>will cost the federal government</w:t>
      </w:r>
      <w:r w:rsidR="00A260BC">
        <w:rPr>
          <w:rFonts w:ascii="Times New Roman" w:eastAsia="Times New Roman" w:hAnsi="Times New Roman" w:cs="Times New Roman"/>
          <w:sz w:val="24"/>
          <w:szCs w:val="24"/>
        </w:rPr>
        <w:t xml:space="preserve"> $</w:t>
      </w:r>
      <w:r w:rsidR="009F587B">
        <w:rPr>
          <w:rFonts w:ascii="Times New Roman" w:eastAsia="Times New Roman" w:hAnsi="Times New Roman" w:cs="Times New Roman"/>
          <w:sz w:val="24"/>
          <w:szCs w:val="24"/>
        </w:rPr>
        <w:t>29,83</w:t>
      </w:r>
      <w:r w:rsidR="004A4693">
        <w:rPr>
          <w:rFonts w:ascii="Times New Roman" w:eastAsia="Times New Roman" w:hAnsi="Times New Roman" w:cs="Times New Roman"/>
          <w:sz w:val="24"/>
          <w:szCs w:val="24"/>
        </w:rPr>
        <w:t>4</w:t>
      </w:r>
      <w:r w:rsidR="008C4CD5">
        <w:rPr>
          <w:rFonts w:ascii="Times New Roman" w:eastAsia="Times New Roman" w:hAnsi="Times New Roman" w:cs="Times New Roman"/>
          <w:sz w:val="24"/>
          <w:szCs w:val="24"/>
        </w:rPr>
        <w:t xml:space="preserve"> </w:t>
      </w:r>
      <w:r w:rsidRPr="006A2640" w:rsidR="008C4CD5">
        <w:rPr>
          <w:rFonts w:ascii="Times New Roman" w:eastAsia="Times New Roman" w:hAnsi="Times New Roman" w:cs="Times New Roman"/>
          <w:i/>
          <w:sz w:val="24"/>
          <w:szCs w:val="24"/>
        </w:rPr>
        <w:t>(</w:t>
      </w:r>
      <w:r w:rsidRPr="006B6E11" w:rsidR="00742A21">
        <w:rPr>
          <w:rFonts w:ascii="Times New Roman" w:eastAsia="Times New Roman" w:hAnsi="Times New Roman" w:cs="Times New Roman"/>
          <w:i/>
          <w:iCs/>
          <w:sz w:val="24"/>
          <w:szCs w:val="24"/>
        </w:rPr>
        <w:t>3 program</w:t>
      </w:r>
      <w:r w:rsidR="00270EF3">
        <w:rPr>
          <w:rFonts w:ascii="Times New Roman" w:eastAsia="Times New Roman" w:hAnsi="Times New Roman" w:cs="Times New Roman"/>
          <w:i/>
          <w:iCs/>
          <w:sz w:val="24"/>
          <w:szCs w:val="24"/>
        </w:rPr>
        <w:t xml:space="preserve"> offices</w:t>
      </w:r>
      <w:r w:rsidRPr="006B6E11" w:rsidR="00742A21">
        <w:rPr>
          <w:rFonts w:ascii="Times New Roman" w:eastAsia="Times New Roman" w:hAnsi="Times New Roman" w:cs="Times New Roman"/>
          <w:i/>
          <w:iCs/>
          <w:sz w:val="24"/>
          <w:szCs w:val="24"/>
        </w:rPr>
        <w:t xml:space="preserve"> x</w:t>
      </w:r>
      <w:r w:rsidR="001D0A8F">
        <w:rPr>
          <w:rFonts w:ascii="Times New Roman" w:eastAsia="Times New Roman" w:hAnsi="Times New Roman" w:cs="Times New Roman"/>
          <w:i/>
          <w:iCs/>
          <w:sz w:val="24"/>
          <w:szCs w:val="24"/>
        </w:rPr>
        <w:t xml:space="preserve"> </w:t>
      </w:r>
      <w:r w:rsidRPr="006B6E11" w:rsidR="00FE2363">
        <w:rPr>
          <w:rFonts w:ascii="Times New Roman" w:eastAsia="Times New Roman" w:hAnsi="Times New Roman" w:cs="Times New Roman"/>
          <w:i/>
          <w:iCs/>
          <w:sz w:val="24"/>
          <w:szCs w:val="24"/>
        </w:rPr>
        <w:t xml:space="preserve">54 hours x </w:t>
      </w:r>
      <w:r w:rsidR="001D0A8F">
        <w:rPr>
          <w:rFonts w:ascii="Times New Roman" w:eastAsia="Times New Roman" w:hAnsi="Times New Roman" w:cs="Times New Roman"/>
          <w:i/>
          <w:iCs/>
          <w:sz w:val="24"/>
          <w:szCs w:val="24"/>
        </w:rPr>
        <w:t>[</w:t>
      </w:r>
      <w:r w:rsidRPr="006B6E11" w:rsidR="00395CB0">
        <w:rPr>
          <w:rFonts w:ascii="Times New Roman" w:eastAsia="Times New Roman" w:hAnsi="Times New Roman" w:cs="Times New Roman"/>
          <w:i/>
          <w:iCs/>
          <w:sz w:val="24"/>
          <w:szCs w:val="24"/>
        </w:rPr>
        <w:t>$8</w:t>
      </w:r>
      <w:r w:rsidRPr="006B6E11" w:rsidR="00460C7A">
        <w:rPr>
          <w:rFonts w:ascii="Times New Roman" w:eastAsia="Times New Roman" w:hAnsi="Times New Roman" w:cs="Times New Roman"/>
          <w:i/>
          <w:iCs/>
          <w:sz w:val="24"/>
          <w:szCs w:val="24"/>
        </w:rPr>
        <w:t>4.41</w:t>
      </w:r>
      <w:r w:rsidR="001D0A8F">
        <w:rPr>
          <w:rFonts w:ascii="Times New Roman" w:eastAsia="Times New Roman" w:hAnsi="Times New Roman" w:cs="Times New Roman"/>
          <w:i/>
          <w:iCs/>
          <w:sz w:val="24"/>
          <w:szCs w:val="24"/>
        </w:rPr>
        <w:t xml:space="preserve"> +</w:t>
      </w:r>
      <w:r w:rsidRPr="006B6E11" w:rsidR="0011201B">
        <w:rPr>
          <w:rFonts w:ascii="Times New Roman" w:eastAsia="Times New Roman" w:hAnsi="Times New Roman" w:cs="Times New Roman"/>
          <w:i/>
          <w:iCs/>
          <w:sz w:val="24"/>
          <w:szCs w:val="24"/>
        </w:rPr>
        <w:t xml:space="preserve"> </w:t>
      </w:r>
      <w:r w:rsidRPr="006B6E11" w:rsidR="00B9649A">
        <w:rPr>
          <w:rFonts w:ascii="Times New Roman" w:eastAsia="Times New Roman" w:hAnsi="Times New Roman" w:cs="Times New Roman"/>
          <w:i/>
          <w:iCs/>
          <w:sz w:val="24"/>
          <w:szCs w:val="24"/>
        </w:rPr>
        <w:t>$99.75</w:t>
      </w:r>
      <w:r w:rsidR="001D0A8F">
        <w:rPr>
          <w:rFonts w:ascii="Times New Roman" w:eastAsia="Times New Roman" w:hAnsi="Times New Roman" w:cs="Times New Roman"/>
          <w:i/>
          <w:iCs/>
          <w:sz w:val="24"/>
          <w:szCs w:val="24"/>
        </w:rPr>
        <w:t>]</w:t>
      </w:r>
      <w:r w:rsidRPr="006A2640" w:rsidR="00F55658">
        <w:rPr>
          <w:rFonts w:ascii="Times New Roman" w:eastAsia="Times New Roman" w:hAnsi="Times New Roman" w:cs="Times New Roman"/>
          <w:i/>
          <w:sz w:val="24"/>
          <w:szCs w:val="24"/>
        </w:rPr>
        <w:t>)</w:t>
      </w:r>
      <w:r w:rsidR="00BC7467">
        <w:rPr>
          <w:rFonts w:ascii="Times New Roman" w:eastAsia="Times New Roman" w:hAnsi="Times New Roman" w:cs="Times New Roman"/>
          <w:i/>
          <w:sz w:val="24"/>
          <w:szCs w:val="24"/>
        </w:rPr>
        <w:t xml:space="preserve"> </w:t>
      </w:r>
      <w:r w:rsidR="00BC7467">
        <w:rPr>
          <w:rFonts w:ascii="Times New Roman" w:eastAsia="Times New Roman" w:hAnsi="Times New Roman" w:cs="Times New Roman"/>
          <w:iCs/>
          <w:sz w:val="24"/>
          <w:szCs w:val="24"/>
        </w:rPr>
        <w:t>(Table 14.5)</w:t>
      </w:r>
      <w:r w:rsidRPr="006A2640" w:rsidR="006B6E11">
        <w:rPr>
          <w:rFonts w:ascii="Times New Roman" w:eastAsia="Times New Roman" w:hAnsi="Times New Roman" w:cs="Times New Roman"/>
          <w:i/>
          <w:sz w:val="24"/>
          <w:szCs w:val="24"/>
        </w:rPr>
        <w:t>.</w:t>
      </w:r>
      <w:r w:rsidR="006B6E11">
        <w:rPr>
          <w:rFonts w:ascii="Times New Roman" w:eastAsia="Times New Roman" w:hAnsi="Times New Roman" w:cs="Times New Roman"/>
          <w:sz w:val="24"/>
          <w:szCs w:val="24"/>
        </w:rPr>
        <w:t xml:space="preserve"> </w:t>
      </w:r>
    </w:p>
    <w:p w:rsidR="0004622B" w:rsidP="005330B3" w14:paraId="5B5EFD57" w14:textId="77777777">
      <w:pPr>
        <w:shd w:val="clear" w:color="auto" w:fill="FFFFFF" w:themeFill="background1"/>
        <w:spacing w:after="0" w:line="240" w:lineRule="auto"/>
        <w:ind w:right="150"/>
        <w:jc w:val="both"/>
        <w:rPr>
          <w:rFonts w:ascii="Times New Roman" w:eastAsia="Times New Roman" w:hAnsi="Times New Roman" w:cs="Times New Roman"/>
          <w:sz w:val="24"/>
          <w:szCs w:val="24"/>
        </w:rPr>
      </w:pPr>
    </w:p>
    <w:p w:rsidR="008A617A" w:rsidRPr="008A617A" w:rsidP="005330B3" w14:paraId="25848149" w14:textId="5A9CC190">
      <w:pPr>
        <w:shd w:val="clear" w:color="auto" w:fill="FFFFFF" w:themeFill="background1"/>
        <w:spacing w:after="0" w:line="240" w:lineRule="auto"/>
        <w:ind w:right="15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14.3</w:t>
      </w:r>
    </w:p>
    <w:tbl>
      <w:tblPr>
        <w:tblStyle w:val="TableGrid"/>
        <w:tblW w:w="3334" w:type="pct"/>
        <w:tblInd w:w="1686" w:type="dxa"/>
        <w:tblLook w:val="04A0"/>
      </w:tblPr>
      <w:tblGrid>
        <w:gridCol w:w="3356"/>
        <w:gridCol w:w="3359"/>
      </w:tblGrid>
      <w:tr w14:paraId="1F3A0608" w14:textId="77777777" w:rsidTr="00E557E9">
        <w:tblPrEx>
          <w:tblW w:w="3334" w:type="pct"/>
          <w:tblInd w:w="1686" w:type="dxa"/>
          <w:tblLook w:val="04A0"/>
        </w:tblPrEx>
        <w:tc>
          <w:tcPr>
            <w:tcW w:w="2499" w:type="pct"/>
            <w:tcBorders>
              <w:top w:val="single" w:sz="4" w:space="0" w:color="auto"/>
              <w:left w:val="single" w:sz="4" w:space="0" w:color="auto"/>
              <w:bottom w:val="single" w:sz="4" w:space="0" w:color="auto"/>
              <w:right w:val="single" w:sz="4" w:space="0" w:color="auto"/>
            </w:tcBorders>
            <w:vAlign w:val="center"/>
            <w:hideMark/>
          </w:tcPr>
          <w:p w:rsidR="00E454EC" w:rsidRPr="00E454EC" w:rsidP="0004622B" w14:paraId="7DDFE1AD" w14:textId="77777777">
            <w:pPr>
              <w:ind w:right="144"/>
              <w:jc w:val="center"/>
              <w:rPr>
                <w:b/>
                <w:bCs/>
                <w:sz w:val="24"/>
                <w:szCs w:val="24"/>
              </w:rPr>
            </w:pPr>
            <w:r w:rsidRPr="00E454EC">
              <w:rPr>
                <w:b/>
                <w:bCs/>
                <w:sz w:val="24"/>
                <w:szCs w:val="24"/>
              </w:rPr>
              <w:t>Position</w:t>
            </w:r>
          </w:p>
        </w:tc>
        <w:tc>
          <w:tcPr>
            <w:tcW w:w="2501" w:type="pct"/>
            <w:tcBorders>
              <w:top w:val="single" w:sz="4" w:space="0" w:color="auto"/>
              <w:left w:val="single" w:sz="4" w:space="0" w:color="auto"/>
              <w:bottom w:val="single" w:sz="4" w:space="0" w:color="auto"/>
              <w:right w:val="single" w:sz="4" w:space="0" w:color="auto"/>
            </w:tcBorders>
            <w:vAlign w:val="center"/>
            <w:hideMark/>
          </w:tcPr>
          <w:p w:rsidR="00E454EC" w:rsidRPr="00E454EC" w:rsidP="0004622B" w14:paraId="3B3FF22A" w14:textId="6282D117">
            <w:pPr>
              <w:ind w:right="144"/>
              <w:jc w:val="center"/>
              <w:rPr>
                <w:b/>
                <w:bCs/>
                <w:sz w:val="24"/>
                <w:szCs w:val="24"/>
              </w:rPr>
            </w:pPr>
            <w:r w:rsidRPr="00E454EC">
              <w:rPr>
                <w:b/>
                <w:bCs/>
                <w:sz w:val="24"/>
                <w:szCs w:val="24"/>
              </w:rPr>
              <w:t>Hourly Wage (Incl. 40% Fringe Benefits)</w:t>
            </w:r>
          </w:p>
        </w:tc>
      </w:tr>
      <w:tr w14:paraId="2067E576" w14:textId="77777777" w:rsidTr="00E557E9">
        <w:tblPrEx>
          <w:tblW w:w="3334" w:type="pct"/>
          <w:tblInd w:w="1686" w:type="dxa"/>
          <w:tblLook w:val="04A0"/>
        </w:tblPrEx>
        <w:tc>
          <w:tcPr>
            <w:tcW w:w="2499" w:type="pct"/>
            <w:tcBorders>
              <w:top w:val="single" w:sz="4" w:space="0" w:color="auto"/>
              <w:left w:val="single" w:sz="4" w:space="0" w:color="auto"/>
              <w:bottom w:val="single" w:sz="4" w:space="0" w:color="auto"/>
              <w:right w:val="single" w:sz="4" w:space="0" w:color="auto"/>
            </w:tcBorders>
            <w:hideMark/>
          </w:tcPr>
          <w:p w:rsidR="00E454EC" w:rsidP="0004622B" w14:paraId="10063368" w14:textId="23AE277C">
            <w:pPr>
              <w:ind w:right="144"/>
              <w:rPr>
                <w:sz w:val="24"/>
                <w:szCs w:val="24"/>
              </w:rPr>
            </w:pPr>
            <w:r>
              <w:rPr>
                <w:sz w:val="24"/>
                <w:szCs w:val="24"/>
              </w:rPr>
              <w:t>GS-13/step 3</w:t>
            </w:r>
          </w:p>
        </w:tc>
        <w:tc>
          <w:tcPr>
            <w:tcW w:w="2501" w:type="pct"/>
            <w:tcBorders>
              <w:top w:val="single" w:sz="4" w:space="0" w:color="auto"/>
              <w:left w:val="single" w:sz="4" w:space="0" w:color="auto"/>
              <w:bottom w:val="single" w:sz="4" w:space="0" w:color="auto"/>
              <w:right w:val="single" w:sz="4" w:space="0" w:color="auto"/>
            </w:tcBorders>
            <w:vAlign w:val="center"/>
            <w:hideMark/>
          </w:tcPr>
          <w:p w:rsidR="00E454EC" w:rsidP="0004622B" w14:paraId="5CA4268D" w14:textId="45A88560">
            <w:pPr>
              <w:ind w:right="144"/>
              <w:jc w:val="center"/>
              <w:rPr>
                <w:sz w:val="24"/>
                <w:szCs w:val="24"/>
              </w:rPr>
            </w:pPr>
            <w:r>
              <w:rPr>
                <w:sz w:val="24"/>
                <w:szCs w:val="24"/>
              </w:rPr>
              <w:t>$60.29 ($84.41)</w:t>
            </w:r>
          </w:p>
        </w:tc>
      </w:tr>
      <w:tr w14:paraId="5113BDAF" w14:textId="77777777" w:rsidTr="00E557E9">
        <w:tblPrEx>
          <w:tblW w:w="3334" w:type="pct"/>
          <w:tblInd w:w="1686" w:type="dxa"/>
          <w:tblLook w:val="04A0"/>
        </w:tblPrEx>
        <w:tc>
          <w:tcPr>
            <w:tcW w:w="2499" w:type="pct"/>
            <w:tcBorders>
              <w:top w:val="single" w:sz="4" w:space="0" w:color="auto"/>
              <w:left w:val="single" w:sz="4" w:space="0" w:color="auto"/>
              <w:bottom w:val="single" w:sz="4" w:space="0" w:color="auto"/>
              <w:right w:val="single" w:sz="4" w:space="0" w:color="auto"/>
            </w:tcBorders>
            <w:hideMark/>
          </w:tcPr>
          <w:p w:rsidR="00E454EC" w:rsidP="0004622B" w14:paraId="4CDAAB78" w14:textId="7353E529">
            <w:pPr>
              <w:ind w:right="144"/>
              <w:rPr>
                <w:sz w:val="24"/>
                <w:szCs w:val="24"/>
              </w:rPr>
            </w:pPr>
            <w:r>
              <w:rPr>
                <w:sz w:val="24"/>
                <w:szCs w:val="24"/>
              </w:rPr>
              <w:t>GS-14/step 3</w:t>
            </w:r>
          </w:p>
        </w:tc>
        <w:tc>
          <w:tcPr>
            <w:tcW w:w="2501" w:type="pct"/>
            <w:tcBorders>
              <w:top w:val="single" w:sz="4" w:space="0" w:color="auto"/>
              <w:left w:val="single" w:sz="4" w:space="0" w:color="auto"/>
              <w:bottom w:val="single" w:sz="4" w:space="0" w:color="auto"/>
              <w:right w:val="single" w:sz="4" w:space="0" w:color="auto"/>
            </w:tcBorders>
            <w:vAlign w:val="center"/>
            <w:hideMark/>
          </w:tcPr>
          <w:p w:rsidR="00E454EC" w:rsidP="0004622B" w14:paraId="677365C2" w14:textId="16C5B0A0">
            <w:pPr>
              <w:ind w:right="144"/>
              <w:jc w:val="center"/>
              <w:rPr>
                <w:sz w:val="24"/>
                <w:szCs w:val="24"/>
              </w:rPr>
            </w:pPr>
            <w:r>
              <w:rPr>
                <w:sz w:val="24"/>
                <w:szCs w:val="24"/>
              </w:rPr>
              <w:t>$71.25 ($99.75)</w:t>
            </w:r>
          </w:p>
        </w:tc>
      </w:tr>
    </w:tbl>
    <w:p w:rsidR="002437B4" w:rsidP="0004622B" w14:paraId="067C7356" w14:textId="77777777">
      <w:pPr>
        <w:spacing w:after="0" w:line="240" w:lineRule="auto"/>
        <w:ind w:right="144"/>
        <w:jc w:val="center"/>
        <w:rPr>
          <w:rFonts w:ascii="Times New Roman" w:eastAsia="Times New Roman" w:hAnsi="Times New Roman" w:cs="Times New Roman"/>
          <w:b/>
          <w:bCs/>
          <w:sz w:val="24"/>
          <w:szCs w:val="24"/>
        </w:rPr>
      </w:pPr>
    </w:p>
    <w:p w:rsidR="008A617A" w:rsidRPr="00B51412" w:rsidP="0004622B" w14:paraId="4D69C3C6" w14:textId="4BDD5E6E">
      <w:pPr>
        <w:spacing w:after="0" w:line="240" w:lineRule="auto"/>
        <w:ind w:right="144"/>
        <w:jc w:val="center"/>
        <w:rPr>
          <w:rFonts w:ascii="Times New Roman" w:eastAsia="Times New Roman" w:hAnsi="Times New Roman" w:cs="Times New Roman"/>
          <w:b/>
          <w:bCs/>
          <w:sz w:val="24"/>
          <w:szCs w:val="24"/>
        </w:rPr>
      </w:pPr>
      <w:r w:rsidRPr="00B51412">
        <w:rPr>
          <w:rFonts w:ascii="Times New Roman" w:eastAsia="Times New Roman" w:hAnsi="Times New Roman" w:cs="Times New Roman"/>
          <w:b/>
          <w:bCs/>
          <w:sz w:val="24"/>
          <w:szCs w:val="24"/>
        </w:rPr>
        <w:t>Table 14.4</w:t>
      </w:r>
    </w:p>
    <w:tbl>
      <w:tblPr>
        <w:tblStyle w:val="TableGrid"/>
        <w:tblW w:w="0" w:type="auto"/>
        <w:tblLook w:val="04A0"/>
      </w:tblPr>
      <w:tblGrid>
        <w:gridCol w:w="6475"/>
        <w:gridCol w:w="3595"/>
      </w:tblGrid>
      <w:tr w14:paraId="48564B73" w14:textId="77777777" w:rsidTr="00D173E3">
        <w:tblPrEx>
          <w:tblW w:w="0" w:type="auto"/>
          <w:tblLook w:val="04A0"/>
        </w:tblPrEx>
        <w:tc>
          <w:tcPr>
            <w:tcW w:w="6475" w:type="dxa"/>
            <w:vAlign w:val="center"/>
          </w:tcPr>
          <w:p w:rsidR="006302A2" w:rsidRPr="00EE61C6" w:rsidP="0004622B" w14:paraId="44E17FCE" w14:textId="4D0EE4A9">
            <w:pPr>
              <w:ind w:right="144"/>
              <w:jc w:val="center"/>
              <w:rPr>
                <w:b/>
                <w:bCs/>
                <w:sz w:val="24"/>
                <w:szCs w:val="24"/>
              </w:rPr>
            </w:pPr>
            <w:r w:rsidRPr="00EE61C6">
              <w:rPr>
                <w:b/>
                <w:bCs/>
                <w:sz w:val="24"/>
                <w:szCs w:val="24"/>
              </w:rPr>
              <w:t>Activity</w:t>
            </w:r>
          </w:p>
        </w:tc>
        <w:tc>
          <w:tcPr>
            <w:tcW w:w="3595" w:type="dxa"/>
            <w:vAlign w:val="center"/>
          </w:tcPr>
          <w:p w:rsidR="006302A2" w:rsidRPr="00EE61C6" w:rsidP="0004622B" w14:paraId="19F0DCE0" w14:textId="546293F0">
            <w:pPr>
              <w:ind w:right="144"/>
              <w:jc w:val="center"/>
              <w:rPr>
                <w:b/>
                <w:bCs/>
                <w:sz w:val="24"/>
                <w:szCs w:val="24"/>
              </w:rPr>
            </w:pPr>
            <w:r>
              <w:rPr>
                <w:b/>
                <w:bCs/>
                <w:sz w:val="24"/>
                <w:szCs w:val="24"/>
              </w:rPr>
              <w:t xml:space="preserve">Annual </w:t>
            </w:r>
            <w:r w:rsidRPr="00EE61C6">
              <w:rPr>
                <w:b/>
                <w:bCs/>
                <w:sz w:val="24"/>
                <w:szCs w:val="24"/>
              </w:rPr>
              <w:t>Number of Hours Per Program Staff Member</w:t>
            </w:r>
            <w:r w:rsidR="000F1E8A">
              <w:rPr>
                <w:b/>
                <w:bCs/>
                <w:sz w:val="24"/>
                <w:szCs w:val="24"/>
              </w:rPr>
              <w:t xml:space="preserve"> </w:t>
            </w:r>
          </w:p>
        </w:tc>
      </w:tr>
      <w:tr w14:paraId="2487B7D8" w14:textId="77777777" w:rsidTr="000C1265">
        <w:tblPrEx>
          <w:tblW w:w="0" w:type="auto"/>
          <w:tblLook w:val="04A0"/>
        </w:tblPrEx>
        <w:tc>
          <w:tcPr>
            <w:tcW w:w="6475" w:type="dxa"/>
          </w:tcPr>
          <w:p w:rsidR="006302A2" w:rsidRPr="00EE61C6" w:rsidP="0004622B" w14:paraId="31995EF5" w14:textId="74B6A594">
            <w:pPr>
              <w:ind w:right="144"/>
              <w:rPr>
                <w:sz w:val="24"/>
                <w:szCs w:val="24"/>
              </w:rPr>
            </w:pPr>
            <w:r w:rsidRPr="00EE61C6">
              <w:rPr>
                <w:sz w:val="24"/>
                <w:szCs w:val="24"/>
              </w:rPr>
              <w:t xml:space="preserve">Data </w:t>
            </w:r>
            <w:r w:rsidR="0087555D">
              <w:rPr>
                <w:sz w:val="24"/>
                <w:szCs w:val="24"/>
              </w:rPr>
              <w:t>Collection Support</w:t>
            </w:r>
          </w:p>
        </w:tc>
        <w:tc>
          <w:tcPr>
            <w:tcW w:w="3595" w:type="dxa"/>
            <w:vAlign w:val="center"/>
          </w:tcPr>
          <w:p w:rsidR="006302A2" w:rsidRPr="00EE61C6" w:rsidP="0004622B" w14:paraId="63DCB139" w14:textId="1E7B4E45">
            <w:pPr>
              <w:ind w:right="144"/>
              <w:jc w:val="center"/>
              <w:rPr>
                <w:sz w:val="24"/>
                <w:szCs w:val="24"/>
              </w:rPr>
            </w:pPr>
            <w:r>
              <w:rPr>
                <w:sz w:val="24"/>
                <w:szCs w:val="24"/>
              </w:rPr>
              <w:t>6</w:t>
            </w:r>
          </w:p>
        </w:tc>
      </w:tr>
      <w:tr w14:paraId="37B789C6" w14:textId="77777777" w:rsidTr="000C1265">
        <w:tblPrEx>
          <w:tblW w:w="0" w:type="auto"/>
          <w:tblLook w:val="04A0"/>
        </w:tblPrEx>
        <w:tc>
          <w:tcPr>
            <w:tcW w:w="6475" w:type="dxa"/>
          </w:tcPr>
          <w:p w:rsidR="00E95215" w:rsidRPr="00EE61C6" w:rsidP="0004622B" w14:paraId="3D81CAB5" w14:textId="58EE4C65">
            <w:pPr>
              <w:ind w:right="144"/>
              <w:rPr>
                <w:sz w:val="24"/>
                <w:szCs w:val="24"/>
              </w:rPr>
            </w:pPr>
            <w:r>
              <w:rPr>
                <w:sz w:val="24"/>
                <w:szCs w:val="24"/>
              </w:rPr>
              <w:t>Providing Input, Feedback, Guidance</w:t>
            </w:r>
            <w:r w:rsidR="00E80D02">
              <w:rPr>
                <w:sz w:val="24"/>
                <w:szCs w:val="24"/>
              </w:rPr>
              <w:t xml:space="preserve"> on Evaluation Activities</w:t>
            </w:r>
          </w:p>
        </w:tc>
        <w:tc>
          <w:tcPr>
            <w:tcW w:w="3595" w:type="dxa"/>
            <w:vAlign w:val="center"/>
          </w:tcPr>
          <w:p w:rsidR="00E95215" w:rsidRPr="00EE61C6" w:rsidP="0004622B" w14:paraId="374A47F6" w14:textId="7B46F47C">
            <w:pPr>
              <w:ind w:right="144"/>
              <w:jc w:val="center"/>
              <w:rPr>
                <w:sz w:val="24"/>
                <w:szCs w:val="24"/>
              </w:rPr>
            </w:pPr>
            <w:r>
              <w:rPr>
                <w:sz w:val="24"/>
                <w:szCs w:val="24"/>
              </w:rPr>
              <w:t>12</w:t>
            </w:r>
          </w:p>
        </w:tc>
      </w:tr>
      <w:tr w14:paraId="2DE02BE5" w14:textId="77777777" w:rsidTr="000C1265">
        <w:tblPrEx>
          <w:tblW w:w="0" w:type="auto"/>
          <w:tblLook w:val="04A0"/>
        </w:tblPrEx>
        <w:tc>
          <w:tcPr>
            <w:tcW w:w="6475" w:type="dxa"/>
          </w:tcPr>
          <w:p w:rsidR="006302A2" w:rsidRPr="00EE61C6" w:rsidP="0004622B" w14:paraId="4FD240FD" w14:textId="4E78D5E3">
            <w:pPr>
              <w:ind w:right="144"/>
              <w:rPr>
                <w:sz w:val="24"/>
                <w:szCs w:val="24"/>
              </w:rPr>
            </w:pPr>
            <w:r w:rsidRPr="00EE61C6">
              <w:rPr>
                <w:sz w:val="24"/>
                <w:szCs w:val="24"/>
              </w:rPr>
              <w:t>Check</w:t>
            </w:r>
            <w:r w:rsidR="00E02EDC">
              <w:rPr>
                <w:sz w:val="24"/>
                <w:szCs w:val="24"/>
              </w:rPr>
              <w:t>-</w:t>
            </w:r>
            <w:r w:rsidRPr="00EE61C6">
              <w:rPr>
                <w:sz w:val="24"/>
                <w:szCs w:val="24"/>
              </w:rPr>
              <w:t>In Meetings and Ad Hoc Requests</w:t>
            </w:r>
          </w:p>
        </w:tc>
        <w:tc>
          <w:tcPr>
            <w:tcW w:w="3595" w:type="dxa"/>
            <w:vAlign w:val="center"/>
          </w:tcPr>
          <w:p w:rsidR="006302A2" w:rsidRPr="00EE61C6" w:rsidP="0004622B" w14:paraId="501417C1" w14:textId="5618B36F">
            <w:pPr>
              <w:ind w:right="144"/>
              <w:jc w:val="center"/>
              <w:rPr>
                <w:sz w:val="24"/>
                <w:szCs w:val="24"/>
              </w:rPr>
            </w:pPr>
            <w:r>
              <w:rPr>
                <w:sz w:val="24"/>
                <w:szCs w:val="24"/>
              </w:rPr>
              <w:t>3</w:t>
            </w:r>
            <w:r w:rsidR="009B06CE">
              <w:rPr>
                <w:sz w:val="24"/>
                <w:szCs w:val="24"/>
              </w:rPr>
              <w:t>6</w:t>
            </w:r>
          </w:p>
        </w:tc>
      </w:tr>
      <w:tr w14:paraId="0B019037" w14:textId="77777777" w:rsidTr="000C1265">
        <w:tblPrEx>
          <w:tblW w:w="0" w:type="auto"/>
          <w:tblLook w:val="04A0"/>
        </w:tblPrEx>
        <w:tc>
          <w:tcPr>
            <w:tcW w:w="6475" w:type="dxa"/>
          </w:tcPr>
          <w:p w:rsidR="00C050B3" w:rsidRPr="00EE61C6" w:rsidP="0004622B" w14:paraId="285C9D9C" w14:textId="524788EF">
            <w:pPr>
              <w:ind w:right="144"/>
              <w:rPr>
                <w:sz w:val="24"/>
                <w:szCs w:val="24"/>
              </w:rPr>
            </w:pPr>
            <w:r w:rsidRPr="00EE61C6">
              <w:rPr>
                <w:sz w:val="24"/>
                <w:szCs w:val="24"/>
              </w:rPr>
              <w:t>TOTAL</w:t>
            </w:r>
          </w:p>
        </w:tc>
        <w:tc>
          <w:tcPr>
            <w:tcW w:w="3595" w:type="dxa"/>
            <w:vAlign w:val="center"/>
          </w:tcPr>
          <w:p w:rsidR="00C050B3" w:rsidRPr="00EE61C6" w:rsidP="0004622B" w14:paraId="04174011" w14:textId="55D52B2D">
            <w:pPr>
              <w:ind w:right="144"/>
              <w:jc w:val="center"/>
              <w:rPr>
                <w:sz w:val="24"/>
                <w:szCs w:val="24"/>
              </w:rPr>
            </w:pPr>
            <w:r>
              <w:rPr>
                <w:sz w:val="24"/>
                <w:szCs w:val="24"/>
              </w:rPr>
              <w:t>54</w:t>
            </w:r>
          </w:p>
        </w:tc>
      </w:tr>
    </w:tbl>
    <w:p w:rsidR="0004622B" w:rsidP="0004622B" w14:paraId="2685D785" w14:textId="77777777">
      <w:pPr>
        <w:shd w:val="clear" w:color="auto" w:fill="FFFFFF"/>
        <w:spacing w:after="0" w:line="240" w:lineRule="auto"/>
        <w:ind w:right="144"/>
        <w:jc w:val="center"/>
        <w:rPr>
          <w:rFonts w:ascii="Times New Roman" w:eastAsia="Times New Roman" w:hAnsi="Times New Roman" w:cs="Times New Roman"/>
          <w:b/>
          <w:bCs/>
          <w:sz w:val="24"/>
          <w:szCs w:val="24"/>
        </w:rPr>
      </w:pPr>
    </w:p>
    <w:p w:rsidR="00B51412" w:rsidRPr="00B51412" w:rsidP="005330B3" w14:paraId="76F4231F" w14:textId="371E7546">
      <w:pPr>
        <w:shd w:val="clear" w:color="auto" w:fill="FFFFFF"/>
        <w:spacing w:after="0" w:line="240" w:lineRule="auto"/>
        <w:ind w:right="144"/>
        <w:jc w:val="center"/>
        <w:rPr>
          <w:rFonts w:ascii="Times New Roman" w:eastAsia="Times New Roman" w:hAnsi="Times New Roman" w:cs="Times New Roman"/>
          <w:b/>
          <w:bCs/>
          <w:sz w:val="24"/>
          <w:szCs w:val="24"/>
        </w:rPr>
      </w:pPr>
      <w:r w:rsidRPr="00B51412">
        <w:rPr>
          <w:rFonts w:ascii="Times New Roman" w:eastAsia="Times New Roman" w:hAnsi="Times New Roman" w:cs="Times New Roman"/>
          <w:b/>
          <w:bCs/>
          <w:sz w:val="24"/>
          <w:szCs w:val="24"/>
        </w:rPr>
        <w:t>Table 14.5</w:t>
      </w:r>
    </w:p>
    <w:tbl>
      <w:tblPr>
        <w:tblStyle w:val="TableGrid"/>
        <w:tblW w:w="5000" w:type="pct"/>
        <w:tblLook w:val="04A0"/>
      </w:tblPr>
      <w:tblGrid>
        <w:gridCol w:w="2014"/>
        <w:gridCol w:w="2014"/>
        <w:gridCol w:w="2177"/>
        <w:gridCol w:w="1851"/>
        <w:gridCol w:w="2014"/>
      </w:tblGrid>
      <w:tr w14:paraId="32C97A9F" w14:textId="25CA3AB8" w:rsidTr="006A2640">
        <w:tblPrEx>
          <w:tblW w:w="5000" w:type="pct"/>
          <w:tblLook w:val="04A0"/>
        </w:tblPrEx>
        <w:trPr>
          <w:trHeight w:val="561"/>
        </w:trPr>
        <w:tc>
          <w:tcPr>
            <w:tcW w:w="1000" w:type="pct"/>
            <w:vAlign w:val="center"/>
          </w:tcPr>
          <w:p w:rsidR="00023D94" w:rsidRPr="004B1BC2" w:rsidP="0004622B" w14:paraId="547D2AE9" w14:textId="1C840BDB">
            <w:pPr>
              <w:ind w:right="144"/>
              <w:jc w:val="center"/>
              <w:rPr>
                <w:b/>
                <w:bCs/>
                <w:sz w:val="24"/>
                <w:szCs w:val="24"/>
              </w:rPr>
            </w:pPr>
            <w:r>
              <w:rPr>
                <w:b/>
                <w:bCs/>
                <w:sz w:val="24"/>
                <w:szCs w:val="24"/>
              </w:rPr>
              <w:t>Position</w:t>
            </w:r>
          </w:p>
        </w:tc>
        <w:tc>
          <w:tcPr>
            <w:tcW w:w="1000" w:type="pct"/>
            <w:vAlign w:val="center"/>
          </w:tcPr>
          <w:p w:rsidR="00023D94" w:rsidRPr="004B1BC2" w:rsidP="0004622B" w14:paraId="60E42042" w14:textId="5AD132B5">
            <w:pPr>
              <w:jc w:val="center"/>
              <w:rPr>
                <w:b/>
                <w:bCs/>
                <w:sz w:val="24"/>
                <w:szCs w:val="24"/>
              </w:rPr>
            </w:pPr>
            <w:r>
              <w:rPr>
                <w:b/>
                <w:bCs/>
                <w:sz w:val="24"/>
                <w:szCs w:val="24"/>
              </w:rPr>
              <w:t>Hourly Wage</w:t>
            </w:r>
            <w:r w:rsidR="00E81F48">
              <w:rPr>
                <w:b/>
                <w:bCs/>
                <w:sz w:val="24"/>
                <w:szCs w:val="24"/>
              </w:rPr>
              <w:t xml:space="preserve"> Incl. 40% Fringe Benefits</w:t>
            </w:r>
          </w:p>
        </w:tc>
        <w:tc>
          <w:tcPr>
            <w:tcW w:w="1081" w:type="pct"/>
            <w:vAlign w:val="center"/>
          </w:tcPr>
          <w:p w:rsidR="00E15834" w:rsidP="0004622B" w14:paraId="038F8403" w14:textId="77777777">
            <w:pPr>
              <w:jc w:val="center"/>
              <w:rPr>
                <w:b/>
                <w:bCs/>
                <w:sz w:val="24"/>
                <w:szCs w:val="24"/>
              </w:rPr>
            </w:pPr>
            <w:r>
              <w:rPr>
                <w:b/>
                <w:bCs/>
                <w:sz w:val="24"/>
                <w:szCs w:val="24"/>
              </w:rPr>
              <w:t>Program Offices</w:t>
            </w:r>
          </w:p>
          <w:p w:rsidR="00E15834" w:rsidP="0004622B" w14:paraId="186DB136" w14:textId="227ECBFB">
            <w:pPr>
              <w:jc w:val="center"/>
              <w:rPr>
                <w:b/>
                <w:bCs/>
                <w:sz w:val="24"/>
                <w:szCs w:val="24"/>
              </w:rPr>
            </w:pPr>
            <w:r>
              <w:rPr>
                <w:b/>
                <w:bCs/>
                <w:sz w:val="24"/>
                <w:szCs w:val="24"/>
              </w:rPr>
              <w:t>(1 per evaluation)</w:t>
            </w:r>
          </w:p>
        </w:tc>
        <w:tc>
          <w:tcPr>
            <w:tcW w:w="919" w:type="pct"/>
            <w:vAlign w:val="center"/>
          </w:tcPr>
          <w:p w:rsidR="00C666CA" w:rsidP="0004622B" w14:paraId="4D3ACC5D" w14:textId="77777777">
            <w:pPr>
              <w:jc w:val="center"/>
              <w:rPr>
                <w:b/>
                <w:bCs/>
                <w:sz w:val="24"/>
                <w:szCs w:val="24"/>
              </w:rPr>
            </w:pPr>
            <w:r>
              <w:rPr>
                <w:b/>
                <w:bCs/>
                <w:sz w:val="24"/>
                <w:szCs w:val="24"/>
              </w:rPr>
              <w:t>Annual Hours</w:t>
            </w:r>
          </w:p>
          <w:p w:rsidR="00023D94" w:rsidP="0004622B" w14:paraId="2AB6683B" w14:textId="59917AF8">
            <w:pPr>
              <w:jc w:val="center"/>
              <w:rPr>
                <w:b/>
                <w:bCs/>
                <w:sz w:val="24"/>
                <w:szCs w:val="24"/>
              </w:rPr>
            </w:pPr>
          </w:p>
        </w:tc>
        <w:tc>
          <w:tcPr>
            <w:tcW w:w="1000" w:type="pct"/>
            <w:vAlign w:val="center"/>
          </w:tcPr>
          <w:p w:rsidR="00C666CA" w:rsidP="0004622B" w14:paraId="657719F0" w14:textId="57EA0C05">
            <w:pPr>
              <w:jc w:val="center"/>
              <w:rPr>
                <w:b/>
                <w:bCs/>
                <w:sz w:val="24"/>
                <w:szCs w:val="24"/>
              </w:rPr>
            </w:pPr>
            <w:r>
              <w:rPr>
                <w:b/>
                <w:bCs/>
                <w:sz w:val="24"/>
                <w:szCs w:val="24"/>
              </w:rPr>
              <w:t>Total Annual Cost</w:t>
            </w:r>
          </w:p>
        </w:tc>
      </w:tr>
      <w:tr w14:paraId="79AD7F5B" w14:textId="252A2EB7" w:rsidTr="006A2640">
        <w:tblPrEx>
          <w:tblW w:w="5000" w:type="pct"/>
          <w:tblLook w:val="04A0"/>
        </w:tblPrEx>
        <w:trPr>
          <w:trHeight w:val="275"/>
        </w:trPr>
        <w:tc>
          <w:tcPr>
            <w:tcW w:w="1000" w:type="pct"/>
          </w:tcPr>
          <w:p w:rsidR="00023D94" w:rsidRPr="00EE61C6" w:rsidP="0004622B" w14:paraId="767201C5" w14:textId="447F9926">
            <w:pPr>
              <w:ind w:right="144"/>
              <w:jc w:val="center"/>
              <w:rPr>
                <w:sz w:val="24"/>
                <w:szCs w:val="24"/>
              </w:rPr>
            </w:pPr>
            <w:r>
              <w:rPr>
                <w:sz w:val="24"/>
                <w:szCs w:val="24"/>
              </w:rPr>
              <w:t>GS-13/step 3</w:t>
            </w:r>
          </w:p>
        </w:tc>
        <w:tc>
          <w:tcPr>
            <w:tcW w:w="1000" w:type="pct"/>
          </w:tcPr>
          <w:p w:rsidR="00023D94" w:rsidP="0004622B" w14:paraId="0EBAE4DF" w14:textId="7403C0A5">
            <w:pPr>
              <w:ind w:right="144"/>
              <w:jc w:val="center"/>
              <w:rPr>
                <w:sz w:val="24"/>
                <w:szCs w:val="24"/>
              </w:rPr>
            </w:pPr>
            <w:r>
              <w:rPr>
                <w:sz w:val="24"/>
                <w:szCs w:val="24"/>
              </w:rPr>
              <w:t>$84.41</w:t>
            </w:r>
          </w:p>
        </w:tc>
        <w:tc>
          <w:tcPr>
            <w:tcW w:w="1081" w:type="pct"/>
          </w:tcPr>
          <w:p w:rsidR="00E15834" w:rsidP="0004622B" w14:paraId="4C27F347" w14:textId="64223CAD">
            <w:pPr>
              <w:ind w:right="144"/>
              <w:jc w:val="center"/>
              <w:rPr>
                <w:sz w:val="24"/>
                <w:szCs w:val="24"/>
              </w:rPr>
            </w:pPr>
            <w:r>
              <w:rPr>
                <w:sz w:val="24"/>
                <w:szCs w:val="24"/>
              </w:rPr>
              <w:t>3</w:t>
            </w:r>
          </w:p>
        </w:tc>
        <w:tc>
          <w:tcPr>
            <w:tcW w:w="919" w:type="pct"/>
            <w:vAlign w:val="center"/>
          </w:tcPr>
          <w:p w:rsidR="00023D94" w:rsidP="0004622B" w14:paraId="32EAEDB1" w14:textId="763C9E40">
            <w:pPr>
              <w:ind w:right="144"/>
              <w:jc w:val="center"/>
              <w:rPr>
                <w:sz w:val="24"/>
                <w:szCs w:val="24"/>
              </w:rPr>
            </w:pPr>
            <w:r>
              <w:rPr>
                <w:sz w:val="24"/>
                <w:szCs w:val="24"/>
              </w:rPr>
              <w:t>54</w:t>
            </w:r>
          </w:p>
        </w:tc>
        <w:tc>
          <w:tcPr>
            <w:tcW w:w="1000" w:type="pct"/>
          </w:tcPr>
          <w:p w:rsidR="00C666CA" w:rsidP="0004622B" w14:paraId="4C99D65E" w14:textId="2C121721">
            <w:pPr>
              <w:ind w:right="144"/>
              <w:jc w:val="center"/>
              <w:rPr>
                <w:sz w:val="24"/>
                <w:szCs w:val="24"/>
              </w:rPr>
            </w:pPr>
            <w:r>
              <w:rPr>
                <w:sz w:val="24"/>
                <w:szCs w:val="24"/>
              </w:rPr>
              <w:t>$13</w:t>
            </w:r>
            <w:r w:rsidR="00AC1ED0">
              <w:rPr>
                <w:sz w:val="24"/>
                <w:szCs w:val="24"/>
              </w:rPr>
              <w:t>,</w:t>
            </w:r>
            <w:r>
              <w:rPr>
                <w:sz w:val="24"/>
                <w:szCs w:val="24"/>
              </w:rPr>
              <w:t>67</w:t>
            </w:r>
            <w:r w:rsidR="003C3845">
              <w:rPr>
                <w:sz w:val="24"/>
                <w:szCs w:val="24"/>
              </w:rPr>
              <w:t>4</w:t>
            </w:r>
          </w:p>
        </w:tc>
      </w:tr>
      <w:tr w14:paraId="087EF6CC" w14:textId="5C0DDC05" w:rsidTr="006A2640">
        <w:tblPrEx>
          <w:tblW w:w="5000" w:type="pct"/>
          <w:tblLook w:val="04A0"/>
        </w:tblPrEx>
        <w:trPr>
          <w:trHeight w:val="275"/>
        </w:trPr>
        <w:tc>
          <w:tcPr>
            <w:tcW w:w="1000" w:type="pct"/>
          </w:tcPr>
          <w:p w:rsidR="00023D94" w:rsidP="0004622B" w14:paraId="50DC88A1" w14:textId="6E2328A9">
            <w:pPr>
              <w:ind w:right="144"/>
              <w:jc w:val="center"/>
              <w:rPr>
                <w:sz w:val="24"/>
                <w:szCs w:val="24"/>
              </w:rPr>
            </w:pPr>
            <w:r>
              <w:rPr>
                <w:sz w:val="24"/>
                <w:szCs w:val="24"/>
              </w:rPr>
              <w:t>GS-14/step 3</w:t>
            </w:r>
          </w:p>
        </w:tc>
        <w:tc>
          <w:tcPr>
            <w:tcW w:w="1000" w:type="pct"/>
          </w:tcPr>
          <w:p w:rsidR="00023D94" w:rsidP="0004622B" w14:paraId="37727848" w14:textId="6A023DF0">
            <w:pPr>
              <w:ind w:right="144"/>
              <w:jc w:val="center"/>
              <w:rPr>
                <w:sz w:val="24"/>
                <w:szCs w:val="24"/>
              </w:rPr>
            </w:pPr>
            <w:r>
              <w:rPr>
                <w:sz w:val="24"/>
                <w:szCs w:val="24"/>
              </w:rPr>
              <w:t>$</w:t>
            </w:r>
            <w:r w:rsidR="001909D9">
              <w:rPr>
                <w:sz w:val="24"/>
                <w:szCs w:val="24"/>
              </w:rPr>
              <w:t>99</w:t>
            </w:r>
            <w:r w:rsidR="000D0117">
              <w:rPr>
                <w:sz w:val="24"/>
                <w:szCs w:val="24"/>
              </w:rPr>
              <w:t>.</w:t>
            </w:r>
            <w:r w:rsidR="001909D9">
              <w:rPr>
                <w:sz w:val="24"/>
                <w:szCs w:val="24"/>
              </w:rPr>
              <w:t>7</w:t>
            </w:r>
            <w:r w:rsidR="000D0117">
              <w:rPr>
                <w:sz w:val="24"/>
                <w:szCs w:val="24"/>
              </w:rPr>
              <w:t>5</w:t>
            </w:r>
          </w:p>
        </w:tc>
        <w:tc>
          <w:tcPr>
            <w:tcW w:w="1081" w:type="pct"/>
          </w:tcPr>
          <w:p w:rsidR="00E15834" w:rsidP="0004622B" w14:paraId="523D389B" w14:textId="00873D23">
            <w:pPr>
              <w:ind w:right="144"/>
              <w:jc w:val="center"/>
              <w:rPr>
                <w:sz w:val="24"/>
                <w:szCs w:val="24"/>
              </w:rPr>
            </w:pPr>
            <w:r>
              <w:rPr>
                <w:sz w:val="24"/>
                <w:szCs w:val="24"/>
              </w:rPr>
              <w:t>3</w:t>
            </w:r>
          </w:p>
        </w:tc>
        <w:tc>
          <w:tcPr>
            <w:tcW w:w="919" w:type="pct"/>
            <w:vAlign w:val="center"/>
          </w:tcPr>
          <w:p w:rsidR="00023D94" w:rsidP="0004622B" w14:paraId="3D7D3C4C" w14:textId="73A17C2D">
            <w:pPr>
              <w:ind w:right="144"/>
              <w:jc w:val="center"/>
              <w:rPr>
                <w:sz w:val="24"/>
                <w:szCs w:val="24"/>
              </w:rPr>
            </w:pPr>
            <w:r>
              <w:rPr>
                <w:sz w:val="24"/>
                <w:szCs w:val="24"/>
              </w:rPr>
              <w:t>54</w:t>
            </w:r>
          </w:p>
        </w:tc>
        <w:tc>
          <w:tcPr>
            <w:tcW w:w="1000" w:type="pct"/>
          </w:tcPr>
          <w:p w:rsidR="00C666CA" w:rsidP="0004622B" w14:paraId="73AE6D27" w14:textId="4FA1473F">
            <w:pPr>
              <w:ind w:right="144"/>
              <w:jc w:val="center"/>
              <w:rPr>
                <w:sz w:val="24"/>
                <w:szCs w:val="24"/>
              </w:rPr>
            </w:pPr>
            <w:r>
              <w:rPr>
                <w:sz w:val="24"/>
                <w:szCs w:val="24"/>
              </w:rPr>
              <w:t>$16</w:t>
            </w:r>
            <w:r w:rsidR="00D26011">
              <w:rPr>
                <w:sz w:val="24"/>
                <w:szCs w:val="24"/>
              </w:rPr>
              <w:t>,1</w:t>
            </w:r>
            <w:r w:rsidR="003C3845">
              <w:rPr>
                <w:sz w:val="24"/>
                <w:szCs w:val="24"/>
              </w:rPr>
              <w:t>60</w:t>
            </w:r>
          </w:p>
        </w:tc>
      </w:tr>
      <w:tr w14:paraId="2FEB3648" w14:textId="77777777" w:rsidTr="006A2640">
        <w:tblPrEx>
          <w:tblW w:w="5000" w:type="pct"/>
          <w:tblLook w:val="04A0"/>
        </w:tblPrEx>
        <w:trPr>
          <w:trHeight w:val="275"/>
        </w:trPr>
        <w:tc>
          <w:tcPr>
            <w:tcW w:w="1000" w:type="pct"/>
          </w:tcPr>
          <w:p w:rsidR="00D26011" w:rsidP="0004622B" w14:paraId="17ACDBBF" w14:textId="70DE7089">
            <w:pPr>
              <w:ind w:right="144"/>
              <w:jc w:val="center"/>
              <w:rPr>
                <w:sz w:val="24"/>
                <w:szCs w:val="24"/>
              </w:rPr>
            </w:pPr>
            <w:r>
              <w:rPr>
                <w:sz w:val="24"/>
                <w:szCs w:val="24"/>
              </w:rPr>
              <w:t>TOTAL</w:t>
            </w:r>
          </w:p>
        </w:tc>
        <w:tc>
          <w:tcPr>
            <w:tcW w:w="1000" w:type="pct"/>
          </w:tcPr>
          <w:p w:rsidR="00D26011" w:rsidP="0004622B" w14:paraId="5D76F125" w14:textId="77777777">
            <w:pPr>
              <w:ind w:right="144"/>
              <w:jc w:val="center"/>
              <w:rPr>
                <w:sz w:val="24"/>
                <w:szCs w:val="24"/>
              </w:rPr>
            </w:pPr>
          </w:p>
        </w:tc>
        <w:tc>
          <w:tcPr>
            <w:tcW w:w="1081" w:type="pct"/>
          </w:tcPr>
          <w:p w:rsidR="00E15834" w:rsidP="0004622B" w14:paraId="57E4299D" w14:textId="77777777">
            <w:pPr>
              <w:ind w:right="144"/>
              <w:jc w:val="center"/>
              <w:rPr>
                <w:sz w:val="24"/>
                <w:szCs w:val="24"/>
              </w:rPr>
            </w:pPr>
          </w:p>
        </w:tc>
        <w:tc>
          <w:tcPr>
            <w:tcW w:w="919" w:type="pct"/>
            <w:vAlign w:val="center"/>
          </w:tcPr>
          <w:p w:rsidR="00D26011" w:rsidP="0004622B" w14:paraId="370E1293" w14:textId="77777777">
            <w:pPr>
              <w:ind w:right="144"/>
              <w:jc w:val="center"/>
              <w:rPr>
                <w:sz w:val="24"/>
                <w:szCs w:val="24"/>
              </w:rPr>
            </w:pPr>
          </w:p>
        </w:tc>
        <w:tc>
          <w:tcPr>
            <w:tcW w:w="1000" w:type="pct"/>
          </w:tcPr>
          <w:p w:rsidR="00D26011" w:rsidP="0004622B" w14:paraId="31EB6E17" w14:textId="2A0BBEC9">
            <w:pPr>
              <w:ind w:right="144"/>
              <w:jc w:val="center"/>
              <w:rPr>
                <w:sz w:val="24"/>
                <w:szCs w:val="24"/>
              </w:rPr>
            </w:pPr>
            <w:r>
              <w:rPr>
                <w:sz w:val="24"/>
                <w:szCs w:val="24"/>
              </w:rPr>
              <w:t>$29</w:t>
            </w:r>
            <w:r w:rsidR="003C3845">
              <w:rPr>
                <w:sz w:val="24"/>
                <w:szCs w:val="24"/>
              </w:rPr>
              <w:t>,83</w:t>
            </w:r>
            <w:r w:rsidR="004A4693">
              <w:rPr>
                <w:sz w:val="24"/>
                <w:szCs w:val="24"/>
              </w:rPr>
              <w:t>4</w:t>
            </w:r>
          </w:p>
        </w:tc>
      </w:tr>
    </w:tbl>
    <w:p w:rsidR="0004622B" w:rsidP="0004622B" w14:paraId="25CB173A" w14:textId="77777777">
      <w:pPr>
        <w:shd w:val="clear" w:color="auto" w:fill="FFFFFF"/>
        <w:spacing w:after="0" w:line="240" w:lineRule="auto"/>
        <w:ind w:right="144"/>
        <w:jc w:val="both"/>
        <w:rPr>
          <w:rFonts w:ascii="Times New Roman" w:eastAsia="Times New Roman" w:hAnsi="Times New Roman" w:cs="Times New Roman"/>
          <w:sz w:val="24"/>
          <w:szCs w:val="24"/>
          <w:u w:val="single"/>
        </w:rPr>
      </w:pPr>
    </w:p>
    <w:p w:rsidR="00CE6593" w:rsidP="005330B3" w14:paraId="70187B60" w14:textId="4F41AE5D">
      <w:pPr>
        <w:shd w:val="clear" w:color="auto" w:fill="FFFFFF"/>
        <w:spacing w:after="0" w:line="240" w:lineRule="auto"/>
        <w:ind w:right="144"/>
        <w:jc w:val="both"/>
        <w:rPr>
          <w:rFonts w:ascii="Times New Roman" w:eastAsia="Times New Roman" w:hAnsi="Times New Roman" w:cs="Times New Roman"/>
          <w:sz w:val="24"/>
          <w:szCs w:val="24"/>
          <w:u w:val="single"/>
        </w:rPr>
      </w:pPr>
      <w:r w:rsidRPr="00214A59">
        <w:rPr>
          <w:rFonts w:ascii="Times New Roman" w:eastAsia="Times New Roman" w:hAnsi="Times New Roman" w:cs="Times New Roman"/>
          <w:sz w:val="24"/>
          <w:szCs w:val="24"/>
          <w:u w:val="single"/>
        </w:rPr>
        <w:t>FTA Regional Support</w:t>
      </w:r>
    </w:p>
    <w:p w:rsidR="00C83890" w:rsidRPr="00BC7467" w:rsidP="005330B3" w14:paraId="7B01E6AA" w14:textId="0625E04D">
      <w:pPr>
        <w:shd w:val="clear" w:color="auto" w:fill="FFFFFF" w:themeFill="background1"/>
        <w:spacing w:after="0" w:line="240" w:lineRule="auto"/>
        <w:ind w:right="144"/>
        <w:jc w:val="both"/>
        <w:rPr>
          <w:rFonts w:ascii="Times New Roman" w:eastAsia="Times New Roman" w:hAnsi="Times New Roman" w:cs="Times New Roman"/>
          <w:sz w:val="24"/>
          <w:szCs w:val="24"/>
        </w:rPr>
      </w:pPr>
      <w:r w:rsidRPr="110F83F1">
        <w:rPr>
          <w:rFonts w:ascii="Times New Roman" w:eastAsia="Times New Roman" w:hAnsi="Times New Roman" w:cs="Times New Roman"/>
          <w:sz w:val="24"/>
          <w:szCs w:val="24"/>
        </w:rPr>
        <w:t xml:space="preserve">FTA staff at the regional offices will also </w:t>
      </w:r>
      <w:r w:rsidRPr="110F83F1" w:rsidR="000F10A7">
        <w:rPr>
          <w:rFonts w:ascii="Times New Roman" w:eastAsia="Times New Roman" w:hAnsi="Times New Roman" w:cs="Times New Roman"/>
          <w:sz w:val="24"/>
          <w:szCs w:val="24"/>
        </w:rPr>
        <w:t xml:space="preserve">support </w:t>
      </w:r>
      <w:r w:rsidR="008239A9">
        <w:rPr>
          <w:rFonts w:ascii="Times New Roman" w:eastAsia="Times New Roman" w:hAnsi="Times New Roman" w:cs="Times New Roman"/>
          <w:sz w:val="24"/>
          <w:szCs w:val="24"/>
        </w:rPr>
        <w:t>information collections</w:t>
      </w:r>
      <w:r w:rsidRPr="110F83F1" w:rsidR="008067E1">
        <w:rPr>
          <w:rFonts w:ascii="Times New Roman" w:eastAsia="Times New Roman" w:hAnsi="Times New Roman" w:cs="Times New Roman"/>
          <w:sz w:val="24"/>
          <w:szCs w:val="24"/>
        </w:rPr>
        <w:t xml:space="preserve"> when they are involved with program participants and/or program administration.</w:t>
      </w:r>
      <w:r w:rsidR="001764C7">
        <w:rPr>
          <w:rFonts w:ascii="Times New Roman" w:eastAsia="Times New Roman" w:hAnsi="Times New Roman" w:cs="Times New Roman"/>
          <w:sz w:val="24"/>
          <w:szCs w:val="24"/>
        </w:rPr>
        <w:t xml:space="preserve"> We estimate that 1 staff member</w:t>
      </w:r>
      <w:r w:rsidR="007F4817">
        <w:rPr>
          <w:rFonts w:ascii="Times New Roman" w:eastAsia="Times New Roman" w:hAnsi="Times New Roman" w:cs="Times New Roman"/>
          <w:sz w:val="24"/>
          <w:szCs w:val="24"/>
        </w:rPr>
        <w:t>, a GS-14</w:t>
      </w:r>
      <w:r w:rsidR="00764565">
        <w:rPr>
          <w:rFonts w:ascii="Times New Roman" w:eastAsia="Times New Roman" w:hAnsi="Times New Roman" w:cs="Times New Roman"/>
          <w:sz w:val="24"/>
          <w:szCs w:val="24"/>
        </w:rPr>
        <w:t>/step 3</w:t>
      </w:r>
      <w:r w:rsidR="00F16EBA">
        <w:rPr>
          <w:rFonts w:ascii="Times New Roman" w:eastAsia="Times New Roman" w:hAnsi="Times New Roman" w:cs="Times New Roman"/>
          <w:sz w:val="24"/>
          <w:szCs w:val="24"/>
        </w:rPr>
        <w:t>,</w:t>
      </w:r>
      <w:r w:rsidR="001764C7">
        <w:rPr>
          <w:rFonts w:ascii="Times New Roman" w:eastAsia="Times New Roman" w:hAnsi="Times New Roman" w:cs="Times New Roman"/>
          <w:sz w:val="24"/>
          <w:szCs w:val="24"/>
        </w:rPr>
        <w:t xml:space="preserve"> from each of the 10 FTA regional offices will participate</w:t>
      </w:r>
      <w:r w:rsidR="00F16EBA">
        <w:rPr>
          <w:rFonts w:ascii="Times New Roman" w:eastAsia="Times New Roman" w:hAnsi="Times New Roman" w:cs="Times New Roman"/>
          <w:sz w:val="24"/>
          <w:szCs w:val="24"/>
        </w:rPr>
        <w:t xml:space="preserve">. </w:t>
      </w:r>
      <w:r w:rsidR="007B492A">
        <w:rPr>
          <w:rFonts w:ascii="Times New Roman" w:eastAsia="Times New Roman" w:hAnsi="Times New Roman" w:cs="Times New Roman"/>
          <w:sz w:val="24"/>
          <w:szCs w:val="24"/>
        </w:rPr>
        <w:t>Because staff are likely located in FTA regional offices across the United States, their salaries are estimated using the locality pay area ‘Rest of U.S</w:t>
      </w:r>
      <w:r w:rsidR="00BC7467">
        <w:rPr>
          <w:rFonts w:ascii="Times New Roman" w:eastAsia="Times New Roman" w:hAnsi="Times New Roman" w:cs="Times New Roman"/>
          <w:sz w:val="24"/>
          <w:szCs w:val="24"/>
        </w:rPr>
        <w:t>.’ (Table 14.6).</w:t>
      </w:r>
      <w:r w:rsidR="007B492A">
        <w:rPr>
          <w:rFonts w:ascii="Times New Roman" w:eastAsia="Times New Roman" w:hAnsi="Times New Roman" w:cs="Times New Roman"/>
          <w:sz w:val="24"/>
          <w:szCs w:val="24"/>
        </w:rPr>
        <w:t xml:space="preserve"> </w:t>
      </w:r>
      <w:r w:rsidR="0003338A">
        <w:rPr>
          <w:rFonts w:ascii="Times New Roman" w:eastAsia="Times New Roman" w:hAnsi="Times New Roman" w:cs="Times New Roman"/>
          <w:sz w:val="24"/>
          <w:szCs w:val="24"/>
        </w:rPr>
        <w:t>It is estimated that each regional office staff member will spend 17 hours on each program evaluation</w:t>
      </w:r>
      <w:r w:rsidR="002A4056">
        <w:rPr>
          <w:rFonts w:ascii="Times New Roman" w:eastAsia="Times New Roman" w:hAnsi="Times New Roman" w:cs="Times New Roman"/>
          <w:sz w:val="24"/>
          <w:szCs w:val="24"/>
        </w:rPr>
        <w:t xml:space="preserve">. </w:t>
      </w:r>
      <w:r w:rsidR="00824F41">
        <w:rPr>
          <w:rFonts w:ascii="Times New Roman" w:eastAsia="Times New Roman" w:hAnsi="Times New Roman" w:cs="Times New Roman"/>
          <w:sz w:val="24"/>
          <w:szCs w:val="24"/>
        </w:rPr>
        <w:t xml:space="preserve">Estimates for </w:t>
      </w:r>
      <w:r w:rsidR="00B446E1">
        <w:rPr>
          <w:rFonts w:ascii="Times New Roman" w:eastAsia="Times New Roman" w:hAnsi="Times New Roman" w:cs="Times New Roman"/>
          <w:sz w:val="24"/>
          <w:szCs w:val="24"/>
        </w:rPr>
        <w:t>cost</w:t>
      </w:r>
      <w:r w:rsidR="001743B7">
        <w:rPr>
          <w:rFonts w:ascii="Times New Roman" w:eastAsia="Times New Roman" w:hAnsi="Times New Roman" w:cs="Times New Roman"/>
          <w:sz w:val="24"/>
          <w:szCs w:val="24"/>
        </w:rPr>
        <w:t xml:space="preserve"> burden reflect the maximum level of effo</w:t>
      </w:r>
      <w:r w:rsidR="00491B07">
        <w:rPr>
          <w:rFonts w:ascii="Times New Roman" w:eastAsia="Times New Roman" w:hAnsi="Times New Roman" w:cs="Times New Roman"/>
          <w:sz w:val="24"/>
          <w:szCs w:val="24"/>
        </w:rPr>
        <w:t xml:space="preserve">rt, </w:t>
      </w:r>
      <w:r w:rsidRPr="00491B07" w:rsidR="00491B07">
        <w:rPr>
          <w:rFonts w:ascii="Times New Roman" w:eastAsia="Times New Roman" w:hAnsi="Times New Roman" w:cs="Times New Roman"/>
          <w:sz w:val="24"/>
          <w:szCs w:val="24"/>
        </w:rPr>
        <w:t xml:space="preserve">FTA could feasibly evaluate up to </w:t>
      </w:r>
      <w:r w:rsidR="00491B07">
        <w:rPr>
          <w:rFonts w:ascii="Times New Roman" w:eastAsia="Times New Roman" w:hAnsi="Times New Roman" w:cs="Times New Roman"/>
          <w:sz w:val="24"/>
          <w:szCs w:val="24"/>
        </w:rPr>
        <w:t>3</w:t>
      </w:r>
      <w:r w:rsidRPr="00491B07" w:rsidR="00491B07">
        <w:rPr>
          <w:rFonts w:ascii="Times New Roman" w:eastAsia="Times New Roman" w:hAnsi="Times New Roman" w:cs="Times New Roman"/>
          <w:sz w:val="24"/>
          <w:szCs w:val="24"/>
        </w:rPr>
        <w:t xml:space="preserve"> distinct programs </w:t>
      </w:r>
      <w:r w:rsidR="00491B07">
        <w:rPr>
          <w:rFonts w:ascii="Times New Roman" w:eastAsia="Times New Roman" w:hAnsi="Times New Roman" w:cs="Times New Roman"/>
          <w:sz w:val="24"/>
          <w:szCs w:val="24"/>
        </w:rPr>
        <w:t xml:space="preserve">per </w:t>
      </w:r>
      <w:r w:rsidRPr="00491B07" w:rsidR="00491B07">
        <w:rPr>
          <w:rFonts w:ascii="Times New Roman" w:eastAsia="Times New Roman" w:hAnsi="Times New Roman" w:cs="Times New Roman"/>
          <w:sz w:val="24"/>
          <w:szCs w:val="24"/>
        </w:rPr>
        <w:t>year</w:t>
      </w:r>
      <w:r w:rsidR="009F6034">
        <w:rPr>
          <w:rFonts w:ascii="Times New Roman" w:eastAsia="Times New Roman" w:hAnsi="Times New Roman" w:cs="Times New Roman"/>
          <w:sz w:val="24"/>
          <w:szCs w:val="24"/>
        </w:rPr>
        <w:t xml:space="preserve"> </w:t>
      </w:r>
      <w:r w:rsidR="007769BC">
        <w:rPr>
          <w:rFonts w:ascii="Times New Roman" w:eastAsia="Times New Roman" w:hAnsi="Times New Roman" w:cs="Times New Roman"/>
          <w:sz w:val="24"/>
          <w:szCs w:val="24"/>
        </w:rPr>
        <w:t>(Table 14.7)</w:t>
      </w:r>
      <w:r w:rsidR="001D1EEF">
        <w:rPr>
          <w:rFonts w:ascii="Times New Roman" w:eastAsia="Times New Roman" w:hAnsi="Times New Roman" w:cs="Times New Roman"/>
          <w:sz w:val="24"/>
          <w:szCs w:val="24"/>
        </w:rPr>
        <w:t>.</w:t>
      </w:r>
      <w:r w:rsidR="002A4056">
        <w:rPr>
          <w:rFonts w:ascii="Times New Roman" w:eastAsia="Times New Roman" w:hAnsi="Times New Roman" w:cs="Times New Roman"/>
          <w:sz w:val="24"/>
          <w:szCs w:val="24"/>
        </w:rPr>
        <w:t xml:space="preserve"> </w:t>
      </w:r>
      <w:r w:rsidR="007C2D4D">
        <w:rPr>
          <w:rFonts w:ascii="Times New Roman" w:eastAsia="Times New Roman" w:hAnsi="Times New Roman" w:cs="Times New Roman"/>
          <w:sz w:val="24"/>
          <w:szCs w:val="24"/>
        </w:rPr>
        <w:t>Therefore, the FTA regional office staff’s time will cost the federal</w:t>
      </w:r>
      <w:r w:rsidR="00762149">
        <w:rPr>
          <w:rFonts w:ascii="Times New Roman" w:eastAsia="Times New Roman" w:hAnsi="Times New Roman" w:cs="Times New Roman"/>
          <w:sz w:val="24"/>
          <w:szCs w:val="24"/>
        </w:rPr>
        <w:t xml:space="preserve"> </w:t>
      </w:r>
      <w:r w:rsidRPr="00105ECA" w:rsidR="00762149">
        <w:rPr>
          <w:rFonts w:ascii="Times New Roman" w:eastAsia="Times New Roman" w:hAnsi="Times New Roman" w:cs="Times New Roman"/>
          <w:sz w:val="24"/>
          <w:szCs w:val="24"/>
        </w:rPr>
        <w:t xml:space="preserve">government </w:t>
      </w:r>
      <w:r w:rsidRPr="004A6CF7" w:rsidR="00762149">
        <w:rPr>
          <w:rFonts w:ascii="Times New Roman" w:eastAsia="Times New Roman" w:hAnsi="Times New Roman" w:cs="Times New Roman"/>
          <w:sz w:val="24"/>
          <w:szCs w:val="24"/>
        </w:rPr>
        <w:t>$</w:t>
      </w:r>
      <w:r w:rsidRPr="004A6CF7" w:rsidR="00151297">
        <w:rPr>
          <w:rFonts w:ascii="Times New Roman" w:eastAsia="Times New Roman" w:hAnsi="Times New Roman" w:cs="Times New Roman"/>
          <w:sz w:val="24"/>
          <w:szCs w:val="24"/>
        </w:rPr>
        <w:t>4</w:t>
      </w:r>
      <w:r w:rsidRPr="004A6CF7" w:rsidR="001A2EB2">
        <w:rPr>
          <w:rFonts w:ascii="Times New Roman" w:eastAsia="Times New Roman" w:hAnsi="Times New Roman" w:cs="Times New Roman"/>
          <w:sz w:val="24"/>
          <w:szCs w:val="24"/>
        </w:rPr>
        <w:t>4</w:t>
      </w:r>
      <w:r w:rsidRPr="004A6CF7" w:rsidR="00151297">
        <w:rPr>
          <w:rFonts w:ascii="Times New Roman" w:eastAsia="Times New Roman" w:hAnsi="Times New Roman" w:cs="Times New Roman"/>
          <w:sz w:val="24"/>
          <w:szCs w:val="24"/>
        </w:rPr>
        <w:t>,</w:t>
      </w:r>
      <w:r w:rsidR="00473E29">
        <w:rPr>
          <w:rFonts w:ascii="Times New Roman" w:eastAsia="Times New Roman" w:hAnsi="Times New Roman" w:cs="Times New Roman"/>
          <w:sz w:val="24"/>
          <w:szCs w:val="24"/>
        </w:rPr>
        <w:t>59</w:t>
      </w:r>
      <w:r w:rsidR="004A4693">
        <w:rPr>
          <w:rFonts w:ascii="Times New Roman" w:eastAsia="Times New Roman" w:hAnsi="Times New Roman" w:cs="Times New Roman"/>
          <w:sz w:val="24"/>
          <w:szCs w:val="24"/>
        </w:rPr>
        <w:t>4</w:t>
      </w:r>
      <w:r w:rsidRPr="004A6CF7" w:rsidR="00762149">
        <w:rPr>
          <w:rFonts w:ascii="Times New Roman" w:eastAsia="Times New Roman" w:hAnsi="Times New Roman" w:cs="Times New Roman"/>
          <w:sz w:val="24"/>
          <w:szCs w:val="24"/>
        </w:rPr>
        <w:t xml:space="preserve"> </w:t>
      </w:r>
      <w:r w:rsidRPr="004A6CF7" w:rsidR="00762149">
        <w:rPr>
          <w:rFonts w:ascii="Times New Roman" w:eastAsia="Times New Roman" w:hAnsi="Times New Roman" w:cs="Times New Roman"/>
          <w:i/>
          <w:sz w:val="24"/>
          <w:szCs w:val="24"/>
        </w:rPr>
        <w:t>(10</w:t>
      </w:r>
      <w:r w:rsidR="00A17E9E">
        <w:rPr>
          <w:rFonts w:ascii="Times New Roman" w:eastAsia="Times New Roman" w:hAnsi="Times New Roman" w:cs="Times New Roman"/>
          <w:i/>
          <w:iCs/>
          <w:sz w:val="24"/>
          <w:szCs w:val="24"/>
        </w:rPr>
        <w:t xml:space="preserve"> regional</w:t>
      </w:r>
      <w:r w:rsidRPr="004A6CF7" w:rsidR="00762149">
        <w:rPr>
          <w:rFonts w:ascii="Times New Roman" w:eastAsia="Times New Roman" w:hAnsi="Times New Roman" w:cs="Times New Roman"/>
          <w:i/>
          <w:sz w:val="24"/>
          <w:szCs w:val="24"/>
        </w:rPr>
        <w:t xml:space="preserve"> </w:t>
      </w:r>
      <w:r w:rsidRPr="004A6CF7" w:rsidR="00E11B93">
        <w:rPr>
          <w:rFonts w:ascii="Times New Roman" w:eastAsia="Times New Roman" w:hAnsi="Times New Roman" w:cs="Times New Roman"/>
          <w:i/>
          <w:sz w:val="24"/>
          <w:szCs w:val="24"/>
        </w:rPr>
        <w:t>staff</w:t>
      </w:r>
      <w:r w:rsidRPr="004A6CF7" w:rsidR="00762149">
        <w:rPr>
          <w:rFonts w:ascii="Times New Roman" w:eastAsia="Times New Roman" w:hAnsi="Times New Roman" w:cs="Times New Roman"/>
          <w:i/>
          <w:sz w:val="24"/>
          <w:szCs w:val="24"/>
        </w:rPr>
        <w:t xml:space="preserve"> x </w:t>
      </w:r>
      <w:r w:rsidR="006E7007">
        <w:rPr>
          <w:rFonts w:ascii="Times New Roman" w:eastAsia="Times New Roman" w:hAnsi="Times New Roman" w:cs="Times New Roman"/>
          <w:i/>
          <w:iCs/>
          <w:sz w:val="24"/>
          <w:szCs w:val="24"/>
        </w:rPr>
        <w:t>[</w:t>
      </w:r>
      <w:r w:rsidRPr="004A6CF7" w:rsidR="00762149">
        <w:rPr>
          <w:rFonts w:ascii="Times New Roman" w:eastAsia="Times New Roman" w:hAnsi="Times New Roman" w:cs="Times New Roman"/>
          <w:i/>
          <w:sz w:val="24"/>
          <w:szCs w:val="24"/>
        </w:rPr>
        <w:t>3 programs x 17 hours</w:t>
      </w:r>
      <w:r w:rsidR="006E7007">
        <w:rPr>
          <w:rFonts w:ascii="Times New Roman" w:eastAsia="Times New Roman" w:hAnsi="Times New Roman" w:cs="Times New Roman"/>
          <w:i/>
          <w:iCs/>
          <w:sz w:val="24"/>
          <w:szCs w:val="24"/>
        </w:rPr>
        <w:t>]</w:t>
      </w:r>
      <w:r w:rsidRPr="004A6CF7" w:rsidR="00762149">
        <w:rPr>
          <w:rFonts w:ascii="Times New Roman" w:eastAsia="Times New Roman" w:hAnsi="Times New Roman" w:cs="Times New Roman"/>
          <w:i/>
          <w:sz w:val="24"/>
          <w:szCs w:val="24"/>
        </w:rPr>
        <w:t xml:space="preserve"> x $</w:t>
      </w:r>
      <w:r w:rsidRPr="004A6CF7" w:rsidR="00631D6A">
        <w:rPr>
          <w:rFonts w:ascii="Times New Roman" w:eastAsia="Times New Roman" w:hAnsi="Times New Roman" w:cs="Times New Roman"/>
          <w:i/>
          <w:iCs/>
          <w:sz w:val="24"/>
          <w:szCs w:val="24"/>
        </w:rPr>
        <w:t>87.4</w:t>
      </w:r>
      <w:r w:rsidR="006E1BB3">
        <w:rPr>
          <w:rFonts w:ascii="Times New Roman" w:eastAsia="Times New Roman" w:hAnsi="Times New Roman" w:cs="Times New Roman"/>
          <w:i/>
          <w:iCs/>
          <w:sz w:val="24"/>
          <w:szCs w:val="24"/>
        </w:rPr>
        <w:t>4</w:t>
      </w:r>
      <w:r w:rsidRPr="004A6CF7" w:rsidR="00762149">
        <w:rPr>
          <w:rFonts w:ascii="Times New Roman" w:eastAsia="Times New Roman" w:hAnsi="Times New Roman" w:cs="Times New Roman"/>
          <w:i/>
          <w:iCs/>
          <w:sz w:val="24"/>
          <w:szCs w:val="24"/>
        </w:rPr>
        <w:t>)</w:t>
      </w:r>
      <w:r w:rsidR="00BC7467">
        <w:rPr>
          <w:rFonts w:ascii="Times New Roman" w:eastAsia="Times New Roman" w:hAnsi="Times New Roman" w:cs="Times New Roman"/>
          <w:i/>
          <w:iCs/>
          <w:sz w:val="24"/>
          <w:szCs w:val="24"/>
        </w:rPr>
        <w:t xml:space="preserve"> </w:t>
      </w:r>
      <w:r w:rsidR="00BC7467">
        <w:rPr>
          <w:rFonts w:ascii="Times New Roman" w:eastAsia="Times New Roman" w:hAnsi="Times New Roman" w:cs="Times New Roman"/>
          <w:sz w:val="24"/>
          <w:szCs w:val="24"/>
        </w:rPr>
        <w:t>(Table 14.</w:t>
      </w:r>
      <w:r w:rsidR="00146BE6">
        <w:rPr>
          <w:rFonts w:ascii="Times New Roman" w:eastAsia="Times New Roman" w:hAnsi="Times New Roman" w:cs="Times New Roman"/>
          <w:sz w:val="24"/>
          <w:szCs w:val="24"/>
        </w:rPr>
        <w:t>8; Table 14.9</w:t>
      </w:r>
      <w:r w:rsidR="00BC7467">
        <w:rPr>
          <w:rFonts w:ascii="Times New Roman" w:eastAsia="Times New Roman" w:hAnsi="Times New Roman" w:cs="Times New Roman"/>
          <w:sz w:val="24"/>
          <w:szCs w:val="24"/>
        </w:rPr>
        <w:t>).</w:t>
      </w:r>
      <w:r w:rsidR="002A4056">
        <w:rPr>
          <w:rFonts w:ascii="Times New Roman" w:eastAsia="Times New Roman" w:hAnsi="Times New Roman" w:cs="Times New Roman"/>
          <w:sz w:val="24"/>
          <w:szCs w:val="24"/>
        </w:rPr>
        <w:t xml:space="preserve"> </w:t>
      </w:r>
    </w:p>
    <w:p w:rsidR="00B51412" w:rsidRPr="00B51412" w:rsidP="005330B3" w14:paraId="3D5EB937" w14:textId="0EB7BCC4">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14.6</w:t>
      </w:r>
    </w:p>
    <w:tbl>
      <w:tblPr>
        <w:tblStyle w:val="TableGrid"/>
        <w:tblW w:w="3334" w:type="pct"/>
        <w:tblInd w:w="1530" w:type="dxa"/>
        <w:tblLook w:val="04A0"/>
      </w:tblPr>
      <w:tblGrid>
        <w:gridCol w:w="3356"/>
        <w:gridCol w:w="3359"/>
      </w:tblGrid>
      <w:tr w14:paraId="6DE43777" w14:textId="77777777" w:rsidTr="003A55F9">
        <w:tblPrEx>
          <w:tblW w:w="3334" w:type="pct"/>
          <w:tblInd w:w="1530" w:type="dxa"/>
          <w:tblLook w:val="04A0"/>
        </w:tblPrEx>
        <w:tc>
          <w:tcPr>
            <w:tcW w:w="2499" w:type="pct"/>
            <w:tcBorders>
              <w:top w:val="single" w:sz="4" w:space="0" w:color="auto"/>
              <w:left w:val="single" w:sz="4" w:space="0" w:color="auto"/>
              <w:bottom w:val="single" w:sz="4" w:space="0" w:color="auto"/>
              <w:right w:val="single" w:sz="4" w:space="0" w:color="auto"/>
            </w:tcBorders>
            <w:vAlign w:val="center"/>
            <w:hideMark/>
          </w:tcPr>
          <w:p w:rsidR="00C83890" w:rsidRPr="00E454EC" w:rsidP="0004622B" w14:paraId="7680AAFE" w14:textId="77777777">
            <w:pPr>
              <w:ind w:right="144"/>
              <w:jc w:val="center"/>
              <w:rPr>
                <w:b/>
                <w:bCs/>
                <w:sz w:val="24"/>
                <w:szCs w:val="24"/>
              </w:rPr>
            </w:pPr>
            <w:r w:rsidRPr="00E454EC">
              <w:rPr>
                <w:b/>
                <w:bCs/>
                <w:sz w:val="24"/>
                <w:szCs w:val="24"/>
              </w:rPr>
              <w:t>Position</w:t>
            </w:r>
          </w:p>
        </w:tc>
        <w:tc>
          <w:tcPr>
            <w:tcW w:w="2501" w:type="pct"/>
            <w:tcBorders>
              <w:top w:val="single" w:sz="4" w:space="0" w:color="auto"/>
              <w:left w:val="single" w:sz="4" w:space="0" w:color="auto"/>
              <w:bottom w:val="single" w:sz="4" w:space="0" w:color="auto"/>
              <w:right w:val="single" w:sz="4" w:space="0" w:color="auto"/>
            </w:tcBorders>
            <w:vAlign w:val="center"/>
            <w:hideMark/>
          </w:tcPr>
          <w:p w:rsidR="00C83890" w:rsidRPr="00E454EC" w:rsidP="0004622B" w14:paraId="412CC73D" w14:textId="77777777">
            <w:pPr>
              <w:ind w:right="144"/>
              <w:jc w:val="center"/>
              <w:rPr>
                <w:b/>
                <w:bCs/>
                <w:sz w:val="24"/>
                <w:szCs w:val="24"/>
              </w:rPr>
            </w:pPr>
            <w:r w:rsidRPr="00E454EC">
              <w:rPr>
                <w:b/>
                <w:bCs/>
                <w:sz w:val="24"/>
                <w:szCs w:val="24"/>
              </w:rPr>
              <w:t>Hourly Wage (Incl. 40% Fringe Benefits)</w:t>
            </w:r>
          </w:p>
        </w:tc>
      </w:tr>
      <w:tr w14:paraId="4E7964F9" w14:textId="77777777" w:rsidTr="003A55F9">
        <w:tblPrEx>
          <w:tblW w:w="3334" w:type="pct"/>
          <w:tblInd w:w="1530" w:type="dxa"/>
          <w:tblLook w:val="04A0"/>
        </w:tblPrEx>
        <w:tc>
          <w:tcPr>
            <w:tcW w:w="2499" w:type="pct"/>
            <w:tcBorders>
              <w:top w:val="single" w:sz="4" w:space="0" w:color="auto"/>
              <w:left w:val="single" w:sz="4" w:space="0" w:color="auto"/>
              <w:bottom w:val="single" w:sz="4" w:space="0" w:color="auto"/>
              <w:right w:val="single" w:sz="4" w:space="0" w:color="auto"/>
            </w:tcBorders>
            <w:hideMark/>
          </w:tcPr>
          <w:p w:rsidR="00C83890" w:rsidP="0004622B" w14:paraId="420E0B5A" w14:textId="77777777">
            <w:pPr>
              <w:ind w:right="144"/>
              <w:rPr>
                <w:sz w:val="24"/>
                <w:szCs w:val="24"/>
              </w:rPr>
            </w:pPr>
            <w:r>
              <w:rPr>
                <w:sz w:val="24"/>
                <w:szCs w:val="24"/>
              </w:rPr>
              <w:t>GS-14/step 3</w:t>
            </w:r>
          </w:p>
        </w:tc>
        <w:tc>
          <w:tcPr>
            <w:tcW w:w="2501" w:type="pct"/>
            <w:tcBorders>
              <w:top w:val="single" w:sz="4" w:space="0" w:color="auto"/>
              <w:left w:val="single" w:sz="4" w:space="0" w:color="auto"/>
              <w:bottom w:val="single" w:sz="4" w:space="0" w:color="auto"/>
              <w:right w:val="single" w:sz="4" w:space="0" w:color="auto"/>
            </w:tcBorders>
            <w:vAlign w:val="center"/>
            <w:hideMark/>
          </w:tcPr>
          <w:p w:rsidR="00C83890" w:rsidP="0004622B" w14:paraId="2FD661F9" w14:textId="5BAD7C41">
            <w:pPr>
              <w:ind w:right="144"/>
              <w:jc w:val="center"/>
              <w:rPr>
                <w:sz w:val="24"/>
                <w:szCs w:val="24"/>
              </w:rPr>
            </w:pPr>
            <w:r>
              <w:rPr>
                <w:sz w:val="24"/>
                <w:szCs w:val="24"/>
              </w:rPr>
              <w:t>$62.46 ($87.44)</w:t>
            </w:r>
          </w:p>
        </w:tc>
      </w:tr>
    </w:tbl>
    <w:p w:rsidR="0004622B" w:rsidP="0004622B" w14:paraId="0E4258B8" w14:textId="77777777">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p>
    <w:p w:rsidR="00B51412" w:rsidRPr="00B51412" w:rsidP="005330B3" w14:paraId="7612F13C" w14:textId="3962617A">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14.7</w:t>
      </w:r>
    </w:p>
    <w:tbl>
      <w:tblPr>
        <w:tblStyle w:val="TableGrid"/>
        <w:tblW w:w="5000" w:type="pct"/>
        <w:tblLook w:val="04A0"/>
      </w:tblPr>
      <w:tblGrid>
        <w:gridCol w:w="3372"/>
        <w:gridCol w:w="3349"/>
        <w:gridCol w:w="3349"/>
      </w:tblGrid>
      <w:tr w14:paraId="1748E2CE" w14:textId="0F1F2681" w:rsidTr="00A502DB">
        <w:tblPrEx>
          <w:tblW w:w="5000" w:type="pct"/>
          <w:tblLook w:val="04A0"/>
        </w:tblPrEx>
        <w:tc>
          <w:tcPr>
            <w:tcW w:w="1674" w:type="pct"/>
          </w:tcPr>
          <w:p w:rsidR="00A502DB" w:rsidRPr="00EE61C6" w:rsidP="0004622B" w14:paraId="77A859E3" w14:textId="77777777">
            <w:pPr>
              <w:ind w:right="144"/>
              <w:rPr>
                <w:b/>
                <w:bCs/>
                <w:sz w:val="24"/>
                <w:szCs w:val="24"/>
              </w:rPr>
            </w:pPr>
            <w:r w:rsidRPr="00EE61C6">
              <w:rPr>
                <w:b/>
                <w:bCs/>
                <w:sz w:val="24"/>
                <w:szCs w:val="24"/>
              </w:rPr>
              <w:t>Activity</w:t>
            </w:r>
          </w:p>
        </w:tc>
        <w:tc>
          <w:tcPr>
            <w:tcW w:w="1663" w:type="pct"/>
            <w:vAlign w:val="center"/>
          </w:tcPr>
          <w:p w:rsidR="00A502DB" w:rsidRPr="00EE61C6" w:rsidP="0004622B" w14:paraId="108D497C" w14:textId="6D97265D">
            <w:pPr>
              <w:ind w:right="144"/>
              <w:jc w:val="center"/>
              <w:rPr>
                <w:b/>
                <w:bCs/>
                <w:sz w:val="24"/>
                <w:szCs w:val="24"/>
              </w:rPr>
            </w:pPr>
            <w:r>
              <w:rPr>
                <w:b/>
                <w:bCs/>
                <w:sz w:val="24"/>
                <w:szCs w:val="24"/>
              </w:rPr>
              <w:t xml:space="preserve">Annual </w:t>
            </w:r>
            <w:r w:rsidRPr="00EE61C6">
              <w:rPr>
                <w:b/>
                <w:bCs/>
                <w:sz w:val="24"/>
                <w:szCs w:val="24"/>
              </w:rPr>
              <w:t xml:space="preserve">Number of Hours Per </w:t>
            </w:r>
            <w:r>
              <w:rPr>
                <w:b/>
                <w:bCs/>
                <w:sz w:val="24"/>
                <w:szCs w:val="24"/>
              </w:rPr>
              <w:t xml:space="preserve">Regional </w:t>
            </w:r>
            <w:r w:rsidRPr="00EE61C6">
              <w:rPr>
                <w:b/>
                <w:bCs/>
                <w:sz w:val="24"/>
                <w:szCs w:val="24"/>
              </w:rPr>
              <w:t>Staff Member</w:t>
            </w:r>
            <w:r>
              <w:rPr>
                <w:b/>
                <w:bCs/>
                <w:sz w:val="24"/>
                <w:szCs w:val="24"/>
              </w:rPr>
              <w:t xml:space="preserve"> (1 Evaluation)</w:t>
            </w:r>
          </w:p>
        </w:tc>
        <w:tc>
          <w:tcPr>
            <w:tcW w:w="1663" w:type="pct"/>
          </w:tcPr>
          <w:p w:rsidR="00A502DB" w:rsidP="0004622B" w14:paraId="3914E493" w14:textId="4D6F285C">
            <w:pPr>
              <w:ind w:right="144"/>
              <w:jc w:val="center"/>
              <w:rPr>
                <w:b/>
                <w:bCs/>
                <w:sz w:val="24"/>
                <w:szCs w:val="24"/>
              </w:rPr>
            </w:pPr>
            <w:r>
              <w:rPr>
                <w:b/>
                <w:bCs/>
                <w:sz w:val="24"/>
                <w:szCs w:val="24"/>
              </w:rPr>
              <w:t xml:space="preserve">Annual </w:t>
            </w:r>
            <w:r w:rsidRPr="00EE61C6">
              <w:rPr>
                <w:b/>
                <w:bCs/>
                <w:sz w:val="24"/>
                <w:szCs w:val="24"/>
              </w:rPr>
              <w:t xml:space="preserve">Number of Hours Per </w:t>
            </w:r>
            <w:r>
              <w:rPr>
                <w:b/>
                <w:bCs/>
                <w:sz w:val="24"/>
                <w:szCs w:val="24"/>
              </w:rPr>
              <w:t xml:space="preserve">Regional </w:t>
            </w:r>
            <w:r w:rsidRPr="00EE61C6">
              <w:rPr>
                <w:b/>
                <w:bCs/>
                <w:sz w:val="24"/>
                <w:szCs w:val="24"/>
              </w:rPr>
              <w:t>Staff Member</w:t>
            </w:r>
            <w:r>
              <w:rPr>
                <w:b/>
                <w:bCs/>
                <w:sz w:val="24"/>
                <w:szCs w:val="24"/>
              </w:rPr>
              <w:t xml:space="preserve"> (3 Evaluations)</w:t>
            </w:r>
          </w:p>
        </w:tc>
      </w:tr>
      <w:tr w14:paraId="0144E8CF" w14:textId="6B61E9E6" w:rsidTr="00A502DB">
        <w:tblPrEx>
          <w:tblW w:w="5000" w:type="pct"/>
          <w:tblLook w:val="04A0"/>
        </w:tblPrEx>
        <w:tc>
          <w:tcPr>
            <w:tcW w:w="1674" w:type="pct"/>
          </w:tcPr>
          <w:p w:rsidR="00A502DB" w:rsidRPr="00EE61C6" w:rsidP="0004622B" w14:paraId="6231BA9F" w14:textId="39981186">
            <w:pPr>
              <w:ind w:right="144"/>
              <w:rPr>
                <w:sz w:val="24"/>
                <w:szCs w:val="24"/>
              </w:rPr>
            </w:pPr>
            <w:r w:rsidRPr="00EE61C6">
              <w:rPr>
                <w:sz w:val="24"/>
                <w:szCs w:val="24"/>
              </w:rPr>
              <w:t xml:space="preserve">Data </w:t>
            </w:r>
            <w:r>
              <w:rPr>
                <w:sz w:val="24"/>
                <w:szCs w:val="24"/>
              </w:rPr>
              <w:t>Collection Support</w:t>
            </w:r>
          </w:p>
        </w:tc>
        <w:tc>
          <w:tcPr>
            <w:tcW w:w="1663" w:type="pct"/>
            <w:vAlign w:val="center"/>
          </w:tcPr>
          <w:p w:rsidR="00A502DB" w:rsidRPr="00EE61C6" w:rsidP="0004622B" w14:paraId="28D15209" w14:textId="77777777">
            <w:pPr>
              <w:ind w:right="144"/>
              <w:jc w:val="center"/>
              <w:rPr>
                <w:sz w:val="24"/>
                <w:szCs w:val="24"/>
              </w:rPr>
            </w:pPr>
            <w:r>
              <w:rPr>
                <w:sz w:val="24"/>
                <w:szCs w:val="24"/>
              </w:rPr>
              <w:t>3</w:t>
            </w:r>
          </w:p>
        </w:tc>
        <w:tc>
          <w:tcPr>
            <w:tcW w:w="1663" w:type="pct"/>
          </w:tcPr>
          <w:p w:rsidR="00A502DB" w:rsidP="0004622B" w14:paraId="265704C8" w14:textId="7C5C65A3">
            <w:pPr>
              <w:ind w:right="144"/>
              <w:jc w:val="center"/>
              <w:rPr>
                <w:sz w:val="24"/>
                <w:szCs w:val="24"/>
              </w:rPr>
            </w:pPr>
            <w:r>
              <w:rPr>
                <w:sz w:val="24"/>
                <w:szCs w:val="24"/>
              </w:rPr>
              <w:t>9</w:t>
            </w:r>
          </w:p>
        </w:tc>
      </w:tr>
      <w:tr w14:paraId="328F31AA" w14:textId="3F20848B" w:rsidTr="00A502DB">
        <w:tblPrEx>
          <w:tblW w:w="5000" w:type="pct"/>
          <w:tblLook w:val="04A0"/>
        </w:tblPrEx>
        <w:tc>
          <w:tcPr>
            <w:tcW w:w="1674" w:type="pct"/>
          </w:tcPr>
          <w:p w:rsidR="00A502DB" w:rsidRPr="00EE61C6" w:rsidP="0004622B" w14:paraId="4BA3EFE4" w14:textId="77777777">
            <w:pPr>
              <w:ind w:right="144"/>
              <w:rPr>
                <w:sz w:val="24"/>
                <w:szCs w:val="24"/>
              </w:rPr>
            </w:pPr>
            <w:r>
              <w:rPr>
                <w:sz w:val="24"/>
                <w:szCs w:val="24"/>
              </w:rPr>
              <w:t>Focus Groups</w:t>
            </w:r>
          </w:p>
        </w:tc>
        <w:tc>
          <w:tcPr>
            <w:tcW w:w="1663" w:type="pct"/>
            <w:vAlign w:val="center"/>
          </w:tcPr>
          <w:p w:rsidR="00A502DB" w:rsidRPr="00EE61C6" w:rsidP="0004622B" w14:paraId="6B36DB7D" w14:textId="77777777">
            <w:pPr>
              <w:ind w:right="144"/>
              <w:jc w:val="center"/>
              <w:rPr>
                <w:sz w:val="24"/>
                <w:szCs w:val="24"/>
              </w:rPr>
            </w:pPr>
            <w:r>
              <w:rPr>
                <w:sz w:val="24"/>
                <w:szCs w:val="24"/>
              </w:rPr>
              <w:t>5</w:t>
            </w:r>
          </w:p>
        </w:tc>
        <w:tc>
          <w:tcPr>
            <w:tcW w:w="1663" w:type="pct"/>
          </w:tcPr>
          <w:p w:rsidR="00A502DB" w:rsidP="0004622B" w14:paraId="5D89B0F2" w14:textId="0B5E9EC2">
            <w:pPr>
              <w:ind w:right="144"/>
              <w:jc w:val="center"/>
              <w:rPr>
                <w:sz w:val="24"/>
                <w:szCs w:val="24"/>
              </w:rPr>
            </w:pPr>
            <w:r>
              <w:rPr>
                <w:sz w:val="24"/>
                <w:szCs w:val="24"/>
              </w:rPr>
              <w:t>15</w:t>
            </w:r>
          </w:p>
        </w:tc>
      </w:tr>
      <w:tr w14:paraId="32F3D8EE" w14:textId="08B3AED3" w:rsidTr="00A502DB">
        <w:tblPrEx>
          <w:tblW w:w="5000" w:type="pct"/>
          <w:tblLook w:val="04A0"/>
        </w:tblPrEx>
        <w:tc>
          <w:tcPr>
            <w:tcW w:w="1674" w:type="pct"/>
          </w:tcPr>
          <w:p w:rsidR="00A502DB" w:rsidRPr="005034B3" w:rsidP="0004622B" w14:paraId="3A7105EC" w14:textId="77777777">
            <w:pPr>
              <w:ind w:right="144"/>
              <w:rPr>
                <w:sz w:val="24"/>
                <w:szCs w:val="24"/>
              </w:rPr>
            </w:pPr>
            <w:r w:rsidRPr="005034B3">
              <w:rPr>
                <w:sz w:val="24"/>
                <w:szCs w:val="24"/>
              </w:rPr>
              <w:t>Point of Contact Identification</w:t>
            </w:r>
          </w:p>
        </w:tc>
        <w:tc>
          <w:tcPr>
            <w:tcW w:w="1663" w:type="pct"/>
            <w:vAlign w:val="center"/>
          </w:tcPr>
          <w:p w:rsidR="00A502DB" w:rsidRPr="005034B3" w:rsidP="0004622B" w14:paraId="1CFD0D4C" w14:textId="77777777">
            <w:pPr>
              <w:ind w:right="144"/>
              <w:jc w:val="center"/>
              <w:rPr>
                <w:sz w:val="24"/>
                <w:szCs w:val="24"/>
              </w:rPr>
            </w:pPr>
            <w:r w:rsidRPr="005034B3">
              <w:rPr>
                <w:sz w:val="24"/>
                <w:szCs w:val="24"/>
              </w:rPr>
              <w:t>3</w:t>
            </w:r>
          </w:p>
        </w:tc>
        <w:tc>
          <w:tcPr>
            <w:tcW w:w="1663" w:type="pct"/>
          </w:tcPr>
          <w:p w:rsidR="00A502DB" w:rsidRPr="005034B3" w:rsidP="0004622B" w14:paraId="70467DDC" w14:textId="588B3592">
            <w:pPr>
              <w:ind w:right="144"/>
              <w:jc w:val="center"/>
              <w:rPr>
                <w:sz w:val="24"/>
                <w:szCs w:val="24"/>
              </w:rPr>
            </w:pPr>
            <w:r>
              <w:rPr>
                <w:sz w:val="24"/>
                <w:szCs w:val="24"/>
              </w:rPr>
              <w:t>9</w:t>
            </w:r>
          </w:p>
        </w:tc>
      </w:tr>
      <w:tr w14:paraId="5ED073F4" w14:textId="1D46A057" w:rsidTr="00A502DB">
        <w:tblPrEx>
          <w:tblW w:w="5000" w:type="pct"/>
          <w:tblLook w:val="04A0"/>
        </w:tblPrEx>
        <w:tc>
          <w:tcPr>
            <w:tcW w:w="1674" w:type="pct"/>
          </w:tcPr>
          <w:p w:rsidR="00A502DB" w:rsidRPr="00EE61C6" w:rsidP="0004622B" w14:paraId="4FD5DE67" w14:textId="77777777">
            <w:pPr>
              <w:ind w:right="144"/>
              <w:rPr>
                <w:sz w:val="24"/>
                <w:szCs w:val="24"/>
              </w:rPr>
            </w:pPr>
            <w:r w:rsidRPr="00EE61C6">
              <w:rPr>
                <w:sz w:val="24"/>
                <w:szCs w:val="24"/>
              </w:rPr>
              <w:t>Check In Meetings and Ad Hoc Requests</w:t>
            </w:r>
          </w:p>
        </w:tc>
        <w:tc>
          <w:tcPr>
            <w:tcW w:w="1663" w:type="pct"/>
            <w:vAlign w:val="center"/>
          </w:tcPr>
          <w:p w:rsidR="00A502DB" w:rsidRPr="00EE61C6" w:rsidP="0004622B" w14:paraId="5AC1FB3F" w14:textId="77777777">
            <w:pPr>
              <w:ind w:right="144"/>
              <w:jc w:val="center"/>
              <w:rPr>
                <w:sz w:val="24"/>
                <w:szCs w:val="24"/>
              </w:rPr>
            </w:pPr>
            <w:r>
              <w:rPr>
                <w:sz w:val="24"/>
                <w:szCs w:val="24"/>
              </w:rPr>
              <w:t>6</w:t>
            </w:r>
          </w:p>
        </w:tc>
        <w:tc>
          <w:tcPr>
            <w:tcW w:w="1663" w:type="pct"/>
          </w:tcPr>
          <w:p w:rsidR="00A502DB" w:rsidP="0004622B" w14:paraId="3981E0FA" w14:textId="1889AA04">
            <w:pPr>
              <w:ind w:right="144"/>
              <w:jc w:val="center"/>
              <w:rPr>
                <w:sz w:val="24"/>
                <w:szCs w:val="24"/>
              </w:rPr>
            </w:pPr>
            <w:r>
              <w:rPr>
                <w:sz w:val="24"/>
                <w:szCs w:val="24"/>
              </w:rPr>
              <w:t>18</w:t>
            </w:r>
          </w:p>
        </w:tc>
      </w:tr>
      <w:tr w14:paraId="1DB2CC9F" w14:textId="4A3E3F8E" w:rsidTr="00A502DB">
        <w:tblPrEx>
          <w:tblW w:w="5000" w:type="pct"/>
          <w:tblLook w:val="04A0"/>
        </w:tblPrEx>
        <w:tc>
          <w:tcPr>
            <w:tcW w:w="1674" w:type="pct"/>
          </w:tcPr>
          <w:p w:rsidR="00A502DB" w:rsidRPr="00EE61C6" w:rsidP="0004622B" w14:paraId="7DFD5032" w14:textId="77777777">
            <w:pPr>
              <w:ind w:right="144"/>
              <w:rPr>
                <w:sz w:val="24"/>
                <w:szCs w:val="24"/>
              </w:rPr>
            </w:pPr>
            <w:r w:rsidRPr="00EE61C6">
              <w:rPr>
                <w:sz w:val="24"/>
                <w:szCs w:val="24"/>
              </w:rPr>
              <w:t>TOTAL</w:t>
            </w:r>
          </w:p>
        </w:tc>
        <w:tc>
          <w:tcPr>
            <w:tcW w:w="1663" w:type="pct"/>
            <w:vAlign w:val="center"/>
          </w:tcPr>
          <w:p w:rsidR="00A502DB" w:rsidRPr="00EE61C6" w:rsidP="0004622B" w14:paraId="79FA9854" w14:textId="77777777">
            <w:pPr>
              <w:ind w:right="144"/>
              <w:jc w:val="center"/>
              <w:rPr>
                <w:sz w:val="24"/>
                <w:szCs w:val="24"/>
              </w:rPr>
            </w:pPr>
            <w:r>
              <w:rPr>
                <w:sz w:val="24"/>
                <w:szCs w:val="24"/>
              </w:rPr>
              <w:t>17</w:t>
            </w:r>
          </w:p>
        </w:tc>
        <w:tc>
          <w:tcPr>
            <w:tcW w:w="1663" w:type="pct"/>
          </w:tcPr>
          <w:p w:rsidR="00A502DB" w:rsidP="0004622B" w14:paraId="5118FF08" w14:textId="37A0E829">
            <w:pPr>
              <w:ind w:right="144"/>
              <w:jc w:val="center"/>
              <w:rPr>
                <w:sz w:val="24"/>
                <w:szCs w:val="24"/>
              </w:rPr>
            </w:pPr>
            <w:r>
              <w:rPr>
                <w:sz w:val="24"/>
                <w:szCs w:val="24"/>
              </w:rPr>
              <w:t>51</w:t>
            </w:r>
          </w:p>
        </w:tc>
      </w:tr>
    </w:tbl>
    <w:p w:rsidR="00B51412" w:rsidRPr="00B51412" w:rsidP="005330B3" w14:paraId="7D71BE59" w14:textId="0C23966F">
      <w:pPr>
        <w:shd w:val="clear" w:color="auto" w:fill="FFFFFF"/>
        <w:spacing w:after="0" w:line="240" w:lineRule="auto"/>
        <w:ind w:right="144"/>
        <w:jc w:val="center"/>
        <w:rPr>
          <w:rFonts w:ascii="Times New Roman" w:eastAsia="Times New Roman" w:hAnsi="Times New Roman" w:cs="Times New Roman"/>
          <w:b/>
          <w:bCs/>
          <w:sz w:val="24"/>
          <w:szCs w:val="24"/>
        </w:rPr>
      </w:pPr>
      <w:r w:rsidRPr="00B51412">
        <w:rPr>
          <w:rFonts w:ascii="Times New Roman" w:eastAsia="Times New Roman" w:hAnsi="Times New Roman" w:cs="Times New Roman"/>
          <w:b/>
          <w:bCs/>
          <w:sz w:val="24"/>
          <w:szCs w:val="24"/>
        </w:rPr>
        <w:t>Table 14.8</w:t>
      </w:r>
    </w:p>
    <w:tbl>
      <w:tblPr>
        <w:tblStyle w:val="TableGrid"/>
        <w:tblW w:w="5000" w:type="pct"/>
        <w:tblLook w:val="04A0"/>
      </w:tblPr>
      <w:tblGrid>
        <w:gridCol w:w="2517"/>
        <w:gridCol w:w="2517"/>
        <w:gridCol w:w="2518"/>
        <w:gridCol w:w="2518"/>
      </w:tblGrid>
      <w:tr w14:paraId="6FF73AE3" w14:textId="77777777" w:rsidTr="004A6CF7">
        <w:tblPrEx>
          <w:tblW w:w="5000" w:type="pct"/>
          <w:tblLook w:val="04A0"/>
        </w:tblPrEx>
        <w:trPr>
          <w:trHeight w:val="561"/>
        </w:trPr>
        <w:tc>
          <w:tcPr>
            <w:tcW w:w="1250" w:type="pct"/>
            <w:vAlign w:val="center"/>
          </w:tcPr>
          <w:p w:rsidR="00CB222F" w:rsidRPr="00EE61C6" w:rsidP="0004622B" w14:paraId="2DF1F6D0" w14:textId="18276E11">
            <w:pPr>
              <w:ind w:right="144"/>
              <w:jc w:val="center"/>
              <w:rPr>
                <w:b/>
                <w:bCs/>
                <w:sz w:val="24"/>
                <w:szCs w:val="24"/>
              </w:rPr>
            </w:pPr>
            <w:r>
              <w:rPr>
                <w:b/>
                <w:bCs/>
                <w:sz w:val="24"/>
                <w:szCs w:val="24"/>
              </w:rPr>
              <w:t>FTA Regions</w:t>
            </w:r>
          </w:p>
        </w:tc>
        <w:tc>
          <w:tcPr>
            <w:tcW w:w="1250" w:type="pct"/>
            <w:vAlign w:val="center"/>
          </w:tcPr>
          <w:p w:rsidR="00CB222F" w:rsidP="0004622B" w14:paraId="2EF96619" w14:textId="4FAD86E0">
            <w:pPr>
              <w:ind w:right="144"/>
              <w:jc w:val="center"/>
              <w:rPr>
                <w:b/>
                <w:bCs/>
                <w:sz w:val="24"/>
                <w:szCs w:val="24"/>
              </w:rPr>
            </w:pPr>
            <w:r>
              <w:rPr>
                <w:b/>
                <w:bCs/>
                <w:sz w:val="24"/>
                <w:szCs w:val="24"/>
              </w:rPr>
              <w:t>Staff Per Region</w:t>
            </w:r>
          </w:p>
        </w:tc>
        <w:tc>
          <w:tcPr>
            <w:tcW w:w="1250" w:type="pct"/>
            <w:vAlign w:val="center"/>
          </w:tcPr>
          <w:p w:rsidR="00CB222F" w:rsidRPr="004B1BC2" w:rsidP="0004622B" w14:paraId="3696497B" w14:textId="0771ACA8">
            <w:pPr>
              <w:ind w:right="144"/>
              <w:jc w:val="center"/>
              <w:rPr>
                <w:b/>
                <w:bCs/>
                <w:sz w:val="24"/>
                <w:szCs w:val="24"/>
              </w:rPr>
            </w:pPr>
            <w:r>
              <w:rPr>
                <w:b/>
                <w:bCs/>
                <w:sz w:val="24"/>
                <w:szCs w:val="24"/>
              </w:rPr>
              <w:t>Hours Per Regional Staff Member</w:t>
            </w:r>
          </w:p>
        </w:tc>
        <w:tc>
          <w:tcPr>
            <w:tcW w:w="1250" w:type="pct"/>
            <w:vAlign w:val="center"/>
          </w:tcPr>
          <w:p w:rsidR="00CB222F" w:rsidRPr="004B1BC2" w:rsidP="0004622B" w14:paraId="3E8DBBD7" w14:textId="272175E8">
            <w:pPr>
              <w:jc w:val="center"/>
              <w:rPr>
                <w:b/>
                <w:bCs/>
                <w:sz w:val="24"/>
                <w:szCs w:val="24"/>
              </w:rPr>
            </w:pPr>
            <w:r w:rsidRPr="00147267">
              <w:rPr>
                <w:b/>
                <w:bCs/>
                <w:sz w:val="24"/>
                <w:szCs w:val="24"/>
              </w:rPr>
              <w:t>Program</w:t>
            </w:r>
            <w:r>
              <w:rPr>
                <w:b/>
                <w:bCs/>
                <w:sz w:val="24"/>
                <w:szCs w:val="24"/>
              </w:rPr>
              <w:t>s Evaluated</w:t>
            </w:r>
          </w:p>
        </w:tc>
      </w:tr>
      <w:tr w14:paraId="32D16370" w14:textId="77777777" w:rsidTr="004A6CF7">
        <w:tblPrEx>
          <w:tblW w:w="5000" w:type="pct"/>
          <w:tblLook w:val="04A0"/>
        </w:tblPrEx>
        <w:trPr>
          <w:trHeight w:val="275"/>
        </w:trPr>
        <w:tc>
          <w:tcPr>
            <w:tcW w:w="1250" w:type="pct"/>
            <w:vAlign w:val="center"/>
          </w:tcPr>
          <w:p w:rsidR="00CB222F" w:rsidRPr="00EE61C6" w:rsidP="0004622B" w14:paraId="7A9AFF5C" w14:textId="57052C44">
            <w:pPr>
              <w:ind w:right="144"/>
              <w:jc w:val="center"/>
              <w:rPr>
                <w:sz w:val="24"/>
                <w:szCs w:val="24"/>
              </w:rPr>
            </w:pPr>
            <w:r>
              <w:rPr>
                <w:sz w:val="24"/>
                <w:szCs w:val="24"/>
              </w:rPr>
              <w:t>10</w:t>
            </w:r>
          </w:p>
        </w:tc>
        <w:tc>
          <w:tcPr>
            <w:tcW w:w="1250" w:type="pct"/>
          </w:tcPr>
          <w:p w:rsidR="00CB222F" w:rsidP="0004622B" w14:paraId="1FCCD211" w14:textId="3B237F2E">
            <w:pPr>
              <w:ind w:right="144"/>
              <w:jc w:val="center"/>
              <w:rPr>
                <w:sz w:val="24"/>
                <w:szCs w:val="24"/>
              </w:rPr>
            </w:pPr>
            <w:r>
              <w:rPr>
                <w:sz w:val="24"/>
                <w:szCs w:val="24"/>
              </w:rPr>
              <w:t>1</w:t>
            </w:r>
          </w:p>
        </w:tc>
        <w:tc>
          <w:tcPr>
            <w:tcW w:w="1250" w:type="pct"/>
            <w:vAlign w:val="center"/>
          </w:tcPr>
          <w:p w:rsidR="00CB222F" w:rsidRPr="00EE61C6" w:rsidP="0004622B" w14:paraId="27437804" w14:textId="0E9FB419">
            <w:pPr>
              <w:ind w:right="144"/>
              <w:jc w:val="center"/>
              <w:rPr>
                <w:sz w:val="24"/>
                <w:szCs w:val="24"/>
              </w:rPr>
            </w:pPr>
            <w:r>
              <w:rPr>
                <w:sz w:val="24"/>
                <w:szCs w:val="24"/>
              </w:rPr>
              <w:t>17</w:t>
            </w:r>
          </w:p>
        </w:tc>
        <w:tc>
          <w:tcPr>
            <w:tcW w:w="1250" w:type="pct"/>
          </w:tcPr>
          <w:p w:rsidR="00CB222F" w:rsidP="0004622B" w14:paraId="625FF436" w14:textId="77777777">
            <w:pPr>
              <w:ind w:right="144"/>
              <w:jc w:val="center"/>
              <w:rPr>
                <w:sz w:val="24"/>
                <w:szCs w:val="24"/>
              </w:rPr>
            </w:pPr>
            <w:r>
              <w:rPr>
                <w:sz w:val="24"/>
                <w:szCs w:val="24"/>
              </w:rPr>
              <w:t>3</w:t>
            </w:r>
          </w:p>
        </w:tc>
      </w:tr>
    </w:tbl>
    <w:p w:rsidR="0004622B" w:rsidP="0004622B" w14:paraId="29660BDA" w14:textId="77777777">
      <w:pPr>
        <w:shd w:val="clear" w:color="auto" w:fill="FFFFFF"/>
        <w:spacing w:after="0" w:line="240" w:lineRule="auto"/>
        <w:ind w:right="144"/>
        <w:jc w:val="center"/>
        <w:rPr>
          <w:rFonts w:ascii="Times New Roman" w:eastAsia="Times New Roman" w:hAnsi="Times New Roman" w:cs="Times New Roman"/>
          <w:b/>
          <w:bCs/>
          <w:sz w:val="24"/>
          <w:szCs w:val="24"/>
        </w:rPr>
      </w:pPr>
    </w:p>
    <w:p w:rsidR="00B51412" w:rsidRPr="00B51412" w:rsidP="005330B3" w14:paraId="77BF291C" w14:textId="1F80C082">
      <w:pPr>
        <w:shd w:val="clear" w:color="auto" w:fill="FFFFFF"/>
        <w:spacing w:after="0" w:line="240" w:lineRule="auto"/>
        <w:ind w:right="144"/>
        <w:jc w:val="center"/>
        <w:rPr>
          <w:rFonts w:ascii="Times New Roman" w:eastAsia="Times New Roman" w:hAnsi="Times New Roman" w:cs="Times New Roman"/>
          <w:b/>
          <w:bCs/>
          <w:sz w:val="24"/>
          <w:szCs w:val="24"/>
        </w:rPr>
      </w:pPr>
      <w:r w:rsidRPr="00B51412">
        <w:rPr>
          <w:rFonts w:ascii="Times New Roman" w:eastAsia="Times New Roman" w:hAnsi="Times New Roman" w:cs="Times New Roman"/>
          <w:b/>
          <w:bCs/>
          <w:sz w:val="24"/>
          <w:szCs w:val="24"/>
        </w:rPr>
        <w:t>Table 14.9</w:t>
      </w:r>
    </w:p>
    <w:tbl>
      <w:tblPr>
        <w:tblStyle w:val="TableGrid"/>
        <w:tblW w:w="5000" w:type="pct"/>
        <w:tblLook w:val="04A0"/>
      </w:tblPr>
      <w:tblGrid>
        <w:gridCol w:w="2146"/>
        <w:gridCol w:w="2258"/>
        <w:gridCol w:w="1704"/>
        <w:gridCol w:w="1982"/>
        <w:gridCol w:w="1980"/>
      </w:tblGrid>
      <w:tr w14:paraId="52932788" w14:textId="77777777" w:rsidTr="008E626E">
        <w:tblPrEx>
          <w:tblW w:w="5000" w:type="pct"/>
          <w:tblLook w:val="04A0"/>
        </w:tblPrEx>
        <w:trPr>
          <w:trHeight w:val="561"/>
        </w:trPr>
        <w:tc>
          <w:tcPr>
            <w:tcW w:w="1066" w:type="pct"/>
            <w:vAlign w:val="center"/>
          </w:tcPr>
          <w:p w:rsidR="00702299" w:rsidRPr="004B1BC2" w:rsidP="0004622B" w14:paraId="4EF9E6AA" w14:textId="1600C45D">
            <w:pPr>
              <w:ind w:right="144"/>
              <w:jc w:val="center"/>
              <w:rPr>
                <w:b/>
                <w:bCs/>
                <w:sz w:val="24"/>
                <w:szCs w:val="24"/>
              </w:rPr>
            </w:pPr>
            <w:r>
              <w:rPr>
                <w:b/>
                <w:bCs/>
                <w:sz w:val="24"/>
                <w:szCs w:val="24"/>
              </w:rPr>
              <w:t>Position</w:t>
            </w:r>
          </w:p>
        </w:tc>
        <w:tc>
          <w:tcPr>
            <w:tcW w:w="1121" w:type="pct"/>
            <w:vAlign w:val="center"/>
          </w:tcPr>
          <w:p w:rsidR="00702299" w:rsidRPr="004B1BC2" w:rsidP="0004622B" w14:paraId="6412D7A1" w14:textId="235E3AEB">
            <w:pPr>
              <w:jc w:val="center"/>
              <w:rPr>
                <w:b/>
                <w:bCs/>
                <w:sz w:val="24"/>
                <w:szCs w:val="24"/>
              </w:rPr>
            </w:pPr>
            <w:r>
              <w:rPr>
                <w:b/>
                <w:bCs/>
                <w:sz w:val="24"/>
                <w:szCs w:val="24"/>
              </w:rPr>
              <w:t>Hourly Wage</w:t>
            </w:r>
            <w:r w:rsidR="00DF7AC2">
              <w:rPr>
                <w:b/>
                <w:bCs/>
                <w:sz w:val="24"/>
                <w:szCs w:val="24"/>
              </w:rPr>
              <w:t xml:space="preserve"> Incl. 40% </w:t>
            </w:r>
            <w:r w:rsidR="00A87A22">
              <w:rPr>
                <w:b/>
                <w:bCs/>
                <w:sz w:val="24"/>
                <w:szCs w:val="24"/>
              </w:rPr>
              <w:t>Fringe Benefits</w:t>
            </w:r>
          </w:p>
        </w:tc>
        <w:tc>
          <w:tcPr>
            <w:tcW w:w="846" w:type="pct"/>
            <w:vAlign w:val="center"/>
          </w:tcPr>
          <w:p w:rsidR="00FD4FB0" w:rsidP="0004622B" w14:paraId="15B89559" w14:textId="68797B18">
            <w:pPr>
              <w:jc w:val="center"/>
              <w:rPr>
                <w:b/>
                <w:bCs/>
                <w:sz w:val="24"/>
                <w:szCs w:val="24"/>
              </w:rPr>
            </w:pPr>
            <w:r>
              <w:rPr>
                <w:b/>
                <w:bCs/>
                <w:sz w:val="24"/>
                <w:szCs w:val="24"/>
              </w:rPr>
              <w:t>FTA Regions</w:t>
            </w:r>
            <w:r w:rsidR="0048732D">
              <w:rPr>
                <w:b/>
                <w:bCs/>
                <w:sz w:val="24"/>
                <w:szCs w:val="24"/>
              </w:rPr>
              <w:t xml:space="preserve"> </w:t>
            </w:r>
          </w:p>
        </w:tc>
        <w:tc>
          <w:tcPr>
            <w:tcW w:w="984" w:type="pct"/>
            <w:vAlign w:val="center"/>
          </w:tcPr>
          <w:p w:rsidR="00702299" w:rsidP="0004622B" w14:paraId="5CC79F8B" w14:textId="4684C504">
            <w:pPr>
              <w:jc w:val="center"/>
              <w:rPr>
                <w:b/>
                <w:bCs/>
                <w:sz w:val="24"/>
                <w:szCs w:val="24"/>
              </w:rPr>
            </w:pPr>
            <w:r>
              <w:rPr>
                <w:b/>
                <w:bCs/>
                <w:sz w:val="24"/>
                <w:szCs w:val="24"/>
              </w:rPr>
              <w:t>Annual Hours</w:t>
            </w:r>
          </w:p>
        </w:tc>
        <w:tc>
          <w:tcPr>
            <w:tcW w:w="984" w:type="pct"/>
            <w:vAlign w:val="center"/>
          </w:tcPr>
          <w:p w:rsidR="00702299" w:rsidP="0004622B" w14:paraId="7140809E" w14:textId="77777777">
            <w:pPr>
              <w:jc w:val="center"/>
              <w:rPr>
                <w:b/>
                <w:bCs/>
                <w:sz w:val="24"/>
                <w:szCs w:val="24"/>
              </w:rPr>
            </w:pPr>
            <w:r>
              <w:rPr>
                <w:b/>
                <w:bCs/>
                <w:sz w:val="24"/>
                <w:szCs w:val="24"/>
              </w:rPr>
              <w:t xml:space="preserve">Total </w:t>
            </w:r>
            <w:r>
              <w:rPr>
                <w:b/>
                <w:bCs/>
                <w:sz w:val="24"/>
                <w:szCs w:val="24"/>
              </w:rPr>
              <w:t>Annual Cost</w:t>
            </w:r>
          </w:p>
        </w:tc>
      </w:tr>
      <w:tr w14:paraId="0DB306A9" w14:textId="77777777" w:rsidTr="008E626E">
        <w:tblPrEx>
          <w:tblW w:w="5000" w:type="pct"/>
          <w:tblLook w:val="04A0"/>
        </w:tblPrEx>
        <w:trPr>
          <w:trHeight w:val="275"/>
        </w:trPr>
        <w:tc>
          <w:tcPr>
            <w:tcW w:w="1066" w:type="pct"/>
          </w:tcPr>
          <w:p w:rsidR="00702299" w:rsidP="0004622B" w14:paraId="4E5C5FE2" w14:textId="77777777">
            <w:pPr>
              <w:ind w:right="144"/>
              <w:rPr>
                <w:sz w:val="24"/>
                <w:szCs w:val="24"/>
              </w:rPr>
            </w:pPr>
            <w:r>
              <w:rPr>
                <w:sz w:val="24"/>
                <w:szCs w:val="24"/>
              </w:rPr>
              <w:t>GS-14/step 3</w:t>
            </w:r>
          </w:p>
        </w:tc>
        <w:tc>
          <w:tcPr>
            <w:tcW w:w="1121" w:type="pct"/>
          </w:tcPr>
          <w:p w:rsidR="00702299" w:rsidP="0004622B" w14:paraId="48D73997" w14:textId="150ADDC3">
            <w:pPr>
              <w:ind w:right="144"/>
              <w:jc w:val="center"/>
              <w:rPr>
                <w:sz w:val="24"/>
                <w:szCs w:val="24"/>
              </w:rPr>
            </w:pPr>
            <w:r>
              <w:rPr>
                <w:sz w:val="24"/>
                <w:szCs w:val="24"/>
              </w:rPr>
              <w:t>$87.44</w:t>
            </w:r>
          </w:p>
        </w:tc>
        <w:tc>
          <w:tcPr>
            <w:tcW w:w="846" w:type="pct"/>
            <w:vAlign w:val="center"/>
          </w:tcPr>
          <w:p w:rsidR="00FD4FB0" w:rsidP="0004622B" w14:paraId="12D53150" w14:textId="1E2B2D18">
            <w:pPr>
              <w:ind w:right="144"/>
              <w:jc w:val="center"/>
              <w:rPr>
                <w:sz w:val="24"/>
                <w:szCs w:val="24"/>
              </w:rPr>
            </w:pPr>
            <w:r>
              <w:rPr>
                <w:sz w:val="24"/>
                <w:szCs w:val="24"/>
              </w:rPr>
              <w:t>10</w:t>
            </w:r>
          </w:p>
        </w:tc>
        <w:tc>
          <w:tcPr>
            <w:tcW w:w="984" w:type="pct"/>
            <w:vAlign w:val="center"/>
          </w:tcPr>
          <w:p w:rsidR="00702299" w:rsidP="0004622B" w14:paraId="03C9438E" w14:textId="02F0B790">
            <w:pPr>
              <w:ind w:right="144"/>
              <w:jc w:val="center"/>
              <w:rPr>
                <w:sz w:val="24"/>
                <w:szCs w:val="24"/>
              </w:rPr>
            </w:pPr>
            <w:r>
              <w:rPr>
                <w:sz w:val="24"/>
                <w:szCs w:val="24"/>
              </w:rPr>
              <w:t>51</w:t>
            </w:r>
          </w:p>
        </w:tc>
        <w:tc>
          <w:tcPr>
            <w:tcW w:w="984" w:type="pct"/>
          </w:tcPr>
          <w:p w:rsidR="00702299" w:rsidP="0004622B" w14:paraId="5B314F10" w14:textId="27F2A484">
            <w:pPr>
              <w:ind w:right="144"/>
              <w:jc w:val="center"/>
              <w:rPr>
                <w:sz w:val="24"/>
                <w:szCs w:val="24"/>
              </w:rPr>
            </w:pPr>
            <w:r w:rsidRPr="004A6CF7">
              <w:rPr>
                <w:sz w:val="24"/>
                <w:szCs w:val="24"/>
              </w:rPr>
              <w:t>$44</w:t>
            </w:r>
            <w:r w:rsidRPr="004A6CF7" w:rsidR="002E220F">
              <w:rPr>
                <w:sz w:val="24"/>
                <w:szCs w:val="24"/>
              </w:rPr>
              <w:t>,594</w:t>
            </w:r>
          </w:p>
        </w:tc>
      </w:tr>
    </w:tbl>
    <w:p w:rsidR="0004622B" w:rsidP="0004622B" w14:paraId="0B453233" w14:textId="77777777">
      <w:pPr>
        <w:shd w:val="clear" w:color="auto" w:fill="FFFFFF"/>
        <w:spacing w:after="0" w:line="240" w:lineRule="auto"/>
        <w:ind w:right="144"/>
        <w:jc w:val="both"/>
        <w:rPr>
          <w:rFonts w:ascii="Times New Roman" w:eastAsia="Times New Roman" w:hAnsi="Times New Roman" w:cs="Times New Roman"/>
          <w:sz w:val="24"/>
          <w:szCs w:val="24"/>
          <w:u w:val="single"/>
        </w:rPr>
      </w:pPr>
    </w:p>
    <w:p w:rsidR="00E91DA0" w:rsidRPr="009A1F92" w:rsidP="005330B3" w14:paraId="3C47B85B" w14:textId="76CC00BC">
      <w:pPr>
        <w:shd w:val="clear" w:color="auto" w:fill="FFFFFF"/>
        <w:spacing w:after="0" w:line="240" w:lineRule="auto"/>
        <w:ind w:right="144"/>
        <w:jc w:val="both"/>
        <w:rPr>
          <w:rFonts w:ascii="Times New Roman" w:eastAsia="Times New Roman" w:hAnsi="Times New Roman" w:cs="Times New Roman"/>
          <w:sz w:val="24"/>
          <w:szCs w:val="24"/>
          <w:u w:val="single"/>
        </w:rPr>
      </w:pPr>
      <w:r w:rsidRPr="00214A59">
        <w:rPr>
          <w:rFonts w:ascii="Times New Roman" w:eastAsia="Times New Roman" w:hAnsi="Times New Roman" w:cs="Times New Roman"/>
          <w:sz w:val="24"/>
          <w:szCs w:val="24"/>
          <w:u w:val="single"/>
        </w:rPr>
        <w:t>Contractor Support</w:t>
      </w:r>
    </w:p>
    <w:p w:rsidR="00E6566A" w:rsidP="005330B3" w14:paraId="79CB3C37" w14:textId="4281B636">
      <w:pPr>
        <w:shd w:val="clear" w:color="auto" w:fill="FFFFFF" w:themeFill="background1"/>
        <w:spacing w:after="0" w:line="240" w:lineRule="auto"/>
        <w:ind w:right="144"/>
        <w:jc w:val="both"/>
        <w:rPr>
          <w:rFonts w:ascii="Times New Roman" w:eastAsia="Times New Roman" w:hAnsi="Times New Roman" w:cs="Times New Roman"/>
          <w:sz w:val="24"/>
          <w:szCs w:val="24"/>
        </w:rPr>
      </w:pPr>
      <w:r w:rsidRPr="110F83F1">
        <w:rPr>
          <w:rFonts w:ascii="Times New Roman" w:eastAsia="Times New Roman" w:hAnsi="Times New Roman" w:cs="Times New Roman"/>
          <w:sz w:val="24"/>
          <w:szCs w:val="24"/>
        </w:rPr>
        <w:t xml:space="preserve">Additionally, the Federal government </w:t>
      </w:r>
      <w:r w:rsidRPr="110F83F1" w:rsidR="00083C0C">
        <w:rPr>
          <w:rFonts w:ascii="Times New Roman" w:eastAsia="Times New Roman" w:hAnsi="Times New Roman" w:cs="Times New Roman"/>
          <w:sz w:val="24"/>
          <w:szCs w:val="24"/>
        </w:rPr>
        <w:t xml:space="preserve">is likely to </w:t>
      </w:r>
      <w:r w:rsidR="00634192">
        <w:rPr>
          <w:rFonts w:ascii="Times New Roman" w:eastAsia="Times New Roman" w:hAnsi="Times New Roman" w:cs="Times New Roman"/>
          <w:sz w:val="24"/>
          <w:szCs w:val="24"/>
        </w:rPr>
        <w:t>utilize</w:t>
      </w:r>
      <w:r w:rsidRPr="110F83F1" w:rsidR="00424237">
        <w:rPr>
          <w:rFonts w:ascii="Times New Roman" w:eastAsia="Times New Roman" w:hAnsi="Times New Roman" w:cs="Times New Roman"/>
          <w:sz w:val="24"/>
          <w:szCs w:val="24"/>
        </w:rPr>
        <w:t xml:space="preserve"> contractor</w:t>
      </w:r>
      <w:r w:rsidRPr="110F83F1" w:rsidR="004C7483">
        <w:rPr>
          <w:rFonts w:ascii="Times New Roman" w:eastAsia="Times New Roman" w:hAnsi="Times New Roman" w:cs="Times New Roman"/>
          <w:sz w:val="24"/>
          <w:szCs w:val="24"/>
        </w:rPr>
        <w:t xml:space="preserve"> </w:t>
      </w:r>
      <w:r w:rsidRPr="110F83F1" w:rsidR="009A1F92">
        <w:rPr>
          <w:rFonts w:ascii="Times New Roman" w:eastAsia="Times New Roman" w:hAnsi="Times New Roman" w:cs="Times New Roman"/>
          <w:sz w:val="24"/>
          <w:szCs w:val="24"/>
        </w:rPr>
        <w:t xml:space="preserve">support </w:t>
      </w:r>
      <w:r w:rsidR="002B3DF6">
        <w:rPr>
          <w:rFonts w:ascii="Times New Roman" w:eastAsia="Times New Roman" w:hAnsi="Times New Roman" w:cs="Times New Roman"/>
          <w:sz w:val="24"/>
          <w:szCs w:val="24"/>
        </w:rPr>
        <w:t>for</w:t>
      </w:r>
      <w:r w:rsidR="00FA14BC">
        <w:rPr>
          <w:rFonts w:ascii="Times New Roman" w:eastAsia="Times New Roman" w:hAnsi="Times New Roman" w:cs="Times New Roman"/>
          <w:sz w:val="24"/>
          <w:szCs w:val="24"/>
        </w:rPr>
        <w:t xml:space="preserve"> </w:t>
      </w:r>
      <w:r w:rsidRPr="110F83F1" w:rsidR="004C7483">
        <w:rPr>
          <w:rFonts w:ascii="Times New Roman" w:eastAsia="Times New Roman" w:hAnsi="Times New Roman" w:cs="Times New Roman"/>
          <w:sz w:val="24"/>
          <w:szCs w:val="24"/>
        </w:rPr>
        <w:t xml:space="preserve">the </w:t>
      </w:r>
      <w:r w:rsidR="00416929">
        <w:rPr>
          <w:rFonts w:ascii="Times New Roman" w:eastAsia="Times New Roman" w:hAnsi="Times New Roman" w:cs="Times New Roman"/>
          <w:sz w:val="24"/>
          <w:szCs w:val="24"/>
        </w:rPr>
        <w:t>information collection</w:t>
      </w:r>
      <w:r w:rsidR="002B3DF6">
        <w:rPr>
          <w:rFonts w:ascii="Times New Roman" w:eastAsia="Times New Roman" w:hAnsi="Times New Roman" w:cs="Times New Roman"/>
          <w:sz w:val="24"/>
          <w:szCs w:val="24"/>
        </w:rPr>
        <w:t xml:space="preserve"> tasks</w:t>
      </w:r>
      <w:r w:rsidRPr="110F83F1" w:rsidR="004C7483">
        <w:rPr>
          <w:rFonts w:ascii="Times New Roman" w:eastAsia="Times New Roman" w:hAnsi="Times New Roman" w:cs="Times New Roman"/>
          <w:sz w:val="24"/>
          <w:szCs w:val="24"/>
        </w:rPr>
        <w:t xml:space="preserve">. </w:t>
      </w:r>
      <w:r w:rsidRPr="110F83F1" w:rsidR="007E2C6A">
        <w:rPr>
          <w:rFonts w:ascii="Times New Roman" w:eastAsia="Times New Roman" w:hAnsi="Times New Roman" w:cs="Times New Roman"/>
          <w:sz w:val="24"/>
          <w:szCs w:val="24"/>
        </w:rPr>
        <w:t xml:space="preserve">Based on existing </w:t>
      </w:r>
      <w:r w:rsidR="003C09E8">
        <w:rPr>
          <w:rFonts w:ascii="Times New Roman" w:eastAsia="Times New Roman" w:hAnsi="Times New Roman" w:cs="Times New Roman"/>
          <w:sz w:val="24"/>
          <w:szCs w:val="24"/>
        </w:rPr>
        <w:t xml:space="preserve">and similar </w:t>
      </w:r>
      <w:r w:rsidRPr="110F83F1" w:rsidR="007E2C6A">
        <w:rPr>
          <w:rFonts w:ascii="Times New Roman" w:eastAsia="Times New Roman" w:hAnsi="Times New Roman" w:cs="Times New Roman"/>
          <w:sz w:val="24"/>
          <w:szCs w:val="24"/>
        </w:rPr>
        <w:t xml:space="preserve">contracts, </w:t>
      </w:r>
      <w:r w:rsidRPr="110F83F1" w:rsidR="00CC7BA1">
        <w:rPr>
          <w:rFonts w:ascii="Times New Roman" w:eastAsia="Times New Roman" w:hAnsi="Times New Roman" w:cs="Times New Roman"/>
          <w:sz w:val="24"/>
          <w:szCs w:val="24"/>
        </w:rPr>
        <w:t xml:space="preserve">the contract(s) associated with </w:t>
      </w:r>
      <w:r w:rsidRPr="110F83F1" w:rsidR="001313E9">
        <w:rPr>
          <w:rFonts w:ascii="Times New Roman" w:eastAsia="Times New Roman" w:hAnsi="Times New Roman" w:cs="Times New Roman"/>
          <w:sz w:val="24"/>
          <w:szCs w:val="24"/>
        </w:rPr>
        <w:t xml:space="preserve">each </w:t>
      </w:r>
      <w:r w:rsidR="00217B80">
        <w:rPr>
          <w:rFonts w:ascii="Times New Roman" w:eastAsia="Times New Roman" w:hAnsi="Times New Roman" w:cs="Times New Roman"/>
          <w:sz w:val="24"/>
          <w:szCs w:val="24"/>
        </w:rPr>
        <w:t>information collection</w:t>
      </w:r>
      <w:r w:rsidRPr="110F83F1" w:rsidR="004C7483">
        <w:rPr>
          <w:rFonts w:ascii="Times New Roman" w:eastAsia="Times New Roman" w:hAnsi="Times New Roman" w:cs="Times New Roman"/>
          <w:sz w:val="24"/>
          <w:szCs w:val="24"/>
        </w:rPr>
        <w:t xml:space="preserve"> </w:t>
      </w:r>
      <w:r w:rsidRPr="110F83F1" w:rsidR="00FA0E8C">
        <w:rPr>
          <w:rFonts w:ascii="Times New Roman" w:eastAsia="Times New Roman" w:hAnsi="Times New Roman" w:cs="Times New Roman"/>
          <w:sz w:val="24"/>
          <w:szCs w:val="24"/>
        </w:rPr>
        <w:t xml:space="preserve">is estimated to cost </w:t>
      </w:r>
      <w:r w:rsidRPr="110F83F1" w:rsidR="001313E9">
        <w:rPr>
          <w:rFonts w:ascii="Times New Roman" w:eastAsia="Times New Roman" w:hAnsi="Times New Roman" w:cs="Times New Roman"/>
          <w:sz w:val="24"/>
          <w:szCs w:val="24"/>
        </w:rPr>
        <w:t>$</w:t>
      </w:r>
      <w:r w:rsidR="006E60EC">
        <w:rPr>
          <w:rFonts w:ascii="Times New Roman" w:eastAsia="Times New Roman" w:hAnsi="Times New Roman" w:cs="Times New Roman"/>
          <w:sz w:val="24"/>
          <w:szCs w:val="24"/>
        </w:rPr>
        <w:t>533,56</w:t>
      </w:r>
      <w:r w:rsidR="009D7E2A">
        <w:rPr>
          <w:rFonts w:ascii="Times New Roman" w:eastAsia="Times New Roman" w:hAnsi="Times New Roman" w:cs="Times New Roman"/>
          <w:sz w:val="24"/>
          <w:szCs w:val="24"/>
        </w:rPr>
        <w:t xml:space="preserve">7, or a total of </w:t>
      </w:r>
      <w:r w:rsidR="0007128C">
        <w:rPr>
          <w:rFonts w:ascii="Times New Roman" w:eastAsia="Times New Roman" w:hAnsi="Times New Roman" w:cs="Times New Roman"/>
          <w:sz w:val="24"/>
          <w:szCs w:val="24"/>
        </w:rPr>
        <w:t>$1,600,701</w:t>
      </w:r>
      <w:r w:rsidRPr="110F83F1" w:rsidR="007E2C6A">
        <w:rPr>
          <w:rFonts w:ascii="Times New Roman" w:eastAsia="Times New Roman" w:hAnsi="Times New Roman" w:cs="Times New Roman"/>
          <w:sz w:val="24"/>
          <w:szCs w:val="24"/>
        </w:rPr>
        <w:t xml:space="preserve"> </w:t>
      </w:r>
      <w:r w:rsidR="009D7E2A">
        <w:rPr>
          <w:rFonts w:ascii="Times New Roman" w:eastAsia="Times New Roman" w:hAnsi="Times New Roman" w:cs="Times New Roman"/>
          <w:sz w:val="24"/>
          <w:szCs w:val="24"/>
        </w:rPr>
        <w:t xml:space="preserve">for </w:t>
      </w:r>
      <w:r w:rsidR="00DD616E">
        <w:rPr>
          <w:rFonts w:ascii="Times New Roman" w:eastAsia="Times New Roman" w:hAnsi="Times New Roman" w:cs="Times New Roman"/>
          <w:sz w:val="24"/>
          <w:szCs w:val="24"/>
        </w:rPr>
        <w:t xml:space="preserve">3 </w:t>
      </w:r>
      <w:r w:rsidR="009D7E2A">
        <w:rPr>
          <w:rFonts w:ascii="Times New Roman" w:eastAsia="Times New Roman" w:hAnsi="Times New Roman" w:cs="Times New Roman"/>
          <w:sz w:val="24"/>
          <w:szCs w:val="24"/>
        </w:rPr>
        <w:t xml:space="preserve">evaluations </w:t>
      </w:r>
      <w:r w:rsidR="00146BE6">
        <w:rPr>
          <w:rFonts w:ascii="Times New Roman" w:eastAsia="Times New Roman" w:hAnsi="Times New Roman" w:cs="Times New Roman"/>
          <w:sz w:val="24"/>
          <w:szCs w:val="24"/>
        </w:rPr>
        <w:t>(Table 14.10)</w:t>
      </w:r>
      <w:r w:rsidRPr="110F83F1" w:rsidR="00CC7BA1">
        <w:rPr>
          <w:rFonts w:ascii="Times New Roman" w:eastAsia="Times New Roman" w:hAnsi="Times New Roman" w:cs="Times New Roman"/>
          <w:sz w:val="24"/>
          <w:szCs w:val="24"/>
        </w:rPr>
        <w:t xml:space="preserve">. </w:t>
      </w:r>
    </w:p>
    <w:p w:rsidR="0004622B" w:rsidP="0004622B" w14:paraId="106E4D58" w14:textId="77777777">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p>
    <w:p w:rsidR="00B51412" w:rsidRPr="00B51412" w:rsidP="005330B3" w14:paraId="3BCB1552" w14:textId="1ECF43F2">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r w:rsidRPr="00B51412">
        <w:rPr>
          <w:rFonts w:ascii="Times New Roman" w:eastAsia="Times New Roman" w:hAnsi="Times New Roman" w:cs="Times New Roman"/>
          <w:b/>
          <w:bCs/>
          <w:sz w:val="24"/>
          <w:szCs w:val="24"/>
        </w:rPr>
        <w:t>Table 14.10</w:t>
      </w:r>
    </w:p>
    <w:tbl>
      <w:tblPr>
        <w:tblStyle w:val="TableGrid"/>
        <w:tblW w:w="0" w:type="auto"/>
        <w:tblLook w:val="04A0"/>
      </w:tblPr>
      <w:tblGrid>
        <w:gridCol w:w="3574"/>
        <w:gridCol w:w="2112"/>
        <w:gridCol w:w="2489"/>
        <w:gridCol w:w="1895"/>
      </w:tblGrid>
      <w:tr w14:paraId="39E032BC" w14:textId="3A3B146C" w:rsidTr="009D7E2A">
        <w:tblPrEx>
          <w:tblW w:w="0" w:type="auto"/>
          <w:tblLook w:val="04A0"/>
        </w:tblPrEx>
        <w:tc>
          <w:tcPr>
            <w:tcW w:w="3574" w:type="dxa"/>
          </w:tcPr>
          <w:p w:rsidR="009D7E2A" w:rsidRPr="00732979" w:rsidP="0004622B" w14:paraId="00879458" w14:textId="7EE0CBBC">
            <w:pPr>
              <w:ind w:right="144"/>
              <w:jc w:val="center"/>
              <w:rPr>
                <w:b/>
                <w:bCs/>
                <w:sz w:val="24"/>
                <w:szCs w:val="24"/>
              </w:rPr>
            </w:pPr>
            <w:r w:rsidRPr="00732979">
              <w:rPr>
                <w:b/>
                <w:bCs/>
                <w:sz w:val="24"/>
                <w:szCs w:val="24"/>
              </w:rPr>
              <w:t>Task</w:t>
            </w:r>
          </w:p>
        </w:tc>
        <w:tc>
          <w:tcPr>
            <w:tcW w:w="2112" w:type="dxa"/>
            <w:vAlign w:val="center"/>
          </w:tcPr>
          <w:p w:rsidR="009D7E2A" w:rsidRPr="00732979" w:rsidP="0004622B" w14:paraId="2D3D250E" w14:textId="0C2D3421">
            <w:pPr>
              <w:ind w:right="144"/>
              <w:jc w:val="center"/>
              <w:rPr>
                <w:b/>
                <w:bCs/>
                <w:sz w:val="24"/>
                <w:szCs w:val="24"/>
              </w:rPr>
            </w:pPr>
            <w:r w:rsidRPr="00732979">
              <w:rPr>
                <w:b/>
                <w:bCs/>
                <w:sz w:val="24"/>
                <w:szCs w:val="24"/>
              </w:rPr>
              <w:t>Hours</w:t>
            </w:r>
          </w:p>
        </w:tc>
        <w:tc>
          <w:tcPr>
            <w:tcW w:w="2489" w:type="dxa"/>
            <w:vAlign w:val="center"/>
          </w:tcPr>
          <w:p w:rsidR="009D7E2A" w:rsidRPr="00732979" w:rsidP="0004622B" w14:paraId="6C52A711" w14:textId="0A41BD97">
            <w:pPr>
              <w:ind w:right="144"/>
              <w:jc w:val="center"/>
              <w:rPr>
                <w:b/>
                <w:bCs/>
                <w:sz w:val="24"/>
                <w:szCs w:val="24"/>
              </w:rPr>
            </w:pPr>
            <w:r w:rsidRPr="00732979">
              <w:rPr>
                <w:b/>
                <w:bCs/>
                <w:sz w:val="24"/>
                <w:szCs w:val="24"/>
              </w:rPr>
              <w:t>Cost</w:t>
            </w:r>
            <w:r>
              <w:rPr>
                <w:b/>
                <w:bCs/>
                <w:sz w:val="24"/>
                <w:szCs w:val="24"/>
              </w:rPr>
              <w:t xml:space="preserve"> Per Evaluation</w:t>
            </w:r>
          </w:p>
        </w:tc>
        <w:tc>
          <w:tcPr>
            <w:tcW w:w="1895" w:type="dxa"/>
          </w:tcPr>
          <w:p w:rsidR="009D7E2A" w:rsidRPr="00732979" w:rsidP="0004622B" w14:paraId="078B55FE" w14:textId="205DE2D9">
            <w:pPr>
              <w:ind w:right="144"/>
              <w:jc w:val="center"/>
              <w:rPr>
                <w:b/>
                <w:bCs/>
                <w:sz w:val="24"/>
                <w:szCs w:val="24"/>
              </w:rPr>
            </w:pPr>
            <w:r>
              <w:rPr>
                <w:b/>
                <w:bCs/>
                <w:sz w:val="24"/>
                <w:szCs w:val="24"/>
              </w:rPr>
              <w:t>Total Annual Cost</w:t>
            </w:r>
          </w:p>
        </w:tc>
      </w:tr>
      <w:tr w14:paraId="4BEBC8FA" w14:textId="433EDD1A" w:rsidTr="009D7E2A">
        <w:tblPrEx>
          <w:tblW w:w="0" w:type="auto"/>
          <w:tblLook w:val="04A0"/>
        </w:tblPrEx>
        <w:tc>
          <w:tcPr>
            <w:tcW w:w="3574" w:type="dxa"/>
          </w:tcPr>
          <w:p w:rsidR="009D7E2A" w:rsidRPr="00EE61C6" w:rsidP="0004622B" w14:paraId="6907298A" w14:textId="512F4279">
            <w:pPr>
              <w:ind w:right="144"/>
              <w:rPr>
                <w:sz w:val="24"/>
                <w:szCs w:val="24"/>
              </w:rPr>
            </w:pPr>
            <w:r w:rsidRPr="00EE61C6">
              <w:rPr>
                <w:sz w:val="24"/>
                <w:szCs w:val="24"/>
              </w:rPr>
              <w:t xml:space="preserve">Data </w:t>
            </w:r>
            <w:r>
              <w:rPr>
                <w:sz w:val="24"/>
                <w:szCs w:val="24"/>
              </w:rPr>
              <w:t>Collection</w:t>
            </w:r>
          </w:p>
        </w:tc>
        <w:tc>
          <w:tcPr>
            <w:tcW w:w="2112" w:type="dxa"/>
            <w:vAlign w:val="center"/>
          </w:tcPr>
          <w:p w:rsidR="009D7E2A" w:rsidRPr="00EE61C6" w:rsidP="0004622B" w14:paraId="4AE79C0A" w14:textId="6A370DA9">
            <w:pPr>
              <w:ind w:right="144"/>
              <w:jc w:val="center"/>
              <w:rPr>
                <w:sz w:val="24"/>
                <w:szCs w:val="24"/>
              </w:rPr>
            </w:pPr>
            <w:r>
              <w:rPr>
                <w:sz w:val="24"/>
                <w:szCs w:val="24"/>
              </w:rPr>
              <w:t>3,310</w:t>
            </w:r>
          </w:p>
        </w:tc>
        <w:tc>
          <w:tcPr>
            <w:tcW w:w="2489" w:type="dxa"/>
            <w:vAlign w:val="center"/>
          </w:tcPr>
          <w:p w:rsidR="009D7E2A" w:rsidRPr="0007128C" w:rsidP="0004622B" w14:paraId="52D18BC4" w14:textId="01DA961E">
            <w:pPr>
              <w:ind w:right="144"/>
              <w:jc w:val="center"/>
              <w:rPr>
                <w:sz w:val="24"/>
                <w:szCs w:val="24"/>
              </w:rPr>
            </w:pPr>
            <w:r w:rsidRPr="00B12EB8">
              <w:rPr>
                <w:sz w:val="24"/>
                <w:szCs w:val="24"/>
              </w:rPr>
              <w:t>$533,567</w:t>
            </w:r>
          </w:p>
        </w:tc>
        <w:tc>
          <w:tcPr>
            <w:tcW w:w="1895" w:type="dxa"/>
          </w:tcPr>
          <w:p w:rsidR="009D7E2A" w:rsidRPr="0007128C" w:rsidP="0004622B" w14:paraId="5DB4FD1E" w14:textId="0D1C847E">
            <w:pPr>
              <w:ind w:right="144"/>
              <w:jc w:val="center"/>
              <w:rPr>
                <w:sz w:val="24"/>
                <w:szCs w:val="24"/>
              </w:rPr>
            </w:pPr>
            <w:r w:rsidRPr="0007128C">
              <w:rPr>
                <w:sz w:val="24"/>
                <w:szCs w:val="24"/>
              </w:rPr>
              <w:t>$1,600,701</w:t>
            </w:r>
          </w:p>
        </w:tc>
      </w:tr>
    </w:tbl>
    <w:p w:rsidR="0004622B" w:rsidP="0004622B" w14:paraId="2AFDADA1" w14:textId="77777777">
      <w:pPr>
        <w:shd w:val="clear" w:color="auto" w:fill="FFFFFF"/>
        <w:spacing w:after="0" w:line="240" w:lineRule="auto"/>
        <w:ind w:right="144"/>
        <w:jc w:val="both"/>
        <w:rPr>
          <w:rFonts w:ascii="Times New Roman" w:eastAsia="Times New Roman" w:hAnsi="Times New Roman" w:cs="Times New Roman"/>
          <w:sz w:val="24"/>
          <w:szCs w:val="24"/>
          <w:u w:val="single"/>
        </w:rPr>
      </w:pPr>
    </w:p>
    <w:p w:rsidR="00907A91" w:rsidP="005330B3" w14:paraId="357F2584" w14:textId="34408A12">
      <w:pPr>
        <w:shd w:val="clear" w:color="auto" w:fill="FFFFFF"/>
        <w:spacing w:after="0" w:line="240" w:lineRule="auto"/>
        <w:ind w:right="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Total Cost </w:t>
      </w:r>
      <w:r w:rsidRPr="00D02969" w:rsidR="00E91DA0">
        <w:rPr>
          <w:rFonts w:ascii="Times New Roman" w:eastAsia="Times New Roman" w:hAnsi="Times New Roman" w:cs="Times New Roman"/>
          <w:sz w:val="24"/>
          <w:szCs w:val="24"/>
          <w:u w:val="single"/>
        </w:rPr>
        <w:t>Summary</w:t>
      </w:r>
    </w:p>
    <w:p w:rsidR="004D642F" w:rsidP="005330B3" w14:paraId="6709A0C7" w14:textId="600FA58A">
      <w:pPr>
        <w:shd w:val="clear" w:color="auto" w:fill="FFFFFF" w:themeFill="background1"/>
        <w:spacing w:after="0" w:line="240" w:lineRule="auto"/>
        <w:ind w:right="144"/>
        <w:jc w:val="both"/>
        <w:rPr>
          <w:rFonts w:ascii="Times New Roman" w:eastAsia="Times New Roman" w:hAnsi="Times New Roman" w:cs="Times New Roman"/>
          <w:i/>
          <w:iCs/>
          <w:sz w:val="24"/>
          <w:szCs w:val="24"/>
        </w:rPr>
      </w:pPr>
      <w:r w:rsidRPr="110F83F1">
        <w:rPr>
          <w:rFonts w:ascii="Times New Roman" w:eastAsia="Times New Roman" w:hAnsi="Times New Roman" w:cs="Times New Roman"/>
          <w:sz w:val="24"/>
          <w:szCs w:val="24"/>
        </w:rPr>
        <w:t xml:space="preserve">It is assumed that FTA will conduct </w:t>
      </w:r>
      <w:r w:rsidRPr="110F83F1" w:rsidR="10D621FC">
        <w:rPr>
          <w:rFonts w:ascii="Times New Roman" w:eastAsia="Times New Roman" w:hAnsi="Times New Roman" w:cs="Times New Roman"/>
          <w:sz w:val="24"/>
          <w:szCs w:val="24"/>
        </w:rPr>
        <w:t xml:space="preserve">no more than </w:t>
      </w:r>
      <w:r w:rsidR="004C7BC3">
        <w:rPr>
          <w:rFonts w:ascii="Times New Roman" w:eastAsia="Times New Roman" w:hAnsi="Times New Roman" w:cs="Times New Roman"/>
          <w:sz w:val="24"/>
          <w:szCs w:val="24"/>
        </w:rPr>
        <w:t>3</w:t>
      </w:r>
      <w:r w:rsidRPr="110F83F1">
        <w:rPr>
          <w:rFonts w:ascii="Times New Roman" w:eastAsia="Times New Roman" w:hAnsi="Times New Roman" w:cs="Times New Roman"/>
          <w:sz w:val="24"/>
          <w:szCs w:val="24"/>
        </w:rPr>
        <w:t xml:space="preserve"> evaluations per year</w:t>
      </w:r>
      <w:r w:rsidRPr="110F83F1" w:rsidR="00854A39">
        <w:rPr>
          <w:rFonts w:ascii="Times New Roman" w:eastAsia="Times New Roman" w:hAnsi="Times New Roman" w:cs="Times New Roman"/>
          <w:sz w:val="24"/>
          <w:szCs w:val="24"/>
        </w:rPr>
        <w:t>,</w:t>
      </w:r>
      <w:r w:rsidRPr="110F83F1" w:rsidR="00603103">
        <w:rPr>
          <w:rFonts w:ascii="Times New Roman" w:eastAsia="Times New Roman" w:hAnsi="Times New Roman" w:cs="Times New Roman"/>
          <w:sz w:val="24"/>
          <w:szCs w:val="24"/>
        </w:rPr>
        <w:t xml:space="preserve"> with </w:t>
      </w:r>
      <w:r w:rsidR="00A16ACC">
        <w:rPr>
          <w:rFonts w:ascii="Times New Roman" w:eastAsia="Times New Roman" w:hAnsi="Times New Roman" w:cs="Times New Roman"/>
          <w:sz w:val="24"/>
          <w:szCs w:val="24"/>
        </w:rPr>
        <w:t xml:space="preserve">one </w:t>
      </w:r>
      <w:r w:rsidRPr="110F83F1" w:rsidR="00603103">
        <w:rPr>
          <w:rFonts w:ascii="Times New Roman" w:eastAsia="Times New Roman" w:hAnsi="Times New Roman" w:cs="Times New Roman"/>
          <w:sz w:val="24"/>
          <w:szCs w:val="24"/>
        </w:rPr>
        <w:t xml:space="preserve">information collection (including surveys and </w:t>
      </w:r>
      <w:r w:rsidRPr="110F83F1" w:rsidR="00452D03">
        <w:rPr>
          <w:rFonts w:ascii="Times New Roman" w:eastAsia="Times New Roman" w:hAnsi="Times New Roman" w:cs="Times New Roman"/>
          <w:sz w:val="24"/>
          <w:szCs w:val="24"/>
        </w:rPr>
        <w:t>focus groups) for each evaluation,</w:t>
      </w:r>
      <w:r w:rsidRPr="110F83F1" w:rsidR="00854A39">
        <w:rPr>
          <w:rFonts w:ascii="Times New Roman" w:eastAsia="Times New Roman" w:hAnsi="Times New Roman" w:cs="Times New Roman"/>
          <w:sz w:val="24"/>
          <w:szCs w:val="24"/>
        </w:rPr>
        <w:t xml:space="preserve"> and the team overseeing the evaluations’ time </w:t>
      </w:r>
      <w:r w:rsidRPr="110F83F1" w:rsidR="00CE43E2">
        <w:rPr>
          <w:rFonts w:ascii="Times New Roman" w:eastAsia="Times New Roman" w:hAnsi="Times New Roman" w:cs="Times New Roman"/>
          <w:sz w:val="24"/>
          <w:szCs w:val="24"/>
        </w:rPr>
        <w:t xml:space="preserve">burden </w:t>
      </w:r>
      <w:r w:rsidRPr="110F83F1" w:rsidR="00854A39">
        <w:rPr>
          <w:rFonts w:ascii="Times New Roman" w:eastAsia="Times New Roman" w:hAnsi="Times New Roman" w:cs="Times New Roman"/>
          <w:sz w:val="24"/>
          <w:szCs w:val="24"/>
        </w:rPr>
        <w:t xml:space="preserve">will remain </w:t>
      </w:r>
      <w:r w:rsidRPr="110F83F1" w:rsidR="00C45C68">
        <w:rPr>
          <w:rFonts w:ascii="Times New Roman" w:eastAsia="Times New Roman" w:hAnsi="Times New Roman" w:cs="Times New Roman"/>
          <w:sz w:val="24"/>
          <w:szCs w:val="24"/>
        </w:rPr>
        <w:t>constant</w:t>
      </w:r>
      <w:r w:rsidRPr="110F83F1" w:rsidR="00CE43E2">
        <w:rPr>
          <w:rFonts w:ascii="Times New Roman" w:eastAsia="Times New Roman" w:hAnsi="Times New Roman" w:cs="Times New Roman"/>
          <w:sz w:val="24"/>
          <w:szCs w:val="24"/>
        </w:rPr>
        <w:t xml:space="preserve"> at 50%</w:t>
      </w:r>
      <w:r w:rsidRPr="110F83F1">
        <w:rPr>
          <w:rFonts w:ascii="Times New Roman" w:eastAsia="Times New Roman" w:hAnsi="Times New Roman" w:cs="Times New Roman"/>
          <w:sz w:val="24"/>
          <w:szCs w:val="24"/>
        </w:rPr>
        <w:t xml:space="preserve">. </w:t>
      </w:r>
      <w:r w:rsidRPr="110F83F1" w:rsidR="002F0278">
        <w:rPr>
          <w:rFonts w:ascii="Times New Roman" w:eastAsia="Times New Roman" w:hAnsi="Times New Roman" w:cs="Times New Roman"/>
          <w:sz w:val="24"/>
          <w:szCs w:val="24"/>
        </w:rPr>
        <w:t>Therefore, the total annual cost to the Federal Government is estimated to be</w:t>
      </w:r>
      <w:r w:rsidR="00D65895">
        <w:rPr>
          <w:rFonts w:ascii="Times New Roman" w:eastAsia="Times New Roman" w:hAnsi="Times New Roman" w:cs="Times New Roman"/>
          <w:sz w:val="24"/>
          <w:szCs w:val="24"/>
        </w:rPr>
        <w:t xml:space="preserve"> </w:t>
      </w:r>
      <w:r w:rsidRPr="00395BB6" w:rsidR="00D65895">
        <w:rPr>
          <w:rFonts w:ascii="Times New Roman" w:eastAsia="Times New Roman" w:hAnsi="Times New Roman" w:cs="Times New Roman"/>
          <w:sz w:val="24"/>
          <w:szCs w:val="24"/>
        </w:rPr>
        <w:t>$</w:t>
      </w:r>
      <w:r w:rsidR="00401A3C">
        <w:rPr>
          <w:rFonts w:ascii="Times New Roman" w:eastAsia="Times New Roman" w:hAnsi="Times New Roman" w:cs="Times New Roman"/>
          <w:sz w:val="24"/>
          <w:szCs w:val="24"/>
        </w:rPr>
        <w:t>1,962,471</w:t>
      </w:r>
      <w:r w:rsidRPr="0025380A" w:rsidR="0025380A">
        <w:rPr>
          <w:rFonts w:ascii="Times New Roman" w:eastAsia="Times New Roman" w:hAnsi="Times New Roman" w:cs="Times New Roman"/>
          <w:sz w:val="24"/>
          <w:szCs w:val="24"/>
        </w:rPr>
        <w:t xml:space="preserve"> </w:t>
      </w:r>
      <w:r w:rsidRPr="00395BB6" w:rsidR="00D65895">
        <w:rPr>
          <w:rFonts w:ascii="Times New Roman" w:eastAsia="Times New Roman" w:hAnsi="Times New Roman" w:cs="Times New Roman"/>
          <w:i/>
          <w:iCs/>
          <w:sz w:val="24"/>
          <w:szCs w:val="24"/>
        </w:rPr>
        <w:t>(</w:t>
      </w:r>
      <w:r w:rsidRPr="00690B42" w:rsidR="00F33085">
        <w:rPr>
          <w:rFonts w:ascii="Times New Roman" w:eastAsia="Times New Roman" w:hAnsi="Times New Roman" w:cs="Times New Roman"/>
          <w:i/>
          <w:iCs/>
          <w:sz w:val="24"/>
          <w:szCs w:val="24"/>
        </w:rPr>
        <w:t>$28</w:t>
      </w:r>
      <w:r w:rsidR="0025380A">
        <w:rPr>
          <w:rFonts w:ascii="Times New Roman" w:eastAsia="Times New Roman" w:hAnsi="Times New Roman" w:cs="Times New Roman"/>
          <w:i/>
          <w:iCs/>
          <w:sz w:val="24"/>
          <w:szCs w:val="24"/>
        </w:rPr>
        <w:t>7,342</w:t>
      </w:r>
      <w:r w:rsidRPr="00690B42" w:rsidR="00AF32A1">
        <w:rPr>
          <w:rFonts w:ascii="Times New Roman" w:eastAsia="Times New Roman" w:hAnsi="Times New Roman" w:cs="Times New Roman"/>
          <w:i/>
          <w:iCs/>
          <w:sz w:val="24"/>
          <w:szCs w:val="24"/>
        </w:rPr>
        <w:t xml:space="preserve"> + $29,83</w:t>
      </w:r>
      <w:r w:rsidR="0025380A">
        <w:rPr>
          <w:rFonts w:ascii="Times New Roman" w:eastAsia="Times New Roman" w:hAnsi="Times New Roman" w:cs="Times New Roman"/>
          <w:i/>
          <w:iCs/>
          <w:sz w:val="24"/>
          <w:szCs w:val="24"/>
        </w:rPr>
        <w:t>4</w:t>
      </w:r>
      <w:r w:rsidRPr="00690B42" w:rsidR="00AF32A1">
        <w:rPr>
          <w:rFonts w:ascii="Times New Roman" w:eastAsia="Times New Roman" w:hAnsi="Times New Roman" w:cs="Times New Roman"/>
          <w:i/>
          <w:iCs/>
          <w:sz w:val="24"/>
          <w:szCs w:val="24"/>
        </w:rPr>
        <w:t xml:space="preserve"> + $44,594 + $</w:t>
      </w:r>
      <w:r w:rsidR="00401A3C">
        <w:rPr>
          <w:rFonts w:ascii="Times New Roman" w:eastAsia="Times New Roman" w:hAnsi="Times New Roman" w:cs="Times New Roman"/>
          <w:i/>
          <w:iCs/>
          <w:sz w:val="24"/>
          <w:szCs w:val="24"/>
        </w:rPr>
        <w:t>1,600,701</w:t>
      </w:r>
      <w:r w:rsidRPr="00690B42" w:rsidR="00395BB6">
        <w:rPr>
          <w:rFonts w:ascii="Times New Roman" w:eastAsia="Times New Roman" w:hAnsi="Times New Roman" w:cs="Times New Roman"/>
          <w:i/>
          <w:iCs/>
          <w:sz w:val="24"/>
          <w:szCs w:val="24"/>
        </w:rPr>
        <w:t>)</w:t>
      </w:r>
      <w:r w:rsidR="00146BE6">
        <w:rPr>
          <w:rFonts w:ascii="Times New Roman" w:eastAsia="Times New Roman" w:hAnsi="Times New Roman" w:cs="Times New Roman"/>
          <w:i/>
          <w:iCs/>
          <w:sz w:val="24"/>
          <w:szCs w:val="24"/>
        </w:rPr>
        <w:t xml:space="preserve"> </w:t>
      </w:r>
      <w:r w:rsidR="00146BE6">
        <w:rPr>
          <w:rFonts w:ascii="Times New Roman" w:eastAsia="Times New Roman" w:hAnsi="Times New Roman" w:cs="Times New Roman"/>
          <w:sz w:val="24"/>
          <w:szCs w:val="24"/>
        </w:rPr>
        <w:t>(Table 14.11)</w:t>
      </w:r>
      <w:r w:rsidRPr="00690B42" w:rsidR="00395BB6">
        <w:rPr>
          <w:rFonts w:ascii="Times New Roman" w:eastAsia="Times New Roman" w:hAnsi="Times New Roman" w:cs="Times New Roman"/>
          <w:i/>
          <w:iCs/>
          <w:sz w:val="24"/>
          <w:szCs w:val="24"/>
        </w:rPr>
        <w:t xml:space="preserve">. </w:t>
      </w:r>
    </w:p>
    <w:p w:rsidR="0004622B" w:rsidP="0004622B" w14:paraId="6AE4ED90" w14:textId="77777777">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p>
    <w:p w:rsidR="00C83E80" w:rsidRPr="00C83E80" w:rsidP="005330B3" w14:paraId="4F5DCAE3" w14:textId="2011EE05">
      <w:pPr>
        <w:shd w:val="clear" w:color="auto" w:fill="FFFFFF" w:themeFill="background1"/>
        <w:spacing w:after="0" w:line="240" w:lineRule="auto"/>
        <w:ind w:right="144"/>
        <w:jc w:val="center"/>
        <w:rPr>
          <w:rFonts w:ascii="Times New Roman" w:eastAsia="Times New Roman" w:hAnsi="Times New Roman" w:cs="Times New Roman"/>
          <w:b/>
          <w:bCs/>
          <w:sz w:val="24"/>
          <w:szCs w:val="24"/>
        </w:rPr>
      </w:pPr>
      <w:r w:rsidRPr="00C83E80">
        <w:rPr>
          <w:rFonts w:ascii="Times New Roman" w:eastAsia="Times New Roman" w:hAnsi="Times New Roman" w:cs="Times New Roman"/>
          <w:b/>
          <w:bCs/>
          <w:sz w:val="24"/>
          <w:szCs w:val="24"/>
        </w:rPr>
        <w:t>Table 14.11</w:t>
      </w:r>
    </w:p>
    <w:tbl>
      <w:tblPr>
        <w:tblStyle w:val="TableGrid"/>
        <w:tblW w:w="10075" w:type="dxa"/>
        <w:tblLook w:val="04A0"/>
      </w:tblPr>
      <w:tblGrid>
        <w:gridCol w:w="5035"/>
        <w:gridCol w:w="5040"/>
      </w:tblGrid>
      <w:tr w14:paraId="15708AF3" w14:textId="77777777" w:rsidTr="00D944C0">
        <w:tblPrEx>
          <w:tblW w:w="10075" w:type="dxa"/>
          <w:tblLook w:val="04A0"/>
        </w:tblPrEx>
        <w:tc>
          <w:tcPr>
            <w:tcW w:w="5035" w:type="dxa"/>
          </w:tcPr>
          <w:p w:rsidR="00E91DA0" w:rsidRPr="00732979" w:rsidP="0004622B" w14:paraId="296C8EB0" w14:textId="77777777">
            <w:pPr>
              <w:ind w:right="144"/>
              <w:rPr>
                <w:b/>
                <w:bCs/>
                <w:sz w:val="24"/>
                <w:szCs w:val="24"/>
              </w:rPr>
            </w:pPr>
            <w:r w:rsidRPr="00732979">
              <w:rPr>
                <w:b/>
                <w:bCs/>
                <w:sz w:val="24"/>
                <w:szCs w:val="24"/>
              </w:rPr>
              <w:t>Task</w:t>
            </w:r>
          </w:p>
        </w:tc>
        <w:tc>
          <w:tcPr>
            <w:tcW w:w="5040" w:type="dxa"/>
          </w:tcPr>
          <w:p w:rsidR="00E91DA0" w:rsidRPr="00732979" w:rsidP="0004622B" w14:paraId="629F5443" w14:textId="7BBB8994">
            <w:pPr>
              <w:ind w:right="144"/>
              <w:jc w:val="center"/>
              <w:rPr>
                <w:b/>
                <w:bCs/>
                <w:sz w:val="24"/>
                <w:szCs w:val="24"/>
              </w:rPr>
            </w:pPr>
            <w:r w:rsidRPr="00732979">
              <w:rPr>
                <w:b/>
                <w:bCs/>
                <w:sz w:val="24"/>
                <w:szCs w:val="24"/>
              </w:rPr>
              <w:t>Annual</w:t>
            </w:r>
            <w:r w:rsidR="000814D5">
              <w:rPr>
                <w:b/>
                <w:bCs/>
                <w:sz w:val="24"/>
                <w:szCs w:val="24"/>
              </w:rPr>
              <w:t xml:space="preserve"> Cost</w:t>
            </w:r>
          </w:p>
        </w:tc>
      </w:tr>
      <w:tr w14:paraId="4B4A3977" w14:textId="77777777" w:rsidTr="00D944C0">
        <w:tblPrEx>
          <w:tblW w:w="10075" w:type="dxa"/>
          <w:tblLook w:val="04A0"/>
        </w:tblPrEx>
        <w:trPr>
          <w:trHeight w:val="98"/>
        </w:trPr>
        <w:tc>
          <w:tcPr>
            <w:tcW w:w="5035" w:type="dxa"/>
          </w:tcPr>
          <w:p w:rsidR="00E91DA0" w:rsidRPr="00EE61C6" w:rsidP="0004622B" w14:paraId="198F4261" w14:textId="0C127195">
            <w:pPr>
              <w:shd w:val="clear" w:color="auto" w:fill="FFFFFF"/>
              <w:ind w:right="144"/>
              <w:rPr>
                <w:sz w:val="24"/>
                <w:szCs w:val="24"/>
              </w:rPr>
            </w:pPr>
            <w:r>
              <w:rPr>
                <w:sz w:val="24"/>
                <w:szCs w:val="24"/>
              </w:rPr>
              <w:t>Federal Program Evaluation Oversight</w:t>
            </w:r>
          </w:p>
        </w:tc>
        <w:tc>
          <w:tcPr>
            <w:tcW w:w="5040" w:type="dxa"/>
          </w:tcPr>
          <w:p w:rsidR="00E91DA0" w:rsidRPr="003E0E19" w:rsidP="0004622B" w14:paraId="12FE9296" w14:textId="510CE418">
            <w:pPr>
              <w:ind w:right="144"/>
              <w:jc w:val="center"/>
              <w:rPr>
                <w:sz w:val="24"/>
                <w:szCs w:val="24"/>
                <w:highlight w:val="cyan"/>
              </w:rPr>
            </w:pPr>
            <w:r w:rsidRPr="005B751C">
              <w:rPr>
                <w:sz w:val="24"/>
                <w:szCs w:val="24"/>
              </w:rPr>
              <w:t>$2</w:t>
            </w:r>
            <w:r w:rsidRPr="008E558B">
              <w:rPr>
                <w:sz w:val="24"/>
                <w:szCs w:val="24"/>
              </w:rPr>
              <w:t>87,342</w:t>
            </w:r>
            <w:r w:rsidRPr="005B751C">
              <w:rPr>
                <w:sz w:val="24"/>
                <w:szCs w:val="24"/>
              </w:rPr>
              <w:t xml:space="preserve"> </w:t>
            </w:r>
          </w:p>
        </w:tc>
      </w:tr>
      <w:tr w14:paraId="34047B7E" w14:textId="77777777" w:rsidTr="00D944C0">
        <w:tblPrEx>
          <w:tblW w:w="10075" w:type="dxa"/>
          <w:tblLook w:val="04A0"/>
        </w:tblPrEx>
        <w:tc>
          <w:tcPr>
            <w:tcW w:w="5035" w:type="dxa"/>
          </w:tcPr>
          <w:p w:rsidR="00E91DA0" w:rsidRPr="00EE61C6" w:rsidP="0004622B" w14:paraId="798B742D" w14:textId="1EE3EA91">
            <w:pPr>
              <w:ind w:right="144"/>
              <w:rPr>
                <w:sz w:val="24"/>
                <w:szCs w:val="24"/>
              </w:rPr>
            </w:pPr>
            <w:r>
              <w:rPr>
                <w:sz w:val="24"/>
                <w:szCs w:val="24"/>
              </w:rPr>
              <w:t xml:space="preserve">Federal Program </w:t>
            </w:r>
            <w:r w:rsidR="00513A2A">
              <w:rPr>
                <w:sz w:val="24"/>
                <w:szCs w:val="24"/>
              </w:rPr>
              <w:t xml:space="preserve">Staff </w:t>
            </w:r>
            <w:r>
              <w:rPr>
                <w:sz w:val="24"/>
                <w:szCs w:val="24"/>
              </w:rPr>
              <w:t>Involvement</w:t>
            </w:r>
          </w:p>
        </w:tc>
        <w:tc>
          <w:tcPr>
            <w:tcW w:w="5040" w:type="dxa"/>
          </w:tcPr>
          <w:p w:rsidR="00E91DA0" w:rsidRPr="003E0E19" w:rsidP="0004622B" w14:paraId="4DB85793" w14:textId="0A0E195C">
            <w:pPr>
              <w:ind w:right="144"/>
              <w:jc w:val="center"/>
              <w:rPr>
                <w:sz w:val="24"/>
                <w:szCs w:val="24"/>
                <w:highlight w:val="cyan"/>
              </w:rPr>
            </w:pPr>
            <w:r>
              <w:rPr>
                <w:sz w:val="24"/>
                <w:szCs w:val="24"/>
              </w:rPr>
              <w:t>$29,83</w:t>
            </w:r>
            <w:r w:rsidR="00713970">
              <w:rPr>
                <w:sz w:val="24"/>
                <w:szCs w:val="24"/>
              </w:rPr>
              <w:t>4</w:t>
            </w:r>
          </w:p>
        </w:tc>
      </w:tr>
      <w:tr w14:paraId="2139041A" w14:textId="77777777" w:rsidTr="00D944C0">
        <w:tblPrEx>
          <w:tblW w:w="10075" w:type="dxa"/>
          <w:tblLook w:val="04A0"/>
        </w:tblPrEx>
        <w:tc>
          <w:tcPr>
            <w:tcW w:w="5035" w:type="dxa"/>
          </w:tcPr>
          <w:p w:rsidR="00D02969" w:rsidRPr="00E91DA0" w:rsidP="0004622B" w14:paraId="23BB5823" w14:textId="3246760D">
            <w:pPr>
              <w:ind w:right="144"/>
              <w:rPr>
                <w:sz w:val="24"/>
                <w:szCs w:val="24"/>
              </w:rPr>
            </w:pPr>
            <w:r>
              <w:rPr>
                <w:sz w:val="24"/>
                <w:szCs w:val="24"/>
              </w:rPr>
              <w:t>FTA Regional Support</w:t>
            </w:r>
          </w:p>
        </w:tc>
        <w:tc>
          <w:tcPr>
            <w:tcW w:w="5040" w:type="dxa"/>
          </w:tcPr>
          <w:p w:rsidR="00D02969" w:rsidRPr="003E0E19" w:rsidP="0004622B" w14:paraId="6530EE76" w14:textId="6AFFD906">
            <w:pPr>
              <w:ind w:right="144"/>
              <w:jc w:val="center"/>
              <w:rPr>
                <w:sz w:val="24"/>
                <w:szCs w:val="24"/>
                <w:highlight w:val="cyan"/>
              </w:rPr>
            </w:pPr>
            <w:r w:rsidRPr="005B751C">
              <w:rPr>
                <w:sz w:val="24"/>
                <w:szCs w:val="24"/>
              </w:rPr>
              <w:t>$44,594</w:t>
            </w:r>
          </w:p>
        </w:tc>
      </w:tr>
      <w:tr w14:paraId="1A7245A1" w14:textId="77777777" w:rsidTr="00D944C0">
        <w:tblPrEx>
          <w:tblW w:w="10075" w:type="dxa"/>
          <w:tblLook w:val="04A0"/>
        </w:tblPrEx>
        <w:tc>
          <w:tcPr>
            <w:tcW w:w="5035" w:type="dxa"/>
          </w:tcPr>
          <w:p w:rsidR="00E91DA0" w:rsidRPr="00EE61C6" w:rsidP="0004622B" w14:paraId="2B02697D" w14:textId="2A34C220">
            <w:pPr>
              <w:ind w:right="144"/>
              <w:rPr>
                <w:sz w:val="24"/>
                <w:szCs w:val="24"/>
              </w:rPr>
            </w:pPr>
            <w:r w:rsidRPr="00E91DA0">
              <w:rPr>
                <w:sz w:val="24"/>
                <w:szCs w:val="24"/>
              </w:rPr>
              <w:t>Contractor Support</w:t>
            </w:r>
          </w:p>
        </w:tc>
        <w:tc>
          <w:tcPr>
            <w:tcW w:w="5040" w:type="dxa"/>
          </w:tcPr>
          <w:p w:rsidR="00E91DA0" w:rsidRPr="00EE61C6" w:rsidP="0004622B" w14:paraId="0972F6C9" w14:textId="060FA863">
            <w:pPr>
              <w:ind w:right="144"/>
              <w:jc w:val="center"/>
              <w:rPr>
                <w:sz w:val="24"/>
                <w:szCs w:val="24"/>
              </w:rPr>
            </w:pPr>
            <w:r>
              <w:rPr>
                <w:sz w:val="24"/>
                <w:szCs w:val="24"/>
              </w:rPr>
              <w:t>$1,600,701</w:t>
            </w:r>
          </w:p>
        </w:tc>
      </w:tr>
      <w:tr w14:paraId="2D9E3D71" w14:textId="77777777" w:rsidTr="00D944C0">
        <w:tblPrEx>
          <w:tblW w:w="10075" w:type="dxa"/>
          <w:tblLook w:val="04A0"/>
        </w:tblPrEx>
        <w:tc>
          <w:tcPr>
            <w:tcW w:w="5035" w:type="dxa"/>
          </w:tcPr>
          <w:p w:rsidR="00E91DA0" w:rsidRPr="00EE61C6" w:rsidP="0004622B" w14:paraId="2CE5E557" w14:textId="77777777">
            <w:pPr>
              <w:ind w:right="144"/>
              <w:rPr>
                <w:sz w:val="24"/>
                <w:szCs w:val="24"/>
              </w:rPr>
            </w:pPr>
            <w:r w:rsidRPr="00EE61C6">
              <w:rPr>
                <w:sz w:val="24"/>
                <w:szCs w:val="24"/>
              </w:rPr>
              <w:t>TOTAL</w:t>
            </w:r>
          </w:p>
        </w:tc>
        <w:tc>
          <w:tcPr>
            <w:tcW w:w="5040" w:type="dxa"/>
          </w:tcPr>
          <w:p w:rsidR="00E91DA0" w:rsidRPr="00EE61C6" w:rsidP="0004622B" w14:paraId="1F08BF43" w14:textId="60EF6AF7">
            <w:pPr>
              <w:ind w:right="144"/>
              <w:jc w:val="center"/>
              <w:rPr>
                <w:sz w:val="24"/>
                <w:szCs w:val="24"/>
              </w:rPr>
            </w:pPr>
            <w:r>
              <w:rPr>
                <w:sz w:val="24"/>
                <w:szCs w:val="24"/>
              </w:rPr>
              <w:t>$1,962,471</w:t>
            </w:r>
          </w:p>
        </w:tc>
      </w:tr>
    </w:tbl>
    <w:p w:rsidR="0004622B" w:rsidP="005330B3" w14:paraId="53025C5B" w14:textId="123D16F1">
      <w:pPr>
        <w:pStyle w:val="ListParagraph"/>
        <w:shd w:val="clear" w:color="auto" w:fill="FFFFFF"/>
        <w:spacing w:after="0" w:line="240" w:lineRule="auto"/>
        <w:ind w:left="864" w:right="144"/>
        <w:rPr>
          <w:rFonts w:ascii="Arial Narrow" w:eastAsia="Times New Roman" w:hAnsi="Arial Narrow" w:cs="Arial"/>
          <w:color w:val="000000"/>
          <w:sz w:val="24"/>
          <w:szCs w:val="24"/>
        </w:rPr>
      </w:pPr>
    </w:p>
    <w:p w:rsidR="005330B3" w:rsidP="005330B3" w14:paraId="4CA5CA02" w14:textId="0F4379E2">
      <w:pPr>
        <w:pStyle w:val="ListParagraph"/>
        <w:shd w:val="clear" w:color="auto" w:fill="FFFFFF"/>
        <w:spacing w:after="0" w:line="240" w:lineRule="auto"/>
        <w:ind w:left="864" w:right="144"/>
        <w:rPr>
          <w:rFonts w:ascii="Arial Narrow" w:eastAsia="Times New Roman" w:hAnsi="Arial Narrow" w:cs="Arial"/>
          <w:color w:val="000000"/>
          <w:sz w:val="24"/>
          <w:szCs w:val="24"/>
        </w:rPr>
      </w:pPr>
    </w:p>
    <w:p w:rsidR="005330B3" w:rsidRPr="005330B3" w:rsidP="005330B3" w14:paraId="2AA78DB2" w14:textId="77777777">
      <w:pPr>
        <w:pStyle w:val="ListParagraph"/>
        <w:shd w:val="clear" w:color="auto" w:fill="FFFFFF"/>
        <w:spacing w:after="0" w:line="240" w:lineRule="auto"/>
        <w:ind w:left="864" w:right="144"/>
        <w:rPr>
          <w:rFonts w:ascii="Arial Narrow" w:eastAsia="Times New Roman" w:hAnsi="Arial Narrow" w:cs="Arial"/>
          <w:color w:val="000000"/>
          <w:sz w:val="24"/>
          <w:szCs w:val="24"/>
        </w:rPr>
      </w:pPr>
    </w:p>
    <w:p w:rsidR="00502800" w:rsidRPr="00DC00EE" w:rsidP="005330B3" w14:paraId="55AAB3D5" w14:textId="77CB72DC">
      <w:pPr>
        <w:pStyle w:val="ListParagraph"/>
        <w:numPr>
          <w:ilvl w:val="0"/>
          <w:numId w:val="32"/>
        </w:numPr>
        <w:shd w:val="clear" w:color="auto" w:fill="FFFFFF"/>
        <w:spacing w:after="0" w:line="240" w:lineRule="auto"/>
        <w:ind w:left="864" w:right="144" w:hanging="504"/>
        <w:rPr>
          <w:rFonts w:ascii="Arial Narrow" w:eastAsia="Times New Roman" w:hAnsi="Arial Narrow" w:cs="Arial"/>
          <w:color w:val="000000"/>
          <w:sz w:val="24"/>
          <w:szCs w:val="24"/>
        </w:rPr>
      </w:pPr>
      <w:r w:rsidRPr="00B82AB6">
        <w:rPr>
          <w:rFonts w:ascii="Arial Narrow" w:eastAsia="Times New Roman" w:hAnsi="Arial Narrow" w:cs="Arial"/>
          <w:b/>
          <w:color w:val="000000"/>
          <w:sz w:val="24"/>
          <w:szCs w:val="24"/>
          <w:u w:val="single"/>
        </w:rPr>
        <w:t>Explain</w:t>
      </w:r>
      <w:r w:rsidRPr="00DC00EE">
        <w:rPr>
          <w:rFonts w:ascii="Arial Narrow" w:eastAsia="Times New Roman" w:hAnsi="Arial Narrow" w:cs="Arial"/>
          <w:b/>
          <w:bCs/>
          <w:color w:val="000000"/>
          <w:sz w:val="24"/>
          <w:szCs w:val="24"/>
          <w:u w:val="single"/>
        </w:rPr>
        <w:t xml:space="preserve"> the reasons for any program changes or adjustments reported in Items 13 or 14 </w:t>
      </w:r>
    </w:p>
    <w:p w:rsidR="009214BF" w:rsidP="0004622B" w14:paraId="5B397D3A" w14:textId="1B65E386">
      <w:pPr>
        <w:shd w:val="clear" w:color="auto" w:fill="FFFFFF"/>
        <w:spacing w:after="0" w:line="240" w:lineRule="auto"/>
        <w:ind w:right="144"/>
        <w:rPr>
          <w:rFonts w:ascii="Times New Roman" w:eastAsia="Times New Roman" w:hAnsi="Times New Roman" w:cs="Times New Roman"/>
          <w:snapToGrid w:val="0"/>
          <w:color w:val="000000"/>
          <w:sz w:val="24"/>
          <w:szCs w:val="24"/>
        </w:rPr>
      </w:pPr>
      <w:r w:rsidRPr="009317F8">
        <w:rPr>
          <w:rFonts w:ascii="Times New Roman" w:eastAsia="Times New Roman" w:hAnsi="Times New Roman" w:cs="Times New Roman"/>
          <w:sz w:val="24"/>
          <w:szCs w:val="24"/>
        </w:rPr>
        <w:t xml:space="preserve">This is a new collection of information. </w:t>
      </w:r>
      <w:r w:rsidRPr="001A73B6" w:rsidR="001A73B6">
        <w:rPr>
          <w:rFonts w:ascii="Times New Roman" w:eastAsia="Times New Roman" w:hAnsi="Times New Roman" w:cs="Times New Roman"/>
          <w:snapToGrid w:val="0"/>
          <w:color w:val="000000"/>
          <w:sz w:val="24"/>
          <w:szCs w:val="24"/>
        </w:rPr>
        <w:t xml:space="preserve"> </w:t>
      </w:r>
      <w:r w:rsidRPr="00040027" w:rsidR="001A73B6">
        <w:rPr>
          <w:rFonts w:ascii="Times New Roman" w:eastAsia="Times New Roman" w:hAnsi="Times New Roman" w:cs="Times New Roman"/>
          <w:snapToGrid w:val="0"/>
          <w:color w:val="000000"/>
          <w:sz w:val="24"/>
          <w:szCs w:val="24"/>
        </w:rPr>
        <w:t xml:space="preserve">The summary provided </w:t>
      </w:r>
      <w:r w:rsidR="001A73B6">
        <w:rPr>
          <w:rFonts w:ascii="Times New Roman" w:eastAsia="Times New Roman" w:hAnsi="Times New Roman" w:cs="Times New Roman"/>
          <w:snapToGrid w:val="0"/>
          <w:color w:val="000000"/>
          <w:sz w:val="24"/>
          <w:szCs w:val="24"/>
        </w:rPr>
        <w:t>at the beginning of question #12</w:t>
      </w:r>
      <w:r w:rsidRPr="00040027" w:rsidR="001A73B6">
        <w:rPr>
          <w:rFonts w:ascii="Times New Roman" w:eastAsia="Times New Roman" w:hAnsi="Times New Roman" w:cs="Times New Roman"/>
          <w:snapToGrid w:val="0"/>
          <w:color w:val="000000"/>
          <w:sz w:val="24"/>
          <w:szCs w:val="24"/>
        </w:rPr>
        <w:t xml:space="preserve"> has been updated since the publication of the 60-Day Federal Register Notice.  The estimated annual respondents and number of responses have changed to reflect </w:t>
      </w:r>
      <w:r w:rsidR="001A73B6">
        <w:rPr>
          <w:rFonts w:ascii="Times New Roman" w:eastAsia="Times New Roman" w:hAnsi="Times New Roman" w:cs="Times New Roman"/>
          <w:snapToGrid w:val="0"/>
          <w:color w:val="000000"/>
          <w:sz w:val="24"/>
          <w:szCs w:val="24"/>
        </w:rPr>
        <w:t>the current</w:t>
      </w:r>
      <w:r w:rsidRPr="00040027" w:rsidR="001A73B6">
        <w:rPr>
          <w:rFonts w:ascii="Times New Roman" w:eastAsia="Times New Roman" w:hAnsi="Times New Roman" w:cs="Times New Roman"/>
          <w:snapToGrid w:val="0"/>
          <w:color w:val="000000"/>
          <w:sz w:val="24"/>
          <w:szCs w:val="24"/>
        </w:rPr>
        <w:t xml:space="preserve"> number of program participants for each representative FTA program</w:t>
      </w:r>
      <w:r w:rsidR="001A73B6">
        <w:rPr>
          <w:rFonts w:ascii="Times New Roman" w:eastAsia="Times New Roman" w:hAnsi="Times New Roman" w:cs="Times New Roman"/>
          <w:snapToGrid w:val="0"/>
          <w:color w:val="000000"/>
          <w:sz w:val="24"/>
          <w:szCs w:val="24"/>
        </w:rPr>
        <w:t xml:space="preserve"> as of April 2024</w:t>
      </w:r>
      <w:r w:rsidRPr="00040027" w:rsidR="001A73B6">
        <w:rPr>
          <w:rFonts w:ascii="Times New Roman" w:eastAsia="Times New Roman" w:hAnsi="Times New Roman" w:cs="Times New Roman"/>
          <w:snapToGrid w:val="0"/>
          <w:color w:val="000000"/>
          <w:sz w:val="24"/>
          <w:szCs w:val="24"/>
        </w:rPr>
        <w:t>. The estimated total burden was also updated to reflect this change in the estimated number of respondents, as well as a change to the estimated time per information collection based on the results of pilot testing.</w:t>
      </w:r>
    </w:p>
    <w:p w:rsidR="0004622B" w:rsidRPr="009317F8" w:rsidP="005330B3" w14:paraId="2ED644ED" w14:textId="77777777">
      <w:pPr>
        <w:shd w:val="clear" w:color="auto" w:fill="FFFFFF"/>
        <w:spacing w:after="0" w:line="240" w:lineRule="auto"/>
        <w:ind w:right="144"/>
        <w:rPr>
          <w:rFonts w:ascii="Times New Roman" w:eastAsia="Times New Roman" w:hAnsi="Times New Roman" w:cs="Times New Roman"/>
          <w:sz w:val="24"/>
          <w:szCs w:val="24"/>
        </w:rPr>
      </w:pPr>
    </w:p>
    <w:p w:rsidR="00C0603B" w:rsidRPr="00B556FA" w:rsidP="005330B3" w14:paraId="560C72B6" w14:textId="041294DD">
      <w:pPr>
        <w:shd w:val="clear" w:color="auto" w:fill="FFFFFF"/>
        <w:spacing w:after="0" w:line="240" w:lineRule="auto"/>
        <w:ind w:left="144" w:right="144"/>
        <w:rPr>
          <w:rFonts w:ascii="Arial Narrow" w:eastAsia="Times New Roman" w:hAnsi="Arial Narrow" w:cs="Arial"/>
          <w:b/>
          <w:bCs/>
          <w:color w:val="000000"/>
          <w:sz w:val="24"/>
          <w:szCs w:val="24"/>
        </w:rPr>
      </w:pPr>
      <w:r w:rsidRPr="00B556FA">
        <w:rPr>
          <w:rFonts w:ascii="Arial Narrow" w:eastAsia="Times New Roman" w:hAnsi="Arial Narrow" w:cs="Arial"/>
          <w:b/>
          <w:bCs/>
          <w:color w:val="000000"/>
          <w:sz w:val="24"/>
          <w:szCs w:val="24"/>
        </w:rPr>
        <w:t xml:space="preserve">16. </w:t>
      </w:r>
      <w:r w:rsidRPr="00B556FA" w:rsidR="007B2835">
        <w:rPr>
          <w:rFonts w:ascii="Arial Narrow" w:eastAsia="Times New Roman" w:hAnsi="Arial Narrow" w:cs="Arial"/>
          <w:b/>
          <w:bCs/>
          <w:color w:val="000000"/>
          <w:sz w:val="24"/>
          <w:szCs w:val="24"/>
        </w:rPr>
        <w:tab/>
      </w:r>
      <w:r w:rsidRPr="00B556FA">
        <w:rPr>
          <w:rFonts w:ascii="Arial Narrow" w:eastAsia="Times New Roman" w:hAnsi="Arial Narrow" w:cs="Arial"/>
          <w:b/>
          <w:bCs/>
          <w:color w:val="000000"/>
          <w:sz w:val="24"/>
          <w:szCs w:val="24"/>
          <w:u w:val="single"/>
        </w:rPr>
        <w:t>For collections whose results will be published, outline the plans for tabulation and publication</w:t>
      </w:r>
      <w:r w:rsidRPr="00B556FA">
        <w:rPr>
          <w:rFonts w:ascii="Arial Narrow" w:eastAsia="Times New Roman" w:hAnsi="Arial Narrow" w:cs="Arial"/>
          <w:b/>
          <w:bCs/>
          <w:color w:val="000000"/>
          <w:sz w:val="24"/>
          <w:szCs w:val="24"/>
        </w:rPr>
        <w:t>.</w:t>
      </w:r>
      <w:r w:rsidRPr="00E80BE1">
        <w:rPr>
          <w:rFonts w:ascii="Arial Narrow" w:eastAsia="Times New Roman" w:hAnsi="Arial Narrow" w:cs="Arial"/>
          <w:b/>
          <w:bCs/>
          <w:color w:val="000000"/>
          <w:sz w:val="24"/>
          <w:szCs w:val="24"/>
        </w:rPr>
        <w:t xml:space="preserve"> </w:t>
      </w:r>
    </w:p>
    <w:p w:rsidR="001D520E" w:rsidP="0004622B" w14:paraId="1572F2B2" w14:textId="77777777">
      <w:pPr>
        <w:shd w:val="clear" w:color="auto" w:fill="FFFFFF" w:themeFill="background1"/>
        <w:spacing w:after="0" w:line="240" w:lineRule="auto"/>
        <w:ind w:right="144"/>
        <w:jc w:val="both"/>
        <w:rPr>
          <w:rFonts w:ascii="Times New Roman" w:eastAsia="Times New Roman" w:hAnsi="Times New Roman" w:cs="Times New Roman"/>
          <w:sz w:val="24"/>
          <w:szCs w:val="24"/>
        </w:rPr>
      </w:pPr>
    </w:p>
    <w:p w:rsidR="00E80BE1" w:rsidP="0004622B" w14:paraId="3C97B050" w14:textId="34720693">
      <w:pPr>
        <w:shd w:val="clear" w:color="auto" w:fill="FFFFFF" w:themeFill="background1"/>
        <w:spacing w:after="0" w:line="240" w:lineRule="auto"/>
        <w:ind w:right="144"/>
        <w:jc w:val="both"/>
        <w:rPr>
          <w:rFonts w:ascii="Times New Roman" w:eastAsia="Times New Roman" w:hAnsi="Times New Roman" w:cs="Times New Roman"/>
          <w:sz w:val="24"/>
          <w:szCs w:val="24"/>
        </w:rPr>
      </w:pPr>
      <w:r w:rsidRPr="54527540">
        <w:rPr>
          <w:rFonts w:ascii="Times New Roman" w:eastAsia="Times New Roman" w:hAnsi="Times New Roman" w:cs="Times New Roman"/>
          <w:sz w:val="24"/>
          <w:szCs w:val="24"/>
        </w:rPr>
        <w:t xml:space="preserve">These </w:t>
      </w:r>
      <w:r w:rsidRPr="54527540">
        <w:rPr>
          <w:rFonts w:ascii="Times New Roman" w:eastAsia="Times New Roman" w:hAnsi="Times New Roman" w:cs="Times New Roman"/>
          <w:sz w:val="24"/>
          <w:szCs w:val="24"/>
        </w:rPr>
        <w:t>will be historical analyses focused on finding patterns in relevant variables.</w:t>
      </w:r>
      <w:r w:rsidRPr="54527540" w:rsidR="00DC00EE">
        <w:rPr>
          <w:rFonts w:ascii="Times New Roman" w:eastAsia="Times New Roman" w:hAnsi="Times New Roman" w:cs="Times New Roman"/>
          <w:sz w:val="24"/>
          <w:szCs w:val="24"/>
        </w:rPr>
        <w:t xml:space="preserve"> </w:t>
      </w:r>
      <w:r w:rsidRPr="54527540">
        <w:rPr>
          <w:rFonts w:ascii="Times New Roman" w:eastAsia="Times New Roman" w:hAnsi="Times New Roman" w:cs="Times New Roman"/>
          <w:sz w:val="24"/>
          <w:szCs w:val="24"/>
        </w:rPr>
        <w:t xml:space="preserve">This analysis </w:t>
      </w:r>
      <w:r w:rsidRPr="54527540" w:rsidR="23159A25">
        <w:rPr>
          <w:rFonts w:ascii="Times New Roman" w:eastAsia="Times New Roman" w:hAnsi="Times New Roman" w:cs="Times New Roman"/>
          <w:sz w:val="24"/>
          <w:szCs w:val="24"/>
        </w:rPr>
        <w:t xml:space="preserve">may </w:t>
      </w:r>
      <w:r w:rsidRPr="54527540">
        <w:rPr>
          <w:rFonts w:ascii="Times New Roman" w:eastAsia="Times New Roman" w:hAnsi="Times New Roman" w:cs="Times New Roman"/>
          <w:sz w:val="24"/>
          <w:szCs w:val="24"/>
        </w:rPr>
        <w:t>be made publicly available on FTA’s website as required in alignment with the Evidence A</w:t>
      </w:r>
      <w:r w:rsidRPr="54527540" w:rsidR="33E3DDD0">
        <w:rPr>
          <w:rFonts w:ascii="Times New Roman" w:eastAsia="Times New Roman" w:hAnsi="Times New Roman" w:cs="Times New Roman"/>
          <w:sz w:val="24"/>
          <w:szCs w:val="24"/>
        </w:rPr>
        <w:t xml:space="preserve">ct requirements and/or program interests to </w:t>
      </w:r>
      <w:r w:rsidRPr="54527540" w:rsidR="00544986">
        <w:rPr>
          <w:rFonts w:ascii="Times New Roman" w:eastAsia="Times New Roman" w:hAnsi="Times New Roman" w:cs="Times New Roman"/>
          <w:sz w:val="24"/>
          <w:szCs w:val="24"/>
        </w:rPr>
        <w:t>disseminate</w:t>
      </w:r>
      <w:r w:rsidRPr="54527540" w:rsidR="33E3DDD0">
        <w:rPr>
          <w:rFonts w:ascii="Times New Roman" w:eastAsia="Times New Roman" w:hAnsi="Times New Roman" w:cs="Times New Roman"/>
          <w:sz w:val="24"/>
          <w:szCs w:val="24"/>
        </w:rPr>
        <w:t xml:space="preserve"> the information to the public.  </w:t>
      </w:r>
      <w:r w:rsidRPr="54527540" w:rsidR="00303B33">
        <w:rPr>
          <w:rFonts w:ascii="Times New Roman" w:eastAsia="Times New Roman" w:hAnsi="Times New Roman" w:cs="Times New Roman"/>
          <w:sz w:val="24"/>
          <w:szCs w:val="24"/>
        </w:rPr>
        <w:t xml:space="preserve">All data will be de-identified and not attributable to any individual person. </w:t>
      </w:r>
    </w:p>
    <w:p w:rsidR="0004622B" w:rsidRPr="009317F8" w:rsidP="005330B3" w14:paraId="293F6609" w14:textId="77777777">
      <w:pPr>
        <w:shd w:val="clear" w:color="auto" w:fill="FFFFFF" w:themeFill="background1"/>
        <w:spacing w:after="0" w:line="240" w:lineRule="auto"/>
        <w:ind w:right="144"/>
        <w:jc w:val="both"/>
        <w:rPr>
          <w:rFonts w:ascii="Times New Roman" w:hAnsi="Times New Roman" w:cs="Times New Roman"/>
          <w:sz w:val="24"/>
          <w:szCs w:val="24"/>
        </w:rPr>
      </w:pPr>
    </w:p>
    <w:p w:rsidR="00502800" w:rsidP="0004622B" w14:paraId="2253BFA3" w14:textId="384CCCEC">
      <w:pPr>
        <w:shd w:val="clear" w:color="auto" w:fill="FFFFFF"/>
        <w:spacing w:after="0" w:line="240" w:lineRule="auto"/>
        <w:ind w:left="144" w:right="144"/>
        <w:rPr>
          <w:rFonts w:ascii="Arial Narrow" w:eastAsia="Times New Roman" w:hAnsi="Arial Narrow" w:cs="Arial"/>
          <w:b/>
          <w:bCs/>
          <w:color w:val="000000"/>
          <w:sz w:val="24"/>
          <w:szCs w:val="24"/>
        </w:rPr>
      </w:pPr>
      <w:r w:rsidRPr="0017198A">
        <w:rPr>
          <w:rFonts w:ascii="Arial Narrow" w:eastAsia="Times New Roman" w:hAnsi="Arial Narrow" w:cs="Arial"/>
          <w:b/>
          <w:bCs/>
          <w:color w:val="000000"/>
          <w:sz w:val="24"/>
          <w:szCs w:val="24"/>
        </w:rPr>
        <w:t xml:space="preserve">17. </w:t>
      </w:r>
      <w:r w:rsidRPr="0017198A" w:rsidR="007B2835">
        <w:rPr>
          <w:rFonts w:ascii="Arial Narrow" w:eastAsia="Times New Roman" w:hAnsi="Arial Narrow" w:cs="Arial"/>
          <w:b/>
          <w:bCs/>
          <w:color w:val="000000"/>
          <w:sz w:val="24"/>
          <w:szCs w:val="24"/>
        </w:rPr>
        <w:tab/>
      </w:r>
      <w:r w:rsidRPr="0017198A">
        <w:rPr>
          <w:rFonts w:ascii="Arial Narrow" w:eastAsia="Times New Roman" w:hAnsi="Arial Narrow" w:cs="Arial"/>
          <w:b/>
          <w:bCs/>
          <w:color w:val="000000"/>
          <w:sz w:val="24"/>
          <w:szCs w:val="24"/>
          <w:u w:val="single"/>
        </w:rPr>
        <w:t>If seeking approval to not display the expiration date for OMB approval of the information collection, explain the reasons why display wou</w:t>
      </w:r>
      <w:r w:rsidRPr="0017198A">
        <w:rPr>
          <w:rFonts w:ascii="Arial Narrow" w:eastAsia="Times New Roman" w:hAnsi="Arial Narrow" w:cs="Arial"/>
          <w:b/>
          <w:bCs/>
          <w:color w:val="000000"/>
          <w:sz w:val="24"/>
          <w:szCs w:val="24"/>
          <w:u w:val="single"/>
        </w:rPr>
        <w:t>ld be inappropriate</w:t>
      </w:r>
      <w:r w:rsidRPr="0017198A">
        <w:rPr>
          <w:rFonts w:ascii="Arial Narrow" w:eastAsia="Times New Roman" w:hAnsi="Arial Narrow" w:cs="Arial"/>
          <w:b/>
          <w:bCs/>
          <w:color w:val="000000"/>
          <w:sz w:val="24"/>
          <w:szCs w:val="24"/>
        </w:rPr>
        <w:t>.</w:t>
      </w:r>
      <w:r w:rsidRPr="00E80BE1">
        <w:rPr>
          <w:rFonts w:ascii="Arial Narrow" w:eastAsia="Times New Roman" w:hAnsi="Arial Narrow" w:cs="Arial"/>
          <w:b/>
          <w:bCs/>
          <w:color w:val="000000"/>
          <w:sz w:val="24"/>
          <w:szCs w:val="24"/>
        </w:rPr>
        <w:t xml:space="preserve"> </w:t>
      </w:r>
    </w:p>
    <w:p w:rsidR="0004622B" w:rsidRPr="00E80BE1" w:rsidP="005330B3" w14:paraId="755E3AFE" w14:textId="77777777">
      <w:pPr>
        <w:shd w:val="clear" w:color="auto" w:fill="FFFFFF"/>
        <w:spacing w:after="0" w:line="240" w:lineRule="auto"/>
        <w:ind w:left="144" w:right="144"/>
        <w:rPr>
          <w:rFonts w:ascii="Arial Narrow" w:eastAsia="Times New Roman" w:hAnsi="Arial Narrow" w:cs="Arial"/>
          <w:b/>
          <w:bCs/>
          <w:color w:val="000000"/>
          <w:sz w:val="24"/>
          <w:szCs w:val="24"/>
        </w:rPr>
      </w:pPr>
    </w:p>
    <w:p w:rsidR="00E80BE1" w:rsidP="0004622B" w14:paraId="17B1DB4F" w14:textId="57220A31">
      <w:pPr>
        <w:shd w:val="clear" w:color="auto" w:fill="FFFFFF"/>
        <w:spacing w:after="0" w:line="240" w:lineRule="auto"/>
        <w:ind w:right="144"/>
        <w:rPr>
          <w:rFonts w:ascii="Times New Roman" w:eastAsia="Times New Roman" w:hAnsi="Times New Roman" w:cs="Times New Roman"/>
          <w:sz w:val="24"/>
          <w:szCs w:val="24"/>
        </w:rPr>
      </w:pPr>
      <w:r w:rsidRPr="009317F8">
        <w:rPr>
          <w:rFonts w:ascii="Times New Roman" w:eastAsia="Times New Roman" w:hAnsi="Times New Roman" w:cs="Times New Roman"/>
          <w:sz w:val="24"/>
          <w:szCs w:val="24"/>
        </w:rPr>
        <w:t xml:space="preserve">We are not requesting </w:t>
      </w:r>
      <w:r w:rsidRPr="009317F8" w:rsidR="00C23261">
        <w:rPr>
          <w:rFonts w:ascii="Times New Roman" w:eastAsia="Times New Roman" w:hAnsi="Times New Roman" w:cs="Times New Roman"/>
          <w:sz w:val="24"/>
          <w:szCs w:val="24"/>
        </w:rPr>
        <w:t>this. There is no reason not to display the e</w:t>
      </w:r>
      <w:r w:rsidRPr="009317F8" w:rsidR="00231C94">
        <w:rPr>
          <w:rFonts w:ascii="Times New Roman" w:eastAsia="Times New Roman" w:hAnsi="Times New Roman" w:cs="Times New Roman"/>
          <w:sz w:val="24"/>
          <w:szCs w:val="24"/>
        </w:rPr>
        <w:t xml:space="preserve">xpiration date of OMB approval. </w:t>
      </w:r>
    </w:p>
    <w:p w:rsidR="0004622B" w:rsidRPr="007740CB" w:rsidP="005330B3" w14:paraId="4FEDD091" w14:textId="77777777">
      <w:pPr>
        <w:shd w:val="clear" w:color="auto" w:fill="FFFFFF"/>
        <w:spacing w:after="0" w:line="240" w:lineRule="auto"/>
        <w:ind w:right="144"/>
        <w:rPr>
          <w:rFonts w:ascii="Times New Roman" w:eastAsia="Times New Roman" w:hAnsi="Times New Roman" w:cs="Times New Roman"/>
          <w:color w:val="C00000"/>
          <w:sz w:val="24"/>
          <w:szCs w:val="24"/>
        </w:rPr>
      </w:pPr>
    </w:p>
    <w:p w:rsidR="00502800" w:rsidRPr="009317F8" w:rsidP="005330B3" w14:paraId="1D373221" w14:textId="49FB1C35">
      <w:pPr>
        <w:shd w:val="clear" w:color="auto" w:fill="FFFFFF"/>
        <w:spacing w:after="0" w:line="240" w:lineRule="auto"/>
        <w:ind w:left="144" w:right="144"/>
        <w:rPr>
          <w:rFonts w:ascii="Arial Narrow" w:eastAsia="Times New Roman" w:hAnsi="Arial Narrow" w:cs="Arial"/>
          <w:sz w:val="24"/>
          <w:szCs w:val="24"/>
        </w:rPr>
      </w:pPr>
      <w:r w:rsidRPr="009317F8">
        <w:rPr>
          <w:rFonts w:ascii="Arial Narrow" w:eastAsia="Times New Roman" w:hAnsi="Arial Narrow" w:cs="Arial"/>
          <w:b/>
          <w:bCs/>
          <w:sz w:val="24"/>
          <w:szCs w:val="24"/>
        </w:rPr>
        <w:t xml:space="preserve">18. </w:t>
      </w:r>
      <w:r w:rsidRPr="009317F8" w:rsidR="007B2835">
        <w:rPr>
          <w:rFonts w:ascii="Arial Narrow" w:eastAsia="Times New Roman" w:hAnsi="Arial Narrow" w:cs="Arial"/>
          <w:b/>
          <w:bCs/>
          <w:sz w:val="24"/>
          <w:szCs w:val="24"/>
        </w:rPr>
        <w:tab/>
      </w:r>
      <w:r w:rsidRPr="009317F8">
        <w:rPr>
          <w:rFonts w:ascii="Arial Narrow" w:eastAsia="Times New Roman" w:hAnsi="Arial Narrow" w:cs="Arial"/>
          <w:b/>
          <w:bCs/>
          <w:sz w:val="24"/>
          <w:szCs w:val="24"/>
          <w:u w:val="single"/>
        </w:rPr>
        <w:t>Explain each exception to the certification statement ident</w:t>
      </w:r>
      <w:r w:rsidRPr="009317F8" w:rsidR="002C2E23">
        <w:rPr>
          <w:rFonts w:ascii="Arial Narrow" w:eastAsia="Times New Roman" w:hAnsi="Arial Narrow" w:cs="Arial"/>
          <w:b/>
          <w:bCs/>
          <w:sz w:val="24"/>
          <w:szCs w:val="24"/>
          <w:u w:val="single"/>
        </w:rPr>
        <w:t>ified in Item 19 of the OMB 83-I</w:t>
      </w:r>
    </w:p>
    <w:p w:rsidR="0024697D" w:rsidRPr="009317F8" w:rsidP="005330B3" w14:paraId="1A473501" w14:textId="39B73471">
      <w:pPr>
        <w:spacing w:after="0" w:line="240" w:lineRule="auto"/>
        <w:ind w:right="144"/>
        <w:rPr>
          <w:rFonts w:ascii="Times New Roman" w:hAnsi="Times New Roman" w:cs="Times New Roman"/>
          <w:sz w:val="24"/>
          <w:szCs w:val="24"/>
        </w:rPr>
      </w:pPr>
      <w:r w:rsidRPr="009317F8">
        <w:rPr>
          <w:rFonts w:ascii="Times New Roman" w:hAnsi="Times New Roman" w:cs="Times New Roman"/>
          <w:sz w:val="24"/>
          <w:szCs w:val="24"/>
        </w:rPr>
        <w:t xml:space="preserve">No exceptions are stated. All activities comply with the requirements in </w:t>
      </w:r>
      <w:r w:rsidRPr="009317F8" w:rsidR="002D6ACA">
        <w:rPr>
          <w:rFonts w:ascii="Times New Roman" w:hAnsi="Times New Roman" w:cs="Times New Roman"/>
          <w:sz w:val="24"/>
          <w:szCs w:val="24"/>
        </w:rPr>
        <w:t>5 CFR 1320.9.</w:t>
      </w:r>
    </w:p>
    <w:p w:rsidR="001C3CDD" w:rsidRPr="00850DDC" w:rsidP="005330B3" w14:paraId="4657627C" w14:textId="522CD712">
      <w:pPr>
        <w:spacing w:after="0" w:line="240" w:lineRule="auto"/>
        <w:rPr>
          <w:rFonts w:ascii="Arial Narrow" w:hAnsi="Arial Narrow" w:cs="Arial"/>
          <w:sz w:val="24"/>
          <w:szCs w:val="24"/>
        </w:rPr>
      </w:pPr>
    </w:p>
    <w:sectPr w:rsidSect="007A495A">
      <w:footerReference w:type="default" r:id="rId9"/>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6221008"/>
      <w:docPartObj>
        <w:docPartGallery w:val="Page Numbers (Bottom of Page)"/>
        <w:docPartUnique/>
      </w:docPartObj>
    </w:sdtPr>
    <w:sdtEndPr>
      <w:rPr>
        <w:noProof/>
      </w:rPr>
    </w:sdtEndPr>
    <w:sdtContent>
      <w:p w:rsidR="007B2835" w14:paraId="54E2ACF7" w14:textId="77777777">
        <w:pPr>
          <w:pStyle w:val="Footer"/>
          <w:jc w:val="center"/>
        </w:pPr>
        <w:r>
          <w:fldChar w:fldCharType="begin"/>
        </w:r>
        <w:r>
          <w:instrText xml:space="preserve"> PAGE   \* MERGEFORMAT </w:instrText>
        </w:r>
        <w:r>
          <w:fldChar w:fldCharType="separate"/>
        </w:r>
        <w:r w:rsidR="004533FE">
          <w:rPr>
            <w:noProof/>
          </w:rPr>
          <w:t>12</w:t>
        </w:r>
        <w:r>
          <w:rPr>
            <w:noProof/>
          </w:rPr>
          <w:fldChar w:fldCharType="end"/>
        </w:r>
      </w:p>
    </w:sdtContent>
  </w:sdt>
  <w:p w:rsidR="007B2835" w14:paraId="171273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E77E9" w14:paraId="436E520A" w14:textId="77777777">
      <w:pPr>
        <w:spacing w:after="0" w:line="240" w:lineRule="auto"/>
      </w:pPr>
      <w:r>
        <w:separator/>
      </w:r>
    </w:p>
  </w:footnote>
  <w:footnote w:type="continuationSeparator" w:id="1">
    <w:p w:rsidR="007E77E9" w14:paraId="488DB654" w14:textId="77777777">
      <w:pPr>
        <w:spacing w:after="0" w:line="240" w:lineRule="auto"/>
      </w:pPr>
      <w:r>
        <w:continuationSeparator/>
      </w:r>
    </w:p>
  </w:footnote>
  <w:footnote w:id="2">
    <w:p w:rsidR="00E51B51" w14:paraId="74DF7526" w14:textId="726F77C1">
      <w:pPr>
        <w:pStyle w:val="FootnoteText"/>
      </w:pPr>
      <w:r>
        <w:rPr>
          <w:rStyle w:val="FootnoteReference"/>
        </w:rPr>
        <w:footnoteRef/>
      </w:r>
      <w:r>
        <w:t xml:space="preserve"> </w:t>
      </w:r>
      <w:hyperlink r:id="rId1" w:history="1">
        <w:r>
          <w:rPr>
            <w:rStyle w:val="Hyperlink"/>
          </w:rPr>
          <w:t>PUBL435.PS (govinfo.gov)</w:t>
        </w:r>
      </w:hyperlink>
    </w:p>
  </w:footnote>
  <w:footnote w:id="3">
    <w:p w:rsidR="00E51B51" w14:paraId="128369A5" w14:textId="6B742056">
      <w:pPr>
        <w:pStyle w:val="FootnoteText"/>
      </w:pPr>
      <w:r>
        <w:rPr>
          <w:rStyle w:val="FootnoteReference"/>
        </w:rPr>
        <w:footnoteRef/>
      </w:r>
      <w:r>
        <w:t xml:space="preserve"> </w:t>
      </w:r>
      <w:hyperlink r:id="rId2" w:history="1">
        <w:r>
          <w:rPr>
            <w:rStyle w:val="Hyperlink"/>
          </w:rPr>
          <w:t>MEMORANDUM FOR HEADS OF EXECUTIVE DEPARTMENTS AND AGENCIE</w:t>
        </w:r>
        <w:r>
          <w:rPr>
            <w:rStyle w:val="Hyperlink"/>
          </w:rPr>
          <w:t>S M-19-23 (whitehouse.gov)</w:t>
        </w:r>
      </w:hyperlink>
    </w:p>
  </w:footnote>
  <w:footnote w:id="4">
    <w:p w:rsidR="001F35E2" w14:paraId="6E6D2C8F" w14:textId="7B1F314F">
      <w:pPr>
        <w:pStyle w:val="FootnoteText"/>
      </w:pPr>
      <w:r>
        <w:rPr>
          <w:rStyle w:val="FootnoteReference"/>
        </w:rPr>
        <w:footnoteRef/>
      </w:r>
      <w:r>
        <w:t xml:space="preserve"> </w:t>
      </w:r>
      <w:hyperlink r:id="rId3" w:history="1">
        <w:r>
          <w:rPr>
            <w:rStyle w:val="Hyperlink"/>
          </w:rPr>
          <w:t>Evidence-Based Policymaking: Practices to Help Manage and Assess the Results of Federal Efforts | U.S. GAO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47A27"/>
    <w:multiLevelType w:val="hybridMultilevel"/>
    <w:tmpl w:val="AFF24FB6"/>
    <w:lvl w:ilvl="0">
      <w:start w:val="1"/>
      <w:numFmt w:val="decimal"/>
      <w:lvlText w:val="%1."/>
      <w:lvlJc w:val="left"/>
      <w:pPr>
        <w:ind w:left="714" w:hanging="570"/>
      </w:pPr>
      <w:rPr>
        <w:rFonts w:hint="default"/>
        <w:u w:val="none"/>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
    <w:nsid w:val="0F2703A9"/>
    <w:multiLevelType w:val="hybridMultilevel"/>
    <w:tmpl w:val="B9E8AB2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FC657DB"/>
    <w:multiLevelType w:val="hybridMultilevel"/>
    <w:tmpl w:val="48149A7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11F51AB6"/>
    <w:multiLevelType w:val="hybridMultilevel"/>
    <w:tmpl w:val="EE885F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3280F56"/>
    <w:multiLevelType w:val="hybridMultilevel"/>
    <w:tmpl w:val="268405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61E3C7D"/>
    <w:multiLevelType w:val="hybridMultilevel"/>
    <w:tmpl w:val="852A1BD0"/>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6">
    <w:nsid w:val="16E92B0F"/>
    <w:multiLevelType w:val="hybridMultilevel"/>
    <w:tmpl w:val="BAF82DF0"/>
    <w:lvl w:ilvl="0">
      <w:start w:val="5"/>
      <w:numFmt w:val="bullet"/>
      <w:lvlText w:val="-"/>
      <w:lvlJc w:val="left"/>
      <w:pPr>
        <w:ind w:left="510" w:hanging="360"/>
      </w:pPr>
      <w:rPr>
        <w:rFonts w:ascii="Arial Narrow" w:eastAsia="Times New Roman" w:hAnsi="Arial Narrow" w:cs="Arial" w:hint="default"/>
      </w:rPr>
    </w:lvl>
    <w:lvl w:ilvl="1" w:tentative="1">
      <w:start w:val="1"/>
      <w:numFmt w:val="bullet"/>
      <w:lvlText w:val="o"/>
      <w:lvlJc w:val="left"/>
      <w:pPr>
        <w:ind w:left="1230" w:hanging="360"/>
      </w:pPr>
      <w:rPr>
        <w:rFonts w:ascii="Courier New" w:hAnsi="Courier New" w:cs="Courier New" w:hint="default"/>
      </w:rPr>
    </w:lvl>
    <w:lvl w:ilvl="2" w:tentative="1">
      <w:start w:val="1"/>
      <w:numFmt w:val="bullet"/>
      <w:lvlText w:val=""/>
      <w:lvlJc w:val="left"/>
      <w:pPr>
        <w:ind w:left="1950" w:hanging="360"/>
      </w:pPr>
      <w:rPr>
        <w:rFonts w:ascii="Wingdings" w:hAnsi="Wingdings" w:hint="default"/>
      </w:rPr>
    </w:lvl>
    <w:lvl w:ilvl="3" w:tentative="1">
      <w:start w:val="1"/>
      <w:numFmt w:val="bullet"/>
      <w:lvlText w:val=""/>
      <w:lvlJc w:val="left"/>
      <w:pPr>
        <w:ind w:left="2670" w:hanging="360"/>
      </w:pPr>
      <w:rPr>
        <w:rFonts w:ascii="Symbol" w:hAnsi="Symbol" w:hint="default"/>
      </w:rPr>
    </w:lvl>
    <w:lvl w:ilvl="4" w:tentative="1">
      <w:start w:val="1"/>
      <w:numFmt w:val="bullet"/>
      <w:lvlText w:val="o"/>
      <w:lvlJc w:val="left"/>
      <w:pPr>
        <w:ind w:left="3390" w:hanging="360"/>
      </w:pPr>
      <w:rPr>
        <w:rFonts w:ascii="Courier New" w:hAnsi="Courier New" w:cs="Courier New" w:hint="default"/>
      </w:rPr>
    </w:lvl>
    <w:lvl w:ilvl="5" w:tentative="1">
      <w:start w:val="1"/>
      <w:numFmt w:val="bullet"/>
      <w:lvlText w:val=""/>
      <w:lvlJc w:val="left"/>
      <w:pPr>
        <w:ind w:left="4110" w:hanging="360"/>
      </w:pPr>
      <w:rPr>
        <w:rFonts w:ascii="Wingdings" w:hAnsi="Wingdings" w:hint="default"/>
      </w:rPr>
    </w:lvl>
    <w:lvl w:ilvl="6" w:tentative="1">
      <w:start w:val="1"/>
      <w:numFmt w:val="bullet"/>
      <w:lvlText w:val=""/>
      <w:lvlJc w:val="left"/>
      <w:pPr>
        <w:ind w:left="4830" w:hanging="360"/>
      </w:pPr>
      <w:rPr>
        <w:rFonts w:ascii="Symbol" w:hAnsi="Symbol" w:hint="default"/>
      </w:rPr>
    </w:lvl>
    <w:lvl w:ilvl="7" w:tentative="1">
      <w:start w:val="1"/>
      <w:numFmt w:val="bullet"/>
      <w:lvlText w:val="o"/>
      <w:lvlJc w:val="left"/>
      <w:pPr>
        <w:ind w:left="5550" w:hanging="360"/>
      </w:pPr>
      <w:rPr>
        <w:rFonts w:ascii="Courier New" w:hAnsi="Courier New" w:cs="Courier New" w:hint="default"/>
      </w:rPr>
    </w:lvl>
    <w:lvl w:ilvl="8" w:tentative="1">
      <w:start w:val="1"/>
      <w:numFmt w:val="bullet"/>
      <w:lvlText w:val=""/>
      <w:lvlJc w:val="left"/>
      <w:pPr>
        <w:ind w:left="6270" w:hanging="360"/>
      </w:pPr>
      <w:rPr>
        <w:rFonts w:ascii="Wingdings" w:hAnsi="Wingdings" w:hint="default"/>
      </w:rPr>
    </w:lvl>
  </w:abstractNum>
  <w:abstractNum w:abstractNumId="7">
    <w:nsid w:val="1CAA5FF2"/>
    <w:multiLevelType w:val="hybridMultilevel"/>
    <w:tmpl w:val="F0E64AEE"/>
    <w:lvl w:ilvl="0">
      <w:start w:val="7"/>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130968"/>
    <w:multiLevelType w:val="hybridMultilevel"/>
    <w:tmpl w:val="0B46DD00"/>
    <w:lvl w:ilvl="0">
      <w:start w:val="1"/>
      <w:numFmt w:val="bullet"/>
      <w:lvlText w:val=""/>
      <w:lvlJc w:val="left"/>
      <w:pPr>
        <w:ind w:left="1074" w:hanging="360"/>
      </w:pPr>
      <w:rPr>
        <w:rFonts w:ascii="Symbol" w:hAnsi="Symbol" w:hint="default"/>
      </w:rPr>
    </w:lvl>
    <w:lvl w:ilvl="1" w:tentative="1">
      <w:start w:val="1"/>
      <w:numFmt w:val="bullet"/>
      <w:lvlText w:val="o"/>
      <w:lvlJc w:val="left"/>
      <w:pPr>
        <w:ind w:left="1794" w:hanging="360"/>
      </w:pPr>
      <w:rPr>
        <w:rFonts w:ascii="Courier New" w:hAnsi="Courier New" w:cs="Courier New" w:hint="default"/>
      </w:rPr>
    </w:lvl>
    <w:lvl w:ilvl="2" w:tentative="1">
      <w:start w:val="1"/>
      <w:numFmt w:val="bullet"/>
      <w:lvlText w:val=""/>
      <w:lvlJc w:val="left"/>
      <w:pPr>
        <w:ind w:left="2514" w:hanging="360"/>
      </w:pPr>
      <w:rPr>
        <w:rFonts w:ascii="Wingdings" w:hAnsi="Wingdings" w:hint="default"/>
      </w:rPr>
    </w:lvl>
    <w:lvl w:ilvl="3" w:tentative="1">
      <w:start w:val="1"/>
      <w:numFmt w:val="bullet"/>
      <w:lvlText w:val=""/>
      <w:lvlJc w:val="left"/>
      <w:pPr>
        <w:ind w:left="3234" w:hanging="360"/>
      </w:pPr>
      <w:rPr>
        <w:rFonts w:ascii="Symbol" w:hAnsi="Symbol" w:hint="default"/>
      </w:rPr>
    </w:lvl>
    <w:lvl w:ilvl="4" w:tentative="1">
      <w:start w:val="1"/>
      <w:numFmt w:val="bullet"/>
      <w:lvlText w:val="o"/>
      <w:lvlJc w:val="left"/>
      <w:pPr>
        <w:ind w:left="3954" w:hanging="360"/>
      </w:pPr>
      <w:rPr>
        <w:rFonts w:ascii="Courier New" w:hAnsi="Courier New" w:cs="Courier New" w:hint="default"/>
      </w:rPr>
    </w:lvl>
    <w:lvl w:ilvl="5" w:tentative="1">
      <w:start w:val="1"/>
      <w:numFmt w:val="bullet"/>
      <w:lvlText w:val=""/>
      <w:lvlJc w:val="left"/>
      <w:pPr>
        <w:ind w:left="4674" w:hanging="360"/>
      </w:pPr>
      <w:rPr>
        <w:rFonts w:ascii="Wingdings" w:hAnsi="Wingdings" w:hint="default"/>
      </w:rPr>
    </w:lvl>
    <w:lvl w:ilvl="6" w:tentative="1">
      <w:start w:val="1"/>
      <w:numFmt w:val="bullet"/>
      <w:lvlText w:val=""/>
      <w:lvlJc w:val="left"/>
      <w:pPr>
        <w:ind w:left="5394" w:hanging="360"/>
      </w:pPr>
      <w:rPr>
        <w:rFonts w:ascii="Symbol" w:hAnsi="Symbol" w:hint="default"/>
      </w:rPr>
    </w:lvl>
    <w:lvl w:ilvl="7" w:tentative="1">
      <w:start w:val="1"/>
      <w:numFmt w:val="bullet"/>
      <w:lvlText w:val="o"/>
      <w:lvlJc w:val="left"/>
      <w:pPr>
        <w:ind w:left="6114" w:hanging="360"/>
      </w:pPr>
      <w:rPr>
        <w:rFonts w:ascii="Courier New" w:hAnsi="Courier New" w:cs="Courier New" w:hint="default"/>
      </w:rPr>
    </w:lvl>
    <w:lvl w:ilvl="8" w:tentative="1">
      <w:start w:val="1"/>
      <w:numFmt w:val="bullet"/>
      <w:lvlText w:val=""/>
      <w:lvlJc w:val="left"/>
      <w:pPr>
        <w:ind w:left="6834" w:hanging="360"/>
      </w:pPr>
      <w:rPr>
        <w:rFonts w:ascii="Wingdings" w:hAnsi="Wingdings" w:hint="default"/>
      </w:rPr>
    </w:lvl>
  </w:abstractNum>
  <w:abstractNum w:abstractNumId="9">
    <w:nsid w:val="1EFB31D7"/>
    <w:multiLevelType w:val="hybridMultilevel"/>
    <w:tmpl w:val="B80C20C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7D3CCE"/>
    <w:multiLevelType w:val="hybridMultilevel"/>
    <w:tmpl w:val="EF5AFF34"/>
    <w:lvl w:ilvl="0">
      <w:start w:val="7"/>
      <w:numFmt w:val="bullet"/>
      <w:lvlText w:val="─"/>
      <w:lvlJc w:val="left"/>
      <w:pPr>
        <w:ind w:left="1800" w:hanging="360"/>
      </w:pPr>
      <w:rPr>
        <w:rFonts w:ascii="Calibri" w:eastAsia="Times New Roman" w:hAnsi="Calibr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907211F"/>
    <w:multiLevelType w:val="hybridMultilevel"/>
    <w:tmpl w:val="6A9694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C57613"/>
    <w:multiLevelType w:val="hybridMultilevel"/>
    <w:tmpl w:val="31F86EE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573DEA"/>
    <w:multiLevelType w:val="hybridMultilevel"/>
    <w:tmpl w:val="FCFE658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DAA14C5"/>
    <w:multiLevelType w:val="multilevel"/>
    <w:tmpl w:val="E2C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D40403"/>
    <w:multiLevelType w:val="hybridMultilevel"/>
    <w:tmpl w:val="A6B86E04"/>
    <w:lvl w:ilvl="0">
      <w:start w:val="16"/>
      <w:numFmt w:val="decimal"/>
      <w:lvlText w:val="%1."/>
      <w:lvlJc w:val="left"/>
      <w:pPr>
        <w:ind w:left="660" w:hanging="510"/>
      </w:pPr>
      <w:rPr>
        <w:rFonts w:hint="default"/>
        <w:b/>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16">
    <w:nsid w:val="35455642"/>
    <w:multiLevelType w:val="hybridMultilevel"/>
    <w:tmpl w:val="590CB742"/>
    <w:lvl w:ilvl="0">
      <w:start w:val="1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F679E1"/>
    <w:multiLevelType w:val="hybridMultilevel"/>
    <w:tmpl w:val="ED50B1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DF179DB"/>
    <w:multiLevelType w:val="hybridMultilevel"/>
    <w:tmpl w:val="454E55E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F21254C"/>
    <w:multiLevelType w:val="hybridMultilevel"/>
    <w:tmpl w:val="0930DF9A"/>
    <w:lvl w:ilvl="0">
      <w:start w:val="1"/>
      <w:numFmt w:val="bullet"/>
      <w:lvlText w:val=""/>
      <w:lvlJc w:val="left"/>
      <w:pPr>
        <w:ind w:left="1780" w:hanging="360"/>
      </w:pPr>
      <w:rPr>
        <w:rFonts w:ascii="Symbol" w:hAnsi="Symbol"/>
      </w:rPr>
    </w:lvl>
    <w:lvl w:ilvl="1">
      <w:start w:val="1"/>
      <w:numFmt w:val="bullet"/>
      <w:lvlText w:val=""/>
      <w:lvlJc w:val="left"/>
      <w:pPr>
        <w:ind w:left="1780" w:hanging="360"/>
      </w:pPr>
      <w:rPr>
        <w:rFonts w:ascii="Symbol" w:hAnsi="Symbol"/>
      </w:rPr>
    </w:lvl>
    <w:lvl w:ilvl="2">
      <w:start w:val="1"/>
      <w:numFmt w:val="bullet"/>
      <w:lvlText w:val=""/>
      <w:lvlJc w:val="left"/>
      <w:pPr>
        <w:ind w:left="1780" w:hanging="360"/>
      </w:pPr>
      <w:rPr>
        <w:rFonts w:ascii="Symbol" w:hAnsi="Symbol"/>
      </w:rPr>
    </w:lvl>
    <w:lvl w:ilvl="3">
      <w:start w:val="1"/>
      <w:numFmt w:val="bullet"/>
      <w:lvlText w:val=""/>
      <w:lvlJc w:val="left"/>
      <w:pPr>
        <w:ind w:left="1780" w:hanging="360"/>
      </w:pPr>
      <w:rPr>
        <w:rFonts w:ascii="Symbol" w:hAnsi="Symbol"/>
      </w:rPr>
    </w:lvl>
    <w:lvl w:ilvl="4">
      <w:start w:val="1"/>
      <w:numFmt w:val="bullet"/>
      <w:lvlText w:val=""/>
      <w:lvlJc w:val="left"/>
      <w:pPr>
        <w:ind w:left="1780" w:hanging="360"/>
      </w:pPr>
      <w:rPr>
        <w:rFonts w:ascii="Symbol" w:hAnsi="Symbol"/>
      </w:rPr>
    </w:lvl>
    <w:lvl w:ilvl="5">
      <w:start w:val="1"/>
      <w:numFmt w:val="bullet"/>
      <w:lvlText w:val=""/>
      <w:lvlJc w:val="left"/>
      <w:pPr>
        <w:ind w:left="1780" w:hanging="360"/>
      </w:pPr>
      <w:rPr>
        <w:rFonts w:ascii="Symbol" w:hAnsi="Symbol"/>
      </w:rPr>
    </w:lvl>
    <w:lvl w:ilvl="6">
      <w:start w:val="1"/>
      <w:numFmt w:val="bullet"/>
      <w:lvlText w:val=""/>
      <w:lvlJc w:val="left"/>
      <w:pPr>
        <w:ind w:left="1780" w:hanging="360"/>
      </w:pPr>
      <w:rPr>
        <w:rFonts w:ascii="Symbol" w:hAnsi="Symbol"/>
      </w:rPr>
    </w:lvl>
    <w:lvl w:ilvl="7">
      <w:start w:val="1"/>
      <w:numFmt w:val="bullet"/>
      <w:lvlText w:val=""/>
      <w:lvlJc w:val="left"/>
      <w:pPr>
        <w:ind w:left="1780" w:hanging="360"/>
      </w:pPr>
      <w:rPr>
        <w:rFonts w:ascii="Symbol" w:hAnsi="Symbol"/>
      </w:rPr>
    </w:lvl>
    <w:lvl w:ilvl="8">
      <w:start w:val="1"/>
      <w:numFmt w:val="bullet"/>
      <w:lvlText w:val=""/>
      <w:lvlJc w:val="left"/>
      <w:pPr>
        <w:ind w:left="1780" w:hanging="360"/>
      </w:pPr>
      <w:rPr>
        <w:rFonts w:ascii="Symbol" w:hAnsi="Symbol"/>
      </w:rPr>
    </w:lvl>
  </w:abstractNum>
  <w:abstractNum w:abstractNumId="20">
    <w:nsid w:val="45103C24"/>
    <w:multiLevelType w:val="hybridMultilevel"/>
    <w:tmpl w:val="F6AE347E"/>
    <w:lvl w:ilvl="0">
      <w:start w:val="1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F709BB"/>
    <w:multiLevelType w:val="hybridMultilevel"/>
    <w:tmpl w:val="08B8EDF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4D171DDA"/>
    <w:multiLevelType w:val="hybridMultilevel"/>
    <w:tmpl w:val="BFC0BA3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58E80CFC"/>
    <w:multiLevelType w:val="hybridMultilevel"/>
    <w:tmpl w:val="65E8E76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6465E8"/>
    <w:multiLevelType w:val="hybridMultilevel"/>
    <w:tmpl w:val="9B9E6E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2675D3F"/>
    <w:multiLevelType w:val="hybridMultilevel"/>
    <w:tmpl w:val="539CE6B2"/>
    <w:lvl w:ilvl="0">
      <w:start w:val="1"/>
      <w:numFmt w:val="lowerLetter"/>
      <w:lvlText w:val="%1."/>
      <w:lvlJc w:val="left"/>
      <w:pPr>
        <w:ind w:left="1080" w:hanging="36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33F4041"/>
    <w:multiLevelType w:val="hybridMultilevel"/>
    <w:tmpl w:val="65FCE2A2"/>
    <w:lvl w:ilvl="0">
      <w:start w:val="15"/>
      <w:numFmt w:val="decimal"/>
      <w:lvlText w:val="%1."/>
      <w:lvlJc w:val="left"/>
      <w:pPr>
        <w:ind w:left="870" w:hanging="51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78466E"/>
    <w:multiLevelType w:val="hybridMultilevel"/>
    <w:tmpl w:val="B9E8AB2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69DD1EE9"/>
    <w:multiLevelType w:val="hybridMultilevel"/>
    <w:tmpl w:val="3354A9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6156233"/>
    <w:multiLevelType w:val="hybridMultilevel"/>
    <w:tmpl w:val="C19C1DD0"/>
    <w:lvl w:ilvl="0">
      <w:start w:val="1"/>
      <w:numFmt w:val="bullet"/>
      <w:lvlText w:val=""/>
      <w:lvlJc w:val="left"/>
      <w:pPr>
        <w:ind w:left="1074" w:hanging="360"/>
      </w:pPr>
      <w:rPr>
        <w:rFonts w:ascii="Symbol" w:hAnsi="Symbol" w:hint="default"/>
      </w:rPr>
    </w:lvl>
    <w:lvl w:ilvl="1">
      <w:start w:val="1"/>
      <w:numFmt w:val="bullet"/>
      <w:lvlText w:val="o"/>
      <w:lvlJc w:val="left"/>
      <w:pPr>
        <w:ind w:left="1794" w:hanging="360"/>
      </w:pPr>
      <w:rPr>
        <w:rFonts w:ascii="Courier New" w:hAnsi="Courier New" w:cs="Courier New" w:hint="default"/>
      </w:rPr>
    </w:lvl>
    <w:lvl w:ilvl="2" w:tentative="1">
      <w:start w:val="1"/>
      <w:numFmt w:val="bullet"/>
      <w:lvlText w:val=""/>
      <w:lvlJc w:val="left"/>
      <w:pPr>
        <w:ind w:left="2514" w:hanging="360"/>
      </w:pPr>
      <w:rPr>
        <w:rFonts w:ascii="Wingdings" w:hAnsi="Wingdings" w:hint="default"/>
      </w:rPr>
    </w:lvl>
    <w:lvl w:ilvl="3" w:tentative="1">
      <w:start w:val="1"/>
      <w:numFmt w:val="bullet"/>
      <w:lvlText w:val=""/>
      <w:lvlJc w:val="left"/>
      <w:pPr>
        <w:ind w:left="3234" w:hanging="360"/>
      </w:pPr>
      <w:rPr>
        <w:rFonts w:ascii="Symbol" w:hAnsi="Symbol" w:hint="default"/>
      </w:rPr>
    </w:lvl>
    <w:lvl w:ilvl="4" w:tentative="1">
      <w:start w:val="1"/>
      <w:numFmt w:val="bullet"/>
      <w:lvlText w:val="o"/>
      <w:lvlJc w:val="left"/>
      <w:pPr>
        <w:ind w:left="3954" w:hanging="360"/>
      </w:pPr>
      <w:rPr>
        <w:rFonts w:ascii="Courier New" w:hAnsi="Courier New" w:cs="Courier New" w:hint="default"/>
      </w:rPr>
    </w:lvl>
    <w:lvl w:ilvl="5" w:tentative="1">
      <w:start w:val="1"/>
      <w:numFmt w:val="bullet"/>
      <w:lvlText w:val=""/>
      <w:lvlJc w:val="left"/>
      <w:pPr>
        <w:ind w:left="4674" w:hanging="360"/>
      </w:pPr>
      <w:rPr>
        <w:rFonts w:ascii="Wingdings" w:hAnsi="Wingdings" w:hint="default"/>
      </w:rPr>
    </w:lvl>
    <w:lvl w:ilvl="6" w:tentative="1">
      <w:start w:val="1"/>
      <w:numFmt w:val="bullet"/>
      <w:lvlText w:val=""/>
      <w:lvlJc w:val="left"/>
      <w:pPr>
        <w:ind w:left="5394" w:hanging="360"/>
      </w:pPr>
      <w:rPr>
        <w:rFonts w:ascii="Symbol" w:hAnsi="Symbol" w:hint="default"/>
      </w:rPr>
    </w:lvl>
    <w:lvl w:ilvl="7" w:tentative="1">
      <w:start w:val="1"/>
      <w:numFmt w:val="bullet"/>
      <w:lvlText w:val="o"/>
      <w:lvlJc w:val="left"/>
      <w:pPr>
        <w:ind w:left="6114" w:hanging="360"/>
      </w:pPr>
      <w:rPr>
        <w:rFonts w:ascii="Courier New" w:hAnsi="Courier New" w:cs="Courier New" w:hint="default"/>
      </w:rPr>
    </w:lvl>
    <w:lvl w:ilvl="8" w:tentative="1">
      <w:start w:val="1"/>
      <w:numFmt w:val="bullet"/>
      <w:lvlText w:val=""/>
      <w:lvlJc w:val="left"/>
      <w:pPr>
        <w:ind w:left="6834" w:hanging="360"/>
      </w:pPr>
      <w:rPr>
        <w:rFonts w:ascii="Wingdings" w:hAnsi="Wingdings" w:hint="default"/>
      </w:rPr>
    </w:lvl>
  </w:abstractNum>
  <w:abstractNum w:abstractNumId="30">
    <w:nsid w:val="762367E9"/>
    <w:multiLevelType w:val="hybridMultilevel"/>
    <w:tmpl w:val="5A30668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2C6447"/>
    <w:multiLevelType w:val="hybridMultilevel"/>
    <w:tmpl w:val="8B12C32A"/>
    <w:lvl w:ilvl="0">
      <w:start w:val="1"/>
      <w:numFmt w:val="bullet"/>
      <w:lvlText w:val=""/>
      <w:lvlJc w:val="left"/>
      <w:pPr>
        <w:ind w:left="1780" w:hanging="360"/>
      </w:pPr>
      <w:rPr>
        <w:rFonts w:ascii="Symbol" w:hAnsi="Symbol"/>
      </w:rPr>
    </w:lvl>
    <w:lvl w:ilvl="1">
      <w:start w:val="1"/>
      <w:numFmt w:val="bullet"/>
      <w:lvlText w:val=""/>
      <w:lvlJc w:val="left"/>
      <w:pPr>
        <w:ind w:left="1780" w:hanging="360"/>
      </w:pPr>
      <w:rPr>
        <w:rFonts w:ascii="Symbol" w:hAnsi="Symbol"/>
      </w:rPr>
    </w:lvl>
    <w:lvl w:ilvl="2">
      <w:start w:val="1"/>
      <w:numFmt w:val="bullet"/>
      <w:lvlText w:val=""/>
      <w:lvlJc w:val="left"/>
      <w:pPr>
        <w:ind w:left="1780" w:hanging="360"/>
      </w:pPr>
      <w:rPr>
        <w:rFonts w:ascii="Symbol" w:hAnsi="Symbol"/>
      </w:rPr>
    </w:lvl>
    <w:lvl w:ilvl="3">
      <w:start w:val="1"/>
      <w:numFmt w:val="bullet"/>
      <w:lvlText w:val=""/>
      <w:lvlJc w:val="left"/>
      <w:pPr>
        <w:ind w:left="1780" w:hanging="360"/>
      </w:pPr>
      <w:rPr>
        <w:rFonts w:ascii="Symbol" w:hAnsi="Symbol"/>
      </w:rPr>
    </w:lvl>
    <w:lvl w:ilvl="4">
      <w:start w:val="1"/>
      <w:numFmt w:val="bullet"/>
      <w:lvlText w:val=""/>
      <w:lvlJc w:val="left"/>
      <w:pPr>
        <w:ind w:left="1780" w:hanging="360"/>
      </w:pPr>
      <w:rPr>
        <w:rFonts w:ascii="Symbol" w:hAnsi="Symbol"/>
      </w:rPr>
    </w:lvl>
    <w:lvl w:ilvl="5">
      <w:start w:val="1"/>
      <w:numFmt w:val="bullet"/>
      <w:lvlText w:val=""/>
      <w:lvlJc w:val="left"/>
      <w:pPr>
        <w:ind w:left="1780" w:hanging="360"/>
      </w:pPr>
      <w:rPr>
        <w:rFonts w:ascii="Symbol" w:hAnsi="Symbol"/>
      </w:rPr>
    </w:lvl>
    <w:lvl w:ilvl="6">
      <w:start w:val="1"/>
      <w:numFmt w:val="bullet"/>
      <w:lvlText w:val=""/>
      <w:lvlJc w:val="left"/>
      <w:pPr>
        <w:ind w:left="1780" w:hanging="360"/>
      </w:pPr>
      <w:rPr>
        <w:rFonts w:ascii="Symbol" w:hAnsi="Symbol"/>
      </w:rPr>
    </w:lvl>
    <w:lvl w:ilvl="7">
      <w:start w:val="1"/>
      <w:numFmt w:val="bullet"/>
      <w:lvlText w:val=""/>
      <w:lvlJc w:val="left"/>
      <w:pPr>
        <w:ind w:left="1780" w:hanging="360"/>
      </w:pPr>
      <w:rPr>
        <w:rFonts w:ascii="Symbol" w:hAnsi="Symbol"/>
      </w:rPr>
    </w:lvl>
    <w:lvl w:ilvl="8">
      <w:start w:val="1"/>
      <w:numFmt w:val="bullet"/>
      <w:lvlText w:val=""/>
      <w:lvlJc w:val="left"/>
      <w:pPr>
        <w:ind w:left="1780" w:hanging="360"/>
      </w:pPr>
      <w:rPr>
        <w:rFonts w:ascii="Symbol" w:hAnsi="Symbol"/>
      </w:rPr>
    </w:lvl>
  </w:abstractNum>
  <w:abstractNum w:abstractNumId="32">
    <w:nsid w:val="7E4326FD"/>
    <w:multiLevelType w:val="hybridMultilevel"/>
    <w:tmpl w:val="C9E4D2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4"/>
  </w:num>
  <w:num w:numId="2">
    <w:abstractNumId w:val="25"/>
  </w:num>
  <w:num w:numId="3">
    <w:abstractNumId w:val="1"/>
  </w:num>
  <w:num w:numId="4">
    <w:abstractNumId w:val="28"/>
  </w:num>
  <w:num w:numId="5">
    <w:abstractNumId w:val="8"/>
  </w:num>
  <w:num w:numId="6">
    <w:abstractNumId w:val="29"/>
  </w:num>
  <w:num w:numId="7">
    <w:abstractNumId w:val="17"/>
  </w:num>
  <w:num w:numId="8">
    <w:abstractNumId w:val="32"/>
  </w:num>
  <w:num w:numId="9">
    <w:abstractNumId w:val="13"/>
  </w:num>
  <w:num w:numId="10">
    <w:abstractNumId w:val="24"/>
  </w:num>
  <w:num w:numId="11">
    <w:abstractNumId w:val="11"/>
  </w:num>
  <w:num w:numId="12">
    <w:abstractNumId w:val="10"/>
  </w:num>
  <w:num w:numId="13">
    <w:abstractNumId w:val="7"/>
  </w:num>
  <w:num w:numId="14">
    <w:abstractNumId w:val="9"/>
  </w:num>
  <w:num w:numId="15">
    <w:abstractNumId w:val="18"/>
  </w:num>
  <w:num w:numId="16">
    <w:abstractNumId w:val="20"/>
  </w:num>
  <w:num w:numId="17">
    <w:abstractNumId w:val="21"/>
  </w:num>
  <w:num w:numId="18">
    <w:abstractNumId w:val="22"/>
  </w:num>
  <w:num w:numId="19">
    <w:abstractNumId w:val="2"/>
  </w:num>
  <w:num w:numId="20">
    <w:abstractNumId w:val="3"/>
  </w:num>
  <w:num w:numId="21">
    <w:abstractNumId w:val="5"/>
  </w:num>
  <w:num w:numId="22">
    <w:abstractNumId w:val="31"/>
  </w:num>
  <w:num w:numId="23">
    <w:abstractNumId w:val="19"/>
  </w:num>
  <w:num w:numId="24">
    <w:abstractNumId w:val="27"/>
  </w:num>
  <w:num w:numId="25">
    <w:abstractNumId w:val="30"/>
  </w:num>
  <w:num w:numId="26">
    <w:abstractNumId w:val="16"/>
  </w:num>
  <w:num w:numId="27">
    <w:abstractNumId w:val="6"/>
  </w:num>
  <w:num w:numId="28">
    <w:abstractNumId w:val="4"/>
  </w:num>
  <w:num w:numId="29">
    <w:abstractNumId w:val="23"/>
  </w:num>
  <w:num w:numId="30">
    <w:abstractNumId w:val="12"/>
  </w:num>
  <w:num w:numId="31">
    <w:abstractNumId w:val="15"/>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00"/>
    <w:rsid w:val="00000B26"/>
    <w:rsid w:val="0000166F"/>
    <w:rsid w:val="000027D0"/>
    <w:rsid w:val="00002F7A"/>
    <w:rsid w:val="0000319C"/>
    <w:rsid w:val="000034DF"/>
    <w:rsid w:val="00003853"/>
    <w:rsid w:val="00003973"/>
    <w:rsid w:val="00003C44"/>
    <w:rsid w:val="00004340"/>
    <w:rsid w:val="00004848"/>
    <w:rsid w:val="00005BAD"/>
    <w:rsid w:val="00006869"/>
    <w:rsid w:val="00007768"/>
    <w:rsid w:val="00011874"/>
    <w:rsid w:val="0001192A"/>
    <w:rsid w:val="000119E1"/>
    <w:rsid w:val="00012D77"/>
    <w:rsid w:val="00013762"/>
    <w:rsid w:val="00013F64"/>
    <w:rsid w:val="00014A70"/>
    <w:rsid w:val="00015E02"/>
    <w:rsid w:val="00016148"/>
    <w:rsid w:val="0001621E"/>
    <w:rsid w:val="00017508"/>
    <w:rsid w:val="00020379"/>
    <w:rsid w:val="000204A7"/>
    <w:rsid w:val="00021547"/>
    <w:rsid w:val="00021CEE"/>
    <w:rsid w:val="00022351"/>
    <w:rsid w:val="00022A08"/>
    <w:rsid w:val="00023D94"/>
    <w:rsid w:val="00024D4F"/>
    <w:rsid w:val="00025854"/>
    <w:rsid w:val="00025CBA"/>
    <w:rsid w:val="00025FDF"/>
    <w:rsid w:val="00026586"/>
    <w:rsid w:val="000306B0"/>
    <w:rsid w:val="00030C5F"/>
    <w:rsid w:val="00030E8D"/>
    <w:rsid w:val="00030E93"/>
    <w:rsid w:val="00030F97"/>
    <w:rsid w:val="000317A9"/>
    <w:rsid w:val="00032A1D"/>
    <w:rsid w:val="0003338A"/>
    <w:rsid w:val="00035131"/>
    <w:rsid w:val="0003521B"/>
    <w:rsid w:val="00035510"/>
    <w:rsid w:val="00036DC8"/>
    <w:rsid w:val="0003734A"/>
    <w:rsid w:val="00037C07"/>
    <w:rsid w:val="00037F9D"/>
    <w:rsid w:val="00040027"/>
    <w:rsid w:val="000409B3"/>
    <w:rsid w:val="0004124B"/>
    <w:rsid w:val="000412C3"/>
    <w:rsid w:val="000416C8"/>
    <w:rsid w:val="000417A9"/>
    <w:rsid w:val="0004183C"/>
    <w:rsid w:val="00041A4A"/>
    <w:rsid w:val="00042076"/>
    <w:rsid w:val="00042261"/>
    <w:rsid w:val="0004586C"/>
    <w:rsid w:val="000461F9"/>
    <w:rsid w:val="0004622B"/>
    <w:rsid w:val="0005066E"/>
    <w:rsid w:val="00053A2C"/>
    <w:rsid w:val="00054065"/>
    <w:rsid w:val="00054928"/>
    <w:rsid w:val="00055BE2"/>
    <w:rsid w:val="00055FEC"/>
    <w:rsid w:val="000560BF"/>
    <w:rsid w:val="00056121"/>
    <w:rsid w:val="00056C08"/>
    <w:rsid w:val="00060303"/>
    <w:rsid w:val="00060ED7"/>
    <w:rsid w:val="00061391"/>
    <w:rsid w:val="00062471"/>
    <w:rsid w:val="00062E11"/>
    <w:rsid w:val="00063F33"/>
    <w:rsid w:val="00064B37"/>
    <w:rsid w:val="00064DDD"/>
    <w:rsid w:val="00064F77"/>
    <w:rsid w:val="000661F7"/>
    <w:rsid w:val="000668DF"/>
    <w:rsid w:val="000678C8"/>
    <w:rsid w:val="000707B7"/>
    <w:rsid w:val="00070FF4"/>
    <w:rsid w:val="0007128C"/>
    <w:rsid w:val="000713A3"/>
    <w:rsid w:val="00071AAD"/>
    <w:rsid w:val="00071AD5"/>
    <w:rsid w:val="000721D8"/>
    <w:rsid w:val="00073198"/>
    <w:rsid w:val="00073EE3"/>
    <w:rsid w:val="00075F83"/>
    <w:rsid w:val="000763A7"/>
    <w:rsid w:val="00076595"/>
    <w:rsid w:val="00076E66"/>
    <w:rsid w:val="0007798B"/>
    <w:rsid w:val="00077DFC"/>
    <w:rsid w:val="000807C3"/>
    <w:rsid w:val="00080B32"/>
    <w:rsid w:val="00080F48"/>
    <w:rsid w:val="000814D5"/>
    <w:rsid w:val="000818CF"/>
    <w:rsid w:val="000826CE"/>
    <w:rsid w:val="00082E21"/>
    <w:rsid w:val="00082F6C"/>
    <w:rsid w:val="000830D1"/>
    <w:rsid w:val="0008354D"/>
    <w:rsid w:val="00083813"/>
    <w:rsid w:val="00083C0C"/>
    <w:rsid w:val="00084F08"/>
    <w:rsid w:val="000853D1"/>
    <w:rsid w:val="000864A9"/>
    <w:rsid w:val="0008722E"/>
    <w:rsid w:val="00087C38"/>
    <w:rsid w:val="0009037B"/>
    <w:rsid w:val="00090402"/>
    <w:rsid w:val="00091F6B"/>
    <w:rsid w:val="00093130"/>
    <w:rsid w:val="00094ED7"/>
    <w:rsid w:val="0009502F"/>
    <w:rsid w:val="00095242"/>
    <w:rsid w:val="00095281"/>
    <w:rsid w:val="00095AF9"/>
    <w:rsid w:val="00095D12"/>
    <w:rsid w:val="00096C37"/>
    <w:rsid w:val="000976E0"/>
    <w:rsid w:val="00097BDA"/>
    <w:rsid w:val="00097D4D"/>
    <w:rsid w:val="000A0E33"/>
    <w:rsid w:val="000A154F"/>
    <w:rsid w:val="000A210A"/>
    <w:rsid w:val="000A2A71"/>
    <w:rsid w:val="000A2DEE"/>
    <w:rsid w:val="000A4A77"/>
    <w:rsid w:val="000A4F84"/>
    <w:rsid w:val="000A571D"/>
    <w:rsid w:val="000A6A2F"/>
    <w:rsid w:val="000A6A6B"/>
    <w:rsid w:val="000A78F3"/>
    <w:rsid w:val="000A7B74"/>
    <w:rsid w:val="000B0CEF"/>
    <w:rsid w:val="000B153C"/>
    <w:rsid w:val="000B1E4B"/>
    <w:rsid w:val="000B2428"/>
    <w:rsid w:val="000B2521"/>
    <w:rsid w:val="000B2D21"/>
    <w:rsid w:val="000B33FF"/>
    <w:rsid w:val="000B3D96"/>
    <w:rsid w:val="000B5012"/>
    <w:rsid w:val="000B6063"/>
    <w:rsid w:val="000B69A3"/>
    <w:rsid w:val="000C0A0D"/>
    <w:rsid w:val="000C1265"/>
    <w:rsid w:val="000C197C"/>
    <w:rsid w:val="000C24C0"/>
    <w:rsid w:val="000C35CF"/>
    <w:rsid w:val="000C38CE"/>
    <w:rsid w:val="000C3D2B"/>
    <w:rsid w:val="000C5BF3"/>
    <w:rsid w:val="000C5F50"/>
    <w:rsid w:val="000C6DA8"/>
    <w:rsid w:val="000C7661"/>
    <w:rsid w:val="000C7A13"/>
    <w:rsid w:val="000D0117"/>
    <w:rsid w:val="000D09CE"/>
    <w:rsid w:val="000D0F6F"/>
    <w:rsid w:val="000D19F7"/>
    <w:rsid w:val="000D2C35"/>
    <w:rsid w:val="000D339C"/>
    <w:rsid w:val="000D39C1"/>
    <w:rsid w:val="000D47D7"/>
    <w:rsid w:val="000D4CD3"/>
    <w:rsid w:val="000D4EB1"/>
    <w:rsid w:val="000D52DD"/>
    <w:rsid w:val="000D6A08"/>
    <w:rsid w:val="000D788B"/>
    <w:rsid w:val="000E0938"/>
    <w:rsid w:val="000E0D81"/>
    <w:rsid w:val="000E0FD4"/>
    <w:rsid w:val="000E1F04"/>
    <w:rsid w:val="000E309A"/>
    <w:rsid w:val="000E344B"/>
    <w:rsid w:val="000E3A95"/>
    <w:rsid w:val="000E3BE3"/>
    <w:rsid w:val="000E3C0B"/>
    <w:rsid w:val="000E46F0"/>
    <w:rsid w:val="000E5109"/>
    <w:rsid w:val="000E5AB0"/>
    <w:rsid w:val="000E65DE"/>
    <w:rsid w:val="000E6FF5"/>
    <w:rsid w:val="000E70E0"/>
    <w:rsid w:val="000E7EF3"/>
    <w:rsid w:val="000F03AB"/>
    <w:rsid w:val="000F08E4"/>
    <w:rsid w:val="000F0A45"/>
    <w:rsid w:val="000F10A7"/>
    <w:rsid w:val="000F1E8A"/>
    <w:rsid w:val="000F23FA"/>
    <w:rsid w:val="000F28CF"/>
    <w:rsid w:val="000F2FC2"/>
    <w:rsid w:val="000F3151"/>
    <w:rsid w:val="000F3C4E"/>
    <w:rsid w:val="000F4233"/>
    <w:rsid w:val="000F4C67"/>
    <w:rsid w:val="000F4E98"/>
    <w:rsid w:val="000F5A88"/>
    <w:rsid w:val="000F6DAA"/>
    <w:rsid w:val="000F703E"/>
    <w:rsid w:val="00100106"/>
    <w:rsid w:val="00100A10"/>
    <w:rsid w:val="00101C61"/>
    <w:rsid w:val="0010311E"/>
    <w:rsid w:val="00103CD7"/>
    <w:rsid w:val="00104240"/>
    <w:rsid w:val="0010521B"/>
    <w:rsid w:val="00105ECA"/>
    <w:rsid w:val="00106114"/>
    <w:rsid w:val="00106AD7"/>
    <w:rsid w:val="0010736B"/>
    <w:rsid w:val="00107503"/>
    <w:rsid w:val="00107D63"/>
    <w:rsid w:val="00107E79"/>
    <w:rsid w:val="00107F3F"/>
    <w:rsid w:val="00110A97"/>
    <w:rsid w:val="001116A0"/>
    <w:rsid w:val="0011201B"/>
    <w:rsid w:val="001122BF"/>
    <w:rsid w:val="001124B1"/>
    <w:rsid w:val="001125D9"/>
    <w:rsid w:val="00114D7C"/>
    <w:rsid w:val="00115255"/>
    <w:rsid w:val="00116A6C"/>
    <w:rsid w:val="00116F57"/>
    <w:rsid w:val="001173EC"/>
    <w:rsid w:val="00117CB6"/>
    <w:rsid w:val="00121F62"/>
    <w:rsid w:val="00122FB9"/>
    <w:rsid w:val="00122FDA"/>
    <w:rsid w:val="00123E38"/>
    <w:rsid w:val="00124A96"/>
    <w:rsid w:val="00124C32"/>
    <w:rsid w:val="00124E62"/>
    <w:rsid w:val="00125E00"/>
    <w:rsid w:val="00125E8D"/>
    <w:rsid w:val="00127A18"/>
    <w:rsid w:val="00127FD7"/>
    <w:rsid w:val="0013068D"/>
    <w:rsid w:val="001310D5"/>
    <w:rsid w:val="001313E9"/>
    <w:rsid w:val="00132EC5"/>
    <w:rsid w:val="00133084"/>
    <w:rsid w:val="00133D4F"/>
    <w:rsid w:val="00134359"/>
    <w:rsid w:val="00136C7D"/>
    <w:rsid w:val="00137358"/>
    <w:rsid w:val="00140F82"/>
    <w:rsid w:val="001411D0"/>
    <w:rsid w:val="00141931"/>
    <w:rsid w:val="001422CC"/>
    <w:rsid w:val="001424D1"/>
    <w:rsid w:val="00142616"/>
    <w:rsid w:val="00142752"/>
    <w:rsid w:val="001427C6"/>
    <w:rsid w:val="00142CA1"/>
    <w:rsid w:val="0014319B"/>
    <w:rsid w:val="00143D4D"/>
    <w:rsid w:val="00143FE8"/>
    <w:rsid w:val="00144D3E"/>
    <w:rsid w:val="00145513"/>
    <w:rsid w:val="00145BF2"/>
    <w:rsid w:val="001462B3"/>
    <w:rsid w:val="00146BE6"/>
    <w:rsid w:val="001470FB"/>
    <w:rsid w:val="00147267"/>
    <w:rsid w:val="00150711"/>
    <w:rsid w:val="0015082A"/>
    <w:rsid w:val="00150FB2"/>
    <w:rsid w:val="00151297"/>
    <w:rsid w:val="00151526"/>
    <w:rsid w:val="0015169B"/>
    <w:rsid w:val="0015241F"/>
    <w:rsid w:val="001539B6"/>
    <w:rsid w:val="00153C0E"/>
    <w:rsid w:val="001540CD"/>
    <w:rsid w:val="00154E56"/>
    <w:rsid w:val="001551CE"/>
    <w:rsid w:val="0015593E"/>
    <w:rsid w:val="00156CEE"/>
    <w:rsid w:val="00157B9B"/>
    <w:rsid w:val="0016170E"/>
    <w:rsid w:val="00161739"/>
    <w:rsid w:val="00161910"/>
    <w:rsid w:val="00161B0B"/>
    <w:rsid w:val="001627B4"/>
    <w:rsid w:val="001627E5"/>
    <w:rsid w:val="00162DC0"/>
    <w:rsid w:val="00164A9B"/>
    <w:rsid w:val="001654B3"/>
    <w:rsid w:val="00165DA0"/>
    <w:rsid w:val="00165DF7"/>
    <w:rsid w:val="001661D5"/>
    <w:rsid w:val="0016633B"/>
    <w:rsid w:val="001669DB"/>
    <w:rsid w:val="00167673"/>
    <w:rsid w:val="001709B8"/>
    <w:rsid w:val="00170F28"/>
    <w:rsid w:val="0017198A"/>
    <w:rsid w:val="001720DB"/>
    <w:rsid w:val="0017225B"/>
    <w:rsid w:val="001728C7"/>
    <w:rsid w:val="001738A9"/>
    <w:rsid w:val="00173BB3"/>
    <w:rsid w:val="00173CA7"/>
    <w:rsid w:val="00173D89"/>
    <w:rsid w:val="001743B7"/>
    <w:rsid w:val="0017556D"/>
    <w:rsid w:val="00175762"/>
    <w:rsid w:val="0017589E"/>
    <w:rsid w:val="0017627C"/>
    <w:rsid w:val="001764C7"/>
    <w:rsid w:val="001805C1"/>
    <w:rsid w:val="00181805"/>
    <w:rsid w:val="00181FEB"/>
    <w:rsid w:val="001821B4"/>
    <w:rsid w:val="00182D15"/>
    <w:rsid w:val="00183D24"/>
    <w:rsid w:val="00185086"/>
    <w:rsid w:val="0018548E"/>
    <w:rsid w:val="00186B45"/>
    <w:rsid w:val="00186BC4"/>
    <w:rsid w:val="001873E4"/>
    <w:rsid w:val="001900FD"/>
    <w:rsid w:val="001909C8"/>
    <w:rsid w:val="001909D9"/>
    <w:rsid w:val="00190CFC"/>
    <w:rsid w:val="0019128E"/>
    <w:rsid w:val="001915ED"/>
    <w:rsid w:val="00191A9E"/>
    <w:rsid w:val="00191C0C"/>
    <w:rsid w:val="00191F71"/>
    <w:rsid w:val="0019208A"/>
    <w:rsid w:val="00192A9F"/>
    <w:rsid w:val="00193045"/>
    <w:rsid w:val="0019344C"/>
    <w:rsid w:val="001935B1"/>
    <w:rsid w:val="00193B2D"/>
    <w:rsid w:val="00194ADD"/>
    <w:rsid w:val="00195DCB"/>
    <w:rsid w:val="00195DDA"/>
    <w:rsid w:val="00195F2E"/>
    <w:rsid w:val="001962DF"/>
    <w:rsid w:val="00196568"/>
    <w:rsid w:val="00197553"/>
    <w:rsid w:val="00197E31"/>
    <w:rsid w:val="001A042A"/>
    <w:rsid w:val="001A14B7"/>
    <w:rsid w:val="001A1540"/>
    <w:rsid w:val="001A15B4"/>
    <w:rsid w:val="001A26C4"/>
    <w:rsid w:val="001A2BEA"/>
    <w:rsid w:val="001A2D13"/>
    <w:rsid w:val="001A2EB2"/>
    <w:rsid w:val="001A3C7B"/>
    <w:rsid w:val="001A3D8F"/>
    <w:rsid w:val="001A422F"/>
    <w:rsid w:val="001A5102"/>
    <w:rsid w:val="001A627A"/>
    <w:rsid w:val="001A6983"/>
    <w:rsid w:val="001A6A30"/>
    <w:rsid w:val="001A73B6"/>
    <w:rsid w:val="001B025F"/>
    <w:rsid w:val="001B0AFE"/>
    <w:rsid w:val="001B0E80"/>
    <w:rsid w:val="001B12DC"/>
    <w:rsid w:val="001B2C19"/>
    <w:rsid w:val="001B3975"/>
    <w:rsid w:val="001B3D2C"/>
    <w:rsid w:val="001B4562"/>
    <w:rsid w:val="001B484A"/>
    <w:rsid w:val="001B4F20"/>
    <w:rsid w:val="001B5007"/>
    <w:rsid w:val="001B5293"/>
    <w:rsid w:val="001B59D9"/>
    <w:rsid w:val="001B5A88"/>
    <w:rsid w:val="001B6265"/>
    <w:rsid w:val="001B6804"/>
    <w:rsid w:val="001C11D2"/>
    <w:rsid w:val="001C1541"/>
    <w:rsid w:val="001C186B"/>
    <w:rsid w:val="001C2291"/>
    <w:rsid w:val="001C2F1B"/>
    <w:rsid w:val="001C3249"/>
    <w:rsid w:val="001C372C"/>
    <w:rsid w:val="001C3CDD"/>
    <w:rsid w:val="001C5D81"/>
    <w:rsid w:val="001C62C8"/>
    <w:rsid w:val="001D062C"/>
    <w:rsid w:val="001D09CB"/>
    <w:rsid w:val="001D0A8F"/>
    <w:rsid w:val="001D12E0"/>
    <w:rsid w:val="001D14DC"/>
    <w:rsid w:val="001D1A04"/>
    <w:rsid w:val="001D1EEF"/>
    <w:rsid w:val="001D22C1"/>
    <w:rsid w:val="001D2888"/>
    <w:rsid w:val="001D38D6"/>
    <w:rsid w:val="001D3936"/>
    <w:rsid w:val="001D469E"/>
    <w:rsid w:val="001D4D9E"/>
    <w:rsid w:val="001D520E"/>
    <w:rsid w:val="001D5C89"/>
    <w:rsid w:val="001D61E3"/>
    <w:rsid w:val="001D7164"/>
    <w:rsid w:val="001D7D48"/>
    <w:rsid w:val="001E04A7"/>
    <w:rsid w:val="001E22A7"/>
    <w:rsid w:val="001E2B7A"/>
    <w:rsid w:val="001E31ED"/>
    <w:rsid w:val="001E4076"/>
    <w:rsid w:val="001E43CB"/>
    <w:rsid w:val="001E48BF"/>
    <w:rsid w:val="001E54A8"/>
    <w:rsid w:val="001E7EC6"/>
    <w:rsid w:val="001F0639"/>
    <w:rsid w:val="001F0B06"/>
    <w:rsid w:val="001F1EBF"/>
    <w:rsid w:val="001F2528"/>
    <w:rsid w:val="001F265D"/>
    <w:rsid w:val="001F2785"/>
    <w:rsid w:val="001F35E2"/>
    <w:rsid w:val="001F48EB"/>
    <w:rsid w:val="001F4DB1"/>
    <w:rsid w:val="001F59C3"/>
    <w:rsid w:val="001F5A3B"/>
    <w:rsid w:val="001F6C0E"/>
    <w:rsid w:val="001F6C63"/>
    <w:rsid w:val="001F75A6"/>
    <w:rsid w:val="001F792C"/>
    <w:rsid w:val="002007B0"/>
    <w:rsid w:val="002008B6"/>
    <w:rsid w:val="00200E62"/>
    <w:rsid w:val="00201CE6"/>
    <w:rsid w:val="0020262C"/>
    <w:rsid w:val="00203D14"/>
    <w:rsid w:val="0020423C"/>
    <w:rsid w:val="00204DD6"/>
    <w:rsid w:val="00205495"/>
    <w:rsid w:val="00207170"/>
    <w:rsid w:val="00207810"/>
    <w:rsid w:val="002116DA"/>
    <w:rsid w:val="00211B8A"/>
    <w:rsid w:val="00211D6B"/>
    <w:rsid w:val="00212014"/>
    <w:rsid w:val="00212637"/>
    <w:rsid w:val="00213A62"/>
    <w:rsid w:val="00214A59"/>
    <w:rsid w:val="00214BE3"/>
    <w:rsid w:val="002156BF"/>
    <w:rsid w:val="00215894"/>
    <w:rsid w:val="00215B9B"/>
    <w:rsid w:val="00216522"/>
    <w:rsid w:val="00216ACC"/>
    <w:rsid w:val="002171C8"/>
    <w:rsid w:val="00217B80"/>
    <w:rsid w:val="00217D30"/>
    <w:rsid w:val="00220179"/>
    <w:rsid w:val="00220731"/>
    <w:rsid w:val="00221C14"/>
    <w:rsid w:val="00222B50"/>
    <w:rsid w:val="00223E7B"/>
    <w:rsid w:val="002241EE"/>
    <w:rsid w:val="00224227"/>
    <w:rsid w:val="00224899"/>
    <w:rsid w:val="002254C5"/>
    <w:rsid w:val="00225A8B"/>
    <w:rsid w:val="00225D6B"/>
    <w:rsid w:val="00225FC4"/>
    <w:rsid w:val="00226B3A"/>
    <w:rsid w:val="002275DB"/>
    <w:rsid w:val="00230A82"/>
    <w:rsid w:val="00231465"/>
    <w:rsid w:val="00231C94"/>
    <w:rsid w:val="00231CDB"/>
    <w:rsid w:val="00231E88"/>
    <w:rsid w:val="00232114"/>
    <w:rsid w:val="0023284D"/>
    <w:rsid w:val="002332C2"/>
    <w:rsid w:val="00233386"/>
    <w:rsid w:val="00233AC9"/>
    <w:rsid w:val="00234A36"/>
    <w:rsid w:val="0023502F"/>
    <w:rsid w:val="0023544B"/>
    <w:rsid w:val="00235A1A"/>
    <w:rsid w:val="00235DEE"/>
    <w:rsid w:val="002363D2"/>
    <w:rsid w:val="002374CB"/>
    <w:rsid w:val="00237D98"/>
    <w:rsid w:val="00240DAE"/>
    <w:rsid w:val="0024120C"/>
    <w:rsid w:val="002416DC"/>
    <w:rsid w:val="0024187B"/>
    <w:rsid w:val="0024310D"/>
    <w:rsid w:val="002437B4"/>
    <w:rsid w:val="002439F0"/>
    <w:rsid w:val="00245556"/>
    <w:rsid w:val="002463BC"/>
    <w:rsid w:val="0024697D"/>
    <w:rsid w:val="00246DFB"/>
    <w:rsid w:val="002501A1"/>
    <w:rsid w:val="00250AE8"/>
    <w:rsid w:val="00250D6E"/>
    <w:rsid w:val="00250D75"/>
    <w:rsid w:val="002517AC"/>
    <w:rsid w:val="00251A54"/>
    <w:rsid w:val="00251DBF"/>
    <w:rsid w:val="00251E51"/>
    <w:rsid w:val="002520B7"/>
    <w:rsid w:val="00252A9B"/>
    <w:rsid w:val="002532B8"/>
    <w:rsid w:val="002533AD"/>
    <w:rsid w:val="002533ED"/>
    <w:rsid w:val="0025380A"/>
    <w:rsid w:val="00253A02"/>
    <w:rsid w:val="002540AE"/>
    <w:rsid w:val="00254287"/>
    <w:rsid w:val="002548AB"/>
    <w:rsid w:val="00255E0B"/>
    <w:rsid w:val="002560F2"/>
    <w:rsid w:val="002564F8"/>
    <w:rsid w:val="0025664A"/>
    <w:rsid w:val="00256ABB"/>
    <w:rsid w:val="0025775A"/>
    <w:rsid w:val="00257BF1"/>
    <w:rsid w:val="0026019A"/>
    <w:rsid w:val="00261048"/>
    <w:rsid w:val="002620F8"/>
    <w:rsid w:val="0026281B"/>
    <w:rsid w:val="002643EC"/>
    <w:rsid w:val="00264E4E"/>
    <w:rsid w:val="0026553A"/>
    <w:rsid w:val="00265D8B"/>
    <w:rsid w:val="00267E73"/>
    <w:rsid w:val="002701C7"/>
    <w:rsid w:val="00270EF3"/>
    <w:rsid w:val="00272BC5"/>
    <w:rsid w:val="00273209"/>
    <w:rsid w:val="002737BA"/>
    <w:rsid w:val="00273E26"/>
    <w:rsid w:val="0027591E"/>
    <w:rsid w:val="00275B89"/>
    <w:rsid w:val="00276B6E"/>
    <w:rsid w:val="00277260"/>
    <w:rsid w:val="002776DC"/>
    <w:rsid w:val="00281263"/>
    <w:rsid w:val="002819F4"/>
    <w:rsid w:val="00282018"/>
    <w:rsid w:val="00282239"/>
    <w:rsid w:val="00282A0A"/>
    <w:rsid w:val="00284795"/>
    <w:rsid w:val="00285E3E"/>
    <w:rsid w:val="002869BE"/>
    <w:rsid w:val="002869DC"/>
    <w:rsid w:val="00286B68"/>
    <w:rsid w:val="002875B1"/>
    <w:rsid w:val="002875E2"/>
    <w:rsid w:val="00287A9B"/>
    <w:rsid w:val="00290759"/>
    <w:rsid w:val="002917D0"/>
    <w:rsid w:val="00291CE0"/>
    <w:rsid w:val="0029266C"/>
    <w:rsid w:val="002937F8"/>
    <w:rsid w:val="00293E26"/>
    <w:rsid w:val="00293EA2"/>
    <w:rsid w:val="00293F8D"/>
    <w:rsid w:val="00294A97"/>
    <w:rsid w:val="002953A7"/>
    <w:rsid w:val="00295D13"/>
    <w:rsid w:val="00297056"/>
    <w:rsid w:val="002A0974"/>
    <w:rsid w:val="002A120E"/>
    <w:rsid w:val="002A16D5"/>
    <w:rsid w:val="002A232C"/>
    <w:rsid w:val="002A2515"/>
    <w:rsid w:val="002A290A"/>
    <w:rsid w:val="002A297A"/>
    <w:rsid w:val="002A2E99"/>
    <w:rsid w:val="002A4056"/>
    <w:rsid w:val="002A49D3"/>
    <w:rsid w:val="002A51AD"/>
    <w:rsid w:val="002A5C51"/>
    <w:rsid w:val="002A6041"/>
    <w:rsid w:val="002A670A"/>
    <w:rsid w:val="002A6F21"/>
    <w:rsid w:val="002B0CF5"/>
    <w:rsid w:val="002B1C6D"/>
    <w:rsid w:val="002B2DD2"/>
    <w:rsid w:val="002B3550"/>
    <w:rsid w:val="002B3DF6"/>
    <w:rsid w:val="002B4B1A"/>
    <w:rsid w:val="002B5227"/>
    <w:rsid w:val="002B599C"/>
    <w:rsid w:val="002B61C6"/>
    <w:rsid w:val="002C08E0"/>
    <w:rsid w:val="002C17EC"/>
    <w:rsid w:val="002C19AD"/>
    <w:rsid w:val="002C2D64"/>
    <w:rsid w:val="002C2E23"/>
    <w:rsid w:val="002C2F24"/>
    <w:rsid w:val="002C32B4"/>
    <w:rsid w:val="002C3B94"/>
    <w:rsid w:val="002C3F14"/>
    <w:rsid w:val="002C403D"/>
    <w:rsid w:val="002C4310"/>
    <w:rsid w:val="002C4839"/>
    <w:rsid w:val="002C52D8"/>
    <w:rsid w:val="002C6071"/>
    <w:rsid w:val="002C6139"/>
    <w:rsid w:val="002C6955"/>
    <w:rsid w:val="002C6EA9"/>
    <w:rsid w:val="002D1811"/>
    <w:rsid w:val="002D2115"/>
    <w:rsid w:val="002D4362"/>
    <w:rsid w:val="002D6ACA"/>
    <w:rsid w:val="002D7F91"/>
    <w:rsid w:val="002E03F7"/>
    <w:rsid w:val="002E09E4"/>
    <w:rsid w:val="002E1FAF"/>
    <w:rsid w:val="002E2163"/>
    <w:rsid w:val="002E220F"/>
    <w:rsid w:val="002E260F"/>
    <w:rsid w:val="002E2D1B"/>
    <w:rsid w:val="002E2FE1"/>
    <w:rsid w:val="002E30F1"/>
    <w:rsid w:val="002E3B32"/>
    <w:rsid w:val="002E3BDD"/>
    <w:rsid w:val="002E4211"/>
    <w:rsid w:val="002E6462"/>
    <w:rsid w:val="002E6C25"/>
    <w:rsid w:val="002E6C65"/>
    <w:rsid w:val="002F0278"/>
    <w:rsid w:val="002F082B"/>
    <w:rsid w:val="002F21E7"/>
    <w:rsid w:val="002F3271"/>
    <w:rsid w:val="002F3923"/>
    <w:rsid w:val="002F4AB7"/>
    <w:rsid w:val="002F50E8"/>
    <w:rsid w:val="002F54DF"/>
    <w:rsid w:val="002F57F1"/>
    <w:rsid w:val="002F5C8D"/>
    <w:rsid w:val="002F6039"/>
    <w:rsid w:val="002F616B"/>
    <w:rsid w:val="003008E0"/>
    <w:rsid w:val="00301DE5"/>
    <w:rsid w:val="0030244C"/>
    <w:rsid w:val="003027B8"/>
    <w:rsid w:val="00302992"/>
    <w:rsid w:val="00303118"/>
    <w:rsid w:val="003032B7"/>
    <w:rsid w:val="00303309"/>
    <w:rsid w:val="0030332E"/>
    <w:rsid w:val="0030343F"/>
    <w:rsid w:val="00303B33"/>
    <w:rsid w:val="00303D72"/>
    <w:rsid w:val="003041E9"/>
    <w:rsid w:val="00304468"/>
    <w:rsid w:val="00304F3D"/>
    <w:rsid w:val="00305B89"/>
    <w:rsid w:val="0030653A"/>
    <w:rsid w:val="00311482"/>
    <w:rsid w:val="00311FFB"/>
    <w:rsid w:val="003120F3"/>
    <w:rsid w:val="00313E5B"/>
    <w:rsid w:val="00314C1B"/>
    <w:rsid w:val="00314CBA"/>
    <w:rsid w:val="00314DFD"/>
    <w:rsid w:val="00315350"/>
    <w:rsid w:val="00315778"/>
    <w:rsid w:val="00315E2E"/>
    <w:rsid w:val="00316984"/>
    <w:rsid w:val="00317A45"/>
    <w:rsid w:val="0032001A"/>
    <w:rsid w:val="00320282"/>
    <w:rsid w:val="0032039A"/>
    <w:rsid w:val="00320AD5"/>
    <w:rsid w:val="00321055"/>
    <w:rsid w:val="003216E5"/>
    <w:rsid w:val="00321B16"/>
    <w:rsid w:val="00321CC1"/>
    <w:rsid w:val="00323CA5"/>
    <w:rsid w:val="00325567"/>
    <w:rsid w:val="00325749"/>
    <w:rsid w:val="00325D86"/>
    <w:rsid w:val="00326F9D"/>
    <w:rsid w:val="00327367"/>
    <w:rsid w:val="003276D6"/>
    <w:rsid w:val="0033021B"/>
    <w:rsid w:val="00330E4A"/>
    <w:rsid w:val="0033153F"/>
    <w:rsid w:val="00331B44"/>
    <w:rsid w:val="00333A51"/>
    <w:rsid w:val="00333E74"/>
    <w:rsid w:val="00334BCD"/>
    <w:rsid w:val="00334F11"/>
    <w:rsid w:val="00336135"/>
    <w:rsid w:val="003363AB"/>
    <w:rsid w:val="003400C8"/>
    <w:rsid w:val="00340913"/>
    <w:rsid w:val="00343B8D"/>
    <w:rsid w:val="0034409C"/>
    <w:rsid w:val="003442EA"/>
    <w:rsid w:val="00345796"/>
    <w:rsid w:val="0034592A"/>
    <w:rsid w:val="00345AE8"/>
    <w:rsid w:val="00345D5B"/>
    <w:rsid w:val="00346898"/>
    <w:rsid w:val="003476B6"/>
    <w:rsid w:val="00347740"/>
    <w:rsid w:val="00347812"/>
    <w:rsid w:val="00347D43"/>
    <w:rsid w:val="00347FFB"/>
    <w:rsid w:val="0035004B"/>
    <w:rsid w:val="00350529"/>
    <w:rsid w:val="00350D57"/>
    <w:rsid w:val="00351659"/>
    <w:rsid w:val="00351827"/>
    <w:rsid w:val="003519ED"/>
    <w:rsid w:val="003532C1"/>
    <w:rsid w:val="003537AD"/>
    <w:rsid w:val="0035384B"/>
    <w:rsid w:val="00354473"/>
    <w:rsid w:val="003563E3"/>
    <w:rsid w:val="003564EC"/>
    <w:rsid w:val="00356A18"/>
    <w:rsid w:val="00356C4D"/>
    <w:rsid w:val="00357300"/>
    <w:rsid w:val="00357936"/>
    <w:rsid w:val="00357A9C"/>
    <w:rsid w:val="00360982"/>
    <w:rsid w:val="00360B41"/>
    <w:rsid w:val="00361E3E"/>
    <w:rsid w:val="0036218D"/>
    <w:rsid w:val="00362E3F"/>
    <w:rsid w:val="003638A8"/>
    <w:rsid w:val="0036485E"/>
    <w:rsid w:val="0036499A"/>
    <w:rsid w:val="00364D13"/>
    <w:rsid w:val="0036535D"/>
    <w:rsid w:val="003656D3"/>
    <w:rsid w:val="00365FDD"/>
    <w:rsid w:val="003672FB"/>
    <w:rsid w:val="003674B7"/>
    <w:rsid w:val="003677A5"/>
    <w:rsid w:val="00367A0A"/>
    <w:rsid w:val="00370171"/>
    <w:rsid w:val="00370AFB"/>
    <w:rsid w:val="00370DF2"/>
    <w:rsid w:val="00371104"/>
    <w:rsid w:val="003723D6"/>
    <w:rsid w:val="00373644"/>
    <w:rsid w:val="00373835"/>
    <w:rsid w:val="0037442E"/>
    <w:rsid w:val="00375C57"/>
    <w:rsid w:val="00376DDA"/>
    <w:rsid w:val="00380125"/>
    <w:rsid w:val="00381A1B"/>
    <w:rsid w:val="00381BD9"/>
    <w:rsid w:val="00385A4D"/>
    <w:rsid w:val="00385BF1"/>
    <w:rsid w:val="003860E2"/>
    <w:rsid w:val="00386E1A"/>
    <w:rsid w:val="00390847"/>
    <w:rsid w:val="00391D4B"/>
    <w:rsid w:val="003922AA"/>
    <w:rsid w:val="00392FA3"/>
    <w:rsid w:val="003934C5"/>
    <w:rsid w:val="00394054"/>
    <w:rsid w:val="00394C3B"/>
    <w:rsid w:val="00394D64"/>
    <w:rsid w:val="00395242"/>
    <w:rsid w:val="003952B2"/>
    <w:rsid w:val="0039563A"/>
    <w:rsid w:val="00395718"/>
    <w:rsid w:val="00395BB6"/>
    <w:rsid w:val="00395CB0"/>
    <w:rsid w:val="00397111"/>
    <w:rsid w:val="00397638"/>
    <w:rsid w:val="0039777D"/>
    <w:rsid w:val="00397940"/>
    <w:rsid w:val="00397D28"/>
    <w:rsid w:val="003A12EB"/>
    <w:rsid w:val="003A3179"/>
    <w:rsid w:val="003A44BD"/>
    <w:rsid w:val="003A5577"/>
    <w:rsid w:val="003A55F9"/>
    <w:rsid w:val="003A56D8"/>
    <w:rsid w:val="003A69DE"/>
    <w:rsid w:val="003A6DE6"/>
    <w:rsid w:val="003A7FFC"/>
    <w:rsid w:val="003B0143"/>
    <w:rsid w:val="003B0BE2"/>
    <w:rsid w:val="003B0E5E"/>
    <w:rsid w:val="003B0FBE"/>
    <w:rsid w:val="003B120F"/>
    <w:rsid w:val="003B1761"/>
    <w:rsid w:val="003B35C1"/>
    <w:rsid w:val="003B391F"/>
    <w:rsid w:val="003B3B68"/>
    <w:rsid w:val="003B43AD"/>
    <w:rsid w:val="003B45A8"/>
    <w:rsid w:val="003B4A01"/>
    <w:rsid w:val="003B4A03"/>
    <w:rsid w:val="003B5A15"/>
    <w:rsid w:val="003B5A32"/>
    <w:rsid w:val="003B63F4"/>
    <w:rsid w:val="003B6A60"/>
    <w:rsid w:val="003B76C4"/>
    <w:rsid w:val="003B7C6A"/>
    <w:rsid w:val="003C01A0"/>
    <w:rsid w:val="003C09E8"/>
    <w:rsid w:val="003C12F5"/>
    <w:rsid w:val="003C1765"/>
    <w:rsid w:val="003C2533"/>
    <w:rsid w:val="003C2D12"/>
    <w:rsid w:val="003C34FB"/>
    <w:rsid w:val="003C3845"/>
    <w:rsid w:val="003C3883"/>
    <w:rsid w:val="003C3AE8"/>
    <w:rsid w:val="003C491F"/>
    <w:rsid w:val="003C5AB8"/>
    <w:rsid w:val="003C71BB"/>
    <w:rsid w:val="003C735C"/>
    <w:rsid w:val="003C7D5B"/>
    <w:rsid w:val="003D0991"/>
    <w:rsid w:val="003D11ED"/>
    <w:rsid w:val="003D3232"/>
    <w:rsid w:val="003D4D1E"/>
    <w:rsid w:val="003D4DEC"/>
    <w:rsid w:val="003D5321"/>
    <w:rsid w:val="003D57E3"/>
    <w:rsid w:val="003D5F9B"/>
    <w:rsid w:val="003D66AB"/>
    <w:rsid w:val="003D6F8E"/>
    <w:rsid w:val="003D76D2"/>
    <w:rsid w:val="003D7AA9"/>
    <w:rsid w:val="003E0C2C"/>
    <w:rsid w:val="003E0E19"/>
    <w:rsid w:val="003E12A4"/>
    <w:rsid w:val="003E1E0C"/>
    <w:rsid w:val="003E2378"/>
    <w:rsid w:val="003E2446"/>
    <w:rsid w:val="003E2449"/>
    <w:rsid w:val="003E2EF4"/>
    <w:rsid w:val="003E2F40"/>
    <w:rsid w:val="003E39AE"/>
    <w:rsid w:val="003E3DCD"/>
    <w:rsid w:val="003E4CF0"/>
    <w:rsid w:val="003E4EA6"/>
    <w:rsid w:val="003E4F6D"/>
    <w:rsid w:val="003E5870"/>
    <w:rsid w:val="003E5F3D"/>
    <w:rsid w:val="003E68DB"/>
    <w:rsid w:val="003E68F6"/>
    <w:rsid w:val="003E6E65"/>
    <w:rsid w:val="003E71E7"/>
    <w:rsid w:val="003E7C0E"/>
    <w:rsid w:val="003E7E8B"/>
    <w:rsid w:val="003F01AC"/>
    <w:rsid w:val="003F15EA"/>
    <w:rsid w:val="003F16C2"/>
    <w:rsid w:val="003F1B76"/>
    <w:rsid w:val="003F2139"/>
    <w:rsid w:val="003F2FD7"/>
    <w:rsid w:val="003F3BDF"/>
    <w:rsid w:val="003F4AAE"/>
    <w:rsid w:val="003F51D9"/>
    <w:rsid w:val="003F671C"/>
    <w:rsid w:val="003F674C"/>
    <w:rsid w:val="00401614"/>
    <w:rsid w:val="00401A3C"/>
    <w:rsid w:val="00401B0D"/>
    <w:rsid w:val="00401CC9"/>
    <w:rsid w:val="004022A3"/>
    <w:rsid w:val="00402C88"/>
    <w:rsid w:val="00403063"/>
    <w:rsid w:val="0040469C"/>
    <w:rsid w:val="004046C7"/>
    <w:rsid w:val="00406CDA"/>
    <w:rsid w:val="0040705D"/>
    <w:rsid w:val="00407459"/>
    <w:rsid w:val="0040767A"/>
    <w:rsid w:val="00410639"/>
    <w:rsid w:val="00410794"/>
    <w:rsid w:val="0041093F"/>
    <w:rsid w:val="0041133E"/>
    <w:rsid w:val="00412EED"/>
    <w:rsid w:val="004131E3"/>
    <w:rsid w:val="00413244"/>
    <w:rsid w:val="00413842"/>
    <w:rsid w:val="00414A29"/>
    <w:rsid w:val="00415A63"/>
    <w:rsid w:val="00416866"/>
    <w:rsid w:val="00416929"/>
    <w:rsid w:val="00416EA4"/>
    <w:rsid w:val="0042158B"/>
    <w:rsid w:val="00421FD5"/>
    <w:rsid w:val="00422037"/>
    <w:rsid w:val="004240EE"/>
    <w:rsid w:val="00424237"/>
    <w:rsid w:val="004260FF"/>
    <w:rsid w:val="004266D5"/>
    <w:rsid w:val="00426856"/>
    <w:rsid w:val="0042785A"/>
    <w:rsid w:val="00427DD2"/>
    <w:rsid w:val="00430093"/>
    <w:rsid w:val="0043052E"/>
    <w:rsid w:val="0043082A"/>
    <w:rsid w:val="0043149C"/>
    <w:rsid w:val="0043155D"/>
    <w:rsid w:val="004320C3"/>
    <w:rsid w:val="00432583"/>
    <w:rsid w:val="004339D3"/>
    <w:rsid w:val="00433CF6"/>
    <w:rsid w:val="00436B30"/>
    <w:rsid w:val="00440D4F"/>
    <w:rsid w:val="004421FE"/>
    <w:rsid w:val="004437E4"/>
    <w:rsid w:val="004439F9"/>
    <w:rsid w:val="00443A31"/>
    <w:rsid w:val="00443E05"/>
    <w:rsid w:val="00443FA2"/>
    <w:rsid w:val="004452DC"/>
    <w:rsid w:val="004454F0"/>
    <w:rsid w:val="0044559D"/>
    <w:rsid w:val="00445EBC"/>
    <w:rsid w:val="00446C0E"/>
    <w:rsid w:val="00447E4A"/>
    <w:rsid w:val="00450ADC"/>
    <w:rsid w:val="00450BD7"/>
    <w:rsid w:val="00450D95"/>
    <w:rsid w:val="00450DA9"/>
    <w:rsid w:val="00451C5D"/>
    <w:rsid w:val="0045283F"/>
    <w:rsid w:val="00452D03"/>
    <w:rsid w:val="004533FE"/>
    <w:rsid w:val="00457707"/>
    <w:rsid w:val="004605A0"/>
    <w:rsid w:val="00460C7A"/>
    <w:rsid w:val="0046102A"/>
    <w:rsid w:val="00461688"/>
    <w:rsid w:val="00461803"/>
    <w:rsid w:val="00461C29"/>
    <w:rsid w:val="00461F49"/>
    <w:rsid w:val="004622F4"/>
    <w:rsid w:val="00462485"/>
    <w:rsid w:val="00464CBA"/>
    <w:rsid w:val="00465847"/>
    <w:rsid w:val="00465D4E"/>
    <w:rsid w:val="004664C4"/>
    <w:rsid w:val="00467F38"/>
    <w:rsid w:val="004702A2"/>
    <w:rsid w:val="00470611"/>
    <w:rsid w:val="00470DE6"/>
    <w:rsid w:val="0047225E"/>
    <w:rsid w:val="00472D4E"/>
    <w:rsid w:val="00473054"/>
    <w:rsid w:val="00473A6C"/>
    <w:rsid w:val="00473E29"/>
    <w:rsid w:val="004744A3"/>
    <w:rsid w:val="00474CC9"/>
    <w:rsid w:val="004753DA"/>
    <w:rsid w:val="00475471"/>
    <w:rsid w:val="0047582C"/>
    <w:rsid w:val="00475DC2"/>
    <w:rsid w:val="00475F24"/>
    <w:rsid w:val="00482604"/>
    <w:rsid w:val="00482697"/>
    <w:rsid w:val="00484473"/>
    <w:rsid w:val="004848A1"/>
    <w:rsid w:val="00486046"/>
    <w:rsid w:val="004863EB"/>
    <w:rsid w:val="0048732D"/>
    <w:rsid w:val="00487F79"/>
    <w:rsid w:val="00491481"/>
    <w:rsid w:val="004919F0"/>
    <w:rsid w:val="00491B07"/>
    <w:rsid w:val="00492025"/>
    <w:rsid w:val="00492A3F"/>
    <w:rsid w:val="00492F9C"/>
    <w:rsid w:val="004935F9"/>
    <w:rsid w:val="00493C7A"/>
    <w:rsid w:val="004945EE"/>
    <w:rsid w:val="0049474F"/>
    <w:rsid w:val="00494A2D"/>
    <w:rsid w:val="004950D4"/>
    <w:rsid w:val="00495DBD"/>
    <w:rsid w:val="00496AE8"/>
    <w:rsid w:val="004A079E"/>
    <w:rsid w:val="004A1906"/>
    <w:rsid w:val="004A2F65"/>
    <w:rsid w:val="004A36B5"/>
    <w:rsid w:val="004A4693"/>
    <w:rsid w:val="004A525C"/>
    <w:rsid w:val="004A57D9"/>
    <w:rsid w:val="004A6B19"/>
    <w:rsid w:val="004A6CF7"/>
    <w:rsid w:val="004A7223"/>
    <w:rsid w:val="004A7A51"/>
    <w:rsid w:val="004A7F2C"/>
    <w:rsid w:val="004A7FB2"/>
    <w:rsid w:val="004A7FF4"/>
    <w:rsid w:val="004B014E"/>
    <w:rsid w:val="004B022E"/>
    <w:rsid w:val="004B056E"/>
    <w:rsid w:val="004B0F10"/>
    <w:rsid w:val="004B1B75"/>
    <w:rsid w:val="004B1BC2"/>
    <w:rsid w:val="004B259F"/>
    <w:rsid w:val="004B25CA"/>
    <w:rsid w:val="004B2ACF"/>
    <w:rsid w:val="004B2C2D"/>
    <w:rsid w:val="004B45EB"/>
    <w:rsid w:val="004B527A"/>
    <w:rsid w:val="004B69E9"/>
    <w:rsid w:val="004B6A0C"/>
    <w:rsid w:val="004B720B"/>
    <w:rsid w:val="004B7720"/>
    <w:rsid w:val="004C0304"/>
    <w:rsid w:val="004C151E"/>
    <w:rsid w:val="004C1A66"/>
    <w:rsid w:val="004C4205"/>
    <w:rsid w:val="004C735A"/>
    <w:rsid w:val="004C7483"/>
    <w:rsid w:val="004C75BC"/>
    <w:rsid w:val="004C7BC3"/>
    <w:rsid w:val="004C7E7C"/>
    <w:rsid w:val="004C7EB9"/>
    <w:rsid w:val="004C7F8C"/>
    <w:rsid w:val="004D0892"/>
    <w:rsid w:val="004D2BF1"/>
    <w:rsid w:val="004D3830"/>
    <w:rsid w:val="004D446A"/>
    <w:rsid w:val="004D4928"/>
    <w:rsid w:val="004D4AFB"/>
    <w:rsid w:val="004D53F9"/>
    <w:rsid w:val="004D5883"/>
    <w:rsid w:val="004D5D7B"/>
    <w:rsid w:val="004D642F"/>
    <w:rsid w:val="004D6A5E"/>
    <w:rsid w:val="004D72BA"/>
    <w:rsid w:val="004D7C60"/>
    <w:rsid w:val="004E1356"/>
    <w:rsid w:val="004E1567"/>
    <w:rsid w:val="004E1A8E"/>
    <w:rsid w:val="004E1AA3"/>
    <w:rsid w:val="004E1F87"/>
    <w:rsid w:val="004E21F5"/>
    <w:rsid w:val="004E39C2"/>
    <w:rsid w:val="004E405A"/>
    <w:rsid w:val="004E421E"/>
    <w:rsid w:val="004E6D5A"/>
    <w:rsid w:val="004E7284"/>
    <w:rsid w:val="004E7A3F"/>
    <w:rsid w:val="004E7DC5"/>
    <w:rsid w:val="004F0244"/>
    <w:rsid w:val="004F030B"/>
    <w:rsid w:val="004F1909"/>
    <w:rsid w:val="004F1A8F"/>
    <w:rsid w:val="004F2771"/>
    <w:rsid w:val="004F3100"/>
    <w:rsid w:val="004F605C"/>
    <w:rsid w:val="004F78A7"/>
    <w:rsid w:val="0050042B"/>
    <w:rsid w:val="00500D83"/>
    <w:rsid w:val="00502800"/>
    <w:rsid w:val="005028DE"/>
    <w:rsid w:val="005034B3"/>
    <w:rsid w:val="00504357"/>
    <w:rsid w:val="00504C05"/>
    <w:rsid w:val="00505EE5"/>
    <w:rsid w:val="00506103"/>
    <w:rsid w:val="00506F71"/>
    <w:rsid w:val="00507138"/>
    <w:rsid w:val="005073DB"/>
    <w:rsid w:val="00507899"/>
    <w:rsid w:val="00507A04"/>
    <w:rsid w:val="0051007F"/>
    <w:rsid w:val="005103D1"/>
    <w:rsid w:val="00510ABE"/>
    <w:rsid w:val="00510B9C"/>
    <w:rsid w:val="00511804"/>
    <w:rsid w:val="00511848"/>
    <w:rsid w:val="00511F8F"/>
    <w:rsid w:val="00512B51"/>
    <w:rsid w:val="00512D53"/>
    <w:rsid w:val="00513A2A"/>
    <w:rsid w:val="00514184"/>
    <w:rsid w:val="00514310"/>
    <w:rsid w:val="00514506"/>
    <w:rsid w:val="005147C0"/>
    <w:rsid w:val="00515072"/>
    <w:rsid w:val="0051572A"/>
    <w:rsid w:val="00515AC7"/>
    <w:rsid w:val="0051603F"/>
    <w:rsid w:val="005165B9"/>
    <w:rsid w:val="00516BBE"/>
    <w:rsid w:val="00516F8C"/>
    <w:rsid w:val="00522526"/>
    <w:rsid w:val="0052262E"/>
    <w:rsid w:val="0052353F"/>
    <w:rsid w:val="00523CB7"/>
    <w:rsid w:val="0052445D"/>
    <w:rsid w:val="00524B1A"/>
    <w:rsid w:val="005256D7"/>
    <w:rsid w:val="00526064"/>
    <w:rsid w:val="005266E8"/>
    <w:rsid w:val="005278C5"/>
    <w:rsid w:val="00527B7C"/>
    <w:rsid w:val="00530A27"/>
    <w:rsid w:val="0053134C"/>
    <w:rsid w:val="005328C1"/>
    <w:rsid w:val="005330B3"/>
    <w:rsid w:val="0053457A"/>
    <w:rsid w:val="0053556A"/>
    <w:rsid w:val="0053564D"/>
    <w:rsid w:val="00536083"/>
    <w:rsid w:val="005364F1"/>
    <w:rsid w:val="005366A2"/>
    <w:rsid w:val="005367D5"/>
    <w:rsid w:val="00540267"/>
    <w:rsid w:val="0054045D"/>
    <w:rsid w:val="00540959"/>
    <w:rsid w:val="00540C62"/>
    <w:rsid w:val="00540DE8"/>
    <w:rsid w:val="00540E08"/>
    <w:rsid w:val="005421C9"/>
    <w:rsid w:val="00544986"/>
    <w:rsid w:val="00545498"/>
    <w:rsid w:val="0054557D"/>
    <w:rsid w:val="0054673A"/>
    <w:rsid w:val="00550565"/>
    <w:rsid w:val="00550CEC"/>
    <w:rsid w:val="00551399"/>
    <w:rsid w:val="00551700"/>
    <w:rsid w:val="00551D31"/>
    <w:rsid w:val="005523EB"/>
    <w:rsid w:val="0055254E"/>
    <w:rsid w:val="00552E08"/>
    <w:rsid w:val="005537AE"/>
    <w:rsid w:val="00553885"/>
    <w:rsid w:val="00554C76"/>
    <w:rsid w:val="0055617D"/>
    <w:rsid w:val="00556EA7"/>
    <w:rsid w:val="005613F0"/>
    <w:rsid w:val="00561A80"/>
    <w:rsid w:val="0056290D"/>
    <w:rsid w:val="005648A0"/>
    <w:rsid w:val="00565AE6"/>
    <w:rsid w:val="005661DC"/>
    <w:rsid w:val="00566D0B"/>
    <w:rsid w:val="005674F9"/>
    <w:rsid w:val="0057033D"/>
    <w:rsid w:val="0057093D"/>
    <w:rsid w:val="00570BA6"/>
    <w:rsid w:val="00571641"/>
    <w:rsid w:val="005722A4"/>
    <w:rsid w:val="0057262A"/>
    <w:rsid w:val="00573194"/>
    <w:rsid w:val="00573258"/>
    <w:rsid w:val="005735DB"/>
    <w:rsid w:val="00573AF7"/>
    <w:rsid w:val="00573BFB"/>
    <w:rsid w:val="005746AF"/>
    <w:rsid w:val="0057520D"/>
    <w:rsid w:val="005760C7"/>
    <w:rsid w:val="00576608"/>
    <w:rsid w:val="00577259"/>
    <w:rsid w:val="00577C46"/>
    <w:rsid w:val="00581319"/>
    <w:rsid w:val="005822E6"/>
    <w:rsid w:val="005826D7"/>
    <w:rsid w:val="005832AB"/>
    <w:rsid w:val="0058374E"/>
    <w:rsid w:val="00584F0E"/>
    <w:rsid w:val="00585605"/>
    <w:rsid w:val="005859D1"/>
    <w:rsid w:val="00585A20"/>
    <w:rsid w:val="00586FD3"/>
    <w:rsid w:val="00587330"/>
    <w:rsid w:val="00587480"/>
    <w:rsid w:val="00587575"/>
    <w:rsid w:val="0058769D"/>
    <w:rsid w:val="00591192"/>
    <w:rsid w:val="00591645"/>
    <w:rsid w:val="00592AE8"/>
    <w:rsid w:val="00592F2C"/>
    <w:rsid w:val="00593E97"/>
    <w:rsid w:val="005959EB"/>
    <w:rsid w:val="00595FE1"/>
    <w:rsid w:val="005963B9"/>
    <w:rsid w:val="0059643E"/>
    <w:rsid w:val="0059683D"/>
    <w:rsid w:val="005969AB"/>
    <w:rsid w:val="00596B80"/>
    <w:rsid w:val="00596D64"/>
    <w:rsid w:val="0059711B"/>
    <w:rsid w:val="0059C73B"/>
    <w:rsid w:val="005A04F3"/>
    <w:rsid w:val="005A07CF"/>
    <w:rsid w:val="005A11BC"/>
    <w:rsid w:val="005A2089"/>
    <w:rsid w:val="005A22C0"/>
    <w:rsid w:val="005A24B2"/>
    <w:rsid w:val="005A3BCE"/>
    <w:rsid w:val="005A3E03"/>
    <w:rsid w:val="005A4FE7"/>
    <w:rsid w:val="005A561C"/>
    <w:rsid w:val="005A6263"/>
    <w:rsid w:val="005A7921"/>
    <w:rsid w:val="005A7A0C"/>
    <w:rsid w:val="005A7B7C"/>
    <w:rsid w:val="005B01E4"/>
    <w:rsid w:val="005B0675"/>
    <w:rsid w:val="005B0C22"/>
    <w:rsid w:val="005B1A8B"/>
    <w:rsid w:val="005B2DA1"/>
    <w:rsid w:val="005B3B3D"/>
    <w:rsid w:val="005B4259"/>
    <w:rsid w:val="005B43A0"/>
    <w:rsid w:val="005B4FA3"/>
    <w:rsid w:val="005B514D"/>
    <w:rsid w:val="005B629B"/>
    <w:rsid w:val="005B6A58"/>
    <w:rsid w:val="005B703F"/>
    <w:rsid w:val="005B704B"/>
    <w:rsid w:val="005B72E7"/>
    <w:rsid w:val="005B751C"/>
    <w:rsid w:val="005B7C7E"/>
    <w:rsid w:val="005B7DAF"/>
    <w:rsid w:val="005C0231"/>
    <w:rsid w:val="005C027B"/>
    <w:rsid w:val="005C1A13"/>
    <w:rsid w:val="005C218C"/>
    <w:rsid w:val="005C2F10"/>
    <w:rsid w:val="005C40BC"/>
    <w:rsid w:val="005C4193"/>
    <w:rsid w:val="005C428B"/>
    <w:rsid w:val="005C4682"/>
    <w:rsid w:val="005C57A2"/>
    <w:rsid w:val="005C632E"/>
    <w:rsid w:val="005C63DD"/>
    <w:rsid w:val="005C71D0"/>
    <w:rsid w:val="005C7D61"/>
    <w:rsid w:val="005D1121"/>
    <w:rsid w:val="005D1FD2"/>
    <w:rsid w:val="005D28A0"/>
    <w:rsid w:val="005D2F2C"/>
    <w:rsid w:val="005D3E1C"/>
    <w:rsid w:val="005D4290"/>
    <w:rsid w:val="005D503C"/>
    <w:rsid w:val="005D599E"/>
    <w:rsid w:val="005D5D61"/>
    <w:rsid w:val="005D7212"/>
    <w:rsid w:val="005D7B8B"/>
    <w:rsid w:val="005E1187"/>
    <w:rsid w:val="005E17CB"/>
    <w:rsid w:val="005E2247"/>
    <w:rsid w:val="005E258B"/>
    <w:rsid w:val="005E2F94"/>
    <w:rsid w:val="005E31C1"/>
    <w:rsid w:val="005E4D99"/>
    <w:rsid w:val="005E4DE0"/>
    <w:rsid w:val="005E5376"/>
    <w:rsid w:val="005E54BC"/>
    <w:rsid w:val="005E5683"/>
    <w:rsid w:val="005E5C85"/>
    <w:rsid w:val="005E5FC7"/>
    <w:rsid w:val="005E6F03"/>
    <w:rsid w:val="005F08CF"/>
    <w:rsid w:val="005F0DCA"/>
    <w:rsid w:val="005F1744"/>
    <w:rsid w:val="005F1D4E"/>
    <w:rsid w:val="005F2774"/>
    <w:rsid w:val="005F3FF1"/>
    <w:rsid w:val="005F41C1"/>
    <w:rsid w:val="005F4243"/>
    <w:rsid w:val="005F6B1D"/>
    <w:rsid w:val="005F6D22"/>
    <w:rsid w:val="005F73F0"/>
    <w:rsid w:val="006004B4"/>
    <w:rsid w:val="006007FD"/>
    <w:rsid w:val="0060090E"/>
    <w:rsid w:val="00600C5A"/>
    <w:rsid w:val="00601AE2"/>
    <w:rsid w:val="00603103"/>
    <w:rsid w:val="0060396A"/>
    <w:rsid w:val="00604487"/>
    <w:rsid w:val="0060589C"/>
    <w:rsid w:val="00605FB8"/>
    <w:rsid w:val="00606FE0"/>
    <w:rsid w:val="00607252"/>
    <w:rsid w:val="0060739A"/>
    <w:rsid w:val="00607F43"/>
    <w:rsid w:val="00610763"/>
    <w:rsid w:val="00610842"/>
    <w:rsid w:val="006109EF"/>
    <w:rsid w:val="00610A78"/>
    <w:rsid w:val="006127E8"/>
    <w:rsid w:val="00613A2A"/>
    <w:rsid w:val="00613CDB"/>
    <w:rsid w:val="0061436A"/>
    <w:rsid w:val="00614B8F"/>
    <w:rsid w:val="00614C34"/>
    <w:rsid w:val="00616FC3"/>
    <w:rsid w:val="00617E9A"/>
    <w:rsid w:val="00617F1E"/>
    <w:rsid w:val="0062021E"/>
    <w:rsid w:val="00620923"/>
    <w:rsid w:val="00620B68"/>
    <w:rsid w:val="006218F7"/>
    <w:rsid w:val="00621D40"/>
    <w:rsid w:val="00621E9C"/>
    <w:rsid w:val="00622883"/>
    <w:rsid w:val="00622AB3"/>
    <w:rsid w:val="00624A45"/>
    <w:rsid w:val="00625C88"/>
    <w:rsid w:val="00625EDE"/>
    <w:rsid w:val="00625FC1"/>
    <w:rsid w:val="00627CD4"/>
    <w:rsid w:val="00627F7C"/>
    <w:rsid w:val="006301ED"/>
    <w:rsid w:val="006302A2"/>
    <w:rsid w:val="00630620"/>
    <w:rsid w:val="0063180D"/>
    <w:rsid w:val="00631D6A"/>
    <w:rsid w:val="00632BD7"/>
    <w:rsid w:val="00632C87"/>
    <w:rsid w:val="00633908"/>
    <w:rsid w:val="00634192"/>
    <w:rsid w:val="00636838"/>
    <w:rsid w:val="006372C8"/>
    <w:rsid w:val="0063759F"/>
    <w:rsid w:val="00640A21"/>
    <w:rsid w:val="006414E6"/>
    <w:rsid w:val="00642E33"/>
    <w:rsid w:val="00642E6A"/>
    <w:rsid w:val="00643129"/>
    <w:rsid w:val="00645FB2"/>
    <w:rsid w:val="00647105"/>
    <w:rsid w:val="0064720A"/>
    <w:rsid w:val="0064751E"/>
    <w:rsid w:val="0065169A"/>
    <w:rsid w:val="00651C66"/>
    <w:rsid w:val="00652853"/>
    <w:rsid w:val="00652D59"/>
    <w:rsid w:val="00652E18"/>
    <w:rsid w:val="00653C68"/>
    <w:rsid w:val="00653D27"/>
    <w:rsid w:val="0065424D"/>
    <w:rsid w:val="00654BAA"/>
    <w:rsid w:val="00654C50"/>
    <w:rsid w:val="00656272"/>
    <w:rsid w:val="00656307"/>
    <w:rsid w:val="0065631D"/>
    <w:rsid w:val="00660794"/>
    <w:rsid w:val="00661063"/>
    <w:rsid w:val="00662343"/>
    <w:rsid w:val="006623EC"/>
    <w:rsid w:val="0066542E"/>
    <w:rsid w:val="00666144"/>
    <w:rsid w:val="00666B12"/>
    <w:rsid w:val="00666B63"/>
    <w:rsid w:val="00667591"/>
    <w:rsid w:val="00667797"/>
    <w:rsid w:val="00670754"/>
    <w:rsid w:val="00670D6A"/>
    <w:rsid w:val="00670DF8"/>
    <w:rsid w:val="00670FBC"/>
    <w:rsid w:val="0067222C"/>
    <w:rsid w:val="006728B1"/>
    <w:rsid w:val="0067297F"/>
    <w:rsid w:val="00672E90"/>
    <w:rsid w:val="00672F84"/>
    <w:rsid w:val="00673146"/>
    <w:rsid w:val="00673458"/>
    <w:rsid w:val="00673E1A"/>
    <w:rsid w:val="0067407B"/>
    <w:rsid w:val="006754E8"/>
    <w:rsid w:val="00676DBB"/>
    <w:rsid w:val="006778AD"/>
    <w:rsid w:val="006778CC"/>
    <w:rsid w:val="006805B9"/>
    <w:rsid w:val="0068086A"/>
    <w:rsid w:val="006808D9"/>
    <w:rsid w:val="00680AA0"/>
    <w:rsid w:val="00682120"/>
    <w:rsid w:val="0068283D"/>
    <w:rsid w:val="00682EBE"/>
    <w:rsid w:val="00683698"/>
    <w:rsid w:val="006838D1"/>
    <w:rsid w:val="006849A3"/>
    <w:rsid w:val="006861BF"/>
    <w:rsid w:val="00686DD2"/>
    <w:rsid w:val="00686F38"/>
    <w:rsid w:val="0068796E"/>
    <w:rsid w:val="00690A86"/>
    <w:rsid w:val="00690B42"/>
    <w:rsid w:val="00692707"/>
    <w:rsid w:val="006927FD"/>
    <w:rsid w:val="00693591"/>
    <w:rsid w:val="00694C94"/>
    <w:rsid w:val="00694F16"/>
    <w:rsid w:val="00694FD6"/>
    <w:rsid w:val="00695022"/>
    <w:rsid w:val="006950E7"/>
    <w:rsid w:val="00695992"/>
    <w:rsid w:val="00695D70"/>
    <w:rsid w:val="00696CBA"/>
    <w:rsid w:val="006A0096"/>
    <w:rsid w:val="006A0A0D"/>
    <w:rsid w:val="006A0E5F"/>
    <w:rsid w:val="006A1200"/>
    <w:rsid w:val="006A239A"/>
    <w:rsid w:val="006A24AA"/>
    <w:rsid w:val="006A2640"/>
    <w:rsid w:val="006A27E6"/>
    <w:rsid w:val="006A2FEC"/>
    <w:rsid w:val="006A301B"/>
    <w:rsid w:val="006A363E"/>
    <w:rsid w:val="006A40C1"/>
    <w:rsid w:val="006A41F0"/>
    <w:rsid w:val="006A6537"/>
    <w:rsid w:val="006A6BDE"/>
    <w:rsid w:val="006A6BDF"/>
    <w:rsid w:val="006A6F76"/>
    <w:rsid w:val="006A7A9A"/>
    <w:rsid w:val="006B12A3"/>
    <w:rsid w:val="006B20F2"/>
    <w:rsid w:val="006B284B"/>
    <w:rsid w:val="006B291B"/>
    <w:rsid w:val="006B38B2"/>
    <w:rsid w:val="006B40EA"/>
    <w:rsid w:val="006B4BEB"/>
    <w:rsid w:val="006B4CEE"/>
    <w:rsid w:val="006B5036"/>
    <w:rsid w:val="006B6393"/>
    <w:rsid w:val="006B67A0"/>
    <w:rsid w:val="006B6AC3"/>
    <w:rsid w:val="006B6D96"/>
    <w:rsid w:val="006B6E11"/>
    <w:rsid w:val="006C070B"/>
    <w:rsid w:val="006C1BAC"/>
    <w:rsid w:val="006C4A3C"/>
    <w:rsid w:val="006C4DA7"/>
    <w:rsid w:val="006C4DB5"/>
    <w:rsid w:val="006C5A71"/>
    <w:rsid w:val="006C6206"/>
    <w:rsid w:val="006C6DB9"/>
    <w:rsid w:val="006C7E31"/>
    <w:rsid w:val="006D005F"/>
    <w:rsid w:val="006D02F4"/>
    <w:rsid w:val="006D03AB"/>
    <w:rsid w:val="006D05E9"/>
    <w:rsid w:val="006D0884"/>
    <w:rsid w:val="006D16A1"/>
    <w:rsid w:val="006D2972"/>
    <w:rsid w:val="006D2F72"/>
    <w:rsid w:val="006D3A1E"/>
    <w:rsid w:val="006D4162"/>
    <w:rsid w:val="006D4B9D"/>
    <w:rsid w:val="006D4C44"/>
    <w:rsid w:val="006D4F50"/>
    <w:rsid w:val="006D69F7"/>
    <w:rsid w:val="006D725F"/>
    <w:rsid w:val="006E0285"/>
    <w:rsid w:val="006E0DBC"/>
    <w:rsid w:val="006E1201"/>
    <w:rsid w:val="006E1540"/>
    <w:rsid w:val="006E1BB3"/>
    <w:rsid w:val="006E1E97"/>
    <w:rsid w:val="006E29DF"/>
    <w:rsid w:val="006E3670"/>
    <w:rsid w:val="006E3814"/>
    <w:rsid w:val="006E3898"/>
    <w:rsid w:val="006E3C6E"/>
    <w:rsid w:val="006E3F1B"/>
    <w:rsid w:val="006E4EB0"/>
    <w:rsid w:val="006E60EC"/>
    <w:rsid w:val="006E685D"/>
    <w:rsid w:val="006E7007"/>
    <w:rsid w:val="006E714E"/>
    <w:rsid w:val="006E72EB"/>
    <w:rsid w:val="006E7D1A"/>
    <w:rsid w:val="006F1149"/>
    <w:rsid w:val="006F1B0F"/>
    <w:rsid w:val="006F1E1B"/>
    <w:rsid w:val="006F2195"/>
    <w:rsid w:val="006F2253"/>
    <w:rsid w:val="006F244C"/>
    <w:rsid w:val="006F28DE"/>
    <w:rsid w:val="006F3880"/>
    <w:rsid w:val="006F4F69"/>
    <w:rsid w:val="006F5017"/>
    <w:rsid w:val="006F5028"/>
    <w:rsid w:val="006F723E"/>
    <w:rsid w:val="006F7515"/>
    <w:rsid w:val="00700429"/>
    <w:rsid w:val="0070074B"/>
    <w:rsid w:val="00700B5F"/>
    <w:rsid w:val="00701461"/>
    <w:rsid w:val="00702299"/>
    <w:rsid w:val="0070258A"/>
    <w:rsid w:val="007037B0"/>
    <w:rsid w:val="00703C81"/>
    <w:rsid w:val="00704351"/>
    <w:rsid w:val="007056DF"/>
    <w:rsid w:val="00705BD3"/>
    <w:rsid w:val="00706F23"/>
    <w:rsid w:val="007075BF"/>
    <w:rsid w:val="007112BC"/>
    <w:rsid w:val="00711970"/>
    <w:rsid w:val="00712315"/>
    <w:rsid w:val="00712BEB"/>
    <w:rsid w:val="007130B4"/>
    <w:rsid w:val="00713970"/>
    <w:rsid w:val="007143D0"/>
    <w:rsid w:val="007153D7"/>
    <w:rsid w:val="007157AB"/>
    <w:rsid w:val="007157C8"/>
    <w:rsid w:val="00715EB1"/>
    <w:rsid w:val="007168A1"/>
    <w:rsid w:val="007177AF"/>
    <w:rsid w:val="00717C6A"/>
    <w:rsid w:val="007201CE"/>
    <w:rsid w:val="00720509"/>
    <w:rsid w:val="00721527"/>
    <w:rsid w:val="007222B2"/>
    <w:rsid w:val="00723856"/>
    <w:rsid w:val="00724275"/>
    <w:rsid w:val="0072551B"/>
    <w:rsid w:val="00725776"/>
    <w:rsid w:val="00725F78"/>
    <w:rsid w:val="007264F8"/>
    <w:rsid w:val="00727953"/>
    <w:rsid w:val="00730971"/>
    <w:rsid w:val="00730A0A"/>
    <w:rsid w:val="00731124"/>
    <w:rsid w:val="00731864"/>
    <w:rsid w:val="00732173"/>
    <w:rsid w:val="00732979"/>
    <w:rsid w:val="0073320E"/>
    <w:rsid w:val="00733498"/>
    <w:rsid w:val="0073595A"/>
    <w:rsid w:val="007360E6"/>
    <w:rsid w:val="00741322"/>
    <w:rsid w:val="007429F3"/>
    <w:rsid w:val="00742A21"/>
    <w:rsid w:val="00742CD3"/>
    <w:rsid w:val="00744907"/>
    <w:rsid w:val="00745A0A"/>
    <w:rsid w:val="00745F04"/>
    <w:rsid w:val="0074607E"/>
    <w:rsid w:val="00746F13"/>
    <w:rsid w:val="00747A7C"/>
    <w:rsid w:val="00747C99"/>
    <w:rsid w:val="00750FE7"/>
    <w:rsid w:val="00752DDB"/>
    <w:rsid w:val="00753619"/>
    <w:rsid w:val="0075374E"/>
    <w:rsid w:val="007537F8"/>
    <w:rsid w:val="00753A07"/>
    <w:rsid w:val="00754126"/>
    <w:rsid w:val="00754D21"/>
    <w:rsid w:val="007551D6"/>
    <w:rsid w:val="007553CB"/>
    <w:rsid w:val="0075581C"/>
    <w:rsid w:val="00755CB2"/>
    <w:rsid w:val="00756071"/>
    <w:rsid w:val="00756E03"/>
    <w:rsid w:val="0075756E"/>
    <w:rsid w:val="00757E5A"/>
    <w:rsid w:val="007600F8"/>
    <w:rsid w:val="007608D8"/>
    <w:rsid w:val="00760F95"/>
    <w:rsid w:val="007616F1"/>
    <w:rsid w:val="00761D6A"/>
    <w:rsid w:val="00761E67"/>
    <w:rsid w:val="00762149"/>
    <w:rsid w:val="007625B6"/>
    <w:rsid w:val="00762E35"/>
    <w:rsid w:val="00764565"/>
    <w:rsid w:val="00764C0A"/>
    <w:rsid w:val="00765003"/>
    <w:rsid w:val="00765675"/>
    <w:rsid w:val="00765E62"/>
    <w:rsid w:val="00766715"/>
    <w:rsid w:val="00766815"/>
    <w:rsid w:val="00767402"/>
    <w:rsid w:val="0077047A"/>
    <w:rsid w:val="00771F53"/>
    <w:rsid w:val="00772BED"/>
    <w:rsid w:val="00772EC7"/>
    <w:rsid w:val="00773908"/>
    <w:rsid w:val="00773C1F"/>
    <w:rsid w:val="00773E7B"/>
    <w:rsid w:val="00773E84"/>
    <w:rsid w:val="007740CB"/>
    <w:rsid w:val="0077445B"/>
    <w:rsid w:val="007744F7"/>
    <w:rsid w:val="007755A0"/>
    <w:rsid w:val="0077616D"/>
    <w:rsid w:val="00776452"/>
    <w:rsid w:val="007769BC"/>
    <w:rsid w:val="0077706A"/>
    <w:rsid w:val="00780719"/>
    <w:rsid w:val="00780CC1"/>
    <w:rsid w:val="00781864"/>
    <w:rsid w:val="00782AFC"/>
    <w:rsid w:val="00784421"/>
    <w:rsid w:val="00784FD6"/>
    <w:rsid w:val="0078609D"/>
    <w:rsid w:val="007864C2"/>
    <w:rsid w:val="00786703"/>
    <w:rsid w:val="00786D19"/>
    <w:rsid w:val="00787A42"/>
    <w:rsid w:val="0079041B"/>
    <w:rsid w:val="00790B3E"/>
    <w:rsid w:val="007922EB"/>
    <w:rsid w:val="0079385F"/>
    <w:rsid w:val="007938DC"/>
    <w:rsid w:val="00794965"/>
    <w:rsid w:val="00794DFB"/>
    <w:rsid w:val="00795306"/>
    <w:rsid w:val="0079615D"/>
    <w:rsid w:val="00796436"/>
    <w:rsid w:val="007965B4"/>
    <w:rsid w:val="007966B4"/>
    <w:rsid w:val="007A011B"/>
    <w:rsid w:val="007A0562"/>
    <w:rsid w:val="007A0BA8"/>
    <w:rsid w:val="007A1351"/>
    <w:rsid w:val="007A1D19"/>
    <w:rsid w:val="007A21DE"/>
    <w:rsid w:val="007A3B99"/>
    <w:rsid w:val="007A495A"/>
    <w:rsid w:val="007A62B3"/>
    <w:rsid w:val="007A6B5A"/>
    <w:rsid w:val="007A7D93"/>
    <w:rsid w:val="007A7E98"/>
    <w:rsid w:val="007B0D88"/>
    <w:rsid w:val="007B2160"/>
    <w:rsid w:val="007B2783"/>
    <w:rsid w:val="007B2833"/>
    <w:rsid w:val="007B2835"/>
    <w:rsid w:val="007B492A"/>
    <w:rsid w:val="007B512C"/>
    <w:rsid w:val="007B5B7F"/>
    <w:rsid w:val="007B5F5E"/>
    <w:rsid w:val="007B6694"/>
    <w:rsid w:val="007B69CC"/>
    <w:rsid w:val="007C0378"/>
    <w:rsid w:val="007C0C15"/>
    <w:rsid w:val="007C15EC"/>
    <w:rsid w:val="007C2413"/>
    <w:rsid w:val="007C2D4D"/>
    <w:rsid w:val="007C2E9B"/>
    <w:rsid w:val="007C32C7"/>
    <w:rsid w:val="007C3FFD"/>
    <w:rsid w:val="007C6812"/>
    <w:rsid w:val="007C6FF8"/>
    <w:rsid w:val="007C70AB"/>
    <w:rsid w:val="007C7965"/>
    <w:rsid w:val="007C7B5B"/>
    <w:rsid w:val="007D0848"/>
    <w:rsid w:val="007D12CE"/>
    <w:rsid w:val="007D27FF"/>
    <w:rsid w:val="007D29F0"/>
    <w:rsid w:val="007D2C3D"/>
    <w:rsid w:val="007D2CAF"/>
    <w:rsid w:val="007D3EF7"/>
    <w:rsid w:val="007D4073"/>
    <w:rsid w:val="007D49F7"/>
    <w:rsid w:val="007D68B8"/>
    <w:rsid w:val="007D77B3"/>
    <w:rsid w:val="007E06FC"/>
    <w:rsid w:val="007E1449"/>
    <w:rsid w:val="007E27E9"/>
    <w:rsid w:val="007E2C6A"/>
    <w:rsid w:val="007E319C"/>
    <w:rsid w:val="007E4278"/>
    <w:rsid w:val="007E4313"/>
    <w:rsid w:val="007E44A6"/>
    <w:rsid w:val="007E4575"/>
    <w:rsid w:val="007E4AA3"/>
    <w:rsid w:val="007E5DE3"/>
    <w:rsid w:val="007E6B85"/>
    <w:rsid w:val="007E6F2F"/>
    <w:rsid w:val="007E7327"/>
    <w:rsid w:val="007E76F7"/>
    <w:rsid w:val="007E77E9"/>
    <w:rsid w:val="007E7A72"/>
    <w:rsid w:val="007F0500"/>
    <w:rsid w:val="007F11C4"/>
    <w:rsid w:val="007F1C80"/>
    <w:rsid w:val="007F2BD6"/>
    <w:rsid w:val="007F3E9D"/>
    <w:rsid w:val="007F3FF2"/>
    <w:rsid w:val="007F427C"/>
    <w:rsid w:val="007F4792"/>
    <w:rsid w:val="007F4817"/>
    <w:rsid w:val="007F4935"/>
    <w:rsid w:val="007F5169"/>
    <w:rsid w:val="007F5C6C"/>
    <w:rsid w:val="007F602E"/>
    <w:rsid w:val="007F7E22"/>
    <w:rsid w:val="00801274"/>
    <w:rsid w:val="0080140C"/>
    <w:rsid w:val="00801CAA"/>
    <w:rsid w:val="00802E36"/>
    <w:rsid w:val="008034A7"/>
    <w:rsid w:val="00804121"/>
    <w:rsid w:val="0080413D"/>
    <w:rsid w:val="008043D7"/>
    <w:rsid w:val="00804F9B"/>
    <w:rsid w:val="008051D5"/>
    <w:rsid w:val="00805492"/>
    <w:rsid w:val="00805AF0"/>
    <w:rsid w:val="008067E1"/>
    <w:rsid w:val="00806904"/>
    <w:rsid w:val="008078B8"/>
    <w:rsid w:val="0081041D"/>
    <w:rsid w:val="00810B45"/>
    <w:rsid w:val="00810F12"/>
    <w:rsid w:val="00811183"/>
    <w:rsid w:val="0081253D"/>
    <w:rsid w:val="008127D6"/>
    <w:rsid w:val="00813C47"/>
    <w:rsid w:val="00813E21"/>
    <w:rsid w:val="00814033"/>
    <w:rsid w:val="008140F0"/>
    <w:rsid w:val="0081411E"/>
    <w:rsid w:val="00814D03"/>
    <w:rsid w:val="00814DBD"/>
    <w:rsid w:val="008151F1"/>
    <w:rsid w:val="008152B9"/>
    <w:rsid w:val="00815521"/>
    <w:rsid w:val="0081583C"/>
    <w:rsid w:val="00815CFD"/>
    <w:rsid w:val="00815F78"/>
    <w:rsid w:val="008161B6"/>
    <w:rsid w:val="00816667"/>
    <w:rsid w:val="00820E09"/>
    <w:rsid w:val="00821574"/>
    <w:rsid w:val="00821B12"/>
    <w:rsid w:val="00822790"/>
    <w:rsid w:val="00823612"/>
    <w:rsid w:val="008238B6"/>
    <w:rsid w:val="008239A9"/>
    <w:rsid w:val="00824CDB"/>
    <w:rsid w:val="00824E72"/>
    <w:rsid w:val="00824F41"/>
    <w:rsid w:val="00824FD0"/>
    <w:rsid w:val="00825437"/>
    <w:rsid w:val="00825EE0"/>
    <w:rsid w:val="008266C2"/>
    <w:rsid w:val="00826A60"/>
    <w:rsid w:val="0082762C"/>
    <w:rsid w:val="0083077F"/>
    <w:rsid w:val="0083115A"/>
    <w:rsid w:val="00831395"/>
    <w:rsid w:val="008315ED"/>
    <w:rsid w:val="00831DAE"/>
    <w:rsid w:val="0083259F"/>
    <w:rsid w:val="00832C80"/>
    <w:rsid w:val="00833044"/>
    <w:rsid w:val="00834F7A"/>
    <w:rsid w:val="0083501C"/>
    <w:rsid w:val="00835D72"/>
    <w:rsid w:val="00836BBF"/>
    <w:rsid w:val="00836C13"/>
    <w:rsid w:val="00836E6F"/>
    <w:rsid w:val="00840A25"/>
    <w:rsid w:val="00842540"/>
    <w:rsid w:val="00842DF6"/>
    <w:rsid w:val="00842FB5"/>
    <w:rsid w:val="00843650"/>
    <w:rsid w:val="008438FC"/>
    <w:rsid w:val="00843DE3"/>
    <w:rsid w:val="0084401A"/>
    <w:rsid w:val="008440B1"/>
    <w:rsid w:val="00844126"/>
    <w:rsid w:val="00844194"/>
    <w:rsid w:val="00844FDE"/>
    <w:rsid w:val="00845E56"/>
    <w:rsid w:val="00846C3D"/>
    <w:rsid w:val="00847907"/>
    <w:rsid w:val="00847992"/>
    <w:rsid w:val="00847C0B"/>
    <w:rsid w:val="00850A29"/>
    <w:rsid w:val="00850A60"/>
    <w:rsid w:val="00850DDC"/>
    <w:rsid w:val="00851269"/>
    <w:rsid w:val="008520EC"/>
    <w:rsid w:val="008525C7"/>
    <w:rsid w:val="008538E3"/>
    <w:rsid w:val="00853FC2"/>
    <w:rsid w:val="00854265"/>
    <w:rsid w:val="00854411"/>
    <w:rsid w:val="00854A39"/>
    <w:rsid w:val="0085517D"/>
    <w:rsid w:val="008554D0"/>
    <w:rsid w:val="00855720"/>
    <w:rsid w:val="00856940"/>
    <w:rsid w:val="008570C6"/>
    <w:rsid w:val="008575F9"/>
    <w:rsid w:val="00857B1C"/>
    <w:rsid w:val="00857F01"/>
    <w:rsid w:val="00857FB4"/>
    <w:rsid w:val="008610C9"/>
    <w:rsid w:val="00862EAE"/>
    <w:rsid w:val="00863982"/>
    <w:rsid w:val="00863D7A"/>
    <w:rsid w:val="0086465E"/>
    <w:rsid w:val="008647DB"/>
    <w:rsid w:val="00864C8E"/>
    <w:rsid w:val="008651F9"/>
    <w:rsid w:val="0086524E"/>
    <w:rsid w:val="008663C9"/>
    <w:rsid w:val="008665AF"/>
    <w:rsid w:val="0086700C"/>
    <w:rsid w:val="008671CD"/>
    <w:rsid w:val="0086746C"/>
    <w:rsid w:val="008674F0"/>
    <w:rsid w:val="00867FF5"/>
    <w:rsid w:val="00870784"/>
    <w:rsid w:val="00871485"/>
    <w:rsid w:val="00871DBA"/>
    <w:rsid w:val="008731A1"/>
    <w:rsid w:val="0087555D"/>
    <w:rsid w:val="0087584B"/>
    <w:rsid w:val="00875F9C"/>
    <w:rsid w:val="0087673E"/>
    <w:rsid w:val="00876B7F"/>
    <w:rsid w:val="00876C31"/>
    <w:rsid w:val="00877A52"/>
    <w:rsid w:val="00877BD0"/>
    <w:rsid w:val="008803DE"/>
    <w:rsid w:val="008804E9"/>
    <w:rsid w:val="0088126F"/>
    <w:rsid w:val="008818F5"/>
    <w:rsid w:val="00881CED"/>
    <w:rsid w:val="00882431"/>
    <w:rsid w:val="0088273E"/>
    <w:rsid w:val="00882B17"/>
    <w:rsid w:val="0088360D"/>
    <w:rsid w:val="00883A24"/>
    <w:rsid w:val="008848CB"/>
    <w:rsid w:val="00884E97"/>
    <w:rsid w:val="00885017"/>
    <w:rsid w:val="008865CF"/>
    <w:rsid w:val="0088680B"/>
    <w:rsid w:val="0088692E"/>
    <w:rsid w:val="00886F25"/>
    <w:rsid w:val="00886F3B"/>
    <w:rsid w:val="008877F0"/>
    <w:rsid w:val="008901AD"/>
    <w:rsid w:val="008908AD"/>
    <w:rsid w:val="00891385"/>
    <w:rsid w:val="0089142F"/>
    <w:rsid w:val="00891CA3"/>
    <w:rsid w:val="00891D53"/>
    <w:rsid w:val="00892236"/>
    <w:rsid w:val="008929A5"/>
    <w:rsid w:val="0089304F"/>
    <w:rsid w:val="00894BF7"/>
    <w:rsid w:val="00894C0B"/>
    <w:rsid w:val="008975E3"/>
    <w:rsid w:val="008977BA"/>
    <w:rsid w:val="00897F99"/>
    <w:rsid w:val="008A115E"/>
    <w:rsid w:val="008A1A52"/>
    <w:rsid w:val="008A1FF5"/>
    <w:rsid w:val="008A22FB"/>
    <w:rsid w:val="008A24A2"/>
    <w:rsid w:val="008A30E6"/>
    <w:rsid w:val="008A4103"/>
    <w:rsid w:val="008A465A"/>
    <w:rsid w:val="008A575B"/>
    <w:rsid w:val="008A5A31"/>
    <w:rsid w:val="008A617A"/>
    <w:rsid w:val="008A6749"/>
    <w:rsid w:val="008A7280"/>
    <w:rsid w:val="008A7617"/>
    <w:rsid w:val="008B1370"/>
    <w:rsid w:val="008B1714"/>
    <w:rsid w:val="008B1D04"/>
    <w:rsid w:val="008B465A"/>
    <w:rsid w:val="008B46C8"/>
    <w:rsid w:val="008B4AC6"/>
    <w:rsid w:val="008B4BB7"/>
    <w:rsid w:val="008B4FDB"/>
    <w:rsid w:val="008B5AAF"/>
    <w:rsid w:val="008B6C59"/>
    <w:rsid w:val="008B7023"/>
    <w:rsid w:val="008B7293"/>
    <w:rsid w:val="008B741E"/>
    <w:rsid w:val="008B74BF"/>
    <w:rsid w:val="008C03C2"/>
    <w:rsid w:val="008C03FA"/>
    <w:rsid w:val="008C0ADC"/>
    <w:rsid w:val="008C11F4"/>
    <w:rsid w:val="008C1590"/>
    <w:rsid w:val="008C1828"/>
    <w:rsid w:val="008C277B"/>
    <w:rsid w:val="008C3C37"/>
    <w:rsid w:val="008C4039"/>
    <w:rsid w:val="008C414D"/>
    <w:rsid w:val="008C435D"/>
    <w:rsid w:val="008C4879"/>
    <w:rsid w:val="008C4CD5"/>
    <w:rsid w:val="008C4F56"/>
    <w:rsid w:val="008C5BC6"/>
    <w:rsid w:val="008C5DCE"/>
    <w:rsid w:val="008C7694"/>
    <w:rsid w:val="008D1C68"/>
    <w:rsid w:val="008D305F"/>
    <w:rsid w:val="008D3870"/>
    <w:rsid w:val="008D494C"/>
    <w:rsid w:val="008D54E9"/>
    <w:rsid w:val="008D5679"/>
    <w:rsid w:val="008D57F2"/>
    <w:rsid w:val="008D67BF"/>
    <w:rsid w:val="008D6B78"/>
    <w:rsid w:val="008D76C6"/>
    <w:rsid w:val="008E01A6"/>
    <w:rsid w:val="008E027D"/>
    <w:rsid w:val="008E072D"/>
    <w:rsid w:val="008E11D5"/>
    <w:rsid w:val="008E12CF"/>
    <w:rsid w:val="008E321D"/>
    <w:rsid w:val="008E4615"/>
    <w:rsid w:val="008E5519"/>
    <w:rsid w:val="008E558B"/>
    <w:rsid w:val="008E626E"/>
    <w:rsid w:val="008E6687"/>
    <w:rsid w:val="008E67FF"/>
    <w:rsid w:val="008E6CFF"/>
    <w:rsid w:val="008F07FB"/>
    <w:rsid w:val="008F0B36"/>
    <w:rsid w:val="008F0D17"/>
    <w:rsid w:val="008F0E24"/>
    <w:rsid w:val="008F1CAA"/>
    <w:rsid w:val="008F1E14"/>
    <w:rsid w:val="008F201E"/>
    <w:rsid w:val="008F27C6"/>
    <w:rsid w:val="008F3BC7"/>
    <w:rsid w:val="008F48CF"/>
    <w:rsid w:val="008F5235"/>
    <w:rsid w:val="008F53D7"/>
    <w:rsid w:val="008F53DE"/>
    <w:rsid w:val="008F5927"/>
    <w:rsid w:val="008F65CC"/>
    <w:rsid w:val="008F7993"/>
    <w:rsid w:val="00901185"/>
    <w:rsid w:val="0090273D"/>
    <w:rsid w:val="009029F0"/>
    <w:rsid w:val="0090356C"/>
    <w:rsid w:val="00905FE5"/>
    <w:rsid w:val="00905FEF"/>
    <w:rsid w:val="00906501"/>
    <w:rsid w:val="00906E0E"/>
    <w:rsid w:val="00906E94"/>
    <w:rsid w:val="00907767"/>
    <w:rsid w:val="00907A91"/>
    <w:rsid w:val="00910613"/>
    <w:rsid w:val="009108E5"/>
    <w:rsid w:val="00911D6B"/>
    <w:rsid w:val="00911F90"/>
    <w:rsid w:val="00912568"/>
    <w:rsid w:val="009125C4"/>
    <w:rsid w:val="00912829"/>
    <w:rsid w:val="009131BA"/>
    <w:rsid w:val="00913960"/>
    <w:rsid w:val="00913978"/>
    <w:rsid w:val="00913B21"/>
    <w:rsid w:val="0091423A"/>
    <w:rsid w:val="0091452A"/>
    <w:rsid w:val="0091463E"/>
    <w:rsid w:val="00914A05"/>
    <w:rsid w:val="00914B89"/>
    <w:rsid w:val="00915931"/>
    <w:rsid w:val="00915983"/>
    <w:rsid w:val="00916204"/>
    <w:rsid w:val="0091644C"/>
    <w:rsid w:val="009171B4"/>
    <w:rsid w:val="009171FE"/>
    <w:rsid w:val="0091786F"/>
    <w:rsid w:val="00917B0F"/>
    <w:rsid w:val="00917BD5"/>
    <w:rsid w:val="00917C40"/>
    <w:rsid w:val="009214BF"/>
    <w:rsid w:val="009234F0"/>
    <w:rsid w:val="0092407A"/>
    <w:rsid w:val="00924459"/>
    <w:rsid w:val="009249F4"/>
    <w:rsid w:val="00924B81"/>
    <w:rsid w:val="00924BDF"/>
    <w:rsid w:val="009268CA"/>
    <w:rsid w:val="00926BCD"/>
    <w:rsid w:val="00926CB5"/>
    <w:rsid w:val="00927DB8"/>
    <w:rsid w:val="00930FDC"/>
    <w:rsid w:val="00931372"/>
    <w:rsid w:val="009317F8"/>
    <w:rsid w:val="0093190C"/>
    <w:rsid w:val="00931DDD"/>
    <w:rsid w:val="009327EB"/>
    <w:rsid w:val="009336A2"/>
    <w:rsid w:val="0093394B"/>
    <w:rsid w:val="00933C80"/>
    <w:rsid w:val="00934A07"/>
    <w:rsid w:val="0093600D"/>
    <w:rsid w:val="00936D6B"/>
    <w:rsid w:val="00937120"/>
    <w:rsid w:val="0093726B"/>
    <w:rsid w:val="009402DC"/>
    <w:rsid w:val="00940809"/>
    <w:rsid w:val="009408E3"/>
    <w:rsid w:val="00940DCC"/>
    <w:rsid w:val="00943534"/>
    <w:rsid w:val="009436C0"/>
    <w:rsid w:val="009443C7"/>
    <w:rsid w:val="00944B9E"/>
    <w:rsid w:val="009457FB"/>
    <w:rsid w:val="00945CFE"/>
    <w:rsid w:val="00946DA5"/>
    <w:rsid w:val="0094761E"/>
    <w:rsid w:val="00950207"/>
    <w:rsid w:val="00950502"/>
    <w:rsid w:val="009518B3"/>
    <w:rsid w:val="009522C9"/>
    <w:rsid w:val="00952F14"/>
    <w:rsid w:val="00952F23"/>
    <w:rsid w:val="00953A78"/>
    <w:rsid w:val="00953E96"/>
    <w:rsid w:val="00954227"/>
    <w:rsid w:val="009542B3"/>
    <w:rsid w:val="0095447C"/>
    <w:rsid w:val="00955264"/>
    <w:rsid w:val="00955DA2"/>
    <w:rsid w:val="0095651C"/>
    <w:rsid w:val="009567CE"/>
    <w:rsid w:val="0095691E"/>
    <w:rsid w:val="009569F8"/>
    <w:rsid w:val="00956E37"/>
    <w:rsid w:val="00956F65"/>
    <w:rsid w:val="00957091"/>
    <w:rsid w:val="009610FA"/>
    <w:rsid w:val="009618CC"/>
    <w:rsid w:val="00962DCD"/>
    <w:rsid w:val="00962E9E"/>
    <w:rsid w:val="00964B8B"/>
    <w:rsid w:val="00964C1D"/>
    <w:rsid w:val="00964FD5"/>
    <w:rsid w:val="0096529C"/>
    <w:rsid w:val="0096631C"/>
    <w:rsid w:val="00971B92"/>
    <w:rsid w:val="00973EFB"/>
    <w:rsid w:val="00974C65"/>
    <w:rsid w:val="009761D9"/>
    <w:rsid w:val="0097633B"/>
    <w:rsid w:val="0097751B"/>
    <w:rsid w:val="00977740"/>
    <w:rsid w:val="00977811"/>
    <w:rsid w:val="00977BA5"/>
    <w:rsid w:val="009809F3"/>
    <w:rsid w:val="00980D97"/>
    <w:rsid w:val="009812A4"/>
    <w:rsid w:val="0098245D"/>
    <w:rsid w:val="00982DD4"/>
    <w:rsid w:val="009839AB"/>
    <w:rsid w:val="00983E83"/>
    <w:rsid w:val="00984A5E"/>
    <w:rsid w:val="00984B8C"/>
    <w:rsid w:val="009856AC"/>
    <w:rsid w:val="00986656"/>
    <w:rsid w:val="00987954"/>
    <w:rsid w:val="009915E5"/>
    <w:rsid w:val="0099187E"/>
    <w:rsid w:val="00992156"/>
    <w:rsid w:val="00992C78"/>
    <w:rsid w:val="00992D73"/>
    <w:rsid w:val="00992DDC"/>
    <w:rsid w:val="00992FA3"/>
    <w:rsid w:val="00993D7A"/>
    <w:rsid w:val="009954E9"/>
    <w:rsid w:val="00995796"/>
    <w:rsid w:val="00995DD2"/>
    <w:rsid w:val="00997E3F"/>
    <w:rsid w:val="009A0311"/>
    <w:rsid w:val="009A0763"/>
    <w:rsid w:val="009A1E7F"/>
    <w:rsid w:val="009A1F92"/>
    <w:rsid w:val="009A27DF"/>
    <w:rsid w:val="009A2BE7"/>
    <w:rsid w:val="009A2C1F"/>
    <w:rsid w:val="009A36E0"/>
    <w:rsid w:val="009A39CA"/>
    <w:rsid w:val="009A3B43"/>
    <w:rsid w:val="009A434A"/>
    <w:rsid w:val="009A4A89"/>
    <w:rsid w:val="009A4CD6"/>
    <w:rsid w:val="009A65C1"/>
    <w:rsid w:val="009A7B5A"/>
    <w:rsid w:val="009B06CE"/>
    <w:rsid w:val="009B1479"/>
    <w:rsid w:val="009B1570"/>
    <w:rsid w:val="009B17BD"/>
    <w:rsid w:val="009B1945"/>
    <w:rsid w:val="009B1AED"/>
    <w:rsid w:val="009B3733"/>
    <w:rsid w:val="009B39A1"/>
    <w:rsid w:val="009B39EB"/>
    <w:rsid w:val="009B40EF"/>
    <w:rsid w:val="009B56B4"/>
    <w:rsid w:val="009B5A97"/>
    <w:rsid w:val="009B5C05"/>
    <w:rsid w:val="009B5D7B"/>
    <w:rsid w:val="009B6E12"/>
    <w:rsid w:val="009B7436"/>
    <w:rsid w:val="009C071F"/>
    <w:rsid w:val="009C0A2F"/>
    <w:rsid w:val="009C1AE0"/>
    <w:rsid w:val="009C1D2A"/>
    <w:rsid w:val="009C37A5"/>
    <w:rsid w:val="009C3920"/>
    <w:rsid w:val="009C668E"/>
    <w:rsid w:val="009C6E2B"/>
    <w:rsid w:val="009C73AF"/>
    <w:rsid w:val="009C78EB"/>
    <w:rsid w:val="009C7955"/>
    <w:rsid w:val="009D047D"/>
    <w:rsid w:val="009D119B"/>
    <w:rsid w:val="009D1BD1"/>
    <w:rsid w:val="009D230E"/>
    <w:rsid w:val="009D2842"/>
    <w:rsid w:val="009D3FC0"/>
    <w:rsid w:val="009D4586"/>
    <w:rsid w:val="009D505A"/>
    <w:rsid w:val="009D5C04"/>
    <w:rsid w:val="009D62C4"/>
    <w:rsid w:val="009D676A"/>
    <w:rsid w:val="009D6845"/>
    <w:rsid w:val="009D6A53"/>
    <w:rsid w:val="009D78B3"/>
    <w:rsid w:val="009D78BD"/>
    <w:rsid w:val="009D7E2A"/>
    <w:rsid w:val="009E0328"/>
    <w:rsid w:val="009E1F8C"/>
    <w:rsid w:val="009E2712"/>
    <w:rsid w:val="009E2DEC"/>
    <w:rsid w:val="009E581A"/>
    <w:rsid w:val="009E6E3A"/>
    <w:rsid w:val="009E729A"/>
    <w:rsid w:val="009E78A0"/>
    <w:rsid w:val="009F19FF"/>
    <w:rsid w:val="009F1AEE"/>
    <w:rsid w:val="009F374D"/>
    <w:rsid w:val="009F4E20"/>
    <w:rsid w:val="009F587B"/>
    <w:rsid w:val="009F6034"/>
    <w:rsid w:val="009F6C09"/>
    <w:rsid w:val="009F737A"/>
    <w:rsid w:val="009F7708"/>
    <w:rsid w:val="00A00497"/>
    <w:rsid w:val="00A00F02"/>
    <w:rsid w:val="00A026DE"/>
    <w:rsid w:val="00A02C0A"/>
    <w:rsid w:val="00A02F9B"/>
    <w:rsid w:val="00A0375C"/>
    <w:rsid w:val="00A046DA"/>
    <w:rsid w:val="00A04B3B"/>
    <w:rsid w:val="00A05C8F"/>
    <w:rsid w:val="00A06834"/>
    <w:rsid w:val="00A07001"/>
    <w:rsid w:val="00A0A604"/>
    <w:rsid w:val="00A1119E"/>
    <w:rsid w:val="00A11837"/>
    <w:rsid w:val="00A11BA7"/>
    <w:rsid w:val="00A1293F"/>
    <w:rsid w:val="00A133F3"/>
    <w:rsid w:val="00A140EF"/>
    <w:rsid w:val="00A15A01"/>
    <w:rsid w:val="00A15D9D"/>
    <w:rsid w:val="00A166C9"/>
    <w:rsid w:val="00A168C3"/>
    <w:rsid w:val="00A16ACC"/>
    <w:rsid w:val="00A17E9E"/>
    <w:rsid w:val="00A205BA"/>
    <w:rsid w:val="00A21A90"/>
    <w:rsid w:val="00A2260D"/>
    <w:rsid w:val="00A231E2"/>
    <w:rsid w:val="00A23256"/>
    <w:rsid w:val="00A260BC"/>
    <w:rsid w:val="00A26131"/>
    <w:rsid w:val="00A26F53"/>
    <w:rsid w:val="00A27A0B"/>
    <w:rsid w:val="00A27A21"/>
    <w:rsid w:val="00A30D1A"/>
    <w:rsid w:val="00A31440"/>
    <w:rsid w:val="00A31B8A"/>
    <w:rsid w:val="00A32D3A"/>
    <w:rsid w:val="00A32EAB"/>
    <w:rsid w:val="00A33BF6"/>
    <w:rsid w:val="00A33F75"/>
    <w:rsid w:val="00A34999"/>
    <w:rsid w:val="00A353B5"/>
    <w:rsid w:val="00A3561F"/>
    <w:rsid w:val="00A35703"/>
    <w:rsid w:val="00A35A4D"/>
    <w:rsid w:val="00A35E99"/>
    <w:rsid w:val="00A40112"/>
    <w:rsid w:val="00A40854"/>
    <w:rsid w:val="00A41044"/>
    <w:rsid w:val="00A41B19"/>
    <w:rsid w:val="00A43707"/>
    <w:rsid w:val="00A43CF0"/>
    <w:rsid w:val="00A447D6"/>
    <w:rsid w:val="00A448A9"/>
    <w:rsid w:val="00A46F3C"/>
    <w:rsid w:val="00A47712"/>
    <w:rsid w:val="00A47E7D"/>
    <w:rsid w:val="00A502DB"/>
    <w:rsid w:val="00A50844"/>
    <w:rsid w:val="00A51115"/>
    <w:rsid w:val="00A5201D"/>
    <w:rsid w:val="00A52038"/>
    <w:rsid w:val="00A52070"/>
    <w:rsid w:val="00A52683"/>
    <w:rsid w:val="00A533AC"/>
    <w:rsid w:val="00A53DF3"/>
    <w:rsid w:val="00A5442B"/>
    <w:rsid w:val="00A5464A"/>
    <w:rsid w:val="00A54B98"/>
    <w:rsid w:val="00A55C34"/>
    <w:rsid w:val="00A55E5F"/>
    <w:rsid w:val="00A563EE"/>
    <w:rsid w:val="00A56D59"/>
    <w:rsid w:val="00A56F51"/>
    <w:rsid w:val="00A57227"/>
    <w:rsid w:val="00A575DE"/>
    <w:rsid w:val="00A57F16"/>
    <w:rsid w:val="00A60F97"/>
    <w:rsid w:val="00A614FC"/>
    <w:rsid w:val="00A62DEF"/>
    <w:rsid w:val="00A63895"/>
    <w:rsid w:val="00A66CED"/>
    <w:rsid w:val="00A66F45"/>
    <w:rsid w:val="00A7095D"/>
    <w:rsid w:val="00A7105E"/>
    <w:rsid w:val="00A7135A"/>
    <w:rsid w:val="00A71BCF"/>
    <w:rsid w:val="00A726A3"/>
    <w:rsid w:val="00A7273B"/>
    <w:rsid w:val="00A7414B"/>
    <w:rsid w:val="00A747E9"/>
    <w:rsid w:val="00A75104"/>
    <w:rsid w:val="00A75521"/>
    <w:rsid w:val="00A75BB8"/>
    <w:rsid w:val="00A75C30"/>
    <w:rsid w:val="00A77414"/>
    <w:rsid w:val="00A77545"/>
    <w:rsid w:val="00A77556"/>
    <w:rsid w:val="00A77F34"/>
    <w:rsid w:val="00A80226"/>
    <w:rsid w:val="00A80DAA"/>
    <w:rsid w:val="00A811DE"/>
    <w:rsid w:val="00A82155"/>
    <w:rsid w:val="00A82A43"/>
    <w:rsid w:val="00A83208"/>
    <w:rsid w:val="00A83549"/>
    <w:rsid w:val="00A837F2"/>
    <w:rsid w:val="00A856FA"/>
    <w:rsid w:val="00A85A16"/>
    <w:rsid w:val="00A85C84"/>
    <w:rsid w:val="00A8624F"/>
    <w:rsid w:val="00A8733E"/>
    <w:rsid w:val="00A87A22"/>
    <w:rsid w:val="00A90A96"/>
    <w:rsid w:val="00A91264"/>
    <w:rsid w:val="00A915E3"/>
    <w:rsid w:val="00A92F42"/>
    <w:rsid w:val="00A93826"/>
    <w:rsid w:val="00A9485F"/>
    <w:rsid w:val="00A94B98"/>
    <w:rsid w:val="00A954B3"/>
    <w:rsid w:val="00A967DA"/>
    <w:rsid w:val="00AA084F"/>
    <w:rsid w:val="00AA142B"/>
    <w:rsid w:val="00AA1941"/>
    <w:rsid w:val="00AA1B6C"/>
    <w:rsid w:val="00AA24A7"/>
    <w:rsid w:val="00AA2D75"/>
    <w:rsid w:val="00AA2E59"/>
    <w:rsid w:val="00AA3A63"/>
    <w:rsid w:val="00AA3D6C"/>
    <w:rsid w:val="00AA4311"/>
    <w:rsid w:val="00AA5006"/>
    <w:rsid w:val="00AA6486"/>
    <w:rsid w:val="00AA74CD"/>
    <w:rsid w:val="00AA78DA"/>
    <w:rsid w:val="00AA79D5"/>
    <w:rsid w:val="00AB0225"/>
    <w:rsid w:val="00AB064E"/>
    <w:rsid w:val="00AB10B1"/>
    <w:rsid w:val="00AB20AF"/>
    <w:rsid w:val="00AB2497"/>
    <w:rsid w:val="00AB26BF"/>
    <w:rsid w:val="00AB27AE"/>
    <w:rsid w:val="00AB38FA"/>
    <w:rsid w:val="00AB479B"/>
    <w:rsid w:val="00AB49DC"/>
    <w:rsid w:val="00AB5680"/>
    <w:rsid w:val="00AB69BF"/>
    <w:rsid w:val="00AB71A2"/>
    <w:rsid w:val="00AB7BDB"/>
    <w:rsid w:val="00AB7E6B"/>
    <w:rsid w:val="00AC0086"/>
    <w:rsid w:val="00AC008C"/>
    <w:rsid w:val="00AC0171"/>
    <w:rsid w:val="00AC0C62"/>
    <w:rsid w:val="00AC0E77"/>
    <w:rsid w:val="00AC0F53"/>
    <w:rsid w:val="00AC1308"/>
    <w:rsid w:val="00AC1ED0"/>
    <w:rsid w:val="00AC1F0F"/>
    <w:rsid w:val="00AC20EF"/>
    <w:rsid w:val="00AC2764"/>
    <w:rsid w:val="00AC29C9"/>
    <w:rsid w:val="00AC2A8B"/>
    <w:rsid w:val="00AC32E5"/>
    <w:rsid w:val="00AC3514"/>
    <w:rsid w:val="00AC3636"/>
    <w:rsid w:val="00AC3BF1"/>
    <w:rsid w:val="00AC50BB"/>
    <w:rsid w:val="00AC5654"/>
    <w:rsid w:val="00AC7861"/>
    <w:rsid w:val="00AD0212"/>
    <w:rsid w:val="00AD071F"/>
    <w:rsid w:val="00AD3155"/>
    <w:rsid w:val="00AD3DAF"/>
    <w:rsid w:val="00AD4209"/>
    <w:rsid w:val="00AD432E"/>
    <w:rsid w:val="00AD5092"/>
    <w:rsid w:val="00AD7713"/>
    <w:rsid w:val="00AE027D"/>
    <w:rsid w:val="00AE0D5C"/>
    <w:rsid w:val="00AE0F06"/>
    <w:rsid w:val="00AE1485"/>
    <w:rsid w:val="00AE1B9C"/>
    <w:rsid w:val="00AE1C8B"/>
    <w:rsid w:val="00AE2B4F"/>
    <w:rsid w:val="00AE2F06"/>
    <w:rsid w:val="00AE3823"/>
    <w:rsid w:val="00AE3B27"/>
    <w:rsid w:val="00AE4CF5"/>
    <w:rsid w:val="00AE52FE"/>
    <w:rsid w:val="00AE57AF"/>
    <w:rsid w:val="00AE6609"/>
    <w:rsid w:val="00AE7853"/>
    <w:rsid w:val="00AF1D81"/>
    <w:rsid w:val="00AF27E6"/>
    <w:rsid w:val="00AF3033"/>
    <w:rsid w:val="00AF32A1"/>
    <w:rsid w:val="00AF4AC1"/>
    <w:rsid w:val="00AF521E"/>
    <w:rsid w:val="00AF5DF6"/>
    <w:rsid w:val="00AF612E"/>
    <w:rsid w:val="00AF7BC4"/>
    <w:rsid w:val="00B00614"/>
    <w:rsid w:val="00B00949"/>
    <w:rsid w:val="00B00F43"/>
    <w:rsid w:val="00B0222F"/>
    <w:rsid w:val="00B03382"/>
    <w:rsid w:val="00B04DB5"/>
    <w:rsid w:val="00B05A17"/>
    <w:rsid w:val="00B05F71"/>
    <w:rsid w:val="00B06362"/>
    <w:rsid w:val="00B0642F"/>
    <w:rsid w:val="00B0692E"/>
    <w:rsid w:val="00B069A2"/>
    <w:rsid w:val="00B06D59"/>
    <w:rsid w:val="00B07164"/>
    <w:rsid w:val="00B072C6"/>
    <w:rsid w:val="00B0750D"/>
    <w:rsid w:val="00B126E4"/>
    <w:rsid w:val="00B12732"/>
    <w:rsid w:val="00B12998"/>
    <w:rsid w:val="00B12EB8"/>
    <w:rsid w:val="00B12EC8"/>
    <w:rsid w:val="00B13244"/>
    <w:rsid w:val="00B13C46"/>
    <w:rsid w:val="00B13D7F"/>
    <w:rsid w:val="00B14A1D"/>
    <w:rsid w:val="00B14E10"/>
    <w:rsid w:val="00B155EF"/>
    <w:rsid w:val="00B1585D"/>
    <w:rsid w:val="00B15E2F"/>
    <w:rsid w:val="00B17095"/>
    <w:rsid w:val="00B2001D"/>
    <w:rsid w:val="00B21B10"/>
    <w:rsid w:val="00B22EDB"/>
    <w:rsid w:val="00B23542"/>
    <w:rsid w:val="00B23A4F"/>
    <w:rsid w:val="00B24019"/>
    <w:rsid w:val="00B2452E"/>
    <w:rsid w:val="00B2549E"/>
    <w:rsid w:val="00B257F7"/>
    <w:rsid w:val="00B25CF6"/>
    <w:rsid w:val="00B25EFF"/>
    <w:rsid w:val="00B265C3"/>
    <w:rsid w:val="00B2706F"/>
    <w:rsid w:val="00B27421"/>
    <w:rsid w:val="00B27B04"/>
    <w:rsid w:val="00B30CD7"/>
    <w:rsid w:val="00B3121A"/>
    <w:rsid w:val="00B313F1"/>
    <w:rsid w:val="00B31BB7"/>
    <w:rsid w:val="00B326EC"/>
    <w:rsid w:val="00B33318"/>
    <w:rsid w:val="00B34201"/>
    <w:rsid w:val="00B36A60"/>
    <w:rsid w:val="00B405C8"/>
    <w:rsid w:val="00B426E6"/>
    <w:rsid w:val="00B42747"/>
    <w:rsid w:val="00B42A2F"/>
    <w:rsid w:val="00B42E10"/>
    <w:rsid w:val="00B446E1"/>
    <w:rsid w:val="00B449BF"/>
    <w:rsid w:val="00B44CC8"/>
    <w:rsid w:val="00B44D5D"/>
    <w:rsid w:val="00B4536B"/>
    <w:rsid w:val="00B45371"/>
    <w:rsid w:val="00B45CEB"/>
    <w:rsid w:val="00B4603E"/>
    <w:rsid w:val="00B46060"/>
    <w:rsid w:val="00B46582"/>
    <w:rsid w:val="00B4779F"/>
    <w:rsid w:val="00B509B9"/>
    <w:rsid w:val="00B50C68"/>
    <w:rsid w:val="00B51412"/>
    <w:rsid w:val="00B51C8A"/>
    <w:rsid w:val="00B52135"/>
    <w:rsid w:val="00B53535"/>
    <w:rsid w:val="00B536DF"/>
    <w:rsid w:val="00B53EAF"/>
    <w:rsid w:val="00B54B44"/>
    <w:rsid w:val="00B5528B"/>
    <w:rsid w:val="00B556FA"/>
    <w:rsid w:val="00B5600A"/>
    <w:rsid w:val="00B5644D"/>
    <w:rsid w:val="00B564CB"/>
    <w:rsid w:val="00B56E39"/>
    <w:rsid w:val="00B57EF2"/>
    <w:rsid w:val="00B616B3"/>
    <w:rsid w:val="00B61F86"/>
    <w:rsid w:val="00B620C9"/>
    <w:rsid w:val="00B623CF"/>
    <w:rsid w:val="00B62667"/>
    <w:rsid w:val="00B63264"/>
    <w:rsid w:val="00B65C5C"/>
    <w:rsid w:val="00B65CAC"/>
    <w:rsid w:val="00B65D2B"/>
    <w:rsid w:val="00B66A9F"/>
    <w:rsid w:val="00B70A2F"/>
    <w:rsid w:val="00B70DA6"/>
    <w:rsid w:val="00B71048"/>
    <w:rsid w:val="00B71EE0"/>
    <w:rsid w:val="00B72C38"/>
    <w:rsid w:val="00B73D19"/>
    <w:rsid w:val="00B74E2B"/>
    <w:rsid w:val="00B75730"/>
    <w:rsid w:val="00B75B00"/>
    <w:rsid w:val="00B75D9D"/>
    <w:rsid w:val="00B81C7D"/>
    <w:rsid w:val="00B82181"/>
    <w:rsid w:val="00B82893"/>
    <w:rsid w:val="00B82AB6"/>
    <w:rsid w:val="00B82B3E"/>
    <w:rsid w:val="00B82FB3"/>
    <w:rsid w:val="00B831D5"/>
    <w:rsid w:val="00B83ABA"/>
    <w:rsid w:val="00B8439D"/>
    <w:rsid w:val="00B84497"/>
    <w:rsid w:val="00B84889"/>
    <w:rsid w:val="00B856C4"/>
    <w:rsid w:val="00B85FF1"/>
    <w:rsid w:val="00B86644"/>
    <w:rsid w:val="00B871E8"/>
    <w:rsid w:val="00B87332"/>
    <w:rsid w:val="00B875CE"/>
    <w:rsid w:val="00B90172"/>
    <w:rsid w:val="00B90220"/>
    <w:rsid w:val="00B9088C"/>
    <w:rsid w:val="00B910F0"/>
    <w:rsid w:val="00B911D9"/>
    <w:rsid w:val="00B9154C"/>
    <w:rsid w:val="00B919DF"/>
    <w:rsid w:val="00B91A7A"/>
    <w:rsid w:val="00B91B3E"/>
    <w:rsid w:val="00B92469"/>
    <w:rsid w:val="00B931A4"/>
    <w:rsid w:val="00B94254"/>
    <w:rsid w:val="00B9442B"/>
    <w:rsid w:val="00B94B1F"/>
    <w:rsid w:val="00B95360"/>
    <w:rsid w:val="00B9568F"/>
    <w:rsid w:val="00B9649A"/>
    <w:rsid w:val="00B979CA"/>
    <w:rsid w:val="00BA0DD4"/>
    <w:rsid w:val="00BA194A"/>
    <w:rsid w:val="00BA210C"/>
    <w:rsid w:val="00BA215A"/>
    <w:rsid w:val="00BA27E7"/>
    <w:rsid w:val="00BA2C82"/>
    <w:rsid w:val="00BA4935"/>
    <w:rsid w:val="00BA5901"/>
    <w:rsid w:val="00BA5C6A"/>
    <w:rsid w:val="00BA6743"/>
    <w:rsid w:val="00BA7ED0"/>
    <w:rsid w:val="00BB0087"/>
    <w:rsid w:val="00BB0632"/>
    <w:rsid w:val="00BB0FD3"/>
    <w:rsid w:val="00BB17EB"/>
    <w:rsid w:val="00BB2F11"/>
    <w:rsid w:val="00BB3264"/>
    <w:rsid w:val="00BB3AD4"/>
    <w:rsid w:val="00BB4270"/>
    <w:rsid w:val="00BB445F"/>
    <w:rsid w:val="00BB75A7"/>
    <w:rsid w:val="00BC024F"/>
    <w:rsid w:val="00BC09FA"/>
    <w:rsid w:val="00BC0CBC"/>
    <w:rsid w:val="00BC0ECA"/>
    <w:rsid w:val="00BC176F"/>
    <w:rsid w:val="00BC1F02"/>
    <w:rsid w:val="00BC228D"/>
    <w:rsid w:val="00BC37C1"/>
    <w:rsid w:val="00BC39DF"/>
    <w:rsid w:val="00BC3ADF"/>
    <w:rsid w:val="00BC3E02"/>
    <w:rsid w:val="00BC4A6B"/>
    <w:rsid w:val="00BC4D2E"/>
    <w:rsid w:val="00BC6BE9"/>
    <w:rsid w:val="00BC7467"/>
    <w:rsid w:val="00BD1054"/>
    <w:rsid w:val="00BD11B9"/>
    <w:rsid w:val="00BD273D"/>
    <w:rsid w:val="00BD2BC3"/>
    <w:rsid w:val="00BD459E"/>
    <w:rsid w:val="00BD522F"/>
    <w:rsid w:val="00BD6CE3"/>
    <w:rsid w:val="00BD6D19"/>
    <w:rsid w:val="00BD760B"/>
    <w:rsid w:val="00BE02CA"/>
    <w:rsid w:val="00BE0779"/>
    <w:rsid w:val="00BE0BD2"/>
    <w:rsid w:val="00BE0D22"/>
    <w:rsid w:val="00BE1BBF"/>
    <w:rsid w:val="00BE260A"/>
    <w:rsid w:val="00BE2FA4"/>
    <w:rsid w:val="00BE3F02"/>
    <w:rsid w:val="00BE43D8"/>
    <w:rsid w:val="00BE4451"/>
    <w:rsid w:val="00BE4D50"/>
    <w:rsid w:val="00BE5234"/>
    <w:rsid w:val="00BE5629"/>
    <w:rsid w:val="00BE5864"/>
    <w:rsid w:val="00BE6407"/>
    <w:rsid w:val="00BE67E3"/>
    <w:rsid w:val="00BE7D01"/>
    <w:rsid w:val="00BF0331"/>
    <w:rsid w:val="00BF0942"/>
    <w:rsid w:val="00BF0D4B"/>
    <w:rsid w:val="00BF0E7C"/>
    <w:rsid w:val="00BF1E40"/>
    <w:rsid w:val="00BF20C4"/>
    <w:rsid w:val="00BF2217"/>
    <w:rsid w:val="00BF2E18"/>
    <w:rsid w:val="00BF474D"/>
    <w:rsid w:val="00BF6001"/>
    <w:rsid w:val="00BF64BB"/>
    <w:rsid w:val="00BF7178"/>
    <w:rsid w:val="00BF738F"/>
    <w:rsid w:val="00BF7AF7"/>
    <w:rsid w:val="00BF7C41"/>
    <w:rsid w:val="00C008A9"/>
    <w:rsid w:val="00C00E35"/>
    <w:rsid w:val="00C00FB5"/>
    <w:rsid w:val="00C010FB"/>
    <w:rsid w:val="00C01116"/>
    <w:rsid w:val="00C02280"/>
    <w:rsid w:val="00C02531"/>
    <w:rsid w:val="00C03D70"/>
    <w:rsid w:val="00C041CA"/>
    <w:rsid w:val="00C041E6"/>
    <w:rsid w:val="00C048D3"/>
    <w:rsid w:val="00C04B23"/>
    <w:rsid w:val="00C04E0A"/>
    <w:rsid w:val="00C050B3"/>
    <w:rsid w:val="00C0552A"/>
    <w:rsid w:val="00C0603B"/>
    <w:rsid w:val="00C060BA"/>
    <w:rsid w:val="00C06452"/>
    <w:rsid w:val="00C066C2"/>
    <w:rsid w:val="00C0757C"/>
    <w:rsid w:val="00C07E32"/>
    <w:rsid w:val="00C1076F"/>
    <w:rsid w:val="00C109DC"/>
    <w:rsid w:val="00C10F1F"/>
    <w:rsid w:val="00C11284"/>
    <w:rsid w:val="00C1178A"/>
    <w:rsid w:val="00C11E07"/>
    <w:rsid w:val="00C12BE0"/>
    <w:rsid w:val="00C130A7"/>
    <w:rsid w:val="00C14A42"/>
    <w:rsid w:val="00C1557E"/>
    <w:rsid w:val="00C164CC"/>
    <w:rsid w:val="00C16E1D"/>
    <w:rsid w:val="00C16F69"/>
    <w:rsid w:val="00C17FED"/>
    <w:rsid w:val="00C21865"/>
    <w:rsid w:val="00C21A8D"/>
    <w:rsid w:val="00C221AF"/>
    <w:rsid w:val="00C2228E"/>
    <w:rsid w:val="00C23261"/>
    <w:rsid w:val="00C23853"/>
    <w:rsid w:val="00C2385F"/>
    <w:rsid w:val="00C24CCA"/>
    <w:rsid w:val="00C24D8E"/>
    <w:rsid w:val="00C25035"/>
    <w:rsid w:val="00C2527F"/>
    <w:rsid w:val="00C26424"/>
    <w:rsid w:val="00C27A83"/>
    <w:rsid w:val="00C27B1F"/>
    <w:rsid w:val="00C2ED3D"/>
    <w:rsid w:val="00C31400"/>
    <w:rsid w:val="00C31964"/>
    <w:rsid w:val="00C31DE5"/>
    <w:rsid w:val="00C32F17"/>
    <w:rsid w:val="00C3303D"/>
    <w:rsid w:val="00C33402"/>
    <w:rsid w:val="00C34FCE"/>
    <w:rsid w:val="00C40355"/>
    <w:rsid w:val="00C405A5"/>
    <w:rsid w:val="00C40BE1"/>
    <w:rsid w:val="00C418BE"/>
    <w:rsid w:val="00C42041"/>
    <w:rsid w:val="00C422B3"/>
    <w:rsid w:val="00C431BE"/>
    <w:rsid w:val="00C43890"/>
    <w:rsid w:val="00C43ACF"/>
    <w:rsid w:val="00C44BE2"/>
    <w:rsid w:val="00C45C68"/>
    <w:rsid w:val="00C4654E"/>
    <w:rsid w:val="00C46D93"/>
    <w:rsid w:val="00C47E7E"/>
    <w:rsid w:val="00C5006C"/>
    <w:rsid w:val="00C50364"/>
    <w:rsid w:val="00C526A0"/>
    <w:rsid w:val="00C527C7"/>
    <w:rsid w:val="00C52AD8"/>
    <w:rsid w:val="00C54859"/>
    <w:rsid w:val="00C54A76"/>
    <w:rsid w:val="00C54ED6"/>
    <w:rsid w:val="00C55249"/>
    <w:rsid w:val="00C5585A"/>
    <w:rsid w:val="00C5587E"/>
    <w:rsid w:val="00C56376"/>
    <w:rsid w:val="00C57056"/>
    <w:rsid w:val="00C605F4"/>
    <w:rsid w:val="00C61F07"/>
    <w:rsid w:val="00C62054"/>
    <w:rsid w:val="00C62211"/>
    <w:rsid w:val="00C62F5F"/>
    <w:rsid w:val="00C63030"/>
    <w:rsid w:val="00C64636"/>
    <w:rsid w:val="00C66609"/>
    <w:rsid w:val="00C666CA"/>
    <w:rsid w:val="00C66799"/>
    <w:rsid w:val="00C669FD"/>
    <w:rsid w:val="00C66FCD"/>
    <w:rsid w:val="00C67505"/>
    <w:rsid w:val="00C67AE7"/>
    <w:rsid w:val="00C7076A"/>
    <w:rsid w:val="00C708DE"/>
    <w:rsid w:val="00C70B50"/>
    <w:rsid w:val="00C7188E"/>
    <w:rsid w:val="00C71EC5"/>
    <w:rsid w:val="00C722BD"/>
    <w:rsid w:val="00C7345C"/>
    <w:rsid w:val="00C735C6"/>
    <w:rsid w:val="00C73C24"/>
    <w:rsid w:val="00C74BDF"/>
    <w:rsid w:val="00C74EDE"/>
    <w:rsid w:val="00C755A7"/>
    <w:rsid w:val="00C75E2F"/>
    <w:rsid w:val="00C7605A"/>
    <w:rsid w:val="00C765CD"/>
    <w:rsid w:val="00C77157"/>
    <w:rsid w:val="00C7791D"/>
    <w:rsid w:val="00C80134"/>
    <w:rsid w:val="00C80EB2"/>
    <w:rsid w:val="00C81021"/>
    <w:rsid w:val="00C811AC"/>
    <w:rsid w:val="00C83144"/>
    <w:rsid w:val="00C83890"/>
    <w:rsid w:val="00C83B2F"/>
    <w:rsid w:val="00C83E80"/>
    <w:rsid w:val="00C85441"/>
    <w:rsid w:val="00C857C0"/>
    <w:rsid w:val="00C85F7F"/>
    <w:rsid w:val="00C86255"/>
    <w:rsid w:val="00C8698F"/>
    <w:rsid w:val="00C86AA2"/>
    <w:rsid w:val="00C86C24"/>
    <w:rsid w:val="00C86E7A"/>
    <w:rsid w:val="00C8710A"/>
    <w:rsid w:val="00C902AA"/>
    <w:rsid w:val="00C902B2"/>
    <w:rsid w:val="00C9208A"/>
    <w:rsid w:val="00C928FD"/>
    <w:rsid w:val="00C92C36"/>
    <w:rsid w:val="00C93183"/>
    <w:rsid w:val="00C9342D"/>
    <w:rsid w:val="00C93C1F"/>
    <w:rsid w:val="00C949F8"/>
    <w:rsid w:val="00C94FD7"/>
    <w:rsid w:val="00C955E3"/>
    <w:rsid w:val="00C95EE7"/>
    <w:rsid w:val="00C97C91"/>
    <w:rsid w:val="00C97E07"/>
    <w:rsid w:val="00CA037E"/>
    <w:rsid w:val="00CA101D"/>
    <w:rsid w:val="00CA1405"/>
    <w:rsid w:val="00CA171D"/>
    <w:rsid w:val="00CA1ED9"/>
    <w:rsid w:val="00CA293C"/>
    <w:rsid w:val="00CA3570"/>
    <w:rsid w:val="00CA4236"/>
    <w:rsid w:val="00CA4BDA"/>
    <w:rsid w:val="00CA5FD6"/>
    <w:rsid w:val="00CA647B"/>
    <w:rsid w:val="00CA6582"/>
    <w:rsid w:val="00CA6ABA"/>
    <w:rsid w:val="00CA730B"/>
    <w:rsid w:val="00CB0932"/>
    <w:rsid w:val="00CB0EB3"/>
    <w:rsid w:val="00CB129D"/>
    <w:rsid w:val="00CB175F"/>
    <w:rsid w:val="00CB1E42"/>
    <w:rsid w:val="00CB20AA"/>
    <w:rsid w:val="00CB222F"/>
    <w:rsid w:val="00CB2515"/>
    <w:rsid w:val="00CB25BA"/>
    <w:rsid w:val="00CB2E00"/>
    <w:rsid w:val="00CB3B01"/>
    <w:rsid w:val="00CB3E1E"/>
    <w:rsid w:val="00CB4A90"/>
    <w:rsid w:val="00CB4CD4"/>
    <w:rsid w:val="00CB70CE"/>
    <w:rsid w:val="00CC01C0"/>
    <w:rsid w:val="00CC0325"/>
    <w:rsid w:val="00CC1AD9"/>
    <w:rsid w:val="00CC25CB"/>
    <w:rsid w:val="00CC28A1"/>
    <w:rsid w:val="00CC2905"/>
    <w:rsid w:val="00CC34A2"/>
    <w:rsid w:val="00CC441B"/>
    <w:rsid w:val="00CC4FBB"/>
    <w:rsid w:val="00CC5085"/>
    <w:rsid w:val="00CC51AD"/>
    <w:rsid w:val="00CC54DF"/>
    <w:rsid w:val="00CC677F"/>
    <w:rsid w:val="00CC7228"/>
    <w:rsid w:val="00CC724E"/>
    <w:rsid w:val="00CC765F"/>
    <w:rsid w:val="00CC7B69"/>
    <w:rsid w:val="00CC7BA1"/>
    <w:rsid w:val="00CC7C6F"/>
    <w:rsid w:val="00CD23C0"/>
    <w:rsid w:val="00CD3CE7"/>
    <w:rsid w:val="00CD3CF0"/>
    <w:rsid w:val="00CD3D45"/>
    <w:rsid w:val="00CD411F"/>
    <w:rsid w:val="00CD4FE7"/>
    <w:rsid w:val="00CD7AD2"/>
    <w:rsid w:val="00CE04DB"/>
    <w:rsid w:val="00CE137E"/>
    <w:rsid w:val="00CE1DA1"/>
    <w:rsid w:val="00CE2D13"/>
    <w:rsid w:val="00CE2E37"/>
    <w:rsid w:val="00CE3580"/>
    <w:rsid w:val="00CE40FE"/>
    <w:rsid w:val="00CE41E5"/>
    <w:rsid w:val="00CE43E2"/>
    <w:rsid w:val="00CE446B"/>
    <w:rsid w:val="00CE4879"/>
    <w:rsid w:val="00CE544E"/>
    <w:rsid w:val="00CE56AF"/>
    <w:rsid w:val="00CE5F32"/>
    <w:rsid w:val="00CE6593"/>
    <w:rsid w:val="00CE7653"/>
    <w:rsid w:val="00CF0C4F"/>
    <w:rsid w:val="00CF25FF"/>
    <w:rsid w:val="00CF2F01"/>
    <w:rsid w:val="00CF40C0"/>
    <w:rsid w:val="00CF5218"/>
    <w:rsid w:val="00CF5592"/>
    <w:rsid w:val="00CF5F21"/>
    <w:rsid w:val="00CF7BD0"/>
    <w:rsid w:val="00CF7F50"/>
    <w:rsid w:val="00D0004D"/>
    <w:rsid w:val="00D02969"/>
    <w:rsid w:val="00D04129"/>
    <w:rsid w:val="00D04AB3"/>
    <w:rsid w:val="00D04B2B"/>
    <w:rsid w:val="00D06EF5"/>
    <w:rsid w:val="00D07007"/>
    <w:rsid w:val="00D07302"/>
    <w:rsid w:val="00D10D86"/>
    <w:rsid w:val="00D112C2"/>
    <w:rsid w:val="00D118B3"/>
    <w:rsid w:val="00D11E97"/>
    <w:rsid w:val="00D12BEB"/>
    <w:rsid w:val="00D12D97"/>
    <w:rsid w:val="00D13F71"/>
    <w:rsid w:val="00D144C7"/>
    <w:rsid w:val="00D15D3A"/>
    <w:rsid w:val="00D1620A"/>
    <w:rsid w:val="00D173E3"/>
    <w:rsid w:val="00D1742E"/>
    <w:rsid w:val="00D211BC"/>
    <w:rsid w:val="00D21A7B"/>
    <w:rsid w:val="00D22940"/>
    <w:rsid w:val="00D22DE3"/>
    <w:rsid w:val="00D231C7"/>
    <w:rsid w:val="00D23725"/>
    <w:rsid w:val="00D25655"/>
    <w:rsid w:val="00D26011"/>
    <w:rsid w:val="00D26BD7"/>
    <w:rsid w:val="00D26DDF"/>
    <w:rsid w:val="00D26F2C"/>
    <w:rsid w:val="00D27702"/>
    <w:rsid w:val="00D27F8B"/>
    <w:rsid w:val="00D303C6"/>
    <w:rsid w:val="00D305DC"/>
    <w:rsid w:val="00D3085A"/>
    <w:rsid w:val="00D30AE4"/>
    <w:rsid w:val="00D31EC9"/>
    <w:rsid w:val="00D32088"/>
    <w:rsid w:val="00D32678"/>
    <w:rsid w:val="00D32DF9"/>
    <w:rsid w:val="00D3336E"/>
    <w:rsid w:val="00D340CF"/>
    <w:rsid w:val="00D349FB"/>
    <w:rsid w:val="00D34E78"/>
    <w:rsid w:val="00D34EC6"/>
    <w:rsid w:val="00D372EB"/>
    <w:rsid w:val="00D37D84"/>
    <w:rsid w:val="00D401CB"/>
    <w:rsid w:val="00D40383"/>
    <w:rsid w:val="00D406ED"/>
    <w:rsid w:val="00D41098"/>
    <w:rsid w:val="00D41767"/>
    <w:rsid w:val="00D421C7"/>
    <w:rsid w:val="00D4386B"/>
    <w:rsid w:val="00D4386D"/>
    <w:rsid w:val="00D43BC8"/>
    <w:rsid w:val="00D47085"/>
    <w:rsid w:val="00D473AD"/>
    <w:rsid w:val="00D47417"/>
    <w:rsid w:val="00D4776D"/>
    <w:rsid w:val="00D5064D"/>
    <w:rsid w:val="00D51855"/>
    <w:rsid w:val="00D51E0B"/>
    <w:rsid w:val="00D52F2E"/>
    <w:rsid w:val="00D53879"/>
    <w:rsid w:val="00D53901"/>
    <w:rsid w:val="00D53C56"/>
    <w:rsid w:val="00D54842"/>
    <w:rsid w:val="00D54CFA"/>
    <w:rsid w:val="00D55094"/>
    <w:rsid w:val="00D555A5"/>
    <w:rsid w:val="00D5694C"/>
    <w:rsid w:val="00D570B9"/>
    <w:rsid w:val="00D61131"/>
    <w:rsid w:val="00D61283"/>
    <w:rsid w:val="00D627E8"/>
    <w:rsid w:val="00D6281D"/>
    <w:rsid w:val="00D63325"/>
    <w:rsid w:val="00D634F6"/>
    <w:rsid w:val="00D64DC3"/>
    <w:rsid w:val="00D6540A"/>
    <w:rsid w:val="00D65796"/>
    <w:rsid w:val="00D65895"/>
    <w:rsid w:val="00D65FEA"/>
    <w:rsid w:val="00D6746E"/>
    <w:rsid w:val="00D67E03"/>
    <w:rsid w:val="00D67E16"/>
    <w:rsid w:val="00D67EBA"/>
    <w:rsid w:val="00D70548"/>
    <w:rsid w:val="00D70AC8"/>
    <w:rsid w:val="00D7166E"/>
    <w:rsid w:val="00D71BEF"/>
    <w:rsid w:val="00D71C72"/>
    <w:rsid w:val="00D71DEB"/>
    <w:rsid w:val="00D7202A"/>
    <w:rsid w:val="00D7340B"/>
    <w:rsid w:val="00D742DA"/>
    <w:rsid w:val="00D7437C"/>
    <w:rsid w:val="00D743A4"/>
    <w:rsid w:val="00D74A5C"/>
    <w:rsid w:val="00D74B34"/>
    <w:rsid w:val="00D74D57"/>
    <w:rsid w:val="00D75EFF"/>
    <w:rsid w:val="00D76AAF"/>
    <w:rsid w:val="00D76E5F"/>
    <w:rsid w:val="00D77D9D"/>
    <w:rsid w:val="00D8075B"/>
    <w:rsid w:val="00D80F93"/>
    <w:rsid w:val="00D812FB"/>
    <w:rsid w:val="00D816C1"/>
    <w:rsid w:val="00D81C6A"/>
    <w:rsid w:val="00D825CD"/>
    <w:rsid w:val="00D828C5"/>
    <w:rsid w:val="00D82C67"/>
    <w:rsid w:val="00D82E7B"/>
    <w:rsid w:val="00D8329E"/>
    <w:rsid w:val="00D84A8D"/>
    <w:rsid w:val="00D84E38"/>
    <w:rsid w:val="00D8536D"/>
    <w:rsid w:val="00D87C60"/>
    <w:rsid w:val="00D87F9E"/>
    <w:rsid w:val="00D87FA3"/>
    <w:rsid w:val="00D902EA"/>
    <w:rsid w:val="00D92681"/>
    <w:rsid w:val="00D927AC"/>
    <w:rsid w:val="00D9373C"/>
    <w:rsid w:val="00D93C4F"/>
    <w:rsid w:val="00D9423E"/>
    <w:rsid w:val="00D94466"/>
    <w:rsid w:val="00D944C0"/>
    <w:rsid w:val="00D946F5"/>
    <w:rsid w:val="00DA03CC"/>
    <w:rsid w:val="00DA0845"/>
    <w:rsid w:val="00DA1550"/>
    <w:rsid w:val="00DA1737"/>
    <w:rsid w:val="00DA1C5B"/>
    <w:rsid w:val="00DA2BC0"/>
    <w:rsid w:val="00DA2E75"/>
    <w:rsid w:val="00DA375D"/>
    <w:rsid w:val="00DA3B0B"/>
    <w:rsid w:val="00DA4AAC"/>
    <w:rsid w:val="00DA4C53"/>
    <w:rsid w:val="00DA603D"/>
    <w:rsid w:val="00DA6160"/>
    <w:rsid w:val="00DA7BFF"/>
    <w:rsid w:val="00DB073D"/>
    <w:rsid w:val="00DB0984"/>
    <w:rsid w:val="00DB0B69"/>
    <w:rsid w:val="00DB1C13"/>
    <w:rsid w:val="00DB2381"/>
    <w:rsid w:val="00DB2DAD"/>
    <w:rsid w:val="00DB4280"/>
    <w:rsid w:val="00DB4B19"/>
    <w:rsid w:val="00DB4DD6"/>
    <w:rsid w:val="00DB587B"/>
    <w:rsid w:val="00DB5A17"/>
    <w:rsid w:val="00DB5B45"/>
    <w:rsid w:val="00DB6400"/>
    <w:rsid w:val="00DB7EAF"/>
    <w:rsid w:val="00DC00EE"/>
    <w:rsid w:val="00DC0553"/>
    <w:rsid w:val="00DC0571"/>
    <w:rsid w:val="00DC0D2B"/>
    <w:rsid w:val="00DC117F"/>
    <w:rsid w:val="00DC2D95"/>
    <w:rsid w:val="00DC422C"/>
    <w:rsid w:val="00DC4AB9"/>
    <w:rsid w:val="00DC4ED8"/>
    <w:rsid w:val="00DC66A8"/>
    <w:rsid w:val="00DC66D2"/>
    <w:rsid w:val="00DC688D"/>
    <w:rsid w:val="00DD17CD"/>
    <w:rsid w:val="00DD18C9"/>
    <w:rsid w:val="00DD240E"/>
    <w:rsid w:val="00DD3CFA"/>
    <w:rsid w:val="00DD3EA0"/>
    <w:rsid w:val="00DD5FC2"/>
    <w:rsid w:val="00DD616E"/>
    <w:rsid w:val="00DD6760"/>
    <w:rsid w:val="00DD7367"/>
    <w:rsid w:val="00DD7478"/>
    <w:rsid w:val="00DD7CB8"/>
    <w:rsid w:val="00DE0783"/>
    <w:rsid w:val="00DE0ADB"/>
    <w:rsid w:val="00DE0F0C"/>
    <w:rsid w:val="00DE1E53"/>
    <w:rsid w:val="00DE1ED4"/>
    <w:rsid w:val="00DE224B"/>
    <w:rsid w:val="00DE2C85"/>
    <w:rsid w:val="00DE42B8"/>
    <w:rsid w:val="00DE4BAC"/>
    <w:rsid w:val="00DE4E4D"/>
    <w:rsid w:val="00DE56E4"/>
    <w:rsid w:val="00DE5857"/>
    <w:rsid w:val="00DE6B39"/>
    <w:rsid w:val="00DF0A74"/>
    <w:rsid w:val="00DF275A"/>
    <w:rsid w:val="00DF27B0"/>
    <w:rsid w:val="00DF27C4"/>
    <w:rsid w:val="00DF2848"/>
    <w:rsid w:val="00DF4907"/>
    <w:rsid w:val="00DF49E9"/>
    <w:rsid w:val="00DF4C5A"/>
    <w:rsid w:val="00DF5960"/>
    <w:rsid w:val="00DF5BB1"/>
    <w:rsid w:val="00DF5C67"/>
    <w:rsid w:val="00DF6392"/>
    <w:rsid w:val="00DF6546"/>
    <w:rsid w:val="00DF799D"/>
    <w:rsid w:val="00DF7AC2"/>
    <w:rsid w:val="00DF7B8C"/>
    <w:rsid w:val="00DF7E06"/>
    <w:rsid w:val="00DF7EAF"/>
    <w:rsid w:val="00E008DD"/>
    <w:rsid w:val="00E009FF"/>
    <w:rsid w:val="00E019FA"/>
    <w:rsid w:val="00E01B3D"/>
    <w:rsid w:val="00E029B3"/>
    <w:rsid w:val="00E02EDC"/>
    <w:rsid w:val="00E03947"/>
    <w:rsid w:val="00E03CC3"/>
    <w:rsid w:val="00E04AAB"/>
    <w:rsid w:val="00E066AC"/>
    <w:rsid w:val="00E06EC9"/>
    <w:rsid w:val="00E06FBE"/>
    <w:rsid w:val="00E1011E"/>
    <w:rsid w:val="00E10292"/>
    <w:rsid w:val="00E11B93"/>
    <w:rsid w:val="00E11FCD"/>
    <w:rsid w:val="00E12381"/>
    <w:rsid w:val="00E12660"/>
    <w:rsid w:val="00E154AE"/>
    <w:rsid w:val="00E15834"/>
    <w:rsid w:val="00E15AA1"/>
    <w:rsid w:val="00E16A22"/>
    <w:rsid w:val="00E16DFA"/>
    <w:rsid w:val="00E177F6"/>
    <w:rsid w:val="00E17E2A"/>
    <w:rsid w:val="00E2010A"/>
    <w:rsid w:val="00E20179"/>
    <w:rsid w:val="00E204C5"/>
    <w:rsid w:val="00E2093B"/>
    <w:rsid w:val="00E20AC7"/>
    <w:rsid w:val="00E2121B"/>
    <w:rsid w:val="00E2214B"/>
    <w:rsid w:val="00E2312E"/>
    <w:rsid w:val="00E23C25"/>
    <w:rsid w:val="00E23E6D"/>
    <w:rsid w:val="00E24A54"/>
    <w:rsid w:val="00E24BFE"/>
    <w:rsid w:val="00E251FD"/>
    <w:rsid w:val="00E265A6"/>
    <w:rsid w:val="00E2724E"/>
    <w:rsid w:val="00E27619"/>
    <w:rsid w:val="00E303D6"/>
    <w:rsid w:val="00E306CE"/>
    <w:rsid w:val="00E306F4"/>
    <w:rsid w:val="00E3082C"/>
    <w:rsid w:val="00E30862"/>
    <w:rsid w:val="00E30DE3"/>
    <w:rsid w:val="00E3117E"/>
    <w:rsid w:val="00E31D82"/>
    <w:rsid w:val="00E31EDD"/>
    <w:rsid w:val="00E322CF"/>
    <w:rsid w:val="00E32851"/>
    <w:rsid w:val="00E33E88"/>
    <w:rsid w:val="00E34212"/>
    <w:rsid w:val="00E34D15"/>
    <w:rsid w:val="00E356C9"/>
    <w:rsid w:val="00E35AD5"/>
    <w:rsid w:val="00E3637B"/>
    <w:rsid w:val="00E378C8"/>
    <w:rsid w:val="00E40544"/>
    <w:rsid w:val="00E4103D"/>
    <w:rsid w:val="00E425F7"/>
    <w:rsid w:val="00E4392E"/>
    <w:rsid w:val="00E454EC"/>
    <w:rsid w:val="00E45805"/>
    <w:rsid w:val="00E46164"/>
    <w:rsid w:val="00E47800"/>
    <w:rsid w:val="00E47ACE"/>
    <w:rsid w:val="00E5008B"/>
    <w:rsid w:val="00E5112D"/>
    <w:rsid w:val="00E51B51"/>
    <w:rsid w:val="00E51FE3"/>
    <w:rsid w:val="00E52352"/>
    <w:rsid w:val="00E52662"/>
    <w:rsid w:val="00E533B2"/>
    <w:rsid w:val="00E53B63"/>
    <w:rsid w:val="00E540B3"/>
    <w:rsid w:val="00E54B8A"/>
    <w:rsid w:val="00E54E2A"/>
    <w:rsid w:val="00E552AE"/>
    <w:rsid w:val="00E557A8"/>
    <w:rsid w:val="00E557E9"/>
    <w:rsid w:val="00E55C99"/>
    <w:rsid w:val="00E55E8A"/>
    <w:rsid w:val="00E578E7"/>
    <w:rsid w:val="00E602B1"/>
    <w:rsid w:val="00E60A1E"/>
    <w:rsid w:val="00E61C26"/>
    <w:rsid w:val="00E61C81"/>
    <w:rsid w:val="00E626CF"/>
    <w:rsid w:val="00E62C79"/>
    <w:rsid w:val="00E634BA"/>
    <w:rsid w:val="00E63666"/>
    <w:rsid w:val="00E63B13"/>
    <w:rsid w:val="00E63D0D"/>
    <w:rsid w:val="00E643C3"/>
    <w:rsid w:val="00E6566A"/>
    <w:rsid w:val="00E677CD"/>
    <w:rsid w:val="00E67A5F"/>
    <w:rsid w:val="00E705D1"/>
    <w:rsid w:val="00E70EC7"/>
    <w:rsid w:val="00E71FC2"/>
    <w:rsid w:val="00E7213B"/>
    <w:rsid w:val="00E72E5B"/>
    <w:rsid w:val="00E72FCE"/>
    <w:rsid w:val="00E73582"/>
    <w:rsid w:val="00E75A2B"/>
    <w:rsid w:val="00E75BA6"/>
    <w:rsid w:val="00E7662F"/>
    <w:rsid w:val="00E7666B"/>
    <w:rsid w:val="00E80631"/>
    <w:rsid w:val="00E80BE1"/>
    <w:rsid w:val="00E80D02"/>
    <w:rsid w:val="00E815E0"/>
    <w:rsid w:val="00E81F48"/>
    <w:rsid w:val="00E82453"/>
    <w:rsid w:val="00E82951"/>
    <w:rsid w:val="00E83A05"/>
    <w:rsid w:val="00E844DA"/>
    <w:rsid w:val="00E8538B"/>
    <w:rsid w:val="00E85F54"/>
    <w:rsid w:val="00E87877"/>
    <w:rsid w:val="00E87ACB"/>
    <w:rsid w:val="00E9077F"/>
    <w:rsid w:val="00E91331"/>
    <w:rsid w:val="00E91B50"/>
    <w:rsid w:val="00E91DA0"/>
    <w:rsid w:val="00E923F2"/>
    <w:rsid w:val="00E944A8"/>
    <w:rsid w:val="00E94721"/>
    <w:rsid w:val="00E94B8D"/>
    <w:rsid w:val="00E94BDE"/>
    <w:rsid w:val="00E95215"/>
    <w:rsid w:val="00E97130"/>
    <w:rsid w:val="00EA033B"/>
    <w:rsid w:val="00EA058A"/>
    <w:rsid w:val="00EA059F"/>
    <w:rsid w:val="00EA08F9"/>
    <w:rsid w:val="00EA2EBE"/>
    <w:rsid w:val="00EA3272"/>
    <w:rsid w:val="00EA34FB"/>
    <w:rsid w:val="00EA386F"/>
    <w:rsid w:val="00EA38F7"/>
    <w:rsid w:val="00EA4076"/>
    <w:rsid w:val="00EA4AF1"/>
    <w:rsid w:val="00EA4B4A"/>
    <w:rsid w:val="00EA4DE8"/>
    <w:rsid w:val="00EA582B"/>
    <w:rsid w:val="00EA5E48"/>
    <w:rsid w:val="00EA614C"/>
    <w:rsid w:val="00EA6299"/>
    <w:rsid w:val="00EA657E"/>
    <w:rsid w:val="00EA66B6"/>
    <w:rsid w:val="00EA677E"/>
    <w:rsid w:val="00EA7F2A"/>
    <w:rsid w:val="00EB0312"/>
    <w:rsid w:val="00EB0773"/>
    <w:rsid w:val="00EB0949"/>
    <w:rsid w:val="00EB09E4"/>
    <w:rsid w:val="00EB213E"/>
    <w:rsid w:val="00EB2F62"/>
    <w:rsid w:val="00EB3121"/>
    <w:rsid w:val="00EB3B48"/>
    <w:rsid w:val="00EB564C"/>
    <w:rsid w:val="00EB56E7"/>
    <w:rsid w:val="00EB581D"/>
    <w:rsid w:val="00EB5C65"/>
    <w:rsid w:val="00EB78DC"/>
    <w:rsid w:val="00EC1460"/>
    <w:rsid w:val="00EC1ACE"/>
    <w:rsid w:val="00EC29F3"/>
    <w:rsid w:val="00EC34BF"/>
    <w:rsid w:val="00EC3F1F"/>
    <w:rsid w:val="00EC6326"/>
    <w:rsid w:val="00EC64E4"/>
    <w:rsid w:val="00EC6793"/>
    <w:rsid w:val="00EC6F6F"/>
    <w:rsid w:val="00ED0427"/>
    <w:rsid w:val="00ED1018"/>
    <w:rsid w:val="00ED116D"/>
    <w:rsid w:val="00ED12B5"/>
    <w:rsid w:val="00ED14F3"/>
    <w:rsid w:val="00ED160B"/>
    <w:rsid w:val="00ED228E"/>
    <w:rsid w:val="00ED29BC"/>
    <w:rsid w:val="00ED3ABF"/>
    <w:rsid w:val="00ED5722"/>
    <w:rsid w:val="00ED6BF0"/>
    <w:rsid w:val="00ED7311"/>
    <w:rsid w:val="00ED79F3"/>
    <w:rsid w:val="00EE0C0C"/>
    <w:rsid w:val="00EE0C8B"/>
    <w:rsid w:val="00EE2628"/>
    <w:rsid w:val="00EE34FA"/>
    <w:rsid w:val="00EE3A64"/>
    <w:rsid w:val="00EE3C1D"/>
    <w:rsid w:val="00EE3F87"/>
    <w:rsid w:val="00EE40EC"/>
    <w:rsid w:val="00EE4C9D"/>
    <w:rsid w:val="00EE55B6"/>
    <w:rsid w:val="00EE579C"/>
    <w:rsid w:val="00EE5877"/>
    <w:rsid w:val="00EE61C6"/>
    <w:rsid w:val="00EE6534"/>
    <w:rsid w:val="00EE75FE"/>
    <w:rsid w:val="00EE7674"/>
    <w:rsid w:val="00EF02F3"/>
    <w:rsid w:val="00EF19BE"/>
    <w:rsid w:val="00EF1E43"/>
    <w:rsid w:val="00EF2BBD"/>
    <w:rsid w:val="00EF35E5"/>
    <w:rsid w:val="00EF3EF6"/>
    <w:rsid w:val="00EF3FDB"/>
    <w:rsid w:val="00EF406E"/>
    <w:rsid w:val="00EF4E7D"/>
    <w:rsid w:val="00EF699B"/>
    <w:rsid w:val="00EF6DBA"/>
    <w:rsid w:val="00EF75A7"/>
    <w:rsid w:val="00EF7FF3"/>
    <w:rsid w:val="00F007DE"/>
    <w:rsid w:val="00F00A7C"/>
    <w:rsid w:val="00F01045"/>
    <w:rsid w:val="00F010AA"/>
    <w:rsid w:val="00F01E06"/>
    <w:rsid w:val="00F02B32"/>
    <w:rsid w:val="00F02C56"/>
    <w:rsid w:val="00F03693"/>
    <w:rsid w:val="00F053E3"/>
    <w:rsid w:val="00F06865"/>
    <w:rsid w:val="00F06870"/>
    <w:rsid w:val="00F06F54"/>
    <w:rsid w:val="00F07322"/>
    <w:rsid w:val="00F1107A"/>
    <w:rsid w:val="00F11E5D"/>
    <w:rsid w:val="00F12385"/>
    <w:rsid w:val="00F13E67"/>
    <w:rsid w:val="00F13E7B"/>
    <w:rsid w:val="00F14059"/>
    <w:rsid w:val="00F146EE"/>
    <w:rsid w:val="00F14D9E"/>
    <w:rsid w:val="00F14E3C"/>
    <w:rsid w:val="00F15936"/>
    <w:rsid w:val="00F16A0B"/>
    <w:rsid w:val="00F16EBA"/>
    <w:rsid w:val="00F17244"/>
    <w:rsid w:val="00F17A98"/>
    <w:rsid w:val="00F17B84"/>
    <w:rsid w:val="00F17C4F"/>
    <w:rsid w:val="00F20524"/>
    <w:rsid w:val="00F21774"/>
    <w:rsid w:val="00F21EBB"/>
    <w:rsid w:val="00F2273D"/>
    <w:rsid w:val="00F229DF"/>
    <w:rsid w:val="00F22F75"/>
    <w:rsid w:val="00F2301A"/>
    <w:rsid w:val="00F23B3E"/>
    <w:rsid w:val="00F24AE3"/>
    <w:rsid w:val="00F24C8D"/>
    <w:rsid w:val="00F26009"/>
    <w:rsid w:val="00F2641C"/>
    <w:rsid w:val="00F27073"/>
    <w:rsid w:val="00F274A2"/>
    <w:rsid w:val="00F27662"/>
    <w:rsid w:val="00F2795B"/>
    <w:rsid w:val="00F27D73"/>
    <w:rsid w:val="00F31661"/>
    <w:rsid w:val="00F32450"/>
    <w:rsid w:val="00F3273F"/>
    <w:rsid w:val="00F33085"/>
    <w:rsid w:val="00F336C4"/>
    <w:rsid w:val="00F338AC"/>
    <w:rsid w:val="00F3409F"/>
    <w:rsid w:val="00F346F7"/>
    <w:rsid w:val="00F34A85"/>
    <w:rsid w:val="00F35A68"/>
    <w:rsid w:val="00F36D28"/>
    <w:rsid w:val="00F36F0E"/>
    <w:rsid w:val="00F373F2"/>
    <w:rsid w:val="00F41AA5"/>
    <w:rsid w:val="00F420C2"/>
    <w:rsid w:val="00F4212D"/>
    <w:rsid w:val="00F4302E"/>
    <w:rsid w:val="00F43F62"/>
    <w:rsid w:val="00F44892"/>
    <w:rsid w:val="00F45DB0"/>
    <w:rsid w:val="00F46B6A"/>
    <w:rsid w:val="00F50221"/>
    <w:rsid w:val="00F50230"/>
    <w:rsid w:val="00F51123"/>
    <w:rsid w:val="00F5169D"/>
    <w:rsid w:val="00F51A7A"/>
    <w:rsid w:val="00F52496"/>
    <w:rsid w:val="00F53342"/>
    <w:rsid w:val="00F53E13"/>
    <w:rsid w:val="00F54078"/>
    <w:rsid w:val="00F55658"/>
    <w:rsid w:val="00F5697B"/>
    <w:rsid w:val="00F57D5C"/>
    <w:rsid w:val="00F57EBE"/>
    <w:rsid w:val="00F61759"/>
    <w:rsid w:val="00F61D52"/>
    <w:rsid w:val="00F61EF7"/>
    <w:rsid w:val="00F6479B"/>
    <w:rsid w:val="00F64980"/>
    <w:rsid w:val="00F64D9A"/>
    <w:rsid w:val="00F65201"/>
    <w:rsid w:val="00F66D37"/>
    <w:rsid w:val="00F67130"/>
    <w:rsid w:val="00F67CC4"/>
    <w:rsid w:val="00F71303"/>
    <w:rsid w:val="00F714F1"/>
    <w:rsid w:val="00F717A7"/>
    <w:rsid w:val="00F7252D"/>
    <w:rsid w:val="00F7310E"/>
    <w:rsid w:val="00F7324D"/>
    <w:rsid w:val="00F735FF"/>
    <w:rsid w:val="00F7391C"/>
    <w:rsid w:val="00F73B7B"/>
    <w:rsid w:val="00F73CC5"/>
    <w:rsid w:val="00F74080"/>
    <w:rsid w:val="00F7615B"/>
    <w:rsid w:val="00F76272"/>
    <w:rsid w:val="00F76595"/>
    <w:rsid w:val="00F77605"/>
    <w:rsid w:val="00F80E61"/>
    <w:rsid w:val="00F8133B"/>
    <w:rsid w:val="00F81C65"/>
    <w:rsid w:val="00F81E88"/>
    <w:rsid w:val="00F85C5D"/>
    <w:rsid w:val="00F85D87"/>
    <w:rsid w:val="00F860F8"/>
    <w:rsid w:val="00F862A1"/>
    <w:rsid w:val="00F86418"/>
    <w:rsid w:val="00F86918"/>
    <w:rsid w:val="00F872FF"/>
    <w:rsid w:val="00F875D2"/>
    <w:rsid w:val="00F87B99"/>
    <w:rsid w:val="00F87CD8"/>
    <w:rsid w:val="00F9009D"/>
    <w:rsid w:val="00F90B31"/>
    <w:rsid w:val="00F93729"/>
    <w:rsid w:val="00F94805"/>
    <w:rsid w:val="00F94B62"/>
    <w:rsid w:val="00F94F57"/>
    <w:rsid w:val="00F95C9C"/>
    <w:rsid w:val="00F96282"/>
    <w:rsid w:val="00F976C0"/>
    <w:rsid w:val="00F97955"/>
    <w:rsid w:val="00FA031E"/>
    <w:rsid w:val="00FA0E8C"/>
    <w:rsid w:val="00FA1481"/>
    <w:rsid w:val="00FA14BC"/>
    <w:rsid w:val="00FA2206"/>
    <w:rsid w:val="00FA2815"/>
    <w:rsid w:val="00FA434D"/>
    <w:rsid w:val="00FA44DD"/>
    <w:rsid w:val="00FA60C5"/>
    <w:rsid w:val="00FA64B1"/>
    <w:rsid w:val="00FA6782"/>
    <w:rsid w:val="00FA6ADC"/>
    <w:rsid w:val="00FA6DE2"/>
    <w:rsid w:val="00FA7440"/>
    <w:rsid w:val="00FB0442"/>
    <w:rsid w:val="00FB1E4D"/>
    <w:rsid w:val="00FB2073"/>
    <w:rsid w:val="00FB29C8"/>
    <w:rsid w:val="00FB437B"/>
    <w:rsid w:val="00FB4BD3"/>
    <w:rsid w:val="00FB621B"/>
    <w:rsid w:val="00FB785D"/>
    <w:rsid w:val="00FC0371"/>
    <w:rsid w:val="00FC12AC"/>
    <w:rsid w:val="00FC13C0"/>
    <w:rsid w:val="00FC1EC3"/>
    <w:rsid w:val="00FC42FB"/>
    <w:rsid w:val="00FC4F3D"/>
    <w:rsid w:val="00FC63D4"/>
    <w:rsid w:val="00FC71A1"/>
    <w:rsid w:val="00FD08C7"/>
    <w:rsid w:val="00FD2EED"/>
    <w:rsid w:val="00FD3B68"/>
    <w:rsid w:val="00FD4032"/>
    <w:rsid w:val="00FD440C"/>
    <w:rsid w:val="00FD4815"/>
    <w:rsid w:val="00FD4FB0"/>
    <w:rsid w:val="00FD5FAA"/>
    <w:rsid w:val="00FE0D4D"/>
    <w:rsid w:val="00FE10DA"/>
    <w:rsid w:val="00FE121B"/>
    <w:rsid w:val="00FE201D"/>
    <w:rsid w:val="00FE2363"/>
    <w:rsid w:val="00FE31AF"/>
    <w:rsid w:val="00FE4435"/>
    <w:rsid w:val="00FE4B66"/>
    <w:rsid w:val="00FE5A9A"/>
    <w:rsid w:val="00FE5CD3"/>
    <w:rsid w:val="00FE5D51"/>
    <w:rsid w:val="00FE74FC"/>
    <w:rsid w:val="00FF0454"/>
    <w:rsid w:val="00FF08C7"/>
    <w:rsid w:val="00FF1742"/>
    <w:rsid w:val="00FF289C"/>
    <w:rsid w:val="00FF3DE4"/>
    <w:rsid w:val="00FF69F7"/>
    <w:rsid w:val="00FF6F75"/>
    <w:rsid w:val="00FF7EAB"/>
    <w:rsid w:val="01E544BB"/>
    <w:rsid w:val="03BA2AC6"/>
    <w:rsid w:val="043D1B42"/>
    <w:rsid w:val="07648846"/>
    <w:rsid w:val="0824B6F8"/>
    <w:rsid w:val="09DBFC4F"/>
    <w:rsid w:val="0A8F451A"/>
    <w:rsid w:val="0B6691D9"/>
    <w:rsid w:val="0C09DE2B"/>
    <w:rsid w:val="0C6AE5FD"/>
    <w:rsid w:val="0CF88D4F"/>
    <w:rsid w:val="0DE88789"/>
    <w:rsid w:val="0E06B65E"/>
    <w:rsid w:val="0E1F8800"/>
    <w:rsid w:val="0F34B1E9"/>
    <w:rsid w:val="103A02FC"/>
    <w:rsid w:val="10CCAF29"/>
    <w:rsid w:val="10D621FC"/>
    <w:rsid w:val="110F83F1"/>
    <w:rsid w:val="15690200"/>
    <w:rsid w:val="171B587D"/>
    <w:rsid w:val="186216DF"/>
    <w:rsid w:val="18D2F28B"/>
    <w:rsid w:val="1A141950"/>
    <w:rsid w:val="1BA7EFB4"/>
    <w:rsid w:val="1E4382B3"/>
    <w:rsid w:val="20164F23"/>
    <w:rsid w:val="20C60A96"/>
    <w:rsid w:val="222F1580"/>
    <w:rsid w:val="23159A25"/>
    <w:rsid w:val="237C4033"/>
    <w:rsid w:val="25377E6C"/>
    <w:rsid w:val="279A02E0"/>
    <w:rsid w:val="284C00AA"/>
    <w:rsid w:val="29A4090C"/>
    <w:rsid w:val="29E7D10B"/>
    <w:rsid w:val="2B6822F0"/>
    <w:rsid w:val="2BD4D540"/>
    <w:rsid w:val="2BD5F7C6"/>
    <w:rsid w:val="2E4F3577"/>
    <w:rsid w:val="2E7FDC6F"/>
    <w:rsid w:val="2EA1AB64"/>
    <w:rsid w:val="2EC406F3"/>
    <w:rsid w:val="2EDBD0FC"/>
    <w:rsid w:val="3007B451"/>
    <w:rsid w:val="30F313BD"/>
    <w:rsid w:val="31A4DAB6"/>
    <w:rsid w:val="321371BE"/>
    <w:rsid w:val="327959EB"/>
    <w:rsid w:val="33AF421F"/>
    <w:rsid w:val="33CE2BF8"/>
    <w:rsid w:val="33E3DDD0"/>
    <w:rsid w:val="341C6B7E"/>
    <w:rsid w:val="36C65413"/>
    <w:rsid w:val="38E951B9"/>
    <w:rsid w:val="3A05E25B"/>
    <w:rsid w:val="3BA1B2BC"/>
    <w:rsid w:val="3CC7806F"/>
    <w:rsid w:val="3E0E2D57"/>
    <w:rsid w:val="411B7373"/>
    <w:rsid w:val="417397FD"/>
    <w:rsid w:val="456923D0"/>
    <w:rsid w:val="45FFC396"/>
    <w:rsid w:val="47EB39F8"/>
    <w:rsid w:val="488035C4"/>
    <w:rsid w:val="49CB4746"/>
    <w:rsid w:val="49CDB956"/>
    <w:rsid w:val="4ACDC85E"/>
    <w:rsid w:val="4BF30217"/>
    <w:rsid w:val="4CE1F5AA"/>
    <w:rsid w:val="50A9AA56"/>
    <w:rsid w:val="51B83899"/>
    <w:rsid w:val="53B05E71"/>
    <w:rsid w:val="54527540"/>
    <w:rsid w:val="54CCCFC9"/>
    <w:rsid w:val="55850916"/>
    <w:rsid w:val="55F60168"/>
    <w:rsid w:val="5819F60A"/>
    <w:rsid w:val="58277A1D"/>
    <w:rsid w:val="587A59AC"/>
    <w:rsid w:val="588E605B"/>
    <w:rsid w:val="5970F424"/>
    <w:rsid w:val="5A419E5E"/>
    <w:rsid w:val="5B0CC485"/>
    <w:rsid w:val="5B487346"/>
    <w:rsid w:val="5BBA8F00"/>
    <w:rsid w:val="5BDD6EBF"/>
    <w:rsid w:val="5C1C4659"/>
    <w:rsid w:val="5CA894E6"/>
    <w:rsid w:val="5D1F9695"/>
    <w:rsid w:val="5DB5DD04"/>
    <w:rsid w:val="5E546CB2"/>
    <w:rsid w:val="5E5F646F"/>
    <w:rsid w:val="618C5555"/>
    <w:rsid w:val="61C41FE8"/>
    <w:rsid w:val="622C7702"/>
    <w:rsid w:val="6288AB5F"/>
    <w:rsid w:val="6317D66A"/>
    <w:rsid w:val="63826B66"/>
    <w:rsid w:val="64247BC0"/>
    <w:rsid w:val="646A925A"/>
    <w:rsid w:val="650B18DF"/>
    <w:rsid w:val="65166FFA"/>
    <w:rsid w:val="6643DA9C"/>
    <w:rsid w:val="66704715"/>
    <w:rsid w:val="66785609"/>
    <w:rsid w:val="668C5CB8"/>
    <w:rsid w:val="67202166"/>
    <w:rsid w:val="67799650"/>
    <w:rsid w:val="68063210"/>
    <w:rsid w:val="6931628A"/>
    <w:rsid w:val="69A484AE"/>
    <w:rsid w:val="69B78A5E"/>
    <w:rsid w:val="6B493899"/>
    <w:rsid w:val="6BBA30EB"/>
    <w:rsid w:val="6D938A4A"/>
    <w:rsid w:val="6D975070"/>
    <w:rsid w:val="6F445BA8"/>
    <w:rsid w:val="700B1B12"/>
    <w:rsid w:val="7049BFE7"/>
    <w:rsid w:val="70BF418A"/>
    <w:rsid w:val="713D9D02"/>
    <w:rsid w:val="732101D3"/>
    <w:rsid w:val="73CF8288"/>
    <w:rsid w:val="73FA20AE"/>
    <w:rsid w:val="7575B621"/>
    <w:rsid w:val="75D45AFD"/>
    <w:rsid w:val="7810DFC6"/>
    <w:rsid w:val="793BEDC2"/>
    <w:rsid w:val="79668BE8"/>
    <w:rsid w:val="79F1A038"/>
    <w:rsid w:val="7A92D576"/>
    <w:rsid w:val="7AB1044B"/>
    <w:rsid w:val="7BDEFFD6"/>
    <w:rsid w:val="7C2EA5D7"/>
    <w:rsid w:val="7CE450E9"/>
    <w:rsid w:val="7D7D247B"/>
    <w:rsid w:val="7DCA7638"/>
    <w:rsid w:val="7E6577B9"/>
    <w:rsid w:val="7E80214A"/>
    <w:rsid w:val="7FDFDE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BA93D3"/>
  <w15:docId w15:val="{3BDB840B-A396-4F3D-A1ED-79C65155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31D"/>
    <w:pPr>
      <w:ind w:left="720"/>
      <w:contextualSpacing/>
    </w:pPr>
  </w:style>
  <w:style w:type="paragraph" w:styleId="Header">
    <w:name w:val="header"/>
    <w:basedOn w:val="Normal"/>
    <w:link w:val="HeaderChar"/>
    <w:uiPriority w:val="99"/>
    <w:unhideWhenUsed/>
    <w:rsid w:val="007B2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835"/>
  </w:style>
  <w:style w:type="paragraph" w:styleId="Footer">
    <w:name w:val="footer"/>
    <w:basedOn w:val="Normal"/>
    <w:link w:val="FooterChar"/>
    <w:uiPriority w:val="99"/>
    <w:unhideWhenUsed/>
    <w:rsid w:val="007B2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835"/>
  </w:style>
  <w:style w:type="table" w:styleId="TableGrid">
    <w:name w:val="Table Grid"/>
    <w:basedOn w:val="TableNormal"/>
    <w:rsid w:val="009C07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CC3"/>
    <w:rPr>
      <w:sz w:val="16"/>
      <w:szCs w:val="16"/>
    </w:rPr>
  </w:style>
  <w:style w:type="paragraph" w:styleId="CommentText">
    <w:name w:val="annotation text"/>
    <w:basedOn w:val="Normal"/>
    <w:link w:val="CommentTextChar"/>
    <w:rsid w:val="00E03CC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03CC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3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CC3"/>
    <w:rPr>
      <w:rFonts w:ascii="Tahoma" w:hAnsi="Tahoma" w:cs="Tahoma"/>
      <w:sz w:val="16"/>
      <w:szCs w:val="16"/>
    </w:rPr>
  </w:style>
  <w:style w:type="character" w:styleId="Hyperlink">
    <w:name w:val="Hyperlink"/>
    <w:basedOn w:val="DefaultParagraphFont"/>
    <w:unhideWhenUsed/>
    <w:rsid w:val="002C3B94"/>
    <w:rPr>
      <w:color w:val="0000FF" w:themeColor="hyperlink"/>
      <w:u w:val="single"/>
    </w:rPr>
  </w:style>
  <w:style w:type="character" w:styleId="UnresolvedMention">
    <w:name w:val="Unresolved Mention"/>
    <w:basedOn w:val="DefaultParagraphFont"/>
    <w:uiPriority w:val="99"/>
    <w:semiHidden/>
    <w:unhideWhenUsed/>
    <w:rsid w:val="00B8449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E75F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75FE"/>
    <w:rPr>
      <w:rFonts w:ascii="Times New Roman" w:eastAsia="Times New Roman" w:hAnsi="Times New Roman" w:cs="Times New Roman"/>
      <w:b/>
      <w:bCs/>
      <w:sz w:val="20"/>
      <w:szCs w:val="20"/>
    </w:rPr>
  </w:style>
  <w:style w:type="paragraph" w:styleId="Revision">
    <w:name w:val="Revision"/>
    <w:hidden/>
    <w:uiPriority w:val="99"/>
    <w:semiHidden/>
    <w:rsid w:val="005F1D4E"/>
    <w:pPr>
      <w:spacing w:after="0" w:line="240" w:lineRule="auto"/>
    </w:pPr>
  </w:style>
  <w:style w:type="character" w:styleId="FollowedHyperlink">
    <w:name w:val="FollowedHyperlink"/>
    <w:basedOn w:val="DefaultParagraphFont"/>
    <w:uiPriority w:val="99"/>
    <w:semiHidden/>
    <w:unhideWhenUsed/>
    <w:rsid w:val="00B0750D"/>
    <w:rPr>
      <w:color w:val="800080" w:themeColor="followedHyperlink"/>
      <w:u w:val="single"/>
    </w:rPr>
  </w:style>
  <w:style w:type="character" w:customStyle="1" w:styleId="cf01">
    <w:name w:val="cf01"/>
    <w:basedOn w:val="DefaultParagraphFont"/>
    <w:rsid w:val="00D231C7"/>
    <w:rPr>
      <w:rFonts w:ascii="Segoe UI" w:hAnsi="Segoe UI" w:cs="Segoe UI" w:hint="default"/>
      <w:sz w:val="18"/>
      <w:szCs w:val="18"/>
    </w:rPr>
  </w:style>
  <w:style w:type="character" w:styleId="Mention">
    <w:name w:val="Mention"/>
    <w:basedOn w:val="DefaultParagraphFont"/>
    <w:uiPriority w:val="99"/>
    <w:unhideWhenUsed/>
    <w:rsid w:val="001D4D9E"/>
    <w:rPr>
      <w:color w:val="2B579A"/>
      <w:shd w:val="clear" w:color="auto" w:fill="E1DFDD"/>
    </w:rPr>
  </w:style>
  <w:style w:type="character" w:customStyle="1" w:styleId="ui-provider">
    <w:name w:val="ui-provider"/>
    <w:basedOn w:val="DefaultParagraphFont"/>
    <w:rsid w:val="000D0F6F"/>
  </w:style>
  <w:style w:type="paragraph" w:customStyle="1" w:styleId="pf0">
    <w:name w:val="pf0"/>
    <w:basedOn w:val="Normal"/>
    <w:rsid w:val="002A290A"/>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F7310E"/>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E51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B51"/>
    <w:rPr>
      <w:sz w:val="20"/>
      <w:szCs w:val="20"/>
    </w:rPr>
  </w:style>
  <w:style w:type="character" w:styleId="FootnoteReference">
    <w:name w:val="footnote reference"/>
    <w:basedOn w:val="DefaultParagraphFont"/>
    <w:uiPriority w:val="99"/>
    <w:semiHidden/>
    <w:unhideWhenUsed/>
    <w:rsid w:val="00E51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PLAW-115publ435/pdf/PLAW-115publ435.pdf" TargetMode="External" /><Relationship Id="rId2" Type="http://schemas.openxmlformats.org/officeDocument/2006/relationships/hyperlink" Target="https://www.whitehouse.gov/wp-content/uploads/2019/07/m-19-23.pdf" TargetMode="External" /><Relationship Id="rId3" Type="http://schemas.openxmlformats.org/officeDocument/2006/relationships/hyperlink" Target="https://www.gao.gov/products/gao-23-1054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12552555F7CE4B8F82851559CFFCE1" ma:contentTypeVersion="6" ma:contentTypeDescription="Create a new document." ma:contentTypeScope="" ma:versionID="ea3a8a750b9321ab2a7805637628e076">
  <xsd:schema xmlns:xsd="http://www.w3.org/2001/XMLSchema" xmlns:xs="http://www.w3.org/2001/XMLSchema" xmlns:p="http://schemas.microsoft.com/office/2006/metadata/properties" xmlns:ns2="7b6854c1-a43e-456d-8c08-f0117665e418" xmlns:ns3="b0cde2fa-6f1a-4c98-a9de-1dcfcc40f64c" targetNamespace="http://schemas.microsoft.com/office/2006/metadata/properties" ma:root="true" ma:fieldsID="813ae535d4d38e9778ef5ef8767884da" ns2:_="" ns3:_="">
    <xsd:import namespace="7b6854c1-a43e-456d-8c08-f0117665e418"/>
    <xsd:import namespace="b0cde2fa-6f1a-4c98-a9de-1dcfcc40f6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54c1-a43e-456d-8c08-f0117665e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de2fa-6f1a-4c98-a9de-1dcfcc40f6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0cde2fa-6f1a-4c98-a9de-1dcfcc40f64c">
      <UserInfo>
        <DisplayName>Lee, Julianne (FTA)</DisplayName>
        <AccountId>12</AccountId>
        <AccountType/>
      </UserInfo>
      <UserInfo>
        <DisplayName>Morrison, Patrick (FTA)</DisplayName>
        <AccountId>13</AccountId>
        <AccountType/>
      </UserInfo>
      <UserInfo>
        <DisplayName>Gardner, Anthony (FTA)</DisplayName>
        <AccountId>11</AccountId>
        <AccountType/>
      </UserInfo>
      <UserInfo>
        <DisplayName>Inserra, Anne (FTA)</DisplayName>
        <AccountId>16</AccountId>
        <AccountType/>
      </UserInfo>
      <UserInfo>
        <DisplayName>SharingLinks.1a4b76da-fb3d-4bb1-985e-465e703f15c6.OrganizationView.6ab361d1-49c5-4905-94e4-168be028e2fd</DisplayName>
        <AccountId>21</AccountId>
        <AccountType/>
      </UserInfo>
      <UserInfo>
        <DisplayName>Mathews, Reena (FTA)</DisplayName>
        <AccountId>33</AccountId>
        <AccountType/>
      </UserInfo>
      <UserInfo>
        <DisplayName>Limited Access System Group For List 7b6854c1-a43e-456d-8c08-f0117665e418</DisplayName>
        <AccountId>22</AccountId>
        <AccountType/>
      </UserInfo>
      <UserInfo>
        <DisplayName>Clark, Greyson CTR (FTA)</DisplayName>
        <AccountId>40</AccountId>
        <AccountType/>
      </UserInfo>
      <UserInfo>
        <DisplayName>Timlen, Allison CTR (FTA)</DisplayName>
        <AccountId>20</AccountId>
        <AccountType/>
      </UserInfo>
      <UserInfo>
        <DisplayName>Zatarain-Alsina, Celeste CTR (FTA)</DisplayName>
        <AccountId>29</AccountId>
        <AccountType/>
      </UserInfo>
      <UserInfo>
        <DisplayName>O'mahony, Geraldine CTR (FTA)</DisplayName>
        <AccountId>25</AccountId>
        <AccountType/>
      </UserInfo>
      <UserInfo>
        <DisplayName>Panayi, Evan CTR (OST)</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283C8-932A-4B82-8233-280E89CFC6A0}">
  <ds:schemaRefs>
    <ds:schemaRef ds:uri="http://schemas.microsoft.com/sharepoint/v3/contenttype/forms"/>
  </ds:schemaRefs>
</ds:datastoreItem>
</file>

<file path=customXml/itemProps2.xml><?xml version="1.0" encoding="utf-8"?>
<ds:datastoreItem xmlns:ds="http://schemas.openxmlformats.org/officeDocument/2006/customXml" ds:itemID="{8F03FD19-2AB3-4F60-9D28-432617628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54c1-a43e-456d-8c08-f0117665e418"/>
    <ds:schemaRef ds:uri="b0cde2fa-6f1a-4c98-a9de-1dcfcc40f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9FF76-E87A-4F94-A645-5B74F8FA354F}">
  <ds:schemaRefs>
    <ds:schemaRef ds:uri="http://schemas.microsoft.com/office/2006/metadata/properties"/>
    <ds:schemaRef ds:uri="http://schemas.microsoft.com/office/infopath/2007/PartnerControls"/>
    <ds:schemaRef ds:uri="b0cde2fa-6f1a-4c98-a9de-1dcfcc40f64c"/>
  </ds:schemaRefs>
</ds:datastoreItem>
</file>

<file path=customXml/itemProps4.xml><?xml version="1.0" encoding="utf-8"?>
<ds:datastoreItem xmlns:ds="http://schemas.openxmlformats.org/officeDocument/2006/customXml" ds:itemID="{C648F9E9-9960-4DCE-9B2D-2F3553FE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Swain, Tia (FTA)</cp:lastModifiedBy>
  <cp:revision>2</cp:revision>
  <cp:lastPrinted>2016-05-20T09:29:00Z</cp:lastPrinted>
  <dcterms:created xsi:type="dcterms:W3CDTF">2024-07-11T01:10:00Z</dcterms:created>
  <dcterms:modified xsi:type="dcterms:W3CDTF">2024-07-11T01:10:00Z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0x0101000612552555F7CE4B8F82851559CFFCE1</vt:lpwstr>
  </property>
</Properties>
</file>