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7D46" w:rsidP="008E1A46" w14:paraId="441D2BD1" w14:textId="74DE8CF1">
      <w:pPr>
        <w:pStyle w:val="BodyText"/>
        <w:jc w:val="center"/>
        <w:rPr>
          <w:rFonts w:cs="Arial"/>
          <w:b/>
          <w:sz w:val="28"/>
          <w:szCs w:val="28"/>
        </w:rPr>
      </w:pPr>
      <w:r w:rsidRPr="008E1A46">
        <w:rPr>
          <w:rFonts w:cs="Arial"/>
          <w:b/>
          <w:sz w:val="28"/>
          <w:szCs w:val="28"/>
        </w:rPr>
        <w:t xml:space="preserve">SUPPORTING STATEMENT </w:t>
      </w:r>
      <w:r w:rsidR="00973762">
        <w:rPr>
          <w:rFonts w:cs="Arial"/>
          <w:b/>
          <w:sz w:val="28"/>
          <w:szCs w:val="28"/>
        </w:rPr>
        <w:t>–</w:t>
      </w:r>
      <w:r w:rsidR="005E7E79">
        <w:rPr>
          <w:rFonts w:cs="Arial"/>
          <w:b/>
          <w:sz w:val="28"/>
          <w:szCs w:val="28"/>
        </w:rPr>
        <w:t xml:space="preserve"> </w:t>
      </w:r>
      <w:r w:rsidR="00973762">
        <w:rPr>
          <w:rFonts w:cs="Arial"/>
          <w:b/>
          <w:sz w:val="28"/>
          <w:szCs w:val="28"/>
        </w:rPr>
        <w:t xml:space="preserve">PART </w:t>
      </w:r>
      <w:r w:rsidR="005E7E79">
        <w:rPr>
          <w:rFonts w:cs="Arial"/>
          <w:b/>
          <w:sz w:val="28"/>
          <w:szCs w:val="28"/>
        </w:rPr>
        <w:t>A</w:t>
      </w:r>
    </w:p>
    <w:p w:rsidR="00D87D46" w:rsidP="008E1A46" w14:paraId="1EA2B0E2" w14:textId="77777777">
      <w:pPr>
        <w:pStyle w:val="BodyText"/>
        <w:jc w:val="center"/>
        <w:rPr>
          <w:rFonts w:cs="Arial"/>
          <w:b/>
          <w:sz w:val="28"/>
          <w:szCs w:val="28"/>
        </w:rPr>
      </w:pPr>
    </w:p>
    <w:p w:rsidR="00E37B5D" w:rsidP="008E1A46" w14:paraId="5AF3EBC0" w14:textId="0251871C">
      <w:pPr>
        <w:pStyle w:val="BodyText"/>
        <w:jc w:val="center"/>
        <w:rPr>
          <w:rFonts w:cs="Arial"/>
          <w:b/>
          <w:sz w:val="28"/>
          <w:szCs w:val="28"/>
        </w:rPr>
      </w:pPr>
      <w:r w:rsidRPr="008E1A46">
        <w:rPr>
          <w:rFonts w:cs="Arial"/>
          <w:b/>
          <w:sz w:val="28"/>
          <w:szCs w:val="28"/>
        </w:rPr>
        <w:t>APPLICATION FOR</w:t>
      </w:r>
      <w:r w:rsidR="00D87D46">
        <w:rPr>
          <w:rFonts w:cs="Arial"/>
          <w:b/>
          <w:sz w:val="28"/>
          <w:szCs w:val="28"/>
        </w:rPr>
        <w:t xml:space="preserve"> </w:t>
      </w:r>
      <w:r w:rsidRPr="008E1A46">
        <w:rPr>
          <w:rFonts w:cs="Arial"/>
          <w:b/>
          <w:sz w:val="28"/>
          <w:szCs w:val="28"/>
        </w:rPr>
        <w:t>APPROVAL OF A LICENSING OR CERTIFICATION TEST AND ORGANIZATION OR ENTITY</w:t>
      </w:r>
    </w:p>
    <w:p w:rsidR="008E1A46" w:rsidRPr="008E1A46" w:rsidP="008E1A46" w14:paraId="22761151" w14:textId="77777777">
      <w:pPr>
        <w:pStyle w:val="BodyText"/>
        <w:jc w:val="center"/>
        <w:rPr>
          <w:rFonts w:cs="Arial"/>
          <w:b/>
          <w:sz w:val="28"/>
          <w:szCs w:val="28"/>
        </w:rPr>
      </w:pPr>
    </w:p>
    <w:p w:rsidR="00E37B5D" w:rsidRPr="008E1A46" w:rsidP="008E1A46" w14:paraId="7AF86BDA" w14:textId="69BECAE7">
      <w:pPr>
        <w:jc w:val="center"/>
        <w:rPr>
          <w:rFonts w:cs="Arial"/>
          <w:b/>
          <w:sz w:val="28"/>
          <w:szCs w:val="28"/>
        </w:rPr>
      </w:pPr>
      <w:r w:rsidRPr="008E1A46">
        <w:rPr>
          <w:rFonts w:cs="Arial"/>
          <w:b/>
          <w:sz w:val="28"/>
          <w:szCs w:val="28"/>
        </w:rPr>
        <w:t>OMB CONTROL NUMBER 2900-0697</w:t>
      </w:r>
    </w:p>
    <w:p w:rsidR="00803212" w:rsidP="00803212" w14:paraId="7E4D0D53" w14:textId="77777777">
      <w:pPr>
        <w:rPr>
          <w:b/>
        </w:rPr>
      </w:pPr>
    </w:p>
    <w:p w:rsidR="005E7E79" w:rsidP="00803212" w14:paraId="5137CE28" w14:textId="77777777">
      <w:pPr>
        <w:rPr>
          <w:rFonts w:cs="Arial"/>
          <w:b/>
          <w:bCs/>
        </w:rPr>
      </w:pPr>
    </w:p>
    <w:tbl>
      <w:tblPr>
        <w:tblStyle w:val="TableGrid"/>
        <w:tblW w:w="0" w:type="auto"/>
        <w:tblLook w:val="04A0"/>
      </w:tblPr>
      <w:tblGrid>
        <w:gridCol w:w="9350"/>
      </w:tblGrid>
      <w:tr w14:paraId="20861BB8" w14:textId="77777777" w:rsidTr="005E7E79">
        <w:tblPrEx>
          <w:tblW w:w="0" w:type="auto"/>
          <w:tblLook w:val="04A0"/>
        </w:tblPrEx>
        <w:tc>
          <w:tcPr>
            <w:tcW w:w="9350" w:type="dxa"/>
          </w:tcPr>
          <w:p w:rsidR="005E7E79" w:rsidRPr="005E7E79" w:rsidP="00803212" w14:paraId="25AEA190" w14:textId="77777777">
            <w:pPr>
              <w:rPr>
                <w:rFonts w:cs="Arial"/>
              </w:rPr>
            </w:pPr>
          </w:p>
          <w:p w:rsidR="005E7E79" w:rsidRPr="005E7E79" w:rsidP="00803212" w14:paraId="32D6E061" w14:textId="33C7F48D">
            <w:pPr>
              <w:rPr>
                <w:rFonts w:cs="Arial"/>
              </w:rPr>
            </w:pPr>
            <w:r w:rsidRPr="005E7E79">
              <w:rPr>
                <w:rFonts w:cs="Arial"/>
              </w:rPr>
              <w:t>Summary of Changes from Previously Approved Collection</w:t>
            </w:r>
          </w:p>
          <w:p w:rsidR="005E7E79" w:rsidP="00803212" w14:paraId="30244676" w14:textId="77777777">
            <w:pPr>
              <w:rPr>
                <w:rFonts w:cs="Arial"/>
                <w:b/>
                <w:bCs/>
              </w:rPr>
            </w:pPr>
          </w:p>
          <w:p w:rsidR="005E7E79" w:rsidRPr="00232924" w:rsidP="00232924" w14:paraId="69E0C1C7" w14:textId="6D39B679">
            <w:pPr>
              <w:pStyle w:val="ListParagraph"/>
              <w:numPr>
                <w:ilvl w:val="0"/>
                <w:numId w:val="4"/>
              </w:numPr>
              <w:rPr>
                <w:rFonts w:ascii="Arial" w:hAnsi="Arial" w:cs="Arial"/>
                <w:sz w:val="24"/>
                <w:szCs w:val="24"/>
              </w:rPr>
            </w:pPr>
            <w:r w:rsidRPr="00232924">
              <w:rPr>
                <w:rFonts w:ascii="Arial" w:hAnsi="Arial" w:cs="Arial"/>
                <w:color w:val="000000"/>
                <w:sz w:val="24"/>
                <w:szCs w:val="24"/>
                <w14:ligatures w14:val="standardContextual"/>
              </w:rPr>
              <w:t>Application for Approval of a Licensing or Certification Test and Organization or Entity.</w:t>
            </w:r>
          </w:p>
          <w:p w:rsidR="005E7E79" w:rsidRPr="00232924" w:rsidP="005E7E79" w14:paraId="6E76DE42" w14:textId="77777777">
            <w:pPr>
              <w:rPr>
                <w:rFonts w:cs="Arial"/>
              </w:rPr>
            </w:pPr>
          </w:p>
          <w:p w:rsidR="005E7E79" w:rsidRPr="00232924" w:rsidP="00232924" w14:paraId="61398A8D" w14:textId="6E99A67F">
            <w:pPr>
              <w:pStyle w:val="ListParagraph"/>
              <w:numPr>
                <w:ilvl w:val="0"/>
                <w:numId w:val="4"/>
              </w:numPr>
              <w:rPr>
                <w:rFonts w:ascii="Arial" w:hAnsi="Arial" w:cs="Arial"/>
                <w:color w:val="000000"/>
                <w:sz w:val="24"/>
                <w:szCs w:val="24"/>
                <w14:ligatures w14:val="standardContextual"/>
              </w:rPr>
            </w:pPr>
            <w:r w:rsidRPr="00232924">
              <w:rPr>
                <w:rFonts w:ascii="Arial" w:hAnsi="Arial" w:cs="Arial"/>
                <w:color w:val="000000"/>
                <w:sz w:val="24"/>
                <w:szCs w:val="24"/>
                <w14:ligatures w14:val="standardContextual"/>
              </w:rPr>
              <w:t>There is no form attached to this Information Collection.</w:t>
            </w:r>
          </w:p>
          <w:p w:rsidR="005E7E79" w:rsidRPr="00232924" w:rsidP="005E7E79" w14:paraId="45DABCB0" w14:textId="77777777">
            <w:pPr>
              <w:rPr>
                <w:rFonts w:cs="Arial"/>
                <w:b/>
                <w:bCs/>
              </w:rPr>
            </w:pPr>
          </w:p>
          <w:p w:rsidR="005E7E79" w:rsidRPr="00232924" w:rsidP="00232924" w14:paraId="73858DDE" w14:textId="0DBF7C09">
            <w:pPr>
              <w:pStyle w:val="ListParagraph"/>
              <w:numPr>
                <w:ilvl w:val="0"/>
                <w:numId w:val="4"/>
              </w:numPr>
              <w:rPr>
                <w:rFonts w:ascii="Arial" w:hAnsi="Arial" w:cs="Arial"/>
                <w:sz w:val="24"/>
                <w:szCs w:val="24"/>
              </w:rPr>
            </w:pPr>
            <w:r w:rsidRPr="00232924">
              <w:rPr>
                <w:rFonts w:ascii="Arial" w:hAnsi="Arial" w:cs="Arial"/>
                <w:sz w:val="24"/>
                <w:szCs w:val="24"/>
              </w:rPr>
              <w:t>There is an increase in burden for this information collection, as the average number of annual respo</w:t>
            </w:r>
            <w:r w:rsidRPr="00232924">
              <w:rPr>
                <w:rFonts w:ascii="Arial" w:hAnsi="Arial" w:cs="Arial"/>
                <w:sz w:val="24"/>
                <w:szCs w:val="24"/>
              </w:rPr>
              <w:t xml:space="preserve">nses received for the licensing or certification tests and the organizations offering them has increased for periods 2021, 2022 and 2023. </w:t>
            </w:r>
            <w:r w:rsidRPr="00232924">
              <w:rPr>
                <w:rFonts w:ascii="Arial" w:hAnsi="Arial" w:cs="Arial"/>
                <w:sz w:val="24"/>
                <w:szCs w:val="24"/>
              </w:rPr>
              <w:t>This submission is therefore being submitted as a Revision.</w:t>
            </w:r>
          </w:p>
          <w:p w:rsidR="00232924" w:rsidRPr="00232924" w:rsidP="005E7E79" w14:paraId="61A3C698" w14:textId="77777777">
            <w:pPr>
              <w:rPr>
                <w:rFonts w:cs="Arial"/>
              </w:rPr>
            </w:pPr>
          </w:p>
          <w:p w:rsidR="00232924" w:rsidRPr="00232924" w:rsidP="00232924" w14:paraId="12AA2A93" w14:textId="29046B57">
            <w:pPr>
              <w:pStyle w:val="ListParagraph"/>
              <w:numPr>
                <w:ilvl w:val="0"/>
                <w:numId w:val="2"/>
              </w:numPr>
              <w:rPr>
                <w:rFonts w:ascii="Arial" w:hAnsi="Arial" w:cs="Arial"/>
                <w:sz w:val="24"/>
                <w:szCs w:val="24"/>
              </w:rPr>
            </w:pPr>
            <w:r>
              <w:rPr>
                <w:rFonts w:ascii="Arial" w:hAnsi="Arial" w:cs="Arial"/>
                <w:sz w:val="24"/>
                <w:szCs w:val="24"/>
              </w:rPr>
              <w:t>No comments were received during the 60-day public comment period.</w:t>
            </w:r>
          </w:p>
          <w:p w:rsidR="005E7E79" w:rsidP="005E7E79" w14:paraId="0F9F92DC" w14:textId="77777777">
            <w:pPr>
              <w:rPr>
                <w:rFonts w:cs="Arial"/>
                <w:color w:val="000000"/>
                <w14:ligatures w14:val="standardContextual"/>
              </w:rPr>
            </w:pPr>
          </w:p>
          <w:p w:rsidR="005E7E79" w:rsidP="00803212" w14:paraId="7BB9C34B" w14:textId="77777777">
            <w:pPr>
              <w:rPr>
                <w:rFonts w:cs="Arial"/>
                <w:b/>
                <w:bCs/>
              </w:rPr>
            </w:pPr>
          </w:p>
        </w:tc>
      </w:tr>
    </w:tbl>
    <w:p w:rsidR="005E7E79" w:rsidP="00803212" w14:paraId="6A14DFB6" w14:textId="77777777">
      <w:pPr>
        <w:rPr>
          <w:rFonts w:cs="Arial"/>
          <w:b/>
          <w:bCs/>
        </w:rPr>
      </w:pPr>
    </w:p>
    <w:p w:rsidR="005E7E79" w:rsidP="00803212" w14:paraId="056434A4" w14:textId="77777777">
      <w:pPr>
        <w:rPr>
          <w:rFonts w:cs="Arial"/>
          <w:b/>
          <w:bCs/>
        </w:rPr>
      </w:pPr>
    </w:p>
    <w:p w:rsidR="00E37B5D" w:rsidRPr="00866E44" w:rsidP="00E37B5D" w14:paraId="0ADF3B03" w14:textId="77777777">
      <w:pPr>
        <w:rPr>
          <w:rStyle w:val="Strong"/>
          <w:rFonts w:cs="Arial"/>
          <w:u w:val="single"/>
        </w:rPr>
      </w:pPr>
      <w:r w:rsidRPr="00866E44">
        <w:rPr>
          <w:rStyle w:val="Strong"/>
          <w:rFonts w:cs="Arial"/>
          <w:u w:val="single"/>
        </w:rPr>
        <w:t>A. Justification</w:t>
      </w:r>
    </w:p>
    <w:p w:rsidR="00E37B5D" w:rsidRPr="00E1166E" w:rsidP="00E37B5D" w14:paraId="30E79185" w14:textId="77777777">
      <w:pPr>
        <w:rPr>
          <w:rFonts w:eastAsia="Arial" w:cs="Arial"/>
        </w:rPr>
      </w:pPr>
    </w:p>
    <w:p w:rsidR="00E37B5D" w:rsidRPr="00E1166E" w:rsidP="00E37B5D" w14:paraId="3EC67455" w14:textId="43611E16">
      <w:pPr>
        <w:rPr>
          <w:rFonts w:cs="Arial"/>
          <w:b/>
        </w:rPr>
      </w:pPr>
      <w:r w:rsidRPr="00E1166E">
        <w:rPr>
          <w:rFonts w:cs="Arial"/>
          <w:b/>
          <w:w w:val="110"/>
        </w:rPr>
        <w:t>1. Explain</w:t>
      </w:r>
      <w:r w:rsidRPr="00E1166E">
        <w:rPr>
          <w:rFonts w:cs="Arial"/>
          <w:b/>
          <w:spacing w:val="-1"/>
          <w:w w:val="110"/>
        </w:rPr>
        <w:t xml:space="preserve"> </w:t>
      </w:r>
      <w:r w:rsidRPr="00E1166E">
        <w:rPr>
          <w:rFonts w:cs="Arial"/>
          <w:b/>
          <w:w w:val="110"/>
        </w:rPr>
        <w:t>the</w:t>
      </w:r>
      <w:r w:rsidRPr="00E1166E">
        <w:rPr>
          <w:rFonts w:cs="Arial"/>
          <w:b/>
          <w:spacing w:val="3"/>
          <w:w w:val="110"/>
        </w:rPr>
        <w:t xml:space="preserve"> </w:t>
      </w:r>
      <w:r w:rsidRPr="00E1166E">
        <w:rPr>
          <w:rFonts w:cs="Arial"/>
          <w:b/>
          <w:spacing w:val="-1"/>
          <w:w w:val="110"/>
        </w:rPr>
        <w:t>circumstances</w:t>
      </w:r>
      <w:r w:rsidRPr="00E1166E">
        <w:rPr>
          <w:rFonts w:cs="Arial"/>
          <w:b/>
          <w:spacing w:val="24"/>
          <w:w w:val="110"/>
        </w:rPr>
        <w:t xml:space="preserve"> </w:t>
      </w:r>
      <w:r w:rsidRPr="00E1166E">
        <w:rPr>
          <w:rFonts w:cs="Arial"/>
          <w:b/>
          <w:w w:val="110"/>
        </w:rPr>
        <w:t>that</w:t>
      </w:r>
      <w:r w:rsidRPr="00E1166E">
        <w:rPr>
          <w:rFonts w:cs="Arial"/>
          <w:b/>
          <w:spacing w:val="11"/>
          <w:w w:val="110"/>
        </w:rPr>
        <w:t xml:space="preserve"> </w:t>
      </w:r>
      <w:r w:rsidRPr="00E1166E">
        <w:rPr>
          <w:rFonts w:cs="Arial"/>
          <w:b/>
          <w:w w:val="110"/>
        </w:rPr>
        <w:t>make</w:t>
      </w:r>
      <w:r w:rsidRPr="00E1166E">
        <w:rPr>
          <w:rFonts w:cs="Arial"/>
          <w:b/>
          <w:spacing w:val="-3"/>
          <w:w w:val="110"/>
        </w:rPr>
        <w:t xml:space="preserve"> </w:t>
      </w:r>
      <w:r w:rsidRPr="00E1166E">
        <w:rPr>
          <w:rFonts w:cs="Arial"/>
          <w:b/>
          <w:w w:val="110"/>
        </w:rPr>
        <w:t>the</w:t>
      </w:r>
      <w:r w:rsidRPr="00E1166E">
        <w:rPr>
          <w:rFonts w:cs="Arial"/>
          <w:b/>
          <w:spacing w:val="16"/>
          <w:w w:val="110"/>
        </w:rPr>
        <w:t xml:space="preserve"> </w:t>
      </w:r>
      <w:r w:rsidRPr="00E1166E">
        <w:rPr>
          <w:rFonts w:cs="Arial"/>
          <w:b/>
          <w:w w:val="110"/>
        </w:rPr>
        <w:t>collection</w:t>
      </w:r>
      <w:r w:rsidRPr="00E1166E">
        <w:rPr>
          <w:rFonts w:cs="Arial"/>
          <w:b/>
          <w:spacing w:val="20"/>
          <w:w w:val="110"/>
        </w:rPr>
        <w:t xml:space="preserve"> </w:t>
      </w:r>
      <w:r w:rsidRPr="00E1166E">
        <w:rPr>
          <w:rFonts w:cs="Arial"/>
          <w:b/>
          <w:w w:val="110"/>
        </w:rPr>
        <w:t>of</w:t>
      </w:r>
      <w:r w:rsidRPr="00E1166E">
        <w:rPr>
          <w:rFonts w:cs="Arial"/>
          <w:b/>
          <w:spacing w:val="17"/>
          <w:w w:val="110"/>
        </w:rPr>
        <w:t xml:space="preserve"> </w:t>
      </w:r>
      <w:r w:rsidRPr="00E1166E">
        <w:rPr>
          <w:rFonts w:cs="Arial"/>
          <w:b/>
          <w:w w:val="110"/>
        </w:rPr>
        <w:t>information</w:t>
      </w:r>
      <w:r w:rsidRPr="00E1166E">
        <w:rPr>
          <w:rFonts w:cs="Arial"/>
          <w:b/>
          <w:spacing w:val="17"/>
          <w:w w:val="110"/>
        </w:rPr>
        <w:t xml:space="preserve"> </w:t>
      </w:r>
      <w:r w:rsidRPr="00E1166E">
        <w:rPr>
          <w:rFonts w:cs="Arial"/>
          <w:b/>
          <w:w w:val="110"/>
        </w:rPr>
        <w:t>necessary.</w:t>
      </w:r>
      <w:r w:rsidRPr="00E1166E">
        <w:rPr>
          <w:rFonts w:cs="Arial"/>
          <w:b/>
          <w:spacing w:val="40"/>
          <w:w w:val="107"/>
        </w:rPr>
        <w:t xml:space="preserve"> </w:t>
      </w:r>
      <w:r w:rsidRPr="00E1166E">
        <w:rPr>
          <w:rFonts w:cs="Arial"/>
          <w:b/>
          <w:w w:val="110"/>
        </w:rPr>
        <w:t>Identify</w:t>
      </w:r>
      <w:r w:rsidRPr="00E1166E">
        <w:rPr>
          <w:rFonts w:cs="Arial"/>
          <w:b/>
          <w:spacing w:val="19"/>
          <w:w w:val="110"/>
        </w:rPr>
        <w:t xml:space="preserve"> </w:t>
      </w:r>
      <w:r w:rsidRPr="00E1166E">
        <w:rPr>
          <w:rFonts w:cs="Arial"/>
          <w:b/>
          <w:spacing w:val="-20"/>
          <w:w w:val="110"/>
        </w:rPr>
        <w:t>l</w:t>
      </w:r>
      <w:r w:rsidRPr="00E1166E">
        <w:rPr>
          <w:rFonts w:cs="Arial"/>
          <w:b/>
          <w:w w:val="110"/>
        </w:rPr>
        <w:t>egal</w:t>
      </w:r>
      <w:r w:rsidRPr="00E1166E">
        <w:rPr>
          <w:rFonts w:cs="Arial"/>
          <w:b/>
          <w:spacing w:val="20"/>
          <w:w w:val="110"/>
        </w:rPr>
        <w:t xml:space="preserve"> </w:t>
      </w:r>
      <w:r w:rsidRPr="00E1166E">
        <w:rPr>
          <w:rFonts w:cs="Arial"/>
          <w:b/>
          <w:w w:val="110"/>
        </w:rPr>
        <w:t>or</w:t>
      </w:r>
      <w:r w:rsidRPr="00E1166E">
        <w:rPr>
          <w:rFonts w:cs="Arial"/>
          <w:b/>
          <w:spacing w:val="13"/>
          <w:w w:val="110"/>
        </w:rPr>
        <w:t xml:space="preserve"> </w:t>
      </w:r>
      <w:r w:rsidRPr="00E1166E">
        <w:rPr>
          <w:rFonts w:cs="Arial"/>
          <w:b/>
          <w:w w:val="110"/>
        </w:rPr>
        <w:t>adm</w:t>
      </w:r>
      <w:r w:rsidRPr="00E1166E">
        <w:rPr>
          <w:rFonts w:cs="Arial"/>
          <w:b/>
          <w:spacing w:val="9"/>
          <w:w w:val="110"/>
        </w:rPr>
        <w:t>i</w:t>
      </w:r>
      <w:r w:rsidRPr="00E1166E">
        <w:rPr>
          <w:rFonts w:cs="Arial"/>
          <w:b/>
          <w:w w:val="110"/>
        </w:rPr>
        <w:t>nistrat</w:t>
      </w:r>
      <w:r w:rsidRPr="00E1166E">
        <w:rPr>
          <w:rFonts w:cs="Arial"/>
          <w:b/>
          <w:spacing w:val="-11"/>
          <w:w w:val="110"/>
        </w:rPr>
        <w:t>i</w:t>
      </w:r>
      <w:r w:rsidRPr="00E1166E">
        <w:rPr>
          <w:rFonts w:cs="Arial"/>
          <w:b/>
          <w:w w:val="110"/>
        </w:rPr>
        <w:t>ve</w:t>
      </w:r>
      <w:r w:rsidRPr="00E1166E">
        <w:rPr>
          <w:rFonts w:cs="Arial"/>
          <w:b/>
          <w:spacing w:val="27"/>
          <w:w w:val="110"/>
        </w:rPr>
        <w:t xml:space="preserve"> </w:t>
      </w:r>
      <w:r w:rsidRPr="00E1166E">
        <w:rPr>
          <w:rFonts w:cs="Arial"/>
          <w:b/>
          <w:w w:val="110"/>
        </w:rPr>
        <w:t>requ</w:t>
      </w:r>
      <w:r w:rsidRPr="00E1166E">
        <w:rPr>
          <w:rFonts w:cs="Arial"/>
          <w:b/>
          <w:spacing w:val="4"/>
          <w:w w:val="110"/>
        </w:rPr>
        <w:t>i</w:t>
      </w:r>
      <w:r w:rsidRPr="00E1166E">
        <w:rPr>
          <w:rFonts w:cs="Arial"/>
          <w:b/>
          <w:w w:val="110"/>
        </w:rPr>
        <w:t>rements</w:t>
      </w:r>
      <w:r w:rsidRPr="00E1166E">
        <w:rPr>
          <w:rFonts w:cs="Arial"/>
          <w:b/>
          <w:spacing w:val="13"/>
          <w:w w:val="110"/>
        </w:rPr>
        <w:t xml:space="preserve"> </w:t>
      </w:r>
      <w:r w:rsidRPr="00E1166E">
        <w:rPr>
          <w:rFonts w:cs="Arial"/>
          <w:b/>
          <w:w w:val="110"/>
        </w:rPr>
        <w:t>that</w:t>
      </w:r>
      <w:r w:rsidRPr="00E1166E">
        <w:rPr>
          <w:rFonts w:cs="Arial"/>
          <w:b/>
          <w:spacing w:val="30"/>
          <w:w w:val="110"/>
        </w:rPr>
        <w:t xml:space="preserve"> </w:t>
      </w:r>
      <w:r w:rsidRPr="00E1166E">
        <w:rPr>
          <w:rFonts w:cs="Arial"/>
          <w:b/>
          <w:w w:val="110"/>
        </w:rPr>
        <w:t>necess</w:t>
      </w:r>
      <w:r w:rsidRPr="00E1166E">
        <w:rPr>
          <w:rFonts w:cs="Arial"/>
          <w:b/>
          <w:spacing w:val="-1"/>
          <w:w w:val="110"/>
        </w:rPr>
        <w:t>i</w:t>
      </w:r>
      <w:r w:rsidRPr="00E1166E">
        <w:rPr>
          <w:rFonts w:cs="Arial"/>
          <w:b/>
          <w:w w:val="110"/>
        </w:rPr>
        <w:t>tate</w:t>
      </w:r>
      <w:r w:rsidRPr="00E1166E">
        <w:rPr>
          <w:rFonts w:cs="Arial"/>
          <w:b/>
          <w:spacing w:val="12"/>
          <w:w w:val="110"/>
        </w:rPr>
        <w:t xml:space="preserve"> </w:t>
      </w:r>
      <w:r w:rsidRPr="00E1166E">
        <w:rPr>
          <w:rFonts w:cs="Arial"/>
          <w:b/>
          <w:w w:val="110"/>
        </w:rPr>
        <w:t>the</w:t>
      </w:r>
      <w:r w:rsidRPr="00E1166E">
        <w:rPr>
          <w:rFonts w:cs="Arial"/>
          <w:b/>
          <w:spacing w:val="23"/>
          <w:w w:val="110"/>
        </w:rPr>
        <w:t xml:space="preserve"> </w:t>
      </w:r>
      <w:r w:rsidRPr="00E1166E">
        <w:rPr>
          <w:rFonts w:cs="Arial"/>
          <w:b/>
          <w:w w:val="110"/>
        </w:rPr>
        <w:t>collection</w:t>
      </w:r>
      <w:r w:rsidRPr="00E1166E">
        <w:rPr>
          <w:rFonts w:cs="Arial"/>
          <w:b/>
          <w:spacing w:val="22"/>
          <w:w w:val="110"/>
        </w:rPr>
        <w:t xml:space="preserve"> </w:t>
      </w:r>
      <w:r w:rsidRPr="00E1166E">
        <w:rPr>
          <w:rFonts w:cs="Arial"/>
          <w:b/>
          <w:w w:val="110"/>
        </w:rPr>
        <w:t>of</w:t>
      </w:r>
      <w:r w:rsidRPr="00E1166E">
        <w:rPr>
          <w:rFonts w:cs="Arial"/>
          <w:b/>
          <w:w w:val="109"/>
        </w:rPr>
        <w:t xml:space="preserve"> </w:t>
      </w:r>
      <w:r w:rsidRPr="00E1166E">
        <w:rPr>
          <w:rFonts w:cs="Arial"/>
          <w:b/>
          <w:w w:val="110"/>
        </w:rPr>
        <w:t>information</w:t>
      </w:r>
      <w:r w:rsidR="008E1A46">
        <w:rPr>
          <w:rFonts w:cs="Arial"/>
          <w:b/>
          <w:w w:val="110"/>
        </w:rPr>
        <w:t>.</w:t>
      </w:r>
    </w:p>
    <w:p w:rsidR="00E37B5D" w:rsidRPr="00E1166E" w:rsidP="00E37B5D" w14:paraId="5E69B2A0" w14:textId="77777777">
      <w:pPr>
        <w:rPr>
          <w:rFonts w:cs="Arial"/>
        </w:rPr>
      </w:pPr>
    </w:p>
    <w:p w:rsidR="00E37B5D" w:rsidRPr="00667C8A" w:rsidP="00E37B5D" w14:paraId="17F6847C" w14:textId="77777777">
      <w:pPr>
        <w:overflowPunct w:val="0"/>
        <w:autoSpaceDE w:val="0"/>
        <w:autoSpaceDN w:val="0"/>
        <w:adjustRightInd w:val="0"/>
        <w:jc w:val="both"/>
        <w:rPr>
          <w:szCs w:val="20"/>
        </w:rPr>
      </w:pPr>
      <w:r w:rsidRPr="00667C8A">
        <w:rPr>
          <w:szCs w:val="20"/>
        </w:rPr>
        <w:t xml:space="preserve">38 U.S.C. 3689 authorizes the Secretary of Veterans Affairs to approve licensing and certification tests for payment under the educational programs if the tests and the organizations offering them meet certain statutory requirements. </w:t>
      </w:r>
      <w:r>
        <w:rPr>
          <w:szCs w:val="20"/>
        </w:rPr>
        <w:t>T</w:t>
      </w:r>
      <w:r w:rsidRPr="00667C8A">
        <w:rPr>
          <w:szCs w:val="20"/>
        </w:rPr>
        <w:t>o meet these requirem</w:t>
      </w:r>
      <w:r w:rsidRPr="00667C8A">
        <w:rPr>
          <w:szCs w:val="20"/>
        </w:rPr>
        <w:t>ents, the organizations must make certain certifications, and supply necessary information</w:t>
      </w:r>
      <w:r>
        <w:rPr>
          <w:szCs w:val="20"/>
        </w:rPr>
        <w:t>,</w:t>
      </w:r>
      <w:r w:rsidRPr="00667C8A">
        <w:rPr>
          <w:szCs w:val="20"/>
        </w:rPr>
        <w:t xml:space="preserve"> to assess the test.  The statute further allows the Secretary to delegate the approval functions to the State </w:t>
      </w:r>
      <w:r>
        <w:rPr>
          <w:szCs w:val="20"/>
        </w:rPr>
        <w:t>A</w:t>
      </w:r>
      <w:r w:rsidRPr="00667C8A">
        <w:rPr>
          <w:szCs w:val="20"/>
        </w:rPr>
        <w:t xml:space="preserve">pproving </w:t>
      </w:r>
      <w:r>
        <w:rPr>
          <w:szCs w:val="20"/>
        </w:rPr>
        <w:t>A</w:t>
      </w:r>
      <w:r w:rsidRPr="00667C8A">
        <w:rPr>
          <w:szCs w:val="20"/>
        </w:rPr>
        <w:t xml:space="preserve">gencies (SAAs).  </w:t>
      </w:r>
      <w:r>
        <w:rPr>
          <w:szCs w:val="20"/>
        </w:rPr>
        <w:t>The</w:t>
      </w:r>
      <w:r w:rsidRPr="00667C8A">
        <w:rPr>
          <w:szCs w:val="20"/>
        </w:rPr>
        <w:t xml:space="preserve"> organizations </w:t>
      </w:r>
      <w:r>
        <w:rPr>
          <w:szCs w:val="20"/>
        </w:rPr>
        <w:t xml:space="preserve">provide </w:t>
      </w:r>
      <w:r>
        <w:rPr>
          <w:szCs w:val="20"/>
        </w:rPr>
        <w:t>the</w:t>
      </w:r>
      <w:r w:rsidRPr="00667C8A">
        <w:rPr>
          <w:szCs w:val="20"/>
        </w:rPr>
        <w:t xml:space="preserve"> certifications and information to the SAAs</w:t>
      </w:r>
      <w:r>
        <w:rPr>
          <w:szCs w:val="20"/>
        </w:rPr>
        <w:t xml:space="preserve"> for </w:t>
      </w:r>
      <w:r w:rsidRPr="00667C8A">
        <w:rPr>
          <w:szCs w:val="20"/>
        </w:rPr>
        <w:t>the Department of Veterans Affairs (VA).</w:t>
      </w:r>
    </w:p>
    <w:p w:rsidR="00E37B5D" w:rsidRPr="00E1166E" w:rsidP="00E37B5D" w14:paraId="67455326" w14:textId="77777777">
      <w:pPr>
        <w:rPr>
          <w:rFonts w:cs="Arial"/>
        </w:rPr>
      </w:pPr>
    </w:p>
    <w:p w:rsidR="00E37B5D" w:rsidRPr="000B3357" w:rsidP="00E37B5D" w14:paraId="6993CB4B" w14:textId="77777777">
      <w:pPr>
        <w:pStyle w:val="BodyText"/>
        <w:ind w:left="0"/>
        <w:rPr>
          <w:rStyle w:val="Strong"/>
          <w:rFonts w:cs="Arial"/>
          <w:sz w:val="24"/>
          <w:szCs w:val="24"/>
        </w:rPr>
      </w:pPr>
      <w:r w:rsidRPr="000B3357">
        <w:rPr>
          <w:rStyle w:val="Strong"/>
          <w:rFonts w:cs="Arial"/>
          <w:sz w:val="24"/>
          <w:szCs w:val="24"/>
        </w:rPr>
        <w:t>2.  Indicate how, by whom, and for what purposes the information is to be used; indicate actual use the agency has made of the information received from current co</w:t>
      </w:r>
      <w:r w:rsidRPr="000B3357">
        <w:rPr>
          <w:rStyle w:val="Strong"/>
          <w:rFonts w:cs="Arial"/>
          <w:sz w:val="24"/>
          <w:szCs w:val="24"/>
        </w:rPr>
        <w:t>llection.</w:t>
      </w:r>
    </w:p>
    <w:p w:rsidR="00E37B5D" w:rsidRPr="00E1166E" w:rsidP="00E37B5D" w14:paraId="65EAEB10" w14:textId="77777777">
      <w:pPr>
        <w:rPr>
          <w:rFonts w:cs="Arial"/>
          <w:w w:val="115"/>
        </w:rPr>
      </w:pPr>
    </w:p>
    <w:p w:rsidR="00E37B5D" w:rsidP="00E37B5D" w14:paraId="0048B775" w14:textId="77777777">
      <w:pPr>
        <w:jc w:val="both"/>
      </w:pPr>
      <w:r>
        <w:t>SAAs and VA will use the information to decide whether the licensing and certification tests, and the organizations offering them, should be approved for use under the education programs VA administers.</w:t>
      </w:r>
    </w:p>
    <w:p w:rsidR="00E37B5D" w:rsidP="00E37B5D" w14:paraId="00B2B38A" w14:textId="77777777">
      <w:pPr>
        <w:rPr>
          <w:rStyle w:val="Strong"/>
          <w:rFonts w:cs="Arial"/>
        </w:rPr>
      </w:pPr>
    </w:p>
    <w:p w:rsidR="00E37B5D" w:rsidRPr="00E1166E" w:rsidP="00E37B5D" w14:paraId="629E52CE" w14:textId="77777777">
      <w:pPr>
        <w:rPr>
          <w:rStyle w:val="Strong"/>
          <w:rFonts w:cs="Arial"/>
        </w:rPr>
      </w:pPr>
      <w:r w:rsidRPr="00E1166E">
        <w:rPr>
          <w:rStyle w:val="Strong"/>
          <w:rFonts w:cs="Arial"/>
        </w:rPr>
        <w:t>3.  Describe whether, and to what extent,</w:t>
      </w:r>
      <w:r w:rsidRPr="00E1166E">
        <w:rPr>
          <w:rStyle w:val="Strong"/>
          <w:rFonts w:cs="Arial"/>
        </w:rPr>
        <w:t xml:space="preserve"> the collection of information involves the use of automated, electronic, mechanical, or other technological collection techniques or other forms of information technology, e.g.  Permitting electronic submission of responses, and the basis for the decision</w:t>
      </w:r>
      <w:r w:rsidRPr="00E1166E">
        <w:rPr>
          <w:rStyle w:val="Strong"/>
          <w:rFonts w:cs="Arial"/>
        </w:rPr>
        <w:t xml:space="preserve"> for adopting this means of collection.  Also describe any consideration of using information technology to reduce burden.</w:t>
      </w:r>
    </w:p>
    <w:p w:rsidR="00E37B5D" w:rsidRPr="00E1166E" w:rsidP="00E37B5D" w14:paraId="6EDB8E59" w14:textId="77777777">
      <w:pPr>
        <w:rPr>
          <w:rFonts w:cs="Arial"/>
        </w:rPr>
      </w:pPr>
    </w:p>
    <w:p w:rsidR="00E37B5D" w:rsidRPr="00667C8A" w:rsidP="00E37B5D" w14:paraId="77F0E5DD" w14:textId="77777777">
      <w:pPr>
        <w:overflowPunct w:val="0"/>
        <w:autoSpaceDE w:val="0"/>
        <w:autoSpaceDN w:val="0"/>
        <w:adjustRightInd w:val="0"/>
        <w:jc w:val="both"/>
        <w:rPr>
          <w:szCs w:val="20"/>
        </w:rPr>
      </w:pPr>
      <w:r w:rsidRPr="00667C8A">
        <w:rPr>
          <w:szCs w:val="20"/>
        </w:rPr>
        <w:t xml:space="preserve">VA did not develop an official form for this information collection since section 3689 of title 38, United States Code permitted VA </w:t>
      </w:r>
      <w:r w:rsidRPr="00667C8A">
        <w:rPr>
          <w:szCs w:val="20"/>
        </w:rPr>
        <w:t>to delegate the approval functions to the State Approving Agencies; and from the inception of this information collection, VA has given the State Approving Agencies the authority to approve licensing and certification tests and organizations.  Consequently</w:t>
      </w:r>
      <w:r w:rsidRPr="00667C8A">
        <w:rPr>
          <w:szCs w:val="20"/>
        </w:rPr>
        <w:t xml:space="preserve">, the State Approving Agencies have developed their own forms to gather information they will need per their respective state laws to decide whether the licensing and certification tests and the organizations offering them should be approved.  In the case </w:t>
      </w:r>
      <w:r w:rsidRPr="00667C8A">
        <w:rPr>
          <w:szCs w:val="20"/>
        </w:rPr>
        <w:t>of an organization seeking approval directly from VA, any information VA receives concerning the request for approval is forwarded directly to the appropriate State Approving Agency.  Since SAAs have approval authority, education institutions and licensing</w:t>
      </w:r>
      <w:r w:rsidRPr="00667C8A">
        <w:rPr>
          <w:szCs w:val="20"/>
        </w:rPr>
        <w:t xml:space="preserve"> and certification organizations supply information to the SAAs for approval in a manner specified by the SAA.</w:t>
      </w:r>
    </w:p>
    <w:p w:rsidR="00E37B5D" w:rsidRPr="00E1166E" w:rsidP="00E37B5D" w14:paraId="6FAF4119" w14:textId="77777777">
      <w:pPr>
        <w:rPr>
          <w:rFonts w:cs="Arial"/>
        </w:rPr>
      </w:pPr>
    </w:p>
    <w:p w:rsidR="00E37B5D" w:rsidRPr="00E1166E" w:rsidP="00E37B5D" w14:paraId="316158FD" w14:textId="77777777">
      <w:pPr>
        <w:rPr>
          <w:rStyle w:val="Strong"/>
          <w:rFonts w:cs="Arial"/>
        </w:rPr>
      </w:pPr>
      <w:r w:rsidRPr="00E1166E">
        <w:rPr>
          <w:rStyle w:val="Strong"/>
          <w:rFonts w:cs="Arial"/>
        </w:rPr>
        <w:t>4.  Describe efforts to identify duplication. Show specifically why any similar information already available cannot be used or modified for use</w:t>
      </w:r>
      <w:r w:rsidRPr="00E1166E">
        <w:rPr>
          <w:rStyle w:val="Strong"/>
          <w:rFonts w:cs="Arial"/>
        </w:rPr>
        <w:t xml:space="preserve"> for the purposes described in Item 2 above.</w:t>
      </w:r>
    </w:p>
    <w:p w:rsidR="00E37B5D" w:rsidRPr="00E1166E" w:rsidP="00E37B5D" w14:paraId="7E9FB3F4" w14:textId="77777777">
      <w:pPr>
        <w:rPr>
          <w:rFonts w:eastAsia="Arial" w:cs="Arial"/>
        </w:rPr>
      </w:pPr>
    </w:p>
    <w:p w:rsidR="00866E44" w:rsidRPr="00D91273" w:rsidP="00866E44" w14:paraId="05E700F7" w14:textId="77777777">
      <w:pPr>
        <w:rPr>
          <w:rFonts w:cs="Arial"/>
        </w:rPr>
      </w:pPr>
      <w:r w:rsidRPr="00D91273">
        <w:rPr>
          <w:rFonts w:cs="Arial"/>
        </w:rPr>
        <w:t xml:space="preserve">The information obtained through this collection is unique and is not already available for use or adaptation from another cleared source. </w:t>
      </w:r>
    </w:p>
    <w:p w:rsidR="00E37B5D" w:rsidRPr="00E1166E" w:rsidP="00E37B5D" w14:paraId="3680B225" w14:textId="77777777">
      <w:pPr>
        <w:rPr>
          <w:rFonts w:cs="Arial"/>
        </w:rPr>
      </w:pPr>
    </w:p>
    <w:p w:rsidR="00E37B5D" w:rsidRPr="00E1166E" w:rsidP="00E37B5D" w14:paraId="023F1102" w14:textId="77777777">
      <w:pPr>
        <w:rPr>
          <w:rStyle w:val="Strong"/>
          <w:rFonts w:cs="Arial"/>
        </w:rPr>
      </w:pPr>
      <w:r w:rsidRPr="00E1166E">
        <w:rPr>
          <w:rStyle w:val="Strong"/>
          <w:rFonts w:cs="Arial"/>
        </w:rPr>
        <w:t>5.  If the collection of information impacts small businesses or othe</w:t>
      </w:r>
      <w:r w:rsidRPr="00E1166E">
        <w:rPr>
          <w:rStyle w:val="Strong"/>
          <w:rFonts w:cs="Arial"/>
        </w:rPr>
        <w:t>r small entities, describe any methods used to minimize burden.</w:t>
      </w:r>
    </w:p>
    <w:p w:rsidR="00E37B5D" w:rsidRPr="00E1166E" w:rsidP="00E37B5D" w14:paraId="487C2BDA" w14:textId="77777777">
      <w:pPr>
        <w:rPr>
          <w:rFonts w:eastAsia="Arial" w:cs="Arial"/>
        </w:rPr>
      </w:pPr>
    </w:p>
    <w:p w:rsidR="00866E44" w:rsidRPr="00D91273" w:rsidP="00866E44" w14:paraId="07DE7A8A" w14:textId="77777777">
      <w:pPr>
        <w:rPr>
          <w:rFonts w:cs="Arial"/>
        </w:rPr>
      </w:pPr>
      <w:r w:rsidRPr="00D91273">
        <w:rPr>
          <w:rFonts w:cs="Arial"/>
        </w:rPr>
        <w:t>This information collection does not impose a significant economic impact on a substantial number of small businesses or entities.</w:t>
      </w:r>
    </w:p>
    <w:p w:rsidR="00E37B5D" w:rsidRPr="00E1166E" w:rsidP="00E37B5D" w14:paraId="698C13AC" w14:textId="77777777">
      <w:pPr>
        <w:rPr>
          <w:rFonts w:cs="Arial"/>
        </w:rPr>
      </w:pPr>
    </w:p>
    <w:p w:rsidR="00E37B5D" w:rsidRPr="00E1166E" w:rsidP="00E37B5D" w14:paraId="3DDB9243" w14:textId="77777777">
      <w:pPr>
        <w:rPr>
          <w:rStyle w:val="Strong"/>
          <w:rFonts w:cs="Arial"/>
        </w:rPr>
      </w:pPr>
      <w:r w:rsidRPr="00E1166E">
        <w:rPr>
          <w:rStyle w:val="Strong"/>
          <w:rFonts w:cs="Arial"/>
        </w:rPr>
        <w:t xml:space="preserve">6.  Describe the consequences to Federal program or policy </w:t>
      </w:r>
      <w:r w:rsidRPr="00E1166E">
        <w:rPr>
          <w:rStyle w:val="Strong"/>
          <w:rFonts w:cs="Arial"/>
        </w:rPr>
        <w:t>activities if the collection is not conducted or is conducted less frequently as well as any technical or legal obstacles to reducing burden.</w:t>
      </w:r>
    </w:p>
    <w:p w:rsidR="00E37B5D" w:rsidP="00E37B5D" w14:paraId="2B86F9F2" w14:textId="77777777">
      <w:pPr>
        <w:jc w:val="both"/>
      </w:pPr>
    </w:p>
    <w:p w:rsidR="00E37B5D" w:rsidP="00E37B5D" w14:paraId="742F7813" w14:textId="56771183">
      <w:pPr>
        <w:jc w:val="both"/>
      </w:pPr>
      <w:r>
        <w:t>If the SAAs and VA do not collect this information, no licensing or certification test could be approved</w:t>
      </w:r>
      <w:r w:rsidR="00866E44">
        <w:t xml:space="preserve"> or paid</w:t>
      </w:r>
      <w:r>
        <w:t>.  The statute specifically requires certain certifications before these tests can be approved for use by the organization offering them.</w:t>
      </w:r>
      <w:r w:rsidR="00866E44">
        <w:t xml:space="preserve">   </w:t>
      </w:r>
    </w:p>
    <w:p w:rsidR="00E37B5D" w:rsidP="00E37B5D" w14:paraId="5C1E75D3" w14:textId="77777777">
      <w:pPr>
        <w:jc w:val="both"/>
      </w:pPr>
    </w:p>
    <w:p w:rsidR="00E37B5D" w:rsidRPr="00E1166E" w:rsidP="00E37B5D" w14:paraId="179B027C" w14:textId="77777777">
      <w:pPr>
        <w:rPr>
          <w:rStyle w:val="Strong"/>
          <w:rFonts w:cs="Arial"/>
        </w:rPr>
      </w:pPr>
      <w:r w:rsidRPr="00E1166E">
        <w:rPr>
          <w:rStyle w:val="Strong"/>
          <w:rFonts w:cs="Arial"/>
        </w:rPr>
        <w:t>7.  Explain any special circumstances that would cause an Information collection to be conducted more ofte</w:t>
      </w:r>
      <w:r w:rsidRPr="00E1166E">
        <w:rPr>
          <w:rStyle w:val="Strong"/>
          <w:rFonts w:cs="Arial"/>
        </w:rPr>
        <w:t>n than quarterly or require respondents to prepare written responses to a collection of information in fewer than 30 days after receipt of it; submit more than an original and two copies of any document; retain records, other than health, medical, governme</w:t>
      </w:r>
      <w:r w:rsidRPr="00E1166E">
        <w:rPr>
          <w:rStyle w:val="Strong"/>
          <w:rFonts w:cs="Arial"/>
        </w:rPr>
        <w:t>nt contract, grant-in-aid, or tax records for more than three years; in connection with a statistical survey that is not designed to produce valid and reliable results that can be generalized to the universe of study and require the use of a statistical da</w:t>
      </w:r>
      <w:r w:rsidRPr="00E1166E">
        <w:rPr>
          <w:rStyle w:val="Strong"/>
          <w:rFonts w:cs="Arial"/>
        </w:rPr>
        <w:t>ta classification that has not been reviewed and approved by OMB.</w:t>
      </w:r>
    </w:p>
    <w:p w:rsidR="00E37B5D" w:rsidRPr="00E1166E" w:rsidP="00E37B5D" w14:paraId="30BB18ED" w14:textId="77777777">
      <w:pPr>
        <w:rPr>
          <w:rFonts w:eastAsia="Arial" w:cs="Arial"/>
        </w:rPr>
      </w:pPr>
    </w:p>
    <w:p w:rsidR="00866E44" w:rsidRPr="00D91273" w:rsidP="00866E44" w14:paraId="62639705" w14:textId="77777777">
      <w:pPr>
        <w:rPr>
          <w:rFonts w:cs="Arial"/>
        </w:rPr>
      </w:pPr>
      <w:r w:rsidRPr="00D91273">
        <w:rPr>
          <w:rFonts w:cs="Arial"/>
        </w:rPr>
        <w:t>This collection of information does not require collection to be conducted in a manner inconsistent with the guidelines delineated in 5 CFR 1320.5(d)(2).</w:t>
      </w:r>
    </w:p>
    <w:p w:rsidR="00E37B5D" w:rsidRPr="00E1166E" w:rsidP="00E37B5D" w14:paraId="75BE2364" w14:textId="77777777">
      <w:pPr>
        <w:rPr>
          <w:rFonts w:cs="Arial"/>
        </w:rPr>
      </w:pPr>
    </w:p>
    <w:p w:rsidR="00E37B5D" w:rsidRPr="000010C6" w:rsidP="00E37B5D" w14:paraId="1A60A4D9" w14:textId="77777777">
      <w:pPr>
        <w:rPr>
          <w:rStyle w:val="Strong"/>
          <w:rFonts w:cs="Arial"/>
          <w:color w:val="000000" w:themeColor="text1"/>
        </w:rPr>
      </w:pPr>
      <w:r w:rsidRPr="00E1166E">
        <w:rPr>
          <w:rStyle w:val="Strong"/>
          <w:rFonts w:cs="Arial"/>
        </w:rPr>
        <w:t xml:space="preserve">8.   If applicable, provide a copy and identify the date and page number of publication in the Federal Register of the sponsor's notice, required by 5 CFR 1320.8(d), soliciting comments on the information collection prior to submission to OMB.   </w:t>
      </w:r>
      <w:r w:rsidRPr="000010C6">
        <w:rPr>
          <w:rStyle w:val="Strong"/>
          <w:rFonts w:cs="Arial"/>
          <w:color w:val="000000" w:themeColor="text1"/>
        </w:rPr>
        <w:t xml:space="preserve">Summarize </w:t>
      </w:r>
      <w:r w:rsidRPr="000010C6">
        <w:rPr>
          <w:rStyle w:val="Strong"/>
          <w:rFonts w:cs="Arial"/>
          <w:color w:val="000000" w:themeColor="text1"/>
        </w:rPr>
        <w:t>public comments received in response to that notice and describe actions taken by the sponsor in responses to these comments. Specifically address comments received on cost and hour burden.</w:t>
      </w:r>
    </w:p>
    <w:p w:rsidR="00E37B5D" w:rsidRPr="000010C6" w:rsidP="00E37B5D" w14:paraId="08A0D381" w14:textId="77777777">
      <w:pPr>
        <w:rPr>
          <w:rFonts w:eastAsia="Arial" w:cs="Arial"/>
          <w:color w:val="000000" w:themeColor="text1"/>
        </w:rPr>
      </w:pPr>
    </w:p>
    <w:p w:rsidR="00866E44" w:rsidP="00866E44" w14:paraId="64460AED" w14:textId="1024699A">
      <w:pPr>
        <w:rPr>
          <w:rFonts w:cs="Arial"/>
        </w:rPr>
      </w:pPr>
      <w:r w:rsidRPr="007C4966">
        <w:rPr>
          <w:rFonts w:cs="Arial"/>
        </w:rPr>
        <w:t>A 60-Day Federal Register Notice (FRN) for the collection publish</w:t>
      </w:r>
      <w:r w:rsidRPr="007C4966">
        <w:rPr>
          <w:rFonts w:cs="Arial"/>
        </w:rPr>
        <w:t xml:space="preserve">ed on </w:t>
      </w:r>
      <w:r w:rsidR="00394907">
        <w:rPr>
          <w:rFonts w:cs="Arial"/>
        </w:rPr>
        <w:t>Monday, June 17, 2024</w:t>
      </w:r>
      <w:r>
        <w:rPr>
          <w:rFonts w:cs="Arial"/>
        </w:rPr>
        <w:t>.</w:t>
      </w:r>
      <w:r w:rsidRPr="007C4966">
        <w:rPr>
          <w:rFonts w:cs="Arial"/>
        </w:rPr>
        <w:t xml:space="preserve"> The 60-Day FRN citation is Volume </w:t>
      </w:r>
      <w:r w:rsidR="00394907">
        <w:rPr>
          <w:rFonts w:cs="Arial"/>
        </w:rPr>
        <w:t>89</w:t>
      </w:r>
      <w:r w:rsidRPr="007C4966">
        <w:rPr>
          <w:rFonts w:cs="Arial"/>
        </w:rPr>
        <w:t xml:space="preserve">, FRN </w:t>
      </w:r>
      <w:r w:rsidR="00394907">
        <w:rPr>
          <w:rFonts w:cs="Arial"/>
        </w:rPr>
        <w:t>51391</w:t>
      </w:r>
      <w:r>
        <w:rPr>
          <w:rFonts w:cs="Arial"/>
        </w:rPr>
        <w:t xml:space="preserve">, Pages </w:t>
      </w:r>
      <w:r w:rsidR="00394907">
        <w:rPr>
          <w:rFonts w:cs="Arial"/>
        </w:rPr>
        <w:t>51391-51392</w:t>
      </w:r>
      <w:r w:rsidRPr="007C4966">
        <w:rPr>
          <w:rFonts w:cs="Arial"/>
        </w:rPr>
        <w:t>. No comments were received during the 60-Day Comment Period.</w:t>
      </w:r>
    </w:p>
    <w:p w:rsidR="00866E44" w:rsidRPr="007C4966" w:rsidP="00866E44" w14:paraId="37FFC157" w14:textId="77777777">
      <w:pPr>
        <w:rPr>
          <w:rFonts w:cs="Arial"/>
        </w:rPr>
      </w:pPr>
    </w:p>
    <w:p w:rsidR="00866E44" w:rsidRPr="007C4966" w:rsidP="00866E44" w14:paraId="6E1E1237" w14:textId="0BBB5E27">
      <w:pPr>
        <w:rPr>
          <w:rFonts w:cs="Arial"/>
        </w:rPr>
      </w:pPr>
      <w:r w:rsidRPr="007C4966">
        <w:rPr>
          <w:rFonts w:cs="Arial"/>
        </w:rPr>
        <w:t xml:space="preserve">A 30-Day Federal Register Notice (FRN) for the collection published on </w:t>
      </w:r>
      <w:r>
        <w:rPr>
          <w:rFonts w:cs="Arial"/>
        </w:rPr>
        <w:t>Thursday,</w:t>
      </w:r>
      <w:r w:rsidRPr="007C4966">
        <w:rPr>
          <w:rFonts w:cs="Arial"/>
        </w:rPr>
        <w:t xml:space="preserve"> </w:t>
      </w:r>
      <w:r>
        <w:rPr>
          <w:rFonts w:cs="Arial"/>
        </w:rPr>
        <w:t>August 22, 2024</w:t>
      </w:r>
      <w:r w:rsidRPr="007C4966">
        <w:rPr>
          <w:rFonts w:cs="Arial"/>
        </w:rPr>
        <w:t>. The 30-Da</w:t>
      </w:r>
      <w:r w:rsidRPr="007C4966">
        <w:rPr>
          <w:rFonts w:cs="Arial"/>
        </w:rPr>
        <w:t xml:space="preserve">y FRN citation is Volume </w:t>
      </w:r>
      <w:r>
        <w:rPr>
          <w:rFonts w:cs="Arial"/>
        </w:rPr>
        <w:t>89</w:t>
      </w:r>
      <w:r w:rsidRPr="007C4966">
        <w:rPr>
          <w:rFonts w:cs="Arial"/>
        </w:rPr>
        <w:t xml:space="preserve">, FRN No </w:t>
      </w:r>
      <w:r>
        <w:rPr>
          <w:rFonts w:cs="Arial"/>
        </w:rPr>
        <w:t>68031.</w:t>
      </w:r>
      <w:r w:rsidRPr="007C4966">
        <w:rPr>
          <w:rFonts w:cs="Arial"/>
        </w:rPr>
        <w:t xml:space="preserve"> </w:t>
      </w:r>
    </w:p>
    <w:p w:rsidR="00E37B5D" w:rsidRPr="000010C6" w:rsidP="00E37B5D" w14:paraId="2743FF68" w14:textId="77777777">
      <w:pPr>
        <w:rPr>
          <w:rFonts w:cs="Arial"/>
          <w:color w:val="000000" w:themeColor="text1"/>
        </w:rPr>
      </w:pPr>
    </w:p>
    <w:p w:rsidR="00E37B5D" w:rsidRPr="00E1166E" w:rsidP="00E37B5D" w14:paraId="76AA049B" w14:textId="77777777">
      <w:pPr>
        <w:rPr>
          <w:rStyle w:val="Strong"/>
          <w:rFonts w:cs="Arial"/>
        </w:rPr>
      </w:pPr>
      <w:r w:rsidRPr="00E1166E">
        <w:rPr>
          <w:rStyle w:val="Strong"/>
          <w:rFonts w:cs="Arial"/>
        </w:rPr>
        <w:t>9.  Explain any decision to provide any payment or gift to respondents, other than remuneration of contractors or grantees.</w:t>
      </w:r>
    </w:p>
    <w:p w:rsidR="00E37B5D" w:rsidRPr="00E1166E" w:rsidP="00E37B5D" w14:paraId="737FA79D" w14:textId="77777777">
      <w:pPr>
        <w:rPr>
          <w:rFonts w:eastAsia="Arial" w:cs="Arial"/>
        </w:rPr>
      </w:pPr>
    </w:p>
    <w:p w:rsidR="00E37B5D" w:rsidP="00E37B5D" w14:paraId="6A5D1ABB" w14:textId="68021707">
      <w:pPr>
        <w:rPr>
          <w:rFonts w:cs="Arial"/>
        </w:rPr>
      </w:pPr>
      <w:r w:rsidRPr="007C4966">
        <w:rPr>
          <w:rFonts w:cs="Arial"/>
        </w:rPr>
        <w:t>No payments or gifts are being offered to respondents as an incen</w:t>
      </w:r>
      <w:r w:rsidRPr="007C4966">
        <w:rPr>
          <w:rFonts w:cs="Arial"/>
        </w:rPr>
        <w:t>tive to participate in the collection</w:t>
      </w:r>
      <w:r>
        <w:rPr>
          <w:rFonts w:cs="Arial"/>
        </w:rPr>
        <w:t>.</w:t>
      </w:r>
    </w:p>
    <w:p w:rsidR="00866E44" w:rsidRPr="00E1166E" w:rsidP="00E37B5D" w14:paraId="2D8F2819" w14:textId="77777777">
      <w:pPr>
        <w:rPr>
          <w:rFonts w:cs="Arial"/>
        </w:rPr>
      </w:pPr>
    </w:p>
    <w:p w:rsidR="00E37B5D" w:rsidRPr="00E1166E" w:rsidP="00E37B5D" w14:paraId="10D77345" w14:textId="77777777">
      <w:pPr>
        <w:rPr>
          <w:rStyle w:val="Strong"/>
          <w:rFonts w:cs="Arial"/>
        </w:rPr>
      </w:pPr>
      <w:r w:rsidRPr="00E1166E">
        <w:rPr>
          <w:rStyle w:val="Strong"/>
          <w:rFonts w:cs="Arial"/>
        </w:rPr>
        <w:t>10.  Describe any assurance of privacy, to the extent permitted by law, provided to respondents and the basis for the assurance in statute, regulation, or agency policy.</w:t>
      </w:r>
    </w:p>
    <w:p w:rsidR="00E37B5D" w:rsidRPr="00E1166E" w:rsidP="00E37B5D" w14:paraId="346DE7CC" w14:textId="77777777">
      <w:pPr>
        <w:rPr>
          <w:rFonts w:cs="Arial"/>
        </w:rPr>
      </w:pPr>
    </w:p>
    <w:p w:rsidR="00866E44" w:rsidP="00866E44" w14:paraId="2DE116AA" w14:textId="28CE9723">
      <w:pPr>
        <w:contextualSpacing/>
        <w:rPr>
          <w:rFonts w:cs="Arial"/>
        </w:rPr>
      </w:pPr>
      <w:r>
        <w:t>After processing, the approving organization,</w:t>
      </w:r>
      <w:r>
        <w:t xml:space="preserve"> either an SAA or VA, will retain any written documents. Approval folders are destroyed occasionally, usually after the approved organization no longer wishes to be approved.  If the approval folder is destroyed, the documents on which the information is c</w:t>
      </w:r>
      <w:r>
        <w:t xml:space="preserve">ollected will be destroyed also. </w:t>
      </w:r>
      <w:r w:rsidRPr="007C4966">
        <w:rPr>
          <w:rFonts w:cs="Arial"/>
        </w:rPr>
        <w:t>Our assurance of confidentiality is covered by our System of Records, Compensation, Pension, Education and Veteran Readiness and Employment Records – VA (58VA21/22/28), which are contained in the Privacy Act Issuances, 2012</w:t>
      </w:r>
      <w:r w:rsidRPr="007C4966">
        <w:rPr>
          <w:rFonts w:cs="Arial"/>
        </w:rPr>
        <w:t xml:space="preserve"> Compilation.</w:t>
      </w:r>
    </w:p>
    <w:p w:rsidR="00E37B5D" w:rsidRPr="00E1166E" w:rsidP="00866E44" w14:paraId="11278B8A" w14:textId="2F2F3FD7">
      <w:pPr>
        <w:jc w:val="both"/>
        <w:rPr>
          <w:rFonts w:cs="Arial"/>
        </w:rPr>
      </w:pPr>
    </w:p>
    <w:p w:rsidR="00E37B5D" w:rsidRPr="00E1166E" w:rsidP="00E37B5D" w14:paraId="3520F7B0" w14:textId="77777777">
      <w:pPr>
        <w:rPr>
          <w:rStyle w:val="Strong"/>
          <w:rFonts w:cs="Arial"/>
        </w:rPr>
      </w:pPr>
      <w:r w:rsidRPr="00E1166E">
        <w:rPr>
          <w:rStyle w:val="Strong"/>
          <w:rFonts w:cs="Arial"/>
        </w:rPr>
        <w:t>11.  Provide additional justification for any questions of a sensitive nature (Information that, with a reasonable degree of medical certainty, is likely to have a serious adverse effect on an individual's mental or physical health if reveal</w:t>
      </w:r>
      <w:r w:rsidRPr="00E1166E">
        <w:rPr>
          <w:rStyle w:val="Strong"/>
          <w:rFonts w:cs="Arial"/>
        </w:rPr>
        <w:t>ed to him or her), such as sexual behavior and attitudes, religious beliefs, and other matters that are commonly considered private; include specific uses to be made of the information, the explanation to be given to persons from whom the information is re</w:t>
      </w:r>
      <w:r w:rsidRPr="00E1166E">
        <w:rPr>
          <w:rStyle w:val="Strong"/>
          <w:rFonts w:cs="Arial"/>
        </w:rPr>
        <w:t>quested, and any steps to be taken to obtain their consent.</w:t>
      </w:r>
    </w:p>
    <w:p w:rsidR="00E37B5D" w:rsidRPr="00E1166E" w:rsidP="00E37B5D" w14:paraId="4CCAEA83" w14:textId="77777777">
      <w:pPr>
        <w:rPr>
          <w:rFonts w:eastAsia="Arial" w:cs="Arial"/>
        </w:rPr>
      </w:pPr>
    </w:p>
    <w:p w:rsidR="00866E44" w:rsidRPr="007C4966" w:rsidP="00866E44" w14:paraId="5636FFD0" w14:textId="77777777">
      <w:pPr>
        <w:rPr>
          <w:rFonts w:cs="Arial"/>
        </w:rPr>
      </w:pPr>
      <w:r w:rsidRPr="007C4966">
        <w:rPr>
          <w:rFonts w:cs="Arial"/>
        </w:rPr>
        <w:t>No questions considered sensitive are being asked in this collection.</w:t>
      </w:r>
    </w:p>
    <w:p w:rsidR="00E37B5D" w:rsidP="00E37B5D" w14:paraId="77AFFD19" w14:textId="77777777">
      <w:pPr>
        <w:rPr>
          <w:rStyle w:val="Strong"/>
          <w:rFonts w:cs="Arial"/>
        </w:rPr>
      </w:pPr>
    </w:p>
    <w:p w:rsidR="00866E44" w:rsidP="00866E44" w14:paraId="124D4D6C" w14:textId="77777777">
      <w:pPr>
        <w:rPr>
          <w:rFonts w:cs="Arial"/>
          <w:b/>
          <w:bCs/>
        </w:rPr>
      </w:pPr>
      <w:r w:rsidRPr="00E11899">
        <w:rPr>
          <w:rFonts w:cs="Arial"/>
          <w:b/>
          <w:bCs/>
        </w:rPr>
        <w:t xml:space="preserve">12. Estimate of the hour burden of the collection of information.  If this request for approval covers more than one </w:t>
      </w:r>
      <w:r w:rsidRPr="00E11899">
        <w:rPr>
          <w:rFonts w:cs="Arial"/>
          <w:b/>
          <w:bCs/>
        </w:rPr>
        <w:t>form, provide separate hour burden estimates for each form and aggregate the hour burdens in Item 13 of OMB 83-I.  Provide estimates of annual cost to respondents for the hour burdens for collections of information.  The cost of contracting out or paying o</w:t>
      </w:r>
      <w:r w:rsidRPr="00E11899">
        <w:rPr>
          <w:rFonts w:cs="Arial"/>
          <w:b/>
          <w:bCs/>
        </w:rPr>
        <w:t>utside parties for information collection activities should not be included here.  Instead, this cost should be included in Item 14 of the OMB 83-I.</w:t>
      </w:r>
    </w:p>
    <w:p w:rsidR="00E37B5D" w:rsidP="00E37B5D" w14:paraId="12CEF4B0" w14:textId="77777777">
      <w:pPr>
        <w:rPr>
          <w:rFonts w:eastAsia="Arial" w:cs="Arial"/>
        </w:rPr>
      </w:pPr>
    </w:p>
    <w:p w:rsidR="00866E44" w:rsidP="00E37B5D" w14:paraId="27FEB5F3" w14:textId="0117FEDD">
      <w:pPr>
        <w:rPr>
          <w:rFonts w:eastAsia="Arial" w:cs="Arial"/>
          <w:b/>
          <w:bCs/>
          <w:sz w:val="32"/>
          <w:szCs w:val="32"/>
        </w:rPr>
      </w:pPr>
      <w:r w:rsidRPr="00866E44">
        <w:rPr>
          <w:rFonts w:eastAsia="Arial" w:cs="Arial"/>
          <w:b/>
          <w:bCs/>
          <w:sz w:val="32"/>
          <w:szCs w:val="32"/>
        </w:rPr>
        <w:t>Estimation of Respondent Burden:</w:t>
      </w:r>
    </w:p>
    <w:p w:rsidR="00866E44" w:rsidP="00E37B5D" w14:paraId="4127AC3A" w14:textId="77777777">
      <w:pPr>
        <w:rPr>
          <w:rFonts w:eastAsia="Arial" w:cs="Arial"/>
          <w:b/>
          <w:bCs/>
        </w:rPr>
      </w:pPr>
    </w:p>
    <w:p w:rsidR="00866E44" w:rsidP="00E37B5D" w14:paraId="5521ABB5" w14:textId="365DA249">
      <w:pPr>
        <w:rPr>
          <w:rFonts w:eastAsia="Arial" w:cs="Arial"/>
          <w:b/>
          <w:bCs/>
        </w:rPr>
      </w:pPr>
      <w:r w:rsidRPr="00866E44">
        <w:rPr>
          <w:rFonts w:eastAsia="Arial" w:cs="Arial"/>
          <w:b/>
          <w:bCs/>
        </w:rPr>
        <w:t>No VA Form</w:t>
      </w:r>
    </w:p>
    <w:p w:rsidR="00866E44" w:rsidP="00E37B5D" w14:paraId="69D1F3A0" w14:textId="77777777">
      <w:pPr>
        <w:rPr>
          <w:rFonts w:cs="Arial"/>
        </w:rPr>
      </w:pPr>
    </w:p>
    <w:p w:rsidR="00866E44" w:rsidP="00E37B5D" w14:paraId="2D9F05F8" w14:textId="0E62A1E0">
      <w:pPr>
        <w:rPr>
          <w:rFonts w:cs="Arial"/>
          <w:b/>
          <w:bCs/>
        </w:rPr>
      </w:pPr>
      <w:r w:rsidRPr="00C81F7D">
        <w:rPr>
          <w:rFonts w:cs="Arial"/>
          <w:b/>
          <w:bCs/>
        </w:rPr>
        <w:t>[</w:t>
      </w:r>
      <w:r w:rsidRPr="00C81F7D" w:rsidR="00C81F7D">
        <w:rPr>
          <w:rFonts w:cs="Arial"/>
          <w:b/>
          <w:bCs/>
        </w:rPr>
        <w:t xml:space="preserve">Application for Approval of a </w:t>
      </w:r>
      <w:r w:rsidRPr="00C81F7D">
        <w:rPr>
          <w:rFonts w:cs="Arial"/>
          <w:b/>
          <w:bCs/>
        </w:rPr>
        <w:t>Licensing or Certification Test and Organization or Entity</w:t>
      </w:r>
      <w:r w:rsidRPr="00C81F7D" w:rsidR="00C81F7D">
        <w:rPr>
          <w:rFonts w:cs="Arial"/>
          <w:b/>
          <w:bCs/>
        </w:rPr>
        <w:t>]</w:t>
      </w:r>
    </w:p>
    <w:p w:rsidR="00C81F7D" w:rsidP="00E37B5D" w14:paraId="6FA51E3F" w14:textId="77777777">
      <w:pPr>
        <w:rPr>
          <w:rFonts w:cs="Arial"/>
          <w:b/>
          <w:bCs/>
        </w:rPr>
      </w:pPr>
    </w:p>
    <w:p w:rsidR="00C81F7D" w:rsidRPr="00C81F7D" w:rsidP="00C81F7D" w14:paraId="72CE9297" w14:textId="65FB3E2B">
      <w:pPr>
        <w:rPr>
          <w:rFonts w:eastAsia="Arial" w:cs="Arial"/>
        </w:rPr>
      </w:pPr>
      <w:r w:rsidRPr="003B5539">
        <w:rPr>
          <w:rFonts w:eastAsia="Arial" w:cs="Arial"/>
        </w:rPr>
        <w:t xml:space="preserve">There was a total of </w:t>
      </w:r>
      <w:r>
        <w:rPr>
          <w:rFonts w:eastAsia="Arial" w:cs="Arial"/>
        </w:rPr>
        <w:t xml:space="preserve">3,454 </w:t>
      </w:r>
      <w:r w:rsidRPr="003B5539">
        <w:rPr>
          <w:rFonts w:eastAsia="Arial" w:cs="Arial"/>
        </w:rPr>
        <w:t xml:space="preserve">responses received for calendar years 2021, 2022 and 2023, resulting in an average annual receipt of </w:t>
      </w:r>
      <w:r>
        <w:rPr>
          <w:rFonts w:eastAsia="Arial" w:cs="Arial"/>
        </w:rPr>
        <w:t>1,151</w:t>
      </w:r>
      <w:r w:rsidRPr="003B5539">
        <w:rPr>
          <w:rFonts w:eastAsia="Arial" w:cs="Arial"/>
        </w:rPr>
        <w:t xml:space="preserve"> responses. The result calculate</w:t>
      </w:r>
      <w:r w:rsidRPr="003B5539">
        <w:rPr>
          <w:rFonts w:eastAsia="Arial" w:cs="Arial"/>
        </w:rPr>
        <w:t>s to a total</w:t>
      </w:r>
      <w:r>
        <w:rPr>
          <w:rFonts w:eastAsia="Arial" w:cs="Arial"/>
        </w:rPr>
        <w:t xml:space="preserve"> of </w:t>
      </w:r>
      <w:r w:rsidR="00DD44FD">
        <w:rPr>
          <w:rFonts w:eastAsia="Arial" w:cs="Arial"/>
        </w:rPr>
        <w:t xml:space="preserve">3,453 annual </w:t>
      </w:r>
      <w:r>
        <w:rPr>
          <w:rFonts w:eastAsia="Arial" w:cs="Arial"/>
        </w:rPr>
        <w:t>burden hours.</w:t>
      </w:r>
      <w:r w:rsidR="00533FEE">
        <w:rPr>
          <w:rFonts w:eastAsia="Arial" w:cs="Arial"/>
        </w:rPr>
        <w:t xml:space="preserve">  </w:t>
      </w:r>
    </w:p>
    <w:p w:rsidR="00C81F7D" w:rsidRPr="00C81F7D" w:rsidP="00E37B5D" w14:paraId="378E8D46" w14:textId="77777777">
      <w:pPr>
        <w:rPr>
          <w:rFonts w:cs="Arial"/>
        </w:rPr>
      </w:pPr>
    </w:p>
    <w:p w:rsidR="00E37B5D" w:rsidRPr="00C81F7D" w:rsidP="00C81F7D" w14:paraId="62887077" w14:textId="27C2215E">
      <w:pPr>
        <w:pStyle w:val="ListParagraph"/>
        <w:numPr>
          <w:ilvl w:val="0"/>
          <w:numId w:val="1"/>
        </w:numPr>
        <w:rPr>
          <w:rStyle w:val="Strong"/>
          <w:rFonts w:eastAsia="Arial" w:cs="Arial"/>
          <w:b w:val="0"/>
          <w:bCs w:val="0"/>
        </w:rPr>
      </w:pPr>
      <w:r w:rsidRPr="00C81F7D">
        <w:rPr>
          <w:rStyle w:val="Strong"/>
          <w:rFonts w:ascii="Arial" w:hAnsi="Arial" w:cs="Arial"/>
          <w:b w:val="0"/>
          <w:bCs w:val="0"/>
          <w:sz w:val="24"/>
          <w:szCs w:val="24"/>
        </w:rPr>
        <w:t xml:space="preserve">Number of Respondents:  </w:t>
      </w:r>
      <w:r w:rsidRPr="00C81F7D" w:rsidR="00C81F7D">
        <w:rPr>
          <w:rStyle w:val="Strong"/>
          <w:rFonts w:ascii="Arial" w:hAnsi="Arial" w:cs="Arial"/>
          <w:b w:val="0"/>
          <w:bCs w:val="0"/>
          <w:sz w:val="24"/>
          <w:szCs w:val="24"/>
        </w:rPr>
        <w:t>1,151</w:t>
      </w:r>
      <w:r w:rsidRPr="00C81F7D">
        <w:rPr>
          <w:rStyle w:val="Strong"/>
          <w:rFonts w:ascii="Arial" w:hAnsi="Arial" w:cs="Arial"/>
          <w:b w:val="0"/>
          <w:bCs w:val="0"/>
          <w:sz w:val="24"/>
          <w:szCs w:val="24"/>
        </w:rPr>
        <w:t xml:space="preserve"> </w:t>
      </w:r>
      <w:r w:rsidR="00DD44FD">
        <w:rPr>
          <w:rStyle w:val="Strong"/>
          <w:rFonts w:ascii="Arial" w:hAnsi="Arial" w:cs="Arial"/>
          <w:b w:val="0"/>
          <w:bCs w:val="0"/>
          <w:sz w:val="24"/>
          <w:szCs w:val="24"/>
        </w:rPr>
        <w:t>received annually</w:t>
      </w:r>
      <w:r w:rsidR="00263067">
        <w:rPr>
          <w:rStyle w:val="Strong"/>
          <w:rFonts w:ascii="Arial" w:hAnsi="Arial" w:cs="Arial"/>
          <w:b w:val="0"/>
          <w:bCs w:val="0"/>
          <w:sz w:val="24"/>
          <w:szCs w:val="24"/>
        </w:rPr>
        <w:t>.</w:t>
      </w:r>
    </w:p>
    <w:p w:rsidR="00C81F7D" w:rsidRPr="00C81F7D" w:rsidP="00C81F7D" w14:paraId="30B76EC0" w14:textId="77777777">
      <w:pPr>
        <w:pStyle w:val="ListParagraph"/>
        <w:ind w:left="720"/>
        <w:rPr>
          <w:rStyle w:val="Strong"/>
          <w:rFonts w:eastAsia="Arial" w:cs="Arial"/>
          <w:b w:val="0"/>
          <w:bCs w:val="0"/>
        </w:rPr>
      </w:pPr>
    </w:p>
    <w:p w:rsidR="00E37B5D" w:rsidRPr="00C81F7D" w:rsidP="00E37B5D" w14:paraId="274F7AA5" w14:textId="5D86D2C3">
      <w:pPr>
        <w:pStyle w:val="ListParagraph"/>
        <w:numPr>
          <w:ilvl w:val="0"/>
          <w:numId w:val="1"/>
        </w:numPr>
        <w:rPr>
          <w:rStyle w:val="Strong"/>
          <w:rFonts w:ascii="Arial" w:hAnsi="Arial" w:cs="Arial"/>
          <w:b w:val="0"/>
          <w:bCs w:val="0"/>
          <w:sz w:val="24"/>
          <w:szCs w:val="24"/>
        </w:rPr>
      </w:pPr>
      <w:r w:rsidRPr="00C81F7D">
        <w:rPr>
          <w:rStyle w:val="Strong"/>
          <w:rFonts w:ascii="Arial" w:eastAsia="Arial" w:hAnsi="Arial" w:cs="Arial"/>
          <w:b w:val="0"/>
          <w:bCs w:val="0"/>
          <w:sz w:val="24"/>
          <w:szCs w:val="24"/>
        </w:rPr>
        <w:t xml:space="preserve">Frequency of Response:  </w:t>
      </w:r>
      <w:r w:rsidRPr="00C81F7D" w:rsidR="00C81F7D">
        <w:rPr>
          <w:rStyle w:val="Strong"/>
          <w:rFonts w:ascii="Arial" w:eastAsia="Arial" w:hAnsi="Arial" w:cs="Arial"/>
          <w:b w:val="0"/>
          <w:bCs w:val="0"/>
          <w:sz w:val="24"/>
          <w:szCs w:val="24"/>
        </w:rPr>
        <w:t>On Occasion</w:t>
      </w:r>
      <w:r w:rsidR="00263067">
        <w:rPr>
          <w:rStyle w:val="Strong"/>
          <w:rFonts w:ascii="Arial" w:eastAsia="Arial" w:hAnsi="Arial" w:cs="Arial"/>
          <w:b w:val="0"/>
          <w:bCs w:val="0"/>
          <w:sz w:val="24"/>
          <w:szCs w:val="24"/>
        </w:rPr>
        <w:t>.</w:t>
      </w:r>
      <w:r w:rsidRPr="00C81F7D" w:rsidR="00C81F7D">
        <w:rPr>
          <w:rStyle w:val="Strong"/>
          <w:rFonts w:ascii="Arial" w:eastAsia="Arial" w:hAnsi="Arial" w:cs="Arial"/>
          <w:b w:val="0"/>
          <w:bCs w:val="0"/>
          <w:sz w:val="24"/>
          <w:szCs w:val="24"/>
        </w:rPr>
        <w:t xml:space="preserve"> </w:t>
      </w:r>
    </w:p>
    <w:p w:rsidR="00E37B5D" w:rsidRPr="00C81F7D" w:rsidP="00E37B5D" w14:paraId="2F20D79F" w14:textId="77777777">
      <w:pPr>
        <w:rPr>
          <w:rStyle w:val="Strong"/>
          <w:rFonts w:eastAsia="Arial" w:cs="Arial"/>
          <w:b w:val="0"/>
          <w:bCs w:val="0"/>
        </w:rPr>
      </w:pPr>
    </w:p>
    <w:p w:rsidR="00E37B5D" w:rsidRPr="00C81F7D" w:rsidP="00E37B5D" w14:paraId="19FCB3C6" w14:textId="185064D9">
      <w:pPr>
        <w:pStyle w:val="ListParagraph"/>
        <w:numPr>
          <w:ilvl w:val="0"/>
          <w:numId w:val="1"/>
        </w:numPr>
        <w:rPr>
          <w:rFonts w:eastAsia="Arial" w:cs="Arial"/>
        </w:rPr>
      </w:pPr>
      <w:r w:rsidRPr="00C81F7D">
        <w:rPr>
          <w:rStyle w:val="Strong"/>
          <w:rFonts w:ascii="Arial" w:hAnsi="Arial" w:cs="Arial"/>
          <w:b w:val="0"/>
          <w:bCs w:val="0"/>
          <w:sz w:val="24"/>
          <w:szCs w:val="24"/>
        </w:rPr>
        <w:t xml:space="preserve">Annual Burden Hours:  </w:t>
      </w:r>
      <w:r w:rsidR="00DD44FD">
        <w:rPr>
          <w:rStyle w:val="Strong"/>
          <w:rFonts w:ascii="Arial" w:hAnsi="Arial" w:cs="Arial"/>
          <w:b w:val="0"/>
          <w:bCs w:val="0"/>
          <w:sz w:val="24"/>
          <w:szCs w:val="24"/>
        </w:rPr>
        <w:t>3,453</w:t>
      </w:r>
      <w:r w:rsidRPr="00C81F7D">
        <w:rPr>
          <w:rFonts w:ascii="Arial" w:hAnsi="Arial" w:cs="Arial"/>
          <w:spacing w:val="4"/>
          <w:sz w:val="24"/>
          <w:szCs w:val="24"/>
        </w:rPr>
        <w:t xml:space="preserve"> (</w:t>
      </w:r>
      <w:r w:rsidR="00C81F7D">
        <w:rPr>
          <w:rFonts w:ascii="Arial" w:hAnsi="Arial" w:cs="Arial"/>
          <w:spacing w:val="4"/>
          <w:sz w:val="24"/>
          <w:szCs w:val="24"/>
        </w:rPr>
        <w:t xml:space="preserve">1,151 X </w:t>
      </w:r>
      <w:r w:rsidR="00533FEE">
        <w:rPr>
          <w:rFonts w:ascii="Arial" w:hAnsi="Arial" w:cs="Arial"/>
          <w:spacing w:val="4"/>
          <w:sz w:val="24"/>
          <w:szCs w:val="24"/>
        </w:rPr>
        <w:t>180 minutes / 60</w:t>
      </w:r>
      <w:r w:rsidRPr="00C81F7D">
        <w:rPr>
          <w:rFonts w:ascii="Arial" w:hAnsi="Arial" w:cs="Arial"/>
          <w:spacing w:val="4"/>
          <w:sz w:val="24"/>
          <w:szCs w:val="24"/>
        </w:rPr>
        <w:t>)</w:t>
      </w:r>
      <w:r w:rsidR="00263067">
        <w:rPr>
          <w:rFonts w:ascii="Arial" w:hAnsi="Arial" w:cs="Arial"/>
          <w:spacing w:val="4"/>
          <w:sz w:val="24"/>
          <w:szCs w:val="24"/>
        </w:rPr>
        <w:t>.</w:t>
      </w:r>
    </w:p>
    <w:p w:rsidR="00E37B5D" w:rsidRPr="00C81F7D" w:rsidP="00E37B5D" w14:paraId="0E897193" w14:textId="77777777">
      <w:pPr>
        <w:pStyle w:val="ListParagraph"/>
        <w:rPr>
          <w:rStyle w:val="Strong"/>
          <w:rFonts w:eastAsia="Arial" w:cs="Arial"/>
          <w:b w:val="0"/>
          <w:bCs w:val="0"/>
        </w:rPr>
      </w:pPr>
    </w:p>
    <w:p w:rsidR="00E37B5D" w:rsidRPr="00C81F7D" w:rsidP="00E37B5D" w14:paraId="49D6C22F" w14:textId="5F39A2C9">
      <w:pPr>
        <w:pStyle w:val="ListParagraph"/>
        <w:numPr>
          <w:ilvl w:val="0"/>
          <w:numId w:val="1"/>
        </w:numPr>
        <w:rPr>
          <w:rStyle w:val="Strong"/>
          <w:rFonts w:ascii="Arial" w:hAnsi="Arial" w:cs="Arial"/>
          <w:b w:val="0"/>
          <w:bCs w:val="0"/>
          <w:sz w:val="24"/>
          <w:szCs w:val="24"/>
        </w:rPr>
      </w:pPr>
      <w:r w:rsidRPr="00C81F7D">
        <w:rPr>
          <w:rStyle w:val="Strong"/>
          <w:rFonts w:ascii="Arial" w:hAnsi="Arial" w:cs="Arial"/>
          <w:b w:val="0"/>
          <w:bCs w:val="0"/>
          <w:sz w:val="24"/>
          <w:szCs w:val="24"/>
        </w:rPr>
        <w:t>Estimated Completion Time for Respondent: 3 hours</w:t>
      </w:r>
      <w:r w:rsidR="00263067">
        <w:rPr>
          <w:rStyle w:val="Strong"/>
          <w:rFonts w:ascii="Arial" w:hAnsi="Arial" w:cs="Arial"/>
          <w:b w:val="0"/>
          <w:bCs w:val="0"/>
          <w:sz w:val="24"/>
          <w:szCs w:val="24"/>
        </w:rPr>
        <w:t>.</w:t>
      </w:r>
    </w:p>
    <w:p w:rsidR="00E37B5D" w:rsidRPr="00C81F7D" w:rsidP="00E37B5D" w14:paraId="4EE45E3D" w14:textId="77777777">
      <w:pPr>
        <w:pStyle w:val="ListParagraph"/>
        <w:rPr>
          <w:rStyle w:val="Strong"/>
          <w:rFonts w:ascii="Arial" w:hAnsi="Arial" w:cs="Arial"/>
          <w:b w:val="0"/>
          <w:bCs w:val="0"/>
          <w:sz w:val="24"/>
          <w:szCs w:val="24"/>
        </w:rPr>
      </w:pPr>
    </w:p>
    <w:p w:rsidR="00E37B5D" w:rsidRPr="00C81F7D" w:rsidP="00E37B5D" w14:paraId="2A0029D8" w14:textId="77777777">
      <w:pPr>
        <w:pStyle w:val="ListParagraph"/>
        <w:ind w:left="720"/>
        <w:rPr>
          <w:rStyle w:val="Strong"/>
          <w:rFonts w:ascii="Arial" w:hAnsi="Arial" w:cs="Arial"/>
          <w:b w:val="0"/>
          <w:bCs w:val="0"/>
          <w:sz w:val="24"/>
          <w:szCs w:val="24"/>
        </w:rPr>
      </w:pPr>
    </w:p>
    <w:p w:rsidR="00E37B5D" w:rsidRPr="00667C8A" w:rsidP="00E37B5D" w14:paraId="63521B95" w14:textId="48FE8770">
      <w:pPr>
        <w:tabs>
          <w:tab w:val="left" w:pos="480"/>
          <w:tab w:val="left" w:pos="1080"/>
          <w:tab w:val="left" w:pos="1680"/>
        </w:tabs>
        <w:overflowPunct w:val="0"/>
        <w:autoSpaceDE w:val="0"/>
        <w:autoSpaceDN w:val="0"/>
        <w:adjustRightInd w:val="0"/>
        <w:contextualSpacing/>
        <w:jc w:val="both"/>
        <w:rPr>
          <w:rFonts w:cs="Arial"/>
        </w:rPr>
      </w:pPr>
      <w:r w:rsidRPr="00C81F7D">
        <w:t xml:space="preserve">e. </w:t>
      </w:r>
      <w:r w:rsidRPr="00C81F7D">
        <w:rPr>
          <w:rFonts w:cs="Arial"/>
        </w:rPr>
        <w:t xml:space="preserve">The </w:t>
      </w:r>
      <w:r w:rsidRPr="00C81F7D">
        <w:rPr>
          <w:rFonts w:cs="Arial"/>
        </w:rPr>
        <w:t>respondent population consists of the number of SAA approved licenses and certifications</w:t>
      </w:r>
      <w:r w:rsidR="008A0BC9">
        <w:rPr>
          <w:rFonts w:cs="Arial"/>
        </w:rPr>
        <w:t xml:space="preserve"> as submitted by SAAs</w:t>
      </w:r>
      <w:r w:rsidRPr="00C81F7D">
        <w:rPr>
          <w:rFonts w:cs="Arial"/>
        </w:rPr>
        <w:t>.  VBA cannot make further assumptions about the population of respondents because of the variability of factors such as educational background and</w:t>
      </w:r>
      <w:r w:rsidRPr="00C81F7D">
        <w:rPr>
          <w:rFonts w:cs="Arial"/>
        </w:rPr>
        <w:t xml:space="preserve"> wage potential</w:t>
      </w:r>
      <w:r w:rsidRPr="00667C8A">
        <w:rPr>
          <w:rFonts w:cs="Arial"/>
        </w:rPr>
        <w:t xml:space="preserve"> of respondents.  Therefore, VBA used general wage data for “All Occupations” to estimate the respondents’ costs associated with completing the information collection. </w:t>
      </w:r>
    </w:p>
    <w:p w:rsidR="00E37B5D" w:rsidP="00E37B5D" w14:paraId="5FF91458" w14:textId="77777777">
      <w:pPr>
        <w:tabs>
          <w:tab w:val="left" w:pos="480"/>
          <w:tab w:val="right" w:pos="8640"/>
        </w:tabs>
        <w:ind w:right="684"/>
        <w:jc w:val="both"/>
      </w:pPr>
    </w:p>
    <w:p w:rsidR="00263067" w:rsidP="00263067" w14:paraId="63A006E4" w14:textId="77777777">
      <w:pPr>
        <w:rPr>
          <w:rFonts w:cs="Arial"/>
          <w:color w:val="000000"/>
        </w:rPr>
      </w:pPr>
      <w:r w:rsidRPr="001D757E">
        <w:rPr>
          <w:rFonts w:cs="Arial"/>
        </w:rPr>
        <w:t>The</w:t>
      </w:r>
      <w:r w:rsidRPr="001D757E">
        <w:rPr>
          <w:rFonts w:cs="Arial"/>
          <w:spacing w:val="49"/>
        </w:rPr>
        <w:t xml:space="preserve"> </w:t>
      </w:r>
      <w:r w:rsidRPr="001D757E">
        <w:rPr>
          <w:rFonts w:cs="Arial"/>
        </w:rPr>
        <w:t>Bureau</w:t>
      </w:r>
      <w:r w:rsidRPr="001D757E">
        <w:rPr>
          <w:rFonts w:cs="Arial"/>
          <w:spacing w:val="32"/>
        </w:rPr>
        <w:t xml:space="preserve"> </w:t>
      </w:r>
      <w:r w:rsidRPr="001D757E">
        <w:rPr>
          <w:rFonts w:cs="Arial"/>
        </w:rPr>
        <w:t>of</w:t>
      </w:r>
      <w:r w:rsidRPr="001D757E">
        <w:rPr>
          <w:rFonts w:cs="Arial"/>
          <w:spacing w:val="49"/>
        </w:rPr>
        <w:t xml:space="preserve"> </w:t>
      </w:r>
      <w:r w:rsidRPr="001D757E">
        <w:rPr>
          <w:rFonts w:cs="Arial"/>
        </w:rPr>
        <w:t>Labor</w:t>
      </w:r>
      <w:r w:rsidRPr="001D757E">
        <w:rPr>
          <w:rFonts w:cs="Arial"/>
          <w:spacing w:val="38"/>
        </w:rPr>
        <w:t xml:space="preserve"> </w:t>
      </w:r>
      <w:r w:rsidRPr="001D757E">
        <w:rPr>
          <w:rFonts w:cs="Arial"/>
        </w:rPr>
        <w:t>Statistics</w:t>
      </w:r>
      <w:r w:rsidRPr="001D757E">
        <w:rPr>
          <w:rFonts w:cs="Arial"/>
          <w:spacing w:val="51"/>
        </w:rPr>
        <w:t xml:space="preserve"> </w:t>
      </w:r>
      <w:r w:rsidRPr="001D757E">
        <w:rPr>
          <w:rFonts w:cs="Arial"/>
        </w:rPr>
        <w:t>gathers</w:t>
      </w:r>
      <w:r w:rsidRPr="001D757E">
        <w:rPr>
          <w:rFonts w:cs="Arial"/>
          <w:spacing w:val="62"/>
        </w:rPr>
        <w:t xml:space="preserve"> </w:t>
      </w:r>
      <w:r w:rsidRPr="001D757E">
        <w:rPr>
          <w:rFonts w:cs="Arial"/>
        </w:rPr>
        <w:t>information</w:t>
      </w:r>
      <w:r w:rsidRPr="001D757E">
        <w:rPr>
          <w:rFonts w:cs="Arial"/>
          <w:spacing w:val="48"/>
        </w:rPr>
        <w:t xml:space="preserve"> </w:t>
      </w:r>
      <w:r w:rsidRPr="001D757E">
        <w:rPr>
          <w:rFonts w:cs="Arial"/>
        </w:rPr>
        <w:t>on</w:t>
      </w:r>
      <w:r w:rsidRPr="001D757E">
        <w:rPr>
          <w:rFonts w:cs="Arial"/>
          <w:spacing w:val="24"/>
        </w:rPr>
        <w:t xml:space="preserve"> </w:t>
      </w:r>
      <w:r w:rsidRPr="001D757E">
        <w:rPr>
          <w:rFonts w:cs="Arial"/>
        </w:rPr>
        <w:t>full-time</w:t>
      </w:r>
      <w:r w:rsidRPr="001D757E">
        <w:rPr>
          <w:rFonts w:cs="Arial"/>
          <w:spacing w:val="39"/>
        </w:rPr>
        <w:t xml:space="preserve"> </w:t>
      </w:r>
      <w:r w:rsidRPr="001D757E">
        <w:rPr>
          <w:rFonts w:cs="Arial"/>
        </w:rPr>
        <w:t>wage</w:t>
      </w:r>
      <w:r w:rsidRPr="001D757E">
        <w:rPr>
          <w:rFonts w:cs="Arial"/>
          <w:spacing w:val="50"/>
        </w:rPr>
        <w:t xml:space="preserve"> </w:t>
      </w:r>
      <w:r w:rsidRPr="001D757E">
        <w:rPr>
          <w:rFonts w:cs="Arial"/>
        </w:rPr>
        <w:t>and</w:t>
      </w:r>
      <w:r w:rsidRPr="001D757E">
        <w:rPr>
          <w:rFonts w:cs="Arial"/>
          <w:spacing w:val="27"/>
        </w:rPr>
        <w:t xml:space="preserve"> </w:t>
      </w:r>
      <w:r w:rsidRPr="001D757E">
        <w:rPr>
          <w:rFonts w:cs="Arial"/>
        </w:rPr>
        <w:t>salary</w:t>
      </w:r>
      <w:r w:rsidRPr="001D757E">
        <w:rPr>
          <w:rFonts w:cs="Arial"/>
          <w:w w:val="102"/>
        </w:rPr>
        <w:t xml:space="preserve"> </w:t>
      </w:r>
      <w:r w:rsidRPr="001D757E">
        <w:rPr>
          <w:rFonts w:cs="Arial"/>
        </w:rPr>
        <w:t>workers.</w:t>
      </w:r>
      <w:r w:rsidRPr="001D757E">
        <w:rPr>
          <w:rFonts w:cs="Arial"/>
          <w:spacing w:val="26"/>
        </w:rPr>
        <w:t xml:space="preserve"> </w:t>
      </w:r>
      <w:r w:rsidRPr="001D757E">
        <w:rPr>
          <w:rFonts w:cs="Arial"/>
        </w:rPr>
        <w:t>According to the latest available BLS data, the</w:t>
      </w:r>
      <w:r w:rsidRPr="001D757E">
        <w:rPr>
          <w:rFonts w:cs="Arial"/>
          <w:spacing w:val="51"/>
        </w:rPr>
        <w:t xml:space="preserve"> </w:t>
      </w:r>
      <w:r w:rsidRPr="001D757E">
        <w:rPr>
          <w:rFonts w:cs="Arial"/>
        </w:rPr>
        <w:t>median</w:t>
      </w:r>
      <w:r w:rsidRPr="001D757E">
        <w:rPr>
          <w:rFonts w:cs="Arial"/>
          <w:spacing w:val="30"/>
        </w:rPr>
        <w:t xml:space="preserve"> </w:t>
      </w:r>
      <w:r w:rsidRPr="001D757E">
        <w:rPr>
          <w:rFonts w:cs="Arial"/>
        </w:rPr>
        <w:t>weekly</w:t>
      </w:r>
      <w:r w:rsidRPr="001D757E">
        <w:rPr>
          <w:rFonts w:cs="Arial"/>
          <w:spacing w:val="62"/>
        </w:rPr>
        <w:t xml:space="preserve"> </w:t>
      </w:r>
      <w:r w:rsidRPr="001D757E">
        <w:rPr>
          <w:rFonts w:cs="Arial"/>
        </w:rPr>
        <w:t>earnings</w:t>
      </w:r>
      <w:r w:rsidRPr="001D757E">
        <w:rPr>
          <w:rFonts w:cs="Arial"/>
          <w:spacing w:val="54"/>
        </w:rPr>
        <w:t xml:space="preserve"> </w:t>
      </w:r>
      <w:r w:rsidRPr="001D757E">
        <w:rPr>
          <w:rFonts w:cs="Arial"/>
        </w:rPr>
        <w:t>of</w:t>
      </w:r>
      <w:r w:rsidRPr="001D757E">
        <w:rPr>
          <w:rFonts w:cs="Arial"/>
          <w:spacing w:val="31"/>
        </w:rPr>
        <w:t xml:space="preserve"> </w:t>
      </w:r>
      <w:r w:rsidRPr="001D757E">
        <w:rPr>
          <w:rFonts w:cs="Arial"/>
        </w:rPr>
        <w:t>full-time</w:t>
      </w:r>
      <w:r w:rsidRPr="001D757E">
        <w:rPr>
          <w:rFonts w:cs="Arial"/>
          <w:spacing w:val="47"/>
        </w:rPr>
        <w:t xml:space="preserve"> </w:t>
      </w:r>
      <w:r w:rsidRPr="001D757E">
        <w:rPr>
          <w:rFonts w:cs="Arial"/>
        </w:rPr>
        <w:t>wage</w:t>
      </w:r>
      <w:r w:rsidRPr="001D757E">
        <w:rPr>
          <w:rFonts w:cs="Arial"/>
          <w:spacing w:val="58"/>
        </w:rPr>
        <w:t xml:space="preserve"> </w:t>
      </w:r>
      <w:r w:rsidRPr="001D757E">
        <w:rPr>
          <w:rFonts w:cs="Arial"/>
        </w:rPr>
        <w:t>and</w:t>
      </w:r>
      <w:r w:rsidRPr="001D757E">
        <w:rPr>
          <w:rFonts w:cs="Arial"/>
          <w:spacing w:val="30"/>
        </w:rPr>
        <w:t xml:space="preserve"> </w:t>
      </w:r>
      <w:r w:rsidRPr="001D757E">
        <w:rPr>
          <w:rFonts w:cs="Arial"/>
        </w:rPr>
        <w:t>salary</w:t>
      </w:r>
      <w:r w:rsidRPr="001D757E">
        <w:rPr>
          <w:rFonts w:cs="Arial"/>
          <w:w w:val="102"/>
        </w:rPr>
        <w:t xml:space="preserve"> </w:t>
      </w:r>
      <w:r w:rsidRPr="001D757E">
        <w:rPr>
          <w:rFonts w:cs="Arial"/>
        </w:rPr>
        <w:t>workers</w:t>
      </w:r>
      <w:r w:rsidRPr="001D757E">
        <w:rPr>
          <w:rFonts w:cs="Arial"/>
          <w:spacing w:val="8"/>
        </w:rPr>
        <w:t xml:space="preserve"> </w:t>
      </w:r>
      <w:r w:rsidRPr="001D757E">
        <w:rPr>
          <w:rFonts w:cs="Arial"/>
        </w:rPr>
        <w:t>is</w:t>
      </w:r>
      <w:r w:rsidRPr="001D757E">
        <w:rPr>
          <w:rFonts w:cs="Arial"/>
          <w:spacing w:val="31"/>
        </w:rPr>
        <w:t xml:space="preserve"> </w:t>
      </w:r>
      <w:r w:rsidRPr="001D757E">
        <w:rPr>
          <w:rFonts w:cs="Arial"/>
        </w:rPr>
        <w:t>$1,259.20.</w:t>
      </w:r>
      <w:r w:rsidRPr="001D757E">
        <w:rPr>
          <w:rFonts w:cs="Arial"/>
          <w:spacing w:val="21"/>
        </w:rPr>
        <w:t xml:space="preserve"> </w:t>
      </w:r>
      <w:r w:rsidRPr="001D757E">
        <w:rPr>
          <w:rFonts w:cs="Arial"/>
        </w:rPr>
        <w:t>Assuming</w:t>
      </w:r>
      <w:r w:rsidRPr="001D757E">
        <w:rPr>
          <w:rFonts w:cs="Arial"/>
          <w:spacing w:val="58"/>
        </w:rPr>
        <w:t xml:space="preserve"> </w:t>
      </w:r>
      <w:r w:rsidRPr="001D757E">
        <w:rPr>
          <w:rFonts w:cs="Arial"/>
        </w:rPr>
        <w:t>a</w:t>
      </w:r>
      <w:r w:rsidRPr="001D757E">
        <w:rPr>
          <w:rFonts w:cs="Arial"/>
          <w:spacing w:val="31"/>
        </w:rPr>
        <w:t xml:space="preserve"> </w:t>
      </w:r>
      <w:r w:rsidRPr="001D757E">
        <w:rPr>
          <w:rFonts w:cs="Arial"/>
        </w:rPr>
        <w:t>forty</w:t>
      </w:r>
      <w:r w:rsidRPr="001D757E">
        <w:rPr>
          <w:rFonts w:cs="Arial"/>
          <w:spacing w:val="58"/>
        </w:rPr>
        <w:t xml:space="preserve"> </w:t>
      </w:r>
      <w:r w:rsidRPr="001D757E">
        <w:rPr>
          <w:rFonts w:cs="Arial"/>
        </w:rPr>
        <w:t>(40)</w:t>
      </w:r>
      <w:r w:rsidRPr="001D757E">
        <w:rPr>
          <w:rFonts w:cs="Arial"/>
          <w:spacing w:val="52"/>
        </w:rPr>
        <w:t xml:space="preserve"> </w:t>
      </w:r>
      <w:r w:rsidRPr="001D757E">
        <w:rPr>
          <w:rFonts w:cs="Arial"/>
        </w:rPr>
        <w:t>hour</w:t>
      </w:r>
      <w:r w:rsidRPr="001D757E">
        <w:rPr>
          <w:rFonts w:cs="Arial"/>
          <w:spacing w:val="28"/>
        </w:rPr>
        <w:t xml:space="preserve"> </w:t>
      </w:r>
      <w:r w:rsidRPr="001D757E">
        <w:rPr>
          <w:rFonts w:cs="Arial"/>
        </w:rPr>
        <w:t>work</w:t>
      </w:r>
      <w:r w:rsidRPr="001D757E">
        <w:rPr>
          <w:rFonts w:cs="Arial"/>
          <w:spacing w:val="52"/>
        </w:rPr>
        <w:t xml:space="preserve"> </w:t>
      </w:r>
      <w:r w:rsidRPr="001D757E">
        <w:rPr>
          <w:rFonts w:cs="Arial"/>
        </w:rPr>
        <w:t xml:space="preserve">week, the median hourly wage is $31.48 based on the BLS wage code of "00-000-0000 for "All Occupations." This information was taken from the following website  </w:t>
      </w:r>
      <w:hyperlink r:id="rId5" w:history="1">
        <w:r w:rsidRPr="001D757E">
          <w:rPr>
            <w:rStyle w:val="Hyperlink"/>
            <w:rFonts w:eastAsia="Arial" w:cs="Arial"/>
          </w:rPr>
          <w:t>https://www.bls.gov/oes/current/oes_na</w:t>
        </w:r>
        <w:r w:rsidRPr="001D757E">
          <w:rPr>
            <w:rStyle w:val="Hyperlink"/>
            <w:rFonts w:eastAsia="Arial" w:cs="Arial"/>
          </w:rPr>
          <w:t>t.htm</w:t>
        </w:r>
      </w:hyperlink>
      <w:r w:rsidRPr="001D757E">
        <w:rPr>
          <w:rFonts w:cs="Arial"/>
        </w:rPr>
        <w:t xml:space="preserve">., </w:t>
      </w:r>
      <w:r w:rsidRPr="001D757E">
        <w:rPr>
          <w:rFonts w:cs="Arial"/>
          <w:color w:val="000000"/>
        </w:rPr>
        <w:t xml:space="preserve">May 2023. </w:t>
      </w:r>
    </w:p>
    <w:p w:rsidR="00BA75FD" w:rsidP="00263067" w14:paraId="7302833E" w14:textId="77777777">
      <w:pPr>
        <w:rPr>
          <w:rFonts w:cs="Arial"/>
          <w:color w:val="000000"/>
        </w:rPr>
      </w:pPr>
    </w:p>
    <w:p w:rsidR="00263067" w:rsidRPr="003957D8" w:rsidP="00263067" w14:paraId="4FCE1A4C" w14:textId="7288A623">
      <w:pPr>
        <w:rPr>
          <w:rFonts w:cs="Arial"/>
        </w:rPr>
      </w:pPr>
      <w:r w:rsidRPr="001D757E">
        <w:rPr>
          <w:rFonts w:cs="Arial"/>
        </w:rPr>
        <w:t>Legally,</w:t>
      </w:r>
      <w:r w:rsidRPr="001D757E">
        <w:rPr>
          <w:rFonts w:cs="Arial"/>
          <w:spacing w:val="48"/>
        </w:rPr>
        <w:t xml:space="preserve"> </w:t>
      </w:r>
      <w:r w:rsidRPr="001D757E">
        <w:rPr>
          <w:rFonts w:cs="Arial"/>
        </w:rPr>
        <w:t>respondents</w:t>
      </w:r>
      <w:r w:rsidRPr="001D757E">
        <w:rPr>
          <w:rFonts w:cs="Arial"/>
          <w:spacing w:val="46"/>
        </w:rPr>
        <w:t xml:space="preserve"> </w:t>
      </w:r>
      <w:r w:rsidRPr="001D757E">
        <w:rPr>
          <w:rFonts w:cs="Arial"/>
        </w:rPr>
        <w:t>may</w:t>
      </w:r>
      <w:r w:rsidRPr="001D757E">
        <w:rPr>
          <w:rFonts w:cs="Arial"/>
          <w:spacing w:val="46"/>
        </w:rPr>
        <w:t xml:space="preserve"> </w:t>
      </w:r>
      <w:r w:rsidRPr="001D757E">
        <w:rPr>
          <w:rFonts w:cs="Arial"/>
        </w:rPr>
        <w:t>not</w:t>
      </w:r>
      <w:r w:rsidRPr="001D757E">
        <w:rPr>
          <w:rFonts w:cs="Arial"/>
          <w:spacing w:val="37"/>
        </w:rPr>
        <w:t xml:space="preserve"> </w:t>
      </w:r>
      <w:r w:rsidRPr="001D757E">
        <w:rPr>
          <w:rFonts w:cs="Arial"/>
        </w:rPr>
        <w:t>pay</w:t>
      </w:r>
      <w:r w:rsidRPr="001D757E">
        <w:rPr>
          <w:rFonts w:cs="Arial"/>
          <w:spacing w:val="33"/>
        </w:rPr>
        <w:t xml:space="preserve"> </w:t>
      </w:r>
      <w:r w:rsidRPr="001D757E">
        <w:rPr>
          <w:rFonts w:cs="Arial"/>
        </w:rPr>
        <w:t>a</w:t>
      </w:r>
      <w:r w:rsidRPr="001D757E">
        <w:rPr>
          <w:rFonts w:cs="Arial"/>
          <w:spacing w:val="42"/>
        </w:rPr>
        <w:t xml:space="preserve"> </w:t>
      </w:r>
      <w:r w:rsidRPr="001D757E">
        <w:rPr>
          <w:rFonts w:cs="Arial"/>
        </w:rPr>
        <w:t>person</w:t>
      </w:r>
      <w:r w:rsidRPr="001D757E">
        <w:rPr>
          <w:rFonts w:cs="Arial"/>
          <w:spacing w:val="32"/>
        </w:rPr>
        <w:t xml:space="preserve"> </w:t>
      </w:r>
      <w:r w:rsidRPr="001D757E">
        <w:rPr>
          <w:rFonts w:cs="Arial"/>
        </w:rPr>
        <w:t>or</w:t>
      </w:r>
      <w:r w:rsidRPr="001D757E">
        <w:rPr>
          <w:rFonts w:cs="Arial"/>
          <w:spacing w:val="43"/>
        </w:rPr>
        <w:t xml:space="preserve"> </w:t>
      </w:r>
      <w:r w:rsidRPr="001D757E">
        <w:rPr>
          <w:rFonts w:cs="Arial"/>
        </w:rPr>
        <w:t>business</w:t>
      </w:r>
      <w:r w:rsidRPr="001D757E">
        <w:rPr>
          <w:rFonts w:cs="Arial"/>
          <w:spacing w:val="36"/>
        </w:rPr>
        <w:t xml:space="preserve"> </w:t>
      </w:r>
      <w:r w:rsidRPr="001D757E">
        <w:rPr>
          <w:rFonts w:cs="Arial"/>
        </w:rPr>
        <w:t>for</w:t>
      </w:r>
      <w:r w:rsidRPr="001D757E">
        <w:rPr>
          <w:rFonts w:cs="Arial"/>
          <w:spacing w:val="44"/>
        </w:rPr>
        <w:t xml:space="preserve"> </w:t>
      </w:r>
      <w:r w:rsidRPr="001D757E">
        <w:rPr>
          <w:rFonts w:cs="Arial"/>
        </w:rPr>
        <w:t>assistance</w:t>
      </w:r>
      <w:r w:rsidRPr="001D757E">
        <w:rPr>
          <w:rFonts w:cs="Arial"/>
          <w:spacing w:val="63"/>
        </w:rPr>
        <w:t xml:space="preserve"> </w:t>
      </w:r>
      <w:r w:rsidRPr="001D757E">
        <w:rPr>
          <w:rFonts w:cs="Arial"/>
        </w:rPr>
        <w:t>in</w:t>
      </w:r>
      <w:r w:rsidRPr="001D757E">
        <w:rPr>
          <w:rFonts w:cs="Arial"/>
          <w:w w:val="102"/>
        </w:rPr>
        <w:t xml:space="preserve"> </w:t>
      </w:r>
      <w:r w:rsidRPr="001D757E">
        <w:rPr>
          <w:rFonts w:cs="Arial"/>
        </w:rPr>
        <w:t>completing</w:t>
      </w:r>
      <w:r w:rsidRPr="001D757E">
        <w:rPr>
          <w:rFonts w:cs="Arial"/>
          <w:spacing w:val="57"/>
        </w:rPr>
        <w:t xml:space="preserve"> </w:t>
      </w:r>
      <w:r w:rsidRPr="001D757E">
        <w:rPr>
          <w:rFonts w:cs="Arial"/>
        </w:rPr>
        <w:t>the</w:t>
      </w:r>
      <w:r w:rsidRPr="001D757E">
        <w:rPr>
          <w:rFonts w:cs="Arial"/>
          <w:spacing w:val="60"/>
        </w:rPr>
        <w:t xml:space="preserve"> </w:t>
      </w:r>
      <w:r w:rsidRPr="001D757E">
        <w:rPr>
          <w:rFonts w:cs="Arial"/>
        </w:rPr>
        <w:t>information</w:t>
      </w:r>
      <w:r w:rsidRPr="001D757E">
        <w:rPr>
          <w:rFonts w:cs="Arial"/>
          <w:spacing w:val="56"/>
        </w:rPr>
        <w:t xml:space="preserve"> </w:t>
      </w:r>
      <w:r w:rsidRPr="001D757E">
        <w:rPr>
          <w:rFonts w:cs="Arial"/>
        </w:rPr>
        <w:t>collection</w:t>
      </w:r>
      <w:r w:rsidRPr="001D757E">
        <w:rPr>
          <w:rFonts w:cs="Arial"/>
          <w:spacing w:val="61"/>
        </w:rPr>
        <w:t xml:space="preserve"> </w:t>
      </w:r>
      <w:r w:rsidRPr="001D757E">
        <w:rPr>
          <w:rFonts w:cs="Arial"/>
        </w:rPr>
        <w:t>and</w:t>
      </w:r>
      <w:r w:rsidRPr="001D757E">
        <w:rPr>
          <w:rFonts w:cs="Arial"/>
          <w:spacing w:val="46"/>
        </w:rPr>
        <w:t xml:space="preserve"> </w:t>
      </w:r>
      <w:r w:rsidRPr="001D757E">
        <w:rPr>
          <w:rFonts w:cs="Arial"/>
        </w:rPr>
        <w:t>a</w:t>
      </w:r>
      <w:r w:rsidRPr="001D757E">
        <w:rPr>
          <w:rFonts w:cs="Arial"/>
          <w:spacing w:val="44"/>
        </w:rPr>
        <w:t xml:space="preserve"> </w:t>
      </w:r>
      <w:r w:rsidRPr="001D757E">
        <w:rPr>
          <w:rFonts w:cs="Arial"/>
        </w:rPr>
        <w:t>person</w:t>
      </w:r>
      <w:r w:rsidRPr="001D757E">
        <w:rPr>
          <w:rFonts w:cs="Arial"/>
          <w:spacing w:val="39"/>
        </w:rPr>
        <w:t xml:space="preserve"> </w:t>
      </w:r>
      <w:r w:rsidRPr="001D757E">
        <w:rPr>
          <w:rFonts w:cs="Arial"/>
        </w:rPr>
        <w:t>or</w:t>
      </w:r>
      <w:r w:rsidRPr="001D757E">
        <w:rPr>
          <w:rFonts w:cs="Arial"/>
          <w:spacing w:val="45"/>
        </w:rPr>
        <w:t xml:space="preserve"> </w:t>
      </w:r>
      <w:r w:rsidRPr="001D757E">
        <w:rPr>
          <w:rFonts w:cs="Arial"/>
        </w:rPr>
        <w:t>business</w:t>
      </w:r>
      <w:r w:rsidRPr="001D757E">
        <w:rPr>
          <w:rFonts w:cs="Arial"/>
          <w:spacing w:val="45"/>
        </w:rPr>
        <w:t xml:space="preserve"> </w:t>
      </w:r>
      <w:r w:rsidRPr="001D757E">
        <w:rPr>
          <w:rFonts w:cs="Arial"/>
        </w:rPr>
        <w:t>may</w:t>
      </w:r>
      <w:r w:rsidRPr="001D757E">
        <w:rPr>
          <w:rFonts w:cs="Arial"/>
          <w:spacing w:val="48"/>
        </w:rPr>
        <w:t xml:space="preserve"> </w:t>
      </w:r>
      <w:r w:rsidRPr="001D757E">
        <w:rPr>
          <w:rFonts w:cs="Arial"/>
        </w:rPr>
        <w:t>not</w:t>
      </w:r>
      <w:r w:rsidRPr="001D757E">
        <w:rPr>
          <w:rFonts w:cs="Arial"/>
          <w:spacing w:val="24"/>
        </w:rPr>
        <w:t xml:space="preserve"> </w:t>
      </w:r>
      <w:r w:rsidRPr="001D757E">
        <w:rPr>
          <w:rFonts w:cs="Arial"/>
        </w:rPr>
        <w:t>accept payment</w:t>
      </w:r>
      <w:r w:rsidRPr="001D757E">
        <w:rPr>
          <w:rFonts w:cs="Arial"/>
          <w:spacing w:val="12"/>
        </w:rPr>
        <w:t xml:space="preserve"> </w:t>
      </w:r>
      <w:r w:rsidRPr="001D757E">
        <w:rPr>
          <w:rFonts w:cs="Arial"/>
        </w:rPr>
        <w:t>for</w:t>
      </w:r>
      <w:r w:rsidRPr="001D757E">
        <w:rPr>
          <w:rFonts w:cs="Arial"/>
          <w:spacing w:val="29"/>
        </w:rPr>
        <w:t xml:space="preserve"> </w:t>
      </w:r>
      <w:r w:rsidRPr="001D757E">
        <w:rPr>
          <w:rFonts w:cs="Arial"/>
        </w:rPr>
        <w:t>assisting</w:t>
      </w:r>
      <w:r w:rsidRPr="001D757E">
        <w:rPr>
          <w:rFonts w:cs="Arial"/>
          <w:spacing w:val="34"/>
        </w:rPr>
        <w:t xml:space="preserve"> </w:t>
      </w:r>
      <w:r w:rsidRPr="001D757E">
        <w:rPr>
          <w:rFonts w:cs="Arial"/>
        </w:rPr>
        <w:t>a</w:t>
      </w:r>
      <w:r w:rsidRPr="001D757E">
        <w:rPr>
          <w:rFonts w:cs="Arial"/>
          <w:spacing w:val="24"/>
        </w:rPr>
        <w:t xml:space="preserve"> </w:t>
      </w:r>
      <w:r w:rsidRPr="001D757E">
        <w:rPr>
          <w:rFonts w:cs="Arial"/>
        </w:rPr>
        <w:t>respondent</w:t>
      </w:r>
      <w:r w:rsidRPr="001D757E">
        <w:rPr>
          <w:rFonts w:cs="Arial"/>
          <w:spacing w:val="36"/>
        </w:rPr>
        <w:t xml:space="preserve"> </w:t>
      </w:r>
      <w:r w:rsidRPr="001D757E">
        <w:rPr>
          <w:rFonts w:cs="Arial"/>
        </w:rPr>
        <w:t>in</w:t>
      </w:r>
      <w:r w:rsidRPr="001D757E">
        <w:rPr>
          <w:rFonts w:cs="Arial"/>
          <w:spacing w:val="11"/>
        </w:rPr>
        <w:t xml:space="preserve"> </w:t>
      </w:r>
      <w:r w:rsidRPr="001D757E">
        <w:rPr>
          <w:rFonts w:cs="Arial"/>
        </w:rPr>
        <w:t>completing</w:t>
      </w:r>
      <w:r w:rsidRPr="001D757E">
        <w:rPr>
          <w:rFonts w:cs="Arial"/>
          <w:spacing w:val="22"/>
        </w:rPr>
        <w:t xml:space="preserve"> </w:t>
      </w:r>
      <w:r w:rsidRPr="001D757E">
        <w:rPr>
          <w:rFonts w:cs="Arial"/>
        </w:rPr>
        <w:t>the</w:t>
      </w:r>
      <w:r w:rsidRPr="001D757E">
        <w:rPr>
          <w:rFonts w:cs="Arial"/>
          <w:spacing w:val="29"/>
        </w:rPr>
        <w:t xml:space="preserve"> </w:t>
      </w:r>
      <w:r w:rsidRPr="001D757E">
        <w:rPr>
          <w:rFonts w:cs="Arial"/>
        </w:rPr>
        <w:t>information</w:t>
      </w:r>
      <w:r w:rsidRPr="001D757E">
        <w:rPr>
          <w:rFonts w:cs="Arial"/>
          <w:spacing w:val="36"/>
        </w:rPr>
        <w:t xml:space="preserve"> </w:t>
      </w:r>
      <w:r w:rsidRPr="001D757E">
        <w:rPr>
          <w:rFonts w:cs="Arial"/>
        </w:rPr>
        <w:t>collection.</w:t>
      </w:r>
      <w:r w:rsidRPr="001D757E">
        <w:rPr>
          <w:rFonts w:cs="Arial"/>
          <w:w w:val="98"/>
        </w:rPr>
        <w:t xml:space="preserve"> </w:t>
      </w:r>
      <w:r w:rsidRPr="001D757E">
        <w:rPr>
          <w:rFonts w:cs="Arial"/>
        </w:rPr>
        <w:t>Therefore</w:t>
      </w:r>
      <w:r w:rsidRPr="001D757E">
        <w:rPr>
          <w:rFonts w:cs="Arial"/>
          <w:spacing w:val="-31"/>
        </w:rPr>
        <w:t>,</w:t>
      </w:r>
      <w:r w:rsidRPr="001D757E">
        <w:rPr>
          <w:rFonts w:cs="Arial"/>
          <w:color w:val="312F33"/>
          <w:spacing w:val="15"/>
        </w:rPr>
        <w:t xml:space="preserve"> </w:t>
      </w:r>
      <w:r w:rsidRPr="001D757E">
        <w:rPr>
          <w:rFonts w:cs="Arial"/>
        </w:rPr>
        <w:t>there</w:t>
      </w:r>
      <w:r w:rsidRPr="001D757E">
        <w:rPr>
          <w:rFonts w:cs="Arial"/>
          <w:spacing w:val="45"/>
        </w:rPr>
        <w:t xml:space="preserve"> </w:t>
      </w:r>
      <w:r w:rsidRPr="001D757E">
        <w:rPr>
          <w:rFonts w:cs="Arial"/>
        </w:rPr>
        <w:t>are</w:t>
      </w:r>
      <w:r w:rsidRPr="001D757E">
        <w:rPr>
          <w:rFonts w:cs="Arial"/>
          <w:spacing w:val="42"/>
        </w:rPr>
        <w:t xml:space="preserve"> </w:t>
      </w:r>
      <w:r w:rsidRPr="001D757E">
        <w:rPr>
          <w:rFonts w:cs="Arial"/>
        </w:rPr>
        <w:t>no</w:t>
      </w:r>
      <w:r w:rsidRPr="001D757E">
        <w:rPr>
          <w:rFonts w:cs="Arial"/>
          <w:spacing w:val="28"/>
        </w:rPr>
        <w:t xml:space="preserve"> </w:t>
      </w:r>
      <w:r w:rsidRPr="001D757E">
        <w:rPr>
          <w:rFonts w:cs="Arial"/>
        </w:rPr>
        <w:t>expected</w:t>
      </w:r>
      <w:r w:rsidRPr="001D757E">
        <w:rPr>
          <w:rFonts w:cs="Arial"/>
          <w:spacing w:val="51"/>
        </w:rPr>
        <w:t xml:space="preserve"> </w:t>
      </w:r>
      <w:r w:rsidRPr="001D757E">
        <w:rPr>
          <w:rFonts w:cs="Arial"/>
        </w:rPr>
        <w:t>overhead</w:t>
      </w:r>
      <w:r w:rsidRPr="001D757E">
        <w:rPr>
          <w:rFonts w:cs="Arial"/>
          <w:spacing w:val="48"/>
        </w:rPr>
        <w:t xml:space="preserve"> </w:t>
      </w:r>
      <w:r w:rsidRPr="001D757E">
        <w:rPr>
          <w:rFonts w:cs="Arial"/>
        </w:rPr>
        <w:t>costs</w:t>
      </w:r>
      <w:r w:rsidRPr="001D757E">
        <w:rPr>
          <w:rFonts w:cs="Arial"/>
          <w:spacing w:val="33"/>
        </w:rPr>
        <w:t xml:space="preserve"> </w:t>
      </w:r>
      <w:r w:rsidRPr="001D757E">
        <w:rPr>
          <w:rFonts w:cs="Arial"/>
        </w:rPr>
        <w:t>for</w:t>
      </w:r>
      <w:r w:rsidRPr="001D757E">
        <w:rPr>
          <w:rFonts w:cs="Arial"/>
          <w:spacing w:val="40"/>
        </w:rPr>
        <w:t xml:space="preserve"> </w:t>
      </w:r>
      <w:r w:rsidRPr="001D757E">
        <w:rPr>
          <w:rFonts w:cs="Arial"/>
        </w:rPr>
        <w:t>completing</w:t>
      </w:r>
      <w:r w:rsidRPr="001D757E">
        <w:rPr>
          <w:rFonts w:cs="Arial"/>
          <w:spacing w:val="45"/>
        </w:rPr>
        <w:t xml:space="preserve"> </w:t>
      </w:r>
      <w:r w:rsidRPr="001D757E">
        <w:rPr>
          <w:rFonts w:cs="Arial"/>
        </w:rPr>
        <w:t>the</w:t>
      </w:r>
      <w:r w:rsidRPr="001D757E">
        <w:rPr>
          <w:rFonts w:cs="Arial"/>
          <w:spacing w:val="47"/>
        </w:rPr>
        <w:t xml:space="preserve"> </w:t>
      </w:r>
      <w:r w:rsidRPr="001D757E">
        <w:rPr>
          <w:rFonts w:cs="Arial"/>
        </w:rPr>
        <w:t>information</w:t>
      </w:r>
      <w:r w:rsidRPr="001D757E">
        <w:rPr>
          <w:rFonts w:cs="Arial"/>
          <w:w w:val="99"/>
        </w:rPr>
        <w:t xml:space="preserve"> </w:t>
      </w:r>
      <w:r w:rsidRPr="003957D8">
        <w:rPr>
          <w:rFonts w:cs="Arial"/>
        </w:rPr>
        <w:t>collectio</w:t>
      </w:r>
      <w:r w:rsidRPr="003957D8">
        <w:rPr>
          <w:rFonts w:cs="Arial"/>
          <w:spacing w:val="22"/>
        </w:rPr>
        <w:t>n</w:t>
      </w:r>
      <w:r w:rsidRPr="003957D8">
        <w:rPr>
          <w:rFonts w:cs="Arial"/>
          <w:color w:val="464646"/>
        </w:rPr>
        <w:t>.</w:t>
      </w:r>
      <w:r w:rsidRPr="003957D8">
        <w:rPr>
          <w:rFonts w:cs="Arial"/>
          <w:color w:val="464646"/>
          <w:spacing w:val="20"/>
        </w:rPr>
        <w:t xml:space="preserve"> </w:t>
      </w:r>
      <w:r w:rsidR="00BA75FD">
        <w:rPr>
          <w:rFonts w:cs="Arial"/>
          <w:color w:val="464646"/>
          <w:spacing w:val="20"/>
        </w:rPr>
        <w:t xml:space="preserve">The </w:t>
      </w:r>
      <w:r w:rsidRPr="003957D8">
        <w:rPr>
          <w:rFonts w:cs="Arial"/>
        </w:rPr>
        <w:t>VBA</w:t>
      </w:r>
      <w:r w:rsidRPr="003957D8">
        <w:rPr>
          <w:rFonts w:cs="Arial"/>
          <w:spacing w:val="15"/>
        </w:rPr>
        <w:t xml:space="preserve"> </w:t>
      </w:r>
      <w:r w:rsidRPr="003957D8">
        <w:rPr>
          <w:rFonts w:cs="Arial"/>
        </w:rPr>
        <w:t>estimates</w:t>
      </w:r>
      <w:r w:rsidRPr="003957D8">
        <w:rPr>
          <w:rFonts w:cs="Arial"/>
          <w:spacing w:val="12"/>
        </w:rPr>
        <w:t xml:space="preserve"> </w:t>
      </w:r>
      <w:r w:rsidRPr="003957D8">
        <w:rPr>
          <w:rFonts w:cs="Arial"/>
        </w:rPr>
        <w:t>the</w:t>
      </w:r>
      <w:r w:rsidRPr="003957D8">
        <w:rPr>
          <w:rFonts w:cs="Arial"/>
          <w:spacing w:val="2"/>
        </w:rPr>
        <w:t xml:space="preserve"> </w:t>
      </w:r>
      <w:r w:rsidRPr="003957D8">
        <w:rPr>
          <w:rFonts w:cs="Arial"/>
        </w:rPr>
        <w:t>total</w:t>
      </w:r>
      <w:r w:rsidRPr="003957D8">
        <w:rPr>
          <w:rFonts w:cs="Arial"/>
          <w:spacing w:val="7"/>
        </w:rPr>
        <w:t xml:space="preserve"> </w:t>
      </w:r>
      <w:r>
        <w:rPr>
          <w:rFonts w:cs="Arial"/>
          <w:spacing w:val="7"/>
        </w:rPr>
        <w:t xml:space="preserve">respondent </w:t>
      </w:r>
      <w:r w:rsidRPr="003957D8">
        <w:rPr>
          <w:rFonts w:cs="Arial"/>
        </w:rPr>
        <w:t>cost</w:t>
      </w:r>
      <w:r>
        <w:rPr>
          <w:rFonts w:cs="Arial"/>
        </w:rPr>
        <w:t xml:space="preserve"> </w:t>
      </w:r>
      <w:r w:rsidRPr="003957D8">
        <w:rPr>
          <w:rFonts w:cs="Arial"/>
        </w:rPr>
        <w:t>to</w:t>
      </w:r>
      <w:r w:rsidRPr="003957D8">
        <w:rPr>
          <w:rFonts w:cs="Arial"/>
          <w:spacing w:val="11"/>
        </w:rPr>
        <w:t xml:space="preserve"> </w:t>
      </w:r>
      <w:r w:rsidRPr="003957D8">
        <w:rPr>
          <w:rFonts w:cs="Arial"/>
        </w:rPr>
        <w:t xml:space="preserve">be </w:t>
      </w:r>
      <w:r w:rsidRPr="003957D8">
        <w:rPr>
          <w:rFonts w:cs="Arial"/>
          <w:spacing w:val="1"/>
        </w:rPr>
        <w:t>$</w:t>
      </w:r>
      <w:r w:rsidR="001658FD">
        <w:rPr>
          <w:rFonts w:cs="Arial"/>
          <w:spacing w:val="1"/>
        </w:rPr>
        <w:t>108,700.44</w:t>
      </w:r>
      <w:r>
        <w:rPr>
          <w:rFonts w:cs="Arial"/>
          <w:spacing w:val="1"/>
        </w:rPr>
        <w:t xml:space="preserve"> </w:t>
      </w:r>
      <w:r w:rsidRPr="003957D8">
        <w:rPr>
          <w:rFonts w:cs="Arial"/>
        </w:rPr>
        <w:t>(</w:t>
      </w:r>
      <w:r w:rsidR="00BA75FD">
        <w:rPr>
          <w:rFonts w:cs="Arial"/>
        </w:rPr>
        <w:t>3,453</w:t>
      </w:r>
      <w:r w:rsidRPr="003957D8">
        <w:rPr>
          <w:rFonts w:cs="Arial"/>
        </w:rPr>
        <w:t xml:space="preserve"> burden</w:t>
      </w:r>
      <w:r w:rsidRPr="003957D8">
        <w:rPr>
          <w:rFonts w:cs="Arial"/>
          <w:spacing w:val="28"/>
        </w:rPr>
        <w:t xml:space="preserve"> </w:t>
      </w:r>
      <w:r w:rsidRPr="003957D8">
        <w:rPr>
          <w:rFonts w:cs="Arial"/>
        </w:rPr>
        <w:t>hours</w:t>
      </w:r>
      <w:r w:rsidRPr="003957D8">
        <w:rPr>
          <w:rFonts w:cs="Arial"/>
          <w:spacing w:val="14"/>
        </w:rPr>
        <w:t xml:space="preserve"> </w:t>
      </w:r>
      <w:r w:rsidRPr="003957D8">
        <w:rPr>
          <w:rFonts w:cs="Arial"/>
        </w:rPr>
        <w:t>X</w:t>
      </w:r>
      <w:r w:rsidRPr="003957D8">
        <w:rPr>
          <w:rFonts w:cs="Arial"/>
          <w:spacing w:val="27"/>
        </w:rPr>
        <w:t xml:space="preserve"> </w:t>
      </w:r>
      <w:r w:rsidRPr="003957D8">
        <w:rPr>
          <w:rFonts w:cs="Arial"/>
        </w:rPr>
        <w:t>$31.48 per</w:t>
      </w:r>
      <w:r w:rsidRPr="003957D8">
        <w:rPr>
          <w:rFonts w:cs="Arial"/>
          <w:spacing w:val="13"/>
        </w:rPr>
        <w:t xml:space="preserve"> </w:t>
      </w:r>
      <w:r w:rsidRPr="003957D8">
        <w:rPr>
          <w:rFonts w:cs="Arial"/>
        </w:rPr>
        <w:t>hour).</w:t>
      </w:r>
    </w:p>
    <w:p w:rsidR="00E37B5D" w:rsidRPr="00E1166E" w:rsidP="00E37B5D" w14:paraId="586226BF" w14:textId="77777777">
      <w:pPr>
        <w:rPr>
          <w:rFonts w:eastAsia="Arial" w:cs="Arial"/>
        </w:rPr>
      </w:pPr>
    </w:p>
    <w:p w:rsidR="00E37B5D" w:rsidRPr="00E1166E" w:rsidP="00E37B5D" w14:paraId="48755D54" w14:textId="77777777">
      <w:pPr>
        <w:rPr>
          <w:rStyle w:val="Strong"/>
          <w:rFonts w:cs="Arial"/>
        </w:rPr>
      </w:pPr>
      <w:r w:rsidRPr="00E1166E">
        <w:rPr>
          <w:rFonts w:cs="Arial"/>
        </w:rPr>
        <w:t xml:space="preserve"> </w:t>
      </w:r>
      <w:r w:rsidRPr="00E1166E">
        <w:rPr>
          <w:rStyle w:val="Strong"/>
          <w:rFonts w:cs="Arial"/>
        </w:rPr>
        <w:t xml:space="preserve">13.  Provide an </w:t>
      </w:r>
      <w:r w:rsidRPr="00E1166E">
        <w:rPr>
          <w:rStyle w:val="Strong"/>
          <w:rFonts w:cs="Arial"/>
        </w:rPr>
        <w:t>estimate of the total annual cost burden to respondents or recordkeeping resulting from the collection of information. (Do not include the cost of any hour burden shown in Items 12 and 14).</w:t>
      </w:r>
    </w:p>
    <w:p w:rsidR="00E37B5D" w:rsidRPr="00E1166E" w:rsidP="00E37B5D" w14:paraId="598A4797" w14:textId="77777777">
      <w:pPr>
        <w:rPr>
          <w:rFonts w:eastAsia="Arial" w:cs="Arial"/>
        </w:rPr>
      </w:pPr>
    </w:p>
    <w:p w:rsidR="001658FD" w:rsidRPr="007C4966" w:rsidP="001658FD" w14:paraId="7881D424" w14:textId="530388AB">
      <w:pPr>
        <w:rPr>
          <w:rFonts w:cs="Arial"/>
        </w:rPr>
      </w:pPr>
      <w:r w:rsidRPr="00E1166E">
        <w:rPr>
          <w:rFonts w:cs="Arial"/>
        </w:rPr>
        <w:t>There are no recordkeeping/reporting fees/costs associated with t</w:t>
      </w:r>
      <w:r w:rsidRPr="00E1166E">
        <w:rPr>
          <w:rFonts w:cs="Arial"/>
        </w:rPr>
        <w:t>his collection.</w:t>
      </w:r>
      <w:r>
        <w:rPr>
          <w:rFonts w:cs="Arial"/>
        </w:rPr>
        <w:t xml:space="preserve"> </w:t>
      </w:r>
      <w:r w:rsidRPr="007C4966">
        <w:rPr>
          <w:rFonts w:cs="Arial"/>
        </w:rPr>
        <w:t xml:space="preserve">There are no annualized costs to respondents other than the labor burden costs addressed in Section 12 of this document to complete this collection. </w:t>
      </w:r>
    </w:p>
    <w:p w:rsidR="00E37B5D" w:rsidRPr="00E1166E" w:rsidP="00E37B5D" w14:paraId="28E95129" w14:textId="27B46756">
      <w:pPr>
        <w:rPr>
          <w:rFonts w:cs="Arial"/>
        </w:rPr>
      </w:pPr>
    </w:p>
    <w:p w:rsidR="00E37B5D" w:rsidP="00E37B5D" w14:paraId="0F53F8E8" w14:textId="77777777">
      <w:pPr>
        <w:rPr>
          <w:rStyle w:val="Strong"/>
          <w:rFonts w:cs="Arial"/>
        </w:rPr>
      </w:pPr>
      <w:r w:rsidRPr="00E1166E">
        <w:rPr>
          <w:rStyle w:val="Strong"/>
          <w:rFonts w:cs="Arial"/>
        </w:rPr>
        <w:t>14.  Provide estimates of annual cost to the Federal Government. Also, provide a descript</w:t>
      </w:r>
      <w:r w:rsidRPr="00E1166E">
        <w:rPr>
          <w:rStyle w:val="Strong"/>
          <w:rFonts w:cs="Arial"/>
        </w:rPr>
        <w:t>ion of the method used to estimate cost, which should include quantification of hours, operation expenses (such as equipment, overhead, printing, and support staff), and any other expense that would not have been incurred without this collection of informa</w:t>
      </w:r>
      <w:r w:rsidRPr="00E1166E">
        <w:rPr>
          <w:rStyle w:val="Strong"/>
          <w:rFonts w:cs="Arial"/>
        </w:rPr>
        <w:t>tion. Agencies also may aggregate cost estimates from Items 12, 13, and 14 in a single table.</w:t>
      </w:r>
    </w:p>
    <w:p w:rsidR="001658FD" w:rsidRPr="00E1166E" w:rsidP="00E37B5D" w14:paraId="7040E12C" w14:textId="77777777">
      <w:pPr>
        <w:rPr>
          <w:rStyle w:val="Strong"/>
          <w:rFonts w:cs="Arial"/>
        </w:rPr>
      </w:pPr>
    </w:p>
    <w:p w:rsidR="00E37B5D" w:rsidRPr="00E1166E" w:rsidP="00E37B5D" w14:paraId="2380971A" w14:textId="77777777">
      <w:pPr>
        <w:rPr>
          <w:rFonts w:eastAsia="Arial" w:cs="Arial"/>
        </w:rPr>
      </w:pPr>
    </w:p>
    <w:p w:rsidR="00E37B5D" w:rsidRPr="001E54FF" w:rsidP="00E37B5D" w14:paraId="17318A7A" w14:textId="722332BC">
      <w:pPr>
        <w:rPr>
          <w:rFonts w:cs="Arial"/>
          <w:b/>
          <w:sz w:val="28"/>
          <w:szCs w:val="28"/>
        </w:rPr>
      </w:pPr>
      <w:r w:rsidRPr="001E54FF">
        <w:rPr>
          <w:rFonts w:cs="Arial"/>
          <w:b/>
          <w:sz w:val="28"/>
          <w:szCs w:val="28"/>
        </w:rPr>
        <w:t>Estimated</w:t>
      </w:r>
      <w:r w:rsidRPr="001E54FF">
        <w:rPr>
          <w:rFonts w:cs="Arial"/>
          <w:b/>
          <w:spacing w:val="26"/>
          <w:sz w:val="28"/>
          <w:szCs w:val="28"/>
        </w:rPr>
        <w:t xml:space="preserve"> </w:t>
      </w:r>
      <w:r w:rsidRPr="001E54FF">
        <w:rPr>
          <w:rFonts w:cs="Arial"/>
          <w:b/>
          <w:sz w:val="28"/>
          <w:szCs w:val="28"/>
        </w:rPr>
        <w:t>Costs</w:t>
      </w:r>
      <w:r w:rsidRPr="001E54FF">
        <w:rPr>
          <w:rFonts w:cs="Arial"/>
          <w:b/>
          <w:spacing w:val="13"/>
          <w:sz w:val="28"/>
          <w:szCs w:val="28"/>
        </w:rPr>
        <w:t xml:space="preserve"> </w:t>
      </w:r>
      <w:r w:rsidRPr="001E54FF">
        <w:rPr>
          <w:rFonts w:cs="Arial"/>
          <w:b/>
          <w:sz w:val="28"/>
          <w:szCs w:val="28"/>
        </w:rPr>
        <w:t>to</w:t>
      </w:r>
      <w:r w:rsidRPr="001E54FF">
        <w:rPr>
          <w:rFonts w:cs="Arial"/>
          <w:b/>
          <w:spacing w:val="21"/>
          <w:sz w:val="28"/>
          <w:szCs w:val="28"/>
        </w:rPr>
        <w:t xml:space="preserve"> </w:t>
      </w:r>
      <w:r w:rsidRPr="001E54FF">
        <w:rPr>
          <w:rFonts w:cs="Arial"/>
          <w:b/>
          <w:sz w:val="28"/>
          <w:szCs w:val="28"/>
        </w:rPr>
        <w:t>the</w:t>
      </w:r>
      <w:r w:rsidRPr="001E54FF">
        <w:rPr>
          <w:rFonts w:cs="Arial"/>
          <w:b/>
          <w:spacing w:val="32"/>
          <w:sz w:val="28"/>
          <w:szCs w:val="28"/>
        </w:rPr>
        <w:t xml:space="preserve"> </w:t>
      </w:r>
      <w:r w:rsidRPr="001E54FF">
        <w:rPr>
          <w:rFonts w:cs="Arial"/>
          <w:b/>
          <w:sz w:val="28"/>
          <w:szCs w:val="28"/>
        </w:rPr>
        <w:t>Federal</w:t>
      </w:r>
      <w:r w:rsidRPr="001E54FF">
        <w:rPr>
          <w:rFonts w:cs="Arial"/>
          <w:b/>
          <w:spacing w:val="16"/>
          <w:sz w:val="28"/>
          <w:szCs w:val="28"/>
        </w:rPr>
        <w:t xml:space="preserve"> </w:t>
      </w:r>
      <w:r w:rsidRPr="001E54FF">
        <w:rPr>
          <w:rFonts w:cs="Arial"/>
          <w:b/>
          <w:sz w:val="28"/>
          <w:szCs w:val="28"/>
        </w:rPr>
        <w:t>Government</w:t>
      </w:r>
      <w:r w:rsidRPr="008A0BC9">
        <w:rPr>
          <w:rFonts w:cs="Arial"/>
          <w:b/>
          <w:sz w:val="28"/>
          <w:szCs w:val="28"/>
        </w:rPr>
        <w:t>:</w:t>
      </w:r>
      <w:r w:rsidRPr="008A0BC9" w:rsidR="00981139">
        <w:rPr>
          <w:rFonts w:cs="Arial"/>
          <w:b/>
          <w:sz w:val="28"/>
          <w:szCs w:val="28"/>
        </w:rPr>
        <w:t xml:space="preserve">  </w:t>
      </w:r>
      <w:r w:rsidRPr="008A0BC9" w:rsidR="00981139">
        <w:rPr>
          <w:rFonts w:cs="Arial"/>
          <w:b/>
          <w:bCs/>
          <w:color w:val="000000"/>
          <w:sz w:val="28"/>
          <w:szCs w:val="28"/>
        </w:rPr>
        <w:t>$290,052.00.</w:t>
      </w:r>
    </w:p>
    <w:p w:rsidR="001E54FF" w:rsidRPr="00E1166E" w:rsidP="00E37B5D" w14:paraId="099A841E" w14:textId="77777777">
      <w:pPr>
        <w:rPr>
          <w:rFonts w:cs="Arial"/>
          <w:b/>
        </w:rPr>
      </w:pPr>
    </w:p>
    <w:p w:rsidR="00E37B5D" w:rsidRPr="00E1166E" w:rsidP="00E37B5D" w14:paraId="629A2F7A" w14:textId="77777777">
      <w:pPr>
        <w:rPr>
          <w:rFonts w:eastAsia="Arial" w:cs="Arial"/>
        </w:rPr>
      </w:pPr>
    </w:p>
    <w:tbl>
      <w:tblPr>
        <w:tblpPr w:leftFromText="180" w:rightFromText="180" w:bottomFromText="200" w:vertAnchor="text" w:horzAnchor="page" w:tblpX="1853" w:tblpY="-129"/>
        <w:tblW w:w="8298" w:type="dxa"/>
        <w:tblLook w:val="04A0"/>
      </w:tblPr>
      <w:tblGrid>
        <w:gridCol w:w="884"/>
        <w:gridCol w:w="710"/>
        <w:gridCol w:w="990"/>
        <w:gridCol w:w="1039"/>
        <w:gridCol w:w="1391"/>
        <w:gridCol w:w="1521"/>
        <w:gridCol w:w="1763"/>
      </w:tblGrid>
      <w:tr w14:paraId="5C384DCA" w14:textId="77777777" w:rsidTr="00B33E0D">
        <w:tblPrEx>
          <w:tblW w:w="8298" w:type="dxa"/>
          <w:tblLook w:val="04A0"/>
        </w:tblPrEx>
        <w:trPr>
          <w:trHeight w:val="492"/>
        </w:trPr>
        <w:tc>
          <w:tcPr>
            <w:tcW w:w="656" w:type="dxa"/>
            <w:tcBorders>
              <w:top w:val="single" w:sz="4" w:space="0" w:color="auto"/>
              <w:left w:val="single" w:sz="4" w:space="0" w:color="auto"/>
              <w:bottom w:val="single" w:sz="4" w:space="0" w:color="auto"/>
              <w:right w:val="single" w:sz="4" w:space="0" w:color="auto"/>
            </w:tcBorders>
            <w:vAlign w:val="bottom"/>
            <w:hideMark/>
          </w:tcPr>
          <w:p w:rsidR="00E37B5D" w:rsidRPr="001E54FF" w:rsidP="00B33E0D" w14:paraId="501C4E42" w14:textId="77777777">
            <w:pPr>
              <w:spacing w:line="276" w:lineRule="auto"/>
              <w:jc w:val="center"/>
              <w:rPr>
                <w:rFonts w:cs="Arial"/>
                <w:color w:val="000000"/>
              </w:rPr>
            </w:pPr>
            <w:r w:rsidRPr="001E54FF">
              <w:rPr>
                <w:rFonts w:cs="Arial"/>
                <w:color w:val="000000"/>
              </w:rPr>
              <w:t>Grade</w:t>
            </w:r>
          </w:p>
        </w:tc>
        <w:tc>
          <w:tcPr>
            <w:tcW w:w="537" w:type="dxa"/>
            <w:tcBorders>
              <w:top w:val="single" w:sz="4" w:space="0" w:color="auto"/>
              <w:left w:val="nil"/>
              <w:bottom w:val="single" w:sz="4" w:space="0" w:color="auto"/>
              <w:right w:val="single" w:sz="4" w:space="0" w:color="auto"/>
            </w:tcBorders>
            <w:vAlign w:val="bottom"/>
            <w:hideMark/>
          </w:tcPr>
          <w:p w:rsidR="00E37B5D" w:rsidRPr="001E54FF" w:rsidP="00B33E0D" w14:paraId="68F32C3D" w14:textId="77777777">
            <w:pPr>
              <w:spacing w:line="276" w:lineRule="auto"/>
              <w:jc w:val="center"/>
              <w:rPr>
                <w:rFonts w:cs="Arial"/>
                <w:color w:val="000000"/>
              </w:rPr>
            </w:pPr>
            <w:r w:rsidRPr="001E54FF">
              <w:rPr>
                <w:rFonts w:cs="Arial"/>
                <w:color w:val="000000"/>
              </w:rPr>
              <w:t>Step</w:t>
            </w:r>
          </w:p>
        </w:tc>
        <w:tc>
          <w:tcPr>
            <w:tcW w:w="746" w:type="dxa"/>
            <w:tcBorders>
              <w:top w:val="single" w:sz="4" w:space="0" w:color="auto"/>
              <w:left w:val="nil"/>
              <w:bottom w:val="single" w:sz="4" w:space="0" w:color="auto"/>
              <w:right w:val="single" w:sz="4" w:space="0" w:color="auto"/>
            </w:tcBorders>
            <w:vAlign w:val="bottom"/>
            <w:hideMark/>
          </w:tcPr>
          <w:p w:rsidR="00E37B5D" w:rsidRPr="001E54FF" w:rsidP="00B33E0D" w14:paraId="53F52070" w14:textId="77777777">
            <w:pPr>
              <w:spacing w:line="276" w:lineRule="auto"/>
              <w:jc w:val="center"/>
              <w:rPr>
                <w:rFonts w:cs="Arial"/>
                <w:color w:val="000000"/>
              </w:rPr>
            </w:pPr>
            <w:r w:rsidRPr="001E54FF">
              <w:rPr>
                <w:rFonts w:cs="Arial"/>
                <w:color w:val="000000"/>
              </w:rPr>
              <w:t>Burden Time</w:t>
            </w:r>
          </w:p>
        </w:tc>
        <w:tc>
          <w:tcPr>
            <w:tcW w:w="1193" w:type="dxa"/>
            <w:tcBorders>
              <w:top w:val="single" w:sz="4" w:space="0" w:color="auto"/>
              <w:left w:val="nil"/>
              <w:bottom w:val="single" w:sz="4" w:space="0" w:color="auto"/>
              <w:right w:val="single" w:sz="4" w:space="0" w:color="auto"/>
            </w:tcBorders>
            <w:vAlign w:val="bottom"/>
            <w:hideMark/>
          </w:tcPr>
          <w:p w:rsidR="00E37B5D" w:rsidRPr="001E54FF" w:rsidP="00B33E0D" w14:paraId="7DEA4153" w14:textId="77777777">
            <w:pPr>
              <w:spacing w:line="276" w:lineRule="auto"/>
              <w:jc w:val="center"/>
              <w:rPr>
                <w:rFonts w:cs="Arial"/>
                <w:color w:val="000000"/>
              </w:rPr>
            </w:pPr>
            <w:r w:rsidRPr="001E54FF">
              <w:rPr>
                <w:rFonts w:cs="Arial"/>
                <w:color w:val="000000"/>
              </w:rPr>
              <w:t>Hourly Rate</w:t>
            </w:r>
          </w:p>
        </w:tc>
        <w:tc>
          <w:tcPr>
            <w:tcW w:w="1504" w:type="dxa"/>
            <w:tcBorders>
              <w:top w:val="single" w:sz="4" w:space="0" w:color="auto"/>
              <w:left w:val="nil"/>
              <w:bottom w:val="single" w:sz="4" w:space="0" w:color="auto"/>
              <w:right w:val="single" w:sz="4" w:space="0" w:color="auto"/>
            </w:tcBorders>
            <w:vAlign w:val="bottom"/>
            <w:hideMark/>
          </w:tcPr>
          <w:p w:rsidR="00E37B5D" w:rsidRPr="001E54FF" w:rsidP="00B33E0D" w14:paraId="1ED908C9" w14:textId="77777777">
            <w:pPr>
              <w:spacing w:line="276" w:lineRule="auto"/>
              <w:jc w:val="center"/>
              <w:rPr>
                <w:rFonts w:cs="Arial"/>
                <w:color w:val="000000"/>
              </w:rPr>
            </w:pPr>
            <w:r w:rsidRPr="001E54FF">
              <w:rPr>
                <w:rFonts w:cs="Arial"/>
                <w:color w:val="000000"/>
              </w:rPr>
              <w:t xml:space="preserve"> Cost Per Response </w:t>
            </w:r>
          </w:p>
        </w:tc>
        <w:tc>
          <w:tcPr>
            <w:tcW w:w="1645" w:type="dxa"/>
            <w:tcBorders>
              <w:top w:val="single" w:sz="4" w:space="0" w:color="auto"/>
              <w:left w:val="nil"/>
              <w:bottom w:val="single" w:sz="4" w:space="0" w:color="auto"/>
              <w:right w:val="single" w:sz="4" w:space="0" w:color="auto"/>
            </w:tcBorders>
            <w:vAlign w:val="bottom"/>
            <w:hideMark/>
          </w:tcPr>
          <w:p w:rsidR="00E37B5D" w:rsidRPr="001E54FF" w:rsidP="00B33E0D" w14:paraId="0732D5C6" w14:textId="77777777">
            <w:pPr>
              <w:spacing w:line="276" w:lineRule="auto"/>
              <w:jc w:val="center"/>
              <w:rPr>
                <w:rFonts w:cs="Arial"/>
                <w:color w:val="000000"/>
              </w:rPr>
            </w:pPr>
            <w:r w:rsidRPr="001E54FF">
              <w:rPr>
                <w:rFonts w:cs="Arial"/>
                <w:color w:val="000000"/>
              </w:rPr>
              <w:t>Total Responses</w:t>
            </w:r>
          </w:p>
        </w:tc>
        <w:tc>
          <w:tcPr>
            <w:tcW w:w="2017" w:type="dxa"/>
            <w:tcBorders>
              <w:top w:val="single" w:sz="4" w:space="0" w:color="auto"/>
              <w:left w:val="nil"/>
              <w:bottom w:val="single" w:sz="4" w:space="0" w:color="auto"/>
              <w:right w:val="single" w:sz="4" w:space="0" w:color="auto"/>
            </w:tcBorders>
            <w:vAlign w:val="bottom"/>
            <w:hideMark/>
          </w:tcPr>
          <w:p w:rsidR="00E37B5D" w:rsidRPr="001E54FF" w:rsidP="00B33E0D" w14:paraId="443FBCBC" w14:textId="77777777">
            <w:pPr>
              <w:spacing w:line="276" w:lineRule="auto"/>
              <w:jc w:val="center"/>
              <w:rPr>
                <w:rFonts w:cs="Arial"/>
                <w:color w:val="000000"/>
              </w:rPr>
            </w:pPr>
            <w:r w:rsidRPr="001E54FF">
              <w:rPr>
                <w:rFonts w:cs="Arial"/>
                <w:color w:val="000000"/>
              </w:rPr>
              <w:t>Total</w:t>
            </w:r>
          </w:p>
        </w:tc>
      </w:tr>
      <w:tr w14:paraId="01492713" w14:textId="77777777" w:rsidTr="00B33E0D">
        <w:tblPrEx>
          <w:tblW w:w="8298" w:type="dxa"/>
          <w:tblLook w:val="04A0"/>
        </w:tblPrEx>
        <w:trPr>
          <w:trHeight w:val="288"/>
        </w:trPr>
        <w:tc>
          <w:tcPr>
            <w:tcW w:w="656" w:type="dxa"/>
            <w:tcBorders>
              <w:top w:val="nil"/>
              <w:left w:val="single" w:sz="4" w:space="0" w:color="auto"/>
              <w:bottom w:val="single" w:sz="4" w:space="0" w:color="auto"/>
              <w:right w:val="single" w:sz="4" w:space="0" w:color="auto"/>
            </w:tcBorders>
            <w:vAlign w:val="bottom"/>
            <w:hideMark/>
          </w:tcPr>
          <w:p w:rsidR="00E37B5D" w:rsidRPr="001E54FF" w:rsidP="00B33E0D" w14:paraId="770D21E2" w14:textId="77777777">
            <w:pPr>
              <w:spacing w:line="276" w:lineRule="auto"/>
              <w:jc w:val="center"/>
              <w:rPr>
                <w:rFonts w:cs="Arial"/>
                <w:color w:val="000000"/>
              </w:rPr>
            </w:pPr>
            <w:r w:rsidRPr="001E54FF">
              <w:rPr>
                <w:rFonts w:cs="Arial"/>
                <w:color w:val="000000"/>
              </w:rPr>
              <w:t>12</w:t>
            </w:r>
          </w:p>
        </w:tc>
        <w:tc>
          <w:tcPr>
            <w:tcW w:w="537" w:type="dxa"/>
            <w:tcBorders>
              <w:top w:val="nil"/>
              <w:left w:val="nil"/>
              <w:bottom w:val="single" w:sz="4" w:space="0" w:color="auto"/>
              <w:right w:val="single" w:sz="4" w:space="0" w:color="auto"/>
            </w:tcBorders>
            <w:vAlign w:val="bottom"/>
            <w:hideMark/>
          </w:tcPr>
          <w:p w:rsidR="00E37B5D" w:rsidRPr="001E54FF" w:rsidP="00B33E0D" w14:paraId="4DD9E3B2" w14:textId="77777777">
            <w:pPr>
              <w:spacing w:line="276" w:lineRule="auto"/>
              <w:jc w:val="center"/>
              <w:rPr>
                <w:rFonts w:cs="Arial"/>
                <w:color w:val="000000"/>
              </w:rPr>
            </w:pPr>
            <w:r w:rsidRPr="001E54FF">
              <w:rPr>
                <w:rFonts w:cs="Arial"/>
                <w:color w:val="000000"/>
              </w:rPr>
              <w:t>3</w:t>
            </w:r>
          </w:p>
        </w:tc>
        <w:tc>
          <w:tcPr>
            <w:tcW w:w="746" w:type="dxa"/>
            <w:tcBorders>
              <w:top w:val="nil"/>
              <w:left w:val="nil"/>
              <w:bottom w:val="single" w:sz="4" w:space="0" w:color="auto"/>
              <w:right w:val="single" w:sz="4" w:space="0" w:color="auto"/>
            </w:tcBorders>
            <w:vAlign w:val="bottom"/>
            <w:hideMark/>
          </w:tcPr>
          <w:p w:rsidR="00E37B5D" w:rsidRPr="001E54FF" w:rsidP="00B33E0D" w14:paraId="3B010299" w14:textId="77777777">
            <w:pPr>
              <w:spacing w:line="276" w:lineRule="auto"/>
              <w:jc w:val="center"/>
              <w:rPr>
                <w:rFonts w:cs="Arial"/>
                <w:color w:val="000000"/>
              </w:rPr>
            </w:pPr>
            <w:r w:rsidRPr="001E54FF">
              <w:rPr>
                <w:rFonts w:cs="Arial"/>
                <w:color w:val="000000"/>
              </w:rPr>
              <w:t>N/A</w:t>
            </w:r>
          </w:p>
        </w:tc>
        <w:tc>
          <w:tcPr>
            <w:tcW w:w="1193" w:type="dxa"/>
            <w:tcBorders>
              <w:top w:val="nil"/>
              <w:left w:val="nil"/>
              <w:bottom w:val="single" w:sz="4" w:space="0" w:color="auto"/>
              <w:right w:val="single" w:sz="4" w:space="0" w:color="auto"/>
            </w:tcBorders>
            <w:vAlign w:val="bottom"/>
            <w:hideMark/>
          </w:tcPr>
          <w:p w:rsidR="00E37B5D" w:rsidRPr="001E54FF" w:rsidP="00B33E0D" w14:paraId="30CD86BE" w14:textId="77777777">
            <w:pPr>
              <w:spacing w:line="276" w:lineRule="auto"/>
              <w:jc w:val="center"/>
              <w:rPr>
                <w:rFonts w:cs="Arial"/>
                <w:color w:val="000000"/>
              </w:rPr>
            </w:pPr>
            <w:r w:rsidRPr="001E54FF">
              <w:rPr>
                <w:rFonts w:cs="Arial"/>
                <w:color w:val="000000"/>
              </w:rPr>
              <w:t>--</w:t>
            </w:r>
          </w:p>
        </w:tc>
        <w:tc>
          <w:tcPr>
            <w:tcW w:w="1504" w:type="dxa"/>
            <w:tcBorders>
              <w:top w:val="nil"/>
              <w:left w:val="nil"/>
              <w:bottom w:val="single" w:sz="4" w:space="0" w:color="auto"/>
              <w:right w:val="single" w:sz="4" w:space="0" w:color="auto"/>
            </w:tcBorders>
            <w:vAlign w:val="bottom"/>
            <w:hideMark/>
          </w:tcPr>
          <w:p w:rsidR="00E37B5D" w:rsidRPr="001E54FF" w:rsidP="00B33E0D" w14:paraId="57B6F4B9" w14:textId="77777777">
            <w:pPr>
              <w:spacing w:line="276" w:lineRule="auto"/>
              <w:jc w:val="center"/>
              <w:rPr>
                <w:rFonts w:cs="Arial"/>
                <w:color w:val="000000"/>
              </w:rPr>
            </w:pPr>
            <w:r w:rsidRPr="001E54FF">
              <w:rPr>
                <w:rFonts w:cs="Arial"/>
                <w:color w:val="000000"/>
              </w:rPr>
              <w:t>--</w:t>
            </w:r>
          </w:p>
        </w:tc>
        <w:tc>
          <w:tcPr>
            <w:tcW w:w="1645" w:type="dxa"/>
            <w:tcBorders>
              <w:top w:val="nil"/>
              <w:left w:val="nil"/>
              <w:bottom w:val="single" w:sz="4" w:space="0" w:color="auto"/>
              <w:right w:val="single" w:sz="4" w:space="0" w:color="auto"/>
            </w:tcBorders>
            <w:vAlign w:val="bottom"/>
            <w:hideMark/>
          </w:tcPr>
          <w:p w:rsidR="00E37B5D" w:rsidRPr="001E54FF" w:rsidP="00B33E0D" w14:paraId="20D744E9" w14:textId="77777777">
            <w:pPr>
              <w:spacing w:line="276" w:lineRule="auto"/>
              <w:jc w:val="center"/>
              <w:rPr>
                <w:rFonts w:cs="Arial"/>
                <w:color w:val="000000"/>
              </w:rPr>
            </w:pPr>
            <w:r w:rsidRPr="001E54FF">
              <w:rPr>
                <w:rFonts w:cs="Arial"/>
                <w:color w:val="000000"/>
              </w:rPr>
              <w:t>--</w:t>
            </w:r>
          </w:p>
        </w:tc>
        <w:tc>
          <w:tcPr>
            <w:tcW w:w="2017" w:type="dxa"/>
            <w:tcBorders>
              <w:top w:val="nil"/>
              <w:left w:val="nil"/>
              <w:bottom w:val="single" w:sz="4" w:space="0" w:color="auto"/>
              <w:right w:val="single" w:sz="4" w:space="0" w:color="auto"/>
            </w:tcBorders>
            <w:vAlign w:val="bottom"/>
            <w:hideMark/>
          </w:tcPr>
          <w:p w:rsidR="00E37B5D" w:rsidRPr="001E54FF" w:rsidP="00B33E0D" w14:paraId="7D7B611A" w14:textId="77777777">
            <w:pPr>
              <w:spacing w:line="276" w:lineRule="auto"/>
              <w:jc w:val="center"/>
              <w:rPr>
                <w:rFonts w:cs="Arial"/>
                <w:color w:val="000000"/>
              </w:rPr>
            </w:pPr>
            <w:r w:rsidRPr="001E54FF">
              <w:rPr>
                <w:rFonts w:cs="Arial"/>
                <w:color w:val="000000"/>
              </w:rPr>
              <w:t>N/A</w:t>
            </w:r>
          </w:p>
        </w:tc>
      </w:tr>
      <w:tr w14:paraId="75A1F41F" w14:textId="77777777" w:rsidTr="00B33E0D">
        <w:tblPrEx>
          <w:tblW w:w="8298" w:type="dxa"/>
          <w:tblLook w:val="04A0"/>
        </w:tblPrEx>
        <w:trPr>
          <w:trHeight w:val="288"/>
        </w:trPr>
        <w:tc>
          <w:tcPr>
            <w:tcW w:w="6281" w:type="dxa"/>
            <w:gridSpan w:val="6"/>
            <w:tcBorders>
              <w:top w:val="single" w:sz="4" w:space="0" w:color="auto"/>
              <w:left w:val="single" w:sz="4" w:space="0" w:color="auto"/>
              <w:bottom w:val="single" w:sz="4" w:space="0" w:color="auto"/>
              <w:right w:val="single" w:sz="4" w:space="0" w:color="auto"/>
            </w:tcBorders>
            <w:vAlign w:val="bottom"/>
            <w:hideMark/>
          </w:tcPr>
          <w:p w:rsidR="00E37B5D" w:rsidRPr="001E54FF" w:rsidP="00B33E0D" w14:paraId="6E6CA47E" w14:textId="77777777">
            <w:pPr>
              <w:spacing w:line="276" w:lineRule="auto"/>
              <w:rPr>
                <w:rFonts w:cs="Arial"/>
                <w:color w:val="000000"/>
              </w:rPr>
            </w:pPr>
            <w:r w:rsidRPr="001E54FF">
              <w:rPr>
                <w:rFonts w:cs="Arial"/>
                <w:color w:val="000000"/>
              </w:rPr>
              <w:t>Overhead at 100% Salary</w:t>
            </w:r>
          </w:p>
        </w:tc>
        <w:tc>
          <w:tcPr>
            <w:tcW w:w="2017" w:type="dxa"/>
            <w:tcBorders>
              <w:top w:val="nil"/>
              <w:left w:val="nil"/>
              <w:bottom w:val="single" w:sz="4" w:space="0" w:color="auto"/>
              <w:right w:val="single" w:sz="4" w:space="0" w:color="auto"/>
            </w:tcBorders>
            <w:vAlign w:val="bottom"/>
            <w:hideMark/>
          </w:tcPr>
          <w:p w:rsidR="00E37B5D" w:rsidRPr="001E54FF" w:rsidP="00B33E0D" w14:paraId="58EF7680" w14:textId="77777777">
            <w:pPr>
              <w:spacing w:line="276" w:lineRule="auto"/>
              <w:jc w:val="center"/>
              <w:rPr>
                <w:rFonts w:cs="Arial"/>
                <w:color w:val="000000"/>
              </w:rPr>
            </w:pPr>
            <w:r w:rsidRPr="001E54FF">
              <w:rPr>
                <w:rFonts w:cs="Arial"/>
                <w:color w:val="000000"/>
              </w:rPr>
              <w:t>$0</w:t>
            </w:r>
          </w:p>
        </w:tc>
      </w:tr>
      <w:tr w14:paraId="1CB00474" w14:textId="77777777" w:rsidTr="00B33E0D">
        <w:tblPrEx>
          <w:tblW w:w="8298" w:type="dxa"/>
          <w:tblLook w:val="04A0"/>
        </w:tblPrEx>
        <w:trPr>
          <w:trHeight w:val="288"/>
        </w:trPr>
        <w:tc>
          <w:tcPr>
            <w:tcW w:w="656" w:type="dxa"/>
            <w:tcBorders>
              <w:top w:val="nil"/>
              <w:left w:val="single" w:sz="4" w:space="0" w:color="auto"/>
              <w:bottom w:val="single" w:sz="4" w:space="0" w:color="auto"/>
              <w:right w:val="single" w:sz="4" w:space="0" w:color="auto"/>
            </w:tcBorders>
            <w:vAlign w:val="bottom"/>
            <w:hideMark/>
          </w:tcPr>
          <w:p w:rsidR="00E37B5D" w:rsidRPr="001E54FF" w:rsidP="00B33E0D" w14:paraId="611F517B" w14:textId="77777777">
            <w:pPr>
              <w:spacing w:line="276" w:lineRule="auto"/>
              <w:jc w:val="center"/>
              <w:rPr>
                <w:rFonts w:cs="Arial"/>
                <w:color w:val="000000"/>
              </w:rPr>
            </w:pPr>
            <w:r w:rsidRPr="001E54FF">
              <w:rPr>
                <w:rFonts w:cs="Arial"/>
                <w:color w:val="000000"/>
              </w:rPr>
              <w:t>9</w:t>
            </w:r>
          </w:p>
        </w:tc>
        <w:tc>
          <w:tcPr>
            <w:tcW w:w="537" w:type="dxa"/>
            <w:tcBorders>
              <w:top w:val="nil"/>
              <w:left w:val="nil"/>
              <w:bottom w:val="single" w:sz="4" w:space="0" w:color="auto"/>
              <w:right w:val="single" w:sz="4" w:space="0" w:color="auto"/>
            </w:tcBorders>
            <w:vAlign w:val="bottom"/>
            <w:hideMark/>
          </w:tcPr>
          <w:p w:rsidR="00E37B5D" w:rsidRPr="001E54FF" w:rsidP="00B33E0D" w14:paraId="0985BE38" w14:textId="77777777">
            <w:pPr>
              <w:spacing w:line="276" w:lineRule="auto"/>
              <w:jc w:val="center"/>
              <w:rPr>
                <w:rFonts w:cs="Arial"/>
                <w:color w:val="000000"/>
              </w:rPr>
            </w:pPr>
            <w:r w:rsidRPr="001E54FF">
              <w:rPr>
                <w:rFonts w:cs="Arial"/>
                <w:color w:val="000000"/>
              </w:rPr>
              <w:t>3</w:t>
            </w:r>
          </w:p>
        </w:tc>
        <w:tc>
          <w:tcPr>
            <w:tcW w:w="746" w:type="dxa"/>
            <w:tcBorders>
              <w:top w:val="nil"/>
              <w:left w:val="nil"/>
              <w:bottom w:val="single" w:sz="4" w:space="0" w:color="auto"/>
              <w:right w:val="single" w:sz="4" w:space="0" w:color="auto"/>
            </w:tcBorders>
            <w:vAlign w:val="bottom"/>
            <w:hideMark/>
          </w:tcPr>
          <w:p w:rsidR="00E37B5D" w:rsidRPr="001E54FF" w:rsidP="00B33E0D" w14:paraId="6ADF1859" w14:textId="77777777">
            <w:pPr>
              <w:spacing w:line="276" w:lineRule="auto"/>
              <w:jc w:val="center"/>
              <w:rPr>
                <w:rFonts w:cs="Arial"/>
                <w:color w:val="000000"/>
              </w:rPr>
            </w:pPr>
            <w:r w:rsidRPr="001E54FF">
              <w:rPr>
                <w:rFonts w:cs="Arial"/>
                <w:color w:val="000000"/>
              </w:rPr>
              <w:t>N/A</w:t>
            </w:r>
          </w:p>
        </w:tc>
        <w:tc>
          <w:tcPr>
            <w:tcW w:w="1193" w:type="dxa"/>
            <w:tcBorders>
              <w:top w:val="nil"/>
              <w:left w:val="nil"/>
              <w:bottom w:val="single" w:sz="4" w:space="0" w:color="auto"/>
              <w:right w:val="single" w:sz="4" w:space="0" w:color="auto"/>
            </w:tcBorders>
            <w:vAlign w:val="bottom"/>
            <w:hideMark/>
          </w:tcPr>
          <w:p w:rsidR="00E37B5D" w:rsidRPr="001E54FF" w:rsidP="00B33E0D" w14:paraId="0BB5FC68" w14:textId="77777777">
            <w:pPr>
              <w:spacing w:line="276" w:lineRule="auto"/>
              <w:jc w:val="center"/>
              <w:rPr>
                <w:rFonts w:cs="Arial"/>
                <w:color w:val="000000"/>
              </w:rPr>
            </w:pPr>
            <w:r w:rsidRPr="001E54FF">
              <w:rPr>
                <w:rFonts w:cs="Arial"/>
                <w:color w:val="000000"/>
              </w:rPr>
              <w:t xml:space="preserve"> -- </w:t>
            </w:r>
          </w:p>
        </w:tc>
        <w:tc>
          <w:tcPr>
            <w:tcW w:w="1504" w:type="dxa"/>
            <w:tcBorders>
              <w:top w:val="nil"/>
              <w:left w:val="nil"/>
              <w:bottom w:val="single" w:sz="4" w:space="0" w:color="auto"/>
              <w:right w:val="single" w:sz="4" w:space="0" w:color="auto"/>
            </w:tcBorders>
            <w:vAlign w:val="bottom"/>
            <w:hideMark/>
          </w:tcPr>
          <w:p w:rsidR="00E37B5D" w:rsidRPr="001E54FF" w:rsidP="00B33E0D" w14:paraId="5FA0CED0" w14:textId="77777777">
            <w:pPr>
              <w:spacing w:line="276" w:lineRule="auto"/>
              <w:jc w:val="center"/>
              <w:rPr>
                <w:rFonts w:cs="Arial"/>
                <w:color w:val="000000"/>
              </w:rPr>
            </w:pPr>
            <w:r w:rsidRPr="001E54FF">
              <w:rPr>
                <w:rFonts w:cs="Arial"/>
                <w:color w:val="000000"/>
              </w:rPr>
              <w:t>--</w:t>
            </w:r>
          </w:p>
        </w:tc>
        <w:tc>
          <w:tcPr>
            <w:tcW w:w="1645" w:type="dxa"/>
            <w:tcBorders>
              <w:top w:val="nil"/>
              <w:left w:val="nil"/>
              <w:bottom w:val="single" w:sz="4" w:space="0" w:color="auto"/>
              <w:right w:val="single" w:sz="4" w:space="0" w:color="auto"/>
            </w:tcBorders>
            <w:vAlign w:val="bottom"/>
            <w:hideMark/>
          </w:tcPr>
          <w:p w:rsidR="00E37B5D" w:rsidRPr="001E54FF" w:rsidP="00B33E0D" w14:paraId="372AE1C5" w14:textId="77777777">
            <w:pPr>
              <w:spacing w:line="276" w:lineRule="auto"/>
              <w:jc w:val="center"/>
              <w:rPr>
                <w:rFonts w:cs="Arial"/>
                <w:color w:val="000000"/>
              </w:rPr>
            </w:pPr>
            <w:r w:rsidRPr="001E54FF">
              <w:rPr>
                <w:rFonts w:cs="Arial"/>
                <w:color w:val="000000"/>
              </w:rPr>
              <w:t>--</w:t>
            </w:r>
          </w:p>
        </w:tc>
        <w:tc>
          <w:tcPr>
            <w:tcW w:w="2017" w:type="dxa"/>
            <w:tcBorders>
              <w:top w:val="nil"/>
              <w:left w:val="nil"/>
              <w:bottom w:val="single" w:sz="4" w:space="0" w:color="auto"/>
              <w:right w:val="single" w:sz="4" w:space="0" w:color="auto"/>
            </w:tcBorders>
            <w:vAlign w:val="bottom"/>
            <w:hideMark/>
          </w:tcPr>
          <w:p w:rsidR="00E37B5D" w:rsidRPr="001E54FF" w:rsidP="00B33E0D" w14:paraId="0324251A" w14:textId="77777777">
            <w:pPr>
              <w:spacing w:line="276" w:lineRule="auto"/>
              <w:jc w:val="center"/>
              <w:rPr>
                <w:rFonts w:cs="Arial"/>
                <w:color w:val="000000"/>
              </w:rPr>
            </w:pPr>
            <w:r w:rsidRPr="001E54FF">
              <w:rPr>
                <w:rFonts w:cs="Arial"/>
                <w:color w:val="000000"/>
              </w:rPr>
              <w:t>N/A</w:t>
            </w:r>
          </w:p>
        </w:tc>
      </w:tr>
      <w:tr w14:paraId="3D9166B4" w14:textId="77777777" w:rsidTr="00B33E0D">
        <w:tblPrEx>
          <w:tblW w:w="8298" w:type="dxa"/>
          <w:tblLook w:val="04A0"/>
        </w:tblPrEx>
        <w:trPr>
          <w:trHeight w:val="288"/>
        </w:trPr>
        <w:tc>
          <w:tcPr>
            <w:tcW w:w="6281" w:type="dxa"/>
            <w:gridSpan w:val="6"/>
            <w:tcBorders>
              <w:top w:val="single" w:sz="4" w:space="0" w:color="auto"/>
              <w:left w:val="single" w:sz="4" w:space="0" w:color="auto"/>
              <w:bottom w:val="single" w:sz="4" w:space="0" w:color="auto"/>
              <w:right w:val="single" w:sz="4" w:space="0" w:color="auto"/>
            </w:tcBorders>
            <w:vAlign w:val="bottom"/>
            <w:hideMark/>
          </w:tcPr>
          <w:p w:rsidR="00E37B5D" w:rsidRPr="001E54FF" w:rsidP="00B33E0D" w14:paraId="27A79DDA" w14:textId="77777777">
            <w:pPr>
              <w:spacing w:line="276" w:lineRule="auto"/>
              <w:rPr>
                <w:rFonts w:cs="Arial"/>
                <w:color w:val="000000"/>
              </w:rPr>
            </w:pPr>
            <w:r w:rsidRPr="001E54FF">
              <w:rPr>
                <w:rFonts w:cs="Arial"/>
                <w:color w:val="000000"/>
              </w:rPr>
              <w:t>Overhead at 100% Salary</w:t>
            </w:r>
          </w:p>
        </w:tc>
        <w:tc>
          <w:tcPr>
            <w:tcW w:w="2017" w:type="dxa"/>
            <w:tcBorders>
              <w:top w:val="nil"/>
              <w:left w:val="nil"/>
              <w:bottom w:val="single" w:sz="4" w:space="0" w:color="auto"/>
              <w:right w:val="single" w:sz="4" w:space="0" w:color="auto"/>
            </w:tcBorders>
            <w:vAlign w:val="bottom"/>
            <w:hideMark/>
          </w:tcPr>
          <w:p w:rsidR="00E37B5D" w:rsidRPr="001E54FF" w:rsidP="00B33E0D" w14:paraId="645F7827" w14:textId="77777777">
            <w:pPr>
              <w:spacing w:line="276" w:lineRule="auto"/>
              <w:jc w:val="center"/>
              <w:rPr>
                <w:rFonts w:cs="Arial"/>
                <w:color w:val="000000"/>
              </w:rPr>
            </w:pPr>
            <w:r w:rsidRPr="001E54FF">
              <w:rPr>
                <w:rFonts w:cs="Arial"/>
                <w:color w:val="000000"/>
              </w:rPr>
              <w:t>$0</w:t>
            </w:r>
          </w:p>
        </w:tc>
      </w:tr>
      <w:tr w14:paraId="2889CC41" w14:textId="77777777" w:rsidTr="00B33E0D">
        <w:tblPrEx>
          <w:tblW w:w="8298" w:type="dxa"/>
          <w:tblLook w:val="04A0"/>
        </w:tblPrEx>
        <w:trPr>
          <w:trHeight w:val="288"/>
        </w:trPr>
        <w:tc>
          <w:tcPr>
            <w:tcW w:w="656" w:type="dxa"/>
            <w:tcBorders>
              <w:top w:val="nil"/>
              <w:left w:val="single" w:sz="4" w:space="0" w:color="auto"/>
              <w:bottom w:val="single" w:sz="4" w:space="0" w:color="auto"/>
              <w:right w:val="single" w:sz="4" w:space="0" w:color="auto"/>
            </w:tcBorders>
            <w:vAlign w:val="bottom"/>
            <w:hideMark/>
          </w:tcPr>
          <w:p w:rsidR="00E37B5D" w:rsidRPr="001E54FF" w:rsidP="00B33E0D" w14:paraId="0E1DEEDF" w14:textId="77777777">
            <w:pPr>
              <w:spacing w:line="276" w:lineRule="auto"/>
              <w:jc w:val="center"/>
              <w:rPr>
                <w:rFonts w:cs="Arial"/>
                <w:color w:val="000000"/>
              </w:rPr>
            </w:pPr>
            <w:r w:rsidRPr="001E54FF">
              <w:rPr>
                <w:rFonts w:cs="Arial"/>
                <w:color w:val="000000"/>
              </w:rPr>
              <w:t>7</w:t>
            </w:r>
          </w:p>
        </w:tc>
        <w:tc>
          <w:tcPr>
            <w:tcW w:w="537" w:type="dxa"/>
            <w:tcBorders>
              <w:top w:val="nil"/>
              <w:left w:val="nil"/>
              <w:bottom w:val="single" w:sz="4" w:space="0" w:color="auto"/>
              <w:right w:val="single" w:sz="4" w:space="0" w:color="auto"/>
            </w:tcBorders>
            <w:vAlign w:val="bottom"/>
            <w:hideMark/>
          </w:tcPr>
          <w:p w:rsidR="00E37B5D" w:rsidRPr="001E54FF" w:rsidP="00B33E0D" w14:paraId="2D618E92" w14:textId="77777777">
            <w:pPr>
              <w:spacing w:line="276" w:lineRule="auto"/>
              <w:jc w:val="center"/>
              <w:rPr>
                <w:rFonts w:cs="Arial"/>
                <w:color w:val="000000"/>
              </w:rPr>
            </w:pPr>
            <w:r w:rsidRPr="001E54FF">
              <w:rPr>
                <w:rFonts w:cs="Arial"/>
                <w:color w:val="000000"/>
              </w:rPr>
              <w:t>3</w:t>
            </w:r>
          </w:p>
        </w:tc>
        <w:tc>
          <w:tcPr>
            <w:tcW w:w="746" w:type="dxa"/>
            <w:tcBorders>
              <w:top w:val="nil"/>
              <w:left w:val="nil"/>
              <w:bottom w:val="single" w:sz="4" w:space="0" w:color="auto"/>
              <w:right w:val="single" w:sz="4" w:space="0" w:color="auto"/>
            </w:tcBorders>
            <w:vAlign w:val="bottom"/>
            <w:hideMark/>
          </w:tcPr>
          <w:p w:rsidR="00E37B5D" w:rsidRPr="001E54FF" w:rsidP="00B33E0D" w14:paraId="12A73B4D" w14:textId="77777777">
            <w:pPr>
              <w:spacing w:line="276" w:lineRule="auto"/>
              <w:jc w:val="center"/>
              <w:rPr>
                <w:rFonts w:cs="Arial"/>
                <w:color w:val="000000"/>
              </w:rPr>
            </w:pPr>
            <w:r w:rsidRPr="001E54FF">
              <w:rPr>
                <w:rFonts w:cs="Arial"/>
                <w:color w:val="000000"/>
              </w:rPr>
              <w:t>N/A</w:t>
            </w:r>
          </w:p>
        </w:tc>
        <w:tc>
          <w:tcPr>
            <w:tcW w:w="1193" w:type="dxa"/>
            <w:tcBorders>
              <w:top w:val="nil"/>
              <w:left w:val="nil"/>
              <w:bottom w:val="single" w:sz="4" w:space="0" w:color="auto"/>
              <w:right w:val="single" w:sz="4" w:space="0" w:color="auto"/>
            </w:tcBorders>
            <w:vAlign w:val="bottom"/>
            <w:hideMark/>
          </w:tcPr>
          <w:p w:rsidR="00E37B5D" w:rsidRPr="001E54FF" w:rsidP="00B33E0D" w14:paraId="349ABEA8" w14:textId="77777777">
            <w:pPr>
              <w:spacing w:line="276" w:lineRule="auto"/>
              <w:jc w:val="center"/>
              <w:rPr>
                <w:rFonts w:cs="Arial"/>
                <w:color w:val="000000"/>
              </w:rPr>
            </w:pPr>
            <w:r w:rsidRPr="001E54FF">
              <w:rPr>
                <w:rFonts w:cs="Arial"/>
                <w:color w:val="000000"/>
              </w:rPr>
              <w:t>--</w:t>
            </w:r>
          </w:p>
        </w:tc>
        <w:tc>
          <w:tcPr>
            <w:tcW w:w="1504" w:type="dxa"/>
            <w:tcBorders>
              <w:top w:val="nil"/>
              <w:left w:val="nil"/>
              <w:bottom w:val="single" w:sz="4" w:space="0" w:color="auto"/>
              <w:right w:val="single" w:sz="4" w:space="0" w:color="auto"/>
            </w:tcBorders>
            <w:vAlign w:val="bottom"/>
            <w:hideMark/>
          </w:tcPr>
          <w:p w:rsidR="00E37B5D" w:rsidRPr="001E54FF" w:rsidP="00B33E0D" w14:paraId="2F910A06" w14:textId="77777777">
            <w:pPr>
              <w:spacing w:line="276" w:lineRule="auto"/>
              <w:jc w:val="center"/>
              <w:rPr>
                <w:rFonts w:cs="Arial"/>
                <w:color w:val="000000"/>
              </w:rPr>
            </w:pPr>
            <w:r w:rsidRPr="001E54FF">
              <w:rPr>
                <w:rFonts w:cs="Arial"/>
                <w:color w:val="000000"/>
              </w:rPr>
              <w:t>--</w:t>
            </w:r>
          </w:p>
        </w:tc>
        <w:tc>
          <w:tcPr>
            <w:tcW w:w="1645" w:type="dxa"/>
            <w:tcBorders>
              <w:top w:val="nil"/>
              <w:left w:val="nil"/>
              <w:bottom w:val="single" w:sz="4" w:space="0" w:color="auto"/>
              <w:right w:val="single" w:sz="4" w:space="0" w:color="auto"/>
            </w:tcBorders>
            <w:vAlign w:val="bottom"/>
            <w:hideMark/>
          </w:tcPr>
          <w:p w:rsidR="00E37B5D" w:rsidRPr="001E54FF" w:rsidP="00B33E0D" w14:paraId="6A3A5D98" w14:textId="77777777">
            <w:pPr>
              <w:spacing w:line="276" w:lineRule="auto"/>
              <w:jc w:val="center"/>
              <w:rPr>
                <w:rFonts w:cs="Arial"/>
                <w:color w:val="000000"/>
              </w:rPr>
            </w:pPr>
            <w:r w:rsidRPr="001E54FF">
              <w:rPr>
                <w:rFonts w:cs="Arial"/>
                <w:color w:val="000000"/>
              </w:rPr>
              <w:t>--</w:t>
            </w:r>
          </w:p>
        </w:tc>
        <w:tc>
          <w:tcPr>
            <w:tcW w:w="2017" w:type="dxa"/>
            <w:tcBorders>
              <w:top w:val="nil"/>
              <w:left w:val="nil"/>
              <w:bottom w:val="single" w:sz="4" w:space="0" w:color="auto"/>
              <w:right w:val="single" w:sz="4" w:space="0" w:color="auto"/>
            </w:tcBorders>
            <w:vAlign w:val="bottom"/>
            <w:hideMark/>
          </w:tcPr>
          <w:p w:rsidR="00E37B5D" w:rsidRPr="001E54FF" w:rsidP="00B33E0D" w14:paraId="5C25931E" w14:textId="77777777">
            <w:pPr>
              <w:spacing w:line="276" w:lineRule="auto"/>
              <w:jc w:val="center"/>
              <w:rPr>
                <w:rFonts w:cs="Arial"/>
                <w:color w:val="000000"/>
              </w:rPr>
            </w:pPr>
            <w:r w:rsidRPr="001E54FF">
              <w:rPr>
                <w:rFonts w:cs="Arial"/>
                <w:color w:val="000000"/>
              </w:rPr>
              <w:t>N/A</w:t>
            </w:r>
          </w:p>
        </w:tc>
      </w:tr>
      <w:tr w14:paraId="4A38F427" w14:textId="77777777" w:rsidTr="00B33E0D">
        <w:tblPrEx>
          <w:tblW w:w="8298" w:type="dxa"/>
          <w:tblLook w:val="04A0"/>
        </w:tblPrEx>
        <w:trPr>
          <w:trHeight w:val="288"/>
        </w:trPr>
        <w:tc>
          <w:tcPr>
            <w:tcW w:w="6281" w:type="dxa"/>
            <w:gridSpan w:val="6"/>
            <w:tcBorders>
              <w:top w:val="single" w:sz="4" w:space="0" w:color="auto"/>
              <w:left w:val="single" w:sz="4" w:space="0" w:color="auto"/>
              <w:bottom w:val="single" w:sz="4" w:space="0" w:color="auto"/>
              <w:right w:val="single" w:sz="4" w:space="0" w:color="auto"/>
            </w:tcBorders>
            <w:vAlign w:val="bottom"/>
            <w:hideMark/>
          </w:tcPr>
          <w:p w:rsidR="00E37B5D" w:rsidRPr="001E54FF" w:rsidP="00B33E0D" w14:paraId="496D91BC" w14:textId="77777777">
            <w:pPr>
              <w:spacing w:line="276" w:lineRule="auto"/>
              <w:rPr>
                <w:rFonts w:cs="Arial"/>
                <w:color w:val="000000"/>
              </w:rPr>
            </w:pPr>
            <w:r w:rsidRPr="001E54FF">
              <w:rPr>
                <w:rFonts w:cs="Arial"/>
                <w:color w:val="000000"/>
              </w:rPr>
              <w:t>Overhead at 100% Salary</w:t>
            </w:r>
          </w:p>
        </w:tc>
        <w:tc>
          <w:tcPr>
            <w:tcW w:w="2017" w:type="dxa"/>
            <w:tcBorders>
              <w:top w:val="nil"/>
              <w:left w:val="nil"/>
              <w:bottom w:val="single" w:sz="4" w:space="0" w:color="auto"/>
              <w:right w:val="single" w:sz="4" w:space="0" w:color="auto"/>
            </w:tcBorders>
            <w:vAlign w:val="bottom"/>
            <w:hideMark/>
          </w:tcPr>
          <w:p w:rsidR="00E37B5D" w:rsidRPr="001E54FF" w:rsidP="00B33E0D" w14:paraId="0B7CB503" w14:textId="77777777">
            <w:pPr>
              <w:spacing w:line="276" w:lineRule="auto"/>
              <w:jc w:val="center"/>
              <w:rPr>
                <w:rFonts w:cs="Arial"/>
                <w:color w:val="000000"/>
              </w:rPr>
            </w:pPr>
            <w:r w:rsidRPr="001E54FF">
              <w:rPr>
                <w:rFonts w:cs="Arial"/>
                <w:color w:val="000000"/>
              </w:rPr>
              <w:t>$0</w:t>
            </w:r>
          </w:p>
        </w:tc>
      </w:tr>
      <w:tr w14:paraId="10CAAB80" w14:textId="77777777" w:rsidTr="00B33E0D">
        <w:tblPrEx>
          <w:tblW w:w="8298" w:type="dxa"/>
          <w:tblLook w:val="04A0"/>
        </w:tblPrEx>
        <w:trPr>
          <w:trHeight w:val="587"/>
        </w:trPr>
        <w:tc>
          <w:tcPr>
            <w:tcW w:w="6281" w:type="dxa"/>
            <w:gridSpan w:val="6"/>
            <w:tcBorders>
              <w:top w:val="single" w:sz="4" w:space="0" w:color="auto"/>
              <w:left w:val="single" w:sz="4" w:space="0" w:color="auto"/>
              <w:bottom w:val="single" w:sz="4" w:space="0" w:color="auto"/>
              <w:right w:val="single" w:sz="4" w:space="0" w:color="auto"/>
            </w:tcBorders>
            <w:vAlign w:val="center"/>
            <w:hideMark/>
          </w:tcPr>
          <w:p w:rsidR="00E37B5D" w:rsidRPr="001E54FF" w:rsidP="00B33E0D" w14:paraId="05FB61A0" w14:textId="77777777">
            <w:pPr>
              <w:tabs>
                <w:tab w:val="left" w:pos="480"/>
                <w:tab w:val="right" w:pos="4680"/>
                <w:tab w:val="right" w:pos="8640"/>
              </w:tabs>
              <w:spacing w:line="276" w:lineRule="auto"/>
              <w:ind w:right="35"/>
              <w:jc w:val="center"/>
              <w:rPr>
                <w:rFonts w:cs="Arial"/>
                <w:b/>
              </w:rPr>
            </w:pPr>
            <w:r w:rsidRPr="001E54FF">
              <w:rPr>
                <w:rFonts w:cs="Arial"/>
                <w:b/>
              </w:rPr>
              <w:t>Overhead costs are 100% of salary and are same as the wage listed above and the amounts are included in the total.</w:t>
            </w:r>
          </w:p>
        </w:tc>
        <w:tc>
          <w:tcPr>
            <w:tcW w:w="2017" w:type="dxa"/>
            <w:tcBorders>
              <w:top w:val="nil"/>
              <w:left w:val="nil"/>
              <w:bottom w:val="single" w:sz="4" w:space="0" w:color="auto"/>
              <w:right w:val="single" w:sz="4" w:space="0" w:color="auto"/>
            </w:tcBorders>
            <w:vAlign w:val="bottom"/>
            <w:hideMark/>
          </w:tcPr>
          <w:p w:rsidR="00E37B5D" w:rsidRPr="001E54FF" w:rsidP="00B33E0D" w14:paraId="17DCE85B" w14:textId="77777777">
            <w:pPr>
              <w:spacing w:line="276" w:lineRule="auto"/>
              <w:jc w:val="center"/>
              <w:rPr>
                <w:rFonts w:cs="Arial"/>
                <w:color w:val="000000"/>
              </w:rPr>
            </w:pPr>
            <w:r w:rsidRPr="001E54FF">
              <w:rPr>
                <w:rFonts w:cs="Arial"/>
                <w:color w:val="000000"/>
              </w:rPr>
              <w:t> </w:t>
            </w:r>
          </w:p>
        </w:tc>
      </w:tr>
      <w:tr w14:paraId="477A8F5B" w14:textId="77777777" w:rsidTr="00B33E0D">
        <w:tblPrEx>
          <w:tblW w:w="8298" w:type="dxa"/>
          <w:tblLook w:val="04A0"/>
        </w:tblPrEx>
        <w:trPr>
          <w:trHeight w:val="288"/>
        </w:trPr>
        <w:tc>
          <w:tcPr>
            <w:tcW w:w="6281" w:type="dxa"/>
            <w:gridSpan w:val="6"/>
            <w:tcBorders>
              <w:top w:val="single" w:sz="4" w:space="0" w:color="auto"/>
              <w:left w:val="single" w:sz="4" w:space="0" w:color="auto"/>
              <w:bottom w:val="single" w:sz="4" w:space="0" w:color="auto"/>
              <w:right w:val="single" w:sz="4" w:space="0" w:color="auto"/>
            </w:tcBorders>
            <w:vAlign w:val="bottom"/>
            <w:hideMark/>
          </w:tcPr>
          <w:p w:rsidR="00E37B5D" w:rsidRPr="001E54FF" w:rsidP="00981139" w14:paraId="4A220911" w14:textId="5CAD019A">
            <w:pPr>
              <w:spacing w:line="276" w:lineRule="auto"/>
              <w:rPr>
                <w:rFonts w:cs="Arial"/>
                <w:color w:val="000000"/>
              </w:rPr>
            </w:pPr>
            <w:r w:rsidRPr="00981139">
              <w:rPr>
                <w:rFonts w:cs="Arial"/>
                <w:b/>
                <w:bCs/>
                <w:color w:val="000000"/>
              </w:rPr>
              <w:t>Processing / Analyzing Costs</w:t>
            </w:r>
            <w:r w:rsidRPr="00981139" w:rsidR="001658FD">
              <w:rPr>
                <w:rFonts w:cs="Arial"/>
                <w:b/>
                <w:bCs/>
                <w:color w:val="000000"/>
              </w:rPr>
              <w:t>-</w:t>
            </w:r>
            <w:r w:rsidRPr="00981139" w:rsidR="001658FD">
              <w:rPr>
                <w:b/>
                <w:bCs/>
                <w:color w:val="000000"/>
              </w:rPr>
              <w:t>SAAs</w:t>
            </w:r>
            <w:r w:rsidRPr="00981139">
              <w:rPr>
                <w:rFonts w:cs="Arial"/>
                <w:b/>
                <w:bCs/>
                <w:color w:val="000000"/>
              </w:rPr>
              <w:t xml:space="preserve"> (</w:t>
            </w:r>
            <w:r w:rsidRPr="00981139" w:rsidR="001658FD">
              <w:rPr>
                <w:rFonts w:cs="Arial"/>
                <w:b/>
                <w:bCs/>
                <w:color w:val="000000"/>
              </w:rPr>
              <w:t>3,453</w:t>
            </w:r>
            <w:r w:rsidRPr="00981139">
              <w:rPr>
                <w:rFonts w:cs="Arial"/>
                <w:b/>
                <w:bCs/>
                <w:color w:val="000000"/>
              </w:rPr>
              <w:t xml:space="preserve"> </w:t>
            </w:r>
            <w:r w:rsidRPr="00981139" w:rsidR="001E54FF">
              <w:rPr>
                <w:rFonts w:cs="Arial"/>
                <w:b/>
                <w:bCs/>
                <w:color w:val="000000"/>
              </w:rPr>
              <w:t xml:space="preserve">Burden Hours </w:t>
            </w:r>
            <w:r w:rsidRPr="00981139">
              <w:rPr>
                <w:rFonts w:cs="Arial"/>
                <w:b/>
                <w:bCs/>
                <w:color w:val="000000"/>
              </w:rPr>
              <w:t>X 3</w:t>
            </w:r>
            <w:r w:rsidRPr="00981139" w:rsidR="00981139">
              <w:rPr>
                <w:rFonts w:cs="Arial"/>
                <w:b/>
                <w:bCs/>
                <w:color w:val="000000"/>
              </w:rPr>
              <w:t xml:space="preserve"> hours</w:t>
            </w:r>
            <w:r w:rsidRPr="00981139">
              <w:rPr>
                <w:rFonts w:cs="Arial"/>
                <w:b/>
                <w:bCs/>
                <w:color w:val="000000"/>
              </w:rPr>
              <w:t xml:space="preserve"> </w:t>
            </w:r>
            <w:r w:rsidRPr="00981139" w:rsidR="00981139">
              <w:rPr>
                <w:rFonts w:cs="Arial"/>
                <w:b/>
                <w:bCs/>
                <w:color w:val="000000"/>
              </w:rPr>
              <w:t xml:space="preserve">or 180 minutes </w:t>
            </w:r>
            <w:r w:rsidRPr="00981139">
              <w:rPr>
                <w:rFonts w:cs="Arial"/>
                <w:b/>
                <w:bCs/>
                <w:color w:val="000000"/>
              </w:rPr>
              <w:t xml:space="preserve">X </w:t>
            </w:r>
            <w:r w:rsidRPr="00981139" w:rsidR="001658FD">
              <w:rPr>
                <w:rFonts w:cs="Arial"/>
                <w:b/>
                <w:bCs/>
                <w:color w:val="000000"/>
              </w:rPr>
              <w:t xml:space="preserve">the continuous standard SAA cost of </w:t>
            </w:r>
            <w:r w:rsidRPr="00981139">
              <w:rPr>
                <w:rFonts w:cs="Arial"/>
                <w:b/>
                <w:bCs/>
                <w:color w:val="000000"/>
              </w:rPr>
              <w:t>$28</w:t>
            </w:r>
            <w:r w:rsidRPr="00981139" w:rsidR="001E54FF">
              <w:rPr>
                <w:rFonts w:cs="Arial"/>
                <w:b/>
                <w:bCs/>
                <w:color w:val="000000"/>
              </w:rPr>
              <w:t>.00</w:t>
            </w:r>
            <w:r w:rsidRPr="00981139" w:rsidR="001658FD">
              <w:rPr>
                <w:rFonts w:cs="Arial"/>
                <w:b/>
                <w:bCs/>
                <w:color w:val="000000"/>
              </w:rPr>
              <w:t xml:space="preserve"> for each claim</w:t>
            </w:r>
            <w:r w:rsidRPr="00981139" w:rsidR="00981139">
              <w:rPr>
                <w:rFonts w:cs="Arial"/>
                <w:b/>
                <w:bCs/>
                <w:color w:val="000000"/>
              </w:rPr>
              <w:t xml:space="preserve"> divided by 60 minutes</w:t>
            </w:r>
            <w:r w:rsidRPr="00981139">
              <w:rPr>
                <w:rFonts w:cs="Arial"/>
                <w:b/>
                <w:bCs/>
                <w:color w:val="000000"/>
              </w:rPr>
              <w:t>)</w:t>
            </w:r>
            <w:r w:rsidRPr="00981139" w:rsidR="00981139">
              <w:rPr>
                <w:rFonts w:cs="Arial"/>
                <w:b/>
                <w:bCs/>
                <w:color w:val="000000"/>
              </w:rPr>
              <w:t>.</w:t>
            </w:r>
            <w:r w:rsidRPr="00981139" w:rsidR="001E54FF">
              <w:rPr>
                <w:rFonts w:cs="Arial"/>
                <w:b/>
                <w:bCs/>
                <w:color w:val="000000"/>
              </w:rPr>
              <w:t xml:space="preserve"> </w:t>
            </w:r>
            <w:r w:rsidR="00981139">
              <w:rPr>
                <w:rFonts w:cs="Arial"/>
                <w:b/>
                <w:bCs/>
                <w:color w:val="000000"/>
              </w:rPr>
              <w:t xml:space="preserve"> </w:t>
            </w:r>
            <w:r w:rsidRPr="00981139">
              <w:rPr>
                <w:rFonts w:cs="Arial"/>
                <w:b/>
                <w:bCs/>
                <w:color w:val="000000" w:themeColor="text1"/>
              </w:rPr>
              <w:t>Cost for SAA is capped at $28.00.</w:t>
            </w:r>
            <w:r w:rsidRPr="00981139">
              <w:rPr>
                <w:rFonts w:cs="Arial"/>
                <w:b/>
                <w:bCs/>
                <w:color w:val="000000" w:themeColor="text1"/>
              </w:rPr>
              <w:tab/>
            </w:r>
          </w:p>
        </w:tc>
        <w:tc>
          <w:tcPr>
            <w:tcW w:w="2017" w:type="dxa"/>
            <w:tcBorders>
              <w:top w:val="nil"/>
              <w:left w:val="nil"/>
              <w:bottom w:val="single" w:sz="4" w:space="0" w:color="auto"/>
              <w:right w:val="single" w:sz="4" w:space="0" w:color="auto"/>
            </w:tcBorders>
            <w:vAlign w:val="bottom"/>
            <w:hideMark/>
          </w:tcPr>
          <w:p w:rsidR="00E37B5D" w:rsidRPr="00981139" w:rsidP="00B33E0D" w14:paraId="16C2BA87" w14:textId="71DE98B5">
            <w:pPr>
              <w:spacing w:line="276" w:lineRule="auto"/>
              <w:jc w:val="center"/>
              <w:rPr>
                <w:rFonts w:cs="Arial"/>
                <w:b/>
                <w:bCs/>
                <w:color w:val="000000"/>
              </w:rPr>
            </w:pPr>
            <w:r w:rsidRPr="00981139">
              <w:rPr>
                <w:rFonts w:cs="Arial"/>
                <w:b/>
                <w:bCs/>
                <w:color w:val="000000"/>
              </w:rPr>
              <w:t>$</w:t>
            </w:r>
            <w:r w:rsidRPr="00981139" w:rsidR="001658FD">
              <w:rPr>
                <w:rFonts w:cs="Arial"/>
                <w:b/>
                <w:bCs/>
                <w:color w:val="000000"/>
              </w:rPr>
              <w:t>290,052.00</w:t>
            </w:r>
          </w:p>
        </w:tc>
      </w:tr>
      <w:tr w14:paraId="269EAE59" w14:textId="77777777" w:rsidTr="00B33E0D">
        <w:tblPrEx>
          <w:tblW w:w="8298" w:type="dxa"/>
          <w:tblLook w:val="04A0"/>
        </w:tblPrEx>
        <w:trPr>
          <w:trHeight w:val="288"/>
        </w:trPr>
        <w:tc>
          <w:tcPr>
            <w:tcW w:w="6281" w:type="dxa"/>
            <w:gridSpan w:val="6"/>
            <w:tcBorders>
              <w:top w:val="single" w:sz="4" w:space="0" w:color="auto"/>
              <w:left w:val="single" w:sz="4" w:space="0" w:color="auto"/>
              <w:bottom w:val="single" w:sz="4" w:space="0" w:color="auto"/>
              <w:right w:val="single" w:sz="4" w:space="0" w:color="auto"/>
            </w:tcBorders>
            <w:vAlign w:val="bottom"/>
            <w:hideMark/>
          </w:tcPr>
          <w:p w:rsidR="00E37B5D" w:rsidRPr="001E54FF" w:rsidP="00B33E0D" w14:paraId="43DA6662" w14:textId="77777777">
            <w:pPr>
              <w:tabs>
                <w:tab w:val="left" w:pos="480"/>
                <w:tab w:val="right" w:pos="6120"/>
                <w:tab w:val="right" w:pos="8640"/>
              </w:tabs>
              <w:spacing w:line="276" w:lineRule="auto"/>
              <w:ind w:right="684"/>
              <w:contextualSpacing/>
              <w:rPr>
                <w:rFonts w:cs="Arial"/>
                <w:color w:val="000000" w:themeColor="text1"/>
              </w:rPr>
            </w:pPr>
            <w:r w:rsidRPr="001E54FF">
              <w:rPr>
                <w:rFonts w:cs="Arial"/>
                <w:color w:val="000000"/>
              </w:rPr>
              <w:t xml:space="preserve">Printing and Production Cost - </w:t>
            </w:r>
            <w:r w:rsidRPr="001E54FF">
              <w:rPr>
                <w:rFonts w:cs="Arial"/>
                <w:color w:val="000000" w:themeColor="text1"/>
              </w:rPr>
              <w:t xml:space="preserve">Forms are </w:t>
            </w:r>
            <w:r w:rsidRPr="001E54FF">
              <w:rPr>
                <w:rFonts w:cs="Arial"/>
                <w:color w:val="000000" w:themeColor="text1"/>
              </w:rPr>
              <w:t>not available on the VA inter/intranet forms websites as there is no official OMB form associated with this collection.</w:t>
            </w:r>
          </w:p>
        </w:tc>
        <w:tc>
          <w:tcPr>
            <w:tcW w:w="2017" w:type="dxa"/>
            <w:tcBorders>
              <w:top w:val="nil"/>
              <w:left w:val="nil"/>
              <w:bottom w:val="single" w:sz="4" w:space="0" w:color="auto"/>
              <w:right w:val="single" w:sz="4" w:space="0" w:color="auto"/>
            </w:tcBorders>
            <w:vAlign w:val="bottom"/>
            <w:hideMark/>
          </w:tcPr>
          <w:p w:rsidR="00E37B5D" w:rsidRPr="001E54FF" w:rsidP="00B33E0D" w14:paraId="2C968CA7" w14:textId="77777777">
            <w:pPr>
              <w:spacing w:line="276" w:lineRule="auto"/>
              <w:jc w:val="center"/>
              <w:rPr>
                <w:rFonts w:cs="Arial"/>
                <w:color w:val="000000"/>
              </w:rPr>
            </w:pPr>
            <w:r w:rsidRPr="001E54FF">
              <w:rPr>
                <w:rFonts w:cs="Arial"/>
                <w:color w:val="000000"/>
              </w:rPr>
              <w:t xml:space="preserve"> $0  </w:t>
            </w:r>
          </w:p>
        </w:tc>
      </w:tr>
      <w:tr w14:paraId="225B43D2" w14:textId="77777777" w:rsidTr="00B33E0D">
        <w:tblPrEx>
          <w:tblW w:w="8298" w:type="dxa"/>
          <w:tblLook w:val="04A0"/>
        </w:tblPrEx>
        <w:trPr>
          <w:trHeight w:val="288"/>
        </w:trPr>
        <w:tc>
          <w:tcPr>
            <w:tcW w:w="6281" w:type="dxa"/>
            <w:gridSpan w:val="6"/>
            <w:tcBorders>
              <w:top w:val="single" w:sz="4" w:space="0" w:color="auto"/>
              <w:left w:val="single" w:sz="4" w:space="0" w:color="auto"/>
              <w:bottom w:val="single" w:sz="4" w:space="0" w:color="auto"/>
              <w:right w:val="single" w:sz="4" w:space="0" w:color="auto"/>
            </w:tcBorders>
            <w:vAlign w:val="bottom"/>
            <w:hideMark/>
          </w:tcPr>
          <w:p w:rsidR="00E37B5D" w:rsidRPr="00981139" w:rsidP="00B33E0D" w14:paraId="30935158" w14:textId="77777777">
            <w:pPr>
              <w:spacing w:line="276" w:lineRule="auto"/>
              <w:rPr>
                <w:rFonts w:cs="Arial"/>
                <w:b/>
                <w:bCs/>
                <w:color w:val="000000"/>
              </w:rPr>
            </w:pPr>
            <w:r w:rsidRPr="00981139">
              <w:rPr>
                <w:rFonts w:cs="Arial"/>
                <w:b/>
                <w:bCs/>
                <w:color w:val="000000"/>
              </w:rPr>
              <w:t>Total Cost to Government</w:t>
            </w:r>
          </w:p>
        </w:tc>
        <w:tc>
          <w:tcPr>
            <w:tcW w:w="2017" w:type="dxa"/>
            <w:tcBorders>
              <w:top w:val="nil"/>
              <w:left w:val="nil"/>
              <w:bottom w:val="single" w:sz="4" w:space="0" w:color="auto"/>
              <w:right w:val="single" w:sz="4" w:space="0" w:color="auto"/>
            </w:tcBorders>
            <w:vAlign w:val="bottom"/>
            <w:hideMark/>
          </w:tcPr>
          <w:p w:rsidR="00E37B5D" w:rsidRPr="00981139" w:rsidP="00B33E0D" w14:paraId="1EA45B9C" w14:textId="4D830968">
            <w:pPr>
              <w:spacing w:line="276" w:lineRule="auto"/>
              <w:jc w:val="center"/>
              <w:rPr>
                <w:rFonts w:cs="Arial"/>
                <w:b/>
                <w:bCs/>
                <w:color w:val="000000"/>
              </w:rPr>
            </w:pPr>
            <w:r w:rsidRPr="00981139">
              <w:rPr>
                <w:rFonts w:cs="Arial"/>
                <w:b/>
                <w:bCs/>
                <w:color w:val="000000"/>
              </w:rPr>
              <w:t>$290,052.00</w:t>
            </w:r>
          </w:p>
        </w:tc>
      </w:tr>
    </w:tbl>
    <w:p w:rsidR="00E37B5D" w:rsidP="00E37B5D" w14:paraId="22458218" w14:textId="77777777">
      <w:pPr>
        <w:rPr>
          <w:rFonts w:eastAsia="Arial" w:cs="Arial"/>
        </w:rPr>
      </w:pPr>
    </w:p>
    <w:p w:rsidR="00E37B5D" w:rsidP="00E37B5D" w14:paraId="5F9C8C0A" w14:textId="77777777">
      <w:pPr>
        <w:rPr>
          <w:rFonts w:eastAsia="Arial" w:cs="Arial"/>
        </w:rPr>
      </w:pPr>
    </w:p>
    <w:p w:rsidR="00E37B5D" w:rsidP="00E37B5D" w14:paraId="13B533C0" w14:textId="77777777">
      <w:pPr>
        <w:rPr>
          <w:rFonts w:eastAsia="Arial" w:cs="Arial"/>
        </w:rPr>
      </w:pPr>
    </w:p>
    <w:p w:rsidR="00E37B5D" w:rsidP="00E37B5D" w14:paraId="298F179B" w14:textId="77777777">
      <w:pPr>
        <w:rPr>
          <w:rFonts w:eastAsia="Arial" w:cs="Arial"/>
        </w:rPr>
      </w:pPr>
    </w:p>
    <w:p w:rsidR="00E37B5D" w:rsidP="00E37B5D" w14:paraId="71895A64" w14:textId="77777777">
      <w:pPr>
        <w:rPr>
          <w:rFonts w:eastAsia="Arial" w:cs="Arial"/>
        </w:rPr>
      </w:pPr>
    </w:p>
    <w:p w:rsidR="00E37B5D" w:rsidRPr="00300C30" w:rsidP="00E37B5D" w14:paraId="3F742F0C" w14:textId="77777777">
      <w:pPr>
        <w:overflowPunct w:val="0"/>
        <w:autoSpaceDE w:val="0"/>
        <w:autoSpaceDN w:val="0"/>
        <w:adjustRightInd w:val="0"/>
        <w:ind w:left="720" w:right="720"/>
        <w:jc w:val="both"/>
        <w:textAlignment w:val="baseline"/>
        <w:rPr>
          <w:color w:val="FF0000"/>
          <w:szCs w:val="20"/>
          <w:highlight w:val="darkGray"/>
        </w:rPr>
      </w:pPr>
    </w:p>
    <w:p w:rsidR="00E37B5D" w:rsidRPr="00E1166E" w:rsidP="00E37B5D" w14:paraId="4C78AF8A" w14:textId="77777777">
      <w:pPr>
        <w:rPr>
          <w:rStyle w:val="Strong"/>
          <w:rFonts w:cs="Arial"/>
        </w:rPr>
      </w:pPr>
      <w:r w:rsidRPr="00E1166E">
        <w:rPr>
          <w:rStyle w:val="Strong"/>
          <w:rFonts w:cs="Arial"/>
        </w:rPr>
        <w:t xml:space="preserve">15.  Explain the reason for any burden hour changes since the last </w:t>
      </w:r>
      <w:r w:rsidRPr="00E1166E">
        <w:rPr>
          <w:rStyle w:val="Strong"/>
          <w:rFonts w:cs="Arial"/>
        </w:rPr>
        <w:t>submission.</w:t>
      </w:r>
    </w:p>
    <w:p w:rsidR="00E37B5D" w:rsidRPr="00E1166E" w:rsidP="00E37B5D" w14:paraId="4CF32CBB" w14:textId="77777777">
      <w:pPr>
        <w:rPr>
          <w:rFonts w:eastAsia="Arial" w:cs="Arial"/>
        </w:rPr>
      </w:pPr>
    </w:p>
    <w:p w:rsidR="00E37B5D" w:rsidP="00E37B5D" w14:paraId="2807D57B" w14:textId="17C92702">
      <w:pPr>
        <w:jc w:val="both"/>
        <w:rPr>
          <w:szCs w:val="20"/>
        </w:rPr>
      </w:pPr>
      <w:r>
        <w:t xml:space="preserve">There is an increase in </w:t>
      </w:r>
      <w:r w:rsidR="00836F75">
        <w:t xml:space="preserve">burden for this information collection, as </w:t>
      </w:r>
      <w:r>
        <w:t>the average number of annual responses received for the licensing or certification tests and the organizations offering them</w:t>
      </w:r>
      <w:r w:rsidR="00836F75">
        <w:t xml:space="preserve"> has increased for periods 2021, 2022 and 2023. </w:t>
      </w:r>
      <w:r>
        <w:t xml:space="preserve"> </w:t>
      </w:r>
    </w:p>
    <w:p w:rsidR="00E37B5D" w:rsidP="00E37B5D" w14:paraId="4F959777" w14:textId="77777777">
      <w:pPr>
        <w:jc w:val="both"/>
      </w:pPr>
    </w:p>
    <w:p w:rsidR="00E37B5D" w:rsidRPr="00E1166E" w:rsidP="00E37B5D" w14:paraId="192EE570" w14:textId="77777777">
      <w:pPr>
        <w:rPr>
          <w:rStyle w:val="Strong"/>
          <w:rFonts w:cs="Arial"/>
        </w:rPr>
      </w:pPr>
      <w:r w:rsidRPr="00E1166E">
        <w:rPr>
          <w:rStyle w:val="Strong"/>
          <w:rFonts w:cs="Arial"/>
        </w:rPr>
        <w:t>1</w:t>
      </w:r>
      <w:r w:rsidRPr="00E1166E">
        <w:rPr>
          <w:rStyle w:val="Strong"/>
          <w:rFonts w:cs="Arial"/>
        </w:rPr>
        <w:t xml:space="preserve">6.  For collections of information whose results will be published, outline plans for tabulation and publication. Address any complex analytical techniques that will be used. Provide the time schedule for the entire project, including beginning and ending </w:t>
      </w:r>
      <w:r w:rsidRPr="00E1166E">
        <w:rPr>
          <w:rStyle w:val="Strong"/>
          <w:rFonts w:cs="Arial"/>
        </w:rPr>
        <w:t>dates of the collection of information, completion of report, publication dates, and other actions.</w:t>
      </w:r>
    </w:p>
    <w:p w:rsidR="00E37B5D" w:rsidRPr="00E1166E" w:rsidP="00E37B5D" w14:paraId="3724BA5A" w14:textId="77777777">
      <w:pPr>
        <w:tabs>
          <w:tab w:val="left" w:pos="360"/>
          <w:tab w:val="left" w:pos="792"/>
        </w:tabs>
        <w:rPr>
          <w:rFonts w:cs="Arial"/>
        </w:rPr>
      </w:pPr>
    </w:p>
    <w:p w:rsidR="008A0BC9" w:rsidRPr="00D91273" w:rsidP="008A0BC9" w14:paraId="109D33AD" w14:textId="77777777">
      <w:pPr>
        <w:tabs>
          <w:tab w:val="left" w:pos="360"/>
          <w:tab w:val="left" w:pos="792"/>
        </w:tabs>
        <w:rPr>
          <w:rFonts w:cs="Arial"/>
        </w:rPr>
      </w:pPr>
      <w:r w:rsidRPr="00D91273">
        <w:rPr>
          <w:rFonts w:cs="Arial"/>
        </w:rPr>
        <w:t>The results of this information collection will not be published.</w:t>
      </w:r>
    </w:p>
    <w:p w:rsidR="00E37B5D" w:rsidRPr="00E1166E" w:rsidP="00E37B5D" w14:paraId="0A37519C" w14:textId="77777777">
      <w:pPr>
        <w:rPr>
          <w:rFonts w:eastAsia="Arial" w:cs="Arial"/>
          <w:bCs/>
        </w:rPr>
      </w:pPr>
    </w:p>
    <w:p w:rsidR="00E37B5D" w:rsidRPr="00E1166E" w:rsidP="00E37B5D" w14:paraId="0742911C" w14:textId="77777777">
      <w:pPr>
        <w:rPr>
          <w:rStyle w:val="Strong"/>
          <w:rFonts w:cs="Arial"/>
        </w:rPr>
      </w:pPr>
      <w:r w:rsidRPr="00E1166E">
        <w:rPr>
          <w:rStyle w:val="Strong"/>
          <w:rFonts w:cs="Arial"/>
        </w:rPr>
        <w:t xml:space="preserve">17.  If seeking approval to not display the expiration date for OMB approval of the </w:t>
      </w:r>
      <w:r w:rsidRPr="00E1166E">
        <w:rPr>
          <w:rStyle w:val="Strong"/>
          <w:rFonts w:cs="Arial"/>
        </w:rPr>
        <w:t>information collection, explain the reasons that display would be inappropriate.</w:t>
      </w:r>
    </w:p>
    <w:p w:rsidR="00E37B5D" w:rsidRPr="00E1166E" w:rsidP="00E37B5D" w14:paraId="1FC5A4EF" w14:textId="77777777">
      <w:pPr>
        <w:rPr>
          <w:rFonts w:eastAsia="Arial" w:cs="Arial"/>
        </w:rPr>
      </w:pPr>
    </w:p>
    <w:p w:rsidR="008A0BC9" w:rsidRPr="00D91273" w:rsidP="008A0BC9" w14:paraId="0CB288D5" w14:textId="77777777">
      <w:pPr>
        <w:rPr>
          <w:rFonts w:cs="Arial"/>
        </w:rPr>
      </w:pPr>
      <w:r w:rsidRPr="00D91273">
        <w:rPr>
          <w:rFonts w:cs="Arial"/>
        </w:rPr>
        <w:t>We</w:t>
      </w:r>
      <w:r w:rsidRPr="00D91273">
        <w:rPr>
          <w:rFonts w:cs="Arial"/>
          <w:spacing w:val="20"/>
        </w:rPr>
        <w:t xml:space="preserve"> </w:t>
      </w:r>
      <w:r w:rsidRPr="00D91273">
        <w:rPr>
          <w:rFonts w:cs="Arial"/>
        </w:rPr>
        <w:t>are</w:t>
      </w:r>
      <w:r w:rsidRPr="00D91273">
        <w:rPr>
          <w:rFonts w:cs="Arial"/>
          <w:spacing w:val="26"/>
        </w:rPr>
        <w:t xml:space="preserve"> </w:t>
      </w:r>
      <w:r w:rsidRPr="00D91273">
        <w:rPr>
          <w:rFonts w:cs="Arial"/>
        </w:rPr>
        <w:t>not</w:t>
      </w:r>
      <w:r w:rsidRPr="00D91273">
        <w:rPr>
          <w:rFonts w:cs="Arial"/>
          <w:spacing w:val="7"/>
        </w:rPr>
        <w:t xml:space="preserve"> </w:t>
      </w:r>
      <w:r w:rsidRPr="00D91273">
        <w:rPr>
          <w:rFonts w:cs="Arial"/>
        </w:rPr>
        <w:t>seeking</w:t>
      </w:r>
      <w:r w:rsidRPr="00D91273">
        <w:rPr>
          <w:rFonts w:cs="Arial"/>
          <w:spacing w:val="26"/>
        </w:rPr>
        <w:t xml:space="preserve"> </w:t>
      </w:r>
      <w:r w:rsidRPr="00D91273">
        <w:rPr>
          <w:rFonts w:cs="Arial"/>
        </w:rPr>
        <w:t>approval</w:t>
      </w:r>
      <w:r w:rsidRPr="00D91273">
        <w:rPr>
          <w:rFonts w:cs="Arial"/>
          <w:spacing w:val="20"/>
        </w:rPr>
        <w:t xml:space="preserve"> </w:t>
      </w:r>
      <w:r w:rsidRPr="00D91273">
        <w:rPr>
          <w:rFonts w:cs="Arial"/>
        </w:rPr>
        <w:t>to</w:t>
      </w:r>
      <w:r w:rsidRPr="00D91273">
        <w:rPr>
          <w:rFonts w:cs="Arial"/>
          <w:spacing w:val="21"/>
        </w:rPr>
        <w:t xml:space="preserve"> </w:t>
      </w:r>
      <w:r w:rsidRPr="00D91273">
        <w:rPr>
          <w:rFonts w:cs="Arial"/>
        </w:rPr>
        <w:t>omit</w:t>
      </w:r>
      <w:r w:rsidRPr="00D91273">
        <w:rPr>
          <w:rFonts w:cs="Arial"/>
          <w:spacing w:val="11"/>
        </w:rPr>
        <w:t xml:space="preserve"> </w:t>
      </w:r>
      <w:r w:rsidRPr="00D91273">
        <w:rPr>
          <w:rFonts w:cs="Arial"/>
        </w:rPr>
        <w:t>the display of the expiration date of the OMB approval on the collection instrument.</w:t>
      </w:r>
    </w:p>
    <w:p w:rsidR="00E37B5D" w:rsidRPr="00E1166E" w:rsidP="00E37B5D" w14:paraId="68302C88" w14:textId="77777777">
      <w:pPr>
        <w:rPr>
          <w:rFonts w:eastAsia="Arial" w:cs="Arial"/>
        </w:rPr>
      </w:pPr>
    </w:p>
    <w:p w:rsidR="00E37B5D" w:rsidRPr="00E1166E" w:rsidP="00E37B5D" w14:paraId="1B293A65" w14:textId="77777777">
      <w:pPr>
        <w:rPr>
          <w:rStyle w:val="Strong"/>
          <w:rFonts w:cs="Arial"/>
        </w:rPr>
      </w:pPr>
      <w:r w:rsidRPr="00E1166E">
        <w:rPr>
          <w:rStyle w:val="Strong"/>
          <w:rFonts w:cs="Arial"/>
        </w:rPr>
        <w:t>18. Explain each exception to the certification, "Ce</w:t>
      </w:r>
      <w:r w:rsidRPr="00E1166E">
        <w:rPr>
          <w:rStyle w:val="Strong"/>
          <w:rFonts w:cs="Arial"/>
        </w:rPr>
        <w:t xml:space="preserve">rtification for Paperwork Reduction Act Submissions," of </w:t>
      </w:r>
      <w:r>
        <w:rPr>
          <w:rStyle w:val="Strong"/>
          <w:rFonts w:cs="Arial"/>
        </w:rPr>
        <w:t>OMB83-1</w:t>
      </w:r>
      <w:r w:rsidRPr="00E1166E">
        <w:rPr>
          <w:rStyle w:val="Strong"/>
          <w:rFonts w:cs="Arial"/>
        </w:rPr>
        <w:t>.</w:t>
      </w:r>
    </w:p>
    <w:p w:rsidR="00E37B5D" w:rsidRPr="00E1166E" w:rsidP="00E37B5D" w14:paraId="17B1F821" w14:textId="77777777">
      <w:pPr>
        <w:rPr>
          <w:rFonts w:eastAsia="Arial" w:cs="Arial"/>
        </w:rPr>
      </w:pPr>
    </w:p>
    <w:p w:rsidR="008A0BC9" w:rsidRPr="00D91273" w:rsidP="008A0BC9" w14:paraId="4DCD7610" w14:textId="77777777">
      <w:pPr>
        <w:tabs>
          <w:tab w:val="left" w:pos="360"/>
          <w:tab w:val="left" w:pos="792"/>
        </w:tabs>
        <w:rPr>
          <w:rFonts w:cs="Arial"/>
        </w:rPr>
      </w:pPr>
      <w:r w:rsidRPr="00D91273">
        <w:rPr>
          <w:rFonts w:cs="Arial"/>
        </w:rPr>
        <w:t xml:space="preserve">We are not requesting any exemptions to the provisions stated in 5 CFR 1320.9. </w:t>
      </w:r>
    </w:p>
    <w:p w:rsidR="00E37B5D" w:rsidRPr="00E1166E" w:rsidP="00E37B5D" w14:paraId="1896B059" w14:textId="77777777">
      <w:pPr>
        <w:rPr>
          <w:rStyle w:val="Strong"/>
          <w:rFonts w:eastAsia="Arial" w:cs="Arial"/>
          <w:b w:val="0"/>
        </w:rPr>
      </w:pPr>
    </w:p>
    <w:p w:rsidR="00E37B5D" w:rsidRPr="00E1166E" w:rsidP="00E37B5D" w14:paraId="67F817A1" w14:textId="77777777">
      <w:pPr>
        <w:rPr>
          <w:rStyle w:val="Strong"/>
          <w:rFonts w:cs="Arial"/>
          <w:b w:val="0"/>
        </w:rPr>
      </w:pPr>
      <w:r w:rsidRPr="00E1166E">
        <w:rPr>
          <w:rStyle w:val="Strong"/>
          <w:rFonts w:cs="Arial"/>
        </w:rPr>
        <w:t>B. Collection of I information Employing Statistical Methods.</w:t>
      </w:r>
    </w:p>
    <w:p w:rsidR="00E37B5D" w:rsidRPr="00E1166E" w:rsidP="00E37B5D" w14:paraId="33AF5867" w14:textId="77777777">
      <w:pPr>
        <w:rPr>
          <w:rStyle w:val="Strong"/>
          <w:rFonts w:cs="Arial"/>
          <w:b w:val="0"/>
        </w:rPr>
      </w:pPr>
    </w:p>
    <w:p w:rsidR="00E37B5D" w:rsidRPr="00E1166E" w:rsidP="00E37B5D" w14:paraId="68DF23E2" w14:textId="77777777">
      <w:pPr>
        <w:rPr>
          <w:rStyle w:val="Strong"/>
          <w:rFonts w:cs="Arial"/>
          <w:b w:val="0"/>
          <w:bCs w:val="0"/>
        </w:rPr>
      </w:pPr>
      <w:r w:rsidRPr="00E1166E">
        <w:rPr>
          <w:rStyle w:val="Strong"/>
          <w:rFonts w:cs="Arial"/>
          <w:b w:val="0"/>
          <w:bCs w:val="0"/>
        </w:rPr>
        <w:t xml:space="preserve">This collection of information does not </w:t>
      </w:r>
      <w:r w:rsidRPr="00E1166E">
        <w:rPr>
          <w:rStyle w:val="Strong"/>
          <w:rFonts w:cs="Arial"/>
          <w:b w:val="0"/>
          <w:bCs w:val="0"/>
        </w:rPr>
        <w:t>employ statistical methods.  If statistical methods are employed, Part B must be completed.</w:t>
      </w:r>
    </w:p>
    <w:p w:rsidR="00E37B5D" w:rsidRPr="00E1166E" w:rsidP="00E37B5D" w14:paraId="53708558" w14:textId="77777777">
      <w:pPr>
        <w:rPr>
          <w:rStyle w:val="Strong"/>
          <w:rFonts w:cs="Arial"/>
          <w:b w:val="0"/>
          <w:bCs w:val="0"/>
        </w:rPr>
      </w:pPr>
    </w:p>
    <w:p w:rsidR="00E37B5D" w:rsidRPr="00E1166E" w:rsidP="00E37B5D" w14:paraId="1EB85E8E" w14:textId="77777777">
      <w:pPr>
        <w:rPr>
          <w:rStyle w:val="Strong"/>
          <w:rFonts w:cs="Arial"/>
          <w:b w:val="0"/>
          <w:bCs w:val="0"/>
        </w:rPr>
      </w:pPr>
    </w:p>
    <w:p w:rsidR="00E37B5D" w:rsidRPr="00E1166E" w:rsidP="00E37B5D" w14:paraId="22104268" w14:textId="77777777">
      <w:pPr>
        <w:rPr>
          <w:rFonts w:cs="Arial"/>
        </w:rPr>
      </w:pPr>
    </w:p>
    <w:p w:rsidR="00E37B5D" w:rsidRPr="00E1166E" w:rsidP="00E37B5D" w14:paraId="64D05AEF" w14:textId="77777777">
      <w:pPr>
        <w:rPr>
          <w:rFonts w:cs="Arial"/>
        </w:rPr>
      </w:pPr>
    </w:p>
    <w:p w:rsidR="00E37B5D" w:rsidRPr="00E1166E" w:rsidP="00E37B5D" w14:paraId="283D63C9" w14:textId="77777777">
      <w:pPr>
        <w:rPr>
          <w:rFonts w:cs="Arial"/>
        </w:rPr>
      </w:pPr>
    </w:p>
    <w:p w:rsidR="00E37B5D" w:rsidRPr="00E1166E" w:rsidP="00E37B5D" w14:paraId="5629CB25" w14:textId="77777777">
      <w:pPr>
        <w:rPr>
          <w:rFonts w:cs="Arial"/>
        </w:rPr>
      </w:pPr>
    </w:p>
    <w:p w:rsidR="009B4803" w14:paraId="715971E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066F1"/>
    <w:multiLevelType w:val="hybridMultilevel"/>
    <w:tmpl w:val="BEB81D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6357F42"/>
    <w:multiLevelType w:val="hybridMultilevel"/>
    <w:tmpl w:val="4F7007E4"/>
    <w:lvl w:ilvl="0">
      <w:start w:val="1"/>
      <w:numFmt w:val="lowerLetter"/>
      <w:lvlText w:val="%1."/>
      <w:lvlJc w:val="left"/>
      <w:pPr>
        <w:ind w:left="720" w:hanging="360"/>
      </w:pPr>
      <w:rPr>
        <w:rFonts w:ascii="Arial" w:hAnsi="Arial" w:cs="Arial" w:hint="default"/>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DA01467"/>
    <w:multiLevelType w:val="hybridMultilevel"/>
    <w:tmpl w:val="DF9867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58F6861"/>
    <w:multiLevelType w:val="hybridMultilevel"/>
    <w:tmpl w:val="25B01B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71459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2738673">
    <w:abstractNumId w:val="3"/>
  </w:num>
  <w:num w:numId="3" w16cid:durableId="936598356">
    <w:abstractNumId w:val="2"/>
  </w:num>
  <w:num w:numId="4" w16cid:durableId="1143808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5D"/>
    <w:rsid w:val="000010C6"/>
    <w:rsid w:val="000B3357"/>
    <w:rsid w:val="001658FD"/>
    <w:rsid w:val="001D757E"/>
    <w:rsid w:val="001E54FF"/>
    <w:rsid w:val="00232924"/>
    <w:rsid w:val="00263067"/>
    <w:rsid w:val="00300C30"/>
    <w:rsid w:val="00394907"/>
    <w:rsid w:val="003957D8"/>
    <w:rsid w:val="003A0C98"/>
    <w:rsid w:val="003B5539"/>
    <w:rsid w:val="00401E34"/>
    <w:rsid w:val="00533FEE"/>
    <w:rsid w:val="005E7E79"/>
    <w:rsid w:val="00667C8A"/>
    <w:rsid w:val="007C4966"/>
    <w:rsid w:val="00803212"/>
    <w:rsid w:val="00836F75"/>
    <w:rsid w:val="00866E44"/>
    <w:rsid w:val="008815F1"/>
    <w:rsid w:val="008A0BC9"/>
    <w:rsid w:val="008E1A46"/>
    <w:rsid w:val="00903668"/>
    <w:rsid w:val="00973762"/>
    <w:rsid w:val="00981139"/>
    <w:rsid w:val="009B4803"/>
    <w:rsid w:val="00B33E0D"/>
    <w:rsid w:val="00BA75FD"/>
    <w:rsid w:val="00C81F7D"/>
    <w:rsid w:val="00D87D46"/>
    <w:rsid w:val="00D91273"/>
    <w:rsid w:val="00DD44FD"/>
    <w:rsid w:val="00E1166E"/>
    <w:rsid w:val="00E11899"/>
    <w:rsid w:val="00E20012"/>
    <w:rsid w:val="00E26406"/>
    <w:rsid w:val="00E37B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A6E35D"/>
  <w15:chartTrackingRefBased/>
  <w15:docId w15:val="{89865371-97A7-4764-8D0D-D7DFF9875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7B5D"/>
    <w:pPr>
      <w:spacing w:after="0" w:line="240" w:lineRule="auto"/>
    </w:pPr>
    <w:rPr>
      <w:rFonts w:ascii="Arial" w:eastAsia="Times New Roman" w:hAnsi="Arial"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B5D"/>
    <w:rPr>
      <w:color w:val="0000FF"/>
      <w:u w:val="single"/>
    </w:rPr>
  </w:style>
  <w:style w:type="paragraph" w:styleId="BodyText">
    <w:name w:val="Body Text"/>
    <w:basedOn w:val="Normal"/>
    <w:link w:val="BodyTextChar"/>
    <w:uiPriority w:val="1"/>
    <w:semiHidden/>
    <w:unhideWhenUsed/>
    <w:qFormat/>
    <w:rsid w:val="00E37B5D"/>
    <w:pPr>
      <w:widowControl w:val="0"/>
      <w:ind w:left="115"/>
    </w:pPr>
    <w:rPr>
      <w:rFonts w:eastAsia="Arial" w:cstheme="minorBidi"/>
      <w:sz w:val="23"/>
      <w:szCs w:val="23"/>
    </w:rPr>
  </w:style>
  <w:style w:type="character" w:customStyle="1" w:styleId="BodyTextChar">
    <w:name w:val="Body Text Char"/>
    <w:basedOn w:val="DefaultParagraphFont"/>
    <w:link w:val="BodyText"/>
    <w:uiPriority w:val="1"/>
    <w:semiHidden/>
    <w:rsid w:val="00E37B5D"/>
    <w:rPr>
      <w:rFonts w:ascii="Arial" w:eastAsia="Arial" w:hAnsi="Arial"/>
      <w:kern w:val="0"/>
      <w:sz w:val="23"/>
      <w:szCs w:val="23"/>
      <w14:ligatures w14:val="none"/>
    </w:rPr>
  </w:style>
  <w:style w:type="paragraph" w:styleId="ListParagraph">
    <w:name w:val="List Paragraph"/>
    <w:basedOn w:val="Normal"/>
    <w:uiPriority w:val="34"/>
    <w:qFormat/>
    <w:rsid w:val="00E37B5D"/>
    <w:pPr>
      <w:widowControl w:val="0"/>
    </w:pPr>
    <w:rPr>
      <w:rFonts w:asciiTheme="minorHAnsi" w:eastAsiaTheme="minorHAnsi" w:hAnsiTheme="minorHAnsi" w:cstheme="minorBidi"/>
      <w:sz w:val="22"/>
      <w:szCs w:val="22"/>
    </w:rPr>
  </w:style>
  <w:style w:type="character" w:styleId="Strong">
    <w:name w:val="Strong"/>
    <w:basedOn w:val="DefaultParagraphFont"/>
    <w:uiPriority w:val="22"/>
    <w:qFormat/>
    <w:rsid w:val="00E37B5D"/>
    <w:rPr>
      <w:b/>
      <w:bCs/>
    </w:rPr>
  </w:style>
  <w:style w:type="paragraph" w:styleId="NoSpacing">
    <w:name w:val="No Spacing"/>
    <w:uiPriority w:val="1"/>
    <w:qFormat/>
    <w:rsid w:val="00E37B5D"/>
    <w:pPr>
      <w:spacing w:after="0" w:line="240" w:lineRule="auto"/>
    </w:pPr>
    <w:rPr>
      <w:rFonts w:ascii="Arial" w:eastAsia="Times New Roman" w:hAnsi="Arial" w:cs="Times New Roman"/>
      <w:kern w:val="0"/>
      <w:sz w:val="24"/>
      <w:szCs w:val="24"/>
      <w14:ligatures w14:val="none"/>
    </w:rPr>
  </w:style>
  <w:style w:type="character" w:styleId="FollowedHyperlink">
    <w:name w:val="FollowedHyperlink"/>
    <w:basedOn w:val="DefaultParagraphFont"/>
    <w:uiPriority w:val="99"/>
    <w:semiHidden/>
    <w:unhideWhenUsed/>
    <w:rsid w:val="00BA75FD"/>
    <w:rPr>
      <w:color w:val="954F72" w:themeColor="followedHyperlink"/>
      <w:u w:val="single"/>
    </w:rPr>
  </w:style>
  <w:style w:type="table" w:styleId="TableGrid">
    <w:name w:val="Table Grid"/>
    <w:basedOn w:val="TableNormal"/>
    <w:uiPriority w:val="39"/>
    <w:rsid w:val="005E7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77E87-BADB-44DE-945D-EF3CEB5B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1980</Words>
  <Characters>11287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Allmond, Yvette M., VBAVACO</cp:lastModifiedBy>
  <cp:revision>2</cp:revision>
  <dcterms:created xsi:type="dcterms:W3CDTF">2024-08-23T12:51:00Z</dcterms:created>
  <dcterms:modified xsi:type="dcterms:W3CDTF">2024-08-23T12:51:00Z</dcterms:modified>
</cp:coreProperties>
</file>