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105"/>
        <w:rPr>
          <w:rFonts w:ascii="Times New Roman"/>
          <w:sz w:val="20"/>
        </w:rPr>
      </w:pPr>
      <w:r>
        <w:rPr>
          <w:rFonts w:ascii="Times New Roman"/>
          <w:sz w:val="20"/>
        </w:rPr>
        <w:drawing>
          <wp:inline distT="0" distB="0" distL="0" distR="0">
            <wp:extent cx="496229" cy="23802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96229" cy="238029"/>
                    </a:xfrm>
                    <a:prstGeom prst="rect">
                      <a:avLst/>
                    </a:prstGeom>
                  </pic:spPr>
                </pic:pic>
              </a:graphicData>
            </a:graphic>
          </wp:inline>
        </w:drawing>
      </w:r>
    </w:p>
    <w:p>
      <w:pPr>
        <w:tabs>
          <w:tab w:val="left" w:pos="9988"/>
        </w:tabs>
        <w:spacing w:before="0"/>
        <w:ind w:left="1989" w:right="0" w:firstLine="0"/>
        <w:jc w:val="left"/>
        <w:rPr>
          <w:rFonts w:ascii="Book Antiqua"/>
          <w:b/>
          <w:sz w:val="22"/>
        </w:rPr>
      </w:pPr>
      <w:r>
        <mc:AlternateContent>
          <mc:Choice Requires="wpg">
            <w:drawing>
              <wp:anchor distT="0" distB="0" distL="0" distR="0" simplePos="0" relativeHeight="251660288" behindDoc="1" locked="0" layoutInCell="1" allowOverlap="1">
                <wp:simplePos x="0" y="0"/>
                <wp:positionH relativeFrom="page">
                  <wp:posOffset>571500</wp:posOffset>
                </wp:positionH>
                <wp:positionV relativeFrom="paragraph">
                  <wp:posOffset>192404</wp:posOffset>
                </wp:positionV>
                <wp:extent cx="6629400" cy="6667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3" name="Graphic 3"/>
                        <wps:cNvSpPr/>
                        <wps:spPr>
                          <a:xfrm>
                            <a:off x="0" y="1397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64769"/>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5" style="width:522pt;height:5.25pt;margin-top:15.15pt;margin-left:45pt;mso-position-horizontal-relative:page;mso-wrap-distance-left:0;mso-wrap-distance-right:0;position:absolute;z-index:-251655168" coordorigin="900,303" coordsize="10440,105">
                <v:line id="_x0000_s1026" style="position:absolute" from="900,325" to="11340,325" stroked="t" strokecolor="black" strokeweight="2.2pt">
                  <v:stroke dashstyle="solid"/>
                </v:line>
                <v:line id="_x0000_s1027" style="position:absolute" from="900,405" to="11340,405" stroked="t" strokecolor="black" strokeweight="0.3pt">
                  <v:stroke dashstyle="solid"/>
                </v:line>
                <w10:wrap type="topAndBottom"/>
              </v:group>
            </w:pict>
          </mc:Fallback>
        </mc:AlternateContent>
      </w: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5"/>
          <w:sz w:val="20"/>
        </w:rPr>
        <w:t xml:space="preserve"> </w:t>
      </w:r>
      <w:r>
        <w:rPr>
          <w:sz w:val="20"/>
        </w:rPr>
        <w:t>/</w:t>
      </w:r>
      <w:r>
        <w:rPr>
          <w:spacing w:val="-8"/>
          <w:sz w:val="20"/>
        </w:rPr>
        <w:t xml:space="preserve"> </w:t>
      </w:r>
      <w:r>
        <w:rPr>
          <w:sz w:val="20"/>
        </w:rPr>
        <w:t>Vol.</w:t>
      </w:r>
      <w:r>
        <w:rPr>
          <w:spacing w:val="64"/>
          <w:sz w:val="20"/>
        </w:rPr>
        <w:t xml:space="preserve"> </w:t>
      </w:r>
      <w:r>
        <w:rPr>
          <w:sz w:val="20"/>
        </w:rPr>
        <w:t>89,</w:t>
      </w:r>
      <w:r>
        <w:rPr>
          <w:spacing w:val="64"/>
          <w:sz w:val="20"/>
        </w:rPr>
        <w:t xml:space="preserve"> </w:t>
      </w:r>
      <w:r>
        <w:rPr>
          <w:sz w:val="20"/>
        </w:rPr>
        <w:t>No.</w:t>
      </w:r>
      <w:r>
        <w:rPr>
          <w:spacing w:val="65"/>
          <w:sz w:val="20"/>
        </w:rPr>
        <w:t xml:space="preserve"> </w:t>
      </w:r>
      <w:r>
        <w:rPr>
          <w:sz w:val="20"/>
        </w:rPr>
        <w:t>163</w:t>
      </w:r>
      <w:r>
        <w:rPr>
          <w:spacing w:val="-9"/>
          <w:sz w:val="20"/>
        </w:rPr>
        <w:t xml:space="preserve"> </w:t>
      </w:r>
      <w:r>
        <w:rPr>
          <w:sz w:val="20"/>
        </w:rPr>
        <w:t>/</w:t>
      </w:r>
      <w:r>
        <w:rPr>
          <w:spacing w:val="-8"/>
          <w:sz w:val="20"/>
        </w:rPr>
        <w:t xml:space="preserve"> </w:t>
      </w:r>
      <w:r>
        <w:rPr>
          <w:sz w:val="20"/>
        </w:rPr>
        <w:t>Thursday,</w:t>
      </w:r>
      <w:r>
        <w:rPr>
          <w:spacing w:val="64"/>
          <w:sz w:val="20"/>
        </w:rPr>
        <w:t xml:space="preserve"> </w:t>
      </w:r>
      <w:r>
        <w:rPr>
          <w:sz w:val="20"/>
        </w:rPr>
        <w:t>August</w:t>
      </w:r>
      <w:r>
        <w:rPr>
          <w:spacing w:val="64"/>
          <w:sz w:val="20"/>
        </w:rPr>
        <w:t xml:space="preserve"> </w:t>
      </w:r>
      <w:r>
        <w:rPr>
          <w:sz w:val="20"/>
        </w:rPr>
        <w:t>22,</w:t>
      </w:r>
      <w:r>
        <w:rPr>
          <w:spacing w:val="65"/>
          <w:sz w:val="20"/>
        </w:rPr>
        <w:t xml:space="preserve"> </w:t>
      </w:r>
      <w:r>
        <w:rPr>
          <w:sz w:val="20"/>
        </w:rPr>
        <w:t>2024</w:t>
      </w:r>
      <w:r>
        <w:rPr>
          <w:spacing w:val="-9"/>
          <w:sz w:val="20"/>
        </w:rPr>
        <w:t xml:space="preserve"> </w:t>
      </w:r>
      <w:r>
        <w:rPr>
          <w:sz w:val="20"/>
        </w:rPr>
        <w:t>/</w:t>
      </w:r>
      <w:r>
        <w:rPr>
          <w:spacing w:val="-8"/>
          <w:sz w:val="20"/>
        </w:rPr>
        <w:t xml:space="preserve"> </w:t>
      </w:r>
      <w:r>
        <w:rPr>
          <w:spacing w:val="-2"/>
          <w:sz w:val="20"/>
        </w:rPr>
        <w:t>Notices</w:t>
      </w:r>
      <w:r>
        <w:rPr>
          <w:sz w:val="20"/>
        </w:rPr>
        <w:tab/>
      </w:r>
      <w:r>
        <w:rPr>
          <w:rFonts w:ascii="Book Antiqua"/>
          <w:b/>
          <w:spacing w:val="-2"/>
          <w:sz w:val="22"/>
        </w:rPr>
        <w:t>68031</w:t>
      </w:r>
    </w:p>
    <w:p>
      <w:pPr>
        <w:pStyle w:val="BodyText"/>
        <w:spacing w:before="9"/>
        <w:ind w:left="0"/>
        <w:rPr>
          <w:rFonts w:ascii="Book Antiqua"/>
          <w:b/>
          <w:sz w:val="5"/>
        </w:rPr>
      </w:pPr>
    </w:p>
    <w:p>
      <w:pPr>
        <w:spacing w:after="0"/>
        <w:rPr>
          <w:rFonts w:ascii="Book Antiqua"/>
          <w:sz w:val="5"/>
        </w:rPr>
        <w:sectPr>
          <w:type w:val="continuous"/>
          <w:pgSz w:w="12240" w:h="15840"/>
          <w:pgMar w:top="260" w:right="780" w:bottom="280" w:left="740" w:header="720" w:footer="720"/>
          <w:cols w:space="720"/>
        </w:sectPr>
      </w:pPr>
    </w:p>
    <w:p>
      <w:pPr>
        <w:pStyle w:val="Heading1"/>
      </w:pPr>
      <w:r>
        <w:t>DEPARTMENT</w:t>
      </w:r>
      <w:r>
        <w:rPr>
          <w:spacing w:val="-6"/>
        </w:rPr>
        <w:t xml:space="preserve"> </w:t>
      </w:r>
      <w:r>
        <w:t>OF</w:t>
      </w:r>
      <w:r>
        <w:rPr>
          <w:spacing w:val="-5"/>
        </w:rPr>
        <w:t xml:space="preserve"> </w:t>
      </w:r>
      <w:r>
        <w:t>THE</w:t>
      </w:r>
      <w:r>
        <w:rPr>
          <w:spacing w:val="-5"/>
        </w:rPr>
        <w:t xml:space="preserve"> </w:t>
      </w:r>
      <w:r>
        <w:rPr>
          <w:spacing w:val="-2"/>
        </w:rPr>
        <w:t>TREASURY</w:t>
      </w:r>
    </w:p>
    <w:p>
      <w:pPr>
        <w:spacing w:before="155" w:line="230" w:lineRule="auto"/>
        <w:ind w:left="160" w:right="0" w:firstLine="0"/>
        <w:jc w:val="left"/>
        <w:rPr>
          <w:rFonts w:ascii="Arial"/>
          <w:b/>
          <w:sz w:val="18"/>
        </w:rPr>
      </w:pPr>
      <w:r>
        <w:rPr>
          <w:rFonts w:ascii="Arial"/>
          <w:b/>
          <w:sz w:val="18"/>
        </w:rPr>
        <w:t>Open</w:t>
      </w:r>
      <w:r>
        <w:rPr>
          <w:rFonts w:ascii="Arial"/>
          <w:b/>
          <w:spacing w:val="-9"/>
          <w:sz w:val="18"/>
        </w:rPr>
        <w:t xml:space="preserve"> </w:t>
      </w:r>
      <w:r>
        <w:rPr>
          <w:rFonts w:ascii="Arial"/>
          <w:b/>
          <w:sz w:val="18"/>
        </w:rPr>
        <w:t>Meeting</w:t>
      </w:r>
      <w:r>
        <w:rPr>
          <w:rFonts w:ascii="Arial"/>
          <w:b/>
          <w:spacing w:val="-9"/>
          <w:sz w:val="18"/>
        </w:rPr>
        <w:t xml:space="preserve"> </w:t>
      </w:r>
      <w:r>
        <w:rPr>
          <w:rFonts w:ascii="Arial"/>
          <w:b/>
          <w:sz w:val="18"/>
        </w:rPr>
        <w:t>of</w:t>
      </w:r>
      <w:r>
        <w:rPr>
          <w:rFonts w:ascii="Arial"/>
          <w:b/>
          <w:spacing w:val="-9"/>
          <w:sz w:val="18"/>
        </w:rPr>
        <w:t xml:space="preserve"> </w:t>
      </w:r>
      <w:r>
        <w:rPr>
          <w:rFonts w:ascii="Arial"/>
          <w:b/>
          <w:sz w:val="18"/>
        </w:rPr>
        <w:t>the</w:t>
      </w:r>
      <w:r>
        <w:rPr>
          <w:rFonts w:ascii="Arial"/>
          <w:b/>
          <w:spacing w:val="-9"/>
          <w:sz w:val="18"/>
        </w:rPr>
        <w:t xml:space="preserve"> </w:t>
      </w:r>
      <w:r>
        <w:rPr>
          <w:rFonts w:ascii="Arial"/>
          <w:b/>
          <w:sz w:val="18"/>
        </w:rPr>
        <w:t>Federal</w:t>
      </w:r>
      <w:r>
        <w:rPr>
          <w:rFonts w:ascii="Arial"/>
          <w:b/>
          <w:spacing w:val="-9"/>
          <w:sz w:val="18"/>
        </w:rPr>
        <w:t xml:space="preserve"> </w:t>
      </w:r>
      <w:r>
        <w:rPr>
          <w:rFonts w:ascii="Arial"/>
          <w:b/>
          <w:sz w:val="18"/>
        </w:rPr>
        <w:t>Advisory Committee on Insurance</w:t>
      </w:r>
    </w:p>
    <w:p>
      <w:pPr>
        <w:spacing w:before="96" w:line="121" w:lineRule="exact"/>
        <w:ind w:left="160" w:right="0" w:firstLine="0"/>
        <w:jc w:val="left"/>
        <w:rPr>
          <w:sz w:val="18"/>
        </w:rPr>
      </w:pPr>
      <w:r>
        <w:rPr>
          <w:rFonts w:ascii="Arial"/>
          <w:b/>
          <w:sz w:val="15"/>
        </w:rPr>
        <w:t>AGENCY</w:t>
      </w:r>
      <w:r>
        <w:rPr>
          <w:rFonts w:ascii="Arial"/>
          <w:b/>
          <w:sz w:val="18"/>
        </w:rPr>
        <w:t>:</w:t>
      </w:r>
      <w:r>
        <w:rPr>
          <w:rFonts w:ascii="Arial"/>
          <w:b/>
          <w:spacing w:val="8"/>
          <w:sz w:val="18"/>
        </w:rPr>
        <w:t xml:space="preserve"> </w:t>
      </w:r>
      <w:r>
        <w:rPr>
          <w:sz w:val="18"/>
        </w:rPr>
        <w:t>Departmental</w:t>
      </w:r>
      <w:r>
        <w:rPr>
          <w:spacing w:val="20"/>
          <w:sz w:val="18"/>
        </w:rPr>
        <w:t xml:space="preserve"> </w:t>
      </w:r>
      <w:r>
        <w:rPr>
          <w:spacing w:val="-2"/>
          <w:sz w:val="18"/>
        </w:rPr>
        <w:t>Offices,</w:t>
      </w:r>
    </w:p>
    <w:p>
      <w:pPr>
        <w:pStyle w:val="BodyText"/>
        <w:spacing w:before="65" w:line="228" w:lineRule="auto"/>
      </w:pPr>
      <w:r>
        <w:br w:type="column"/>
      </w:r>
      <w:r>
        <w:rPr>
          <w:w w:val="110"/>
        </w:rPr>
        <w:t>Office,</w:t>
      </w:r>
      <w:r>
        <w:rPr>
          <w:spacing w:val="-10"/>
          <w:w w:val="110"/>
        </w:rPr>
        <w:t xml:space="preserve"> </w:t>
      </w:r>
      <w:r>
        <w:rPr>
          <w:w w:val="110"/>
        </w:rPr>
        <w:t>U.S.</w:t>
      </w:r>
      <w:r>
        <w:rPr>
          <w:spacing w:val="-10"/>
          <w:w w:val="110"/>
        </w:rPr>
        <w:t xml:space="preserve"> </w:t>
      </w:r>
      <w:r>
        <w:rPr>
          <w:w w:val="110"/>
        </w:rPr>
        <w:t>Department</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Treasury, 1500 Pennsylvania Ave. NW, Room 1410 MT, Washington, DC 20220, at</w:t>
      </w:r>
    </w:p>
    <w:p>
      <w:pPr>
        <w:pStyle w:val="BodyText"/>
        <w:spacing w:line="228" w:lineRule="auto"/>
      </w:pPr>
      <w:r>
        <w:rPr>
          <w:w w:val="105"/>
        </w:rPr>
        <w:t xml:space="preserve">(202) 622–1748 (this is not a toll-free number). Persons who have </w:t>
      </w:r>
      <w:r>
        <w:rPr>
          <w:w w:val="105"/>
        </w:rPr>
        <w:t>difficulty</w:t>
      </w:r>
    </w:p>
    <w:p>
      <w:pPr>
        <w:spacing w:before="55"/>
        <w:ind w:left="320" w:right="0" w:firstLine="0"/>
        <w:jc w:val="left"/>
        <w:rPr>
          <w:sz w:val="16"/>
        </w:rPr>
      </w:pPr>
      <w:r>
        <w:br w:type="column"/>
      </w:r>
      <w:r>
        <w:rPr>
          <w:w w:val="105"/>
          <w:sz w:val="16"/>
        </w:rPr>
        <w:t>Dated:</w:t>
      </w:r>
      <w:r>
        <w:rPr>
          <w:spacing w:val="12"/>
          <w:w w:val="105"/>
          <w:sz w:val="16"/>
        </w:rPr>
        <w:t xml:space="preserve"> </w:t>
      </w:r>
      <w:r>
        <w:rPr>
          <w:w w:val="105"/>
          <w:sz w:val="16"/>
        </w:rPr>
        <w:t>August</w:t>
      </w:r>
      <w:r>
        <w:rPr>
          <w:spacing w:val="13"/>
          <w:w w:val="105"/>
          <w:sz w:val="16"/>
        </w:rPr>
        <w:t xml:space="preserve"> </w:t>
      </w:r>
      <w:r>
        <w:rPr>
          <w:w w:val="105"/>
          <w:sz w:val="16"/>
        </w:rPr>
        <w:t>16,</w:t>
      </w:r>
      <w:r>
        <w:rPr>
          <w:spacing w:val="12"/>
          <w:w w:val="105"/>
          <w:sz w:val="16"/>
        </w:rPr>
        <w:t xml:space="preserve"> </w:t>
      </w:r>
      <w:r>
        <w:rPr>
          <w:spacing w:val="-2"/>
          <w:w w:val="105"/>
          <w:sz w:val="16"/>
        </w:rPr>
        <w:t>2024.</w:t>
      </w:r>
    </w:p>
    <w:p>
      <w:pPr>
        <w:spacing w:before="34"/>
        <w:ind w:left="160" w:right="0" w:firstLine="0"/>
        <w:jc w:val="left"/>
        <w:rPr>
          <w:rFonts w:ascii="Book Antiqua"/>
          <w:b/>
          <w:sz w:val="16"/>
        </w:rPr>
      </w:pPr>
      <w:r>
        <w:rPr>
          <w:rFonts w:ascii="Book Antiqua"/>
          <w:b/>
          <w:sz w:val="16"/>
        </w:rPr>
        <w:t>Stephanie</w:t>
      </w:r>
      <w:r>
        <w:rPr>
          <w:rFonts w:ascii="Book Antiqua"/>
          <w:b/>
          <w:spacing w:val="11"/>
          <w:sz w:val="16"/>
        </w:rPr>
        <w:t xml:space="preserve"> </w:t>
      </w:r>
      <w:r>
        <w:rPr>
          <w:rFonts w:ascii="Book Antiqua"/>
          <w:b/>
          <w:spacing w:val="-2"/>
          <w:sz w:val="16"/>
        </w:rPr>
        <w:t>Schmelz,</w:t>
      </w:r>
    </w:p>
    <w:p>
      <w:pPr>
        <w:spacing w:before="0" w:line="220" w:lineRule="exact"/>
        <w:ind w:left="160" w:right="365" w:firstLine="0"/>
        <w:jc w:val="left"/>
        <w:rPr>
          <w:rFonts w:ascii="Arial" w:hAnsi="Arial"/>
          <w:b/>
          <w:sz w:val="12"/>
        </w:rPr>
      </w:pPr>
      <w:r>
        <w:rPr>
          <w:rFonts w:ascii="Book Antiqua" w:hAnsi="Book Antiqua"/>
          <w:i/>
          <w:w w:val="105"/>
          <w:sz w:val="16"/>
        </w:rPr>
        <w:t xml:space="preserve">Deputy Director, Federal Insurance </w:t>
      </w:r>
      <w:r>
        <w:rPr>
          <w:rFonts w:ascii="Book Antiqua" w:hAnsi="Book Antiqua"/>
          <w:i/>
          <w:w w:val="105"/>
          <w:sz w:val="16"/>
        </w:rPr>
        <w:t>Office.</w:t>
      </w:r>
      <w:r>
        <w:rPr>
          <w:rFonts w:ascii="Book Antiqua" w:hAnsi="Book Antiqua"/>
          <w:i/>
          <w:w w:val="105"/>
          <w:sz w:val="16"/>
        </w:rPr>
        <w:t xml:space="preserve"> </w:t>
      </w:r>
      <w:r>
        <w:rPr>
          <w:w w:val="105"/>
          <w:sz w:val="14"/>
        </w:rPr>
        <w:t>[FR Doc. 2024–18778 Filed 8–21–24; 8:45 am]</w:t>
      </w:r>
      <w:r>
        <w:rPr>
          <w:spacing w:val="40"/>
          <w:w w:val="105"/>
          <w:sz w:val="14"/>
        </w:rPr>
        <w:t xml:space="preserve"> </w:t>
      </w:r>
      <w:r>
        <w:rPr>
          <w:rFonts w:ascii="Arial" w:hAnsi="Arial"/>
          <w:b/>
          <w:w w:val="105"/>
          <w:sz w:val="12"/>
        </w:rPr>
        <w:t>BILLING</w:t>
      </w:r>
      <w:r>
        <w:rPr>
          <w:rFonts w:ascii="Arial" w:hAnsi="Arial"/>
          <w:b/>
          <w:w w:val="105"/>
          <w:sz w:val="12"/>
        </w:rPr>
        <w:t xml:space="preserve"> CODE</w:t>
      </w:r>
      <w:r>
        <w:rPr>
          <w:rFonts w:ascii="Arial" w:hAnsi="Arial"/>
          <w:b/>
          <w:w w:val="105"/>
          <w:sz w:val="12"/>
        </w:rPr>
        <w:t xml:space="preserve"> 4810–AK–P</w:t>
      </w:r>
    </w:p>
    <w:p>
      <w:pPr>
        <w:spacing w:after="0" w:line="220" w:lineRule="exact"/>
        <w:jc w:val="left"/>
        <w:rPr>
          <w:rFonts w:ascii="Arial" w:hAnsi="Arial"/>
          <w:sz w:val="12"/>
        </w:rPr>
        <w:sectPr>
          <w:type w:val="continuous"/>
          <w:pgSz w:w="12240" w:h="15840"/>
          <w:pgMar w:top="260" w:right="780" w:bottom="280" w:left="740" w:header="720" w:footer="720"/>
          <w:cols w:num="3" w:space="720" w:equalWidth="0">
            <w:col w:w="3437" w:space="103"/>
            <w:col w:w="3477" w:space="63"/>
            <w:col w:w="3640"/>
          </w:cols>
        </w:sectPr>
      </w:pPr>
    </w:p>
    <w:p>
      <w:pPr>
        <w:pStyle w:val="BodyText"/>
        <w:spacing w:before="3"/>
      </w:pPr>
      <w:r>
        <w:rPr>
          <w:w w:val="105"/>
        </w:rPr>
        <w:t>Department</w:t>
      </w:r>
      <w:r>
        <w:rPr>
          <w:spacing w:val="3"/>
          <w:w w:val="105"/>
        </w:rPr>
        <w:t xml:space="preserve"> </w:t>
      </w:r>
      <w:r>
        <w:rPr>
          <w:w w:val="105"/>
        </w:rPr>
        <w:t>of</w:t>
      </w:r>
      <w:r>
        <w:rPr>
          <w:spacing w:val="4"/>
          <w:w w:val="105"/>
        </w:rPr>
        <w:t xml:space="preserve"> </w:t>
      </w:r>
      <w:r>
        <w:rPr>
          <w:w w:val="105"/>
        </w:rPr>
        <w:t>the</w:t>
      </w:r>
      <w:r>
        <w:rPr>
          <w:spacing w:val="3"/>
          <w:w w:val="105"/>
        </w:rPr>
        <w:t xml:space="preserve"> </w:t>
      </w:r>
      <w:r>
        <w:rPr>
          <w:spacing w:val="-2"/>
          <w:w w:val="105"/>
        </w:rPr>
        <w:t>Treasury.</w:t>
      </w:r>
    </w:p>
    <w:p>
      <w:pPr>
        <w:spacing w:before="13" w:line="99" w:lineRule="exact"/>
        <w:ind w:left="160" w:right="0" w:firstLine="0"/>
        <w:jc w:val="left"/>
        <w:rPr>
          <w:sz w:val="18"/>
        </w:rPr>
      </w:pPr>
      <w:r>
        <w:rPr>
          <w:rFonts w:ascii="Arial"/>
          <w:b/>
          <w:w w:val="105"/>
          <w:sz w:val="15"/>
        </w:rPr>
        <w:t>ACTION</w:t>
      </w:r>
      <w:r>
        <w:rPr>
          <w:rFonts w:ascii="Arial"/>
          <w:b/>
          <w:w w:val="105"/>
          <w:sz w:val="18"/>
        </w:rPr>
        <w:t>:</w:t>
      </w:r>
      <w:r>
        <w:rPr>
          <w:rFonts w:ascii="Arial"/>
          <w:b/>
          <w:spacing w:val="-13"/>
          <w:w w:val="105"/>
          <w:sz w:val="18"/>
        </w:rPr>
        <w:t xml:space="preserve"> </w:t>
      </w:r>
      <w:r>
        <w:rPr>
          <w:w w:val="105"/>
          <w:sz w:val="18"/>
        </w:rPr>
        <w:t>Notice</w:t>
      </w:r>
      <w:r>
        <w:rPr>
          <w:spacing w:val="-2"/>
          <w:w w:val="105"/>
          <w:sz w:val="18"/>
        </w:rPr>
        <w:t xml:space="preserve"> </w:t>
      </w:r>
      <w:r>
        <w:rPr>
          <w:w w:val="105"/>
          <w:sz w:val="18"/>
        </w:rPr>
        <w:t>of</w:t>
      </w:r>
      <w:r>
        <w:rPr>
          <w:spacing w:val="-2"/>
          <w:w w:val="105"/>
          <w:sz w:val="18"/>
        </w:rPr>
        <w:t xml:space="preserve"> </w:t>
      </w:r>
      <w:r>
        <w:rPr>
          <w:w w:val="105"/>
          <w:sz w:val="18"/>
        </w:rPr>
        <w:t>open</w:t>
      </w:r>
      <w:r>
        <w:rPr>
          <w:spacing w:val="-2"/>
          <w:w w:val="105"/>
          <w:sz w:val="18"/>
        </w:rPr>
        <w:t xml:space="preserve"> meeting.</w:t>
      </w:r>
    </w:p>
    <w:p>
      <w:pPr>
        <w:pStyle w:val="BodyText"/>
        <w:tabs>
          <w:tab w:val="left" w:pos="3699"/>
          <w:tab w:val="left" w:pos="7059"/>
        </w:tabs>
        <w:spacing w:line="133" w:lineRule="exact"/>
      </w:pPr>
      <w:r>
        <w:br w:type="column"/>
      </w:r>
      <w:r>
        <w:rPr>
          <w:w w:val="105"/>
        </w:rPr>
        <w:t>hearing</w:t>
      </w:r>
      <w:r>
        <w:rPr>
          <w:spacing w:val="8"/>
          <w:w w:val="105"/>
        </w:rPr>
        <w:t xml:space="preserve"> </w:t>
      </w:r>
      <w:r>
        <w:rPr>
          <w:w w:val="105"/>
        </w:rPr>
        <w:t>or</w:t>
      </w:r>
      <w:r>
        <w:rPr>
          <w:spacing w:val="8"/>
          <w:w w:val="105"/>
        </w:rPr>
        <w:t xml:space="preserve"> </w:t>
      </w:r>
      <w:r>
        <w:rPr>
          <w:w w:val="105"/>
        </w:rPr>
        <w:t>speaking</w:t>
      </w:r>
      <w:r>
        <w:rPr>
          <w:spacing w:val="8"/>
          <w:w w:val="105"/>
        </w:rPr>
        <w:t xml:space="preserve"> </w:t>
      </w:r>
      <w:r>
        <w:rPr>
          <w:w w:val="105"/>
        </w:rPr>
        <w:t>may</w:t>
      </w:r>
      <w:r>
        <w:rPr>
          <w:spacing w:val="9"/>
          <w:w w:val="105"/>
        </w:rPr>
        <w:t xml:space="preserve"> </w:t>
      </w:r>
      <w:r>
        <w:rPr>
          <w:w w:val="105"/>
        </w:rPr>
        <w:t>access</w:t>
      </w:r>
      <w:r>
        <w:rPr>
          <w:spacing w:val="8"/>
          <w:w w:val="105"/>
        </w:rPr>
        <w:t xml:space="preserve"> </w:t>
      </w:r>
      <w:r>
        <w:rPr>
          <w:spacing w:val="-4"/>
          <w:w w:val="105"/>
        </w:rPr>
        <w:t>this</w:t>
      </w:r>
      <w:r>
        <w:tab/>
      </w:r>
      <w:r>
        <w:rPr>
          <w:u w:val="thick"/>
        </w:rPr>
        <w:tab/>
      </w:r>
    </w:p>
    <w:p>
      <w:pPr>
        <w:pStyle w:val="BodyText"/>
        <w:spacing w:line="194" w:lineRule="exact"/>
      </w:pPr>
      <w:r>
        <mc:AlternateContent>
          <mc:Choice Requires="wps">
            <w:drawing>
              <wp:anchor distT="0" distB="0" distL="0" distR="0" simplePos="0" relativeHeight="251658240" behindDoc="0" locked="0" layoutInCell="1" allowOverlap="1">
                <wp:simplePos x="0" y="0"/>
                <wp:positionH relativeFrom="page">
                  <wp:posOffset>5067300</wp:posOffset>
                </wp:positionH>
                <wp:positionV relativeFrom="paragraph">
                  <wp:posOffset>66634</wp:posOffset>
                </wp:positionV>
                <wp:extent cx="21336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1028" style="mso-position-horizontal-relative:page;position:absolute;z-index:251659264" from="399pt,5.25pt" to="567pt,5.25pt" stroked="t" strokecolor="black" strokeweight="0.3pt">
                <v:stroke dashstyle="solid"/>
              </v:line>
            </w:pict>
          </mc:Fallback>
        </mc:AlternateContent>
      </w:r>
      <w:r>
        <w:rPr>
          <w:w w:val="110"/>
        </w:rPr>
        <w:t>number</w:t>
      </w:r>
      <w:r>
        <w:rPr>
          <w:spacing w:val="-5"/>
          <w:w w:val="110"/>
        </w:rPr>
        <w:t xml:space="preserve"> </w:t>
      </w:r>
      <w:r>
        <w:rPr>
          <w:w w:val="110"/>
        </w:rPr>
        <w:t>via</w:t>
      </w:r>
      <w:r>
        <w:rPr>
          <w:spacing w:val="-4"/>
          <w:w w:val="110"/>
        </w:rPr>
        <w:t xml:space="preserve"> </w:t>
      </w:r>
      <w:r>
        <w:rPr>
          <w:w w:val="110"/>
        </w:rPr>
        <w:t>TTY</w:t>
      </w:r>
      <w:r>
        <w:rPr>
          <w:spacing w:val="-5"/>
          <w:w w:val="110"/>
        </w:rPr>
        <w:t xml:space="preserve"> </w:t>
      </w:r>
      <w:r>
        <w:rPr>
          <w:w w:val="110"/>
        </w:rPr>
        <w:t>by</w:t>
      </w:r>
      <w:r>
        <w:rPr>
          <w:spacing w:val="-4"/>
          <w:w w:val="110"/>
        </w:rPr>
        <w:t xml:space="preserve"> </w:t>
      </w:r>
      <w:r>
        <w:rPr>
          <w:w w:val="110"/>
        </w:rPr>
        <w:t>calling</w:t>
      </w:r>
      <w:r>
        <w:rPr>
          <w:spacing w:val="-5"/>
          <w:w w:val="110"/>
        </w:rPr>
        <w:t xml:space="preserve"> </w:t>
      </w:r>
      <w:r>
        <w:rPr>
          <w:w w:val="110"/>
        </w:rPr>
        <w:t>the</w:t>
      </w:r>
      <w:r>
        <w:rPr>
          <w:spacing w:val="-4"/>
          <w:w w:val="110"/>
        </w:rPr>
        <w:t xml:space="preserve"> </w:t>
      </w:r>
      <w:r>
        <w:rPr>
          <w:w w:val="110"/>
        </w:rPr>
        <w:t>toll-</w:t>
      </w:r>
      <w:r>
        <w:rPr>
          <w:spacing w:val="-4"/>
          <w:w w:val="110"/>
        </w:rPr>
        <w:t>free</w:t>
      </w:r>
    </w:p>
    <w:p>
      <w:pPr>
        <w:spacing w:after="0" w:line="194" w:lineRule="exact"/>
        <w:sectPr>
          <w:type w:val="continuous"/>
          <w:pgSz w:w="12240" w:h="15840"/>
          <w:pgMar w:top="260" w:right="780" w:bottom="280" w:left="740" w:header="720" w:footer="720"/>
          <w:cols w:num="2" w:space="720" w:equalWidth="0">
            <w:col w:w="2829" w:space="711"/>
            <w:col w:w="7180"/>
          </w:cols>
        </w:sectPr>
      </w:pPr>
    </w:p>
    <w:p>
      <w:pPr>
        <w:pStyle w:val="BodyText"/>
        <w:tabs>
          <w:tab w:val="left" w:pos="3519"/>
        </w:tabs>
      </w:pPr>
      <w:r>
        <w:rPr>
          <w:u w:val="single"/>
        </w:rPr>
        <w:tab/>
      </w:r>
      <w:r>
        <w:rPr>
          <w:spacing w:val="36"/>
          <w:w w:val="105"/>
          <w:u w:val="none"/>
        </w:rPr>
        <w:t xml:space="preserve">  </w:t>
      </w:r>
      <w:r>
        <w:rPr>
          <w:w w:val="105"/>
          <w:u w:val="none"/>
        </w:rPr>
        <w:t xml:space="preserve">Federal Relay Service at (800) </w:t>
      </w:r>
      <w:r>
        <w:rPr>
          <w:w w:val="105"/>
          <w:u w:val="none"/>
        </w:rPr>
        <w:t>877–8339.</w:t>
      </w:r>
    </w:p>
    <w:p>
      <w:pPr>
        <w:pStyle w:val="Heading1"/>
        <w:spacing w:before="104" w:line="120" w:lineRule="exact"/>
        <w:ind w:left="142"/>
      </w:pPr>
      <w:r>
        <w:rPr>
          <w:b w:val="0"/>
        </w:rPr>
        <w:br w:type="column"/>
      </w:r>
      <w:r>
        <w:t>DEPARTMENT</w:t>
      </w:r>
      <w:r>
        <w:rPr>
          <w:spacing w:val="-8"/>
        </w:rPr>
        <w:t xml:space="preserve"> </w:t>
      </w:r>
      <w:r>
        <w:t>OF</w:t>
      </w:r>
      <w:r>
        <w:rPr>
          <w:spacing w:val="-7"/>
        </w:rPr>
        <w:t xml:space="preserve"> </w:t>
      </w:r>
      <w:r>
        <w:rPr>
          <w:spacing w:val="-2"/>
        </w:rPr>
        <w:t>VETERANS</w:t>
      </w:r>
    </w:p>
    <w:p>
      <w:pPr>
        <w:spacing w:after="0" w:line="120" w:lineRule="exact"/>
        <w:sectPr>
          <w:type w:val="continuous"/>
          <w:pgSz w:w="12240" w:h="15840"/>
          <w:pgMar w:top="260" w:right="780" w:bottom="280" w:left="740" w:header="720" w:footer="720"/>
          <w:cols w:num="2" w:space="720" w:equalWidth="0">
            <w:col w:w="7058" w:space="40"/>
            <w:col w:w="3622"/>
          </w:cols>
        </w:sectPr>
      </w:pPr>
    </w:p>
    <w:p>
      <w:pPr>
        <w:pStyle w:val="BodyText"/>
        <w:spacing w:before="13" w:line="225" w:lineRule="auto"/>
        <w:ind w:right="88" w:hanging="1"/>
      </w:pPr>
      <w:r>
        <w:rPr>
          <w:rFonts w:ascii="Arial" w:hAnsi="Arial"/>
          <w:b/>
          <w:w w:val="105"/>
          <w:sz w:val="15"/>
        </w:rPr>
        <w:t>SUMMARY</w:t>
      </w:r>
      <w:r>
        <w:rPr>
          <w:rFonts w:ascii="Arial" w:hAnsi="Arial"/>
          <w:b/>
          <w:w w:val="105"/>
        </w:rPr>
        <w:t xml:space="preserve">: </w:t>
      </w:r>
      <w:r>
        <w:rPr>
          <w:w w:val="105"/>
        </w:rPr>
        <w:t>This notice announces that the U.S. Department of the Treasury’s Federal Advisory Committee on Insurance (FACI) will meet in the Cash Room at the U.S. Department of the Treasury, 1500 Pennsylvania Ave. NW, Washington, DC, and also via videoconference on Thursday,</w:t>
      </w:r>
      <w:r>
        <w:rPr>
          <w:spacing w:val="40"/>
          <w:w w:val="105"/>
        </w:rPr>
        <w:t xml:space="preserve"> </w:t>
      </w:r>
      <w:r>
        <w:rPr>
          <w:w w:val="105"/>
        </w:rPr>
        <w:t>September 26, 2024, from 1:30 p.m.— 4:30 p.m. Eastern Time. The meeting</w:t>
      </w:r>
      <w:r>
        <w:rPr>
          <w:spacing w:val="80"/>
          <w:w w:val="105"/>
        </w:rPr>
        <w:t xml:space="preserve"> </w:t>
      </w:r>
      <w:r>
        <w:rPr>
          <w:w w:val="105"/>
        </w:rPr>
        <w:t xml:space="preserve">will be open to the public. The FACI provides non-binding </w:t>
      </w:r>
      <w:r>
        <w:rPr>
          <w:w w:val="105"/>
        </w:rPr>
        <w:t>recommendations and advice to the Federal Insurance Office (FIO) in the U.S. Department of</w:t>
      </w:r>
      <w:r>
        <w:rPr>
          <w:spacing w:val="80"/>
          <w:w w:val="105"/>
        </w:rPr>
        <w:t xml:space="preserve"> </w:t>
      </w:r>
      <w:r>
        <w:rPr>
          <w:w w:val="105"/>
        </w:rPr>
        <w:t>the Treasury.</w:t>
      </w:r>
    </w:p>
    <w:p>
      <w:pPr>
        <w:pStyle w:val="BodyText"/>
        <w:spacing w:before="17" w:line="232" w:lineRule="auto"/>
      </w:pPr>
      <w:r>
        <w:rPr>
          <w:rFonts w:ascii="Arial" w:hAnsi="Arial"/>
          <w:b/>
          <w:w w:val="105"/>
          <w:sz w:val="15"/>
        </w:rPr>
        <w:t>DATES</w:t>
      </w:r>
      <w:r>
        <w:rPr>
          <w:rFonts w:ascii="Arial" w:hAnsi="Arial"/>
          <w:b/>
          <w:w w:val="105"/>
        </w:rPr>
        <w:t xml:space="preserve">: </w:t>
      </w:r>
      <w:r>
        <w:rPr>
          <w:w w:val="105"/>
        </w:rPr>
        <w:t xml:space="preserve">Thursday, September 26, 2024, from 1:30 p.m.–4:30 p.m. Eastern Time. </w:t>
      </w:r>
      <w:r>
        <w:rPr>
          <w:rFonts w:ascii="Arial" w:hAnsi="Arial"/>
          <w:b/>
          <w:w w:val="105"/>
          <w:sz w:val="15"/>
        </w:rPr>
        <w:t>ADDRESSES</w:t>
      </w:r>
      <w:r>
        <w:rPr>
          <w:rFonts w:ascii="Arial" w:hAnsi="Arial"/>
          <w:b/>
          <w:w w:val="105"/>
        </w:rPr>
        <w:t>:</w:t>
      </w:r>
      <w:r>
        <w:rPr>
          <w:rFonts w:ascii="Arial" w:hAnsi="Arial"/>
          <w:b/>
          <w:spacing w:val="-14"/>
          <w:w w:val="105"/>
        </w:rPr>
        <w:t xml:space="preserve"> </w:t>
      </w:r>
      <w:r>
        <w:rPr>
          <w:w w:val="105"/>
        </w:rPr>
        <w:t>The</w:t>
      </w:r>
      <w:r>
        <w:rPr>
          <w:spacing w:val="-2"/>
          <w:w w:val="105"/>
        </w:rPr>
        <w:t xml:space="preserve"> </w:t>
      </w:r>
      <w:r>
        <w:rPr>
          <w:w w:val="105"/>
        </w:rPr>
        <w:t>meeting</w:t>
      </w:r>
      <w:r>
        <w:rPr>
          <w:spacing w:val="-3"/>
          <w:w w:val="105"/>
        </w:rPr>
        <w:t xml:space="preserve"> </w:t>
      </w:r>
      <w:r>
        <w:rPr>
          <w:w w:val="105"/>
        </w:rPr>
        <w:t>will</w:t>
      </w:r>
      <w:r>
        <w:rPr>
          <w:spacing w:val="-3"/>
          <w:w w:val="105"/>
        </w:rPr>
        <w:t xml:space="preserve"> </w:t>
      </w:r>
      <w:r>
        <w:rPr>
          <w:w w:val="105"/>
        </w:rPr>
        <w:t>be</w:t>
      </w:r>
      <w:r>
        <w:rPr>
          <w:spacing w:val="-3"/>
          <w:w w:val="105"/>
        </w:rPr>
        <w:t xml:space="preserve"> </w:t>
      </w:r>
      <w:r>
        <w:rPr>
          <w:w w:val="105"/>
        </w:rPr>
        <w:t>held</w:t>
      </w:r>
      <w:r>
        <w:rPr>
          <w:spacing w:val="-3"/>
          <w:w w:val="105"/>
        </w:rPr>
        <w:t xml:space="preserve"> </w:t>
      </w:r>
      <w:r>
        <w:rPr>
          <w:w w:val="105"/>
        </w:rPr>
        <w:t xml:space="preserve">in the Cash Room, Department of the Treasury, 1500 Pennsylvania Ave. NW, Washington, DC 20220 and also via </w:t>
      </w:r>
      <w:r>
        <w:rPr>
          <w:spacing w:val="-2"/>
          <w:w w:val="105"/>
        </w:rPr>
        <w:t>videoconference.</w:t>
      </w:r>
    </w:p>
    <w:p>
      <w:pPr>
        <w:pStyle w:val="BodyText"/>
        <w:spacing w:line="175" w:lineRule="exact"/>
        <w:ind w:left="340"/>
      </w:pPr>
      <w:r>
        <w:rPr>
          <w:w w:val="105"/>
        </w:rPr>
        <w:t>The</w:t>
      </w:r>
      <w:r>
        <w:rPr>
          <w:spacing w:val="8"/>
          <w:w w:val="105"/>
        </w:rPr>
        <w:t xml:space="preserve"> </w:t>
      </w:r>
      <w:r>
        <w:rPr>
          <w:w w:val="105"/>
        </w:rPr>
        <w:t>meeting</w:t>
      </w:r>
      <w:r>
        <w:rPr>
          <w:spacing w:val="9"/>
          <w:w w:val="105"/>
        </w:rPr>
        <w:t xml:space="preserve"> </w:t>
      </w:r>
      <w:r>
        <w:rPr>
          <w:w w:val="105"/>
        </w:rPr>
        <w:t>is</w:t>
      </w:r>
      <w:r>
        <w:rPr>
          <w:spacing w:val="9"/>
          <w:w w:val="105"/>
        </w:rPr>
        <w:t xml:space="preserve"> </w:t>
      </w:r>
      <w:r>
        <w:rPr>
          <w:w w:val="105"/>
        </w:rPr>
        <w:t>open</w:t>
      </w:r>
      <w:r>
        <w:rPr>
          <w:spacing w:val="9"/>
          <w:w w:val="105"/>
        </w:rPr>
        <w:t xml:space="preserve"> </w:t>
      </w:r>
      <w:r>
        <w:rPr>
          <w:w w:val="105"/>
        </w:rPr>
        <w:t>to</w:t>
      </w:r>
      <w:r>
        <w:rPr>
          <w:spacing w:val="8"/>
          <w:w w:val="105"/>
        </w:rPr>
        <w:t xml:space="preserve"> </w:t>
      </w:r>
      <w:r>
        <w:rPr>
          <w:w w:val="105"/>
        </w:rPr>
        <w:t>the</w:t>
      </w:r>
      <w:r>
        <w:rPr>
          <w:spacing w:val="9"/>
          <w:w w:val="105"/>
        </w:rPr>
        <w:t xml:space="preserve"> </w:t>
      </w:r>
      <w:r>
        <w:rPr>
          <w:spacing w:val="-2"/>
          <w:w w:val="105"/>
        </w:rPr>
        <w:t>public,</w:t>
      </w:r>
    </w:p>
    <w:p>
      <w:pPr>
        <w:spacing w:before="5" w:line="225" w:lineRule="auto"/>
        <w:ind w:left="160" w:right="71" w:firstLine="0"/>
        <w:jc w:val="left"/>
        <w:rPr>
          <w:rFonts w:ascii="Book Antiqua"/>
          <w:i/>
          <w:sz w:val="18"/>
        </w:rPr>
      </w:pPr>
      <w:r>
        <w:rPr>
          <w:w w:val="110"/>
          <w:sz w:val="18"/>
        </w:rPr>
        <w:t>and</w:t>
      </w:r>
      <w:r>
        <w:rPr>
          <w:spacing w:val="-2"/>
          <w:w w:val="110"/>
          <w:sz w:val="18"/>
        </w:rPr>
        <w:t xml:space="preserve"> </w:t>
      </w:r>
      <w:r>
        <w:rPr>
          <w:w w:val="110"/>
          <w:sz w:val="18"/>
        </w:rPr>
        <w:t>the</w:t>
      </w:r>
      <w:r>
        <w:rPr>
          <w:spacing w:val="-2"/>
          <w:w w:val="110"/>
          <w:sz w:val="18"/>
        </w:rPr>
        <w:t xml:space="preserve"> </w:t>
      </w:r>
      <w:r>
        <w:rPr>
          <w:w w:val="110"/>
          <w:sz w:val="18"/>
        </w:rPr>
        <w:t>site</w:t>
      </w:r>
      <w:r>
        <w:rPr>
          <w:spacing w:val="-2"/>
          <w:w w:val="110"/>
          <w:sz w:val="18"/>
        </w:rPr>
        <w:t xml:space="preserve"> </w:t>
      </w:r>
      <w:r>
        <w:rPr>
          <w:w w:val="110"/>
          <w:sz w:val="18"/>
        </w:rPr>
        <w:t>is</w:t>
      </w:r>
      <w:r>
        <w:rPr>
          <w:spacing w:val="-2"/>
          <w:w w:val="110"/>
          <w:sz w:val="18"/>
        </w:rPr>
        <w:t xml:space="preserve"> </w:t>
      </w:r>
      <w:r>
        <w:rPr>
          <w:w w:val="110"/>
          <w:sz w:val="18"/>
        </w:rPr>
        <w:t>accessible</w:t>
      </w:r>
      <w:r>
        <w:rPr>
          <w:spacing w:val="-2"/>
          <w:w w:val="110"/>
          <w:sz w:val="18"/>
        </w:rPr>
        <w:t xml:space="preserve"> </w:t>
      </w:r>
      <w:r>
        <w:rPr>
          <w:w w:val="110"/>
          <w:sz w:val="18"/>
        </w:rPr>
        <w:t>to</w:t>
      </w:r>
      <w:r>
        <w:rPr>
          <w:spacing w:val="-2"/>
          <w:w w:val="110"/>
          <w:sz w:val="18"/>
        </w:rPr>
        <w:t xml:space="preserve"> </w:t>
      </w:r>
      <w:r>
        <w:rPr>
          <w:w w:val="110"/>
          <w:sz w:val="18"/>
        </w:rPr>
        <w:t xml:space="preserve">individuals </w:t>
      </w:r>
      <w:r>
        <w:rPr>
          <w:w w:val="115"/>
          <w:sz w:val="18"/>
        </w:rPr>
        <w:t>with</w:t>
      </w:r>
      <w:r>
        <w:rPr>
          <w:spacing w:val="-12"/>
          <w:w w:val="115"/>
          <w:sz w:val="18"/>
        </w:rPr>
        <w:t xml:space="preserve"> </w:t>
      </w:r>
      <w:r>
        <w:rPr>
          <w:w w:val="115"/>
          <w:sz w:val="18"/>
        </w:rPr>
        <w:t>disabilities.</w:t>
      </w:r>
      <w:r>
        <w:rPr>
          <w:spacing w:val="-11"/>
          <w:w w:val="115"/>
          <w:sz w:val="18"/>
        </w:rPr>
        <w:t xml:space="preserve"> </w:t>
      </w:r>
      <w:r>
        <w:rPr>
          <w:w w:val="115"/>
          <w:sz w:val="18"/>
        </w:rPr>
        <w:t>Because</w:t>
      </w:r>
      <w:r>
        <w:rPr>
          <w:spacing w:val="-12"/>
          <w:w w:val="115"/>
          <w:sz w:val="18"/>
        </w:rPr>
        <w:t xml:space="preserve"> </w:t>
      </w:r>
      <w:r>
        <w:rPr>
          <w:w w:val="115"/>
          <w:sz w:val="18"/>
        </w:rPr>
        <w:t>the</w:t>
      </w:r>
      <w:r>
        <w:rPr>
          <w:spacing w:val="-11"/>
          <w:w w:val="115"/>
          <w:sz w:val="18"/>
        </w:rPr>
        <w:t xml:space="preserve"> </w:t>
      </w:r>
      <w:r>
        <w:rPr>
          <w:w w:val="115"/>
          <w:sz w:val="18"/>
        </w:rPr>
        <w:t>meeting will be held in a secured facility, members</w:t>
      </w:r>
      <w:r>
        <w:rPr>
          <w:spacing w:val="-4"/>
          <w:w w:val="115"/>
          <w:sz w:val="18"/>
        </w:rPr>
        <w:t xml:space="preserve"> </w:t>
      </w:r>
      <w:r>
        <w:rPr>
          <w:w w:val="115"/>
          <w:sz w:val="18"/>
        </w:rPr>
        <w:t>of</w:t>
      </w:r>
      <w:r>
        <w:rPr>
          <w:spacing w:val="-4"/>
          <w:w w:val="115"/>
          <w:sz w:val="18"/>
        </w:rPr>
        <w:t xml:space="preserve"> </w:t>
      </w:r>
      <w:r>
        <w:rPr>
          <w:w w:val="115"/>
          <w:sz w:val="18"/>
        </w:rPr>
        <w:t>the</w:t>
      </w:r>
      <w:r>
        <w:rPr>
          <w:spacing w:val="-4"/>
          <w:w w:val="115"/>
          <w:sz w:val="18"/>
        </w:rPr>
        <w:t xml:space="preserve"> </w:t>
      </w:r>
      <w:r>
        <w:rPr>
          <w:w w:val="115"/>
          <w:sz w:val="18"/>
        </w:rPr>
        <w:t>public</w:t>
      </w:r>
      <w:r>
        <w:rPr>
          <w:spacing w:val="-5"/>
          <w:w w:val="115"/>
          <w:sz w:val="18"/>
        </w:rPr>
        <w:t xml:space="preserve"> </w:t>
      </w:r>
      <w:r>
        <w:rPr>
          <w:w w:val="115"/>
          <w:sz w:val="18"/>
        </w:rPr>
        <w:t>who</w:t>
      </w:r>
      <w:r>
        <w:rPr>
          <w:spacing w:val="-4"/>
          <w:w w:val="115"/>
          <w:sz w:val="18"/>
        </w:rPr>
        <w:t xml:space="preserve"> </w:t>
      </w:r>
      <w:r>
        <w:rPr>
          <w:w w:val="115"/>
          <w:sz w:val="18"/>
        </w:rPr>
        <w:t>plan</w:t>
      </w:r>
      <w:r>
        <w:rPr>
          <w:spacing w:val="-4"/>
          <w:w w:val="115"/>
          <w:sz w:val="18"/>
        </w:rPr>
        <w:t xml:space="preserve"> </w:t>
      </w:r>
      <w:r>
        <w:rPr>
          <w:w w:val="115"/>
          <w:sz w:val="18"/>
        </w:rPr>
        <w:t xml:space="preserve">to </w:t>
      </w:r>
      <w:r>
        <w:rPr>
          <w:sz w:val="18"/>
        </w:rPr>
        <w:t xml:space="preserve">attend the meeting must register </w:t>
      </w:r>
      <w:r>
        <w:rPr>
          <w:sz w:val="18"/>
        </w:rPr>
        <w:t>online.</w:t>
      </w:r>
      <w:r>
        <w:rPr>
          <w:w w:val="115"/>
          <w:sz w:val="18"/>
        </w:rPr>
        <w:t xml:space="preserve"> Attendees may visit </w:t>
      </w:r>
      <w:hyperlink r:id="rId5">
        <w:r>
          <w:rPr>
            <w:rFonts w:ascii="Book Antiqua"/>
            <w:i/>
            <w:w w:val="115"/>
            <w:sz w:val="18"/>
          </w:rPr>
          <w:t>https://</w:t>
        </w:r>
      </w:hyperlink>
      <w:r>
        <w:rPr>
          <w:rFonts w:ascii="Book Antiqua"/>
          <w:i/>
          <w:w w:val="115"/>
          <w:sz w:val="18"/>
        </w:rPr>
        <w:t xml:space="preserve"> </w:t>
      </w:r>
      <w:hyperlink r:id="rId5">
        <w:r>
          <w:rPr>
            <w:rFonts w:ascii="Book Antiqua"/>
            <w:i/>
            <w:spacing w:val="-2"/>
            <w:w w:val="115"/>
            <w:sz w:val="18"/>
          </w:rPr>
          <w:t>events.treasury.gov/s/event-template/</w:t>
        </w:r>
      </w:hyperlink>
      <w:r>
        <w:rPr>
          <w:rFonts w:ascii="Book Antiqua"/>
          <w:i/>
          <w:spacing w:val="-2"/>
          <w:w w:val="115"/>
          <w:sz w:val="18"/>
        </w:rPr>
        <w:t xml:space="preserve"> </w:t>
      </w:r>
      <w:hyperlink r:id="rId5">
        <w:r>
          <w:rPr>
            <w:rFonts w:ascii="Book Antiqua"/>
            <w:i/>
            <w:w w:val="115"/>
            <w:sz w:val="18"/>
          </w:rPr>
          <w:t>a2m3d000000wtZhAAI/detail</w:t>
        </w:r>
      </w:hyperlink>
      <w:r>
        <w:rPr>
          <w:rFonts w:ascii="Book Antiqua"/>
          <w:i/>
          <w:w w:val="115"/>
          <w:sz w:val="18"/>
        </w:rPr>
        <w:t xml:space="preserve"> </w:t>
      </w:r>
      <w:r>
        <w:rPr>
          <w:w w:val="115"/>
          <w:sz w:val="18"/>
        </w:rPr>
        <w:t xml:space="preserve">and fill </w:t>
      </w:r>
      <w:r>
        <w:rPr>
          <w:w w:val="110"/>
          <w:sz w:val="18"/>
        </w:rPr>
        <w:t>out</w:t>
      </w:r>
      <w:r>
        <w:rPr>
          <w:spacing w:val="-10"/>
          <w:w w:val="110"/>
          <w:sz w:val="18"/>
        </w:rPr>
        <w:t xml:space="preserve"> </w:t>
      </w:r>
      <w:r>
        <w:rPr>
          <w:w w:val="110"/>
          <w:sz w:val="18"/>
        </w:rPr>
        <w:t>a</w:t>
      </w:r>
      <w:r>
        <w:rPr>
          <w:spacing w:val="-10"/>
          <w:w w:val="110"/>
          <w:sz w:val="18"/>
        </w:rPr>
        <w:t xml:space="preserve"> </w:t>
      </w:r>
      <w:r>
        <w:rPr>
          <w:w w:val="110"/>
          <w:sz w:val="18"/>
        </w:rPr>
        <w:t>secure</w:t>
      </w:r>
      <w:r>
        <w:rPr>
          <w:spacing w:val="-10"/>
          <w:w w:val="110"/>
          <w:sz w:val="18"/>
        </w:rPr>
        <w:t xml:space="preserve"> </w:t>
      </w:r>
      <w:r>
        <w:rPr>
          <w:w w:val="110"/>
          <w:sz w:val="18"/>
        </w:rPr>
        <w:t>online</w:t>
      </w:r>
      <w:r>
        <w:rPr>
          <w:spacing w:val="-10"/>
          <w:w w:val="110"/>
          <w:sz w:val="18"/>
        </w:rPr>
        <w:t xml:space="preserve"> </w:t>
      </w:r>
      <w:r>
        <w:rPr>
          <w:w w:val="110"/>
          <w:sz w:val="18"/>
        </w:rPr>
        <w:t>registration</w:t>
      </w:r>
      <w:r>
        <w:rPr>
          <w:spacing w:val="-10"/>
          <w:w w:val="110"/>
          <w:sz w:val="18"/>
        </w:rPr>
        <w:t xml:space="preserve"> </w:t>
      </w:r>
      <w:r>
        <w:rPr>
          <w:w w:val="110"/>
          <w:sz w:val="18"/>
        </w:rPr>
        <w:t>form.</w:t>
      </w:r>
      <w:r>
        <w:rPr>
          <w:spacing w:val="-10"/>
          <w:w w:val="110"/>
          <w:sz w:val="18"/>
        </w:rPr>
        <w:t xml:space="preserve"> </w:t>
      </w:r>
      <w:r>
        <w:rPr>
          <w:w w:val="110"/>
          <w:sz w:val="18"/>
        </w:rPr>
        <w:t xml:space="preserve">A valid email address will be required to </w:t>
      </w:r>
      <w:r>
        <w:rPr>
          <w:spacing w:val="-2"/>
          <w:w w:val="115"/>
          <w:sz w:val="18"/>
        </w:rPr>
        <w:t xml:space="preserve">complete online registration. (Note: </w:t>
      </w:r>
      <w:r>
        <w:rPr>
          <w:w w:val="115"/>
          <w:sz w:val="18"/>
        </w:rPr>
        <w:t>online</w:t>
      </w:r>
      <w:r>
        <w:rPr>
          <w:spacing w:val="-1"/>
          <w:w w:val="115"/>
          <w:sz w:val="18"/>
        </w:rPr>
        <w:t xml:space="preserve"> </w:t>
      </w:r>
      <w:r>
        <w:rPr>
          <w:w w:val="115"/>
          <w:sz w:val="18"/>
        </w:rPr>
        <w:t>registration</w:t>
      </w:r>
      <w:r>
        <w:rPr>
          <w:spacing w:val="-1"/>
          <w:w w:val="115"/>
          <w:sz w:val="18"/>
        </w:rPr>
        <w:t xml:space="preserve"> </w:t>
      </w:r>
      <w:r>
        <w:rPr>
          <w:w w:val="115"/>
          <w:sz w:val="18"/>
        </w:rPr>
        <w:t>will</w:t>
      </w:r>
      <w:r>
        <w:rPr>
          <w:spacing w:val="-1"/>
          <w:w w:val="115"/>
          <w:sz w:val="18"/>
        </w:rPr>
        <w:t xml:space="preserve"> </w:t>
      </w:r>
      <w:r>
        <w:rPr>
          <w:w w:val="115"/>
          <w:sz w:val="18"/>
        </w:rPr>
        <w:t>close</w:t>
      </w:r>
      <w:r>
        <w:rPr>
          <w:spacing w:val="-1"/>
          <w:w w:val="115"/>
          <w:sz w:val="18"/>
        </w:rPr>
        <w:t xml:space="preserve"> </w:t>
      </w:r>
      <w:r>
        <w:rPr>
          <w:w w:val="115"/>
          <w:sz w:val="18"/>
        </w:rPr>
        <w:t>on September</w:t>
      </w:r>
      <w:r>
        <w:rPr>
          <w:spacing w:val="-12"/>
          <w:w w:val="115"/>
          <w:sz w:val="18"/>
        </w:rPr>
        <w:t xml:space="preserve"> </w:t>
      </w:r>
      <w:r>
        <w:rPr>
          <w:w w:val="115"/>
          <w:sz w:val="18"/>
        </w:rPr>
        <w:t>23rd</w:t>
      </w:r>
      <w:r>
        <w:rPr>
          <w:spacing w:val="-11"/>
          <w:w w:val="115"/>
          <w:sz w:val="18"/>
        </w:rPr>
        <w:t xml:space="preserve"> </w:t>
      </w:r>
      <w:r>
        <w:rPr>
          <w:w w:val="115"/>
          <w:sz w:val="18"/>
        </w:rPr>
        <w:t>or</w:t>
      </w:r>
      <w:r>
        <w:rPr>
          <w:spacing w:val="-12"/>
          <w:w w:val="115"/>
          <w:sz w:val="18"/>
        </w:rPr>
        <w:t xml:space="preserve"> </w:t>
      </w:r>
      <w:r>
        <w:rPr>
          <w:w w:val="115"/>
          <w:sz w:val="18"/>
        </w:rPr>
        <w:t>when</w:t>
      </w:r>
      <w:r>
        <w:rPr>
          <w:spacing w:val="-11"/>
          <w:w w:val="115"/>
          <w:sz w:val="18"/>
        </w:rPr>
        <w:t xml:space="preserve"> </w:t>
      </w:r>
      <w:r>
        <w:rPr>
          <w:w w:val="115"/>
          <w:sz w:val="18"/>
        </w:rPr>
        <w:t>capacity</w:t>
      </w:r>
      <w:r>
        <w:rPr>
          <w:spacing w:val="-11"/>
          <w:w w:val="115"/>
          <w:sz w:val="18"/>
        </w:rPr>
        <w:t xml:space="preserve"> </w:t>
      </w:r>
      <w:r>
        <w:rPr>
          <w:w w:val="115"/>
          <w:sz w:val="18"/>
        </w:rPr>
        <w:t>is reached.)</w:t>
      </w:r>
      <w:r>
        <w:rPr>
          <w:spacing w:val="-6"/>
          <w:w w:val="115"/>
          <w:sz w:val="18"/>
        </w:rPr>
        <w:t xml:space="preserve"> </w:t>
      </w:r>
      <w:r>
        <w:rPr>
          <w:w w:val="115"/>
          <w:sz w:val="18"/>
        </w:rPr>
        <w:t>The</w:t>
      </w:r>
      <w:r>
        <w:rPr>
          <w:spacing w:val="-6"/>
          <w:w w:val="115"/>
          <w:sz w:val="18"/>
        </w:rPr>
        <w:t xml:space="preserve"> </w:t>
      </w:r>
      <w:r>
        <w:rPr>
          <w:w w:val="115"/>
          <w:sz w:val="18"/>
        </w:rPr>
        <w:t>public</w:t>
      </w:r>
      <w:r>
        <w:rPr>
          <w:spacing w:val="-6"/>
          <w:w w:val="115"/>
          <w:sz w:val="18"/>
        </w:rPr>
        <w:t xml:space="preserve"> </w:t>
      </w:r>
      <w:r>
        <w:rPr>
          <w:w w:val="115"/>
          <w:sz w:val="18"/>
        </w:rPr>
        <w:t>can</w:t>
      </w:r>
      <w:r>
        <w:rPr>
          <w:spacing w:val="-6"/>
          <w:w w:val="115"/>
          <w:sz w:val="18"/>
        </w:rPr>
        <w:t xml:space="preserve"> </w:t>
      </w:r>
      <w:r>
        <w:rPr>
          <w:w w:val="115"/>
          <w:sz w:val="18"/>
        </w:rPr>
        <w:t>also</w:t>
      </w:r>
      <w:r>
        <w:rPr>
          <w:spacing w:val="-6"/>
          <w:w w:val="115"/>
          <w:sz w:val="18"/>
        </w:rPr>
        <w:t xml:space="preserve"> </w:t>
      </w:r>
      <w:r>
        <w:rPr>
          <w:w w:val="115"/>
          <w:sz w:val="18"/>
        </w:rPr>
        <w:t xml:space="preserve">attend remotely via live webcast: </w:t>
      </w:r>
      <w:hyperlink r:id="rId6">
        <w:r>
          <w:rPr>
            <w:rFonts w:ascii="Book Antiqua"/>
            <w:i/>
            <w:w w:val="115"/>
            <w:sz w:val="18"/>
          </w:rPr>
          <w:t>https://</w:t>
        </w:r>
      </w:hyperlink>
      <w:r>
        <w:rPr>
          <w:rFonts w:ascii="Book Antiqua"/>
          <w:i/>
          <w:w w:val="115"/>
          <w:sz w:val="18"/>
        </w:rPr>
        <w:t xml:space="preserve"> </w:t>
      </w:r>
      <w:hyperlink r:id="rId6">
        <w:r>
          <w:rPr>
            <w:rFonts w:ascii="Book Antiqua"/>
            <w:i/>
            <w:spacing w:val="-2"/>
            <w:w w:val="115"/>
            <w:sz w:val="18"/>
          </w:rPr>
          <w:t>usdotyorktel.rev.vbrick.com/#/events/</w:t>
        </w:r>
      </w:hyperlink>
      <w:r>
        <w:rPr>
          <w:rFonts w:ascii="Book Antiqua"/>
          <w:i/>
          <w:spacing w:val="-2"/>
          <w:w w:val="115"/>
          <w:sz w:val="18"/>
        </w:rPr>
        <w:t xml:space="preserve"> </w:t>
      </w:r>
      <w:hyperlink r:id="rId6">
        <w:r>
          <w:rPr>
            <w:rFonts w:ascii="Book Antiqua"/>
            <w:i/>
            <w:spacing w:val="-2"/>
            <w:w w:val="115"/>
            <w:sz w:val="18"/>
          </w:rPr>
          <w:t>7b86f1d2-80d5-44e9-ac59-</w:t>
        </w:r>
      </w:hyperlink>
    </w:p>
    <w:p>
      <w:pPr>
        <w:spacing w:before="0" w:line="173" w:lineRule="exact"/>
        <w:ind w:left="160" w:right="0" w:firstLine="0"/>
        <w:jc w:val="left"/>
        <w:rPr>
          <w:rFonts w:ascii="Book Antiqua"/>
          <w:i/>
          <w:sz w:val="18"/>
        </w:rPr>
      </w:pPr>
      <w:hyperlink r:id="rId6">
        <w:r>
          <w:rPr>
            <w:rFonts w:ascii="Book Antiqua"/>
            <w:i/>
            <w:spacing w:val="-2"/>
            <w:w w:val="115"/>
            <w:sz w:val="18"/>
          </w:rPr>
          <w:t>8836672e5d16.</w:t>
        </w:r>
      </w:hyperlink>
    </w:p>
    <w:p>
      <w:pPr>
        <w:spacing w:before="0" w:line="225" w:lineRule="auto"/>
        <w:ind w:left="160" w:right="0" w:firstLine="180"/>
        <w:jc w:val="left"/>
        <w:rPr>
          <w:rFonts w:ascii="Book Antiqua" w:hAnsi="Book Antiqua"/>
          <w:i/>
          <w:sz w:val="18"/>
        </w:rPr>
      </w:pPr>
      <w:r>
        <w:rPr>
          <w:w w:val="110"/>
          <w:sz w:val="18"/>
        </w:rPr>
        <w:t xml:space="preserve">The webcast will also be available through the FACI’s website: </w:t>
      </w:r>
      <w:hyperlink r:id="rId7">
        <w:r>
          <w:rPr>
            <w:rFonts w:ascii="Book Antiqua" w:hAnsi="Book Antiqua"/>
            <w:i/>
            <w:w w:val="110"/>
            <w:sz w:val="18"/>
          </w:rPr>
          <w:t>https://</w:t>
        </w:r>
      </w:hyperlink>
      <w:r>
        <w:rPr>
          <w:rFonts w:ascii="Book Antiqua" w:hAnsi="Book Antiqua"/>
          <w:i/>
          <w:w w:val="110"/>
          <w:sz w:val="18"/>
        </w:rPr>
        <w:t xml:space="preserve"> </w:t>
      </w:r>
      <w:hyperlink r:id="rId7">
        <w:r>
          <w:rPr>
            <w:rFonts w:ascii="Book Antiqua" w:hAnsi="Book Antiqua"/>
            <w:i/>
            <w:spacing w:val="-2"/>
            <w:w w:val="110"/>
            <w:sz w:val="18"/>
          </w:rPr>
          <w:t>home.treasury.gov/policy-issues/</w:t>
        </w:r>
        <w:r>
          <w:rPr>
            <w:rFonts w:ascii="Book Antiqua" w:hAnsi="Book Antiqua"/>
            <w:i/>
            <w:spacing w:val="80"/>
            <w:w w:val="110"/>
            <w:sz w:val="18"/>
          </w:rPr>
          <w:t xml:space="preserve"> </w:t>
        </w:r>
        <w:r>
          <w:rPr>
            <w:rFonts w:ascii="Book Antiqua" w:hAnsi="Book Antiqua"/>
            <w:i/>
            <w:spacing w:val="-2"/>
            <w:w w:val="110"/>
            <w:sz w:val="18"/>
          </w:rPr>
          <w:t>financial-markets-financial-institutions- and-fiscal-service/federal-insurance-</w:t>
        </w:r>
        <w:r>
          <w:rPr>
            <w:rFonts w:ascii="Book Antiqua" w:hAnsi="Book Antiqua"/>
            <w:i/>
            <w:spacing w:val="40"/>
            <w:w w:val="110"/>
            <w:sz w:val="18"/>
          </w:rPr>
          <w:t xml:space="preserve"> </w:t>
        </w:r>
        <w:r>
          <w:rPr>
            <w:rFonts w:ascii="Book Antiqua" w:hAnsi="Book Antiqua"/>
            <w:i/>
            <w:spacing w:val="-2"/>
            <w:w w:val="110"/>
            <w:sz w:val="18"/>
          </w:rPr>
          <w:t>office/federal-advisory-committee-on-</w:t>
        </w:r>
      </w:hyperlink>
      <w:r>
        <w:rPr>
          <w:rFonts w:ascii="Book Antiqua" w:hAnsi="Book Antiqua"/>
          <w:i/>
          <w:spacing w:val="40"/>
          <w:w w:val="110"/>
          <w:sz w:val="18"/>
        </w:rPr>
        <w:t xml:space="preserve"> </w:t>
      </w:r>
      <w:hyperlink r:id="rId7">
        <w:r>
          <w:rPr>
            <w:rFonts w:ascii="Book Antiqua" w:hAnsi="Book Antiqua"/>
            <w:i/>
            <w:w w:val="110"/>
            <w:sz w:val="18"/>
          </w:rPr>
          <w:t>insurance-faci.</w:t>
        </w:r>
      </w:hyperlink>
      <w:r>
        <w:rPr>
          <w:rFonts w:ascii="Book Antiqua" w:hAnsi="Book Antiqua"/>
          <w:i/>
          <w:spacing w:val="-9"/>
          <w:w w:val="110"/>
          <w:sz w:val="18"/>
        </w:rPr>
        <w:t xml:space="preserve"> </w:t>
      </w:r>
      <w:r>
        <w:rPr>
          <w:w w:val="110"/>
          <w:sz w:val="18"/>
        </w:rPr>
        <w:t>Please</w:t>
      </w:r>
      <w:r>
        <w:rPr>
          <w:spacing w:val="-3"/>
          <w:w w:val="110"/>
          <w:sz w:val="18"/>
        </w:rPr>
        <w:t xml:space="preserve"> </w:t>
      </w:r>
      <w:r>
        <w:rPr>
          <w:w w:val="110"/>
          <w:sz w:val="18"/>
        </w:rPr>
        <w:t>refer</w:t>
      </w:r>
      <w:r>
        <w:rPr>
          <w:spacing w:val="-3"/>
          <w:w w:val="110"/>
          <w:sz w:val="18"/>
        </w:rPr>
        <w:t xml:space="preserve"> </w:t>
      </w:r>
      <w:r>
        <w:rPr>
          <w:w w:val="110"/>
          <w:sz w:val="18"/>
        </w:rPr>
        <w:t>to</w:t>
      </w:r>
      <w:r>
        <w:rPr>
          <w:spacing w:val="-3"/>
          <w:w w:val="110"/>
          <w:sz w:val="18"/>
        </w:rPr>
        <w:t xml:space="preserve"> </w:t>
      </w:r>
      <w:r>
        <w:rPr>
          <w:w w:val="110"/>
          <w:sz w:val="18"/>
        </w:rPr>
        <w:t>the</w:t>
      </w:r>
      <w:r>
        <w:rPr>
          <w:spacing w:val="-3"/>
          <w:w w:val="110"/>
          <w:sz w:val="18"/>
        </w:rPr>
        <w:t xml:space="preserve"> </w:t>
      </w:r>
      <w:r>
        <w:rPr>
          <w:w w:val="110"/>
          <w:sz w:val="18"/>
        </w:rPr>
        <w:t>FACI’s website for up-to-date information on this meeting. Requests for reasonable accommodations under Section 504 of the Rehabilitation Act should be directed to Snider Page, Office of Civil Rights and Equal Employment Opportunity, Department of the Treasury</w:t>
      </w:r>
      <w:r>
        <w:rPr>
          <w:spacing w:val="-2"/>
          <w:w w:val="110"/>
          <w:sz w:val="18"/>
        </w:rPr>
        <w:t xml:space="preserve"> </w:t>
      </w:r>
      <w:r>
        <w:rPr>
          <w:w w:val="110"/>
          <w:sz w:val="18"/>
        </w:rPr>
        <w:t>at</w:t>
      </w:r>
      <w:r>
        <w:rPr>
          <w:spacing w:val="-2"/>
          <w:w w:val="110"/>
          <w:sz w:val="18"/>
        </w:rPr>
        <w:t xml:space="preserve"> </w:t>
      </w:r>
      <w:r>
        <w:rPr>
          <w:w w:val="110"/>
          <w:sz w:val="18"/>
        </w:rPr>
        <w:t>(202)</w:t>
      </w:r>
      <w:r>
        <w:rPr>
          <w:spacing w:val="-2"/>
          <w:w w:val="110"/>
          <w:sz w:val="18"/>
        </w:rPr>
        <w:t xml:space="preserve"> </w:t>
      </w:r>
      <w:r>
        <w:rPr>
          <w:w w:val="110"/>
          <w:sz w:val="18"/>
        </w:rPr>
        <w:t>622–0341,</w:t>
      </w:r>
      <w:r>
        <w:rPr>
          <w:spacing w:val="-2"/>
          <w:w w:val="110"/>
          <w:sz w:val="18"/>
        </w:rPr>
        <w:t xml:space="preserve"> </w:t>
      </w:r>
      <w:r>
        <w:rPr>
          <w:w w:val="110"/>
          <w:sz w:val="18"/>
        </w:rPr>
        <w:t xml:space="preserve">or </w:t>
      </w:r>
      <w:hyperlink r:id="rId8">
        <w:r>
          <w:rPr>
            <w:rFonts w:ascii="Book Antiqua" w:hAnsi="Book Antiqua"/>
            <w:i/>
            <w:spacing w:val="-2"/>
            <w:w w:val="110"/>
            <w:sz w:val="18"/>
          </w:rPr>
          <w:t>snider.page@treasury.gov.</w:t>
        </w:r>
      </w:hyperlink>
    </w:p>
    <w:p>
      <w:pPr>
        <w:spacing w:before="0" w:line="198" w:lineRule="exact"/>
        <w:ind w:left="160" w:right="0" w:firstLine="0"/>
        <w:jc w:val="left"/>
        <w:rPr>
          <w:sz w:val="18"/>
        </w:rPr>
      </w:pPr>
      <w:r>
        <w:rPr>
          <w:rFonts w:ascii="Arial"/>
          <w:b/>
          <w:spacing w:val="-4"/>
          <w:sz w:val="15"/>
        </w:rPr>
        <w:t>FOR</w:t>
      </w:r>
      <w:r>
        <w:rPr>
          <w:rFonts w:ascii="Arial"/>
          <w:b/>
          <w:spacing w:val="3"/>
          <w:sz w:val="15"/>
        </w:rPr>
        <w:t xml:space="preserve"> </w:t>
      </w:r>
      <w:r>
        <w:rPr>
          <w:rFonts w:ascii="Arial"/>
          <w:b/>
          <w:spacing w:val="-4"/>
          <w:sz w:val="15"/>
        </w:rPr>
        <w:t>FURTHER</w:t>
      </w:r>
      <w:r>
        <w:rPr>
          <w:rFonts w:ascii="Arial"/>
          <w:b/>
          <w:spacing w:val="4"/>
          <w:sz w:val="15"/>
        </w:rPr>
        <w:t xml:space="preserve"> </w:t>
      </w:r>
      <w:r>
        <w:rPr>
          <w:rFonts w:ascii="Arial"/>
          <w:b/>
          <w:spacing w:val="-4"/>
          <w:sz w:val="15"/>
        </w:rPr>
        <w:t>INFORMATION</w:t>
      </w:r>
      <w:r>
        <w:rPr>
          <w:rFonts w:ascii="Arial"/>
          <w:b/>
          <w:spacing w:val="4"/>
          <w:sz w:val="15"/>
        </w:rPr>
        <w:t xml:space="preserve"> </w:t>
      </w:r>
      <w:r>
        <w:rPr>
          <w:rFonts w:ascii="Arial"/>
          <w:b/>
          <w:spacing w:val="-4"/>
          <w:sz w:val="15"/>
        </w:rPr>
        <w:t>CONTACT</w:t>
      </w:r>
      <w:r>
        <w:rPr>
          <w:rFonts w:ascii="Arial"/>
          <w:b/>
          <w:spacing w:val="-4"/>
          <w:sz w:val="18"/>
        </w:rPr>
        <w:t xml:space="preserve">: </w:t>
      </w:r>
      <w:r>
        <w:rPr>
          <w:spacing w:val="-4"/>
          <w:sz w:val="18"/>
        </w:rPr>
        <w:t>John</w:t>
      </w:r>
    </w:p>
    <w:p>
      <w:pPr>
        <w:pStyle w:val="BodyText"/>
        <w:spacing w:line="228" w:lineRule="auto"/>
      </w:pPr>
      <w:r>
        <w:rPr>
          <w:w w:val="105"/>
        </w:rPr>
        <w:t xml:space="preserve">Gudgel, Senior Insurance </w:t>
      </w:r>
      <w:r>
        <w:rPr>
          <w:w w:val="105"/>
        </w:rPr>
        <w:t>Regulatory Policy Analyst, Federal Insurance</w:t>
      </w:r>
    </w:p>
    <w:p>
      <w:pPr>
        <w:spacing w:before="17" w:line="206" w:lineRule="exact"/>
        <w:ind w:left="140" w:right="0" w:firstLine="0"/>
        <w:jc w:val="left"/>
        <w:rPr>
          <w:sz w:val="18"/>
        </w:rPr>
      </w:pPr>
      <w:r>
        <w:br w:type="column"/>
      </w:r>
      <w:r>
        <w:rPr>
          <w:rFonts w:ascii="Arial"/>
          <w:b/>
          <w:spacing w:val="-2"/>
          <w:sz w:val="15"/>
        </w:rPr>
        <w:t>SUPPLEMENTARY</w:t>
      </w:r>
      <w:r>
        <w:rPr>
          <w:rFonts w:ascii="Arial"/>
          <w:b/>
          <w:spacing w:val="4"/>
          <w:sz w:val="15"/>
        </w:rPr>
        <w:t xml:space="preserve"> </w:t>
      </w:r>
      <w:r>
        <w:rPr>
          <w:rFonts w:ascii="Arial"/>
          <w:b/>
          <w:spacing w:val="-2"/>
          <w:sz w:val="15"/>
        </w:rPr>
        <w:t>INFORMATION</w:t>
      </w:r>
      <w:r>
        <w:rPr>
          <w:rFonts w:ascii="Arial"/>
          <w:b/>
          <w:spacing w:val="-2"/>
          <w:sz w:val="18"/>
        </w:rPr>
        <w:t>:</w:t>
      </w:r>
      <w:r>
        <w:rPr>
          <w:rFonts w:ascii="Arial"/>
          <w:b/>
          <w:spacing w:val="-5"/>
          <w:sz w:val="18"/>
        </w:rPr>
        <w:t xml:space="preserve"> </w:t>
      </w:r>
      <w:r>
        <w:rPr>
          <w:spacing w:val="-2"/>
          <w:sz w:val="18"/>
        </w:rPr>
        <w:t>Notice</w:t>
      </w:r>
      <w:r>
        <w:rPr>
          <w:spacing w:val="7"/>
          <w:sz w:val="18"/>
        </w:rPr>
        <w:t xml:space="preserve"> </w:t>
      </w:r>
      <w:r>
        <w:rPr>
          <w:spacing w:val="-5"/>
          <w:sz w:val="18"/>
        </w:rPr>
        <w:t>of</w:t>
      </w:r>
    </w:p>
    <w:p>
      <w:pPr>
        <w:pStyle w:val="BodyText"/>
        <w:spacing w:before="3" w:line="228" w:lineRule="auto"/>
        <w:ind w:left="140" w:right="178"/>
      </w:pPr>
      <w:r>
        <w:rPr>
          <w:w w:val="105"/>
        </w:rPr>
        <w:t xml:space="preserve">this meeting is provided in </w:t>
      </w:r>
      <w:r>
        <w:rPr>
          <w:w w:val="105"/>
        </w:rPr>
        <w:t>accordance with the Federal Advisory Committee Act (FACA), 5 U.S.C. 1009(a)(2),</w:t>
      </w:r>
    </w:p>
    <w:p>
      <w:pPr>
        <w:pStyle w:val="BodyText"/>
        <w:spacing w:line="228" w:lineRule="auto"/>
        <w:ind w:left="140"/>
      </w:pPr>
      <w:r>
        <w:rPr>
          <w:w w:val="105"/>
        </w:rPr>
        <w:t xml:space="preserve">through implementing regulations at </w:t>
      </w:r>
      <w:r>
        <w:rPr>
          <w:w w:val="105"/>
        </w:rPr>
        <w:t>41 CFR 102–3.150.</w:t>
      </w:r>
    </w:p>
    <w:p>
      <w:pPr>
        <w:pStyle w:val="BodyText"/>
        <w:spacing w:line="225" w:lineRule="auto"/>
        <w:ind w:left="140" w:right="178" w:firstLine="180"/>
      </w:pPr>
      <w:r>
        <w:rPr>
          <w:rFonts w:ascii="Book Antiqua"/>
          <w:i/>
          <w:w w:val="105"/>
        </w:rPr>
        <w:t xml:space="preserve">Public Comment: </w:t>
      </w:r>
      <w:r>
        <w:rPr>
          <w:w w:val="105"/>
        </w:rPr>
        <w:t>Members of the public wishing to comment on the business of the FACI are invited to submit</w:t>
      </w:r>
      <w:r>
        <w:rPr>
          <w:spacing w:val="-2"/>
          <w:w w:val="105"/>
        </w:rPr>
        <w:t xml:space="preserve"> </w:t>
      </w:r>
      <w:r>
        <w:rPr>
          <w:w w:val="105"/>
        </w:rPr>
        <w:t>written</w:t>
      </w:r>
      <w:r>
        <w:rPr>
          <w:spacing w:val="-2"/>
          <w:w w:val="105"/>
        </w:rPr>
        <w:t xml:space="preserve"> </w:t>
      </w:r>
      <w:r>
        <w:rPr>
          <w:w w:val="105"/>
        </w:rPr>
        <w:t>statements</w:t>
      </w:r>
      <w:r>
        <w:rPr>
          <w:spacing w:val="-2"/>
          <w:w w:val="105"/>
        </w:rPr>
        <w:t xml:space="preserve"> </w:t>
      </w:r>
      <w:r>
        <w:rPr>
          <w:w w:val="105"/>
        </w:rPr>
        <w:t>by</w:t>
      </w:r>
      <w:r>
        <w:rPr>
          <w:spacing w:val="-2"/>
          <w:w w:val="105"/>
        </w:rPr>
        <w:t xml:space="preserve"> </w:t>
      </w:r>
      <w:r>
        <w:rPr>
          <w:w w:val="105"/>
        </w:rPr>
        <w:t>either</w:t>
      </w:r>
      <w:r>
        <w:rPr>
          <w:spacing w:val="-2"/>
          <w:w w:val="105"/>
        </w:rPr>
        <w:t xml:space="preserve"> </w:t>
      </w:r>
      <w:r>
        <w:rPr>
          <w:w w:val="105"/>
        </w:rPr>
        <w:t>of the following methods:</w:t>
      </w:r>
    </w:p>
    <w:p>
      <w:pPr>
        <w:spacing w:before="91"/>
        <w:ind w:left="140" w:right="0" w:firstLine="0"/>
        <w:jc w:val="left"/>
        <w:rPr>
          <w:rFonts w:ascii="Book Antiqua"/>
          <w:i/>
          <w:sz w:val="18"/>
        </w:rPr>
      </w:pPr>
      <w:r>
        <w:rPr>
          <w:rFonts w:ascii="Book Antiqua"/>
          <w:i/>
          <w:w w:val="110"/>
          <w:sz w:val="18"/>
        </w:rPr>
        <w:t>Electronic</w:t>
      </w:r>
      <w:r>
        <w:rPr>
          <w:rFonts w:ascii="Book Antiqua"/>
          <w:i/>
          <w:spacing w:val="19"/>
          <w:w w:val="115"/>
          <w:sz w:val="18"/>
        </w:rPr>
        <w:t xml:space="preserve"> </w:t>
      </w:r>
      <w:r>
        <w:rPr>
          <w:rFonts w:ascii="Book Antiqua"/>
          <w:i/>
          <w:spacing w:val="-2"/>
          <w:w w:val="115"/>
          <w:sz w:val="18"/>
        </w:rPr>
        <w:t>Statements</w:t>
      </w:r>
    </w:p>
    <w:p>
      <w:pPr>
        <w:pStyle w:val="ListParagraph"/>
        <w:numPr>
          <w:ilvl w:val="0"/>
          <w:numId w:val="1"/>
        </w:numPr>
        <w:tabs>
          <w:tab w:val="left" w:pos="502"/>
        </w:tabs>
        <w:spacing w:before="63" w:after="0" w:line="220" w:lineRule="auto"/>
        <w:ind w:left="140" w:right="72" w:firstLine="180"/>
        <w:jc w:val="left"/>
        <w:rPr>
          <w:rFonts w:ascii="Book Antiqua" w:hAnsi="Book Antiqua"/>
          <w:i/>
          <w:sz w:val="18"/>
        </w:rPr>
      </w:pPr>
      <w:r>
        <w:rPr>
          <w:w w:val="110"/>
          <w:sz w:val="18"/>
        </w:rPr>
        <w:t>Send</w:t>
      </w:r>
      <w:r>
        <w:rPr>
          <w:spacing w:val="-11"/>
          <w:w w:val="110"/>
          <w:sz w:val="18"/>
        </w:rPr>
        <w:t xml:space="preserve"> </w:t>
      </w:r>
      <w:r>
        <w:rPr>
          <w:w w:val="110"/>
          <w:sz w:val="18"/>
        </w:rPr>
        <w:t>electronic</w:t>
      </w:r>
      <w:r>
        <w:rPr>
          <w:spacing w:val="-11"/>
          <w:w w:val="110"/>
          <w:sz w:val="18"/>
        </w:rPr>
        <w:t xml:space="preserve"> </w:t>
      </w:r>
      <w:r>
        <w:rPr>
          <w:w w:val="110"/>
          <w:sz w:val="18"/>
        </w:rPr>
        <w:t>comments</w:t>
      </w:r>
      <w:r>
        <w:rPr>
          <w:spacing w:val="-11"/>
          <w:w w:val="110"/>
          <w:sz w:val="18"/>
        </w:rPr>
        <w:t xml:space="preserve"> </w:t>
      </w:r>
      <w:r>
        <w:rPr>
          <w:w w:val="110"/>
          <w:sz w:val="18"/>
        </w:rPr>
        <w:t>to</w:t>
      </w:r>
      <w:r>
        <w:rPr>
          <w:spacing w:val="-11"/>
          <w:w w:val="110"/>
          <w:sz w:val="18"/>
        </w:rPr>
        <w:t xml:space="preserve"> </w:t>
      </w:r>
      <w:hyperlink r:id="rId9">
        <w:r>
          <w:rPr>
            <w:rFonts w:ascii="Book Antiqua" w:hAnsi="Book Antiqua"/>
            <w:i/>
            <w:w w:val="110"/>
            <w:sz w:val="18"/>
          </w:rPr>
          <w:t>faci@</w:t>
        </w:r>
      </w:hyperlink>
      <w:r>
        <w:rPr>
          <w:rFonts w:ascii="Book Antiqua" w:hAnsi="Book Antiqua"/>
          <w:i/>
          <w:w w:val="110"/>
          <w:sz w:val="18"/>
        </w:rPr>
        <w:t xml:space="preserve"> </w:t>
      </w:r>
      <w:hyperlink r:id="rId9">
        <w:r>
          <w:rPr>
            <w:rFonts w:ascii="Book Antiqua" w:hAnsi="Book Antiqua"/>
            <w:i/>
            <w:spacing w:val="-2"/>
            <w:w w:val="110"/>
            <w:sz w:val="18"/>
          </w:rPr>
          <w:t>treasury.gov.</w:t>
        </w:r>
      </w:hyperlink>
    </w:p>
    <w:p>
      <w:pPr>
        <w:spacing w:before="87"/>
        <w:ind w:left="140" w:right="0" w:firstLine="0"/>
        <w:jc w:val="left"/>
        <w:rPr>
          <w:rFonts w:ascii="Book Antiqua"/>
          <w:i/>
          <w:sz w:val="18"/>
        </w:rPr>
      </w:pPr>
      <w:r>
        <w:rPr>
          <w:rFonts w:ascii="Book Antiqua"/>
          <w:i/>
          <w:w w:val="115"/>
          <w:sz w:val="18"/>
        </w:rPr>
        <w:t>Paper</w:t>
      </w:r>
      <w:r>
        <w:rPr>
          <w:rFonts w:ascii="Book Antiqua"/>
          <w:i/>
          <w:spacing w:val="-7"/>
          <w:w w:val="115"/>
          <w:sz w:val="18"/>
        </w:rPr>
        <w:t xml:space="preserve"> </w:t>
      </w:r>
      <w:r>
        <w:rPr>
          <w:rFonts w:ascii="Book Antiqua"/>
          <w:i/>
          <w:spacing w:val="-2"/>
          <w:w w:val="115"/>
          <w:sz w:val="18"/>
        </w:rPr>
        <w:t>Statements</w:t>
      </w:r>
    </w:p>
    <w:p>
      <w:pPr>
        <w:pStyle w:val="ListParagraph"/>
        <w:numPr>
          <w:ilvl w:val="0"/>
          <w:numId w:val="1"/>
        </w:numPr>
        <w:tabs>
          <w:tab w:val="left" w:pos="502"/>
        </w:tabs>
        <w:spacing w:before="58" w:after="0" w:line="228" w:lineRule="auto"/>
        <w:ind w:left="140" w:right="16" w:firstLine="180"/>
        <w:jc w:val="left"/>
        <w:rPr>
          <w:sz w:val="18"/>
        </w:rPr>
      </w:pPr>
      <w:r>
        <w:rPr>
          <w:w w:val="110"/>
          <w:sz w:val="18"/>
        </w:rPr>
        <w:t>Send</w:t>
      </w:r>
      <w:r>
        <w:rPr>
          <w:spacing w:val="-11"/>
          <w:w w:val="110"/>
          <w:sz w:val="18"/>
        </w:rPr>
        <w:t xml:space="preserve"> </w:t>
      </w:r>
      <w:r>
        <w:rPr>
          <w:w w:val="110"/>
          <w:sz w:val="18"/>
        </w:rPr>
        <w:t>paper</w:t>
      </w:r>
      <w:r>
        <w:rPr>
          <w:spacing w:val="-11"/>
          <w:w w:val="110"/>
          <w:sz w:val="18"/>
        </w:rPr>
        <w:t xml:space="preserve"> </w:t>
      </w:r>
      <w:r>
        <w:rPr>
          <w:w w:val="110"/>
          <w:sz w:val="18"/>
        </w:rPr>
        <w:t>statements</w:t>
      </w:r>
      <w:r>
        <w:rPr>
          <w:spacing w:val="-11"/>
          <w:w w:val="110"/>
          <w:sz w:val="18"/>
        </w:rPr>
        <w:t xml:space="preserve"> </w:t>
      </w:r>
      <w:r>
        <w:rPr>
          <w:w w:val="110"/>
          <w:sz w:val="18"/>
        </w:rPr>
        <w:t>in</w:t>
      </w:r>
      <w:r>
        <w:rPr>
          <w:spacing w:val="-11"/>
          <w:w w:val="110"/>
          <w:sz w:val="18"/>
        </w:rPr>
        <w:t xml:space="preserve"> </w:t>
      </w:r>
      <w:r>
        <w:rPr>
          <w:w w:val="110"/>
          <w:sz w:val="18"/>
        </w:rPr>
        <w:t>triplicate to the Federal Advisory Committee on Insurance, U.S. Department of the Treasury, 1500 Pennsylvania Ave. NW, Room</w:t>
      </w:r>
      <w:r>
        <w:rPr>
          <w:spacing w:val="-7"/>
          <w:w w:val="110"/>
          <w:sz w:val="18"/>
        </w:rPr>
        <w:t xml:space="preserve"> </w:t>
      </w:r>
      <w:r>
        <w:rPr>
          <w:w w:val="110"/>
          <w:sz w:val="18"/>
        </w:rPr>
        <w:t>1410</w:t>
      </w:r>
      <w:r>
        <w:rPr>
          <w:spacing w:val="-7"/>
          <w:w w:val="110"/>
          <w:sz w:val="18"/>
        </w:rPr>
        <w:t xml:space="preserve"> </w:t>
      </w:r>
      <w:r>
        <w:rPr>
          <w:w w:val="110"/>
          <w:sz w:val="18"/>
        </w:rPr>
        <w:t>MT,</w:t>
      </w:r>
      <w:r>
        <w:rPr>
          <w:spacing w:val="-7"/>
          <w:w w:val="110"/>
          <w:sz w:val="18"/>
        </w:rPr>
        <w:t xml:space="preserve"> </w:t>
      </w:r>
      <w:r>
        <w:rPr>
          <w:w w:val="110"/>
          <w:sz w:val="18"/>
        </w:rPr>
        <w:t>Washington,</w:t>
      </w:r>
      <w:r>
        <w:rPr>
          <w:spacing w:val="-7"/>
          <w:w w:val="110"/>
          <w:sz w:val="18"/>
        </w:rPr>
        <w:t xml:space="preserve"> </w:t>
      </w:r>
      <w:r>
        <w:rPr>
          <w:w w:val="110"/>
          <w:sz w:val="18"/>
        </w:rPr>
        <w:t>DC</w:t>
      </w:r>
      <w:r>
        <w:rPr>
          <w:spacing w:val="-7"/>
          <w:w w:val="110"/>
          <w:sz w:val="18"/>
        </w:rPr>
        <w:t xml:space="preserve"> </w:t>
      </w:r>
      <w:r>
        <w:rPr>
          <w:spacing w:val="-2"/>
          <w:w w:val="105"/>
          <w:sz w:val="18"/>
        </w:rPr>
        <w:t>20220.</w:t>
      </w:r>
    </w:p>
    <w:p>
      <w:pPr>
        <w:pStyle w:val="BodyText"/>
        <w:spacing w:before="37" w:line="228" w:lineRule="auto"/>
        <w:ind w:left="140"/>
      </w:pPr>
      <w:r>
        <w:rPr>
          <w:w w:val="105"/>
        </w:rPr>
        <w:t>In general, the Department of the Treasury will make submitted</w:t>
      </w:r>
      <w:r>
        <w:rPr>
          <w:spacing w:val="80"/>
          <w:w w:val="105"/>
        </w:rPr>
        <w:t xml:space="preserve"> </w:t>
      </w:r>
      <w:r>
        <w:rPr>
          <w:w w:val="105"/>
        </w:rPr>
        <w:t>comments available upon request without change, including any business or personal information provided such</w:t>
      </w:r>
      <w:r>
        <w:rPr>
          <w:spacing w:val="40"/>
          <w:w w:val="105"/>
        </w:rPr>
        <w:t xml:space="preserve"> </w:t>
      </w:r>
      <w:r>
        <w:rPr>
          <w:w w:val="105"/>
        </w:rPr>
        <w:t xml:space="preserve">as names, addresses, email addresses, </w:t>
      </w:r>
      <w:r>
        <w:rPr>
          <w:w w:val="105"/>
        </w:rPr>
        <w:t xml:space="preserve">or telephone numbers. Requests for public comments can be submitted via email to </w:t>
      </w:r>
      <w:hyperlink r:id="rId9">
        <w:r>
          <w:rPr>
            <w:rFonts w:ascii="Book Antiqua" w:hAnsi="Book Antiqua"/>
            <w:i/>
            <w:w w:val="105"/>
          </w:rPr>
          <w:t>faci@treasury.gov.</w:t>
        </w:r>
      </w:hyperlink>
      <w:r>
        <w:rPr>
          <w:rFonts w:ascii="Book Antiqua" w:hAnsi="Book Antiqua"/>
          <w:i/>
          <w:w w:val="105"/>
        </w:rPr>
        <w:t xml:space="preserve"> </w:t>
      </w:r>
      <w:r>
        <w:rPr>
          <w:w w:val="105"/>
        </w:rPr>
        <w:t>The Department of</w:t>
      </w:r>
      <w:r>
        <w:rPr>
          <w:spacing w:val="80"/>
          <w:w w:val="105"/>
        </w:rPr>
        <w:t xml:space="preserve"> </w:t>
      </w:r>
      <w:r>
        <w:rPr>
          <w:w w:val="105"/>
        </w:rPr>
        <w:t>the Treasury will also make such statements available for public</w:t>
      </w:r>
      <w:r>
        <w:rPr>
          <w:spacing w:val="40"/>
          <w:w w:val="105"/>
        </w:rPr>
        <w:t xml:space="preserve"> </w:t>
      </w:r>
      <w:r>
        <w:rPr>
          <w:w w:val="105"/>
        </w:rPr>
        <w:t>inspection and copying in the Department of the Treasury’s Library, 720 Madison Place NW, Room 1020, Washington, DC 20220, on official business days between the hours of 10:00 a.m. and 5:00 p.m. Eastern Time. You</w:t>
      </w:r>
      <w:r>
        <w:rPr>
          <w:spacing w:val="40"/>
          <w:w w:val="105"/>
        </w:rPr>
        <w:t xml:space="preserve"> </w:t>
      </w:r>
      <w:r>
        <w:rPr>
          <w:w w:val="105"/>
        </w:rPr>
        <w:t>can</w:t>
      </w:r>
      <w:r>
        <w:rPr>
          <w:spacing w:val="40"/>
          <w:w w:val="105"/>
        </w:rPr>
        <w:t xml:space="preserve"> </w:t>
      </w:r>
      <w:r>
        <w:rPr>
          <w:w w:val="105"/>
        </w:rPr>
        <w:t>make</w:t>
      </w:r>
      <w:r>
        <w:rPr>
          <w:spacing w:val="40"/>
          <w:w w:val="105"/>
        </w:rPr>
        <w:t xml:space="preserve"> </w:t>
      </w:r>
      <w:r>
        <w:rPr>
          <w:w w:val="105"/>
        </w:rPr>
        <w:t>an</w:t>
      </w:r>
      <w:r>
        <w:rPr>
          <w:spacing w:val="40"/>
          <w:w w:val="105"/>
        </w:rPr>
        <w:t xml:space="preserve"> </w:t>
      </w:r>
      <w:r>
        <w:rPr>
          <w:w w:val="105"/>
        </w:rPr>
        <w:t>appointment</w:t>
      </w:r>
      <w:r>
        <w:rPr>
          <w:spacing w:val="40"/>
          <w:w w:val="105"/>
        </w:rPr>
        <w:t xml:space="preserve"> </w:t>
      </w:r>
      <w:r>
        <w:rPr>
          <w:w w:val="105"/>
        </w:rPr>
        <w:t>to inspect statements by telephoning (202) 622–2000. All statements received, including attachments and other supporting materials, are part of the public record and subject to public disclosure. You should submit only information that you wish to make available publicly.</w:t>
      </w:r>
    </w:p>
    <w:p>
      <w:pPr>
        <w:spacing w:before="0" w:line="216" w:lineRule="auto"/>
        <w:ind w:left="140" w:right="0" w:firstLine="180"/>
        <w:jc w:val="left"/>
        <w:rPr>
          <w:sz w:val="18"/>
        </w:rPr>
      </w:pPr>
      <w:r>
        <w:rPr>
          <w:rFonts w:ascii="Book Antiqua"/>
          <w:i/>
          <w:w w:val="115"/>
          <w:sz w:val="18"/>
        </w:rPr>
        <w:t>Tentative Agenda/Topics for</w:t>
      </w:r>
      <w:r>
        <w:rPr>
          <w:rFonts w:ascii="Book Antiqua"/>
          <w:i/>
          <w:w w:val="115"/>
          <w:sz w:val="18"/>
        </w:rPr>
        <w:t xml:space="preserve"> </w:t>
      </w:r>
      <w:r>
        <w:rPr>
          <w:rFonts w:ascii="Book Antiqua"/>
          <w:i/>
          <w:w w:val="110"/>
          <w:sz w:val="18"/>
        </w:rPr>
        <w:t>Discussion:</w:t>
      </w:r>
      <w:r>
        <w:rPr>
          <w:rFonts w:ascii="Book Antiqua"/>
          <w:i/>
          <w:spacing w:val="-5"/>
          <w:w w:val="110"/>
          <w:sz w:val="18"/>
        </w:rPr>
        <w:t xml:space="preserve"> </w:t>
      </w:r>
      <w:r>
        <w:rPr>
          <w:w w:val="110"/>
          <w:sz w:val="18"/>
        </w:rPr>
        <w:t xml:space="preserve">This will be the third </w:t>
      </w:r>
      <w:r>
        <w:rPr>
          <w:w w:val="110"/>
          <w:sz w:val="18"/>
        </w:rPr>
        <w:t xml:space="preserve">FACI </w:t>
      </w:r>
      <w:r>
        <w:rPr>
          <w:w w:val="115"/>
          <w:sz w:val="18"/>
        </w:rPr>
        <w:t>meeting</w:t>
      </w:r>
      <w:r>
        <w:rPr>
          <w:spacing w:val="-10"/>
          <w:w w:val="115"/>
          <w:sz w:val="18"/>
        </w:rPr>
        <w:t xml:space="preserve"> </w:t>
      </w:r>
      <w:r>
        <w:rPr>
          <w:w w:val="115"/>
          <w:sz w:val="18"/>
        </w:rPr>
        <w:t>of</w:t>
      </w:r>
      <w:r>
        <w:rPr>
          <w:spacing w:val="-10"/>
          <w:w w:val="115"/>
          <w:sz w:val="18"/>
        </w:rPr>
        <w:t xml:space="preserve"> </w:t>
      </w:r>
      <w:r>
        <w:rPr>
          <w:w w:val="115"/>
          <w:sz w:val="18"/>
        </w:rPr>
        <w:t>2024.</w:t>
      </w:r>
      <w:r>
        <w:rPr>
          <w:spacing w:val="-10"/>
          <w:w w:val="115"/>
          <w:sz w:val="18"/>
        </w:rPr>
        <w:t xml:space="preserve"> </w:t>
      </w:r>
      <w:r>
        <w:rPr>
          <w:w w:val="115"/>
          <w:sz w:val="18"/>
        </w:rPr>
        <w:t>In</w:t>
      </w:r>
      <w:r>
        <w:rPr>
          <w:spacing w:val="-10"/>
          <w:w w:val="115"/>
          <w:sz w:val="18"/>
        </w:rPr>
        <w:t xml:space="preserve"> </w:t>
      </w:r>
      <w:r>
        <w:rPr>
          <w:w w:val="115"/>
          <w:sz w:val="18"/>
        </w:rPr>
        <w:t>this</w:t>
      </w:r>
      <w:r>
        <w:rPr>
          <w:spacing w:val="-10"/>
          <w:w w:val="115"/>
          <w:sz w:val="18"/>
        </w:rPr>
        <w:t xml:space="preserve"> </w:t>
      </w:r>
      <w:r>
        <w:rPr>
          <w:w w:val="115"/>
          <w:sz w:val="18"/>
        </w:rPr>
        <w:t>meeting,</w:t>
      </w:r>
      <w:r>
        <w:rPr>
          <w:spacing w:val="-10"/>
          <w:w w:val="115"/>
          <w:sz w:val="18"/>
        </w:rPr>
        <w:t xml:space="preserve"> </w:t>
      </w:r>
      <w:r>
        <w:rPr>
          <w:w w:val="115"/>
          <w:sz w:val="18"/>
        </w:rPr>
        <w:t>the</w:t>
      </w:r>
    </w:p>
    <w:p>
      <w:pPr>
        <w:pStyle w:val="BodyText"/>
        <w:spacing w:line="228" w:lineRule="auto"/>
        <w:ind w:left="140" w:right="178"/>
      </w:pPr>
      <w:r>
        <w:rPr>
          <w:w w:val="105"/>
        </w:rPr>
        <w:t xml:space="preserve">FACI will discuss topics related to climate-related financial risk and the insurance sector, cyber insurance developments, and international insurance issues. The FACI will also receive status updates from each of </w:t>
      </w:r>
      <w:r>
        <w:rPr>
          <w:w w:val="105"/>
        </w:rPr>
        <w:t xml:space="preserve">its subcommittees and from FIO on its activities and consider any new </w:t>
      </w:r>
      <w:r>
        <w:rPr>
          <w:spacing w:val="-2"/>
          <w:w w:val="105"/>
        </w:rPr>
        <w:t>business.</w:t>
      </w:r>
    </w:p>
    <w:p>
      <w:pPr>
        <w:pStyle w:val="Heading1"/>
        <w:spacing w:before="81"/>
      </w:pPr>
      <w:r>
        <w:rPr>
          <w:b w:val="0"/>
        </w:rPr>
        <w:br w:type="column"/>
      </w:r>
      <w:r>
        <w:rPr>
          <w:spacing w:val="-2"/>
        </w:rPr>
        <w:t>AFFAIRS</w:t>
      </w:r>
    </w:p>
    <w:p>
      <w:pPr>
        <w:spacing w:before="124"/>
        <w:ind w:left="160" w:right="0" w:firstLine="0"/>
        <w:jc w:val="left"/>
        <w:rPr>
          <w:rFonts w:ascii="Arial" w:hAnsi="Arial"/>
          <w:b/>
          <w:sz w:val="16"/>
        </w:rPr>
      </w:pPr>
      <w:r>
        <w:rPr>
          <w:rFonts w:ascii="Arial" w:hAnsi="Arial"/>
          <w:b/>
          <w:sz w:val="16"/>
        </w:rPr>
        <w:t>[OMB</w:t>
      </w:r>
      <w:r>
        <w:rPr>
          <w:rFonts w:ascii="Arial" w:hAnsi="Arial"/>
          <w:b/>
          <w:spacing w:val="-5"/>
          <w:sz w:val="16"/>
        </w:rPr>
        <w:t xml:space="preserve"> </w:t>
      </w:r>
      <w:r>
        <w:rPr>
          <w:rFonts w:ascii="Arial" w:hAnsi="Arial"/>
          <w:b/>
          <w:sz w:val="16"/>
        </w:rPr>
        <w:t>Control</w:t>
      </w:r>
      <w:r>
        <w:rPr>
          <w:rFonts w:ascii="Arial" w:hAnsi="Arial"/>
          <w:b/>
          <w:spacing w:val="-5"/>
          <w:sz w:val="16"/>
        </w:rPr>
        <w:t xml:space="preserve"> </w:t>
      </w:r>
      <w:r>
        <w:rPr>
          <w:rFonts w:ascii="Arial" w:hAnsi="Arial"/>
          <w:b/>
          <w:sz w:val="16"/>
        </w:rPr>
        <w:t>No.</w:t>
      </w:r>
      <w:r>
        <w:rPr>
          <w:rFonts w:ascii="Arial" w:hAnsi="Arial"/>
          <w:b/>
          <w:spacing w:val="-4"/>
          <w:sz w:val="16"/>
        </w:rPr>
        <w:t xml:space="preserve"> </w:t>
      </w:r>
      <w:r>
        <w:rPr>
          <w:rFonts w:ascii="Arial" w:hAnsi="Arial"/>
          <w:b/>
          <w:spacing w:val="-2"/>
          <w:sz w:val="16"/>
        </w:rPr>
        <w:t>2900–0697]</w:t>
      </w:r>
    </w:p>
    <w:p>
      <w:pPr>
        <w:pStyle w:val="Heading1"/>
        <w:spacing w:before="162" w:line="232" w:lineRule="auto"/>
        <w:ind w:right="169"/>
      </w:pPr>
      <w:r>
        <w:t>Agency</w:t>
      </w:r>
      <w:r>
        <w:rPr>
          <w:spacing w:val="-13"/>
        </w:rPr>
        <w:t xml:space="preserve"> </w:t>
      </w:r>
      <w:r>
        <w:t>Information</w:t>
      </w:r>
      <w:r>
        <w:rPr>
          <w:spacing w:val="-12"/>
        </w:rPr>
        <w:t xml:space="preserve"> </w:t>
      </w:r>
      <w:r>
        <w:t>Collection</w:t>
      </w:r>
      <w:r>
        <w:rPr>
          <w:spacing w:val="-13"/>
        </w:rPr>
        <w:t xml:space="preserve"> </w:t>
      </w:r>
      <w:r>
        <w:t xml:space="preserve">Activity Under OMB Review: Application for Approval of a Licensing or Certification Test and Organization or </w:t>
      </w:r>
      <w:r>
        <w:rPr>
          <w:spacing w:val="-2"/>
        </w:rPr>
        <w:t>Entity</w:t>
      </w:r>
    </w:p>
    <w:p>
      <w:pPr>
        <w:pStyle w:val="BodyText"/>
        <w:spacing w:before="117" w:line="228" w:lineRule="auto"/>
        <w:ind w:hanging="1"/>
      </w:pPr>
      <w:r>
        <w:rPr>
          <w:rFonts w:ascii="Arial"/>
          <w:b/>
          <w:w w:val="110"/>
          <w:sz w:val="15"/>
        </w:rPr>
        <w:t>AGENCY</w:t>
      </w:r>
      <w:r>
        <w:rPr>
          <w:rFonts w:ascii="Arial"/>
          <w:b/>
          <w:w w:val="110"/>
        </w:rPr>
        <w:t>:</w:t>
      </w:r>
      <w:r>
        <w:rPr>
          <w:rFonts w:ascii="Arial"/>
          <w:b/>
          <w:spacing w:val="-3"/>
          <w:w w:val="110"/>
        </w:rPr>
        <w:t xml:space="preserve"> </w:t>
      </w:r>
      <w:r>
        <w:rPr>
          <w:w w:val="110"/>
        </w:rPr>
        <w:t xml:space="preserve">Veterans Benefits </w:t>
      </w:r>
      <w:r>
        <w:t xml:space="preserve">Administration, Department of </w:t>
      </w:r>
      <w:r>
        <w:t>Veterans</w:t>
      </w:r>
      <w:r>
        <w:rPr>
          <w:spacing w:val="40"/>
          <w:w w:val="110"/>
        </w:rPr>
        <w:t xml:space="preserve"> </w:t>
      </w:r>
      <w:r>
        <w:rPr>
          <w:spacing w:val="-2"/>
          <w:w w:val="110"/>
        </w:rPr>
        <w:t>Affairs.</w:t>
      </w:r>
    </w:p>
    <w:p>
      <w:pPr>
        <w:spacing w:before="30"/>
        <w:ind w:left="160" w:right="0" w:firstLine="0"/>
        <w:jc w:val="left"/>
        <w:rPr>
          <w:sz w:val="18"/>
        </w:rPr>
      </w:pPr>
      <w:r>
        <w:rPr>
          <w:rFonts w:ascii="Arial"/>
          <w:b/>
          <w:spacing w:val="-4"/>
          <w:sz w:val="15"/>
        </w:rPr>
        <w:t>ACTION</w:t>
      </w:r>
      <w:r>
        <w:rPr>
          <w:rFonts w:ascii="Arial"/>
          <w:b/>
          <w:spacing w:val="-4"/>
          <w:sz w:val="18"/>
        </w:rPr>
        <w:t>:</w:t>
      </w:r>
      <w:r>
        <w:rPr>
          <w:rFonts w:ascii="Arial"/>
          <w:b/>
          <w:spacing w:val="2"/>
          <w:sz w:val="18"/>
        </w:rPr>
        <w:t xml:space="preserve"> </w:t>
      </w:r>
      <w:r>
        <w:rPr>
          <w:spacing w:val="-2"/>
          <w:sz w:val="18"/>
        </w:rPr>
        <w:t>Notice.</w:t>
      </w:r>
    </w:p>
    <w:p>
      <w:pPr>
        <w:pStyle w:val="BodyText"/>
        <w:spacing w:before="5"/>
        <w:ind w:left="0"/>
        <w:rPr>
          <w:sz w:val="5"/>
        </w:rPr>
      </w:pPr>
    </w:p>
    <w:p>
      <w:pPr>
        <w:pStyle w:val="BodyText"/>
        <w:spacing w:line="20" w:lineRule="exact"/>
        <w:rPr>
          <w:sz w:val="2"/>
        </w:rPr>
      </w:pPr>
      <w:r>
        <w:rPr>
          <w:sz w:val="2"/>
        </w:rPr>
        <mc:AlternateContent>
          <mc:Choice Requires="wpg">
            <w:drawing>
              <wp:inline distT="0" distB="0" distL="0" distR="0">
                <wp:extent cx="2133600" cy="3810"/>
                <wp:effectExtent l="9525" t="0" r="0" b="571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3810"/>
                          <a:chOff x="0" y="0"/>
                          <a:chExt cx="2133600" cy="3810"/>
                        </a:xfrm>
                      </wpg:grpSpPr>
                      <wps:wsp xmlns:wps="http://schemas.microsoft.com/office/word/2010/wordprocessingShape">
                        <wps:cNvPr id="7" name="Graphic 7"/>
                        <wps:cNvSpPr/>
                        <wps:spPr>
                          <a:xfrm>
                            <a:off x="0" y="1905"/>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9" style="width:168pt;height:0.3pt;mso-position-horizontal-relative:char;mso-position-vertical-relative:line" coordorigin="0,0" coordsize="3360,6">
                <v:line id="_x0000_s1030" style="position:absolute" from="0,3" to="3360,3" stroked="t" strokecolor="black" strokeweight="0.3pt">
                  <v:stroke dashstyle="solid"/>
                </v:line>
                <w10:wrap type="none"/>
              </v:group>
            </w:pict>
          </mc:Fallback>
        </mc:AlternateContent>
      </w:r>
    </w:p>
    <w:p>
      <w:pPr>
        <w:pStyle w:val="BodyText"/>
        <w:spacing w:before="60" w:line="228" w:lineRule="auto"/>
        <w:ind w:right="261" w:hanging="1"/>
      </w:pPr>
      <w:r>
        <w:rPr>
          <w:rFonts w:ascii="Arial"/>
          <w:b/>
          <w:w w:val="105"/>
          <w:sz w:val="15"/>
        </w:rPr>
        <w:t>SUMMARY</w:t>
      </w:r>
      <w:r>
        <w:rPr>
          <w:rFonts w:ascii="Arial"/>
          <w:b/>
          <w:w w:val="105"/>
        </w:rPr>
        <w:t xml:space="preserve">: </w:t>
      </w:r>
      <w:r>
        <w:rPr>
          <w:w w:val="105"/>
        </w:rPr>
        <w:t>In compliance with the Paperwork Reduction Act (PRA) of</w:t>
      </w:r>
      <w:r>
        <w:rPr>
          <w:spacing w:val="40"/>
          <w:w w:val="105"/>
        </w:rPr>
        <w:t xml:space="preserve"> </w:t>
      </w:r>
      <w:r>
        <w:rPr>
          <w:w w:val="105"/>
        </w:rPr>
        <w:t>1995, this notice announces that the Veterans Benefits Administration</w:t>
      </w:r>
      <w:r>
        <w:rPr>
          <w:spacing w:val="80"/>
          <w:w w:val="105"/>
        </w:rPr>
        <w:t xml:space="preserve"> </w:t>
      </w:r>
      <w:r>
        <w:rPr>
          <w:w w:val="105"/>
        </w:rPr>
        <w:t>(VBA), Department of Veterans Affairs, will submit the collection of</w:t>
      </w:r>
      <w:r>
        <w:rPr>
          <w:spacing w:val="80"/>
          <w:w w:val="105"/>
        </w:rPr>
        <w:t xml:space="preserve"> </w:t>
      </w:r>
      <w:r>
        <w:rPr>
          <w:w w:val="105"/>
        </w:rPr>
        <w:t>information abstracted below to the Office of Management and Budget</w:t>
      </w:r>
      <w:r>
        <w:rPr>
          <w:spacing w:val="40"/>
          <w:w w:val="105"/>
        </w:rPr>
        <w:t xml:space="preserve"> </w:t>
      </w:r>
      <w:r>
        <w:rPr>
          <w:w w:val="105"/>
        </w:rPr>
        <w:t xml:space="preserve">(OMB) for review and comment. The PRA submission describes the nature </w:t>
      </w:r>
      <w:r>
        <w:rPr>
          <w:w w:val="105"/>
        </w:rPr>
        <w:t xml:space="preserve">of the information collection and its expected cost and burden, and it includes the actual data collection </w:t>
      </w:r>
      <w:r>
        <w:rPr>
          <w:spacing w:val="-2"/>
          <w:w w:val="105"/>
        </w:rPr>
        <w:t>instrument.</w:t>
      </w:r>
    </w:p>
    <w:p>
      <w:pPr>
        <w:pStyle w:val="BodyText"/>
        <w:spacing w:before="75" w:line="225" w:lineRule="auto"/>
        <w:ind w:right="145" w:hanging="1"/>
      </w:pPr>
      <w:r>
        <w:rPr>
          <w:rFonts w:ascii="Arial" w:hAnsi="Arial"/>
          <w:b/>
          <w:w w:val="110"/>
          <w:sz w:val="15"/>
        </w:rPr>
        <w:t>DATES</w:t>
      </w:r>
      <w:r>
        <w:rPr>
          <w:rFonts w:ascii="Arial" w:hAnsi="Arial"/>
          <w:b/>
          <w:w w:val="110"/>
        </w:rPr>
        <w:t xml:space="preserve">: </w:t>
      </w:r>
      <w:r>
        <w:rPr>
          <w:w w:val="110"/>
        </w:rPr>
        <w:t xml:space="preserve">Comments and recommendations for the proposed information collection should be sent within 30 days of publication of this notice by clicking on the following link </w:t>
      </w:r>
      <w:hyperlink r:id="rId10">
        <w:r>
          <w:rPr>
            <w:rFonts w:ascii="Book Antiqua" w:hAnsi="Book Antiqua"/>
            <w:i/>
            <w:spacing w:val="-2"/>
            <w:w w:val="110"/>
          </w:rPr>
          <w:t>www.reginfo.gov/public/do/PRAMain,</w:t>
        </w:r>
      </w:hyperlink>
      <w:r>
        <w:rPr>
          <w:rFonts w:ascii="Book Antiqua" w:hAnsi="Book Antiqua"/>
          <w:i/>
          <w:spacing w:val="-2"/>
          <w:w w:val="110"/>
        </w:rPr>
        <w:t xml:space="preserve"> </w:t>
      </w:r>
      <w:r>
        <w:rPr>
          <w:rFonts w:ascii="Book Antiqua" w:hAnsi="Book Antiqua"/>
          <w:i/>
          <w:w w:val="110"/>
        </w:rPr>
        <w:t xml:space="preserve">select </w:t>
      </w:r>
      <w:r>
        <w:rPr>
          <w:w w:val="110"/>
        </w:rPr>
        <w:t>‘‘Currently under Review—Open for Public Comments’’, then search the list for the information collection by Title</w:t>
      </w:r>
      <w:r>
        <w:rPr>
          <w:spacing w:val="-11"/>
          <w:w w:val="110"/>
        </w:rPr>
        <w:t xml:space="preserve"> </w:t>
      </w:r>
      <w:r>
        <w:rPr>
          <w:w w:val="110"/>
        </w:rPr>
        <w:t>or</w:t>
      </w:r>
      <w:r>
        <w:rPr>
          <w:spacing w:val="-11"/>
          <w:w w:val="110"/>
        </w:rPr>
        <w:t xml:space="preserve"> </w:t>
      </w:r>
      <w:r>
        <w:rPr>
          <w:w w:val="110"/>
        </w:rPr>
        <w:t>‘‘OMB</w:t>
      </w:r>
      <w:r>
        <w:rPr>
          <w:spacing w:val="-11"/>
          <w:w w:val="110"/>
        </w:rPr>
        <w:t xml:space="preserve"> </w:t>
      </w:r>
      <w:r>
        <w:rPr>
          <w:w w:val="110"/>
        </w:rPr>
        <w:t>Control</w:t>
      </w:r>
      <w:r>
        <w:rPr>
          <w:spacing w:val="-11"/>
          <w:w w:val="110"/>
        </w:rPr>
        <w:t xml:space="preserve"> </w:t>
      </w:r>
      <w:r>
        <w:rPr>
          <w:w w:val="110"/>
        </w:rPr>
        <w:t>No.</w:t>
      </w:r>
      <w:r>
        <w:rPr>
          <w:spacing w:val="-11"/>
          <w:w w:val="110"/>
        </w:rPr>
        <w:t xml:space="preserve"> </w:t>
      </w:r>
      <w:r>
        <w:rPr>
          <w:w w:val="110"/>
        </w:rPr>
        <w:t>2900–0697.’’</w:t>
      </w:r>
    </w:p>
    <w:p>
      <w:pPr>
        <w:spacing w:before="33" w:line="202" w:lineRule="exact"/>
        <w:ind w:left="160" w:right="0" w:firstLine="0"/>
        <w:jc w:val="left"/>
        <w:rPr>
          <w:rFonts w:ascii="Arial"/>
          <w:b/>
          <w:sz w:val="18"/>
        </w:rPr>
      </w:pPr>
      <w:r>
        <w:rPr>
          <w:rFonts w:ascii="Arial"/>
          <w:b/>
          <w:spacing w:val="-4"/>
          <w:sz w:val="15"/>
        </w:rPr>
        <w:t>FOR</w:t>
      </w:r>
      <w:r>
        <w:rPr>
          <w:rFonts w:ascii="Arial"/>
          <w:b/>
          <w:spacing w:val="4"/>
          <w:sz w:val="15"/>
        </w:rPr>
        <w:t xml:space="preserve"> </w:t>
      </w:r>
      <w:r>
        <w:rPr>
          <w:rFonts w:ascii="Arial"/>
          <w:b/>
          <w:spacing w:val="-4"/>
          <w:sz w:val="15"/>
        </w:rPr>
        <w:t>FURTHER</w:t>
      </w:r>
      <w:r>
        <w:rPr>
          <w:rFonts w:ascii="Arial"/>
          <w:b/>
          <w:spacing w:val="5"/>
          <w:sz w:val="15"/>
        </w:rPr>
        <w:t xml:space="preserve"> </w:t>
      </w:r>
      <w:r>
        <w:rPr>
          <w:rFonts w:ascii="Arial"/>
          <w:b/>
          <w:spacing w:val="-4"/>
          <w:sz w:val="15"/>
        </w:rPr>
        <w:t>INFORMATION</w:t>
      </w:r>
      <w:r>
        <w:rPr>
          <w:rFonts w:ascii="Arial"/>
          <w:b/>
          <w:spacing w:val="5"/>
          <w:sz w:val="15"/>
        </w:rPr>
        <w:t xml:space="preserve"> </w:t>
      </w:r>
      <w:r>
        <w:rPr>
          <w:rFonts w:ascii="Arial"/>
          <w:b/>
          <w:spacing w:val="-4"/>
          <w:sz w:val="15"/>
        </w:rPr>
        <w:t>CONTACT</w:t>
      </w:r>
      <w:r>
        <w:rPr>
          <w:rFonts w:ascii="Arial"/>
          <w:b/>
          <w:spacing w:val="-4"/>
          <w:sz w:val="18"/>
        </w:rPr>
        <w:t>:</w:t>
      </w:r>
    </w:p>
    <w:p>
      <w:pPr>
        <w:spacing w:before="7" w:line="223" w:lineRule="auto"/>
        <w:ind w:left="160" w:right="130" w:firstLine="180"/>
        <w:jc w:val="both"/>
        <w:rPr>
          <w:rFonts w:ascii="Book Antiqua" w:hAnsi="Book Antiqua"/>
          <w:i/>
          <w:sz w:val="18"/>
        </w:rPr>
      </w:pPr>
      <w:r>
        <w:rPr>
          <w:w w:val="110"/>
          <w:sz w:val="18"/>
        </w:rPr>
        <w:t>VA</w:t>
      </w:r>
      <w:r>
        <w:rPr>
          <w:spacing w:val="-5"/>
          <w:w w:val="110"/>
          <w:sz w:val="18"/>
        </w:rPr>
        <w:t xml:space="preserve"> </w:t>
      </w:r>
      <w:r>
        <w:rPr>
          <w:w w:val="110"/>
          <w:sz w:val="18"/>
        </w:rPr>
        <w:t>PRA</w:t>
      </w:r>
      <w:r>
        <w:rPr>
          <w:spacing w:val="-5"/>
          <w:w w:val="110"/>
          <w:sz w:val="18"/>
        </w:rPr>
        <w:t xml:space="preserve"> </w:t>
      </w:r>
      <w:r>
        <w:rPr>
          <w:w w:val="110"/>
          <w:sz w:val="18"/>
        </w:rPr>
        <w:t>information:</w:t>
      </w:r>
      <w:r>
        <w:rPr>
          <w:spacing w:val="-5"/>
          <w:w w:val="110"/>
          <w:sz w:val="18"/>
        </w:rPr>
        <w:t xml:space="preserve"> </w:t>
      </w:r>
      <w:r>
        <w:rPr>
          <w:w w:val="110"/>
          <w:sz w:val="18"/>
        </w:rPr>
        <w:t>Maribel</w:t>
      </w:r>
      <w:r>
        <w:rPr>
          <w:spacing w:val="-5"/>
          <w:w w:val="110"/>
          <w:sz w:val="18"/>
        </w:rPr>
        <w:t xml:space="preserve"> </w:t>
      </w:r>
      <w:r>
        <w:rPr>
          <w:w w:val="110"/>
          <w:sz w:val="18"/>
        </w:rPr>
        <w:t>Aponte, 202–461–8900,</w:t>
      </w:r>
      <w:r>
        <w:rPr>
          <w:spacing w:val="-6"/>
          <w:w w:val="110"/>
          <w:sz w:val="18"/>
        </w:rPr>
        <w:t xml:space="preserve"> </w:t>
      </w:r>
      <w:hyperlink r:id="rId11">
        <w:r>
          <w:rPr>
            <w:rFonts w:ascii="Book Antiqua" w:hAnsi="Book Antiqua"/>
            <w:i/>
            <w:w w:val="110"/>
            <w:sz w:val="18"/>
          </w:rPr>
          <w:t>vacopaperworkreduact@</w:t>
        </w:r>
      </w:hyperlink>
      <w:r>
        <w:rPr>
          <w:rFonts w:ascii="Book Antiqua" w:hAnsi="Book Antiqua"/>
          <w:i/>
          <w:w w:val="110"/>
          <w:sz w:val="18"/>
        </w:rPr>
        <w:t xml:space="preserve"> </w:t>
      </w:r>
      <w:hyperlink r:id="rId11">
        <w:r>
          <w:rPr>
            <w:rFonts w:ascii="Book Antiqua" w:hAnsi="Book Antiqua"/>
            <w:i/>
            <w:spacing w:val="-2"/>
            <w:w w:val="115"/>
            <w:sz w:val="18"/>
          </w:rPr>
          <w:t>va.gov.</w:t>
        </w:r>
      </w:hyperlink>
    </w:p>
    <w:p>
      <w:pPr>
        <w:spacing w:before="26" w:line="202" w:lineRule="exact"/>
        <w:ind w:left="160" w:right="0" w:firstLine="0"/>
        <w:jc w:val="left"/>
        <w:rPr>
          <w:rFonts w:ascii="Arial"/>
          <w:b/>
          <w:sz w:val="18"/>
        </w:rPr>
      </w:pPr>
      <w:r>
        <w:rPr>
          <w:rFonts w:ascii="Arial"/>
          <w:b/>
          <w:spacing w:val="-5"/>
          <w:sz w:val="15"/>
        </w:rPr>
        <w:t>SUPPLEMENTARY</w:t>
      </w:r>
      <w:r>
        <w:rPr>
          <w:rFonts w:ascii="Arial"/>
          <w:b/>
          <w:spacing w:val="4"/>
          <w:sz w:val="15"/>
        </w:rPr>
        <w:t xml:space="preserve"> </w:t>
      </w:r>
      <w:r>
        <w:rPr>
          <w:rFonts w:ascii="Arial"/>
          <w:b/>
          <w:spacing w:val="-2"/>
          <w:sz w:val="15"/>
        </w:rPr>
        <w:t>INFORMATION</w:t>
      </w:r>
      <w:r>
        <w:rPr>
          <w:rFonts w:ascii="Arial"/>
          <w:b/>
          <w:spacing w:val="-2"/>
          <w:sz w:val="18"/>
        </w:rPr>
        <w:t>:</w:t>
      </w:r>
    </w:p>
    <w:p>
      <w:pPr>
        <w:pStyle w:val="BodyText"/>
        <w:spacing w:before="9" w:line="220" w:lineRule="auto"/>
        <w:ind w:firstLine="180"/>
      </w:pPr>
      <w:r>
        <w:rPr>
          <w:rFonts w:ascii="Book Antiqua"/>
          <w:i/>
          <w:w w:val="105"/>
        </w:rPr>
        <w:t xml:space="preserve">Title: </w:t>
      </w:r>
      <w:r>
        <w:rPr>
          <w:w w:val="105"/>
        </w:rPr>
        <w:t xml:space="preserve">Application for Approval of </w:t>
      </w:r>
      <w:r>
        <w:rPr>
          <w:w w:val="105"/>
        </w:rPr>
        <w:t>a Licensing or Certification Test and Organization or Entity. No Form.</w:t>
      </w:r>
    </w:p>
    <w:p>
      <w:pPr>
        <w:spacing w:before="8" w:line="220" w:lineRule="auto"/>
        <w:ind w:left="160" w:right="0" w:firstLine="180"/>
        <w:jc w:val="left"/>
        <w:rPr>
          <w:rFonts w:ascii="Book Antiqua" w:hAnsi="Book Antiqua"/>
          <w:i/>
          <w:sz w:val="18"/>
        </w:rPr>
      </w:pPr>
      <w:r>
        <w:rPr>
          <w:rFonts w:ascii="Book Antiqua" w:hAnsi="Book Antiqua"/>
          <w:i/>
          <w:sz w:val="18"/>
        </w:rPr>
        <w:t xml:space="preserve">OMB Control Number: </w:t>
      </w:r>
      <w:r>
        <w:rPr>
          <w:sz w:val="18"/>
        </w:rPr>
        <w:t>2900–0697,</w:t>
      </w:r>
      <w:r>
        <w:rPr>
          <w:w w:val="110"/>
          <w:sz w:val="18"/>
        </w:rPr>
        <w:t xml:space="preserve"> </w:t>
      </w:r>
      <w:hyperlink r:id="rId12">
        <w:r>
          <w:rPr>
            <w:rFonts w:ascii="Book Antiqua" w:hAnsi="Book Antiqua"/>
            <w:i/>
            <w:spacing w:val="-2"/>
            <w:w w:val="110"/>
            <w:sz w:val="18"/>
          </w:rPr>
          <w:t>https://www.reginfo.gov/public/do/</w:t>
        </w:r>
      </w:hyperlink>
      <w:r>
        <w:rPr>
          <w:rFonts w:ascii="Book Antiqua" w:hAnsi="Book Antiqua"/>
          <w:i/>
          <w:spacing w:val="-2"/>
          <w:w w:val="110"/>
          <w:sz w:val="18"/>
        </w:rPr>
        <w:t xml:space="preserve"> </w:t>
      </w:r>
      <w:hyperlink r:id="rId12">
        <w:r>
          <w:rPr>
            <w:rFonts w:ascii="Book Antiqua" w:hAnsi="Book Antiqua"/>
            <w:i/>
            <w:spacing w:val="-2"/>
            <w:w w:val="110"/>
            <w:sz w:val="18"/>
          </w:rPr>
          <w:t>PRASearch.</w:t>
        </w:r>
      </w:hyperlink>
    </w:p>
    <w:p>
      <w:pPr>
        <w:spacing w:before="0" w:line="216" w:lineRule="auto"/>
        <w:ind w:left="160" w:right="365" w:firstLine="180"/>
        <w:jc w:val="left"/>
        <w:rPr>
          <w:sz w:val="18"/>
        </w:rPr>
      </w:pPr>
      <w:r>
        <w:rPr>
          <w:rFonts w:ascii="Book Antiqua"/>
          <w:i/>
          <w:w w:val="110"/>
          <w:sz w:val="18"/>
        </w:rPr>
        <w:t>Type</w:t>
      </w:r>
      <w:r>
        <w:rPr>
          <w:rFonts w:ascii="Book Antiqua"/>
          <w:i/>
          <w:spacing w:val="-5"/>
          <w:w w:val="110"/>
          <w:sz w:val="18"/>
        </w:rPr>
        <w:t xml:space="preserve"> </w:t>
      </w:r>
      <w:r>
        <w:rPr>
          <w:rFonts w:ascii="Book Antiqua"/>
          <w:i/>
          <w:w w:val="110"/>
          <w:sz w:val="18"/>
        </w:rPr>
        <w:t>of</w:t>
      </w:r>
      <w:r>
        <w:rPr>
          <w:rFonts w:ascii="Book Antiqua"/>
          <w:i/>
          <w:spacing w:val="-5"/>
          <w:w w:val="110"/>
          <w:sz w:val="18"/>
        </w:rPr>
        <w:t xml:space="preserve"> </w:t>
      </w:r>
      <w:r>
        <w:rPr>
          <w:rFonts w:ascii="Book Antiqua"/>
          <w:i/>
          <w:w w:val="110"/>
          <w:sz w:val="18"/>
        </w:rPr>
        <w:t>Review:</w:t>
      </w:r>
      <w:r>
        <w:rPr>
          <w:rFonts w:ascii="Book Antiqua"/>
          <w:i/>
          <w:spacing w:val="-5"/>
          <w:w w:val="110"/>
          <w:sz w:val="18"/>
        </w:rPr>
        <w:t xml:space="preserve"> </w:t>
      </w:r>
      <w:r>
        <w:rPr>
          <w:w w:val="110"/>
          <w:sz w:val="18"/>
        </w:rPr>
        <w:t xml:space="preserve">Revision of </w:t>
      </w:r>
      <w:r>
        <w:rPr>
          <w:w w:val="110"/>
          <w:sz w:val="18"/>
        </w:rPr>
        <w:t>a currently approved collection.</w:t>
      </w:r>
    </w:p>
    <w:p>
      <w:pPr>
        <w:pStyle w:val="BodyText"/>
        <w:spacing w:before="3" w:line="225" w:lineRule="auto"/>
        <w:ind w:right="169" w:firstLine="180"/>
      </w:pPr>
      <w:r>
        <w:rPr>
          <w:rFonts w:ascii="Book Antiqua"/>
          <w:i/>
          <w:w w:val="105"/>
        </w:rPr>
        <w:t xml:space="preserve">Abstract: </w:t>
      </w:r>
      <w:r>
        <w:rPr>
          <w:w w:val="105"/>
        </w:rPr>
        <w:t>SAAs and VA will use the</w:t>
      </w:r>
      <w:r>
        <w:rPr>
          <w:spacing w:val="40"/>
          <w:w w:val="105"/>
        </w:rPr>
        <w:t xml:space="preserve"> </w:t>
      </w:r>
      <w:r>
        <w:rPr>
          <w:w w:val="105"/>
        </w:rPr>
        <w:t xml:space="preserve">information to decide whether the licensing and certification tests, and </w:t>
      </w:r>
      <w:r>
        <w:rPr>
          <w:w w:val="105"/>
        </w:rPr>
        <w:t>the organizations offering them, should be approved for use under the education programs VA administers. VA did not develop an official form for this information collection since section</w:t>
      </w:r>
    </w:p>
    <w:p>
      <w:pPr>
        <w:spacing w:after="0" w:line="225" w:lineRule="auto"/>
        <w:sectPr>
          <w:type w:val="continuous"/>
          <w:pgSz w:w="12240" w:h="15840"/>
          <w:pgMar w:top="260" w:right="780" w:bottom="280" w:left="740" w:header="720" w:footer="720"/>
          <w:cols w:num="3" w:space="720" w:equalWidth="0">
            <w:col w:w="3520" w:space="40"/>
            <w:col w:w="3467" w:space="53"/>
            <w:col w:w="3640"/>
          </w:cols>
        </w:sectPr>
      </w:pPr>
    </w:p>
    <w:p>
      <w:pPr>
        <w:tabs>
          <w:tab w:val="left" w:pos="1989"/>
        </w:tabs>
        <w:spacing w:before="93"/>
        <w:ind w:left="160" w:right="0" w:firstLine="0"/>
        <w:jc w:val="left"/>
        <w:rPr>
          <w:sz w:val="20"/>
        </w:rPr>
      </w:pPr>
      <w:r>
        <mc:AlternateContent>
          <mc:Choice Requires="wpg">
            <w:drawing>
              <wp:anchor distT="0" distB="0" distL="0" distR="0" simplePos="0" relativeHeight="251662336" behindDoc="1" locked="0" layoutInCell="1" allowOverlap="1">
                <wp:simplePos x="0" y="0"/>
                <wp:positionH relativeFrom="page">
                  <wp:posOffset>571500</wp:posOffset>
                </wp:positionH>
                <wp:positionV relativeFrom="paragraph">
                  <wp:posOffset>252729</wp:posOffset>
                </wp:positionV>
                <wp:extent cx="6629400" cy="66675"/>
                <wp:effectExtent l="0" t="0" r="0" b="0"/>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9" name="Graphic 9"/>
                        <wps:cNvSpPr/>
                        <wps:spPr>
                          <a:xfrm>
                            <a:off x="0" y="1397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64769"/>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1" style="width:522pt;height:5.25pt;margin-top:19.9pt;margin-left:45pt;mso-position-horizontal-relative:page;mso-wrap-distance-left:0;mso-wrap-distance-right:0;position:absolute;z-index:-251653120" coordorigin="900,398" coordsize="10440,105">
                <v:line id="_x0000_s1032" style="position:absolute" from="900,420" to="11340,420" stroked="t" strokecolor="black" strokeweight="2.2pt">
                  <v:stroke dashstyle="solid"/>
                </v:line>
                <v:line id="_x0000_s1033" style="position:absolute" from="900,500" to="11340,500" stroked="t" strokecolor="black" strokeweight="0.3pt">
                  <v:stroke dashstyle="solid"/>
                </v:line>
                <w10:wrap type="topAndBottom"/>
              </v:group>
            </w:pict>
          </mc:Fallback>
        </mc:AlternateContent>
      </w:r>
      <w:r>
        <w:rPr>
          <w:rFonts w:ascii="Book Antiqua"/>
          <w:b/>
          <w:spacing w:val="-2"/>
          <w:sz w:val="22"/>
        </w:rPr>
        <w:t>68032</w:t>
      </w:r>
      <w:r>
        <w:rPr>
          <w:rFonts w:ascii="Book Antiqua"/>
          <w:b/>
          <w:sz w:val="22"/>
        </w:rPr>
        <w:tab/>
      </w: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5"/>
          <w:sz w:val="20"/>
        </w:rPr>
        <w:t xml:space="preserve"> </w:t>
      </w:r>
      <w:r>
        <w:rPr>
          <w:sz w:val="20"/>
        </w:rPr>
        <w:t>/</w:t>
      </w:r>
      <w:r>
        <w:rPr>
          <w:spacing w:val="-8"/>
          <w:sz w:val="20"/>
        </w:rPr>
        <w:t xml:space="preserve"> </w:t>
      </w:r>
      <w:r>
        <w:rPr>
          <w:sz w:val="20"/>
        </w:rPr>
        <w:t>Vol.</w:t>
      </w:r>
      <w:r>
        <w:rPr>
          <w:spacing w:val="64"/>
          <w:sz w:val="20"/>
        </w:rPr>
        <w:t xml:space="preserve"> </w:t>
      </w:r>
      <w:r>
        <w:rPr>
          <w:sz w:val="20"/>
        </w:rPr>
        <w:t>89,</w:t>
      </w:r>
      <w:r>
        <w:rPr>
          <w:spacing w:val="64"/>
          <w:sz w:val="20"/>
        </w:rPr>
        <w:t xml:space="preserve"> </w:t>
      </w:r>
      <w:r>
        <w:rPr>
          <w:sz w:val="20"/>
        </w:rPr>
        <w:t>No.</w:t>
      </w:r>
      <w:r>
        <w:rPr>
          <w:spacing w:val="65"/>
          <w:sz w:val="20"/>
        </w:rPr>
        <w:t xml:space="preserve"> </w:t>
      </w:r>
      <w:r>
        <w:rPr>
          <w:sz w:val="20"/>
        </w:rPr>
        <w:t>163</w:t>
      </w:r>
      <w:r>
        <w:rPr>
          <w:spacing w:val="-9"/>
          <w:sz w:val="20"/>
        </w:rPr>
        <w:t xml:space="preserve"> </w:t>
      </w:r>
      <w:r>
        <w:rPr>
          <w:sz w:val="20"/>
        </w:rPr>
        <w:t>/</w:t>
      </w:r>
      <w:r>
        <w:rPr>
          <w:spacing w:val="-8"/>
          <w:sz w:val="20"/>
        </w:rPr>
        <w:t xml:space="preserve"> </w:t>
      </w:r>
      <w:r>
        <w:rPr>
          <w:sz w:val="20"/>
        </w:rPr>
        <w:t>Thursday,</w:t>
      </w:r>
      <w:r>
        <w:rPr>
          <w:spacing w:val="64"/>
          <w:sz w:val="20"/>
        </w:rPr>
        <w:t xml:space="preserve"> </w:t>
      </w:r>
      <w:r>
        <w:rPr>
          <w:sz w:val="20"/>
        </w:rPr>
        <w:t>August</w:t>
      </w:r>
      <w:r>
        <w:rPr>
          <w:spacing w:val="64"/>
          <w:sz w:val="20"/>
        </w:rPr>
        <w:t xml:space="preserve"> </w:t>
      </w:r>
      <w:r>
        <w:rPr>
          <w:sz w:val="20"/>
        </w:rPr>
        <w:t>22,</w:t>
      </w:r>
      <w:r>
        <w:rPr>
          <w:spacing w:val="65"/>
          <w:sz w:val="20"/>
        </w:rPr>
        <w:t xml:space="preserve"> </w:t>
      </w:r>
      <w:r>
        <w:rPr>
          <w:sz w:val="20"/>
        </w:rPr>
        <w:t>2024</w:t>
      </w:r>
      <w:r>
        <w:rPr>
          <w:spacing w:val="-9"/>
          <w:sz w:val="20"/>
        </w:rPr>
        <w:t xml:space="preserve"> </w:t>
      </w:r>
      <w:r>
        <w:rPr>
          <w:sz w:val="20"/>
        </w:rPr>
        <w:t>/</w:t>
      </w:r>
      <w:r>
        <w:rPr>
          <w:spacing w:val="-8"/>
          <w:sz w:val="20"/>
        </w:rPr>
        <w:t xml:space="preserve"> </w:t>
      </w:r>
      <w:r>
        <w:rPr>
          <w:spacing w:val="-2"/>
          <w:sz w:val="20"/>
        </w:rPr>
        <w:t>Notices</w:t>
      </w:r>
    </w:p>
    <w:p>
      <w:pPr>
        <w:pStyle w:val="BodyText"/>
        <w:spacing w:before="11"/>
        <w:ind w:left="0"/>
        <w:rPr>
          <w:sz w:val="5"/>
        </w:rPr>
      </w:pPr>
    </w:p>
    <w:p>
      <w:pPr>
        <w:spacing w:after="0"/>
        <w:rPr>
          <w:sz w:val="5"/>
        </w:rPr>
        <w:sectPr>
          <w:pgSz w:w="12240" w:h="15840"/>
          <w:pgMar w:top="540" w:right="780" w:bottom="280" w:left="740" w:header="720" w:footer="720"/>
          <w:cols w:space="720"/>
        </w:sectPr>
      </w:pPr>
    </w:p>
    <w:p>
      <w:pPr>
        <w:pStyle w:val="BodyText"/>
        <w:spacing w:before="58" w:line="237" w:lineRule="auto"/>
      </w:pPr>
      <w:r>
        <w:rPr>
          <w:w w:val="105"/>
        </w:rPr>
        <w:t xml:space="preserve">3689 of title 38, United States Code permitted VA to delegate the approval functions to the State Approving Agencies; and from the inception of this information collection, VA has given </w:t>
      </w:r>
      <w:r>
        <w:rPr>
          <w:w w:val="105"/>
        </w:rPr>
        <w:t>the State Approving Agencies the authority</w:t>
      </w:r>
      <w:r>
        <w:rPr>
          <w:spacing w:val="40"/>
          <w:w w:val="105"/>
        </w:rPr>
        <w:t xml:space="preserve"> </w:t>
      </w:r>
      <w:r>
        <w:rPr>
          <w:w w:val="105"/>
        </w:rPr>
        <w:t>to approve licensing and certification tests and organizations. Consequently,</w:t>
      </w:r>
      <w:r>
        <w:rPr>
          <w:spacing w:val="40"/>
          <w:w w:val="105"/>
        </w:rPr>
        <w:t xml:space="preserve"> </w:t>
      </w:r>
      <w:r>
        <w:rPr>
          <w:w w:val="105"/>
        </w:rPr>
        <w:t>the State Approving Agencies have developed their own forms to gather information they will need per their respective state laws to decide whether the licensing and certification tests and the organizations offering them should</w:t>
      </w:r>
      <w:r>
        <w:rPr>
          <w:spacing w:val="40"/>
          <w:w w:val="105"/>
        </w:rPr>
        <w:t xml:space="preserve"> </w:t>
      </w:r>
      <w:r>
        <w:rPr>
          <w:w w:val="105"/>
        </w:rPr>
        <w:t>be approved. In the case of an organization seeking approval directly from VA, any information VA receives</w:t>
      </w:r>
    </w:p>
    <w:p>
      <w:pPr>
        <w:pStyle w:val="BodyText"/>
        <w:spacing w:before="62" w:line="232" w:lineRule="auto"/>
        <w:ind w:left="144" w:right="37"/>
      </w:pPr>
      <w:r>
        <w:br w:type="column"/>
      </w:r>
      <w:r>
        <w:rPr>
          <w:w w:val="105"/>
        </w:rPr>
        <w:t>concerning the request for approval is forwarded directly to the appropriate State Approving Agency. Since SAAs</w:t>
      </w:r>
      <w:r>
        <w:rPr>
          <w:spacing w:val="40"/>
          <w:w w:val="105"/>
        </w:rPr>
        <w:t xml:space="preserve"> </w:t>
      </w:r>
      <w:r>
        <w:rPr>
          <w:w w:val="105"/>
        </w:rPr>
        <w:t xml:space="preserve">have approval authority, education institutions and licensing and certification organizations supply information to the SAAs for approval </w:t>
      </w:r>
      <w:r>
        <w:rPr>
          <w:w w:val="105"/>
        </w:rPr>
        <w:t>in</w:t>
      </w:r>
      <w:r>
        <w:rPr>
          <w:spacing w:val="80"/>
          <w:w w:val="105"/>
        </w:rPr>
        <w:t xml:space="preserve"> </w:t>
      </w:r>
      <w:r>
        <w:rPr>
          <w:w w:val="105"/>
        </w:rPr>
        <w:t>a manner specified by the SAA.</w:t>
      </w:r>
    </w:p>
    <w:p>
      <w:pPr>
        <w:pStyle w:val="BodyText"/>
        <w:spacing w:before="64" w:line="230" w:lineRule="auto"/>
        <w:ind w:left="144" w:firstLine="180"/>
      </w:pPr>
      <w:r>
        <w:rPr>
          <w:w w:val="105"/>
        </w:rPr>
        <w:t>An agency may not conduct or</w:t>
      </w:r>
      <w:r>
        <w:rPr>
          <w:spacing w:val="40"/>
          <w:w w:val="105"/>
        </w:rPr>
        <w:t xml:space="preserve"> </w:t>
      </w:r>
      <w:r>
        <w:rPr>
          <w:w w:val="105"/>
        </w:rPr>
        <w:t xml:space="preserve">sponsor, and a person is not required to respond to a collection of information unless it displays a currently valid </w:t>
      </w:r>
      <w:r>
        <w:rPr>
          <w:w w:val="105"/>
        </w:rPr>
        <w:t xml:space="preserve">OMB control number. The </w:t>
      </w:r>
      <w:r>
        <w:rPr>
          <w:rFonts w:ascii="Book Antiqua"/>
          <w:b/>
          <w:w w:val="105"/>
        </w:rPr>
        <w:t xml:space="preserve">Federal Register </w:t>
      </w:r>
      <w:r>
        <w:rPr>
          <w:w w:val="105"/>
        </w:rPr>
        <w:t>Notice with a 60-day comment period soliciting</w:t>
      </w:r>
      <w:r>
        <w:rPr>
          <w:spacing w:val="40"/>
          <w:w w:val="105"/>
        </w:rPr>
        <w:t xml:space="preserve"> </w:t>
      </w:r>
      <w:r>
        <w:rPr>
          <w:w w:val="105"/>
        </w:rPr>
        <w:t>comments</w:t>
      </w:r>
      <w:r>
        <w:rPr>
          <w:spacing w:val="40"/>
          <w:w w:val="105"/>
        </w:rPr>
        <w:t xml:space="preserve"> </w:t>
      </w:r>
      <w:r>
        <w:rPr>
          <w:w w:val="105"/>
        </w:rPr>
        <w:t>on</w:t>
      </w:r>
      <w:r>
        <w:rPr>
          <w:spacing w:val="40"/>
          <w:w w:val="105"/>
        </w:rPr>
        <w:t xml:space="preserve"> </w:t>
      </w:r>
      <w:r>
        <w:rPr>
          <w:w w:val="105"/>
        </w:rPr>
        <w:t>this</w:t>
      </w:r>
      <w:r>
        <w:rPr>
          <w:spacing w:val="40"/>
          <w:w w:val="105"/>
        </w:rPr>
        <w:t xml:space="preserve"> </w:t>
      </w:r>
      <w:r>
        <w:rPr>
          <w:w w:val="105"/>
        </w:rPr>
        <w:t>collection of information was published at 89 FR 51391, June 17, 2024.</w:t>
      </w:r>
    </w:p>
    <w:p>
      <w:pPr>
        <w:spacing w:before="73" w:line="216" w:lineRule="auto"/>
        <w:ind w:left="160" w:right="0" w:firstLine="180"/>
        <w:jc w:val="left"/>
        <w:rPr>
          <w:sz w:val="18"/>
        </w:rPr>
      </w:pPr>
      <w:r>
        <w:br w:type="column"/>
      </w:r>
      <w:r>
        <w:rPr>
          <w:rFonts w:ascii="Book Antiqua"/>
          <w:i/>
          <w:w w:val="110"/>
          <w:sz w:val="18"/>
        </w:rPr>
        <w:t xml:space="preserve">Affected Public: </w:t>
      </w:r>
      <w:r>
        <w:rPr>
          <w:w w:val="110"/>
          <w:sz w:val="18"/>
        </w:rPr>
        <w:t xml:space="preserve">Individuals </w:t>
      </w:r>
      <w:r>
        <w:rPr>
          <w:w w:val="110"/>
          <w:sz w:val="18"/>
        </w:rPr>
        <w:t xml:space="preserve">and </w:t>
      </w:r>
      <w:r>
        <w:rPr>
          <w:spacing w:val="-2"/>
          <w:w w:val="110"/>
          <w:sz w:val="18"/>
        </w:rPr>
        <w:t>Households.</w:t>
      </w:r>
    </w:p>
    <w:p>
      <w:pPr>
        <w:spacing w:before="14" w:line="216" w:lineRule="auto"/>
        <w:ind w:left="160" w:right="365" w:firstLine="180"/>
        <w:jc w:val="left"/>
        <w:rPr>
          <w:sz w:val="18"/>
        </w:rPr>
      </w:pPr>
      <w:r>
        <w:rPr>
          <w:rFonts w:ascii="Book Antiqua"/>
          <w:i/>
          <w:w w:val="110"/>
          <w:sz w:val="18"/>
        </w:rPr>
        <w:t>Estimated</w:t>
      </w:r>
      <w:r>
        <w:rPr>
          <w:rFonts w:ascii="Book Antiqua"/>
          <w:i/>
          <w:spacing w:val="-8"/>
          <w:w w:val="110"/>
          <w:sz w:val="18"/>
        </w:rPr>
        <w:t xml:space="preserve"> </w:t>
      </w:r>
      <w:r>
        <w:rPr>
          <w:rFonts w:ascii="Book Antiqua"/>
          <w:i/>
          <w:w w:val="110"/>
          <w:sz w:val="18"/>
        </w:rPr>
        <w:t>Annual</w:t>
      </w:r>
      <w:r>
        <w:rPr>
          <w:rFonts w:ascii="Book Antiqua"/>
          <w:i/>
          <w:spacing w:val="-8"/>
          <w:w w:val="110"/>
          <w:sz w:val="18"/>
        </w:rPr>
        <w:t xml:space="preserve"> </w:t>
      </w:r>
      <w:r>
        <w:rPr>
          <w:rFonts w:ascii="Book Antiqua"/>
          <w:i/>
          <w:w w:val="110"/>
          <w:sz w:val="18"/>
        </w:rPr>
        <w:t>Burden:</w:t>
      </w:r>
      <w:r>
        <w:rPr>
          <w:rFonts w:ascii="Book Antiqua"/>
          <w:i/>
          <w:spacing w:val="-8"/>
          <w:w w:val="110"/>
          <w:sz w:val="18"/>
        </w:rPr>
        <w:t xml:space="preserve"> </w:t>
      </w:r>
      <w:r>
        <w:rPr>
          <w:w w:val="110"/>
          <w:sz w:val="18"/>
        </w:rPr>
        <w:t xml:space="preserve">3,453 </w:t>
      </w:r>
      <w:r>
        <w:rPr>
          <w:spacing w:val="-2"/>
          <w:w w:val="110"/>
          <w:sz w:val="18"/>
        </w:rPr>
        <w:t>hours.</w:t>
      </w:r>
    </w:p>
    <w:p>
      <w:pPr>
        <w:spacing w:before="17" w:line="216" w:lineRule="auto"/>
        <w:ind w:left="160" w:right="0" w:firstLine="180"/>
        <w:jc w:val="left"/>
        <w:rPr>
          <w:sz w:val="18"/>
        </w:rPr>
      </w:pPr>
      <w:r>
        <w:rPr>
          <w:rFonts w:ascii="Book Antiqua"/>
          <w:i/>
          <w:w w:val="110"/>
          <w:sz w:val="18"/>
        </w:rPr>
        <w:t xml:space="preserve">Estimated Average Burden Time </w:t>
      </w:r>
      <w:r>
        <w:rPr>
          <w:rFonts w:ascii="Book Antiqua"/>
          <w:i/>
          <w:w w:val="110"/>
          <w:sz w:val="18"/>
        </w:rPr>
        <w:t>per</w:t>
      </w:r>
      <w:r>
        <w:rPr>
          <w:rFonts w:ascii="Book Antiqua"/>
          <w:i/>
          <w:w w:val="110"/>
          <w:sz w:val="18"/>
        </w:rPr>
        <w:t xml:space="preserve"> Respondent: </w:t>
      </w:r>
      <w:r>
        <w:rPr>
          <w:w w:val="110"/>
          <w:sz w:val="18"/>
        </w:rPr>
        <w:t>3 hours or 180 minutes.</w:t>
      </w:r>
    </w:p>
    <w:p>
      <w:pPr>
        <w:spacing w:before="3" w:line="216" w:lineRule="auto"/>
        <w:ind w:left="160" w:right="169" w:firstLine="180"/>
        <w:jc w:val="left"/>
        <w:rPr>
          <w:sz w:val="18"/>
        </w:rPr>
      </w:pPr>
      <w:r>
        <w:rPr>
          <w:rFonts w:ascii="Book Antiqua"/>
          <w:i/>
          <w:w w:val="115"/>
          <w:sz w:val="18"/>
        </w:rPr>
        <w:t>Frequency</w:t>
      </w:r>
      <w:r>
        <w:rPr>
          <w:rFonts w:ascii="Book Antiqua"/>
          <w:i/>
          <w:spacing w:val="-13"/>
          <w:w w:val="115"/>
          <w:sz w:val="18"/>
        </w:rPr>
        <w:t xml:space="preserve"> </w:t>
      </w:r>
      <w:r>
        <w:rPr>
          <w:rFonts w:ascii="Book Antiqua"/>
          <w:i/>
          <w:w w:val="115"/>
          <w:sz w:val="18"/>
        </w:rPr>
        <w:t>of</w:t>
      </w:r>
      <w:r>
        <w:rPr>
          <w:rFonts w:ascii="Book Antiqua"/>
          <w:i/>
          <w:spacing w:val="-13"/>
          <w:w w:val="115"/>
          <w:sz w:val="18"/>
        </w:rPr>
        <w:t xml:space="preserve"> </w:t>
      </w:r>
      <w:r>
        <w:rPr>
          <w:rFonts w:ascii="Book Antiqua"/>
          <w:i/>
          <w:w w:val="115"/>
          <w:sz w:val="18"/>
        </w:rPr>
        <w:t>Response:</w:t>
      </w:r>
      <w:r>
        <w:rPr>
          <w:rFonts w:ascii="Book Antiqua"/>
          <w:i/>
          <w:spacing w:val="-13"/>
          <w:w w:val="115"/>
          <w:sz w:val="18"/>
        </w:rPr>
        <w:t xml:space="preserve"> </w:t>
      </w:r>
      <w:r>
        <w:rPr>
          <w:w w:val="115"/>
          <w:sz w:val="18"/>
        </w:rPr>
        <w:t xml:space="preserve">Once </w:t>
      </w:r>
      <w:r>
        <w:rPr>
          <w:spacing w:val="-2"/>
          <w:w w:val="115"/>
          <w:sz w:val="18"/>
        </w:rPr>
        <w:t>Occasionally.</w:t>
      </w:r>
    </w:p>
    <w:p>
      <w:pPr>
        <w:spacing w:before="0" w:line="206" w:lineRule="exact"/>
        <w:ind w:left="340" w:right="0" w:firstLine="0"/>
        <w:jc w:val="left"/>
        <w:rPr>
          <w:rFonts w:ascii="Book Antiqua"/>
          <w:i/>
          <w:sz w:val="18"/>
        </w:rPr>
      </w:pPr>
      <w:r>
        <w:rPr>
          <w:rFonts w:ascii="Book Antiqua"/>
          <w:i/>
          <w:w w:val="115"/>
          <w:sz w:val="18"/>
        </w:rPr>
        <w:t>Estimated</w:t>
      </w:r>
      <w:r>
        <w:rPr>
          <w:rFonts w:ascii="Book Antiqua"/>
          <w:i/>
          <w:spacing w:val="-13"/>
          <w:w w:val="115"/>
          <w:sz w:val="18"/>
        </w:rPr>
        <w:t xml:space="preserve"> </w:t>
      </w:r>
      <w:r>
        <w:rPr>
          <w:rFonts w:ascii="Book Antiqua"/>
          <w:i/>
          <w:w w:val="115"/>
          <w:sz w:val="18"/>
        </w:rPr>
        <w:t>Number</w:t>
      </w:r>
      <w:r>
        <w:rPr>
          <w:rFonts w:ascii="Book Antiqua"/>
          <w:i/>
          <w:spacing w:val="-12"/>
          <w:w w:val="115"/>
          <w:sz w:val="18"/>
        </w:rPr>
        <w:t xml:space="preserve"> </w:t>
      </w:r>
      <w:r>
        <w:rPr>
          <w:rFonts w:ascii="Book Antiqua"/>
          <w:i/>
          <w:w w:val="115"/>
          <w:sz w:val="18"/>
        </w:rPr>
        <w:t>of</w:t>
      </w:r>
      <w:r>
        <w:rPr>
          <w:rFonts w:ascii="Book Antiqua"/>
          <w:i/>
          <w:spacing w:val="-12"/>
          <w:w w:val="115"/>
          <w:sz w:val="18"/>
        </w:rPr>
        <w:t xml:space="preserve"> </w:t>
      </w:r>
      <w:r>
        <w:rPr>
          <w:rFonts w:ascii="Book Antiqua"/>
          <w:i/>
          <w:spacing w:val="-2"/>
          <w:w w:val="115"/>
          <w:sz w:val="18"/>
        </w:rPr>
        <w:t>Respondents:</w:t>
      </w:r>
    </w:p>
    <w:p>
      <w:pPr>
        <w:pStyle w:val="BodyText"/>
        <w:spacing w:line="196" w:lineRule="exact"/>
      </w:pPr>
      <w:r>
        <w:rPr>
          <w:spacing w:val="-2"/>
          <w:w w:val="105"/>
        </w:rPr>
        <w:t>1,151.</w:t>
      </w:r>
    </w:p>
    <w:p>
      <w:pPr>
        <w:spacing w:before="0" w:line="217" w:lineRule="exact"/>
        <w:ind w:left="340" w:right="0" w:firstLine="0"/>
        <w:jc w:val="left"/>
        <w:rPr>
          <w:rFonts w:ascii="Book Antiqua"/>
          <w:i/>
          <w:sz w:val="18"/>
        </w:rPr>
      </w:pPr>
      <w:r>
        <w:rPr>
          <w:rFonts w:ascii="Book Antiqua"/>
          <w:i/>
          <w:w w:val="110"/>
          <w:sz w:val="18"/>
        </w:rPr>
        <w:t>Authority:</w:t>
      </w:r>
      <w:r>
        <w:rPr>
          <w:rFonts w:ascii="Book Antiqua"/>
          <w:i/>
          <w:spacing w:val="-2"/>
          <w:w w:val="110"/>
          <w:sz w:val="18"/>
        </w:rPr>
        <w:t xml:space="preserve"> </w:t>
      </w:r>
      <w:r>
        <w:rPr>
          <w:w w:val="110"/>
          <w:sz w:val="18"/>
        </w:rPr>
        <w:t>44</w:t>
      </w:r>
      <w:r>
        <w:rPr>
          <w:spacing w:val="5"/>
          <w:w w:val="110"/>
          <w:sz w:val="18"/>
        </w:rPr>
        <w:t xml:space="preserve"> </w:t>
      </w:r>
      <w:r>
        <w:rPr>
          <w:w w:val="110"/>
          <w:sz w:val="18"/>
        </w:rPr>
        <w:t>U.S.C.</w:t>
      </w:r>
      <w:r>
        <w:rPr>
          <w:spacing w:val="5"/>
          <w:w w:val="110"/>
          <w:sz w:val="18"/>
        </w:rPr>
        <w:t xml:space="preserve"> </w:t>
      </w:r>
      <w:r>
        <w:rPr>
          <w:w w:val="110"/>
          <w:sz w:val="18"/>
        </w:rPr>
        <w:t>3501</w:t>
      </w:r>
      <w:r>
        <w:rPr>
          <w:spacing w:val="4"/>
          <w:w w:val="110"/>
          <w:sz w:val="18"/>
        </w:rPr>
        <w:t xml:space="preserve"> </w:t>
      </w:r>
      <w:r>
        <w:rPr>
          <w:rFonts w:ascii="Book Antiqua"/>
          <w:i/>
          <w:w w:val="110"/>
          <w:sz w:val="18"/>
        </w:rPr>
        <w:t>et</w:t>
      </w:r>
      <w:r>
        <w:rPr>
          <w:rFonts w:ascii="Book Antiqua"/>
          <w:i/>
          <w:spacing w:val="-1"/>
          <w:w w:val="110"/>
          <w:sz w:val="18"/>
        </w:rPr>
        <w:t xml:space="preserve"> </w:t>
      </w:r>
      <w:r>
        <w:rPr>
          <w:rFonts w:ascii="Book Antiqua"/>
          <w:i/>
          <w:spacing w:val="-4"/>
          <w:w w:val="110"/>
          <w:sz w:val="18"/>
        </w:rPr>
        <w:t>seq.</w:t>
      </w:r>
    </w:p>
    <w:p>
      <w:pPr>
        <w:spacing w:before="99"/>
        <w:ind w:left="160" w:right="0" w:firstLine="0"/>
        <w:jc w:val="left"/>
        <w:rPr>
          <w:rFonts w:ascii="Book Antiqua"/>
          <w:b/>
          <w:sz w:val="16"/>
        </w:rPr>
      </w:pPr>
      <w:r>
        <w:rPr>
          <w:rFonts w:ascii="Book Antiqua"/>
          <w:b/>
          <w:sz w:val="16"/>
        </w:rPr>
        <w:t>Maribel</w:t>
      </w:r>
      <w:r>
        <w:rPr>
          <w:rFonts w:ascii="Book Antiqua"/>
          <w:b/>
          <w:spacing w:val="4"/>
          <w:sz w:val="16"/>
        </w:rPr>
        <w:t xml:space="preserve"> </w:t>
      </w:r>
      <w:r>
        <w:rPr>
          <w:rFonts w:ascii="Book Antiqua"/>
          <w:b/>
          <w:spacing w:val="-2"/>
          <w:sz w:val="16"/>
        </w:rPr>
        <w:t>Aponte,</w:t>
      </w:r>
    </w:p>
    <w:p>
      <w:pPr>
        <w:spacing w:before="40" w:line="223" w:lineRule="auto"/>
        <w:ind w:left="160" w:right="145" w:firstLine="0"/>
        <w:jc w:val="left"/>
        <w:rPr>
          <w:rFonts w:ascii="Book Antiqua"/>
          <w:i/>
          <w:sz w:val="16"/>
        </w:rPr>
      </w:pPr>
      <w:r>
        <w:rPr>
          <w:rFonts w:ascii="Book Antiqua"/>
          <w:i/>
          <w:w w:val="110"/>
          <w:sz w:val="16"/>
        </w:rPr>
        <w:t>VA PRA Clearance Officer, Office of</w:t>
      </w:r>
      <w:r>
        <w:rPr>
          <w:rFonts w:ascii="Book Antiqua"/>
          <w:i/>
          <w:w w:val="110"/>
          <w:sz w:val="16"/>
        </w:rPr>
        <w:t xml:space="preserve"> Enterprise</w:t>
      </w:r>
      <w:r>
        <w:rPr>
          <w:rFonts w:ascii="Book Antiqua"/>
          <w:i/>
          <w:spacing w:val="-4"/>
          <w:w w:val="110"/>
          <w:sz w:val="16"/>
        </w:rPr>
        <w:t xml:space="preserve"> </w:t>
      </w:r>
      <w:r>
        <w:rPr>
          <w:rFonts w:ascii="Book Antiqua"/>
          <w:i/>
          <w:w w:val="110"/>
          <w:sz w:val="16"/>
        </w:rPr>
        <w:t>and</w:t>
      </w:r>
      <w:r>
        <w:rPr>
          <w:rFonts w:ascii="Book Antiqua"/>
          <w:i/>
          <w:spacing w:val="-4"/>
          <w:w w:val="110"/>
          <w:sz w:val="16"/>
        </w:rPr>
        <w:t xml:space="preserve"> </w:t>
      </w:r>
      <w:r>
        <w:rPr>
          <w:rFonts w:ascii="Book Antiqua"/>
          <w:i/>
          <w:w w:val="110"/>
          <w:sz w:val="16"/>
        </w:rPr>
        <w:t>Integration,</w:t>
      </w:r>
      <w:r>
        <w:rPr>
          <w:rFonts w:ascii="Book Antiqua"/>
          <w:i/>
          <w:spacing w:val="-4"/>
          <w:w w:val="110"/>
          <w:sz w:val="16"/>
        </w:rPr>
        <w:t xml:space="preserve"> </w:t>
      </w:r>
      <w:r>
        <w:rPr>
          <w:rFonts w:ascii="Book Antiqua"/>
          <w:i/>
          <w:w w:val="110"/>
          <w:sz w:val="16"/>
        </w:rPr>
        <w:t>Data</w:t>
      </w:r>
      <w:r>
        <w:rPr>
          <w:rFonts w:ascii="Book Antiqua"/>
          <w:i/>
          <w:spacing w:val="-4"/>
          <w:w w:val="110"/>
          <w:sz w:val="16"/>
        </w:rPr>
        <w:t xml:space="preserve"> </w:t>
      </w:r>
      <w:r>
        <w:rPr>
          <w:rFonts w:ascii="Book Antiqua"/>
          <w:i/>
          <w:w w:val="110"/>
          <w:sz w:val="16"/>
        </w:rPr>
        <w:t>Governance Analytics, Department of Veterans Affairs.</w:t>
      </w:r>
    </w:p>
    <w:p>
      <w:pPr>
        <w:spacing w:before="46"/>
        <w:ind w:left="160" w:right="0" w:firstLine="0"/>
        <w:jc w:val="left"/>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2024–18846</w:t>
      </w:r>
      <w:r>
        <w:rPr>
          <w:spacing w:val="3"/>
          <w:w w:val="105"/>
          <w:sz w:val="14"/>
        </w:rPr>
        <w:t xml:space="preserve"> </w:t>
      </w:r>
      <w:r>
        <w:rPr>
          <w:w w:val="105"/>
          <w:sz w:val="14"/>
        </w:rPr>
        <w:t>Filed</w:t>
      </w:r>
      <w:r>
        <w:rPr>
          <w:spacing w:val="3"/>
          <w:w w:val="105"/>
          <w:sz w:val="14"/>
        </w:rPr>
        <w:t xml:space="preserve"> </w:t>
      </w:r>
      <w:r>
        <w:rPr>
          <w:w w:val="105"/>
          <w:sz w:val="14"/>
        </w:rPr>
        <w:t>8–21–24;</w:t>
      </w:r>
      <w:r>
        <w:rPr>
          <w:spacing w:val="3"/>
          <w:w w:val="105"/>
          <w:sz w:val="14"/>
        </w:rPr>
        <w:t xml:space="preserve"> </w:t>
      </w:r>
      <w:r>
        <w:rPr>
          <w:w w:val="105"/>
          <w:sz w:val="14"/>
        </w:rPr>
        <w:t>8:45</w:t>
      </w:r>
      <w:r>
        <w:rPr>
          <w:spacing w:val="3"/>
          <w:w w:val="105"/>
          <w:sz w:val="14"/>
        </w:rPr>
        <w:t xml:space="preserve"> </w:t>
      </w:r>
      <w:r>
        <w:rPr>
          <w:spacing w:val="-5"/>
          <w:w w:val="105"/>
          <w:sz w:val="14"/>
        </w:rPr>
        <w:t>am]</w:t>
      </w:r>
    </w:p>
    <w:p>
      <w:pPr>
        <w:spacing w:before="77"/>
        <w:ind w:left="160" w:right="0" w:firstLine="0"/>
        <w:jc w:val="left"/>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8320–01–P</w:t>
      </w:r>
    </w:p>
    <w:sectPr>
      <w:type w:val="continuous"/>
      <w:pgSz w:w="12240" w:h="15840"/>
      <w:pgMar w:top="260" w:right="780" w:bottom="280" w:left="740" w:header="720" w:footer="720"/>
      <w:cols w:num="3" w:space="720" w:equalWidth="0">
        <w:col w:w="3516" w:space="40"/>
        <w:col w:w="3479" w:space="45"/>
        <w:col w:w="3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Book Antiqua">
    <w:altName w:val="Book Antiqua"/>
    <w:charset w:val="00"/>
    <w:family w:val="roman"/>
    <w:pitch w:val="variable"/>
  </w:font>
  <w:font w:name="Cambria">
    <w:altName w:val="Cambria"/>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E5BD8"/>
    <w:multiLevelType w:val="hybridMultilevel"/>
    <w:tmpl w:val="00000000"/>
    <w:lvl w:ilvl="0">
      <w:start w:val="0"/>
      <w:numFmt w:val="bullet"/>
      <w:lvlText w:val=""/>
      <w:lvlJc w:val="left"/>
      <w:pPr>
        <w:ind w:left="140" w:hanging="18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472" w:hanging="183"/>
      </w:pPr>
      <w:rPr>
        <w:rFonts w:hint="default"/>
        <w:lang w:val="en-US" w:eastAsia="en-US" w:bidi="ar-SA"/>
      </w:rPr>
    </w:lvl>
    <w:lvl w:ilvl="2">
      <w:start w:val="0"/>
      <w:numFmt w:val="bullet"/>
      <w:lvlText w:val="•"/>
      <w:lvlJc w:val="left"/>
      <w:pPr>
        <w:ind w:left="805" w:hanging="183"/>
      </w:pPr>
      <w:rPr>
        <w:rFonts w:hint="default"/>
        <w:lang w:val="en-US" w:eastAsia="en-US" w:bidi="ar-SA"/>
      </w:rPr>
    </w:lvl>
    <w:lvl w:ilvl="3">
      <w:start w:val="0"/>
      <w:numFmt w:val="bullet"/>
      <w:lvlText w:val="•"/>
      <w:lvlJc w:val="left"/>
      <w:pPr>
        <w:ind w:left="1137" w:hanging="183"/>
      </w:pPr>
      <w:rPr>
        <w:rFonts w:hint="default"/>
        <w:lang w:val="en-US" w:eastAsia="en-US" w:bidi="ar-SA"/>
      </w:rPr>
    </w:lvl>
    <w:lvl w:ilvl="4">
      <w:start w:val="0"/>
      <w:numFmt w:val="bullet"/>
      <w:lvlText w:val="•"/>
      <w:lvlJc w:val="left"/>
      <w:pPr>
        <w:ind w:left="1470" w:hanging="183"/>
      </w:pPr>
      <w:rPr>
        <w:rFonts w:hint="default"/>
        <w:lang w:val="en-US" w:eastAsia="en-US" w:bidi="ar-SA"/>
      </w:rPr>
    </w:lvl>
    <w:lvl w:ilvl="5">
      <w:start w:val="0"/>
      <w:numFmt w:val="bullet"/>
      <w:lvlText w:val="•"/>
      <w:lvlJc w:val="left"/>
      <w:pPr>
        <w:ind w:left="1803" w:hanging="183"/>
      </w:pPr>
      <w:rPr>
        <w:rFonts w:hint="default"/>
        <w:lang w:val="en-US" w:eastAsia="en-US" w:bidi="ar-SA"/>
      </w:rPr>
    </w:lvl>
    <w:lvl w:ilvl="6">
      <w:start w:val="0"/>
      <w:numFmt w:val="bullet"/>
      <w:lvlText w:val="•"/>
      <w:lvlJc w:val="left"/>
      <w:pPr>
        <w:ind w:left="2135" w:hanging="183"/>
      </w:pPr>
      <w:rPr>
        <w:rFonts w:hint="default"/>
        <w:lang w:val="en-US" w:eastAsia="en-US" w:bidi="ar-SA"/>
      </w:rPr>
    </w:lvl>
    <w:lvl w:ilvl="7">
      <w:start w:val="0"/>
      <w:numFmt w:val="bullet"/>
      <w:lvlText w:val="•"/>
      <w:lvlJc w:val="left"/>
      <w:pPr>
        <w:ind w:left="2468" w:hanging="183"/>
      </w:pPr>
      <w:rPr>
        <w:rFonts w:hint="default"/>
        <w:lang w:val="en-US" w:eastAsia="en-US" w:bidi="ar-SA"/>
      </w:rPr>
    </w:lvl>
    <w:lvl w:ilvl="8">
      <w:start w:val="0"/>
      <w:numFmt w:val="bullet"/>
      <w:lvlText w:val="•"/>
      <w:lvlJc w:val="left"/>
      <w:pPr>
        <w:ind w:left="2801" w:hanging="18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60"/>
    </w:pPr>
    <w:rPr>
      <w:rFonts w:ascii="Cambria" w:eastAsia="Cambria" w:hAnsi="Cambria" w:cs="Cambria"/>
      <w:sz w:val="18"/>
      <w:szCs w:val="18"/>
      <w:lang w:val="en-US" w:eastAsia="en-US" w:bidi="ar-SA"/>
    </w:rPr>
  </w:style>
  <w:style w:type="paragraph" w:customStyle="1" w:styleId="Heading1">
    <w:name w:val="Heading 1"/>
    <w:basedOn w:val="Normal"/>
    <w:uiPriority w:val="1"/>
    <w:qFormat/>
    <w:pPr>
      <w:spacing w:before="79"/>
      <w:ind w:left="160"/>
      <w:outlineLvl w:val="1"/>
    </w:pPr>
    <w:rPr>
      <w:rFonts w:ascii="Arial" w:eastAsia="Arial" w:hAnsi="Arial" w:cs="Arial"/>
      <w:b/>
      <w:bCs/>
      <w:sz w:val="18"/>
      <w:szCs w:val="18"/>
      <w:lang w:val="en-US" w:eastAsia="en-US" w:bidi="ar-SA"/>
    </w:rPr>
  </w:style>
  <w:style w:type="paragraph" w:styleId="ListParagraph">
    <w:name w:val="List Paragraph"/>
    <w:basedOn w:val="Normal"/>
    <w:uiPriority w:val="1"/>
    <w:qFormat/>
    <w:pPr>
      <w:spacing w:before="58"/>
      <w:ind w:left="140" w:right="16" w:firstLine="180"/>
    </w:pPr>
    <w:rPr>
      <w:rFonts w:ascii="Cambria" w:eastAsia="Cambria" w:hAnsi="Cambria" w:cs="Cambria"/>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PRAMain" TargetMode="External" /><Relationship Id="rId11" Type="http://schemas.openxmlformats.org/officeDocument/2006/relationships/hyperlink" Target="mailto:vacopaperworkreduact@va.gov" TargetMode="External" /><Relationship Id="rId12" Type="http://schemas.openxmlformats.org/officeDocument/2006/relationships/hyperlink" Target="https://www.reginfo.gov/public/do/PRASearch"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events.treasury.gov/s/event-template/a2m3d000000wtZhAAI/detail" TargetMode="External" /><Relationship Id="rId6" Type="http://schemas.openxmlformats.org/officeDocument/2006/relationships/hyperlink" Target="https://usdotyorktel.rev.vbrick.com/%23/events/7b86f1d2-80d5-44e9-ac59-8836672e5d16" TargetMode="External" /><Relationship Id="rId7" Type="http://schemas.openxmlformats.org/officeDocument/2006/relationships/hyperlink" Target="https://home.treasury.gov/policy-issues/financial-markets-financial-institutions-and-fiscal-service/federal-insurance-office/federal-advisory-committee-on-insurance-faci" TargetMode="External" /><Relationship Id="rId8" Type="http://schemas.openxmlformats.org/officeDocument/2006/relationships/hyperlink" Target="mailto:snider.page@treasury.gov" TargetMode="External" /><Relationship Id="rId9" Type="http://schemas.openxmlformats.org/officeDocument/2006/relationships/hyperlink" Target="mailto:faci@treasury.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2024-08-23T11:30:05Z</dcterms:created>
  <dcterms:modified xsi:type="dcterms:W3CDTF">2024-08-23T11:30:05Z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govinfo, U. S. Government Publishing Office</vt:lpwstr>
  </property>
  <property fmtid="{D5CDD505-2E9C-101B-9397-08002B2CF9AE}" pid="4" name="LastSaved">
    <vt:filetime>2024-08-23T00:00:00Z</vt:filetime>
  </property>
  <property fmtid="{D5CDD505-2E9C-101B-9397-08002B2CF9AE}" pid="5" name="Producer">
    <vt:lpwstr>iText® Core 7.2.3 (production version) ©2000-2022 iText Group NV, Government Publishing Office</vt:lpwstr>
  </property>
</Properties>
</file>