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67F8" w:rsidRPr="00B57F89" w:rsidP="00B57F89" w14:paraId="3EF48463" w14:textId="21099644">
      <w:pPr>
        <w:jc w:val="center"/>
      </w:pPr>
      <w:bookmarkStart w:id="0" w:name="_Toc70087505"/>
      <w:r w:rsidRPr="00B57F89">
        <w:t>Corporation for National and Community Service</w:t>
      </w:r>
      <w:r w:rsidR="00B57F89">
        <w:t xml:space="preserve"> (AmeriCorps)</w:t>
      </w:r>
    </w:p>
    <w:p w:rsidR="00004981" w:rsidP="00B57F89" w14:paraId="72975C1F" w14:textId="6F0ADF6B">
      <w:pPr>
        <w:jc w:val="center"/>
        <w:rPr>
          <w:b/>
          <w:bCs/>
        </w:rPr>
      </w:pPr>
      <w:r>
        <w:rPr>
          <w:b/>
          <w:bCs/>
        </w:rPr>
        <w:t xml:space="preserve">AmeriCorps Program Life Cycle Evaluation – </w:t>
      </w:r>
      <w:r w:rsidRPr="00B57F89" w:rsidR="00496DD8">
        <w:rPr>
          <w:b/>
          <w:bCs/>
        </w:rPr>
        <w:t>Puerto Rico</w:t>
      </w:r>
      <w:r w:rsidRPr="00B57F89">
        <w:rPr>
          <w:b/>
          <w:bCs/>
        </w:rPr>
        <w:t xml:space="preserve"> Bundled Evaluation</w:t>
      </w:r>
    </w:p>
    <w:p w:rsidR="00F5322C" w:rsidRPr="00F5322C" w:rsidP="00B57F89" w14:paraId="2CFCA0FA" w14:textId="7DAF5579">
      <w:pPr>
        <w:jc w:val="center"/>
      </w:pPr>
      <w:r>
        <w:t xml:space="preserve">OMB Control Number 3045 – NEW </w:t>
      </w:r>
    </w:p>
    <w:p w:rsidR="009467F8" w:rsidRPr="00F5322C" w:rsidP="00B57F89" w14:paraId="7D0BE561" w14:textId="7A88F120">
      <w:pPr>
        <w:jc w:val="center"/>
      </w:pPr>
      <w:r w:rsidRPr="00F5322C">
        <w:t xml:space="preserve">Justification – Part A </w:t>
      </w:r>
      <w:r w:rsidRPr="00F5322C">
        <w:t xml:space="preserve">Supporting Statement </w:t>
      </w:r>
    </w:p>
    <w:p w:rsidR="00004981" w:rsidP="00777841" w14:paraId="10FF34D8" w14:textId="691461EE">
      <w:pPr>
        <w:spacing w:after="240"/>
        <w:jc w:val="center"/>
        <w:rPr>
          <w:b/>
          <w:bCs/>
          <w:sz w:val="26"/>
          <w:szCs w:val="26"/>
        </w:rPr>
      </w:pPr>
      <w:r w:rsidRPr="006301B8">
        <w:rPr>
          <w:b/>
          <w:bCs/>
          <w:sz w:val="26"/>
          <w:szCs w:val="26"/>
        </w:rPr>
        <w:t xml:space="preserve"> </w:t>
      </w:r>
    </w:p>
    <w:p w:rsidR="00145388" w:rsidP="00145388" w14:paraId="42FCAC50" w14:textId="55C4EDB7">
      <w:pPr>
        <w:pStyle w:val="Heading1"/>
      </w:pPr>
      <w:r>
        <w:t xml:space="preserve">Overview of </w:t>
      </w:r>
      <w:r w:rsidR="008D28D1">
        <w:t>I</w:t>
      </w:r>
      <w:r>
        <w:t xml:space="preserve">nformation </w:t>
      </w:r>
      <w:r w:rsidR="008D28D1">
        <w:t>C</w:t>
      </w:r>
      <w:r>
        <w:t>ollection.</w:t>
      </w:r>
    </w:p>
    <w:p w:rsidR="00145388" w:rsidP="00145388" w14:paraId="1AD3D408" w14:textId="4F726993">
      <w:r>
        <w:t>This is a request for approval of a New Collection.</w:t>
      </w:r>
    </w:p>
    <w:p w:rsidR="00145388" w:rsidP="00145388" w14:paraId="734918F8" w14:textId="77777777"/>
    <w:p w:rsidR="00601E6C" w:rsidRPr="00507490" w:rsidP="008D28D1" w14:paraId="5AB9FFEF" w14:textId="5161906B">
      <w:pPr>
        <w:pStyle w:val="Heading1"/>
      </w:pPr>
      <w:r w:rsidRPr="00507490">
        <w:t>1.</w:t>
      </w:r>
      <w:r w:rsidRPr="00507490" w:rsidR="00F211C4">
        <w:t xml:space="preserve"> </w:t>
      </w:r>
      <w:r w:rsidRPr="00507490">
        <w:t xml:space="preserve">Need </w:t>
      </w:r>
      <w:r w:rsidR="00145388">
        <w:t xml:space="preserve">&amp; </w:t>
      </w:r>
      <w:r w:rsidR="008D28D1">
        <w:t>M</w:t>
      </w:r>
      <w:r w:rsidR="00145388">
        <w:t xml:space="preserve">ethod </w:t>
      </w:r>
      <w:r w:rsidRPr="00507490">
        <w:t xml:space="preserve">for </w:t>
      </w:r>
      <w:r w:rsidR="008D28D1">
        <w:t>I</w:t>
      </w:r>
      <w:r w:rsidRPr="00507490">
        <w:t xml:space="preserve">nformation </w:t>
      </w:r>
      <w:r w:rsidR="008D28D1">
        <w:t>C</w:t>
      </w:r>
      <w:r w:rsidRPr="00507490">
        <w:t>ollection</w:t>
      </w:r>
      <w:r w:rsidRPr="00507490" w:rsidR="003B30E8">
        <w:t>.</w:t>
      </w:r>
      <w:bookmarkEnd w:id="0"/>
    </w:p>
    <w:p w:rsidR="00A75BA8" w:rsidP="004D591B" w14:paraId="481E5988" w14:textId="329BC835">
      <w:pPr>
        <w:pStyle w:val="BodyText"/>
      </w:pPr>
      <w:r>
        <w:t>This information collection is authorized by the National and Community Service Act of 1990, as amended, at 42 U.S.C. 12639</w:t>
      </w:r>
      <w:r w:rsidR="009E7594">
        <w:t xml:space="preserve">, which requires AmeriCorps to </w:t>
      </w:r>
      <w:r w:rsidR="009E2A86">
        <w:t>evaluate programs that receive assistance under the national service laws</w:t>
      </w:r>
      <w:r>
        <w:t xml:space="preserve">. </w:t>
      </w:r>
      <w:r w:rsidRPr="00507490" w:rsidR="00876A9A">
        <w:t>This new information collection</w:t>
      </w:r>
      <w:r w:rsidRPr="00507490" w:rsidR="007A7118">
        <w:t>,</w:t>
      </w:r>
      <w:r w:rsidRPr="00507490" w:rsidR="007A7904">
        <w:t xml:space="preserve"> for </w:t>
      </w:r>
      <w:r w:rsidRPr="00507490" w:rsidR="007A7118">
        <w:t xml:space="preserve">the </w:t>
      </w:r>
      <w:r w:rsidR="00B20F2F">
        <w:t>Puerto Rico</w:t>
      </w:r>
      <w:r w:rsidRPr="00507490" w:rsidR="00876A9A">
        <w:t xml:space="preserve"> </w:t>
      </w:r>
      <w:r w:rsidRPr="00507490" w:rsidR="00843F59">
        <w:t xml:space="preserve">Bundled </w:t>
      </w:r>
      <w:r w:rsidRPr="00507490" w:rsidR="00876A9A">
        <w:t>Evaluation</w:t>
      </w:r>
      <w:r w:rsidRPr="00507490" w:rsidR="007A7118">
        <w:t>, will</w:t>
      </w:r>
      <w:r>
        <w:t xml:space="preserve"> evaluate the:</w:t>
      </w:r>
    </w:p>
    <w:p w:rsidR="00A75BA8" w:rsidP="00A75BA8" w14:paraId="586FC535" w14:textId="5B08065A">
      <w:pPr>
        <w:pStyle w:val="BodyText"/>
        <w:numPr>
          <w:ilvl w:val="0"/>
          <w:numId w:val="64"/>
        </w:numPr>
      </w:pPr>
      <w:r>
        <w:t>Context</w:t>
      </w:r>
      <w:r w:rsidRPr="00507490" w:rsidR="007D6912">
        <w:t>, implementation</w:t>
      </w:r>
      <w:r w:rsidR="00E50F0B">
        <w:t>,</w:t>
      </w:r>
      <w:r w:rsidRPr="00507490" w:rsidR="007D6912">
        <w:t xml:space="preserve"> and outcomes</w:t>
      </w:r>
      <w:r w:rsidRPr="00507490" w:rsidR="007A7118">
        <w:t xml:space="preserve"> of </w:t>
      </w:r>
      <w:r w:rsidR="0088520E">
        <w:t xml:space="preserve">13 </w:t>
      </w:r>
      <w:r w:rsidRPr="00507490" w:rsidR="007A7118">
        <w:t>AmeriCorps</w:t>
      </w:r>
      <w:r w:rsidR="00534C98">
        <w:t xml:space="preserve">-supported organizations in Puerto Rico </w:t>
      </w:r>
      <w:r w:rsidR="00372363">
        <w:t xml:space="preserve">with AmeriCorps </w:t>
      </w:r>
      <w:r w:rsidR="00770934">
        <w:t xml:space="preserve">State and National </w:t>
      </w:r>
      <w:r w:rsidR="00534C98">
        <w:t xml:space="preserve">formula </w:t>
      </w:r>
      <w:r w:rsidR="00770934">
        <w:t xml:space="preserve">grants (funded through the </w:t>
      </w:r>
      <w:r w:rsidR="00CF3B8A">
        <w:t>Puerto Rico</w:t>
      </w:r>
      <w:r w:rsidRPr="00507490" w:rsidR="00CF3B8A">
        <w:t xml:space="preserve"> </w:t>
      </w:r>
      <w:r w:rsidR="00770934">
        <w:t>service commission</w:t>
      </w:r>
      <w:r w:rsidR="00C54D0A">
        <w:t xml:space="preserve">, </w:t>
      </w:r>
      <w:r w:rsidRPr="00A47FC4" w:rsidR="00C54D0A">
        <w:rPr>
          <w:rFonts w:eastAsia="DM Sans Regular" w:cs="DM Sans Regular"/>
          <w:i/>
          <w:iCs/>
        </w:rPr>
        <w:t>Comisión</w:t>
      </w:r>
      <w:r w:rsidRPr="00A47FC4" w:rsidR="00C54D0A">
        <w:rPr>
          <w:rFonts w:eastAsia="DM Sans Regular" w:cs="DM Sans Regular"/>
          <w:i/>
          <w:iCs/>
        </w:rPr>
        <w:t xml:space="preserve"> de </w:t>
      </w:r>
      <w:r w:rsidRPr="00A47FC4" w:rsidR="00C54D0A">
        <w:rPr>
          <w:rFonts w:eastAsia="DM Sans Regular" w:cs="DM Sans Regular"/>
          <w:i/>
          <w:iCs/>
        </w:rPr>
        <w:t>Voluntariado</w:t>
      </w:r>
      <w:r w:rsidRPr="00A47FC4" w:rsidR="00C54D0A">
        <w:rPr>
          <w:rFonts w:eastAsia="DM Sans Regular" w:cs="DM Sans Regular"/>
          <w:i/>
          <w:iCs/>
        </w:rPr>
        <w:t xml:space="preserve"> y </w:t>
      </w:r>
      <w:r w:rsidRPr="00A47FC4" w:rsidR="00C54D0A">
        <w:rPr>
          <w:rFonts w:eastAsia="DM Sans Regular" w:cs="DM Sans Regular"/>
          <w:i/>
          <w:iCs/>
        </w:rPr>
        <w:t>Servicio</w:t>
      </w:r>
      <w:r w:rsidRPr="00A47FC4" w:rsidR="00C54D0A">
        <w:rPr>
          <w:rFonts w:eastAsia="DM Sans Regular" w:cs="DM Sans Regular"/>
          <w:i/>
          <w:iCs/>
        </w:rPr>
        <w:t xml:space="preserve"> </w:t>
      </w:r>
      <w:r w:rsidRPr="00A47FC4" w:rsidR="00C54D0A">
        <w:rPr>
          <w:rFonts w:eastAsia="DM Sans Regular" w:cs="DM Sans Regular"/>
          <w:i/>
          <w:iCs/>
        </w:rPr>
        <w:t>Comunitario</w:t>
      </w:r>
      <w:r w:rsidR="00770934">
        <w:t>)</w:t>
      </w:r>
      <w:r w:rsidR="0088520E">
        <w:t xml:space="preserve">, as well as those that have both AmeriCorps State and National grants </w:t>
      </w:r>
      <w:r w:rsidR="00A92129">
        <w:t xml:space="preserve">and AmeriCorps VISTA </w:t>
      </w:r>
      <w:r>
        <w:t>projects</w:t>
      </w:r>
      <w:r w:rsidR="004B4F9C">
        <w:t>.</w:t>
      </w:r>
    </w:p>
    <w:p w:rsidR="00A75BA8" w:rsidP="00A75BA8" w14:paraId="5C0D370E" w14:textId="77777777">
      <w:pPr>
        <w:pStyle w:val="BodyText"/>
        <w:numPr>
          <w:ilvl w:val="0"/>
          <w:numId w:val="64"/>
        </w:numPr>
      </w:pPr>
      <w:r>
        <w:t xml:space="preserve">Effectiveness of </w:t>
      </w:r>
      <w:r w:rsidRPr="00507490" w:rsidR="005600F4">
        <w:t>evaluation capacity building workshops to be provided to the bundle participants</w:t>
      </w:r>
      <w:r w:rsidRPr="00507490" w:rsidR="00876A9A">
        <w:t xml:space="preserve">. </w:t>
      </w:r>
    </w:p>
    <w:p w:rsidR="00027614" w:rsidP="00960261" w14:paraId="7965F57F" w14:textId="3D418AA8">
      <w:pPr>
        <w:pStyle w:val="BodyText"/>
      </w:pPr>
      <w:r>
        <w:t xml:space="preserve">AmeriCorps </w:t>
      </w:r>
      <w:r w:rsidRPr="003356CD">
        <w:t>is a federal agency that promotes volunteering and service through a wide range of programs and grants to improve lives, strengthen communities, and foster civic engagement.</w:t>
      </w:r>
      <w:r w:rsidR="00C54D0A">
        <w:t xml:space="preserve"> </w:t>
      </w:r>
      <w:r w:rsidR="00AD1FCE">
        <w:t>AmeriCorps has had an important presen</w:t>
      </w:r>
      <w:r w:rsidR="002952CD">
        <w:t>ce</w:t>
      </w:r>
      <w:r w:rsidR="00AD1FCE">
        <w:t xml:space="preserve"> in </w:t>
      </w:r>
      <w:r w:rsidR="00BA11A1">
        <w:t xml:space="preserve">the Commonwealth of </w:t>
      </w:r>
      <w:r w:rsidR="00AD1FCE">
        <w:t>Puerto Rico</w:t>
      </w:r>
      <w:r w:rsidR="0001408A">
        <w:t xml:space="preserve"> and has </w:t>
      </w:r>
      <w:r w:rsidR="000E5439">
        <w:t>supported</w:t>
      </w:r>
      <w:r w:rsidR="0001408A">
        <w:t xml:space="preserve"> </w:t>
      </w:r>
      <w:r w:rsidR="00BA11A1">
        <w:t xml:space="preserve">organizations in </w:t>
      </w:r>
      <w:r w:rsidR="000E5439">
        <w:t xml:space="preserve">tackling some of </w:t>
      </w:r>
      <w:r w:rsidR="00BA11A1">
        <w:t>Puerto Rico’s</w:t>
      </w:r>
      <w:r w:rsidR="000E5439">
        <w:t xml:space="preserve"> greatest challenges</w:t>
      </w:r>
      <w:r w:rsidR="00B42787">
        <w:t xml:space="preserve"> related to </w:t>
      </w:r>
      <w:r w:rsidR="00782C13">
        <w:t>disaster</w:t>
      </w:r>
      <w:r w:rsidR="00CD69E2">
        <w:t>s</w:t>
      </w:r>
      <w:r w:rsidR="00782C13">
        <w:t xml:space="preserve">, the economy, education, </w:t>
      </w:r>
      <w:r w:rsidR="00CD69E2">
        <w:t>environment, and health</w:t>
      </w:r>
      <w:r w:rsidR="00AD1FCE">
        <w:t>. For example, i</w:t>
      </w:r>
      <w:r w:rsidRPr="00B85FEC" w:rsidR="00B85FEC">
        <w:t xml:space="preserve">n 2022, AmeriCorps invested more than </w:t>
      </w:r>
      <w:r w:rsidR="00AD1FCE">
        <w:t>$</w:t>
      </w:r>
      <w:r w:rsidRPr="00B85FEC" w:rsidR="00B85FEC">
        <w:t xml:space="preserve">11 million in federal funding and 1,046 members and volunteers served in Puerto Rico. </w:t>
      </w:r>
    </w:p>
    <w:p w:rsidR="009224C7" w:rsidP="00943D55" w14:paraId="4AE9B23C" w14:textId="7EA77792">
      <w:pPr>
        <w:pStyle w:val="BodyText"/>
      </w:pPr>
      <w:r w:rsidRPr="00507490">
        <w:t xml:space="preserve">The </w:t>
      </w:r>
      <w:r w:rsidR="00CF3B8A">
        <w:t>Puerto Rico</w:t>
      </w:r>
      <w:r w:rsidRPr="00507490" w:rsidR="00CF3B8A">
        <w:t xml:space="preserve"> </w:t>
      </w:r>
      <w:r w:rsidRPr="00507490">
        <w:t>Bundle</w:t>
      </w:r>
      <w:r w:rsidR="00CF55FF">
        <w:t>d Evaluation</w:t>
      </w:r>
      <w:r w:rsidRPr="00507490">
        <w:t xml:space="preserve"> is part of a multi-project contract </w:t>
      </w:r>
      <w:r w:rsidR="00206043">
        <w:t>en</w:t>
      </w:r>
      <w:r w:rsidRPr="00507490">
        <w:t xml:space="preserve">titled “Life Cycle Evaluations” (LCE). This project is being conducted by ICF through a contract with AmeriCorps. The LCE contract will conduct </w:t>
      </w:r>
      <w:r w:rsidR="00B873C1">
        <w:t>four</w:t>
      </w:r>
      <w:r w:rsidRPr="00507490">
        <w:t xml:space="preserve"> sequenced program evaluations (descriptive and/or outcome based) and provide tailored evaluation capacity building</w:t>
      </w:r>
      <w:r w:rsidR="0007716E">
        <w:t xml:space="preserve"> workshops</w:t>
      </w:r>
      <w:r w:rsidRPr="00507490">
        <w:t xml:space="preserve"> to grantee</w:t>
      </w:r>
      <w:r w:rsidR="00300B98">
        <w:t xml:space="preserve"> and sponsor</w:t>
      </w:r>
      <w:r w:rsidRPr="00507490">
        <w:t xml:space="preserve"> organizations “bundled” together in programmatic or</w:t>
      </w:r>
      <w:r>
        <w:t xml:space="preserve"> priority focus areas. </w:t>
      </w:r>
    </w:p>
    <w:p w:rsidR="00475910" w:rsidP="00943D55" w14:paraId="09E616C0" w14:textId="26F12CB7">
      <w:pPr>
        <w:pStyle w:val="BodyText"/>
      </w:pPr>
      <w:r>
        <w:t xml:space="preserve">The bundling approach seeks to support grantee </w:t>
      </w:r>
      <w:r w:rsidR="00300B98">
        <w:t xml:space="preserve">and sponsor </w:t>
      </w:r>
      <w:r>
        <w:t>organizations that may not yet have the required capacity to conduct evidence building activities on their own and/or where no evidence base exists for their program area of work.</w:t>
      </w:r>
      <w:r w:rsidRPr="003356CD">
        <w:t xml:space="preserve"> </w:t>
      </w:r>
      <w:r w:rsidRPr="003356CD" w:rsidR="00DA65A1">
        <w:t>By bundling, AmeriCorps</w:t>
      </w:r>
      <w:r w:rsidR="004076E0">
        <w:t xml:space="preserve"> can</w:t>
      </w:r>
      <w:r w:rsidRPr="003356CD" w:rsidR="00DA65A1">
        <w:t xml:space="preserve"> combine group</w:t>
      </w:r>
      <w:r w:rsidR="004076E0">
        <w:t>s</w:t>
      </w:r>
      <w:r w:rsidRPr="003356CD" w:rsidR="00DA65A1">
        <w:t xml:space="preserve"> of programs across different funding streams with </w:t>
      </w:r>
      <w:r w:rsidRPr="003356CD" w:rsidR="004754D7">
        <w:t>similar models</w:t>
      </w:r>
      <w:r w:rsidRPr="003356CD" w:rsidR="00DA65A1">
        <w:t xml:space="preserve"> and intended outcomes into a single evaluation</w:t>
      </w:r>
      <w:r w:rsidR="00DA65A1">
        <w:t xml:space="preserve"> </w:t>
      </w:r>
      <w:r w:rsidRPr="00A33FBA" w:rsidR="00A33FBA">
        <w:rPr>
          <w:rFonts w:eastAsia="Century Gothic"/>
        </w:rPr>
        <w:t>while at the same time</w:t>
      </w:r>
      <w:r w:rsidR="009224C7">
        <w:rPr>
          <w:rFonts w:eastAsia="Century Gothic"/>
        </w:rPr>
        <w:t>,</w:t>
      </w:r>
      <w:r w:rsidRPr="00A33FBA" w:rsidR="00A33FBA">
        <w:rPr>
          <w:rFonts w:eastAsia="Century Gothic"/>
        </w:rPr>
        <w:t xml:space="preserve"> providing a peer-learning and networking opportunity through evaluation capacity building</w:t>
      </w:r>
      <w:r w:rsidR="009224C7">
        <w:rPr>
          <w:rFonts w:eastAsia="Century Gothic"/>
        </w:rPr>
        <w:t xml:space="preserve"> workshops</w:t>
      </w:r>
      <w:r w:rsidR="004754D7">
        <w:rPr>
          <w:rFonts w:eastAsia="Century Gothic"/>
        </w:rPr>
        <w:t>. Furthermore, th</w:t>
      </w:r>
      <w:r w:rsidR="00025FDF">
        <w:rPr>
          <w:rFonts w:eastAsia="Century Gothic"/>
        </w:rPr>
        <w:t>is</w:t>
      </w:r>
      <w:r w:rsidR="004754D7">
        <w:rPr>
          <w:rFonts w:eastAsia="Century Gothic"/>
        </w:rPr>
        <w:t xml:space="preserve"> approach supports the </w:t>
      </w:r>
      <w:r w:rsidR="00943D55">
        <w:rPr>
          <w:rFonts w:eastAsia="Century Gothic"/>
        </w:rPr>
        <w:t xml:space="preserve">establishment of </w:t>
      </w:r>
      <w:r w:rsidR="00DA65A1">
        <w:t>communities of practice t</w:t>
      </w:r>
      <w:r w:rsidR="00943D55">
        <w:t>o</w:t>
      </w:r>
      <w:r w:rsidR="00DA65A1">
        <w:t xml:space="preserve"> </w:t>
      </w:r>
      <w:r w:rsidR="00DA65A1">
        <w:t>identify common best practices and lessons learned that can be used by the broader public</w:t>
      </w:r>
      <w:r w:rsidRPr="003356CD" w:rsidR="00DA65A1">
        <w:t>.</w:t>
      </w:r>
      <w:r w:rsidR="00DA65A1">
        <w:t xml:space="preserve"> </w:t>
      </w:r>
    </w:p>
    <w:p w:rsidR="007A1CF7" w:rsidRPr="00AC0845" w:rsidP="00905F22" w14:paraId="5819DB42" w14:textId="25A4427A">
      <w:r>
        <w:t>Conducted by AmeriCorps contractor ICF, t</w:t>
      </w:r>
      <w:r w:rsidRPr="00AC0845" w:rsidR="007B4563">
        <w:t>his</w:t>
      </w:r>
      <w:r w:rsidRPr="00AC0845" w:rsidR="00E24514">
        <w:t xml:space="preserve"> study will be the first time AmeriCorps will synthetize information about</w:t>
      </w:r>
      <w:r w:rsidR="00E538FC">
        <w:t xml:space="preserve"> its portfolio of projects in Puerto Rico </w:t>
      </w:r>
      <w:r w:rsidRPr="00AC0845" w:rsidR="00960261">
        <w:t>across funding streams</w:t>
      </w:r>
      <w:r w:rsidRPr="00AC0845" w:rsidR="007F5E1C">
        <w:t xml:space="preserve">. </w:t>
      </w:r>
    </w:p>
    <w:p w:rsidR="00960261" w:rsidRPr="00AC0845" w:rsidP="00905F22" w14:paraId="7DBA08F5" w14:textId="64F69191"/>
    <w:p w:rsidR="00960261" w:rsidRPr="00960261" w:rsidP="00960261" w14:paraId="2B8B8B78" w14:textId="217F4E2E">
      <w:r w:rsidRPr="00960261">
        <w:t xml:space="preserve">To inform the evaluation plan, ICF reviewed relevant literature about </w:t>
      </w:r>
      <w:r w:rsidR="0076237A">
        <w:t xml:space="preserve">the major challenges faced in Puerto Rico related to </w:t>
      </w:r>
      <w:r w:rsidR="00351C26">
        <w:t xml:space="preserve">the </w:t>
      </w:r>
      <w:r w:rsidR="00AF76B2">
        <w:t>disasters, the economy, education, environment, and health</w:t>
      </w:r>
      <w:r w:rsidR="00BF3575">
        <w:t>.</w:t>
      </w:r>
      <w:r w:rsidRPr="00AC0845" w:rsidR="00BF3575">
        <w:t xml:space="preserve"> Our</w:t>
      </w:r>
      <w:r w:rsidRPr="00AC0845">
        <w:t xml:space="preserve"> document reviews included </w:t>
      </w:r>
      <w:r w:rsidR="00992FA2">
        <w:t>1</w:t>
      </w:r>
      <w:r w:rsidRPr="00960261">
        <w:t xml:space="preserve">9 applications from </w:t>
      </w:r>
      <w:r w:rsidR="002660F2">
        <w:t>fiscal year (</w:t>
      </w:r>
      <w:r w:rsidRPr="00960261">
        <w:t>FY</w:t>
      </w:r>
      <w:r w:rsidR="002660F2">
        <w:t>)</w:t>
      </w:r>
      <w:r w:rsidRPr="00960261">
        <w:t xml:space="preserve"> 202</w:t>
      </w:r>
      <w:r w:rsidR="00992FA2">
        <w:t>3</w:t>
      </w:r>
      <w:r w:rsidRPr="00960261">
        <w:t xml:space="preserve"> </w:t>
      </w:r>
      <w:r w:rsidR="002743F1">
        <w:t>AmeriCorps State and National (</w:t>
      </w:r>
      <w:r w:rsidRPr="00960261">
        <w:t>ASN</w:t>
      </w:r>
      <w:r w:rsidR="002743F1">
        <w:t>)</w:t>
      </w:r>
      <w:r w:rsidRPr="00960261">
        <w:t xml:space="preserve"> grants and Volunteers In Service To America (VISTA) </w:t>
      </w:r>
      <w:r w:rsidR="00E31F6C">
        <w:t>sponsors</w:t>
      </w:r>
      <w:r w:rsidRPr="00960261">
        <w:t xml:space="preserve">. </w:t>
      </w:r>
      <w:r w:rsidRPr="00AC0845" w:rsidR="00AC0845">
        <w:t xml:space="preserve">We included applications </w:t>
      </w:r>
      <w:r w:rsidR="00551E46">
        <w:t>from</w:t>
      </w:r>
      <w:r w:rsidR="00CD383B">
        <w:t xml:space="preserve"> all 13 organizations that were funded through the </w:t>
      </w:r>
      <w:r w:rsidRPr="00A47FC4" w:rsidR="00CD383B">
        <w:rPr>
          <w:rFonts w:eastAsia="DM Sans Regular" w:cs="DM Sans Regular"/>
          <w:i/>
          <w:iCs/>
        </w:rPr>
        <w:t>Comisión</w:t>
      </w:r>
      <w:r w:rsidRPr="00A47FC4" w:rsidR="00CD383B">
        <w:rPr>
          <w:rFonts w:eastAsia="DM Sans Regular" w:cs="DM Sans Regular"/>
          <w:i/>
          <w:iCs/>
        </w:rPr>
        <w:t xml:space="preserve"> de </w:t>
      </w:r>
      <w:r w:rsidRPr="00A47FC4" w:rsidR="00CD383B">
        <w:rPr>
          <w:rFonts w:eastAsia="DM Sans Regular" w:cs="DM Sans Regular"/>
          <w:i/>
          <w:iCs/>
        </w:rPr>
        <w:t>Voluntariado</w:t>
      </w:r>
      <w:r w:rsidRPr="00A47FC4" w:rsidR="00CD383B">
        <w:rPr>
          <w:rFonts w:eastAsia="DM Sans Regular" w:cs="DM Sans Regular"/>
          <w:i/>
          <w:iCs/>
        </w:rPr>
        <w:t xml:space="preserve"> y </w:t>
      </w:r>
      <w:r w:rsidRPr="00A47FC4" w:rsidR="00CD383B">
        <w:rPr>
          <w:rFonts w:eastAsia="DM Sans Regular" w:cs="DM Sans Regular"/>
          <w:i/>
          <w:iCs/>
        </w:rPr>
        <w:t>Servicio</w:t>
      </w:r>
      <w:r w:rsidRPr="00A47FC4" w:rsidR="00CD383B">
        <w:rPr>
          <w:rFonts w:eastAsia="DM Sans Regular" w:cs="DM Sans Regular"/>
          <w:i/>
          <w:iCs/>
        </w:rPr>
        <w:t xml:space="preserve"> </w:t>
      </w:r>
      <w:r w:rsidRPr="00A47FC4" w:rsidR="00CD383B">
        <w:rPr>
          <w:rFonts w:eastAsia="DM Sans Regular" w:cs="DM Sans Regular"/>
          <w:i/>
          <w:iCs/>
        </w:rPr>
        <w:t>Comunitario</w:t>
      </w:r>
      <w:r w:rsidR="00CD383B">
        <w:t xml:space="preserve"> </w:t>
      </w:r>
      <w:r w:rsidR="00BA3F5B">
        <w:t xml:space="preserve">with AmeriCorps State and National formula grants. We also included the AmeriCorps </w:t>
      </w:r>
      <w:r w:rsidR="00CD383B">
        <w:t>VISTA project</w:t>
      </w:r>
      <w:r w:rsidR="00BA3F5B">
        <w:t xml:space="preserve"> applications from those </w:t>
      </w:r>
      <w:r w:rsidR="00125A13">
        <w:t>same organizations (6 of the organizations had both types of projects).</w:t>
      </w:r>
      <w:r w:rsidR="00713A7E">
        <w:t xml:space="preserve"> </w:t>
      </w:r>
      <w:r w:rsidRPr="00960261">
        <w:t>The review of applications illustrated the diversity across programs and funded projects, with variation in activities, outcomes, community-level partner organizations, and target populations.</w:t>
      </w:r>
      <w:r w:rsidRPr="00AC0845" w:rsidR="00AC0845">
        <w:t xml:space="preserve"> </w:t>
      </w:r>
      <w:r w:rsidR="00AC0845">
        <w:t xml:space="preserve">The literature review </w:t>
      </w:r>
      <w:r w:rsidR="0095337F">
        <w:t xml:space="preserve">revealed that evidence was limited regarding </w:t>
      </w:r>
      <w:r w:rsidRPr="00960261" w:rsidR="00AC0845">
        <w:t xml:space="preserve">promising strategies to address </w:t>
      </w:r>
      <w:r w:rsidR="00A04A37">
        <w:t>the major issues faced in the commonwealth</w:t>
      </w:r>
      <w:r w:rsidR="00DE5A2C">
        <w:t xml:space="preserve">, as well as the </w:t>
      </w:r>
      <w:r w:rsidR="00BF3575">
        <w:t>effects</w:t>
      </w:r>
      <w:r w:rsidR="00DE5A2C">
        <w:t xml:space="preserve"> of participating in AmeriCorps service on </w:t>
      </w:r>
      <w:r w:rsidR="00477E6E">
        <w:t xml:space="preserve">Puerto Ricans. </w:t>
      </w:r>
    </w:p>
    <w:p w:rsidR="00960261" w:rsidRPr="00A54A48" w:rsidP="00905F22" w14:paraId="623B5D89" w14:textId="77777777">
      <w:pPr>
        <w:rPr>
          <w:highlight w:val="yellow"/>
        </w:rPr>
      </w:pPr>
    </w:p>
    <w:p w:rsidR="00A75BA8" w:rsidRPr="00D87167" w:rsidP="00AC0845" w14:paraId="7C2ECD22" w14:textId="008FB67B">
      <w:pPr>
        <w:pStyle w:val="BodyText"/>
      </w:pPr>
      <w:r w:rsidRPr="00D87167">
        <w:t xml:space="preserve">Spanning </w:t>
      </w:r>
      <w:r w:rsidR="00FD0A4F">
        <w:t>15</w:t>
      </w:r>
      <w:r w:rsidRPr="00D87167">
        <w:t xml:space="preserve"> months, th</w:t>
      </w:r>
      <w:r w:rsidRPr="00D87167" w:rsidR="0006170D">
        <w:t>is bundled</w:t>
      </w:r>
      <w:r w:rsidRPr="00D87167">
        <w:t xml:space="preserve"> evaluation will include </w:t>
      </w:r>
      <w:r w:rsidR="00477E6E">
        <w:t>13</w:t>
      </w:r>
      <w:r w:rsidRPr="00D87167" w:rsidR="00F27AA6">
        <w:t xml:space="preserve"> </w:t>
      </w:r>
      <w:r w:rsidR="00774DB4">
        <w:t xml:space="preserve">organizations with </w:t>
      </w:r>
      <w:r w:rsidRPr="00D87167" w:rsidR="00AC0845">
        <w:t>A</w:t>
      </w:r>
      <w:r w:rsidR="00774DB4">
        <w:t xml:space="preserve">meriCorps State and National formula grants as well as those with both AmeriCorps State and National grants and </w:t>
      </w:r>
      <w:r w:rsidRPr="00D87167" w:rsidR="00AC0845">
        <w:t xml:space="preserve">VISTA </w:t>
      </w:r>
      <w:r w:rsidR="00774DB4">
        <w:t xml:space="preserve">projects </w:t>
      </w:r>
      <w:r w:rsidRPr="00D87167">
        <w:t xml:space="preserve">to examine program </w:t>
      </w:r>
      <w:r w:rsidR="00477E6E">
        <w:t>context</w:t>
      </w:r>
      <w:r w:rsidRPr="00D87167">
        <w:t>, implementation, and outcomes using surveys, interviews, focus groups, and site visits.</w:t>
      </w:r>
      <w:r w:rsidRPr="00D87167" w:rsidR="004C2C21">
        <w:t xml:space="preserve"> </w:t>
      </w:r>
      <w:r w:rsidRPr="00D87167">
        <w:t>The evaluation respondents will include a wide range of stakeholders</w:t>
      </w:r>
      <w:r w:rsidR="002743F1">
        <w:t>:</w:t>
      </w:r>
      <w:r w:rsidRPr="00D87167">
        <w:t xml:space="preserve"> </w:t>
      </w:r>
    </w:p>
    <w:p w:rsidR="007051E6" w:rsidRPr="00455CD9" w:rsidP="00A54A48" w14:paraId="339AA248" w14:textId="77777777">
      <w:pPr>
        <w:pStyle w:val="BodyText"/>
        <w:numPr>
          <w:ilvl w:val="0"/>
          <w:numId w:val="65"/>
        </w:numPr>
        <w:spacing w:after="0"/>
      </w:pPr>
      <w:r w:rsidRPr="00455CD9">
        <w:rPr>
          <w:i/>
          <w:iCs/>
        </w:rPr>
        <w:t>Comisión</w:t>
      </w:r>
      <w:r w:rsidRPr="00455CD9">
        <w:rPr>
          <w:i/>
          <w:iCs/>
        </w:rPr>
        <w:t xml:space="preserve"> de </w:t>
      </w:r>
      <w:r w:rsidRPr="00455CD9">
        <w:rPr>
          <w:i/>
          <w:iCs/>
        </w:rPr>
        <w:t>Voluntariado</w:t>
      </w:r>
      <w:r w:rsidRPr="00455CD9">
        <w:rPr>
          <w:i/>
          <w:iCs/>
        </w:rPr>
        <w:t xml:space="preserve"> y </w:t>
      </w:r>
      <w:r w:rsidRPr="00455CD9">
        <w:rPr>
          <w:i/>
          <w:iCs/>
        </w:rPr>
        <w:t>Servicio</w:t>
      </w:r>
      <w:r w:rsidRPr="00455CD9">
        <w:rPr>
          <w:i/>
          <w:iCs/>
        </w:rPr>
        <w:t xml:space="preserve"> </w:t>
      </w:r>
      <w:r w:rsidRPr="00455CD9">
        <w:rPr>
          <w:i/>
          <w:iCs/>
        </w:rPr>
        <w:t>Comunitario</w:t>
      </w:r>
      <w:r w:rsidRPr="00455CD9">
        <w:t xml:space="preserve"> staff</w:t>
      </w:r>
    </w:p>
    <w:p w:rsidR="00A75BA8" w:rsidRPr="00455CD9" w:rsidP="00A54A48" w14:paraId="202EF3FD" w14:textId="01ED0694">
      <w:pPr>
        <w:pStyle w:val="BodyText"/>
        <w:numPr>
          <w:ilvl w:val="0"/>
          <w:numId w:val="65"/>
        </w:numPr>
        <w:spacing w:after="0"/>
      </w:pPr>
      <w:r w:rsidRPr="00455CD9">
        <w:t>G</w:t>
      </w:r>
      <w:r w:rsidRPr="00455CD9" w:rsidR="007A7118">
        <w:t xml:space="preserve">rantee </w:t>
      </w:r>
      <w:r w:rsidRPr="00455CD9" w:rsidR="001F1085">
        <w:t xml:space="preserve">and sponsor </w:t>
      </w:r>
      <w:r w:rsidRPr="00455CD9" w:rsidR="007A7118">
        <w:t>program directors and staff</w:t>
      </w:r>
    </w:p>
    <w:p w:rsidR="00D87167" w:rsidRPr="00455CD9" w:rsidP="00142C6E" w14:paraId="24F127A6" w14:textId="02443B4F">
      <w:pPr>
        <w:pStyle w:val="BodyText"/>
        <w:numPr>
          <w:ilvl w:val="0"/>
          <w:numId w:val="65"/>
        </w:numPr>
        <w:spacing w:after="0"/>
      </w:pPr>
      <w:r w:rsidRPr="00455CD9">
        <w:t>P</w:t>
      </w:r>
      <w:r w:rsidRPr="00455CD9">
        <w:t>artner organization staff</w:t>
      </w:r>
    </w:p>
    <w:p w:rsidR="00AB13A0" w:rsidRPr="00455CD9" w:rsidP="00AB13A0" w14:paraId="799868BA" w14:textId="5FC3091A">
      <w:pPr>
        <w:pStyle w:val="BodyText"/>
        <w:numPr>
          <w:ilvl w:val="0"/>
          <w:numId w:val="65"/>
        </w:numPr>
        <w:spacing w:after="0"/>
      </w:pPr>
      <w:r w:rsidRPr="00455CD9">
        <w:t>National service members</w:t>
      </w:r>
    </w:p>
    <w:p w:rsidR="00AB13A0" w:rsidRPr="00455CD9" w:rsidP="00AB13A0" w14:paraId="52C3E561" w14:textId="6A02DFF4">
      <w:pPr>
        <w:pStyle w:val="BodyText"/>
        <w:numPr>
          <w:ilvl w:val="0"/>
          <w:numId w:val="65"/>
        </w:numPr>
        <w:spacing w:after="0"/>
      </w:pPr>
      <w:r w:rsidRPr="00455CD9">
        <w:t>National service member</w:t>
      </w:r>
      <w:r w:rsidRPr="00455CD9" w:rsidR="00E33C5A">
        <w:t xml:space="preserve"> alumni</w:t>
      </w:r>
    </w:p>
    <w:p w:rsidR="004245AD" w:rsidRPr="00455CD9" w:rsidP="00142C6E" w14:paraId="11011F4B" w14:textId="1DAA5AC3">
      <w:pPr>
        <w:pStyle w:val="BodyText"/>
        <w:numPr>
          <w:ilvl w:val="0"/>
          <w:numId w:val="65"/>
        </w:numPr>
        <w:spacing w:after="0"/>
      </w:pPr>
      <w:r w:rsidRPr="00455CD9">
        <w:t>C</w:t>
      </w:r>
      <w:r w:rsidRPr="00455CD9">
        <w:t>ommunity members</w:t>
      </w:r>
    </w:p>
    <w:p w:rsidR="00E33C5A" w:rsidRPr="00455CD9" w:rsidP="00142C6E" w14:paraId="0E28B40E" w14:textId="04999329">
      <w:pPr>
        <w:pStyle w:val="BodyText"/>
        <w:numPr>
          <w:ilvl w:val="0"/>
          <w:numId w:val="65"/>
        </w:numPr>
        <w:spacing w:after="0"/>
      </w:pPr>
      <w:r w:rsidRPr="00455CD9">
        <w:t>Staff from non-AmeriCorps-supported organizations in Puerto Rico</w:t>
      </w:r>
    </w:p>
    <w:p w:rsidR="00142C6E" w:rsidRPr="00455CD9" w:rsidP="00A54A48" w14:paraId="7A3CDEC7" w14:textId="77777777">
      <w:pPr>
        <w:pStyle w:val="BodyText"/>
        <w:spacing w:after="0"/>
        <w:ind w:left="720"/>
      </w:pPr>
    </w:p>
    <w:p w:rsidR="00E96B78" w:rsidP="002B1798" w14:paraId="077FE8E2" w14:textId="235E0B50">
      <w:pPr>
        <w:pStyle w:val="BodyText"/>
      </w:pPr>
      <w:r w:rsidRPr="00D87167">
        <w:t xml:space="preserve">The instruments submitted for approval include </w:t>
      </w:r>
      <w:r>
        <w:t xml:space="preserve">the following </w:t>
      </w:r>
      <w:r w:rsidR="009958D9">
        <w:t>survey</w:t>
      </w:r>
      <w:r w:rsidRPr="00D87167" w:rsidR="009958D9">
        <w:t xml:space="preserve">s </w:t>
      </w:r>
      <w:r w:rsidR="00437319">
        <w:t xml:space="preserve">and interview/focus group protocols </w:t>
      </w:r>
      <w:r w:rsidR="00D87167">
        <w:t>that</w:t>
      </w:r>
      <w:r w:rsidRPr="00D87167" w:rsidR="00D87167">
        <w:t xml:space="preserve"> examine the program </w:t>
      </w:r>
      <w:r w:rsidR="00014F60">
        <w:t xml:space="preserve">context, </w:t>
      </w:r>
      <w:r w:rsidR="00446514">
        <w:t>implementation</w:t>
      </w:r>
      <w:r w:rsidR="00014F60">
        <w:t>,</w:t>
      </w:r>
      <w:r w:rsidR="00446514">
        <w:t xml:space="preserve"> </w:t>
      </w:r>
      <w:r w:rsidR="00014F60">
        <w:t xml:space="preserve">and outcomes for national service </w:t>
      </w:r>
      <w:r w:rsidR="00437319">
        <w:t>in Puerto Rico</w:t>
      </w:r>
      <w:r>
        <w:t>:</w:t>
      </w:r>
    </w:p>
    <w:p w:rsidR="00B42142" w:rsidP="00AA5D0E" w14:paraId="7208C3EA" w14:textId="2D3B4C81">
      <w:pPr>
        <w:pStyle w:val="BodyText"/>
        <w:numPr>
          <w:ilvl w:val="0"/>
          <w:numId w:val="81"/>
        </w:numPr>
        <w:spacing w:after="0"/>
      </w:pPr>
      <w:r>
        <w:t>Alumni focus group protocol</w:t>
      </w:r>
    </w:p>
    <w:p w:rsidR="00F445EE" w:rsidP="00AA5D0E" w14:paraId="3B4BAD95" w14:textId="589350B7">
      <w:pPr>
        <w:pStyle w:val="BodyText"/>
        <w:numPr>
          <w:ilvl w:val="0"/>
          <w:numId w:val="81"/>
        </w:numPr>
        <w:spacing w:after="0"/>
      </w:pPr>
      <w:r>
        <w:t>Alumni survey</w:t>
      </w:r>
    </w:p>
    <w:p w:rsidR="00353DBE" w:rsidP="00AA5D0E" w14:paraId="03C5B343" w14:textId="793910FC">
      <w:pPr>
        <w:pStyle w:val="BodyText"/>
        <w:numPr>
          <w:ilvl w:val="0"/>
          <w:numId w:val="81"/>
        </w:numPr>
        <w:spacing w:after="0"/>
      </w:pPr>
      <w:r>
        <w:t>Member focus group protocol</w:t>
      </w:r>
    </w:p>
    <w:p w:rsidR="00353DBE" w:rsidP="00AA5D0E" w14:paraId="4163FE5E" w14:textId="2E63E281">
      <w:pPr>
        <w:pStyle w:val="BodyText"/>
        <w:numPr>
          <w:ilvl w:val="0"/>
          <w:numId w:val="81"/>
        </w:numPr>
        <w:spacing w:after="0"/>
      </w:pPr>
      <w:r>
        <w:t>Member survey</w:t>
      </w:r>
    </w:p>
    <w:p w:rsidR="00353DBE" w:rsidP="00AA5D0E" w14:paraId="037A6402" w14:textId="760CDE50">
      <w:pPr>
        <w:pStyle w:val="BodyText"/>
        <w:numPr>
          <w:ilvl w:val="0"/>
          <w:numId w:val="81"/>
        </w:numPr>
        <w:spacing w:after="0"/>
      </w:pPr>
      <w:r>
        <w:t>Commission staff interview</w:t>
      </w:r>
    </w:p>
    <w:p w:rsidR="00353DBE" w:rsidP="00AA5D0E" w14:paraId="79F5C23E" w14:textId="484A255E">
      <w:pPr>
        <w:pStyle w:val="BodyText"/>
        <w:numPr>
          <w:ilvl w:val="0"/>
          <w:numId w:val="81"/>
        </w:numPr>
        <w:spacing w:after="0"/>
      </w:pPr>
      <w:r>
        <w:t>Community member focus group</w:t>
      </w:r>
    </w:p>
    <w:p w:rsidR="00353DBE" w:rsidP="00AA5D0E" w14:paraId="10B81C29" w14:textId="364B7569">
      <w:pPr>
        <w:pStyle w:val="BodyText"/>
        <w:numPr>
          <w:ilvl w:val="0"/>
          <w:numId w:val="81"/>
        </w:numPr>
        <w:spacing w:after="0"/>
      </w:pPr>
      <w:r>
        <w:t xml:space="preserve">VISTA </w:t>
      </w:r>
      <w:r>
        <w:t>Alumni focus group</w:t>
      </w:r>
    </w:p>
    <w:p w:rsidR="00353DBE" w:rsidP="00AA5D0E" w14:paraId="3AD4497B" w14:textId="75F376DB">
      <w:pPr>
        <w:pStyle w:val="BodyText"/>
        <w:numPr>
          <w:ilvl w:val="0"/>
          <w:numId w:val="81"/>
        </w:numPr>
        <w:spacing w:after="0"/>
      </w:pPr>
      <w:r>
        <w:t xml:space="preserve">Partner </w:t>
      </w:r>
      <w:r w:rsidR="005B6964">
        <w:t>organization interview/focus group</w:t>
      </w:r>
    </w:p>
    <w:p w:rsidR="005B6964" w:rsidP="00AA5D0E" w14:paraId="2AECCB3E" w14:textId="62ACD3B9">
      <w:pPr>
        <w:pStyle w:val="BodyText"/>
        <w:numPr>
          <w:ilvl w:val="0"/>
          <w:numId w:val="81"/>
        </w:numPr>
        <w:spacing w:after="0"/>
      </w:pPr>
      <w:r>
        <w:t>Grantee/organization director/staff interview</w:t>
      </w:r>
    </w:p>
    <w:p w:rsidR="005B6964" w:rsidP="00AA5D0E" w14:paraId="0218B65B" w14:textId="462625E5">
      <w:pPr>
        <w:pStyle w:val="BodyText"/>
        <w:numPr>
          <w:ilvl w:val="0"/>
          <w:numId w:val="81"/>
        </w:numPr>
        <w:spacing w:after="0"/>
      </w:pPr>
      <w:r>
        <w:t>Non-supported organization focus group</w:t>
      </w:r>
    </w:p>
    <w:p w:rsidR="005B6964" w:rsidP="00AA5D0E" w14:paraId="546C29DA" w14:textId="28FEDFA8">
      <w:pPr>
        <w:pStyle w:val="BodyText"/>
        <w:numPr>
          <w:ilvl w:val="0"/>
          <w:numId w:val="81"/>
        </w:numPr>
        <w:spacing w:after="0"/>
      </w:pPr>
      <w:r>
        <w:t>Pre-Post Evaluation Technical Assistance Program Assessment</w:t>
      </w:r>
    </w:p>
    <w:p w:rsidR="005B6964" w:rsidP="00AA5D0E" w14:paraId="54BFEE6E" w14:textId="4724D94C">
      <w:pPr>
        <w:pStyle w:val="BodyText"/>
        <w:numPr>
          <w:ilvl w:val="0"/>
          <w:numId w:val="81"/>
        </w:numPr>
        <w:spacing w:after="0"/>
      </w:pPr>
      <w:r>
        <w:t>Evaluation Capacity-Building Post-Session Survey</w:t>
      </w:r>
    </w:p>
    <w:p w:rsidR="005B6964" w:rsidP="00AA5D0E" w14:paraId="03DB4EEB" w14:textId="3C0FA009">
      <w:pPr>
        <w:pStyle w:val="BodyText"/>
        <w:numPr>
          <w:ilvl w:val="0"/>
          <w:numId w:val="81"/>
        </w:numPr>
        <w:spacing w:after="0"/>
      </w:pPr>
      <w:r>
        <w:t>Evaluation Capacity Observation Form</w:t>
      </w:r>
    </w:p>
    <w:p w:rsidR="00B42142" w:rsidP="002B1798" w14:paraId="19A48B7E" w14:textId="77777777">
      <w:pPr>
        <w:pStyle w:val="BodyText"/>
      </w:pPr>
    </w:p>
    <w:p w:rsidR="00601E6C" w:rsidRPr="003356CD" w:rsidP="002B1798" w14:paraId="2C9C5562" w14:textId="5550D913">
      <w:pPr>
        <w:pStyle w:val="BodyText"/>
      </w:pPr>
      <w:r>
        <w:t xml:space="preserve">Data collection will be overseen by ICF. Surveys will be administered online using Qualtrics platform. Interviews and focus groups will be conducted in-person during the site visits with virtual collection as backup. </w:t>
      </w:r>
    </w:p>
    <w:p w:rsidR="00601E6C" w:rsidRPr="00CD1A8F" w:rsidP="002B1798" w14:paraId="07C99EC1" w14:textId="5AFB16E7">
      <w:pPr>
        <w:pStyle w:val="Heading1"/>
        <w:rPr>
          <w:color w:val="7F7F7F" w:themeColor="text1" w:themeTint="80"/>
        </w:rPr>
      </w:pPr>
      <w:bookmarkStart w:id="1" w:name="_Toc70087506"/>
      <w:r w:rsidRPr="00CD1A8F">
        <w:t>2.</w:t>
      </w:r>
      <w:r w:rsidRPr="00CD1A8F" w:rsidR="00F211C4">
        <w:t xml:space="preserve"> </w:t>
      </w:r>
      <w:r w:rsidRPr="00CD1A8F" w:rsidR="008D28D1">
        <w:t>Use of Information</w:t>
      </w:r>
      <w:r w:rsidRPr="00CD1A8F">
        <w:t>.</w:t>
      </w:r>
      <w:bookmarkEnd w:id="1"/>
    </w:p>
    <w:p w:rsidR="00216ECC" w:rsidRPr="00CD1A8F" w:rsidP="00216ECC" w14:paraId="6EA180B5" w14:textId="54759E6A">
      <w:pPr>
        <w:pStyle w:val="BodyText"/>
        <w:numPr>
          <w:ilvl w:val="0"/>
          <w:numId w:val="72"/>
        </w:numPr>
      </w:pPr>
      <w:r w:rsidRPr="00CD1A8F">
        <w:t xml:space="preserve">Public’s </w:t>
      </w:r>
      <w:r w:rsidRPr="00CD1A8F" w:rsidR="00CD262D">
        <w:t>Beginning</w:t>
      </w:r>
      <w:r w:rsidRPr="00CD1A8F">
        <w:t xml:space="preserve">-to-End Experience. </w:t>
      </w:r>
      <w:r w:rsidRPr="00CD1A8F">
        <w:t>The experience consists of the following steps:</w:t>
      </w:r>
    </w:p>
    <w:p w:rsidR="00216ECC" w:rsidRPr="00CD1A8F" w:rsidP="00474FF8" w14:paraId="7D51BEA3" w14:textId="5CB6C928">
      <w:pPr>
        <w:pStyle w:val="BodyText"/>
        <w:numPr>
          <w:ilvl w:val="0"/>
          <w:numId w:val="74"/>
        </w:numPr>
      </w:pPr>
      <w:r w:rsidRPr="00CD1A8F">
        <w:t>ICF will first work with g</w:t>
      </w:r>
      <w:r w:rsidRPr="00CD1A8F" w:rsidR="003C428C">
        <w:t xml:space="preserve">rantees </w:t>
      </w:r>
      <w:r w:rsidR="00300B98">
        <w:t xml:space="preserve">and sponsors </w:t>
      </w:r>
      <w:r w:rsidRPr="00CD1A8F" w:rsidR="003C428C">
        <w:t xml:space="preserve">who agree to participate in the evaluation </w:t>
      </w:r>
      <w:r w:rsidRPr="00CD1A8F">
        <w:t xml:space="preserve">to identify appropriate participants for each data collection. </w:t>
      </w:r>
    </w:p>
    <w:p w:rsidR="00216ECC" w:rsidRPr="00CD1A8F" w:rsidP="00474FF8" w14:paraId="77AD6DB6" w14:textId="02FB9B2C">
      <w:pPr>
        <w:pStyle w:val="BodyText"/>
        <w:numPr>
          <w:ilvl w:val="0"/>
          <w:numId w:val="74"/>
        </w:numPr>
      </w:pPr>
      <w:r w:rsidRPr="00CD1A8F">
        <w:t>Grantee</w:t>
      </w:r>
      <w:r w:rsidRPr="00CD1A8F" w:rsidR="004F17CE">
        <w:t xml:space="preserve"> </w:t>
      </w:r>
      <w:r w:rsidR="00300B98">
        <w:t xml:space="preserve">and sponsor </w:t>
      </w:r>
      <w:r w:rsidRPr="00CD1A8F" w:rsidR="004F17CE">
        <w:t>director</w:t>
      </w:r>
      <w:r w:rsidRPr="00CD1A8F">
        <w:t xml:space="preserve">s </w:t>
      </w:r>
      <w:r w:rsidRPr="00CD1A8F" w:rsidR="003C428C">
        <w:t xml:space="preserve">will send a letter (drafted by ICF) </w:t>
      </w:r>
      <w:r w:rsidRPr="00CD1A8F">
        <w:t xml:space="preserve">to participants </w:t>
      </w:r>
      <w:r w:rsidRPr="00CD1A8F" w:rsidR="003C428C">
        <w:t>to introduce ICF, endorse the evaluation, and encourage individuals to cooperate with data collection</w:t>
      </w:r>
      <w:r w:rsidRPr="00CD1A8F">
        <w:t xml:space="preserve"> requests</w:t>
      </w:r>
      <w:r w:rsidRPr="00CD1A8F" w:rsidR="00F76F3A">
        <w:t xml:space="preserve">. </w:t>
      </w:r>
    </w:p>
    <w:p w:rsidR="00216ECC" w:rsidRPr="00CD1A8F" w:rsidP="00474FF8" w14:paraId="473DB90D" w14:textId="77777777">
      <w:pPr>
        <w:pStyle w:val="BodyText"/>
        <w:numPr>
          <w:ilvl w:val="0"/>
          <w:numId w:val="74"/>
        </w:numPr>
      </w:pPr>
      <w:r w:rsidRPr="00CD1A8F">
        <w:t xml:space="preserve">ICF will send recruitment materials and invitations to the </w:t>
      </w:r>
      <w:r w:rsidRPr="00CD1A8F">
        <w:t>participant</w:t>
      </w:r>
      <w:r w:rsidRPr="00CD1A8F">
        <w:t xml:space="preserve">s in advance of the data collection. </w:t>
      </w:r>
    </w:p>
    <w:p w:rsidR="00216ECC" w:rsidRPr="00CD1A8F" w:rsidP="00474FF8" w14:paraId="284BF4B4" w14:textId="67215C04">
      <w:pPr>
        <w:pStyle w:val="BodyText"/>
        <w:numPr>
          <w:ilvl w:val="0"/>
          <w:numId w:val="74"/>
        </w:numPr>
      </w:pPr>
      <w:r w:rsidRPr="00CD1A8F">
        <w:t>F</w:t>
      </w:r>
      <w:r w:rsidRPr="00CD1A8F" w:rsidR="00F76F3A">
        <w:t>or surveys, individuals will receive a link to the consent form and questionnaires; for interviews and focus groups, ICF will coordinate with grantee</w:t>
      </w:r>
      <w:r w:rsidRPr="00CD1A8F" w:rsidR="004F17CE">
        <w:t xml:space="preserve"> </w:t>
      </w:r>
      <w:r w:rsidR="00300B98">
        <w:t xml:space="preserve">and sponsor </w:t>
      </w:r>
      <w:r w:rsidRPr="00CD1A8F" w:rsidR="004F17CE">
        <w:t>director</w:t>
      </w:r>
      <w:r w:rsidRPr="00CD1A8F" w:rsidR="00F76F3A">
        <w:t xml:space="preserve">s on scheduling. </w:t>
      </w:r>
    </w:p>
    <w:p w:rsidR="003C428C" w:rsidRPr="00CD1A8F" w:rsidP="00474FF8" w14:paraId="4137B442" w14:textId="25F0F74C">
      <w:pPr>
        <w:pStyle w:val="BodyText"/>
        <w:numPr>
          <w:ilvl w:val="0"/>
          <w:numId w:val="74"/>
        </w:numPr>
      </w:pPr>
      <w:r w:rsidRPr="00CD1A8F">
        <w:t>A</w:t>
      </w:r>
      <w:r w:rsidRPr="00CD1A8F" w:rsidR="00F76F3A">
        <w:t>ll participants will receive a thank-you note for their contribution</w:t>
      </w:r>
      <w:r w:rsidRPr="00CD1A8F">
        <w:t xml:space="preserve">. </w:t>
      </w:r>
    </w:p>
    <w:p w:rsidR="0026290F" w:rsidRPr="00CD1A8F" w:rsidP="00CD1A8F" w14:paraId="43B495AF" w14:textId="6CE57396">
      <w:pPr>
        <w:pStyle w:val="BodyText"/>
        <w:ind w:left="360"/>
      </w:pPr>
      <w:r w:rsidRPr="00CD1A8F">
        <w:t xml:space="preserve">The surveys will be administered </w:t>
      </w:r>
      <w:r w:rsidRPr="00CD1A8F">
        <w:t>electronically</w:t>
      </w:r>
      <w:r w:rsidRPr="00CD1A8F">
        <w:t xml:space="preserve"> and interviews/focus groups will be conducted in-person or virtually. The time to read instructions and fill out the questionnaires was accounted for in the estimates.</w:t>
      </w:r>
      <w:r w:rsidRPr="00CD1A8F" w:rsidR="009F6CB4">
        <w:t xml:space="preserve"> Given the nature of the questions, w</w:t>
      </w:r>
      <w:r w:rsidRPr="00CD1A8F">
        <w:t xml:space="preserve">e do not anticipate </w:t>
      </w:r>
      <w:r w:rsidRPr="00CD1A8F" w:rsidR="009F6CB4">
        <w:t xml:space="preserve">additional time required for learning about program rules, tracking down records and documents, or consulting with any third parties to help with the response. Since the in-person/virtual interviews will be scheduled as part of the ongoing program activities, we do not </w:t>
      </w:r>
      <w:r w:rsidRPr="00CD1A8F" w:rsidR="001B64AF">
        <w:t xml:space="preserve">expect </w:t>
      </w:r>
      <w:r w:rsidRPr="00CD1A8F" w:rsidR="009F6CB4">
        <w:t>extra travel time for the respondents</w:t>
      </w:r>
      <w:r w:rsidRPr="00CD1A8F" w:rsidR="00B9667C">
        <w:t xml:space="preserve">. However, we have accounted for time and effort for the grantee </w:t>
      </w:r>
      <w:r w:rsidR="00300B98">
        <w:t xml:space="preserve">and sponsor </w:t>
      </w:r>
      <w:r w:rsidRPr="00CD1A8F" w:rsidR="00B9667C">
        <w:t>project director or their designees for assistance in identifying participants and coordinating with data collection</w:t>
      </w:r>
      <w:r w:rsidRPr="00CD1A8F" w:rsidR="00BF27A9">
        <w:t xml:space="preserve"> (e.g., communicating with ICF, identifying participants, coordinating site visit activities)</w:t>
      </w:r>
      <w:r w:rsidRPr="00CD1A8F" w:rsidR="009F6CB4">
        <w:t>.</w:t>
      </w:r>
    </w:p>
    <w:p w:rsidR="009F6CB4" w:rsidRPr="00CD1A8F" w:rsidP="00CD1A8F" w14:paraId="724081EC" w14:textId="5BABFF84">
      <w:pPr>
        <w:pStyle w:val="BodyText"/>
        <w:numPr>
          <w:ilvl w:val="0"/>
          <w:numId w:val="72"/>
        </w:numPr>
      </w:pPr>
      <w:r w:rsidRPr="00CD1A8F">
        <w:t xml:space="preserve">Psychological costs. </w:t>
      </w:r>
      <w:r w:rsidRPr="00CD1A8F">
        <w:t>Given the nature of the questions, we do not anticipat</w:t>
      </w:r>
      <w:r w:rsidRPr="00CD1A8F" w:rsidR="005A3C57">
        <w:t xml:space="preserve">e </w:t>
      </w:r>
      <w:r w:rsidRPr="00CD1A8F">
        <w:t xml:space="preserve">any </w:t>
      </w:r>
      <w:r w:rsidRPr="00CD1A8F" w:rsidR="00E45A6D">
        <w:t>psychological</w:t>
      </w:r>
      <w:r w:rsidRPr="00CD1A8F">
        <w:t xml:space="preserve"> costs</w:t>
      </w:r>
      <w:r w:rsidRPr="00CD1A8F" w:rsidR="00A32A01">
        <w:t xml:space="preserve"> including cognitive load, discomfort, stress, anxiety, increased institutional distrust</w:t>
      </w:r>
      <w:r w:rsidRPr="00CD1A8F" w:rsidR="00897FA9">
        <w:t>,</w:t>
      </w:r>
      <w:r w:rsidRPr="00CD1A8F" w:rsidR="00A32A01">
        <w:t xml:space="preserve"> or loss of sense of </w:t>
      </w:r>
      <w:r w:rsidRPr="00CD1A8F" w:rsidR="00AF19C0">
        <w:t>autonomy</w:t>
      </w:r>
      <w:r w:rsidRPr="00CD1A8F" w:rsidR="00A32A01">
        <w:t xml:space="preserve"> that respondents may experience </w:t>
      </w:r>
      <w:r w:rsidRPr="00CD1A8F" w:rsidR="00A32A01">
        <w:t xml:space="preserve">as </w:t>
      </w:r>
      <w:r w:rsidRPr="00CD1A8F" w:rsidR="00A32A01">
        <w:t>a result of</w:t>
      </w:r>
      <w:r w:rsidRPr="00CD1A8F" w:rsidR="00A32A01">
        <w:t xml:space="preserve"> participating in data collection. </w:t>
      </w:r>
      <w:r w:rsidRPr="00CD1A8F" w:rsidR="005A3C57">
        <w:t>The evaluation approaches, instruments, consent forms</w:t>
      </w:r>
      <w:r w:rsidRPr="00CD1A8F" w:rsidR="00BA022D">
        <w:t>,</w:t>
      </w:r>
      <w:r w:rsidRPr="00CD1A8F" w:rsidR="005A3C57">
        <w:t xml:space="preserve"> and recruitment materials have been reviewed and approved</w:t>
      </w:r>
      <w:r w:rsidRPr="00CD1A8F" w:rsidR="00A32A01">
        <w:t xml:space="preserve"> by </w:t>
      </w:r>
      <w:r w:rsidRPr="00CD1A8F" w:rsidR="005A3C57">
        <w:t>ICF</w:t>
      </w:r>
      <w:r w:rsidRPr="00CD1A8F" w:rsidR="00343BA2">
        <w:t>’s Institutional Review Board (</w:t>
      </w:r>
      <w:r w:rsidRPr="00CD1A8F" w:rsidR="00A32A01">
        <w:t>IRB</w:t>
      </w:r>
      <w:r w:rsidRPr="00CD1A8F" w:rsidR="00343BA2">
        <w:t>)</w:t>
      </w:r>
      <w:r w:rsidRPr="00CD1A8F" w:rsidR="00A32A01">
        <w:t xml:space="preserve"> </w:t>
      </w:r>
      <w:r w:rsidRPr="00CD1A8F" w:rsidR="005A3C57">
        <w:t>for human subject protection</w:t>
      </w:r>
      <w:r w:rsidRPr="00CD1A8F" w:rsidR="00A32A01">
        <w:t>.</w:t>
      </w:r>
    </w:p>
    <w:p w:rsidR="003B4157" w:rsidRPr="00CD1A8F" w:rsidP="00CD1A8F" w14:paraId="5DE28235" w14:textId="0872C0CC">
      <w:pPr>
        <w:pStyle w:val="BodyText"/>
        <w:numPr>
          <w:ilvl w:val="0"/>
          <w:numId w:val="72"/>
        </w:numPr>
      </w:pPr>
      <w:r w:rsidRPr="00CD1A8F">
        <w:t xml:space="preserve">Learning costs. </w:t>
      </w:r>
      <w:r w:rsidRPr="00CD1A8F" w:rsidR="00DF3712">
        <w:t xml:space="preserve">We fully account for the learning costs in the time estimates. </w:t>
      </w:r>
      <w:r w:rsidRPr="00CD1A8F">
        <w:t xml:space="preserve">Every attempt was made to minimize the response burden and provide the public with transparency about </w:t>
      </w:r>
      <w:r w:rsidRPr="00CD1A8F" w:rsidR="00BA022D">
        <w:t xml:space="preserve">the </w:t>
      </w:r>
      <w:r w:rsidRPr="00CD1A8F">
        <w:t>burden involved in each of the data collection</w:t>
      </w:r>
      <w:r w:rsidRPr="00CD1A8F" w:rsidR="00BA022D">
        <w:t xml:space="preserve"> approaches</w:t>
      </w:r>
      <w:r w:rsidRPr="00CD1A8F" w:rsidR="005A3C57">
        <w:t xml:space="preserve"> in terms of response ease and duplication</w:t>
      </w:r>
      <w:r w:rsidRPr="00CD1A8F">
        <w:t>.</w:t>
      </w:r>
      <w:r w:rsidRPr="00CD1A8F">
        <w:t xml:space="preserve"> </w:t>
      </w:r>
      <w:r w:rsidRPr="00CD1A8F">
        <w:t>Multiple approaches and considerations have been applied to minimize burden</w:t>
      </w:r>
      <w:r w:rsidRPr="00CD1A8F" w:rsidR="00BA022D">
        <w:t>,</w:t>
      </w:r>
      <w:r w:rsidRPr="00CD1A8F">
        <w:t xml:space="preserve"> </w:t>
      </w:r>
      <w:r w:rsidRPr="00CD1A8F" w:rsidR="003C428C">
        <w:t>such as</w:t>
      </w:r>
    </w:p>
    <w:p w:rsidR="00420C08" w:rsidRPr="00CD1A8F" w:rsidP="00420C08" w14:paraId="0B172E0A" w14:textId="2C2A0261">
      <w:pPr>
        <w:pStyle w:val="BodyText"/>
        <w:numPr>
          <w:ilvl w:val="0"/>
          <w:numId w:val="75"/>
        </w:numPr>
      </w:pPr>
      <w:r w:rsidRPr="00CD1A8F">
        <w:t>Being transparent about the burden. R</w:t>
      </w:r>
      <w:r w:rsidRPr="00CD1A8F">
        <w:t>espondents will be first sent to a short recruitment email prepared by ICF that describes the purposes of the data collection</w:t>
      </w:r>
      <w:r w:rsidRPr="00CD1A8F" w:rsidR="000C2D1D">
        <w:t xml:space="preserve"> and</w:t>
      </w:r>
      <w:r w:rsidRPr="00CD1A8F">
        <w:t xml:space="preserve"> estimated time, </w:t>
      </w:r>
      <w:r w:rsidRPr="00CD1A8F" w:rsidR="000C2D1D">
        <w:t xml:space="preserve">along </w:t>
      </w:r>
      <w:r w:rsidRPr="00CD1A8F">
        <w:t>with endorsement from the grantee</w:t>
      </w:r>
      <w:r w:rsidR="00300B98">
        <w:t xml:space="preserve"> and sponsor</w:t>
      </w:r>
      <w:r w:rsidRPr="00CD1A8F">
        <w:t xml:space="preserve"> organizations. Each of the data collection</w:t>
      </w:r>
      <w:r w:rsidRPr="00CD1A8F" w:rsidR="000C2D1D">
        <w:t>s</w:t>
      </w:r>
      <w:r w:rsidRPr="00CD1A8F">
        <w:t xml:space="preserve"> will include a consent form and questionnaire or protocol.</w:t>
      </w:r>
    </w:p>
    <w:p w:rsidR="003B4157" w:rsidRPr="00CD1A8F" w:rsidP="003B4157" w14:paraId="1BD16F07" w14:textId="7855A3A6">
      <w:pPr>
        <w:pStyle w:val="BodyText"/>
        <w:numPr>
          <w:ilvl w:val="0"/>
          <w:numId w:val="71"/>
        </w:numPr>
      </w:pPr>
      <w:r w:rsidRPr="00CD1A8F">
        <w:t>Simplify</w:t>
      </w:r>
      <w:r w:rsidRPr="00CD1A8F" w:rsidR="003C428C">
        <w:t>ing</w:t>
      </w:r>
      <w:r w:rsidRPr="00CD1A8F">
        <w:t xml:space="preserve"> submission requirements by </w:t>
      </w:r>
      <w:r w:rsidRPr="00CD1A8F" w:rsidR="00452210">
        <w:t>using the online Qualtrics survey platform for surveys and scheduling interviews/focus groups at time</w:t>
      </w:r>
      <w:r w:rsidRPr="00CD1A8F" w:rsidR="000C2D1D">
        <w:t>s</w:t>
      </w:r>
      <w:r w:rsidRPr="00CD1A8F" w:rsidR="00452210">
        <w:t xml:space="preserve"> convenient to the respondents</w:t>
      </w:r>
      <w:r w:rsidRPr="00CD1A8F" w:rsidR="003C428C">
        <w:t>.</w:t>
      </w:r>
    </w:p>
    <w:p w:rsidR="00452210" w:rsidRPr="00CD1A8F" w:rsidP="003B4157" w14:paraId="34B80752" w14:textId="1608E772">
      <w:pPr>
        <w:pStyle w:val="BodyText"/>
        <w:numPr>
          <w:ilvl w:val="0"/>
          <w:numId w:val="71"/>
        </w:numPr>
      </w:pPr>
      <w:r w:rsidRPr="00CD1A8F">
        <w:t>Enhanc</w:t>
      </w:r>
      <w:r w:rsidRPr="00CD1A8F" w:rsidR="003C428C">
        <w:t>ing</w:t>
      </w:r>
      <w:r w:rsidRPr="00CD1A8F">
        <w:t xml:space="preserve"> outreach, </w:t>
      </w:r>
      <w:r w:rsidRPr="00CD1A8F" w:rsidR="00E45A6D">
        <w:t>navigation</w:t>
      </w:r>
      <w:r w:rsidRPr="00CD1A8F">
        <w:t xml:space="preserve">, and communication to reduce learning costs. Links to the online surveys will be emailed to potential respondents, allowing </w:t>
      </w:r>
      <w:r w:rsidRPr="00CD1A8F" w:rsidR="000C2D1D">
        <w:t xml:space="preserve">them </w:t>
      </w:r>
      <w:r w:rsidRPr="00CD1A8F">
        <w:t>to complete the survey at their convenience without retrieving and/or returning paper forms. Virtual interview and focus groups will be conducted using ICF-secured and managed Microsoft Teams</w:t>
      </w:r>
      <w:r w:rsidRPr="00CD1A8F" w:rsidR="003C428C">
        <w:t>.</w:t>
      </w:r>
      <w:r w:rsidR="00C76D28">
        <w:t xml:space="preserve"> </w:t>
      </w:r>
      <w:r w:rsidR="004F2F49">
        <w:t xml:space="preserve">Surveys will be </w:t>
      </w:r>
      <w:r w:rsidR="004F2F49">
        <w:t>administered</w:t>
      </w:r>
      <w:r w:rsidR="004F2F49">
        <w:t xml:space="preserve"> and interviews/focus groups will be conducted in Spanish, with options for English if preferred.</w:t>
      </w:r>
    </w:p>
    <w:p w:rsidR="00452210" w:rsidRPr="00CD1A8F" w:rsidP="003B4157" w14:paraId="16ED90F2" w14:textId="7F239E3D">
      <w:pPr>
        <w:pStyle w:val="BodyText"/>
        <w:numPr>
          <w:ilvl w:val="0"/>
          <w:numId w:val="71"/>
        </w:numPr>
      </w:pPr>
      <w:r w:rsidRPr="00CD1A8F">
        <w:t>Improv</w:t>
      </w:r>
      <w:r w:rsidRPr="00CD1A8F" w:rsidR="003C428C">
        <w:t>ing</w:t>
      </w:r>
      <w:r w:rsidRPr="00CD1A8F">
        <w:t xml:space="preserve"> submission processes. We will offer paper survey option</w:t>
      </w:r>
      <w:r w:rsidRPr="00CD1A8F" w:rsidR="000C2D1D">
        <w:t>s</w:t>
      </w:r>
      <w:r w:rsidRPr="00CD1A8F">
        <w:t xml:space="preserve"> for respondents who do not wish to use </w:t>
      </w:r>
      <w:r w:rsidRPr="00CD1A8F" w:rsidR="000C2D1D">
        <w:t xml:space="preserve">an </w:t>
      </w:r>
      <w:r w:rsidRPr="00CD1A8F">
        <w:t>online survey</w:t>
      </w:r>
      <w:r w:rsidRPr="00CD1A8F" w:rsidR="003C428C">
        <w:t xml:space="preserve"> as well as </w:t>
      </w:r>
      <w:r w:rsidRPr="00CD1A8F" w:rsidR="00A9636F">
        <w:t>virtual interview/focus group options in addition to in-person.</w:t>
      </w:r>
    </w:p>
    <w:p w:rsidR="00A9636F" w:rsidRPr="00CD1A8F" w:rsidP="003B4157" w14:paraId="695B0C47" w14:textId="0ECDC877">
      <w:pPr>
        <w:pStyle w:val="BodyText"/>
        <w:numPr>
          <w:ilvl w:val="0"/>
          <w:numId w:val="71"/>
        </w:numPr>
      </w:pPr>
      <w:r w:rsidRPr="00CD1A8F">
        <w:t>Employ</w:t>
      </w:r>
      <w:r w:rsidRPr="00CD1A8F" w:rsidR="003C428C">
        <w:t>ing</w:t>
      </w:r>
      <w:r w:rsidRPr="00CD1A8F">
        <w:t xml:space="preserve"> leading design practices. All survey questionnaires and interview/focus group protocols were </w:t>
      </w:r>
      <w:r w:rsidRPr="00CD1A8F">
        <w:t>pilot-test</w:t>
      </w:r>
      <w:r w:rsidRPr="00CD1A8F" w:rsidR="000C2D1D">
        <w:t>ed</w:t>
      </w:r>
      <w:r w:rsidRPr="00CD1A8F">
        <w:t xml:space="preserve"> for readability</w:t>
      </w:r>
      <w:r w:rsidRPr="00CD1A8F" w:rsidR="003C428C">
        <w:t>, clarity</w:t>
      </w:r>
      <w:r w:rsidRPr="00CD1A8F" w:rsidR="000C2D1D">
        <w:t>,</w:t>
      </w:r>
      <w:r w:rsidRPr="00CD1A8F">
        <w:t xml:space="preserve"> and flow.</w:t>
      </w:r>
    </w:p>
    <w:p w:rsidR="00A32A01" w:rsidP="00A32A01" w14:paraId="6A951E23" w14:textId="5497204E">
      <w:pPr>
        <w:pStyle w:val="BodyText"/>
      </w:pPr>
      <w:bookmarkStart w:id="2" w:name="_Toc70087507"/>
      <w:r w:rsidRPr="00A54A48">
        <w:t>The purpose of this evaluation is to provide insight</w:t>
      </w:r>
      <w:r w:rsidR="00BC5D9F">
        <w:t>s into</w:t>
      </w:r>
      <w:r w:rsidRPr="00A54A48">
        <w:t xml:space="preserve"> the</w:t>
      </w:r>
      <w:r w:rsidR="003F5E0A">
        <w:t xml:space="preserve"> </w:t>
      </w:r>
      <w:r w:rsidR="00BC5D9F">
        <w:t xml:space="preserve">unique </w:t>
      </w:r>
      <w:r w:rsidR="003F5E0A">
        <w:t>context of operating AmeriCorps-supported projects in Puerto Rico</w:t>
      </w:r>
      <w:r w:rsidR="00820E69">
        <w:t xml:space="preserve">, including </w:t>
      </w:r>
      <w:r w:rsidR="00570158">
        <w:t xml:space="preserve">language barriers, operating outside of the </w:t>
      </w:r>
      <w:r w:rsidR="00BF3575">
        <w:t>continental</w:t>
      </w:r>
      <w:r w:rsidR="00570158">
        <w:t xml:space="preserve"> United States, </w:t>
      </w:r>
      <w:r w:rsidR="00BC5D9F">
        <w:t xml:space="preserve">and recent major disasters. The evaluation will also explore implementation of AmeriCorps supported projects to tackle </w:t>
      </w:r>
      <w:r w:rsidR="00AF76B2">
        <w:t>issues related to disasters, the economy, education, environment, and health</w:t>
      </w:r>
      <w:r w:rsidR="00834577">
        <w:t xml:space="preserve">. Implementation </w:t>
      </w:r>
      <w:r w:rsidR="000601AF">
        <w:t xml:space="preserve">will </w:t>
      </w:r>
      <w:r w:rsidR="00054295">
        <w:t xml:space="preserve">also consider how national service members are recruited, onboarded, and retained. Finally, the evaluation will also explore outcomes of </w:t>
      </w:r>
      <w:r w:rsidR="00D70AC0">
        <w:t>the projects on communities, organizations, and national service members.</w:t>
      </w:r>
      <w:r>
        <w:t xml:space="preserve"> </w:t>
      </w:r>
      <w:r w:rsidRPr="00A54A48">
        <w:t>The research questions for this evaluation are:</w:t>
      </w:r>
    </w:p>
    <w:p w:rsidR="00FD0439" w:rsidP="00FD0439" w14:paraId="0B47477D" w14:textId="134F0B78">
      <w:pPr>
        <w:pStyle w:val="BodyText"/>
        <w:numPr>
          <w:ilvl w:val="0"/>
          <w:numId w:val="80"/>
        </w:numPr>
      </w:pPr>
      <w:r>
        <w:t>How are national service and AmeriCorps perceived by grantees, partner organizations, national service members, and the community in Puerto Rico?</w:t>
      </w:r>
    </w:p>
    <w:p w:rsidR="00FD0439" w:rsidP="00FD0439" w14:paraId="488E4892" w14:textId="5A77B556">
      <w:pPr>
        <w:pStyle w:val="BodyText"/>
        <w:numPr>
          <w:ilvl w:val="0"/>
          <w:numId w:val="80"/>
        </w:numPr>
      </w:pPr>
      <w:r>
        <w:t xml:space="preserve">What are the grantees’ experiences related to accessing and maintaining AmeriCorps State and National and VISTA projects in Puerto Rico? </w:t>
      </w:r>
    </w:p>
    <w:p w:rsidR="00FD0439" w:rsidP="00FD0439" w14:paraId="1582F1CB" w14:textId="3D748DAB">
      <w:pPr>
        <w:pStyle w:val="BodyText"/>
        <w:numPr>
          <w:ilvl w:val="0"/>
          <w:numId w:val="80"/>
        </w:numPr>
      </w:pPr>
      <w:r>
        <w:t>What are specific facilitators and barriers to expanding national service opportunities in Puerto Rico for grantee organizations (including those that serve as intermediaries) and non-supported organizations? Is the match in funding requirement a barrier to getting more organizations to apply for AmeriCorps? If so, why?</w:t>
      </w:r>
    </w:p>
    <w:p w:rsidR="00FD0439" w:rsidP="00FD0439" w14:paraId="5B82A9AC" w14:textId="3B6BA267">
      <w:pPr>
        <w:pStyle w:val="BodyText"/>
        <w:numPr>
          <w:ilvl w:val="0"/>
          <w:numId w:val="80"/>
        </w:numPr>
      </w:pPr>
      <w:r>
        <w:t>What are the major community/environmental contextual factors for their AmeriCorps projects—including both assets and challenges?</w:t>
      </w:r>
    </w:p>
    <w:p w:rsidR="00FD0439" w:rsidP="00FD0439" w14:paraId="3EB41CC7" w14:textId="2B42159F">
      <w:pPr>
        <w:pStyle w:val="BodyText"/>
        <w:numPr>
          <w:ilvl w:val="0"/>
          <w:numId w:val="80"/>
        </w:numPr>
      </w:pPr>
      <w:r>
        <w:t>What have been the impacts of disasters on programs? Has AmeriCorps been able to properly support grantees and national service members?</w:t>
      </w:r>
    </w:p>
    <w:p w:rsidR="00FD0439" w:rsidP="00FD0439" w14:paraId="1EC0CA59" w14:textId="21444430">
      <w:pPr>
        <w:pStyle w:val="BodyText"/>
        <w:numPr>
          <w:ilvl w:val="0"/>
          <w:numId w:val="80"/>
        </w:numPr>
      </w:pPr>
      <w:r>
        <w:t>What is the overall profile of program infrastructure for each organization—including staffing, relationships with partner organizations, governance structure? How many staff are AmeriCorps alumni? Which grantee organizations serve as intermediaries for grant funds?</w:t>
      </w:r>
    </w:p>
    <w:p w:rsidR="00FD0439" w:rsidP="00FD0439" w14:paraId="651F79D1" w14:textId="52F8AD98">
      <w:pPr>
        <w:pStyle w:val="BodyText"/>
        <w:numPr>
          <w:ilvl w:val="0"/>
          <w:numId w:val="80"/>
        </w:numPr>
      </w:pPr>
      <w:r>
        <w:t>What were the processes and motivations for each organization to apply for an AmeriCorps State and National grant and, if applicable, to become a VISTA sponsor? What external supports, if any, did organizations receive? In which order did organizations with both types of projects apply for their projects?</w:t>
      </w:r>
    </w:p>
    <w:p w:rsidR="00FD0439" w:rsidP="00FD0439" w14:paraId="03913DB1" w14:textId="292876FD">
      <w:pPr>
        <w:pStyle w:val="BodyText"/>
        <w:numPr>
          <w:ilvl w:val="0"/>
          <w:numId w:val="80"/>
        </w:numPr>
      </w:pPr>
      <w:r>
        <w:t>How and when are data and other materials translated from English to Spanish? What are the overall challenges when dealing with translation?</w:t>
      </w:r>
    </w:p>
    <w:p w:rsidR="00FD0439" w:rsidP="00FD0439" w14:paraId="7438EDC5" w14:textId="50D26225">
      <w:pPr>
        <w:pStyle w:val="BodyText"/>
        <w:numPr>
          <w:ilvl w:val="0"/>
          <w:numId w:val="80"/>
        </w:numPr>
      </w:pPr>
      <w:r>
        <w:t>What types of programs/services do organizations provide to the communities through their AmeriCorps projects? Are there specific program models they implement? What activities do organizations engage in? What communities are served? What are commonalities across projects in how services are delivered?</w:t>
      </w:r>
    </w:p>
    <w:p w:rsidR="00FD0439" w:rsidP="00FD0439" w14:paraId="47068704" w14:textId="320C1682">
      <w:pPr>
        <w:pStyle w:val="BodyText"/>
        <w:numPr>
          <w:ilvl w:val="0"/>
          <w:numId w:val="80"/>
        </w:numPr>
      </w:pPr>
      <w:r>
        <w:t>To what degree are programs implementing their activities as intended? What are facilitators and barriers to implementation? What is the level and scope of organizational infrastructure supports for implementation?</w:t>
      </w:r>
    </w:p>
    <w:p w:rsidR="00FD0439" w:rsidP="00FD0439" w14:paraId="60768662" w14:textId="14C856BD">
      <w:pPr>
        <w:pStyle w:val="BodyText"/>
        <w:numPr>
          <w:ilvl w:val="0"/>
          <w:numId w:val="80"/>
        </w:numPr>
      </w:pPr>
      <w:r>
        <w:t>How is the VISTA sponsorship supporting capacity building efforts in the organization and/or supporting other AmeriCorps programming? What types of organizational capacity building services are delivered through the sponsorship?</w:t>
      </w:r>
    </w:p>
    <w:p w:rsidR="00FD0439" w:rsidP="00FD0439" w14:paraId="3E0E46F4" w14:textId="64B45E82">
      <w:pPr>
        <w:pStyle w:val="BodyText"/>
        <w:numPr>
          <w:ilvl w:val="0"/>
          <w:numId w:val="80"/>
        </w:numPr>
      </w:pPr>
      <w:r>
        <w:t>What types of data, if any, are grantees collecting? What systems, if any, are grantees using for collecting and storing data? How are grantees using data? In what ways, if any, do grantees use data to assess their work? To what degree are the AmeriCorps performance measures useful to the organizations?</w:t>
      </w:r>
    </w:p>
    <w:p w:rsidR="00FD0439" w:rsidP="00FD0439" w14:paraId="44C4C0F4" w14:textId="769A96DC">
      <w:pPr>
        <w:pStyle w:val="BodyText"/>
        <w:numPr>
          <w:ilvl w:val="0"/>
          <w:numId w:val="80"/>
        </w:numPr>
      </w:pPr>
      <w:r>
        <w:t xml:space="preserve">How do grantee organizations recruit, retain, and manage national service members in Puerto Rico? What are effective approaches for national service </w:t>
      </w:r>
      <w:r>
        <w:t>member recruitment and retention in Puerto Rico? What materials/resources developed by AmeriCorps headquarters (in English or Spanish) do organizations use and how do they use them? How can those materials/resources be improved?</w:t>
      </w:r>
    </w:p>
    <w:p w:rsidR="00FD0439" w:rsidP="00FD0439" w14:paraId="4B2B20F7" w14:textId="239A7CDF">
      <w:pPr>
        <w:pStyle w:val="BodyText"/>
        <w:numPr>
          <w:ilvl w:val="0"/>
          <w:numId w:val="80"/>
        </w:numPr>
      </w:pPr>
      <w:r>
        <w:t>What types of workforce training are national service members receiving and what certifications are they obtaining through their service? What workforce skills are they building? Who is provided the training?</w:t>
      </w:r>
    </w:p>
    <w:p w:rsidR="00FD0439" w:rsidP="00FD0439" w14:paraId="509C72C7" w14:textId="78B52FBB">
      <w:pPr>
        <w:pStyle w:val="BodyText"/>
        <w:numPr>
          <w:ilvl w:val="0"/>
          <w:numId w:val="80"/>
        </w:numPr>
      </w:pPr>
      <w:r>
        <w:t>What are the perceptions of national service members related to their member benefits, including the living allowance and education award? What are the reflections of national service members in terms of the importance/ranking of the range of benefits provided to them (</w:t>
      </w:r>
      <w:r>
        <w:t>e.g.</w:t>
      </w:r>
      <w:r>
        <w:t xml:space="preserve"> stipend, health insurance, education award)? What other supports do they need?</w:t>
      </w:r>
    </w:p>
    <w:p w:rsidR="00FD0439" w:rsidP="00FD0439" w14:paraId="4BE9AA5B" w14:textId="12DE2100">
      <w:pPr>
        <w:pStyle w:val="BodyText"/>
        <w:numPr>
          <w:ilvl w:val="0"/>
          <w:numId w:val="80"/>
        </w:numPr>
      </w:pPr>
      <w:r>
        <w:t>What are the perceived outcomes of AmeriCorps-supported projects in Puerto Rico on their respective communities as they relate to the following:</w:t>
      </w:r>
    </w:p>
    <w:p w:rsidR="00FD0439" w:rsidP="00FD0439" w14:paraId="5E395081" w14:textId="6EA4B57E">
      <w:pPr>
        <w:pStyle w:val="BodyText"/>
        <w:numPr>
          <w:ilvl w:val="1"/>
          <w:numId w:val="80"/>
        </w:numPr>
      </w:pPr>
      <w:r>
        <w:t>Disaster Services – preparing for, responding to, and recovering from natural and man-made disasters</w:t>
      </w:r>
    </w:p>
    <w:p w:rsidR="00FD0439" w:rsidP="00FD0439" w14:paraId="57D250D5" w14:textId="32CDDB71">
      <w:pPr>
        <w:pStyle w:val="BodyText"/>
        <w:numPr>
          <w:ilvl w:val="1"/>
          <w:numId w:val="80"/>
        </w:numPr>
      </w:pPr>
      <w:r>
        <w:t>Environmental Stewardship – conserving natural habitats, improving energy efficiency, protecting clean air and water, and helping to mitigate the effects of climate change</w:t>
      </w:r>
    </w:p>
    <w:p w:rsidR="00FD0439" w:rsidP="00FD0439" w14:paraId="3A73F1C4" w14:textId="6DBC85E0">
      <w:pPr>
        <w:pStyle w:val="BodyText"/>
        <w:numPr>
          <w:ilvl w:val="1"/>
          <w:numId w:val="80"/>
        </w:numPr>
      </w:pPr>
      <w:r>
        <w:t>Economic Opportunity –building economic opportunity for national service members and populations served</w:t>
      </w:r>
    </w:p>
    <w:p w:rsidR="00FD0439" w:rsidP="00FD0439" w14:paraId="0D0EC5BF" w14:textId="45A52119">
      <w:pPr>
        <w:pStyle w:val="BodyText"/>
        <w:numPr>
          <w:ilvl w:val="1"/>
          <w:numId w:val="80"/>
        </w:numPr>
      </w:pPr>
      <w:r>
        <w:t>Healthy Futures – improving physical and mental well-being</w:t>
      </w:r>
    </w:p>
    <w:p w:rsidR="00FD0439" w:rsidP="00FD0439" w14:paraId="0AC4E630" w14:textId="3F89E5C1">
      <w:pPr>
        <w:pStyle w:val="BodyText"/>
        <w:numPr>
          <w:ilvl w:val="1"/>
          <w:numId w:val="80"/>
        </w:numPr>
      </w:pPr>
      <w:r>
        <w:t>Education – supporting students in schools and out of school time programs</w:t>
      </w:r>
    </w:p>
    <w:p w:rsidR="00FD0439" w:rsidP="00FD0439" w14:paraId="3EBF82F3" w14:textId="283FEE30">
      <w:pPr>
        <w:pStyle w:val="BodyText"/>
        <w:numPr>
          <w:ilvl w:val="0"/>
          <w:numId w:val="80"/>
        </w:numPr>
      </w:pPr>
      <w:r>
        <w:t xml:space="preserve">What are the perceived outcomes of the organization capacity building activities on organizations? </w:t>
      </w:r>
    </w:p>
    <w:p w:rsidR="00FD0439" w:rsidP="00FD0439" w14:paraId="540F7101" w14:textId="37A16F72">
      <w:pPr>
        <w:pStyle w:val="BodyText"/>
        <w:numPr>
          <w:ilvl w:val="0"/>
          <w:numId w:val="80"/>
        </w:numPr>
      </w:pPr>
      <w:r>
        <w:t>Are AmeriCorps grantees and partners in Puerto Rico able to retain skilled national service members in their communities? What factors contribute to retention of skilled national service members in grantees’ communities?</w:t>
      </w:r>
    </w:p>
    <w:p w:rsidR="00FD0439" w:rsidP="00FD0439" w14:paraId="7A104BC1" w14:textId="473D313F">
      <w:pPr>
        <w:pStyle w:val="BodyText"/>
        <w:numPr>
          <w:ilvl w:val="0"/>
          <w:numId w:val="80"/>
        </w:numPr>
      </w:pPr>
      <w:r>
        <w:t>What are the job pathways for AmeriCorps members and VISTAs in Puerto Rico? How, if at all, does the service experience improve skillsets and employability?</w:t>
      </w:r>
    </w:p>
    <w:p w:rsidR="00A32A01" w:rsidRPr="003356CD" w:rsidP="00A32A01" w14:paraId="370F724C" w14:textId="08BA010A">
      <w:pPr>
        <w:pStyle w:val="BodyText"/>
      </w:pPr>
      <w:r w:rsidRPr="003356CD">
        <w:t xml:space="preserve">Thematic analyses will be conducted from the data collected through interviews and focus groups. For data collected through surveys, analysis will focus on </w:t>
      </w:r>
      <w:r>
        <w:t>responses from</w:t>
      </w:r>
      <w:r w:rsidRPr="00D87167">
        <w:t xml:space="preserve"> national service members</w:t>
      </w:r>
      <w:r w:rsidR="003725E1">
        <w:t xml:space="preserve"> and national service member alumni</w:t>
      </w:r>
      <w:r>
        <w:t>.</w:t>
      </w:r>
      <w:r w:rsidRPr="003356CD">
        <w:t xml:space="preserve"> In addition</w:t>
      </w:r>
      <w:r>
        <w:t xml:space="preserve"> to participating in the evaluation, the grantees </w:t>
      </w:r>
      <w:r w:rsidR="00300B98">
        <w:t xml:space="preserve">and sponsors </w:t>
      </w:r>
      <w:r>
        <w:t xml:space="preserve">will participate in evaluation capacity building workshops with </w:t>
      </w:r>
      <w:r w:rsidR="00883164">
        <w:t xml:space="preserve">4 virtual sessions, 1 in-person session, and up to 4 individualized </w:t>
      </w:r>
      <w:r w:rsidR="00C42675">
        <w:t xml:space="preserve">technical assistance consultations </w:t>
      </w:r>
      <w:r>
        <w:t xml:space="preserve">facilitated by ICF in one year </w:t>
      </w:r>
      <w:r w:rsidRPr="003356CD">
        <w:t xml:space="preserve">using </w:t>
      </w:r>
      <w:r w:rsidRPr="003356CD">
        <w:t>experiential learning</w:t>
      </w:r>
      <w:r>
        <w:t xml:space="preserve">. To that end, ICF will </w:t>
      </w:r>
      <w:r w:rsidRPr="003356CD">
        <w:t xml:space="preserve">assess the effect of </w:t>
      </w:r>
      <w:r>
        <w:t>evaluation capacity building</w:t>
      </w:r>
      <w:r w:rsidRPr="003356CD">
        <w:t xml:space="preserve"> using pre</w:t>
      </w:r>
      <w:r>
        <w:t>–</w:t>
      </w:r>
      <w:r w:rsidRPr="003356CD">
        <w:t>post outcome surveys and post-presentation surveys.</w:t>
      </w:r>
    </w:p>
    <w:p w:rsidR="00A32A01" w:rsidP="00A32A01" w14:paraId="66A09CF5" w14:textId="50DEE269">
      <w:pPr>
        <w:pStyle w:val="BodyText"/>
      </w:pPr>
      <w:r w:rsidRPr="003356CD">
        <w:t xml:space="preserve">Information gained from this evaluation will be used by AmeriCorps </w:t>
      </w:r>
      <w:r w:rsidR="00722AD9">
        <w:t xml:space="preserve">and </w:t>
      </w:r>
      <w:r w:rsidRPr="00722AD9" w:rsidR="00722AD9">
        <w:t xml:space="preserve">the </w:t>
      </w:r>
      <w:r w:rsidRPr="00722AD9" w:rsidR="00722AD9">
        <w:rPr>
          <w:i/>
          <w:iCs/>
        </w:rPr>
        <w:t>Comisión</w:t>
      </w:r>
      <w:r w:rsidRPr="00722AD9" w:rsidR="00722AD9">
        <w:rPr>
          <w:i/>
          <w:iCs/>
        </w:rPr>
        <w:t xml:space="preserve"> de </w:t>
      </w:r>
      <w:r w:rsidRPr="00722AD9" w:rsidR="00722AD9">
        <w:rPr>
          <w:i/>
          <w:iCs/>
        </w:rPr>
        <w:t>Voluntariado</w:t>
      </w:r>
      <w:r w:rsidRPr="00722AD9" w:rsidR="00722AD9">
        <w:rPr>
          <w:i/>
          <w:iCs/>
        </w:rPr>
        <w:t xml:space="preserve"> y </w:t>
      </w:r>
      <w:r w:rsidRPr="00722AD9" w:rsidR="00722AD9">
        <w:rPr>
          <w:i/>
          <w:iCs/>
        </w:rPr>
        <w:t>Servicio</w:t>
      </w:r>
      <w:r w:rsidRPr="00722AD9" w:rsidR="00722AD9">
        <w:rPr>
          <w:i/>
          <w:iCs/>
        </w:rPr>
        <w:t xml:space="preserve"> </w:t>
      </w:r>
      <w:r w:rsidRPr="00722AD9" w:rsidR="00722AD9">
        <w:rPr>
          <w:i/>
          <w:iCs/>
        </w:rPr>
        <w:t>Comunitario</w:t>
      </w:r>
      <w:r w:rsidRPr="00722AD9" w:rsidR="00722AD9">
        <w:t xml:space="preserve"> to inform future investment and policy </w:t>
      </w:r>
      <w:r w:rsidRPr="00722AD9" w:rsidR="00722AD9">
        <w:t>decisions</w:t>
      </w:r>
      <w:r w:rsidR="00722AD9">
        <w:t xml:space="preserve">, </w:t>
      </w:r>
      <w:r w:rsidR="00803111">
        <w:t>and</w:t>
      </w:r>
      <w:r w:rsidR="00803111">
        <w:t xml:space="preserve"> participating and organizations and partners to </w:t>
      </w:r>
      <w:r w:rsidR="00326A07">
        <w:t>adopt evidence-based practices, engage in continuous program improvement</w:t>
      </w:r>
      <w:r w:rsidR="00FD3804">
        <w:t>,</w:t>
      </w:r>
      <w:r w:rsidR="00326A07">
        <w:t xml:space="preserve"> and inform national service member recruitment and retention practices.</w:t>
      </w:r>
      <w:r w:rsidRPr="003356CD">
        <w:t xml:space="preserve"> We will disseminate </w:t>
      </w:r>
      <w:r>
        <w:t>(</w:t>
      </w:r>
      <w:r w:rsidRPr="003356CD">
        <w:t>1) a final technical report with detailed information on research, evaluation, and capacity building</w:t>
      </w:r>
      <w:r w:rsidR="00612AEB">
        <w:t>, and</w:t>
      </w:r>
      <w:r w:rsidRPr="003356CD">
        <w:t xml:space="preserve"> </w:t>
      </w:r>
      <w:r>
        <w:t>(</w:t>
      </w:r>
      <w:r w:rsidRPr="003356CD">
        <w:t xml:space="preserve">2) practitioner and research briefs </w:t>
      </w:r>
      <w:r>
        <w:t xml:space="preserve">on effective strategies or practices </w:t>
      </w:r>
      <w:r w:rsidR="002417C6">
        <w:t xml:space="preserve">for </w:t>
      </w:r>
      <w:r w:rsidR="00612AEB">
        <w:t>AmeriCorps-supported projects in Puerto Rico</w:t>
      </w:r>
      <w:r>
        <w:t>.</w:t>
      </w:r>
      <w:r w:rsidRPr="003356CD">
        <w:t xml:space="preserve"> </w:t>
      </w:r>
      <w:r w:rsidR="00A94C5A">
        <w:t xml:space="preserve">It will be AmeriCorps’ decision regarding whether these materials will be disseminated or used by other Federal agencies. In any event, these materials will be prepared in a way that will not allow identification of any individual. </w:t>
      </w:r>
    </w:p>
    <w:p w:rsidR="00601E6C" w:rsidRPr="003356CD" w:rsidP="002B1798" w14:paraId="0D385E1A" w14:textId="0D60CD5D">
      <w:pPr>
        <w:pStyle w:val="Heading1"/>
        <w:rPr>
          <w:rFonts w:ascii="Arial Narrow" w:hAnsi="Arial Narrow"/>
        </w:rPr>
      </w:pPr>
      <w:r w:rsidRPr="003356CD">
        <w:t>3.</w:t>
      </w:r>
      <w:r w:rsidRPr="003356CD" w:rsidR="00F211C4">
        <w:t xml:space="preserve"> </w:t>
      </w:r>
      <w:r w:rsidR="000A02E6">
        <w:t>U</w:t>
      </w:r>
      <w:r w:rsidRPr="003356CD" w:rsidR="000A02E6">
        <w:t xml:space="preserve">se </w:t>
      </w:r>
      <w:r w:rsidRPr="003356CD">
        <w:t xml:space="preserve">of </w:t>
      </w:r>
      <w:r w:rsidR="00CA0503">
        <w:t>Information T</w:t>
      </w:r>
      <w:r w:rsidRPr="003356CD">
        <w:t>echnology</w:t>
      </w:r>
      <w:r w:rsidRPr="003356CD" w:rsidR="003B30E8">
        <w:t>.</w:t>
      </w:r>
      <w:bookmarkEnd w:id="2"/>
    </w:p>
    <w:p w:rsidR="00601E6C" w:rsidRPr="003356CD" w:rsidP="002B1798" w14:paraId="467ECB6F" w14:textId="5C0CD7A3">
      <w:pPr>
        <w:pStyle w:val="BodyText"/>
      </w:pPr>
      <w:r w:rsidRPr="003356CD">
        <w:t>Several efforts have been made to minimize the burden on respondents. In designing the surveys and focus group</w:t>
      </w:r>
      <w:r w:rsidRPr="003356CD" w:rsidR="00921BB3">
        <w:t>s</w:t>
      </w:r>
      <w:r w:rsidRPr="003356CD">
        <w:t xml:space="preserve">, each question was carefully considered </w:t>
      </w:r>
      <w:r w:rsidR="00AD4B57">
        <w:t xml:space="preserve">and aligned with the research questions </w:t>
      </w:r>
      <w:r w:rsidRPr="003356CD">
        <w:t xml:space="preserve">to avoid duplication of data available from other sources. </w:t>
      </w:r>
    </w:p>
    <w:p w:rsidR="00601E6C" w:rsidRPr="003356CD" w:rsidP="00145BBE" w14:paraId="094F3FD0" w14:textId="3547CCF5">
      <w:pPr>
        <w:pStyle w:val="BodyText"/>
      </w:pPr>
      <w:r w:rsidRPr="003356CD">
        <w:t xml:space="preserve">The surveys will be administered online using the </w:t>
      </w:r>
      <w:r w:rsidR="00E80CD4">
        <w:t>Federal Risk and Authorization Management Program</w:t>
      </w:r>
      <w:r w:rsidRPr="003356CD">
        <w:t>-approved Qualtrics survey platform for secure data collection. Links to the online surveys will be emailed to potential respondents, allowing respondents to complete the survey at their convenience without retrieving and/or returning paper forms. Interviews and focus groups may be carried out in person or virtually.</w:t>
      </w:r>
      <w:r w:rsidRPr="003356CD" w:rsidR="003B30E8">
        <w:t xml:space="preserve"> </w:t>
      </w:r>
      <w:r w:rsidRPr="003356CD">
        <w:t xml:space="preserve">In-person interviews and focus groups will be conducted at a convenient time and location for the participants. Virtual interview and focus groups will be conducted using ICF-secured and managed Microsoft Teams. </w:t>
      </w:r>
    </w:p>
    <w:p w:rsidR="00601E6C" w:rsidRPr="003356CD" w:rsidP="00F211C4" w14:paraId="404FC3E9" w14:textId="55B31A89">
      <w:pPr>
        <w:pStyle w:val="Heading1"/>
      </w:pPr>
      <w:bookmarkStart w:id="3" w:name="_Toc70087508"/>
      <w:r w:rsidRPr="003356CD">
        <w:t>4.</w:t>
      </w:r>
      <w:r w:rsidRPr="003356CD" w:rsidR="00F211C4">
        <w:t xml:space="preserve"> </w:t>
      </w:r>
      <w:r w:rsidRPr="003356CD">
        <w:t>Non-</w:t>
      </w:r>
      <w:r w:rsidRPr="003356CD" w:rsidR="003B30E8">
        <w:t>d</w:t>
      </w:r>
      <w:r w:rsidRPr="003356CD">
        <w:t>uplication</w:t>
      </w:r>
      <w:r w:rsidRPr="003356CD" w:rsidR="003B30E8">
        <w:t>.</w:t>
      </w:r>
      <w:bookmarkEnd w:id="3"/>
    </w:p>
    <w:p w:rsidR="00601E6C" w:rsidRPr="003356CD" w:rsidP="00F211C4" w14:paraId="4F1BA812" w14:textId="13A13C19">
      <w:pPr>
        <w:pStyle w:val="BodyText"/>
      </w:pPr>
      <w:r w:rsidRPr="003356CD">
        <w:t xml:space="preserve">The instruments developed for this evaluation go beyond any reporting that AmeriCorps grantees </w:t>
      </w:r>
      <w:r w:rsidR="00300B98">
        <w:t xml:space="preserve">and sponsors </w:t>
      </w:r>
      <w:r w:rsidRPr="003356CD">
        <w:t>currently submit. Development of data collection instruments was informed by extensive review of literature</w:t>
      </w:r>
      <w:r w:rsidR="00573262">
        <w:t>,</w:t>
      </w:r>
      <w:r w:rsidRPr="003356CD">
        <w:t xml:space="preserve"> grantee </w:t>
      </w:r>
      <w:r w:rsidR="00300B98">
        <w:t xml:space="preserve">and sponsor </w:t>
      </w:r>
      <w:r w:rsidRPr="003356CD">
        <w:t>applications</w:t>
      </w:r>
      <w:r w:rsidR="00573262">
        <w:t xml:space="preserve">, and consultation </w:t>
      </w:r>
      <w:r w:rsidR="00600AA4">
        <w:t xml:space="preserve">with the </w:t>
      </w:r>
      <w:r w:rsidRPr="00A47FC4" w:rsidR="00600AA4">
        <w:rPr>
          <w:rFonts w:eastAsia="DM Sans Regular" w:cs="DM Sans Regular"/>
          <w:i/>
          <w:iCs/>
        </w:rPr>
        <w:t>Comisión</w:t>
      </w:r>
      <w:r w:rsidRPr="00A47FC4" w:rsidR="00600AA4">
        <w:rPr>
          <w:rFonts w:eastAsia="DM Sans Regular" w:cs="DM Sans Regular"/>
          <w:i/>
          <w:iCs/>
        </w:rPr>
        <w:t xml:space="preserve"> de </w:t>
      </w:r>
      <w:r w:rsidRPr="00A47FC4" w:rsidR="00600AA4">
        <w:rPr>
          <w:rFonts w:eastAsia="DM Sans Regular" w:cs="DM Sans Regular"/>
          <w:i/>
          <w:iCs/>
        </w:rPr>
        <w:t>Voluntariado</w:t>
      </w:r>
      <w:r w:rsidRPr="00A47FC4" w:rsidR="00600AA4">
        <w:rPr>
          <w:rFonts w:eastAsia="DM Sans Regular" w:cs="DM Sans Regular"/>
          <w:i/>
          <w:iCs/>
        </w:rPr>
        <w:t xml:space="preserve"> y </w:t>
      </w:r>
      <w:r w:rsidRPr="00A47FC4" w:rsidR="00600AA4">
        <w:rPr>
          <w:rFonts w:eastAsia="DM Sans Regular" w:cs="DM Sans Regular"/>
          <w:i/>
          <w:iCs/>
        </w:rPr>
        <w:t>Servicio</w:t>
      </w:r>
      <w:r w:rsidRPr="00A47FC4" w:rsidR="00600AA4">
        <w:rPr>
          <w:rFonts w:eastAsia="DM Sans Regular" w:cs="DM Sans Regular"/>
          <w:i/>
          <w:iCs/>
        </w:rPr>
        <w:t xml:space="preserve"> </w:t>
      </w:r>
      <w:r w:rsidRPr="00A47FC4" w:rsidR="00600AA4">
        <w:rPr>
          <w:rFonts w:eastAsia="DM Sans Regular" w:cs="DM Sans Regular"/>
          <w:i/>
          <w:iCs/>
        </w:rPr>
        <w:t>Comunitario</w:t>
      </w:r>
      <w:r w:rsidRPr="0031686E" w:rsidR="00600AA4">
        <w:t xml:space="preserve"> </w:t>
      </w:r>
      <w:r w:rsidR="00600AA4">
        <w:t xml:space="preserve">and AmeriCorps supported organizations in Puerto Rico. </w:t>
      </w:r>
      <w:r w:rsidR="00F06618">
        <w:t>Instrumen</w:t>
      </w:r>
      <w:r w:rsidR="001108C1">
        <w:t xml:space="preserve">ts seek information regarding </w:t>
      </w:r>
      <w:r w:rsidRPr="002C42E0">
        <w:t>grantees</w:t>
      </w:r>
      <w:r w:rsidR="00300B98">
        <w:t xml:space="preserve"> and sponsors</w:t>
      </w:r>
      <w:r w:rsidRPr="002C42E0">
        <w:t xml:space="preserve">’ </w:t>
      </w:r>
      <w:r w:rsidR="00DD7F90">
        <w:t>implementation of their projects and</w:t>
      </w:r>
      <w:r w:rsidR="00C722C0">
        <w:t xml:space="preserve"> the outcomes of this work on </w:t>
      </w:r>
      <w:r w:rsidRPr="002C42E0" w:rsidR="002C42E0">
        <w:t xml:space="preserve">individuals and </w:t>
      </w:r>
      <w:r w:rsidRPr="002C42E0" w:rsidR="00F042FF">
        <w:t>organizations</w:t>
      </w:r>
      <w:r w:rsidR="00DD7F90">
        <w:t xml:space="preserve">, </w:t>
      </w:r>
      <w:r w:rsidR="001108C1">
        <w:t xml:space="preserve">which is not otherwise </w:t>
      </w:r>
      <w:r w:rsidR="00DD7F90">
        <w:t xml:space="preserve">being </w:t>
      </w:r>
      <w:r w:rsidR="001108C1">
        <w:t>collected</w:t>
      </w:r>
      <w:r w:rsidR="00D47330">
        <w:t>. This informat</w:t>
      </w:r>
      <w:r w:rsidR="000651B0">
        <w:t>i</w:t>
      </w:r>
      <w:r w:rsidR="00D47330">
        <w:t xml:space="preserve">on is </w:t>
      </w:r>
      <w:r w:rsidRPr="003356CD">
        <w:t xml:space="preserve">needed to understand program </w:t>
      </w:r>
      <w:r w:rsidR="00D47330">
        <w:t>context</w:t>
      </w:r>
      <w:r w:rsidRPr="003356CD">
        <w:t xml:space="preserve"> and implementation,</w:t>
      </w:r>
      <w:r w:rsidRPr="003356CD" w:rsidR="00921BB3">
        <w:t xml:space="preserve"> and to</w:t>
      </w:r>
      <w:r w:rsidRPr="003356CD">
        <w:t xml:space="preserve"> determine the </w:t>
      </w:r>
      <w:r w:rsidR="008D51D1">
        <w:t>outcomes</w:t>
      </w:r>
      <w:r w:rsidRPr="003356CD">
        <w:t xml:space="preserve">, challenges, and promises of </w:t>
      </w:r>
      <w:r w:rsidR="00D47330">
        <w:t xml:space="preserve">AmeriCorps </w:t>
      </w:r>
      <w:r w:rsidR="000651B0">
        <w:t xml:space="preserve">investments in Puerto Rico </w:t>
      </w:r>
      <w:r w:rsidRPr="003356CD">
        <w:t>for future AmeriCorps grantees</w:t>
      </w:r>
      <w:r w:rsidR="00300B98">
        <w:t xml:space="preserve"> and sponsors</w:t>
      </w:r>
      <w:r w:rsidRPr="003356CD">
        <w:t xml:space="preserve">. </w:t>
      </w:r>
    </w:p>
    <w:p w:rsidR="00601E6C" w:rsidRPr="003356CD" w:rsidP="00F211C4" w14:paraId="730B9FFD" w14:textId="06495527">
      <w:pPr>
        <w:pStyle w:val="Heading1"/>
      </w:pPr>
      <w:bookmarkStart w:id="4" w:name="_Toc70087509"/>
      <w:r w:rsidRPr="003356CD">
        <w:t>5.</w:t>
      </w:r>
      <w:r w:rsidRPr="003356CD" w:rsidR="003B30E8">
        <w:t xml:space="preserve"> </w:t>
      </w:r>
      <w:r w:rsidR="00CA0503">
        <w:t>B</w:t>
      </w:r>
      <w:r w:rsidRPr="003356CD">
        <w:t xml:space="preserve">urden </w:t>
      </w:r>
      <w:r w:rsidR="00CA0503">
        <w:t>on</w:t>
      </w:r>
      <w:r w:rsidRPr="003356CD">
        <w:t xml:space="preserve"> </w:t>
      </w:r>
      <w:r w:rsidR="00CA0503">
        <w:t>S</w:t>
      </w:r>
      <w:r w:rsidRPr="003356CD">
        <w:t xml:space="preserve">mall </w:t>
      </w:r>
      <w:r w:rsidR="00CA0503">
        <w:t>B</w:t>
      </w:r>
      <w:r w:rsidRPr="003356CD">
        <w:t>usiness.</w:t>
      </w:r>
      <w:bookmarkEnd w:id="4"/>
    </w:p>
    <w:p w:rsidR="00601E6C" w:rsidRPr="003356CD" w:rsidP="00F211C4" w14:paraId="2005AADE" w14:textId="7B875DF0">
      <w:pPr>
        <w:pStyle w:val="BodyText"/>
      </w:pPr>
      <w:r w:rsidRPr="003356CD">
        <w:t xml:space="preserve">Every effort was made to minimize the length of time for each data collection effort (e.g., surveys </w:t>
      </w:r>
      <w:r w:rsidRPr="003356CD" w:rsidR="00921BB3">
        <w:t xml:space="preserve">take </w:t>
      </w:r>
      <w:r w:rsidRPr="003356CD">
        <w:t>1</w:t>
      </w:r>
      <w:r w:rsidR="00E31F6C">
        <w:t>5</w:t>
      </w:r>
      <w:r w:rsidR="00717FE0">
        <w:t>–</w:t>
      </w:r>
      <w:r w:rsidR="00EC484A">
        <w:t>20</w:t>
      </w:r>
      <w:r w:rsidRPr="003356CD">
        <w:t xml:space="preserve"> minutes). </w:t>
      </w:r>
    </w:p>
    <w:p w:rsidR="00601E6C" w:rsidRPr="003356CD" w:rsidP="00F211C4" w14:paraId="1478C72A" w14:textId="77777777">
      <w:pPr>
        <w:pStyle w:val="BodyText"/>
      </w:pPr>
      <w:r w:rsidRPr="003356CD">
        <w:t xml:space="preserve">For interviews and focus groups, the researchers will schedule the data collection at times that are convenient to the participants </w:t>
      </w:r>
      <w:r w:rsidRPr="003356CD">
        <w:t>in an effort to</w:t>
      </w:r>
      <w:r w:rsidRPr="003356CD">
        <w:t xml:space="preserve"> minimize disruption or interference with the normal activities of the respondents. Surveys will be administered online so respondents can respond when it is most convenient for them. </w:t>
      </w:r>
    </w:p>
    <w:p w:rsidR="00601E6C" w:rsidRPr="003356CD" w:rsidP="00F211C4" w14:paraId="787D58CB" w14:textId="46547257">
      <w:pPr>
        <w:pStyle w:val="Heading1"/>
      </w:pPr>
      <w:bookmarkStart w:id="5" w:name="_Toc70087510"/>
      <w:r w:rsidRPr="003356CD">
        <w:t>6.</w:t>
      </w:r>
      <w:r w:rsidRPr="003356CD" w:rsidR="003B30E8">
        <w:t xml:space="preserve"> </w:t>
      </w:r>
      <w:r w:rsidR="00CA0503">
        <w:t>Less Frequent Collection</w:t>
      </w:r>
      <w:r w:rsidRPr="003356CD">
        <w:t>.</w:t>
      </w:r>
      <w:bookmarkEnd w:id="5"/>
    </w:p>
    <w:p w:rsidR="007A7118" w:rsidP="00551C54" w14:paraId="016363F8" w14:textId="24F090A7">
      <w:pPr>
        <w:pStyle w:val="BodyText"/>
      </w:pPr>
      <w:r>
        <w:t>If this information collection were conducted less frequently, AmeriCorps would not be able to evaluate the progra</w:t>
      </w:r>
      <w:r w:rsidR="00856B80">
        <w:t xml:space="preserve">m. </w:t>
      </w:r>
      <w:r w:rsidRPr="003356CD" w:rsidR="00601E6C">
        <w:t xml:space="preserve">Currently, AmeriCorps has limited information on the </w:t>
      </w:r>
      <w:r w:rsidR="008D51D1">
        <w:t>context</w:t>
      </w:r>
      <w:r w:rsidRPr="003356CD" w:rsidR="00601E6C">
        <w:t>, implementation</w:t>
      </w:r>
      <w:r w:rsidRPr="003356CD" w:rsidR="00921BB3">
        <w:t>,</w:t>
      </w:r>
      <w:r w:rsidRPr="003356CD" w:rsidR="00601E6C">
        <w:t xml:space="preserve"> and </w:t>
      </w:r>
      <w:r w:rsidR="008D51D1">
        <w:t>outcomes</w:t>
      </w:r>
      <w:r w:rsidRPr="003356CD" w:rsidR="00601E6C">
        <w:t xml:space="preserve"> of grantees</w:t>
      </w:r>
      <w:r w:rsidR="00300B98">
        <w:t xml:space="preserve"> and sponsors</w:t>
      </w:r>
      <w:r w:rsidRPr="003356CD" w:rsidR="00601E6C">
        <w:t xml:space="preserve">’ </w:t>
      </w:r>
      <w:r w:rsidRPr="002C42E0" w:rsidR="00601E6C">
        <w:t xml:space="preserve">approaches to </w:t>
      </w:r>
      <w:r w:rsidR="008D51D1">
        <w:t xml:space="preserve">addressing </w:t>
      </w:r>
      <w:r w:rsidR="00333655">
        <w:t xml:space="preserve">projects on disasters, the economy, education, environment, and health </w:t>
      </w:r>
      <w:r w:rsidR="00EE37E7">
        <w:t xml:space="preserve">in Puerto Rico. </w:t>
      </w:r>
      <w:r w:rsidRPr="003356CD" w:rsidR="00601E6C">
        <w:t xml:space="preserve">To properly assess the usefulness </w:t>
      </w:r>
      <w:r w:rsidR="00EE37E7">
        <w:t xml:space="preserve">of these projects </w:t>
      </w:r>
      <w:r w:rsidRPr="003356CD" w:rsidR="00601E6C">
        <w:t xml:space="preserve">and compile </w:t>
      </w:r>
      <w:r w:rsidR="007E12EB">
        <w:t>promising</w:t>
      </w:r>
      <w:r w:rsidRPr="003356CD" w:rsidR="007E12EB">
        <w:t xml:space="preserve"> </w:t>
      </w:r>
      <w:r w:rsidRPr="003356CD" w:rsidR="00601E6C">
        <w:t>practices and challenges, there is a</w:t>
      </w:r>
      <w:r w:rsidRPr="003356CD" w:rsidR="00921BB3">
        <w:t>n</w:t>
      </w:r>
      <w:r w:rsidRPr="003356CD" w:rsidR="00601E6C">
        <w:t xml:space="preserve"> urgent need from the agency and the field to learn about grantees</w:t>
      </w:r>
      <w:r w:rsidR="00300B98">
        <w:t xml:space="preserve"> and sponsors</w:t>
      </w:r>
      <w:r w:rsidRPr="003356CD" w:rsidR="00601E6C">
        <w:t xml:space="preserve">’ approaches and the </w:t>
      </w:r>
      <w:r w:rsidR="007D6912">
        <w:t xml:space="preserve">outcomes </w:t>
      </w:r>
      <w:r w:rsidRPr="003356CD" w:rsidR="00601E6C">
        <w:t xml:space="preserve">of these approaches on program implementers, </w:t>
      </w:r>
      <w:r w:rsidR="00EE37E7">
        <w:t xml:space="preserve">program </w:t>
      </w:r>
      <w:r w:rsidRPr="003356CD" w:rsidR="00601E6C">
        <w:t xml:space="preserve">beneficiaries, and </w:t>
      </w:r>
      <w:r w:rsidR="00561034">
        <w:t>national service members</w:t>
      </w:r>
      <w:r w:rsidRPr="003356CD" w:rsidR="00601E6C">
        <w:t xml:space="preserve">. </w:t>
      </w:r>
    </w:p>
    <w:p w:rsidR="00F211C4" w:rsidRPr="003356CD" w:rsidP="00551C54" w14:paraId="7BC448F9" w14:textId="14C6284E">
      <w:pPr>
        <w:pStyle w:val="BodyText"/>
      </w:pPr>
      <w:r w:rsidRPr="002C42E0">
        <w:t xml:space="preserve">As a key component of decision-making about what approaches are effective in </w:t>
      </w:r>
      <w:r w:rsidR="00561034">
        <w:t xml:space="preserve">addressing </w:t>
      </w:r>
      <w:r w:rsidR="00C3296B">
        <w:t xml:space="preserve">these issues in Puerto Rico, </w:t>
      </w:r>
      <w:r w:rsidRPr="003356CD">
        <w:t>these empirical data are important to aid those considering the options and the modifications that may be needed. Without these data, uninformed and inadequate decisions might be made. This input also provides information and insights to help policymakers and researchers determine the research agenda in subsequent years.</w:t>
      </w:r>
    </w:p>
    <w:p w:rsidR="00601E6C" w:rsidRPr="003356CD" w:rsidP="00F211C4" w14:paraId="34306195" w14:textId="38B5CD33">
      <w:pPr>
        <w:pStyle w:val="Heading1"/>
      </w:pPr>
      <w:bookmarkStart w:id="6" w:name="_Toc70087511"/>
      <w:r w:rsidRPr="003356CD">
        <w:t>7.</w:t>
      </w:r>
      <w:r w:rsidRPr="003356CD" w:rsidR="00F211C4">
        <w:t xml:space="preserve"> </w:t>
      </w:r>
      <w:r w:rsidR="00CA0503">
        <w:t>Paperwork Reduction Act Guidelines</w:t>
      </w:r>
      <w:r w:rsidRPr="003356CD">
        <w:t>.</w:t>
      </w:r>
      <w:bookmarkEnd w:id="6"/>
    </w:p>
    <w:p w:rsidR="00601E6C" w:rsidRPr="003356CD" w:rsidP="00F211C4" w14:paraId="3F1C64F9" w14:textId="5AEB2BE2">
      <w:pPr>
        <w:pStyle w:val="BodyText"/>
      </w:pPr>
      <w:r w:rsidRPr="003356CD">
        <w:t xml:space="preserve">There are no special circumstances that would require the collection of information in </w:t>
      </w:r>
      <w:r w:rsidR="00AD4B57">
        <w:t>a manner described in this section</w:t>
      </w:r>
      <w:r w:rsidRPr="003356CD">
        <w:t>.</w:t>
      </w:r>
    </w:p>
    <w:p w:rsidR="00601E6C" w:rsidRPr="00A9636F" w:rsidP="00F211C4" w14:paraId="3F5A881D" w14:textId="318DF3C5">
      <w:pPr>
        <w:pStyle w:val="Heading1"/>
      </w:pPr>
      <w:bookmarkStart w:id="7" w:name="_Toc70087512"/>
      <w:r w:rsidRPr="00A9636F">
        <w:t>8.</w:t>
      </w:r>
      <w:r w:rsidRPr="00A9636F" w:rsidR="00F211C4">
        <w:t xml:space="preserve"> </w:t>
      </w:r>
      <w:r w:rsidRPr="00A9636F" w:rsidR="00CA0503">
        <w:t>Consultation and Public Comments</w:t>
      </w:r>
      <w:r w:rsidRPr="00A9636F">
        <w:t>.</w:t>
      </w:r>
      <w:bookmarkEnd w:id="7"/>
    </w:p>
    <w:p w:rsidR="00023E20" w:rsidP="00764833" w14:paraId="2CABAF4E" w14:textId="603B9E01">
      <w:pPr>
        <w:pStyle w:val="BodyText"/>
      </w:pPr>
      <w:r w:rsidRPr="00A9636F">
        <w:t>As required by 5 CFR 1320.8(d), a notice was published in the Federal Register on</w:t>
      </w:r>
      <w:r w:rsidRPr="00A9636F" w:rsidR="00CA0503">
        <w:t xml:space="preserve"> </w:t>
      </w:r>
      <w:r w:rsidR="00F448E8">
        <w:t xml:space="preserve">March 26, </w:t>
      </w:r>
      <w:r w:rsidRPr="00A9636F">
        <w:t>202</w:t>
      </w:r>
      <w:r w:rsidR="00C3296B">
        <w:t>4</w:t>
      </w:r>
      <w:r w:rsidRPr="00A9636F">
        <w:t xml:space="preserve">, </w:t>
      </w:r>
      <w:r w:rsidR="00F448E8">
        <w:t xml:space="preserve">at 89 Fed. Reg. </w:t>
      </w:r>
      <w:r>
        <w:t xml:space="preserve">20952, opening a public comment period of </w:t>
      </w:r>
      <w:r w:rsidRPr="00A9636F">
        <w:t xml:space="preserve">60 days. </w:t>
      </w:r>
      <w:r w:rsidR="005A4CCE">
        <w:t xml:space="preserve">No comments were received in response to this notice. </w:t>
      </w:r>
    </w:p>
    <w:p w:rsidR="00764833" w:rsidP="00764833" w14:paraId="0F248A58" w14:textId="751CA9D4">
      <w:pPr>
        <w:pStyle w:val="BodyText"/>
      </w:pPr>
      <w:r w:rsidRPr="00A9636F">
        <w:t xml:space="preserve">A notice was also published in the Federal Register </w:t>
      </w:r>
      <w:r w:rsidRPr="00133D6F" w:rsidR="001D59D3">
        <w:t xml:space="preserve">on July 8, 2024, </w:t>
      </w:r>
      <w:r w:rsidR="001D59D3">
        <w:t>at 89 Fed. Reg. 55932</w:t>
      </w:r>
      <w:r w:rsidR="001D59D3">
        <w:t xml:space="preserve"> with a public comment period </w:t>
      </w:r>
      <w:r w:rsidRPr="00A9636F">
        <w:t>for 30 days.</w:t>
      </w:r>
    </w:p>
    <w:p w:rsidR="001F1085" w:rsidRPr="001F1085" w:rsidP="001F1085" w14:paraId="4F233705" w14:textId="77777777">
      <w:pPr>
        <w:pStyle w:val="BodyText"/>
      </w:pPr>
      <w:r w:rsidRPr="001F1085">
        <w:t xml:space="preserve">AmeriCorps and its contractor, ICF, conducted the following efforts to consult with individuals and groups both internal and external to the Federal Government to ensure a diverse set of perspectives and experiences related to this information collection effort. Consultations were used to ensure information in the evaluation is not collected elsewhere, disruption or interference with normal activities of the respondents is minimized, and usefulness of the data for program efficacy and best practices. Consultations also contributed </w:t>
      </w:r>
      <w:r w:rsidRPr="001F1085">
        <w:t>in</w:t>
      </w:r>
      <w:r w:rsidRPr="001F1085">
        <w:t xml:space="preserve"> determining burden estimates as indicated in Section A12. Consultations included: </w:t>
      </w:r>
    </w:p>
    <w:p w:rsidR="001F1085" w:rsidRPr="001F1085" w:rsidP="00DD5F4C" w14:paraId="1EF3E3DF" w14:textId="115B7FD2">
      <w:pPr>
        <w:pStyle w:val="BodyText"/>
        <w:numPr>
          <w:ilvl w:val="0"/>
          <w:numId w:val="79"/>
        </w:numPr>
      </w:pPr>
      <w:r w:rsidRPr="001F1085">
        <w:t xml:space="preserve">A technical working group made up of six external experts in national service and evaluation methodologies was </w:t>
      </w:r>
      <w:r w:rsidR="00252E1C">
        <w:t xml:space="preserve">invited to comment on the evaluation and data collection </w:t>
      </w:r>
      <w:r w:rsidR="005E1587">
        <w:t>i</w:t>
      </w:r>
      <w:r w:rsidR="00252E1C">
        <w:t xml:space="preserve">n </w:t>
      </w:r>
      <w:r w:rsidR="00A200E2">
        <w:t>February</w:t>
      </w:r>
      <w:r w:rsidR="005E1587">
        <w:t xml:space="preserve"> 2024</w:t>
      </w:r>
      <w:r w:rsidRPr="001F1085">
        <w:t xml:space="preserve">. </w:t>
      </w:r>
    </w:p>
    <w:p w:rsidR="001F1085" w:rsidP="00DD5F4C" w14:paraId="0C26910F" w14:textId="7609A272">
      <w:pPr>
        <w:pStyle w:val="BodyText"/>
        <w:numPr>
          <w:ilvl w:val="0"/>
          <w:numId w:val="79"/>
        </w:numPr>
      </w:pPr>
      <w:r w:rsidRPr="005E1587">
        <w:t xml:space="preserve">A field working group made up of AmeriCorps program </w:t>
      </w:r>
      <w:r w:rsidRPr="005E1587" w:rsidR="005E1587">
        <w:t xml:space="preserve">impact and operation </w:t>
      </w:r>
      <w:r w:rsidRPr="005E1587">
        <w:t>leaders in ASN</w:t>
      </w:r>
      <w:r w:rsidRPr="005E1587" w:rsidR="00A200E2">
        <w:t xml:space="preserve"> and</w:t>
      </w:r>
      <w:r w:rsidRPr="005E1587">
        <w:t xml:space="preserve"> VISTA offered input regarding the evaluation in </w:t>
      </w:r>
      <w:r w:rsidRPr="005E1587" w:rsidR="005E1587">
        <w:t>February 2024</w:t>
      </w:r>
      <w:r w:rsidRPr="005E1587">
        <w:t xml:space="preserve">. It offered input regarding the evaluation plan and data collection. </w:t>
      </w:r>
      <w:r w:rsidR="005E1587">
        <w:t xml:space="preserve">Additionally, the CEO and the Chief Program Operations offices were consulted to ensure that the project aligned with the agency’s strategic goals, including goals and objectives to better serve communities in Puerto Rico. </w:t>
      </w:r>
    </w:p>
    <w:p w:rsidR="005E1587" w:rsidRPr="005E1587" w:rsidP="00DD5F4C" w14:paraId="1337FF49" w14:textId="06A65E4A">
      <w:pPr>
        <w:pStyle w:val="BodyText"/>
        <w:numPr>
          <w:ilvl w:val="0"/>
          <w:numId w:val="79"/>
        </w:numPr>
      </w:pPr>
      <w:r>
        <w:t xml:space="preserve">In January 2024, the Office of Research and Evaluation presented the evaluation project goals and research questions to the Puerto Rico Board of Commissioners and received positive feedback. </w:t>
      </w:r>
    </w:p>
    <w:p w:rsidR="001F1085" w:rsidRPr="0039381D" w:rsidP="005E1587" w14:paraId="216EB553" w14:textId="5594B41B">
      <w:pPr>
        <w:pStyle w:val="BodyText"/>
        <w:numPr>
          <w:ilvl w:val="0"/>
          <w:numId w:val="79"/>
        </w:numPr>
      </w:pPr>
      <w:r w:rsidRPr="0039381D">
        <w:t>O</w:t>
      </w:r>
      <w:r w:rsidRPr="0039381D">
        <w:t xml:space="preserve">utreach consultations with individuals representing potential state commission staff, grantee </w:t>
      </w:r>
      <w:r w:rsidRPr="0039381D" w:rsidR="00300B98">
        <w:t xml:space="preserve">and sponsor </w:t>
      </w:r>
      <w:r w:rsidRPr="0039381D">
        <w:t xml:space="preserve">directors, and organization staff were held between </w:t>
      </w:r>
      <w:r w:rsidR="0039381D">
        <w:t>December 2023</w:t>
      </w:r>
      <w:r w:rsidRPr="0039381D" w:rsidR="00A76C68">
        <w:t xml:space="preserve"> </w:t>
      </w:r>
      <w:r w:rsidRPr="0039381D">
        <w:t xml:space="preserve">and </w:t>
      </w:r>
      <w:r w:rsidRPr="0039381D" w:rsidR="00A76C68">
        <w:t>February</w:t>
      </w:r>
      <w:r w:rsidRPr="001F1085">
        <w:t xml:space="preserve"> 202</w:t>
      </w:r>
      <w:r w:rsidR="00A76C68">
        <w:t>4</w:t>
      </w:r>
      <w:r w:rsidRPr="001F1085">
        <w:t xml:space="preserve">. </w:t>
      </w:r>
      <w:r w:rsidR="005E1587">
        <w:t xml:space="preserve">A presentation about the project goals was delivered in December 2023. A follow-up presentation was delivered about the research plan in February 2024. During both presentations, participants had the opportunity to ask questions and share feedback on data collection processes, their roles in the project, and the burden on their organization staff. </w:t>
      </w:r>
    </w:p>
    <w:p w:rsidR="00601E6C" w:rsidRPr="003356CD" w:rsidP="00F211C4" w14:paraId="0B6171E8" w14:textId="2D4E1ED5">
      <w:pPr>
        <w:pStyle w:val="Heading1"/>
      </w:pPr>
      <w:bookmarkStart w:id="8" w:name="_Toc70087513"/>
      <w:r w:rsidRPr="003356CD">
        <w:t>9.</w:t>
      </w:r>
      <w:r w:rsidRPr="003356CD" w:rsidR="00F211C4">
        <w:t xml:space="preserve"> </w:t>
      </w:r>
      <w:r w:rsidR="00CA0503">
        <w:t xml:space="preserve">Gifts or </w:t>
      </w:r>
      <w:r w:rsidRPr="003356CD">
        <w:t>Payment</w:t>
      </w:r>
      <w:r w:rsidRPr="003356CD" w:rsidR="00BE292F">
        <w:t>.</w:t>
      </w:r>
      <w:bookmarkEnd w:id="8"/>
    </w:p>
    <w:p w:rsidR="009F01CD" w:rsidP="009F01CD" w14:paraId="745595E6" w14:textId="77777777">
      <w:pPr>
        <w:rPr>
          <w:bCs/>
          <w:kern w:val="36"/>
        </w:rPr>
      </w:pPr>
      <w:r w:rsidRPr="005E1587">
        <w:rPr>
          <w:bCs/>
          <w:kern w:val="36"/>
        </w:rPr>
        <w:t xml:space="preserve">Community members and national service member alumni who participate in focus groups will be offered a research incentive consisting of a $25 gift card as a small token of appreciation for their time. National service member alumni who respond to the survey and opt to </w:t>
      </w:r>
      <w:r>
        <w:rPr>
          <w:bCs/>
          <w:kern w:val="36"/>
        </w:rPr>
        <w:t>receive a gift card</w:t>
      </w:r>
      <w:r w:rsidRPr="005E1587">
        <w:rPr>
          <w:bCs/>
          <w:kern w:val="36"/>
        </w:rPr>
        <w:t xml:space="preserve"> will be eligible </w:t>
      </w:r>
      <w:r>
        <w:rPr>
          <w:bCs/>
          <w:kern w:val="36"/>
        </w:rPr>
        <w:t xml:space="preserve">to receive one of 15 gift cards. </w:t>
      </w:r>
      <w:r w:rsidRPr="005E1587">
        <w:rPr>
          <w:bCs/>
          <w:kern w:val="36"/>
        </w:rPr>
        <w:t xml:space="preserve">In total, </w:t>
      </w:r>
      <w:r>
        <w:rPr>
          <w:bCs/>
          <w:kern w:val="36"/>
        </w:rPr>
        <w:t>15</w:t>
      </w:r>
      <w:r w:rsidRPr="005E1587">
        <w:rPr>
          <w:bCs/>
          <w:kern w:val="36"/>
        </w:rPr>
        <w:t xml:space="preserve"> gift cards</w:t>
      </w:r>
      <w:r>
        <w:rPr>
          <w:bCs/>
          <w:kern w:val="36"/>
        </w:rPr>
        <w:t xml:space="preserve">, worth </w:t>
      </w:r>
      <w:r w:rsidRPr="005E1587">
        <w:rPr>
          <w:bCs/>
          <w:kern w:val="36"/>
        </w:rPr>
        <w:t>$25</w:t>
      </w:r>
      <w:r>
        <w:rPr>
          <w:bCs/>
          <w:kern w:val="36"/>
        </w:rPr>
        <w:t xml:space="preserve"> each, </w:t>
      </w:r>
      <w:r w:rsidRPr="005E1587">
        <w:rPr>
          <w:bCs/>
          <w:kern w:val="36"/>
        </w:rPr>
        <w:t xml:space="preserve">will be </w:t>
      </w:r>
      <w:r>
        <w:rPr>
          <w:bCs/>
          <w:kern w:val="36"/>
        </w:rPr>
        <w:t xml:space="preserve">provided to the first 15 respondents to the survey. </w:t>
      </w:r>
    </w:p>
    <w:p w:rsidR="009F01CD" w:rsidP="009F01CD" w14:paraId="12647D56" w14:textId="77777777">
      <w:pPr>
        <w:rPr>
          <w:bCs/>
          <w:kern w:val="36"/>
        </w:rPr>
      </w:pPr>
    </w:p>
    <w:p w:rsidR="009F01CD" w:rsidP="009F01CD" w14:paraId="34290B8F" w14:textId="77777777">
      <w:pPr>
        <w:rPr>
          <w:bCs/>
          <w:kern w:val="36"/>
        </w:rPr>
      </w:pPr>
      <w:r>
        <w:rPr>
          <w:bCs/>
          <w:kern w:val="36"/>
        </w:rPr>
        <w:t xml:space="preserve">The incentives will be used to improve data quality in focus group participation and survey responses. In addition, for the community focus group members, the incentive will help to minimize burden on the participants for taking the time to participate in the hour-long data collection. Past efforts to collect data from community members for the Life Cycle Evaluation project have demonstrated poor response rates. The incentives for the current study will be critical for counteracting this trend. (This rationale aligns with guidance from the following OMB guidance document: </w:t>
      </w:r>
      <w:hyperlink r:id="rId8" w:history="1">
        <w:r>
          <w:rPr>
            <w:rStyle w:val="Hyperlink"/>
            <w:bCs/>
            <w:kern w:val="36"/>
          </w:rPr>
          <w:t>Q</w:t>
        </w:r>
        <w:r w:rsidRPr="00DA2CC8">
          <w:rPr>
            <w:rStyle w:val="Hyperlink"/>
            <w:bCs/>
            <w:kern w:val="36"/>
          </w:rPr>
          <w:t xml:space="preserve">uestions and </w:t>
        </w:r>
        <w:r>
          <w:rPr>
            <w:rStyle w:val="Hyperlink"/>
            <w:bCs/>
            <w:kern w:val="36"/>
          </w:rPr>
          <w:t>A</w:t>
        </w:r>
        <w:r w:rsidRPr="00DA2CC8">
          <w:rPr>
            <w:rStyle w:val="Hyperlink"/>
            <w:bCs/>
            <w:kern w:val="36"/>
          </w:rPr>
          <w:t xml:space="preserve">nswers </w:t>
        </w:r>
        <w:r>
          <w:rPr>
            <w:rStyle w:val="Hyperlink"/>
            <w:bCs/>
            <w:kern w:val="36"/>
          </w:rPr>
          <w:t>W</w:t>
        </w:r>
        <w:r w:rsidRPr="00DA2CC8">
          <w:rPr>
            <w:rStyle w:val="Hyperlink"/>
            <w:bCs/>
            <w:kern w:val="36"/>
          </w:rPr>
          <w:t xml:space="preserve">hen </w:t>
        </w:r>
        <w:r>
          <w:rPr>
            <w:rStyle w:val="Hyperlink"/>
            <w:bCs/>
            <w:kern w:val="36"/>
          </w:rPr>
          <w:t>D</w:t>
        </w:r>
        <w:r w:rsidRPr="00DA2CC8">
          <w:rPr>
            <w:rStyle w:val="Hyperlink"/>
            <w:bCs/>
            <w:kern w:val="36"/>
          </w:rPr>
          <w:t xml:space="preserve">esigning </w:t>
        </w:r>
        <w:r>
          <w:rPr>
            <w:rStyle w:val="Hyperlink"/>
            <w:bCs/>
            <w:kern w:val="36"/>
          </w:rPr>
          <w:t>S</w:t>
        </w:r>
        <w:r w:rsidRPr="00DA2CC8">
          <w:rPr>
            <w:rStyle w:val="Hyperlink"/>
            <w:bCs/>
            <w:kern w:val="36"/>
          </w:rPr>
          <w:t>urvey</w:t>
        </w:r>
        <w:r>
          <w:rPr>
            <w:rStyle w:val="Hyperlink"/>
            <w:bCs/>
            <w:kern w:val="36"/>
          </w:rPr>
          <w:t>s</w:t>
        </w:r>
        <w:r w:rsidRPr="00DA2CC8">
          <w:rPr>
            <w:rStyle w:val="Hyperlink"/>
            <w:bCs/>
            <w:kern w:val="36"/>
          </w:rPr>
          <w:t xml:space="preserve"> </w:t>
        </w:r>
        <w:r>
          <w:rPr>
            <w:rStyle w:val="Hyperlink"/>
            <w:bCs/>
            <w:kern w:val="36"/>
          </w:rPr>
          <w:t xml:space="preserve">for Information Collections </w:t>
        </w:r>
        <w:r w:rsidRPr="00DA2CC8">
          <w:rPr>
            <w:rStyle w:val="Hyperlink"/>
            <w:bCs/>
            <w:kern w:val="36"/>
          </w:rPr>
          <w:t>(whitehouse.gov)</w:t>
        </w:r>
      </w:hyperlink>
      <w:r>
        <w:rPr>
          <w:bCs/>
          <w:kern w:val="36"/>
        </w:rPr>
        <w:t>.</w:t>
      </w:r>
    </w:p>
    <w:p w:rsidR="009F01CD" w:rsidP="009F01CD" w14:paraId="25AD3316" w14:textId="77777777">
      <w:pPr>
        <w:rPr>
          <w:bCs/>
          <w:kern w:val="36"/>
        </w:rPr>
      </w:pPr>
    </w:p>
    <w:p w:rsidR="009F01CD" w:rsidP="009F01CD" w14:paraId="008D8712" w14:textId="77777777">
      <w:pPr>
        <w:rPr>
          <w:bCs/>
          <w:kern w:val="36"/>
        </w:rPr>
      </w:pPr>
      <w:r w:rsidRPr="005E1587">
        <w:rPr>
          <w:bCs/>
          <w:kern w:val="36"/>
        </w:rPr>
        <w:t>No other gifts or payment will be offered to respondents.</w:t>
      </w:r>
    </w:p>
    <w:p w:rsidR="00782C13" w:rsidRPr="003356CD" w:rsidP="00782C13" w14:paraId="7AAFBDE1" w14:textId="77777777"/>
    <w:p w:rsidR="00601E6C" w:rsidRPr="003356CD" w:rsidP="00F211C4" w14:paraId="3479E9BD" w14:textId="0B0631F0">
      <w:pPr>
        <w:pStyle w:val="Heading1"/>
      </w:pPr>
      <w:bookmarkStart w:id="9" w:name="_Toc70087514"/>
      <w:r w:rsidRPr="003356CD">
        <w:t>10.</w:t>
      </w:r>
      <w:r w:rsidRPr="003356CD" w:rsidR="00CF242E">
        <w:t xml:space="preserve"> </w:t>
      </w:r>
      <w:r w:rsidR="00FC196E">
        <w:t>Privacy &amp; C</w:t>
      </w:r>
      <w:r w:rsidRPr="003356CD">
        <w:t>onfidentiality.</w:t>
      </w:r>
      <w:bookmarkEnd w:id="9"/>
    </w:p>
    <w:p w:rsidR="00601E6C" w:rsidRPr="003356CD" w:rsidP="00F211C4" w14:paraId="1F09C7D1" w14:textId="10D4A9C5">
      <w:pPr>
        <w:pStyle w:val="BodyText"/>
      </w:pPr>
      <w:r w:rsidRPr="003356CD">
        <w:t>ICF will comply with AmeriCorps privacy policies and procedures and adhere to AmeriCorps standards</w:t>
      </w:r>
      <w:r w:rsidR="00DC2513">
        <w:t xml:space="preserve">. </w:t>
      </w:r>
      <w:r w:rsidRPr="003356CD">
        <w:t xml:space="preserve">In addition, </w:t>
      </w:r>
      <w:r w:rsidRPr="003356CD">
        <w:t>all of</w:t>
      </w:r>
      <w:r w:rsidRPr="003356CD">
        <w:t xml:space="preserve"> the data collection instruments, consent forms</w:t>
      </w:r>
      <w:r w:rsidRPr="003356CD" w:rsidR="009B081B">
        <w:t>,</w:t>
      </w:r>
      <w:r w:rsidRPr="003356CD">
        <w:t xml:space="preserve"> and recruitment materials </w:t>
      </w:r>
      <w:r w:rsidR="002C5477">
        <w:t>will be</w:t>
      </w:r>
      <w:r w:rsidRPr="003356CD">
        <w:t xml:space="preserve"> </w:t>
      </w:r>
      <w:r w:rsidR="002C5477">
        <w:t>reviewed</w:t>
      </w:r>
      <w:r w:rsidRPr="003356CD">
        <w:t xml:space="preserve"> by ICF</w:t>
      </w:r>
      <w:r w:rsidR="00DC6864">
        <w:t>’s</w:t>
      </w:r>
      <w:r w:rsidRPr="003356CD">
        <w:t xml:space="preserve"> </w:t>
      </w:r>
      <w:r w:rsidR="00343BA2">
        <w:t>IRB</w:t>
      </w:r>
      <w:r w:rsidRPr="003356CD" w:rsidR="009B081B">
        <w:t>,</w:t>
      </w:r>
      <w:r w:rsidRPr="003356CD">
        <w:t xml:space="preserve"> </w:t>
      </w:r>
      <w:r w:rsidR="00CA08EA">
        <w:t>to ensure confidentiality</w:t>
      </w:r>
      <w:r w:rsidRPr="003356CD">
        <w:t xml:space="preserve">. In the </w:t>
      </w:r>
      <w:r w:rsidRPr="003356CD">
        <w:t xml:space="preserve">reporting, there will be no identifying information supplied with findings that </w:t>
      </w:r>
      <w:r w:rsidRPr="003356CD" w:rsidR="00F06195">
        <w:t xml:space="preserve">would </w:t>
      </w:r>
      <w:r w:rsidRPr="003356CD">
        <w:t>permit a comment or finding to be associated with an individual or a position.</w:t>
      </w:r>
    </w:p>
    <w:p w:rsidR="00601E6C" w:rsidRPr="003356CD" w:rsidP="00F211C4" w14:paraId="554354E5" w14:textId="136F2962">
      <w:pPr>
        <w:pStyle w:val="Heading1"/>
        <w:rPr>
          <w:rFonts w:ascii="Arial Narrow" w:hAnsi="Arial Narrow"/>
        </w:rPr>
      </w:pPr>
      <w:bookmarkStart w:id="10" w:name="_Toc70087515"/>
      <w:r w:rsidRPr="003356CD">
        <w:t>11.</w:t>
      </w:r>
      <w:r w:rsidRPr="003356CD" w:rsidR="00CF242E">
        <w:t xml:space="preserve"> </w:t>
      </w:r>
      <w:r w:rsidRPr="003356CD">
        <w:t xml:space="preserve">Sensitive </w:t>
      </w:r>
      <w:r w:rsidR="00FC196E">
        <w:t>Q</w:t>
      </w:r>
      <w:r w:rsidRPr="003356CD">
        <w:t>uestions</w:t>
      </w:r>
      <w:r w:rsidRPr="003356CD" w:rsidR="00BE292F">
        <w:t>.</w:t>
      </w:r>
      <w:bookmarkEnd w:id="10"/>
    </w:p>
    <w:p w:rsidR="00601E6C" w:rsidRPr="003356CD" w:rsidP="00F211C4" w14:paraId="131CC955" w14:textId="2419AB0F">
      <w:pPr>
        <w:pStyle w:val="BodyText"/>
      </w:pPr>
      <w:r w:rsidRPr="003356CD">
        <w:t>Since the evaluation is of grantees</w:t>
      </w:r>
      <w:r w:rsidR="001F1085">
        <w:t xml:space="preserve"> and sponsors</w:t>
      </w:r>
      <w:r w:rsidRPr="003356CD">
        <w:t>’ approaches</w:t>
      </w:r>
      <w:r w:rsidR="002C42E0">
        <w:t xml:space="preserve"> to </w:t>
      </w:r>
      <w:r w:rsidR="00D64F85">
        <w:t>addressing</w:t>
      </w:r>
      <w:r w:rsidR="00D01539">
        <w:t xml:space="preserve"> disasters, the economy, education, environment, and health in Puerto Rico</w:t>
      </w:r>
      <w:r w:rsidR="002C42E0">
        <w:t xml:space="preserve">, </w:t>
      </w:r>
      <w:r w:rsidRPr="003356CD">
        <w:t xml:space="preserve">there are no questions of a sensitive nature or of matters that are commonly considered private. </w:t>
      </w:r>
    </w:p>
    <w:p w:rsidR="00601E6C" w:rsidRPr="003356CD" w:rsidP="00F211C4" w14:paraId="52648A2F" w14:textId="2A934827">
      <w:pPr>
        <w:pStyle w:val="Heading1"/>
      </w:pPr>
      <w:bookmarkStart w:id="11" w:name="_Toc70087516"/>
      <w:r w:rsidRPr="003356CD">
        <w:t>12.</w:t>
      </w:r>
      <w:r w:rsidRPr="003356CD" w:rsidR="00B02613">
        <w:t xml:space="preserve"> </w:t>
      </w:r>
      <w:r w:rsidR="00FC196E">
        <w:t>B</w:t>
      </w:r>
      <w:r w:rsidRPr="003356CD">
        <w:t xml:space="preserve">urden </w:t>
      </w:r>
      <w:r w:rsidR="00FC196E">
        <w:t>Estimate</w:t>
      </w:r>
      <w:r w:rsidRPr="003356CD" w:rsidR="00BE292F">
        <w:t>.</w:t>
      </w:r>
      <w:bookmarkEnd w:id="11"/>
    </w:p>
    <w:p w:rsidR="00601E6C" w:rsidP="00601E6C" w14:paraId="761611C6" w14:textId="600987FD">
      <w:pPr>
        <w:rPr>
          <w:b/>
          <w:bCs/>
        </w:rPr>
      </w:pPr>
      <w:r w:rsidRPr="00FF1273">
        <w:rPr>
          <w:b/>
          <w:bCs/>
        </w:rPr>
        <w:t xml:space="preserve">Exhibit A-1. Estimated hour burden </w:t>
      </w:r>
    </w:p>
    <w:p w:rsidR="002245E2" w:rsidP="00601E6C" w14:paraId="1535FBA8" w14:textId="77777777">
      <w:pPr>
        <w:rPr>
          <w:b/>
          <w:bCs/>
        </w:rPr>
      </w:pPr>
    </w:p>
    <w:p w:rsidR="002245E2" w:rsidRPr="00455CD9" w:rsidP="002245E2" w14:paraId="5AD0932D" w14:textId="77777777">
      <w:pPr>
        <w:pStyle w:val="BodyText"/>
        <w:numPr>
          <w:ilvl w:val="0"/>
          <w:numId w:val="65"/>
        </w:numPr>
        <w:spacing w:after="0"/>
      </w:pPr>
      <w:r w:rsidRPr="00455CD9">
        <w:rPr>
          <w:i/>
          <w:iCs/>
        </w:rPr>
        <w:t>Comisión</w:t>
      </w:r>
      <w:r w:rsidRPr="00455CD9">
        <w:rPr>
          <w:i/>
          <w:iCs/>
        </w:rPr>
        <w:t xml:space="preserve"> de </w:t>
      </w:r>
      <w:r w:rsidRPr="00455CD9">
        <w:rPr>
          <w:i/>
          <w:iCs/>
        </w:rPr>
        <w:t>Voluntariado</w:t>
      </w:r>
      <w:r w:rsidRPr="00455CD9">
        <w:rPr>
          <w:i/>
          <w:iCs/>
        </w:rPr>
        <w:t xml:space="preserve"> y </w:t>
      </w:r>
      <w:r w:rsidRPr="00455CD9">
        <w:rPr>
          <w:i/>
          <w:iCs/>
        </w:rPr>
        <w:t>Servicio</w:t>
      </w:r>
      <w:r w:rsidRPr="00455CD9">
        <w:rPr>
          <w:i/>
          <w:iCs/>
        </w:rPr>
        <w:t xml:space="preserve"> </w:t>
      </w:r>
      <w:r w:rsidRPr="00455CD9">
        <w:rPr>
          <w:i/>
          <w:iCs/>
        </w:rPr>
        <w:t>Comunitario</w:t>
      </w:r>
      <w:r w:rsidRPr="00455CD9">
        <w:t xml:space="preserve"> staff</w:t>
      </w:r>
    </w:p>
    <w:p w:rsidR="002245E2" w:rsidRPr="00455CD9" w:rsidP="002245E2" w14:paraId="0EAB19A4" w14:textId="77777777">
      <w:pPr>
        <w:pStyle w:val="BodyText"/>
        <w:numPr>
          <w:ilvl w:val="0"/>
          <w:numId w:val="65"/>
        </w:numPr>
        <w:spacing w:after="0"/>
      </w:pPr>
      <w:r w:rsidRPr="00455CD9">
        <w:t>Grantee and sponsor program directors and staff</w:t>
      </w:r>
    </w:p>
    <w:p w:rsidR="002245E2" w:rsidRPr="00455CD9" w:rsidP="002245E2" w14:paraId="55035875" w14:textId="77777777">
      <w:pPr>
        <w:pStyle w:val="BodyText"/>
        <w:numPr>
          <w:ilvl w:val="0"/>
          <w:numId w:val="65"/>
        </w:numPr>
        <w:spacing w:after="0"/>
      </w:pPr>
      <w:r w:rsidRPr="00455CD9">
        <w:t>Partner organization staff</w:t>
      </w:r>
    </w:p>
    <w:p w:rsidR="002245E2" w:rsidRPr="00455CD9" w:rsidP="002245E2" w14:paraId="7C655CF6" w14:textId="77777777">
      <w:pPr>
        <w:pStyle w:val="BodyText"/>
        <w:numPr>
          <w:ilvl w:val="0"/>
          <w:numId w:val="65"/>
        </w:numPr>
        <w:spacing w:after="0"/>
      </w:pPr>
      <w:r w:rsidRPr="00455CD9">
        <w:t>National service members</w:t>
      </w:r>
    </w:p>
    <w:p w:rsidR="002245E2" w:rsidRPr="00455CD9" w:rsidP="002245E2" w14:paraId="57AC4F1D" w14:textId="77777777">
      <w:pPr>
        <w:pStyle w:val="BodyText"/>
        <w:numPr>
          <w:ilvl w:val="0"/>
          <w:numId w:val="65"/>
        </w:numPr>
        <w:spacing w:after="0"/>
      </w:pPr>
      <w:r w:rsidRPr="00455CD9">
        <w:t>National service member alumni</w:t>
      </w:r>
    </w:p>
    <w:p w:rsidR="002245E2" w:rsidRPr="00455CD9" w:rsidP="002245E2" w14:paraId="0863EE38" w14:textId="77777777">
      <w:pPr>
        <w:pStyle w:val="BodyText"/>
        <w:numPr>
          <w:ilvl w:val="0"/>
          <w:numId w:val="65"/>
        </w:numPr>
        <w:spacing w:after="0"/>
      </w:pPr>
      <w:r w:rsidRPr="00455CD9">
        <w:t>Community members</w:t>
      </w:r>
    </w:p>
    <w:p w:rsidR="002245E2" w:rsidRPr="00455CD9" w:rsidP="002245E2" w14:paraId="7CB69648" w14:textId="77777777">
      <w:pPr>
        <w:pStyle w:val="BodyText"/>
        <w:numPr>
          <w:ilvl w:val="0"/>
          <w:numId w:val="65"/>
        </w:numPr>
        <w:spacing w:after="0"/>
      </w:pPr>
      <w:r w:rsidRPr="00455CD9">
        <w:t>Staff from non-AmeriCorps-supported organizations in Puerto Rico</w:t>
      </w:r>
    </w:p>
    <w:p w:rsidR="002245E2" w:rsidP="00601E6C" w14:paraId="5E049DB3" w14:textId="77777777">
      <w:pPr>
        <w:rPr>
          <w:b/>
          <w:bCs/>
        </w:rPr>
      </w:pPr>
    </w:p>
    <w:p w:rsidR="002245E2" w:rsidP="00601E6C" w14:paraId="39966C96" w14:textId="77777777">
      <w:pPr>
        <w:rPr>
          <w:b/>
          <w:bCs/>
        </w:rPr>
      </w:pPr>
    </w:p>
    <w:p w:rsidR="002245E2" w:rsidP="00601E6C" w14:paraId="6C64E891" w14:textId="77777777">
      <w:pPr>
        <w:rPr>
          <w:b/>
          <w:bCs/>
        </w:rPr>
      </w:pPr>
    </w:p>
    <w:tbl>
      <w:tblPr>
        <w:tblStyle w:val="TableGrid"/>
        <w:tblW w:w="5000" w:type="pct"/>
        <w:tblBorders>
          <w:top w:val="single" w:sz="4" w:space="0" w:color="112542"/>
          <w:left w:val="single" w:sz="4" w:space="0" w:color="112542"/>
          <w:bottom w:val="single" w:sz="4" w:space="0" w:color="112542"/>
          <w:right w:val="single" w:sz="4" w:space="0" w:color="112542"/>
          <w:insideH w:val="single" w:sz="4" w:space="0" w:color="112542"/>
          <w:insideV w:val="single" w:sz="4" w:space="0" w:color="112542"/>
        </w:tblBorders>
        <w:tblLook w:val="04A0"/>
      </w:tblPr>
      <w:tblGrid>
        <w:gridCol w:w="2245"/>
        <w:gridCol w:w="1576"/>
        <w:gridCol w:w="1774"/>
        <w:gridCol w:w="1533"/>
        <w:gridCol w:w="1502"/>
      </w:tblGrid>
      <w:tr w14:paraId="22988DED" w14:textId="77777777" w:rsidTr="00DF0EB6">
        <w:tblPrEx>
          <w:tblW w:w="5000" w:type="pct"/>
          <w:tblBorders>
            <w:top w:val="single" w:sz="4" w:space="0" w:color="112542"/>
            <w:left w:val="single" w:sz="4" w:space="0" w:color="112542"/>
            <w:bottom w:val="single" w:sz="4" w:space="0" w:color="112542"/>
            <w:right w:val="single" w:sz="4" w:space="0" w:color="112542"/>
            <w:insideH w:val="single" w:sz="4" w:space="0" w:color="112542"/>
            <w:insideV w:val="single" w:sz="4" w:space="0" w:color="112542"/>
          </w:tblBorders>
          <w:tblLook w:val="04A0"/>
        </w:tblPrEx>
        <w:trPr>
          <w:tblHeader/>
        </w:trPr>
        <w:tc>
          <w:tcPr>
            <w:tcW w:w="1301" w:type="pct"/>
            <w:tcBorders>
              <w:right w:val="single" w:sz="4" w:space="0" w:color="FFFFFF" w:themeColor="background1"/>
            </w:tcBorders>
            <w:shd w:val="clear" w:color="auto" w:fill="112542"/>
            <w:vAlign w:val="bottom"/>
          </w:tcPr>
          <w:p w:rsidR="002245E2" w:rsidRPr="00FF1273" w:rsidP="00DF0EB6" w14:paraId="3F94840E" w14:textId="77777777">
            <w:pPr>
              <w:rPr>
                <w:b/>
                <w:bCs/>
              </w:rPr>
            </w:pPr>
            <w:r w:rsidRPr="00FF1273">
              <w:rPr>
                <w:b/>
                <w:bCs/>
              </w:rPr>
              <w:t>Respondent Category</w:t>
            </w:r>
          </w:p>
        </w:tc>
        <w:tc>
          <w:tcPr>
            <w:tcW w:w="913"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3F9AD910" w14:textId="77777777">
            <w:pPr>
              <w:jc w:val="center"/>
              <w:rPr>
                <w:b/>
                <w:bCs/>
              </w:rPr>
            </w:pPr>
            <w:r w:rsidRPr="00FF1273">
              <w:rPr>
                <w:b/>
                <w:bCs/>
              </w:rPr>
              <w:t>Number</w:t>
            </w:r>
          </w:p>
        </w:tc>
        <w:tc>
          <w:tcPr>
            <w:tcW w:w="1028"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32861BB2" w14:textId="77777777">
            <w:pPr>
              <w:jc w:val="center"/>
              <w:rPr>
                <w:b/>
                <w:bCs/>
              </w:rPr>
            </w:pPr>
            <w:r w:rsidRPr="00FF1273">
              <w:rPr>
                <w:b/>
                <w:bCs/>
              </w:rPr>
              <w:t>Participants</w:t>
            </w:r>
          </w:p>
        </w:tc>
        <w:tc>
          <w:tcPr>
            <w:tcW w:w="888"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5DE1502F" w14:textId="77777777">
            <w:pPr>
              <w:jc w:val="center"/>
              <w:rPr>
                <w:b/>
                <w:bCs/>
              </w:rPr>
            </w:pPr>
            <w:r w:rsidRPr="00FF1273">
              <w:rPr>
                <w:b/>
                <w:bCs/>
              </w:rPr>
              <w:t>Time (minutes)</w:t>
            </w:r>
          </w:p>
        </w:tc>
        <w:tc>
          <w:tcPr>
            <w:tcW w:w="870" w:type="pct"/>
            <w:tcBorders>
              <w:left w:val="single" w:sz="4" w:space="0" w:color="FFFFFF" w:themeColor="background1"/>
            </w:tcBorders>
            <w:shd w:val="clear" w:color="auto" w:fill="112542"/>
            <w:vAlign w:val="bottom"/>
          </w:tcPr>
          <w:p w:rsidR="002245E2" w:rsidRPr="00FF1273" w:rsidP="00DF0EB6" w14:paraId="27CDF0B8" w14:textId="77777777">
            <w:pPr>
              <w:jc w:val="center"/>
              <w:rPr>
                <w:b/>
                <w:bCs/>
              </w:rPr>
            </w:pPr>
            <w:r w:rsidRPr="00FF1273">
              <w:rPr>
                <w:b/>
                <w:bCs/>
              </w:rPr>
              <w:t>Total Hours</w:t>
            </w:r>
          </w:p>
        </w:tc>
      </w:tr>
      <w:tr w14:paraId="2FFBA6E9" w14:textId="77777777" w:rsidTr="005655AF">
        <w:tblPrEx>
          <w:tblW w:w="5000" w:type="pct"/>
          <w:tblLook w:val="04A0"/>
        </w:tblPrEx>
        <w:tc>
          <w:tcPr>
            <w:tcW w:w="1301" w:type="pct"/>
            <w:shd w:val="clear" w:color="auto" w:fill="auto"/>
          </w:tcPr>
          <w:p w:rsidR="002245E2" w:rsidRPr="00FF1273" w:rsidP="00DF0EB6" w14:paraId="518970B9" w14:textId="2F02CB4B">
            <w:r w:rsidRPr="002245E2">
              <w:t>Comisión</w:t>
            </w:r>
            <w:r w:rsidRPr="002245E2">
              <w:t xml:space="preserve"> de </w:t>
            </w:r>
            <w:r w:rsidRPr="002245E2">
              <w:t>Voluntariado</w:t>
            </w:r>
            <w:r w:rsidRPr="002245E2">
              <w:t xml:space="preserve"> y </w:t>
            </w:r>
            <w:r w:rsidRPr="002245E2">
              <w:t>Servicio</w:t>
            </w:r>
            <w:r w:rsidRPr="002245E2">
              <w:t xml:space="preserve"> </w:t>
            </w:r>
            <w:r w:rsidRPr="002245E2">
              <w:t>Comunitario</w:t>
            </w:r>
            <w:r w:rsidRPr="002245E2">
              <w:t xml:space="preserve"> staff</w:t>
            </w:r>
            <w:r w:rsidR="00345DD6">
              <w:t xml:space="preserve"> interview</w:t>
            </w:r>
          </w:p>
        </w:tc>
        <w:tc>
          <w:tcPr>
            <w:tcW w:w="913" w:type="pct"/>
            <w:shd w:val="clear" w:color="auto" w:fill="auto"/>
          </w:tcPr>
          <w:p w:rsidR="002245E2" w:rsidRPr="00DB3ACF" w:rsidP="00DF0EB6" w14:paraId="20B648D1" w14:textId="77777777">
            <w:pPr>
              <w:rPr>
                <w:highlight w:val="yellow"/>
              </w:rPr>
            </w:pPr>
            <w:r w:rsidRPr="00E03A39">
              <w:t>1</w:t>
            </w:r>
          </w:p>
        </w:tc>
        <w:tc>
          <w:tcPr>
            <w:tcW w:w="1028" w:type="pct"/>
            <w:shd w:val="clear" w:color="auto" w:fill="auto"/>
          </w:tcPr>
          <w:p w:rsidR="002245E2" w:rsidRPr="00DB3ACF" w:rsidP="00DF0EB6" w14:paraId="0C144B14" w14:textId="2F6F3E28">
            <w:pPr>
              <w:rPr>
                <w:highlight w:val="yellow"/>
              </w:rPr>
            </w:pPr>
            <w:r>
              <w:t>3</w:t>
            </w:r>
          </w:p>
        </w:tc>
        <w:tc>
          <w:tcPr>
            <w:tcW w:w="888" w:type="pct"/>
            <w:shd w:val="clear" w:color="auto" w:fill="auto"/>
          </w:tcPr>
          <w:p w:rsidR="002245E2" w:rsidRPr="00DB3ACF" w:rsidP="00DF0EB6" w14:paraId="0190E6E2" w14:textId="37BF49DD">
            <w:pPr>
              <w:rPr>
                <w:highlight w:val="yellow"/>
              </w:rPr>
            </w:pPr>
            <w:r w:rsidRPr="00E03A39">
              <w:t>60</w:t>
            </w:r>
          </w:p>
        </w:tc>
        <w:tc>
          <w:tcPr>
            <w:tcW w:w="870" w:type="pct"/>
            <w:shd w:val="clear" w:color="auto" w:fill="auto"/>
          </w:tcPr>
          <w:p w:rsidR="002245E2" w:rsidRPr="00DB3ACF" w:rsidP="00DF0EB6" w14:paraId="2EF60A73" w14:textId="5C6967F8">
            <w:pPr>
              <w:tabs>
                <w:tab w:val="left" w:pos="790"/>
              </w:tabs>
              <w:rPr>
                <w:highlight w:val="yellow"/>
              </w:rPr>
            </w:pPr>
            <w:r>
              <w:t>3</w:t>
            </w:r>
          </w:p>
        </w:tc>
      </w:tr>
      <w:tr w14:paraId="1E48CA24" w14:textId="77777777" w:rsidTr="005655AF">
        <w:tblPrEx>
          <w:tblW w:w="5000" w:type="pct"/>
          <w:tblLook w:val="04A0"/>
        </w:tblPrEx>
        <w:tc>
          <w:tcPr>
            <w:tcW w:w="1301" w:type="pct"/>
            <w:shd w:val="clear" w:color="auto" w:fill="auto"/>
          </w:tcPr>
          <w:p w:rsidR="002245E2" w:rsidRPr="00FF1273" w:rsidP="00DF0EB6" w14:paraId="643F0269" w14:textId="7ACB0B99">
            <w:r w:rsidRPr="00FF1273">
              <w:t>Grantee</w:t>
            </w:r>
            <w:r>
              <w:t>/sponsor</w:t>
            </w:r>
            <w:r w:rsidRPr="00FF1273">
              <w:t xml:space="preserve"> director </w:t>
            </w:r>
            <w:r w:rsidR="00DB3ACF">
              <w:t>interview #1</w:t>
            </w:r>
            <w:r w:rsidR="00281149">
              <w:t xml:space="preserve"> (</w:t>
            </w:r>
            <w:r w:rsidR="00DB3ACF">
              <w:t xml:space="preserve">initial </w:t>
            </w:r>
            <w:r w:rsidRPr="00FF1273">
              <w:t>interview</w:t>
            </w:r>
            <w:r w:rsidR="00281149">
              <w:t>)</w:t>
            </w:r>
          </w:p>
        </w:tc>
        <w:tc>
          <w:tcPr>
            <w:tcW w:w="913" w:type="pct"/>
            <w:shd w:val="clear" w:color="auto" w:fill="auto"/>
          </w:tcPr>
          <w:p w:rsidR="002245E2" w:rsidRPr="00281149" w:rsidP="00DF0EB6" w14:paraId="604C5C75" w14:textId="77777777">
            <w:r w:rsidRPr="00281149">
              <w:t>1</w:t>
            </w:r>
          </w:p>
        </w:tc>
        <w:tc>
          <w:tcPr>
            <w:tcW w:w="1028" w:type="pct"/>
            <w:shd w:val="clear" w:color="auto" w:fill="auto"/>
          </w:tcPr>
          <w:p w:rsidR="002245E2" w:rsidRPr="00281149" w:rsidP="00DF0EB6" w14:paraId="6C83E2A5" w14:textId="5FCC77A7">
            <w:r>
              <w:t>38</w:t>
            </w:r>
          </w:p>
        </w:tc>
        <w:tc>
          <w:tcPr>
            <w:tcW w:w="888" w:type="pct"/>
            <w:shd w:val="clear" w:color="auto" w:fill="auto"/>
          </w:tcPr>
          <w:p w:rsidR="002245E2" w:rsidRPr="00281149" w:rsidP="00DF0EB6" w14:paraId="1A9AD499" w14:textId="2FFEB2A6">
            <w:r w:rsidRPr="00281149">
              <w:t>45</w:t>
            </w:r>
          </w:p>
        </w:tc>
        <w:tc>
          <w:tcPr>
            <w:tcW w:w="870" w:type="pct"/>
            <w:shd w:val="clear" w:color="auto" w:fill="auto"/>
          </w:tcPr>
          <w:p w:rsidR="002245E2" w:rsidRPr="00032048" w:rsidP="00DF0EB6" w14:paraId="40DAA06A" w14:textId="2EC480BF">
            <w:r>
              <w:t>28.5</w:t>
            </w:r>
          </w:p>
        </w:tc>
      </w:tr>
      <w:tr w14:paraId="5EFBCBA8" w14:textId="77777777" w:rsidTr="005655AF">
        <w:tblPrEx>
          <w:tblW w:w="5000" w:type="pct"/>
          <w:tblLook w:val="04A0"/>
        </w:tblPrEx>
        <w:tc>
          <w:tcPr>
            <w:tcW w:w="1301" w:type="pct"/>
            <w:shd w:val="clear" w:color="auto" w:fill="auto"/>
          </w:tcPr>
          <w:p w:rsidR="00DB3ACF" w:rsidRPr="00FF1273" w:rsidP="00DF0EB6" w14:paraId="14259858" w14:textId="284E86B2">
            <w:r w:rsidRPr="00FF1273">
              <w:t>Grantee</w:t>
            </w:r>
            <w:r>
              <w:t>/sponsor</w:t>
            </w:r>
            <w:r w:rsidRPr="00FF1273">
              <w:t xml:space="preserve"> director </w:t>
            </w:r>
            <w:r w:rsidR="00281149">
              <w:t>interview #2 (</w:t>
            </w:r>
            <w:r>
              <w:t xml:space="preserve">follow-up </w:t>
            </w:r>
            <w:r w:rsidRPr="00FF1273">
              <w:t>interview</w:t>
            </w:r>
            <w:r w:rsidR="00281149">
              <w:t>)</w:t>
            </w:r>
          </w:p>
        </w:tc>
        <w:tc>
          <w:tcPr>
            <w:tcW w:w="913" w:type="pct"/>
            <w:shd w:val="clear" w:color="auto" w:fill="auto"/>
          </w:tcPr>
          <w:p w:rsidR="00DB3ACF" w:rsidRPr="00281149" w:rsidP="00DF0EB6" w14:paraId="01522F14" w14:textId="679215B5">
            <w:r w:rsidRPr="00281149">
              <w:t>1</w:t>
            </w:r>
          </w:p>
        </w:tc>
        <w:tc>
          <w:tcPr>
            <w:tcW w:w="1028" w:type="pct"/>
            <w:shd w:val="clear" w:color="auto" w:fill="auto"/>
          </w:tcPr>
          <w:p w:rsidR="00DB3ACF" w:rsidRPr="00281149" w:rsidP="00DF0EB6" w14:paraId="48E4D434" w14:textId="68555385">
            <w:r>
              <w:t>38</w:t>
            </w:r>
          </w:p>
        </w:tc>
        <w:tc>
          <w:tcPr>
            <w:tcW w:w="888" w:type="pct"/>
            <w:shd w:val="clear" w:color="auto" w:fill="auto"/>
          </w:tcPr>
          <w:p w:rsidR="00DB3ACF" w:rsidRPr="00281149" w:rsidP="00DF0EB6" w14:paraId="0DADA2BD" w14:textId="1399613A">
            <w:r w:rsidRPr="00281149">
              <w:t>60</w:t>
            </w:r>
          </w:p>
        </w:tc>
        <w:tc>
          <w:tcPr>
            <w:tcW w:w="870" w:type="pct"/>
            <w:shd w:val="clear" w:color="auto" w:fill="auto"/>
          </w:tcPr>
          <w:p w:rsidR="00DB3ACF" w:rsidRPr="00032048" w:rsidP="00DF0EB6" w14:paraId="5948F56A" w14:textId="0B86BBD6">
            <w:r>
              <w:t>38</w:t>
            </w:r>
          </w:p>
        </w:tc>
      </w:tr>
      <w:tr w14:paraId="65838304" w14:textId="77777777" w:rsidTr="005655AF">
        <w:tblPrEx>
          <w:tblW w:w="5000" w:type="pct"/>
          <w:tblLook w:val="04A0"/>
        </w:tblPrEx>
        <w:tc>
          <w:tcPr>
            <w:tcW w:w="1301" w:type="pct"/>
            <w:shd w:val="clear" w:color="auto" w:fill="auto"/>
          </w:tcPr>
          <w:p w:rsidR="002245E2" w:rsidRPr="00FF1273" w:rsidP="00DF0EB6" w14:paraId="697F936E" w14:textId="26903280">
            <w:r w:rsidRPr="00FF1273">
              <w:t>Partner organization interviews</w:t>
            </w:r>
          </w:p>
        </w:tc>
        <w:tc>
          <w:tcPr>
            <w:tcW w:w="913" w:type="pct"/>
            <w:shd w:val="clear" w:color="auto" w:fill="auto"/>
          </w:tcPr>
          <w:p w:rsidR="002245E2" w:rsidRPr="00807DE1" w:rsidP="00DF0EB6" w14:paraId="5E47C052" w14:textId="77777777">
            <w:r w:rsidRPr="00807DE1">
              <w:t>1</w:t>
            </w:r>
          </w:p>
        </w:tc>
        <w:tc>
          <w:tcPr>
            <w:tcW w:w="1028" w:type="pct"/>
            <w:shd w:val="clear" w:color="auto" w:fill="auto"/>
          </w:tcPr>
          <w:p w:rsidR="002245E2" w:rsidRPr="00807DE1" w:rsidP="00DF0EB6" w14:paraId="01A9F012" w14:textId="2CC9E288">
            <w:r>
              <w:t>38</w:t>
            </w:r>
          </w:p>
        </w:tc>
        <w:tc>
          <w:tcPr>
            <w:tcW w:w="888" w:type="pct"/>
            <w:shd w:val="clear" w:color="auto" w:fill="auto"/>
          </w:tcPr>
          <w:p w:rsidR="002245E2" w:rsidRPr="00807DE1" w:rsidP="00DF0EB6" w14:paraId="6F6B93B1" w14:textId="77777777">
            <w:r w:rsidRPr="00807DE1">
              <w:t>60</w:t>
            </w:r>
          </w:p>
        </w:tc>
        <w:tc>
          <w:tcPr>
            <w:tcW w:w="870" w:type="pct"/>
            <w:shd w:val="clear" w:color="auto" w:fill="auto"/>
          </w:tcPr>
          <w:p w:rsidR="002245E2" w:rsidRPr="00DB3ACF" w:rsidP="00DF0EB6" w14:paraId="0D0DCD24" w14:textId="350655B7">
            <w:pPr>
              <w:rPr>
                <w:highlight w:val="yellow"/>
              </w:rPr>
            </w:pPr>
            <w:r>
              <w:t>38</w:t>
            </w:r>
          </w:p>
        </w:tc>
      </w:tr>
      <w:tr w14:paraId="5357B44F" w14:textId="77777777" w:rsidTr="005655AF">
        <w:tblPrEx>
          <w:tblW w:w="5000" w:type="pct"/>
          <w:tblLook w:val="04A0"/>
        </w:tblPrEx>
        <w:tc>
          <w:tcPr>
            <w:tcW w:w="1301" w:type="pct"/>
            <w:shd w:val="clear" w:color="auto" w:fill="auto"/>
          </w:tcPr>
          <w:p w:rsidR="002245E2" w:rsidRPr="00FF1273" w:rsidP="00DF0EB6" w14:paraId="01461F5A" w14:textId="77777777">
            <w:r w:rsidRPr="00FF1273">
              <w:t>National service member surveys</w:t>
            </w:r>
          </w:p>
        </w:tc>
        <w:tc>
          <w:tcPr>
            <w:tcW w:w="913" w:type="pct"/>
            <w:shd w:val="clear" w:color="auto" w:fill="auto"/>
          </w:tcPr>
          <w:p w:rsidR="002245E2" w:rsidRPr="00DB3ACF" w:rsidP="00DF0EB6" w14:paraId="7A2D6C93" w14:textId="77777777">
            <w:pPr>
              <w:rPr>
                <w:highlight w:val="yellow"/>
              </w:rPr>
            </w:pPr>
            <w:r w:rsidRPr="005B406B">
              <w:t>1</w:t>
            </w:r>
          </w:p>
        </w:tc>
        <w:tc>
          <w:tcPr>
            <w:tcW w:w="1028" w:type="pct"/>
            <w:shd w:val="clear" w:color="auto" w:fill="auto"/>
          </w:tcPr>
          <w:p w:rsidR="00547627" w:rsidP="00DF0EB6" w14:paraId="26986379" w14:textId="77777777">
            <w:r w:rsidRPr="005B406B">
              <w:t>97</w:t>
            </w:r>
            <w:r w:rsidRPr="005B406B" w:rsidR="002245E2">
              <w:t xml:space="preserve"> </w:t>
            </w:r>
          </w:p>
          <w:p w:rsidR="002245E2" w:rsidRPr="00466133" w:rsidP="00DF0EB6" w14:paraId="3BAB3C0A" w14:textId="122EC06A">
            <w:r w:rsidRPr="005B406B">
              <w:t xml:space="preserve">(assuming </w:t>
            </w:r>
            <w:r w:rsidRPr="005B406B" w:rsidR="005B406B">
              <w:t>5</w:t>
            </w:r>
            <w:r w:rsidRPr="005B406B">
              <w:t>0% response rate</w:t>
            </w:r>
            <w:r w:rsidR="00D91B94">
              <w:t xml:space="preserve"> from a pool of </w:t>
            </w:r>
            <w:r w:rsidR="00466133">
              <w:t>193 national service members)</w:t>
            </w:r>
          </w:p>
        </w:tc>
        <w:tc>
          <w:tcPr>
            <w:tcW w:w="888" w:type="pct"/>
            <w:shd w:val="clear" w:color="auto" w:fill="auto"/>
          </w:tcPr>
          <w:p w:rsidR="002245E2" w:rsidRPr="00DB3ACF" w:rsidP="00DF0EB6" w14:paraId="332B1B95" w14:textId="77777777">
            <w:pPr>
              <w:rPr>
                <w:highlight w:val="yellow"/>
              </w:rPr>
            </w:pPr>
            <w:r w:rsidRPr="005B406B">
              <w:t>20</w:t>
            </w:r>
          </w:p>
        </w:tc>
        <w:tc>
          <w:tcPr>
            <w:tcW w:w="870" w:type="pct"/>
            <w:shd w:val="clear" w:color="auto" w:fill="auto"/>
          </w:tcPr>
          <w:p w:rsidR="002245E2" w:rsidRPr="00DB3ACF" w:rsidP="00DF0EB6" w14:paraId="17CDF5B4" w14:textId="7127029E">
            <w:pPr>
              <w:rPr>
                <w:highlight w:val="yellow"/>
              </w:rPr>
            </w:pPr>
            <w:r w:rsidRPr="00F038EE">
              <w:t>32</w:t>
            </w:r>
            <w:r w:rsidR="00562496">
              <w:t>.3</w:t>
            </w:r>
          </w:p>
        </w:tc>
      </w:tr>
      <w:tr w14:paraId="21F5F036" w14:textId="77777777" w:rsidTr="005655AF">
        <w:tblPrEx>
          <w:tblW w:w="5000" w:type="pct"/>
          <w:tblLook w:val="04A0"/>
        </w:tblPrEx>
        <w:tc>
          <w:tcPr>
            <w:tcW w:w="1301" w:type="pct"/>
            <w:shd w:val="clear" w:color="auto" w:fill="auto"/>
          </w:tcPr>
          <w:p w:rsidR="002245E2" w:rsidRPr="00FF1273" w:rsidP="00DF0EB6" w14:paraId="66AD2432" w14:textId="77777777">
            <w:r w:rsidRPr="00FF1273">
              <w:t>National service member focus group</w:t>
            </w:r>
          </w:p>
        </w:tc>
        <w:tc>
          <w:tcPr>
            <w:tcW w:w="913" w:type="pct"/>
            <w:shd w:val="clear" w:color="auto" w:fill="auto"/>
          </w:tcPr>
          <w:p w:rsidR="002245E2" w:rsidRPr="001D34D9" w:rsidP="00DF0EB6" w14:paraId="1B5288C7" w14:textId="77777777">
            <w:r w:rsidRPr="001D34D9">
              <w:t>1</w:t>
            </w:r>
          </w:p>
        </w:tc>
        <w:tc>
          <w:tcPr>
            <w:tcW w:w="1028" w:type="pct"/>
            <w:shd w:val="clear" w:color="auto" w:fill="auto"/>
          </w:tcPr>
          <w:p w:rsidR="001D34D9" w:rsidRPr="001D34D9" w:rsidP="00DF0EB6" w14:paraId="44A04E1F" w14:textId="337BB7CC">
            <w:r w:rsidRPr="001D34D9">
              <w:t>104</w:t>
            </w:r>
          </w:p>
          <w:p w:rsidR="001D34D9" w:rsidRPr="00DB3ACF" w:rsidP="00DF0EB6" w14:paraId="48560260" w14:textId="77777777">
            <w:pPr>
              <w:rPr>
                <w:highlight w:val="yellow"/>
              </w:rPr>
            </w:pPr>
          </w:p>
        </w:tc>
        <w:tc>
          <w:tcPr>
            <w:tcW w:w="888" w:type="pct"/>
            <w:shd w:val="clear" w:color="auto" w:fill="auto"/>
          </w:tcPr>
          <w:p w:rsidR="002245E2" w:rsidRPr="00456DF1" w:rsidP="00DF0EB6" w14:paraId="26A5ECAD" w14:textId="6F24A268">
            <w:r w:rsidRPr="00456DF1">
              <w:t>60</w:t>
            </w:r>
          </w:p>
        </w:tc>
        <w:tc>
          <w:tcPr>
            <w:tcW w:w="870" w:type="pct"/>
            <w:shd w:val="clear" w:color="auto" w:fill="auto"/>
          </w:tcPr>
          <w:p w:rsidR="002245E2" w:rsidRPr="00456DF1" w:rsidP="00DF0EB6" w14:paraId="46756D7B" w14:textId="4F7FFE89">
            <w:r w:rsidRPr="00456DF1">
              <w:t>104</w:t>
            </w:r>
          </w:p>
        </w:tc>
      </w:tr>
      <w:tr w14:paraId="75E05CCE" w14:textId="77777777" w:rsidTr="005655AF">
        <w:tblPrEx>
          <w:tblW w:w="5000" w:type="pct"/>
          <w:tblLook w:val="04A0"/>
        </w:tblPrEx>
        <w:tc>
          <w:tcPr>
            <w:tcW w:w="1301" w:type="pct"/>
            <w:shd w:val="clear" w:color="auto" w:fill="auto"/>
          </w:tcPr>
          <w:p w:rsidR="002245E2" w:rsidRPr="00FF1273" w:rsidP="00DF0EB6" w14:paraId="730D0A00" w14:textId="54F18D87">
            <w:r w:rsidRPr="00455CD9">
              <w:t>National service member alumni</w:t>
            </w:r>
            <w:r>
              <w:t xml:space="preserve"> surveys</w:t>
            </w:r>
          </w:p>
        </w:tc>
        <w:tc>
          <w:tcPr>
            <w:tcW w:w="913" w:type="pct"/>
            <w:shd w:val="clear" w:color="auto" w:fill="auto"/>
          </w:tcPr>
          <w:p w:rsidR="002245E2" w:rsidRPr="001D34D9" w:rsidP="00DF0EB6" w14:paraId="56459FA7" w14:textId="77777777">
            <w:r w:rsidRPr="001D34D9">
              <w:t>1</w:t>
            </w:r>
          </w:p>
        </w:tc>
        <w:tc>
          <w:tcPr>
            <w:tcW w:w="1028" w:type="pct"/>
            <w:shd w:val="clear" w:color="auto" w:fill="auto"/>
          </w:tcPr>
          <w:p w:rsidR="00547627" w:rsidP="00D91B94" w14:paraId="3771900E" w14:textId="77777777">
            <w:r w:rsidRPr="00B955AB">
              <w:t>150</w:t>
            </w:r>
            <w:r>
              <w:t xml:space="preserve"> </w:t>
            </w:r>
          </w:p>
          <w:p w:rsidR="00863D2D" w:rsidRPr="00B955AB" w:rsidP="00D91B94" w14:paraId="480ABB09" w14:textId="3F2CDEF1">
            <w:r w:rsidRPr="00B955AB">
              <w:t xml:space="preserve">(assuming a </w:t>
            </w:r>
            <w:r w:rsidRPr="00B955AB" w:rsidR="009B6A27">
              <w:t>10</w:t>
            </w:r>
            <w:r w:rsidRPr="00B955AB">
              <w:t>% response rate</w:t>
            </w:r>
            <w:r w:rsidRPr="00B955AB" w:rsidR="009B6A27">
              <w:t xml:space="preserve"> from a pool of </w:t>
            </w:r>
            <w:r w:rsidRPr="00B955AB" w:rsidR="00136A50">
              <w:t>1,500 alumni from the last 10 years</w:t>
            </w:r>
            <w:r w:rsidRPr="00B955AB" w:rsidR="009B6A27">
              <w:t>)</w:t>
            </w:r>
            <w:r w:rsidRPr="00B955AB" w:rsidR="00136A50">
              <w:t xml:space="preserve"> </w:t>
            </w:r>
          </w:p>
        </w:tc>
        <w:tc>
          <w:tcPr>
            <w:tcW w:w="888" w:type="pct"/>
            <w:shd w:val="clear" w:color="auto" w:fill="auto"/>
          </w:tcPr>
          <w:p w:rsidR="002245E2" w:rsidRPr="00B955AB" w:rsidP="00DF0EB6" w14:paraId="5EB61B4A" w14:textId="77777777">
            <w:r w:rsidRPr="00B955AB">
              <w:t>20</w:t>
            </w:r>
          </w:p>
        </w:tc>
        <w:tc>
          <w:tcPr>
            <w:tcW w:w="870" w:type="pct"/>
            <w:shd w:val="clear" w:color="auto" w:fill="auto"/>
          </w:tcPr>
          <w:p w:rsidR="002245E2" w:rsidRPr="00B955AB" w:rsidP="00DF0EB6" w14:paraId="0B41C99E" w14:textId="0B40902C">
            <w:r w:rsidRPr="00B955AB">
              <w:t>50</w:t>
            </w:r>
          </w:p>
        </w:tc>
      </w:tr>
      <w:tr w14:paraId="48B4FFCD" w14:textId="77777777" w:rsidTr="005655AF">
        <w:tblPrEx>
          <w:tblW w:w="5000" w:type="pct"/>
          <w:tblLook w:val="04A0"/>
        </w:tblPrEx>
        <w:tc>
          <w:tcPr>
            <w:tcW w:w="1301" w:type="pct"/>
            <w:shd w:val="clear" w:color="auto" w:fill="auto"/>
          </w:tcPr>
          <w:p w:rsidR="002245E2" w:rsidRPr="00FF1273" w:rsidP="00DF0EB6" w14:paraId="3B5543B2" w14:textId="358A4EAF">
            <w:r w:rsidRPr="00455CD9">
              <w:t>National service member alumni</w:t>
            </w:r>
            <w:r>
              <w:t xml:space="preserve"> focus group</w:t>
            </w:r>
          </w:p>
        </w:tc>
        <w:tc>
          <w:tcPr>
            <w:tcW w:w="913" w:type="pct"/>
            <w:shd w:val="clear" w:color="auto" w:fill="auto"/>
          </w:tcPr>
          <w:p w:rsidR="002245E2" w:rsidRPr="00152EAB" w:rsidP="00DF0EB6" w14:paraId="5112DD0E" w14:textId="77777777">
            <w:r w:rsidRPr="00152EAB">
              <w:t>1</w:t>
            </w:r>
          </w:p>
        </w:tc>
        <w:tc>
          <w:tcPr>
            <w:tcW w:w="1028" w:type="pct"/>
            <w:shd w:val="clear" w:color="auto" w:fill="auto"/>
          </w:tcPr>
          <w:p w:rsidR="002245E2" w:rsidRPr="00152EAB" w:rsidP="00DF0EB6" w14:paraId="5BB7304F" w14:textId="6D6E48C1">
            <w:r w:rsidRPr="00152EAB">
              <w:t>65</w:t>
            </w:r>
          </w:p>
        </w:tc>
        <w:tc>
          <w:tcPr>
            <w:tcW w:w="888" w:type="pct"/>
            <w:shd w:val="clear" w:color="auto" w:fill="auto"/>
          </w:tcPr>
          <w:p w:rsidR="002245E2" w:rsidRPr="00152EAB" w:rsidP="00DF0EB6" w14:paraId="1DC538D1" w14:textId="77777777">
            <w:r w:rsidRPr="00152EAB">
              <w:t>60</w:t>
            </w:r>
          </w:p>
        </w:tc>
        <w:tc>
          <w:tcPr>
            <w:tcW w:w="870" w:type="pct"/>
            <w:shd w:val="clear" w:color="auto" w:fill="auto"/>
          </w:tcPr>
          <w:p w:rsidR="002245E2" w:rsidRPr="00152EAB" w:rsidP="00DF0EB6" w14:paraId="322175E7" w14:textId="02FD3852">
            <w:r w:rsidRPr="00152EAB">
              <w:t>65</w:t>
            </w:r>
          </w:p>
        </w:tc>
      </w:tr>
      <w:tr w14:paraId="56086194" w14:textId="77777777" w:rsidTr="005655AF">
        <w:tblPrEx>
          <w:tblW w:w="5000" w:type="pct"/>
          <w:tblLook w:val="04A0"/>
        </w:tblPrEx>
        <w:tc>
          <w:tcPr>
            <w:tcW w:w="1301" w:type="pct"/>
            <w:shd w:val="clear" w:color="auto" w:fill="auto"/>
          </w:tcPr>
          <w:p w:rsidR="002245E2" w:rsidRPr="00FF1273" w:rsidP="00DF0EB6" w14:paraId="62C62FFD" w14:textId="77777777">
            <w:r w:rsidRPr="00FF1273">
              <w:t>Community member focus group</w:t>
            </w:r>
          </w:p>
        </w:tc>
        <w:tc>
          <w:tcPr>
            <w:tcW w:w="913" w:type="pct"/>
            <w:shd w:val="clear" w:color="auto" w:fill="auto"/>
          </w:tcPr>
          <w:p w:rsidR="002245E2" w:rsidRPr="001D34D9" w:rsidP="00DF0EB6" w14:paraId="682BF8EA" w14:textId="77777777">
            <w:r w:rsidRPr="001D34D9">
              <w:t>1</w:t>
            </w:r>
          </w:p>
        </w:tc>
        <w:tc>
          <w:tcPr>
            <w:tcW w:w="1028" w:type="pct"/>
            <w:shd w:val="clear" w:color="auto" w:fill="auto"/>
          </w:tcPr>
          <w:p w:rsidR="002245E2" w:rsidRPr="00512A39" w:rsidP="00DF0EB6" w14:paraId="79F91A72" w14:textId="4833AEAB">
            <w:r w:rsidRPr="00512A39">
              <w:t>104</w:t>
            </w:r>
          </w:p>
        </w:tc>
        <w:tc>
          <w:tcPr>
            <w:tcW w:w="888" w:type="pct"/>
            <w:shd w:val="clear" w:color="auto" w:fill="auto"/>
          </w:tcPr>
          <w:p w:rsidR="002245E2" w:rsidRPr="00512A39" w:rsidP="00DF0EB6" w14:paraId="647887C4" w14:textId="77777777">
            <w:r w:rsidRPr="00512A39">
              <w:t>60</w:t>
            </w:r>
          </w:p>
        </w:tc>
        <w:tc>
          <w:tcPr>
            <w:tcW w:w="870" w:type="pct"/>
            <w:shd w:val="clear" w:color="auto" w:fill="auto"/>
          </w:tcPr>
          <w:p w:rsidR="002245E2" w:rsidRPr="00512A39" w:rsidP="00DF0EB6" w14:paraId="7EFD49E2" w14:textId="56E08814">
            <w:r w:rsidRPr="00512A39">
              <w:t>104</w:t>
            </w:r>
          </w:p>
        </w:tc>
      </w:tr>
      <w:tr w14:paraId="396527F7" w14:textId="77777777" w:rsidTr="005655AF">
        <w:tblPrEx>
          <w:tblW w:w="5000" w:type="pct"/>
          <w:tblLook w:val="04A0"/>
        </w:tblPrEx>
        <w:tc>
          <w:tcPr>
            <w:tcW w:w="1301" w:type="pct"/>
            <w:shd w:val="clear" w:color="auto" w:fill="auto"/>
          </w:tcPr>
          <w:p w:rsidR="00995A68" w:rsidRPr="00FF1273" w:rsidP="00DF0EB6" w14:paraId="5DA41C00" w14:textId="294FFE5F">
            <w:r w:rsidRPr="00995A68">
              <w:t>Staff from non-AmeriCorps-supported organizations in Puerto Rico</w:t>
            </w:r>
          </w:p>
        </w:tc>
        <w:tc>
          <w:tcPr>
            <w:tcW w:w="913" w:type="pct"/>
            <w:shd w:val="clear" w:color="auto" w:fill="auto"/>
          </w:tcPr>
          <w:p w:rsidR="00995A68" w:rsidRPr="008975FD" w:rsidP="00DF0EB6" w14:paraId="7BD3113A" w14:textId="7ED15CC0">
            <w:r w:rsidRPr="008975FD">
              <w:t>1</w:t>
            </w:r>
          </w:p>
        </w:tc>
        <w:tc>
          <w:tcPr>
            <w:tcW w:w="1028" w:type="pct"/>
            <w:shd w:val="clear" w:color="auto" w:fill="auto"/>
          </w:tcPr>
          <w:p w:rsidR="00995A68" w:rsidRPr="008975FD" w:rsidP="00DF0EB6" w14:paraId="6B48C71E" w14:textId="40E02AC2">
            <w:r w:rsidRPr="008975FD">
              <w:t>8</w:t>
            </w:r>
          </w:p>
        </w:tc>
        <w:tc>
          <w:tcPr>
            <w:tcW w:w="888" w:type="pct"/>
            <w:shd w:val="clear" w:color="auto" w:fill="auto"/>
          </w:tcPr>
          <w:p w:rsidR="00995A68" w:rsidRPr="008975FD" w:rsidP="00DF0EB6" w14:paraId="620BBD36" w14:textId="33E6FB1D">
            <w:r w:rsidRPr="008975FD">
              <w:t>45</w:t>
            </w:r>
          </w:p>
        </w:tc>
        <w:tc>
          <w:tcPr>
            <w:tcW w:w="870" w:type="pct"/>
            <w:shd w:val="clear" w:color="auto" w:fill="auto"/>
          </w:tcPr>
          <w:p w:rsidR="00995A68" w:rsidRPr="008975FD" w:rsidP="00DF0EB6" w14:paraId="7766AF6F" w14:textId="2FB0EEDC">
            <w:r w:rsidRPr="008975FD">
              <w:t>6</w:t>
            </w:r>
          </w:p>
        </w:tc>
      </w:tr>
      <w:tr w14:paraId="13FCD750" w14:textId="77777777" w:rsidTr="005655AF">
        <w:tblPrEx>
          <w:tblW w:w="5000" w:type="pct"/>
          <w:tblLook w:val="04A0"/>
        </w:tblPrEx>
        <w:tc>
          <w:tcPr>
            <w:tcW w:w="1301" w:type="pct"/>
            <w:shd w:val="clear" w:color="auto" w:fill="auto"/>
          </w:tcPr>
          <w:p w:rsidR="002245E2" w:rsidRPr="00FF1273" w:rsidP="00DF0EB6" w14:paraId="1A945BFC" w14:textId="77777777">
            <w:r w:rsidRPr="00FF1273">
              <w:t>Evaluation Technical Assistance Pre–Post Surveys</w:t>
            </w:r>
          </w:p>
        </w:tc>
        <w:tc>
          <w:tcPr>
            <w:tcW w:w="913" w:type="pct"/>
            <w:shd w:val="clear" w:color="auto" w:fill="auto"/>
          </w:tcPr>
          <w:p w:rsidR="002245E2" w:rsidRPr="00733330" w:rsidP="00DF0EB6" w14:paraId="489997A1" w14:textId="77777777">
            <w:r w:rsidRPr="00733330">
              <w:t>2</w:t>
            </w:r>
          </w:p>
        </w:tc>
        <w:tc>
          <w:tcPr>
            <w:tcW w:w="1028" w:type="pct"/>
            <w:shd w:val="clear" w:color="auto" w:fill="auto"/>
          </w:tcPr>
          <w:p w:rsidR="002245E2" w:rsidRPr="00733330" w:rsidP="00DF0EB6" w14:paraId="475AE776" w14:textId="49F14DC6">
            <w:r w:rsidRPr="00733330">
              <w:t>26</w:t>
            </w:r>
          </w:p>
        </w:tc>
        <w:tc>
          <w:tcPr>
            <w:tcW w:w="888" w:type="pct"/>
            <w:shd w:val="clear" w:color="auto" w:fill="auto"/>
          </w:tcPr>
          <w:p w:rsidR="002245E2" w:rsidRPr="00733330" w:rsidP="00DF0EB6" w14:paraId="056E69E5" w14:textId="77777777">
            <w:r w:rsidRPr="00733330">
              <w:t>10</w:t>
            </w:r>
          </w:p>
        </w:tc>
        <w:tc>
          <w:tcPr>
            <w:tcW w:w="870" w:type="pct"/>
            <w:shd w:val="clear" w:color="auto" w:fill="auto"/>
          </w:tcPr>
          <w:p w:rsidR="002245E2" w:rsidRPr="00733330" w:rsidP="00DF0EB6" w14:paraId="77E1295D" w14:textId="49446A0A">
            <w:r>
              <w:t>8.7</w:t>
            </w:r>
          </w:p>
        </w:tc>
      </w:tr>
      <w:tr w14:paraId="48522F8E" w14:textId="77777777" w:rsidTr="005655AF">
        <w:tblPrEx>
          <w:tblW w:w="5000" w:type="pct"/>
          <w:tblLook w:val="04A0"/>
        </w:tblPrEx>
        <w:tc>
          <w:tcPr>
            <w:tcW w:w="1301" w:type="pct"/>
            <w:shd w:val="clear" w:color="auto" w:fill="auto"/>
          </w:tcPr>
          <w:p w:rsidR="002245E2" w:rsidRPr="00FF1273" w:rsidP="00DF0EB6" w14:paraId="65DCDBB9" w14:textId="64840F58">
            <w:r w:rsidRPr="00FF1273">
              <w:t>Evaluation Technical Assistance Post-</w:t>
            </w:r>
            <w:r w:rsidR="00733330">
              <w:t>Workshop</w:t>
            </w:r>
            <w:r w:rsidR="008E496E">
              <w:t>/TA Session</w:t>
            </w:r>
            <w:r w:rsidRPr="00FF1273">
              <w:t xml:space="preserve"> Surveys</w:t>
            </w:r>
          </w:p>
        </w:tc>
        <w:tc>
          <w:tcPr>
            <w:tcW w:w="913" w:type="pct"/>
            <w:shd w:val="clear" w:color="auto" w:fill="auto"/>
          </w:tcPr>
          <w:p w:rsidR="002245E2" w:rsidRPr="00BE1F12" w:rsidP="00DF0EB6" w14:paraId="64E622DE" w14:textId="380EBB61">
            <w:r w:rsidRPr="00BE1F12">
              <w:t>9</w:t>
            </w:r>
            <w:r w:rsidRPr="00BE1F12">
              <w:t xml:space="preserve"> </w:t>
            </w:r>
          </w:p>
        </w:tc>
        <w:tc>
          <w:tcPr>
            <w:tcW w:w="1028" w:type="pct"/>
            <w:shd w:val="clear" w:color="auto" w:fill="auto"/>
          </w:tcPr>
          <w:p w:rsidR="002245E2" w:rsidRPr="00BE1F12" w:rsidP="00DF0EB6" w14:paraId="6BD4969B" w14:textId="37175D6D">
            <w:r w:rsidRPr="00BE1F12">
              <w:t>26</w:t>
            </w:r>
          </w:p>
        </w:tc>
        <w:tc>
          <w:tcPr>
            <w:tcW w:w="888" w:type="pct"/>
            <w:shd w:val="clear" w:color="auto" w:fill="auto"/>
          </w:tcPr>
          <w:p w:rsidR="002245E2" w:rsidRPr="00BE1F12" w:rsidP="00DF0EB6" w14:paraId="55A2B118" w14:textId="77777777">
            <w:r w:rsidRPr="00BE1F12">
              <w:t xml:space="preserve">10 </w:t>
            </w:r>
          </w:p>
        </w:tc>
        <w:tc>
          <w:tcPr>
            <w:tcW w:w="870" w:type="pct"/>
            <w:shd w:val="clear" w:color="auto" w:fill="auto"/>
          </w:tcPr>
          <w:p w:rsidR="002245E2" w:rsidRPr="00BE1F12" w:rsidP="00DF0EB6" w14:paraId="5D70B810" w14:textId="725572F8">
            <w:r w:rsidRPr="00BE1F12">
              <w:t>39</w:t>
            </w:r>
          </w:p>
        </w:tc>
      </w:tr>
      <w:tr w14:paraId="2BAD78D4" w14:textId="77777777" w:rsidTr="005655AF">
        <w:tblPrEx>
          <w:tblW w:w="5000" w:type="pct"/>
          <w:tblLook w:val="04A0"/>
        </w:tblPrEx>
        <w:tc>
          <w:tcPr>
            <w:tcW w:w="1301" w:type="pct"/>
            <w:shd w:val="clear" w:color="auto" w:fill="auto"/>
          </w:tcPr>
          <w:p w:rsidR="002245E2" w:rsidRPr="00FF1273" w:rsidP="00DF0EB6" w14:paraId="13F72A16" w14:textId="77777777">
            <w:r>
              <w:t>Grantee/sponsor director assistance in data collection</w:t>
            </w:r>
          </w:p>
        </w:tc>
        <w:tc>
          <w:tcPr>
            <w:tcW w:w="913" w:type="pct"/>
            <w:shd w:val="clear" w:color="auto" w:fill="auto"/>
          </w:tcPr>
          <w:p w:rsidR="002245E2" w:rsidRPr="00BD37C6" w:rsidP="00DF0EB6" w14:paraId="0C165D1F" w14:textId="77777777">
            <w:r w:rsidRPr="00BD37C6">
              <w:t>NA</w:t>
            </w:r>
          </w:p>
        </w:tc>
        <w:tc>
          <w:tcPr>
            <w:tcW w:w="1028" w:type="pct"/>
            <w:shd w:val="clear" w:color="auto" w:fill="auto"/>
          </w:tcPr>
          <w:p w:rsidR="002245E2" w:rsidRPr="00BD37C6" w:rsidP="00DF0EB6" w14:paraId="50FF1A8B" w14:textId="77777777">
            <w:r w:rsidRPr="00BD37C6">
              <w:t>NA</w:t>
            </w:r>
          </w:p>
        </w:tc>
        <w:tc>
          <w:tcPr>
            <w:tcW w:w="888" w:type="pct"/>
            <w:shd w:val="clear" w:color="auto" w:fill="auto"/>
          </w:tcPr>
          <w:p w:rsidR="002245E2" w:rsidRPr="00BD37C6" w:rsidP="00DF0EB6" w14:paraId="65AA2DBF" w14:textId="7E54CAE6">
            <w:r w:rsidRPr="00BD37C6">
              <w:t>7</w:t>
            </w:r>
            <w:r w:rsidRPr="00BD37C6">
              <w:t>80</w:t>
            </w:r>
          </w:p>
        </w:tc>
        <w:tc>
          <w:tcPr>
            <w:tcW w:w="870" w:type="pct"/>
            <w:shd w:val="clear" w:color="auto" w:fill="auto"/>
          </w:tcPr>
          <w:p w:rsidR="002245E2" w:rsidRPr="00BD37C6" w:rsidP="00DF0EB6" w14:paraId="4CA9DDC4" w14:textId="23998955">
            <w:r w:rsidRPr="00BD37C6">
              <w:t>13</w:t>
            </w:r>
          </w:p>
        </w:tc>
      </w:tr>
      <w:tr w14:paraId="0872C237" w14:textId="77777777" w:rsidTr="005655AF">
        <w:tblPrEx>
          <w:tblW w:w="5000" w:type="pct"/>
          <w:tblLook w:val="04A0"/>
        </w:tblPrEx>
        <w:tc>
          <w:tcPr>
            <w:tcW w:w="1301" w:type="pct"/>
            <w:shd w:val="clear" w:color="auto" w:fill="auto"/>
          </w:tcPr>
          <w:p w:rsidR="002245E2" w:rsidP="00DF0EB6" w14:paraId="39012193" w14:textId="77777777"/>
        </w:tc>
        <w:tc>
          <w:tcPr>
            <w:tcW w:w="913" w:type="pct"/>
            <w:shd w:val="clear" w:color="auto" w:fill="auto"/>
          </w:tcPr>
          <w:p w:rsidR="002245E2" w:rsidRPr="00B6674B" w:rsidP="00DF0EB6" w14:paraId="7B71E5F5" w14:textId="77777777">
            <w:pPr>
              <w:rPr>
                <w:b/>
                <w:bCs/>
              </w:rPr>
            </w:pPr>
            <w:r w:rsidRPr="00B6674B">
              <w:rPr>
                <w:b/>
                <w:bCs/>
              </w:rPr>
              <w:t>Total response</w:t>
            </w:r>
          </w:p>
        </w:tc>
        <w:tc>
          <w:tcPr>
            <w:tcW w:w="1028" w:type="pct"/>
            <w:shd w:val="clear" w:color="auto" w:fill="auto"/>
          </w:tcPr>
          <w:p w:rsidR="002245E2" w:rsidRPr="00B6674B" w:rsidP="00DF0EB6" w14:paraId="5B8FD4E0" w14:textId="2E2EE208">
            <w:pPr>
              <w:rPr>
                <w:b/>
                <w:bCs/>
              </w:rPr>
            </w:pPr>
            <w:r w:rsidRPr="00B6674B">
              <w:rPr>
                <w:b/>
                <w:bCs/>
              </w:rPr>
              <w:t>697</w:t>
            </w:r>
          </w:p>
        </w:tc>
        <w:tc>
          <w:tcPr>
            <w:tcW w:w="888" w:type="pct"/>
            <w:shd w:val="clear" w:color="auto" w:fill="auto"/>
          </w:tcPr>
          <w:p w:rsidR="002245E2" w:rsidRPr="00CE14E7" w:rsidP="00DF0EB6" w14:paraId="37E66C5E" w14:textId="77777777">
            <w:r w:rsidRPr="00CE14E7">
              <w:rPr>
                <w:b/>
                <w:bCs/>
              </w:rPr>
              <w:t>Total hour</w:t>
            </w:r>
          </w:p>
        </w:tc>
        <w:tc>
          <w:tcPr>
            <w:tcW w:w="870" w:type="pct"/>
            <w:shd w:val="clear" w:color="auto" w:fill="auto"/>
          </w:tcPr>
          <w:p w:rsidR="002245E2" w:rsidRPr="00CE14E7" w:rsidP="00DF0EB6" w14:paraId="1DD82792" w14:textId="5DF4181F">
            <w:r w:rsidRPr="00CE14E7">
              <w:rPr>
                <w:b/>
                <w:bCs/>
              </w:rPr>
              <w:t>52</w:t>
            </w:r>
            <w:r w:rsidR="00826189">
              <w:rPr>
                <w:b/>
                <w:bCs/>
              </w:rPr>
              <w:t>9</w:t>
            </w:r>
            <w:r w:rsidRPr="00CE14E7">
              <w:rPr>
                <w:b/>
                <w:bCs/>
              </w:rPr>
              <w:t>.5</w:t>
            </w:r>
          </w:p>
        </w:tc>
      </w:tr>
      <w:tr w14:paraId="392201B3" w14:textId="77777777" w:rsidTr="00DF0EB6">
        <w:tblPrEx>
          <w:tblW w:w="5000" w:type="pct"/>
          <w:tblLook w:val="04A0"/>
        </w:tblPrEx>
        <w:tc>
          <w:tcPr>
            <w:tcW w:w="1301" w:type="pct"/>
          </w:tcPr>
          <w:p w:rsidR="002245E2" w:rsidP="00DF0EB6" w14:paraId="359177F8" w14:textId="77777777"/>
        </w:tc>
        <w:tc>
          <w:tcPr>
            <w:tcW w:w="913" w:type="pct"/>
          </w:tcPr>
          <w:p w:rsidR="002245E2" w:rsidRPr="00E95DBB" w:rsidP="00DF0EB6" w14:paraId="28B44394" w14:textId="71B05906">
            <w:pPr>
              <w:rPr>
                <w:b/>
                <w:bCs/>
              </w:rPr>
            </w:pPr>
            <w:r w:rsidRPr="00E95DBB">
              <w:rPr>
                <w:b/>
                <w:bCs/>
              </w:rPr>
              <w:t>Annual total response</w:t>
            </w:r>
            <w:r w:rsidR="0086323E">
              <w:rPr>
                <w:b/>
                <w:bCs/>
              </w:rPr>
              <w:t>s (rounded)</w:t>
            </w:r>
          </w:p>
        </w:tc>
        <w:tc>
          <w:tcPr>
            <w:tcW w:w="1028" w:type="pct"/>
            <w:shd w:val="clear" w:color="auto" w:fill="auto"/>
          </w:tcPr>
          <w:p w:rsidR="002245E2" w:rsidRPr="00E95DBB" w:rsidP="00DF0EB6" w14:paraId="2691607B" w14:textId="5D350CD0">
            <w:pPr>
              <w:rPr>
                <w:b/>
                <w:bCs/>
              </w:rPr>
            </w:pPr>
            <w:r>
              <w:rPr>
                <w:b/>
                <w:bCs/>
              </w:rPr>
              <w:t>697</w:t>
            </w:r>
          </w:p>
        </w:tc>
        <w:tc>
          <w:tcPr>
            <w:tcW w:w="888" w:type="pct"/>
          </w:tcPr>
          <w:p w:rsidR="002245E2" w:rsidRPr="00E95DBB" w:rsidP="00DF0EB6" w14:paraId="322F0EC0" w14:textId="42E9D1B7">
            <w:r w:rsidRPr="00E95DBB">
              <w:rPr>
                <w:b/>
                <w:bCs/>
              </w:rPr>
              <w:t>Annual total hour</w:t>
            </w:r>
            <w:r w:rsidR="0086323E">
              <w:rPr>
                <w:b/>
                <w:bCs/>
              </w:rPr>
              <w:t xml:space="preserve"> (rounded)</w:t>
            </w:r>
          </w:p>
        </w:tc>
        <w:tc>
          <w:tcPr>
            <w:tcW w:w="870" w:type="pct"/>
          </w:tcPr>
          <w:p w:rsidR="002245E2" w:rsidRPr="00E95DBB" w:rsidP="00DF0EB6" w14:paraId="52559AD7" w14:textId="6C703326">
            <w:r>
              <w:rPr>
                <w:b/>
                <w:bCs/>
              </w:rPr>
              <w:t>530</w:t>
            </w:r>
          </w:p>
        </w:tc>
      </w:tr>
    </w:tbl>
    <w:p w:rsidR="002245E2" w:rsidP="00601E6C" w14:paraId="4FA2923A" w14:textId="77777777">
      <w:pPr>
        <w:rPr>
          <w:b/>
          <w:bCs/>
        </w:rPr>
      </w:pPr>
    </w:p>
    <w:p w:rsidR="00601E6C" w:rsidRPr="003356CD" w:rsidP="00221209" w14:paraId="36EB3F16" w14:textId="69500072">
      <w:pPr>
        <w:pStyle w:val="Heading1"/>
      </w:pPr>
      <w:bookmarkStart w:id="12" w:name="_Toc70087517"/>
      <w:r w:rsidRPr="003356CD">
        <w:t>13.</w:t>
      </w:r>
      <w:r w:rsidRPr="003356CD" w:rsidR="00B02613">
        <w:t xml:space="preserve"> </w:t>
      </w:r>
      <w:r w:rsidR="00FC196E">
        <w:t xml:space="preserve">Estimated Nonrecurring </w:t>
      </w:r>
      <w:r w:rsidRPr="003356CD">
        <w:t>Cost</w:t>
      </w:r>
      <w:r w:rsidR="00FC196E">
        <w:t>s</w:t>
      </w:r>
      <w:r w:rsidRPr="003356CD" w:rsidR="00BE292F">
        <w:t>.</w:t>
      </w:r>
      <w:bookmarkEnd w:id="12"/>
    </w:p>
    <w:p w:rsidR="00AB3018" w:rsidP="00A37F84" w14:paraId="299DA317" w14:textId="1430711D">
      <w:r>
        <w:t>Overall, the total estimated</w:t>
      </w:r>
      <w:r w:rsidR="00970E07">
        <w:t xml:space="preserve"> nonrecurring costs is </w:t>
      </w:r>
      <w:r w:rsidR="00D94E8F">
        <w:t>$7</w:t>
      </w:r>
      <w:r w:rsidR="002C5477">
        <w:t>,</w:t>
      </w:r>
      <w:r w:rsidR="00D94E8F">
        <w:t>825.27</w:t>
      </w:r>
      <w:r w:rsidR="00970E07">
        <w:t>, which is broken out as follows:</w:t>
      </w:r>
    </w:p>
    <w:p w:rsidR="00AB3018" w:rsidP="00A37F84" w14:paraId="05BD2E57" w14:textId="77777777"/>
    <w:p w:rsidR="00601E6C" w:rsidP="00A37F84" w14:paraId="79E009CD" w14:textId="1F867EDA">
      <w:r w:rsidRPr="003D3A93">
        <w:t>Organization</w:t>
      </w:r>
      <w:r w:rsidRPr="003D3A93">
        <w:t xml:space="preserve"> staff (</w:t>
      </w:r>
      <w:r w:rsidR="00812857">
        <w:t xml:space="preserve">commission staff, </w:t>
      </w:r>
      <w:r w:rsidRPr="003D3A93">
        <w:t>grantee</w:t>
      </w:r>
      <w:r w:rsidR="001F1085">
        <w:t>/sponsor</w:t>
      </w:r>
      <w:r w:rsidRPr="003D3A93">
        <w:t xml:space="preserve"> </w:t>
      </w:r>
      <w:r w:rsidR="000307EC">
        <w:t xml:space="preserve">staff, </w:t>
      </w:r>
      <w:r w:rsidRPr="003D3A93">
        <w:t>and partner organization</w:t>
      </w:r>
      <w:r w:rsidR="000307EC">
        <w:t xml:space="preserve"> staff</w:t>
      </w:r>
      <w:r w:rsidRPr="003D3A93">
        <w:t xml:space="preserve">): The estimated total cost is </w:t>
      </w:r>
      <w:r w:rsidR="00A37F84">
        <w:t>$</w:t>
      </w:r>
      <w:r w:rsidR="004024A2">
        <w:t>2,924.82</w:t>
      </w:r>
      <w:r w:rsidRPr="003D3A93" w:rsidR="00824F1F">
        <w:t>,</w:t>
      </w:r>
      <w:r w:rsidRPr="003D3A93">
        <w:t xml:space="preserve"> which is based on an estimated hourly wage </w:t>
      </w:r>
      <w:r w:rsidRPr="003D3A93">
        <w:t>rate of $</w:t>
      </w:r>
      <w:r w:rsidR="000C7DC5">
        <w:t>16.</w:t>
      </w:r>
      <w:r w:rsidR="004024A2">
        <w:t>79</w:t>
      </w:r>
      <w:r w:rsidR="000C7DC5">
        <w:t xml:space="preserve"> </w:t>
      </w:r>
      <w:r w:rsidRPr="003D3A93">
        <w:t xml:space="preserve">and total burden hours of </w:t>
      </w:r>
      <w:r w:rsidR="00F26C8B">
        <w:t>174.2</w:t>
      </w:r>
      <w:r w:rsidRPr="003D3A93">
        <w:t xml:space="preserve">. Wage estimates are based on </w:t>
      </w:r>
      <w:r w:rsidR="00BD4445">
        <w:t xml:space="preserve">mean hourly </w:t>
      </w:r>
      <w:r w:rsidRPr="003D3A93">
        <w:t xml:space="preserve">wage data for </w:t>
      </w:r>
      <w:r w:rsidR="000848F8">
        <w:t>c</w:t>
      </w:r>
      <w:r w:rsidR="001F4791">
        <w:t xml:space="preserve">ommunity and </w:t>
      </w:r>
      <w:r w:rsidR="000848F8">
        <w:t>s</w:t>
      </w:r>
      <w:r w:rsidR="001F4791">
        <w:t xml:space="preserve">ocial </w:t>
      </w:r>
      <w:r w:rsidR="000848F8">
        <w:t>s</w:t>
      </w:r>
      <w:r w:rsidR="001F4791">
        <w:t xml:space="preserve">ervice </w:t>
      </w:r>
      <w:r w:rsidR="000848F8">
        <w:t>o</w:t>
      </w:r>
      <w:r w:rsidR="001F4791">
        <w:t xml:space="preserve">ccupations </w:t>
      </w:r>
      <w:r w:rsidR="00BD4445">
        <w:t>in Puerto Rico</w:t>
      </w:r>
      <w:r w:rsidR="00677584">
        <w:t xml:space="preserve"> in May 2022</w:t>
      </w:r>
      <w:r w:rsidR="00BD4445">
        <w:t xml:space="preserve">, </w:t>
      </w:r>
      <w:r w:rsidR="000C7DC5">
        <w:t>which was $15.52</w:t>
      </w:r>
      <w:r w:rsidRPr="003D3A93" w:rsidR="000C7DC5">
        <w:t xml:space="preserve"> </w:t>
      </w:r>
      <w:r w:rsidR="000C7DC5">
        <w:t xml:space="preserve">according to </w:t>
      </w:r>
      <w:r w:rsidR="00BD4445">
        <w:t>the Bureau of Labor Statistics</w:t>
      </w:r>
      <w:r w:rsidRPr="003D3A93" w:rsidR="00824F1F">
        <w:t>,</w:t>
      </w:r>
      <w:r w:rsidRPr="003D3A93">
        <w:t xml:space="preserve"> accessed at </w:t>
      </w:r>
      <w:hyperlink r:id="rId9" w:anchor="21-0000" w:history="1">
        <w:r w:rsidRPr="00806414" w:rsidR="00677584">
          <w:rPr>
            <w:rStyle w:val="Hyperlink"/>
          </w:rPr>
          <w:t>https://www.bls.gov/oes/current/oes_pr.htm#21-0000</w:t>
        </w:r>
      </w:hyperlink>
      <w:r w:rsidRPr="003D3A93">
        <w:t xml:space="preserve">. </w:t>
      </w:r>
      <w:r w:rsidR="00CE7483">
        <w:t xml:space="preserve">Adjusting for </w:t>
      </w:r>
      <w:r w:rsidR="00160758">
        <w:t>4</w:t>
      </w:r>
      <w:r w:rsidR="00CE7483">
        <w:t xml:space="preserve">% annual </w:t>
      </w:r>
      <w:r w:rsidR="00160758">
        <w:t xml:space="preserve">wage </w:t>
      </w:r>
      <w:r w:rsidR="006B3002">
        <w:t>inflation</w:t>
      </w:r>
      <w:r w:rsidR="00CE7483">
        <w:t>, the rate for 202</w:t>
      </w:r>
      <w:r w:rsidR="00160758">
        <w:t>4</w:t>
      </w:r>
      <w:r w:rsidR="00CE7483">
        <w:t xml:space="preserve"> </w:t>
      </w:r>
      <w:r w:rsidR="00ED169E">
        <w:t xml:space="preserve">is estimated </w:t>
      </w:r>
      <w:r w:rsidR="00C522D4">
        <w:t>to be</w:t>
      </w:r>
      <w:r w:rsidR="00CE7483">
        <w:t xml:space="preserve"> $</w:t>
      </w:r>
      <w:r w:rsidR="00E00A4A">
        <w:t>16.</w:t>
      </w:r>
      <w:r w:rsidR="004024A2">
        <w:t>79</w:t>
      </w:r>
      <w:r w:rsidR="00CE7483">
        <w:t>.</w:t>
      </w:r>
    </w:p>
    <w:p w:rsidR="00753A89" w:rsidP="00A37F84" w14:paraId="5BCCB2A8" w14:textId="77777777"/>
    <w:p w:rsidR="00334724" w:rsidP="00334724" w14:paraId="7E0DDE12" w14:textId="46F82274">
      <w:r>
        <w:t>National service member alumni</w:t>
      </w:r>
      <w:r>
        <w:t xml:space="preserve"> and community members</w:t>
      </w:r>
      <w:r>
        <w:t xml:space="preserve">: </w:t>
      </w:r>
      <w:r w:rsidRPr="003D3A93" w:rsidR="005F3B2B">
        <w:t xml:space="preserve">The estimated total cost is </w:t>
      </w:r>
      <w:r w:rsidR="005F3B2B">
        <w:t>$</w:t>
      </w:r>
      <w:r w:rsidR="002E166F">
        <w:t>3</w:t>
      </w:r>
      <w:r w:rsidR="00D94E8F">
        <w:t>,</w:t>
      </w:r>
      <w:r w:rsidR="002E166F">
        <w:t>679.20</w:t>
      </w:r>
      <w:r w:rsidRPr="003D3A93" w:rsidR="005F3B2B">
        <w:t>, which is based on an estimated hourly wage rate of $</w:t>
      </w:r>
      <w:r>
        <w:t>16.80</w:t>
      </w:r>
      <w:r w:rsidR="005F3B2B">
        <w:t xml:space="preserve"> </w:t>
      </w:r>
      <w:r w:rsidRPr="003D3A93" w:rsidR="005F3B2B">
        <w:t xml:space="preserve">and total burden hours of </w:t>
      </w:r>
      <w:r w:rsidR="009A24BA">
        <w:t>219</w:t>
      </w:r>
      <w:r w:rsidRPr="003D3A93" w:rsidR="005F3B2B">
        <w:t xml:space="preserve">. </w:t>
      </w:r>
      <w:r>
        <w:t xml:space="preserve">Given that </w:t>
      </w:r>
      <w:r w:rsidR="005F3B2B">
        <w:t xml:space="preserve">alumni </w:t>
      </w:r>
      <w:r>
        <w:t xml:space="preserve">and community members </w:t>
      </w:r>
      <w:r w:rsidR="005F3B2B">
        <w:t xml:space="preserve">may be working in any profession, </w:t>
      </w:r>
      <w:r w:rsidR="00812D07">
        <w:t>w</w:t>
      </w:r>
      <w:r w:rsidRPr="003D3A93" w:rsidR="00812D07">
        <w:t xml:space="preserve">age estimates are based on </w:t>
      </w:r>
      <w:r w:rsidR="00812D07">
        <w:t xml:space="preserve">mean hourly </w:t>
      </w:r>
      <w:r w:rsidRPr="003D3A93" w:rsidR="00812D07">
        <w:t xml:space="preserve">wage data for </w:t>
      </w:r>
      <w:r w:rsidR="00812D07">
        <w:t>all occupations in Puerto Rico in May 2022, which was $15.54</w:t>
      </w:r>
      <w:r w:rsidRPr="003D3A93" w:rsidR="00812D07">
        <w:t xml:space="preserve"> </w:t>
      </w:r>
      <w:r w:rsidR="00812D07">
        <w:t>according to the Bureau of Labor Statistics</w:t>
      </w:r>
      <w:r w:rsidRPr="003D3A93" w:rsidR="00812D07">
        <w:t xml:space="preserve">, accessed at </w:t>
      </w:r>
      <w:hyperlink r:id="rId9" w:anchor="21-0000" w:history="1">
        <w:r w:rsidRPr="00806414" w:rsidR="00812D07">
          <w:rPr>
            <w:rStyle w:val="Hyperlink"/>
          </w:rPr>
          <w:t>https://www.bls.gov/oes/current/oes_pr.htm#21-0000</w:t>
        </w:r>
      </w:hyperlink>
      <w:r w:rsidRPr="003D3A93" w:rsidR="00812D07">
        <w:t>.</w:t>
      </w:r>
      <w:r w:rsidRPr="00334724">
        <w:t xml:space="preserve"> </w:t>
      </w:r>
      <w:r>
        <w:t xml:space="preserve">Adjusting for 4% annual wage inflation, the rate for 2024 is estimated </w:t>
      </w:r>
      <w:r w:rsidR="00C522D4">
        <w:t>to be</w:t>
      </w:r>
      <w:r>
        <w:t xml:space="preserve"> $16.80.</w:t>
      </w:r>
    </w:p>
    <w:p w:rsidR="00753A89" w:rsidRPr="003D3A93" w:rsidP="00A37F84" w14:paraId="1ECA83C3" w14:textId="750D6554">
      <w:pPr>
        <w:rPr>
          <w:sz w:val="22"/>
          <w:szCs w:val="22"/>
        </w:rPr>
      </w:pPr>
    </w:p>
    <w:p w:rsidR="00B86B27" w:rsidP="00A37F84" w14:paraId="444DA2E8" w14:textId="6F6313B6">
      <w:r w:rsidRPr="003D3A93">
        <w:t>National service members</w:t>
      </w:r>
      <w:r w:rsidRPr="003D3A93" w:rsidR="00601E6C">
        <w:t xml:space="preserve">: The estimated total cost for </w:t>
      </w:r>
      <w:r w:rsidR="000266CB">
        <w:t>national service members</w:t>
      </w:r>
      <w:r w:rsidRPr="003D3A93" w:rsidR="00601E6C">
        <w:t xml:space="preserve"> is </w:t>
      </w:r>
      <w:r w:rsidRPr="00AB3018" w:rsidR="00601E6C">
        <w:t>$</w:t>
      </w:r>
      <w:r w:rsidRPr="00AB3018" w:rsidR="00AB3018">
        <w:t>1</w:t>
      </w:r>
      <w:r w:rsidR="00D94E8F">
        <w:t>,</w:t>
      </w:r>
      <w:r w:rsidRPr="00AB3018" w:rsidR="00AB3018">
        <w:t>221.25</w:t>
      </w:r>
      <w:r w:rsidRPr="00AB3018" w:rsidR="00C44369">
        <w:t xml:space="preserve"> for </w:t>
      </w:r>
      <w:r w:rsidRPr="00AB3018" w:rsidR="000F5119">
        <w:t>136.30</w:t>
      </w:r>
      <w:r w:rsidRPr="00AB3018" w:rsidR="00C44369">
        <w:t xml:space="preserve"> hours</w:t>
      </w:r>
      <w:r w:rsidRPr="00AB3018" w:rsidR="00551C54">
        <w:t xml:space="preserve">. </w:t>
      </w:r>
      <w:r w:rsidRPr="00AB3018">
        <w:t>Assuming</w:t>
      </w:r>
      <w:r>
        <w:t xml:space="preserve"> a 7-hour work day, the average hourly stipend yields </w:t>
      </w:r>
      <w:r w:rsidR="002E1F7A">
        <w:t>$8.96</w:t>
      </w:r>
      <w:r>
        <w:t xml:space="preserve"> based on a daily living allowance of </w:t>
      </w:r>
      <w:r w:rsidR="005D115B">
        <w:t>$</w:t>
      </w:r>
      <w:r>
        <w:t>62.69</w:t>
      </w:r>
      <w:r w:rsidR="005D115B">
        <w:t xml:space="preserve"> in 2023, accessed from </w:t>
      </w:r>
      <w:hyperlink r:id="rId10" w:history="1">
        <w:r w:rsidRPr="00806414" w:rsidR="005D115B">
          <w:rPr>
            <w:rStyle w:val="Hyperlink"/>
          </w:rPr>
          <w:t>https://americorps.gov/sites/default/files/document/FY23-County-Living-Allowance-Rates-VISTA.pdf</w:t>
        </w:r>
      </w:hyperlink>
      <w:r w:rsidR="005D115B">
        <w:t xml:space="preserve">. </w:t>
      </w:r>
    </w:p>
    <w:p w:rsidR="00F3179B" w:rsidRPr="003356CD" w:rsidP="00A37F84" w14:paraId="33DDFA18" w14:textId="77777777"/>
    <w:p w:rsidR="00601E6C" w:rsidRPr="003356CD" w:rsidP="00CF242E" w14:paraId="46BF1DC4" w14:textId="417D433A">
      <w:pPr>
        <w:pStyle w:val="Heading1"/>
        <w:rPr>
          <w:rFonts w:ascii="Arial Narrow" w:hAnsi="Arial Narrow"/>
        </w:rPr>
      </w:pPr>
      <w:bookmarkStart w:id="13" w:name="_Toc70087518"/>
      <w:r w:rsidRPr="003356CD">
        <w:t>14.</w:t>
      </w:r>
      <w:r w:rsidRPr="003356CD" w:rsidR="00B02613">
        <w:t xml:space="preserve"> </w:t>
      </w:r>
      <w:r w:rsidR="00FC196E">
        <w:t xml:space="preserve">Estimated </w:t>
      </w:r>
      <w:r w:rsidRPr="003356CD">
        <w:t xml:space="preserve">Cost to </w:t>
      </w:r>
      <w:r w:rsidR="00FC196E">
        <w:t>G</w:t>
      </w:r>
      <w:r w:rsidRPr="003356CD">
        <w:t>overnment</w:t>
      </w:r>
      <w:r w:rsidRPr="003356CD" w:rsidR="00BE292F">
        <w:t>.</w:t>
      </w:r>
      <w:bookmarkEnd w:id="13"/>
    </w:p>
    <w:p w:rsidR="00601E6C" w:rsidRPr="003356CD" w:rsidP="00CF242E" w14:paraId="2CE5C245" w14:textId="597E3A4B">
      <w:pPr>
        <w:pStyle w:val="BodyText"/>
      </w:pPr>
      <w:r w:rsidRPr="003D3A93">
        <w:rPr>
          <w:rStyle w:val="BodyTextChar"/>
        </w:rPr>
        <w:t>For designing and implementing the evaluation, capacity building</w:t>
      </w:r>
      <w:r w:rsidRPr="003D3A93" w:rsidR="00FA3949">
        <w:rPr>
          <w:rStyle w:val="BodyTextChar"/>
        </w:rPr>
        <w:t>,</w:t>
      </w:r>
      <w:r w:rsidRPr="003D3A93">
        <w:rPr>
          <w:rStyle w:val="BodyTextChar"/>
        </w:rPr>
        <w:t xml:space="preserve"> and dissemination of </w:t>
      </w:r>
      <w:r w:rsidRPr="00140890">
        <w:rPr>
          <w:rStyle w:val="BodyTextChar"/>
        </w:rPr>
        <w:t xml:space="preserve">the </w:t>
      </w:r>
      <w:r w:rsidRPr="00140890" w:rsidR="00E741FD">
        <w:rPr>
          <w:rStyle w:val="BodyTextChar"/>
        </w:rPr>
        <w:t>Puerto Rico</w:t>
      </w:r>
      <w:r w:rsidRPr="00140890">
        <w:rPr>
          <w:rStyle w:val="BodyTextChar"/>
        </w:rPr>
        <w:t xml:space="preserve"> bundled evaluation, the estimated annual cost to the </w:t>
      </w:r>
      <w:r w:rsidRPr="00140890" w:rsidR="00B700B8">
        <w:rPr>
          <w:rStyle w:val="BodyTextChar"/>
        </w:rPr>
        <w:t>f</w:t>
      </w:r>
      <w:r w:rsidRPr="00140890">
        <w:rPr>
          <w:rStyle w:val="BodyTextChar"/>
        </w:rPr>
        <w:t>ederal government is $</w:t>
      </w:r>
      <w:r w:rsidRPr="00140890" w:rsidR="0059042B">
        <w:rPr>
          <w:rStyle w:val="BodyTextChar"/>
        </w:rPr>
        <w:t>486</w:t>
      </w:r>
      <w:r w:rsidRPr="00140890" w:rsidR="00140890">
        <w:rPr>
          <w:rStyle w:val="BodyTextChar"/>
        </w:rPr>
        <w:t>,000</w:t>
      </w:r>
      <w:r w:rsidRPr="00140890">
        <w:rPr>
          <w:rStyle w:val="BodyTextChar"/>
        </w:rPr>
        <w:t>.</w:t>
      </w:r>
      <w:r w:rsidRPr="003D3A93" w:rsidR="003B30E8">
        <w:rPr>
          <w:rStyle w:val="BodyTextChar"/>
        </w:rPr>
        <w:t xml:space="preserve"> </w:t>
      </w:r>
      <w:r w:rsidRPr="003D3A93">
        <w:rPr>
          <w:rStyle w:val="BodyTextChar"/>
        </w:rPr>
        <w:t>This number is based on the</w:t>
      </w:r>
      <w:r w:rsidRPr="003D3A93">
        <w:t xml:space="preserve"> portion of the contract with ICF for </w:t>
      </w:r>
      <w:r w:rsidR="00FC196E">
        <w:t xml:space="preserve">FY </w:t>
      </w:r>
      <w:r w:rsidRPr="003D3A93">
        <w:t>2020</w:t>
      </w:r>
      <w:r w:rsidR="00D77617">
        <w:t>–</w:t>
      </w:r>
      <w:r w:rsidRPr="003D3A93">
        <w:t xml:space="preserve">2025 that </w:t>
      </w:r>
      <w:r w:rsidR="00E741FD">
        <w:t>is</w:t>
      </w:r>
      <w:r w:rsidRPr="003D3A93">
        <w:t xml:space="preserve"> devoted to this evaluation.</w:t>
      </w:r>
    </w:p>
    <w:p w:rsidR="00601E6C" w:rsidRPr="003356CD" w:rsidP="00CF242E" w14:paraId="055A9149" w14:textId="7D88D5FE">
      <w:pPr>
        <w:pStyle w:val="Heading1"/>
      </w:pPr>
      <w:bookmarkStart w:id="14" w:name="_Toc70087519"/>
      <w:r w:rsidRPr="003356CD">
        <w:t>15.</w:t>
      </w:r>
      <w:r w:rsidRPr="003356CD" w:rsidR="00CF242E">
        <w:t xml:space="preserve"> </w:t>
      </w:r>
      <w:r w:rsidRPr="003356CD">
        <w:t xml:space="preserve">Reasons for </w:t>
      </w:r>
      <w:r w:rsidR="00FC196E">
        <w:t>C</w:t>
      </w:r>
      <w:r w:rsidRPr="003356CD">
        <w:t>hanges.</w:t>
      </w:r>
      <w:bookmarkEnd w:id="14"/>
    </w:p>
    <w:p w:rsidR="00601E6C" w:rsidRPr="003356CD" w:rsidP="00CF242E" w14:paraId="7E84442E" w14:textId="77777777">
      <w:pPr>
        <w:pStyle w:val="BodyText"/>
        <w:rPr>
          <w:rFonts w:ascii="Arial Narrow" w:hAnsi="Arial Narrow"/>
          <w:color w:val="7F7F7F" w:themeColor="text1" w:themeTint="80"/>
        </w:rPr>
      </w:pPr>
      <w:r w:rsidRPr="003356CD">
        <w:t>No change in burden is requested.</w:t>
      </w:r>
      <w:r w:rsidRPr="003356CD" w:rsidR="003B30E8">
        <w:t xml:space="preserve"> </w:t>
      </w:r>
      <w:r w:rsidRPr="003356CD">
        <w:t>This submission to</w:t>
      </w:r>
      <w:r w:rsidRPr="003356CD" w:rsidR="00FA3949">
        <w:t xml:space="preserve"> the Office of Management and Budget</w:t>
      </w:r>
      <w:r w:rsidRPr="003356CD">
        <w:t xml:space="preserve"> </w:t>
      </w:r>
      <w:r w:rsidRPr="003356CD" w:rsidR="00FA3949">
        <w:t>(</w:t>
      </w:r>
      <w:r w:rsidRPr="003356CD">
        <w:t>OMB</w:t>
      </w:r>
      <w:r w:rsidRPr="003356CD" w:rsidR="00FA3949">
        <w:t>)</w:t>
      </w:r>
      <w:r w:rsidRPr="003356CD">
        <w:t xml:space="preserve"> is for an initial request for approval.</w:t>
      </w:r>
      <w:r w:rsidRPr="003356CD">
        <w:rPr>
          <w:color w:val="7F7F7F" w:themeColor="text1" w:themeTint="80"/>
        </w:rPr>
        <w:t> </w:t>
      </w:r>
    </w:p>
    <w:p w:rsidR="00601E6C" w:rsidRPr="003356CD" w:rsidP="00CF242E" w14:paraId="33388E6D" w14:textId="05866DE2">
      <w:pPr>
        <w:pStyle w:val="Heading1"/>
        <w:rPr>
          <w:rFonts w:ascii="Arial Narrow" w:hAnsi="Arial Narrow"/>
        </w:rPr>
      </w:pPr>
      <w:bookmarkStart w:id="15" w:name="_Toc70087520"/>
      <w:r w:rsidRPr="003356CD">
        <w:t>16.</w:t>
      </w:r>
      <w:r w:rsidRPr="003356CD" w:rsidR="00CF242E">
        <w:t xml:space="preserve"> </w:t>
      </w:r>
      <w:r w:rsidRPr="003356CD" w:rsidR="006B3002">
        <w:t>Publi</w:t>
      </w:r>
      <w:r w:rsidR="006B3002">
        <w:t>shing</w:t>
      </w:r>
      <w:r w:rsidRPr="003356CD">
        <w:t xml:space="preserve"> </w:t>
      </w:r>
      <w:r w:rsidR="00FC196E">
        <w:t>R</w:t>
      </w:r>
      <w:r w:rsidRPr="003356CD">
        <w:t>esults</w:t>
      </w:r>
      <w:r w:rsidRPr="003356CD" w:rsidR="00BE292F">
        <w:t>.</w:t>
      </w:r>
      <w:bookmarkEnd w:id="15"/>
    </w:p>
    <w:p w:rsidR="00601E6C" w:rsidRPr="003356CD" w:rsidP="00551C54" w14:paraId="1BBCACDD" w14:textId="70FF71A6">
      <w:pPr>
        <w:pStyle w:val="BodyText"/>
        <w:rPr>
          <w:rFonts w:ascii="Arial Narrow" w:hAnsi="Arial Narrow"/>
          <w:color w:val="7F7F7F" w:themeColor="text1" w:themeTint="80"/>
        </w:rPr>
      </w:pPr>
      <w:r w:rsidRPr="003356CD">
        <w:t>A report of findings, tools</w:t>
      </w:r>
      <w:r w:rsidRPr="003356CD" w:rsidR="00FA3949">
        <w:t>,</w:t>
      </w:r>
      <w:r w:rsidRPr="003356CD">
        <w:t xml:space="preserve"> and </w:t>
      </w:r>
      <w:r w:rsidRPr="003356CD" w:rsidR="00FA3949">
        <w:t xml:space="preserve">a </w:t>
      </w:r>
      <w:r w:rsidRPr="003356CD">
        <w:t>brief will be prepared for AmeriCorps. Publication and dissemination will be decided by AmeriCorps after the completion of the evaluation in 202</w:t>
      </w:r>
      <w:r w:rsidR="007B11AA">
        <w:t>5</w:t>
      </w:r>
      <w:r w:rsidRPr="003356CD">
        <w:t xml:space="preserve">. </w:t>
      </w:r>
    </w:p>
    <w:p w:rsidR="00601E6C" w:rsidRPr="003356CD" w:rsidP="00CF242E" w14:paraId="304055C8" w14:textId="11322D47">
      <w:pPr>
        <w:pStyle w:val="Heading1"/>
      </w:pPr>
      <w:bookmarkStart w:id="16" w:name="_Toc70087521"/>
      <w:r w:rsidRPr="003356CD">
        <w:t>17.</w:t>
      </w:r>
      <w:r w:rsidRPr="003356CD" w:rsidR="00B02613">
        <w:t xml:space="preserve"> </w:t>
      </w:r>
      <w:r w:rsidRPr="003356CD">
        <w:t xml:space="preserve">OMB </w:t>
      </w:r>
      <w:r w:rsidR="004F62C8">
        <w:t>Not to Display A</w:t>
      </w:r>
      <w:r w:rsidRPr="003356CD">
        <w:t>pproval.</w:t>
      </w:r>
      <w:bookmarkEnd w:id="16"/>
    </w:p>
    <w:p w:rsidR="00601E6C" w:rsidRPr="003356CD" w:rsidP="00CF242E" w14:paraId="2F2795AD" w14:textId="77777777">
      <w:pPr>
        <w:pStyle w:val="BodyText"/>
      </w:pPr>
      <w:r w:rsidRPr="003356CD">
        <w:t>AmeriCorps does not seek this exemption. The OMB expiration date will be displayed on the introductory page of the data collection instrument.</w:t>
      </w:r>
    </w:p>
    <w:p w:rsidR="00601E6C" w:rsidRPr="003356CD" w:rsidP="00CF242E" w14:paraId="1CA5D448" w14:textId="4CFFBCC8">
      <w:pPr>
        <w:pStyle w:val="Heading1"/>
      </w:pPr>
      <w:bookmarkStart w:id="17" w:name="_Toc70087522"/>
      <w:r w:rsidRPr="003356CD">
        <w:t>18.</w:t>
      </w:r>
      <w:r w:rsidRPr="003356CD" w:rsidR="00B02613">
        <w:t xml:space="preserve"> </w:t>
      </w:r>
      <w:r w:rsidRPr="003356CD">
        <w:t xml:space="preserve">Exceptions to </w:t>
      </w:r>
      <w:r w:rsidR="004F62C8">
        <w:t>“C</w:t>
      </w:r>
      <w:r w:rsidRPr="003356CD">
        <w:t xml:space="preserve">ertification </w:t>
      </w:r>
      <w:r w:rsidR="004F62C8">
        <w:t>for Paperwork Reduction Submissions.”</w:t>
      </w:r>
      <w:bookmarkEnd w:id="17"/>
    </w:p>
    <w:p w:rsidR="00CF242E" w:rsidP="003356CD" w14:paraId="20CD9E1B" w14:textId="6EA8E82C">
      <w:pPr>
        <w:pStyle w:val="BodyText"/>
      </w:pPr>
      <w:r w:rsidRPr="003356CD">
        <w:t>AmeriCorps is not requesting an exception to the certification requirements.</w:t>
      </w:r>
    </w:p>
    <w:p w:rsidR="004F62C8" w:rsidP="004F62C8" w14:paraId="60DFCBA8" w14:textId="09FA2325">
      <w:pPr>
        <w:pStyle w:val="Heading1"/>
      </w:pPr>
      <w:r w:rsidRPr="003356CD">
        <w:t>1</w:t>
      </w:r>
      <w:r>
        <w:t>9</w:t>
      </w:r>
      <w:r w:rsidRPr="003356CD">
        <w:t xml:space="preserve">. </w:t>
      </w:r>
      <w:r>
        <w:t>Surveys, Censuses, and Other Collections that Employ Statistical Methods.</w:t>
      </w:r>
    </w:p>
    <w:p w:rsidR="004F62C8" w:rsidRPr="004F62C8" w:rsidP="004F62C8" w14:paraId="22CBD7AF" w14:textId="213015CA">
      <w:r>
        <w:t>See Part B Supporting Statement document.</w:t>
      </w:r>
    </w:p>
    <w:sectPr w:rsidSect="00145BBE">
      <w:footerReference w:type="even" r:id="rId11"/>
      <w:footerReference w:type="default" r:id="rId12"/>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M Sans Regular">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BB3" w:rsidP="00F5523D" w14:paraId="03C23C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1BB3" w14:paraId="4D9B5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BB3" w:rsidRPr="00145BBE" w:rsidP="00145BBE" w14:paraId="6F02271C" w14:textId="77777777">
    <w:pPr>
      <w:pStyle w:val="Footer"/>
      <w:jc w:val="right"/>
    </w:pPr>
    <w:r>
      <w:fldChar w:fldCharType="begin"/>
    </w:r>
    <w:r>
      <w:instrText xml:space="preserve"> PAGE   \* MERGEFORMAT </w:instrText>
    </w:r>
    <w:r>
      <w:fldChar w:fldCharType="separate"/>
    </w:r>
    <w:r w:rsidR="000E02F9">
      <w:rPr>
        <w:noProof/>
      </w:rPr>
      <w:t>6</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53A958C"/>
    <w:lvl w:ilvl="0">
      <w:start w:val="1"/>
      <w:numFmt w:val="decimal"/>
      <w:lvlText w:val="%1."/>
      <w:lvlJc w:val="left"/>
      <w:pPr>
        <w:tabs>
          <w:tab w:val="num" w:pos="1800"/>
        </w:tabs>
        <w:ind w:left="1800" w:hanging="360"/>
      </w:pPr>
    </w:lvl>
  </w:abstractNum>
  <w:abstractNum w:abstractNumId="1">
    <w:nsid w:val="FFFFFF7D"/>
    <w:multiLevelType w:val="singleLevel"/>
    <w:tmpl w:val="C5F627FA"/>
    <w:lvl w:ilvl="0">
      <w:start w:val="1"/>
      <w:numFmt w:val="decimal"/>
      <w:lvlText w:val="%1."/>
      <w:lvlJc w:val="left"/>
      <w:pPr>
        <w:tabs>
          <w:tab w:val="num" w:pos="1440"/>
        </w:tabs>
        <w:ind w:left="1440" w:hanging="360"/>
      </w:pPr>
    </w:lvl>
  </w:abstractNum>
  <w:abstractNum w:abstractNumId="2">
    <w:nsid w:val="FFFFFF7E"/>
    <w:multiLevelType w:val="singleLevel"/>
    <w:tmpl w:val="E9ACEBBA"/>
    <w:lvl w:ilvl="0">
      <w:start w:val="1"/>
      <w:numFmt w:val="decimal"/>
      <w:lvlText w:val="%1."/>
      <w:lvlJc w:val="left"/>
      <w:pPr>
        <w:tabs>
          <w:tab w:val="num" w:pos="1080"/>
        </w:tabs>
        <w:ind w:left="1080" w:hanging="360"/>
      </w:pPr>
    </w:lvl>
  </w:abstractNum>
  <w:abstractNum w:abstractNumId="3">
    <w:nsid w:val="FFFFFF7F"/>
    <w:multiLevelType w:val="singleLevel"/>
    <w:tmpl w:val="D4FC7EE8"/>
    <w:lvl w:ilvl="0">
      <w:start w:val="1"/>
      <w:numFmt w:val="decimal"/>
      <w:lvlText w:val="%1."/>
      <w:lvlJc w:val="left"/>
      <w:pPr>
        <w:tabs>
          <w:tab w:val="num" w:pos="720"/>
        </w:tabs>
        <w:ind w:left="720" w:hanging="360"/>
      </w:pPr>
    </w:lvl>
  </w:abstractNum>
  <w:abstractNum w:abstractNumId="4">
    <w:nsid w:val="FFFFFF80"/>
    <w:multiLevelType w:val="singleLevel"/>
    <w:tmpl w:val="D24C4E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6AB3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3A02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9843B6"/>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9CD2CA9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17054C"/>
    <w:multiLevelType w:val="hybridMultilevel"/>
    <w:tmpl w:val="C3F626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1A37EC4"/>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F722F3"/>
    <w:multiLevelType w:val="hybridMultilevel"/>
    <w:tmpl w:val="FF46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7E597B"/>
    <w:multiLevelType w:val="hybridMultilevel"/>
    <w:tmpl w:val="C37A90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6812DEA"/>
    <w:multiLevelType w:val="hybridMultilevel"/>
    <w:tmpl w:val="4A6C6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102FA7"/>
    <w:multiLevelType w:val="hybridMultilevel"/>
    <w:tmpl w:val="15D04390"/>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482554"/>
    <w:multiLevelType w:val="hybridMultilevel"/>
    <w:tmpl w:val="5DDC3C94"/>
    <w:lvl w:ilvl="0">
      <w:start w:val="2"/>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12A9185A"/>
    <w:multiLevelType w:val="hybridMultilevel"/>
    <w:tmpl w:val="F97229F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7">
    <w:nsid w:val="148E404F"/>
    <w:multiLevelType w:val="hybridMultilevel"/>
    <w:tmpl w:val="96EA04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DD4BE5"/>
    <w:multiLevelType w:val="hybridMultilevel"/>
    <w:tmpl w:val="6A10602A"/>
    <w:lvl w:ilvl="0">
      <w:start w:val="1"/>
      <w:numFmt w:val="decimal"/>
      <w:lvlText w:val="%1."/>
      <w:lvlJc w:val="left"/>
      <w:pPr>
        <w:ind w:left="720" w:hanging="360"/>
      </w:pPr>
      <w:rPr>
        <w:rFonts w:hint="default"/>
        <w:i w:val="0"/>
        <w:iCs w:val="0"/>
      </w:rPr>
    </w:lvl>
    <w:lvl w:ilvl="1">
      <w:start w:val="1"/>
      <w:numFmt w:val="lowerLetter"/>
      <w:lvlText w:val="%2."/>
      <w:lvlJc w:val="left"/>
      <w:pPr>
        <w:ind w:left="8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6E57DF"/>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AC23617"/>
    <w:multiLevelType w:val="hybridMultilevel"/>
    <w:tmpl w:val="DF6E4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726E21"/>
    <w:multiLevelType w:val="hybridMultilevel"/>
    <w:tmpl w:val="C3A08B16"/>
    <w:lvl w:ilvl="0">
      <w:start w:val="1"/>
      <w:numFmt w:val="decimal"/>
      <w:lvlText w:val="%1."/>
      <w:lvlJc w:val="left"/>
      <w:pPr>
        <w:ind w:left="720" w:hanging="360"/>
      </w:pPr>
      <w:rPr>
        <w:rFonts w:ascii="Times New Roman" w:hAnsi="Times New Roman" w:cstheme="minorBidi" w:hint="default"/>
        <w:b w:val="0"/>
        <w:bCs w:val="0"/>
        <w:i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E7639F0"/>
    <w:multiLevelType w:val="hybridMultilevel"/>
    <w:tmpl w:val="2F100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817882"/>
    <w:multiLevelType w:val="hybridMultilevel"/>
    <w:tmpl w:val="EDBE4898"/>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513D37"/>
    <w:multiLevelType w:val="hybridMultilevel"/>
    <w:tmpl w:val="12C2E1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5E32F7D"/>
    <w:multiLevelType w:val="hybridMultilevel"/>
    <w:tmpl w:val="24BED4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0B7E18"/>
    <w:multiLevelType w:val="hybridMultilevel"/>
    <w:tmpl w:val="668EE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343F7D"/>
    <w:multiLevelType w:val="hybridMultilevel"/>
    <w:tmpl w:val="D87C9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C70A21"/>
    <w:multiLevelType w:val="hybridMultilevel"/>
    <w:tmpl w:val="A322B8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176E8E"/>
    <w:multiLevelType w:val="hybridMultilevel"/>
    <w:tmpl w:val="2C980C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246F82"/>
    <w:multiLevelType w:val="hybridMultilevel"/>
    <w:tmpl w:val="0B26FF4E"/>
    <w:lvl w:ilvl="0">
      <w:start w:val="1"/>
      <w:numFmt w:val="decimal"/>
      <w:pStyle w:val="List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AC322DE"/>
    <w:multiLevelType w:val="hybridMultilevel"/>
    <w:tmpl w:val="0D445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CB6901"/>
    <w:multiLevelType w:val="hybridMultilevel"/>
    <w:tmpl w:val="AC54BD7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AEA18E5"/>
    <w:multiLevelType w:val="hybridMultilevel"/>
    <w:tmpl w:val="8CB47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4F0A76"/>
    <w:multiLevelType w:val="hybridMultilevel"/>
    <w:tmpl w:val="FEE88CD2"/>
    <w:lvl w:ilvl="0">
      <w:start w:val="4"/>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9A5DE5"/>
    <w:multiLevelType w:val="hybridMultilevel"/>
    <w:tmpl w:val="212A9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BD578E"/>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9F11E7E"/>
    <w:multiLevelType w:val="hybridMultilevel"/>
    <w:tmpl w:val="579C5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BAC6B8E"/>
    <w:multiLevelType w:val="hybridMultilevel"/>
    <w:tmpl w:val="D3C6E6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C0F4C73"/>
    <w:multiLevelType w:val="hybridMultilevel"/>
    <w:tmpl w:val="5B2C2D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C7B019F"/>
    <w:multiLevelType w:val="hybridMultilevel"/>
    <w:tmpl w:val="07B60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62197F"/>
    <w:multiLevelType w:val="hybridMultilevel"/>
    <w:tmpl w:val="6ABC0590"/>
    <w:lvl w:ilvl="0">
      <w:start w:val="1"/>
      <w:numFmt w:val="decimal"/>
      <w:pStyle w:val="numb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D801D82"/>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AF141D"/>
    <w:multiLevelType w:val="hybridMultilevel"/>
    <w:tmpl w:val="3B8A6C20"/>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rPr>
        <w:i w:val="0"/>
        <w:iCs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2A27931"/>
    <w:multiLevelType w:val="hybridMultilevel"/>
    <w:tmpl w:val="447A8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882660F"/>
    <w:multiLevelType w:val="hybridMultilevel"/>
    <w:tmpl w:val="506E0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045F92"/>
    <w:multiLevelType w:val="hybridMultilevel"/>
    <w:tmpl w:val="9EE07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A247ADE"/>
    <w:multiLevelType w:val="hybridMultilevel"/>
    <w:tmpl w:val="579C50C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AAE2B8F"/>
    <w:multiLevelType w:val="hybridMultilevel"/>
    <w:tmpl w:val="CD9EC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B024C37"/>
    <w:multiLevelType w:val="hybridMultilevel"/>
    <w:tmpl w:val="63645E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486DAA"/>
    <w:multiLevelType w:val="hybridMultilevel"/>
    <w:tmpl w:val="C4C67160"/>
    <w:lvl w:ilvl="0">
      <w:start w:val="3"/>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0F16312"/>
    <w:multiLevelType w:val="hybridMultilevel"/>
    <w:tmpl w:val="05B2C47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1072F16"/>
    <w:multiLevelType w:val="hybridMultilevel"/>
    <w:tmpl w:val="DE8888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8BA1735"/>
    <w:multiLevelType w:val="hybridMultilevel"/>
    <w:tmpl w:val="920A31AE"/>
    <w:lvl w:ilvl="0">
      <w:start w:val="1"/>
      <w:numFmt w:val="decimal"/>
      <w:lvlText w:val="%1."/>
      <w:lvlJc w:val="left"/>
      <w:pPr>
        <w:ind w:left="720" w:hanging="360"/>
      </w:pPr>
      <w:rPr>
        <w:rFonts w:ascii="Times New Roman" w:hAnsi="Times New Roman" w:cstheme="minorBidi" w:hint="default"/>
        <w:b w:val="0"/>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9B12B55"/>
    <w:multiLevelType w:val="hybridMultilevel"/>
    <w:tmpl w:val="B6A08510"/>
    <w:lvl w:ilvl="0">
      <w:start w:val="1"/>
      <w:numFmt w:val="bullet"/>
      <w:pStyle w:val="answer"/>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9EA33CB"/>
    <w:multiLevelType w:val="hybridMultilevel"/>
    <w:tmpl w:val="74FAF7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5A2800E9"/>
    <w:multiLevelType w:val="hybridMultilevel"/>
    <w:tmpl w:val="1FDA3346"/>
    <w:lvl w:ilvl="0">
      <w:start w:val="1"/>
      <w:numFmt w:val="lowerLetter"/>
      <w:lvlText w:val="%1."/>
      <w:lvlJc w:val="left"/>
      <w:pPr>
        <w:ind w:left="590" w:hanging="360"/>
      </w:pPr>
    </w:lvl>
    <w:lvl w:ilvl="1">
      <w:start w:val="1"/>
      <w:numFmt w:val="lowerLetter"/>
      <w:lvlText w:val="%2."/>
      <w:lvlJc w:val="left"/>
      <w:pPr>
        <w:ind w:left="450" w:hanging="360"/>
      </w:pPr>
    </w:lvl>
    <w:lvl w:ilvl="2">
      <w:start w:val="1"/>
      <w:numFmt w:val="lowerRoman"/>
      <w:lvlText w:val="%3."/>
      <w:lvlJc w:val="right"/>
      <w:pPr>
        <w:ind w:left="2030" w:hanging="180"/>
      </w:pPr>
    </w:lvl>
    <w:lvl w:ilvl="3" w:tentative="1">
      <w:start w:val="1"/>
      <w:numFmt w:val="decimal"/>
      <w:lvlText w:val="%4."/>
      <w:lvlJc w:val="left"/>
      <w:pPr>
        <w:ind w:left="2750" w:hanging="360"/>
      </w:pPr>
    </w:lvl>
    <w:lvl w:ilvl="4" w:tentative="1">
      <w:start w:val="1"/>
      <w:numFmt w:val="lowerLetter"/>
      <w:lvlText w:val="%5."/>
      <w:lvlJc w:val="left"/>
      <w:pPr>
        <w:ind w:left="3470" w:hanging="360"/>
      </w:pPr>
    </w:lvl>
    <w:lvl w:ilvl="5" w:tentative="1">
      <w:start w:val="1"/>
      <w:numFmt w:val="lowerRoman"/>
      <w:lvlText w:val="%6."/>
      <w:lvlJc w:val="right"/>
      <w:pPr>
        <w:ind w:left="4190" w:hanging="180"/>
      </w:pPr>
    </w:lvl>
    <w:lvl w:ilvl="6" w:tentative="1">
      <w:start w:val="1"/>
      <w:numFmt w:val="decimal"/>
      <w:lvlText w:val="%7."/>
      <w:lvlJc w:val="left"/>
      <w:pPr>
        <w:ind w:left="4910" w:hanging="360"/>
      </w:pPr>
    </w:lvl>
    <w:lvl w:ilvl="7" w:tentative="1">
      <w:start w:val="1"/>
      <w:numFmt w:val="lowerLetter"/>
      <w:lvlText w:val="%8."/>
      <w:lvlJc w:val="left"/>
      <w:pPr>
        <w:ind w:left="5630" w:hanging="360"/>
      </w:pPr>
    </w:lvl>
    <w:lvl w:ilvl="8" w:tentative="1">
      <w:start w:val="1"/>
      <w:numFmt w:val="lowerRoman"/>
      <w:lvlText w:val="%9."/>
      <w:lvlJc w:val="right"/>
      <w:pPr>
        <w:ind w:left="6350" w:hanging="180"/>
      </w:pPr>
    </w:lvl>
  </w:abstractNum>
  <w:abstractNum w:abstractNumId="57">
    <w:nsid w:val="5A9713A3"/>
    <w:multiLevelType w:val="hybridMultilevel"/>
    <w:tmpl w:val="7758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C835444"/>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5D543B1B"/>
    <w:multiLevelType w:val="hybridMultilevel"/>
    <w:tmpl w:val="BF584870"/>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E1B090A"/>
    <w:multiLevelType w:val="hybridMultilevel"/>
    <w:tmpl w:val="D33663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9B308D"/>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2E835F8"/>
    <w:multiLevelType w:val="hybridMultilevel"/>
    <w:tmpl w:val="56F0C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4DA4CBE"/>
    <w:multiLevelType w:val="hybridMultilevel"/>
    <w:tmpl w:val="95684A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94E3281"/>
    <w:multiLevelType w:val="hybridMultilevel"/>
    <w:tmpl w:val="24A2DF9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B2E1E48"/>
    <w:multiLevelType w:val="hybridMultilevel"/>
    <w:tmpl w:val="C3BC81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C913E4E"/>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CBB1178"/>
    <w:multiLevelType w:val="hybridMultilevel"/>
    <w:tmpl w:val="0EE6CC9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6D2871B6"/>
    <w:multiLevelType w:val="hybridMultilevel"/>
    <w:tmpl w:val="579C5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6DEF4A1A"/>
    <w:multiLevelType w:val="hybridMultilevel"/>
    <w:tmpl w:val="9808EF94"/>
    <w:lvl w:ilvl="0">
      <w:start w:val="1"/>
      <w:numFmt w:val="decimal"/>
      <w:lvlText w:val="%1."/>
      <w:lvlJc w:val="left"/>
      <w:pPr>
        <w:ind w:left="720" w:hanging="360"/>
      </w:pPr>
      <w:rPr>
        <w:b w:val="0"/>
        <w:bCs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F2A6584"/>
    <w:multiLevelType w:val="hybridMultilevel"/>
    <w:tmpl w:val="7618047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27B1DF8"/>
    <w:multiLevelType w:val="hybridMultilevel"/>
    <w:tmpl w:val="579C50C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44256A5"/>
    <w:multiLevelType w:val="hybridMultilevel"/>
    <w:tmpl w:val="3410B7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47D4349"/>
    <w:multiLevelType w:val="hybridMultilevel"/>
    <w:tmpl w:val="F59AAE2E"/>
    <w:lvl w:ilvl="0">
      <w:start w:val="1"/>
      <w:numFmt w:val="decimal"/>
      <w:lvlText w:val="%1."/>
      <w:lvlJc w:val="left"/>
      <w:pPr>
        <w:ind w:left="360" w:hanging="360"/>
      </w:pPr>
      <w:rPr>
        <w:rFonts w:ascii="Times New Roman" w:hAnsi="Times New Roman" w:cstheme="minorBidi" w:hint="default"/>
        <w:b w:val="0"/>
        <w:bCs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757422DF"/>
    <w:multiLevelType w:val="hybridMultilevel"/>
    <w:tmpl w:val="F77AC1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6EC17F3"/>
    <w:multiLevelType w:val="hybridMultilevel"/>
    <w:tmpl w:val="04382E36"/>
    <w:lvl w:ilvl="0">
      <w:start w:val="1"/>
      <w:numFmt w:val="decimal"/>
      <w:lvlText w:val="%1."/>
      <w:lvlJc w:val="left"/>
      <w:pPr>
        <w:ind w:left="36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C6865A5"/>
    <w:multiLevelType w:val="hybridMultilevel"/>
    <w:tmpl w:val="7452C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E8E5DF1"/>
    <w:multiLevelType w:val="hybridMultilevel"/>
    <w:tmpl w:val="E7C8870A"/>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EB35B7B"/>
    <w:multiLevelType w:val="hybridMultilevel"/>
    <w:tmpl w:val="FA16EAD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F331E83"/>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2383609">
    <w:abstractNumId w:val="28"/>
  </w:num>
  <w:num w:numId="2" w16cid:durableId="1849952472">
    <w:abstractNumId w:val="30"/>
  </w:num>
  <w:num w:numId="3" w16cid:durableId="1009333919">
    <w:abstractNumId w:val="54"/>
  </w:num>
  <w:num w:numId="4" w16cid:durableId="1407344484">
    <w:abstractNumId w:val="41"/>
  </w:num>
  <w:num w:numId="5" w16cid:durableId="1548757416">
    <w:abstractNumId w:val="70"/>
  </w:num>
  <w:num w:numId="6" w16cid:durableId="1420328865">
    <w:abstractNumId w:val="56"/>
  </w:num>
  <w:num w:numId="7" w16cid:durableId="1125195685">
    <w:abstractNumId w:val="10"/>
  </w:num>
  <w:num w:numId="8" w16cid:durableId="506021788">
    <w:abstractNumId w:val="29"/>
  </w:num>
  <w:num w:numId="9" w16cid:durableId="858168">
    <w:abstractNumId w:val="27"/>
  </w:num>
  <w:num w:numId="10" w16cid:durableId="863325512">
    <w:abstractNumId w:val="38"/>
  </w:num>
  <w:num w:numId="11" w16cid:durableId="1371569593">
    <w:abstractNumId w:val="45"/>
  </w:num>
  <w:num w:numId="12" w16cid:durableId="1979407543">
    <w:abstractNumId w:val="77"/>
  </w:num>
  <w:num w:numId="13" w16cid:durableId="1001547885">
    <w:abstractNumId w:val="59"/>
  </w:num>
  <w:num w:numId="14" w16cid:durableId="1350374822">
    <w:abstractNumId w:val="43"/>
  </w:num>
  <w:num w:numId="15" w16cid:durableId="1274367450">
    <w:abstractNumId w:val="35"/>
  </w:num>
  <w:num w:numId="16" w16cid:durableId="535392977">
    <w:abstractNumId w:val="31"/>
  </w:num>
  <w:num w:numId="17" w16cid:durableId="1841460744">
    <w:abstractNumId w:val="17"/>
  </w:num>
  <w:num w:numId="18" w16cid:durableId="1097292221">
    <w:abstractNumId w:val="46"/>
  </w:num>
  <w:num w:numId="19" w16cid:durableId="376702683">
    <w:abstractNumId w:val="78"/>
  </w:num>
  <w:num w:numId="20" w16cid:durableId="74210115">
    <w:abstractNumId w:val="24"/>
  </w:num>
  <w:num w:numId="21" w16cid:durableId="1947343768">
    <w:abstractNumId w:val="53"/>
  </w:num>
  <w:num w:numId="22" w16cid:durableId="1053504487">
    <w:abstractNumId w:val="22"/>
  </w:num>
  <w:num w:numId="23" w16cid:durableId="1697806028">
    <w:abstractNumId w:val="51"/>
  </w:num>
  <w:num w:numId="24" w16cid:durableId="2000116210">
    <w:abstractNumId w:val="32"/>
  </w:num>
  <w:num w:numId="25" w16cid:durableId="783886861">
    <w:abstractNumId w:val="33"/>
  </w:num>
  <w:num w:numId="26" w16cid:durableId="1881091866">
    <w:abstractNumId w:val="79"/>
  </w:num>
  <w:num w:numId="27" w16cid:durableId="1881744656">
    <w:abstractNumId w:val="49"/>
  </w:num>
  <w:num w:numId="28" w16cid:durableId="1740514149">
    <w:abstractNumId w:val="64"/>
  </w:num>
  <w:num w:numId="29" w16cid:durableId="1749040172">
    <w:abstractNumId w:val="75"/>
  </w:num>
  <w:num w:numId="30" w16cid:durableId="1084106769">
    <w:abstractNumId w:val="67"/>
  </w:num>
  <w:num w:numId="31" w16cid:durableId="1790119954">
    <w:abstractNumId w:val="14"/>
  </w:num>
  <w:num w:numId="32" w16cid:durableId="820342899">
    <w:abstractNumId w:val="8"/>
  </w:num>
  <w:num w:numId="33" w16cid:durableId="1696923967">
    <w:abstractNumId w:val="66"/>
  </w:num>
  <w:num w:numId="34" w16cid:durableId="779448687">
    <w:abstractNumId w:val="61"/>
  </w:num>
  <w:num w:numId="35" w16cid:durableId="794524267">
    <w:abstractNumId w:val="42"/>
  </w:num>
  <w:num w:numId="36" w16cid:durableId="563566008">
    <w:abstractNumId w:val="21"/>
  </w:num>
  <w:num w:numId="37" w16cid:durableId="1582912920">
    <w:abstractNumId w:val="57"/>
  </w:num>
  <w:num w:numId="38" w16cid:durableId="1277911748">
    <w:abstractNumId w:val="19"/>
  </w:num>
  <w:num w:numId="39" w16cid:durableId="681707311">
    <w:abstractNumId w:val="58"/>
  </w:num>
  <w:num w:numId="40" w16cid:durableId="1810980411">
    <w:abstractNumId w:val="80"/>
  </w:num>
  <w:num w:numId="41" w16cid:durableId="520977493">
    <w:abstractNumId w:val="36"/>
  </w:num>
  <w:num w:numId="42" w16cid:durableId="573900679">
    <w:abstractNumId w:val="40"/>
  </w:num>
  <w:num w:numId="43" w16cid:durableId="242842073">
    <w:abstractNumId w:val="18"/>
  </w:num>
  <w:num w:numId="44" w16cid:durableId="1949968127">
    <w:abstractNumId w:val="52"/>
  </w:num>
  <w:num w:numId="45" w16cid:durableId="1703482891">
    <w:abstractNumId w:val="69"/>
  </w:num>
  <w:num w:numId="46" w16cid:durableId="1024021074">
    <w:abstractNumId w:val="37"/>
  </w:num>
  <w:num w:numId="47" w16cid:durableId="745881037">
    <w:abstractNumId w:val="72"/>
  </w:num>
  <w:num w:numId="48" w16cid:durableId="505898899">
    <w:abstractNumId w:val="47"/>
  </w:num>
  <w:num w:numId="49" w16cid:durableId="1429497932">
    <w:abstractNumId w:val="23"/>
  </w:num>
  <w:num w:numId="50" w16cid:durableId="1819376394">
    <w:abstractNumId w:val="15"/>
  </w:num>
  <w:num w:numId="51" w16cid:durableId="647057043">
    <w:abstractNumId w:val="34"/>
  </w:num>
  <w:num w:numId="52" w16cid:durableId="2094089189">
    <w:abstractNumId w:val="50"/>
  </w:num>
  <w:num w:numId="53" w16cid:durableId="1201162478">
    <w:abstractNumId w:val="76"/>
  </w:num>
  <w:num w:numId="54" w16cid:durableId="929120067">
    <w:abstractNumId w:val="7"/>
  </w:num>
  <w:num w:numId="55" w16cid:durableId="2060860413">
    <w:abstractNumId w:val="6"/>
  </w:num>
  <w:num w:numId="56" w16cid:durableId="1572231838">
    <w:abstractNumId w:val="5"/>
  </w:num>
  <w:num w:numId="57" w16cid:durableId="1597250575">
    <w:abstractNumId w:val="4"/>
  </w:num>
  <w:num w:numId="58" w16cid:durableId="813065018">
    <w:abstractNumId w:val="3"/>
  </w:num>
  <w:num w:numId="59" w16cid:durableId="475076851">
    <w:abstractNumId w:val="2"/>
  </w:num>
  <w:num w:numId="60" w16cid:durableId="460852184">
    <w:abstractNumId w:val="1"/>
  </w:num>
  <w:num w:numId="61" w16cid:durableId="537275154">
    <w:abstractNumId w:val="0"/>
  </w:num>
  <w:num w:numId="62" w16cid:durableId="1161116181">
    <w:abstractNumId w:val="71"/>
  </w:num>
  <w:num w:numId="63" w16cid:durableId="116920198">
    <w:abstractNumId w:val="74"/>
  </w:num>
  <w:num w:numId="64" w16cid:durableId="1786994430">
    <w:abstractNumId w:val="9"/>
  </w:num>
  <w:num w:numId="65" w16cid:durableId="417874877">
    <w:abstractNumId w:val="26"/>
  </w:num>
  <w:num w:numId="66" w16cid:durableId="1579616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9044593">
    <w:abstractNumId w:val="73"/>
  </w:num>
  <w:num w:numId="68" w16cid:durableId="2054111685">
    <w:abstractNumId w:val="48"/>
  </w:num>
  <w:num w:numId="69" w16cid:durableId="244000774">
    <w:abstractNumId w:val="60"/>
  </w:num>
  <w:num w:numId="70" w16cid:durableId="220488075">
    <w:abstractNumId w:val="20"/>
  </w:num>
  <w:num w:numId="71" w16cid:durableId="823352417">
    <w:abstractNumId w:val="62"/>
  </w:num>
  <w:num w:numId="72" w16cid:durableId="377585533">
    <w:abstractNumId w:val="12"/>
  </w:num>
  <w:num w:numId="73" w16cid:durableId="662390983">
    <w:abstractNumId w:val="11"/>
  </w:num>
  <w:num w:numId="74" w16cid:durableId="1384213088">
    <w:abstractNumId w:val="25"/>
  </w:num>
  <w:num w:numId="75" w16cid:durableId="2102872015">
    <w:abstractNumId w:val="44"/>
  </w:num>
  <w:num w:numId="76" w16cid:durableId="490223173">
    <w:abstractNumId w:val="63"/>
  </w:num>
  <w:num w:numId="77" w16cid:durableId="1895190531">
    <w:abstractNumId w:val="65"/>
  </w:num>
  <w:num w:numId="78" w16cid:durableId="1729691980">
    <w:abstractNumId w:val="68"/>
  </w:num>
  <w:num w:numId="79" w16cid:durableId="262080438">
    <w:abstractNumId w:val="13"/>
  </w:num>
  <w:num w:numId="80" w16cid:durableId="1933976095">
    <w:abstractNumId w:val="39"/>
  </w:num>
  <w:num w:numId="81" w16cid:durableId="828834399">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30"/>
    <w:rsid w:val="00003896"/>
    <w:rsid w:val="00004981"/>
    <w:rsid w:val="00006DD7"/>
    <w:rsid w:val="00007554"/>
    <w:rsid w:val="00010244"/>
    <w:rsid w:val="00012532"/>
    <w:rsid w:val="000134E7"/>
    <w:rsid w:val="0001408A"/>
    <w:rsid w:val="000146DE"/>
    <w:rsid w:val="00014F60"/>
    <w:rsid w:val="00015E02"/>
    <w:rsid w:val="00015E87"/>
    <w:rsid w:val="00021BED"/>
    <w:rsid w:val="00023E20"/>
    <w:rsid w:val="000249B8"/>
    <w:rsid w:val="00025A19"/>
    <w:rsid w:val="00025FDF"/>
    <w:rsid w:val="000266CB"/>
    <w:rsid w:val="000267D4"/>
    <w:rsid w:val="00027614"/>
    <w:rsid w:val="00027B7B"/>
    <w:rsid w:val="000307EC"/>
    <w:rsid w:val="00030F82"/>
    <w:rsid w:val="00032048"/>
    <w:rsid w:val="000335C5"/>
    <w:rsid w:val="000369ED"/>
    <w:rsid w:val="00045B55"/>
    <w:rsid w:val="00047C30"/>
    <w:rsid w:val="000520D4"/>
    <w:rsid w:val="00054295"/>
    <w:rsid w:val="000548F0"/>
    <w:rsid w:val="00055F5F"/>
    <w:rsid w:val="0005648F"/>
    <w:rsid w:val="000564E3"/>
    <w:rsid w:val="000601AF"/>
    <w:rsid w:val="00060BBC"/>
    <w:rsid w:val="0006170D"/>
    <w:rsid w:val="00062143"/>
    <w:rsid w:val="000641B6"/>
    <w:rsid w:val="000651B0"/>
    <w:rsid w:val="00067CFF"/>
    <w:rsid w:val="00073DB3"/>
    <w:rsid w:val="000754B2"/>
    <w:rsid w:val="0007716E"/>
    <w:rsid w:val="0008073F"/>
    <w:rsid w:val="00081A5E"/>
    <w:rsid w:val="000836FE"/>
    <w:rsid w:val="000848F8"/>
    <w:rsid w:val="000870CD"/>
    <w:rsid w:val="00091465"/>
    <w:rsid w:val="000A0161"/>
    <w:rsid w:val="000A02E6"/>
    <w:rsid w:val="000A044C"/>
    <w:rsid w:val="000A2CA5"/>
    <w:rsid w:val="000A3325"/>
    <w:rsid w:val="000A33D3"/>
    <w:rsid w:val="000A4BEF"/>
    <w:rsid w:val="000A7363"/>
    <w:rsid w:val="000A7642"/>
    <w:rsid w:val="000A7DF3"/>
    <w:rsid w:val="000C2D1D"/>
    <w:rsid w:val="000C4B3F"/>
    <w:rsid w:val="000C6107"/>
    <w:rsid w:val="000C7DC5"/>
    <w:rsid w:val="000D035B"/>
    <w:rsid w:val="000D04B7"/>
    <w:rsid w:val="000D04FD"/>
    <w:rsid w:val="000D7CDC"/>
    <w:rsid w:val="000E02F9"/>
    <w:rsid w:val="000E28B5"/>
    <w:rsid w:val="000E4527"/>
    <w:rsid w:val="000E4AA9"/>
    <w:rsid w:val="000E4D82"/>
    <w:rsid w:val="000E5439"/>
    <w:rsid w:val="000E74E0"/>
    <w:rsid w:val="000F1089"/>
    <w:rsid w:val="000F1EEF"/>
    <w:rsid w:val="000F3B43"/>
    <w:rsid w:val="000F5119"/>
    <w:rsid w:val="000F5A66"/>
    <w:rsid w:val="000F7365"/>
    <w:rsid w:val="000F785D"/>
    <w:rsid w:val="001005D6"/>
    <w:rsid w:val="00100627"/>
    <w:rsid w:val="00101FCF"/>
    <w:rsid w:val="00102849"/>
    <w:rsid w:val="001035CE"/>
    <w:rsid w:val="00104FAF"/>
    <w:rsid w:val="00106FA5"/>
    <w:rsid w:val="00110089"/>
    <w:rsid w:val="001108C1"/>
    <w:rsid w:val="00113CB4"/>
    <w:rsid w:val="00114032"/>
    <w:rsid w:val="001163A9"/>
    <w:rsid w:val="00121A3B"/>
    <w:rsid w:val="00125A13"/>
    <w:rsid w:val="001275EB"/>
    <w:rsid w:val="00131B6C"/>
    <w:rsid w:val="00133D6F"/>
    <w:rsid w:val="00136A50"/>
    <w:rsid w:val="00140890"/>
    <w:rsid w:val="001418FC"/>
    <w:rsid w:val="00142B1E"/>
    <w:rsid w:val="00142C6E"/>
    <w:rsid w:val="001430EF"/>
    <w:rsid w:val="00143D65"/>
    <w:rsid w:val="00145388"/>
    <w:rsid w:val="00145BBE"/>
    <w:rsid w:val="00152500"/>
    <w:rsid w:val="00152986"/>
    <w:rsid w:val="00152EAB"/>
    <w:rsid w:val="00157F63"/>
    <w:rsid w:val="00160758"/>
    <w:rsid w:val="0016563F"/>
    <w:rsid w:val="001673F4"/>
    <w:rsid w:val="00170EFA"/>
    <w:rsid w:val="0017171F"/>
    <w:rsid w:val="00173D6A"/>
    <w:rsid w:val="00175CEC"/>
    <w:rsid w:val="0018057B"/>
    <w:rsid w:val="0018132A"/>
    <w:rsid w:val="00182310"/>
    <w:rsid w:val="0018419A"/>
    <w:rsid w:val="0019093D"/>
    <w:rsid w:val="00190CBC"/>
    <w:rsid w:val="001916A7"/>
    <w:rsid w:val="001921D5"/>
    <w:rsid w:val="001A0948"/>
    <w:rsid w:val="001A1436"/>
    <w:rsid w:val="001A4F16"/>
    <w:rsid w:val="001A5738"/>
    <w:rsid w:val="001A653E"/>
    <w:rsid w:val="001B3A6E"/>
    <w:rsid w:val="001B4291"/>
    <w:rsid w:val="001B64AF"/>
    <w:rsid w:val="001C3138"/>
    <w:rsid w:val="001C4C41"/>
    <w:rsid w:val="001C6BE5"/>
    <w:rsid w:val="001C77ED"/>
    <w:rsid w:val="001D34D9"/>
    <w:rsid w:val="001D450D"/>
    <w:rsid w:val="001D59D3"/>
    <w:rsid w:val="001E0BD9"/>
    <w:rsid w:val="001E1F5C"/>
    <w:rsid w:val="001E49B3"/>
    <w:rsid w:val="001F02A6"/>
    <w:rsid w:val="001F02AE"/>
    <w:rsid w:val="001F1085"/>
    <w:rsid w:val="001F260D"/>
    <w:rsid w:val="001F3ABB"/>
    <w:rsid w:val="001F4791"/>
    <w:rsid w:val="001F6BA2"/>
    <w:rsid w:val="00202272"/>
    <w:rsid w:val="00202BD4"/>
    <w:rsid w:val="00206043"/>
    <w:rsid w:val="00207D8A"/>
    <w:rsid w:val="0021216B"/>
    <w:rsid w:val="00212947"/>
    <w:rsid w:val="00214146"/>
    <w:rsid w:val="00216ECC"/>
    <w:rsid w:val="00217D36"/>
    <w:rsid w:val="00221209"/>
    <w:rsid w:val="002245E2"/>
    <w:rsid w:val="00226C60"/>
    <w:rsid w:val="00227EB2"/>
    <w:rsid w:val="00230AB8"/>
    <w:rsid w:val="0023197B"/>
    <w:rsid w:val="00231EB8"/>
    <w:rsid w:val="0023297B"/>
    <w:rsid w:val="00233E9E"/>
    <w:rsid w:val="0023660B"/>
    <w:rsid w:val="002417C6"/>
    <w:rsid w:val="00241980"/>
    <w:rsid w:val="00245ACF"/>
    <w:rsid w:val="00247CC2"/>
    <w:rsid w:val="00251294"/>
    <w:rsid w:val="00251497"/>
    <w:rsid w:val="002523CB"/>
    <w:rsid w:val="00252E1C"/>
    <w:rsid w:val="0025352B"/>
    <w:rsid w:val="00262730"/>
    <w:rsid w:val="0026290F"/>
    <w:rsid w:val="00265177"/>
    <w:rsid w:val="002654A3"/>
    <w:rsid w:val="002660F2"/>
    <w:rsid w:val="002664C1"/>
    <w:rsid w:val="00267B3D"/>
    <w:rsid w:val="00272423"/>
    <w:rsid w:val="002724E5"/>
    <w:rsid w:val="002743F1"/>
    <w:rsid w:val="00274BF8"/>
    <w:rsid w:val="002750E5"/>
    <w:rsid w:val="00276259"/>
    <w:rsid w:val="00277735"/>
    <w:rsid w:val="00277977"/>
    <w:rsid w:val="00281149"/>
    <w:rsid w:val="002818D0"/>
    <w:rsid w:val="0028272F"/>
    <w:rsid w:val="00285011"/>
    <w:rsid w:val="00290F1F"/>
    <w:rsid w:val="002924B2"/>
    <w:rsid w:val="00292BB0"/>
    <w:rsid w:val="002952CD"/>
    <w:rsid w:val="0029742A"/>
    <w:rsid w:val="002A0B9D"/>
    <w:rsid w:val="002A7933"/>
    <w:rsid w:val="002B1798"/>
    <w:rsid w:val="002B2A5D"/>
    <w:rsid w:val="002B35D7"/>
    <w:rsid w:val="002C0994"/>
    <w:rsid w:val="002C0DCD"/>
    <w:rsid w:val="002C24F5"/>
    <w:rsid w:val="002C42E0"/>
    <w:rsid w:val="002C5477"/>
    <w:rsid w:val="002D2956"/>
    <w:rsid w:val="002D627E"/>
    <w:rsid w:val="002D6971"/>
    <w:rsid w:val="002D7860"/>
    <w:rsid w:val="002E14A4"/>
    <w:rsid w:val="002E166F"/>
    <w:rsid w:val="002E1F7A"/>
    <w:rsid w:val="002E2A81"/>
    <w:rsid w:val="002F41ED"/>
    <w:rsid w:val="002F7BA8"/>
    <w:rsid w:val="00300B98"/>
    <w:rsid w:val="00301EC2"/>
    <w:rsid w:val="00307FB5"/>
    <w:rsid w:val="00313283"/>
    <w:rsid w:val="003163D7"/>
    <w:rsid w:val="0031686E"/>
    <w:rsid w:val="0031741B"/>
    <w:rsid w:val="0031791E"/>
    <w:rsid w:val="0032237A"/>
    <w:rsid w:val="00326A07"/>
    <w:rsid w:val="00330397"/>
    <w:rsid w:val="00333655"/>
    <w:rsid w:val="00334724"/>
    <w:rsid w:val="003356CD"/>
    <w:rsid w:val="00335F78"/>
    <w:rsid w:val="00340D95"/>
    <w:rsid w:val="00342CB0"/>
    <w:rsid w:val="00343BA2"/>
    <w:rsid w:val="00345DD6"/>
    <w:rsid w:val="00351C26"/>
    <w:rsid w:val="00352850"/>
    <w:rsid w:val="00353069"/>
    <w:rsid w:val="0035386F"/>
    <w:rsid w:val="00353DBE"/>
    <w:rsid w:val="00354AD5"/>
    <w:rsid w:val="003551FB"/>
    <w:rsid w:val="00355D1F"/>
    <w:rsid w:val="00356971"/>
    <w:rsid w:val="003604DE"/>
    <w:rsid w:val="003606BC"/>
    <w:rsid w:val="003628F2"/>
    <w:rsid w:val="0036344A"/>
    <w:rsid w:val="00364221"/>
    <w:rsid w:val="003707E3"/>
    <w:rsid w:val="00370ABF"/>
    <w:rsid w:val="003716E9"/>
    <w:rsid w:val="00371876"/>
    <w:rsid w:val="00372363"/>
    <w:rsid w:val="00372384"/>
    <w:rsid w:val="00372589"/>
    <w:rsid w:val="003725E1"/>
    <w:rsid w:val="00377BCF"/>
    <w:rsid w:val="003802D7"/>
    <w:rsid w:val="00380F6D"/>
    <w:rsid w:val="003814D4"/>
    <w:rsid w:val="003829BE"/>
    <w:rsid w:val="00383BCC"/>
    <w:rsid w:val="003853B7"/>
    <w:rsid w:val="00391BE7"/>
    <w:rsid w:val="003929B7"/>
    <w:rsid w:val="0039381D"/>
    <w:rsid w:val="00395A68"/>
    <w:rsid w:val="003A518E"/>
    <w:rsid w:val="003A5C66"/>
    <w:rsid w:val="003B2A0A"/>
    <w:rsid w:val="003B30E8"/>
    <w:rsid w:val="003B3D48"/>
    <w:rsid w:val="003B4157"/>
    <w:rsid w:val="003B5756"/>
    <w:rsid w:val="003C0077"/>
    <w:rsid w:val="003C078B"/>
    <w:rsid w:val="003C428C"/>
    <w:rsid w:val="003C6F82"/>
    <w:rsid w:val="003D32D1"/>
    <w:rsid w:val="003D3A93"/>
    <w:rsid w:val="003D5133"/>
    <w:rsid w:val="003D5851"/>
    <w:rsid w:val="003D7C57"/>
    <w:rsid w:val="003E12D7"/>
    <w:rsid w:val="003E1B7C"/>
    <w:rsid w:val="003E2D47"/>
    <w:rsid w:val="003E3C54"/>
    <w:rsid w:val="003E43FB"/>
    <w:rsid w:val="003E6060"/>
    <w:rsid w:val="003E7BCE"/>
    <w:rsid w:val="003F1323"/>
    <w:rsid w:val="003F4713"/>
    <w:rsid w:val="003F5E0A"/>
    <w:rsid w:val="003F7F08"/>
    <w:rsid w:val="004024A2"/>
    <w:rsid w:val="00406065"/>
    <w:rsid w:val="00406792"/>
    <w:rsid w:val="00406A08"/>
    <w:rsid w:val="004076E0"/>
    <w:rsid w:val="004121F0"/>
    <w:rsid w:val="00420C08"/>
    <w:rsid w:val="0042170E"/>
    <w:rsid w:val="0042189D"/>
    <w:rsid w:val="004223AB"/>
    <w:rsid w:val="004234F6"/>
    <w:rsid w:val="004245AD"/>
    <w:rsid w:val="0042491C"/>
    <w:rsid w:val="00425509"/>
    <w:rsid w:val="00433E9F"/>
    <w:rsid w:val="00437319"/>
    <w:rsid w:val="0043735B"/>
    <w:rsid w:val="00446514"/>
    <w:rsid w:val="00450D9E"/>
    <w:rsid w:val="00452210"/>
    <w:rsid w:val="004525F8"/>
    <w:rsid w:val="0045394C"/>
    <w:rsid w:val="00455CD9"/>
    <w:rsid w:val="00456DF1"/>
    <w:rsid w:val="00456DFA"/>
    <w:rsid w:val="00462B49"/>
    <w:rsid w:val="004643F8"/>
    <w:rsid w:val="00465D94"/>
    <w:rsid w:val="00466133"/>
    <w:rsid w:val="004678B6"/>
    <w:rsid w:val="00471F20"/>
    <w:rsid w:val="0047339C"/>
    <w:rsid w:val="00474932"/>
    <w:rsid w:val="00474FF8"/>
    <w:rsid w:val="004754D7"/>
    <w:rsid w:val="00475910"/>
    <w:rsid w:val="0047697D"/>
    <w:rsid w:val="00476B87"/>
    <w:rsid w:val="00477E63"/>
    <w:rsid w:val="00477E6E"/>
    <w:rsid w:val="00480F3C"/>
    <w:rsid w:val="00485A6A"/>
    <w:rsid w:val="0048762F"/>
    <w:rsid w:val="00490B4D"/>
    <w:rsid w:val="00494021"/>
    <w:rsid w:val="00495822"/>
    <w:rsid w:val="00496DD8"/>
    <w:rsid w:val="0049776B"/>
    <w:rsid w:val="004A2633"/>
    <w:rsid w:val="004A340E"/>
    <w:rsid w:val="004B4F9C"/>
    <w:rsid w:val="004B5108"/>
    <w:rsid w:val="004B55AD"/>
    <w:rsid w:val="004C11DC"/>
    <w:rsid w:val="004C2C21"/>
    <w:rsid w:val="004C34E5"/>
    <w:rsid w:val="004C4900"/>
    <w:rsid w:val="004C739E"/>
    <w:rsid w:val="004C7C67"/>
    <w:rsid w:val="004D591B"/>
    <w:rsid w:val="004D6401"/>
    <w:rsid w:val="004E27A3"/>
    <w:rsid w:val="004E2F0A"/>
    <w:rsid w:val="004E4E3C"/>
    <w:rsid w:val="004F0B5F"/>
    <w:rsid w:val="004F17CE"/>
    <w:rsid w:val="004F2136"/>
    <w:rsid w:val="004F2F49"/>
    <w:rsid w:val="004F576B"/>
    <w:rsid w:val="004F62C8"/>
    <w:rsid w:val="004F6F3D"/>
    <w:rsid w:val="004F759A"/>
    <w:rsid w:val="00501613"/>
    <w:rsid w:val="005052E6"/>
    <w:rsid w:val="00507490"/>
    <w:rsid w:val="005119D8"/>
    <w:rsid w:val="00512A39"/>
    <w:rsid w:val="005149E0"/>
    <w:rsid w:val="0052010B"/>
    <w:rsid w:val="00527C28"/>
    <w:rsid w:val="00532D64"/>
    <w:rsid w:val="0053398B"/>
    <w:rsid w:val="00534ADD"/>
    <w:rsid w:val="00534C98"/>
    <w:rsid w:val="00536C0C"/>
    <w:rsid w:val="005400D6"/>
    <w:rsid w:val="00543D66"/>
    <w:rsid w:val="00547627"/>
    <w:rsid w:val="00550D37"/>
    <w:rsid w:val="00551C54"/>
    <w:rsid w:val="00551E46"/>
    <w:rsid w:val="005528ED"/>
    <w:rsid w:val="005539B1"/>
    <w:rsid w:val="005600F4"/>
    <w:rsid w:val="00561034"/>
    <w:rsid w:val="00562496"/>
    <w:rsid w:val="005655AF"/>
    <w:rsid w:val="00570158"/>
    <w:rsid w:val="00571D37"/>
    <w:rsid w:val="00573262"/>
    <w:rsid w:val="00581246"/>
    <w:rsid w:val="00582F8F"/>
    <w:rsid w:val="005862D9"/>
    <w:rsid w:val="0059042B"/>
    <w:rsid w:val="005910F1"/>
    <w:rsid w:val="00592E44"/>
    <w:rsid w:val="00596DDD"/>
    <w:rsid w:val="005A0C75"/>
    <w:rsid w:val="005A216B"/>
    <w:rsid w:val="005A3979"/>
    <w:rsid w:val="005A3C57"/>
    <w:rsid w:val="005A4CCE"/>
    <w:rsid w:val="005A6A23"/>
    <w:rsid w:val="005A77E0"/>
    <w:rsid w:val="005B0BC1"/>
    <w:rsid w:val="005B1604"/>
    <w:rsid w:val="005B2859"/>
    <w:rsid w:val="005B2A8B"/>
    <w:rsid w:val="005B3CE4"/>
    <w:rsid w:val="005B406B"/>
    <w:rsid w:val="005B4575"/>
    <w:rsid w:val="005B6964"/>
    <w:rsid w:val="005C33F8"/>
    <w:rsid w:val="005C5431"/>
    <w:rsid w:val="005C7600"/>
    <w:rsid w:val="005C7C2B"/>
    <w:rsid w:val="005D115B"/>
    <w:rsid w:val="005D20D4"/>
    <w:rsid w:val="005D6FC5"/>
    <w:rsid w:val="005E1587"/>
    <w:rsid w:val="005E2971"/>
    <w:rsid w:val="005E329A"/>
    <w:rsid w:val="005E5D35"/>
    <w:rsid w:val="005F1274"/>
    <w:rsid w:val="005F3B2B"/>
    <w:rsid w:val="005F4E22"/>
    <w:rsid w:val="005F5575"/>
    <w:rsid w:val="0060004D"/>
    <w:rsid w:val="00600AA4"/>
    <w:rsid w:val="00601489"/>
    <w:rsid w:val="00601A29"/>
    <w:rsid w:val="00601E6C"/>
    <w:rsid w:val="00602CF7"/>
    <w:rsid w:val="0060354E"/>
    <w:rsid w:val="00603DC6"/>
    <w:rsid w:val="006047D0"/>
    <w:rsid w:val="006078A0"/>
    <w:rsid w:val="00610D35"/>
    <w:rsid w:val="006118CE"/>
    <w:rsid w:val="00612AAC"/>
    <w:rsid w:val="00612AEB"/>
    <w:rsid w:val="00612FC0"/>
    <w:rsid w:val="006143F0"/>
    <w:rsid w:val="00621E2A"/>
    <w:rsid w:val="00624688"/>
    <w:rsid w:val="00624D60"/>
    <w:rsid w:val="00625704"/>
    <w:rsid w:val="00626377"/>
    <w:rsid w:val="006266E0"/>
    <w:rsid w:val="00627F35"/>
    <w:rsid w:val="006301B8"/>
    <w:rsid w:val="0063153D"/>
    <w:rsid w:val="00637948"/>
    <w:rsid w:val="00637D3C"/>
    <w:rsid w:val="00640287"/>
    <w:rsid w:val="00644113"/>
    <w:rsid w:val="00647EF4"/>
    <w:rsid w:val="00647F7A"/>
    <w:rsid w:val="006510C4"/>
    <w:rsid w:val="00661595"/>
    <w:rsid w:val="00661CC8"/>
    <w:rsid w:val="00663BEB"/>
    <w:rsid w:val="00664254"/>
    <w:rsid w:val="00667FAC"/>
    <w:rsid w:val="00670297"/>
    <w:rsid w:val="0067098F"/>
    <w:rsid w:val="00673F44"/>
    <w:rsid w:val="00677584"/>
    <w:rsid w:val="006818AB"/>
    <w:rsid w:val="00682B91"/>
    <w:rsid w:val="00690B19"/>
    <w:rsid w:val="006917A7"/>
    <w:rsid w:val="00694423"/>
    <w:rsid w:val="006A1CCF"/>
    <w:rsid w:val="006A3FC3"/>
    <w:rsid w:val="006A493D"/>
    <w:rsid w:val="006A4A4A"/>
    <w:rsid w:val="006A62C3"/>
    <w:rsid w:val="006A76C8"/>
    <w:rsid w:val="006B20B5"/>
    <w:rsid w:val="006B2A00"/>
    <w:rsid w:val="006B3002"/>
    <w:rsid w:val="006B69BC"/>
    <w:rsid w:val="006C6D0C"/>
    <w:rsid w:val="006D1367"/>
    <w:rsid w:val="006D39B6"/>
    <w:rsid w:val="006E034A"/>
    <w:rsid w:val="006E11D3"/>
    <w:rsid w:val="006E2F60"/>
    <w:rsid w:val="006F072E"/>
    <w:rsid w:val="006F18C5"/>
    <w:rsid w:val="006F42FC"/>
    <w:rsid w:val="006F48B4"/>
    <w:rsid w:val="006F5325"/>
    <w:rsid w:val="006F5EE7"/>
    <w:rsid w:val="0070014A"/>
    <w:rsid w:val="00700AA3"/>
    <w:rsid w:val="0070191A"/>
    <w:rsid w:val="007043DB"/>
    <w:rsid w:val="007051E6"/>
    <w:rsid w:val="007068F1"/>
    <w:rsid w:val="00707982"/>
    <w:rsid w:val="00710383"/>
    <w:rsid w:val="00710808"/>
    <w:rsid w:val="00712618"/>
    <w:rsid w:val="00713A7E"/>
    <w:rsid w:val="00716891"/>
    <w:rsid w:val="00717FE0"/>
    <w:rsid w:val="007208E0"/>
    <w:rsid w:val="00720D3F"/>
    <w:rsid w:val="007210A4"/>
    <w:rsid w:val="00722AD9"/>
    <w:rsid w:val="00727C6A"/>
    <w:rsid w:val="007307F4"/>
    <w:rsid w:val="00732138"/>
    <w:rsid w:val="00733330"/>
    <w:rsid w:val="007377D4"/>
    <w:rsid w:val="00745DF7"/>
    <w:rsid w:val="00752BD2"/>
    <w:rsid w:val="00752CA6"/>
    <w:rsid w:val="00753A89"/>
    <w:rsid w:val="00755EC3"/>
    <w:rsid w:val="00756AE2"/>
    <w:rsid w:val="0076011E"/>
    <w:rsid w:val="00760A23"/>
    <w:rsid w:val="0076237A"/>
    <w:rsid w:val="00763A4F"/>
    <w:rsid w:val="00764833"/>
    <w:rsid w:val="00764B23"/>
    <w:rsid w:val="00767636"/>
    <w:rsid w:val="007703BC"/>
    <w:rsid w:val="0077086A"/>
    <w:rsid w:val="00770934"/>
    <w:rsid w:val="00772A51"/>
    <w:rsid w:val="00774DB4"/>
    <w:rsid w:val="007759D2"/>
    <w:rsid w:val="00777841"/>
    <w:rsid w:val="007821F5"/>
    <w:rsid w:val="00782C13"/>
    <w:rsid w:val="007835E5"/>
    <w:rsid w:val="007843E8"/>
    <w:rsid w:val="0078448A"/>
    <w:rsid w:val="00784F6F"/>
    <w:rsid w:val="00786067"/>
    <w:rsid w:val="0078642A"/>
    <w:rsid w:val="007868E0"/>
    <w:rsid w:val="00794F74"/>
    <w:rsid w:val="00796971"/>
    <w:rsid w:val="007A0461"/>
    <w:rsid w:val="007A1CF7"/>
    <w:rsid w:val="007A4EF9"/>
    <w:rsid w:val="007A7118"/>
    <w:rsid w:val="007A7904"/>
    <w:rsid w:val="007A7FB5"/>
    <w:rsid w:val="007B0421"/>
    <w:rsid w:val="007B084C"/>
    <w:rsid w:val="007B11AA"/>
    <w:rsid w:val="007B3253"/>
    <w:rsid w:val="007B397E"/>
    <w:rsid w:val="007B4563"/>
    <w:rsid w:val="007B54A3"/>
    <w:rsid w:val="007B64B6"/>
    <w:rsid w:val="007C04A2"/>
    <w:rsid w:val="007C0C12"/>
    <w:rsid w:val="007C18EB"/>
    <w:rsid w:val="007C2422"/>
    <w:rsid w:val="007D11EE"/>
    <w:rsid w:val="007D5D9A"/>
    <w:rsid w:val="007D6912"/>
    <w:rsid w:val="007D7116"/>
    <w:rsid w:val="007E12EB"/>
    <w:rsid w:val="007E3FD2"/>
    <w:rsid w:val="007E7461"/>
    <w:rsid w:val="007E78E7"/>
    <w:rsid w:val="007F0C2B"/>
    <w:rsid w:val="007F46A6"/>
    <w:rsid w:val="007F5E1C"/>
    <w:rsid w:val="00801346"/>
    <w:rsid w:val="00802718"/>
    <w:rsid w:val="00803111"/>
    <w:rsid w:val="00803ED2"/>
    <w:rsid w:val="00805881"/>
    <w:rsid w:val="008059A6"/>
    <w:rsid w:val="00806414"/>
    <w:rsid w:val="00807DE1"/>
    <w:rsid w:val="008102EF"/>
    <w:rsid w:val="00812857"/>
    <w:rsid w:val="00812D07"/>
    <w:rsid w:val="00816201"/>
    <w:rsid w:val="00817CD8"/>
    <w:rsid w:val="00817FC6"/>
    <w:rsid w:val="0082067C"/>
    <w:rsid w:val="00820D9C"/>
    <w:rsid w:val="00820E69"/>
    <w:rsid w:val="00821BA7"/>
    <w:rsid w:val="00824F1F"/>
    <w:rsid w:val="008258B0"/>
    <w:rsid w:val="00826189"/>
    <w:rsid w:val="008268A9"/>
    <w:rsid w:val="00827F7C"/>
    <w:rsid w:val="008318B2"/>
    <w:rsid w:val="008344DA"/>
    <w:rsid w:val="00834577"/>
    <w:rsid w:val="00843002"/>
    <w:rsid w:val="00843F59"/>
    <w:rsid w:val="00843F85"/>
    <w:rsid w:val="0085131D"/>
    <w:rsid w:val="008514C5"/>
    <w:rsid w:val="00853E13"/>
    <w:rsid w:val="00856B80"/>
    <w:rsid w:val="00856D49"/>
    <w:rsid w:val="008612C4"/>
    <w:rsid w:val="00861A91"/>
    <w:rsid w:val="00862F13"/>
    <w:rsid w:val="0086323E"/>
    <w:rsid w:val="00863D2D"/>
    <w:rsid w:val="00866BC6"/>
    <w:rsid w:val="00867457"/>
    <w:rsid w:val="008714AD"/>
    <w:rsid w:val="0087615E"/>
    <w:rsid w:val="008767FD"/>
    <w:rsid w:val="00876A9A"/>
    <w:rsid w:val="008815D3"/>
    <w:rsid w:val="008828E7"/>
    <w:rsid w:val="00882DEB"/>
    <w:rsid w:val="00883164"/>
    <w:rsid w:val="00883D5D"/>
    <w:rsid w:val="008845BA"/>
    <w:rsid w:val="0088520E"/>
    <w:rsid w:val="00885DC6"/>
    <w:rsid w:val="008875EB"/>
    <w:rsid w:val="008915D4"/>
    <w:rsid w:val="00891A73"/>
    <w:rsid w:val="00891AAB"/>
    <w:rsid w:val="00894301"/>
    <w:rsid w:val="00894C54"/>
    <w:rsid w:val="00895A52"/>
    <w:rsid w:val="008975FD"/>
    <w:rsid w:val="00897FA9"/>
    <w:rsid w:val="008A0CB9"/>
    <w:rsid w:val="008A3591"/>
    <w:rsid w:val="008A5463"/>
    <w:rsid w:val="008B0B4E"/>
    <w:rsid w:val="008B0B90"/>
    <w:rsid w:val="008B2E74"/>
    <w:rsid w:val="008B470A"/>
    <w:rsid w:val="008B5DB2"/>
    <w:rsid w:val="008B6F8F"/>
    <w:rsid w:val="008C2F17"/>
    <w:rsid w:val="008C5E03"/>
    <w:rsid w:val="008C66B9"/>
    <w:rsid w:val="008D2129"/>
    <w:rsid w:val="008D28D1"/>
    <w:rsid w:val="008D51D1"/>
    <w:rsid w:val="008D67F0"/>
    <w:rsid w:val="008D6D85"/>
    <w:rsid w:val="008E17AC"/>
    <w:rsid w:val="008E2191"/>
    <w:rsid w:val="008E2967"/>
    <w:rsid w:val="008E496E"/>
    <w:rsid w:val="008E4B86"/>
    <w:rsid w:val="008E5C3A"/>
    <w:rsid w:val="008E795F"/>
    <w:rsid w:val="008E7CBB"/>
    <w:rsid w:val="008F05FA"/>
    <w:rsid w:val="008F0930"/>
    <w:rsid w:val="008F63D5"/>
    <w:rsid w:val="008F682D"/>
    <w:rsid w:val="00903DAE"/>
    <w:rsid w:val="00905098"/>
    <w:rsid w:val="00905F22"/>
    <w:rsid w:val="009066F5"/>
    <w:rsid w:val="00910CBF"/>
    <w:rsid w:val="00913F00"/>
    <w:rsid w:val="00920544"/>
    <w:rsid w:val="00921BB3"/>
    <w:rsid w:val="009224C7"/>
    <w:rsid w:val="00925D4A"/>
    <w:rsid w:val="00927E0A"/>
    <w:rsid w:val="009301D0"/>
    <w:rsid w:val="0093236D"/>
    <w:rsid w:val="00937763"/>
    <w:rsid w:val="00943703"/>
    <w:rsid w:val="00943D55"/>
    <w:rsid w:val="009467F8"/>
    <w:rsid w:val="00952C42"/>
    <w:rsid w:val="0095337F"/>
    <w:rsid w:val="00955841"/>
    <w:rsid w:val="00956C12"/>
    <w:rsid w:val="00960261"/>
    <w:rsid w:val="00963032"/>
    <w:rsid w:val="009637F1"/>
    <w:rsid w:val="00963E18"/>
    <w:rsid w:val="00966DEA"/>
    <w:rsid w:val="00970E07"/>
    <w:rsid w:val="00970F3A"/>
    <w:rsid w:val="0097146D"/>
    <w:rsid w:val="009729BB"/>
    <w:rsid w:val="009740BD"/>
    <w:rsid w:val="009746F6"/>
    <w:rsid w:val="00974BCF"/>
    <w:rsid w:val="00975634"/>
    <w:rsid w:val="00975719"/>
    <w:rsid w:val="009803ED"/>
    <w:rsid w:val="00983225"/>
    <w:rsid w:val="00984DF7"/>
    <w:rsid w:val="00992FA2"/>
    <w:rsid w:val="0099482F"/>
    <w:rsid w:val="009958D9"/>
    <w:rsid w:val="00995A68"/>
    <w:rsid w:val="00996F5E"/>
    <w:rsid w:val="009A24BA"/>
    <w:rsid w:val="009A2E29"/>
    <w:rsid w:val="009A4EA0"/>
    <w:rsid w:val="009A5E27"/>
    <w:rsid w:val="009B081B"/>
    <w:rsid w:val="009B0B40"/>
    <w:rsid w:val="009B3EDD"/>
    <w:rsid w:val="009B6A27"/>
    <w:rsid w:val="009C058B"/>
    <w:rsid w:val="009C1AA7"/>
    <w:rsid w:val="009C262A"/>
    <w:rsid w:val="009C742C"/>
    <w:rsid w:val="009D3C11"/>
    <w:rsid w:val="009D72DB"/>
    <w:rsid w:val="009E2A86"/>
    <w:rsid w:val="009E4AD7"/>
    <w:rsid w:val="009E5385"/>
    <w:rsid w:val="009E7594"/>
    <w:rsid w:val="009F01CD"/>
    <w:rsid w:val="009F0225"/>
    <w:rsid w:val="009F2F5F"/>
    <w:rsid w:val="009F3C6A"/>
    <w:rsid w:val="009F58BA"/>
    <w:rsid w:val="009F6CB4"/>
    <w:rsid w:val="00A01C21"/>
    <w:rsid w:val="00A04418"/>
    <w:rsid w:val="00A04A37"/>
    <w:rsid w:val="00A12204"/>
    <w:rsid w:val="00A14FD4"/>
    <w:rsid w:val="00A1511F"/>
    <w:rsid w:val="00A16A55"/>
    <w:rsid w:val="00A17ADF"/>
    <w:rsid w:val="00A17BB5"/>
    <w:rsid w:val="00A200E2"/>
    <w:rsid w:val="00A22BAE"/>
    <w:rsid w:val="00A22BC7"/>
    <w:rsid w:val="00A22FFD"/>
    <w:rsid w:val="00A232EF"/>
    <w:rsid w:val="00A271AA"/>
    <w:rsid w:val="00A279E9"/>
    <w:rsid w:val="00A32A01"/>
    <w:rsid w:val="00A33FBA"/>
    <w:rsid w:val="00A37F84"/>
    <w:rsid w:val="00A42471"/>
    <w:rsid w:val="00A43547"/>
    <w:rsid w:val="00A464E5"/>
    <w:rsid w:val="00A46E13"/>
    <w:rsid w:val="00A47DC2"/>
    <w:rsid w:val="00A47FC4"/>
    <w:rsid w:val="00A526F1"/>
    <w:rsid w:val="00A54A48"/>
    <w:rsid w:val="00A613C8"/>
    <w:rsid w:val="00A61E83"/>
    <w:rsid w:val="00A64537"/>
    <w:rsid w:val="00A651D2"/>
    <w:rsid w:val="00A7190A"/>
    <w:rsid w:val="00A722F7"/>
    <w:rsid w:val="00A74D6E"/>
    <w:rsid w:val="00A75BA8"/>
    <w:rsid w:val="00A75DF6"/>
    <w:rsid w:val="00A76C68"/>
    <w:rsid w:val="00A803AD"/>
    <w:rsid w:val="00A8211C"/>
    <w:rsid w:val="00A84C29"/>
    <w:rsid w:val="00A85B0B"/>
    <w:rsid w:val="00A918A6"/>
    <w:rsid w:val="00A92129"/>
    <w:rsid w:val="00A92CAB"/>
    <w:rsid w:val="00A92F9C"/>
    <w:rsid w:val="00A94C5A"/>
    <w:rsid w:val="00A95A8D"/>
    <w:rsid w:val="00A9636F"/>
    <w:rsid w:val="00A96521"/>
    <w:rsid w:val="00A966B1"/>
    <w:rsid w:val="00A97A42"/>
    <w:rsid w:val="00AA022F"/>
    <w:rsid w:val="00AA06AA"/>
    <w:rsid w:val="00AA271E"/>
    <w:rsid w:val="00AA30AB"/>
    <w:rsid w:val="00AA5D0E"/>
    <w:rsid w:val="00AB0750"/>
    <w:rsid w:val="00AB0888"/>
    <w:rsid w:val="00AB13A0"/>
    <w:rsid w:val="00AB1B77"/>
    <w:rsid w:val="00AB2238"/>
    <w:rsid w:val="00AB22E5"/>
    <w:rsid w:val="00AB2E54"/>
    <w:rsid w:val="00AB3018"/>
    <w:rsid w:val="00AB6493"/>
    <w:rsid w:val="00AB7A4D"/>
    <w:rsid w:val="00AC0845"/>
    <w:rsid w:val="00AC084E"/>
    <w:rsid w:val="00AC0D6C"/>
    <w:rsid w:val="00AC10DA"/>
    <w:rsid w:val="00AC2195"/>
    <w:rsid w:val="00AC2C4E"/>
    <w:rsid w:val="00AC2FDC"/>
    <w:rsid w:val="00AC53F6"/>
    <w:rsid w:val="00AC659A"/>
    <w:rsid w:val="00AC6A7C"/>
    <w:rsid w:val="00AC77D1"/>
    <w:rsid w:val="00AD1461"/>
    <w:rsid w:val="00AD1FCE"/>
    <w:rsid w:val="00AD4164"/>
    <w:rsid w:val="00AD4B57"/>
    <w:rsid w:val="00AD6A80"/>
    <w:rsid w:val="00AE14DE"/>
    <w:rsid w:val="00AE2F87"/>
    <w:rsid w:val="00AE3F80"/>
    <w:rsid w:val="00AE44C5"/>
    <w:rsid w:val="00AE72B7"/>
    <w:rsid w:val="00AF115B"/>
    <w:rsid w:val="00AF11F6"/>
    <w:rsid w:val="00AF152A"/>
    <w:rsid w:val="00AF19C0"/>
    <w:rsid w:val="00AF6135"/>
    <w:rsid w:val="00AF76B2"/>
    <w:rsid w:val="00B0214D"/>
    <w:rsid w:val="00B02613"/>
    <w:rsid w:val="00B02A61"/>
    <w:rsid w:val="00B0318C"/>
    <w:rsid w:val="00B0569E"/>
    <w:rsid w:val="00B0570F"/>
    <w:rsid w:val="00B12216"/>
    <w:rsid w:val="00B13A3B"/>
    <w:rsid w:val="00B206EF"/>
    <w:rsid w:val="00B20F2F"/>
    <w:rsid w:val="00B2348F"/>
    <w:rsid w:val="00B24300"/>
    <w:rsid w:val="00B24455"/>
    <w:rsid w:val="00B24780"/>
    <w:rsid w:val="00B30B54"/>
    <w:rsid w:val="00B322A3"/>
    <w:rsid w:val="00B323AC"/>
    <w:rsid w:val="00B35EFA"/>
    <w:rsid w:val="00B3795B"/>
    <w:rsid w:val="00B42142"/>
    <w:rsid w:val="00B42787"/>
    <w:rsid w:val="00B45E5D"/>
    <w:rsid w:val="00B46100"/>
    <w:rsid w:val="00B46B2D"/>
    <w:rsid w:val="00B47868"/>
    <w:rsid w:val="00B513B5"/>
    <w:rsid w:val="00B52CAF"/>
    <w:rsid w:val="00B53219"/>
    <w:rsid w:val="00B5345A"/>
    <w:rsid w:val="00B56C07"/>
    <w:rsid w:val="00B56CE7"/>
    <w:rsid w:val="00B57F89"/>
    <w:rsid w:val="00B61A5C"/>
    <w:rsid w:val="00B6674B"/>
    <w:rsid w:val="00B66920"/>
    <w:rsid w:val="00B66B75"/>
    <w:rsid w:val="00B66F85"/>
    <w:rsid w:val="00B700B8"/>
    <w:rsid w:val="00B71130"/>
    <w:rsid w:val="00B80E07"/>
    <w:rsid w:val="00B80FFE"/>
    <w:rsid w:val="00B81650"/>
    <w:rsid w:val="00B82073"/>
    <w:rsid w:val="00B82E84"/>
    <w:rsid w:val="00B83645"/>
    <w:rsid w:val="00B84FF4"/>
    <w:rsid w:val="00B85FEC"/>
    <w:rsid w:val="00B86B27"/>
    <w:rsid w:val="00B873C1"/>
    <w:rsid w:val="00B92FFB"/>
    <w:rsid w:val="00B93D95"/>
    <w:rsid w:val="00B955AB"/>
    <w:rsid w:val="00B9619E"/>
    <w:rsid w:val="00B9667C"/>
    <w:rsid w:val="00BA022D"/>
    <w:rsid w:val="00BA11A1"/>
    <w:rsid w:val="00BA3141"/>
    <w:rsid w:val="00BA3F5B"/>
    <w:rsid w:val="00BB3A99"/>
    <w:rsid w:val="00BB3F52"/>
    <w:rsid w:val="00BB4273"/>
    <w:rsid w:val="00BB4298"/>
    <w:rsid w:val="00BB7FBD"/>
    <w:rsid w:val="00BC0AD1"/>
    <w:rsid w:val="00BC22A8"/>
    <w:rsid w:val="00BC47C1"/>
    <w:rsid w:val="00BC5D9F"/>
    <w:rsid w:val="00BC746B"/>
    <w:rsid w:val="00BD135F"/>
    <w:rsid w:val="00BD21BD"/>
    <w:rsid w:val="00BD37C6"/>
    <w:rsid w:val="00BD4445"/>
    <w:rsid w:val="00BD4AB1"/>
    <w:rsid w:val="00BD6DAC"/>
    <w:rsid w:val="00BD6E3A"/>
    <w:rsid w:val="00BE1F12"/>
    <w:rsid w:val="00BE21F7"/>
    <w:rsid w:val="00BE292F"/>
    <w:rsid w:val="00BE7966"/>
    <w:rsid w:val="00BF06AC"/>
    <w:rsid w:val="00BF16B3"/>
    <w:rsid w:val="00BF1E59"/>
    <w:rsid w:val="00BF27A9"/>
    <w:rsid w:val="00BF2C11"/>
    <w:rsid w:val="00BF3575"/>
    <w:rsid w:val="00BF4043"/>
    <w:rsid w:val="00BF4213"/>
    <w:rsid w:val="00C0082F"/>
    <w:rsid w:val="00C012F4"/>
    <w:rsid w:val="00C01EAF"/>
    <w:rsid w:val="00C024BE"/>
    <w:rsid w:val="00C0290E"/>
    <w:rsid w:val="00C06D7F"/>
    <w:rsid w:val="00C11BF7"/>
    <w:rsid w:val="00C1217A"/>
    <w:rsid w:val="00C156B9"/>
    <w:rsid w:val="00C2190A"/>
    <w:rsid w:val="00C2392F"/>
    <w:rsid w:val="00C31573"/>
    <w:rsid w:val="00C3296B"/>
    <w:rsid w:val="00C35A17"/>
    <w:rsid w:val="00C42675"/>
    <w:rsid w:val="00C44369"/>
    <w:rsid w:val="00C51CD9"/>
    <w:rsid w:val="00C522D4"/>
    <w:rsid w:val="00C54D0A"/>
    <w:rsid w:val="00C57747"/>
    <w:rsid w:val="00C652FD"/>
    <w:rsid w:val="00C722C0"/>
    <w:rsid w:val="00C73B18"/>
    <w:rsid w:val="00C75A40"/>
    <w:rsid w:val="00C76053"/>
    <w:rsid w:val="00C76862"/>
    <w:rsid w:val="00C76D28"/>
    <w:rsid w:val="00C776F3"/>
    <w:rsid w:val="00C77AF1"/>
    <w:rsid w:val="00C84736"/>
    <w:rsid w:val="00C850ED"/>
    <w:rsid w:val="00C9028D"/>
    <w:rsid w:val="00C93623"/>
    <w:rsid w:val="00C94ADF"/>
    <w:rsid w:val="00C9722E"/>
    <w:rsid w:val="00CA0503"/>
    <w:rsid w:val="00CA08EA"/>
    <w:rsid w:val="00CA1CCF"/>
    <w:rsid w:val="00CA1D20"/>
    <w:rsid w:val="00CB3DBC"/>
    <w:rsid w:val="00CC0FF9"/>
    <w:rsid w:val="00CC19EE"/>
    <w:rsid w:val="00CC1D1D"/>
    <w:rsid w:val="00CC294E"/>
    <w:rsid w:val="00CC5C96"/>
    <w:rsid w:val="00CC6DFC"/>
    <w:rsid w:val="00CD1357"/>
    <w:rsid w:val="00CD1937"/>
    <w:rsid w:val="00CD1A8F"/>
    <w:rsid w:val="00CD262D"/>
    <w:rsid w:val="00CD3468"/>
    <w:rsid w:val="00CD383B"/>
    <w:rsid w:val="00CD69E2"/>
    <w:rsid w:val="00CE0177"/>
    <w:rsid w:val="00CE01F4"/>
    <w:rsid w:val="00CE14E7"/>
    <w:rsid w:val="00CE7483"/>
    <w:rsid w:val="00CF242E"/>
    <w:rsid w:val="00CF3610"/>
    <w:rsid w:val="00CF3B8A"/>
    <w:rsid w:val="00CF4028"/>
    <w:rsid w:val="00CF55FF"/>
    <w:rsid w:val="00D00265"/>
    <w:rsid w:val="00D01539"/>
    <w:rsid w:val="00D058AB"/>
    <w:rsid w:val="00D0612B"/>
    <w:rsid w:val="00D13315"/>
    <w:rsid w:val="00D15283"/>
    <w:rsid w:val="00D17138"/>
    <w:rsid w:val="00D205DD"/>
    <w:rsid w:val="00D24AB4"/>
    <w:rsid w:val="00D32195"/>
    <w:rsid w:val="00D321CD"/>
    <w:rsid w:val="00D34EDF"/>
    <w:rsid w:val="00D37C6F"/>
    <w:rsid w:val="00D42505"/>
    <w:rsid w:val="00D47330"/>
    <w:rsid w:val="00D51B80"/>
    <w:rsid w:val="00D62540"/>
    <w:rsid w:val="00D64F85"/>
    <w:rsid w:val="00D65082"/>
    <w:rsid w:val="00D700EE"/>
    <w:rsid w:val="00D70AC0"/>
    <w:rsid w:val="00D70BF8"/>
    <w:rsid w:val="00D71F83"/>
    <w:rsid w:val="00D72423"/>
    <w:rsid w:val="00D732E3"/>
    <w:rsid w:val="00D733A5"/>
    <w:rsid w:val="00D77617"/>
    <w:rsid w:val="00D8065C"/>
    <w:rsid w:val="00D82466"/>
    <w:rsid w:val="00D82E32"/>
    <w:rsid w:val="00D849C3"/>
    <w:rsid w:val="00D853ED"/>
    <w:rsid w:val="00D87167"/>
    <w:rsid w:val="00D87979"/>
    <w:rsid w:val="00D91B94"/>
    <w:rsid w:val="00D94E8F"/>
    <w:rsid w:val="00D96288"/>
    <w:rsid w:val="00D967CF"/>
    <w:rsid w:val="00D97073"/>
    <w:rsid w:val="00DA15D3"/>
    <w:rsid w:val="00DA2CC8"/>
    <w:rsid w:val="00DA65A1"/>
    <w:rsid w:val="00DA7DBC"/>
    <w:rsid w:val="00DB3ACF"/>
    <w:rsid w:val="00DB3E8A"/>
    <w:rsid w:val="00DC2513"/>
    <w:rsid w:val="00DC37FF"/>
    <w:rsid w:val="00DC5643"/>
    <w:rsid w:val="00DC61DE"/>
    <w:rsid w:val="00DC6864"/>
    <w:rsid w:val="00DD5F4C"/>
    <w:rsid w:val="00DD7661"/>
    <w:rsid w:val="00DD7F90"/>
    <w:rsid w:val="00DE1F7D"/>
    <w:rsid w:val="00DE562B"/>
    <w:rsid w:val="00DE5A2C"/>
    <w:rsid w:val="00DE66E6"/>
    <w:rsid w:val="00DE700E"/>
    <w:rsid w:val="00DE739C"/>
    <w:rsid w:val="00DE7990"/>
    <w:rsid w:val="00DF0EB6"/>
    <w:rsid w:val="00DF3712"/>
    <w:rsid w:val="00DF5733"/>
    <w:rsid w:val="00E00A4A"/>
    <w:rsid w:val="00E023D8"/>
    <w:rsid w:val="00E03A39"/>
    <w:rsid w:val="00E040A8"/>
    <w:rsid w:val="00E05427"/>
    <w:rsid w:val="00E110F6"/>
    <w:rsid w:val="00E1182A"/>
    <w:rsid w:val="00E11905"/>
    <w:rsid w:val="00E12517"/>
    <w:rsid w:val="00E15B64"/>
    <w:rsid w:val="00E17F3C"/>
    <w:rsid w:val="00E20150"/>
    <w:rsid w:val="00E21528"/>
    <w:rsid w:val="00E215D8"/>
    <w:rsid w:val="00E22BFC"/>
    <w:rsid w:val="00E24514"/>
    <w:rsid w:val="00E24ACD"/>
    <w:rsid w:val="00E2618C"/>
    <w:rsid w:val="00E26EEF"/>
    <w:rsid w:val="00E30D19"/>
    <w:rsid w:val="00E31F6C"/>
    <w:rsid w:val="00E334D7"/>
    <w:rsid w:val="00E33C5A"/>
    <w:rsid w:val="00E34D83"/>
    <w:rsid w:val="00E4078D"/>
    <w:rsid w:val="00E41A36"/>
    <w:rsid w:val="00E4537E"/>
    <w:rsid w:val="00E45A6D"/>
    <w:rsid w:val="00E50F0B"/>
    <w:rsid w:val="00E538FC"/>
    <w:rsid w:val="00E55569"/>
    <w:rsid w:val="00E6593F"/>
    <w:rsid w:val="00E66822"/>
    <w:rsid w:val="00E71A70"/>
    <w:rsid w:val="00E741FD"/>
    <w:rsid w:val="00E7426E"/>
    <w:rsid w:val="00E760B7"/>
    <w:rsid w:val="00E76EF1"/>
    <w:rsid w:val="00E80CD4"/>
    <w:rsid w:val="00E80E01"/>
    <w:rsid w:val="00E81B5E"/>
    <w:rsid w:val="00E91C7A"/>
    <w:rsid w:val="00E95DBB"/>
    <w:rsid w:val="00E96260"/>
    <w:rsid w:val="00E96B78"/>
    <w:rsid w:val="00E97C3E"/>
    <w:rsid w:val="00EA5074"/>
    <w:rsid w:val="00EC09A8"/>
    <w:rsid w:val="00EC484A"/>
    <w:rsid w:val="00ED169E"/>
    <w:rsid w:val="00ED1F92"/>
    <w:rsid w:val="00ED6566"/>
    <w:rsid w:val="00ED7CF4"/>
    <w:rsid w:val="00EE1EDC"/>
    <w:rsid w:val="00EE1F94"/>
    <w:rsid w:val="00EE37E7"/>
    <w:rsid w:val="00EF1794"/>
    <w:rsid w:val="00EF1804"/>
    <w:rsid w:val="00F00BD5"/>
    <w:rsid w:val="00F0249C"/>
    <w:rsid w:val="00F038D7"/>
    <w:rsid w:val="00F038EE"/>
    <w:rsid w:val="00F042FF"/>
    <w:rsid w:val="00F06195"/>
    <w:rsid w:val="00F06618"/>
    <w:rsid w:val="00F06D4F"/>
    <w:rsid w:val="00F1446C"/>
    <w:rsid w:val="00F1650B"/>
    <w:rsid w:val="00F17B19"/>
    <w:rsid w:val="00F2041A"/>
    <w:rsid w:val="00F211C4"/>
    <w:rsid w:val="00F211DE"/>
    <w:rsid w:val="00F23EB5"/>
    <w:rsid w:val="00F25C20"/>
    <w:rsid w:val="00F26C8B"/>
    <w:rsid w:val="00F27355"/>
    <w:rsid w:val="00F279F8"/>
    <w:rsid w:val="00F27AA6"/>
    <w:rsid w:val="00F27E00"/>
    <w:rsid w:val="00F30F7E"/>
    <w:rsid w:val="00F3179B"/>
    <w:rsid w:val="00F357E4"/>
    <w:rsid w:val="00F35AE1"/>
    <w:rsid w:val="00F37CEA"/>
    <w:rsid w:val="00F41049"/>
    <w:rsid w:val="00F416C6"/>
    <w:rsid w:val="00F441A4"/>
    <w:rsid w:val="00F445EE"/>
    <w:rsid w:val="00F448E8"/>
    <w:rsid w:val="00F45C8D"/>
    <w:rsid w:val="00F46A61"/>
    <w:rsid w:val="00F50271"/>
    <w:rsid w:val="00F50BD8"/>
    <w:rsid w:val="00F51C71"/>
    <w:rsid w:val="00F531F9"/>
    <w:rsid w:val="00F5322C"/>
    <w:rsid w:val="00F533D3"/>
    <w:rsid w:val="00F54E4E"/>
    <w:rsid w:val="00F5523D"/>
    <w:rsid w:val="00F607DD"/>
    <w:rsid w:val="00F64F16"/>
    <w:rsid w:val="00F67808"/>
    <w:rsid w:val="00F72ED8"/>
    <w:rsid w:val="00F7448A"/>
    <w:rsid w:val="00F74D44"/>
    <w:rsid w:val="00F76F3A"/>
    <w:rsid w:val="00F823E0"/>
    <w:rsid w:val="00F82989"/>
    <w:rsid w:val="00F84B49"/>
    <w:rsid w:val="00F87EA2"/>
    <w:rsid w:val="00F9107D"/>
    <w:rsid w:val="00F95BB9"/>
    <w:rsid w:val="00F95DA2"/>
    <w:rsid w:val="00FA3949"/>
    <w:rsid w:val="00FA3DBD"/>
    <w:rsid w:val="00FA421C"/>
    <w:rsid w:val="00FA4D84"/>
    <w:rsid w:val="00FB08BD"/>
    <w:rsid w:val="00FB08F4"/>
    <w:rsid w:val="00FB0969"/>
    <w:rsid w:val="00FB5328"/>
    <w:rsid w:val="00FC196E"/>
    <w:rsid w:val="00FC4182"/>
    <w:rsid w:val="00FC47E4"/>
    <w:rsid w:val="00FC653B"/>
    <w:rsid w:val="00FC7332"/>
    <w:rsid w:val="00FC77BE"/>
    <w:rsid w:val="00FD0439"/>
    <w:rsid w:val="00FD0A4F"/>
    <w:rsid w:val="00FD0C2B"/>
    <w:rsid w:val="00FD1F93"/>
    <w:rsid w:val="00FD3804"/>
    <w:rsid w:val="00FD40F3"/>
    <w:rsid w:val="00FE0106"/>
    <w:rsid w:val="00FE06B1"/>
    <w:rsid w:val="00FE11B4"/>
    <w:rsid w:val="00FE3140"/>
    <w:rsid w:val="00FE5360"/>
    <w:rsid w:val="00FE6BB9"/>
    <w:rsid w:val="00FF1273"/>
    <w:rsid w:val="00FF1727"/>
    <w:rsid w:val="00FF6A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0CE9EE"/>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9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6067"/>
    <w:pPr>
      <w:keepNext/>
      <w:spacing w:after="200"/>
      <w:outlineLvl w:val="0"/>
    </w:pPr>
    <w:rPr>
      <w:b/>
      <w:bCs/>
      <w:color w:val="112542"/>
      <w:kern w:val="36"/>
    </w:rPr>
  </w:style>
  <w:style w:type="paragraph" w:styleId="Heading2">
    <w:name w:val="heading 2"/>
    <w:basedOn w:val="Normal"/>
    <w:next w:val="Normal"/>
    <w:link w:val="Heading2Char"/>
    <w:uiPriority w:val="9"/>
    <w:unhideWhenUsed/>
    <w:qFormat/>
    <w:rsid w:val="00601E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rsid w:val="00047C30"/>
    <w:rPr>
      <w:sz w:val="20"/>
      <w:szCs w:val="20"/>
    </w:rPr>
  </w:style>
  <w:style w:type="character" w:customStyle="1" w:styleId="CommentTextChar">
    <w:name w:val="Comment Text Char"/>
    <w:basedOn w:val="DefaultParagraphFont"/>
    <w:link w:val="CommentText"/>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customStyle="1" w:styleId="UnresolvedMention1">
    <w:name w:val="Unresolved Mention1"/>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3"/>
      </w:numPr>
      <w:spacing w:after="240"/>
      <w:contextualSpacing/>
    </w:pPr>
    <w:rPr>
      <w:sz w:val="24"/>
      <w:szCs w:val="24"/>
    </w:rPr>
  </w:style>
  <w:style w:type="paragraph" w:customStyle="1" w:styleId="number">
    <w:name w:val="number"/>
    <w:qFormat/>
    <w:rsid w:val="0070191A"/>
    <w:pPr>
      <w:numPr>
        <w:numId w:val="4"/>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786067"/>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2"/>
      </w:numPr>
      <w:spacing w:after="120"/>
    </w:pPr>
  </w:style>
  <w:style w:type="paragraph" w:styleId="TOC1">
    <w:name w:val="toc 1"/>
    <w:basedOn w:val="Normal"/>
    <w:next w:val="Normal"/>
    <w:autoRedefine/>
    <w:uiPriority w:val="39"/>
    <w:unhideWhenUsed/>
    <w:rsid w:val="003802D7"/>
    <w:pPr>
      <w:spacing w:after="100"/>
    </w:pPr>
  </w:style>
  <w:style w:type="character" w:customStyle="1" w:styleId="Heading2Char">
    <w:name w:val="Heading 2 Char"/>
    <w:basedOn w:val="DefaultParagraphFont"/>
    <w:link w:val="Heading2"/>
    <w:uiPriority w:val="9"/>
    <w:rsid w:val="00601E6C"/>
    <w:rPr>
      <w:rFonts w:asciiTheme="majorHAnsi" w:eastAsiaTheme="majorEastAsia" w:hAnsiTheme="majorHAnsi" w:cstheme="majorBidi"/>
      <w:color w:val="2F5496" w:themeColor="accent1" w:themeShade="BF"/>
      <w:sz w:val="26"/>
      <w:szCs w:val="26"/>
    </w:rPr>
  </w:style>
  <w:style w:type="character" w:customStyle="1" w:styleId="UnresolvedMention10">
    <w:name w:val="Unresolved Mention1_0"/>
    <w:basedOn w:val="DefaultParagraphFont"/>
    <w:uiPriority w:val="99"/>
    <w:semiHidden/>
    <w:unhideWhenUsed/>
    <w:rsid w:val="00601E6C"/>
    <w:rPr>
      <w:color w:val="605E5C"/>
      <w:shd w:val="clear" w:color="auto" w:fill="E1DFDD"/>
    </w:rPr>
  </w:style>
  <w:style w:type="character" w:customStyle="1" w:styleId="Answer2">
    <w:name w:val="Answer2"/>
    <w:basedOn w:val="DefaultParagraphFont"/>
    <w:uiPriority w:val="1"/>
    <w:rsid w:val="00601E6C"/>
    <w:rPr>
      <w:rFonts w:ascii="Calibri" w:hAnsi="Calibri"/>
      <w:b/>
      <w:sz w:val="22"/>
      <w:u w:val="single"/>
    </w:rPr>
  </w:style>
  <w:style w:type="character" w:customStyle="1" w:styleId="Knowledgequestions">
    <w:name w:val="Knowledge questions"/>
    <w:uiPriority w:val="1"/>
    <w:rsid w:val="00601E6C"/>
    <w:rPr>
      <w:rFonts w:ascii="Calibri" w:hAnsi="Calibri"/>
      <w:b/>
      <w:i w:val="0"/>
      <w:color w:val="000000" w:themeColor="text1"/>
      <w:sz w:val="22"/>
      <w:u w:val="single"/>
    </w:rPr>
  </w:style>
  <w:style w:type="paragraph" w:styleId="BlockText">
    <w:name w:val="Block Text"/>
    <w:basedOn w:val="Normal"/>
    <w:uiPriority w:val="99"/>
    <w:unhideWhenUsed/>
    <w:rsid w:val="002B17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OC2">
    <w:name w:val="toc 2"/>
    <w:basedOn w:val="Normal"/>
    <w:next w:val="Normal"/>
    <w:autoRedefine/>
    <w:uiPriority w:val="39"/>
    <w:unhideWhenUsed/>
    <w:rsid w:val="00F87EA2"/>
    <w:pPr>
      <w:spacing w:after="100"/>
      <w:ind w:left="240"/>
    </w:pPr>
  </w:style>
  <w:style w:type="paragraph" w:customStyle="1" w:styleId="Appendix">
    <w:name w:val="Appendix"/>
    <w:qFormat/>
    <w:rsid w:val="00A04418"/>
    <w:pPr>
      <w:spacing w:after="360"/>
      <w:jc w:val="center"/>
    </w:pPr>
    <w:rPr>
      <w:rFonts w:ascii="Times New Roman" w:eastAsia="Times New Roman" w:hAnsi="Times New Roman" w:cs="Times New Roman"/>
      <w:b/>
      <w:bCs/>
      <w:sz w:val="24"/>
      <w:szCs w:val="24"/>
    </w:rPr>
  </w:style>
  <w:style w:type="table" w:customStyle="1" w:styleId="ICFDarkBlueStyle">
    <w:name w:val="ICF Dark Blue Style"/>
    <w:basedOn w:val="TableNormal"/>
    <w:uiPriority w:val="99"/>
    <w:rsid w:val="003E6060"/>
    <w:pPr>
      <w:spacing w:after="0" w:line="240" w:lineRule="auto"/>
    </w:pPr>
    <w:rPr>
      <w:rFonts w:ascii="Arial Narrow" w:hAnsi="Arial Narrow"/>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4" w:type="dxa"/>
        <w:left w:w="43" w:type="dxa"/>
        <w:bottom w:w="14" w:type="dxa"/>
        <w:right w:w="43" w:type="dxa"/>
      </w:tblCellMar>
    </w:tblPr>
    <w:trPr>
      <w:cantSplit/>
    </w:trPr>
    <w:tblStylePr w:type="firstRow">
      <w:pPr>
        <w:wordWrap/>
        <w:spacing w:before="0" w:beforeLines="0" w:beforeAutospacing="0" w:after="0" w:afterLines="0" w:afterAutospacing="0" w:line="240" w:lineRule="auto"/>
        <w:jc w:val="center"/>
      </w:pPr>
      <w:rPr>
        <w:rFonts w:ascii="Wingdings 2" w:hAnsi="Wingdings 2"/>
        <w:b w:val="0"/>
        <w:color w:val="FFFFFF" w:themeColor="background1"/>
        <w:sz w:val="20"/>
      </w:rPr>
      <w:tblPr/>
      <w:trPr>
        <w:tblHeader/>
      </w:trPr>
      <w:tcPr>
        <w:shd w:val="clear" w:color="auto" w:fill="4472C4" w:themeFill="accent1"/>
        <w:vAlign w:val="center"/>
      </w:tcPr>
    </w:tblStylePr>
  </w:style>
  <w:style w:type="character" w:styleId="UnresolvedMention">
    <w:name w:val="Unresolved Mention"/>
    <w:basedOn w:val="DefaultParagraphFont"/>
    <w:uiPriority w:val="99"/>
    <w:semiHidden/>
    <w:unhideWhenUsed/>
    <w:rsid w:val="0067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mericorps.gov/sites/default/files/document/FY23-County-Living-Allowance-Rates-VISTA.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wp-content/uploads/legacy_drupal_files/omb/assets/OMB/inforeg/pmc_survey_guidance_2006.pdf" TargetMode="External" /><Relationship Id="rId9" Type="http://schemas.openxmlformats.org/officeDocument/2006/relationships/hyperlink" Target="https://www.bls.gov/oes/current/oes_p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Spinney, Samantha</DisplayName>
        <AccountId>2897</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6BE55492-1261-4531-889B-9CC602F27346}">
  <ds:schemaRefs>
    <ds:schemaRef ds:uri="http://schemas.openxmlformats.org/officeDocument/2006/bibliography"/>
  </ds:schemaRefs>
</ds:datastoreItem>
</file>

<file path=customXml/itemProps2.xml><?xml version="1.0" encoding="utf-8"?>
<ds:datastoreItem xmlns:ds="http://schemas.openxmlformats.org/officeDocument/2006/customXml" ds:itemID="{303DD1A8-4044-4CFC-86EB-A346FDDCE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C6A16-6280-4DF3-B7F1-83FADD452F3A}">
  <ds:schemaRefs>
    <ds:schemaRef ds:uri="http://schemas.microsoft.com/sharepoint/v3/contenttype/forms"/>
  </ds:schemaRefs>
</ds:datastoreItem>
</file>

<file path=customXml/itemProps4.xml><?xml version="1.0" encoding="utf-8"?>
<ds:datastoreItem xmlns:ds="http://schemas.openxmlformats.org/officeDocument/2006/customXml" ds:itemID="{4DE117CE-4D83-4A7A-939C-E93E1568040D}">
  <ds:schemaRefs>
    <ds:schemaRef ds:uri="http://schemas.microsoft.com/office/2006/metadata/properties"/>
    <ds:schemaRef ds:uri="http://schemas.microsoft.com/office/infopath/2007/PartnerControls"/>
    <ds:schemaRef ds:uri="df88ac32-33d1-4efc-b131-5aec47c92a5b"/>
    <ds:schemaRef ds:uri="b79ba95e-3014-4428-8fb1-593c923a9eef"/>
    <ds:schemaRef ds:uri="http://schemas.microsoft.com/sharepoint/v3"/>
    <ds:schemaRef ds:uri="a43b28a6-9bb0-4696-b776-f7505fe88166"/>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Holbrook, Brynn</dc:creator>
  <cp:lastModifiedBy>Appel, Elizabeth</cp:lastModifiedBy>
  <cp:revision>2</cp:revision>
  <dcterms:created xsi:type="dcterms:W3CDTF">2024-07-08T18:07:00Z</dcterms:created>
  <dcterms:modified xsi:type="dcterms:W3CDTF">2024-07-08T18:07:00Z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_dlc_DocIdItemGuid">
    <vt:lpwstr>e9b490f4-055a-4ae3-a2f8-cad68e62a54f</vt:lpwstr>
  </property>
</Properties>
</file>