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6B3" w:rsidRPr="004846B3" w:rsidP="003A0D60" w14:paraId="7EE771A8" w14:textId="77777777">
      <w:pPr>
        <w:pStyle w:val="ListParagraph"/>
        <w:tabs>
          <w:tab w:val="num" w:pos="450"/>
        </w:tabs>
        <w:ind w:left="446" w:hanging="360"/>
        <w:jc w:val="center"/>
        <w:rPr>
          <w:bCs/>
        </w:rPr>
      </w:pPr>
      <w:r w:rsidRPr="004846B3">
        <w:rPr>
          <w:bCs/>
        </w:rPr>
        <w:t>National Credit Union Administration</w:t>
      </w:r>
    </w:p>
    <w:p w:rsidR="004846B3" w:rsidP="003A0D60" w14:paraId="3413282D" w14:textId="77777777">
      <w:pPr>
        <w:pStyle w:val="ListParagraph"/>
        <w:tabs>
          <w:tab w:val="num" w:pos="450"/>
        </w:tabs>
        <w:ind w:left="446" w:hanging="360"/>
        <w:jc w:val="center"/>
        <w:rPr>
          <w:b/>
          <w:bCs/>
        </w:rPr>
      </w:pPr>
      <w:r w:rsidRPr="008F2C6B">
        <w:rPr>
          <w:b/>
          <w:bCs/>
        </w:rPr>
        <w:t xml:space="preserve">SUPPORTING STATEMENT </w:t>
      </w:r>
    </w:p>
    <w:p w:rsidR="004846B3" w:rsidP="003A0D60" w14:paraId="5FDD353D" w14:textId="77777777">
      <w:pPr>
        <w:pStyle w:val="ListParagraph"/>
        <w:tabs>
          <w:tab w:val="num" w:pos="450"/>
        </w:tabs>
        <w:ind w:left="446" w:hanging="360"/>
        <w:jc w:val="center"/>
        <w:rPr>
          <w:b/>
          <w:bCs/>
        </w:rPr>
      </w:pPr>
    </w:p>
    <w:p w:rsidR="00565BA9" w:rsidP="003A0D60" w14:paraId="52E67B0A" w14:textId="24689108">
      <w:pPr>
        <w:pStyle w:val="ListParagraph"/>
        <w:tabs>
          <w:tab w:val="num" w:pos="450"/>
        </w:tabs>
        <w:ind w:left="446" w:hanging="360"/>
        <w:jc w:val="center"/>
        <w:rPr>
          <w:b/>
          <w:bCs/>
        </w:rPr>
      </w:pPr>
      <w:r w:rsidRPr="008F2C6B">
        <w:rPr>
          <w:b/>
          <w:bCs/>
        </w:rPr>
        <w:t>Investment and Deposit Activities</w:t>
      </w:r>
      <w:r w:rsidR="004846B3">
        <w:rPr>
          <w:b/>
          <w:bCs/>
        </w:rPr>
        <w:t>, 12 CFR Part 703</w:t>
      </w:r>
    </w:p>
    <w:p w:rsidR="003A0D60" w:rsidRPr="008F2C6B" w:rsidP="003A0D60" w14:paraId="6F0B1D99" w14:textId="4A1729DC">
      <w:pPr>
        <w:pStyle w:val="ListParagraph"/>
        <w:tabs>
          <w:tab w:val="num" w:pos="450"/>
        </w:tabs>
        <w:ind w:left="446" w:hanging="360"/>
        <w:jc w:val="center"/>
        <w:rPr>
          <w:b/>
          <w:bCs/>
        </w:rPr>
      </w:pPr>
      <w:r>
        <w:rPr>
          <w:b/>
          <w:bCs/>
        </w:rPr>
        <w:t xml:space="preserve">OMB No. </w:t>
      </w:r>
      <w:r w:rsidR="00565BA9">
        <w:rPr>
          <w:b/>
          <w:bCs/>
        </w:rPr>
        <w:t>3133-0133</w:t>
      </w:r>
    </w:p>
    <w:p w:rsidR="00BA15CE" w:rsidP="0000097B" w14:paraId="4A7E8FF3" w14:textId="77777777">
      <w:pPr>
        <w:pStyle w:val="ListParagraph"/>
        <w:ind w:left="0"/>
        <w:rPr>
          <w:b/>
        </w:rPr>
      </w:pPr>
    </w:p>
    <w:p w:rsidR="0000097B" w:rsidRPr="00687858" w:rsidP="003A0D60" w14:paraId="28E1EBB5" w14:textId="77777777">
      <w:pPr>
        <w:pStyle w:val="ListParagraph"/>
        <w:ind w:left="0"/>
        <w:rPr>
          <w:bCs/>
        </w:rPr>
      </w:pPr>
    </w:p>
    <w:p w:rsidR="003A0D60" w:rsidRPr="008F2C6B" w:rsidP="002F05C2" w14:paraId="53972E0B" w14:textId="0B25292C">
      <w:pPr>
        <w:pStyle w:val="ListParagraph"/>
        <w:numPr>
          <w:ilvl w:val="0"/>
          <w:numId w:val="2"/>
        </w:numPr>
        <w:tabs>
          <w:tab w:val="left" w:pos="720"/>
        </w:tabs>
        <w:ind w:left="720" w:hanging="720"/>
        <w:rPr>
          <w:b/>
        </w:rPr>
      </w:pPr>
      <w:r w:rsidRPr="008F2C6B">
        <w:rPr>
          <w:b/>
        </w:rPr>
        <w:t>JUSTIFICATION</w:t>
      </w:r>
    </w:p>
    <w:p w:rsidR="003A0D60" w:rsidRPr="008F2C6B" w:rsidP="00885634" w14:paraId="69CE4724" w14:textId="77777777">
      <w:pPr>
        <w:pStyle w:val="ListParagraph"/>
        <w:tabs>
          <w:tab w:val="left" w:pos="720"/>
        </w:tabs>
        <w:ind w:hanging="720"/>
        <w:rPr>
          <w:b/>
        </w:rPr>
      </w:pPr>
    </w:p>
    <w:p w:rsidR="003A0D60" w:rsidP="004846B3" w14:paraId="298C268B" w14:textId="1E36FD28">
      <w:pPr>
        <w:pStyle w:val="ListParagraph"/>
        <w:numPr>
          <w:ilvl w:val="0"/>
          <w:numId w:val="3"/>
        </w:numPr>
        <w:ind w:left="720" w:hanging="720"/>
        <w:rPr>
          <w:b/>
        </w:rPr>
      </w:pPr>
      <w:r w:rsidRPr="00625090">
        <w:rPr>
          <w:b/>
        </w:rPr>
        <w:t>Circumstances that make the collection of information necessary</w:t>
      </w:r>
      <w:r>
        <w:rPr>
          <w:b/>
        </w:rPr>
        <w:t>.</w:t>
      </w:r>
    </w:p>
    <w:p w:rsidR="00687858" w:rsidRPr="004846B3" w:rsidP="00687858" w14:paraId="3E9AB9E1" w14:textId="77777777">
      <w:pPr>
        <w:pStyle w:val="ListParagraph"/>
        <w:rPr>
          <w:b/>
        </w:rPr>
      </w:pPr>
    </w:p>
    <w:p w:rsidR="003A74AF" w:rsidRPr="003A74AF" w:rsidP="00885634" w14:paraId="00AF5CA5" w14:textId="78F8F163">
      <w:pPr>
        <w:pStyle w:val="ListParagraph"/>
        <w:tabs>
          <w:tab w:val="left" w:pos="720"/>
        </w:tabs>
        <w:suppressAutoHyphens/>
        <w:ind w:hanging="720"/>
        <w:rPr>
          <w:u w:val="single"/>
        </w:rPr>
      </w:pPr>
      <w:r w:rsidRPr="00885634">
        <w:tab/>
      </w:r>
      <w:r w:rsidRPr="003A74AF">
        <w:rPr>
          <w:u w:val="single"/>
        </w:rPr>
        <w:t>Subpart A</w:t>
      </w:r>
    </w:p>
    <w:p w:rsidR="003A0D60" w:rsidRPr="008F2C6B" w:rsidP="00885634" w14:paraId="6281D79E" w14:textId="24A6DFD2">
      <w:pPr>
        <w:pStyle w:val="ListParagraph"/>
        <w:suppressAutoHyphens/>
        <w:ind w:hanging="720"/>
      </w:pPr>
      <w:r>
        <w:tab/>
      </w:r>
      <w:r w:rsidR="003A74AF">
        <w:t>The Federal Credit Union Act (Act) provides FCUs with the authority to invest in certain securities, obligations, and accounts</w:t>
      </w:r>
      <w:r w:rsidR="00FA0955">
        <w:t xml:space="preserve"> (</w:t>
      </w:r>
      <w:r w:rsidR="003A74AF">
        <w:t>12 U.S.C. 1757(7) and (15)</w:t>
      </w:r>
      <w:r w:rsidR="00FA0955">
        <w:t>)</w:t>
      </w:r>
      <w:r w:rsidR="003A74AF">
        <w:t xml:space="preserve">.  </w:t>
      </w:r>
      <w:r w:rsidRPr="008F2C6B" w:rsidR="00826992">
        <w:t>T</w:t>
      </w:r>
      <w:r w:rsidRPr="008F2C6B" w:rsidR="007E7A1F">
        <w:t xml:space="preserve">he National Credit Union Administration </w:t>
      </w:r>
      <w:r w:rsidRPr="008F2C6B" w:rsidR="00826992">
        <w:t xml:space="preserve">(NCUA) </w:t>
      </w:r>
      <w:r w:rsidRPr="008F2C6B" w:rsidR="007E7A1F">
        <w:t>Board</w:t>
      </w:r>
      <w:r w:rsidRPr="008F2C6B" w:rsidR="00E81E98">
        <w:t xml:space="preserve"> has regulations in place </w:t>
      </w:r>
      <w:r w:rsidR="00782C1E">
        <w:t xml:space="preserve">to enforce </w:t>
      </w:r>
      <w:r w:rsidRPr="008F2C6B" w:rsidR="007E7A1F">
        <w:t>Sections 107(7), 107(8), and 107(15) of the Federal Credit Union Act, 12 U.S.C. 1757(7), 1757(8), 1</w:t>
      </w:r>
      <w:r w:rsidR="00C37516">
        <w:t>757</w:t>
      </w:r>
      <w:r w:rsidR="006E1926">
        <w:t>(</w:t>
      </w:r>
      <w:r w:rsidRPr="008F2C6B" w:rsidR="007E7A1F">
        <w:t xml:space="preserve">15), which list those securities, deposits, and other obligations in which a Federal </w:t>
      </w:r>
      <w:r w:rsidRPr="008F2C6B" w:rsidR="00FB5D13">
        <w:t>Credit Union (FCU)</w:t>
      </w:r>
      <w:r w:rsidRPr="008F2C6B" w:rsidR="007E7A1F">
        <w:t xml:space="preserve"> </w:t>
      </w:r>
      <w:r w:rsidRPr="008F2C6B" w:rsidR="00826992">
        <w:t>may invest.  The regulations related</w:t>
      </w:r>
      <w:r w:rsidRPr="008F2C6B" w:rsidR="007E7A1F">
        <w:t xml:space="preserve"> </w:t>
      </w:r>
      <w:r w:rsidRPr="008F2C6B" w:rsidR="00826992">
        <w:t>to these areas are contained in P</w:t>
      </w:r>
      <w:r w:rsidR="003A74AF">
        <w:t>art 703 and Section 721.</w:t>
      </w:r>
      <w:r w:rsidRPr="008F2C6B" w:rsidR="00826992">
        <w:t xml:space="preserve">3 </w:t>
      </w:r>
      <w:r w:rsidR="00FA0955">
        <w:t xml:space="preserve">(Incidental Powers) </w:t>
      </w:r>
      <w:r w:rsidRPr="008F2C6B" w:rsidR="00826992">
        <w:t>of NCUA</w:t>
      </w:r>
      <w:r w:rsidR="003A74AF">
        <w:t>’s</w:t>
      </w:r>
      <w:r w:rsidRPr="008F2C6B" w:rsidR="00826992">
        <w:t xml:space="preserve"> Rules and Regulations.</w:t>
      </w:r>
    </w:p>
    <w:p w:rsidR="00E81E98" w:rsidRPr="008F2C6B" w:rsidP="00885634" w14:paraId="2A39B2A6" w14:textId="77777777">
      <w:pPr>
        <w:pStyle w:val="ListParagraph"/>
        <w:tabs>
          <w:tab w:val="left" w:pos="-720"/>
          <w:tab w:val="left" w:pos="286"/>
          <w:tab w:val="left" w:pos="403"/>
          <w:tab w:val="left" w:pos="720"/>
        </w:tabs>
        <w:suppressAutoHyphens/>
        <w:ind w:hanging="720"/>
      </w:pPr>
    </w:p>
    <w:p w:rsidR="003A74AF" w:rsidP="004846B3" w14:paraId="1D07B697" w14:textId="6982E97D">
      <w:pPr>
        <w:tabs>
          <w:tab w:val="left" w:pos="720"/>
        </w:tabs>
        <w:ind w:left="720" w:hanging="720"/>
        <w:rPr>
          <w:u w:val="single"/>
        </w:rPr>
      </w:pPr>
      <w:r>
        <w:tab/>
      </w:r>
      <w:r w:rsidRPr="003A74AF">
        <w:rPr>
          <w:u w:val="single"/>
        </w:rPr>
        <w:t>Subpart B</w:t>
      </w:r>
    </w:p>
    <w:p w:rsidR="00C67663" w:rsidP="00C67663" w14:paraId="2206FEDF" w14:textId="1F21F5A1">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Before </w:t>
      </w:r>
      <w:r w:rsidR="008F199A">
        <w:rPr>
          <w:rFonts w:ascii="TimesNewRomanPSMT" w:hAnsi="TimesNewRomanPSMT" w:cs="TimesNewRomanPSMT"/>
          <w:color w:val="262626"/>
        </w:rPr>
        <w:t>subpart B was added to part 703</w:t>
      </w:r>
      <w:r>
        <w:rPr>
          <w:rFonts w:ascii="TimesNewRomanPSMT" w:hAnsi="TimesNewRomanPSMT" w:cs="TimesNewRomanPSMT"/>
          <w:color w:val="262626"/>
        </w:rPr>
        <w:t xml:space="preserve">, FCUs could only use </w:t>
      </w:r>
      <w:r w:rsidR="00D6143E">
        <w:rPr>
          <w:rFonts w:ascii="TimesNewRomanPSMT" w:hAnsi="TimesNewRomanPSMT" w:cs="TimesNewRomanPSMT"/>
          <w:color w:val="262626"/>
        </w:rPr>
        <w:t>d</w:t>
      </w:r>
      <w:r>
        <w:rPr>
          <w:rFonts w:ascii="TimesNewRomanPSMT" w:hAnsi="TimesNewRomanPSMT" w:cs="TimesNewRomanPSMT"/>
          <w:color w:val="262626"/>
        </w:rPr>
        <w:t>erivatives to hedge real estate loans produced for sale on the secondary market; hedge interest rate lock or forward sales commitments for loans that the FCU originated; fund dividend payments on member share certificates where the share certificate rate was tied to an equity index</w:t>
      </w:r>
      <w:r w:rsidR="009C0B27">
        <w:rPr>
          <w:rFonts w:ascii="TimesNewRomanPSMT" w:hAnsi="TimesNewRomanPSMT" w:cs="TimesNewRomanPSMT"/>
          <w:color w:val="262626"/>
        </w:rPr>
        <w:t>: or engage in derivatives to manage interest rate if approved to participate in a derivative Pilot Program</w:t>
      </w:r>
      <w:r>
        <w:rPr>
          <w:rFonts w:ascii="TimesNewRomanPSMT" w:hAnsi="TimesNewRomanPSMT" w:cs="TimesNewRomanPSMT"/>
          <w:color w:val="262626"/>
        </w:rPr>
        <w:t xml:space="preserve">.  </w:t>
      </w:r>
    </w:p>
    <w:p w:rsidR="00C67663" w:rsidP="00C67663" w14:paraId="016C6A56" w14:textId="77777777">
      <w:pPr>
        <w:autoSpaceDE w:val="0"/>
        <w:autoSpaceDN w:val="0"/>
        <w:adjustRightInd w:val="0"/>
        <w:ind w:left="720"/>
        <w:rPr>
          <w:rFonts w:ascii="TimesNewRomanPSMT" w:hAnsi="TimesNewRomanPSMT" w:cs="TimesNewRomanPSMT"/>
          <w:color w:val="262626"/>
        </w:rPr>
      </w:pPr>
    </w:p>
    <w:p w:rsidR="00C67663" w:rsidP="00C67663" w14:paraId="373816FF" w14:textId="73B4B706">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The scope of the 2014 final rule was intentionally prescriptive, given most FCUs’ lack of experience using </w:t>
      </w:r>
      <w:r w:rsidR="00D6143E">
        <w:rPr>
          <w:rFonts w:ascii="TimesNewRomanPSMT" w:hAnsi="TimesNewRomanPSMT" w:cs="TimesNewRomanPSMT"/>
          <w:color w:val="262626"/>
        </w:rPr>
        <w:t>d</w:t>
      </w:r>
      <w:r>
        <w:rPr>
          <w:rFonts w:ascii="TimesNewRomanPSMT" w:hAnsi="TimesNewRomanPSMT" w:cs="TimesNewRomanPSMT"/>
          <w:color w:val="262626"/>
        </w:rPr>
        <w:t xml:space="preserve">erivatives for IRR management and the NCUA’s need to increase its specialized expertise to manage and supervise the use of such instruments and the accompanying application process included in the rule. The prescriptiveness of the final rule enabled the Board to safely expand </w:t>
      </w:r>
      <w:r w:rsidR="00D6143E">
        <w:rPr>
          <w:rFonts w:ascii="TimesNewRomanPSMT" w:hAnsi="TimesNewRomanPSMT" w:cs="TimesNewRomanPSMT"/>
          <w:color w:val="262626"/>
        </w:rPr>
        <w:t>d</w:t>
      </w:r>
      <w:r>
        <w:rPr>
          <w:rFonts w:ascii="TimesNewRomanPSMT" w:hAnsi="TimesNewRomanPSMT" w:cs="TimesNewRomanPSMT"/>
          <w:color w:val="262626"/>
        </w:rPr>
        <w:t xml:space="preserve">erivatives authority while also ensuring that FCUs which engaged in </w:t>
      </w:r>
      <w:r w:rsidR="00D6143E">
        <w:rPr>
          <w:rFonts w:ascii="TimesNewRomanPSMT" w:hAnsi="TimesNewRomanPSMT" w:cs="TimesNewRomanPSMT"/>
          <w:color w:val="262626"/>
        </w:rPr>
        <w:t>d</w:t>
      </w:r>
      <w:r>
        <w:rPr>
          <w:rFonts w:ascii="TimesNewRomanPSMT" w:hAnsi="TimesNewRomanPSMT" w:cs="TimesNewRomanPSMT"/>
          <w:color w:val="262626"/>
        </w:rPr>
        <w:t xml:space="preserve">erivatives did not pose an undue safety and soundness risk to themselves, the broader credit union industry, or the National Credit Union Share Insurance Fund (the Fund).  As such, the 2014 final rule included a number of restrictions on </w:t>
      </w:r>
      <w:r w:rsidR="00D6143E">
        <w:rPr>
          <w:rFonts w:ascii="TimesNewRomanPSMT" w:hAnsi="TimesNewRomanPSMT" w:cs="TimesNewRomanPSMT"/>
          <w:color w:val="262626"/>
        </w:rPr>
        <w:t>d</w:t>
      </w:r>
      <w:r>
        <w:rPr>
          <w:rFonts w:ascii="TimesNewRomanPSMT" w:hAnsi="TimesNewRomanPSMT" w:cs="TimesNewRomanPSMT"/>
          <w:color w:val="262626"/>
        </w:rPr>
        <w:t xml:space="preserve">erivative authorities. These included, but were not limited to, discrete limits on the types of </w:t>
      </w:r>
      <w:r w:rsidR="00D6143E">
        <w:rPr>
          <w:rFonts w:ascii="TimesNewRomanPSMT" w:hAnsi="TimesNewRomanPSMT" w:cs="TimesNewRomanPSMT"/>
          <w:color w:val="262626"/>
        </w:rPr>
        <w:t>d</w:t>
      </w:r>
      <w:r>
        <w:rPr>
          <w:rFonts w:ascii="TimesNewRomanPSMT" w:hAnsi="TimesNewRomanPSMT" w:cs="TimesNewRomanPSMT"/>
          <w:color w:val="262626"/>
        </w:rPr>
        <w:t xml:space="preserve">erivative products an FCU could purchase; requiring FCUs to receive NCUA preapproval before engaging in </w:t>
      </w:r>
      <w:r w:rsidR="00D6143E">
        <w:rPr>
          <w:rFonts w:ascii="TimesNewRomanPSMT" w:hAnsi="TimesNewRomanPSMT" w:cs="TimesNewRomanPSMT"/>
          <w:color w:val="262626"/>
        </w:rPr>
        <w:t>d</w:t>
      </w:r>
      <w:r>
        <w:rPr>
          <w:rFonts w:ascii="TimesNewRomanPSMT" w:hAnsi="TimesNewRomanPSMT" w:cs="TimesNewRomanPSMT"/>
          <w:color w:val="262626"/>
        </w:rPr>
        <w:t xml:space="preserve">erivatives; and regulatory limits on the amounts of </w:t>
      </w:r>
      <w:r w:rsidR="00D6143E">
        <w:rPr>
          <w:rFonts w:ascii="TimesNewRomanPSMT" w:hAnsi="TimesNewRomanPSMT" w:cs="TimesNewRomanPSMT"/>
          <w:color w:val="262626"/>
        </w:rPr>
        <w:t>d</w:t>
      </w:r>
      <w:r>
        <w:rPr>
          <w:rFonts w:ascii="TimesNewRomanPSMT" w:hAnsi="TimesNewRomanPSMT" w:cs="TimesNewRomanPSMT"/>
          <w:color w:val="262626"/>
        </w:rPr>
        <w:t>erivatives an FCU could hold relative to its net worth.</w:t>
      </w:r>
    </w:p>
    <w:p w:rsidR="00C67663" w:rsidP="00C67663" w14:paraId="7DD6FF7D" w14:textId="77777777">
      <w:pPr>
        <w:autoSpaceDE w:val="0"/>
        <w:autoSpaceDN w:val="0"/>
        <w:adjustRightInd w:val="0"/>
        <w:ind w:left="720"/>
        <w:rPr>
          <w:rFonts w:ascii="TimesNewRomanPSMT" w:hAnsi="TimesNewRomanPSMT" w:cs="TimesNewRomanPSMT"/>
          <w:color w:val="262626"/>
        </w:rPr>
      </w:pPr>
    </w:p>
    <w:p w:rsidR="00C67663" w:rsidP="00C67663" w14:paraId="49B75492" w14:textId="44179246">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Given the observable safe and effective management of </w:t>
      </w:r>
      <w:r w:rsidR="00D6143E">
        <w:rPr>
          <w:rFonts w:ascii="TimesNewRomanPSMT" w:hAnsi="TimesNewRomanPSMT" w:cs="TimesNewRomanPSMT"/>
          <w:color w:val="262626"/>
        </w:rPr>
        <w:t>d</w:t>
      </w:r>
      <w:r>
        <w:rPr>
          <w:rFonts w:ascii="TimesNewRomanPSMT" w:hAnsi="TimesNewRomanPSMT" w:cs="TimesNewRomanPSMT"/>
          <w:color w:val="262626"/>
        </w:rPr>
        <w:t xml:space="preserve">erivatives by credit unions since the 2014 final rule, the Board modernize the </w:t>
      </w:r>
      <w:r w:rsidR="00D6143E">
        <w:rPr>
          <w:rFonts w:ascii="TimesNewRomanPSMT" w:hAnsi="TimesNewRomanPSMT" w:cs="TimesNewRomanPSMT"/>
          <w:color w:val="262626"/>
        </w:rPr>
        <w:t>d</w:t>
      </w:r>
      <w:r>
        <w:rPr>
          <w:rFonts w:ascii="TimesNewRomanPSMT" w:hAnsi="TimesNewRomanPSMT" w:cs="TimesNewRomanPSMT"/>
          <w:color w:val="262626"/>
        </w:rPr>
        <w:t xml:space="preserve">erivatives rule to expand the </w:t>
      </w:r>
      <w:r w:rsidR="00D6143E">
        <w:rPr>
          <w:rFonts w:ascii="TimesNewRomanPSMT" w:hAnsi="TimesNewRomanPSMT" w:cs="TimesNewRomanPSMT"/>
          <w:color w:val="262626"/>
        </w:rPr>
        <w:t>d</w:t>
      </w:r>
      <w:r>
        <w:rPr>
          <w:rFonts w:ascii="TimesNewRomanPSMT" w:hAnsi="TimesNewRomanPSMT" w:cs="TimesNewRomanPSMT"/>
          <w:color w:val="262626"/>
        </w:rPr>
        <w:t xml:space="preserve">erivatives authority for FCUs and shift the regulation toward a more principles-based approach.  NCUA remains committed to the principle that any authorized </w:t>
      </w:r>
      <w:r w:rsidR="00D6143E">
        <w:rPr>
          <w:rFonts w:ascii="TimesNewRomanPSMT" w:hAnsi="TimesNewRomanPSMT" w:cs="TimesNewRomanPSMT"/>
          <w:color w:val="262626"/>
        </w:rPr>
        <w:t>d</w:t>
      </w:r>
      <w:r>
        <w:rPr>
          <w:rFonts w:ascii="TimesNewRomanPSMT" w:hAnsi="TimesNewRomanPSMT" w:cs="TimesNewRomanPSMT"/>
          <w:color w:val="262626"/>
        </w:rPr>
        <w:t xml:space="preserve">erivative activity should be limited to the purpose of </w:t>
      </w:r>
      <w:r w:rsidR="009C0B27">
        <w:rPr>
          <w:rFonts w:ascii="TimesNewRomanPSMT" w:hAnsi="TimesNewRomanPSMT" w:cs="TimesNewRomanPSMT"/>
          <w:color w:val="262626"/>
        </w:rPr>
        <w:t xml:space="preserve">managing </w:t>
      </w:r>
      <w:r>
        <w:rPr>
          <w:rFonts w:ascii="TimesNewRomanPSMT" w:hAnsi="TimesNewRomanPSMT" w:cs="TimesNewRomanPSMT"/>
          <w:color w:val="262626"/>
        </w:rPr>
        <w:t xml:space="preserve">IRR within a discreet hedging strategy, and may </w:t>
      </w:r>
      <w:r>
        <w:rPr>
          <w:rFonts w:ascii="TimesNewRomanPSMT" w:hAnsi="TimesNewRomanPSMT" w:cs="TimesNewRomanPSMT"/>
          <w:color w:val="262626"/>
        </w:rPr>
        <w:t xml:space="preserve">not be used to increase risks deliberately or conduct any otherwise speculative transactions.  The rule continues to authorize </w:t>
      </w:r>
      <w:r w:rsidR="00D6143E">
        <w:rPr>
          <w:rFonts w:ascii="TimesNewRomanPSMT" w:hAnsi="TimesNewRomanPSMT" w:cs="TimesNewRomanPSMT"/>
          <w:color w:val="262626"/>
        </w:rPr>
        <w:t>d</w:t>
      </w:r>
      <w:r>
        <w:rPr>
          <w:rFonts w:ascii="TimesNewRomanPSMT" w:hAnsi="TimesNewRomanPSMT" w:cs="TimesNewRomanPSMT"/>
          <w:color w:val="262626"/>
        </w:rPr>
        <w:t xml:space="preserve">erivative activity by FCUs that demonstrate risk characteristics highly correlated to the FCU’s assets and liabilities, such that </w:t>
      </w:r>
      <w:r w:rsidR="00D6143E">
        <w:rPr>
          <w:rFonts w:ascii="TimesNewRomanPSMT" w:hAnsi="TimesNewRomanPSMT" w:cs="TimesNewRomanPSMT"/>
          <w:color w:val="262626"/>
        </w:rPr>
        <w:t>d</w:t>
      </w:r>
      <w:r>
        <w:rPr>
          <w:rFonts w:ascii="TimesNewRomanPSMT" w:hAnsi="TimesNewRomanPSMT" w:cs="TimesNewRomanPSMT"/>
          <w:color w:val="262626"/>
        </w:rPr>
        <w:t>erivatives would be an efficient and effective risk mitigation tool.</w:t>
      </w:r>
    </w:p>
    <w:p w:rsidR="00C67663" w:rsidP="00C67663" w14:paraId="19344D91" w14:textId="77777777">
      <w:pPr>
        <w:autoSpaceDE w:val="0"/>
        <w:autoSpaceDN w:val="0"/>
        <w:adjustRightInd w:val="0"/>
        <w:ind w:left="720"/>
        <w:rPr>
          <w:rFonts w:ascii="TimesNewRomanPSMT" w:hAnsi="TimesNewRomanPSMT" w:cs="TimesNewRomanPSMT"/>
          <w:color w:val="262626"/>
        </w:rPr>
      </w:pPr>
    </w:p>
    <w:p w:rsidR="00C67663" w:rsidP="00C67663" w14:paraId="560CB080" w14:textId="575354D4">
      <w:pPr>
        <w:autoSpaceDE w:val="0"/>
        <w:autoSpaceDN w:val="0"/>
        <w:adjustRightInd w:val="0"/>
        <w:ind w:left="720"/>
      </w:pPr>
      <w:r>
        <w:t xml:space="preserve">The </w:t>
      </w:r>
      <w:r w:rsidR="006E0EC2">
        <w:t>r</w:t>
      </w:r>
      <w:r>
        <w:t>ule addresses permissible derivatives and characteristics, limits on derivative</w:t>
      </w:r>
      <w:r w:rsidR="00BD4B73">
        <w:t xml:space="preserve"> use</w:t>
      </w:r>
      <w:r>
        <w:t xml:space="preserve">, operational requirements, counterparty and margining requirements, and the procedures a credit union must follow to request derivatives authority.  </w:t>
      </w:r>
    </w:p>
    <w:p w:rsidR="003A74AF" w:rsidRPr="003A74AF" w:rsidP="00FB5D13" w14:paraId="06C23306" w14:textId="77777777">
      <w:pPr>
        <w:rPr>
          <w:u w:val="single"/>
        </w:rPr>
      </w:pPr>
    </w:p>
    <w:p w:rsidR="003A0D60" w:rsidRPr="008F2C6B" w:rsidP="00652B0A" w14:paraId="2C94D9BC" w14:textId="1B8E554C">
      <w:pPr>
        <w:pStyle w:val="ListParagraph"/>
        <w:numPr>
          <w:ilvl w:val="0"/>
          <w:numId w:val="3"/>
        </w:numPr>
        <w:tabs>
          <w:tab w:val="left" w:pos="720"/>
        </w:tabs>
        <w:ind w:left="720" w:hanging="720"/>
        <w:rPr>
          <w:b/>
        </w:rPr>
      </w:pPr>
      <w:r>
        <w:rPr>
          <w:b/>
        </w:rPr>
        <w:t>Purpose and use of the information c</w:t>
      </w:r>
      <w:r w:rsidRPr="008F2C6B">
        <w:rPr>
          <w:b/>
        </w:rPr>
        <w:t>ollection</w:t>
      </w:r>
      <w:r>
        <w:rPr>
          <w:b/>
        </w:rPr>
        <w:t>.</w:t>
      </w:r>
    </w:p>
    <w:p w:rsidR="004D0F69" w:rsidP="00652B0A" w14:paraId="16FBE8B4" w14:textId="77777777">
      <w:pPr>
        <w:pStyle w:val="ListParagraph"/>
        <w:tabs>
          <w:tab w:val="left" w:pos="720"/>
        </w:tabs>
        <w:ind w:hanging="720"/>
      </w:pPr>
    </w:p>
    <w:p w:rsidR="003A74AF" w:rsidRPr="008F2C6B" w:rsidP="00652B0A" w14:paraId="6571C5A1" w14:textId="20C74056">
      <w:pPr>
        <w:pStyle w:val="ListParagraph"/>
        <w:tabs>
          <w:tab w:val="left" w:pos="720"/>
        </w:tabs>
        <w:ind w:hanging="720"/>
      </w:pPr>
      <w:r>
        <w:tab/>
      </w:r>
      <w:r>
        <w:t xml:space="preserve">NCUA uses this information to ensure </w:t>
      </w:r>
      <w:r w:rsidRPr="008F2C6B">
        <w:t xml:space="preserve">compliance </w:t>
      </w:r>
      <w:r w:rsidR="00CA3FD1">
        <w:t xml:space="preserve">under 12 U.S.C. 1757a </w:t>
      </w:r>
      <w:r w:rsidRPr="008F2C6B">
        <w:t xml:space="preserve">of the Federal Credit Union </w:t>
      </w:r>
      <w:r>
        <w:t>and NCUA’s Rules and Regulations.  Additionally, the information is used to limit and monitor</w:t>
      </w:r>
      <w:r w:rsidRPr="008F2C6B">
        <w:t xml:space="preserve"> the level of risk that exists within a credit union, the actions taken by the credit union to mitigate such risk, </w:t>
      </w:r>
      <w:r>
        <w:t>and helps prevent losses to FCUs</w:t>
      </w:r>
      <w:r w:rsidRPr="008F2C6B">
        <w:t xml:space="preserve"> and the National Credit Union Share Insurance Fund (NCUSIF).</w:t>
      </w:r>
    </w:p>
    <w:p w:rsidR="003A74AF" w:rsidP="00652B0A" w14:paraId="58B7A481" w14:textId="77777777">
      <w:pPr>
        <w:tabs>
          <w:tab w:val="left" w:pos="720"/>
        </w:tabs>
        <w:ind w:left="720" w:hanging="720"/>
      </w:pPr>
    </w:p>
    <w:p w:rsidR="003A74AF" w:rsidP="00652B0A" w14:paraId="182EBBBD" w14:textId="40BB6257">
      <w:pPr>
        <w:tabs>
          <w:tab w:val="left" w:pos="720"/>
        </w:tabs>
        <w:ind w:left="720" w:hanging="720"/>
      </w:pPr>
      <w:r>
        <w:tab/>
      </w:r>
      <w:r>
        <w:t xml:space="preserve">Credit unions use this information to engage in a sound </w:t>
      </w:r>
      <w:r w:rsidR="0038243A">
        <w:t xml:space="preserve">investments and </w:t>
      </w:r>
      <w:r w:rsidR="00D6143E">
        <w:t>derivative</w:t>
      </w:r>
      <w:r w:rsidR="0038243A">
        <w:t>s</w:t>
      </w:r>
      <w:r w:rsidR="00D6143E">
        <w:t xml:space="preserve"> </w:t>
      </w:r>
      <w:r>
        <w:t>program</w:t>
      </w:r>
      <w:r w:rsidR="0038243A">
        <w:t>s</w:t>
      </w:r>
      <w:r>
        <w:t xml:space="preserve">.  Credit unions use the information to engage is a sound derivatives program as a tool to mitigate interest rate risk and to evidence compliance with the </w:t>
      </w:r>
      <w:r w:rsidR="006E0EC2">
        <w:t>r</w:t>
      </w:r>
      <w:r>
        <w:t xml:space="preserve">ule and safety and soundness requirements.   </w:t>
      </w:r>
    </w:p>
    <w:p w:rsidR="009B0833" w14:paraId="27E467C3" w14:textId="6FA3A72F">
      <w:pPr>
        <w:spacing w:after="200" w:line="276" w:lineRule="auto"/>
        <w:rPr>
          <w:b/>
        </w:rPr>
      </w:pPr>
    </w:p>
    <w:p w:rsidR="003A0D60" w:rsidRPr="008F2C6B" w:rsidP="00652B0A" w14:paraId="0ED68643" w14:textId="4632DA10">
      <w:pPr>
        <w:pStyle w:val="ListParagraph"/>
        <w:numPr>
          <w:ilvl w:val="0"/>
          <w:numId w:val="3"/>
        </w:numPr>
        <w:tabs>
          <w:tab w:val="left" w:pos="720"/>
        </w:tabs>
        <w:ind w:left="720" w:hanging="720"/>
        <w:rPr>
          <w:b/>
        </w:rPr>
      </w:pPr>
      <w:r>
        <w:rPr>
          <w:b/>
        </w:rPr>
        <w:t>Use of</w:t>
      </w:r>
      <w:r w:rsidRPr="008F2C6B">
        <w:rPr>
          <w:b/>
        </w:rPr>
        <w:t xml:space="preserve"> </w:t>
      </w:r>
      <w:r w:rsidR="00E50A0F">
        <w:rPr>
          <w:b/>
        </w:rPr>
        <w:t>i</w:t>
      </w:r>
      <w:r w:rsidRPr="008F2C6B">
        <w:rPr>
          <w:b/>
        </w:rPr>
        <w:t xml:space="preserve">nformation </w:t>
      </w:r>
      <w:r w:rsidR="00E50A0F">
        <w:rPr>
          <w:b/>
        </w:rPr>
        <w:t>t</w:t>
      </w:r>
      <w:r w:rsidRPr="008F2C6B">
        <w:rPr>
          <w:b/>
        </w:rPr>
        <w:t>echnology</w:t>
      </w:r>
      <w:r w:rsidR="00E50A0F">
        <w:rPr>
          <w:b/>
        </w:rPr>
        <w:t xml:space="preserve">. </w:t>
      </w:r>
    </w:p>
    <w:p w:rsidR="00E50A0F" w:rsidP="00652B0A" w14:paraId="10CE3292" w14:textId="77777777">
      <w:pPr>
        <w:tabs>
          <w:tab w:val="left" w:pos="720"/>
        </w:tabs>
        <w:suppressAutoHyphens/>
        <w:ind w:left="720" w:hanging="720"/>
      </w:pPr>
    </w:p>
    <w:p w:rsidR="006E45FE" w:rsidP="00652B0A" w14:paraId="56E97255" w14:textId="7C614119">
      <w:pPr>
        <w:tabs>
          <w:tab w:val="left" w:pos="720"/>
        </w:tabs>
        <w:suppressAutoHyphens/>
        <w:ind w:left="720" w:hanging="720"/>
      </w:pPr>
      <w:r>
        <w:tab/>
      </w:r>
      <w:r>
        <w:t xml:space="preserve">Credit unions may submit and retain the information collections in </w:t>
      </w:r>
      <w:r w:rsidR="004D0F69">
        <w:t>several</w:t>
      </w:r>
      <w:r>
        <w:t xml:space="preserve"> ways, including electronically. </w:t>
      </w:r>
    </w:p>
    <w:p w:rsidR="003A0D60" w:rsidRPr="008F2C6B" w:rsidP="00652B0A" w14:paraId="54D41758" w14:textId="77777777">
      <w:pPr>
        <w:tabs>
          <w:tab w:val="left" w:pos="720"/>
        </w:tabs>
        <w:ind w:left="720" w:hanging="720"/>
      </w:pPr>
    </w:p>
    <w:p w:rsidR="003A0D60" w:rsidP="00652B0A" w14:paraId="67907D75" w14:textId="18FBEA33">
      <w:pPr>
        <w:pStyle w:val="ListParagraph"/>
        <w:numPr>
          <w:ilvl w:val="0"/>
          <w:numId w:val="3"/>
        </w:numPr>
        <w:tabs>
          <w:tab w:val="left" w:pos="720"/>
        </w:tabs>
        <w:ind w:left="720" w:hanging="720"/>
        <w:rPr>
          <w:b/>
        </w:rPr>
      </w:pPr>
      <w:r w:rsidRPr="008F2C6B">
        <w:rPr>
          <w:b/>
        </w:rPr>
        <w:t xml:space="preserve">Duplication </w:t>
      </w:r>
      <w:r w:rsidR="00E50A0F">
        <w:rPr>
          <w:b/>
        </w:rPr>
        <w:t>of information.</w:t>
      </w:r>
    </w:p>
    <w:p w:rsidR="00E50A0F" w:rsidRPr="008F2C6B" w:rsidP="00E50A0F" w14:paraId="13546372" w14:textId="77777777">
      <w:pPr>
        <w:pStyle w:val="ListParagraph"/>
        <w:tabs>
          <w:tab w:val="left" w:pos="720"/>
        </w:tabs>
        <w:rPr>
          <w:b/>
        </w:rPr>
      </w:pPr>
    </w:p>
    <w:p w:rsidR="006E45FE" w:rsidP="00652B0A" w14:paraId="2D29E053" w14:textId="3DDCDA6E">
      <w:pPr>
        <w:tabs>
          <w:tab w:val="left" w:pos="720"/>
        </w:tabs>
        <w:autoSpaceDE w:val="0"/>
        <w:autoSpaceDN w:val="0"/>
        <w:adjustRightInd w:val="0"/>
        <w:ind w:left="720" w:hanging="720"/>
      </w:pPr>
      <w:r>
        <w:tab/>
      </w:r>
      <w:r w:rsidR="00D31506">
        <w:t>The r</w:t>
      </w:r>
      <w:r>
        <w:t>ule requires credit unions engaging in derivatives activities to obtain an annual financial statement audit performed by a certified public accountant.  Section 715.5(a) of NCUA’s Regulations already requires FCUs with assets of $500 million or greater to obtain an annual f</w:t>
      </w:r>
      <w:r w:rsidR="00D31506">
        <w:t>inancial statement audit.  12 CF</w:t>
      </w:r>
      <w:r>
        <w:t xml:space="preserve">R. 715.5(a).  However, FCUs that already obtain an annual financial statement audit under section 715.5(a) may use that audit to </w:t>
      </w:r>
      <w:r w:rsidR="00D31506">
        <w:t>satisfy the requirement of the r</w:t>
      </w:r>
      <w:r>
        <w:t xml:space="preserve">ule, thereby eliminating duplication.  Otherwise, the information collections are unique to each credit union and are not duplicated elsewhere. </w:t>
      </w:r>
    </w:p>
    <w:p w:rsidR="003A0D60" w:rsidRPr="008F2C6B" w:rsidP="00652B0A" w14:paraId="3A8F9C6E" w14:textId="77777777">
      <w:pPr>
        <w:pStyle w:val="ListParagraph"/>
        <w:tabs>
          <w:tab w:val="left" w:pos="720"/>
        </w:tabs>
        <w:suppressAutoHyphens/>
        <w:ind w:hanging="720"/>
      </w:pPr>
    </w:p>
    <w:p w:rsidR="003A0D60" w:rsidRPr="008F2C6B" w:rsidP="00652B0A" w14:paraId="3270FE5B" w14:textId="448EF238">
      <w:pPr>
        <w:pStyle w:val="ListParagraph"/>
        <w:numPr>
          <w:ilvl w:val="0"/>
          <w:numId w:val="3"/>
        </w:numPr>
        <w:tabs>
          <w:tab w:val="left" w:pos="720"/>
        </w:tabs>
        <w:ind w:left="720" w:hanging="720"/>
        <w:rPr>
          <w:b/>
        </w:rPr>
      </w:pPr>
      <w:r w:rsidRPr="008F2C6B">
        <w:rPr>
          <w:b/>
        </w:rPr>
        <w:t>Effect</w:t>
      </w:r>
      <w:r w:rsidR="004846B3">
        <w:rPr>
          <w:b/>
        </w:rPr>
        <w:t>s to reduce burden</w:t>
      </w:r>
      <w:r w:rsidRPr="008F2C6B">
        <w:rPr>
          <w:b/>
        </w:rPr>
        <w:t xml:space="preserve"> on </w:t>
      </w:r>
      <w:r w:rsidR="00E50A0F">
        <w:rPr>
          <w:b/>
        </w:rPr>
        <w:t>s</w:t>
      </w:r>
      <w:r w:rsidRPr="008F2C6B">
        <w:rPr>
          <w:b/>
        </w:rPr>
        <w:t xml:space="preserve">mall </w:t>
      </w:r>
      <w:r w:rsidR="00E50A0F">
        <w:rPr>
          <w:b/>
        </w:rPr>
        <w:t>e</w:t>
      </w:r>
      <w:r w:rsidRPr="008F2C6B">
        <w:rPr>
          <w:b/>
        </w:rPr>
        <w:t>ntities</w:t>
      </w:r>
      <w:r w:rsidR="00E50A0F">
        <w:rPr>
          <w:b/>
        </w:rPr>
        <w:t>.</w:t>
      </w:r>
    </w:p>
    <w:p w:rsidR="00E50A0F" w:rsidP="00652B0A" w14:paraId="01224490" w14:textId="77777777">
      <w:pPr>
        <w:tabs>
          <w:tab w:val="left" w:pos="720"/>
        </w:tabs>
        <w:ind w:left="720" w:hanging="720"/>
        <w:rPr>
          <w:rFonts w:ascii="CG Times (W1)" w:hAnsi="CG Times (W1)"/>
        </w:rPr>
      </w:pPr>
    </w:p>
    <w:p w:rsidR="004D0F69" w:rsidP="004D0F69" w14:paraId="6102729C" w14:textId="22C0FB8E">
      <w:pPr>
        <w:tabs>
          <w:tab w:val="left" w:pos="720"/>
        </w:tabs>
        <w:ind w:left="720"/>
        <w:rPr>
          <w:rFonts w:ascii="CG Times (W1)" w:hAnsi="CG Times (W1)"/>
        </w:rPr>
      </w:pPr>
      <w:r>
        <w:rPr>
          <w:rFonts w:ascii="CG Times (W1)" w:hAnsi="CG Times (W1)"/>
        </w:rPr>
        <w:t>This collection does not have a significant impact on a substantial number of small credit unions.</w:t>
      </w:r>
    </w:p>
    <w:p w:rsidR="003A0D60" w:rsidP="00652B0A" w14:paraId="6D898F16" w14:textId="77777777">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rsidR="006E26A6" w:rsidP="00652B0A" w14:paraId="3C3AF44D" w14:textId="77777777">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rsidR="006E26A6" w:rsidP="00652B0A" w14:paraId="6BB7C44C" w14:textId="77777777">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rsidR="006E26A6" w:rsidRPr="008F2C6B" w:rsidP="00652B0A" w14:paraId="08AEE6AB" w14:textId="77777777">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rsidR="003A0D60" w:rsidRPr="008F2C6B" w:rsidP="00652B0A" w14:paraId="51432618" w14:textId="062487F4">
      <w:pPr>
        <w:pStyle w:val="ListParagraph"/>
        <w:numPr>
          <w:ilvl w:val="0"/>
          <w:numId w:val="3"/>
        </w:numPr>
        <w:tabs>
          <w:tab w:val="left" w:pos="720"/>
        </w:tabs>
        <w:ind w:left="720" w:hanging="720"/>
        <w:rPr>
          <w:b/>
        </w:rPr>
      </w:pPr>
      <w:r w:rsidRPr="008F2C6B">
        <w:rPr>
          <w:b/>
        </w:rPr>
        <w:t xml:space="preserve">Consequences of </w:t>
      </w:r>
      <w:r w:rsidR="00E50A0F">
        <w:rPr>
          <w:b/>
        </w:rPr>
        <w:t>n</w:t>
      </w:r>
      <w:r w:rsidRPr="008F2C6B">
        <w:rPr>
          <w:b/>
        </w:rPr>
        <w:t xml:space="preserve">ot </w:t>
      </w:r>
      <w:r w:rsidR="00E50A0F">
        <w:rPr>
          <w:b/>
        </w:rPr>
        <w:t>c</w:t>
      </w:r>
      <w:r w:rsidRPr="008F2C6B">
        <w:rPr>
          <w:b/>
        </w:rPr>
        <w:t xml:space="preserve">onducting </w:t>
      </w:r>
      <w:r w:rsidR="00E50A0F">
        <w:rPr>
          <w:b/>
        </w:rPr>
        <w:t>the c</w:t>
      </w:r>
      <w:r w:rsidRPr="008F2C6B">
        <w:rPr>
          <w:b/>
        </w:rPr>
        <w:t>ollection</w:t>
      </w:r>
      <w:r w:rsidR="00E50A0F">
        <w:rPr>
          <w:b/>
        </w:rPr>
        <w:t>.</w:t>
      </w:r>
    </w:p>
    <w:p w:rsidR="00E50A0F" w:rsidP="00652B0A" w14:paraId="7BA5AAA3" w14:textId="77777777">
      <w:pPr>
        <w:pStyle w:val="ListParagraph"/>
        <w:tabs>
          <w:tab w:val="left" w:pos="-4466"/>
          <w:tab w:val="left" w:pos="-3460"/>
          <w:tab w:val="left" w:pos="-3343"/>
        </w:tabs>
        <w:suppressAutoHyphens/>
        <w:ind w:hanging="720"/>
      </w:pPr>
    </w:p>
    <w:p w:rsidR="00AA3FF7" w:rsidP="004D0F69" w14:paraId="0FF9D47C" w14:textId="393903FB">
      <w:pPr>
        <w:pStyle w:val="ListParagraph"/>
        <w:tabs>
          <w:tab w:val="left" w:pos="-4466"/>
          <w:tab w:val="left" w:pos="-3460"/>
          <w:tab w:val="left" w:pos="-3343"/>
        </w:tabs>
        <w:suppressAutoHyphens/>
      </w:pPr>
      <w:r w:rsidRPr="00AA3FF7">
        <w:t xml:space="preserve">The </w:t>
      </w:r>
      <w:r>
        <w:t xml:space="preserve">information collection </w:t>
      </w:r>
      <w:r w:rsidRPr="00AA3FF7">
        <w:t>requirement</w:t>
      </w:r>
      <w:r>
        <w:t>s</w:t>
      </w:r>
      <w:r w:rsidRPr="00AA3FF7">
        <w:t xml:space="preserve"> are necessary to allow the NCUA to supervise federal credit unions for compliance with the Federal Credit Union Act</w:t>
      </w:r>
      <w:r w:rsidRPr="006654C1">
        <w:t xml:space="preserve"> (FCU Act)</w:t>
      </w:r>
      <w:r>
        <w:t xml:space="preserve"> and serves to protect the </w:t>
      </w:r>
      <w:r w:rsidRPr="00B018F4">
        <w:t>federal credit union from risk exposure and promotes a safe and sound credit union system</w:t>
      </w:r>
      <w:r>
        <w:t>.</w:t>
      </w:r>
    </w:p>
    <w:p w:rsidR="003A0D60" w:rsidRPr="008F2C6B" w:rsidP="00652B0A" w14:paraId="7DB3335C" w14:textId="77777777">
      <w:pPr>
        <w:tabs>
          <w:tab w:val="left" w:pos="720"/>
        </w:tabs>
        <w:ind w:left="720" w:hanging="720"/>
      </w:pPr>
    </w:p>
    <w:p w:rsidR="003A0D60" w:rsidRPr="008F2C6B" w:rsidP="00652B0A" w14:paraId="5EC64229" w14:textId="039249F3">
      <w:pPr>
        <w:pStyle w:val="ListParagraph"/>
        <w:numPr>
          <w:ilvl w:val="0"/>
          <w:numId w:val="3"/>
        </w:numPr>
        <w:tabs>
          <w:tab w:val="left" w:pos="720"/>
        </w:tabs>
        <w:ind w:left="720" w:hanging="720"/>
        <w:rPr>
          <w:b/>
        </w:rPr>
      </w:pPr>
      <w:r w:rsidRPr="008F2C6B">
        <w:rPr>
          <w:b/>
        </w:rPr>
        <w:t xml:space="preserve">Inconsistencies with </w:t>
      </w:r>
      <w:r w:rsidR="00E50A0F">
        <w:rPr>
          <w:b/>
        </w:rPr>
        <w:t>g</w:t>
      </w:r>
      <w:r w:rsidRPr="008F2C6B">
        <w:rPr>
          <w:b/>
        </w:rPr>
        <w:t>uidelines in 5 CFR 1320.5(d)(2)</w:t>
      </w:r>
      <w:r w:rsidR="00E50A0F">
        <w:rPr>
          <w:b/>
        </w:rPr>
        <w:t>.</w:t>
      </w:r>
    </w:p>
    <w:p w:rsidR="00E50A0F" w:rsidP="00652B0A" w14:paraId="50CC7388" w14:textId="77777777">
      <w:pPr>
        <w:numPr>
          <w:ilvl w:val="12"/>
          <w:numId w:val="0"/>
        </w:numPr>
        <w:tabs>
          <w:tab w:val="left" w:pos="720"/>
        </w:tabs>
        <w:ind w:left="720" w:hanging="720"/>
        <w:rPr>
          <w:rFonts w:ascii="CG Times (W1)" w:hAnsi="CG Times (W1)"/>
        </w:rPr>
      </w:pPr>
    </w:p>
    <w:p w:rsidR="007532FF" w:rsidP="00652B0A" w14:paraId="76E514E7" w14:textId="42805868">
      <w:pPr>
        <w:numPr>
          <w:ilvl w:val="12"/>
          <w:numId w:val="0"/>
        </w:numPr>
        <w:tabs>
          <w:tab w:val="left" w:pos="720"/>
        </w:tabs>
        <w:ind w:left="720" w:hanging="720"/>
        <w:rPr>
          <w:rFonts w:ascii="CG Times (W1)" w:hAnsi="CG Times (W1)"/>
        </w:rPr>
      </w:pPr>
      <w:r>
        <w:rPr>
          <w:rFonts w:ascii="CG Times (W1)" w:hAnsi="CG Times (W1)"/>
        </w:rPr>
        <w:tab/>
      </w:r>
      <w:r w:rsidR="002B7A2D">
        <w:rPr>
          <w:rFonts w:ascii="CG Times (W1)" w:hAnsi="CG Times (W1)"/>
        </w:rPr>
        <w:t xml:space="preserve">FCUs are required to retain investment purchase information for each investment transaction for as long as it holds the investment and until the documentation has been audited </w:t>
      </w:r>
      <w:r w:rsidR="00F2578C">
        <w:rPr>
          <w:rFonts w:ascii="CG Times (W1)" w:hAnsi="CG Times (W1)"/>
        </w:rPr>
        <w:t xml:space="preserve">in accordance with §715.4 </w:t>
      </w:r>
      <w:r w:rsidR="002B7A2D">
        <w:rPr>
          <w:rFonts w:ascii="CG Times (W1)" w:hAnsi="CG Times (W1)"/>
        </w:rPr>
        <w:t>and examined by NCUA</w:t>
      </w:r>
      <w:r>
        <w:rPr>
          <w:rFonts w:ascii="CG Times (W1)" w:hAnsi="CG Times (W1)"/>
        </w:rPr>
        <w:t xml:space="preserve">.  </w:t>
      </w:r>
    </w:p>
    <w:p w:rsidR="003A0D60" w:rsidRPr="008F2C6B" w:rsidP="00652B0A" w14:paraId="4D5FE557" w14:textId="77777777">
      <w:pPr>
        <w:pStyle w:val="ListParagraph"/>
        <w:tabs>
          <w:tab w:val="left" w:pos="720"/>
        </w:tabs>
        <w:ind w:hanging="720"/>
        <w:rPr>
          <w:b/>
        </w:rPr>
      </w:pPr>
    </w:p>
    <w:p w:rsidR="003A0D60" w:rsidP="00652B0A" w14:paraId="72EE2B85" w14:textId="4DD51683">
      <w:pPr>
        <w:pStyle w:val="ListParagraph"/>
        <w:numPr>
          <w:ilvl w:val="0"/>
          <w:numId w:val="3"/>
        </w:numPr>
        <w:tabs>
          <w:tab w:val="left" w:pos="720"/>
        </w:tabs>
        <w:ind w:left="720" w:hanging="720"/>
        <w:rPr>
          <w:b/>
        </w:rPr>
      </w:pPr>
      <w:r>
        <w:rPr>
          <w:b/>
        </w:rPr>
        <w:t>Efforts to consult with persons outside the agency.</w:t>
      </w:r>
    </w:p>
    <w:p w:rsidR="00E50A0F" w:rsidP="00D31506" w14:paraId="0B463555" w14:textId="77777777">
      <w:pPr>
        <w:tabs>
          <w:tab w:val="left" w:pos="720"/>
        </w:tabs>
        <w:ind w:left="720" w:hanging="720"/>
      </w:pPr>
    </w:p>
    <w:p w:rsidR="00F627F4" w:rsidP="00F627F4" w14:paraId="3B76ABF9" w14:textId="77777777">
      <w:pPr>
        <w:pStyle w:val="ListParagraph"/>
        <w:tabs>
          <w:tab w:val="left" w:pos="720"/>
        </w:tabs>
        <w:suppressAutoHyphens/>
      </w:pPr>
      <w:r>
        <w:t xml:space="preserve">A 60-day notice was published in the </w:t>
      </w:r>
      <w:r>
        <w:rPr>
          <w:i/>
          <w:iCs/>
        </w:rPr>
        <w:t xml:space="preserve">Federal Register on </w:t>
      </w:r>
      <w:r>
        <w:t xml:space="preserve">March 6, 2024, at 89 FR 16035, soliciting comments from the public. No public comments were received in response to this notice.  </w:t>
      </w:r>
    </w:p>
    <w:p w:rsidR="00D01F05" w:rsidP="006E26A6" w14:paraId="6AAF8B1B" w14:textId="30F039DF">
      <w:pPr>
        <w:rPr>
          <w:b/>
        </w:rPr>
      </w:pPr>
    </w:p>
    <w:p w:rsidR="003A0D60" w:rsidP="00D31506" w14:paraId="3E98F005" w14:textId="42C3C028">
      <w:pPr>
        <w:pStyle w:val="ListParagraph"/>
        <w:numPr>
          <w:ilvl w:val="0"/>
          <w:numId w:val="3"/>
        </w:numPr>
        <w:tabs>
          <w:tab w:val="left" w:pos="720"/>
        </w:tabs>
        <w:ind w:left="720" w:hanging="720"/>
        <w:rPr>
          <w:b/>
        </w:rPr>
      </w:pPr>
      <w:r w:rsidRPr="008F2C6B">
        <w:rPr>
          <w:b/>
        </w:rPr>
        <w:t xml:space="preserve">Payment </w:t>
      </w:r>
      <w:r w:rsidR="009F6002">
        <w:rPr>
          <w:b/>
        </w:rPr>
        <w:t>or gifts to respondents.</w:t>
      </w:r>
    </w:p>
    <w:p w:rsidR="009F6002" w:rsidP="00652B0A" w14:paraId="2D86E006" w14:textId="77777777">
      <w:pPr>
        <w:tabs>
          <w:tab w:val="left" w:pos="-8213"/>
          <w:tab w:val="left" w:pos="-7207"/>
          <w:tab w:val="left" w:pos="-7090"/>
          <w:tab w:val="left" w:pos="-3415"/>
          <w:tab w:val="left" w:pos="-3298"/>
          <w:tab w:val="left" w:pos="-2159"/>
          <w:tab w:val="left" w:pos="-2041"/>
        </w:tabs>
        <w:suppressAutoHyphens/>
        <w:ind w:left="720" w:hanging="720"/>
      </w:pPr>
    </w:p>
    <w:p w:rsidR="00C819AB" w:rsidP="00652B0A" w14:paraId="0C3CCF5A" w14:textId="4EB915D1">
      <w:pPr>
        <w:tabs>
          <w:tab w:val="left" w:pos="-8213"/>
          <w:tab w:val="left" w:pos="-7207"/>
          <w:tab w:val="left" w:pos="-7090"/>
          <w:tab w:val="left" w:pos="-3415"/>
          <w:tab w:val="left" w:pos="-3298"/>
          <w:tab w:val="left" w:pos="-2159"/>
          <w:tab w:val="left" w:pos="-2041"/>
        </w:tabs>
        <w:suppressAutoHyphens/>
        <w:ind w:left="720" w:hanging="720"/>
      </w:pPr>
      <w:r>
        <w:tab/>
      </w:r>
      <w:r>
        <w:t>No payment or gift is given in conjunction with this collection.</w:t>
      </w:r>
    </w:p>
    <w:p w:rsidR="003A0D60" w:rsidRPr="008F2C6B" w:rsidP="00652B0A" w14:paraId="13EB79E1" w14:textId="77777777">
      <w:pPr>
        <w:tabs>
          <w:tab w:val="left" w:pos="720"/>
        </w:tabs>
        <w:ind w:left="720" w:hanging="720"/>
      </w:pPr>
    </w:p>
    <w:p w:rsidR="003A0D60" w:rsidRPr="008F2C6B" w:rsidP="00652B0A" w14:paraId="4BAF5978" w14:textId="5A807AC6">
      <w:pPr>
        <w:pStyle w:val="ListParagraph"/>
        <w:numPr>
          <w:ilvl w:val="0"/>
          <w:numId w:val="3"/>
        </w:numPr>
        <w:tabs>
          <w:tab w:val="left" w:pos="720"/>
        </w:tabs>
        <w:ind w:left="720" w:hanging="720"/>
        <w:rPr>
          <w:b/>
        </w:rPr>
      </w:pPr>
      <w:r>
        <w:rPr>
          <w:b/>
        </w:rPr>
        <w:t>Assurance of c</w:t>
      </w:r>
      <w:r w:rsidRPr="008F2C6B">
        <w:rPr>
          <w:b/>
        </w:rPr>
        <w:t>onfidentiality</w:t>
      </w:r>
      <w:r>
        <w:rPr>
          <w:b/>
        </w:rPr>
        <w:t>.</w:t>
      </w:r>
    </w:p>
    <w:p w:rsidR="009F6002" w:rsidP="00422D63" w14:paraId="37F07661" w14:textId="77777777">
      <w:pPr>
        <w:tabs>
          <w:tab w:val="left" w:pos="720"/>
        </w:tabs>
        <w:ind w:left="720"/>
      </w:pPr>
    </w:p>
    <w:p w:rsidR="00C819AB" w:rsidP="00422D63" w14:paraId="21083B4B" w14:textId="0DF2D560">
      <w:pPr>
        <w:tabs>
          <w:tab w:val="left" w:pos="720"/>
        </w:tabs>
        <w:ind w:left="720"/>
      </w:pPr>
      <w:r>
        <w:t>There is no assurance of confidentiality other than that provided by law.</w:t>
      </w:r>
    </w:p>
    <w:p w:rsidR="002B7A2D" w:rsidP="00652B0A" w14:paraId="53D778E6" w14:textId="77777777">
      <w:pPr>
        <w:tabs>
          <w:tab w:val="left" w:pos="720"/>
          <w:tab w:val="left" w:pos="6187"/>
        </w:tabs>
        <w:ind w:left="720" w:hanging="720"/>
      </w:pPr>
    </w:p>
    <w:p w:rsidR="003A0D60" w:rsidRPr="008F2C6B" w:rsidP="00652B0A" w14:paraId="0C45E26E" w14:textId="07D4CCBF">
      <w:pPr>
        <w:pStyle w:val="ListParagraph"/>
        <w:numPr>
          <w:ilvl w:val="0"/>
          <w:numId w:val="3"/>
        </w:numPr>
        <w:tabs>
          <w:tab w:val="left" w:pos="720"/>
        </w:tabs>
        <w:ind w:left="720" w:hanging="720"/>
        <w:rPr>
          <w:b/>
        </w:rPr>
      </w:pPr>
      <w:r>
        <w:rPr>
          <w:b/>
        </w:rPr>
        <w:t>Questions of a sensitive nature.</w:t>
      </w:r>
    </w:p>
    <w:p w:rsidR="009F6002" w:rsidP="00652B0A" w14:paraId="7E5253F5" w14:textId="77777777">
      <w:pPr>
        <w:pStyle w:val="ListParagraph"/>
        <w:tabs>
          <w:tab w:val="left" w:pos="-8213"/>
          <w:tab w:val="left" w:pos="-7207"/>
          <w:tab w:val="left" w:pos="-7090"/>
          <w:tab w:val="left" w:pos="-3415"/>
          <w:tab w:val="left" w:pos="-3298"/>
          <w:tab w:val="left" w:pos="-2159"/>
          <w:tab w:val="left" w:pos="-2041"/>
        </w:tabs>
        <w:suppressAutoHyphens/>
        <w:ind w:hanging="720"/>
      </w:pPr>
    </w:p>
    <w:p w:rsidR="003A0D60" w:rsidRPr="007532FF" w:rsidP="00652B0A" w14:paraId="700C4563" w14:textId="1EFA2B0D">
      <w:pPr>
        <w:pStyle w:val="ListParagraph"/>
        <w:tabs>
          <w:tab w:val="left" w:pos="-8213"/>
          <w:tab w:val="left" w:pos="-7207"/>
          <w:tab w:val="left" w:pos="-7090"/>
          <w:tab w:val="left" w:pos="-3415"/>
          <w:tab w:val="left" w:pos="-3298"/>
          <w:tab w:val="left" w:pos="-2159"/>
          <w:tab w:val="left" w:pos="-2041"/>
        </w:tabs>
        <w:suppressAutoHyphens/>
        <w:ind w:hanging="720"/>
      </w:pPr>
      <w:r w:rsidRPr="008F2C6B">
        <w:tab/>
      </w:r>
      <w:r w:rsidRPr="008F2C6B">
        <w:rPr>
          <w:spacing w:val="-3"/>
        </w:rPr>
        <w:t xml:space="preserve">No questions of a sensitive nature are asked.  </w:t>
      </w:r>
      <w:r w:rsidRPr="008F2C6B">
        <w:t xml:space="preserve">The information collection does not collect any Personally </w:t>
      </w:r>
      <w:r w:rsidR="007532FF">
        <w:t>Identifiable Information (PII).</w:t>
      </w:r>
    </w:p>
    <w:p w:rsidR="003A0D60" w:rsidP="00652B0A" w14:paraId="21CEE658" w14:textId="77777777">
      <w:pPr>
        <w:tabs>
          <w:tab w:val="left" w:pos="720"/>
        </w:tabs>
        <w:ind w:left="720" w:hanging="720"/>
      </w:pPr>
    </w:p>
    <w:p w:rsidR="00D61BDE" w:rsidRPr="002B7A2D" w:rsidP="00652B0A" w14:paraId="180BA4E2" w14:textId="77777777">
      <w:pPr>
        <w:tabs>
          <w:tab w:val="left" w:pos="720"/>
        </w:tabs>
        <w:ind w:left="720" w:hanging="720"/>
      </w:pPr>
    </w:p>
    <w:p w:rsidR="003A0D60" w:rsidP="00652B0A" w14:paraId="19678FB8" w14:textId="6431F931">
      <w:pPr>
        <w:pStyle w:val="ListParagraph"/>
        <w:numPr>
          <w:ilvl w:val="0"/>
          <w:numId w:val="3"/>
        </w:numPr>
        <w:tabs>
          <w:tab w:val="left" w:pos="720"/>
        </w:tabs>
        <w:ind w:left="720" w:hanging="720"/>
        <w:rPr>
          <w:b/>
        </w:rPr>
      </w:pPr>
      <w:r w:rsidRPr="008F2C6B">
        <w:rPr>
          <w:b/>
        </w:rPr>
        <w:t xml:space="preserve">Burden of </w:t>
      </w:r>
      <w:r w:rsidR="009F6002">
        <w:rPr>
          <w:b/>
        </w:rPr>
        <w:t>i</w:t>
      </w:r>
      <w:r w:rsidRPr="008F2C6B">
        <w:rPr>
          <w:b/>
        </w:rPr>
        <w:t xml:space="preserve">nformation </w:t>
      </w:r>
      <w:r w:rsidR="009F6002">
        <w:rPr>
          <w:b/>
        </w:rPr>
        <w:t>c</w:t>
      </w:r>
      <w:r w:rsidRPr="008F2C6B">
        <w:rPr>
          <w:b/>
        </w:rPr>
        <w:t>ollection</w:t>
      </w:r>
      <w:r w:rsidR="009F6002">
        <w:rPr>
          <w:b/>
        </w:rPr>
        <w:t>.</w:t>
      </w:r>
    </w:p>
    <w:p w:rsidR="00422D63" w:rsidP="00422D63" w14:paraId="556F2D2D" w14:textId="163CE067">
      <w:pPr>
        <w:tabs>
          <w:tab w:val="left" w:pos="-8213"/>
          <w:tab w:val="left" w:pos="-7207"/>
          <w:tab w:val="left" w:pos="-7090"/>
          <w:tab w:val="left" w:pos="-3415"/>
          <w:tab w:val="left" w:pos="-3298"/>
          <w:tab w:val="left" w:pos="-2159"/>
          <w:tab w:val="left" w:pos="-2041"/>
        </w:tabs>
        <w:suppressAutoHyphens/>
        <w:ind w:left="720" w:hanging="720"/>
      </w:pPr>
      <w:r>
        <w:tab/>
      </w:r>
    </w:p>
    <w:p w:rsidR="00422D63" w14:paraId="109934A4" w14:textId="77777777">
      <w:pPr>
        <w:spacing w:after="200" w:line="276" w:lineRule="auto"/>
        <w:sectPr w:rsidSect="00FC1D10">
          <w:footerReference w:type="default" r:id="rId5"/>
          <w:pgSz w:w="12240" w:h="15840" w:code="1"/>
          <w:pgMar w:top="1440" w:right="1440" w:bottom="1440" w:left="1440" w:header="720" w:footer="720" w:gutter="0"/>
          <w:cols w:space="720"/>
          <w:docGrid w:linePitch="360"/>
        </w:sectPr>
      </w:pPr>
      <w:r>
        <w:br w:type="page"/>
      </w:r>
    </w:p>
    <w:tbl>
      <w:tblPr>
        <w:tblW w:w="14397" w:type="dxa"/>
        <w:tblLayout w:type="fixed"/>
        <w:tblLook w:val="04A0"/>
      </w:tblPr>
      <w:tblGrid>
        <w:gridCol w:w="427"/>
        <w:gridCol w:w="1397"/>
        <w:gridCol w:w="6268"/>
        <w:gridCol w:w="1083"/>
        <w:gridCol w:w="987"/>
        <w:gridCol w:w="10"/>
        <w:gridCol w:w="1070"/>
        <w:gridCol w:w="903"/>
        <w:gridCol w:w="1080"/>
        <w:gridCol w:w="1165"/>
        <w:gridCol w:w="7"/>
      </w:tblGrid>
      <w:tr w14:paraId="49240137" w14:textId="77777777" w:rsidTr="00A747B1">
        <w:tblPrEx>
          <w:tblW w:w="14397" w:type="dxa"/>
          <w:tblLayout w:type="fixed"/>
          <w:tblLook w:val="04A0"/>
        </w:tblPrEx>
        <w:trPr>
          <w:gridAfter w:val="1"/>
          <w:wAfter w:w="7" w:type="dxa"/>
          <w:trHeight w:val="620"/>
        </w:trPr>
        <w:tc>
          <w:tcPr>
            <w:tcW w:w="427" w:type="dxa"/>
            <w:tcBorders>
              <w:top w:val="single" w:sz="4" w:space="0" w:color="auto"/>
              <w:left w:val="single" w:sz="4" w:space="0" w:color="auto"/>
              <w:bottom w:val="single" w:sz="12" w:space="0" w:color="auto"/>
              <w:right w:val="single" w:sz="4" w:space="0" w:color="auto"/>
            </w:tcBorders>
            <w:shd w:val="clear" w:color="000000" w:fill="DDEBF7"/>
            <w:textDirection w:val="btLr"/>
            <w:vAlign w:val="center"/>
            <w:hideMark/>
          </w:tcPr>
          <w:p w:rsidR="00225E6D" w:rsidRPr="00A747B1" w:rsidP="00225E6D" w14:paraId="0ABDF11F" w14:textId="77777777">
            <w:pPr>
              <w:jc w:val="center"/>
              <w:rPr>
                <w:rFonts w:ascii="Arial" w:hAnsi="Arial" w:cs="Arial"/>
                <w:color w:val="000000"/>
                <w:sz w:val="18"/>
                <w:szCs w:val="18"/>
              </w:rPr>
            </w:pPr>
            <w:r w:rsidRPr="00A747B1">
              <w:rPr>
                <w:rFonts w:ascii="Arial" w:hAnsi="Arial" w:cs="Arial"/>
                <w:color w:val="000000"/>
                <w:sz w:val="18"/>
                <w:szCs w:val="18"/>
              </w:rPr>
              <w:t>Line Item</w:t>
            </w:r>
          </w:p>
        </w:tc>
        <w:tc>
          <w:tcPr>
            <w:tcW w:w="1397" w:type="dxa"/>
            <w:tcBorders>
              <w:top w:val="single" w:sz="4" w:space="0" w:color="auto"/>
              <w:left w:val="nil"/>
              <w:bottom w:val="single" w:sz="12" w:space="0" w:color="auto"/>
              <w:right w:val="single" w:sz="4" w:space="0" w:color="auto"/>
            </w:tcBorders>
            <w:shd w:val="clear" w:color="000000" w:fill="DDEBF7"/>
            <w:vAlign w:val="center"/>
            <w:hideMark/>
          </w:tcPr>
          <w:p w:rsidR="00225E6D" w:rsidRPr="00A747B1" w:rsidP="00225E6D" w14:paraId="33D7E4FD" w14:textId="77777777">
            <w:pPr>
              <w:jc w:val="center"/>
              <w:rPr>
                <w:rFonts w:ascii="Arial" w:hAnsi="Arial" w:cs="Arial"/>
                <w:color w:val="000000"/>
                <w:sz w:val="18"/>
                <w:szCs w:val="18"/>
              </w:rPr>
            </w:pPr>
            <w:r w:rsidRPr="00A747B1">
              <w:rPr>
                <w:rFonts w:ascii="Arial" w:hAnsi="Arial" w:cs="Arial"/>
                <w:color w:val="000000"/>
                <w:sz w:val="18"/>
                <w:szCs w:val="18"/>
              </w:rPr>
              <w:t>12 CFR</w:t>
            </w:r>
          </w:p>
        </w:tc>
        <w:tc>
          <w:tcPr>
            <w:tcW w:w="6268" w:type="dxa"/>
            <w:tcBorders>
              <w:top w:val="single" w:sz="4" w:space="0" w:color="auto"/>
              <w:left w:val="nil"/>
              <w:bottom w:val="single" w:sz="12" w:space="0" w:color="auto"/>
              <w:right w:val="nil"/>
            </w:tcBorders>
            <w:shd w:val="clear" w:color="000000" w:fill="DDEBF7"/>
            <w:vAlign w:val="center"/>
            <w:hideMark/>
          </w:tcPr>
          <w:p w:rsidR="00225E6D" w:rsidRPr="00A747B1" w:rsidP="00225E6D" w14:paraId="7C78969F" w14:textId="77777777">
            <w:pPr>
              <w:jc w:val="center"/>
              <w:rPr>
                <w:rFonts w:ascii="Arial" w:hAnsi="Arial" w:cs="Arial"/>
                <w:color w:val="000000"/>
                <w:sz w:val="18"/>
                <w:szCs w:val="18"/>
              </w:rPr>
            </w:pPr>
            <w:r w:rsidRPr="00A747B1">
              <w:rPr>
                <w:rFonts w:ascii="Arial" w:hAnsi="Arial" w:cs="Arial"/>
                <w:color w:val="000000"/>
                <w:sz w:val="18"/>
                <w:szCs w:val="18"/>
              </w:rPr>
              <w:t>Information Collection</w:t>
            </w:r>
          </w:p>
        </w:tc>
        <w:tc>
          <w:tcPr>
            <w:tcW w:w="1083" w:type="dxa"/>
            <w:tcBorders>
              <w:top w:val="single" w:sz="4" w:space="0" w:color="auto"/>
              <w:left w:val="single" w:sz="8" w:space="0" w:color="auto"/>
              <w:bottom w:val="single" w:sz="12" w:space="0" w:color="auto"/>
              <w:right w:val="single" w:sz="4" w:space="0" w:color="auto"/>
            </w:tcBorders>
            <w:shd w:val="clear" w:color="000000" w:fill="DDEBF7"/>
            <w:vAlign w:val="center"/>
            <w:hideMark/>
          </w:tcPr>
          <w:p w:rsidR="00225E6D" w:rsidRPr="00A747B1" w:rsidP="00225E6D" w14:paraId="3937545D" w14:textId="77777777">
            <w:pPr>
              <w:jc w:val="center"/>
              <w:rPr>
                <w:rFonts w:ascii="Arial" w:hAnsi="Arial" w:cs="Arial"/>
                <w:color w:val="000000"/>
                <w:sz w:val="18"/>
                <w:szCs w:val="18"/>
              </w:rPr>
            </w:pPr>
            <w:r w:rsidRPr="00A747B1">
              <w:rPr>
                <w:rFonts w:ascii="Arial" w:hAnsi="Arial" w:cs="Arial"/>
                <w:color w:val="000000"/>
                <w:sz w:val="18"/>
                <w:szCs w:val="18"/>
              </w:rPr>
              <w:t>Type of Burden</w:t>
            </w:r>
          </w:p>
        </w:tc>
        <w:tc>
          <w:tcPr>
            <w:tcW w:w="997" w:type="dxa"/>
            <w:gridSpan w:val="2"/>
            <w:tcBorders>
              <w:top w:val="single" w:sz="4" w:space="0" w:color="auto"/>
              <w:left w:val="single" w:sz="12" w:space="0" w:color="auto"/>
              <w:bottom w:val="single" w:sz="12" w:space="0" w:color="auto"/>
              <w:right w:val="single" w:sz="4" w:space="0" w:color="auto"/>
            </w:tcBorders>
            <w:shd w:val="clear" w:color="000000" w:fill="DDEBF7"/>
            <w:vAlign w:val="center"/>
            <w:hideMark/>
          </w:tcPr>
          <w:p w:rsidR="00225E6D" w:rsidRPr="00A747B1" w:rsidP="00225E6D" w14:paraId="1AAC3E57" w14:textId="77777777">
            <w:pPr>
              <w:jc w:val="center"/>
              <w:rPr>
                <w:rFonts w:ascii="Arial" w:hAnsi="Arial" w:cs="Arial"/>
                <w:color w:val="000000"/>
                <w:sz w:val="18"/>
                <w:szCs w:val="18"/>
              </w:rPr>
            </w:pPr>
            <w:r w:rsidRPr="00A747B1">
              <w:rPr>
                <w:rFonts w:ascii="Arial" w:hAnsi="Arial" w:cs="Arial"/>
                <w:color w:val="000000"/>
                <w:sz w:val="18"/>
                <w:szCs w:val="18"/>
              </w:rPr>
              <w:t># Respon- dents</w:t>
            </w:r>
          </w:p>
        </w:tc>
        <w:tc>
          <w:tcPr>
            <w:tcW w:w="1070" w:type="dxa"/>
            <w:tcBorders>
              <w:top w:val="single" w:sz="4" w:space="0" w:color="auto"/>
              <w:left w:val="nil"/>
              <w:bottom w:val="single" w:sz="12" w:space="0" w:color="auto"/>
              <w:right w:val="single" w:sz="4" w:space="0" w:color="auto"/>
            </w:tcBorders>
            <w:shd w:val="clear" w:color="000000" w:fill="DDEBF7"/>
            <w:vAlign w:val="center"/>
            <w:hideMark/>
          </w:tcPr>
          <w:p w:rsidR="00225E6D" w:rsidRPr="00A747B1" w:rsidP="00225E6D" w14:paraId="5CE05F2E" w14:textId="77777777">
            <w:pPr>
              <w:jc w:val="center"/>
              <w:rPr>
                <w:rFonts w:ascii="Arial" w:hAnsi="Arial" w:cs="Arial"/>
                <w:color w:val="000000"/>
                <w:sz w:val="18"/>
                <w:szCs w:val="18"/>
              </w:rPr>
            </w:pPr>
            <w:r w:rsidRPr="00A747B1">
              <w:rPr>
                <w:rFonts w:ascii="Arial" w:hAnsi="Arial" w:cs="Arial"/>
                <w:color w:val="000000"/>
                <w:sz w:val="18"/>
                <w:szCs w:val="18"/>
              </w:rPr>
              <w:t># Responses Per Respondent</w:t>
            </w:r>
          </w:p>
        </w:tc>
        <w:tc>
          <w:tcPr>
            <w:tcW w:w="903" w:type="dxa"/>
            <w:tcBorders>
              <w:top w:val="single" w:sz="4" w:space="0" w:color="auto"/>
              <w:left w:val="nil"/>
              <w:bottom w:val="single" w:sz="12" w:space="0" w:color="auto"/>
              <w:right w:val="single" w:sz="4" w:space="0" w:color="auto"/>
            </w:tcBorders>
            <w:shd w:val="clear" w:color="000000" w:fill="DDEBF7"/>
            <w:vAlign w:val="center"/>
            <w:hideMark/>
          </w:tcPr>
          <w:p w:rsidR="00225E6D" w:rsidRPr="00A747B1" w:rsidP="00225E6D" w14:paraId="26B03DCE" w14:textId="77777777">
            <w:pPr>
              <w:jc w:val="center"/>
              <w:rPr>
                <w:rFonts w:ascii="Arial" w:hAnsi="Arial" w:cs="Arial"/>
                <w:color w:val="000000"/>
                <w:sz w:val="18"/>
                <w:szCs w:val="18"/>
              </w:rPr>
            </w:pPr>
            <w:r w:rsidRPr="00A747B1">
              <w:rPr>
                <w:rFonts w:ascii="Arial" w:hAnsi="Arial" w:cs="Arial"/>
                <w:color w:val="000000"/>
                <w:sz w:val="18"/>
                <w:szCs w:val="18"/>
              </w:rPr>
              <w:t># Annual Responses</w:t>
            </w:r>
          </w:p>
        </w:tc>
        <w:tc>
          <w:tcPr>
            <w:tcW w:w="1080" w:type="dxa"/>
            <w:tcBorders>
              <w:top w:val="single" w:sz="4" w:space="0" w:color="auto"/>
              <w:left w:val="nil"/>
              <w:bottom w:val="single" w:sz="12" w:space="0" w:color="auto"/>
              <w:right w:val="single" w:sz="4" w:space="0" w:color="auto"/>
            </w:tcBorders>
            <w:shd w:val="clear" w:color="000000" w:fill="DDEBF7"/>
            <w:vAlign w:val="center"/>
            <w:hideMark/>
          </w:tcPr>
          <w:p w:rsidR="00225E6D" w:rsidRPr="00A747B1" w:rsidP="00225E6D" w14:paraId="523FD65C" w14:textId="77777777">
            <w:pPr>
              <w:jc w:val="center"/>
              <w:rPr>
                <w:rFonts w:ascii="Arial" w:hAnsi="Arial" w:cs="Arial"/>
                <w:color w:val="000000"/>
                <w:sz w:val="18"/>
                <w:szCs w:val="18"/>
              </w:rPr>
            </w:pPr>
            <w:r w:rsidRPr="00A747B1">
              <w:rPr>
                <w:rFonts w:ascii="Arial" w:hAnsi="Arial" w:cs="Arial"/>
                <w:color w:val="000000"/>
                <w:sz w:val="18"/>
                <w:szCs w:val="18"/>
              </w:rPr>
              <w:t>Hours Per Response</w:t>
            </w:r>
          </w:p>
        </w:tc>
        <w:tc>
          <w:tcPr>
            <w:tcW w:w="1165" w:type="dxa"/>
            <w:tcBorders>
              <w:top w:val="single" w:sz="4" w:space="0" w:color="auto"/>
              <w:left w:val="nil"/>
              <w:bottom w:val="single" w:sz="12" w:space="0" w:color="auto"/>
              <w:right w:val="single" w:sz="4" w:space="0" w:color="auto"/>
            </w:tcBorders>
            <w:shd w:val="clear" w:color="000000" w:fill="DDEBF7"/>
            <w:vAlign w:val="center"/>
            <w:hideMark/>
          </w:tcPr>
          <w:p w:rsidR="00225E6D" w:rsidRPr="00A747B1" w:rsidP="00225E6D" w14:paraId="760F6F0B" w14:textId="77777777">
            <w:pPr>
              <w:jc w:val="center"/>
              <w:rPr>
                <w:rFonts w:ascii="Arial" w:hAnsi="Arial" w:cs="Arial"/>
                <w:color w:val="000000"/>
                <w:sz w:val="18"/>
                <w:szCs w:val="18"/>
              </w:rPr>
            </w:pPr>
            <w:r w:rsidRPr="00A747B1">
              <w:rPr>
                <w:rFonts w:ascii="Arial" w:hAnsi="Arial" w:cs="Arial"/>
                <w:color w:val="000000"/>
                <w:sz w:val="18"/>
                <w:szCs w:val="18"/>
              </w:rPr>
              <w:t>Total Annual Reporting Burden</w:t>
            </w:r>
          </w:p>
        </w:tc>
      </w:tr>
      <w:tr w14:paraId="558EDEF5" w14:textId="77777777" w:rsidTr="00225E6D">
        <w:tblPrEx>
          <w:tblW w:w="14397" w:type="dxa"/>
          <w:tblLayout w:type="fixed"/>
          <w:tblLook w:val="04A0"/>
        </w:tblPrEx>
        <w:trPr>
          <w:trHeight w:val="300"/>
        </w:trPr>
        <w:tc>
          <w:tcPr>
            <w:tcW w:w="14397" w:type="dxa"/>
            <w:gridSpan w:val="11"/>
            <w:tcBorders>
              <w:top w:val="single" w:sz="12" w:space="0" w:color="auto"/>
              <w:left w:val="single" w:sz="4" w:space="0" w:color="auto"/>
              <w:bottom w:val="nil"/>
              <w:right w:val="single" w:sz="4" w:space="0" w:color="000000"/>
            </w:tcBorders>
            <w:shd w:val="clear" w:color="000000" w:fill="D9D9D9"/>
            <w:vAlign w:val="center"/>
            <w:hideMark/>
          </w:tcPr>
          <w:p w:rsidR="00225E6D" w:rsidRPr="00A747B1" w:rsidP="00225E6D" w14:paraId="054F7D84" w14:textId="77777777">
            <w:pPr>
              <w:rPr>
                <w:rFonts w:ascii="Arial" w:hAnsi="Arial" w:cs="Arial"/>
                <w:b/>
                <w:bCs/>
                <w:color w:val="000000"/>
                <w:sz w:val="18"/>
                <w:szCs w:val="18"/>
              </w:rPr>
            </w:pPr>
            <w:r w:rsidRPr="00A747B1">
              <w:rPr>
                <w:rFonts w:ascii="Arial" w:hAnsi="Arial" w:cs="Arial"/>
                <w:b/>
                <w:bCs/>
                <w:color w:val="000000"/>
                <w:sz w:val="18"/>
                <w:szCs w:val="18"/>
              </w:rPr>
              <w:t>Subpart A - General Investment and Deposit Activities</w:t>
            </w:r>
          </w:p>
        </w:tc>
      </w:tr>
      <w:tr w14:paraId="2CBF0482" w14:textId="77777777" w:rsidTr="00A747B1">
        <w:tblPrEx>
          <w:tblW w:w="14397" w:type="dxa"/>
          <w:tblLayout w:type="fixed"/>
          <w:tblLook w:val="04A0"/>
        </w:tblPrEx>
        <w:trPr>
          <w:gridAfter w:val="1"/>
          <w:wAfter w:w="7" w:type="dxa"/>
          <w:trHeight w:val="46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12F" w:rsidRPr="00A747B1" w:rsidP="00CC712F" w14:paraId="650C4B12" w14:textId="77777777">
            <w:pPr>
              <w:jc w:val="center"/>
              <w:rPr>
                <w:rFonts w:ascii="Arial" w:hAnsi="Arial" w:cs="Arial"/>
                <w:b/>
                <w:bCs/>
                <w:color w:val="000000"/>
                <w:sz w:val="18"/>
                <w:szCs w:val="18"/>
              </w:rPr>
            </w:pPr>
            <w:r w:rsidRPr="00A747B1">
              <w:rPr>
                <w:rFonts w:ascii="Arial" w:hAnsi="Arial" w:cs="Arial"/>
                <w:b/>
                <w:bCs/>
                <w:color w:val="000000"/>
                <w:sz w:val="18"/>
                <w:szCs w:val="18"/>
              </w:rPr>
              <w:t>1</w:t>
            </w:r>
          </w:p>
        </w:tc>
        <w:tc>
          <w:tcPr>
            <w:tcW w:w="1397" w:type="dxa"/>
            <w:tcBorders>
              <w:top w:val="single" w:sz="4" w:space="0" w:color="auto"/>
              <w:left w:val="nil"/>
              <w:bottom w:val="nil"/>
              <w:right w:val="single" w:sz="4" w:space="0" w:color="auto"/>
            </w:tcBorders>
            <w:shd w:val="clear" w:color="auto" w:fill="auto"/>
            <w:noWrap/>
            <w:vAlign w:val="center"/>
            <w:hideMark/>
          </w:tcPr>
          <w:p w:rsidR="00CC712F" w:rsidRPr="00A747B1" w:rsidP="00CC712F" w14:paraId="23A8EB3A" w14:textId="77777777">
            <w:pPr>
              <w:rPr>
                <w:rFonts w:ascii="Arial" w:hAnsi="Arial" w:cs="Arial"/>
                <w:color w:val="000000"/>
                <w:sz w:val="18"/>
                <w:szCs w:val="18"/>
              </w:rPr>
            </w:pPr>
            <w:r w:rsidRPr="00A747B1">
              <w:rPr>
                <w:rFonts w:ascii="Arial" w:hAnsi="Arial" w:cs="Arial"/>
                <w:color w:val="000000"/>
                <w:sz w:val="18"/>
                <w:szCs w:val="18"/>
              </w:rPr>
              <w:t>703.3</w:t>
            </w:r>
          </w:p>
        </w:tc>
        <w:tc>
          <w:tcPr>
            <w:tcW w:w="6268" w:type="dxa"/>
            <w:tcBorders>
              <w:top w:val="single" w:sz="4" w:space="0" w:color="auto"/>
              <w:left w:val="nil"/>
              <w:bottom w:val="single" w:sz="4" w:space="0" w:color="auto"/>
              <w:right w:val="nil"/>
            </w:tcBorders>
            <w:shd w:val="clear" w:color="auto" w:fill="auto"/>
            <w:vAlign w:val="center"/>
            <w:hideMark/>
          </w:tcPr>
          <w:p w:rsidR="00CC712F" w:rsidRPr="00A747B1" w:rsidP="00CC712F" w14:paraId="2254C2F3" w14:textId="77777777">
            <w:pPr>
              <w:rPr>
                <w:rFonts w:ascii="Arial" w:hAnsi="Arial" w:cs="Arial"/>
                <w:color w:val="000000"/>
                <w:sz w:val="18"/>
                <w:szCs w:val="18"/>
              </w:rPr>
            </w:pPr>
            <w:r w:rsidRPr="00A747B1">
              <w:rPr>
                <w:rFonts w:ascii="Arial" w:hAnsi="Arial" w:cs="Arial"/>
                <w:color w:val="000000"/>
                <w:sz w:val="18"/>
                <w:szCs w:val="18"/>
              </w:rPr>
              <w:t>Investment policies.  A FCU’s board of directors must establish written investment policies consistent with the Act, ….</w:t>
            </w:r>
          </w:p>
        </w:tc>
        <w:tc>
          <w:tcPr>
            <w:tcW w:w="108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C712F" w:rsidRPr="00A747B1" w:rsidP="00CC712F" w14:paraId="28C7A491"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single" w:sz="4" w:space="0" w:color="auto"/>
              <w:left w:val="single" w:sz="12" w:space="0" w:color="auto"/>
              <w:bottom w:val="single" w:sz="4" w:space="0" w:color="000000"/>
              <w:right w:val="single" w:sz="4" w:space="0" w:color="auto"/>
            </w:tcBorders>
            <w:shd w:val="clear" w:color="auto" w:fill="auto"/>
            <w:vAlign w:val="center"/>
            <w:hideMark/>
          </w:tcPr>
          <w:p w:rsidR="00CC712F" w:rsidRPr="00A747B1" w:rsidP="00CC712F" w14:paraId="0E0122AC" w14:textId="42490B91">
            <w:pPr>
              <w:jc w:val="right"/>
              <w:rPr>
                <w:rFonts w:ascii="Arial" w:hAnsi="Arial" w:cs="Arial"/>
                <w:color w:val="000000"/>
                <w:sz w:val="18"/>
                <w:szCs w:val="18"/>
              </w:rPr>
            </w:pPr>
            <w:r w:rsidRPr="00A747B1">
              <w:rPr>
                <w:rFonts w:ascii="Arial" w:hAnsi="Arial" w:cs="Arial"/>
                <w:color w:val="000000"/>
                <w:sz w:val="18"/>
                <w:szCs w:val="18"/>
              </w:rPr>
              <w:t>4</w:t>
            </w:r>
            <w:r w:rsidR="00446BF8">
              <w:rPr>
                <w:rFonts w:ascii="Arial" w:hAnsi="Arial" w:cs="Arial"/>
                <w:color w:val="000000"/>
                <w:sz w:val="18"/>
                <w:szCs w:val="18"/>
              </w:rPr>
              <w:t>,</w:t>
            </w:r>
            <w:r w:rsidRPr="00A747B1">
              <w:rPr>
                <w:rFonts w:ascii="Arial" w:hAnsi="Arial" w:cs="Arial"/>
                <w:color w:val="000000"/>
                <w:sz w:val="18"/>
                <w:szCs w:val="18"/>
              </w:rPr>
              <w:t>604</w:t>
            </w:r>
          </w:p>
        </w:tc>
        <w:tc>
          <w:tcPr>
            <w:tcW w:w="1070" w:type="dxa"/>
            <w:tcBorders>
              <w:top w:val="single" w:sz="4" w:space="0" w:color="auto"/>
              <w:left w:val="nil"/>
              <w:bottom w:val="single" w:sz="4" w:space="0" w:color="000000"/>
              <w:right w:val="single" w:sz="4" w:space="0" w:color="000000"/>
            </w:tcBorders>
            <w:shd w:val="clear" w:color="auto" w:fill="auto"/>
            <w:vAlign w:val="center"/>
            <w:hideMark/>
          </w:tcPr>
          <w:p w:rsidR="00CC712F" w:rsidRPr="00A747B1" w:rsidP="00CC712F" w14:paraId="5C9BEBB6" w14:textId="6E4A3694">
            <w:pPr>
              <w:jc w:val="right"/>
              <w:rPr>
                <w:rFonts w:ascii="Arial" w:hAnsi="Arial" w:cs="Arial"/>
                <w:color w:val="000000"/>
                <w:sz w:val="18"/>
                <w:szCs w:val="18"/>
              </w:rPr>
            </w:pPr>
            <w:r w:rsidRPr="00A747B1">
              <w:rPr>
                <w:rFonts w:ascii="Arial" w:hAnsi="Arial" w:cs="Arial"/>
                <w:color w:val="000000"/>
                <w:sz w:val="18"/>
                <w:szCs w:val="18"/>
              </w:rPr>
              <w:t>1</w:t>
            </w:r>
          </w:p>
        </w:tc>
        <w:tc>
          <w:tcPr>
            <w:tcW w:w="903" w:type="dxa"/>
            <w:tcBorders>
              <w:top w:val="single" w:sz="4" w:space="0" w:color="auto"/>
              <w:left w:val="nil"/>
              <w:bottom w:val="single" w:sz="4" w:space="0" w:color="000000"/>
              <w:right w:val="single" w:sz="4" w:space="0" w:color="000000"/>
            </w:tcBorders>
            <w:shd w:val="clear" w:color="auto" w:fill="auto"/>
            <w:vAlign w:val="center"/>
            <w:hideMark/>
          </w:tcPr>
          <w:p w:rsidR="00CC712F" w:rsidRPr="00A747B1" w:rsidP="00CC712F" w14:paraId="64AE8D0A" w14:textId="074D82CF">
            <w:pPr>
              <w:jc w:val="right"/>
              <w:rPr>
                <w:rFonts w:ascii="Arial" w:hAnsi="Arial" w:cs="Arial"/>
                <w:color w:val="000000"/>
                <w:sz w:val="18"/>
                <w:szCs w:val="18"/>
              </w:rPr>
            </w:pPr>
            <w:r w:rsidRPr="00A747B1">
              <w:rPr>
                <w:rFonts w:ascii="Arial" w:hAnsi="Arial" w:cs="Arial"/>
                <w:color w:val="000000"/>
                <w:sz w:val="18"/>
                <w:szCs w:val="18"/>
              </w:rPr>
              <w:t>4</w:t>
            </w:r>
            <w:r w:rsidR="00446BF8">
              <w:rPr>
                <w:rFonts w:ascii="Arial" w:hAnsi="Arial" w:cs="Arial"/>
                <w:color w:val="000000"/>
                <w:sz w:val="18"/>
                <w:szCs w:val="18"/>
              </w:rPr>
              <w:t>,</w:t>
            </w:r>
            <w:r w:rsidRPr="00A747B1">
              <w:rPr>
                <w:rFonts w:ascii="Arial" w:hAnsi="Arial" w:cs="Arial"/>
                <w:color w:val="000000"/>
                <w:sz w:val="18"/>
                <w:szCs w:val="18"/>
              </w:rPr>
              <w:t>604</w:t>
            </w:r>
          </w:p>
        </w:tc>
        <w:tc>
          <w:tcPr>
            <w:tcW w:w="1080" w:type="dxa"/>
            <w:tcBorders>
              <w:top w:val="single" w:sz="4" w:space="0" w:color="auto"/>
              <w:left w:val="nil"/>
              <w:bottom w:val="single" w:sz="4" w:space="0" w:color="000000"/>
              <w:right w:val="single" w:sz="4" w:space="0" w:color="000000"/>
            </w:tcBorders>
            <w:shd w:val="clear" w:color="auto" w:fill="auto"/>
            <w:vAlign w:val="center"/>
            <w:hideMark/>
          </w:tcPr>
          <w:p w:rsidR="00CC712F" w:rsidRPr="00A747B1" w:rsidP="00CC712F" w14:paraId="1765B65E" w14:textId="516E506B">
            <w:pPr>
              <w:jc w:val="right"/>
              <w:rPr>
                <w:rFonts w:ascii="Arial" w:hAnsi="Arial" w:cs="Arial"/>
                <w:color w:val="000000"/>
                <w:sz w:val="18"/>
                <w:szCs w:val="18"/>
              </w:rPr>
            </w:pPr>
            <w:r w:rsidRPr="00A747B1">
              <w:rPr>
                <w:rFonts w:ascii="Arial" w:hAnsi="Arial" w:cs="Arial"/>
                <w:color w:val="000000"/>
                <w:sz w:val="18"/>
                <w:szCs w:val="18"/>
              </w:rPr>
              <w:t>1</w:t>
            </w:r>
          </w:p>
        </w:tc>
        <w:tc>
          <w:tcPr>
            <w:tcW w:w="1165" w:type="dxa"/>
            <w:tcBorders>
              <w:top w:val="single" w:sz="4" w:space="0" w:color="auto"/>
              <w:left w:val="nil"/>
              <w:bottom w:val="single" w:sz="4" w:space="0" w:color="000000"/>
              <w:right w:val="single" w:sz="4" w:space="0" w:color="auto"/>
            </w:tcBorders>
            <w:shd w:val="clear" w:color="auto" w:fill="auto"/>
            <w:vAlign w:val="center"/>
            <w:hideMark/>
          </w:tcPr>
          <w:p w:rsidR="00CC712F" w:rsidRPr="00A747B1" w:rsidP="00CC712F" w14:paraId="3411DFAF" w14:textId="5D55DE96">
            <w:pPr>
              <w:jc w:val="right"/>
              <w:rPr>
                <w:rFonts w:ascii="Arial" w:hAnsi="Arial" w:cs="Arial"/>
                <w:color w:val="000000"/>
                <w:sz w:val="18"/>
                <w:szCs w:val="18"/>
              </w:rPr>
            </w:pPr>
            <w:r w:rsidRPr="00A747B1">
              <w:rPr>
                <w:rFonts w:ascii="Arial" w:hAnsi="Arial" w:cs="Arial"/>
                <w:color w:val="000000"/>
                <w:sz w:val="18"/>
                <w:szCs w:val="18"/>
              </w:rPr>
              <w:t>4</w:t>
            </w:r>
            <w:r w:rsidR="00446BF8">
              <w:rPr>
                <w:rFonts w:ascii="Arial" w:hAnsi="Arial" w:cs="Arial"/>
                <w:color w:val="000000"/>
                <w:sz w:val="18"/>
                <w:szCs w:val="18"/>
              </w:rPr>
              <w:t>,</w:t>
            </w:r>
            <w:r w:rsidRPr="00A747B1">
              <w:rPr>
                <w:rFonts w:ascii="Arial" w:hAnsi="Arial" w:cs="Arial"/>
                <w:color w:val="000000"/>
                <w:sz w:val="18"/>
                <w:szCs w:val="18"/>
              </w:rPr>
              <w:t>604</w:t>
            </w:r>
          </w:p>
        </w:tc>
      </w:tr>
      <w:tr w14:paraId="17033DFF" w14:textId="77777777" w:rsidTr="00A747B1">
        <w:tblPrEx>
          <w:tblW w:w="14397" w:type="dxa"/>
          <w:tblLayout w:type="fixed"/>
          <w:tblLook w:val="04A0"/>
        </w:tblPrEx>
        <w:trPr>
          <w:gridAfter w:val="1"/>
          <w:wAfter w:w="7" w:type="dxa"/>
          <w:trHeight w:val="746"/>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CC712F" w:rsidRPr="00A747B1" w:rsidP="00CC712F" w14:paraId="371CB117" w14:textId="77777777">
            <w:pPr>
              <w:jc w:val="center"/>
              <w:rPr>
                <w:rFonts w:ascii="Arial" w:hAnsi="Arial" w:cs="Arial"/>
                <w:b/>
                <w:bCs/>
                <w:color w:val="000000"/>
                <w:sz w:val="18"/>
                <w:szCs w:val="18"/>
              </w:rPr>
            </w:pPr>
            <w:r w:rsidRPr="00A747B1">
              <w:rPr>
                <w:rFonts w:ascii="Arial" w:hAnsi="Arial" w:cs="Arial"/>
                <w:b/>
                <w:bCs/>
                <w:color w:val="000000"/>
                <w:sz w:val="18"/>
                <w:szCs w:val="18"/>
              </w:rPr>
              <w:t>2</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CC712F" w:rsidRPr="00A747B1" w:rsidP="00CC712F" w14:paraId="62C28C3B" w14:textId="77777777">
            <w:pPr>
              <w:rPr>
                <w:rFonts w:ascii="Arial" w:hAnsi="Arial" w:cs="Arial"/>
                <w:color w:val="000000"/>
                <w:sz w:val="18"/>
                <w:szCs w:val="18"/>
              </w:rPr>
            </w:pPr>
            <w:r w:rsidRPr="00A747B1">
              <w:rPr>
                <w:rFonts w:ascii="Arial" w:hAnsi="Arial" w:cs="Arial"/>
                <w:color w:val="000000"/>
                <w:sz w:val="18"/>
                <w:szCs w:val="18"/>
              </w:rPr>
              <w:t>703.4(b)</w:t>
            </w:r>
          </w:p>
        </w:tc>
        <w:tc>
          <w:tcPr>
            <w:tcW w:w="6268" w:type="dxa"/>
            <w:tcBorders>
              <w:top w:val="nil"/>
              <w:left w:val="nil"/>
              <w:bottom w:val="single" w:sz="4" w:space="0" w:color="auto"/>
              <w:right w:val="nil"/>
            </w:tcBorders>
            <w:shd w:val="clear" w:color="auto" w:fill="auto"/>
            <w:vAlign w:val="center"/>
            <w:hideMark/>
          </w:tcPr>
          <w:p w:rsidR="00CC712F" w:rsidRPr="00A747B1" w:rsidP="00CC712F" w14:paraId="5C8A9B35" w14:textId="77777777">
            <w:pPr>
              <w:rPr>
                <w:rFonts w:ascii="Arial" w:hAnsi="Arial" w:cs="Arial"/>
                <w:color w:val="000000"/>
                <w:sz w:val="18"/>
                <w:szCs w:val="18"/>
              </w:rPr>
            </w:pPr>
            <w:r w:rsidRPr="00A747B1">
              <w:rPr>
                <w:rFonts w:ascii="Arial" w:hAnsi="Arial" w:cs="Arial"/>
                <w:color w:val="000000"/>
                <w:sz w:val="18"/>
                <w:szCs w:val="18"/>
              </w:rPr>
              <w:t xml:space="preserve">Recordkeeping and documentation requirements.  (b) A FCU must maintain documentation for each investment transaction for as long as it holds the investment and until the documentation has been audited in accordance with § 715.4 of this chapter and examined by NCUA. </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CC712F" w:rsidRPr="00A747B1" w:rsidP="00CC712F" w14:paraId="4C71300C"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000000"/>
              <w:right w:val="single" w:sz="4" w:space="0" w:color="auto"/>
            </w:tcBorders>
            <w:shd w:val="clear" w:color="auto" w:fill="auto"/>
            <w:noWrap/>
            <w:vAlign w:val="center"/>
            <w:hideMark/>
          </w:tcPr>
          <w:p w:rsidR="00CC712F" w:rsidRPr="00A747B1" w:rsidP="00CC712F" w14:paraId="2D4D1680" w14:textId="50EA2A40">
            <w:pPr>
              <w:jc w:val="right"/>
              <w:rPr>
                <w:rFonts w:ascii="Arial" w:hAnsi="Arial" w:cs="Arial"/>
                <w:color w:val="000000"/>
                <w:sz w:val="18"/>
                <w:szCs w:val="18"/>
              </w:rPr>
            </w:pPr>
            <w:r w:rsidRPr="00A747B1">
              <w:rPr>
                <w:rFonts w:ascii="Arial" w:hAnsi="Arial" w:cs="Arial"/>
                <w:color w:val="000000"/>
                <w:sz w:val="18"/>
                <w:szCs w:val="18"/>
              </w:rPr>
              <w:t>2,692</w:t>
            </w:r>
          </w:p>
        </w:tc>
        <w:tc>
          <w:tcPr>
            <w:tcW w:w="1070" w:type="dxa"/>
            <w:tcBorders>
              <w:top w:val="nil"/>
              <w:left w:val="nil"/>
              <w:bottom w:val="single" w:sz="4" w:space="0" w:color="000000"/>
              <w:right w:val="single" w:sz="4" w:space="0" w:color="000000"/>
            </w:tcBorders>
            <w:shd w:val="clear" w:color="auto" w:fill="auto"/>
            <w:noWrap/>
            <w:vAlign w:val="center"/>
            <w:hideMark/>
          </w:tcPr>
          <w:p w:rsidR="00CC712F" w:rsidRPr="00A747B1" w:rsidP="00CC712F" w14:paraId="0164F3B0" w14:textId="4263C3E0">
            <w:pPr>
              <w:jc w:val="right"/>
              <w:rPr>
                <w:rFonts w:ascii="Arial" w:hAnsi="Arial" w:cs="Arial"/>
                <w:color w:val="000000"/>
                <w:sz w:val="18"/>
                <w:szCs w:val="18"/>
              </w:rPr>
            </w:pPr>
            <w:r w:rsidRPr="00A747B1">
              <w:rPr>
                <w:rFonts w:ascii="Arial" w:hAnsi="Arial" w:cs="Arial"/>
                <w:color w:val="000000"/>
                <w:sz w:val="18"/>
                <w:szCs w:val="18"/>
              </w:rPr>
              <w:t>20</w:t>
            </w:r>
          </w:p>
        </w:tc>
        <w:tc>
          <w:tcPr>
            <w:tcW w:w="903" w:type="dxa"/>
            <w:tcBorders>
              <w:top w:val="nil"/>
              <w:left w:val="nil"/>
              <w:bottom w:val="single" w:sz="4" w:space="0" w:color="000000"/>
              <w:right w:val="single" w:sz="4" w:space="0" w:color="000000"/>
            </w:tcBorders>
            <w:shd w:val="clear" w:color="auto" w:fill="auto"/>
            <w:vAlign w:val="center"/>
            <w:hideMark/>
          </w:tcPr>
          <w:p w:rsidR="00CC712F" w:rsidRPr="00A747B1" w:rsidP="00CC712F" w14:paraId="18E5497B" w14:textId="085E2E10">
            <w:pPr>
              <w:jc w:val="right"/>
              <w:rPr>
                <w:rFonts w:ascii="Arial" w:hAnsi="Arial" w:cs="Arial"/>
                <w:color w:val="000000"/>
                <w:sz w:val="18"/>
                <w:szCs w:val="18"/>
              </w:rPr>
            </w:pPr>
            <w:r w:rsidRPr="00A747B1">
              <w:rPr>
                <w:rFonts w:ascii="Arial" w:hAnsi="Arial" w:cs="Arial"/>
                <w:color w:val="000000"/>
                <w:sz w:val="18"/>
                <w:szCs w:val="18"/>
              </w:rPr>
              <w:t>53,840</w:t>
            </w:r>
          </w:p>
        </w:tc>
        <w:tc>
          <w:tcPr>
            <w:tcW w:w="1080" w:type="dxa"/>
            <w:tcBorders>
              <w:top w:val="nil"/>
              <w:left w:val="nil"/>
              <w:bottom w:val="single" w:sz="4" w:space="0" w:color="000000"/>
              <w:right w:val="single" w:sz="4" w:space="0" w:color="000000"/>
            </w:tcBorders>
            <w:shd w:val="clear" w:color="auto" w:fill="auto"/>
            <w:noWrap/>
            <w:vAlign w:val="center"/>
            <w:hideMark/>
          </w:tcPr>
          <w:p w:rsidR="00CC712F" w:rsidRPr="00A747B1" w:rsidP="00CC712F" w14:paraId="2F40C369" w14:textId="2019CC71">
            <w:pPr>
              <w:jc w:val="right"/>
              <w:rPr>
                <w:rFonts w:ascii="Arial" w:hAnsi="Arial" w:cs="Arial"/>
                <w:color w:val="000000"/>
                <w:sz w:val="18"/>
                <w:szCs w:val="18"/>
              </w:rPr>
            </w:pPr>
            <w:r w:rsidRPr="00A747B1">
              <w:rPr>
                <w:rFonts w:ascii="Arial" w:hAnsi="Arial" w:cs="Arial"/>
                <w:color w:val="000000"/>
                <w:sz w:val="18"/>
                <w:szCs w:val="18"/>
              </w:rPr>
              <w:t>0.25</w:t>
            </w:r>
          </w:p>
        </w:tc>
        <w:tc>
          <w:tcPr>
            <w:tcW w:w="1165" w:type="dxa"/>
            <w:tcBorders>
              <w:top w:val="nil"/>
              <w:left w:val="nil"/>
              <w:bottom w:val="single" w:sz="4" w:space="0" w:color="000000"/>
              <w:right w:val="single" w:sz="4" w:space="0" w:color="auto"/>
            </w:tcBorders>
            <w:shd w:val="clear" w:color="auto" w:fill="auto"/>
            <w:vAlign w:val="center"/>
            <w:hideMark/>
          </w:tcPr>
          <w:p w:rsidR="00CC712F" w:rsidRPr="00A747B1" w:rsidP="00CC712F" w14:paraId="62955C4F" w14:textId="18C4E079">
            <w:pPr>
              <w:jc w:val="right"/>
              <w:rPr>
                <w:rFonts w:ascii="Arial" w:hAnsi="Arial" w:cs="Arial"/>
                <w:color w:val="000000"/>
                <w:sz w:val="18"/>
                <w:szCs w:val="18"/>
              </w:rPr>
            </w:pPr>
            <w:r w:rsidRPr="00A747B1">
              <w:rPr>
                <w:rFonts w:ascii="Arial" w:hAnsi="Arial" w:cs="Arial"/>
                <w:color w:val="000000"/>
                <w:sz w:val="18"/>
                <w:szCs w:val="18"/>
              </w:rPr>
              <w:t>13,460</w:t>
            </w:r>
          </w:p>
        </w:tc>
      </w:tr>
      <w:tr w14:paraId="3121815E" w14:textId="77777777" w:rsidTr="00A747B1">
        <w:tblPrEx>
          <w:tblW w:w="14397" w:type="dxa"/>
          <w:tblLayout w:type="fixed"/>
          <w:tblLook w:val="04A0"/>
        </w:tblPrEx>
        <w:trPr>
          <w:gridAfter w:val="1"/>
          <w:wAfter w:w="7" w:type="dxa"/>
          <w:trHeight w:val="92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CC712F" w:rsidRPr="00A747B1" w:rsidP="00CC712F" w14:paraId="726E2205" w14:textId="77777777">
            <w:pPr>
              <w:jc w:val="center"/>
              <w:rPr>
                <w:rFonts w:ascii="Arial" w:hAnsi="Arial" w:cs="Arial"/>
                <w:b/>
                <w:bCs/>
                <w:color w:val="000000"/>
                <w:sz w:val="18"/>
                <w:szCs w:val="18"/>
              </w:rPr>
            </w:pPr>
            <w:r w:rsidRPr="00A747B1">
              <w:rPr>
                <w:rFonts w:ascii="Arial" w:hAnsi="Arial" w:cs="Arial"/>
                <w:b/>
                <w:bCs/>
                <w:color w:val="000000"/>
                <w:sz w:val="18"/>
                <w:szCs w:val="18"/>
              </w:rPr>
              <w:t>3</w:t>
            </w:r>
          </w:p>
        </w:tc>
        <w:tc>
          <w:tcPr>
            <w:tcW w:w="1397" w:type="dxa"/>
            <w:tcBorders>
              <w:top w:val="nil"/>
              <w:left w:val="nil"/>
              <w:bottom w:val="single" w:sz="4" w:space="0" w:color="auto"/>
              <w:right w:val="single" w:sz="4" w:space="0" w:color="auto"/>
            </w:tcBorders>
            <w:shd w:val="clear" w:color="auto" w:fill="auto"/>
            <w:noWrap/>
            <w:vAlign w:val="center"/>
            <w:hideMark/>
          </w:tcPr>
          <w:p w:rsidR="00CC712F" w:rsidRPr="00A747B1" w:rsidP="00CC712F" w14:paraId="061C177A" w14:textId="77777777">
            <w:pPr>
              <w:rPr>
                <w:rFonts w:ascii="Arial" w:hAnsi="Arial" w:cs="Arial"/>
                <w:color w:val="000000"/>
                <w:sz w:val="18"/>
                <w:szCs w:val="18"/>
              </w:rPr>
            </w:pPr>
            <w:r w:rsidRPr="00A747B1">
              <w:rPr>
                <w:rFonts w:ascii="Arial" w:hAnsi="Arial" w:cs="Arial"/>
                <w:color w:val="000000"/>
                <w:sz w:val="18"/>
                <w:szCs w:val="18"/>
              </w:rPr>
              <w:t>703.4(c)</w:t>
            </w:r>
          </w:p>
        </w:tc>
        <w:tc>
          <w:tcPr>
            <w:tcW w:w="6268" w:type="dxa"/>
            <w:tcBorders>
              <w:top w:val="nil"/>
              <w:left w:val="nil"/>
              <w:bottom w:val="single" w:sz="4" w:space="0" w:color="auto"/>
              <w:right w:val="nil"/>
            </w:tcBorders>
            <w:shd w:val="clear" w:color="auto" w:fill="auto"/>
            <w:vAlign w:val="center"/>
            <w:hideMark/>
          </w:tcPr>
          <w:p w:rsidR="00CC712F" w:rsidRPr="00A747B1" w:rsidP="00CC712F" w14:paraId="7EBD47F5" w14:textId="627863F3">
            <w:pPr>
              <w:rPr>
                <w:rFonts w:ascii="Arial" w:hAnsi="Arial" w:cs="Arial"/>
                <w:color w:val="000000"/>
                <w:sz w:val="18"/>
                <w:szCs w:val="18"/>
              </w:rPr>
            </w:pPr>
            <w:r w:rsidRPr="00A747B1">
              <w:rPr>
                <w:rFonts w:ascii="Arial" w:hAnsi="Arial" w:cs="Arial"/>
                <w:color w:val="000000"/>
                <w:sz w:val="18"/>
                <w:szCs w:val="18"/>
              </w:rPr>
              <w:t>(c) A FCU must maintain documentation its board of directors used to approve a broker-dealer or a safekeeper for as long as the broker-dealer or safekeeper is approved and until the documentation has been audited in accordance with § 715.4 of this chapter and examined by NCUA.</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CC712F" w:rsidRPr="00A747B1" w:rsidP="00CC712F" w14:paraId="3E7E7B63"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000000"/>
              <w:right w:val="single" w:sz="4" w:space="0" w:color="auto"/>
            </w:tcBorders>
            <w:shd w:val="clear" w:color="auto" w:fill="auto"/>
            <w:vAlign w:val="center"/>
            <w:hideMark/>
          </w:tcPr>
          <w:p w:rsidR="00CC712F" w:rsidRPr="00A747B1" w:rsidP="00CC712F" w14:paraId="155068B3" w14:textId="439FFD77">
            <w:pPr>
              <w:jc w:val="right"/>
              <w:rPr>
                <w:rFonts w:ascii="Arial" w:hAnsi="Arial" w:cs="Arial"/>
                <w:color w:val="000000"/>
                <w:sz w:val="18"/>
                <w:szCs w:val="18"/>
              </w:rPr>
            </w:pPr>
            <w:r w:rsidRPr="00A747B1">
              <w:rPr>
                <w:rFonts w:ascii="Arial" w:hAnsi="Arial" w:cs="Arial"/>
                <w:color w:val="000000"/>
                <w:sz w:val="18"/>
                <w:szCs w:val="18"/>
              </w:rPr>
              <w:t>1</w:t>
            </w:r>
            <w:r w:rsidR="00446BF8">
              <w:rPr>
                <w:rFonts w:ascii="Arial" w:hAnsi="Arial" w:cs="Arial"/>
                <w:color w:val="000000"/>
                <w:sz w:val="18"/>
                <w:szCs w:val="18"/>
              </w:rPr>
              <w:t>,</w:t>
            </w:r>
            <w:r w:rsidRPr="00A747B1">
              <w:rPr>
                <w:rFonts w:ascii="Arial" w:hAnsi="Arial" w:cs="Arial"/>
                <w:color w:val="000000"/>
                <w:sz w:val="18"/>
                <w:szCs w:val="18"/>
              </w:rPr>
              <w:t>659</w:t>
            </w:r>
          </w:p>
        </w:tc>
        <w:tc>
          <w:tcPr>
            <w:tcW w:w="1070" w:type="dxa"/>
            <w:tcBorders>
              <w:top w:val="nil"/>
              <w:left w:val="nil"/>
              <w:bottom w:val="single" w:sz="4" w:space="0" w:color="000000"/>
              <w:right w:val="single" w:sz="4" w:space="0" w:color="000000"/>
            </w:tcBorders>
            <w:shd w:val="clear" w:color="auto" w:fill="auto"/>
            <w:vAlign w:val="center"/>
            <w:hideMark/>
          </w:tcPr>
          <w:p w:rsidR="00CC712F" w:rsidRPr="00A747B1" w:rsidP="00CC712F" w14:paraId="48CD4570" w14:textId="754A3056">
            <w:pPr>
              <w:jc w:val="right"/>
              <w:rPr>
                <w:rFonts w:ascii="Arial" w:hAnsi="Arial" w:cs="Arial"/>
                <w:color w:val="000000"/>
                <w:sz w:val="18"/>
                <w:szCs w:val="18"/>
              </w:rPr>
            </w:pPr>
            <w:r w:rsidRPr="00A747B1">
              <w:rPr>
                <w:rFonts w:ascii="Arial" w:hAnsi="Arial" w:cs="Arial"/>
                <w:color w:val="000000"/>
                <w:sz w:val="18"/>
                <w:szCs w:val="18"/>
              </w:rPr>
              <w:t>1</w:t>
            </w:r>
          </w:p>
        </w:tc>
        <w:tc>
          <w:tcPr>
            <w:tcW w:w="903" w:type="dxa"/>
            <w:tcBorders>
              <w:top w:val="nil"/>
              <w:left w:val="nil"/>
              <w:bottom w:val="single" w:sz="4" w:space="0" w:color="000000"/>
              <w:right w:val="single" w:sz="4" w:space="0" w:color="000000"/>
            </w:tcBorders>
            <w:shd w:val="clear" w:color="auto" w:fill="auto"/>
            <w:vAlign w:val="center"/>
            <w:hideMark/>
          </w:tcPr>
          <w:p w:rsidR="00CC712F" w:rsidRPr="00A747B1" w:rsidP="00CC712F" w14:paraId="05EDAC30" w14:textId="6BCB95E5">
            <w:pPr>
              <w:jc w:val="right"/>
              <w:rPr>
                <w:rFonts w:ascii="Arial" w:hAnsi="Arial" w:cs="Arial"/>
                <w:color w:val="000000"/>
                <w:sz w:val="18"/>
                <w:szCs w:val="18"/>
              </w:rPr>
            </w:pPr>
            <w:r w:rsidRPr="00A747B1">
              <w:rPr>
                <w:rFonts w:ascii="Arial" w:hAnsi="Arial" w:cs="Arial"/>
                <w:color w:val="000000"/>
                <w:sz w:val="18"/>
                <w:szCs w:val="18"/>
              </w:rPr>
              <w:t>1</w:t>
            </w:r>
            <w:r w:rsidR="00446BF8">
              <w:rPr>
                <w:rFonts w:ascii="Arial" w:hAnsi="Arial" w:cs="Arial"/>
                <w:color w:val="000000"/>
                <w:sz w:val="18"/>
                <w:szCs w:val="18"/>
              </w:rPr>
              <w:t>,</w:t>
            </w:r>
            <w:r w:rsidRPr="00A747B1">
              <w:rPr>
                <w:rFonts w:ascii="Arial" w:hAnsi="Arial" w:cs="Arial"/>
                <w:color w:val="000000"/>
                <w:sz w:val="18"/>
                <w:szCs w:val="18"/>
              </w:rPr>
              <w:t>659</w:t>
            </w:r>
          </w:p>
        </w:tc>
        <w:tc>
          <w:tcPr>
            <w:tcW w:w="1080" w:type="dxa"/>
            <w:tcBorders>
              <w:top w:val="nil"/>
              <w:left w:val="nil"/>
              <w:bottom w:val="single" w:sz="4" w:space="0" w:color="000000"/>
              <w:right w:val="single" w:sz="4" w:space="0" w:color="000000"/>
            </w:tcBorders>
            <w:shd w:val="clear" w:color="auto" w:fill="auto"/>
            <w:vAlign w:val="center"/>
            <w:hideMark/>
          </w:tcPr>
          <w:p w:rsidR="00CC712F" w:rsidRPr="00A747B1" w:rsidP="00CC712F" w14:paraId="09F36064" w14:textId="78994624">
            <w:pPr>
              <w:jc w:val="right"/>
              <w:rPr>
                <w:rFonts w:ascii="Arial" w:hAnsi="Arial" w:cs="Arial"/>
                <w:color w:val="000000"/>
                <w:sz w:val="18"/>
                <w:szCs w:val="18"/>
              </w:rPr>
            </w:pPr>
            <w:r w:rsidRPr="00A747B1">
              <w:rPr>
                <w:rFonts w:ascii="Arial" w:hAnsi="Arial" w:cs="Arial"/>
                <w:color w:val="000000"/>
                <w:sz w:val="18"/>
                <w:szCs w:val="18"/>
              </w:rPr>
              <w:t>0.5</w:t>
            </w:r>
          </w:p>
        </w:tc>
        <w:tc>
          <w:tcPr>
            <w:tcW w:w="1165" w:type="dxa"/>
            <w:tcBorders>
              <w:top w:val="nil"/>
              <w:left w:val="nil"/>
              <w:bottom w:val="single" w:sz="4" w:space="0" w:color="000000"/>
              <w:right w:val="single" w:sz="4" w:space="0" w:color="auto"/>
            </w:tcBorders>
            <w:shd w:val="clear" w:color="auto" w:fill="auto"/>
            <w:vAlign w:val="center"/>
            <w:hideMark/>
          </w:tcPr>
          <w:p w:rsidR="00CC712F" w:rsidRPr="00A747B1" w:rsidP="00CC712F" w14:paraId="58C5A395" w14:textId="2B24C07A">
            <w:pPr>
              <w:jc w:val="right"/>
              <w:rPr>
                <w:rFonts w:ascii="Arial" w:hAnsi="Arial" w:cs="Arial"/>
                <w:color w:val="000000"/>
                <w:sz w:val="18"/>
                <w:szCs w:val="18"/>
              </w:rPr>
            </w:pPr>
            <w:r w:rsidRPr="00A747B1">
              <w:rPr>
                <w:rFonts w:ascii="Arial" w:hAnsi="Arial" w:cs="Arial"/>
                <w:color w:val="000000"/>
                <w:sz w:val="18"/>
                <w:szCs w:val="18"/>
              </w:rPr>
              <w:t>829.5</w:t>
            </w:r>
          </w:p>
        </w:tc>
      </w:tr>
      <w:tr w14:paraId="7586A209" w14:textId="77777777" w:rsidTr="00A747B1">
        <w:tblPrEx>
          <w:tblW w:w="14397" w:type="dxa"/>
          <w:tblLayout w:type="fixed"/>
          <w:tblLook w:val="04A0"/>
        </w:tblPrEx>
        <w:trPr>
          <w:gridAfter w:val="1"/>
          <w:wAfter w:w="7" w:type="dxa"/>
          <w:trHeight w:val="46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CC712F" w:rsidRPr="00A747B1" w:rsidP="00CC712F" w14:paraId="6D6CBEC0" w14:textId="77777777">
            <w:pPr>
              <w:jc w:val="center"/>
              <w:rPr>
                <w:rFonts w:ascii="Arial" w:hAnsi="Arial" w:cs="Arial"/>
                <w:b/>
                <w:bCs/>
                <w:color w:val="000000"/>
                <w:sz w:val="18"/>
                <w:szCs w:val="18"/>
              </w:rPr>
            </w:pPr>
            <w:r w:rsidRPr="00A747B1">
              <w:rPr>
                <w:rFonts w:ascii="Arial" w:hAnsi="Arial" w:cs="Arial"/>
                <w:b/>
                <w:bCs/>
                <w:color w:val="000000"/>
                <w:sz w:val="18"/>
                <w:szCs w:val="18"/>
              </w:rPr>
              <w:t>4</w:t>
            </w:r>
          </w:p>
        </w:tc>
        <w:tc>
          <w:tcPr>
            <w:tcW w:w="1397" w:type="dxa"/>
            <w:tcBorders>
              <w:top w:val="nil"/>
              <w:left w:val="nil"/>
              <w:bottom w:val="single" w:sz="4" w:space="0" w:color="auto"/>
              <w:right w:val="single" w:sz="4" w:space="0" w:color="auto"/>
            </w:tcBorders>
            <w:shd w:val="clear" w:color="auto" w:fill="auto"/>
            <w:noWrap/>
            <w:vAlign w:val="center"/>
            <w:hideMark/>
          </w:tcPr>
          <w:p w:rsidR="00CC712F" w:rsidRPr="00A747B1" w:rsidP="00CC712F" w14:paraId="7FDEB026" w14:textId="77777777">
            <w:pPr>
              <w:rPr>
                <w:rFonts w:ascii="Arial" w:hAnsi="Arial" w:cs="Arial"/>
                <w:color w:val="000000"/>
                <w:sz w:val="18"/>
                <w:szCs w:val="18"/>
              </w:rPr>
            </w:pPr>
            <w:r w:rsidRPr="00A747B1">
              <w:rPr>
                <w:rFonts w:ascii="Arial" w:hAnsi="Arial" w:cs="Arial"/>
                <w:color w:val="000000"/>
                <w:sz w:val="18"/>
                <w:szCs w:val="18"/>
              </w:rPr>
              <w:t>703.4(d)</w:t>
            </w:r>
          </w:p>
        </w:tc>
        <w:tc>
          <w:tcPr>
            <w:tcW w:w="6268" w:type="dxa"/>
            <w:tcBorders>
              <w:top w:val="nil"/>
              <w:left w:val="nil"/>
              <w:bottom w:val="single" w:sz="4" w:space="0" w:color="auto"/>
              <w:right w:val="nil"/>
            </w:tcBorders>
            <w:shd w:val="clear" w:color="auto" w:fill="auto"/>
            <w:vAlign w:val="center"/>
            <w:hideMark/>
          </w:tcPr>
          <w:p w:rsidR="00CC712F" w:rsidRPr="00A747B1" w:rsidP="00CC712F" w14:paraId="1D18B14B" w14:textId="77777777">
            <w:pPr>
              <w:rPr>
                <w:rFonts w:ascii="Arial" w:hAnsi="Arial" w:cs="Arial"/>
                <w:color w:val="000000"/>
                <w:sz w:val="18"/>
                <w:szCs w:val="18"/>
              </w:rPr>
            </w:pPr>
            <w:r w:rsidRPr="00A747B1">
              <w:rPr>
                <w:rFonts w:ascii="Arial" w:hAnsi="Arial" w:cs="Arial"/>
                <w:color w:val="000000"/>
                <w:sz w:val="18"/>
                <w:szCs w:val="18"/>
              </w:rPr>
              <w:t>(d) A FCU must obtain an individual confirmation statement from each broker-dealer for each investment purchased or sold.</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CC712F" w:rsidRPr="00A747B1" w:rsidP="00CC712F" w14:paraId="57565E17"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000000"/>
              <w:right w:val="single" w:sz="4" w:space="0" w:color="auto"/>
            </w:tcBorders>
            <w:shd w:val="clear" w:color="auto" w:fill="auto"/>
            <w:vAlign w:val="center"/>
            <w:hideMark/>
          </w:tcPr>
          <w:p w:rsidR="00CC712F" w:rsidRPr="00A747B1" w:rsidP="00CC712F" w14:paraId="27647C03" w14:textId="3BF8C34A">
            <w:pPr>
              <w:jc w:val="right"/>
              <w:rPr>
                <w:rFonts w:ascii="Arial" w:hAnsi="Arial" w:cs="Arial"/>
                <w:color w:val="000000"/>
                <w:sz w:val="18"/>
                <w:szCs w:val="18"/>
              </w:rPr>
            </w:pPr>
            <w:r w:rsidRPr="00A747B1">
              <w:rPr>
                <w:rFonts w:ascii="Arial" w:hAnsi="Arial" w:cs="Arial"/>
                <w:color w:val="000000"/>
                <w:sz w:val="18"/>
                <w:szCs w:val="18"/>
              </w:rPr>
              <w:t>1,659</w:t>
            </w:r>
          </w:p>
        </w:tc>
        <w:tc>
          <w:tcPr>
            <w:tcW w:w="1070" w:type="dxa"/>
            <w:tcBorders>
              <w:top w:val="nil"/>
              <w:left w:val="nil"/>
              <w:bottom w:val="single" w:sz="4" w:space="0" w:color="000000"/>
              <w:right w:val="single" w:sz="4" w:space="0" w:color="000000"/>
            </w:tcBorders>
            <w:shd w:val="clear" w:color="auto" w:fill="auto"/>
            <w:vAlign w:val="center"/>
            <w:hideMark/>
          </w:tcPr>
          <w:p w:rsidR="00CC712F" w:rsidRPr="00A747B1" w:rsidP="00CC712F" w14:paraId="54F648E5" w14:textId="5168C5D9">
            <w:pPr>
              <w:jc w:val="right"/>
              <w:rPr>
                <w:rFonts w:ascii="Arial" w:hAnsi="Arial" w:cs="Arial"/>
                <w:color w:val="000000"/>
                <w:sz w:val="18"/>
                <w:szCs w:val="18"/>
              </w:rPr>
            </w:pPr>
            <w:r w:rsidRPr="00A747B1">
              <w:rPr>
                <w:rFonts w:ascii="Arial" w:hAnsi="Arial" w:cs="Arial"/>
                <w:color w:val="000000"/>
                <w:sz w:val="18"/>
                <w:szCs w:val="18"/>
              </w:rPr>
              <w:t>20</w:t>
            </w:r>
          </w:p>
        </w:tc>
        <w:tc>
          <w:tcPr>
            <w:tcW w:w="903" w:type="dxa"/>
            <w:tcBorders>
              <w:top w:val="nil"/>
              <w:left w:val="nil"/>
              <w:bottom w:val="single" w:sz="4" w:space="0" w:color="000000"/>
              <w:right w:val="single" w:sz="4" w:space="0" w:color="000000"/>
            </w:tcBorders>
            <w:shd w:val="clear" w:color="auto" w:fill="auto"/>
            <w:vAlign w:val="center"/>
            <w:hideMark/>
          </w:tcPr>
          <w:p w:rsidR="00CC712F" w:rsidRPr="00A747B1" w:rsidP="00CC712F" w14:paraId="07574FD0" w14:textId="3B7AF91D">
            <w:pPr>
              <w:jc w:val="right"/>
              <w:rPr>
                <w:rFonts w:ascii="Arial" w:hAnsi="Arial" w:cs="Arial"/>
                <w:color w:val="000000"/>
                <w:sz w:val="18"/>
                <w:szCs w:val="18"/>
              </w:rPr>
            </w:pPr>
            <w:r w:rsidRPr="00A747B1">
              <w:rPr>
                <w:rFonts w:ascii="Arial" w:hAnsi="Arial" w:cs="Arial"/>
                <w:color w:val="000000"/>
                <w:sz w:val="18"/>
                <w:szCs w:val="18"/>
              </w:rPr>
              <w:t>33,180</w:t>
            </w:r>
          </w:p>
        </w:tc>
        <w:tc>
          <w:tcPr>
            <w:tcW w:w="1080" w:type="dxa"/>
            <w:tcBorders>
              <w:top w:val="nil"/>
              <w:left w:val="nil"/>
              <w:bottom w:val="single" w:sz="4" w:space="0" w:color="000000"/>
              <w:right w:val="single" w:sz="4" w:space="0" w:color="000000"/>
            </w:tcBorders>
            <w:shd w:val="clear" w:color="auto" w:fill="auto"/>
            <w:vAlign w:val="center"/>
            <w:hideMark/>
          </w:tcPr>
          <w:p w:rsidR="00CC712F" w:rsidRPr="00A747B1" w:rsidP="00CC712F" w14:paraId="3B9D9124" w14:textId="77B39ADC">
            <w:pPr>
              <w:jc w:val="right"/>
              <w:rPr>
                <w:rFonts w:ascii="Arial" w:hAnsi="Arial" w:cs="Arial"/>
                <w:color w:val="000000"/>
                <w:sz w:val="18"/>
                <w:szCs w:val="18"/>
              </w:rPr>
            </w:pPr>
            <w:r w:rsidRPr="00A747B1">
              <w:rPr>
                <w:rFonts w:ascii="Arial" w:hAnsi="Arial" w:cs="Arial"/>
                <w:color w:val="000000"/>
                <w:sz w:val="18"/>
                <w:szCs w:val="18"/>
              </w:rPr>
              <w:t>0.083</w:t>
            </w:r>
          </w:p>
        </w:tc>
        <w:tc>
          <w:tcPr>
            <w:tcW w:w="1165" w:type="dxa"/>
            <w:tcBorders>
              <w:top w:val="nil"/>
              <w:left w:val="nil"/>
              <w:bottom w:val="single" w:sz="4" w:space="0" w:color="000000"/>
              <w:right w:val="single" w:sz="4" w:space="0" w:color="auto"/>
            </w:tcBorders>
            <w:shd w:val="clear" w:color="auto" w:fill="auto"/>
            <w:vAlign w:val="center"/>
            <w:hideMark/>
          </w:tcPr>
          <w:p w:rsidR="00CC712F" w:rsidRPr="00A747B1" w:rsidP="00CC712F" w14:paraId="26D5DCDC" w14:textId="4048D525">
            <w:pPr>
              <w:jc w:val="right"/>
              <w:rPr>
                <w:rFonts w:ascii="Arial" w:hAnsi="Arial" w:cs="Arial"/>
                <w:color w:val="000000"/>
                <w:sz w:val="18"/>
                <w:szCs w:val="18"/>
              </w:rPr>
            </w:pPr>
            <w:r w:rsidRPr="00A747B1">
              <w:rPr>
                <w:rFonts w:ascii="Arial" w:hAnsi="Arial" w:cs="Arial"/>
                <w:color w:val="000000"/>
                <w:sz w:val="18"/>
                <w:szCs w:val="18"/>
              </w:rPr>
              <w:t>2,754</w:t>
            </w:r>
          </w:p>
        </w:tc>
      </w:tr>
      <w:tr w14:paraId="62E4E4BF" w14:textId="77777777" w:rsidTr="00A747B1">
        <w:tblPrEx>
          <w:tblW w:w="14397" w:type="dxa"/>
          <w:tblLayout w:type="fixed"/>
          <w:tblLook w:val="04A0"/>
        </w:tblPrEx>
        <w:trPr>
          <w:gridAfter w:val="1"/>
          <w:wAfter w:w="7" w:type="dxa"/>
          <w:trHeight w:val="1124"/>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F3384" w:rsidRPr="00A747B1" w:rsidP="005F3384" w14:paraId="4903235D" w14:textId="77777777">
            <w:pPr>
              <w:jc w:val="center"/>
              <w:rPr>
                <w:rFonts w:ascii="Arial" w:hAnsi="Arial" w:cs="Arial"/>
                <w:b/>
                <w:bCs/>
                <w:color w:val="000000"/>
                <w:sz w:val="18"/>
                <w:szCs w:val="18"/>
              </w:rPr>
            </w:pPr>
            <w:r w:rsidRPr="00A747B1">
              <w:rPr>
                <w:rFonts w:ascii="Arial" w:hAnsi="Arial" w:cs="Arial"/>
                <w:b/>
                <w:bCs/>
                <w:color w:val="000000"/>
                <w:sz w:val="18"/>
                <w:szCs w:val="18"/>
              </w:rPr>
              <w:t>5</w:t>
            </w:r>
          </w:p>
        </w:tc>
        <w:tc>
          <w:tcPr>
            <w:tcW w:w="1397" w:type="dxa"/>
            <w:tcBorders>
              <w:top w:val="nil"/>
              <w:left w:val="nil"/>
              <w:bottom w:val="single" w:sz="4" w:space="0" w:color="auto"/>
              <w:right w:val="single" w:sz="4" w:space="0" w:color="auto"/>
            </w:tcBorders>
            <w:shd w:val="clear" w:color="auto" w:fill="auto"/>
            <w:noWrap/>
            <w:vAlign w:val="center"/>
            <w:hideMark/>
          </w:tcPr>
          <w:p w:rsidR="005F3384" w:rsidRPr="00A747B1" w:rsidP="005F3384" w14:paraId="18707670" w14:textId="77777777">
            <w:pPr>
              <w:rPr>
                <w:rFonts w:ascii="Arial" w:hAnsi="Arial" w:cs="Arial"/>
                <w:color w:val="000000"/>
                <w:sz w:val="18"/>
                <w:szCs w:val="18"/>
              </w:rPr>
            </w:pPr>
            <w:r w:rsidRPr="00A747B1">
              <w:rPr>
                <w:rFonts w:ascii="Arial" w:hAnsi="Arial" w:cs="Arial"/>
                <w:color w:val="000000"/>
                <w:sz w:val="18"/>
                <w:szCs w:val="18"/>
              </w:rPr>
              <w:t>703.5(b)(2)</w:t>
            </w:r>
          </w:p>
        </w:tc>
        <w:tc>
          <w:tcPr>
            <w:tcW w:w="6268" w:type="dxa"/>
            <w:tcBorders>
              <w:top w:val="nil"/>
              <w:left w:val="nil"/>
              <w:bottom w:val="single" w:sz="4" w:space="0" w:color="auto"/>
              <w:right w:val="nil"/>
            </w:tcBorders>
            <w:shd w:val="clear" w:color="auto" w:fill="auto"/>
            <w:vAlign w:val="center"/>
            <w:hideMark/>
          </w:tcPr>
          <w:p w:rsidR="005F3384" w:rsidRPr="00A747B1" w:rsidP="005F3384" w14:paraId="2D7C5D63" w14:textId="77777777">
            <w:pPr>
              <w:rPr>
                <w:rFonts w:ascii="Arial" w:hAnsi="Arial" w:cs="Arial"/>
                <w:color w:val="000000"/>
                <w:sz w:val="18"/>
                <w:szCs w:val="18"/>
              </w:rPr>
            </w:pPr>
            <w:r w:rsidRPr="00A747B1">
              <w:rPr>
                <w:rFonts w:ascii="Arial" w:hAnsi="Arial" w:cs="Arial"/>
                <w:color w:val="000000"/>
                <w:sz w:val="18"/>
                <w:szCs w:val="18"/>
              </w:rPr>
              <w:t xml:space="preserve">Discretionary control over investments and investment advisers.  (2) At least annually, the FCU must adjust the amount of funds held under discretionary control to comply with the 100 % of net worth cap. The FCU’s board of directors must receive notice as soon as possible, but no later than the next regularly scheduled board meeting, of the amount exceeding the net worth cap and notify in writing NCUA within 5 days after the board meeting. </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5F3384" w:rsidRPr="00A747B1" w:rsidP="005F3384" w14:paraId="1717695F" w14:textId="77777777">
            <w:pPr>
              <w:rPr>
                <w:rFonts w:ascii="Arial" w:hAnsi="Arial" w:cs="Arial"/>
                <w:color w:val="000000"/>
                <w:sz w:val="18"/>
                <w:szCs w:val="18"/>
              </w:rPr>
            </w:pPr>
            <w:r w:rsidRPr="00A747B1">
              <w:rPr>
                <w:rFonts w:ascii="Arial" w:hAnsi="Arial" w:cs="Arial"/>
                <w:color w:val="000000"/>
                <w:sz w:val="18"/>
                <w:szCs w:val="18"/>
              </w:rPr>
              <w:t>Reporting</w:t>
            </w:r>
          </w:p>
        </w:tc>
        <w:tc>
          <w:tcPr>
            <w:tcW w:w="997" w:type="dxa"/>
            <w:gridSpan w:val="2"/>
            <w:tcBorders>
              <w:top w:val="nil"/>
              <w:left w:val="single" w:sz="12" w:space="0" w:color="auto"/>
              <w:bottom w:val="single" w:sz="4" w:space="0" w:color="000000"/>
              <w:right w:val="single" w:sz="4" w:space="0" w:color="auto"/>
            </w:tcBorders>
            <w:shd w:val="clear" w:color="auto" w:fill="auto"/>
            <w:noWrap/>
            <w:vAlign w:val="center"/>
            <w:hideMark/>
          </w:tcPr>
          <w:p w:rsidR="005F3384" w:rsidRPr="00A747B1" w:rsidP="005F3384" w14:paraId="78322325" w14:textId="4525C395">
            <w:pPr>
              <w:jc w:val="right"/>
              <w:rPr>
                <w:rFonts w:ascii="Arial" w:hAnsi="Arial" w:cs="Arial"/>
                <w:color w:val="000000"/>
                <w:sz w:val="18"/>
                <w:szCs w:val="18"/>
              </w:rPr>
            </w:pPr>
            <w:r w:rsidRPr="00A747B1">
              <w:rPr>
                <w:rFonts w:ascii="Arial" w:hAnsi="Arial" w:cs="Arial"/>
                <w:color w:val="000000"/>
                <w:sz w:val="18"/>
                <w:szCs w:val="18"/>
              </w:rPr>
              <w:t>5</w:t>
            </w:r>
          </w:p>
        </w:tc>
        <w:tc>
          <w:tcPr>
            <w:tcW w:w="1070" w:type="dxa"/>
            <w:tcBorders>
              <w:top w:val="nil"/>
              <w:left w:val="nil"/>
              <w:bottom w:val="single" w:sz="4" w:space="0" w:color="000000"/>
              <w:right w:val="single" w:sz="4" w:space="0" w:color="000000"/>
            </w:tcBorders>
            <w:shd w:val="clear" w:color="auto" w:fill="auto"/>
            <w:noWrap/>
            <w:vAlign w:val="center"/>
            <w:hideMark/>
          </w:tcPr>
          <w:p w:rsidR="005F3384" w:rsidRPr="00A747B1" w:rsidP="005F3384" w14:paraId="367B4724" w14:textId="54CD0E7C">
            <w:pPr>
              <w:jc w:val="right"/>
              <w:rPr>
                <w:rFonts w:ascii="Arial" w:hAnsi="Arial" w:cs="Arial"/>
                <w:color w:val="000000"/>
                <w:sz w:val="18"/>
                <w:szCs w:val="18"/>
              </w:rPr>
            </w:pPr>
            <w:r w:rsidRPr="00A747B1">
              <w:rPr>
                <w:rFonts w:ascii="Arial" w:hAnsi="Arial" w:cs="Arial"/>
                <w:color w:val="000000"/>
                <w:sz w:val="18"/>
                <w:szCs w:val="18"/>
              </w:rPr>
              <w:t>1</w:t>
            </w:r>
          </w:p>
        </w:tc>
        <w:tc>
          <w:tcPr>
            <w:tcW w:w="903" w:type="dxa"/>
            <w:tcBorders>
              <w:top w:val="nil"/>
              <w:left w:val="nil"/>
              <w:bottom w:val="single" w:sz="4" w:space="0" w:color="000000"/>
              <w:right w:val="single" w:sz="4" w:space="0" w:color="000000"/>
            </w:tcBorders>
            <w:shd w:val="clear" w:color="auto" w:fill="auto"/>
            <w:noWrap/>
            <w:vAlign w:val="center"/>
            <w:hideMark/>
          </w:tcPr>
          <w:p w:rsidR="005F3384" w:rsidRPr="00A747B1" w:rsidP="005F3384" w14:paraId="3264FDEE" w14:textId="59B17F57">
            <w:pPr>
              <w:jc w:val="right"/>
              <w:rPr>
                <w:rFonts w:ascii="Arial" w:hAnsi="Arial" w:cs="Arial"/>
                <w:color w:val="000000"/>
                <w:sz w:val="18"/>
                <w:szCs w:val="18"/>
              </w:rPr>
            </w:pPr>
            <w:r w:rsidRPr="00A747B1">
              <w:rPr>
                <w:rFonts w:ascii="Arial" w:hAnsi="Arial" w:cs="Arial"/>
                <w:color w:val="000000"/>
                <w:sz w:val="18"/>
                <w:szCs w:val="18"/>
              </w:rPr>
              <w:t>5</w:t>
            </w:r>
          </w:p>
        </w:tc>
        <w:tc>
          <w:tcPr>
            <w:tcW w:w="1080" w:type="dxa"/>
            <w:tcBorders>
              <w:top w:val="nil"/>
              <w:left w:val="nil"/>
              <w:bottom w:val="single" w:sz="4" w:space="0" w:color="000000"/>
              <w:right w:val="single" w:sz="4" w:space="0" w:color="000000"/>
            </w:tcBorders>
            <w:shd w:val="clear" w:color="auto" w:fill="auto"/>
            <w:noWrap/>
            <w:vAlign w:val="center"/>
            <w:hideMark/>
          </w:tcPr>
          <w:p w:rsidR="005F3384" w:rsidRPr="00A747B1" w:rsidP="005F3384" w14:paraId="676E62BC" w14:textId="096F13B6">
            <w:pPr>
              <w:jc w:val="right"/>
              <w:rPr>
                <w:rFonts w:ascii="Arial" w:hAnsi="Arial" w:cs="Arial"/>
                <w:color w:val="000000"/>
                <w:sz w:val="18"/>
                <w:szCs w:val="18"/>
              </w:rPr>
            </w:pPr>
            <w:r w:rsidRPr="00A747B1">
              <w:rPr>
                <w:rFonts w:ascii="Arial" w:hAnsi="Arial" w:cs="Arial"/>
                <w:color w:val="000000"/>
                <w:sz w:val="18"/>
                <w:szCs w:val="18"/>
              </w:rPr>
              <w:t>1</w:t>
            </w:r>
          </w:p>
        </w:tc>
        <w:tc>
          <w:tcPr>
            <w:tcW w:w="1165" w:type="dxa"/>
            <w:tcBorders>
              <w:top w:val="nil"/>
              <w:left w:val="nil"/>
              <w:bottom w:val="single" w:sz="4" w:space="0" w:color="000000"/>
              <w:right w:val="single" w:sz="4" w:space="0" w:color="auto"/>
            </w:tcBorders>
            <w:shd w:val="clear" w:color="auto" w:fill="auto"/>
            <w:noWrap/>
            <w:vAlign w:val="center"/>
            <w:hideMark/>
          </w:tcPr>
          <w:p w:rsidR="005F3384" w:rsidRPr="00A747B1" w:rsidP="005F3384" w14:paraId="10CEA6E2" w14:textId="0553DE33">
            <w:pPr>
              <w:jc w:val="right"/>
              <w:rPr>
                <w:rFonts w:ascii="Arial" w:hAnsi="Arial" w:cs="Arial"/>
                <w:color w:val="000000"/>
                <w:sz w:val="18"/>
                <w:szCs w:val="18"/>
              </w:rPr>
            </w:pPr>
            <w:r w:rsidRPr="00A747B1">
              <w:rPr>
                <w:rFonts w:ascii="Arial" w:hAnsi="Arial" w:cs="Arial"/>
                <w:color w:val="000000"/>
                <w:sz w:val="18"/>
                <w:szCs w:val="18"/>
              </w:rPr>
              <w:t>5</w:t>
            </w:r>
          </w:p>
        </w:tc>
      </w:tr>
      <w:tr w14:paraId="6355E761" w14:textId="77777777" w:rsidTr="00A747B1">
        <w:tblPrEx>
          <w:tblW w:w="14397" w:type="dxa"/>
          <w:tblLayout w:type="fixed"/>
          <w:tblLook w:val="04A0"/>
        </w:tblPrEx>
        <w:trPr>
          <w:gridAfter w:val="1"/>
          <w:wAfter w:w="7" w:type="dxa"/>
          <w:trHeight w:val="1151"/>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F3384" w:rsidRPr="00A747B1" w:rsidP="005F3384" w14:paraId="02285985" w14:textId="77777777">
            <w:pPr>
              <w:jc w:val="center"/>
              <w:rPr>
                <w:rFonts w:ascii="Arial" w:hAnsi="Arial" w:cs="Arial"/>
                <w:b/>
                <w:bCs/>
                <w:color w:val="000000"/>
                <w:sz w:val="18"/>
                <w:szCs w:val="18"/>
              </w:rPr>
            </w:pPr>
            <w:r w:rsidRPr="00A747B1">
              <w:rPr>
                <w:rFonts w:ascii="Arial" w:hAnsi="Arial" w:cs="Arial"/>
                <w:b/>
                <w:bCs/>
                <w:color w:val="000000"/>
                <w:sz w:val="18"/>
                <w:szCs w:val="18"/>
              </w:rPr>
              <w:t>6</w:t>
            </w:r>
          </w:p>
        </w:tc>
        <w:tc>
          <w:tcPr>
            <w:tcW w:w="1397" w:type="dxa"/>
            <w:tcBorders>
              <w:top w:val="nil"/>
              <w:left w:val="nil"/>
              <w:bottom w:val="single" w:sz="4" w:space="0" w:color="auto"/>
              <w:right w:val="single" w:sz="4" w:space="0" w:color="auto"/>
            </w:tcBorders>
            <w:shd w:val="clear" w:color="auto" w:fill="auto"/>
            <w:noWrap/>
            <w:vAlign w:val="center"/>
            <w:hideMark/>
          </w:tcPr>
          <w:p w:rsidR="005F3384" w:rsidRPr="00A747B1" w:rsidP="005F3384" w14:paraId="60FEE688" w14:textId="77777777">
            <w:pPr>
              <w:rPr>
                <w:rFonts w:ascii="Arial" w:hAnsi="Arial" w:cs="Arial"/>
                <w:color w:val="000000"/>
                <w:sz w:val="18"/>
                <w:szCs w:val="18"/>
              </w:rPr>
            </w:pPr>
            <w:r w:rsidRPr="00A747B1">
              <w:rPr>
                <w:rFonts w:ascii="Arial" w:hAnsi="Arial" w:cs="Arial"/>
                <w:color w:val="000000"/>
                <w:sz w:val="18"/>
                <w:szCs w:val="18"/>
              </w:rPr>
              <w:t>703.6</w:t>
            </w:r>
          </w:p>
        </w:tc>
        <w:tc>
          <w:tcPr>
            <w:tcW w:w="6268" w:type="dxa"/>
            <w:tcBorders>
              <w:top w:val="nil"/>
              <w:left w:val="nil"/>
              <w:bottom w:val="single" w:sz="4" w:space="0" w:color="auto"/>
              <w:right w:val="nil"/>
            </w:tcBorders>
            <w:shd w:val="clear" w:color="auto" w:fill="auto"/>
            <w:vAlign w:val="center"/>
            <w:hideMark/>
          </w:tcPr>
          <w:p w:rsidR="005F3384" w:rsidRPr="00A747B1" w:rsidP="005F3384" w14:paraId="2DDED77C" w14:textId="77777777">
            <w:pPr>
              <w:rPr>
                <w:rFonts w:ascii="Arial" w:hAnsi="Arial" w:cs="Arial"/>
                <w:color w:val="000000"/>
                <w:sz w:val="18"/>
                <w:szCs w:val="18"/>
              </w:rPr>
            </w:pPr>
            <w:r w:rsidRPr="00A747B1">
              <w:rPr>
                <w:rFonts w:ascii="Arial" w:hAnsi="Arial" w:cs="Arial"/>
                <w:color w:val="000000"/>
                <w:sz w:val="18"/>
                <w:szCs w:val="18"/>
              </w:rPr>
              <w:t>Credit analysis</w:t>
            </w:r>
            <w:r w:rsidRPr="00A747B1">
              <w:rPr>
                <w:rFonts w:ascii="Arial" w:hAnsi="Arial" w:cs="Arial"/>
                <w:b/>
                <w:bCs/>
                <w:color w:val="000000"/>
                <w:sz w:val="18"/>
                <w:szCs w:val="18"/>
              </w:rPr>
              <w:t xml:space="preserve">.  </w:t>
            </w:r>
            <w:r w:rsidRPr="00A747B1">
              <w:rPr>
                <w:rFonts w:ascii="Arial" w:hAnsi="Arial" w:cs="Arial"/>
                <w:color w:val="000000"/>
                <w:sz w:val="18"/>
                <w:szCs w:val="18"/>
              </w:rPr>
              <w:t>A FCU must conduct and document a credit analysis on an investment and the issuing entity before purchasing it, except for investments issued or fully guaranteed as to principal and interest by the U.S. government or its agencies, enterprises, or corporations or fully insured (including accumulated interest) by the NCUA or the FDIC. A FCU must update this analysis at least annually for as long as it holds the investment.</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5F3384" w:rsidRPr="00A747B1" w:rsidP="005F3384" w14:paraId="58FD85FD"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000000"/>
              <w:right w:val="single" w:sz="4" w:space="0" w:color="auto"/>
            </w:tcBorders>
            <w:shd w:val="clear" w:color="auto" w:fill="auto"/>
            <w:vAlign w:val="center"/>
            <w:hideMark/>
          </w:tcPr>
          <w:p w:rsidR="005F3384" w:rsidRPr="00A747B1" w:rsidP="005F3384" w14:paraId="110A21DD" w14:textId="7D7FFD07">
            <w:pPr>
              <w:jc w:val="right"/>
              <w:rPr>
                <w:rFonts w:ascii="Arial" w:hAnsi="Arial" w:cs="Arial"/>
                <w:color w:val="000000"/>
                <w:sz w:val="18"/>
                <w:szCs w:val="18"/>
              </w:rPr>
            </w:pPr>
            <w:r w:rsidRPr="00A747B1">
              <w:rPr>
                <w:rFonts w:ascii="Arial" w:hAnsi="Arial" w:cs="Arial"/>
                <w:color w:val="000000"/>
                <w:sz w:val="18"/>
                <w:szCs w:val="18"/>
              </w:rPr>
              <w:t>716</w:t>
            </w:r>
          </w:p>
        </w:tc>
        <w:tc>
          <w:tcPr>
            <w:tcW w:w="1070" w:type="dxa"/>
            <w:tcBorders>
              <w:top w:val="nil"/>
              <w:left w:val="nil"/>
              <w:bottom w:val="single" w:sz="4" w:space="0" w:color="000000"/>
              <w:right w:val="single" w:sz="4" w:space="0" w:color="000000"/>
            </w:tcBorders>
            <w:shd w:val="clear" w:color="auto" w:fill="auto"/>
            <w:vAlign w:val="center"/>
            <w:hideMark/>
          </w:tcPr>
          <w:p w:rsidR="005F3384" w:rsidRPr="00A747B1" w:rsidP="005F3384" w14:paraId="4CC1E4CA" w14:textId="321ADFB8">
            <w:pPr>
              <w:jc w:val="right"/>
              <w:rPr>
                <w:rFonts w:ascii="Arial" w:hAnsi="Arial" w:cs="Arial"/>
                <w:color w:val="000000"/>
                <w:sz w:val="18"/>
                <w:szCs w:val="18"/>
              </w:rPr>
            </w:pPr>
            <w:r w:rsidRPr="00A747B1">
              <w:rPr>
                <w:rFonts w:ascii="Arial" w:hAnsi="Arial" w:cs="Arial"/>
                <w:color w:val="000000"/>
                <w:sz w:val="18"/>
                <w:szCs w:val="18"/>
              </w:rPr>
              <w:t>10</w:t>
            </w:r>
          </w:p>
        </w:tc>
        <w:tc>
          <w:tcPr>
            <w:tcW w:w="903" w:type="dxa"/>
            <w:tcBorders>
              <w:top w:val="nil"/>
              <w:left w:val="nil"/>
              <w:bottom w:val="single" w:sz="4" w:space="0" w:color="000000"/>
              <w:right w:val="single" w:sz="4" w:space="0" w:color="000000"/>
            </w:tcBorders>
            <w:shd w:val="clear" w:color="auto" w:fill="auto"/>
            <w:noWrap/>
            <w:vAlign w:val="center"/>
            <w:hideMark/>
          </w:tcPr>
          <w:p w:rsidR="005F3384" w:rsidRPr="00A747B1" w:rsidP="005F3384" w14:paraId="4572FA7D" w14:textId="4C055828">
            <w:pPr>
              <w:jc w:val="right"/>
              <w:rPr>
                <w:rFonts w:ascii="Arial" w:hAnsi="Arial" w:cs="Arial"/>
                <w:color w:val="000000"/>
                <w:sz w:val="18"/>
                <w:szCs w:val="18"/>
              </w:rPr>
            </w:pPr>
            <w:r w:rsidRPr="00A747B1">
              <w:rPr>
                <w:rFonts w:ascii="Arial" w:hAnsi="Arial" w:cs="Arial"/>
                <w:color w:val="000000"/>
                <w:sz w:val="18"/>
                <w:szCs w:val="18"/>
              </w:rPr>
              <w:t>7,160</w:t>
            </w:r>
          </w:p>
        </w:tc>
        <w:tc>
          <w:tcPr>
            <w:tcW w:w="1080" w:type="dxa"/>
            <w:tcBorders>
              <w:top w:val="nil"/>
              <w:left w:val="nil"/>
              <w:bottom w:val="single" w:sz="4" w:space="0" w:color="000000"/>
              <w:right w:val="single" w:sz="4" w:space="0" w:color="000000"/>
            </w:tcBorders>
            <w:shd w:val="clear" w:color="auto" w:fill="auto"/>
            <w:vAlign w:val="center"/>
            <w:hideMark/>
          </w:tcPr>
          <w:p w:rsidR="005F3384" w:rsidRPr="00A747B1" w:rsidP="005F3384" w14:paraId="670076D5" w14:textId="0413C6DC">
            <w:pPr>
              <w:jc w:val="right"/>
              <w:rPr>
                <w:rFonts w:ascii="Arial" w:hAnsi="Arial" w:cs="Arial"/>
                <w:color w:val="000000"/>
                <w:sz w:val="18"/>
                <w:szCs w:val="18"/>
              </w:rPr>
            </w:pPr>
            <w:r w:rsidRPr="00A747B1">
              <w:rPr>
                <w:rFonts w:ascii="Arial" w:hAnsi="Arial" w:cs="Arial"/>
                <w:color w:val="000000"/>
                <w:sz w:val="18"/>
                <w:szCs w:val="18"/>
              </w:rPr>
              <w:t>0.5</w:t>
            </w:r>
          </w:p>
        </w:tc>
        <w:tc>
          <w:tcPr>
            <w:tcW w:w="1165" w:type="dxa"/>
            <w:tcBorders>
              <w:top w:val="nil"/>
              <w:left w:val="nil"/>
              <w:bottom w:val="single" w:sz="4" w:space="0" w:color="000000"/>
              <w:right w:val="single" w:sz="4" w:space="0" w:color="auto"/>
            </w:tcBorders>
            <w:shd w:val="clear" w:color="auto" w:fill="auto"/>
            <w:noWrap/>
            <w:vAlign w:val="center"/>
            <w:hideMark/>
          </w:tcPr>
          <w:p w:rsidR="005F3384" w:rsidRPr="00A747B1" w:rsidP="005F3384" w14:paraId="17DBB906" w14:textId="05C08E9D">
            <w:pPr>
              <w:jc w:val="right"/>
              <w:rPr>
                <w:rFonts w:ascii="Arial" w:hAnsi="Arial" w:cs="Arial"/>
                <w:color w:val="000000"/>
                <w:sz w:val="18"/>
                <w:szCs w:val="18"/>
              </w:rPr>
            </w:pPr>
            <w:r w:rsidRPr="00A747B1">
              <w:rPr>
                <w:rFonts w:ascii="Arial" w:hAnsi="Arial" w:cs="Arial"/>
                <w:color w:val="000000"/>
                <w:sz w:val="18"/>
                <w:szCs w:val="18"/>
              </w:rPr>
              <w:t>3,580</w:t>
            </w:r>
          </w:p>
        </w:tc>
      </w:tr>
      <w:tr w14:paraId="2EB99AC7" w14:textId="77777777" w:rsidTr="00A747B1">
        <w:tblPrEx>
          <w:tblW w:w="14397" w:type="dxa"/>
          <w:tblLayout w:type="fixed"/>
          <w:tblLook w:val="04A0"/>
        </w:tblPrEx>
        <w:trPr>
          <w:gridAfter w:val="1"/>
          <w:wAfter w:w="7" w:type="dxa"/>
          <w:trHeight w:val="6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F3384" w:rsidRPr="00A747B1" w:rsidP="005F3384" w14:paraId="719A6A06" w14:textId="77777777">
            <w:pPr>
              <w:jc w:val="center"/>
              <w:rPr>
                <w:rFonts w:ascii="Arial" w:hAnsi="Arial" w:cs="Arial"/>
                <w:b/>
                <w:bCs/>
                <w:color w:val="000000"/>
                <w:sz w:val="18"/>
                <w:szCs w:val="18"/>
              </w:rPr>
            </w:pPr>
            <w:r w:rsidRPr="00A747B1">
              <w:rPr>
                <w:rFonts w:ascii="Arial" w:hAnsi="Arial" w:cs="Arial"/>
                <w:b/>
                <w:bCs/>
                <w:color w:val="000000"/>
                <w:sz w:val="18"/>
                <w:szCs w:val="18"/>
              </w:rPr>
              <w:t>7</w:t>
            </w:r>
          </w:p>
        </w:tc>
        <w:tc>
          <w:tcPr>
            <w:tcW w:w="1397" w:type="dxa"/>
            <w:tcBorders>
              <w:top w:val="nil"/>
              <w:left w:val="nil"/>
              <w:bottom w:val="single" w:sz="4" w:space="0" w:color="auto"/>
              <w:right w:val="single" w:sz="4" w:space="0" w:color="auto"/>
            </w:tcBorders>
            <w:shd w:val="clear" w:color="auto" w:fill="auto"/>
            <w:noWrap/>
            <w:vAlign w:val="center"/>
            <w:hideMark/>
          </w:tcPr>
          <w:p w:rsidR="005F3384" w:rsidRPr="00A747B1" w:rsidP="005F3384" w14:paraId="4BE256B3" w14:textId="77777777">
            <w:pPr>
              <w:rPr>
                <w:rFonts w:ascii="Arial" w:hAnsi="Arial" w:cs="Arial"/>
                <w:color w:val="000000"/>
                <w:sz w:val="18"/>
                <w:szCs w:val="18"/>
              </w:rPr>
            </w:pPr>
            <w:r w:rsidRPr="00A747B1">
              <w:rPr>
                <w:rFonts w:ascii="Arial" w:hAnsi="Arial" w:cs="Arial"/>
                <w:color w:val="000000"/>
                <w:sz w:val="18"/>
                <w:szCs w:val="18"/>
              </w:rPr>
              <w:t>703.7</w:t>
            </w:r>
          </w:p>
        </w:tc>
        <w:tc>
          <w:tcPr>
            <w:tcW w:w="6268" w:type="dxa"/>
            <w:tcBorders>
              <w:top w:val="nil"/>
              <w:left w:val="nil"/>
              <w:bottom w:val="single" w:sz="4" w:space="0" w:color="auto"/>
              <w:right w:val="nil"/>
            </w:tcBorders>
            <w:shd w:val="clear" w:color="auto" w:fill="auto"/>
            <w:vAlign w:val="center"/>
            <w:hideMark/>
          </w:tcPr>
          <w:p w:rsidR="005F3384" w:rsidRPr="00A747B1" w:rsidP="005F3384" w14:paraId="4524E7DF" w14:textId="485355A3">
            <w:pPr>
              <w:rPr>
                <w:rFonts w:ascii="Arial" w:hAnsi="Arial" w:cs="Arial"/>
                <w:color w:val="000000"/>
                <w:sz w:val="18"/>
                <w:szCs w:val="18"/>
              </w:rPr>
            </w:pPr>
            <w:r w:rsidRPr="00A747B1">
              <w:rPr>
                <w:rFonts w:ascii="Arial" w:hAnsi="Arial" w:cs="Arial"/>
                <w:color w:val="000000"/>
                <w:sz w:val="18"/>
                <w:szCs w:val="18"/>
              </w:rPr>
              <w:t>Notice of non-compliance investments.   The FCU must notify in writing the appropriate regional director of an investment that has failed a requirement of this part within 5 days after the board meeting.</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5F3384" w:rsidRPr="00A747B1" w:rsidP="005F3384" w14:paraId="33E01D7F" w14:textId="77777777">
            <w:pPr>
              <w:rPr>
                <w:rFonts w:ascii="Arial" w:hAnsi="Arial" w:cs="Arial"/>
                <w:color w:val="000000"/>
                <w:sz w:val="18"/>
                <w:szCs w:val="18"/>
              </w:rPr>
            </w:pPr>
            <w:r w:rsidRPr="00A747B1">
              <w:rPr>
                <w:rFonts w:ascii="Arial" w:hAnsi="Arial" w:cs="Arial"/>
                <w:color w:val="000000"/>
                <w:sz w:val="18"/>
                <w:szCs w:val="18"/>
              </w:rPr>
              <w:t>Reporting</w:t>
            </w:r>
          </w:p>
        </w:tc>
        <w:tc>
          <w:tcPr>
            <w:tcW w:w="997" w:type="dxa"/>
            <w:gridSpan w:val="2"/>
            <w:tcBorders>
              <w:top w:val="nil"/>
              <w:left w:val="single" w:sz="12" w:space="0" w:color="auto"/>
              <w:bottom w:val="single" w:sz="4" w:space="0" w:color="000000"/>
              <w:right w:val="single" w:sz="4" w:space="0" w:color="auto"/>
            </w:tcBorders>
            <w:shd w:val="clear" w:color="auto" w:fill="auto"/>
            <w:vAlign w:val="center"/>
            <w:hideMark/>
          </w:tcPr>
          <w:p w:rsidR="005F3384" w:rsidRPr="00A747B1" w:rsidP="005F3384" w14:paraId="37D84F8E" w14:textId="472BC259">
            <w:pPr>
              <w:jc w:val="right"/>
              <w:rPr>
                <w:rFonts w:ascii="Arial" w:hAnsi="Arial" w:cs="Arial"/>
                <w:color w:val="000000"/>
                <w:sz w:val="18"/>
                <w:szCs w:val="18"/>
              </w:rPr>
            </w:pPr>
            <w:r w:rsidRPr="00A747B1">
              <w:rPr>
                <w:rFonts w:ascii="Arial" w:hAnsi="Arial" w:cs="Arial"/>
                <w:color w:val="000000"/>
                <w:sz w:val="18"/>
                <w:szCs w:val="18"/>
              </w:rPr>
              <w:t>10</w:t>
            </w:r>
          </w:p>
        </w:tc>
        <w:tc>
          <w:tcPr>
            <w:tcW w:w="1070" w:type="dxa"/>
            <w:tcBorders>
              <w:top w:val="nil"/>
              <w:left w:val="nil"/>
              <w:bottom w:val="single" w:sz="4" w:space="0" w:color="000000"/>
              <w:right w:val="single" w:sz="4" w:space="0" w:color="000000"/>
            </w:tcBorders>
            <w:shd w:val="clear" w:color="auto" w:fill="auto"/>
            <w:vAlign w:val="center"/>
            <w:hideMark/>
          </w:tcPr>
          <w:p w:rsidR="005F3384" w:rsidRPr="00A747B1" w:rsidP="005F3384" w14:paraId="0070B9D4" w14:textId="74CBBBB4">
            <w:pPr>
              <w:jc w:val="right"/>
              <w:rPr>
                <w:rFonts w:ascii="Arial" w:hAnsi="Arial" w:cs="Arial"/>
                <w:color w:val="000000"/>
                <w:sz w:val="18"/>
                <w:szCs w:val="18"/>
              </w:rPr>
            </w:pPr>
            <w:r w:rsidRPr="00A747B1">
              <w:rPr>
                <w:rFonts w:ascii="Arial" w:hAnsi="Arial" w:cs="Arial"/>
                <w:color w:val="000000"/>
                <w:sz w:val="18"/>
                <w:szCs w:val="18"/>
              </w:rPr>
              <w:t>1</w:t>
            </w:r>
          </w:p>
        </w:tc>
        <w:tc>
          <w:tcPr>
            <w:tcW w:w="903" w:type="dxa"/>
            <w:tcBorders>
              <w:top w:val="nil"/>
              <w:left w:val="nil"/>
              <w:bottom w:val="single" w:sz="4" w:space="0" w:color="000000"/>
              <w:right w:val="single" w:sz="4" w:space="0" w:color="000000"/>
            </w:tcBorders>
            <w:shd w:val="clear" w:color="auto" w:fill="auto"/>
            <w:vAlign w:val="center"/>
            <w:hideMark/>
          </w:tcPr>
          <w:p w:rsidR="005F3384" w:rsidRPr="00A747B1" w:rsidP="005F3384" w14:paraId="7F95B92D" w14:textId="46ECCD65">
            <w:pPr>
              <w:jc w:val="right"/>
              <w:rPr>
                <w:rFonts w:ascii="Arial" w:hAnsi="Arial" w:cs="Arial"/>
                <w:color w:val="000000"/>
                <w:sz w:val="18"/>
                <w:szCs w:val="18"/>
              </w:rPr>
            </w:pPr>
            <w:r w:rsidRPr="00A747B1">
              <w:rPr>
                <w:rFonts w:ascii="Arial" w:hAnsi="Arial" w:cs="Arial"/>
                <w:color w:val="000000"/>
                <w:sz w:val="18"/>
                <w:szCs w:val="18"/>
              </w:rPr>
              <w:t>10</w:t>
            </w:r>
          </w:p>
        </w:tc>
        <w:tc>
          <w:tcPr>
            <w:tcW w:w="1080" w:type="dxa"/>
            <w:tcBorders>
              <w:top w:val="nil"/>
              <w:left w:val="nil"/>
              <w:bottom w:val="single" w:sz="4" w:space="0" w:color="000000"/>
              <w:right w:val="single" w:sz="4" w:space="0" w:color="000000"/>
            </w:tcBorders>
            <w:shd w:val="clear" w:color="auto" w:fill="auto"/>
            <w:vAlign w:val="center"/>
            <w:hideMark/>
          </w:tcPr>
          <w:p w:rsidR="005F3384" w:rsidRPr="00A747B1" w:rsidP="005F3384" w14:paraId="2DEDF846" w14:textId="05906FD7">
            <w:pPr>
              <w:jc w:val="right"/>
              <w:rPr>
                <w:rFonts w:ascii="Arial" w:hAnsi="Arial" w:cs="Arial"/>
                <w:color w:val="000000"/>
                <w:sz w:val="18"/>
                <w:szCs w:val="18"/>
              </w:rPr>
            </w:pPr>
            <w:r w:rsidRPr="00A747B1">
              <w:rPr>
                <w:rFonts w:ascii="Arial" w:hAnsi="Arial" w:cs="Arial"/>
                <w:color w:val="000000"/>
                <w:sz w:val="18"/>
                <w:szCs w:val="18"/>
              </w:rPr>
              <w:t>1</w:t>
            </w:r>
          </w:p>
        </w:tc>
        <w:tc>
          <w:tcPr>
            <w:tcW w:w="1165" w:type="dxa"/>
            <w:tcBorders>
              <w:top w:val="nil"/>
              <w:left w:val="nil"/>
              <w:bottom w:val="single" w:sz="4" w:space="0" w:color="000000"/>
              <w:right w:val="single" w:sz="4" w:space="0" w:color="auto"/>
            </w:tcBorders>
            <w:shd w:val="clear" w:color="auto" w:fill="auto"/>
            <w:vAlign w:val="center"/>
            <w:hideMark/>
          </w:tcPr>
          <w:p w:rsidR="005F3384" w:rsidRPr="00A747B1" w:rsidP="005F3384" w14:paraId="1D5A5D4A" w14:textId="111F3DE9">
            <w:pPr>
              <w:jc w:val="right"/>
              <w:rPr>
                <w:rFonts w:ascii="Arial" w:hAnsi="Arial" w:cs="Arial"/>
                <w:color w:val="000000"/>
                <w:sz w:val="18"/>
                <w:szCs w:val="18"/>
              </w:rPr>
            </w:pPr>
            <w:r w:rsidRPr="00A747B1">
              <w:rPr>
                <w:rFonts w:ascii="Arial" w:hAnsi="Arial" w:cs="Arial"/>
                <w:color w:val="000000"/>
                <w:sz w:val="18"/>
                <w:szCs w:val="18"/>
              </w:rPr>
              <w:t>10</w:t>
            </w:r>
          </w:p>
        </w:tc>
      </w:tr>
      <w:tr w14:paraId="0762E513" w14:textId="77777777" w:rsidTr="00A747B1">
        <w:tblPrEx>
          <w:tblW w:w="14397" w:type="dxa"/>
          <w:tblLayout w:type="fixed"/>
          <w:tblLook w:val="04A0"/>
        </w:tblPrEx>
        <w:trPr>
          <w:gridAfter w:val="1"/>
          <w:wAfter w:w="7" w:type="dxa"/>
          <w:trHeight w:val="791"/>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F3384" w:rsidRPr="00A747B1" w:rsidP="005F3384" w14:paraId="2173954B" w14:textId="77777777">
            <w:pPr>
              <w:jc w:val="center"/>
              <w:rPr>
                <w:rFonts w:ascii="Arial" w:hAnsi="Arial" w:cs="Arial"/>
                <w:b/>
                <w:bCs/>
                <w:color w:val="000000"/>
                <w:sz w:val="18"/>
                <w:szCs w:val="18"/>
              </w:rPr>
            </w:pPr>
            <w:r w:rsidRPr="00A747B1">
              <w:rPr>
                <w:rFonts w:ascii="Arial" w:hAnsi="Arial" w:cs="Arial"/>
                <w:b/>
                <w:bCs/>
                <w:color w:val="000000"/>
                <w:sz w:val="18"/>
                <w:szCs w:val="18"/>
              </w:rPr>
              <w:t>8</w:t>
            </w:r>
          </w:p>
        </w:tc>
        <w:tc>
          <w:tcPr>
            <w:tcW w:w="1397" w:type="dxa"/>
            <w:tcBorders>
              <w:top w:val="nil"/>
              <w:left w:val="nil"/>
              <w:bottom w:val="nil"/>
              <w:right w:val="single" w:sz="4" w:space="0" w:color="auto"/>
            </w:tcBorders>
            <w:shd w:val="clear" w:color="auto" w:fill="auto"/>
            <w:vAlign w:val="center"/>
            <w:hideMark/>
          </w:tcPr>
          <w:p w:rsidR="005F3384" w:rsidRPr="00A747B1" w:rsidP="005F3384" w14:paraId="6A331F48" w14:textId="77777777">
            <w:pPr>
              <w:rPr>
                <w:rFonts w:ascii="Arial" w:hAnsi="Arial" w:cs="Arial"/>
                <w:color w:val="000000"/>
                <w:sz w:val="18"/>
                <w:szCs w:val="18"/>
              </w:rPr>
            </w:pPr>
            <w:r w:rsidRPr="00A747B1">
              <w:rPr>
                <w:rFonts w:ascii="Arial" w:hAnsi="Arial" w:cs="Arial"/>
                <w:color w:val="000000"/>
                <w:sz w:val="18"/>
                <w:szCs w:val="18"/>
              </w:rPr>
              <w:t>703.9(a)</w:t>
            </w:r>
          </w:p>
        </w:tc>
        <w:tc>
          <w:tcPr>
            <w:tcW w:w="6268" w:type="dxa"/>
            <w:tcBorders>
              <w:top w:val="nil"/>
              <w:left w:val="nil"/>
              <w:bottom w:val="single" w:sz="4" w:space="0" w:color="auto"/>
              <w:right w:val="nil"/>
            </w:tcBorders>
            <w:shd w:val="clear" w:color="auto" w:fill="auto"/>
            <w:hideMark/>
          </w:tcPr>
          <w:p w:rsidR="005F3384" w:rsidRPr="00A747B1" w:rsidP="005F3384" w14:paraId="46440079" w14:textId="77777777">
            <w:pPr>
              <w:rPr>
                <w:rFonts w:ascii="Arial" w:hAnsi="Arial" w:cs="Arial"/>
                <w:color w:val="000000"/>
                <w:sz w:val="18"/>
                <w:szCs w:val="18"/>
              </w:rPr>
            </w:pPr>
            <w:r w:rsidRPr="00A747B1">
              <w:rPr>
                <w:rFonts w:ascii="Arial" w:hAnsi="Arial" w:cs="Arial"/>
                <w:color w:val="000000"/>
                <w:sz w:val="18"/>
                <w:szCs w:val="18"/>
              </w:rPr>
              <w:t>Safekeeping of investments. (a) A FCU’s purchased investments and repurchase collateral must be in the FCU’s possession, recorded as owned by the FC union through the FRB-Entry System, or held by a board-approved safekeeper under a written custodial agreement that requires the safekeeper to exercise, at least, ordinary care.</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5F3384" w:rsidRPr="00A747B1" w:rsidP="005F3384" w14:paraId="39D2EA57"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000000"/>
              <w:right w:val="single" w:sz="4" w:space="0" w:color="auto"/>
            </w:tcBorders>
            <w:shd w:val="clear" w:color="auto" w:fill="auto"/>
            <w:noWrap/>
            <w:vAlign w:val="center"/>
            <w:hideMark/>
          </w:tcPr>
          <w:p w:rsidR="005F3384" w:rsidRPr="00A747B1" w:rsidP="005F3384" w14:paraId="6B74D0E9" w14:textId="7696CCF6">
            <w:pPr>
              <w:jc w:val="right"/>
              <w:rPr>
                <w:rFonts w:ascii="Arial" w:hAnsi="Arial" w:cs="Arial"/>
                <w:color w:val="000000"/>
                <w:sz w:val="18"/>
                <w:szCs w:val="18"/>
              </w:rPr>
            </w:pPr>
            <w:r w:rsidRPr="00A747B1">
              <w:rPr>
                <w:rFonts w:ascii="Arial" w:hAnsi="Arial" w:cs="Arial"/>
                <w:color w:val="000000"/>
                <w:sz w:val="18"/>
                <w:szCs w:val="18"/>
              </w:rPr>
              <w:t>1,659</w:t>
            </w:r>
          </w:p>
        </w:tc>
        <w:tc>
          <w:tcPr>
            <w:tcW w:w="1070" w:type="dxa"/>
            <w:tcBorders>
              <w:top w:val="nil"/>
              <w:left w:val="nil"/>
              <w:bottom w:val="single" w:sz="4" w:space="0" w:color="000000"/>
              <w:right w:val="single" w:sz="4" w:space="0" w:color="000000"/>
            </w:tcBorders>
            <w:shd w:val="clear" w:color="auto" w:fill="auto"/>
            <w:noWrap/>
            <w:vAlign w:val="center"/>
            <w:hideMark/>
          </w:tcPr>
          <w:p w:rsidR="005F3384" w:rsidRPr="00A747B1" w:rsidP="005F3384" w14:paraId="7B7F7B85" w14:textId="1241F7D9">
            <w:pPr>
              <w:jc w:val="right"/>
              <w:rPr>
                <w:rFonts w:ascii="Arial" w:hAnsi="Arial" w:cs="Arial"/>
                <w:color w:val="000000"/>
                <w:sz w:val="18"/>
                <w:szCs w:val="18"/>
              </w:rPr>
            </w:pPr>
            <w:r w:rsidRPr="00A747B1">
              <w:rPr>
                <w:rFonts w:ascii="Arial" w:hAnsi="Arial" w:cs="Arial"/>
                <w:color w:val="000000"/>
                <w:sz w:val="18"/>
                <w:szCs w:val="18"/>
              </w:rPr>
              <w:t>12</w:t>
            </w:r>
          </w:p>
        </w:tc>
        <w:tc>
          <w:tcPr>
            <w:tcW w:w="903" w:type="dxa"/>
            <w:tcBorders>
              <w:top w:val="nil"/>
              <w:left w:val="nil"/>
              <w:bottom w:val="single" w:sz="4" w:space="0" w:color="000000"/>
              <w:right w:val="single" w:sz="4" w:space="0" w:color="000000"/>
            </w:tcBorders>
            <w:shd w:val="clear" w:color="auto" w:fill="auto"/>
            <w:vAlign w:val="center"/>
            <w:hideMark/>
          </w:tcPr>
          <w:p w:rsidR="005F3384" w:rsidRPr="00A747B1" w:rsidP="005F3384" w14:paraId="64B28757" w14:textId="07CE0AB0">
            <w:pPr>
              <w:jc w:val="right"/>
              <w:rPr>
                <w:rFonts w:ascii="Arial" w:hAnsi="Arial" w:cs="Arial"/>
                <w:color w:val="000000"/>
                <w:sz w:val="18"/>
                <w:szCs w:val="18"/>
              </w:rPr>
            </w:pPr>
            <w:r w:rsidRPr="00A747B1">
              <w:rPr>
                <w:rFonts w:ascii="Arial" w:hAnsi="Arial" w:cs="Arial"/>
                <w:color w:val="000000"/>
                <w:sz w:val="18"/>
                <w:szCs w:val="18"/>
              </w:rPr>
              <w:t>19,908</w:t>
            </w:r>
          </w:p>
        </w:tc>
        <w:tc>
          <w:tcPr>
            <w:tcW w:w="1080" w:type="dxa"/>
            <w:tcBorders>
              <w:top w:val="nil"/>
              <w:left w:val="nil"/>
              <w:bottom w:val="single" w:sz="4" w:space="0" w:color="000000"/>
              <w:right w:val="single" w:sz="4" w:space="0" w:color="000000"/>
            </w:tcBorders>
            <w:shd w:val="clear" w:color="auto" w:fill="auto"/>
            <w:noWrap/>
            <w:vAlign w:val="center"/>
            <w:hideMark/>
          </w:tcPr>
          <w:p w:rsidR="005F3384" w:rsidRPr="00A747B1" w:rsidP="005F3384" w14:paraId="2FFEEF58" w14:textId="067CC706">
            <w:pPr>
              <w:jc w:val="right"/>
              <w:rPr>
                <w:rFonts w:ascii="Arial" w:hAnsi="Arial" w:cs="Arial"/>
                <w:color w:val="000000"/>
                <w:sz w:val="18"/>
                <w:szCs w:val="18"/>
              </w:rPr>
            </w:pPr>
            <w:r w:rsidRPr="00A747B1">
              <w:rPr>
                <w:rFonts w:ascii="Arial" w:hAnsi="Arial" w:cs="Arial"/>
                <w:color w:val="000000"/>
                <w:sz w:val="18"/>
                <w:szCs w:val="18"/>
              </w:rPr>
              <w:t>0.25</w:t>
            </w:r>
          </w:p>
        </w:tc>
        <w:tc>
          <w:tcPr>
            <w:tcW w:w="1165" w:type="dxa"/>
            <w:tcBorders>
              <w:top w:val="nil"/>
              <w:left w:val="nil"/>
              <w:bottom w:val="single" w:sz="4" w:space="0" w:color="000000"/>
              <w:right w:val="single" w:sz="4" w:space="0" w:color="auto"/>
            </w:tcBorders>
            <w:shd w:val="clear" w:color="auto" w:fill="auto"/>
            <w:vAlign w:val="center"/>
            <w:hideMark/>
          </w:tcPr>
          <w:p w:rsidR="005F3384" w:rsidRPr="00A747B1" w:rsidP="005F3384" w14:paraId="6230DB88" w14:textId="7C425FF5">
            <w:pPr>
              <w:jc w:val="right"/>
              <w:rPr>
                <w:rFonts w:ascii="Arial" w:hAnsi="Arial" w:cs="Arial"/>
                <w:color w:val="000000"/>
                <w:sz w:val="18"/>
                <w:szCs w:val="18"/>
              </w:rPr>
            </w:pPr>
            <w:r w:rsidRPr="00A747B1">
              <w:rPr>
                <w:rFonts w:ascii="Arial" w:hAnsi="Arial" w:cs="Arial"/>
                <w:color w:val="000000"/>
                <w:sz w:val="18"/>
                <w:szCs w:val="18"/>
              </w:rPr>
              <w:t>4</w:t>
            </w:r>
            <w:r w:rsidR="00446BF8">
              <w:rPr>
                <w:rFonts w:ascii="Arial" w:hAnsi="Arial" w:cs="Arial"/>
                <w:color w:val="000000"/>
                <w:sz w:val="18"/>
                <w:szCs w:val="18"/>
              </w:rPr>
              <w:t>,</w:t>
            </w:r>
            <w:r w:rsidRPr="00A747B1">
              <w:rPr>
                <w:rFonts w:ascii="Arial" w:hAnsi="Arial" w:cs="Arial"/>
                <w:color w:val="000000"/>
                <w:sz w:val="18"/>
                <w:szCs w:val="18"/>
              </w:rPr>
              <w:t>977</w:t>
            </w:r>
          </w:p>
        </w:tc>
      </w:tr>
      <w:tr w14:paraId="7CD5A4FB" w14:textId="77777777" w:rsidTr="00A747B1">
        <w:tblPrEx>
          <w:tblW w:w="14397" w:type="dxa"/>
          <w:tblLayout w:type="fixed"/>
          <w:tblLook w:val="04A0"/>
        </w:tblPrEx>
        <w:trPr>
          <w:gridAfter w:val="1"/>
          <w:wAfter w:w="7" w:type="dxa"/>
          <w:trHeight w:val="62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03329B" w:rsidRPr="00A747B1" w:rsidP="0003329B" w14:paraId="77FAB642" w14:textId="77777777">
            <w:pPr>
              <w:jc w:val="center"/>
              <w:rPr>
                <w:rFonts w:ascii="Arial" w:hAnsi="Arial" w:cs="Arial"/>
                <w:b/>
                <w:bCs/>
                <w:color w:val="000000"/>
                <w:sz w:val="18"/>
                <w:szCs w:val="18"/>
              </w:rPr>
            </w:pPr>
            <w:r w:rsidRPr="00A747B1">
              <w:rPr>
                <w:rFonts w:ascii="Arial" w:hAnsi="Arial" w:cs="Arial"/>
                <w:b/>
                <w:bCs/>
                <w:color w:val="000000"/>
                <w:sz w:val="18"/>
                <w:szCs w:val="18"/>
              </w:rPr>
              <w:t>9</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03329B" w:rsidRPr="00A747B1" w:rsidP="0003329B" w14:paraId="682EF032" w14:textId="77777777">
            <w:pPr>
              <w:rPr>
                <w:rFonts w:ascii="Arial" w:hAnsi="Arial" w:cs="Arial"/>
                <w:color w:val="000000"/>
                <w:sz w:val="18"/>
                <w:szCs w:val="18"/>
              </w:rPr>
            </w:pPr>
            <w:r w:rsidRPr="00A747B1">
              <w:rPr>
                <w:rFonts w:ascii="Arial" w:hAnsi="Arial" w:cs="Arial"/>
                <w:color w:val="000000"/>
                <w:sz w:val="18"/>
                <w:szCs w:val="18"/>
              </w:rPr>
              <w:t>703.10(a)</w:t>
            </w:r>
          </w:p>
        </w:tc>
        <w:tc>
          <w:tcPr>
            <w:tcW w:w="6268" w:type="dxa"/>
            <w:tcBorders>
              <w:top w:val="nil"/>
              <w:left w:val="nil"/>
              <w:bottom w:val="single" w:sz="4" w:space="0" w:color="auto"/>
              <w:right w:val="nil"/>
            </w:tcBorders>
            <w:shd w:val="clear" w:color="auto" w:fill="auto"/>
            <w:vAlign w:val="center"/>
            <w:hideMark/>
          </w:tcPr>
          <w:p w:rsidR="0003329B" w:rsidRPr="00A747B1" w:rsidP="0003329B" w14:paraId="6BC18F7E" w14:textId="77777777">
            <w:pPr>
              <w:rPr>
                <w:rFonts w:ascii="Arial" w:hAnsi="Arial" w:cs="Arial"/>
                <w:color w:val="000000"/>
                <w:sz w:val="18"/>
                <w:szCs w:val="18"/>
              </w:rPr>
            </w:pPr>
            <w:r w:rsidRPr="00A747B1">
              <w:rPr>
                <w:rFonts w:ascii="Arial" w:hAnsi="Arial" w:cs="Arial"/>
                <w:color w:val="000000"/>
                <w:sz w:val="18"/>
                <w:szCs w:val="18"/>
              </w:rPr>
              <w:t>Monitoring non-security investments. (a) At least quarterly, a FCU must prepare a written report listing all of its shares and deposits in banks, credit unions, and other depository institutions.</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03329B" w:rsidRPr="00A747B1" w:rsidP="0003329B" w14:paraId="7BAAD319"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000000"/>
              <w:right w:val="single" w:sz="4" w:space="0" w:color="auto"/>
            </w:tcBorders>
            <w:shd w:val="clear" w:color="auto" w:fill="auto"/>
            <w:noWrap/>
            <w:vAlign w:val="center"/>
            <w:hideMark/>
          </w:tcPr>
          <w:p w:rsidR="0003329B" w:rsidRPr="00A747B1" w:rsidP="0003329B" w14:paraId="63716FE0" w14:textId="26677368">
            <w:pPr>
              <w:jc w:val="right"/>
              <w:rPr>
                <w:rFonts w:ascii="Arial" w:hAnsi="Arial" w:cs="Arial"/>
                <w:color w:val="000000"/>
                <w:sz w:val="18"/>
                <w:szCs w:val="18"/>
              </w:rPr>
            </w:pPr>
            <w:r w:rsidRPr="00A747B1">
              <w:rPr>
                <w:rFonts w:ascii="Arial" w:hAnsi="Arial" w:cs="Arial"/>
                <w:color w:val="000000"/>
                <w:sz w:val="18"/>
                <w:szCs w:val="18"/>
              </w:rPr>
              <w:t>1,548</w:t>
            </w:r>
          </w:p>
        </w:tc>
        <w:tc>
          <w:tcPr>
            <w:tcW w:w="1070" w:type="dxa"/>
            <w:tcBorders>
              <w:top w:val="nil"/>
              <w:left w:val="nil"/>
              <w:bottom w:val="single" w:sz="4" w:space="0" w:color="000000"/>
              <w:right w:val="single" w:sz="4" w:space="0" w:color="000000"/>
            </w:tcBorders>
            <w:shd w:val="clear" w:color="auto" w:fill="auto"/>
            <w:noWrap/>
            <w:vAlign w:val="center"/>
            <w:hideMark/>
          </w:tcPr>
          <w:p w:rsidR="0003329B" w:rsidRPr="00A747B1" w:rsidP="0003329B" w14:paraId="11DDBFB7" w14:textId="69C33651">
            <w:pPr>
              <w:jc w:val="right"/>
              <w:rPr>
                <w:rFonts w:ascii="Arial" w:hAnsi="Arial" w:cs="Arial"/>
                <w:color w:val="000000"/>
                <w:sz w:val="18"/>
                <w:szCs w:val="18"/>
              </w:rPr>
            </w:pPr>
            <w:r w:rsidRPr="00A747B1">
              <w:rPr>
                <w:rFonts w:ascii="Arial" w:hAnsi="Arial" w:cs="Arial"/>
                <w:color w:val="000000"/>
                <w:sz w:val="18"/>
                <w:szCs w:val="18"/>
              </w:rPr>
              <w:t>4</w:t>
            </w:r>
          </w:p>
        </w:tc>
        <w:tc>
          <w:tcPr>
            <w:tcW w:w="903" w:type="dxa"/>
            <w:tcBorders>
              <w:top w:val="nil"/>
              <w:left w:val="nil"/>
              <w:bottom w:val="single" w:sz="4" w:space="0" w:color="000000"/>
              <w:right w:val="single" w:sz="4" w:space="0" w:color="000000"/>
            </w:tcBorders>
            <w:shd w:val="clear" w:color="auto" w:fill="auto"/>
            <w:noWrap/>
            <w:vAlign w:val="center"/>
            <w:hideMark/>
          </w:tcPr>
          <w:p w:rsidR="0003329B" w:rsidRPr="00A747B1" w:rsidP="0003329B" w14:paraId="03109312" w14:textId="0107C3F4">
            <w:pPr>
              <w:jc w:val="right"/>
              <w:rPr>
                <w:rFonts w:ascii="Arial" w:hAnsi="Arial" w:cs="Arial"/>
                <w:color w:val="000000"/>
                <w:sz w:val="18"/>
                <w:szCs w:val="18"/>
              </w:rPr>
            </w:pPr>
            <w:r w:rsidRPr="00A747B1">
              <w:rPr>
                <w:rFonts w:ascii="Arial" w:hAnsi="Arial" w:cs="Arial"/>
                <w:color w:val="000000"/>
                <w:sz w:val="18"/>
                <w:szCs w:val="18"/>
              </w:rPr>
              <w:t>6,192</w:t>
            </w:r>
          </w:p>
        </w:tc>
        <w:tc>
          <w:tcPr>
            <w:tcW w:w="1080" w:type="dxa"/>
            <w:tcBorders>
              <w:top w:val="nil"/>
              <w:left w:val="nil"/>
              <w:bottom w:val="single" w:sz="4" w:space="0" w:color="000000"/>
              <w:right w:val="single" w:sz="4" w:space="0" w:color="000000"/>
            </w:tcBorders>
            <w:shd w:val="clear" w:color="auto" w:fill="auto"/>
            <w:noWrap/>
            <w:vAlign w:val="center"/>
            <w:hideMark/>
          </w:tcPr>
          <w:p w:rsidR="0003329B" w:rsidRPr="00A747B1" w:rsidP="0003329B" w14:paraId="2DE6C6DF" w14:textId="21F52B27">
            <w:pPr>
              <w:jc w:val="right"/>
              <w:rPr>
                <w:rFonts w:ascii="Arial" w:hAnsi="Arial" w:cs="Arial"/>
                <w:color w:val="000000"/>
                <w:sz w:val="18"/>
                <w:szCs w:val="18"/>
              </w:rPr>
            </w:pPr>
            <w:r w:rsidRPr="00A747B1">
              <w:rPr>
                <w:rFonts w:ascii="Arial" w:hAnsi="Arial" w:cs="Arial"/>
                <w:color w:val="000000"/>
                <w:sz w:val="18"/>
                <w:szCs w:val="18"/>
              </w:rPr>
              <w:t>1</w:t>
            </w:r>
          </w:p>
        </w:tc>
        <w:tc>
          <w:tcPr>
            <w:tcW w:w="1165" w:type="dxa"/>
            <w:tcBorders>
              <w:top w:val="nil"/>
              <w:left w:val="nil"/>
              <w:bottom w:val="single" w:sz="4" w:space="0" w:color="000000"/>
              <w:right w:val="single" w:sz="4" w:space="0" w:color="auto"/>
            </w:tcBorders>
            <w:shd w:val="clear" w:color="auto" w:fill="auto"/>
            <w:noWrap/>
            <w:vAlign w:val="center"/>
            <w:hideMark/>
          </w:tcPr>
          <w:p w:rsidR="0003329B" w:rsidRPr="00A747B1" w:rsidP="0003329B" w14:paraId="09682EBC" w14:textId="748A8D87">
            <w:pPr>
              <w:jc w:val="right"/>
              <w:rPr>
                <w:rFonts w:ascii="Arial" w:hAnsi="Arial" w:cs="Arial"/>
                <w:color w:val="000000"/>
                <w:sz w:val="18"/>
                <w:szCs w:val="18"/>
              </w:rPr>
            </w:pPr>
            <w:r w:rsidRPr="00A747B1">
              <w:rPr>
                <w:rFonts w:ascii="Arial" w:hAnsi="Arial" w:cs="Arial"/>
                <w:color w:val="000000"/>
                <w:sz w:val="18"/>
                <w:szCs w:val="18"/>
              </w:rPr>
              <w:t>6,192</w:t>
            </w:r>
          </w:p>
        </w:tc>
      </w:tr>
      <w:tr w14:paraId="3B736800" w14:textId="77777777" w:rsidTr="00A747B1">
        <w:tblPrEx>
          <w:tblW w:w="14397" w:type="dxa"/>
          <w:tblLayout w:type="fixed"/>
          <w:tblLook w:val="04A0"/>
        </w:tblPrEx>
        <w:trPr>
          <w:gridAfter w:val="1"/>
          <w:wAfter w:w="7" w:type="dxa"/>
          <w:trHeight w:val="134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225E6D" w:rsidRPr="00A747B1" w:rsidP="00225E6D" w14:paraId="2B27245A" w14:textId="77777777">
            <w:pPr>
              <w:jc w:val="center"/>
              <w:rPr>
                <w:rFonts w:ascii="Arial" w:hAnsi="Arial" w:cs="Arial"/>
                <w:b/>
                <w:bCs/>
                <w:color w:val="000000"/>
                <w:sz w:val="18"/>
                <w:szCs w:val="18"/>
              </w:rPr>
            </w:pPr>
            <w:r w:rsidRPr="00A747B1">
              <w:rPr>
                <w:rFonts w:ascii="Arial" w:hAnsi="Arial" w:cs="Arial"/>
                <w:b/>
                <w:bCs/>
                <w:color w:val="000000"/>
                <w:sz w:val="18"/>
                <w:szCs w:val="18"/>
              </w:rPr>
              <w:t>10</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225E6D" w:rsidRPr="00A747B1" w:rsidP="00225E6D" w14:paraId="17AA4B38" w14:textId="77777777">
            <w:pPr>
              <w:rPr>
                <w:rFonts w:ascii="Arial" w:hAnsi="Arial" w:cs="Arial"/>
                <w:sz w:val="18"/>
                <w:szCs w:val="18"/>
              </w:rPr>
            </w:pPr>
            <w:r w:rsidRPr="00A747B1">
              <w:rPr>
                <w:rFonts w:ascii="Arial" w:hAnsi="Arial" w:cs="Arial"/>
                <w:sz w:val="18"/>
                <w:szCs w:val="18"/>
              </w:rPr>
              <w:t>721.3</w:t>
            </w:r>
            <w:r w:rsidRPr="00A747B1">
              <w:rPr>
                <w:rFonts w:ascii="Arial" w:hAnsi="Arial" w:cs="Arial"/>
                <w:sz w:val="18"/>
                <w:szCs w:val="18"/>
              </w:rPr>
              <w:br/>
              <w:t>(b)(2)(iv)</w:t>
            </w:r>
          </w:p>
        </w:tc>
        <w:tc>
          <w:tcPr>
            <w:tcW w:w="6268" w:type="dxa"/>
            <w:tcBorders>
              <w:top w:val="single" w:sz="4" w:space="0" w:color="auto"/>
              <w:left w:val="nil"/>
              <w:bottom w:val="single" w:sz="4" w:space="0" w:color="auto"/>
              <w:right w:val="nil"/>
            </w:tcBorders>
            <w:shd w:val="clear" w:color="auto" w:fill="auto"/>
            <w:vAlign w:val="center"/>
            <w:hideMark/>
          </w:tcPr>
          <w:p w:rsidR="00225E6D" w:rsidRPr="00A747B1" w:rsidP="00225E6D" w14:paraId="7B14517F" w14:textId="77777777">
            <w:pPr>
              <w:rPr>
                <w:rFonts w:ascii="Arial" w:hAnsi="Arial" w:cs="Arial"/>
                <w:color w:val="000000"/>
                <w:sz w:val="18"/>
                <w:szCs w:val="18"/>
              </w:rPr>
            </w:pPr>
            <w:r w:rsidRPr="00A747B1">
              <w:rPr>
                <w:rFonts w:ascii="Arial" w:hAnsi="Arial" w:cs="Arial"/>
                <w:color w:val="000000"/>
                <w:sz w:val="18"/>
                <w:szCs w:val="18"/>
              </w:rPr>
              <w:t xml:space="preserve">Annually review charitable donation account policy. (iv) Account documentation and other written requirements. The parties to the CDA, typically the funding credit union and trustee or other manager of the account, must document the terms and conditions controlling the account in a written agreement. The terms of the agreement must be consistent with this section. Your board of directors must adopt written policies governing </w:t>
            </w:r>
            <w:r w:rsidRPr="00A747B1">
              <w:rPr>
                <w:rFonts w:ascii="Arial" w:hAnsi="Arial" w:cs="Arial"/>
                <w:color w:val="000000"/>
                <w:sz w:val="18"/>
                <w:szCs w:val="18"/>
              </w:rPr>
              <w:t xml:space="preserve">the creation, funding, and management of a CDA that are consistent with this section, must review the policies annually, and may amend them from time to time. </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225E6D" w:rsidRPr="00A747B1" w:rsidP="00225E6D" w14:paraId="55877124"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auto"/>
              <w:right w:val="single" w:sz="4" w:space="0" w:color="auto"/>
            </w:tcBorders>
            <w:shd w:val="clear" w:color="auto" w:fill="auto"/>
            <w:noWrap/>
            <w:vAlign w:val="center"/>
            <w:hideMark/>
          </w:tcPr>
          <w:p w:rsidR="00225E6D" w:rsidRPr="00A747B1" w:rsidP="00225E6D" w14:paraId="480C6398" w14:textId="63C67B75">
            <w:pPr>
              <w:jc w:val="right"/>
              <w:rPr>
                <w:rFonts w:ascii="Arial" w:hAnsi="Arial" w:cs="Arial"/>
                <w:color w:val="000000"/>
                <w:sz w:val="18"/>
                <w:szCs w:val="18"/>
              </w:rPr>
            </w:pPr>
            <w:r w:rsidRPr="00A747B1">
              <w:rPr>
                <w:rFonts w:ascii="Arial" w:hAnsi="Arial" w:cs="Arial"/>
                <w:color w:val="000000"/>
                <w:sz w:val="18"/>
                <w:szCs w:val="18"/>
              </w:rPr>
              <w:t>25</w:t>
            </w:r>
          </w:p>
        </w:tc>
        <w:tc>
          <w:tcPr>
            <w:tcW w:w="1070" w:type="dxa"/>
            <w:tcBorders>
              <w:top w:val="nil"/>
              <w:left w:val="nil"/>
              <w:bottom w:val="single" w:sz="4" w:space="0" w:color="auto"/>
              <w:right w:val="single" w:sz="4" w:space="0" w:color="000000"/>
            </w:tcBorders>
            <w:shd w:val="clear" w:color="auto" w:fill="auto"/>
            <w:noWrap/>
            <w:vAlign w:val="center"/>
            <w:hideMark/>
          </w:tcPr>
          <w:p w:rsidR="00225E6D" w:rsidRPr="00A747B1" w:rsidP="00225E6D" w14:paraId="1E559F2E" w14:textId="77777777">
            <w:pPr>
              <w:jc w:val="right"/>
              <w:rPr>
                <w:rFonts w:ascii="Arial" w:hAnsi="Arial" w:cs="Arial"/>
                <w:color w:val="000000"/>
                <w:sz w:val="18"/>
                <w:szCs w:val="18"/>
              </w:rPr>
            </w:pPr>
            <w:r w:rsidRPr="00A747B1">
              <w:rPr>
                <w:rFonts w:ascii="Arial" w:hAnsi="Arial" w:cs="Arial"/>
                <w:color w:val="000000"/>
                <w:sz w:val="18"/>
                <w:szCs w:val="18"/>
              </w:rPr>
              <w:t>1</w:t>
            </w:r>
          </w:p>
        </w:tc>
        <w:tc>
          <w:tcPr>
            <w:tcW w:w="903" w:type="dxa"/>
            <w:tcBorders>
              <w:top w:val="nil"/>
              <w:left w:val="nil"/>
              <w:bottom w:val="single" w:sz="4" w:space="0" w:color="auto"/>
              <w:right w:val="single" w:sz="4" w:space="0" w:color="000000"/>
            </w:tcBorders>
            <w:shd w:val="clear" w:color="auto" w:fill="auto"/>
            <w:vAlign w:val="center"/>
            <w:hideMark/>
          </w:tcPr>
          <w:p w:rsidR="00225E6D" w:rsidRPr="00A747B1" w:rsidP="00225E6D" w14:paraId="55C85CD6" w14:textId="507B1192">
            <w:pPr>
              <w:jc w:val="right"/>
              <w:rPr>
                <w:rFonts w:ascii="Arial" w:hAnsi="Arial" w:cs="Arial"/>
                <w:color w:val="000000"/>
                <w:sz w:val="18"/>
                <w:szCs w:val="18"/>
              </w:rPr>
            </w:pPr>
            <w:r w:rsidRPr="00A747B1">
              <w:rPr>
                <w:rFonts w:ascii="Arial" w:hAnsi="Arial" w:cs="Arial"/>
                <w:color w:val="000000"/>
                <w:sz w:val="18"/>
                <w:szCs w:val="18"/>
              </w:rPr>
              <w:t>25</w:t>
            </w:r>
          </w:p>
        </w:tc>
        <w:tc>
          <w:tcPr>
            <w:tcW w:w="1080" w:type="dxa"/>
            <w:tcBorders>
              <w:top w:val="nil"/>
              <w:left w:val="nil"/>
              <w:bottom w:val="single" w:sz="4" w:space="0" w:color="auto"/>
              <w:right w:val="single" w:sz="4" w:space="0" w:color="000000"/>
            </w:tcBorders>
            <w:shd w:val="clear" w:color="auto" w:fill="auto"/>
            <w:noWrap/>
            <w:vAlign w:val="center"/>
            <w:hideMark/>
          </w:tcPr>
          <w:p w:rsidR="00225E6D" w:rsidRPr="00A747B1" w:rsidP="00225E6D" w14:paraId="029E4F45" w14:textId="5930D8EF">
            <w:pPr>
              <w:jc w:val="right"/>
              <w:rPr>
                <w:rFonts w:ascii="Arial" w:hAnsi="Arial" w:cs="Arial"/>
                <w:color w:val="000000"/>
                <w:sz w:val="18"/>
                <w:szCs w:val="18"/>
              </w:rPr>
            </w:pPr>
            <w:r w:rsidRPr="00A747B1">
              <w:rPr>
                <w:rFonts w:ascii="Arial" w:hAnsi="Arial" w:cs="Arial"/>
                <w:color w:val="000000"/>
                <w:sz w:val="18"/>
                <w:szCs w:val="18"/>
              </w:rPr>
              <w:t>2</w:t>
            </w:r>
          </w:p>
        </w:tc>
        <w:tc>
          <w:tcPr>
            <w:tcW w:w="1165" w:type="dxa"/>
            <w:tcBorders>
              <w:top w:val="nil"/>
              <w:left w:val="nil"/>
              <w:bottom w:val="single" w:sz="4" w:space="0" w:color="auto"/>
              <w:right w:val="single" w:sz="4" w:space="0" w:color="auto"/>
            </w:tcBorders>
            <w:shd w:val="clear" w:color="auto" w:fill="auto"/>
            <w:vAlign w:val="center"/>
            <w:hideMark/>
          </w:tcPr>
          <w:p w:rsidR="00225E6D" w:rsidRPr="00A747B1" w:rsidP="00225E6D" w14:paraId="0E53AF29" w14:textId="77777777">
            <w:pPr>
              <w:jc w:val="right"/>
              <w:rPr>
                <w:rFonts w:ascii="Arial" w:hAnsi="Arial" w:cs="Arial"/>
                <w:color w:val="000000"/>
                <w:sz w:val="18"/>
                <w:szCs w:val="18"/>
              </w:rPr>
            </w:pPr>
            <w:r w:rsidRPr="00A747B1">
              <w:rPr>
                <w:rFonts w:ascii="Arial" w:hAnsi="Arial" w:cs="Arial"/>
                <w:color w:val="000000"/>
                <w:sz w:val="18"/>
                <w:szCs w:val="18"/>
              </w:rPr>
              <w:t>50</w:t>
            </w:r>
          </w:p>
        </w:tc>
      </w:tr>
      <w:tr w14:paraId="056FCC93" w14:textId="77777777" w:rsidTr="00A747B1">
        <w:tblPrEx>
          <w:tblW w:w="14397" w:type="dxa"/>
          <w:tblLayout w:type="fixed"/>
          <w:tblLook w:val="04A0"/>
        </w:tblPrEx>
        <w:trPr>
          <w:gridAfter w:val="1"/>
          <w:wAfter w:w="7" w:type="dxa"/>
          <w:trHeight w:val="62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D8E" w:rsidRPr="00A747B1" w:rsidP="007E2D8E" w14:paraId="5569AA01" w14:textId="77777777">
            <w:pPr>
              <w:jc w:val="center"/>
              <w:rPr>
                <w:rFonts w:ascii="Arial" w:hAnsi="Arial" w:cs="Arial"/>
                <w:b/>
                <w:bCs/>
                <w:color w:val="000000"/>
                <w:sz w:val="18"/>
                <w:szCs w:val="18"/>
              </w:rPr>
            </w:pPr>
            <w:r w:rsidRPr="00A747B1">
              <w:rPr>
                <w:rFonts w:ascii="Arial" w:hAnsi="Arial" w:cs="Arial"/>
                <w:b/>
                <w:bCs/>
                <w:color w:val="000000"/>
                <w:sz w:val="18"/>
                <w:szCs w:val="18"/>
              </w:rPr>
              <w:t>11</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7E2D8E" w:rsidRPr="00A747B1" w:rsidP="007E2D8E" w14:paraId="51ABD8AE" w14:textId="77777777">
            <w:pPr>
              <w:rPr>
                <w:rFonts w:ascii="Arial" w:hAnsi="Arial" w:cs="Arial"/>
                <w:color w:val="000000"/>
                <w:sz w:val="18"/>
                <w:szCs w:val="18"/>
              </w:rPr>
            </w:pPr>
            <w:r w:rsidRPr="00A747B1">
              <w:rPr>
                <w:rFonts w:ascii="Arial" w:hAnsi="Arial" w:cs="Arial"/>
                <w:color w:val="000000"/>
                <w:sz w:val="18"/>
                <w:szCs w:val="18"/>
              </w:rPr>
              <w:t>703.12(a)</w:t>
            </w:r>
          </w:p>
        </w:tc>
        <w:tc>
          <w:tcPr>
            <w:tcW w:w="6268" w:type="dxa"/>
            <w:tcBorders>
              <w:top w:val="single" w:sz="4" w:space="0" w:color="auto"/>
              <w:left w:val="nil"/>
              <w:bottom w:val="single" w:sz="4" w:space="0" w:color="auto"/>
              <w:right w:val="nil"/>
            </w:tcBorders>
            <w:shd w:val="clear" w:color="auto" w:fill="auto"/>
            <w:hideMark/>
          </w:tcPr>
          <w:p w:rsidR="007E2D8E" w:rsidRPr="00A747B1" w:rsidP="007E2D8E" w14:paraId="48A46FC4" w14:textId="77777777">
            <w:pPr>
              <w:rPr>
                <w:rFonts w:ascii="Arial" w:hAnsi="Arial" w:cs="Arial"/>
                <w:color w:val="000000"/>
                <w:sz w:val="18"/>
                <w:szCs w:val="18"/>
              </w:rPr>
            </w:pPr>
            <w:r w:rsidRPr="00A747B1">
              <w:rPr>
                <w:rFonts w:ascii="Arial" w:hAnsi="Arial" w:cs="Arial"/>
                <w:color w:val="000000"/>
                <w:sz w:val="18"/>
                <w:szCs w:val="18"/>
              </w:rPr>
              <w:t>Monitoring securities.  (a) At least monthly, a FCU must prepare a written report setting forth, for each security held, the fair value and dollar change since the prior month-end, with summary information for the entire portfolio.</w:t>
            </w:r>
          </w:p>
        </w:tc>
        <w:tc>
          <w:tcPr>
            <w:tcW w:w="108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2D8E" w:rsidRPr="00A747B1" w:rsidP="007E2D8E" w14:paraId="676082E6"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single" w:sz="4" w:space="0" w:color="auto"/>
              <w:left w:val="single" w:sz="12" w:space="0" w:color="auto"/>
              <w:bottom w:val="single" w:sz="4" w:space="0" w:color="000000"/>
              <w:right w:val="single" w:sz="4" w:space="0" w:color="auto"/>
            </w:tcBorders>
            <w:shd w:val="clear" w:color="auto" w:fill="auto"/>
            <w:vAlign w:val="center"/>
            <w:hideMark/>
          </w:tcPr>
          <w:p w:rsidR="007E2D8E" w:rsidRPr="00A747B1" w:rsidP="007E2D8E" w14:paraId="7C8AA371" w14:textId="782E93E5">
            <w:pPr>
              <w:jc w:val="right"/>
              <w:rPr>
                <w:rFonts w:ascii="Arial" w:hAnsi="Arial" w:cs="Arial"/>
                <w:color w:val="000000"/>
                <w:sz w:val="18"/>
                <w:szCs w:val="18"/>
              </w:rPr>
            </w:pPr>
            <w:r w:rsidRPr="00A747B1">
              <w:rPr>
                <w:rFonts w:ascii="Arial" w:hAnsi="Arial" w:cs="Arial"/>
                <w:color w:val="000000"/>
                <w:sz w:val="18"/>
                <w:szCs w:val="18"/>
              </w:rPr>
              <w:t>1,659</w:t>
            </w:r>
          </w:p>
        </w:tc>
        <w:tc>
          <w:tcPr>
            <w:tcW w:w="1070" w:type="dxa"/>
            <w:tcBorders>
              <w:top w:val="single" w:sz="4" w:space="0" w:color="auto"/>
              <w:left w:val="nil"/>
              <w:bottom w:val="single" w:sz="4" w:space="0" w:color="000000"/>
              <w:right w:val="single" w:sz="4" w:space="0" w:color="000000"/>
            </w:tcBorders>
            <w:shd w:val="clear" w:color="auto" w:fill="auto"/>
            <w:vAlign w:val="center"/>
            <w:hideMark/>
          </w:tcPr>
          <w:p w:rsidR="007E2D8E" w:rsidRPr="00A747B1" w:rsidP="007E2D8E" w14:paraId="6DAD29D9" w14:textId="2DECB27A">
            <w:pPr>
              <w:jc w:val="right"/>
              <w:rPr>
                <w:rFonts w:ascii="Arial" w:hAnsi="Arial" w:cs="Arial"/>
                <w:color w:val="000000"/>
                <w:sz w:val="18"/>
                <w:szCs w:val="18"/>
              </w:rPr>
            </w:pPr>
            <w:r w:rsidRPr="00A747B1">
              <w:rPr>
                <w:rFonts w:ascii="Arial" w:hAnsi="Arial" w:cs="Arial"/>
                <w:color w:val="000000"/>
                <w:sz w:val="18"/>
                <w:szCs w:val="18"/>
              </w:rPr>
              <w:t>12</w:t>
            </w:r>
          </w:p>
        </w:tc>
        <w:tc>
          <w:tcPr>
            <w:tcW w:w="903" w:type="dxa"/>
            <w:tcBorders>
              <w:top w:val="single" w:sz="4" w:space="0" w:color="auto"/>
              <w:left w:val="nil"/>
              <w:bottom w:val="single" w:sz="4" w:space="0" w:color="000000"/>
              <w:right w:val="single" w:sz="4" w:space="0" w:color="000000"/>
            </w:tcBorders>
            <w:shd w:val="clear" w:color="auto" w:fill="auto"/>
            <w:vAlign w:val="center"/>
            <w:hideMark/>
          </w:tcPr>
          <w:p w:rsidR="007E2D8E" w:rsidRPr="00A747B1" w:rsidP="007E2D8E" w14:paraId="272B5727" w14:textId="6C87B694">
            <w:pPr>
              <w:jc w:val="right"/>
              <w:rPr>
                <w:rFonts w:ascii="Arial" w:hAnsi="Arial" w:cs="Arial"/>
                <w:color w:val="000000"/>
                <w:sz w:val="18"/>
                <w:szCs w:val="18"/>
              </w:rPr>
            </w:pPr>
            <w:r w:rsidRPr="00A747B1">
              <w:rPr>
                <w:rFonts w:ascii="Arial" w:hAnsi="Arial" w:cs="Arial"/>
                <w:color w:val="000000"/>
                <w:sz w:val="18"/>
                <w:szCs w:val="18"/>
              </w:rPr>
              <w:t>19,908</w:t>
            </w:r>
          </w:p>
        </w:tc>
        <w:tc>
          <w:tcPr>
            <w:tcW w:w="1080" w:type="dxa"/>
            <w:tcBorders>
              <w:top w:val="single" w:sz="4" w:space="0" w:color="auto"/>
              <w:left w:val="nil"/>
              <w:bottom w:val="single" w:sz="4" w:space="0" w:color="000000"/>
              <w:right w:val="single" w:sz="4" w:space="0" w:color="000000"/>
            </w:tcBorders>
            <w:shd w:val="clear" w:color="auto" w:fill="auto"/>
            <w:vAlign w:val="center"/>
            <w:hideMark/>
          </w:tcPr>
          <w:p w:rsidR="007E2D8E" w:rsidRPr="00A747B1" w:rsidP="007E2D8E" w14:paraId="44BB4D9B" w14:textId="2D7437D0">
            <w:pPr>
              <w:jc w:val="right"/>
              <w:rPr>
                <w:rFonts w:ascii="Arial" w:hAnsi="Arial" w:cs="Arial"/>
                <w:color w:val="000000"/>
                <w:sz w:val="18"/>
                <w:szCs w:val="18"/>
              </w:rPr>
            </w:pPr>
            <w:r w:rsidRPr="00A747B1">
              <w:rPr>
                <w:rFonts w:ascii="Arial" w:hAnsi="Arial" w:cs="Arial"/>
                <w:color w:val="000000"/>
                <w:sz w:val="18"/>
                <w:szCs w:val="18"/>
              </w:rPr>
              <w:t>0.5</w:t>
            </w:r>
          </w:p>
        </w:tc>
        <w:tc>
          <w:tcPr>
            <w:tcW w:w="1165" w:type="dxa"/>
            <w:tcBorders>
              <w:top w:val="single" w:sz="4" w:space="0" w:color="auto"/>
              <w:left w:val="nil"/>
              <w:bottom w:val="single" w:sz="4" w:space="0" w:color="000000"/>
              <w:right w:val="single" w:sz="4" w:space="0" w:color="auto"/>
            </w:tcBorders>
            <w:shd w:val="clear" w:color="auto" w:fill="auto"/>
            <w:vAlign w:val="center"/>
            <w:hideMark/>
          </w:tcPr>
          <w:p w:rsidR="007E2D8E" w:rsidRPr="00A747B1" w:rsidP="007E2D8E" w14:paraId="609D165D" w14:textId="5E8DFDB4">
            <w:pPr>
              <w:jc w:val="right"/>
              <w:rPr>
                <w:rFonts w:ascii="Arial" w:hAnsi="Arial" w:cs="Arial"/>
                <w:color w:val="000000"/>
                <w:sz w:val="18"/>
                <w:szCs w:val="18"/>
              </w:rPr>
            </w:pPr>
            <w:r w:rsidRPr="00A747B1">
              <w:rPr>
                <w:rFonts w:ascii="Arial" w:hAnsi="Arial" w:cs="Arial"/>
                <w:color w:val="000000"/>
                <w:sz w:val="18"/>
                <w:szCs w:val="18"/>
              </w:rPr>
              <w:t>9,954</w:t>
            </w:r>
          </w:p>
        </w:tc>
      </w:tr>
      <w:tr w14:paraId="25C8B7F6" w14:textId="77777777" w:rsidTr="00A747B1">
        <w:tblPrEx>
          <w:tblW w:w="14397" w:type="dxa"/>
          <w:tblLayout w:type="fixed"/>
          <w:tblLook w:val="04A0"/>
        </w:tblPrEx>
        <w:trPr>
          <w:gridAfter w:val="1"/>
          <w:wAfter w:w="7" w:type="dxa"/>
          <w:trHeight w:val="46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7E2D8E" w:rsidRPr="00A747B1" w:rsidP="007E2D8E" w14:paraId="2D07CE43" w14:textId="77777777">
            <w:pPr>
              <w:jc w:val="center"/>
              <w:rPr>
                <w:rFonts w:ascii="Arial" w:hAnsi="Arial" w:cs="Arial"/>
                <w:b/>
                <w:bCs/>
                <w:color w:val="000000"/>
                <w:sz w:val="18"/>
                <w:szCs w:val="18"/>
              </w:rPr>
            </w:pPr>
            <w:r w:rsidRPr="00A747B1">
              <w:rPr>
                <w:rFonts w:ascii="Arial" w:hAnsi="Arial" w:cs="Arial"/>
                <w:b/>
                <w:bCs/>
                <w:color w:val="000000"/>
                <w:sz w:val="18"/>
                <w:szCs w:val="18"/>
              </w:rPr>
              <w:t>12</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7E2D8E" w:rsidRPr="00A747B1" w:rsidP="007E2D8E" w14:paraId="1F80B649" w14:textId="77777777">
            <w:pPr>
              <w:rPr>
                <w:rFonts w:ascii="Arial" w:hAnsi="Arial" w:cs="Arial"/>
                <w:color w:val="000000"/>
                <w:sz w:val="18"/>
                <w:szCs w:val="18"/>
              </w:rPr>
            </w:pPr>
            <w:r w:rsidRPr="00A747B1">
              <w:rPr>
                <w:rFonts w:ascii="Arial" w:hAnsi="Arial" w:cs="Arial"/>
                <w:color w:val="000000"/>
                <w:sz w:val="18"/>
                <w:szCs w:val="18"/>
              </w:rPr>
              <w:t>703.12(b)</w:t>
            </w:r>
          </w:p>
        </w:tc>
        <w:tc>
          <w:tcPr>
            <w:tcW w:w="6268" w:type="dxa"/>
            <w:tcBorders>
              <w:top w:val="nil"/>
              <w:left w:val="nil"/>
              <w:bottom w:val="single" w:sz="4" w:space="0" w:color="auto"/>
              <w:right w:val="nil"/>
            </w:tcBorders>
            <w:shd w:val="clear" w:color="auto" w:fill="auto"/>
            <w:vAlign w:val="center"/>
            <w:hideMark/>
          </w:tcPr>
          <w:p w:rsidR="007E2D8E" w:rsidRPr="00A747B1" w:rsidP="007E2D8E" w14:paraId="27DDCF1C" w14:textId="77777777">
            <w:pPr>
              <w:rPr>
                <w:rFonts w:ascii="Arial" w:hAnsi="Arial" w:cs="Arial"/>
                <w:color w:val="000000"/>
                <w:sz w:val="18"/>
                <w:szCs w:val="18"/>
              </w:rPr>
            </w:pPr>
            <w:r w:rsidRPr="00A747B1">
              <w:rPr>
                <w:rFonts w:ascii="Arial" w:hAnsi="Arial" w:cs="Arial"/>
                <w:color w:val="000000"/>
                <w:sz w:val="18"/>
                <w:szCs w:val="18"/>
              </w:rPr>
              <w:t>(b) At least quarterly, a FCU must prepare a written report setting forth the sum of the fair values of all fixed and variable rate securities held.</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7E2D8E" w:rsidRPr="00A747B1" w:rsidP="007E2D8E" w14:paraId="035F2EAE"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97" w:type="dxa"/>
            <w:gridSpan w:val="2"/>
            <w:tcBorders>
              <w:top w:val="nil"/>
              <w:left w:val="single" w:sz="12" w:space="0" w:color="auto"/>
              <w:bottom w:val="single" w:sz="4" w:space="0" w:color="auto"/>
              <w:right w:val="single" w:sz="4" w:space="0" w:color="auto"/>
            </w:tcBorders>
            <w:shd w:val="clear" w:color="auto" w:fill="auto"/>
            <w:vAlign w:val="center"/>
            <w:hideMark/>
          </w:tcPr>
          <w:p w:rsidR="007E2D8E" w:rsidRPr="00A747B1" w:rsidP="0069661B" w14:paraId="758E83F4" w14:textId="084AC5C0">
            <w:pPr>
              <w:rPr>
                <w:rFonts w:ascii="Arial" w:hAnsi="Arial" w:cs="Arial"/>
                <w:color w:val="000000"/>
                <w:sz w:val="18"/>
                <w:szCs w:val="18"/>
              </w:rPr>
            </w:pPr>
            <w:r w:rsidRPr="00A747B1">
              <w:rPr>
                <w:rFonts w:ascii="Arial" w:hAnsi="Arial" w:cs="Arial"/>
                <w:color w:val="000000"/>
                <w:sz w:val="18"/>
                <w:szCs w:val="18"/>
              </w:rPr>
              <w:t xml:space="preserve">    1,373 </w:t>
            </w:r>
          </w:p>
        </w:tc>
        <w:tc>
          <w:tcPr>
            <w:tcW w:w="1070" w:type="dxa"/>
            <w:tcBorders>
              <w:top w:val="nil"/>
              <w:left w:val="nil"/>
              <w:bottom w:val="single" w:sz="4" w:space="0" w:color="auto"/>
              <w:right w:val="single" w:sz="4" w:space="0" w:color="000000"/>
            </w:tcBorders>
            <w:shd w:val="clear" w:color="auto" w:fill="auto"/>
            <w:vAlign w:val="center"/>
            <w:hideMark/>
          </w:tcPr>
          <w:p w:rsidR="007E2D8E" w:rsidRPr="00A747B1" w:rsidP="007E2D8E" w14:paraId="77691110" w14:textId="379104AF">
            <w:pPr>
              <w:jc w:val="right"/>
              <w:rPr>
                <w:rFonts w:ascii="Arial" w:hAnsi="Arial" w:cs="Arial"/>
                <w:color w:val="000000"/>
                <w:sz w:val="18"/>
                <w:szCs w:val="18"/>
              </w:rPr>
            </w:pPr>
            <w:r w:rsidRPr="00A747B1">
              <w:rPr>
                <w:rFonts w:ascii="Arial" w:hAnsi="Arial" w:cs="Arial"/>
                <w:color w:val="000000"/>
                <w:sz w:val="18"/>
                <w:szCs w:val="18"/>
              </w:rPr>
              <w:t>4</w:t>
            </w:r>
          </w:p>
        </w:tc>
        <w:tc>
          <w:tcPr>
            <w:tcW w:w="903" w:type="dxa"/>
            <w:tcBorders>
              <w:top w:val="nil"/>
              <w:left w:val="nil"/>
              <w:bottom w:val="single" w:sz="4" w:space="0" w:color="auto"/>
              <w:right w:val="single" w:sz="4" w:space="0" w:color="000000"/>
            </w:tcBorders>
            <w:shd w:val="clear" w:color="auto" w:fill="auto"/>
            <w:vAlign w:val="center"/>
            <w:hideMark/>
          </w:tcPr>
          <w:p w:rsidR="007E2D8E" w:rsidRPr="00A747B1" w:rsidP="007E2D8E" w14:paraId="14C08289" w14:textId="516D6E50">
            <w:pPr>
              <w:jc w:val="right"/>
              <w:rPr>
                <w:rFonts w:ascii="Arial" w:hAnsi="Arial" w:cs="Arial"/>
                <w:color w:val="000000"/>
                <w:sz w:val="18"/>
                <w:szCs w:val="18"/>
              </w:rPr>
            </w:pPr>
            <w:r w:rsidRPr="00A747B1">
              <w:rPr>
                <w:rFonts w:ascii="Arial" w:hAnsi="Arial" w:cs="Arial"/>
                <w:color w:val="000000"/>
                <w:sz w:val="18"/>
                <w:szCs w:val="18"/>
              </w:rPr>
              <w:t>5,492</w:t>
            </w:r>
          </w:p>
        </w:tc>
        <w:tc>
          <w:tcPr>
            <w:tcW w:w="1080" w:type="dxa"/>
            <w:tcBorders>
              <w:top w:val="nil"/>
              <w:left w:val="nil"/>
              <w:bottom w:val="single" w:sz="4" w:space="0" w:color="auto"/>
              <w:right w:val="single" w:sz="4" w:space="0" w:color="000000"/>
            </w:tcBorders>
            <w:shd w:val="clear" w:color="auto" w:fill="auto"/>
            <w:vAlign w:val="center"/>
            <w:hideMark/>
          </w:tcPr>
          <w:p w:rsidR="007E2D8E" w:rsidRPr="00A747B1" w:rsidP="007E2D8E" w14:paraId="385C6EA7" w14:textId="6E2DCA80">
            <w:pPr>
              <w:jc w:val="right"/>
              <w:rPr>
                <w:rFonts w:ascii="Arial" w:hAnsi="Arial" w:cs="Arial"/>
                <w:color w:val="000000"/>
                <w:sz w:val="18"/>
                <w:szCs w:val="18"/>
              </w:rPr>
            </w:pPr>
            <w:r w:rsidRPr="00A747B1">
              <w:rPr>
                <w:rFonts w:ascii="Arial" w:hAnsi="Arial" w:cs="Arial"/>
                <w:color w:val="000000"/>
                <w:sz w:val="18"/>
                <w:szCs w:val="18"/>
              </w:rPr>
              <w:t>0.5</w:t>
            </w:r>
          </w:p>
        </w:tc>
        <w:tc>
          <w:tcPr>
            <w:tcW w:w="1165" w:type="dxa"/>
            <w:tcBorders>
              <w:top w:val="nil"/>
              <w:left w:val="nil"/>
              <w:bottom w:val="single" w:sz="4" w:space="0" w:color="auto"/>
              <w:right w:val="single" w:sz="4" w:space="0" w:color="auto"/>
            </w:tcBorders>
            <w:shd w:val="clear" w:color="auto" w:fill="auto"/>
            <w:vAlign w:val="center"/>
            <w:hideMark/>
          </w:tcPr>
          <w:p w:rsidR="007E2D8E" w:rsidRPr="00A747B1" w:rsidP="007E2D8E" w14:paraId="4D0DCEF0" w14:textId="6DBE8FBA">
            <w:pPr>
              <w:jc w:val="right"/>
              <w:rPr>
                <w:rFonts w:ascii="Arial" w:hAnsi="Arial" w:cs="Arial"/>
                <w:color w:val="000000"/>
                <w:sz w:val="18"/>
                <w:szCs w:val="18"/>
              </w:rPr>
            </w:pPr>
            <w:r w:rsidRPr="00A747B1">
              <w:rPr>
                <w:rFonts w:ascii="Arial" w:hAnsi="Arial" w:cs="Arial"/>
                <w:color w:val="000000"/>
                <w:sz w:val="18"/>
                <w:szCs w:val="18"/>
              </w:rPr>
              <w:t>2,746</w:t>
            </w:r>
          </w:p>
        </w:tc>
      </w:tr>
      <w:tr w14:paraId="142D7A63" w14:textId="77777777" w:rsidTr="00A747B1">
        <w:tblPrEx>
          <w:tblW w:w="14397" w:type="dxa"/>
          <w:tblLayout w:type="fixed"/>
          <w:tblLook w:val="04A0"/>
        </w:tblPrEx>
        <w:trPr>
          <w:trHeight w:val="782"/>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4D1470" w:rsidRPr="00A747B1" w:rsidP="00225E6D" w14:paraId="2FA0D996" w14:textId="77777777">
            <w:pPr>
              <w:jc w:val="center"/>
              <w:rPr>
                <w:rFonts w:ascii="Arial" w:hAnsi="Arial" w:cs="Arial"/>
                <w:b/>
                <w:bCs/>
                <w:color w:val="000000"/>
                <w:sz w:val="18"/>
                <w:szCs w:val="18"/>
                <w:highlight w:val="yellow"/>
              </w:rPr>
            </w:pPr>
            <w:r w:rsidRPr="00A747B1">
              <w:rPr>
                <w:rFonts w:ascii="Arial" w:hAnsi="Arial" w:cs="Arial"/>
                <w:b/>
                <w:bCs/>
                <w:color w:val="000000"/>
                <w:sz w:val="18"/>
                <w:szCs w:val="18"/>
              </w:rPr>
              <w:t>13</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4D1470" w:rsidRPr="00A747B1" w:rsidP="00225E6D" w14:paraId="48C8164D" w14:textId="77777777">
            <w:pPr>
              <w:rPr>
                <w:rFonts w:ascii="Arial" w:hAnsi="Arial" w:cs="Arial"/>
                <w:color w:val="000000"/>
                <w:sz w:val="18"/>
                <w:szCs w:val="18"/>
              </w:rPr>
            </w:pPr>
            <w:r w:rsidRPr="00A747B1">
              <w:rPr>
                <w:rFonts w:ascii="Arial" w:hAnsi="Arial" w:cs="Arial"/>
                <w:color w:val="000000"/>
                <w:sz w:val="18"/>
                <w:szCs w:val="18"/>
              </w:rPr>
              <w:t>703.13(c)(2)</w:t>
            </w:r>
          </w:p>
        </w:tc>
        <w:tc>
          <w:tcPr>
            <w:tcW w:w="6268" w:type="dxa"/>
            <w:tcBorders>
              <w:top w:val="nil"/>
              <w:left w:val="nil"/>
              <w:bottom w:val="single" w:sz="4" w:space="0" w:color="auto"/>
              <w:right w:val="nil"/>
            </w:tcBorders>
            <w:shd w:val="clear" w:color="auto" w:fill="auto"/>
            <w:vAlign w:val="center"/>
            <w:hideMark/>
          </w:tcPr>
          <w:p w:rsidR="004D1470" w:rsidRPr="00A747B1" w:rsidP="00225E6D" w14:paraId="3F0C5466" w14:textId="77777777">
            <w:pPr>
              <w:rPr>
                <w:rFonts w:ascii="Arial" w:hAnsi="Arial" w:cs="Arial"/>
                <w:color w:val="000000"/>
                <w:sz w:val="18"/>
                <w:szCs w:val="18"/>
              </w:rPr>
            </w:pPr>
            <w:r w:rsidRPr="00A747B1">
              <w:rPr>
                <w:rFonts w:ascii="Arial" w:hAnsi="Arial" w:cs="Arial"/>
                <w:color w:val="000000"/>
                <w:sz w:val="18"/>
                <w:szCs w:val="18"/>
              </w:rPr>
              <w:t xml:space="preserve">Permissible investment activities.  (c) Investment repurchase transaction.  A FCU may enter into a investment repurchase transaction so long as: </w:t>
            </w:r>
            <w:r w:rsidRPr="00A747B1">
              <w:rPr>
                <w:rFonts w:ascii="Arial" w:hAnsi="Arial" w:cs="Arial"/>
                <w:color w:val="000000"/>
                <w:sz w:val="18"/>
                <w:szCs w:val="18"/>
              </w:rPr>
              <w:br/>
              <w:t>(2) The FCU has entered into a signed contracts with all approved counterparties.</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4D1470" w:rsidRPr="00A747B1" w:rsidP="00225E6D" w14:paraId="570EB162" w14:textId="77777777">
            <w:pPr>
              <w:rPr>
                <w:rFonts w:ascii="Arial" w:hAnsi="Arial" w:cs="Arial"/>
                <w:color w:val="000000"/>
                <w:sz w:val="18"/>
                <w:szCs w:val="18"/>
              </w:rPr>
            </w:pPr>
            <w:r w:rsidRPr="00A747B1">
              <w:rPr>
                <w:rFonts w:ascii="Arial" w:hAnsi="Arial" w:cs="Arial"/>
                <w:color w:val="000000"/>
                <w:sz w:val="18"/>
                <w:szCs w:val="18"/>
              </w:rPr>
              <w:t>Record- keeping</w:t>
            </w:r>
          </w:p>
        </w:tc>
        <w:tc>
          <w:tcPr>
            <w:tcW w:w="987" w:type="dxa"/>
            <w:tcBorders>
              <w:top w:val="nil"/>
              <w:left w:val="single" w:sz="12" w:space="0" w:color="auto"/>
              <w:bottom w:val="single" w:sz="4" w:space="0" w:color="auto"/>
              <w:right w:val="single" w:sz="4" w:space="0" w:color="auto"/>
            </w:tcBorders>
            <w:shd w:val="clear" w:color="auto" w:fill="auto"/>
            <w:vAlign w:val="center"/>
            <w:hideMark/>
          </w:tcPr>
          <w:p w:rsidR="004D1470" w:rsidRPr="000F2982" w:rsidP="00225E6D" w14:paraId="69B7DEC1" w14:textId="77777777">
            <w:pPr>
              <w:jc w:val="right"/>
              <w:rPr>
                <w:rFonts w:ascii="Arial" w:hAnsi="Arial" w:cs="Arial"/>
                <w:color w:val="000000"/>
                <w:sz w:val="18"/>
                <w:szCs w:val="18"/>
              </w:rPr>
            </w:pPr>
            <w:r w:rsidRPr="000F2982">
              <w:rPr>
                <w:rFonts w:ascii="Arial" w:hAnsi="Arial" w:cs="Arial"/>
                <w:color w:val="000000"/>
                <w:sz w:val="18"/>
                <w:szCs w:val="18"/>
              </w:rPr>
              <w:t>5</w:t>
            </w:r>
          </w:p>
        </w:tc>
        <w:tc>
          <w:tcPr>
            <w:tcW w:w="1080" w:type="dxa"/>
            <w:gridSpan w:val="2"/>
            <w:tcBorders>
              <w:top w:val="nil"/>
              <w:left w:val="nil"/>
              <w:bottom w:val="single" w:sz="4" w:space="0" w:color="auto"/>
              <w:right w:val="single" w:sz="4" w:space="0" w:color="000000"/>
            </w:tcBorders>
            <w:shd w:val="clear" w:color="auto" w:fill="auto"/>
            <w:vAlign w:val="center"/>
            <w:hideMark/>
          </w:tcPr>
          <w:p w:rsidR="004D1470" w:rsidRPr="000F2982" w:rsidP="00225E6D" w14:paraId="4DE9905E" w14:textId="77777777">
            <w:pPr>
              <w:jc w:val="right"/>
              <w:rPr>
                <w:rFonts w:ascii="Arial" w:hAnsi="Arial" w:cs="Arial"/>
                <w:color w:val="000000"/>
                <w:sz w:val="18"/>
                <w:szCs w:val="18"/>
              </w:rPr>
            </w:pPr>
            <w:r w:rsidRPr="000F2982">
              <w:rPr>
                <w:rFonts w:ascii="Arial" w:hAnsi="Arial" w:cs="Arial"/>
                <w:color w:val="000000"/>
                <w:sz w:val="18"/>
                <w:szCs w:val="18"/>
              </w:rPr>
              <w:t>1</w:t>
            </w:r>
          </w:p>
        </w:tc>
        <w:tc>
          <w:tcPr>
            <w:tcW w:w="903" w:type="dxa"/>
            <w:tcBorders>
              <w:top w:val="nil"/>
              <w:left w:val="nil"/>
              <w:bottom w:val="single" w:sz="4" w:space="0" w:color="auto"/>
              <w:right w:val="single" w:sz="4" w:space="0" w:color="000000"/>
            </w:tcBorders>
            <w:shd w:val="clear" w:color="auto" w:fill="auto"/>
            <w:vAlign w:val="center"/>
            <w:hideMark/>
          </w:tcPr>
          <w:p w:rsidR="004D1470" w:rsidRPr="000F2982" w:rsidP="00225E6D" w14:paraId="14544277" w14:textId="2BF9E439">
            <w:pPr>
              <w:jc w:val="right"/>
              <w:rPr>
                <w:rFonts w:ascii="Arial" w:hAnsi="Arial" w:cs="Arial"/>
                <w:color w:val="000000"/>
                <w:sz w:val="18"/>
                <w:szCs w:val="18"/>
              </w:rPr>
            </w:pPr>
            <w:r w:rsidRPr="000F2982">
              <w:rPr>
                <w:rFonts w:ascii="Arial" w:hAnsi="Arial" w:cs="Arial"/>
                <w:color w:val="000000"/>
                <w:sz w:val="18"/>
                <w:szCs w:val="18"/>
              </w:rPr>
              <w:t>5</w:t>
            </w:r>
          </w:p>
        </w:tc>
        <w:tc>
          <w:tcPr>
            <w:tcW w:w="1080" w:type="dxa"/>
            <w:tcBorders>
              <w:top w:val="nil"/>
              <w:left w:val="nil"/>
              <w:bottom w:val="single" w:sz="4" w:space="0" w:color="auto"/>
              <w:right w:val="single" w:sz="4" w:space="0" w:color="000000"/>
            </w:tcBorders>
            <w:shd w:val="clear" w:color="auto" w:fill="auto"/>
            <w:vAlign w:val="center"/>
            <w:hideMark/>
          </w:tcPr>
          <w:p w:rsidR="004D1470" w:rsidRPr="000F2982" w:rsidP="00225E6D" w14:paraId="7F867A50" w14:textId="2CB51C00">
            <w:pPr>
              <w:jc w:val="right"/>
              <w:rPr>
                <w:rFonts w:ascii="Arial" w:hAnsi="Arial" w:cs="Arial"/>
                <w:color w:val="000000"/>
                <w:sz w:val="18"/>
                <w:szCs w:val="18"/>
              </w:rPr>
            </w:pPr>
            <w:r w:rsidRPr="000F2982">
              <w:rPr>
                <w:rFonts w:ascii="Arial" w:hAnsi="Arial" w:cs="Arial"/>
                <w:color w:val="000000"/>
                <w:sz w:val="18"/>
                <w:szCs w:val="18"/>
              </w:rPr>
              <w:t>1</w:t>
            </w:r>
          </w:p>
        </w:tc>
        <w:tc>
          <w:tcPr>
            <w:tcW w:w="1172" w:type="dxa"/>
            <w:gridSpan w:val="2"/>
            <w:tcBorders>
              <w:top w:val="nil"/>
              <w:left w:val="nil"/>
              <w:bottom w:val="single" w:sz="4" w:space="0" w:color="auto"/>
              <w:right w:val="single" w:sz="4" w:space="0" w:color="auto"/>
            </w:tcBorders>
            <w:shd w:val="clear" w:color="auto" w:fill="auto"/>
            <w:vAlign w:val="center"/>
            <w:hideMark/>
          </w:tcPr>
          <w:p w:rsidR="004D1470" w:rsidRPr="000F2982" w:rsidP="00225E6D" w14:paraId="650F39E9" w14:textId="77777777">
            <w:pPr>
              <w:jc w:val="right"/>
              <w:rPr>
                <w:rFonts w:ascii="Arial" w:hAnsi="Arial" w:cs="Arial"/>
                <w:color w:val="000000"/>
                <w:sz w:val="18"/>
                <w:szCs w:val="18"/>
              </w:rPr>
            </w:pPr>
            <w:r w:rsidRPr="000F2982">
              <w:rPr>
                <w:rFonts w:ascii="Arial" w:hAnsi="Arial" w:cs="Arial"/>
                <w:color w:val="000000"/>
                <w:sz w:val="18"/>
                <w:szCs w:val="18"/>
              </w:rPr>
              <w:t>5</w:t>
            </w:r>
          </w:p>
        </w:tc>
      </w:tr>
      <w:tr w14:paraId="079DE8AF" w14:textId="77777777" w:rsidTr="00A747B1">
        <w:tblPrEx>
          <w:tblW w:w="14397" w:type="dxa"/>
          <w:tblLayout w:type="fixed"/>
          <w:tblLook w:val="04A0"/>
        </w:tblPrEx>
        <w:trPr>
          <w:trHeight w:val="602"/>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4D1470" w:rsidRPr="00A443F7" w:rsidP="00225E6D" w14:paraId="2D14A615" w14:textId="2D078612">
            <w:pPr>
              <w:jc w:val="center"/>
              <w:rPr>
                <w:rFonts w:ascii="Arial" w:hAnsi="Arial" w:cs="Arial"/>
                <w:b/>
                <w:bCs/>
                <w:color w:val="000000"/>
                <w:sz w:val="18"/>
                <w:szCs w:val="18"/>
              </w:rPr>
            </w:pPr>
            <w:r w:rsidRPr="00A443F7">
              <w:rPr>
                <w:rFonts w:ascii="Arial" w:hAnsi="Arial" w:cs="Arial"/>
                <w:b/>
                <w:bCs/>
                <w:color w:val="000000"/>
                <w:sz w:val="18"/>
                <w:szCs w:val="18"/>
              </w:rPr>
              <w:t>1</w:t>
            </w:r>
            <w:r w:rsidRPr="00A443F7" w:rsidR="00644898">
              <w:rPr>
                <w:rFonts w:ascii="Arial" w:hAnsi="Arial" w:cs="Arial"/>
                <w:b/>
                <w:bCs/>
                <w:color w:val="000000"/>
                <w:sz w:val="18"/>
                <w:szCs w:val="18"/>
              </w:rPr>
              <w:t>4</w:t>
            </w:r>
          </w:p>
        </w:tc>
        <w:tc>
          <w:tcPr>
            <w:tcW w:w="1397" w:type="dxa"/>
            <w:tcBorders>
              <w:top w:val="single" w:sz="4" w:space="0" w:color="auto"/>
              <w:left w:val="nil"/>
              <w:bottom w:val="nil"/>
              <w:right w:val="single" w:sz="4" w:space="0" w:color="auto"/>
            </w:tcBorders>
            <w:shd w:val="clear" w:color="auto" w:fill="auto"/>
            <w:vAlign w:val="center"/>
            <w:hideMark/>
          </w:tcPr>
          <w:p w:rsidR="004D1470" w:rsidRPr="00A443F7" w:rsidP="00225E6D" w14:paraId="0C34374B" w14:textId="77777777">
            <w:pPr>
              <w:rPr>
                <w:rFonts w:ascii="Arial" w:hAnsi="Arial" w:cs="Arial"/>
                <w:color w:val="000000"/>
                <w:sz w:val="18"/>
                <w:szCs w:val="18"/>
              </w:rPr>
            </w:pPr>
            <w:r w:rsidRPr="00A443F7">
              <w:rPr>
                <w:rFonts w:ascii="Arial" w:hAnsi="Arial" w:cs="Arial"/>
                <w:color w:val="000000"/>
                <w:sz w:val="18"/>
                <w:szCs w:val="18"/>
              </w:rPr>
              <w:t>703.13(f)(3)</w:t>
            </w:r>
          </w:p>
        </w:tc>
        <w:tc>
          <w:tcPr>
            <w:tcW w:w="6268" w:type="dxa"/>
            <w:tcBorders>
              <w:top w:val="nil"/>
              <w:left w:val="nil"/>
              <w:bottom w:val="single" w:sz="4" w:space="0" w:color="auto"/>
              <w:right w:val="nil"/>
            </w:tcBorders>
            <w:shd w:val="clear" w:color="auto" w:fill="auto"/>
            <w:vAlign w:val="center"/>
            <w:hideMark/>
          </w:tcPr>
          <w:p w:rsidR="004D1470" w:rsidRPr="00A443F7" w:rsidP="00225E6D" w14:paraId="4A39EC8C" w14:textId="77777777">
            <w:pPr>
              <w:rPr>
                <w:rFonts w:ascii="Arial" w:hAnsi="Arial" w:cs="Arial"/>
                <w:color w:val="000000"/>
                <w:sz w:val="18"/>
                <w:szCs w:val="18"/>
              </w:rPr>
            </w:pPr>
            <w:r w:rsidRPr="00A443F7">
              <w:rPr>
                <w:rFonts w:ascii="Arial" w:hAnsi="Arial" w:cs="Arial"/>
                <w:color w:val="000000"/>
                <w:sz w:val="18"/>
                <w:szCs w:val="18"/>
              </w:rPr>
              <w:t>(3) At least monthly, the FCU must give its board of directors or investment-related committee a written report listing all purchase and sale transactions of trading securities and the resulting gain or loss on an individual basis.</w:t>
            </w:r>
          </w:p>
        </w:tc>
        <w:tc>
          <w:tcPr>
            <w:tcW w:w="1083" w:type="dxa"/>
            <w:tcBorders>
              <w:top w:val="nil"/>
              <w:left w:val="single" w:sz="8" w:space="0" w:color="auto"/>
              <w:bottom w:val="single" w:sz="4" w:space="0" w:color="auto"/>
              <w:right w:val="single" w:sz="4" w:space="0" w:color="auto"/>
            </w:tcBorders>
            <w:shd w:val="clear" w:color="auto" w:fill="auto"/>
            <w:vAlign w:val="center"/>
            <w:hideMark/>
          </w:tcPr>
          <w:p w:rsidR="004D1470" w:rsidRPr="00A443F7" w:rsidP="00225E6D" w14:paraId="2B348875" w14:textId="77777777">
            <w:pPr>
              <w:rPr>
                <w:rFonts w:ascii="Arial" w:hAnsi="Arial" w:cs="Arial"/>
                <w:color w:val="000000"/>
                <w:sz w:val="18"/>
                <w:szCs w:val="18"/>
              </w:rPr>
            </w:pPr>
            <w:r w:rsidRPr="00A443F7">
              <w:rPr>
                <w:rFonts w:ascii="Arial" w:hAnsi="Arial" w:cs="Arial"/>
                <w:color w:val="000000"/>
                <w:sz w:val="18"/>
                <w:szCs w:val="18"/>
              </w:rPr>
              <w:t>Record- keeping</w:t>
            </w:r>
          </w:p>
        </w:tc>
        <w:tc>
          <w:tcPr>
            <w:tcW w:w="987" w:type="dxa"/>
            <w:tcBorders>
              <w:top w:val="nil"/>
              <w:left w:val="single" w:sz="12" w:space="0" w:color="auto"/>
              <w:bottom w:val="single" w:sz="4" w:space="0" w:color="000000"/>
              <w:right w:val="single" w:sz="4" w:space="0" w:color="auto"/>
            </w:tcBorders>
            <w:shd w:val="clear" w:color="auto" w:fill="auto"/>
            <w:vAlign w:val="center"/>
            <w:hideMark/>
          </w:tcPr>
          <w:p w:rsidR="004D1470" w:rsidRPr="00A443F7" w:rsidP="00225E6D" w14:paraId="1963C2ED" w14:textId="77777777">
            <w:pPr>
              <w:jc w:val="right"/>
              <w:rPr>
                <w:rFonts w:ascii="Arial" w:hAnsi="Arial" w:cs="Arial"/>
                <w:color w:val="000000"/>
                <w:sz w:val="18"/>
                <w:szCs w:val="18"/>
              </w:rPr>
            </w:pPr>
            <w:r w:rsidRPr="00A443F7">
              <w:rPr>
                <w:rFonts w:ascii="Arial" w:hAnsi="Arial" w:cs="Arial"/>
                <w:color w:val="000000"/>
                <w:sz w:val="18"/>
                <w:szCs w:val="18"/>
              </w:rPr>
              <w:t>5</w:t>
            </w:r>
          </w:p>
        </w:tc>
        <w:tc>
          <w:tcPr>
            <w:tcW w:w="1080" w:type="dxa"/>
            <w:gridSpan w:val="2"/>
            <w:tcBorders>
              <w:top w:val="nil"/>
              <w:left w:val="nil"/>
              <w:bottom w:val="single" w:sz="4" w:space="0" w:color="000000"/>
              <w:right w:val="single" w:sz="4" w:space="0" w:color="000000"/>
            </w:tcBorders>
            <w:shd w:val="clear" w:color="auto" w:fill="auto"/>
            <w:vAlign w:val="center"/>
            <w:hideMark/>
          </w:tcPr>
          <w:p w:rsidR="004D1470" w:rsidRPr="00A443F7" w:rsidP="00225E6D" w14:paraId="2339D072" w14:textId="77777777">
            <w:pPr>
              <w:jc w:val="right"/>
              <w:rPr>
                <w:rFonts w:ascii="Arial" w:hAnsi="Arial" w:cs="Arial"/>
                <w:color w:val="000000"/>
                <w:sz w:val="18"/>
                <w:szCs w:val="18"/>
              </w:rPr>
            </w:pPr>
            <w:r w:rsidRPr="00A443F7">
              <w:rPr>
                <w:rFonts w:ascii="Arial" w:hAnsi="Arial" w:cs="Arial"/>
                <w:color w:val="000000"/>
                <w:sz w:val="18"/>
                <w:szCs w:val="18"/>
              </w:rPr>
              <w:t>5</w:t>
            </w:r>
          </w:p>
        </w:tc>
        <w:tc>
          <w:tcPr>
            <w:tcW w:w="903" w:type="dxa"/>
            <w:tcBorders>
              <w:top w:val="nil"/>
              <w:left w:val="nil"/>
              <w:bottom w:val="single" w:sz="4" w:space="0" w:color="000000"/>
              <w:right w:val="single" w:sz="4" w:space="0" w:color="000000"/>
            </w:tcBorders>
            <w:shd w:val="clear" w:color="auto" w:fill="auto"/>
            <w:vAlign w:val="center"/>
            <w:hideMark/>
          </w:tcPr>
          <w:p w:rsidR="004D1470" w:rsidRPr="00A443F7" w:rsidP="00225E6D" w14:paraId="7BFE70CA" w14:textId="77777777">
            <w:pPr>
              <w:jc w:val="right"/>
              <w:rPr>
                <w:rFonts w:ascii="Arial" w:hAnsi="Arial" w:cs="Arial"/>
                <w:color w:val="000000"/>
                <w:sz w:val="18"/>
                <w:szCs w:val="18"/>
              </w:rPr>
            </w:pPr>
            <w:r w:rsidRPr="00A443F7">
              <w:rPr>
                <w:rFonts w:ascii="Arial" w:hAnsi="Arial" w:cs="Arial"/>
                <w:color w:val="000000"/>
                <w:sz w:val="18"/>
                <w:szCs w:val="18"/>
              </w:rPr>
              <w:t>25</w:t>
            </w:r>
          </w:p>
        </w:tc>
        <w:tc>
          <w:tcPr>
            <w:tcW w:w="1080" w:type="dxa"/>
            <w:tcBorders>
              <w:top w:val="nil"/>
              <w:left w:val="nil"/>
              <w:bottom w:val="single" w:sz="4" w:space="0" w:color="000000"/>
              <w:right w:val="single" w:sz="4" w:space="0" w:color="000000"/>
            </w:tcBorders>
            <w:shd w:val="clear" w:color="auto" w:fill="auto"/>
            <w:vAlign w:val="center"/>
            <w:hideMark/>
          </w:tcPr>
          <w:p w:rsidR="004D1470" w:rsidRPr="00A443F7" w:rsidP="00225E6D" w14:paraId="6B39EB3E" w14:textId="77777777">
            <w:pPr>
              <w:jc w:val="right"/>
              <w:rPr>
                <w:rFonts w:ascii="Arial" w:hAnsi="Arial" w:cs="Arial"/>
                <w:color w:val="000000"/>
                <w:sz w:val="18"/>
                <w:szCs w:val="18"/>
              </w:rPr>
            </w:pPr>
            <w:r w:rsidRPr="00A443F7">
              <w:rPr>
                <w:rFonts w:ascii="Arial" w:hAnsi="Arial" w:cs="Arial"/>
                <w:color w:val="000000"/>
                <w:sz w:val="18"/>
                <w:szCs w:val="18"/>
              </w:rPr>
              <w:t>0.25</w:t>
            </w:r>
          </w:p>
        </w:tc>
        <w:tc>
          <w:tcPr>
            <w:tcW w:w="1172" w:type="dxa"/>
            <w:gridSpan w:val="2"/>
            <w:tcBorders>
              <w:top w:val="nil"/>
              <w:left w:val="nil"/>
              <w:bottom w:val="single" w:sz="4" w:space="0" w:color="000000"/>
              <w:right w:val="single" w:sz="4" w:space="0" w:color="auto"/>
            </w:tcBorders>
            <w:shd w:val="clear" w:color="auto" w:fill="auto"/>
            <w:vAlign w:val="center"/>
            <w:hideMark/>
          </w:tcPr>
          <w:p w:rsidR="004D1470" w:rsidRPr="00A443F7" w:rsidP="00225E6D" w14:paraId="28029F16" w14:textId="77777777">
            <w:pPr>
              <w:jc w:val="right"/>
              <w:rPr>
                <w:rFonts w:ascii="Arial" w:hAnsi="Arial" w:cs="Arial"/>
                <w:color w:val="000000"/>
                <w:sz w:val="18"/>
                <w:szCs w:val="18"/>
              </w:rPr>
            </w:pPr>
            <w:r w:rsidRPr="00A443F7">
              <w:rPr>
                <w:rFonts w:ascii="Arial" w:hAnsi="Arial" w:cs="Arial"/>
                <w:color w:val="000000"/>
                <w:sz w:val="18"/>
                <w:szCs w:val="18"/>
              </w:rPr>
              <w:t>6</w:t>
            </w:r>
          </w:p>
        </w:tc>
      </w:tr>
      <w:tr w14:paraId="5E6B89F5" w14:textId="77777777" w:rsidTr="00A747B1">
        <w:tblPrEx>
          <w:tblW w:w="14397" w:type="dxa"/>
          <w:tblLayout w:type="fixed"/>
          <w:tblLook w:val="04A0"/>
        </w:tblPrEx>
        <w:trPr>
          <w:trHeight w:val="92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4D1470" w:rsidRPr="00A443F7" w:rsidP="00225E6D" w14:paraId="3674A321" w14:textId="45C85130">
            <w:pPr>
              <w:jc w:val="center"/>
              <w:rPr>
                <w:rFonts w:ascii="Arial" w:hAnsi="Arial" w:cs="Arial"/>
                <w:b/>
                <w:bCs/>
                <w:color w:val="000000"/>
                <w:sz w:val="18"/>
                <w:szCs w:val="18"/>
              </w:rPr>
            </w:pPr>
            <w:r w:rsidRPr="00A443F7">
              <w:rPr>
                <w:rFonts w:ascii="Arial" w:hAnsi="Arial" w:cs="Arial"/>
                <w:b/>
                <w:bCs/>
                <w:color w:val="000000"/>
                <w:sz w:val="18"/>
                <w:szCs w:val="18"/>
              </w:rPr>
              <w:t>15</w:t>
            </w:r>
          </w:p>
        </w:tc>
        <w:tc>
          <w:tcPr>
            <w:tcW w:w="1397" w:type="dxa"/>
            <w:tcBorders>
              <w:top w:val="nil"/>
              <w:left w:val="nil"/>
              <w:bottom w:val="single" w:sz="4" w:space="0" w:color="auto"/>
              <w:right w:val="single" w:sz="4" w:space="0" w:color="auto"/>
            </w:tcBorders>
            <w:shd w:val="clear" w:color="auto" w:fill="auto"/>
            <w:vAlign w:val="center"/>
            <w:hideMark/>
          </w:tcPr>
          <w:p w:rsidR="004D1470" w:rsidRPr="00A443F7" w:rsidP="00225E6D" w14:paraId="33A2EA40" w14:textId="77777777">
            <w:pPr>
              <w:rPr>
                <w:rFonts w:ascii="Arial" w:hAnsi="Arial" w:cs="Arial"/>
                <w:color w:val="000000"/>
                <w:sz w:val="18"/>
                <w:szCs w:val="18"/>
              </w:rPr>
            </w:pPr>
            <w:r w:rsidRPr="00A443F7">
              <w:rPr>
                <w:rFonts w:ascii="Arial" w:hAnsi="Arial" w:cs="Arial"/>
                <w:color w:val="000000"/>
                <w:sz w:val="18"/>
                <w:szCs w:val="18"/>
              </w:rPr>
              <w:t>702.20(d)</w:t>
            </w:r>
          </w:p>
        </w:tc>
        <w:tc>
          <w:tcPr>
            <w:tcW w:w="6268" w:type="dxa"/>
            <w:tcBorders>
              <w:top w:val="nil"/>
              <w:left w:val="nil"/>
              <w:bottom w:val="single" w:sz="4" w:space="0" w:color="auto"/>
              <w:right w:val="nil"/>
            </w:tcBorders>
            <w:shd w:val="clear" w:color="auto" w:fill="auto"/>
            <w:vAlign w:val="center"/>
            <w:hideMark/>
          </w:tcPr>
          <w:p w:rsidR="004D1470" w:rsidRPr="00A443F7" w:rsidP="00225E6D" w14:paraId="0C017B1C" w14:textId="77777777">
            <w:pPr>
              <w:rPr>
                <w:rFonts w:ascii="Arial" w:hAnsi="Arial" w:cs="Arial"/>
                <w:color w:val="000000"/>
                <w:sz w:val="18"/>
                <w:szCs w:val="18"/>
              </w:rPr>
            </w:pPr>
            <w:r w:rsidRPr="00A443F7">
              <w:rPr>
                <w:rFonts w:ascii="Arial" w:hAnsi="Arial" w:cs="Arial"/>
                <w:color w:val="000000"/>
                <w:sz w:val="18"/>
                <w:szCs w:val="18"/>
              </w:rPr>
              <w:t>(d) Appeal to NCUA Board. A FCU may request the regional director to reconsider any part of the determination made under paragraph (c) of this section and/or file an appeal with the NCUA Board in accordance with the procedures set forth in subpart B to part 746 of this chapter.</w:t>
            </w:r>
          </w:p>
        </w:tc>
        <w:tc>
          <w:tcPr>
            <w:tcW w:w="1083" w:type="dxa"/>
            <w:tcBorders>
              <w:top w:val="nil"/>
              <w:left w:val="single" w:sz="8" w:space="0" w:color="auto"/>
              <w:bottom w:val="single" w:sz="4" w:space="0" w:color="auto"/>
              <w:right w:val="single" w:sz="12" w:space="0" w:color="auto"/>
            </w:tcBorders>
            <w:shd w:val="clear" w:color="auto" w:fill="auto"/>
            <w:vAlign w:val="center"/>
            <w:hideMark/>
          </w:tcPr>
          <w:p w:rsidR="004D1470" w:rsidRPr="00A443F7" w:rsidP="00225E6D" w14:paraId="2FDC9D31" w14:textId="77777777">
            <w:pPr>
              <w:rPr>
                <w:rFonts w:ascii="Arial" w:hAnsi="Arial" w:cs="Arial"/>
                <w:color w:val="000000"/>
                <w:sz w:val="18"/>
                <w:szCs w:val="18"/>
              </w:rPr>
            </w:pPr>
            <w:r w:rsidRPr="00A443F7">
              <w:rPr>
                <w:rFonts w:ascii="Arial" w:hAnsi="Arial" w:cs="Arial"/>
                <w:color w:val="000000"/>
                <w:sz w:val="18"/>
                <w:szCs w:val="18"/>
              </w:rPr>
              <w:t>Reporting</w:t>
            </w:r>
          </w:p>
        </w:tc>
        <w:tc>
          <w:tcPr>
            <w:tcW w:w="4050" w:type="dxa"/>
            <w:gridSpan w:val="5"/>
            <w:tcBorders>
              <w:top w:val="single" w:sz="4" w:space="0" w:color="auto"/>
              <w:left w:val="nil"/>
              <w:bottom w:val="single" w:sz="4" w:space="0" w:color="auto"/>
              <w:right w:val="single" w:sz="4" w:space="0" w:color="000000"/>
            </w:tcBorders>
            <w:shd w:val="clear" w:color="auto" w:fill="auto"/>
            <w:vAlign w:val="center"/>
            <w:hideMark/>
          </w:tcPr>
          <w:p w:rsidR="004D1470" w:rsidRPr="000F2982" w:rsidP="00225E6D" w14:paraId="3D87273C" w14:textId="77777777">
            <w:pPr>
              <w:jc w:val="center"/>
              <w:rPr>
                <w:rFonts w:ascii="Arial" w:hAnsi="Arial" w:cs="Arial"/>
                <w:color w:val="000000"/>
                <w:sz w:val="18"/>
                <w:szCs w:val="18"/>
              </w:rPr>
            </w:pPr>
            <w:r w:rsidRPr="000F2982">
              <w:rPr>
                <w:rFonts w:ascii="Arial" w:hAnsi="Arial" w:cs="Arial"/>
                <w:color w:val="000000"/>
                <w:sz w:val="18"/>
                <w:szCs w:val="18"/>
              </w:rPr>
              <w:t>Burden covered under 3133-0198</w:t>
            </w:r>
          </w:p>
        </w:tc>
        <w:tc>
          <w:tcPr>
            <w:tcW w:w="1172" w:type="dxa"/>
            <w:gridSpan w:val="2"/>
            <w:tcBorders>
              <w:top w:val="nil"/>
              <w:left w:val="nil"/>
              <w:bottom w:val="nil"/>
              <w:right w:val="single" w:sz="4" w:space="0" w:color="auto"/>
            </w:tcBorders>
            <w:shd w:val="clear" w:color="auto" w:fill="auto"/>
            <w:vAlign w:val="center"/>
            <w:hideMark/>
          </w:tcPr>
          <w:p w:rsidR="004D1470" w:rsidRPr="00A443F7" w:rsidP="00225E6D" w14:paraId="04F8F8C0" w14:textId="77777777">
            <w:pPr>
              <w:jc w:val="right"/>
              <w:rPr>
                <w:rFonts w:ascii="Arial" w:hAnsi="Arial" w:cs="Arial"/>
                <w:color w:val="000000"/>
                <w:sz w:val="18"/>
                <w:szCs w:val="18"/>
              </w:rPr>
            </w:pPr>
            <w:r w:rsidRPr="00A443F7">
              <w:rPr>
                <w:rFonts w:ascii="Arial" w:hAnsi="Arial" w:cs="Arial"/>
                <w:color w:val="000000"/>
                <w:sz w:val="18"/>
                <w:szCs w:val="18"/>
              </w:rPr>
              <w:t>0</w:t>
            </w:r>
          </w:p>
        </w:tc>
      </w:tr>
      <w:tr w14:paraId="07973009" w14:textId="77777777" w:rsidTr="00A747B1">
        <w:tblPrEx>
          <w:tblW w:w="14397" w:type="dxa"/>
          <w:tblLayout w:type="fixed"/>
          <w:tblLook w:val="04A0"/>
        </w:tblPrEx>
        <w:trPr>
          <w:trHeight w:val="30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4D1470" w:rsidRPr="000F2982" w:rsidP="00225E6D" w14:paraId="5E985C49" w14:textId="77777777">
            <w:pPr>
              <w:jc w:val="center"/>
              <w:rPr>
                <w:rFonts w:ascii="Arial" w:hAnsi="Arial" w:cs="Arial"/>
                <w:b/>
                <w:bCs/>
                <w:color w:val="000000"/>
                <w:sz w:val="18"/>
                <w:szCs w:val="18"/>
              </w:rPr>
            </w:pPr>
            <w:r w:rsidRPr="000F2982">
              <w:rPr>
                <w:rFonts w:ascii="Arial" w:hAnsi="Arial" w:cs="Arial"/>
                <w:b/>
                <w:bCs/>
                <w:color w:val="000000"/>
                <w:sz w:val="18"/>
                <w:szCs w:val="18"/>
              </w:rPr>
              <w:t> </w:t>
            </w:r>
          </w:p>
        </w:tc>
        <w:tc>
          <w:tcPr>
            <w:tcW w:w="1397" w:type="dxa"/>
            <w:tcBorders>
              <w:top w:val="nil"/>
              <w:left w:val="nil"/>
              <w:bottom w:val="single" w:sz="4" w:space="0" w:color="auto"/>
              <w:right w:val="nil"/>
            </w:tcBorders>
            <w:shd w:val="clear" w:color="auto" w:fill="auto"/>
            <w:vAlign w:val="center"/>
            <w:hideMark/>
          </w:tcPr>
          <w:p w:rsidR="004D1470" w:rsidRPr="000F2982" w:rsidP="00225E6D" w14:paraId="16194605" w14:textId="77777777">
            <w:pPr>
              <w:rPr>
                <w:rFonts w:ascii="Arial" w:hAnsi="Arial" w:cs="Arial"/>
                <w:color w:val="000000"/>
                <w:sz w:val="18"/>
                <w:szCs w:val="18"/>
              </w:rPr>
            </w:pPr>
            <w:r w:rsidRPr="000F2982">
              <w:rPr>
                <w:rFonts w:ascii="Arial" w:hAnsi="Arial" w:cs="Arial"/>
                <w:color w:val="000000"/>
                <w:sz w:val="18"/>
                <w:szCs w:val="18"/>
              </w:rPr>
              <w:t> </w:t>
            </w:r>
          </w:p>
        </w:tc>
        <w:tc>
          <w:tcPr>
            <w:tcW w:w="6268" w:type="dxa"/>
            <w:tcBorders>
              <w:top w:val="nil"/>
              <w:left w:val="nil"/>
              <w:bottom w:val="single" w:sz="4" w:space="0" w:color="auto"/>
              <w:right w:val="nil"/>
            </w:tcBorders>
            <w:shd w:val="clear" w:color="auto" w:fill="auto"/>
            <w:vAlign w:val="center"/>
            <w:hideMark/>
          </w:tcPr>
          <w:p w:rsidR="004D1470" w:rsidRPr="000F2982" w:rsidP="00225E6D" w14:paraId="629FFE10" w14:textId="72D0EA58">
            <w:pPr>
              <w:rPr>
                <w:rFonts w:ascii="Arial" w:hAnsi="Arial" w:cs="Arial"/>
                <w:color w:val="000000"/>
                <w:sz w:val="18"/>
                <w:szCs w:val="18"/>
              </w:rPr>
            </w:pPr>
            <w:r w:rsidRPr="000F2982">
              <w:rPr>
                <w:rFonts w:ascii="Arial" w:hAnsi="Arial" w:cs="Arial"/>
                <w:color w:val="000000"/>
                <w:sz w:val="18"/>
                <w:szCs w:val="18"/>
              </w:rPr>
              <w:t>TOTAL – Subpart A</w:t>
            </w:r>
          </w:p>
        </w:tc>
        <w:tc>
          <w:tcPr>
            <w:tcW w:w="1083" w:type="dxa"/>
            <w:tcBorders>
              <w:top w:val="nil"/>
              <w:left w:val="nil"/>
              <w:bottom w:val="single" w:sz="4" w:space="0" w:color="auto"/>
              <w:right w:val="nil"/>
            </w:tcBorders>
            <w:shd w:val="clear" w:color="auto" w:fill="auto"/>
            <w:vAlign w:val="center"/>
            <w:hideMark/>
          </w:tcPr>
          <w:p w:rsidR="004D1470" w:rsidRPr="00A443F7" w:rsidP="00225E6D" w14:paraId="2EE29A42" w14:textId="77777777">
            <w:pPr>
              <w:rPr>
                <w:sz w:val="18"/>
                <w:szCs w:val="18"/>
              </w:rPr>
            </w:pPr>
          </w:p>
        </w:tc>
        <w:tc>
          <w:tcPr>
            <w:tcW w:w="987" w:type="dxa"/>
            <w:tcBorders>
              <w:top w:val="nil"/>
              <w:left w:val="single" w:sz="4" w:space="0" w:color="auto"/>
              <w:bottom w:val="single" w:sz="4" w:space="0" w:color="auto"/>
              <w:right w:val="single" w:sz="4" w:space="0" w:color="auto"/>
            </w:tcBorders>
            <w:shd w:val="clear" w:color="000000" w:fill="F2F2F2"/>
            <w:vAlign w:val="center"/>
            <w:hideMark/>
          </w:tcPr>
          <w:p w:rsidR="004D1470" w:rsidRPr="000F2982" w:rsidP="00225E6D" w14:paraId="4644A5C6" w14:textId="06D41BF4">
            <w:pPr>
              <w:jc w:val="center"/>
              <w:rPr>
                <w:rFonts w:ascii="Arial" w:hAnsi="Arial" w:cs="Arial"/>
                <w:color w:val="000000"/>
                <w:sz w:val="18"/>
                <w:szCs w:val="18"/>
              </w:rPr>
            </w:pPr>
            <w:r w:rsidRPr="000F2982">
              <w:rPr>
                <w:rFonts w:ascii="Arial" w:hAnsi="Arial" w:cs="Arial"/>
                <w:color w:val="000000"/>
                <w:sz w:val="18"/>
                <w:szCs w:val="18"/>
              </w:rPr>
              <w:t>4,604</w:t>
            </w:r>
          </w:p>
        </w:tc>
        <w:tc>
          <w:tcPr>
            <w:tcW w:w="1080" w:type="dxa"/>
            <w:gridSpan w:val="2"/>
            <w:tcBorders>
              <w:top w:val="nil"/>
              <w:left w:val="nil"/>
              <w:bottom w:val="single" w:sz="4" w:space="0" w:color="auto"/>
              <w:right w:val="single" w:sz="4" w:space="0" w:color="auto"/>
            </w:tcBorders>
            <w:shd w:val="clear" w:color="auto" w:fill="595959" w:themeFill="text1" w:themeFillTint="A6"/>
            <w:vAlign w:val="center"/>
            <w:hideMark/>
          </w:tcPr>
          <w:p w:rsidR="004D1470" w:rsidRPr="000F2982" w:rsidP="00225E6D" w14:paraId="529887ED" w14:textId="124113DE">
            <w:pPr>
              <w:jc w:val="center"/>
              <w:rPr>
                <w:rFonts w:ascii="Arial" w:hAnsi="Arial" w:cs="Arial"/>
                <w:color w:val="000000"/>
                <w:sz w:val="18"/>
                <w:szCs w:val="18"/>
                <w:highlight w:val="black"/>
              </w:rPr>
            </w:pPr>
          </w:p>
        </w:tc>
        <w:tc>
          <w:tcPr>
            <w:tcW w:w="903" w:type="dxa"/>
            <w:tcBorders>
              <w:top w:val="nil"/>
              <w:left w:val="nil"/>
              <w:bottom w:val="single" w:sz="4" w:space="0" w:color="auto"/>
              <w:right w:val="single" w:sz="4" w:space="0" w:color="auto"/>
            </w:tcBorders>
            <w:shd w:val="clear" w:color="000000" w:fill="F2F2F2"/>
            <w:vAlign w:val="center"/>
            <w:hideMark/>
          </w:tcPr>
          <w:p w:rsidR="004D1470" w:rsidRPr="000F2982" w:rsidP="00225E6D" w14:paraId="40A3779F" w14:textId="5E2BD855">
            <w:pPr>
              <w:jc w:val="center"/>
              <w:rPr>
                <w:rFonts w:ascii="Arial" w:hAnsi="Arial" w:cs="Arial"/>
                <w:color w:val="000000"/>
                <w:sz w:val="18"/>
                <w:szCs w:val="18"/>
              </w:rPr>
            </w:pPr>
            <w:r w:rsidRPr="000F2982">
              <w:rPr>
                <w:rFonts w:ascii="Arial" w:hAnsi="Arial" w:cs="Arial"/>
                <w:color w:val="000000"/>
                <w:sz w:val="18"/>
                <w:szCs w:val="18"/>
              </w:rPr>
              <w:t>152,312</w:t>
            </w:r>
          </w:p>
        </w:tc>
        <w:tc>
          <w:tcPr>
            <w:tcW w:w="1080" w:type="dxa"/>
            <w:tcBorders>
              <w:top w:val="nil"/>
              <w:left w:val="nil"/>
              <w:bottom w:val="single" w:sz="4" w:space="0" w:color="auto"/>
              <w:right w:val="single" w:sz="4" w:space="0" w:color="auto"/>
            </w:tcBorders>
            <w:shd w:val="clear" w:color="auto" w:fill="595959" w:themeFill="text1" w:themeFillTint="A6"/>
            <w:vAlign w:val="center"/>
            <w:hideMark/>
          </w:tcPr>
          <w:p w:rsidR="004D1470" w:rsidRPr="000F2982" w:rsidP="00225E6D" w14:paraId="5A30F783" w14:textId="53172D37">
            <w:pPr>
              <w:jc w:val="center"/>
              <w:rPr>
                <w:rFonts w:ascii="Arial" w:hAnsi="Arial" w:cs="Arial"/>
                <w:color w:val="000000"/>
                <w:sz w:val="18"/>
                <w:szCs w:val="18"/>
              </w:rPr>
            </w:pPr>
          </w:p>
        </w:tc>
        <w:tc>
          <w:tcPr>
            <w:tcW w:w="1172" w:type="dxa"/>
            <w:gridSpan w:val="2"/>
            <w:tcBorders>
              <w:top w:val="single" w:sz="4" w:space="0" w:color="auto"/>
              <w:left w:val="nil"/>
              <w:bottom w:val="single" w:sz="4" w:space="0" w:color="auto"/>
              <w:right w:val="single" w:sz="4" w:space="0" w:color="auto"/>
            </w:tcBorders>
            <w:shd w:val="clear" w:color="000000" w:fill="F2F2F2"/>
            <w:vAlign w:val="center"/>
            <w:hideMark/>
          </w:tcPr>
          <w:p w:rsidR="004D1470" w:rsidRPr="00A443F7" w:rsidP="00225E6D" w14:paraId="239433E2" w14:textId="7E074CD7">
            <w:pPr>
              <w:jc w:val="right"/>
              <w:rPr>
                <w:rFonts w:ascii="Arial" w:hAnsi="Arial" w:cs="Arial"/>
                <w:color w:val="000000"/>
                <w:sz w:val="18"/>
                <w:szCs w:val="18"/>
              </w:rPr>
            </w:pPr>
            <w:r w:rsidRPr="00A443F7">
              <w:rPr>
                <w:rFonts w:ascii="Arial" w:hAnsi="Arial" w:cs="Arial"/>
                <w:color w:val="000000"/>
                <w:sz w:val="18"/>
                <w:szCs w:val="18"/>
              </w:rPr>
              <w:t>49,328</w:t>
            </w:r>
            <w:r w:rsidRPr="00A443F7" w:rsidR="00B3058E">
              <w:rPr>
                <w:rFonts w:ascii="Arial" w:hAnsi="Arial" w:cs="Arial"/>
                <w:color w:val="000000"/>
                <w:sz w:val="18"/>
                <w:szCs w:val="18"/>
              </w:rPr>
              <w:t>.5</w:t>
            </w:r>
          </w:p>
        </w:tc>
      </w:tr>
    </w:tbl>
    <w:p w:rsidR="00886C15" w14:paraId="20FBF066" w14:textId="77777777">
      <w:pPr>
        <w:sectPr w:rsidSect="00225E6D">
          <w:pgSz w:w="15840" w:h="12240" w:orient="landscape"/>
          <w:pgMar w:top="720" w:right="720" w:bottom="720" w:left="720" w:header="720" w:footer="432" w:gutter="0"/>
          <w:cols w:space="720"/>
          <w:docGrid w:linePitch="360"/>
        </w:sectPr>
      </w:pPr>
      <w:r>
        <w:br w:type="page"/>
      </w:r>
    </w:p>
    <w:tbl>
      <w:tblPr>
        <w:tblW w:w="13585" w:type="dxa"/>
        <w:tblLayout w:type="fixed"/>
        <w:tblLook w:val="04A0"/>
      </w:tblPr>
      <w:tblGrid>
        <w:gridCol w:w="535"/>
        <w:gridCol w:w="1350"/>
        <w:gridCol w:w="5040"/>
        <w:gridCol w:w="1170"/>
        <w:gridCol w:w="990"/>
        <w:gridCol w:w="1080"/>
        <w:gridCol w:w="1080"/>
        <w:gridCol w:w="1080"/>
        <w:gridCol w:w="1260"/>
      </w:tblGrid>
      <w:tr w14:paraId="6B32CF55" w14:textId="77777777" w:rsidTr="00A747B1">
        <w:tblPrEx>
          <w:tblW w:w="13585" w:type="dxa"/>
          <w:tblLayout w:type="fixed"/>
          <w:tblLook w:val="04A0"/>
        </w:tblPrEx>
        <w:trPr>
          <w:trHeight w:val="765"/>
        </w:trPr>
        <w:tc>
          <w:tcPr>
            <w:tcW w:w="535" w:type="dxa"/>
            <w:tcBorders>
              <w:top w:val="single" w:sz="4" w:space="0" w:color="auto"/>
              <w:left w:val="single" w:sz="4" w:space="0" w:color="auto"/>
              <w:bottom w:val="single" w:sz="8" w:space="0" w:color="auto"/>
              <w:right w:val="single" w:sz="4" w:space="0" w:color="auto"/>
            </w:tcBorders>
            <w:shd w:val="clear" w:color="auto" w:fill="DBE5F1" w:themeFill="accent1" w:themeFillTint="33"/>
            <w:textDirection w:val="btLr"/>
            <w:vAlign w:val="center"/>
            <w:hideMark/>
          </w:tcPr>
          <w:p w:rsidR="00EF08E8" w:rsidRPr="00A747B1" w:rsidP="00454B23" w14:paraId="3F5B43A3" w14:textId="4E303D57">
            <w:pPr>
              <w:jc w:val="center"/>
              <w:rPr>
                <w:rFonts w:ascii="Arial Narrow" w:hAnsi="Arial Narrow" w:cs="Calibri"/>
                <w:color w:val="000000"/>
                <w:sz w:val="18"/>
                <w:szCs w:val="18"/>
              </w:rPr>
            </w:pPr>
            <w:r w:rsidRPr="00A747B1">
              <w:rPr>
                <w:rFonts w:ascii="Arial Narrow" w:hAnsi="Arial Narrow" w:cs="Calibri"/>
                <w:color w:val="000000"/>
                <w:sz w:val="18"/>
                <w:szCs w:val="18"/>
              </w:rPr>
              <w:t>Line Item</w:t>
            </w:r>
          </w:p>
        </w:tc>
        <w:tc>
          <w:tcPr>
            <w:tcW w:w="1350" w:type="dxa"/>
            <w:tcBorders>
              <w:top w:val="single" w:sz="4" w:space="0" w:color="auto"/>
              <w:left w:val="nil"/>
              <w:bottom w:val="single" w:sz="8" w:space="0" w:color="auto"/>
              <w:right w:val="single" w:sz="4" w:space="0" w:color="auto"/>
            </w:tcBorders>
            <w:shd w:val="clear" w:color="auto" w:fill="DBE5F1" w:themeFill="accent1" w:themeFillTint="33"/>
            <w:vAlign w:val="center"/>
            <w:hideMark/>
          </w:tcPr>
          <w:p w:rsidR="00EF08E8" w:rsidRPr="00A747B1" w:rsidP="00454B23" w14:paraId="2B3EA15A" w14:textId="77777777">
            <w:pPr>
              <w:jc w:val="center"/>
              <w:rPr>
                <w:rFonts w:ascii="Arial Narrow" w:hAnsi="Arial Narrow" w:cs="Calibri"/>
                <w:color w:val="000000"/>
                <w:sz w:val="18"/>
                <w:szCs w:val="18"/>
              </w:rPr>
            </w:pPr>
            <w:r w:rsidRPr="00A747B1">
              <w:rPr>
                <w:rFonts w:ascii="Arial Narrow" w:hAnsi="Arial Narrow" w:cs="Calibri"/>
                <w:color w:val="000000"/>
                <w:sz w:val="18"/>
                <w:szCs w:val="18"/>
              </w:rPr>
              <w:t>12 CFR</w:t>
            </w:r>
          </w:p>
        </w:tc>
        <w:tc>
          <w:tcPr>
            <w:tcW w:w="5040" w:type="dxa"/>
            <w:tcBorders>
              <w:top w:val="single" w:sz="4" w:space="0" w:color="auto"/>
              <w:left w:val="nil"/>
              <w:bottom w:val="single" w:sz="8" w:space="0" w:color="auto"/>
              <w:right w:val="single" w:sz="4" w:space="0" w:color="auto"/>
            </w:tcBorders>
            <w:shd w:val="clear" w:color="auto" w:fill="DBE5F1" w:themeFill="accent1" w:themeFillTint="33"/>
            <w:vAlign w:val="center"/>
            <w:hideMark/>
          </w:tcPr>
          <w:p w:rsidR="00EF08E8" w:rsidRPr="00A747B1" w:rsidP="00454B23" w14:paraId="1CC0CB12" w14:textId="77777777">
            <w:pPr>
              <w:jc w:val="center"/>
              <w:rPr>
                <w:rFonts w:ascii="Arial Narrow" w:hAnsi="Arial Narrow" w:cs="Calibri"/>
                <w:color w:val="000000"/>
                <w:sz w:val="18"/>
                <w:szCs w:val="18"/>
              </w:rPr>
            </w:pPr>
            <w:r w:rsidRPr="00A747B1">
              <w:rPr>
                <w:rFonts w:ascii="Arial Narrow" w:hAnsi="Arial Narrow" w:cs="Calibri"/>
                <w:color w:val="000000"/>
                <w:sz w:val="18"/>
                <w:szCs w:val="18"/>
              </w:rPr>
              <w:t>Information Collection</w:t>
            </w:r>
          </w:p>
        </w:tc>
        <w:tc>
          <w:tcPr>
            <w:tcW w:w="1170" w:type="dxa"/>
            <w:tcBorders>
              <w:top w:val="single" w:sz="4" w:space="0" w:color="auto"/>
              <w:left w:val="nil"/>
              <w:bottom w:val="single" w:sz="8" w:space="0" w:color="auto"/>
              <w:right w:val="single" w:sz="4" w:space="0" w:color="auto"/>
            </w:tcBorders>
            <w:shd w:val="clear" w:color="auto" w:fill="DBE5F1" w:themeFill="accent1" w:themeFillTint="33"/>
            <w:vAlign w:val="center"/>
            <w:hideMark/>
          </w:tcPr>
          <w:p w:rsidR="00EF08E8" w:rsidRPr="00A747B1" w:rsidP="00454B23" w14:paraId="2B3B2F0F" w14:textId="77777777">
            <w:pPr>
              <w:jc w:val="center"/>
              <w:rPr>
                <w:rFonts w:ascii="Arial Narrow" w:hAnsi="Arial Narrow" w:cs="Calibri"/>
                <w:color w:val="000000"/>
                <w:sz w:val="18"/>
                <w:szCs w:val="18"/>
              </w:rPr>
            </w:pPr>
            <w:r w:rsidRPr="00A747B1">
              <w:rPr>
                <w:rFonts w:ascii="Arial Narrow" w:hAnsi="Arial Narrow" w:cs="Calibri"/>
                <w:color w:val="000000"/>
                <w:sz w:val="18"/>
                <w:szCs w:val="18"/>
              </w:rPr>
              <w:t>Type of Burden</w:t>
            </w:r>
          </w:p>
        </w:tc>
        <w:tc>
          <w:tcPr>
            <w:tcW w:w="990" w:type="dxa"/>
            <w:tcBorders>
              <w:top w:val="single" w:sz="4" w:space="0" w:color="auto"/>
              <w:left w:val="single" w:sz="12" w:space="0" w:color="auto"/>
              <w:bottom w:val="single" w:sz="8" w:space="0" w:color="auto"/>
              <w:right w:val="single" w:sz="4" w:space="0" w:color="auto"/>
            </w:tcBorders>
            <w:shd w:val="clear" w:color="auto" w:fill="DBE5F1" w:themeFill="accent1" w:themeFillTint="33"/>
            <w:vAlign w:val="center"/>
            <w:hideMark/>
          </w:tcPr>
          <w:p w:rsidR="00EF08E8" w:rsidRPr="00A747B1" w:rsidP="00454B23" w14:paraId="18890ACC" w14:textId="483BC23F">
            <w:pPr>
              <w:jc w:val="center"/>
              <w:rPr>
                <w:rFonts w:ascii="Arial Narrow" w:hAnsi="Arial Narrow" w:cs="Calibri"/>
                <w:color w:val="000000"/>
                <w:sz w:val="18"/>
                <w:szCs w:val="18"/>
              </w:rPr>
            </w:pPr>
            <w:r w:rsidRPr="00A747B1">
              <w:rPr>
                <w:rFonts w:ascii="Arial Narrow" w:hAnsi="Arial Narrow" w:cs="Calibri"/>
                <w:color w:val="000000"/>
                <w:sz w:val="18"/>
                <w:szCs w:val="18"/>
              </w:rPr>
              <w:t># Respon- dents</w:t>
            </w:r>
          </w:p>
        </w:tc>
        <w:tc>
          <w:tcPr>
            <w:tcW w:w="1080" w:type="dxa"/>
            <w:tcBorders>
              <w:top w:val="single" w:sz="4" w:space="0" w:color="auto"/>
              <w:left w:val="nil"/>
              <w:bottom w:val="single" w:sz="8" w:space="0" w:color="auto"/>
              <w:right w:val="single" w:sz="4" w:space="0" w:color="auto"/>
            </w:tcBorders>
            <w:shd w:val="clear" w:color="auto" w:fill="DBE5F1" w:themeFill="accent1" w:themeFillTint="33"/>
            <w:vAlign w:val="center"/>
            <w:hideMark/>
          </w:tcPr>
          <w:p w:rsidR="00EF08E8" w:rsidRPr="00A747B1" w:rsidP="00454B23" w14:paraId="5C6FFE5D" w14:textId="77777777">
            <w:pPr>
              <w:jc w:val="center"/>
              <w:rPr>
                <w:rFonts w:ascii="Arial Narrow" w:hAnsi="Arial Narrow" w:cs="Calibri"/>
                <w:color w:val="000000"/>
                <w:sz w:val="18"/>
                <w:szCs w:val="18"/>
              </w:rPr>
            </w:pPr>
            <w:r w:rsidRPr="00A747B1">
              <w:rPr>
                <w:rFonts w:ascii="Arial Narrow" w:hAnsi="Arial Narrow" w:cs="Calibri"/>
                <w:color w:val="000000"/>
                <w:sz w:val="18"/>
                <w:szCs w:val="18"/>
              </w:rPr>
              <w:t># Responses Per Respondent</w:t>
            </w:r>
          </w:p>
        </w:tc>
        <w:tc>
          <w:tcPr>
            <w:tcW w:w="1080" w:type="dxa"/>
            <w:tcBorders>
              <w:top w:val="single" w:sz="4" w:space="0" w:color="auto"/>
              <w:left w:val="nil"/>
              <w:bottom w:val="single" w:sz="8" w:space="0" w:color="auto"/>
              <w:right w:val="single" w:sz="4" w:space="0" w:color="auto"/>
            </w:tcBorders>
            <w:shd w:val="clear" w:color="auto" w:fill="DBE5F1" w:themeFill="accent1" w:themeFillTint="33"/>
            <w:vAlign w:val="center"/>
            <w:hideMark/>
          </w:tcPr>
          <w:p w:rsidR="00EF08E8" w:rsidRPr="00A747B1" w:rsidP="00454B23" w14:paraId="4F7E0FD9" w14:textId="77777777">
            <w:pPr>
              <w:jc w:val="center"/>
              <w:rPr>
                <w:rFonts w:ascii="Arial Narrow" w:hAnsi="Arial Narrow" w:cs="Calibri"/>
                <w:color w:val="000000"/>
                <w:sz w:val="18"/>
                <w:szCs w:val="18"/>
              </w:rPr>
            </w:pPr>
            <w:r w:rsidRPr="00A747B1">
              <w:rPr>
                <w:rFonts w:ascii="Arial Narrow" w:hAnsi="Arial Narrow" w:cs="Calibri"/>
                <w:color w:val="000000"/>
                <w:sz w:val="18"/>
                <w:szCs w:val="18"/>
              </w:rPr>
              <w:t># Annual Responses</w:t>
            </w:r>
          </w:p>
        </w:tc>
        <w:tc>
          <w:tcPr>
            <w:tcW w:w="1080" w:type="dxa"/>
            <w:tcBorders>
              <w:top w:val="single" w:sz="4" w:space="0" w:color="auto"/>
              <w:left w:val="nil"/>
              <w:bottom w:val="single" w:sz="8" w:space="0" w:color="auto"/>
              <w:right w:val="single" w:sz="4" w:space="0" w:color="auto"/>
            </w:tcBorders>
            <w:shd w:val="clear" w:color="auto" w:fill="DBE5F1" w:themeFill="accent1" w:themeFillTint="33"/>
            <w:vAlign w:val="center"/>
            <w:hideMark/>
          </w:tcPr>
          <w:p w:rsidR="00EF08E8" w:rsidRPr="00A747B1" w:rsidP="00454B23" w14:paraId="3232DE69" w14:textId="77777777">
            <w:pPr>
              <w:jc w:val="center"/>
              <w:rPr>
                <w:rFonts w:ascii="Arial Narrow" w:hAnsi="Arial Narrow" w:cs="Calibri"/>
                <w:color w:val="000000"/>
                <w:sz w:val="18"/>
                <w:szCs w:val="18"/>
              </w:rPr>
            </w:pPr>
            <w:r w:rsidRPr="00A747B1">
              <w:rPr>
                <w:rFonts w:ascii="Arial Narrow" w:hAnsi="Arial Narrow" w:cs="Calibri"/>
                <w:color w:val="000000"/>
                <w:sz w:val="18"/>
                <w:szCs w:val="18"/>
              </w:rPr>
              <w:t>Hours Per Response</w:t>
            </w:r>
          </w:p>
        </w:tc>
        <w:tc>
          <w:tcPr>
            <w:tcW w:w="1260" w:type="dxa"/>
            <w:tcBorders>
              <w:top w:val="single" w:sz="4" w:space="0" w:color="auto"/>
              <w:left w:val="nil"/>
              <w:bottom w:val="single" w:sz="8" w:space="0" w:color="auto"/>
              <w:right w:val="single" w:sz="12" w:space="0" w:color="auto"/>
            </w:tcBorders>
            <w:shd w:val="clear" w:color="auto" w:fill="DBE5F1" w:themeFill="accent1" w:themeFillTint="33"/>
            <w:vAlign w:val="center"/>
            <w:hideMark/>
          </w:tcPr>
          <w:p w:rsidR="00EF08E8" w:rsidRPr="00A747B1" w:rsidP="00454B23" w14:paraId="648B2F2B" w14:textId="77777777">
            <w:pPr>
              <w:jc w:val="center"/>
              <w:rPr>
                <w:rFonts w:ascii="Arial Narrow" w:hAnsi="Arial Narrow" w:cs="Calibri"/>
                <w:color w:val="000000"/>
                <w:sz w:val="18"/>
                <w:szCs w:val="18"/>
              </w:rPr>
            </w:pPr>
            <w:r w:rsidRPr="00A747B1">
              <w:rPr>
                <w:rFonts w:ascii="Arial Narrow" w:hAnsi="Arial Narrow" w:cs="Calibri"/>
                <w:color w:val="000000"/>
                <w:sz w:val="18"/>
                <w:szCs w:val="18"/>
              </w:rPr>
              <w:t>Total Annual Reporting Burden</w:t>
            </w:r>
          </w:p>
        </w:tc>
      </w:tr>
      <w:tr w14:paraId="08E1F8BC" w14:textId="77777777" w:rsidTr="0069661B">
        <w:tblPrEx>
          <w:tblW w:w="13585" w:type="dxa"/>
          <w:tblLayout w:type="fixed"/>
          <w:tblLook w:val="04A0"/>
        </w:tblPrEx>
        <w:trPr>
          <w:trHeight w:val="300"/>
        </w:trPr>
        <w:tc>
          <w:tcPr>
            <w:tcW w:w="13585" w:type="dxa"/>
            <w:gridSpan w:val="9"/>
            <w:tcBorders>
              <w:top w:val="single" w:sz="12" w:space="0" w:color="auto"/>
              <w:left w:val="single" w:sz="4" w:space="0" w:color="auto"/>
              <w:bottom w:val="nil"/>
              <w:right w:val="single" w:sz="4" w:space="0" w:color="000000"/>
            </w:tcBorders>
            <w:shd w:val="clear" w:color="000000" w:fill="D9D9D9"/>
            <w:vAlign w:val="center"/>
            <w:hideMark/>
          </w:tcPr>
          <w:p w:rsidR="00062EA6" w:rsidRPr="000F2982" w:rsidP="00E255B1" w14:paraId="78665544" w14:textId="19B841D1">
            <w:pPr>
              <w:rPr>
                <w:rFonts w:ascii="Arial" w:hAnsi="Arial" w:cs="Arial"/>
                <w:b/>
                <w:bCs/>
                <w:color w:val="000000"/>
                <w:sz w:val="18"/>
                <w:szCs w:val="18"/>
              </w:rPr>
            </w:pPr>
            <w:r w:rsidRPr="000F2982">
              <w:rPr>
                <w:rFonts w:ascii="Arial" w:hAnsi="Arial" w:cs="Arial"/>
                <w:b/>
                <w:bCs/>
                <w:color w:val="000000"/>
                <w:sz w:val="18"/>
                <w:szCs w:val="18"/>
              </w:rPr>
              <w:t xml:space="preserve">Subpart </w:t>
            </w:r>
            <w:r w:rsidRPr="000F2982" w:rsidR="00F06B17">
              <w:rPr>
                <w:rFonts w:ascii="Arial" w:hAnsi="Arial" w:cs="Arial"/>
                <w:b/>
                <w:bCs/>
                <w:color w:val="000000"/>
                <w:sz w:val="18"/>
                <w:szCs w:val="18"/>
              </w:rPr>
              <w:t>B</w:t>
            </w:r>
            <w:r w:rsidRPr="000F2982">
              <w:rPr>
                <w:rFonts w:ascii="Arial" w:hAnsi="Arial" w:cs="Arial"/>
                <w:b/>
                <w:bCs/>
                <w:color w:val="000000"/>
                <w:sz w:val="18"/>
                <w:szCs w:val="18"/>
              </w:rPr>
              <w:t xml:space="preserve"> - </w:t>
            </w:r>
            <w:r w:rsidRPr="000F2982" w:rsidR="00F71A0A">
              <w:rPr>
                <w:rFonts w:ascii="Arial" w:hAnsi="Arial" w:cs="Arial"/>
                <w:b/>
                <w:bCs/>
                <w:color w:val="000000"/>
                <w:sz w:val="18"/>
                <w:szCs w:val="18"/>
              </w:rPr>
              <w:t>Derivatives Authority</w:t>
            </w:r>
          </w:p>
        </w:tc>
      </w:tr>
      <w:tr w14:paraId="1B7A1DD7" w14:textId="77777777" w:rsidTr="00A747B1">
        <w:tblPrEx>
          <w:tblW w:w="13585" w:type="dxa"/>
          <w:tblLayout w:type="fixed"/>
          <w:tblLook w:val="04A0"/>
        </w:tblPrEx>
        <w:trPr>
          <w:trHeight w:val="460"/>
        </w:trPr>
        <w:tc>
          <w:tcPr>
            <w:tcW w:w="535" w:type="dxa"/>
            <w:tcBorders>
              <w:top w:val="single" w:sz="8" w:space="0" w:color="auto"/>
              <w:left w:val="single" w:sz="4" w:space="0" w:color="auto"/>
              <w:bottom w:val="single" w:sz="4" w:space="0" w:color="auto"/>
              <w:right w:val="nil"/>
            </w:tcBorders>
            <w:shd w:val="clear" w:color="auto" w:fill="auto"/>
            <w:vAlign w:val="center"/>
            <w:hideMark/>
          </w:tcPr>
          <w:p w:rsidR="00432DB0" w:rsidRPr="00A747B1" w:rsidP="00432DB0" w14:paraId="1748DC4E" w14:textId="77777777">
            <w:pPr>
              <w:jc w:val="center"/>
              <w:rPr>
                <w:rFonts w:ascii="Arial" w:hAnsi="Arial" w:cs="Arial"/>
                <w:b/>
                <w:bCs/>
                <w:sz w:val="18"/>
                <w:szCs w:val="18"/>
              </w:rPr>
            </w:pPr>
            <w:r w:rsidRPr="00A747B1">
              <w:rPr>
                <w:rFonts w:ascii="Arial" w:hAnsi="Arial" w:cs="Arial"/>
                <w:b/>
                <w:bCs/>
                <w:sz w:val="18"/>
                <w:szCs w:val="18"/>
              </w:rPr>
              <w:t>1</w:t>
            </w:r>
          </w:p>
        </w:tc>
        <w:tc>
          <w:tcPr>
            <w:tcW w:w="1350" w:type="dxa"/>
            <w:tcBorders>
              <w:top w:val="single" w:sz="8" w:space="0" w:color="auto"/>
              <w:left w:val="single" w:sz="4" w:space="0" w:color="auto"/>
              <w:bottom w:val="single" w:sz="4" w:space="0" w:color="auto"/>
              <w:right w:val="nil"/>
            </w:tcBorders>
            <w:shd w:val="clear" w:color="auto" w:fill="auto"/>
            <w:vAlign w:val="center"/>
            <w:hideMark/>
          </w:tcPr>
          <w:p w:rsidR="00432DB0" w:rsidRPr="00A747B1" w:rsidP="00432DB0" w14:paraId="61384984" w14:textId="77777777">
            <w:pPr>
              <w:rPr>
                <w:rFonts w:ascii="Arial" w:hAnsi="Arial" w:cs="Arial"/>
                <w:sz w:val="18"/>
                <w:szCs w:val="18"/>
              </w:rPr>
            </w:pPr>
            <w:r w:rsidRPr="00A747B1">
              <w:rPr>
                <w:rFonts w:ascii="Arial" w:hAnsi="Arial" w:cs="Arial"/>
                <w:sz w:val="18"/>
                <w:szCs w:val="18"/>
              </w:rPr>
              <w:t>703.104(a)</w:t>
            </w:r>
          </w:p>
        </w:tc>
        <w:tc>
          <w:tcPr>
            <w:tcW w:w="50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32DB0" w:rsidRPr="00A747B1" w:rsidP="00432DB0" w14:paraId="47693B19" w14:textId="77777777">
            <w:pPr>
              <w:rPr>
                <w:rFonts w:ascii="Arial" w:hAnsi="Arial" w:cs="Arial"/>
                <w:sz w:val="18"/>
                <w:szCs w:val="18"/>
              </w:rPr>
            </w:pPr>
            <w:r w:rsidRPr="00A747B1">
              <w:rPr>
                <w:rFonts w:ascii="Arial" w:hAnsi="Arial" w:cs="Arial"/>
                <w:sz w:val="18"/>
                <w:szCs w:val="18"/>
              </w:rPr>
              <w:t xml:space="preserve">Have an executed Master Services Agreement with a Domestic Counterparty.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432DB0" w:rsidRPr="00A747B1" w:rsidP="00432DB0" w14:paraId="2B0D085F" w14:textId="59BCFCF4">
            <w:pPr>
              <w:rPr>
                <w:rFonts w:ascii="Arial" w:hAnsi="Arial" w:cs="Arial"/>
                <w:sz w:val="18"/>
                <w:szCs w:val="18"/>
              </w:rPr>
            </w:pPr>
            <w:r w:rsidRPr="00A747B1">
              <w:rPr>
                <w:rFonts w:ascii="Arial" w:hAnsi="Arial" w:cs="Arial"/>
                <w:sz w:val="18"/>
                <w:szCs w:val="18"/>
              </w:rPr>
              <w:t>Record keeping</w:t>
            </w:r>
          </w:p>
        </w:tc>
        <w:tc>
          <w:tcPr>
            <w:tcW w:w="990"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432DB0" w:rsidRPr="00A747B1" w:rsidP="00432DB0" w14:paraId="2E06F9A2" w14:textId="667EF449">
            <w:pPr>
              <w:jc w:val="right"/>
              <w:rPr>
                <w:rFonts w:ascii="Arial" w:hAnsi="Arial" w:cs="Arial"/>
                <w:sz w:val="18"/>
                <w:szCs w:val="18"/>
                <w:highlight w:val="yellow"/>
              </w:rPr>
            </w:pPr>
            <w:r w:rsidRPr="00A747B1">
              <w:rPr>
                <w:rFonts w:ascii="Arial" w:hAnsi="Arial" w:cs="Arial"/>
                <w:color w:val="000000"/>
                <w:sz w:val="18"/>
                <w:szCs w:val="18"/>
              </w:rPr>
              <w:t>4</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432DB0" w:rsidRPr="00A747B1" w:rsidP="00432DB0" w14:paraId="5CA37C83" w14:textId="2F6E80DE">
            <w:pPr>
              <w:jc w:val="right"/>
              <w:rPr>
                <w:rFonts w:ascii="Arial" w:hAnsi="Arial" w:cs="Arial"/>
                <w:sz w:val="18"/>
                <w:szCs w:val="18"/>
                <w:highlight w:val="yellow"/>
              </w:rPr>
            </w:pPr>
            <w:r w:rsidRPr="00A747B1">
              <w:rPr>
                <w:rFonts w:ascii="Arial" w:hAnsi="Arial" w:cs="Arial"/>
                <w:color w:val="000000"/>
                <w:sz w:val="18"/>
                <w:szCs w:val="18"/>
              </w:rPr>
              <w:t>1</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432DB0" w:rsidRPr="00A747B1" w:rsidP="00432DB0" w14:paraId="06ECA46E" w14:textId="3D529127">
            <w:pPr>
              <w:jc w:val="right"/>
              <w:rPr>
                <w:rFonts w:ascii="Arial" w:hAnsi="Arial" w:cs="Arial"/>
                <w:sz w:val="18"/>
                <w:szCs w:val="18"/>
                <w:highlight w:val="yellow"/>
              </w:rPr>
            </w:pPr>
            <w:r w:rsidRPr="00A747B1">
              <w:rPr>
                <w:rFonts w:ascii="Arial" w:hAnsi="Arial" w:cs="Arial"/>
                <w:color w:val="000000"/>
                <w:sz w:val="18"/>
                <w:szCs w:val="18"/>
              </w:rPr>
              <w:t>4</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432DB0" w:rsidRPr="00A747B1" w:rsidP="00432DB0" w14:paraId="3F6CC696" w14:textId="23974A1B">
            <w:pPr>
              <w:jc w:val="right"/>
              <w:rPr>
                <w:rFonts w:ascii="Arial" w:hAnsi="Arial" w:cs="Arial"/>
                <w:sz w:val="18"/>
                <w:szCs w:val="18"/>
                <w:highlight w:val="yellow"/>
              </w:rPr>
            </w:pPr>
            <w:r w:rsidRPr="00A747B1">
              <w:rPr>
                <w:rFonts w:ascii="Arial" w:hAnsi="Arial" w:cs="Arial"/>
                <w:color w:val="000000"/>
                <w:sz w:val="18"/>
                <w:szCs w:val="18"/>
              </w:rPr>
              <w:t>1</w:t>
            </w:r>
          </w:p>
        </w:tc>
        <w:tc>
          <w:tcPr>
            <w:tcW w:w="1260" w:type="dxa"/>
            <w:tcBorders>
              <w:top w:val="single" w:sz="8" w:space="0" w:color="auto"/>
              <w:left w:val="nil"/>
              <w:bottom w:val="single" w:sz="4" w:space="0" w:color="auto"/>
              <w:right w:val="single" w:sz="12" w:space="0" w:color="auto"/>
            </w:tcBorders>
            <w:shd w:val="clear" w:color="auto" w:fill="auto"/>
            <w:vAlign w:val="center"/>
            <w:hideMark/>
          </w:tcPr>
          <w:p w:rsidR="00432DB0" w:rsidRPr="00A747B1" w:rsidP="00432DB0" w14:paraId="4B0B2BED" w14:textId="7E02A57A">
            <w:pPr>
              <w:jc w:val="right"/>
              <w:rPr>
                <w:rFonts w:ascii="Arial" w:hAnsi="Arial" w:cs="Arial"/>
                <w:sz w:val="18"/>
                <w:szCs w:val="18"/>
                <w:highlight w:val="yellow"/>
              </w:rPr>
            </w:pPr>
            <w:r w:rsidRPr="00A747B1">
              <w:rPr>
                <w:rFonts w:ascii="Arial" w:hAnsi="Arial" w:cs="Arial"/>
                <w:color w:val="000000"/>
                <w:sz w:val="18"/>
                <w:szCs w:val="18"/>
              </w:rPr>
              <w:t>4</w:t>
            </w:r>
          </w:p>
        </w:tc>
      </w:tr>
      <w:tr w14:paraId="1F8CA501" w14:textId="77777777" w:rsidTr="00A747B1">
        <w:tblPrEx>
          <w:tblW w:w="13585" w:type="dxa"/>
          <w:tblLayout w:type="fixed"/>
          <w:tblLook w:val="04A0"/>
        </w:tblPrEx>
        <w:trPr>
          <w:trHeight w:val="690"/>
        </w:trPr>
        <w:tc>
          <w:tcPr>
            <w:tcW w:w="535" w:type="dxa"/>
            <w:tcBorders>
              <w:top w:val="nil"/>
              <w:left w:val="single" w:sz="4" w:space="0" w:color="auto"/>
              <w:bottom w:val="single" w:sz="4" w:space="0" w:color="auto"/>
              <w:right w:val="nil"/>
            </w:tcBorders>
            <w:shd w:val="clear" w:color="auto" w:fill="auto"/>
            <w:vAlign w:val="center"/>
            <w:hideMark/>
          </w:tcPr>
          <w:p w:rsidR="00432DB0" w:rsidRPr="00A747B1" w:rsidP="00432DB0" w14:paraId="36D7848B" w14:textId="77777777">
            <w:pPr>
              <w:jc w:val="center"/>
              <w:rPr>
                <w:rFonts w:ascii="Arial" w:hAnsi="Arial" w:cs="Arial"/>
                <w:b/>
                <w:bCs/>
                <w:sz w:val="18"/>
                <w:szCs w:val="18"/>
              </w:rPr>
            </w:pPr>
            <w:r w:rsidRPr="00A747B1">
              <w:rPr>
                <w:rFonts w:ascii="Arial" w:hAnsi="Arial" w:cs="Arial"/>
                <w:b/>
                <w:bCs/>
                <w:sz w:val="18"/>
                <w:szCs w:val="18"/>
              </w:rPr>
              <w:t>2</w:t>
            </w:r>
          </w:p>
        </w:tc>
        <w:tc>
          <w:tcPr>
            <w:tcW w:w="1350" w:type="dxa"/>
            <w:tcBorders>
              <w:top w:val="nil"/>
              <w:left w:val="single" w:sz="4" w:space="0" w:color="auto"/>
              <w:bottom w:val="single" w:sz="4" w:space="0" w:color="auto"/>
              <w:right w:val="nil"/>
            </w:tcBorders>
            <w:shd w:val="clear" w:color="auto" w:fill="auto"/>
            <w:vAlign w:val="center"/>
            <w:hideMark/>
          </w:tcPr>
          <w:p w:rsidR="00432DB0" w:rsidRPr="00A747B1" w:rsidP="00432DB0" w14:paraId="05048E42" w14:textId="77777777">
            <w:pPr>
              <w:rPr>
                <w:rFonts w:ascii="Arial" w:hAnsi="Arial" w:cs="Arial"/>
                <w:sz w:val="18"/>
                <w:szCs w:val="18"/>
              </w:rPr>
            </w:pPr>
            <w:r w:rsidRPr="00A747B1">
              <w:rPr>
                <w:rFonts w:ascii="Arial" w:hAnsi="Arial" w:cs="Arial"/>
                <w:sz w:val="18"/>
                <w:szCs w:val="18"/>
              </w:rPr>
              <w:t>703.105(a)</w:t>
            </w:r>
          </w:p>
        </w:tc>
        <w:tc>
          <w:tcPr>
            <w:tcW w:w="5040" w:type="dxa"/>
            <w:tcBorders>
              <w:top w:val="nil"/>
              <w:left w:val="single" w:sz="4" w:space="0" w:color="auto"/>
              <w:bottom w:val="single" w:sz="4" w:space="0" w:color="auto"/>
              <w:right w:val="nil"/>
            </w:tcBorders>
            <w:shd w:val="clear" w:color="auto" w:fill="auto"/>
            <w:hideMark/>
          </w:tcPr>
          <w:p w:rsidR="00432DB0" w:rsidRPr="00A747B1" w:rsidP="00432DB0" w14:paraId="1AD23193" w14:textId="77777777">
            <w:pPr>
              <w:rPr>
                <w:rFonts w:ascii="Arial" w:hAnsi="Arial" w:cs="Arial"/>
                <w:sz w:val="18"/>
                <w:szCs w:val="18"/>
              </w:rPr>
            </w:pPr>
            <w:r w:rsidRPr="00A747B1">
              <w:rPr>
                <w:rFonts w:ascii="Arial" w:hAnsi="Arial" w:cs="Arial"/>
                <w:sz w:val="18"/>
                <w:szCs w:val="18"/>
              </w:rPr>
              <w:t>Board reporting. At least quarterly, a FCU's Senior Executive Officers must deliver a comprehensive Derivatives report to the FCU's board of directors.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432DB0" w:rsidRPr="00A747B1" w:rsidP="00432DB0" w14:paraId="0CC4A5B4" w14:textId="4240FEF2">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432DB0" w:rsidRPr="00A747B1" w:rsidP="00432DB0" w14:paraId="6F15A0F0" w14:textId="469337F3">
            <w:pPr>
              <w:jc w:val="right"/>
              <w:rPr>
                <w:rFonts w:ascii="Arial" w:hAnsi="Arial" w:cs="Arial"/>
                <w:sz w:val="18"/>
                <w:szCs w:val="18"/>
                <w:highlight w:val="yellow"/>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432DB0" w:rsidRPr="00A747B1" w:rsidP="00432DB0" w14:paraId="2BCBFA05" w14:textId="18D63E38">
            <w:pPr>
              <w:jc w:val="right"/>
              <w:rPr>
                <w:rFonts w:ascii="Arial" w:hAnsi="Arial" w:cs="Arial"/>
                <w:sz w:val="18"/>
                <w:szCs w:val="18"/>
                <w:highlight w:val="yellow"/>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432DB0" w:rsidRPr="00A747B1" w:rsidP="00432DB0" w14:paraId="4B435BC5" w14:textId="6E1DB51F">
            <w:pPr>
              <w:jc w:val="right"/>
              <w:rPr>
                <w:rFonts w:ascii="Arial" w:hAnsi="Arial" w:cs="Arial"/>
                <w:sz w:val="18"/>
                <w:szCs w:val="18"/>
                <w:highlight w:val="yellow"/>
              </w:rPr>
            </w:pPr>
            <w:r w:rsidRPr="00A747B1">
              <w:rPr>
                <w:rFonts w:ascii="Arial" w:hAnsi="Arial" w:cs="Arial"/>
                <w:color w:val="000000"/>
                <w:sz w:val="18"/>
                <w:szCs w:val="18"/>
              </w:rPr>
              <w:t>156</w:t>
            </w:r>
          </w:p>
        </w:tc>
        <w:tc>
          <w:tcPr>
            <w:tcW w:w="1080" w:type="dxa"/>
            <w:tcBorders>
              <w:top w:val="nil"/>
              <w:left w:val="nil"/>
              <w:bottom w:val="single" w:sz="4" w:space="0" w:color="auto"/>
              <w:right w:val="single" w:sz="4" w:space="0" w:color="auto"/>
            </w:tcBorders>
            <w:shd w:val="clear" w:color="auto" w:fill="auto"/>
            <w:vAlign w:val="center"/>
            <w:hideMark/>
          </w:tcPr>
          <w:p w:rsidR="00432DB0" w:rsidRPr="00A747B1" w:rsidP="00432DB0" w14:paraId="7224791E" w14:textId="04BA4ABF">
            <w:pPr>
              <w:jc w:val="right"/>
              <w:rPr>
                <w:rFonts w:ascii="Arial" w:hAnsi="Arial" w:cs="Arial"/>
                <w:sz w:val="18"/>
                <w:szCs w:val="18"/>
                <w:highlight w:val="yellow"/>
              </w:rPr>
            </w:pPr>
            <w:r w:rsidRPr="00A747B1">
              <w:rPr>
                <w:rFonts w:ascii="Arial" w:hAnsi="Arial" w:cs="Arial"/>
                <w:color w:val="000000"/>
                <w:sz w:val="18"/>
                <w:szCs w:val="18"/>
              </w:rPr>
              <w:t>0.5</w:t>
            </w:r>
          </w:p>
        </w:tc>
        <w:tc>
          <w:tcPr>
            <w:tcW w:w="1260" w:type="dxa"/>
            <w:tcBorders>
              <w:top w:val="nil"/>
              <w:left w:val="nil"/>
              <w:bottom w:val="single" w:sz="4" w:space="0" w:color="auto"/>
              <w:right w:val="single" w:sz="12" w:space="0" w:color="auto"/>
            </w:tcBorders>
            <w:shd w:val="clear" w:color="auto" w:fill="auto"/>
            <w:vAlign w:val="center"/>
            <w:hideMark/>
          </w:tcPr>
          <w:p w:rsidR="00432DB0" w:rsidRPr="00A747B1" w:rsidP="00432DB0" w14:paraId="7C476AF5" w14:textId="79D224D3">
            <w:pPr>
              <w:jc w:val="right"/>
              <w:rPr>
                <w:rFonts w:ascii="Arial" w:hAnsi="Arial" w:cs="Arial"/>
                <w:sz w:val="18"/>
                <w:szCs w:val="18"/>
                <w:highlight w:val="yellow"/>
              </w:rPr>
            </w:pPr>
            <w:r w:rsidRPr="00A747B1">
              <w:rPr>
                <w:rFonts w:ascii="Arial" w:hAnsi="Arial" w:cs="Arial"/>
                <w:color w:val="000000"/>
                <w:sz w:val="18"/>
                <w:szCs w:val="18"/>
              </w:rPr>
              <w:t>78</w:t>
            </w:r>
          </w:p>
        </w:tc>
      </w:tr>
      <w:tr w14:paraId="5AAD5323" w14:textId="77777777" w:rsidTr="00A747B1">
        <w:tblPrEx>
          <w:tblW w:w="13585" w:type="dxa"/>
          <w:tblLayout w:type="fixed"/>
          <w:tblLook w:val="04A0"/>
        </w:tblPrEx>
        <w:trPr>
          <w:trHeight w:val="690"/>
        </w:trPr>
        <w:tc>
          <w:tcPr>
            <w:tcW w:w="535" w:type="dxa"/>
            <w:tcBorders>
              <w:top w:val="nil"/>
              <w:left w:val="single" w:sz="4" w:space="0" w:color="auto"/>
              <w:bottom w:val="single" w:sz="4" w:space="0" w:color="auto"/>
              <w:right w:val="nil"/>
            </w:tcBorders>
            <w:shd w:val="clear" w:color="auto" w:fill="auto"/>
            <w:vAlign w:val="center"/>
            <w:hideMark/>
          </w:tcPr>
          <w:p w:rsidR="00432DB0" w:rsidRPr="00A747B1" w:rsidP="00432DB0" w14:paraId="71A2CE0F" w14:textId="77777777">
            <w:pPr>
              <w:jc w:val="center"/>
              <w:rPr>
                <w:rFonts w:ascii="Arial" w:hAnsi="Arial" w:cs="Arial"/>
                <w:b/>
                <w:bCs/>
                <w:sz w:val="18"/>
                <w:szCs w:val="18"/>
              </w:rPr>
            </w:pPr>
            <w:r w:rsidRPr="00A747B1">
              <w:rPr>
                <w:rFonts w:ascii="Arial" w:hAnsi="Arial" w:cs="Arial"/>
                <w:b/>
                <w:bCs/>
                <w:sz w:val="18"/>
                <w:szCs w:val="18"/>
              </w:rPr>
              <w:t>3</w:t>
            </w:r>
          </w:p>
        </w:tc>
        <w:tc>
          <w:tcPr>
            <w:tcW w:w="1350" w:type="dxa"/>
            <w:tcBorders>
              <w:top w:val="nil"/>
              <w:left w:val="single" w:sz="4" w:space="0" w:color="auto"/>
              <w:bottom w:val="single" w:sz="4" w:space="0" w:color="auto"/>
              <w:right w:val="nil"/>
            </w:tcBorders>
            <w:shd w:val="clear" w:color="auto" w:fill="auto"/>
            <w:vAlign w:val="center"/>
            <w:hideMark/>
          </w:tcPr>
          <w:p w:rsidR="00432DB0" w:rsidRPr="00A747B1" w:rsidP="00432DB0" w14:paraId="0DC80638" w14:textId="77777777">
            <w:pPr>
              <w:rPr>
                <w:rFonts w:ascii="Arial" w:hAnsi="Arial" w:cs="Arial"/>
                <w:sz w:val="18"/>
                <w:szCs w:val="18"/>
              </w:rPr>
            </w:pPr>
            <w:r w:rsidRPr="00A747B1">
              <w:rPr>
                <w:rFonts w:ascii="Arial" w:hAnsi="Arial" w:cs="Arial"/>
                <w:sz w:val="18"/>
                <w:szCs w:val="18"/>
              </w:rPr>
              <w:t>703.105(b)</w:t>
            </w:r>
          </w:p>
        </w:tc>
        <w:tc>
          <w:tcPr>
            <w:tcW w:w="5040" w:type="dxa"/>
            <w:tcBorders>
              <w:top w:val="nil"/>
              <w:left w:val="single" w:sz="4" w:space="0" w:color="auto"/>
              <w:bottom w:val="single" w:sz="4" w:space="0" w:color="auto"/>
              <w:right w:val="nil"/>
            </w:tcBorders>
            <w:shd w:val="clear" w:color="auto" w:fill="auto"/>
            <w:hideMark/>
          </w:tcPr>
          <w:p w:rsidR="00432DB0" w:rsidRPr="00A747B1" w:rsidP="00432DB0" w14:paraId="4DA3540E" w14:textId="77777777">
            <w:pPr>
              <w:rPr>
                <w:rFonts w:ascii="Arial" w:hAnsi="Arial" w:cs="Arial"/>
                <w:sz w:val="18"/>
                <w:szCs w:val="18"/>
              </w:rPr>
            </w:pPr>
            <w:r w:rsidRPr="00A747B1">
              <w:rPr>
                <w:rFonts w:ascii="Arial" w:hAnsi="Arial" w:cs="Arial"/>
                <w:sz w:val="18"/>
                <w:szCs w:val="18"/>
              </w:rPr>
              <w:t>At least monthly, FCU staff must deliver a comprehensive Derivatives report to the FCU's Senior Executive Officers and, if applicable, the FCU's asset liability or similarly functioning committee.</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432DB0" w:rsidRPr="00A747B1" w:rsidP="00432DB0" w14:paraId="0DDC8264" w14:textId="52816FBE">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432DB0" w:rsidRPr="00A747B1" w:rsidP="00432DB0" w14:paraId="5F82FFFB" w14:textId="0DDBAFA3">
            <w:pPr>
              <w:jc w:val="right"/>
              <w:rPr>
                <w:rFonts w:ascii="Arial" w:hAnsi="Arial" w:cs="Arial"/>
                <w:sz w:val="18"/>
                <w:szCs w:val="18"/>
                <w:highlight w:val="yellow"/>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432DB0" w:rsidRPr="00A747B1" w:rsidP="00432DB0" w14:paraId="3FA32F3A" w14:textId="3FEDB2CB">
            <w:pPr>
              <w:jc w:val="right"/>
              <w:rPr>
                <w:rFonts w:ascii="Arial" w:hAnsi="Arial" w:cs="Arial"/>
                <w:sz w:val="18"/>
                <w:szCs w:val="18"/>
                <w:highlight w:val="yellow"/>
              </w:rPr>
            </w:pPr>
            <w:r w:rsidRPr="00A747B1">
              <w:rPr>
                <w:rFonts w:ascii="Arial" w:hAnsi="Arial" w:cs="Arial"/>
                <w:color w:val="000000"/>
                <w:sz w:val="18"/>
                <w:szCs w:val="18"/>
              </w:rPr>
              <w:t>12</w:t>
            </w:r>
          </w:p>
        </w:tc>
        <w:tc>
          <w:tcPr>
            <w:tcW w:w="1080" w:type="dxa"/>
            <w:tcBorders>
              <w:top w:val="nil"/>
              <w:left w:val="nil"/>
              <w:bottom w:val="single" w:sz="4" w:space="0" w:color="auto"/>
              <w:right w:val="single" w:sz="4" w:space="0" w:color="auto"/>
            </w:tcBorders>
            <w:shd w:val="clear" w:color="auto" w:fill="auto"/>
            <w:vAlign w:val="center"/>
            <w:hideMark/>
          </w:tcPr>
          <w:p w:rsidR="00432DB0" w:rsidRPr="00A747B1" w:rsidP="00432DB0" w14:paraId="7257A540" w14:textId="1CF0E087">
            <w:pPr>
              <w:jc w:val="right"/>
              <w:rPr>
                <w:rFonts w:ascii="Arial" w:hAnsi="Arial" w:cs="Arial"/>
                <w:sz w:val="18"/>
                <w:szCs w:val="18"/>
                <w:highlight w:val="yellow"/>
              </w:rPr>
            </w:pPr>
            <w:r w:rsidRPr="00A747B1">
              <w:rPr>
                <w:rFonts w:ascii="Arial" w:hAnsi="Arial" w:cs="Arial"/>
                <w:color w:val="000000"/>
                <w:sz w:val="18"/>
                <w:szCs w:val="18"/>
              </w:rPr>
              <w:t>468</w:t>
            </w:r>
          </w:p>
        </w:tc>
        <w:tc>
          <w:tcPr>
            <w:tcW w:w="1080" w:type="dxa"/>
            <w:tcBorders>
              <w:top w:val="nil"/>
              <w:left w:val="nil"/>
              <w:bottom w:val="single" w:sz="4" w:space="0" w:color="auto"/>
              <w:right w:val="single" w:sz="4" w:space="0" w:color="auto"/>
            </w:tcBorders>
            <w:shd w:val="clear" w:color="auto" w:fill="auto"/>
            <w:vAlign w:val="center"/>
            <w:hideMark/>
          </w:tcPr>
          <w:p w:rsidR="00432DB0" w:rsidRPr="00A747B1" w:rsidP="00432DB0" w14:paraId="276B78A5" w14:textId="5FE25928">
            <w:pPr>
              <w:jc w:val="right"/>
              <w:rPr>
                <w:rFonts w:ascii="Arial" w:hAnsi="Arial" w:cs="Arial"/>
                <w:sz w:val="18"/>
                <w:szCs w:val="18"/>
                <w:highlight w:val="yellow"/>
              </w:rPr>
            </w:pPr>
            <w:r w:rsidRPr="00A747B1">
              <w:rPr>
                <w:rFonts w:ascii="Arial" w:hAnsi="Arial" w:cs="Arial"/>
                <w:color w:val="000000"/>
                <w:sz w:val="18"/>
                <w:szCs w:val="18"/>
              </w:rPr>
              <w:t>0.5</w:t>
            </w:r>
          </w:p>
        </w:tc>
        <w:tc>
          <w:tcPr>
            <w:tcW w:w="1260" w:type="dxa"/>
            <w:tcBorders>
              <w:top w:val="nil"/>
              <w:left w:val="nil"/>
              <w:bottom w:val="single" w:sz="4" w:space="0" w:color="auto"/>
              <w:right w:val="single" w:sz="12" w:space="0" w:color="auto"/>
            </w:tcBorders>
            <w:shd w:val="clear" w:color="auto" w:fill="auto"/>
            <w:vAlign w:val="center"/>
            <w:hideMark/>
          </w:tcPr>
          <w:p w:rsidR="00432DB0" w:rsidRPr="00A747B1" w:rsidP="00432DB0" w14:paraId="61001719" w14:textId="098343A1">
            <w:pPr>
              <w:jc w:val="right"/>
              <w:rPr>
                <w:rFonts w:ascii="Arial" w:hAnsi="Arial" w:cs="Arial"/>
                <w:sz w:val="18"/>
                <w:szCs w:val="18"/>
                <w:highlight w:val="yellow"/>
              </w:rPr>
            </w:pPr>
            <w:r w:rsidRPr="00A747B1">
              <w:rPr>
                <w:rFonts w:ascii="Arial" w:hAnsi="Arial" w:cs="Arial"/>
                <w:color w:val="000000"/>
                <w:sz w:val="18"/>
                <w:szCs w:val="18"/>
              </w:rPr>
              <w:t>234</w:t>
            </w:r>
          </w:p>
        </w:tc>
      </w:tr>
      <w:tr w14:paraId="1A70BD82" w14:textId="77777777" w:rsidTr="00A747B1">
        <w:tblPrEx>
          <w:tblW w:w="13585" w:type="dxa"/>
          <w:tblLayout w:type="fixed"/>
          <w:tblLook w:val="04A0"/>
        </w:tblPrEx>
        <w:trPr>
          <w:trHeight w:val="690"/>
        </w:trPr>
        <w:tc>
          <w:tcPr>
            <w:tcW w:w="535" w:type="dxa"/>
            <w:tcBorders>
              <w:top w:val="nil"/>
              <w:left w:val="single" w:sz="4" w:space="0" w:color="auto"/>
              <w:bottom w:val="single" w:sz="4" w:space="0" w:color="auto"/>
              <w:right w:val="nil"/>
            </w:tcBorders>
            <w:shd w:val="clear" w:color="auto" w:fill="auto"/>
            <w:vAlign w:val="center"/>
            <w:hideMark/>
          </w:tcPr>
          <w:p w:rsidR="0026616A" w:rsidRPr="00A747B1" w:rsidP="0026616A" w14:paraId="465B3AFC" w14:textId="77777777">
            <w:pPr>
              <w:jc w:val="center"/>
              <w:rPr>
                <w:rFonts w:ascii="Arial" w:hAnsi="Arial" w:cs="Arial"/>
                <w:b/>
                <w:bCs/>
                <w:sz w:val="18"/>
                <w:szCs w:val="18"/>
              </w:rPr>
            </w:pPr>
            <w:r w:rsidRPr="00A747B1">
              <w:rPr>
                <w:rFonts w:ascii="Arial" w:hAnsi="Arial" w:cs="Arial"/>
                <w:b/>
                <w:bCs/>
                <w:sz w:val="18"/>
                <w:szCs w:val="18"/>
              </w:rPr>
              <w:t>4</w:t>
            </w:r>
          </w:p>
        </w:tc>
        <w:tc>
          <w:tcPr>
            <w:tcW w:w="1350" w:type="dxa"/>
            <w:tcBorders>
              <w:top w:val="nil"/>
              <w:left w:val="single" w:sz="4" w:space="0" w:color="auto"/>
              <w:bottom w:val="single" w:sz="4" w:space="0" w:color="000000"/>
              <w:right w:val="single" w:sz="4" w:space="0" w:color="auto"/>
            </w:tcBorders>
            <w:shd w:val="clear" w:color="auto" w:fill="auto"/>
            <w:vAlign w:val="center"/>
            <w:hideMark/>
          </w:tcPr>
          <w:p w:rsidR="0026616A" w:rsidRPr="00A747B1" w:rsidP="0026616A" w14:paraId="34F2A426" w14:textId="77777777">
            <w:pPr>
              <w:rPr>
                <w:rFonts w:ascii="Arial" w:hAnsi="Arial" w:cs="Arial"/>
                <w:sz w:val="18"/>
                <w:szCs w:val="18"/>
              </w:rPr>
            </w:pPr>
            <w:r w:rsidRPr="00A747B1">
              <w:rPr>
                <w:rFonts w:ascii="Arial" w:hAnsi="Arial" w:cs="Arial"/>
                <w:sz w:val="18"/>
                <w:szCs w:val="18"/>
              </w:rPr>
              <w:t>703.106</w:t>
            </w:r>
            <w:r w:rsidRPr="00A747B1">
              <w:rPr>
                <w:rFonts w:ascii="Arial" w:hAnsi="Arial" w:cs="Arial"/>
                <w:sz w:val="18"/>
                <w:szCs w:val="18"/>
              </w:rPr>
              <w:br/>
              <w:t>(a)(1)(i)</w:t>
            </w:r>
          </w:p>
        </w:tc>
        <w:tc>
          <w:tcPr>
            <w:tcW w:w="5040" w:type="dxa"/>
            <w:tcBorders>
              <w:top w:val="nil"/>
              <w:left w:val="nil"/>
              <w:bottom w:val="single" w:sz="4" w:space="0" w:color="auto"/>
              <w:right w:val="single" w:sz="4" w:space="0" w:color="auto"/>
            </w:tcBorders>
            <w:shd w:val="clear" w:color="auto" w:fill="auto"/>
            <w:vAlign w:val="center"/>
            <w:hideMark/>
          </w:tcPr>
          <w:p w:rsidR="0026616A" w:rsidRPr="00A747B1" w:rsidP="0026616A" w14:paraId="5B900E09" w14:textId="77777777">
            <w:pPr>
              <w:rPr>
                <w:rFonts w:ascii="Arial" w:hAnsi="Arial" w:cs="Arial"/>
                <w:sz w:val="18"/>
                <w:szCs w:val="18"/>
              </w:rPr>
            </w:pPr>
            <w:r w:rsidRPr="00A747B1">
              <w:rPr>
                <w:rFonts w:ascii="Arial" w:hAnsi="Arial" w:cs="Arial"/>
                <w:sz w:val="18"/>
                <w:szCs w:val="18"/>
              </w:rPr>
              <w:t xml:space="preserve">Before entering into the initial Derivative transaction, a FCU board member must receive training that provides a general understanding of the Derivative transactions. </w:t>
            </w:r>
          </w:p>
        </w:tc>
        <w:tc>
          <w:tcPr>
            <w:tcW w:w="1170" w:type="dxa"/>
            <w:tcBorders>
              <w:top w:val="nil"/>
              <w:left w:val="single" w:sz="4" w:space="0" w:color="auto"/>
              <w:bottom w:val="single" w:sz="4" w:space="0" w:color="000000"/>
              <w:right w:val="single" w:sz="12" w:space="0" w:color="auto"/>
            </w:tcBorders>
            <w:shd w:val="clear" w:color="auto" w:fill="auto"/>
            <w:vAlign w:val="center"/>
            <w:hideMark/>
          </w:tcPr>
          <w:p w:rsidR="0026616A" w:rsidRPr="00A747B1" w:rsidP="0026616A" w14:paraId="40774D01" w14:textId="4AA8A018">
            <w:pPr>
              <w:rPr>
                <w:rFonts w:ascii="Arial" w:hAnsi="Arial" w:cs="Arial"/>
                <w:sz w:val="18"/>
                <w:szCs w:val="18"/>
              </w:rPr>
            </w:pPr>
            <w:r w:rsidRPr="00A747B1">
              <w:rPr>
                <w:rFonts w:ascii="Arial" w:hAnsi="Arial" w:cs="Arial"/>
                <w:sz w:val="18"/>
                <w:szCs w:val="18"/>
              </w:rPr>
              <w:t>Record keeping</w:t>
            </w:r>
          </w:p>
        </w:tc>
        <w:tc>
          <w:tcPr>
            <w:tcW w:w="990" w:type="dxa"/>
            <w:tcBorders>
              <w:top w:val="nil"/>
              <w:left w:val="nil"/>
              <w:bottom w:val="single" w:sz="4" w:space="0" w:color="auto"/>
              <w:right w:val="single" w:sz="4" w:space="0" w:color="auto"/>
            </w:tcBorders>
            <w:shd w:val="clear" w:color="auto" w:fill="auto"/>
            <w:vAlign w:val="center"/>
            <w:hideMark/>
          </w:tcPr>
          <w:p w:rsidR="0026616A" w:rsidRPr="00A747B1" w:rsidP="0026616A" w14:paraId="3BD2021F" w14:textId="1862D583">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26616A" w:rsidRPr="00A747B1" w:rsidP="0026616A" w14:paraId="02A8222D" w14:textId="22A5CEDE">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26616A" w:rsidRPr="00A747B1" w:rsidP="0026616A" w14:paraId="0733D3B2" w14:textId="4DFDF10A">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26616A" w:rsidRPr="00A747B1" w:rsidP="0026616A" w14:paraId="6A4D01BF" w14:textId="2214F708">
            <w:pPr>
              <w:jc w:val="right"/>
              <w:rPr>
                <w:rFonts w:ascii="Arial" w:hAnsi="Arial" w:cs="Arial"/>
                <w:sz w:val="18"/>
                <w:szCs w:val="18"/>
              </w:rPr>
            </w:pPr>
            <w:r w:rsidRPr="00A747B1">
              <w:rPr>
                <w:rFonts w:ascii="Arial" w:hAnsi="Arial" w:cs="Arial"/>
                <w:color w:val="000000"/>
                <w:sz w:val="18"/>
                <w:szCs w:val="18"/>
              </w:rPr>
              <w:t>1</w:t>
            </w:r>
          </w:p>
        </w:tc>
        <w:tc>
          <w:tcPr>
            <w:tcW w:w="1260" w:type="dxa"/>
            <w:tcBorders>
              <w:top w:val="nil"/>
              <w:left w:val="nil"/>
              <w:bottom w:val="single" w:sz="4" w:space="0" w:color="auto"/>
              <w:right w:val="single" w:sz="12" w:space="0" w:color="auto"/>
            </w:tcBorders>
            <w:shd w:val="clear" w:color="auto" w:fill="auto"/>
            <w:vAlign w:val="center"/>
            <w:hideMark/>
          </w:tcPr>
          <w:p w:rsidR="0026616A" w:rsidRPr="00A747B1" w:rsidP="0026616A" w14:paraId="2748E20F" w14:textId="1955C50D">
            <w:pPr>
              <w:jc w:val="right"/>
              <w:rPr>
                <w:rFonts w:ascii="Arial" w:hAnsi="Arial" w:cs="Arial"/>
                <w:sz w:val="18"/>
                <w:szCs w:val="18"/>
                <w:highlight w:val="yellow"/>
              </w:rPr>
            </w:pPr>
            <w:r w:rsidRPr="00A747B1">
              <w:rPr>
                <w:rFonts w:ascii="Arial" w:hAnsi="Arial" w:cs="Arial"/>
                <w:color w:val="000000"/>
                <w:sz w:val="18"/>
                <w:szCs w:val="18"/>
              </w:rPr>
              <w:t>4</w:t>
            </w:r>
          </w:p>
        </w:tc>
      </w:tr>
      <w:tr w14:paraId="4B819B4D" w14:textId="77777777" w:rsidTr="00A747B1">
        <w:tblPrEx>
          <w:tblW w:w="13585" w:type="dxa"/>
          <w:tblLayout w:type="fixed"/>
          <w:tblLook w:val="04A0"/>
        </w:tblPrEx>
        <w:trPr>
          <w:trHeight w:val="920"/>
        </w:trPr>
        <w:tc>
          <w:tcPr>
            <w:tcW w:w="535" w:type="dxa"/>
            <w:tcBorders>
              <w:top w:val="nil"/>
              <w:left w:val="single" w:sz="4" w:space="0" w:color="auto"/>
              <w:bottom w:val="single" w:sz="4" w:space="0" w:color="auto"/>
              <w:right w:val="nil"/>
            </w:tcBorders>
            <w:shd w:val="clear" w:color="auto" w:fill="auto"/>
            <w:vAlign w:val="center"/>
            <w:hideMark/>
          </w:tcPr>
          <w:p w:rsidR="00281040" w:rsidRPr="00A747B1" w:rsidP="00281040" w14:paraId="47A31BD2" w14:textId="0A7540B8">
            <w:pPr>
              <w:jc w:val="center"/>
              <w:rPr>
                <w:rFonts w:ascii="Arial" w:hAnsi="Arial" w:cs="Arial"/>
                <w:b/>
                <w:bCs/>
                <w:sz w:val="18"/>
                <w:szCs w:val="18"/>
              </w:rPr>
            </w:pPr>
            <w:r w:rsidRPr="00A747B1">
              <w:rPr>
                <w:rFonts w:ascii="Arial" w:hAnsi="Arial" w:cs="Arial"/>
                <w:b/>
                <w:bCs/>
                <w:sz w:val="18"/>
                <w:szCs w:val="18"/>
              </w:rPr>
              <w:t>5</w:t>
            </w:r>
          </w:p>
        </w:tc>
        <w:tc>
          <w:tcPr>
            <w:tcW w:w="1350" w:type="dxa"/>
            <w:tcBorders>
              <w:top w:val="nil"/>
              <w:left w:val="single" w:sz="4" w:space="0" w:color="auto"/>
              <w:bottom w:val="single" w:sz="4" w:space="0" w:color="auto"/>
              <w:right w:val="nil"/>
            </w:tcBorders>
            <w:shd w:val="clear" w:color="auto" w:fill="auto"/>
            <w:vAlign w:val="center"/>
            <w:hideMark/>
          </w:tcPr>
          <w:p w:rsidR="00281040" w:rsidRPr="00A747B1" w:rsidP="00281040" w14:paraId="576F124B" w14:textId="77777777">
            <w:pPr>
              <w:rPr>
                <w:rFonts w:ascii="Arial" w:hAnsi="Arial" w:cs="Arial"/>
                <w:sz w:val="18"/>
                <w:szCs w:val="18"/>
              </w:rPr>
            </w:pPr>
            <w:r w:rsidRPr="00A747B1">
              <w:rPr>
                <w:rFonts w:ascii="Arial" w:hAnsi="Arial" w:cs="Arial"/>
                <w:sz w:val="18"/>
                <w:szCs w:val="18"/>
              </w:rPr>
              <w:t>703.106(b)(1)</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rsidR="00281040" w:rsidRPr="00A747B1" w:rsidP="00281040" w14:paraId="5B1D9A44" w14:textId="77777777">
            <w:pPr>
              <w:rPr>
                <w:rFonts w:ascii="Arial" w:hAnsi="Arial" w:cs="Arial"/>
                <w:sz w:val="18"/>
                <w:szCs w:val="18"/>
              </w:rPr>
            </w:pPr>
            <w:r w:rsidRPr="00A747B1">
              <w:rPr>
                <w:rFonts w:ascii="Arial" w:hAnsi="Arial" w:cs="Arial"/>
                <w:sz w:val="18"/>
                <w:szCs w:val="18"/>
              </w:rPr>
              <w:t>Transaction review. Before executing any transaction, a FCU must identify and document the circumstances that lead to the decision to execute the Derivatives transaction, specify the strategy the FCU will employ, and demonstrate the economic effectiveness of the transaction.</w:t>
            </w:r>
          </w:p>
        </w:tc>
        <w:tc>
          <w:tcPr>
            <w:tcW w:w="1170" w:type="dxa"/>
            <w:tcBorders>
              <w:top w:val="nil"/>
              <w:left w:val="nil"/>
              <w:bottom w:val="single" w:sz="4" w:space="0" w:color="auto"/>
              <w:right w:val="single" w:sz="4" w:space="0" w:color="auto"/>
            </w:tcBorders>
            <w:shd w:val="clear" w:color="auto" w:fill="auto"/>
            <w:vAlign w:val="center"/>
            <w:hideMark/>
          </w:tcPr>
          <w:p w:rsidR="00281040" w:rsidRPr="00A747B1" w:rsidP="00281040" w14:paraId="19B4066F" w14:textId="42128AEA">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281040" w:rsidRPr="00A747B1" w:rsidP="00281040" w14:paraId="2A67A119" w14:textId="4F4080C6">
            <w:pPr>
              <w:jc w:val="right"/>
              <w:rPr>
                <w:rFonts w:ascii="Arial" w:hAnsi="Arial" w:cs="Arial"/>
                <w:sz w:val="18"/>
                <w:szCs w:val="18"/>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649C0E94" w14:textId="78991307">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51E81D14" w14:textId="237BF15A">
            <w:pPr>
              <w:jc w:val="right"/>
              <w:rPr>
                <w:rFonts w:ascii="Arial" w:hAnsi="Arial" w:cs="Arial"/>
                <w:sz w:val="18"/>
                <w:szCs w:val="18"/>
              </w:rPr>
            </w:pPr>
            <w:r w:rsidRPr="00A747B1">
              <w:rPr>
                <w:rFonts w:ascii="Arial" w:hAnsi="Arial" w:cs="Arial"/>
                <w:color w:val="000000"/>
                <w:sz w:val="18"/>
                <w:szCs w:val="18"/>
              </w:rPr>
              <w:t>156</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50B075E3" w14:textId="64E6BC45">
            <w:pPr>
              <w:jc w:val="right"/>
              <w:rPr>
                <w:rFonts w:ascii="Arial" w:hAnsi="Arial" w:cs="Arial"/>
                <w:sz w:val="18"/>
                <w:szCs w:val="18"/>
              </w:rPr>
            </w:pPr>
            <w:r w:rsidRPr="00A747B1">
              <w:rPr>
                <w:rFonts w:ascii="Arial" w:hAnsi="Arial" w:cs="Arial"/>
                <w:color w:val="000000"/>
                <w:sz w:val="18"/>
                <w:szCs w:val="18"/>
              </w:rPr>
              <w:t>0.5</w:t>
            </w:r>
          </w:p>
        </w:tc>
        <w:tc>
          <w:tcPr>
            <w:tcW w:w="1260" w:type="dxa"/>
            <w:tcBorders>
              <w:top w:val="nil"/>
              <w:left w:val="nil"/>
              <w:bottom w:val="single" w:sz="4" w:space="0" w:color="auto"/>
              <w:right w:val="single" w:sz="12" w:space="0" w:color="auto"/>
            </w:tcBorders>
            <w:shd w:val="clear" w:color="auto" w:fill="auto"/>
            <w:vAlign w:val="center"/>
            <w:hideMark/>
          </w:tcPr>
          <w:p w:rsidR="00281040" w:rsidRPr="00A747B1" w:rsidP="00281040" w14:paraId="1CA75557" w14:textId="02D19436">
            <w:pPr>
              <w:jc w:val="right"/>
              <w:rPr>
                <w:rFonts w:ascii="Arial" w:hAnsi="Arial" w:cs="Arial"/>
                <w:sz w:val="18"/>
                <w:szCs w:val="18"/>
                <w:highlight w:val="yellow"/>
              </w:rPr>
            </w:pPr>
            <w:r w:rsidRPr="00A747B1">
              <w:rPr>
                <w:rFonts w:ascii="Arial" w:hAnsi="Arial" w:cs="Arial"/>
                <w:color w:val="000000"/>
                <w:sz w:val="18"/>
                <w:szCs w:val="18"/>
              </w:rPr>
              <w:t>78</w:t>
            </w:r>
          </w:p>
        </w:tc>
      </w:tr>
      <w:tr w14:paraId="3B5AC314" w14:textId="77777777" w:rsidTr="00A747B1">
        <w:tblPrEx>
          <w:tblW w:w="13585" w:type="dxa"/>
          <w:tblLayout w:type="fixed"/>
          <w:tblLook w:val="04A0"/>
        </w:tblPrEx>
        <w:trPr>
          <w:trHeight w:val="290"/>
        </w:trPr>
        <w:tc>
          <w:tcPr>
            <w:tcW w:w="535" w:type="dxa"/>
            <w:tcBorders>
              <w:top w:val="nil"/>
              <w:left w:val="single" w:sz="4" w:space="0" w:color="auto"/>
              <w:bottom w:val="single" w:sz="4" w:space="0" w:color="auto"/>
              <w:right w:val="nil"/>
            </w:tcBorders>
            <w:shd w:val="clear" w:color="auto" w:fill="auto"/>
            <w:vAlign w:val="center"/>
            <w:hideMark/>
          </w:tcPr>
          <w:p w:rsidR="00281040" w:rsidRPr="00A747B1" w:rsidP="00281040" w14:paraId="462FB5A9" w14:textId="3D2F99BC">
            <w:pPr>
              <w:jc w:val="center"/>
              <w:rPr>
                <w:rFonts w:ascii="Arial" w:hAnsi="Arial" w:cs="Arial"/>
                <w:b/>
                <w:bCs/>
                <w:sz w:val="18"/>
                <w:szCs w:val="18"/>
              </w:rPr>
            </w:pPr>
            <w:r w:rsidRPr="00A747B1">
              <w:rPr>
                <w:rFonts w:ascii="Arial" w:hAnsi="Arial" w:cs="Arial"/>
                <w:b/>
                <w:bCs/>
                <w:sz w:val="18"/>
                <w:szCs w:val="18"/>
              </w:rPr>
              <w:t>6</w:t>
            </w:r>
          </w:p>
        </w:tc>
        <w:tc>
          <w:tcPr>
            <w:tcW w:w="1350" w:type="dxa"/>
            <w:tcBorders>
              <w:top w:val="nil"/>
              <w:left w:val="single" w:sz="4" w:space="0" w:color="auto"/>
              <w:bottom w:val="single" w:sz="4" w:space="0" w:color="auto"/>
              <w:right w:val="nil"/>
            </w:tcBorders>
            <w:shd w:val="clear" w:color="auto" w:fill="auto"/>
            <w:vAlign w:val="center"/>
            <w:hideMark/>
          </w:tcPr>
          <w:p w:rsidR="00281040" w:rsidRPr="00A747B1" w:rsidP="00281040" w14:paraId="2F58E252" w14:textId="77777777">
            <w:pPr>
              <w:jc w:val="center"/>
              <w:rPr>
                <w:rFonts w:ascii="Arial" w:hAnsi="Arial" w:cs="Arial"/>
                <w:sz w:val="18"/>
                <w:szCs w:val="18"/>
              </w:rPr>
            </w:pPr>
            <w:r w:rsidRPr="00A747B1">
              <w:rPr>
                <w:rFonts w:ascii="Arial" w:hAnsi="Arial" w:cs="Arial"/>
                <w:sz w:val="18"/>
                <w:szCs w:val="18"/>
              </w:rPr>
              <w:t>703.106(b)(2)</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rsidR="00281040" w:rsidRPr="00A747B1" w:rsidP="00281040" w14:paraId="7FEF3A07" w14:textId="77777777">
            <w:pPr>
              <w:rPr>
                <w:rFonts w:ascii="Arial" w:hAnsi="Arial" w:cs="Arial"/>
                <w:sz w:val="18"/>
                <w:szCs w:val="18"/>
              </w:rPr>
            </w:pPr>
            <w:r w:rsidRPr="00A747B1">
              <w:rPr>
                <w:rFonts w:ascii="Arial" w:hAnsi="Arial" w:cs="Arial"/>
                <w:sz w:val="18"/>
                <w:szCs w:val="18"/>
              </w:rPr>
              <w:t>A FCU must have an internal controls review.</w:t>
            </w:r>
          </w:p>
        </w:tc>
        <w:tc>
          <w:tcPr>
            <w:tcW w:w="1170" w:type="dxa"/>
            <w:tcBorders>
              <w:top w:val="nil"/>
              <w:left w:val="nil"/>
              <w:bottom w:val="single" w:sz="4" w:space="0" w:color="auto"/>
              <w:right w:val="single" w:sz="4" w:space="0" w:color="auto"/>
            </w:tcBorders>
            <w:shd w:val="clear" w:color="auto" w:fill="auto"/>
            <w:vAlign w:val="center"/>
            <w:hideMark/>
          </w:tcPr>
          <w:p w:rsidR="00281040" w:rsidRPr="00A747B1" w:rsidP="00281040" w14:paraId="1792215F" w14:textId="5C6816D0">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281040" w:rsidRPr="00A747B1" w:rsidP="00281040" w14:paraId="5C16F2AE" w14:textId="66298B07">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7768EDC0" w14:textId="62C77231">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0F75D836" w14:textId="1874BC29">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36F45407" w14:textId="51633C1F">
            <w:pPr>
              <w:jc w:val="right"/>
              <w:rPr>
                <w:rFonts w:ascii="Arial" w:hAnsi="Arial" w:cs="Arial"/>
                <w:sz w:val="18"/>
                <w:szCs w:val="18"/>
              </w:rPr>
            </w:pPr>
            <w:r w:rsidRPr="00A747B1">
              <w:rPr>
                <w:rFonts w:ascii="Arial" w:hAnsi="Arial" w:cs="Arial"/>
                <w:color w:val="000000"/>
                <w:sz w:val="18"/>
                <w:szCs w:val="18"/>
              </w:rPr>
              <w:t>4</w:t>
            </w:r>
          </w:p>
        </w:tc>
        <w:tc>
          <w:tcPr>
            <w:tcW w:w="1260" w:type="dxa"/>
            <w:tcBorders>
              <w:top w:val="nil"/>
              <w:left w:val="nil"/>
              <w:bottom w:val="single" w:sz="4" w:space="0" w:color="auto"/>
              <w:right w:val="single" w:sz="12" w:space="0" w:color="auto"/>
            </w:tcBorders>
            <w:shd w:val="clear" w:color="auto" w:fill="auto"/>
            <w:vAlign w:val="center"/>
            <w:hideMark/>
          </w:tcPr>
          <w:p w:rsidR="00281040" w:rsidRPr="00A747B1" w:rsidP="00281040" w14:paraId="56486429" w14:textId="6706592F">
            <w:pPr>
              <w:jc w:val="right"/>
              <w:rPr>
                <w:rFonts w:ascii="Arial" w:hAnsi="Arial" w:cs="Arial"/>
                <w:sz w:val="18"/>
                <w:szCs w:val="18"/>
                <w:highlight w:val="yellow"/>
              </w:rPr>
            </w:pPr>
            <w:r w:rsidRPr="00A747B1">
              <w:rPr>
                <w:rFonts w:ascii="Arial" w:hAnsi="Arial" w:cs="Arial"/>
                <w:color w:val="000000"/>
                <w:sz w:val="18"/>
                <w:szCs w:val="18"/>
              </w:rPr>
              <w:t>16</w:t>
            </w:r>
          </w:p>
        </w:tc>
      </w:tr>
      <w:tr w14:paraId="170EEDA6" w14:textId="77777777" w:rsidTr="00A747B1">
        <w:tblPrEx>
          <w:tblW w:w="13585" w:type="dxa"/>
          <w:tblLayout w:type="fixed"/>
          <w:tblLook w:val="04A0"/>
        </w:tblPrEx>
        <w:trPr>
          <w:trHeight w:val="460"/>
        </w:trPr>
        <w:tc>
          <w:tcPr>
            <w:tcW w:w="535" w:type="dxa"/>
            <w:tcBorders>
              <w:top w:val="nil"/>
              <w:left w:val="single" w:sz="4" w:space="0" w:color="auto"/>
              <w:bottom w:val="single" w:sz="4" w:space="0" w:color="auto"/>
              <w:right w:val="nil"/>
            </w:tcBorders>
            <w:shd w:val="clear" w:color="auto" w:fill="auto"/>
            <w:vAlign w:val="center"/>
            <w:hideMark/>
          </w:tcPr>
          <w:p w:rsidR="00281040" w:rsidRPr="00A747B1" w:rsidP="00281040" w14:paraId="23FAB880" w14:textId="79985DCD">
            <w:pPr>
              <w:jc w:val="center"/>
              <w:rPr>
                <w:rFonts w:ascii="Arial" w:hAnsi="Arial" w:cs="Arial"/>
                <w:b/>
                <w:bCs/>
                <w:sz w:val="18"/>
                <w:szCs w:val="18"/>
              </w:rPr>
            </w:pPr>
            <w:r w:rsidRPr="00A747B1">
              <w:rPr>
                <w:rFonts w:ascii="Arial" w:hAnsi="Arial" w:cs="Arial"/>
                <w:b/>
                <w:bCs/>
                <w:sz w:val="18"/>
                <w:szCs w:val="18"/>
              </w:rPr>
              <w:t>7</w:t>
            </w:r>
          </w:p>
        </w:tc>
        <w:tc>
          <w:tcPr>
            <w:tcW w:w="1350" w:type="dxa"/>
            <w:tcBorders>
              <w:top w:val="nil"/>
              <w:left w:val="single" w:sz="4" w:space="0" w:color="auto"/>
              <w:bottom w:val="single" w:sz="4" w:space="0" w:color="auto"/>
              <w:right w:val="nil"/>
            </w:tcBorders>
            <w:shd w:val="clear" w:color="auto" w:fill="auto"/>
            <w:vAlign w:val="center"/>
            <w:hideMark/>
          </w:tcPr>
          <w:p w:rsidR="00281040" w:rsidRPr="00A747B1" w:rsidP="00281040" w14:paraId="6484BEFE" w14:textId="77777777">
            <w:pPr>
              <w:jc w:val="center"/>
              <w:rPr>
                <w:rFonts w:ascii="Arial" w:hAnsi="Arial" w:cs="Arial"/>
                <w:sz w:val="18"/>
                <w:szCs w:val="18"/>
              </w:rPr>
            </w:pPr>
            <w:r w:rsidRPr="00A747B1">
              <w:rPr>
                <w:rFonts w:ascii="Arial" w:hAnsi="Arial" w:cs="Arial"/>
                <w:sz w:val="18"/>
                <w:szCs w:val="18"/>
              </w:rPr>
              <w:t>703.106(b)(3)</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rsidR="00281040" w:rsidRPr="00A747B1" w:rsidP="00281040" w14:paraId="53A014D4" w14:textId="77777777">
            <w:pPr>
              <w:rPr>
                <w:rFonts w:ascii="Arial" w:hAnsi="Arial" w:cs="Arial"/>
                <w:sz w:val="18"/>
                <w:szCs w:val="18"/>
              </w:rPr>
            </w:pPr>
            <w:r w:rsidRPr="00A747B1">
              <w:rPr>
                <w:rFonts w:ascii="Arial" w:hAnsi="Arial" w:cs="Arial"/>
                <w:sz w:val="18"/>
                <w:szCs w:val="18"/>
              </w:rPr>
              <w:t>Financial statement audit. Any FCU engaging in derivatives transactions pursuant to this subpart must obtain an annual financial statement audit.</w:t>
            </w:r>
          </w:p>
        </w:tc>
        <w:tc>
          <w:tcPr>
            <w:tcW w:w="1170" w:type="dxa"/>
            <w:tcBorders>
              <w:top w:val="nil"/>
              <w:left w:val="nil"/>
              <w:bottom w:val="single" w:sz="4" w:space="0" w:color="auto"/>
              <w:right w:val="single" w:sz="4" w:space="0" w:color="auto"/>
            </w:tcBorders>
            <w:shd w:val="clear" w:color="auto" w:fill="auto"/>
            <w:vAlign w:val="center"/>
            <w:hideMark/>
          </w:tcPr>
          <w:p w:rsidR="00281040" w:rsidRPr="00A747B1" w:rsidP="00281040" w14:paraId="3F4BDAD6" w14:textId="2040014E">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281040" w:rsidRPr="00A747B1" w:rsidP="00281040" w14:paraId="5C172B11" w14:textId="655379BB">
            <w:pPr>
              <w:jc w:val="right"/>
              <w:rPr>
                <w:rFonts w:ascii="Arial" w:hAnsi="Arial" w:cs="Arial"/>
                <w:sz w:val="18"/>
                <w:szCs w:val="18"/>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7FDC1785" w14:textId="4E71E94D">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397F3C2F" w14:textId="03101E2C">
            <w:pPr>
              <w:jc w:val="right"/>
              <w:rPr>
                <w:rFonts w:ascii="Arial" w:hAnsi="Arial" w:cs="Arial"/>
                <w:sz w:val="18"/>
                <w:szCs w:val="18"/>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61349C15" w14:textId="1C622061">
            <w:pPr>
              <w:jc w:val="right"/>
              <w:rPr>
                <w:rFonts w:ascii="Arial" w:hAnsi="Arial" w:cs="Arial"/>
                <w:sz w:val="18"/>
                <w:szCs w:val="18"/>
              </w:rPr>
            </w:pPr>
            <w:r w:rsidRPr="00A747B1">
              <w:rPr>
                <w:rFonts w:ascii="Arial" w:hAnsi="Arial" w:cs="Arial"/>
                <w:color w:val="000000"/>
                <w:sz w:val="18"/>
                <w:szCs w:val="18"/>
              </w:rPr>
              <w:t>1</w:t>
            </w:r>
          </w:p>
        </w:tc>
        <w:tc>
          <w:tcPr>
            <w:tcW w:w="1260" w:type="dxa"/>
            <w:tcBorders>
              <w:top w:val="nil"/>
              <w:left w:val="nil"/>
              <w:bottom w:val="single" w:sz="4" w:space="0" w:color="auto"/>
              <w:right w:val="single" w:sz="12" w:space="0" w:color="auto"/>
            </w:tcBorders>
            <w:shd w:val="clear" w:color="auto" w:fill="auto"/>
            <w:vAlign w:val="center"/>
            <w:hideMark/>
          </w:tcPr>
          <w:p w:rsidR="00281040" w:rsidRPr="00A747B1" w:rsidP="00281040" w14:paraId="3A54B6A2" w14:textId="7B80EB06">
            <w:pPr>
              <w:jc w:val="right"/>
              <w:rPr>
                <w:rFonts w:ascii="Arial" w:hAnsi="Arial" w:cs="Arial"/>
                <w:sz w:val="18"/>
                <w:szCs w:val="18"/>
                <w:highlight w:val="yellow"/>
              </w:rPr>
            </w:pPr>
            <w:r w:rsidRPr="00A747B1">
              <w:rPr>
                <w:rFonts w:ascii="Arial" w:hAnsi="Arial" w:cs="Arial"/>
                <w:color w:val="000000"/>
                <w:sz w:val="18"/>
                <w:szCs w:val="18"/>
              </w:rPr>
              <w:t>39</w:t>
            </w:r>
          </w:p>
        </w:tc>
      </w:tr>
      <w:tr w14:paraId="04E64783" w14:textId="77777777" w:rsidTr="00A747B1">
        <w:tblPrEx>
          <w:tblW w:w="13585" w:type="dxa"/>
          <w:tblLayout w:type="fixed"/>
          <w:tblLook w:val="04A0"/>
        </w:tblPrEx>
        <w:trPr>
          <w:trHeight w:val="690"/>
        </w:trPr>
        <w:tc>
          <w:tcPr>
            <w:tcW w:w="535" w:type="dxa"/>
            <w:tcBorders>
              <w:top w:val="nil"/>
              <w:left w:val="single" w:sz="4" w:space="0" w:color="auto"/>
              <w:bottom w:val="single" w:sz="4" w:space="0" w:color="auto"/>
              <w:right w:val="nil"/>
            </w:tcBorders>
            <w:shd w:val="clear" w:color="auto" w:fill="auto"/>
            <w:vAlign w:val="center"/>
            <w:hideMark/>
          </w:tcPr>
          <w:p w:rsidR="00281040" w:rsidRPr="00A747B1" w:rsidP="00281040" w14:paraId="32BFC429" w14:textId="1BC54875">
            <w:pPr>
              <w:jc w:val="center"/>
              <w:rPr>
                <w:rFonts w:ascii="Arial" w:hAnsi="Arial" w:cs="Arial"/>
                <w:b/>
                <w:bCs/>
                <w:sz w:val="18"/>
                <w:szCs w:val="18"/>
              </w:rPr>
            </w:pPr>
            <w:r w:rsidRPr="00A747B1">
              <w:rPr>
                <w:rFonts w:ascii="Arial" w:hAnsi="Arial" w:cs="Arial"/>
                <w:b/>
                <w:bCs/>
                <w:sz w:val="18"/>
                <w:szCs w:val="18"/>
              </w:rPr>
              <w:t>8</w:t>
            </w:r>
          </w:p>
        </w:tc>
        <w:tc>
          <w:tcPr>
            <w:tcW w:w="1350" w:type="dxa"/>
            <w:tcBorders>
              <w:top w:val="nil"/>
              <w:left w:val="single" w:sz="4" w:space="0" w:color="auto"/>
              <w:bottom w:val="single" w:sz="4" w:space="0" w:color="auto"/>
              <w:right w:val="nil"/>
            </w:tcBorders>
            <w:shd w:val="clear" w:color="auto" w:fill="auto"/>
            <w:vAlign w:val="center"/>
            <w:hideMark/>
          </w:tcPr>
          <w:p w:rsidR="00281040" w:rsidRPr="00A747B1" w:rsidP="00281040" w14:paraId="01D51DFC" w14:textId="77777777">
            <w:pPr>
              <w:rPr>
                <w:rFonts w:ascii="Arial" w:hAnsi="Arial" w:cs="Arial"/>
                <w:sz w:val="18"/>
                <w:szCs w:val="18"/>
              </w:rPr>
            </w:pPr>
            <w:r w:rsidRPr="00A747B1">
              <w:rPr>
                <w:rFonts w:ascii="Arial" w:hAnsi="Arial" w:cs="Arial"/>
                <w:sz w:val="18"/>
                <w:szCs w:val="18"/>
              </w:rPr>
              <w:t>703.106(b)(4)</w:t>
            </w:r>
          </w:p>
        </w:tc>
        <w:tc>
          <w:tcPr>
            <w:tcW w:w="5040" w:type="dxa"/>
            <w:tcBorders>
              <w:top w:val="nil"/>
              <w:left w:val="single" w:sz="4" w:space="0" w:color="auto"/>
              <w:bottom w:val="nil"/>
              <w:right w:val="single" w:sz="4" w:space="0" w:color="auto"/>
            </w:tcBorders>
            <w:shd w:val="clear" w:color="auto" w:fill="auto"/>
            <w:vAlign w:val="center"/>
            <w:hideMark/>
          </w:tcPr>
          <w:p w:rsidR="00281040" w:rsidRPr="00A747B1" w:rsidP="00281040" w14:paraId="67EBEBCA" w14:textId="77777777">
            <w:pPr>
              <w:rPr>
                <w:rFonts w:ascii="Arial" w:hAnsi="Arial" w:cs="Arial"/>
                <w:sz w:val="18"/>
                <w:szCs w:val="18"/>
              </w:rPr>
            </w:pPr>
            <w:r w:rsidRPr="00A747B1">
              <w:rPr>
                <w:rFonts w:ascii="Arial" w:hAnsi="Arial" w:cs="Arial"/>
                <w:sz w:val="18"/>
                <w:szCs w:val="18"/>
              </w:rPr>
              <w:t>Collateral management review.  Before executing its first Derivative transaction, the FCU must establish a collateral management process that monitors the FCU's collateral and margining requirements.</w:t>
            </w:r>
          </w:p>
        </w:tc>
        <w:tc>
          <w:tcPr>
            <w:tcW w:w="1170" w:type="dxa"/>
            <w:tcBorders>
              <w:top w:val="nil"/>
              <w:left w:val="nil"/>
              <w:bottom w:val="single" w:sz="4" w:space="0" w:color="auto"/>
              <w:right w:val="single" w:sz="4" w:space="0" w:color="auto"/>
            </w:tcBorders>
            <w:shd w:val="clear" w:color="auto" w:fill="auto"/>
            <w:vAlign w:val="center"/>
            <w:hideMark/>
          </w:tcPr>
          <w:p w:rsidR="00281040" w:rsidRPr="00A747B1" w:rsidP="00281040" w14:paraId="60C19AC5" w14:textId="527EDBB6">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281040" w:rsidRPr="00A747B1" w:rsidP="00281040" w14:paraId="7E5B681B" w14:textId="7A796CF8">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13B5CD45" w14:textId="1F565657">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4090947A" w14:textId="4E3AFEFA">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281040" w:rsidRPr="00A747B1" w:rsidP="00281040" w14:paraId="059CDFF2" w14:textId="48549F93">
            <w:pPr>
              <w:jc w:val="right"/>
              <w:rPr>
                <w:rFonts w:ascii="Arial" w:hAnsi="Arial" w:cs="Arial"/>
                <w:sz w:val="18"/>
                <w:szCs w:val="18"/>
              </w:rPr>
            </w:pPr>
            <w:r w:rsidRPr="00A747B1">
              <w:rPr>
                <w:rFonts w:ascii="Arial" w:hAnsi="Arial" w:cs="Arial"/>
                <w:color w:val="000000"/>
                <w:sz w:val="18"/>
                <w:szCs w:val="18"/>
              </w:rPr>
              <w:t>4</w:t>
            </w:r>
          </w:p>
        </w:tc>
        <w:tc>
          <w:tcPr>
            <w:tcW w:w="1260" w:type="dxa"/>
            <w:tcBorders>
              <w:top w:val="nil"/>
              <w:left w:val="nil"/>
              <w:bottom w:val="single" w:sz="4" w:space="0" w:color="auto"/>
              <w:right w:val="single" w:sz="12" w:space="0" w:color="auto"/>
            </w:tcBorders>
            <w:shd w:val="clear" w:color="auto" w:fill="auto"/>
            <w:vAlign w:val="center"/>
            <w:hideMark/>
          </w:tcPr>
          <w:p w:rsidR="00281040" w:rsidRPr="00A747B1" w:rsidP="00281040" w14:paraId="6E47EF4C" w14:textId="717AB3AD">
            <w:pPr>
              <w:jc w:val="right"/>
              <w:rPr>
                <w:rFonts w:ascii="Arial" w:hAnsi="Arial" w:cs="Arial"/>
                <w:sz w:val="18"/>
                <w:szCs w:val="18"/>
                <w:highlight w:val="yellow"/>
              </w:rPr>
            </w:pPr>
            <w:r w:rsidRPr="00A747B1">
              <w:rPr>
                <w:rFonts w:ascii="Arial" w:hAnsi="Arial" w:cs="Arial"/>
                <w:color w:val="000000"/>
                <w:sz w:val="18"/>
                <w:szCs w:val="18"/>
              </w:rPr>
              <w:t>16</w:t>
            </w:r>
          </w:p>
        </w:tc>
      </w:tr>
      <w:tr w14:paraId="31455116" w14:textId="77777777" w:rsidTr="00A747B1">
        <w:tblPrEx>
          <w:tblW w:w="13585" w:type="dxa"/>
          <w:tblLayout w:type="fixed"/>
          <w:tblLook w:val="04A0"/>
        </w:tblPrEx>
        <w:trPr>
          <w:trHeight w:val="998"/>
        </w:trPr>
        <w:tc>
          <w:tcPr>
            <w:tcW w:w="535" w:type="dxa"/>
            <w:tcBorders>
              <w:top w:val="nil"/>
              <w:left w:val="single" w:sz="4" w:space="0" w:color="auto"/>
              <w:bottom w:val="single" w:sz="4" w:space="0" w:color="auto"/>
              <w:right w:val="nil"/>
            </w:tcBorders>
            <w:shd w:val="clear" w:color="auto" w:fill="auto"/>
            <w:vAlign w:val="center"/>
            <w:hideMark/>
          </w:tcPr>
          <w:p w:rsidR="00FA1C6D" w:rsidRPr="00A747B1" w:rsidP="00FA1C6D" w14:paraId="115225D7" w14:textId="7BE48F0E">
            <w:pPr>
              <w:jc w:val="center"/>
              <w:rPr>
                <w:rFonts w:ascii="Arial" w:hAnsi="Arial" w:cs="Arial"/>
                <w:b/>
                <w:bCs/>
                <w:sz w:val="18"/>
                <w:szCs w:val="18"/>
              </w:rPr>
            </w:pPr>
            <w:r w:rsidRPr="00A747B1">
              <w:rPr>
                <w:rFonts w:ascii="Arial" w:hAnsi="Arial" w:cs="Arial"/>
                <w:b/>
                <w:bCs/>
                <w:sz w:val="18"/>
                <w:szCs w:val="18"/>
              </w:rPr>
              <w:t>9</w:t>
            </w:r>
          </w:p>
        </w:tc>
        <w:tc>
          <w:tcPr>
            <w:tcW w:w="1350" w:type="dxa"/>
            <w:tcBorders>
              <w:top w:val="nil"/>
              <w:left w:val="single" w:sz="4" w:space="0" w:color="auto"/>
              <w:bottom w:val="single" w:sz="4" w:space="0" w:color="auto"/>
              <w:right w:val="nil"/>
            </w:tcBorders>
            <w:shd w:val="clear" w:color="auto" w:fill="auto"/>
            <w:vAlign w:val="center"/>
            <w:hideMark/>
          </w:tcPr>
          <w:p w:rsidR="00FA1C6D" w:rsidRPr="00A747B1" w:rsidP="00FA1C6D" w14:paraId="178253E4" w14:textId="370758B1">
            <w:pPr>
              <w:jc w:val="center"/>
              <w:rPr>
                <w:rFonts w:ascii="Arial" w:hAnsi="Arial" w:cs="Arial"/>
                <w:sz w:val="18"/>
                <w:szCs w:val="18"/>
              </w:rPr>
            </w:pPr>
            <w:r w:rsidRPr="00A747B1">
              <w:rPr>
                <w:rFonts w:ascii="Arial" w:hAnsi="Arial" w:cs="Arial"/>
                <w:sz w:val="18"/>
                <w:szCs w:val="18"/>
              </w:rPr>
              <w:t>703.106(b)(5)</w:t>
            </w:r>
          </w:p>
        </w:tc>
        <w:tc>
          <w:tcPr>
            <w:tcW w:w="5040" w:type="dxa"/>
            <w:tcBorders>
              <w:top w:val="single" w:sz="4" w:space="0" w:color="auto"/>
              <w:left w:val="single" w:sz="4" w:space="0" w:color="auto"/>
              <w:bottom w:val="nil"/>
              <w:right w:val="nil"/>
            </w:tcBorders>
            <w:shd w:val="clear" w:color="auto" w:fill="auto"/>
            <w:vAlign w:val="center"/>
            <w:hideMark/>
          </w:tcPr>
          <w:p w:rsidR="00FA1C6D" w:rsidRPr="00A747B1" w:rsidP="00FA1C6D" w14:paraId="7DD920CD" w14:textId="2E26AF82">
            <w:pPr>
              <w:rPr>
                <w:rFonts w:ascii="Arial" w:hAnsi="Arial" w:cs="Arial"/>
                <w:sz w:val="18"/>
                <w:szCs w:val="18"/>
              </w:rPr>
            </w:pPr>
            <w:r w:rsidRPr="00A747B1">
              <w:rPr>
                <w:rFonts w:ascii="Arial" w:hAnsi="Arial" w:cs="Arial"/>
                <w:sz w:val="18"/>
                <w:szCs w:val="18"/>
              </w:rPr>
              <w:t xml:space="preserve">A FCU must establish a liquidity review process to analyze and measure potential liquidity needs related to its Derivatives program and the additional collateral requirements due to changes in interest rates.  </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FA1C6D" w:rsidRPr="00A747B1" w:rsidP="00FA1C6D" w14:paraId="0DCC438C" w14:textId="67BFAECE">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FA1C6D" w:rsidRPr="00A747B1" w:rsidP="00FA1C6D" w14:paraId="70481B10" w14:textId="0A50F883">
            <w:pPr>
              <w:jc w:val="right"/>
              <w:rPr>
                <w:rFonts w:ascii="Arial" w:hAnsi="Arial" w:cs="Arial"/>
                <w:sz w:val="18"/>
                <w:szCs w:val="18"/>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FA1C6D" w:rsidRPr="00A747B1" w:rsidP="00FA1C6D" w14:paraId="1943206A" w14:textId="5F5A66C5">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FA1C6D" w:rsidRPr="00A747B1" w:rsidP="00FA1C6D" w14:paraId="3F3F2FB1" w14:textId="2A2581B6">
            <w:pPr>
              <w:jc w:val="right"/>
              <w:rPr>
                <w:rFonts w:ascii="Arial" w:hAnsi="Arial" w:cs="Arial"/>
                <w:sz w:val="18"/>
                <w:szCs w:val="18"/>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FA1C6D" w:rsidRPr="00A747B1" w:rsidP="00FA1C6D" w14:paraId="76156114" w14:textId="7BEDFD67">
            <w:pPr>
              <w:jc w:val="right"/>
              <w:rPr>
                <w:rFonts w:ascii="Arial" w:hAnsi="Arial" w:cs="Arial"/>
                <w:sz w:val="18"/>
                <w:szCs w:val="18"/>
              </w:rPr>
            </w:pPr>
            <w:r w:rsidRPr="00A747B1">
              <w:rPr>
                <w:rFonts w:ascii="Arial" w:hAnsi="Arial" w:cs="Arial"/>
                <w:color w:val="000000"/>
                <w:sz w:val="18"/>
                <w:szCs w:val="18"/>
              </w:rPr>
              <w:t>1</w:t>
            </w:r>
          </w:p>
        </w:tc>
        <w:tc>
          <w:tcPr>
            <w:tcW w:w="1260" w:type="dxa"/>
            <w:tcBorders>
              <w:top w:val="nil"/>
              <w:left w:val="nil"/>
              <w:bottom w:val="single" w:sz="4" w:space="0" w:color="auto"/>
              <w:right w:val="single" w:sz="12" w:space="0" w:color="auto"/>
            </w:tcBorders>
            <w:shd w:val="clear" w:color="auto" w:fill="auto"/>
            <w:vAlign w:val="center"/>
            <w:hideMark/>
          </w:tcPr>
          <w:p w:rsidR="00FA1C6D" w:rsidRPr="00A747B1" w:rsidP="00FA1C6D" w14:paraId="2D3A3CEB" w14:textId="741F53E6">
            <w:pPr>
              <w:jc w:val="right"/>
              <w:rPr>
                <w:rFonts w:ascii="Arial" w:hAnsi="Arial" w:cs="Arial"/>
                <w:sz w:val="18"/>
                <w:szCs w:val="18"/>
                <w:highlight w:val="yellow"/>
              </w:rPr>
            </w:pPr>
            <w:r w:rsidRPr="00A747B1">
              <w:rPr>
                <w:rFonts w:ascii="Arial" w:hAnsi="Arial" w:cs="Arial"/>
                <w:color w:val="000000"/>
                <w:sz w:val="18"/>
                <w:szCs w:val="18"/>
              </w:rPr>
              <w:t>39</w:t>
            </w:r>
          </w:p>
        </w:tc>
      </w:tr>
      <w:tr w14:paraId="02EA9AE1" w14:textId="77777777" w:rsidTr="00A747B1">
        <w:tblPrEx>
          <w:tblW w:w="13585" w:type="dxa"/>
          <w:tblLayout w:type="fixed"/>
          <w:tblLook w:val="04A0"/>
        </w:tblPrEx>
        <w:trPr>
          <w:trHeight w:val="1150"/>
        </w:trPr>
        <w:tc>
          <w:tcPr>
            <w:tcW w:w="535" w:type="dxa"/>
            <w:tcBorders>
              <w:top w:val="nil"/>
              <w:left w:val="single" w:sz="4" w:space="0" w:color="auto"/>
              <w:bottom w:val="nil"/>
              <w:right w:val="nil"/>
            </w:tcBorders>
            <w:shd w:val="clear" w:color="auto" w:fill="auto"/>
            <w:vAlign w:val="center"/>
            <w:hideMark/>
          </w:tcPr>
          <w:p w:rsidR="00FA1C6D" w:rsidRPr="00A747B1" w:rsidP="00FA1C6D" w14:paraId="4B4478E8" w14:textId="70E28594">
            <w:pPr>
              <w:jc w:val="center"/>
              <w:rPr>
                <w:rFonts w:ascii="Arial" w:hAnsi="Arial" w:cs="Arial"/>
                <w:b/>
                <w:bCs/>
                <w:sz w:val="18"/>
                <w:szCs w:val="18"/>
              </w:rPr>
            </w:pPr>
            <w:r w:rsidRPr="00A747B1">
              <w:rPr>
                <w:rFonts w:ascii="Arial" w:hAnsi="Arial" w:cs="Arial"/>
                <w:b/>
                <w:bCs/>
                <w:sz w:val="18"/>
                <w:szCs w:val="18"/>
              </w:rPr>
              <w:t>1</w:t>
            </w:r>
            <w:r w:rsidRPr="00A747B1" w:rsidR="00CA6339">
              <w:rPr>
                <w:rFonts w:ascii="Arial" w:hAnsi="Arial" w:cs="Arial"/>
                <w:b/>
                <w:bCs/>
                <w:sz w:val="18"/>
                <w:szCs w:val="18"/>
              </w:rPr>
              <w:t>0</w:t>
            </w:r>
          </w:p>
        </w:tc>
        <w:tc>
          <w:tcPr>
            <w:tcW w:w="1350" w:type="dxa"/>
            <w:tcBorders>
              <w:top w:val="nil"/>
              <w:left w:val="single" w:sz="4" w:space="0" w:color="auto"/>
              <w:right w:val="nil"/>
            </w:tcBorders>
            <w:shd w:val="clear" w:color="auto" w:fill="auto"/>
            <w:vAlign w:val="center"/>
            <w:hideMark/>
          </w:tcPr>
          <w:p w:rsidR="00FA1C6D" w:rsidRPr="00A747B1" w:rsidP="00FA1C6D" w14:paraId="1CDF33CD" w14:textId="63B0E202">
            <w:pPr>
              <w:rPr>
                <w:rFonts w:ascii="Arial" w:hAnsi="Arial" w:cs="Arial"/>
                <w:sz w:val="18"/>
                <w:szCs w:val="18"/>
              </w:rPr>
            </w:pPr>
            <w:r w:rsidRPr="00A747B1">
              <w:rPr>
                <w:rFonts w:ascii="Arial" w:hAnsi="Arial" w:cs="Arial"/>
                <w:sz w:val="18"/>
                <w:szCs w:val="18"/>
              </w:rPr>
              <w:t>703.106(c)</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C6D" w:rsidRPr="00A747B1" w:rsidP="00FA1C6D" w14:paraId="39D2F8F2" w14:textId="77777777">
            <w:pPr>
              <w:rPr>
                <w:rFonts w:ascii="Arial" w:hAnsi="Arial" w:cs="Arial"/>
                <w:sz w:val="18"/>
                <w:szCs w:val="18"/>
              </w:rPr>
            </w:pPr>
            <w:r w:rsidRPr="00A747B1">
              <w:rPr>
                <w:rFonts w:ascii="Arial" w:hAnsi="Arial" w:cs="Arial"/>
                <w:sz w:val="18"/>
                <w:szCs w:val="18"/>
              </w:rPr>
              <w:t>A FCU using Derivatives must operate according to comprehensive written policies and procedures for control, measurement, and management of Derivative transactions.  A FCU's board of directors must review the policies and procedures at least annually and update them when necessary.</w:t>
            </w:r>
          </w:p>
        </w:tc>
        <w:tc>
          <w:tcPr>
            <w:tcW w:w="1170" w:type="dxa"/>
            <w:tcBorders>
              <w:top w:val="nil"/>
              <w:left w:val="nil"/>
              <w:bottom w:val="single" w:sz="4" w:space="0" w:color="auto"/>
              <w:right w:val="single" w:sz="4" w:space="0" w:color="auto"/>
            </w:tcBorders>
            <w:shd w:val="clear" w:color="auto" w:fill="auto"/>
            <w:vAlign w:val="center"/>
            <w:hideMark/>
          </w:tcPr>
          <w:p w:rsidR="00FA1C6D" w:rsidRPr="00A747B1" w:rsidP="00FA1C6D" w14:paraId="6DA51B9A" w14:textId="2827A15B">
            <w:pPr>
              <w:rPr>
                <w:rFonts w:ascii="Arial" w:hAnsi="Arial" w:cs="Arial"/>
                <w:sz w:val="18"/>
                <w:szCs w:val="18"/>
              </w:rPr>
            </w:pPr>
            <w:r w:rsidRPr="00A747B1">
              <w:rPr>
                <w:rFonts w:ascii="Arial" w:hAnsi="Arial" w:cs="Arial"/>
                <w:sz w:val="18"/>
                <w:szCs w:val="18"/>
              </w:rPr>
              <w:t>Record keeping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FA1C6D" w:rsidRPr="00A747B1" w:rsidP="00FA1C6D" w14:paraId="7220CBEB" w14:textId="3D2B75AD">
            <w:pPr>
              <w:jc w:val="right"/>
              <w:rPr>
                <w:rFonts w:ascii="Arial" w:hAnsi="Arial" w:cs="Arial"/>
                <w:sz w:val="18"/>
                <w:szCs w:val="18"/>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FA1C6D" w:rsidRPr="00A747B1" w:rsidP="00FA1C6D" w14:paraId="6F3BE2A4" w14:textId="474E51E0">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FA1C6D" w:rsidRPr="00A747B1" w:rsidP="00FA1C6D" w14:paraId="6772998C" w14:textId="22A7EB06">
            <w:pPr>
              <w:jc w:val="right"/>
              <w:rPr>
                <w:rFonts w:ascii="Arial" w:hAnsi="Arial" w:cs="Arial"/>
                <w:sz w:val="18"/>
                <w:szCs w:val="18"/>
              </w:rPr>
            </w:pPr>
            <w:r w:rsidRPr="00A747B1">
              <w:rPr>
                <w:rFonts w:ascii="Arial" w:hAnsi="Arial" w:cs="Arial"/>
                <w:color w:val="000000"/>
                <w:sz w:val="18"/>
                <w:szCs w:val="18"/>
              </w:rPr>
              <w:t>39</w:t>
            </w:r>
          </w:p>
        </w:tc>
        <w:tc>
          <w:tcPr>
            <w:tcW w:w="1080" w:type="dxa"/>
            <w:tcBorders>
              <w:top w:val="nil"/>
              <w:left w:val="nil"/>
              <w:bottom w:val="single" w:sz="4" w:space="0" w:color="auto"/>
              <w:right w:val="single" w:sz="4" w:space="0" w:color="auto"/>
            </w:tcBorders>
            <w:shd w:val="clear" w:color="auto" w:fill="auto"/>
            <w:vAlign w:val="center"/>
            <w:hideMark/>
          </w:tcPr>
          <w:p w:rsidR="00FA1C6D" w:rsidRPr="00A747B1" w:rsidP="00FA1C6D" w14:paraId="32798652" w14:textId="1EF00732">
            <w:pPr>
              <w:jc w:val="right"/>
              <w:rPr>
                <w:rFonts w:ascii="Arial" w:hAnsi="Arial" w:cs="Arial"/>
                <w:sz w:val="18"/>
                <w:szCs w:val="18"/>
              </w:rPr>
            </w:pPr>
            <w:r w:rsidRPr="00A747B1">
              <w:rPr>
                <w:rFonts w:ascii="Arial" w:hAnsi="Arial" w:cs="Arial"/>
                <w:color w:val="000000"/>
                <w:sz w:val="18"/>
                <w:szCs w:val="18"/>
              </w:rPr>
              <w:t>0.5</w:t>
            </w:r>
          </w:p>
        </w:tc>
        <w:tc>
          <w:tcPr>
            <w:tcW w:w="1260" w:type="dxa"/>
            <w:tcBorders>
              <w:top w:val="nil"/>
              <w:left w:val="nil"/>
              <w:bottom w:val="single" w:sz="4" w:space="0" w:color="auto"/>
              <w:right w:val="single" w:sz="12" w:space="0" w:color="auto"/>
            </w:tcBorders>
            <w:shd w:val="clear" w:color="auto" w:fill="auto"/>
            <w:vAlign w:val="center"/>
            <w:hideMark/>
          </w:tcPr>
          <w:p w:rsidR="00FA1C6D" w:rsidRPr="00A747B1" w:rsidP="00FA1C6D" w14:paraId="7B22D84B" w14:textId="7950BD9C">
            <w:pPr>
              <w:jc w:val="right"/>
              <w:rPr>
                <w:rFonts w:ascii="Arial" w:hAnsi="Arial" w:cs="Arial"/>
                <w:sz w:val="18"/>
                <w:szCs w:val="18"/>
                <w:highlight w:val="yellow"/>
              </w:rPr>
            </w:pPr>
            <w:r w:rsidRPr="00A747B1">
              <w:rPr>
                <w:rFonts w:ascii="Arial" w:hAnsi="Arial" w:cs="Arial"/>
                <w:color w:val="000000"/>
                <w:sz w:val="18"/>
                <w:szCs w:val="18"/>
              </w:rPr>
              <w:t>19.5</w:t>
            </w:r>
          </w:p>
        </w:tc>
      </w:tr>
      <w:tr w14:paraId="08F4F34B" w14:textId="77777777" w:rsidTr="00A747B1">
        <w:tblPrEx>
          <w:tblW w:w="13585" w:type="dxa"/>
          <w:tblLayout w:type="fixed"/>
          <w:tblLook w:val="04A0"/>
        </w:tblPrEx>
        <w:trPr>
          <w:trHeight w:val="692"/>
        </w:trPr>
        <w:tc>
          <w:tcPr>
            <w:tcW w:w="535" w:type="dxa"/>
            <w:tcBorders>
              <w:top w:val="nil"/>
              <w:left w:val="single" w:sz="4" w:space="0" w:color="auto"/>
              <w:bottom w:val="single" w:sz="4" w:space="0" w:color="auto"/>
              <w:right w:val="nil"/>
            </w:tcBorders>
            <w:shd w:val="clear" w:color="auto" w:fill="auto"/>
            <w:vAlign w:val="center"/>
            <w:hideMark/>
          </w:tcPr>
          <w:p w:rsidR="00EF08E8" w:rsidRPr="00A747B1" w:rsidP="00454B23" w14:paraId="35AF797E" w14:textId="65F84DC4">
            <w:pPr>
              <w:jc w:val="center"/>
              <w:rPr>
                <w:rFonts w:ascii="Arial" w:hAnsi="Arial" w:cs="Arial"/>
                <w:b/>
                <w:bCs/>
                <w:sz w:val="18"/>
                <w:szCs w:val="18"/>
              </w:rPr>
            </w:pPr>
            <w:r w:rsidRPr="00A747B1">
              <w:rPr>
                <w:rFonts w:ascii="Arial" w:hAnsi="Arial" w:cs="Arial"/>
                <w:b/>
                <w:bCs/>
                <w:sz w:val="18"/>
                <w:szCs w:val="18"/>
              </w:rPr>
              <w:t>1</w:t>
            </w:r>
            <w:r w:rsidRPr="00A747B1" w:rsidR="00CA6339">
              <w:rPr>
                <w:rFonts w:ascii="Arial" w:hAnsi="Arial" w:cs="Arial"/>
                <w:b/>
                <w:bCs/>
                <w:sz w:val="18"/>
                <w:szCs w:val="18"/>
              </w:rPr>
              <w:t>1</w:t>
            </w:r>
          </w:p>
        </w:tc>
        <w:tc>
          <w:tcPr>
            <w:tcW w:w="1350" w:type="dxa"/>
            <w:tcBorders>
              <w:top w:val="nil"/>
              <w:left w:val="single" w:sz="4" w:space="0" w:color="auto"/>
              <w:bottom w:val="single" w:sz="4" w:space="0" w:color="auto"/>
              <w:right w:val="nil"/>
            </w:tcBorders>
            <w:shd w:val="clear" w:color="auto" w:fill="auto"/>
            <w:vAlign w:val="center"/>
            <w:hideMark/>
          </w:tcPr>
          <w:p w:rsidR="00EF08E8" w:rsidRPr="00A747B1" w:rsidP="00454B23" w14:paraId="27D4B290" w14:textId="13DB6462">
            <w:pPr>
              <w:rPr>
                <w:rFonts w:ascii="Arial" w:hAnsi="Arial" w:cs="Arial"/>
                <w:sz w:val="18"/>
                <w:szCs w:val="18"/>
              </w:rPr>
            </w:pPr>
            <w:r w:rsidRPr="00A747B1">
              <w:rPr>
                <w:rFonts w:ascii="Arial" w:hAnsi="Arial" w:cs="Arial"/>
                <w:sz w:val="18"/>
                <w:szCs w:val="18"/>
              </w:rPr>
              <w:t xml:space="preserve">703.108(a) </w:t>
            </w:r>
            <w:r w:rsidRPr="00A747B1">
              <w:rPr>
                <w:rFonts w:ascii="Arial" w:hAnsi="Arial" w:cs="Arial"/>
                <w:sz w:val="18"/>
                <w:szCs w:val="18"/>
              </w:rPr>
              <w:br/>
            </w:r>
            <w:r w:rsidRPr="00A747B1">
              <w:rPr>
                <w:rFonts w:ascii="Arial" w:hAnsi="Arial" w:cs="Arial"/>
                <w:i/>
                <w:iCs/>
                <w:sz w:val="18"/>
                <w:szCs w:val="18"/>
              </w:rPr>
              <w:t>[741.219(b)]</w:t>
            </w:r>
          </w:p>
        </w:tc>
        <w:tc>
          <w:tcPr>
            <w:tcW w:w="5040" w:type="dxa"/>
            <w:tcBorders>
              <w:top w:val="nil"/>
              <w:left w:val="single" w:sz="4" w:space="0" w:color="auto"/>
              <w:bottom w:val="single" w:sz="4" w:space="0" w:color="auto"/>
              <w:right w:val="single" w:sz="4" w:space="0" w:color="auto"/>
            </w:tcBorders>
            <w:shd w:val="clear" w:color="auto" w:fill="auto"/>
            <w:hideMark/>
          </w:tcPr>
          <w:p w:rsidR="00EF08E8" w:rsidRPr="00A747B1" w:rsidP="00454B23" w14:paraId="25D30559" w14:textId="305CE843">
            <w:pPr>
              <w:rPr>
                <w:rFonts w:ascii="Arial" w:hAnsi="Arial" w:cs="Arial"/>
                <w:sz w:val="18"/>
                <w:szCs w:val="18"/>
              </w:rPr>
            </w:pPr>
            <w:r w:rsidRPr="00A747B1">
              <w:rPr>
                <w:rFonts w:ascii="Arial" w:hAnsi="Arial" w:cs="Arial"/>
                <w:sz w:val="18"/>
                <w:szCs w:val="18"/>
              </w:rPr>
              <w:t>A FCU must notify the applicable Regional Director in writing or via electronic mail within five business days after entering into it first Derivatives transaction.</w:t>
            </w:r>
          </w:p>
        </w:tc>
        <w:tc>
          <w:tcPr>
            <w:tcW w:w="1170" w:type="dxa"/>
            <w:tcBorders>
              <w:top w:val="nil"/>
              <w:left w:val="nil"/>
              <w:bottom w:val="single" w:sz="4" w:space="0" w:color="auto"/>
              <w:right w:val="single" w:sz="4" w:space="0" w:color="auto"/>
            </w:tcBorders>
            <w:shd w:val="clear" w:color="auto" w:fill="auto"/>
            <w:vAlign w:val="center"/>
            <w:hideMark/>
          </w:tcPr>
          <w:p w:rsidR="00EF08E8" w:rsidRPr="00A747B1" w:rsidP="00454B23" w14:paraId="2B80E24D" w14:textId="77777777">
            <w:pPr>
              <w:rPr>
                <w:rFonts w:ascii="Arial" w:hAnsi="Arial" w:cs="Arial"/>
                <w:sz w:val="18"/>
                <w:szCs w:val="18"/>
              </w:rPr>
            </w:pPr>
            <w:r w:rsidRPr="00A747B1">
              <w:rPr>
                <w:rFonts w:ascii="Arial" w:hAnsi="Arial" w:cs="Arial"/>
                <w:sz w:val="18"/>
                <w:szCs w:val="18"/>
              </w:rPr>
              <w:t>Reporting</w:t>
            </w:r>
          </w:p>
        </w:tc>
        <w:tc>
          <w:tcPr>
            <w:tcW w:w="990" w:type="dxa"/>
            <w:tcBorders>
              <w:top w:val="nil"/>
              <w:left w:val="single" w:sz="12" w:space="0" w:color="auto"/>
              <w:bottom w:val="single" w:sz="4" w:space="0" w:color="auto"/>
              <w:right w:val="single" w:sz="4" w:space="0" w:color="auto"/>
            </w:tcBorders>
            <w:shd w:val="clear" w:color="auto" w:fill="auto"/>
            <w:vAlign w:val="center"/>
            <w:hideMark/>
          </w:tcPr>
          <w:p w:rsidR="00EF08E8" w:rsidRPr="00A747B1" w:rsidP="00454B23" w14:paraId="0A767BF1" w14:textId="01CC3318">
            <w:pPr>
              <w:jc w:val="right"/>
              <w:rPr>
                <w:rFonts w:ascii="Arial" w:hAnsi="Arial" w:cs="Arial"/>
                <w:sz w:val="18"/>
                <w:szCs w:val="18"/>
              </w:rPr>
            </w:pPr>
            <w:r w:rsidRPr="00A747B1">
              <w:rPr>
                <w:rFonts w:ascii="Arial" w:hAnsi="Arial" w:cs="Arial"/>
                <w:sz w:val="18"/>
                <w:szCs w:val="18"/>
              </w:rPr>
              <w:t>4</w:t>
            </w:r>
          </w:p>
        </w:tc>
        <w:tc>
          <w:tcPr>
            <w:tcW w:w="1080" w:type="dxa"/>
            <w:tcBorders>
              <w:top w:val="nil"/>
              <w:left w:val="nil"/>
              <w:bottom w:val="single" w:sz="4" w:space="0" w:color="auto"/>
              <w:right w:val="single" w:sz="4" w:space="0" w:color="000000"/>
            </w:tcBorders>
            <w:shd w:val="clear" w:color="auto" w:fill="auto"/>
            <w:vAlign w:val="center"/>
            <w:hideMark/>
          </w:tcPr>
          <w:p w:rsidR="00EF08E8" w:rsidRPr="00A747B1" w:rsidP="00454B23" w14:paraId="7E7D8977" w14:textId="77777777">
            <w:pPr>
              <w:jc w:val="right"/>
              <w:rPr>
                <w:rFonts w:ascii="Arial" w:hAnsi="Arial" w:cs="Arial"/>
                <w:sz w:val="18"/>
                <w:szCs w:val="18"/>
              </w:rPr>
            </w:pPr>
            <w:r w:rsidRPr="00A747B1">
              <w:rPr>
                <w:rFonts w:ascii="Arial" w:hAnsi="Arial" w:cs="Arial"/>
                <w:sz w:val="18"/>
                <w:szCs w:val="18"/>
              </w:rPr>
              <w:t>1</w:t>
            </w:r>
          </w:p>
        </w:tc>
        <w:tc>
          <w:tcPr>
            <w:tcW w:w="1080" w:type="dxa"/>
            <w:tcBorders>
              <w:top w:val="nil"/>
              <w:left w:val="nil"/>
              <w:bottom w:val="single" w:sz="4" w:space="0" w:color="auto"/>
              <w:right w:val="single" w:sz="4" w:space="0" w:color="000000"/>
            </w:tcBorders>
            <w:shd w:val="clear" w:color="auto" w:fill="auto"/>
            <w:vAlign w:val="center"/>
            <w:hideMark/>
          </w:tcPr>
          <w:p w:rsidR="00EF08E8" w:rsidRPr="00A747B1" w:rsidP="00454B23" w14:paraId="310F8DEC" w14:textId="11D0DFDC">
            <w:pPr>
              <w:jc w:val="right"/>
              <w:rPr>
                <w:rFonts w:ascii="Arial" w:hAnsi="Arial" w:cs="Arial"/>
                <w:sz w:val="18"/>
                <w:szCs w:val="18"/>
              </w:rPr>
            </w:pPr>
            <w:r w:rsidRPr="00A747B1">
              <w:rPr>
                <w:rFonts w:ascii="Arial" w:hAnsi="Arial" w:cs="Arial"/>
                <w:sz w:val="18"/>
                <w:szCs w:val="18"/>
              </w:rPr>
              <w:t>4</w:t>
            </w:r>
          </w:p>
        </w:tc>
        <w:tc>
          <w:tcPr>
            <w:tcW w:w="1080" w:type="dxa"/>
            <w:tcBorders>
              <w:top w:val="nil"/>
              <w:left w:val="nil"/>
              <w:bottom w:val="single" w:sz="4" w:space="0" w:color="auto"/>
              <w:right w:val="single" w:sz="4" w:space="0" w:color="000000"/>
            </w:tcBorders>
            <w:shd w:val="clear" w:color="auto" w:fill="auto"/>
            <w:vAlign w:val="center"/>
            <w:hideMark/>
          </w:tcPr>
          <w:p w:rsidR="00EF08E8" w:rsidRPr="00A747B1" w:rsidP="00454B23" w14:paraId="3CC45B98" w14:textId="1528C0FC">
            <w:pPr>
              <w:jc w:val="right"/>
              <w:rPr>
                <w:rFonts w:ascii="Arial" w:hAnsi="Arial" w:cs="Arial"/>
                <w:sz w:val="18"/>
                <w:szCs w:val="18"/>
              </w:rPr>
            </w:pPr>
            <w:r w:rsidRPr="00A747B1">
              <w:rPr>
                <w:rFonts w:ascii="Arial" w:hAnsi="Arial" w:cs="Arial"/>
                <w:sz w:val="18"/>
                <w:szCs w:val="18"/>
              </w:rPr>
              <w:t>.25</w:t>
            </w:r>
          </w:p>
        </w:tc>
        <w:tc>
          <w:tcPr>
            <w:tcW w:w="1260" w:type="dxa"/>
            <w:tcBorders>
              <w:top w:val="nil"/>
              <w:left w:val="nil"/>
              <w:bottom w:val="single" w:sz="4" w:space="0" w:color="auto"/>
              <w:right w:val="single" w:sz="12" w:space="0" w:color="auto"/>
            </w:tcBorders>
            <w:shd w:val="clear" w:color="auto" w:fill="auto"/>
            <w:vAlign w:val="center"/>
            <w:hideMark/>
          </w:tcPr>
          <w:p w:rsidR="00EF08E8" w:rsidRPr="00A747B1" w:rsidP="00454B23" w14:paraId="53FAAD49" w14:textId="578047A8">
            <w:pPr>
              <w:jc w:val="right"/>
              <w:rPr>
                <w:rFonts w:ascii="Arial" w:hAnsi="Arial" w:cs="Arial"/>
                <w:sz w:val="18"/>
                <w:szCs w:val="18"/>
              </w:rPr>
            </w:pPr>
            <w:r w:rsidRPr="00A747B1">
              <w:rPr>
                <w:rFonts w:ascii="Arial" w:hAnsi="Arial" w:cs="Arial"/>
                <w:sz w:val="18"/>
                <w:szCs w:val="18"/>
              </w:rPr>
              <w:t>1</w:t>
            </w:r>
          </w:p>
        </w:tc>
      </w:tr>
      <w:tr w14:paraId="77F69962" w14:textId="77777777" w:rsidTr="00A747B1">
        <w:tblPrEx>
          <w:tblW w:w="13585" w:type="dxa"/>
          <w:tblLayout w:type="fixed"/>
          <w:tblLook w:val="04A0"/>
        </w:tblPrEx>
        <w:trPr>
          <w:trHeight w:val="970"/>
        </w:trPr>
        <w:tc>
          <w:tcPr>
            <w:tcW w:w="535" w:type="dxa"/>
            <w:tcBorders>
              <w:top w:val="single" w:sz="8" w:space="0" w:color="auto"/>
              <w:left w:val="single" w:sz="4" w:space="0" w:color="auto"/>
              <w:bottom w:val="single" w:sz="4" w:space="0" w:color="auto"/>
              <w:right w:val="nil"/>
            </w:tcBorders>
            <w:shd w:val="clear" w:color="auto" w:fill="auto"/>
            <w:vAlign w:val="center"/>
            <w:hideMark/>
          </w:tcPr>
          <w:p w:rsidR="002D0296" w:rsidRPr="00A747B1" w:rsidP="002D0296" w14:paraId="38264B5B" w14:textId="1376F121">
            <w:pPr>
              <w:jc w:val="center"/>
              <w:rPr>
                <w:rFonts w:ascii="Arial" w:hAnsi="Arial" w:cs="Arial"/>
                <w:b/>
                <w:bCs/>
                <w:sz w:val="18"/>
                <w:szCs w:val="18"/>
              </w:rPr>
            </w:pPr>
            <w:r w:rsidRPr="00A747B1">
              <w:rPr>
                <w:rFonts w:ascii="Arial" w:hAnsi="Arial" w:cs="Arial"/>
                <w:b/>
                <w:bCs/>
                <w:sz w:val="18"/>
                <w:szCs w:val="18"/>
              </w:rPr>
              <w:t>1</w:t>
            </w:r>
            <w:r w:rsidRPr="00A747B1" w:rsidR="00CA6339">
              <w:rPr>
                <w:rFonts w:ascii="Arial" w:hAnsi="Arial" w:cs="Arial"/>
                <w:b/>
                <w:bCs/>
                <w:sz w:val="18"/>
                <w:szCs w:val="18"/>
              </w:rPr>
              <w:t>2</w:t>
            </w:r>
          </w:p>
        </w:tc>
        <w:tc>
          <w:tcPr>
            <w:tcW w:w="1350" w:type="dxa"/>
            <w:tcBorders>
              <w:top w:val="single" w:sz="8" w:space="0" w:color="auto"/>
              <w:left w:val="single" w:sz="4" w:space="0" w:color="auto"/>
              <w:bottom w:val="single" w:sz="4" w:space="0" w:color="auto"/>
              <w:right w:val="nil"/>
            </w:tcBorders>
            <w:shd w:val="clear" w:color="auto" w:fill="auto"/>
            <w:vAlign w:val="center"/>
            <w:hideMark/>
          </w:tcPr>
          <w:p w:rsidR="002D0296" w:rsidRPr="00A747B1" w:rsidP="002D0296" w14:paraId="3025A3FF" w14:textId="77777777">
            <w:pPr>
              <w:rPr>
                <w:rFonts w:ascii="Arial" w:hAnsi="Arial" w:cs="Arial"/>
                <w:sz w:val="18"/>
                <w:szCs w:val="18"/>
              </w:rPr>
            </w:pPr>
            <w:r w:rsidRPr="00A747B1">
              <w:rPr>
                <w:rFonts w:ascii="Arial" w:hAnsi="Arial" w:cs="Arial"/>
                <w:sz w:val="18"/>
                <w:szCs w:val="18"/>
              </w:rPr>
              <w:t xml:space="preserve">703.108(b) </w:t>
            </w:r>
          </w:p>
        </w:tc>
        <w:tc>
          <w:tcPr>
            <w:tcW w:w="5040" w:type="dxa"/>
            <w:tcBorders>
              <w:top w:val="single" w:sz="8" w:space="0" w:color="auto"/>
              <w:left w:val="single" w:sz="4" w:space="0" w:color="auto"/>
              <w:bottom w:val="single" w:sz="4" w:space="0" w:color="auto"/>
              <w:right w:val="single" w:sz="4" w:space="0" w:color="auto"/>
            </w:tcBorders>
            <w:shd w:val="clear" w:color="auto" w:fill="auto"/>
            <w:hideMark/>
          </w:tcPr>
          <w:p w:rsidR="002D0296" w:rsidRPr="00A747B1" w:rsidP="002D0296" w14:paraId="2F11417C" w14:textId="34D26BB2">
            <w:pPr>
              <w:rPr>
                <w:rFonts w:ascii="Arial" w:hAnsi="Arial" w:cs="Arial"/>
                <w:sz w:val="18"/>
                <w:szCs w:val="18"/>
              </w:rPr>
            </w:pPr>
            <w:r w:rsidRPr="00A747B1">
              <w:rPr>
                <w:rFonts w:ascii="Arial" w:hAnsi="Arial" w:cs="Arial"/>
                <w:sz w:val="18"/>
                <w:szCs w:val="18"/>
              </w:rPr>
              <w:t xml:space="preserve">Application – A FCU that does not meet the requirements of 703.108(a)(1) and/or (2) must obtain approval before engaging in Derivatives from its applicable Regional Director by submitting an application.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2D0296" w:rsidRPr="00A747B1" w:rsidP="002D0296" w14:paraId="4409EF57" w14:textId="77777777">
            <w:pPr>
              <w:rPr>
                <w:rFonts w:ascii="Arial" w:hAnsi="Arial" w:cs="Arial"/>
                <w:sz w:val="18"/>
                <w:szCs w:val="18"/>
              </w:rPr>
            </w:pPr>
            <w:r w:rsidRPr="00A747B1">
              <w:rPr>
                <w:rFonts w:ascii="Arial" w:hAnsi="Arial" w:cs="Arial"/>
                <w:sz w:val="18"/>
                <w:szCs w:val="18"/>
              </w:rPr>
              <w:t>Reporting</w:t>
            </w:r>
          </w:p>
        </w:tc>
        <w:tc>
          <w:tcPr>
            <w:tcW w:w="990"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2D0296" w:rsidRPr="00A747B1" w:rsidP="002D0296" w14:paraId="4C2FA669" w14:textId="550D2E91">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2D0296" w:rsidRPr="00A747B1" w:rsidP="002D0296" w14:paraId="5B0FE0C3" w14:textId="75C057A0">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2D0296" w:rsidRPr="00A747B1" w:rsidP="002D0296" w14:paraId="0B2E71C9" w14:textId="6EEE84FE">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2D0296" w:rsidRPr="00A747B1" w:rsidP="002D0296" w14:paraId="0FCFD070" w14:textId="4F70E574">
            <w:pPr>
              <w:jc w:val="right"/>
              <w:rPr>
                <w:rFonts w:ascii="Arial" w:hAnsi="Arial" w:cs="Arial"/>
                <w:sz w:val="18"/>
                <w:szCs w:val="18"/>
              </w:rPr>
            </w:pPr>
            <w:r w:rsidRPr="00A747B1">
              <w:rPr>
                <w:rFonts w:ascii="Arial" w:hAnsi="Arial" w:cs="Arial"/>
                <w:color w:val="000000"/>
                <w:sz w:val="18"/>
                <w:szCs w:val="18"/>
              </w:rPr>
              <w:t>50</w:t>
            </w:r>
          </w:p>
        </w:tc>
        <w:tc>
          <w:tcPr>
            <w:tcW w:w="1260" w:type="dxa"/>
            <w:tcBorders>
              <w:top w:val="single" w:sz="8" w:space="0" w:color="auto"/>
              <w:left w:val="nil"/>
              <w:bottom w:val="single" w:sz="4" w:space="0" w:color="auto"/>
              <w:right w:val="single" w:sz="12" w:space="0" w:color="auto"/>
            </w:tcBorders>
            <w:shd w:val="clear" w:color="auto" w:fill="auto"/>
            <w:vAlign w:val="center"/>
            <w:hideMark/>
          </w:tcPr>
          <w:p w:rsidR="002D0296" w:rsidRPr="00A747B1" w:rsidP="002D0296" w14:paraId="327C16CE" w14:textId="391F839C">
            <w:pPr>
              <w:jc w:val="right"/>
              <w:rPr>
                <w:rFonts w:ascii="Arial" w:hAnsi="Arial" w:cs="Arial"/>
                <w:sz w:val="18"/>
                <w:szCs w:val="18"/>
              </w:rPr>
            </w:pPr>
            <w:r w:rsidRPr="00A747B1">
              <w:rPr>
                <w:rFonts w:ascii="Arial" w:hAnsi="Arial" w:cs="Arial"/>
                <w:color w:val="000000"/>
                <w:sz w:val="18"/>
                <w:szCs w:val="18"/>
              </w:rPr>
              <w:t>200</w:t>
            </w:r>
          </w:p>
        </w:tc>
      </w:tr>
      <w:tr w14:paraId="4EE357A1" w14:textId="77777777" w:rsidTr="00A747B1">
        <w:tblPrEx>
          <w:tblW w:w="13585" w:type="dxa"/>
          <w:tblLayout w:type="fixed"/>
          <w:tblLook w:val="04A0"/>
        </w:tblPrEx>
        <w:trPr>
          <w:trHeight w:val="800"/>
        </w:trPr>
        <w:tc>
          <w:tcPr>
            <w:tcW w:w="535" w:type="dxa"/>
            <w:tcBorders>
              <w:top w:val="nil"/>
              <w:left w:val="single" w:sz="4" w:space="0" w:color="auto"/>
              <w:bottom w:val="single" w:sz="4" w:space="0" w:color="auto"/>
              <w:right w:val="nil"/>
            </w:tcBorders>
            <w:shd w:val="clear" w:color="auto" w:fill="auto"/>
            <w:vAlign w:val="center"/>
            <w:hideMark/>
          </w:tcPr>
          <w:p w:rsidR="002D0296" w:rsidRPr="00A747B1" w:rsidP="002D0296" w14:paraId="4A672C9A" w14:textId="0908C3CD">
            <w:pPr>
              <w:jc w:val="center"/>
              <w:rPr>
                <w:rFonts w:ascii="Arial" w:hAnsi="Arial" w:cs="Arial"/>
                <w:b/>
                <w:bCs/>
                <w:sz w:val="18"/>
                <w:szCs w:val="18"/>
              </w:rPr>
            </w:pPr>
            <w:r w:rsidRPr="00A747B1">
              <w:rPr>
                <w:rFonts w:ascii="Arial" w:hAnsi="Arial" w:cs="Arial"/>
                <w:b/>
                <w:bCs/>
                <w:sz w:val="18"/>
                <w:szCs w:val="18"/>
              </w:rPr>
              <w:t>1</w:t>
            </w:r>
            <w:r w:rsidRPr="00A747B1" w:rsidR="00CA6339">
              <w:rPr>
                <w:rFonts w:ascii="Arial" w:hAnsi="Arial" w:cs="Arial"/>
                <w:b/>
                <w:bCs/>
                <w:sz w:val="18"/>
                <w:szCs w:val="18"/>
              </w:rPr>
              <w:t>3</w:t>
            </w:r>
          </w:p>
        </w:tc>
        <w:tc>
          <w:tcPr>
            <w:tcW w:w="1350" w:type="dxa"/>
            <w:tcBorders>
              <w:top w:val="nil"/>
              <w:left w:val="single" w:sz="4" w:space="0" w:color="auto"/>
              <w:bottom w:val="single" w:sz="4" w:space="0" w:color="auto"/>
              <w:right w:val="nil"/>
            </w:tcBorders>
            <w:shd w:val="clear" w:color="auto" w:fill="auto"/>
            <w:vAlign w:val="center"/>
            <w:hideMark/>
          </w:tcPr>
          <w:p w:rsidR="002D0296" w:rsidRPr="00A747B1" w:rsidP="002D0296" w14:paraId="7326EE47" w14:textId="315E2AAA">
            <w:pPr>
              <w:rPr>
                <w:rFonts w:ascii="Arial" w:hAnsi="Arial" w:cs="Arial"/>
                <w:sz w:val="18"/>
                <w:szCs w:val="18"/>
              </w:rPr>
            </w:pPr>
            <w:r w:rsidRPr="00A747B1">
              <w:rPr>
                <w:rFonts w:ascii="Arial" w:hAnsi="Arial" w:cs="Arial"/>
                <w:sz w:val="18"/>
                <w:szCs w:val="18"/>
              </w:rPr>
              <w:t>703.108(c)(1)</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rsidR="002D0296" w:rsidRPr="00A747B1" w:rsidP="002D0296" w14:paraId="37900DEF" w14:textId="30FC5F07">
            <w:pPr>
              <w:rPr>
                <w:rFonts w:ascii="Arial" w:hAnsi="Arial" w:cs="Arial"/>
                <w:sz w:val="18"/>
                <w:szCs w:val="18"/>
              </w:rPr>
            </w:pPr>
            <w:r w:rsidRPr="00A747B1">
              <w:rPr>
                <w:rFonts w:ascii="Arial" w:hAnsi="Arial" w:cs="Arial"/>
                <w:sz w:val="18"/>
                <w:szCs w:val="18"/>
              </w:rPr>
              <w:t>A FCU may not enter into any Derivative transactions under this subpart until it receives approval from the applicable Regional Director.  At a Regional director’s discretion, a FCU may reapply.</w:t>
            </w:r>
          </w:p>
        </w:tc>
        <w:tc>
          <w:tcPr>
            <w:tcW w:w="1170" w:type="dxa"/>
            <w:tcBorders>
              <w:top w:val="nil"/>
              <w:left w:val="nil"/>
              <w:bottom w:val="single" w:sz="4" w:space="0" w:color="auto"/>
              <w:right w:val="single" w:sz="4" w:space="0" w:color="auto"/>
            </w:tcBorders>
            <w:shd w:val="clear" w:color="auto" w:fill="auto"/>
            <w:vAlign w:val="center"/>
            <w:hideMark/>
          </w:tcPr>
          <w:p w:rsidR="002D0296" w:rsidRPr="00A747B1" w:rsidP="002D0296" w14:paraId="2C735248" w14:textId="77777777">
            <w:pPr>
              <w:rPr>
                <w:rFonts w:ascii="Arial" w:hAnsi="Arial" w:cs="Arial"/>
                <w:sz w:val="18"/>
                <w:szCs w:val="18"/>
              </w:rPr>
            </w:pPr>
            <w:r w:rsidRPr="00A747B1">
              <w:rPr>
                <w:rFonts w:ascii="Arial" w:hAnsi="Arial" w:cs="Arial"/>
                <w:sz w:val="18"/>
                <w:szCs w:val="18"/>
              </w:rPr>
              <w:t>Reporting</w:t>
            </w:r>
          </w:p>
        </w:tc>
        <w:tc>
          <w:tcPr>
            <w:tcW w:w="990" w:type="dxa"/>
            <w:tcBorders>
              <w:top w:val="nil"/>
              <w:left w:val="single" w:sz="12" w:space="0" w:color="auto"/>
              <w:bottom w:val="nil"/>
              <w:right w:val="single" w:sz="4" w:space="0" w:color="auto"/>
            </w:tcBorders>
            <w:shd w:val="clear" w:color="auto" w:fill="auto"/>
            <w:noWrap/>
            <w:vAlign w:val="center"/>
            <w:hideMark/>
          </w:tcPr>
          <w:p w:rsidR="002D0296" w:rsidRPr="00A747B1" w:rsidP="002D0296" w14:paraId="5F28606F" w14:textId="304C57EE">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nil"/>
              <w:right w:val="single" w:sz="4" w:space="0" w:color="000000"/>
            </w:tcBorders>
            <w:shd w:val="clear" w:color="auto" w:fill="auto"/>
            <w:noWrap/>
            <w:vAlign w:val="center"/>
            <w:hideMark/>
          </w:tcPr>
          <w:p w:rsidR="002D0296" w:rsidRPr="00A747B1" w:rsidP="002D0296" w14:paraId="2B0858B8" w14:textId="7BD611BC">
            <w:pPr>
              <w:jc w:val="right"/>
              <w:rPr>
                <w:rFonts w:ascii="Arial" w:hAnsi="Arial" w:cs="Arial"/>
                <w:sz w:val="18"/>
                <w:szCs w:val="18"/>
              </w:rPr>
            </w:pPr>
            <w:r w:rsidRPr="00A747B1">
              <w:rPr>
                <w:rFonts w:ascii="Arial" w:hAnsi="Arial" w:cs="Arial"/>
                <w:color w:val="000000"/>
                <w:sz w:val="18"/>
                <w:szCs w:val="18"/>
              </w:rPr>
              <w:t>1</w:t>
            </w:r>
          </w:p>
        </w:tc>
        <w:tc>
          <w:tcPr>
            <w:tcW w:w="1080" w:type="dxa"/>
            <w:tcBorders>
              <w:top w:val="nil"/>
              <w:left w:val="nil"/>
              <w:bottom w:val="nil"/>
              <w:right w:val="single" w:sz="4" w:space="0" w:color="000000"/>
            </w:tcBorders>
            <w:shd w:val="clear" w:color="auto" w:fill="auto"/>
            <w:noWrap/>
            <w:vAlign w:val="center"/>
            <w:hideMark/>
          </w:tcPr>
          <w:p w:rsidR="002D0296" w:rsidRPr="00A747B1" w:rsidP="002D0296" w14:paraId="7A404EE0" w14:textId="5E73560D">
            <w:pPr>
              <w:jc w:val="right"/>
              <w:rPr>
                <w:rFonts w:ascii="Arial" w:hAnsi="Arial" w:cs="Arial"/>
                <w:sz w:val="18"/>
                <w:szCs w:val="18"/>
              </w:rPr>
            </w:pPr>
            <w:r w:rsidRPr="00A747B1">
              <w:rPr>
                <w:rFonts w:ascii="Arial" w:hAnsi="Arial" w:cs="Arial"/>
                <w:color w:val="000000"/>
                <w:sz w:val="18"/>
                <w:szCs w:val="18"/>
              </w:rPr>
              <w:t>4</w:t>
            </w:r>
          </w:p>
        </w:tc>
        <w:tc>
          <w:tcPr>
            <w:tcW w:w="1080" w:type="dxa"/>
            <w:tcBorders>
              <w:top w:val="nil"/>
              <w:left w:val="nil"/>
              <w:bottom w:val="nil"/>
              <w:right w:val="single" w:sz="4" w:space="0" w:color="000000"/>
            </w:tcBorders>
            <w:shd w:val="clear" w:color="auto" w:fill="auto"/>
            <w:noWrap/>
            <w:vAlign w:val="center"/>
            <w:hideMark/>
          </w:tcPr>
          <w:p w:rsidR="002D0296" w:rsidRPr="00A747B1" w:rsidP="002D0296" w14:paraId="101EE4E2" w14:textId="09B91B33">
            <w:pPr>
              <w:jc w:val="right"/>
              <w:rPr>
                <w:rFonts w:ascii="Arial" w:hAnsi="Arial" w:cs="Arial"/>
                <w:sz w:val="18"/>
                <w:szCs w:val="18"/>
              </w:rPr>
            </w:pPr>
            <w:r w:rsidRPr="00A747B1">
              <w:rPr>
                <w:rFonts w:ascii="Arial" w:hAnsi="Arial" w:cs="Arial"/>
                <w:color w:val="000000"/>
                <w:sz w:val="18"/>
                <w:szCs w:val="18"/>
              </w:rPr>
              <w:t>0.25</w:t>
            </w:r>
          </w:p>
        </w:tc>
        <w:tc>
          <w:tcPr>
            <w:tcW w:w="1260" w:type="dxa"/>
            <w:tcBorders>
              <w:top w:val="nil"/>
              <w:left w:val="nil"/>
              <w:bottom w:val="single" w:sz="4" w:space="0" w:color="000000"/>
              <w:right w:val="single" w:sz="12" w:space="0" w:color="auto"/>
            </w:tcBorders>
            <w:shd w:val="clear" w:color="auto" w:fill="auto"/>
            <w:noWrap/>
            <w:vAlign w:val="center"/>
            <w:hideMark/>
          </w:tcPr>
          <w:p w:rsidR="002D0296" w:rsidRPr="00A747B1" w:rsidP="002D0296" w14:paraId="0C3F6F2C" w14:textId="1D552B47">
            <w:pPr>
              <w:jc w:val="right"/>
              <w:rPr>
                <w:rFonts w:ascii="Arial" w:hAnsi="Arial" w:cs="Arial"/>
                <w:sz w:val="18"/>
                <w:szCs w:val="18"/>
              </w:rPr>
            </w:pPr>
            <w:r w:rsidRPr="00A747B1">
              <w:rPr>
                <w:rFonts w:ascii="Arial" w:hAnsi="Arial" w:cs="Arial"/>
                <w:color w:val="000000"/>
                <w:sz w:val="18"/>
                <w:szCs w:val="18"/>
              </w:rPr>
              <w:t>1</w:t>
            </w:r>
          </w:p>
        </w:tc>
      </w:tr>
      <w:tr w14:paraId="5CCD3EB0" w14:textId="77777777" w:rsidTr="00A443F7">
        <w:tblPrEx>
          <w:tblW w:w="13585" w:type="dxa"/>
          <w:tblLayout w:type="fixed"/>
          <w:tblLook w:val="04A0"/>
        </w:tblPrEx>
        <w:trPr>
          <w:trHeight w:val="620"/>
        </w:trPr>
        <w:tc>
          <w:tcPr>
            <w:tcW w:w="535" w:type="dxa"/>
            <w:tcBorders>
              <w:top w:val="nil"/>
              <w:left w:val="single" w:sz="4" w:space="0" w:color="auto"/>
              <w:bottom w:val="single" w:sz="4" w:space="0" w:color="auto"/>
              <w:right w:val="nil"/>
            </w:tcBorders>
            <w:shd w:val="clear" w:color="auto" w:fill="auto"/>
            <w:vAlign w:val="center"/>
            <w:hideMark/>
          </w:tcPr>
          <w:p w:rsidR="00EF08E8" w:rsidRPr="00A747B1" w:rsidP="009B0833" w14:paraId="02A58CF0" w14:textId="68F33041">
            <w:pPr>
              <w:jc w:val="center"/>
              <w:rPr>
                <w:rFonts w:ascii="Arial" w:hAnsi="Arial" w:cs="Arial"/>
                <w:b/>
                <w:bCs/>
                <w:sz w:val="18"/>
                <w:szCs w:val="18"/>
              </w:rPr>
            </w:pPr>
            <w:r w:rsidRPr="00A747B1">
              <w:rPr>
                <w:rFonts w:ascii="Arial" w:hAnsi="Arial" w:cs="Arial"/>
                <w:b/>
                <w:bCs/>
                <w:sz w:val="18"/>
                <w:szCs w:val="18"/>
              </w:rPr>
              <w:t>1</w:t>
            </w:r>
            <w:r w:rsidRPr="00A747B1" w:rsidR="00CA6339">
              <w:rPr>
                <w:rFonts w:ascii="Arial" w:hAnsi="Arial" w:cs="Arial"/>
                <w:b/>
                <w:bCs/>
                <w:sz w:val="18"/>
                <w:szCs w:val="18"/>
              </w:rPr>
              <w:t>4</w:t>
            </w:r>
          </w:p>
        </w:tc>
        <w:tc>
          <w:tcPr>
            <w:tcW w:w="1350" w:type="dxa"/>
            <w:tcBorders>
              <w:top w:val="nil"/>
              <w:left w:val="single" w:sz="4" w:space="0" w:color="auto"/>
              <w:bottom w:val="single" w:sz="4" w:space="0" w:color="auto"/>
              <w:right w:val="nil"/>
            </w:tcBorders>
            <w:shd w:val="clear" w:color="auto" w:fill="auto"/>
            <w:vAlign w:val="center"/>
            <w:hideMark/>
          </w:tcPr>
          <w:p w:rsidR="00EF08E8" w:rsidRPr="00A747B1" w:rsidP="009B0833" w14:paraId="241C97AD" w14:textId="04979381">
            <w:pPr>
              <w:rPr>
                <w:rFonts w:ascii="Arial" w:hAnsi="Arial" w:cs="Arial"/>
                <w:sz w:val="18"/>
                <w:szCs w:val="18"/>
              </w:rPr>
            </w:pPr>
            <w:r w:rsidRPr="00A747B1">
              <w:rPr>
                <w:rFonts w:ascii="Arial" w:hAnsi="Arial" w:cs="Arial"/>
                <w:sz w:val="18"/>
                <w:szCs w:val="18"/>
              </w:rPr>
              <w:t>703.108(c)(2)</w:t>
            </w:r>
          </w:p>
        </w:tc>
        <w:tc>
          <w:tcPr>
            <w:tcW w:w="5040" w:type="dxa"/>
            <w:tcBorders>
              <w:top w:val="nil"/>
              <w:left w:val="single" w:sz="4" w:space="0" w:color="auto"/>
              <w:bottom w:val="single" w:sz="4" w:space="0" w:color="auto"/>
              <w:right w:val="single" w:sz="4" w:space="0" w:color="auto"/>
            </w:tcBorders>
            <w:shd w:val="clear" w:color="auto" w:fill="auto"/>
            <w:hideMark/>
          </w:tcPr>
          <w:p w:rsidR="00EF08E8" w:rsidRPr="00A747B1" w:rsidP="009B0833" w14:paraId="77F37C12" w14:textId="77777777">
            <w:pPr>
              <w:rPr>
                <w:rFonts w:ascii="Arial" w:hAnsi="Arial" w:cs="Arial"/>
                <w:sz w:val="18"/>
                <w:szCs w:val="18"/>
              </w:rPr>
            </w:pPr>
            <w:r w:rsidRPr="00A747B1">
              <w:rPr>
                <w:rFonts w:ascii="Arial" w:hAnsi="Arial" w:cs="Arial"/>
                <w:sz w:val="18"/>
                <w:szCs w:val="18"/>
              </w:rPr>
              <w:t xml:space="preserve">A FCU that receives a denial of its application may appeal such decision in accordance with Part 746 of the NCUA’s regulations.  </w:t>
            </w:r>
          </w:p>
        </w:tc>
        <w:tc>
          <w:tcPr>
            <w:tcW w:w="1170" w:type="dxa"/>
            <w:tcBorders>
              <w:top w:val="nil"/>
              <w:left w:val="nil"/>
              <w:bottom w:val="single" w:sz="4" w:space="0" w:color="auto"/>
              <w:right w:val="single" w:sz="4" w:space="0" w:color="auto"/>
            </w:tcBorders>
            <w:shd w:val="clear" w:color="auto" w:fill="auto"/>
            <w:vAlign w:val="center"/>
            <w:hideMark/>
          </w:tcPr>
          <w:p w:rsidR="00EF08E8" w:rsidRPr="00A747B1" w:rsidP="009B0833" w14:paraId="52EBC688" w14:textId="77777777">
            <w:pPr>
              <w:rPr>
                <w:rFonts w:ascii="Arial" w:hAnsi="Arial" w:cs="Arial"/>
                <w:sz w:val="18"/>
                <w:szCs w:val="18"/>
              </w:rPr>
            </w:pPr>
            <w:r w:rsidRPr="00A747B1">
              <w:rPr>
                <w:rFonts w:ascii="Arial" w:hAnsi="Arial" w:cs="Arial"/>
                <w:sz w:val="18"/>
                <w:szCs w:val="18"/>
              </w:rPr>
              <w:t>Reporting</w:t>
            </w:r>
          </w:p>
        </w:tc>
        <w:tc>
          <w:tcPr>
            <w:tcW w:w="4230" w:type="dxa"/>
            <w:gridSpan w:val="4"/>
            <w:tcBorders>
              <w:top w:val="single" w:sz="4" w:space="0" w:color="000000"/>
              <w:left w:val="single" w:sz="12" w:space="0" w:color="auto"/>
              <w:bottom w:val="single" w:sz="4" w:space="0" w:color="auto"/>
              <w:right w:val="single" w:sz="4" w:space="0" w:color="auto"/>
            </w:tcBorders>
            <w:shd w:val="clear" w:color="auto" w:fill="auto"/>
            <w:noWrap/>
            <w:vAlign w:val="center"/>
            <w:hideMark/>
          </w:tcPr>
          <w:p w:rsidR="00EF08E8" w:rsidRPr="00A747B1" w:rsidP="009B0833" w14:paraId="67ED4864" w14:textId="06040205">
            <w:pPr>
              <w:jc w:val="center"/>
              <w:rPr>
                <w:rFonts w:ascii="Arial" w:hAnsi="Arial" w:cs="Arial"/>
                <w:sz w:val="18"/>
                <w:szCs w:val="18"/>
              </w:rPr>
            </w:pPr>
            <w:r w:rsidRPr="00A747B1">
              <w:rPr>
                <w:rFonts w:ascii="Arial" w:hAnsi="Arial" w:cs="Arial"/>
                <w:sz w:val="18"/>
                <w:szCs w:val="18"/>
              </w:rPr>
              <w:t>Burden covered under 3133-0198</w:t>
            </w:r>
          </w:p>
        </w:tc>
        <w:tc>
          <w:tcPr>
            <w:tcW w:w="1260" w:type="dxa"/>
            <w:tcBorders>
              <w:top w:val="nil"/>
              <w:left w:val="nil"/>
              <w:bottom w:val="single" w:sz="4" w:space="0" w:color="000000"/>
              <w:right w:val="single" w:sz="12" w:space="0" w:color="auto"/>
            </w:tcBorders>
            <w:shd w:val="clear" w:color="auto" w:fill="auto"/>
            <w:noWrap/>
            <w:vAlign w:val="center"/>
            <w:hideMark/>
          </w:tcPr>
          <w:p w:rsidR="00EF08E8" w:rsidRPr="00A747B1" w:rsidP="009B0833" w14:paraId="14FF188B" w14:textId="77777777">
            <w:pPr>
              <w:jc w:val="right"/>
              <w:rPr>
                <w:rFonts w:ascii="Arial" w:hAnsi="Arial" w:cs="Arial"/>
                <w:sz w:val="18"/>
                <w:szCs w:val="18"/>
              </w:rPr>
            </w:pPr>
            <w:r w:rsidRPr="00A747B1">
              <w:rPr>
                <w:rFonts w:ascii="Arial" w:hAnsi="Arial" w:cs="Arial"/>
                <w:sz w:val="18"/>
                <w:szCs w:val="18"/>
              </w:rPr>
              <w:t>0</w:t>
            </w:r>
          </w:p>
        </w:tc>
      </w:tr>
      <w:tr w14:paraId="10532776" w14:textId="77777777" w:rsidTr="00A747B1">
        <w:tblPrEx>
          <w:tblW w:w="13585" w:type="dxa"/>
          <w:tblLayout w:type="fixed"/>
          <w:tblLook w:val="04A0"/>
        </w:tblPrEx>
        <w:trPr>
          <w:trHeight w:val="116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EF08E8" w:rsidRPr="00A747B1" w:rsidP="009B0833" w14:paraId="48EAD5E2" w14:textId="548F0E45">
            <w:pPr>
              <w:jc w:val="center"/>
              <w:rPr>
                <w:rFonts w:ascii="Arial" w:hAnsi="Arial" w:cs="Arial"/>
                <w:b/>
                <w:bCs/>
                <w:sz w:val="18"/>
                <w:szCs w:val="18"/>
              </w:rPr>
            </w:pPr>
            <w:r w:rsidRPr="00A747B1">
              <w:rPr>
                <w:rFonts w:ascii="Arial" w:hAnsi="Arial" w:cs="Arial"/>
                <w:b/>
                <w:bCs/>
                <w:sz w:val="18"/>
                <w:szCs w:val="18"/>
              </w:rPr>
              <w:t>1</w:t>
            </w:r>
            <w:r w:rsidRPr="00A747B1" w:rsidR="00CA6339">
              <w:rPr>
                <w:rFonts w:ascii="Arial" w:hAnsi="Arial" w:cs="Arial"/>
                <w:b/>
                <w:bCs/>
                <w:sz w:val="18"/>
                <w:szCs w:val="18"/>
              </w:rPr>
              <w:t>5</w:t>
            </w:r>
          </w:p>
        </w:tc>
        <w:tc>
          <w:tcPr>
            <w:tcW w:w="1350" w:type="dxa"/>
            <w:tcBorders>
              <w:top w:val="nil"/>
              <w:left w:val="nil"/>
              <w:bottom w:val="single" w:sz="4" w:space="0" w:color="auto"/>
              <w:right w:val="single" w:sz="4" w:space="0" w:color="auto"/>
            </w:tcBorders>
            <w:shd w:val="clear" w:color="auto" w:fill="auto"/>
            <w:vAlign w:val="center"/>
            <w:hideMark/>
          </w:tcPr>
          <w:p w:rsidR="00EF08E8" w:rsidRPr="00A747B1" w:rsidP="009B0833" w14:paraId="741C0E73" w14:textId="64BE6210">
            <w:pPr>
              <w:rPr>
                <w:rFonts w:ascii="Arial" w:hAnsi="Arial" w:cs="Arial"/>
                <w:sz w:val="18"/>
                <w:szCs w:val="18"/>
              </w:rPr>
            </w:pPr>
            <w:r w:rsidRPr="00A747B1">
              <w:rPr>
                <w:rFonts w:ascii="Arial" w:hAnsi="Arial" w:cs="Arial"/>
                <w:sz w:val="18"/>
                <w:szCs w:val="18"/>
              </w:rPr>
              <w:t>703.108(d)(1)(ii)</w:t>
            </w:r>
          </w:p>
        </w:tc>
        <w:tc>
          <w:tcPr>
            <w:tcW w:w="5040" w:type="dxa"/>
            <w:tcBorders>
              <w:top w:val="nil"/>
              <w:left w:val="nil"/>
              <w:bottom w:val="single" w:sz="4" w:space="0" w:color="auto"/>
              <w:right w:val="single" w:sz="4" w:space="0" w:color="auto"/>
            </w:tcBorders>
            <w:shd w:val="clear" w:color="auto" w:fill="auto"/>
            <w:vAlign w:val="center"/>
            <w:hideMark/>
          </w:tcPr>
          <w:p w:rsidR="00EF08E8" w:rsidRPr="00A747B1" w:rsidP="009B0833" w14:paraId="73633953" w14:textId="79ECA939">
            <w:pPr>
              <w:rPr>
                <w:rFonts w:ascii="Arial" w:hAnsi="Arial" w:cs="Arial"/>
                <w:sz w:val="18"/>
                <w:szCs w:val="18"/>
              </w:rPr>
            </w:pPr>
            <w:r w:rsidRPr="00A747B1">
              <w:rPr>
                <w:rFonts w:ascii="Arial" w:hAnsi="Arial" w:cs="Arial"/>
                <w:sz w:val="18"/>
                <w:szCs w:val="18"/>
              </w:rPr>
              <w:t>Change in condition. A FCU that no longer meets the requirements of this subpart or, if applicable, fails to comply with its approved application, must provide NCUA with notification once the FCU is back in compliance with this subpart or, if applicable, its approved application if its initial application is denied.</w:t>
            </w:r>
          </w:p>
        </w:tc>
        <w:tc>
          <w:tcPr>
            <w:tcW w:w="1170" w:type="dxa"/>
            <w:tcBorders>
              <w:top w:val="nil"/>
              <w:left w:val="nil"/>
              <w:bottom w:val="single" w:sz="4" w:space="0" w:color="auto"/>
              <w:right w:val="single" w:sz="4" w:space="0" w:color="auto"/>
            </w:tcBorders>
            <w:shd w:val="clear" w:color="auto" w:fill="auto"/>
            <w:vAlign w:val="center"/>
            <w:hideMark/>
          </w:tcPr>
          <w:p w:rsidR="00EF08E8" w:rsidRPr="00A747B1" w:rsidP="009B0833" w14:paraId="409B268E" w14:textId="77777777">
            <w:pPr>
              <w:rPr>
                <w:rFonts w:ascii="Arial" w:hAnsi="Arial" w:cs="Arial"/>
                <w:sz w:val="18"/>
                <w:szCs w:val="18"/>
              </w:rPr>
            </w:pPr>
            <w:r w:rsidRPr="00A747B1">
              <w:rPr>
                <w:rFonts w:ascii="Arial" w:hAnsi="Arial" w:cs="Arial"/>
                <w:sz w:val="18"/>
                <w:szCs w:val="18"/>
              </w:rPr>
              <w:t>Reporting</w:t>
            </w:r>
          </w:p>
        </w:tc>
        <w:tc>
          <w:tcPr>
            <w:tcW w:w="990" w:type="dxa"/>
            <w:tcBorders>
              <w:top w:val="nil"/>
              <w:left w:val="single" w:sz="12" w:space="0" w:color="auto"/>
              <w:bottom w:val="single" w:sz="4" w:space="0" w:color="000000"/>
              <w:right w:val="single" w:sz="4" w:space="0" w:color="auto"/>
            </w:tcBorders>
            <w:shd w:val="clear" w:color="auto" w:fill="auto"/>
            <w:noWrap/>
            <w:vAlign w:val="center"/>
            <w:hideMark/>
          </w:tcPr>
          <w:p w:rsidR="00EF08E8" w:rsidRPr="00A747B1" w:rsidP="009B0833" w14:paraId="1B22E3BD" w14:textId="77777777">
            <w:pPr>
              <w:jc w:val="right"/>
              <w:rPr>
                <w:rFonts w:ascii="Arial" w:hAnsi="Arial" w:cs="Arial"/>
                <w:sz w:val="18"/>
                <w:szCs w:val="18"/>
              </w:rPr>
            </w:pPr>
            <w:r w:rsidRPr="00A747B1">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EF08E8" w:rsidRPr="00A747B1" w:rsidP="009B0833" w14:paraId="24878E72" w14:textId="77777777">
            <w:pPr>
              <w:jc w:val="right"/>
              <w:rPr>
                <w:rFonts w:ascii="Arial" w:hAnsi="Arial" w:cs="Arial"/>
                <w:sz w:val="18"/>
                <w:szCs w:val="18"/>
              </w:rPr>
            </w:pPr>
            <w:r w:rsidRPr="00A747B1">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EF08E8" w:rsidRPr="00A747B1" w:rsidP="009B0833" w14:paraId="7F707B82" w14:textId="77777777">
            <w:pPr>
              <w:jc w:val="right"/>
              <w:rPr>
                <w:rFonts w:ascii="Arial" w:hAnsi="Arial" w:cs="Arial"/>
                <w:sz w:val="18"/>
                <w:szCs w:val="18"/>
              </w:rPr>
            </w:pPr>
            <w:r w:rsidRPr="00A747B1">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EF08E8" w:rsidRPr="00A747B1" w:rsidP="009B0833" w14:paraId="193F311A" w14:textId="77777777">
            <w:pPr>
              <w:jc w:val="right"/>
              <w:rPr>
                <w:rFonts w:ascii="Arial" w:hAnsi="Arial" w:cs="Arial"/>
                <w:sz w:val="18"/>
                <w:szCs w:val="18"/>
              </w:rPr>
            </w:pPr>
            <w:r w:rsidRPr="00A747B1">
              <w:rPr>
                <w:rFonts w:ascii="Arial" w:hAnsi="Arial" w:cs="Arial"/>
                <w:sz w:val="18"/>
                <w:szCs w:val="18"/>
              </w:rPr>
              <w:t>1</w:t>
            </w:r>
          </w:p>
        </w:tc>
        <w:tc>
          <w:tcPr>
            <w:tcW w:w="1260" w:type="dxa"/>
            <w:tcBorders>
              <w:top w:val="nil"/>
              <w:left w:val="nil"/>
              <w:bottom w:val="single" w:sz="4" w:space="0" w:color="auto"/>
              <w:right w:val="single" w:sz="12" w:space="0" w:color="auto"/>
            </w:tcBorders>
            <w:shd w:val="clear" w:color="auto" w:fill="auto"/>
            <w:noWrap/>
            <w:vAlign w:val="center"/>
            <w:hideMark/>
          </w:tcPr>
          <w:p w:rsidR="00EF08E8" w:rsidRPr="00A747B1" w:rsidP="009B0833" w14:paraId="284B6420" w14:textId="77777777">
            <w:pPr>
              <w:jc w:val="right"/>
              <w:rPr>
                <w:rFonts w:ascii="Arial" w:hAnsi="Arial" w:cs="Arial"/>
                <w:sz w:val="18"/>
                <w:szCs w:val="18"/>
              </w:rPr>
            </w:pPr>
            <w:r w:rsidRPr="00A747B1">
              <w:rPr>
                <w:rFonts w:ascii="Arial" w:hAnsi="Arial" w:cs="Arial"/>
                <w:sz w:val="18"/>
                <w:szCs w:val="18"/>
              </w:rPr>
              <w:t>1</w:t>
            </w:r>
          </w:p>
        </w:tc>
      </w:tr>
      <w:tr w14:paraId="7858D485" w14:textId="77777777" w:rsidTr="00A443F7">
        <w:tblPrEx>
          <w:tblW w:w="13585" w:type="dxa"/>
          <w:tblLayout w:type="fixed"/>
          <w:tblLook w:val="04A0"/>
        </w:tblPrEx>
        <w:trPr>
          <w:trHeight w:val="69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EF08E8" w:rsidRPr="00A747B1" w:rsidP="009B0833" w14:paraId="611DA47E" w14:textId="0F23530C">
            <w:pPr>
              <w:jc w:val="center"/>
              <w:rPr>
                <w:rFonts w:ascii="Arial" w:hAnsi="Arial" w:cs="Arial"/>
                <w:b/>
                <w:bCs/>
                <w:sz w:val="18"/>
                <w:szCs w:val="18"/>
              </w:rPr>
            </w:pPr>
            <w:r w:rsidRPr="00A747B1">
              <w:rPr>
                <w:rFonts w:ascii="Arial" w:hAnsi="Arial" w:cs="Arial"/>
                <w:b/>
                <w:bCs/>
                <w:sz w:val="18"/>
                <w:szCs w:val="18"/>
              </w:rPr>
              <w:t>1</w:t>
            </w:r>
            <w:r w:rsidRPr="00A747B1" w:rsidR="00CA6339">
              <w:rPr>
                <w:rFonts w:ascii="Arial" w:hAnsi="Arial" w:cs="Arial"/>
                <w:b/>
                <w:bCs/>
                <w:sz w:val="18"/>
                <w:szCs w:val="18"/>
              </w:rPr>
              <w:t>6</w:t>
            </w:r>
          </w:p>
        </w:tc>
        <w:tc>
          <w:tcPr>
            <w:tcW w:w="1350" w:type="dxa"/>
            <w:tcBorders>
              <w:top w:val="nil"/>
              <w:left w:val="nil"/>
              <w:bottom w:val="single" w:sz="4" w:space="0" w:color="auto"/>
              <w:right w:val="single" w:sz="4" w:space="0" w:color="auto"/>
            </w:tcBorders>
            <w:shd w:val="clear" w:color="auto" w:fill="auto"/>
            <w:noWrap/>
            <w:vAlign w:val="center"/>
            <w:hideMark/>
          </w:tcPr>
          <w:p w:rsidR="00EF08E8" w:rsidRPr="00A747B1" w:rsidP="009B0833" w14:paraId="493C72AE" w14:textId="77777777">
            <w:pPr>
              <w:rPr>
                <w:rFonts w:ascii="Arial" w:hAnsi="Arial" w:cs="Arial"/>
                <w:sz w:val="18"/>
                <w:szCs w:val="18"/>
              </w:rPr>
            </w:pPr>
            <w:r w:rsidRPr="00A747B1">
              <w:rPr>
                <w:rFonts w:ascii="Arial" w:hAnsi="Arial" w:cs="Arial"/>
                <w:sz w:val="18"/>
                <w:szCs w:val="18"/>
              </w:rPr>
              <w:t>703.109(c)</w:t>
            </w:r>
          </w:p>
        </w:tc>
        <w:tc>
          <w:tcPr>
            <w:tcW w:w="5040" w:type="dxa"/>
            <w:tcBorders>
              <w:top w:val="nil"/>
              <w:left w:val="nil"/>
              <w:bottom w:val="single" w:sz="4" w:space="0" w:color="auto"/>
              <w:right w:val="single" w:sz="4" w:space="0" w:color="auto"/>
            </w:tcBorders>
            <w:shd w:val="clear" w:color="auto" w:fill="auto"/>
            <w:hideMark/>
          </w:tcPr>
          <w:p w:rsidR="00EF08E8" w:rsidRPr="00A747B1" w:rsidP="009B0833" w14:paraId="2F084F2F" w14:textId="77777777">
            <w:pPr>
              <w:rPr>
                <w:rFonts w:ascii="Arial" w:hAnsi="Arial" w:cs="Arial"/>
                <w:sz w:val="18"/>
                <w:szCs w:val="18"/>
              </w:rPr>
            </w:pPr>
            <w:r w:rsidRPr="00A747B1">
              <w:rPr>
                <w:rFonts w:ascii="Arial" w:hAnsi="Arial" w:cs="Arial"/>
                <w:sz w:val="18"/>
                <w:szCs w:val="18"/>
              </w:rPr>
              <w:t xml:space="preserve">A FCU that receives written notice of a regulatory violation or a notice of prohibition under this section may appeal such determination in accordance with Part 746 of the NCUA’s regulations.  </w:t>
            </w:r>
          </w:p>
        </w:tc>
        <w:tc>
          <w:tcPr>
            <w:tcW w:w="1170" w:type="dxa"/>
            <w:tcBorders>
              <w:top w:val="nil"/>
              <w:left w:val="nil"/>
              <w:bottom w:val="single" w:sz="4" w:space="0" w:color="auto"/>
              <w:right w:val="single" w:sz="4" w:space="0" w:color="auto"/>
            </w:tcBorders>
            <w:shd w:val="clear" w:color="auto" w:fill="auto"/>
            <w:vAlign w:val="center"/>
            <w:hideMark/>
          </w:tcPr>
          <w:p w:rsidR="00EF08E8" w:rsidRPr="00A747B1" w:rsidP="009B0833" w14:paraId="6CD28CF9" w14:textId="77777777">
            <w:pPr>
              <w:rPr>
                <w:rFonts w:ascii="Arial" w:hAnsi="Arial" w:cs="Arial"/>
                <w:sz w:val="18"/>
                <w:szCs w:val="18"/>
              </w:rPr>
            </w:pPr>
            <w:r w:rsidRPr="00A747B1">
              <w:rPr>
                <w:rFonts w:ascii="Arial" w:hAnsi="Arial" w:cs="Arial"/>
                <w:sz w:val="18"/>
                <w:szCs w:val="18"/>
              </w:rPr>
              <w:t>Reporting</w:t>
            </w:r>
          </w:p>
        </w:tc>
        <w:tc>
          <w:tcPr>
            <w:tcW w:w="4230" w:type="dxa"/>
            <w:gridSpan w:val="4"/>
            <w:tcBorders>
              <w:top w:val="nil"/>
              <w:left w:val="single" w:sz="12" w:space="0" w:color="auto"/>
              <w:bottom w:val="single" w:sz="4" w:space="0" w:color="000000"/>
              <w:right w:val="single" w:sz="4" w:space="0" w:color="auto"/>
            </w:tcBorders>
            <w:shd w:val="clear" w:color="auto" w:fill="auto"/>
            <w:noWrap/>
            <w:vAlign w:val="center"/>
            <w:hideMark/>
          </w:tcPr>
          <w:p w:rsidR="00EF08E8" w:rsidRPr="00A747B1" w:rsidP="009B0833" w14:paraId="4DE6A6DD" w14:textId="3CE042B3">
            <w:pPr>
              <w:jc w:val="center"/>
              <w:rPr>
                <w:rFonts w:ascii="Arial" w:hAnsi="Arial" w:cs="Arial"/>
                <w:sz w:val="18"/>
                <w:szCs w:val="18"/>
              </w:rPr>
            </w:pPr>
            <w:r w:rsidRPr="00A747B1">
              <w:rPr>
                <w:rFonts w:ascii="Arial" w:hAnsi="Arial" w:cs="Arial"/>
                <w:sz w:val="18"/>
                <w:szCs w:val="18"/>
              </w:rPr>
              <w:t>Burden covered under 3133-0198</w:t>
            </w:r>
          </w:p>
        </w:tc>
        <w:tc>
          <w:tcPr>
            <w:tcW w:w="1260" w:type="dxa"/>
            <w:tcBorders>
              <w:top w:val="nil"/>
              <w:left w:val="nil"/>
              <w:bottom w:val="single" w:sz="4" w:space="0" w:color="000000"/>
              <w:right w:val="single" w:sz="12" w:space="0" w:color="auto"/>
            </w:tcBorders>
            <w:shd w:val="clear" w:color="auto" w:fill="auto"/>
            <w:noWrap/>
            <w:vAlign w:val="center"/>
            <w:hideMark/>
          </w:tcPr>
          <w:p w:rsidR="00EF08E8" w:rsidRPr="00A747B1" w:rsidP="009B0833" w14:paraId="249C484D" w14:textId="77777777">
            <w:pPr>
              <w:jc w:val="right"/>
              <w:rPr>
                <w:rFonts w:ascii="Arial" w:hAnsi="Arial" w:cs="Arial"/>
                <w:sz w:val="18"/>
                <w:szCs w:val="18"/>
              </w:rPr>
            </w:pPr>
            <w:r w:rsidRPr="00A747B1">
              <w:rPr>
                <w:rFonts w:ascii="Arial" w:hAnsi="Arial" w:cs="Arial"/>
                <w:sz w:val="18"/>
                <w:szCs w:val="18"/>
              </w:rPr>
              <w:t>0</w:t>
            </w:r>
          </w:p>
        </w:tc>
      </w:tr>
      <w:tr w14:paraId="5E0B1495" w14:textId="77777777" w:rsidTr="0069661B">
        <w:tblPrEx>
          <w:tblW w:w="13585" w:type="dxa"/>
          <w:tblLayout w:type="fixed"/>
          <w:tblLook w:val="04A0"/>
        </w:tblPrEx>
        <w:trPr>
          <w:trHeight w:val="429"/>
        </w:trPr>
        <w:tc>
          <w:tcPr>
            <w:tcW w:w="8095" w:type="dxa"/>
            <w:gridSpan w:val="4"/>
            <w:tcBorders>
              <w:top w:val="single" w:sz="12" w:space="0" w:color="auto"/>
              <w:left w:val="nil"/>
              <w:bottom w:val="single" w:sz="4" w:space="0" w:color="auto"/>
              <w:right w:val="nil"/>
            </w:tcBorders>
            <w:shd w:val="clear" w:color="auto" w:fill="auto"/>
            <w:noWrap/>
            <w:vAlign w:val="center"/>
            <w:hideMark/>
          </w:tcPr>
          <w:p w:rsidR="00EF08E8" w:rsidRPr="00A747B1" w:rsidP="006E26A6" w14:paraId="5B33C49C" w14:textId="6DD709D5">
            <w:pPr>
              <w:rPr>
                <w:rFonts w:ascii="Arial" w:hAnsi="Arial" w:cs="Arial"/>
                <w:b/>
                <w:bCs/>
                <w:color w:val="000000"/>
                <w:sz w:val="18"/>
                <w:szCs w:val="18"/>
              </w:rPr>
            </w:pPr>
            <w:r w:rsidRPr="000F2982">
              <w:rPr>
                <w:rFonts w:ascii="Arial" w:hAnsi="Arial" w:cs="Arial"/>
                <w:color w:val="000000"/>
                <w:sz w:val="18"/>
                <w:szCs w:val="18"/>
              </w:rPr>
              <w:t>TOTAL – Subpart B</w:t>
            </w:r>
          </w:p>
        </w:tc>
        <w:tc>
          <w:tcPr>
            <w:tcW w:w="990" w:type="dxa"/>
            <w:tcBorders>
              <w:top w:val="single" w:sz="12" w:space="0" w:color="auto"/>
              <w:left w:val="single" w:sz="12" w:space="0" w:color="000000"/>
              <w:bottom w:val="single" w:sz="4" w:space="0" w:color="000000"/>
              <w:right w:val="single" w:sz="4" w:space="0" w:color="000000"/>
            </w:tcBorders>
            <w:shd w:val="clear" w:color="auto" w:fill="auto"/>
            <w:noWrap/>
            <w:vAlign w:val="center"/>
            <w:hideMark/>
          </w:tcPr>
          <w:p w:rsidR="00EF08E8" w:rsidRPr="00A747B1" w:rsidP="009B0833" w14:paraId="6C0A8BCE" w14:textId="294E9CF6">
            <w:pPr>
              <w:jc w:val="right"/>
              <w:rPr>
                <w:rFonts w:ascii="Arial" w:hAnsi="Arial" w:cs="Arial"/>
                <w:color w:val="000000"/>
                <w:sz w:val="18"/>
                <w:szCs w:val="18"/>
              </w:rPr>
            </w:pPr>
            <w:r w:rsidRPr="00A747B1">
              <w:rPr>
                <w:rFonts w:ascii="Arial" w:hAnsi="Arial" w:cs="Arial"/>
                <w:color w:val="000000"/>
                <w:sz w:val="18"/>
                <w:szCs w:val="18"/>
              </w:rPr>
              <w:t>39</w:t>
            </w:r>
          </w:p>
        </w:tc>
        <w:tc>
          <w:tcPr>
            <w:tcW w:w="1080" w:type="dxa"/>
            <w:tcBorders>
              <w:top w:val="single" w:sz="12" w:space="0" w:color="auto"/>
              <w:left w:val="nil"/>
              <w:bottom w:val="single" w:sz="4" w:space="0" w:color="000000"/>
              <w:right w:val="single" w:sz="4" w:space="0" w:color="000000"/>
            </w:tcBorders>
            <w:shd w:val="clear" w:color="auto" w:fill="808080" w:themeFill="background1" w:themeFillShade="80"/>
            <w:noWrap/>
            <w:vAlign w:val="center"/>
          </w:tcPr>
          <w:p w:rsidR="00EF08E8" w:rsidRPr="00A747B1" w:rsidP="009B0833" w14:paraId="6BA256B1" w14:textId="47E846BC">
            <w:pPr>
              <w:jc w:val="right"/>
              <w:rPr>
                <w:rFonts w:ascii="Arial" w:hAnsi="Arial" w:cs="Arial"/>
                <w:color w:val="000000"/>
                <w:sz w:val="18"/>
                <w:szCs w:val="18"/>
              </w:rPr>
            </w:pPr>
          </w:p>
        </w:tc>
        <w:tc>
          <w:tcPr>
            <w:tcW w:w="1080" w:type="dxa"/>
            <w:tcBorders>
              <w:top w:val="single" w:sz="12" w:space="0" w:color="auto"/>
              <w:left w:val="nil"/>
              <w:bottom w:val="single" w:sz="4" w:space="0" w:color="000000"/>
              <w:right w:val="single" w:sz="4" w:space="0" w:color="000000"/>
            </w:tcBorders>
            <w:shd w:val="clear" w:color="auto" w:fill="auto"/>
            <w:noWrap/>
            <w:vAlign w:val="center"/>
          </w:tcPr>
          <w:p w:rsidR="00EF08E8" w:rsidRPr="00A747B1" w:rsidP="009B0833" w14:paraId="4DE4C40E" w14:textId="34EE6B12">
            <w:pPr>
              <w:jc w:val="right"/>
              <w:rPr>
                <w:rFonts w:ascii="Arial" w:hAnsi="Arial" w:cs="Arial"/>
                <w:color w:val="000000"/>
                <w:sz w:val="18"/>
                <w:szCs w:val="18"/>
              </w:rPr>
            </w:pPr>
            <w:r w:rsidRPr="00A747B1">
              <w:rPr>
                <w:rFonts w:ascii="Arial" w:hAnsi="Arial" w:cs="Arial"/>
                <w:color w:val="000000"/>
                <w:sz w:val="18"/>
                <w:szCs w:val="18"/>
              </w:rPr>
              <w:t>926</w:t>
            </w:r>
          </w:p>
        </w:tc>
        <w:tc>
          <w:tcPr>
            <w:tcW w:w="1080" w:type="dxa"/>
            <w:tcBorders>
              <w:top w:val="single" w:sz="12" w:space="0" w:color="auto"/>
              <w:left w:val="nil"/>
              <w:bottom w:val="single" w:sz="4" w:space="0" w:color="000000"/>
              <w:right w:val="single" w:sz="4" w:space="0" w:color="000000"/>
            </w:tcBorders>
            <w:shd w:val="clear" w:color="auto" w:fill="808080" w:themeFill="background1" w:themeFillShade="80"/>
            <w:noWrap/>
            <w:vAlign w:val="center"/>
            <w:hideMark/>
          </w:tcPr>
          <w:p w:rsidR="00EF08E8" w:rsidRPr="00A747B1" w:rsidP="009B0833" w14:paraId="5C421B62" w14:textId="398E6409">
            <w:pPr>
              <w:jc w:val="right"/>
              <w:rPr>
                <w:rFonts w:ascii="Arial" w:hAnsi="Arial" w:cs="Arial"/>
                <w:color w:val="000000"/>
                <w:sz w:val="18"/>
                <w:szCs w:val="18"/>
              </w:rPr>
            </w:pPr>
          </w:p>
        </w:tc>
        <w:tc>
          <w:tcPr>
            <w:tcW w:w="1260" w:type="dxa"/>
            <w:tcBorders>
              <w:top w:val="single" w:sz="12" w:space="0" w:color="auto"/>
              <w:left w:val="nil"/>
              <w:bottom w:val="single" w:sz="8" w:space="0" w:color="000000"/>
              <w:right w:val="single" w:sz="12" w:space="0" w:color="auto"/>
            </w:tcBorders>
            <w:shd w:val="clear" w:color="auto" w:fill="auto"/>
            <w:noWrap/>
            <w:vAlign w:val="center"/>
            <w:hideMark/>
          </w:tcPr>
          <w:p w:rsidR="00EF08E8" w:rsidRPr="00A747B1" w:rsidP="009B0833" w14:paraId="6F2177AF" w14:textId="26A08696">
            <w:pPr>
              <w:jc w:val="right"/>
              <w:rPr>
                <w:rFonts w:ascii="Arial" w:hAnsi="Arial" w:cs="Arial"/>
                <w:b/>
                <w:bCs/>
                <w:color w:val="000000"/>
                <w:sz w:val="18"/>
                <w:szCs w:val="18"/>
              </w:rPr>
            </w:pPr>
            <w:r w:rsidRPr="00A747B1">
              <w:rPr>
                <w:rFonts w:ascii="Arial" w:hAnsi="Arial" w:cs="Arial"/>
                <w:b/>
                <w:bCs/>
                <w:color w:val="000000"/>
                <w:sz w:val="18"/>
                <w:szCs w:val="18"/>
              </w:rPr>
              <w:t>73</w:t>
            </w:r>
            <w:r w:rsidRPr="00A747B1" w:rsidR="00B3058E">
              <w:rPr>
                <w:rFonts w:ascii="Arial" w:hAnsi="Arial" w:cs="Arial"/>
                <w:b/>
                <w:bCs/>
                <w:color w:val="000000"/>
                <w:sz w:val="18"/>
                <w:szCs w:val="18"/>
              </w:rPr>
              <w:t>0.5</w:t>
            </w:r>
          </w:p>
        </w:tc>
      </w:tr>
    </w:tbl>
    <w:p w:rsidR="009B0833" w:rsidP="009B0833" w14:paraId="2408474F" w14:textId="77777777"/>
    <w:tbl>
      <w:tblPr>
        <w:tblStyle w:val="TableGrid"/>
        <w:tblW w:w="0" w:type="auto"/>
        <w:tblInd w:w="4680" w:type="dxa"/>
        <w:tblLook w:val="04A0"/>
      </w:tblPr>
      <w:tblGrid>
        <w:gridCol w:w="2335"/>
        <w:gridCol w:w="1890"/>
        <w:gridCol w:w="1980"/>
      </w:tblGrid>
      <w:tr w14:paraId="7F0B6261" w14:textId="77777777" w:rsidTr="00B5450D">
        <w:tblPrEx>
          <w:tblW w:w="0" w:type="auto"/>
          <w:tblInd w:w="4680" w:type="dxa"/>
          <w:tblLook w:val="04A0"/>
        </w:tblPrEx>
        <w:tc>
          <w:tcPr>
            <w:tcW w:w="2335" w:type="dxa"/>
            <w:tcBorders>
              <w:top w:val="nil"/>
              <w:left w:val="nil"/>
              <w:bottom w:val="single" w:sz="4" w:space="0" w:color="auto"/>
              <w:right w:val="single" w:sz="4" w:space="0" w:color="auto"/>
            </w:tcBorders>
            <w:vAlign w:val="center"/>
          </w:tcPr>
          <w:p w:rsidR="009B0833" w:rsidRPr="000E10C9" w:rsidP="00B5450D" w14:paraId="6CA45CF7" w14:textId="77777777">
            <w:pPr>
              <w:jc w:val="right"/>
              <w:rPr>
                <w:rFonts w:ascii="Arial" w:hAnsi="Arial" w:cs="Arial"/>
                <w:color w:val="000000"/>
                <w:sz w:val="18"/>
                <w:szCs w:val="18"/>
              </w:rPr>
            </w:pPr>
          </w:p>
        </w:tc>
        <w:tc>
          <w:tcPr>
            <w:tcW w:w="1890" w:type="dxa"/>
            <w:tcBorders>
              <w:left w:val="single" w:sz="4" w:space="0" w:color="auto"/>
            </w:tcBorders>
            <w:vAlign w:val="center"/>
          </w:tcPr>
          <w:p w:rsidR="009B0833" w:rsidRPr="00597AD4" w:rsidP="00B5450D" w14:paraId="788F6391" w14:textId="77777777">
            <w:pPr>
              <w:jc w:val="center"/>
              <w:rPr>
                <w:rFonts w:ascii="Arial" w:hAnsi="Arial" w:cs="Arial"/>
                <w:b/>
                <w:bCs/>
                <w:color w:val="000000"/>
                <w:sz w:val="16"/>
                <w:szCs w:val="16"/>
              </w:rPr>
            </w:pPr>
            <w:r w:rsidRPr="00597AD4">
              <w:rPr>
                <w:rFonts w:ascii="Arial" w:hAnsi="Arial" w:cs="Arial"/>
                <w:b/>
                <w:bCs/>
                <w:color w:val="000000"/>
                <w:sz w:val="16"/>
                <w:szCs w:val="16"/>
              </w:rPr>
              <w:t>Total Annual Response</w:t>
            </w:r>
          </w:p>
        </w:tc>
        <w:tc>
          <w:tcPr>
            <w:tcW w:w="1980" w:type="dxa"/>
            <w:vAlign w:val="center"/>
          </w:tcPr>
          <w:p w:rsidR="009B0833" w:rsidRPr="00CA6339" w:rsidP="00B5450D" w14:paraId="2FEBAAFC" w14:textId="77777777">
            <w:pPr>
              <w:jc w:val="center"/>
              <w:rPr>
                <w:rFonts w:ascii="Arial" w:hAnsi="Arial" w:cs="Arial"/>
                <w:b/>
                <w:bCs/>
                <w:color w:val="000000"/>
                <w:sz w:val="16"/>
                <w:szCs w:val="16"/>
              </w:rPr>
            </w:pPr>
            <w:r w:rsidRPr="00CA6339">
              <w:rPr>
                <w:rFonts w:ascii="Arial" w:hAnsi="Arial" w:cs="Arial"/>
                <w:b/>
                <w:bCs/>
                <w:color w:val="000000"/>
                <w:sz w:val="16"/>
                <w:szCs w:val="16"/>
              </w:rPr>
              <w:t>Total Annual Burden</w:t>
            </w:r>
          </w:p>
        </w:tc>
      </w:tr>
      <w:tr w14:paraId="378F5DEF" w14:textId="77777777" w:rsidTr="00B5450D">
        <w:tblPrEx>
          <w:tblW w:w="0" w:type="auto"/>
          <w:tblInd w:w="4680" w:type="dxa"/>
          <w:tblLook w:val="04A0"/>
        </w:tblPrEx>
        <w:trPr>
          <w:trHeight w:val="305"/>
        </w:trPr>
        <w:tc>
          <w:tcPr>
            <w:tcW w:w="2335" w:type="dxa"/>
            <w:tcBorders>
              <w:top w:val="single" w:sz="4" w:space="0" w:color="auto"/>
            </w:tcBorders>
            <w:vAlign w:val="center"/>
          </w:tcPr>
          <w:p w:rsidR="009B0833" w:rsidRPr="0019704E" w:rsidP="00B5450D" w14:paraId="72CA2576" w14:textId="77777777">
            <w:pPr>
              <w:jc w:val="right"/>
              <w:rPr>
                <w:sz w:val="18"/>
                <w:szCs w:val="18"/>
              </w:rPr>
            </w:pPr>
            <w:r w:rsidRPr="0019704E">
              <w:rPr>
                <w:rFonts w:ascii="Arial" w:hAnsi="Arial" w:cs="Arial"/>
                <w:color w:val="000000"/>
                <w:sz w:val="18"/>
                <w:szCs w:val="18"/>
              </w:rPr>
              <w:t>Subpart A</w:t>
            </w:r>
          </w:p>
        </w:tc>
        <w:tc>
          <w:tcPr>
            <w:tcW w:w="1890" w:type="dxa"/>
            <w:vAlign w:val="center"/>
          </w:tcPr>
          <w:p w:rsidR="009B0833" w:rsidRPr="00597AD4" w:rsidP="00B5450D" w14:paraId="500C1461" w14:textId="18A0DAFB">
            <w:pPr>
              <w:jc w:val="right"/>
              <w:rPr>
                <w:sz w:val="18"/>
                <w:szCs w:val="18"/>
              </w:rPr>
            </w:pPr>
            <w:r w:rsidRPr="0069661B">
              <w:rPr>
                <w:rFonts w:ascii="Arial" w:hAnsi="Arial" w:cs="Arial"/>
                <w:color w:val="000000"/>
                <w:sz w:val="18"/>
                <w:szCs w:val="18"/>
              </w:rPr>
              <w:t>152,312</w:t>
            </w:r>
          </w:p>
        </w:tc>
        <w:tc>
          <w:tcPr>
            <w:tcW w:w="1980" w:type="dxa"/>
            <w:vAlign w:val="center"/>
          </w:tcPr>
          <w:p w:rsidR="009B0833" w:rsidRPr="00CA6339" w:rsidP="00B5450D" w14:paraId="7A76B875" w14:textId="6DFD9A42">
            <w:pPr>
              <w:jc w:val="right"/>
              <w:rPr>
                <w:sz w:val="18"/>
                <w:szCs w:val="18"/>
              </w:rPr>
            </w:pPr>
            <w:r w:rsidRPr="0069661B">
              <w:rPr>
                <w:rFonts w:ascii="Arial" w:hAnsi="Arial" w:cs="Arial"/>
                <w:color w:val="000000"/>
                <w:sz w:val="18"/>
                <w:szCs w:val="18"/>
              </w:rPr>
              <w:t>49,328</w:t>
            </w:r>
            <w:r w:rsidR="00B73CA3">
              <w:rPr>
                <w:rFonts w:ascii="Arial" w:hAnsi="Arial" w:cs="Arial"/>
                <w:color w:val="000000"/>
                <w:sz w:val="18"/>
                <w:szCs w:val="18"/>
              </w:rPr>
              <w:t>.5</w:t>
            </w:r>
          </w:p>
        </w:tc>
      </w:tr>
      <w:tr w14:paraId="26C49539" w14:textId="77777777" w:rsidTr="00B5450D">
        <w:tblPrEx>
          <w:tblW w:w="0" w:type="auto"/>
          <w:tblInd w:w="4680" w:type="dxa"/>
          <w:tblLook w:val="04A0"/>
        </w:tblPrEx>
        <w:tc>
          <w:tcPr>
            <w:tcW w:w="2335" w:type="dxa"/>
            <w:vAlign w:val="center"/>
          </w:tcPr>
          <w:p w:rsidR="009B0833" w:rsidRPr="0019704E" w:rsidP="00B5450D" w14:paraId="1213765D" w14:textId="77777777">
            <w:pPr>
              <w:jc w:val="right"/>
              <w:rPr>
                <w:sz w:val="18"/>
                <w:szCs w:val="18"/>
              </w:rPr>
            </w:pPr>
            <w:r w:rsidRPr="0019704E">
              <w:rPr>
                <w:rFonts w:ascii="Arial" w:hAnsi="Arial" w:cs="Arial"/>
                <w:color w:val="000000"/>
                <w:sz w:val="18"/>
                <w:szCs w:val="18"/>
              </w:rPr>
              <w:t>Subpart B</w:t>
            </w:r>
          </w:p>
        </w:tc>
        <w:tc>
          <w:tcPr>
            <w:tcW w:w="1890" w:type="dxa"/>
            <w:vAlign w:val="center"/>
          </w:tcPr>
          <w:p w:rsidR="009B0833" w:rsidRPr="00597AD4" w:rsidP="00B5450D" w14:paraId="0FB08DC7" w14:textId="3513D654">
            <w:pPr>
              <w:jc w:val="right"/>
              <w:rPr>
                <w:sz w:val="18"/>
                <w:szCs w:val="18"/>
              </w:rPr>
            </w:pPr>
            <w:r w:rsidRPr="0069661B">
              <w:rPr>
                <w:rFonts w:ascii="Arial" w:hAnsi="Arial" w:cs="Arial"/>
                <w:color w:val="000000"/>
                <w:sz w:val="18"/>
                <w:szCs w:val="18"/>
              </w:rPr>
              <w:t>926</w:t>
            </w:r>
          </w:p>
        </w:tc>
        <w:tc>
          <w:tcPr>
            <w:tcW w:w="1980" w:type="dxa"/>
            <w:vAlign w:val="center"/>
          </w:tcPr>
          <w:p w:rsidR="009B0833" w:rsidRPr="00CA6339" w:rsidP="00B5450D" w14:paraId="033BC36B" w14:textId="55123433">
            <w:pPr>
              <w:jc w:val="right"/>
              <w:rPr>
                <w:sz w:val="18"/>
                <w:szCs w:val="18"/>
              </w:rPr>
            </w:pPr>
            <w:r w:rsidRPr="0069661B">
              <w:rPr>
                <w:rFonts w:ascii="Arial" w:hAnsi="Arial" w:cs="Arial"/>
                <w:color w:val="000000"/>
                <w:sz w:val="18"/>
                <w:szCs w:val="18"/>
              </w:rPr>
              <w:t>73</w:t>
            </w:r>
            <w:r w:rsidR="00B73CA3">
              <w:rPr>
                <w:rFonts w:ascii="Arial" w:hAnsi="Arial" w:cs="Arial"/>
                <w:color w:val="000000"/>
                <w:sz w:val="18"/>
                <w:szCs w:val="18"/>
              </w:rPr>
              <w:t>0.5</w:t>
            </w:r>
            <w:r w:rsidRPr="00CA6339">
              <w:rPr>
                <w:rFonts w:ascii="Arial" w:hAnsi="Arial" w:cs="Arial"/>
                <w:color w:val="000000"/>
                <w:sz w:val="18"/>
                <w:szCs w:val="18"/>
              </w:rPr>
              <w:t> </w:t>
            </w:r>
          </w:p>
        </w:tc>
      </w:tr>
      <w:tr w14:paraId="31DF6E05" w14:textId="77777777" w:rsidTr="00B5450D">
        <w:tblPrEx>
          <w:tblW w:w="0" w:type="auto"/>
          <w:tblInd w:w="4680" w:type="dxa"/>
          <w:tblLook w:val="04A0"/>
        </w:tblPrEx>
        <w:trPr>
          <w:trHeight w:val="395"/>
        </w:trPr>
        <w:tc>
          <w:tcPr>
            <w:tcW w:w="2335" w:type="dxa"/>
            <w:vAlign w:val="center"/>
          </w:tcPr>
          <w:p w:rsidR="009B0833" w:rsidRPr="0019704E" w:rsidP="00B5450D" w14:paraId="5E9D6BC6" w14:textId="77777777">
            <w:pPr>
              <w:jc w:val="right"/>
              <w:rPr>
                <w:rFonts w:ascii="Arial" w:hAnsi="Arial" w:cs="Arial"/>
                <w:b/>
                <w:bCs/>
                <w:sz w:val="18"/>
                <w:szCs w:val="18"/>
              </w:rPr>
            </w:pPr>
            <w:r w:rsidRPr="0019704E">
              <w:rPr>
                <w:rFonts w:ascii="Arial" w:hAnsi="Arial" w:cs="Arial"/>
                <w:b/>
                <w:bCs/>
                <w:sz w:val="18"/>
                <w:szCs w:val="18"/>
              </w:rPr>
              <w:t>Total Burden Part 703</w:t>
            </w:r>
          </w:p>
        </w:tc>
        <w:tc>
          <w:tcPr>
            <w:tcW w:w="1890" w:type="dxa"/>
            <w:vAlign w:val="center"/>
          </w:tcPr>
          <w:p w:rsidR="009B0833" w:rsidRPr="00597AD4" w:rsidP="00B5450D" w14:paraId="583C6105" w14:textId="366960A5">
            <w:pPr>
              <w:jc w:val="right"/>
              <w:rPr>
                <w:b/>
                <w:bCs/>
                <w:sz w:val="18"/>
                <w:szCs w:val="18"/>
              </w:rPr>
            </w:pPr>
            <w:r w:rsidRPr="00767F00">
              <w:rPr>
                <w:rFonts w:ascii="Arial" w:hAnsi="Arial" w:cs="Arial"/>
                <w:b/>
                <w:bCs/>
                <w:color w:val="000000"/>
                <w:sz w:val="18"/>
                <w:szCs w:val="18"/>
              </w:rPr>
              <w:t>153,238</w:t>
            </w:r>
          </w:p>
        </w:tc>
        <w:tc>
          <w:tcPr>
            <w:tcW w:w="1980" w:type="dxa"/>
            <w:vAlign w:val="center"/>
          </w:tcPr>
          <w:p w:rsidR="009B0833" w:rsidRPr="000E10C9" w:rsidP="00B5450D" w14:paraId="1F62F1B5" w14:textId="03AD64CC">
            <w:pPr>
              <w:jc w:val="right"/>
              <w:rPr>
                <w:b/>
                <w:bCs/>
                <w:sz w:val="18"/>
                <w:szCs w:val="18"/>
              </w:rPr>
            </w:pPr>
            <w:r>
              <w:rPr>
                <w:rFonts w:ascii="Arial" w:hAnsi="Arial" w:cs="Arial"/>
                <w:b/>
                <w:bCs/>
                <w:color w:val="000000"/>
                <w:sz w:val="18"/>
                <w:szCs w:val="18"/>
              </w:rPr>
              <w:t>50,0</w:t>
            </w:r>
            <w:r w:rsidR="00CA6339">
              <w:rPr>
                <w:rFonts w:ascii="Arial" w:hAnsi="Arial" w:cs="Arial"/>
                <w:b/>
                <w:bCs/>
                <w:color w:val="000000"/>
                <w:sz w:val="18"/>
                <w:szCs w:val="18"/>
              </w:rPr>
              <w:t>59</w:t>
            </w:r>
          </w:p>
        </w:tc>
      </w:tr>
    </w:tbl>
    <w:p w:rsidR="009B0833" w:rsidP="009B0833" w14:paraId="2CE621F2" w14:textId="77777777">
      <w:pPr>
        <w:spacing w:after="200" w:line="276" w:lineRule="auto"/>
      </w:pPr>
    </w:p>
    <w:p w:rsidR="0012417A" w14:paraId="47DCD8D0" w14:textId="77777777"/>
    <w:p w:rsidR="004D0F69" w14:paraId="204B9533" w14:textId="7B88BD8E">
      <w:pPr>
        <w:sectPr w:rsidSect="00886C15">
          <w:type w:val="continuous"/>
          <w:pgSz w:w="15840" w:h="12240" w:orient="landscape"/>
          <w:pgMar w:top="720" w:right="720" w:bottom="720" w:left="720" w:header="720" w:footer="432" w:gutter="0"/>
          <w:cols w:space="720"/>
          <w:docGrid w:linePitch="360"/>
        </w:sectPr>
      </w:pPr>
    </w:p>
    <w:p w:rsidR="006B5D0A" w:rsidP="00097CA6" w14:paraId="701C5CDA" w14:textId="1F8EC4DD">
      <w:pPr>
        <w:pStyle w:val="ListParagraph"/>
        <w:tabs>
          <w:tab w:val="left" w:pos="720"/>
        </w:tabs>
      </w:pPr>
      <w:r w:rsidRPr="00982648">
        <w:t xml:space="preserve">Cost </w:t>
      </w:r>
      <w:r w:rsidRPr="00982648" w:rsidR="008411B0">
        <w:t xml:space="preserve">to respondents is based </w:t>
      </w:r>
      <w:r w:rsidRPr="00982648" w:rsidR="00975B79">
        <w:t xml:space="preserve">GS-11 RUS salary table with an hourly </w:t>
      </w:r>
      <w:r w:rsidRPr="00982648" w:rsidR="00B90E17">
        <w:t xml:space="preserve">labor rate of $35 per hour, the total </w:t>
      </w:r>
      <w:r w:rsidRPr="00982648">
        <w:t xml:space="preserve">annual </w:t>
      </w:r>
      <w:r w:rsidRPr="00982648" w:rsidR="00B90E17">
        <w:t xml:space="preserve">cost to respondents is </w:t>
      </w:r>
      <w:r w:rsidRPr="00982648">
        <w:t>$1,752,063</w:t>
      </w:r>
      <w:r>
        <w:t>.</w:t>
      </w:r>
    </w:p>
    <w:p w:rsidR="00714736" w:rsidP="00714736" w14:paraId="1077E010" w14:textId="48C47577">
      <w:pPr>
        <w:pStyle w:val="ListParagraph"/>
        <w:ind w:left="0"/>
      </w:pPr>
    </w:p>
    <w:p w:rsidR="00C46374" w:rsidRPr="00C46374" w:rsidP="00C46374" w14:paraId="00A61A03" w14:textId="5F55010B">
      <w:pPr>
        <w:pStyle w:val="ListParagraph"/>
        <w:numPr>
          <w:ilvl w:val="0"/>
          <w:numId w:val="3"/>
        </w:numPr>
        <w:ind w:left="720" w:hanging="720"/>
        <w:rPr>
          <w:b/>
        </w:rPr>
      </w:pPr>
      <w:r w:rsidRPr="00C46374">
        <w:rPr>
          <w:b/>
        </w:rPr>
        <w:t>Capital start-up or on-going operation and maintenance costs.</w:t>
      </w:r>
    </w:p>
    <w:p w:rsidR="000E10C9" w:rsidP="00C46374" w14:paraId="38D7ADAC" w14:textId="77777777">
      <w:pPr>
        <w:tabs>
          <w:tab w:val="left" w:pos="720"/>
        </w:tabs>
        <w:ind w:left="720"/>
      </w:pPr>
    </w:p>
    <w:p w:rsidR="00C46374" w:rsidRPr="00753B95" w:rsidP="00C46374" w14:paraId="0DDB5BC1" w14:textId="6198AAA7">
      <w:pPr>
        <w:tabs>
          <w:tab w:val="left" w:pos="720"/>
        </w:tabs>
        <w:ind w:left="720"/>
      </w:pPr>
      <w:r>
        <w:t>There are no capital start-up or maintenance costs.</w:t>
      </w:r>
    </w:p>
    <w:p w:rsidR="009A5F24" w:rsidP="009A5F24" w14:paraId="7FAFD0DA" w14:textId="77777777">
      <w:pPr>
        <w:pStyle w:val="ListParagraph"/>
        <w:tabs>
          <w:tab w:val="left" w:pos="-720"/>
          <w:tab w:val="left" w:pos="286"/>
          <w:tab w:val="left" w:pos="403"/>
        </w:tabs>
        <w:suppressAutoHyphens/>
      </w:pPr>
    </w:p>
    <w:p w:rsidR="003A0D60" w:rsidP="009A5F24" w14:paraId="3CABC926" w14:textId="036DF2C9">
      <w:pPr>
        <w:pStyle w:val="ListParagraph"/>
        <w:numPr>
          <w:ilvl w:val="0"/>
          <w:numId w:val="3"/>
        </w:numPr>
        <w:tabs>
          <w:tab w:val="left" w:pos="720"/>
        </w:tabs>
        <w:ind w:left="720" w:hanging="720"/>
        <w:rPr>
          <w:b/>
        </w:rPr>
      </w:pPr>
      <w:r w:rsidRPr="008F2C6B">
        <w:rPr>
          <w:b/>
        </w:rPr>
        <w:t>Costs to Federal Government</w:t>
      </w:r>
      <w:r w:rsidR="00EC49D4">
        <w:rPr>
          <w:b/>
        </w:rPr>
        <w:t>.</w:t>
      </w:r>
    </w:p>
    <w:p w:rsidR="000E10C9" w:rsidP="00B90E17" w14:paraId="2216C0A8" w14:textId="77777777">
      <w:pPr>
        <w:pStyle w:val="ListParagraph"/>
        <w:tabs>
          <w:tab w:val="left" w:pos="720"/>
        </w:tabs>
        <w:ind w:hanging="720"/>
      </w:pPr>
    </w:p>
    <w:p w:rsidR="00CF1D40" w:rsidRPr="00B90E17" w:rsidP="00B90E17" w14:paraId="76957A67" w14:textId="0CA69E80">
      <w:pPr>
        <w:pStyle w:val="ListParagraph"/>
        <w:tabs>
          <w:tab w:val="left" w:pos="720"/>
        </w:tabs>
        <w:ind w:hanging="720"/>
      </w:pPr>
      <w:r>
        <w:tab/>
      </w:r>
      <w:r w:rsidRPr="003573F2" w:rsidR="00B77BE0">
        <w:t xml:space="preserve">Most items are reviewed by an NCUA examiner as part of the normal examination process. </w:t>
      </w:r>
      <w:r w:rsidRPr="003573F2" w:rsidR="00FD0986">
        <w:t xml:space="preserve"> </w:t>
      </w:r>
      <w:r w:rsidRPr="003573F2" w:rsidR="00B77BE0">
        <w:t xml:space="preserve">However, additional costs </w:t>
      </w:r>
      <w:r w:rsidRPr="003573F2">
        <w:t xml:space="preserve">for Subpart A and B is </w:t>
      </w:r>
      <w:r w:rsidRPr="003573F2" w:rsidR="00B90E17">
        <w:t xml:space="preserve">estimated at </w:t>
      </w:r>
      <w:r w:rsidRPr="003573F2">
        <w:t>$28</w:t>
      </w:r>
      <w:r w:rsidRPr="003573F2" w:rsidR="003573F2">
        <w:t>1</w:t>
      </w:r>
      <w:r w:rsidRPr="003573F2">
        <w:t>,</w:t>
      </w:r>
      <w:r w:rsidRPr="003573F2" w:rsidR="003573F2">
        <w:t>176</w:t>
      </w:r>
      <w:r w:rsidRPr="003573F2">
        <w:t>.</w:t>
      </w:r>
    </w:p>
    <w:p w:rsidR="003A0D60" w:rsidRPr="008F2C6B" w:rsidP="0040203A" w14:paraId="5F85C2AB" w14:textId="77777777">
      <w:pPr>
        <w:tabs>
          <w:tab w:val="left" w:pos="720"/>
        </w:tabs>
        <w:suppressAutoHyphens/>
        <w:ind w:left="720" w:hanging="720"/>
      </w:pPr>
    </w:p>
    <w:p w:rsidR="003A0D60" w:rsidRPr="008F2C6B" w:rsidP="0040203A" w14:paraId="298A00B3" w14:textId="2C07B0A8">
      <w:pPr>
        <w:pStyle w:val="ListParagraph"/>
        <w:numPr>
          <w:ilvl w:val="0"/>
          <w:numId w:val="3"/>
        </w:numPr>
        <w:tabs>
          <w:tab w:val="left" w:pos="720"/>
        </w:tabs>
        <w:ind w:left="720" w:hanging="720"/>
        <w:contextualSpacing w:val="0"/>
        <w:rPr>
          <w:b/>
        </w:rPr>
      </w:pPr>
      <w:r w:rsidRPr="008F2C6B">
        <w:rPr>
          <w:b/>
        </w:rPr>
        <w:t>Changes in Burden</w:t>
      </w:r>
      <w:r w:rsidR="00EC49D4">
        <w:rPr>
          <w:b/>
        </w:rPr>
        <w:t>.</w:t>
      </w:r>
    </w:p>
    <w:p w:rsidR="000E10C9" w:rsidP="0040203A" w14:paraId="679FA2CF" w14:textId="77777777">
      <w:pPr>
        <w:tabs>
          <w:tab w:val="left" w:pos="720"/>
        </w:tabs>
        <w:ind w:left="720" w:hanging="720"/>
      </w:pPr>
    </w:p>
    <w:p w:rsidR="00FF63EE" w:rsidRPr="00EF108B" w:rsidP="005218FC" w14:paraId="42DFFC8E" w14:textId="48DABC1D">
      <w:pPr>
        <w:ind w:left="720"/>
      </w:pPr>
      <w:r w:rsidRPr="00EF108B">
        <w:t xml:space="preserve">Information collection requirements previously identified under </w:t>
      </w:r>
      <w:r w:rsidRPr="00EF108B" w:rsidR="005218FC">
        <w:t xml:space="preserve">703.14(e), 703.14(j)(1), 703.19(b), 703.19(c),703.13(e)(1) and (4); (f)(2), 702.20(b), 703.106(a)(1)(i), 703.108(c)(1), 741.219(b) </w:t>
      </w:r>
      <w:r w:rsidRPr="00EF108B">
        <w:t>are being removed due to obsolete</w:t>
      </w:r>
      <w:r w:rsidRPr="00EF108B">
        <w:t xml:space="preserve"> </w:t>
      </w:r>
      <w:r w:rsidR="000A58BD">
        <w:t>or</w:t>
      </w:r>
      <w:r w:rsidRPr="00EF108B">
        <w:t xml:space="preserve"> duplicate</w:t>
      </w:r>
      <w:r w:rsidRPr="00EF108B">
        <w:t xml:space="preserve"> reporting</w:t>
      </w:r>
      <w:r w:rsidRPr="00EF108B">
        <w:t xml:space="preserve"> and</w:t>
      </w:r>
      <w:r w:rsidR="00A81763">
        <w:t>/</w:t>
      </w:r>
      <w:r w:rsidRPr="00EF108B">
        <w:t>or recordkeeping</w:t>
      </w:r>
      <w:r w:rsidRPr="00EF108B">
        <w:t xml:space="preserve">.  Burden under </w:t>
      </w:r>
      <w:r w:rsidR="00BC0E6A">
        <w:t>many</w:t>
      </w:r>
      <w:r w:rsidRPr="00EF108B">
        <w:t xml:space="preserve"> of </w:t>
      </w:r>
      <w:r w:rsidRPr="00EF108B">
        <w:t xml:space="preserve">these sections </w:t>
      </w:r>
      <w:r w:rsidR="00BC0E6A">
        <w:t>were</w:t>
      </w:r>
      <w:r w:rsidRPr="00EF108B">
        <w:t xml:space="preserve"> previously reported as zero hours. </w:t>
      </w:r>
    </w:p>
    <w:p w:rsidR="00E50A0F" w:rsidRPr="00EF108B" w:rsidP="00AE1D8B" w14:paraId="3CB4BCDC" w14:textId="77777777"/>
    <w:p w:rsidR="00E50A0F" w:rsidP="00E50A0F" w14:paraId="00B1AD6E" w14:textId="0C0C49FF">
      <w:pPr>
        <w:ind w:left="720"/>
      </w:pPr>
      <w:r w:rsidRPr="00EF108B">
        <w:t xml:space="preserve">Adjustments to the information collection burden is being made to </w:t>
      </w:r>
      <w:r w:rsidRPr="00EF108B" w:rsidR="00E1531D">
        <w:t>remove</w:t>
      </w:r>
      <w:r w:rsidRPr="00EF108B">
        <w:t xml:space="preserve"> information collection requirements t</w:t>
      </w:r>
      <w:r w:rsidRPr="00EF108B" w:rsidR="0076168F">
        <w:t>hat were</w:t>
      </w:r>
      <w:r w:rsidRPr="00EF108B">
        <w:t xml:space="preserve"> previously captured</w:t>
      </w:r>
      <w:r w:rsidRPr="00EF108B" w:rsidR="00177D9E">
        <w:t xml:space="preserve">, remove duplicate burden, </w:t>
      </w:r>
      <w:r w:rsidRPr="00EF108B">
        <w:t xml:space="preserve">and update respondents and response times to reflect a more accurate and up-to-date accounting of the burden.  Adjustments to the information collection requirements will </w:t>
      </w:r>
      <w:r w:rsidRPr="00EF108B" w:rsidR="0076168F">
        <w:t>decrease</w:t>
      </w:r>
      <w:r w:rsidRPr="00EF108B">
        <w:t xml:space="preserve"> the </w:t>
      </w:r>
      <w:r w:rsidRPr="00EF108B" w:rsidR="00AE1D8B">
        <w:t xml:space="preserve">total annual </w:t>
      </w:r>
      <w:r w:rsidRPr="00EF108B">
        <w:t xml:space="preserve">burden by </w:t>
      </w:r>
      <w:r w:rsidRPr="00EF108B" w:rsidR="0076168F">
        <w:t>4,44</w:t>
      </w:r>
      <w:r w:rsidRPr="00EF108B" w:rsidR="00237AF7">
        <w:t>2</w:t>
      </w:r>
      <w:r w:rsidRPr="00EF108B">
        <w:t xml:space="preserve"> hours.</w:t>
      </w:r>
    </w:p>
    <w:p w:rsidR="00CB01AD" w:rsidP="00EF108B" w14:paraId="76052051" w14:textId="77777777">
      <w:pPr>
        <w:tabs>
          <w:tab w:val="left" w:pos="720"/>
        </w:tabs>
      </w:pPr>
    </w:p>
    <w:p w:rsidR="007B0086" w:rsidP="00E50A0F" w14:paraId="2CE14E1E" w14:textId="77777777">
      <w:pPr>
        <w:tabs>
          <w:tab w:val="left" w:pos="720"/>
        </w:tabs>
        <w:ind w:left="720"/>
      </w:pPr>
    </w:p>
    <w:p w:rsidR="003A0D60" w:rsidRPr="008F2C6B" w:rsidP="0040203A" w14:paraId="38E671E0" w14:textId="72513305">
      <w:pPr>
        <w:pStyle w:val="ListParagraph"/>
        <w:numPr>
          <w:ilvl w:val="0"/>
          <w:numId w:val="3"/>
        </w:numPr>
        <w:tabs>
          <w:tab w:val="left" w:pos="720"/>
        </w:tabs>
        <w:ind w:left="720" w:hanging="720"/>
        <w:rPr>
          <w:b/>
        </w:rPr>
      </w:pPr>
      <w:r w:rsidRPr="008F2C6B">
        <w:rPr>
          <w:b/>
        </w:rPr>
        <w:t>Information Collection Planned for Statistical Purposes</w:t>
      </w:r>
      <w:r w:rsidR="00EC49D4">
        <w:rPr>
          <w:b/>
        </w:rPr>
        <w:t>.</w:t>
      </w:r>
    </w:p>
    <w:p w:rsidR="00E50A0F" w:rsidP="0040203A" w14:paraId="13CFFC25" w14:textId="77777777">
      <w:pPr>
        <w:tabs>
          <w:tab w:val="left" w:pos="720"/>
        </w:tabs>
        <w:suppressAutoHyphens/>
        <w:ind w:left="720" w:hanging="720"/>
      </w:pPr>
    </w:p>
    <w:p w:rsidR="003A0D60" w:rsidRPr="008F2C6B" w:rsidP="0040203A" w14:paraId="7BAB7942" w14:textId="64AB1EF8">
      <w:pPr>
        <w:tabs>
          <w:tab w:val="left" w:pos="720"/>
        </w:tabs>
        <w:suppressAutoHyphens/>
        <w:ind w:left="720" w:hanging="720"/>
      </w:pPr>
      <w:r w:rsidRPr="008F2C6B">
        <w:tab/>
        <w:t>The information collection is no</w:t>
      </w:r>
      <w:r w:rsidR="00785CDE">
        <w:t>t used for statistical purposes.</w:t>
      </w:r>
    </w:p>
    <w:p w:rsidR="003A0D60" w:rsidRPr="008F2C6B" w:rsidP="0040203A" w14:paraId="7C57E5D7" w14:textId="77777777">
      <w:pPr>
        <w:tabs>
          <w:tab w:val="left" w:pos="720"/>
        </w:tabs>
        <w:ind w:left="720" w:hanging="720"/>
      </w:pPr>
    </w:p>
    <w:p w:rsidR="003A0D60" w:rsidRPr="008F2C6B" w:rsidP="0040203A" w14:paraId="53195587" w14:textId="4D406E10">
      <w:pPr>
        <w:pStyle w:val="ListParagraph"/>
        <w:keepNext/>
        <w:numPr>
          <w:ilvl w:val="0"/>
          <w:numId w:val="3"/>
        </w:numPr>
        <w:tabs>
          <w:tab w:val="left" w:pos="720"/>
        </w:tabs>
        <w:ind w:left="720" w:hanging="720"/>
        <w:rPr>
          <w:b/>
        </w:rPr>
      </w:pPr>
      <w:r w:rsidRPr="008F2C6B">
        <w:rPr>
          <w:b/>
        </w:rPr>
        <w:t xml:space="preserve">Approval to Omit </w:t>
      </w:r>
      <w:r w:rsidR="00572659">
        <w:rPr>
          <w:b/>
        </w:rPr>
        <w:t xml:space="preserve">; </w:t>
      </w:r>
      <w:r w:rsidRPr="008F2C6B">
        <w:rPr>
          <w:b/>
        </w:rPr>
        <w:t>OMB Expiration Date</w:t>
      </w:r>
      <w:r w:rsidR="00EC49D4">
        <w:rPr>
          <w:b/>
        </w:rPr>
        <w:t>.</w:t>
      </w:r>
    </w:p>
    <w:p w:rsidR="00E50A0F" w:rsidP="0040203A" w14:paraId="44F02FF5" w14:textId="77777777">
      <w:pPr>
        <w:tabs>
          <w:tab w:val="left" w:pos="720"/>
        </w:tabs>
        <w:suppressAutoHyphens/>
        <w:ind w:left="720" w:hanging="720"/>
        <w:rPr>
          <w:spacing w:val="-1"/>
        </w:rPr>
      </w:pPr>
    </w:p>
    <w:p w:rsidR="00E53B8C" w:rsidRPr="00E53B8C" w:rsidP="00E50A0F" w14:paraId="3A925D1D" w14:textId="2079A175">
      <w:pPr>
        <w:tabs>
          <w:tab w:val="left" w:pos="720"/>
        </w:tabs>
        <w:suppressAutoHyphens/>
        <w:ind w:left="720"/>
        <w:rPr>
          <w:spacing w:val="-1"/>
        </w:rPr>
      </w:pPr>
      <w:r>
        <w:rPr>
          <w:spacing w:val="-1"/>
        </w:rPr>
        <w:t>The “</w:t>
      </w:r>
      <w:r w:rsidR="00177D9E">
        <w:rPr>
          <w:spacing w:val="-1"/>
        </w:rPr>
        <w:t>application</w:t>
      </w:r>
      <w:r>
        <w:rPr>
          <w:spacing w:val="-1"/>
        </w:rPr>
        <w:t>”</w:t>
      </w:r>
      <w:r w:rsidR="00177D9E">
        <w:rPr>
          <w:spacing w:val="-1"/>
        </w:rPr>
        <w:t xml:space="preserve"> prescribed by §703.108(b) </w:t>
      </w:r>
      <w:r>
        <w:rPr>
          <w:spacing w:val="-1"/>
        </w:rPr>
        <w:t xml:space="preserve">is a collection of reports and plan and is not a traditional form.  </w:t>
      </w:r>
      <w:r w:rsidR="00B7656B">
        <w:rPr>
          <w:spacing w:val="-1"/>
        </w:rPr>
        <w:t>The OMB</w:t>
      </w:r>
      <w:r w:rsidR="00B7656B">
        <w:t xml:space="preserve"> </w:t>
      </w:r>
      <w:r w:rsidR="00B7656B">
        <w:rPr>
          <w:spacing w:val="-1"/>
        </w:rPr>
        <w:t>control</w:t>
      </w:r>
      <w:r w:rsidR="00B7656B">
        <w:t xml:space="preserve"> number</w:t>
      </w:r>
      <w:r w:rsidR="00B7656B">
        <w:rPr>
          <w:spacing w:val="-1"/>
        </w:rPr>
        <w:t xml:space="preserve"> and</w:t>
      </w:r>
      <w:r w:rsidR="00B7656B">
        <w:t xml:space="preserve"> </w:t>
      </w:r>
      <w:r w:rsidR="00B7656B">
        <w:rPr>
          <w:spacing w:val="-1"/>
        </w:rPr>
        <w:t>expiration</w:t>
      </w:r>
      <w:r w:rsidR="00B7656B">
        <w:t xml:space="preserve"> </w:t>
      </w:r>
      <w:r w:rsidR="00B7656B">
        <w:rPr>
          <w:spacing w:val="-1"/>
        </w:rPr>
        <w:t>date associated</w:t>
      </w:r>
      <w:r w:rsidR="00B7656B">
        <w:t xml:space="preserve"> </w:t>
      </w:r>
      <w:r w:rsidR="00B7656B">
        <w:rPr>
          <w:spacing w:val="-1"/>
        </w:rPr>
        <w:t>with</w:t>
      </w:r>
      <w:r w:rsidR="00B7656B">
        <w:t xml:space="preserve"> this PRA</w:t>
      </w:r>
      <w:r w:rsidR="00B7656B">
        <w:rPr>
          <w:spacing w:val="-1"/>
        </w:rPr>
        <w:t xml:space="preserve"> </w:t>
      </w:r>
      <w:r w:rsidR="00B7656B">
        <w:t xml:space="preserve">submission </w:t>
      </w:r>
      <w:r w:rsidR="00B7656B">
        <w:rPr>
          <w:spacing w:val="-1"/>
        </w:rPr>
        <w:t>will</w:t>
      </w:r>
      <w:r w:rsidR="00B7656B">
        <w:rPr>
          <w:spacing w:val="77"/>
        </w:rPr>
        <w:t xml:space="preserve"> </w:t>
      </w:r>
      <w:r w:rsidR="00B7656B">
        <w:t>be</w:t>
      </w:r>
      <w:r w:rsidR="00B7656B">
        <w:rPr>
          <w:spacing w:val="-1"/>
        </w:rPr>
        <w:t xml:space="preserve"> displayed</w:t>
      </w:r>
      <w:r w:rsidR="00B7656B">
        <w:t xml:space="preserve"> on the</w:t>
      </w:r>
      <w:r w:rsidR="00B7656B">
        <w:rPr>
          <w:spacing w:val="-1"/>
        </w:rPr>
        <w:t xml:space="preserve"> Federal</w:t>
      </w:r>
      <w:r w:rsidR="00B7656B">
        <w:t xml:space="preserve"> </w:t>
      </w:r>
      <w:r w:rsidR="00B7656B">
        <w:rPr>
          <w:spacing w:val="-1"/>
        </w:rPr>
        <w:t>government’s</w:t>
      </w:r>
      <w:r w:rsidR="00B7656B">
        <w:rPr>
          <w:spacing w:val="2"/>
        </w:rPr>
        <w:t xml:space="preserve"> </w:t>
      </w:r>
      <w:r w:rsidR="00B7656B">
        <w:rPr>
          <w:spacing w:val="-1"/>
        </w:rPr>
        <w:t xml:space="preserve">electronic </w:t>
      </w:r>
      <w:r w:rsidR="00B7656B">
        <w:t>PRA</w:t>
      </w:r>
      <w:r w:rsidR="00B7656B">
        <w:rPr>
          <w:spacing w:val="-1"/>
        </w:rPr>
        <w:t xml:space="preserve"> docket</w:t>
      </w:r>
      <w:r w:rsidR="00B7656B">
        <w:t xml:space="preserve"> </w:t>
      </w:r>
      <w:r>
        <w:t xml:space="preserve">website </w:t>
      </w:r>
      <w:r w:rsidR="00B7656B">
        <w:rPr>
          <w:spacing w:val="-1"/>
        </w:rPr>
        <w:t>at</w:t>
      </w:r>
      <w:r w:rsidR="00B7656B">
        <w:t xml:space="preserve"> </w:t>
      </w:r>
      <w:hyperlink r:id="rId6" w:history="1">
        <w:r w:rsidRPr="00B809E1">
          <w:rPr>
            <w:rStyle w:val="Hyperlink"/>
            <w:spacing w:val="-1"/>
          </w:rPr>
          <w:t>www.reginfo.gov</w:t>
        </w:r>
      </w:hyperlink>
      <w:r>
        <w:rPr>
          <w:spacing w:val="-1"/>
        </w:rPr>
        <w:t>.</w:t>
      </w:r>
    </w:p>
    <w:p w:rsidR="00B7656B" w:rsidRPr="008F2C6B" w:rsidP="0040203A" w14:paraId="4BCAD611" w14:textId="77777777">
      <w:pPr>
        <w:tabs>
          <w:tab w:val="left" w:pos="720"/>
        </w:tabs>
        <w:suppressAutoHyphens/>
        <w:ind w:left="720" w:hanging="720"/>
      </w:pPr>
    </w:p>
    <w:p w:rsidR="003A0D60" w:rsidRPr="008F2C6B" w:rsidP="0040203A" w14:paraId="57A2B681" w14:textId="052AA20C">
      <w:pPr>
        <w:pStyle w:val="ListParagraph"/>
        <w:numPr>
          <w:ilvl w:val="0"/>
          <w:numId w:val="3"/>
        </w:numPr>
        <w:tabs>
          <w:tab w:val="left" w:pos="720"/>
        </w:tabs>
        <w:ind w:left="720" w:hanging="720"/>
        <w:rPr>
          <w:b/>
        </w:rPr>
      </w:pPr>
      <w:r w:rsidRPr="008F2C6B">
        <w:rPr>
          <w:b/>
        </w:rPr>
        <w:t>Exceptions to Certification for Paperwork Reduction Act Submissions</w:t>
      </w:r>
      <w:r w:rsidR="00EC49D4">
        <w:rPr>
          <w:b/>
        </w:rPr>
        <w:t>.</w:t>
      </w:r>
    </w:p>
    <w:p w:rsidR="00E50A0F" w:rsidP="0040203A" w14:paraId="5C3DE27C" w14:textId="77777777">
      <w:pPr>
        <w:tabs>
          <w:tab w:val="left" w:pos="720"/>
        </w:tabs>
        <w:suppressAutoHyphens/>
        <w:ind w:left="720" w:hanging="720"/>
      </w:pPr>
    </w:p>
    <w:p w:rsidR="003A0D60" w:rsidRPr="008F2C6B" w:rsidP="0040203A" w14:paraId="184047FC" w14:textId="4D6CA68A">
      <w:pPr>
        <w:tabs>
          <w:tab w:val="left" w:pos="720"/>
        </w:tabs>
        <w:suppressAutoHyphens/>
        <w:ind w:left="720" w:hanging="720"/>
      </w:pPr>
      <w:r>
        <w:tab/>
      </w:r>
      <w:r w:rsidRPr="008F2C6B">
        <w:t>This collection complies with the requirements in 5 CFR 1320.9</w:t>
      </w:r>
      <w:r>
        <w:t>.</w:t>
      </w:r>
    </w:p>
    <w:p w:rsidR="0040203A" w:rsidP="0040203A" w14:paraId="1A86938E" w14:textId="4D268D88">
      <w:pPr>
        <w:tabs>
          <w:tab w:val="left" w:pos="720"/>
        </w:tabs>
        <w:suppressAutoHyphens/>
        <w:ind w:left="720" w:hanging="720"/>
        <w:rPr>
          <w:caps/>
        </w:rPr>
      </w:pPr>
    </w:p>
    <w:p w:rsidR="00E53B8C" w:rsidRPr="008F2C6B" w:rsidP="0093099C" w14:paraId="3FC8A069" w14:textId="77777777">
      <w:pPr>
        <w:tabs>
          <w:tab w:val="left" w:pos="720"/>
        </w:tabs>
        <w:suppressAutoHyphens/>
        <w:rPr>
          <w:caps/>
        </w:rPr>
      </w:pPr>
    </w:p>
    <w:p w:rsidR="003A0D60" w:rsidRPr="008F2C6B" w:rsidP="0040203A" w14:paraId="63EF9E7D" w14:textId="77777777">
      <w:pPr>
        <w:pStyle w:val="ListParagraph"/>
        <w:numPr>
          <w:ilvl w:val="0"/>
          <w:numId w:val="2"/>
        </w:numPr>
        <w:tabs>
          <w:tab w:val="left" w:pos="720"/>
        </w:tabs>
        <w:suppressAutoHyphens/>
        <w:ind w:left="720" w:hanging="720"/>
        <w:rPr>
          <w:b/>
          <w:caps/>
        </w:rPr>
      </w:pPr>
      <w:r w:rsidRPr="008F2C6B">
        <w:rPr>
          <w:b/>
          <w:caps/>
        </w:rPr>
        <w:t>Collections of Information Employing Statistical Methods</w:t>
      </w:r>
    </w:p>
    <w:p w:rsidR="003A0D60" w:rsidRPr="008F2C6B" w:rsidP="0040203A" w14:paraId="7AA01938" w14:textId="77777777">
      <w:pPr>
        <w:pStyle w:val="ListParagraph"/>
        <w:tabs>
          <w:tab w:val="left" w:pos="-8213"/>
          <w:tab w:val="left" w:pos="-7207"/>
          <w:tab w:val="left" w:pos="-7090"/>
          <w:tab w:val="left" w:pos="-3415"/>
          <w:tab w:val="left" w:pos="-3298"/>
          <w:tab w:val="left" w:pos="-2159"/>
          <w:tab w:val="left" w:pos="-2041"/>
          <w:tab w:val="left" w:pos="720"/>
        </w:tabs>
        <w:suppressAutoHyphens/>
        <w:ind w:hanging="720"/>
      </w:pPr>
    </w:p>
    <w:p w:rsidR="00221200" w:rsidRPr="008F2C6B" w:rsidP="00E53B8C" w14:paraId="3CB4868A" w14:textId="2496EB5C">
      <w:pPr>
        <w:tabs>
          <w:tab w:val="left" w:pos="-8213"/>
          <w:tab w:val="left" w:pos="-7207"/>
          <w:tab w:val="left" w:pos="-7090"/>
          <w:tab w:val="left" w:pos="-3415"/>
          <w:tab w:val="left" w:pos="-3298"/>
          <w:tab w:val="left" w:pos="-2159"/>
          <w:tab w:val="left" w:pos="-2041"/>
          <w:tab w:val="left" w:pos="720"/>
        </w:tabs>
        <w:suppressAutoHyphens/>
        <w:ind w:left="720" w:hanging="720"/>
      </w:pPr>
      <w:r w:rsidRPr="008F2C6B">
        <w:tab/>
        <w:t>This collection does not</w:t>
      </w:r>
      <w:r w:rsidR="00471714">
        <w:t xml:space="preserve"> involve statistical methods.</w:t>
      </w:r>
    </w:p>
    <w:sectPr w:rsidSect="00B90E17">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398286023"/>
      <w:docPartObj>
        <w:docPartGallery w:val="Page Numbers (Bottom of Page)"/>
        <w:docPartUnique/>
      </w:docPartObj>
    </w:sdtPr>
    <w:sdtEndPr>
      <w:rPr>
        <w:noProof/>
      </w:rPr>
    </w:sdtEndPr>
    <w:sdtContent>
      <w:p w:rsidR="00B5450D" w:rsidRPr="00225E6D" w:rsidP="00225E6D" w14:paraId="48A17E81" w14:textId="253E15F4">
        <w:pPr>
          <w:pStyle w:val="Footer"/>
          <w:tabs>
            <w:tab w:val="left" w:pos="11970"/>
            <w:tab w:val="left" w:pos="13320"/>
          </w:tabs>
          <w:rPr>
            <w:sz w:val="20"/>
            <w:szCs w:val="20"/>
          </w:rPr>
        </w:pPr>
        <w:r w:rsidRPr="00225E6D">
          <w:rPr>
            <w:i/>
            <w:sz w:val="20"/>
            <w:szCs w:val="20"/>
          </w:rPr>
          <w:t>OMB No. 3133-0133</w:t>
        </w:r>
        <w:r>
          <w:rPr>
            <w:i/>
            <w:sz w:val="20"/>
            <w:szCs w:val="20"/>
          </w:rPr>
          <w:t xml:space="preserve">; </w:t>
        </w:r>
        <w:r w:rsidR="004114B0">
          <w:rPr>
            <w:i/>
            <w:sz w:val="20"/>
            <w:szCs w:val="20"/>
          </w:rPr>
          <w:t>June</w:t>
        </w:r>
        <w:r>
          <w:rPr>
            <w:i/>
            <w:sz w:val="20"/>
            <w:szCs w:val="20"/>
          </w:rPr>
          <w:t xml:space="preserve"> 202</w:t>
        </w:r>
        <w:r w:rsidR="00CF3B21">
          <w:rPr>
            <w:i/>
            <w:sz w:val="20"/>
            <w:szCs w:val="20"/>
          </w:rPr>
          <w:t>4</w:t>
        </w:r>
        <w:r w:rsidRPr="00225E6D">
          <w:rPr>
            <w:sz w:val="20"/>
            <w:szCs w:val="20"/>
          </w:rPr>
          <w:tab/>
        </w:r>
        <w:r w:rsidRPr="00225E6D">
          <w:rPr>
            <w:sz w:val="20"/>
            <w:szCs w:val="20"/>
          </w:rPr>
          <w:tab/>
        </w:r>
        <w:r w:rsidRPr="00225E6D">
          <w:rPr>
            <w:sz w:val="20"/>
            <w:szCs w:val="20"/>
          </w:rPr>
          <w:fldChar w:fldCharType="begin"/>
        </w:r>
        <w:r w:rsidRPr="00225E6D">
          <w:rPr>
            <w:sz w:val="20"/>
            <w:szCs w:val="20"/>
          </w:rPr>
          <w:instrText xml:space="preserve"> PAGE   \* MERGEFORMAT </w:instrText>
        </w:r>
        <w:r w:rsidRPr="00225E6D">
          <w:rPr>
            <w:sz w:val="20"/>
            <w:szCs w:val="20"/>
          </w:rPr>
          <w:fldChar w:fldCharType="separate"/>
        </w:r>
        <w:r>
          <w:rPr>
            <w:noProof/>
            <w:sz w:val="20"/>
            <w:szCs w:val="20"/>
          </w:rPr>
          <w:t>1</w:t>
        </w:r>
        <w:r w:rsidRPr="00225E6D">
          <w:rPr>
            <w:noProof/>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F42D5"/>
    <w:multiLevelType w:val="hybridMultilevel"/>
    <w:tmpl w:val="66205384"/>
    <w:lvl w:ilvl="0">
      <w:start w:val="1"/>
      <w:numFmt w:val="decimal"/>
      <w:pStyle w:val="Heading4numbered"/>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84FBF"/>
    <w:multiLevelType w:val="hybridMultilevel"/>
    <w:tmpl w:val="57060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B245D"/>
    <w:multiLevelType w:val="hybridMultilevel"/>
    <w:tmpl w:val="8AE4C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464046"/>
    <w:multiLevelType w:val="hybridMultilevel"/>
    <w:tmpl w:val="5D04DF4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B2D1D"/>
    <w:multiLevelType w:val="hybridMultilevel"/>
    <w:tmpl w:val="D8524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F22094"/>
    <w:multiLevelType w:val="hybridMultilevel"/>
    <w:tmpl w:val="18A4B89A"/>
    <w:lvl w:ilvl="0">
      <w:start w:val="1"/>
      <w:numFmt w:val="lowerLetter"/>
      <w:lvlText w:val="%1."/>
      <w:lvlJc w:val="left"/>
      <w:pPr>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53764CA"/>
    <w:multiLevelType w:val="hybridMultilevel"/>
    <w:tmpl w:val="EC30B0C0"/>
    <w:lvl w:ilvl="0">
      <w:start w:val="1"/>
      <w:numFmt w:val="lowerLetter"/>
      <w:lvlText w:val="%1."/>
      <w:lvlJc w:val="left"/>
      <w:pPr>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B17170"/>
    <w:multiLevelType w:val="hybridMultilevel"/>
    <w:tmpl w:val="69266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Jc w:val="left"/>
      <w:pPr>
        <w:ind w:left="0" w:firstLine="0"/>
      </w:pPr>
      <w:rPr>
        <w:rFonts w:hint="default"/>
      </w:rPr>
    </w:lvl>
    <w:lvl w:ilvl="2">
      <w:start w:val="1"/>
      <w:numFmt w:val="none"/>
      <w:pStyle w:val="Heading3"/>
      <w:suff w:val="nothing"/>
      <w:lvlJc w:val="left"/>
      <w:pPr>
        <w:ind w:left="0" w:firstLine="0"/>
      </w:pPr>
      <w:rPr>
        <w:rFonts w:hint="default"/>
      </w:rPr>
    </w:lvl>
    <w:lvl w:ilvl="3">
      <w:start w:val="1"/>
      <w:numFmt w:val="none"/>
      <w:pStyle w:val="Heading4"/>
      <w:suff w:val="nothing"/>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33BD066C"/>
    <w:multiLevelType w:val="hybridMultilevel"/>
    <w:tmpl w:val="168EB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635085"/>
    <w:multiLevelType w:val="hybridMultilevel"/>
    <w:tmpl w:val="CA280846"/>
    <w:lvl w:ilvl="0">
      <w:start w:val="1"/>
      <w:numFmt w:val="decimal"/>
      <w:lvlText w:val="%1."/>
      <w:lvlJc w:val="left"/>
      <w:pPr>
        <w:ind w:left="1170" w:hanging="360"/>
      </w:pPr>
      <w:rPr>
        <w:rFonts w:eastAsia="Times New Roman"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4">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5">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7">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EC40236"/>
    <w:multiLevelType w:val="hybridMultilevel"/>
    <w:tmpl w:val="07D02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745FD6"/>
    <w:multiLevelType w:val="hybridMultilevel"/>
    <w:tmpl w:val="B5B456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8CC4B01"/>
    <w:multiLevelType w:val="hybridMultilevel"/>
    <w:tmpl w:val="35F2E9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A233A35"/>
    <w:multiLevelType w:val="hybridMultilevel"/>
    <w:tmpl w:val="A2785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A72BF1"/>
    <w:multiLevelType w:val="hybridMultilevel"/>
    <w:tmpl w:val="A3102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A36D77"/>
    <w:multiLevelType w:val="hybridMultilevel"/>
    <w:tmpl w:val="6B4CD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D412705"/>
    <w:multiLevelType w:val="hybridMultilevel"/>
    <w:tmpl w:val="B3D6CD9A"/>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478666D"/>
    <w:multiLevelType w:val="hybridMultilevel"/>
    <w:tmpl w:val="31666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4733E9"/>
    <w:multiLevelType w:val="hybridMultilevel"/>
    <w:tmpl w:val="6D748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7EC6ACE"/>
    <w:multiLevelType w:val="hybridMultilevel"/>
    <w:tmpl w:val="3F8EB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AF9793E"/>
    <w:multiLevelType w:val="hybridMultilevel"/>
    <w:tmpl w:val="BAE45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9194868">
    <w:abstractNumId w:val="15"/>
  </w:num>
  <w:num w:numId="2" w16cid:durableId="1226375933">
    <w:abstractNumId w:val="17"/>
  </w:num>
  <w:num w:numId="3" w16cid:durableId="1070077659">
    <w:abstractNumId w:val="27"/>
  </w:num>
  <w:num w:numId="4" w16cid:durableId="2133858070">
    <w:abstractNumId w:val="8"/>
  </w:num>
  <w:num w:numId="5" w16cid:durableId="837966618">
    <w:abstractNumId w:val="1"/>
  </w:num>
  <w:num w:numId="6" w16cid:durableId="392508398">
    <w:abstractNumId w:val="16"/>
  </w:num>
  <w:num w:numId="7" w16cid:durableId="1984039552">
    <w:abstractNumId w:val="14"/>
  </w:num>
  <w:num w:numId="8" w16cid:durableId="507409663">
    <w:abstractNumId w:val="7"/>
  </w:num>
  <w:num w:numId="9" w16cid:durableId="1200237003">
    <w:abstractNumId w:val="22"/>
  </w:num>
  <w:num w:numId="10" w16cid:durableId="826747200">
    <w:abstractNumId w:val="26"/>
  </w:num>
  <w:num w:numId="11" w16cid:durableId="70590777">
    <w:abstractNumId w:val="25"/>
  </w:num>
  <w:num w:numId="12" w16cid:durableId="783236809">
    <w:abstractNumId w:val="9"/>
  </w:num>
  <w:num w:numId="13" w16cid:durableId="844129022">
    <w:abstractNumId w:val="6"/>
  </w:num>
  <w:num w:numId="14" w16cid:durableId="1651863397">
    <w:abstractNumId w:val="29"/>
  </w:num>
  <w:num w:numId="15" w16cid:durableId="354429228">
    <w:abstractNumId w:val="11"/>
  </w:num>
  <w:num w:numId="16" w16cid:durableId="1417703171">
    <w:abstractNumId w:val="2"/>
  </w:num>
  <w:num w:numId="17" w16cid:durableId="1657027353">
    <w:abstractNumId w:val="10"/>
  </w:num>
  <w:num w:numId="18" w16cid:durableId="1405107670">
    <w:abstractNumId w:val="18"/>
  </w:num>
  <w:num w:numId="19" w16cid:durableId="677542863">
    <w:abstractNumId w:val="30"/>
  </w:num>
  <w:num w:numId="20" w16cid:durableId="1508785631">
    <w:abstractNumId w:val="12"/>
  </w:num>
  <w:num w:numId="21" w16cid:durableId="831795697">
    <w:abstractNumId w:val="21"/>
  </w:num>
  <w:num w:numId="22" w16cid:durableId="340279494">
    <w:abstractNumId w:val="5"/>
  </w:num>
  <w:num w:numId="23" w16cid:durableId="342515946">
    <w:abstractNumId w:val="23"/>
  </w:num>
  <w:num w:numId="24" w16cid:durableId="2009676321">
    <w:abstractNumId w:val="31"/>
  </w:num>
  <w:num w:numId="25" w16cid:durableId="309601491">
    <w:abstractNumId w:val="28"/>
  </w:num>
  <w:num w:numId="26" w16cid:durableId="1399207603">
    <w:abstractNumId w:val="3"/>
  </w:num>
  <w:num w:numId="27" w16cid:durableId="1846935572">
    <w:abstractNumId w:val="19"/>
  </w:num>
  <w:num w:numId="28" w16cid:durableId="1462991361">
    <w:abstractNumId w:val="24"/>
  </w:num>
  <w:num w:numId="29" w16cid:durableId="1176308662">
    <w:abstractNumId w:val="20"/>
  </w:num>
  <w:num w:numId="30" w16cid:durableId="489832718">
    <w:abstractNumId w:val="0"/>
  </w:num>
  <w:num w:numId="31" w16cid:durableId="642270950">
    <w:abstractNumId w:val="4"/>
  </w:num>
  <w:num w:numId="32" w16cid:durableId="1533610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097B"/>
    <w:rsid w:val="0001143E"/>
    <w:rsid w:val="00025CF5"/>
    <w:rsid w:val="0003329B"/>
    <w:rsid w:val="00055EEA"/>
    <w:rsid w:val="00062C73"/>
    <w:rsid w:val="00062EA6"/>
    <w:rsid w:val="000669C2"/>
    <w:rsid w:val="0007204E"/>
    <w:rsid w:val="00072304"/>
    <w:rsid w:val="00074B9D"/>
    <w:rsid w:val="000826E0"/>
    <w:rsid w:val="00097CA6"/>
    <w:rsid w:val="000A58BD"/>
    <w:rsid w:val="000B508F"/>
    <w:rsid w:val="000B50CC"/>
    <w:rsid w:val="000B6456"/>
    <w:rsid w:val="000E10C9"/>
    <w:rsid w:val="000F2982"/>
    <w:rsid w:val="00104DCD"/>
    <w:rsid w:val="00112078"/>
    <w:rsid w:val="001135B1"/>
    <w:rsid w:val="0012417A"/>
    <w:rsid w:val="00126DA3"/>
    <w:rsid w:val="001271D1"/>
    <w:rsid w:val="00134F8C"/>
    <w:rsid w:val="00135401"/>
    <w:rsid w:val="00141ABB"/>
    <w:rsid w:val="001426F5"/>
    <w:rsid w:val="00151D71"/>
    <w:rsid w:val="00157B2E"/>
    <w:rsid w:val="00171FCA"/>
    <w:rsid w:val="00177D9E"/>
    <w:rsid w:val="00182A2A"/>
    <w:rsid w:val="0019668A"/>
    <w:rsid w:val="0019704E"/>
    <w:rsid w:val="001A1AC4"/>
    <w:rsid w:val="001A58C5"/>
    <w:rsid w:val="001A7DB7"/>
    <w:rsid w:val="001C28AD"/>
    <w:rsid w:val="001C2E47"/>
    <w:rsid w:val="001C4F25"/>
    <w:rsid w:val="001E7BD9"/>
    <w:rsid w:val="001E7BDB"/>
    <w:rsid w:val="001F059B"/>
    <w:rsid w:val="00204BAE"/>
    <w:rsid w:val="002069AA"/>
    <w:rsid w:val="0021172F"/>
    <w:rsid w:val="00214D2B"/>
    <w:rsid w:val="00221200"/>
    <w:rsid w:val="00225E6D"/>
    <w:rsid w:val="00237AF7"/>
    <w:rsid w:val="002520E6"/>
    <w:rsid w:val="00254AC5"/>
    <w:rsid w:val="00265A8A"/>
    <w:rsid w:val="0026616A"/>
    <w:rsid w:val="00277275"/>
    <w:rsid w:val="00281040"/>
    <w:rsid w:val="00293732"/>
    <w:rsid w:val="002954BB"/>
    <w:rsid w:val="00297A5B"/>
    <w:rsid w:val="002A4E12"/>
    <w:rsid w:val="002B7A2D"/>
    <w:rsid w:val="002C3934"/>
    <w:rsid w:val="002C5E0D"/>
    <w:rsid w:val="002D0296"/>
    <w:rsid w:val="002D48C5"/>
    <w:rsid w:val="002D6E3C"/>
    <w:rsid w:val="002F05C2"/>
    <w:rsid w:val="002F0968"/>
    <w:rsid w:val="00302159"/>
    <w:rsid w:val="00315824"/>
    <w:rsid w:val="00315828"/>
    <w:rsid w:val="00316D52"/>
    <w:rsid w:val="0032489F"/>
    <w:rsid w:val="00325BD3"/>
    <w:rsid w:val="0032602A"/>
    <w:rsid w:val="003310F4"/>
    <w:rsid w:val="00333735"/>
    <w:rsid w:val="00340804"/>
    <w:rsid w:val="003466BC"/>
    <w:rsid w:val="0035102B"/>
    <w:rsid w:val="00352D28"/>
    <w:rsid w:val="00354D5E"/>
    <w:rsid w:val="00355747"/>
    <w:rsid w:val="003573F2"/>
    <w:rsid w:val="003653EC"/>
    <w:rsid w:val="0037593A"/>
    <w:rsid w:val="00380F9C"/>
    <w:rsid w:val="00381567"/>
    <w:rsid w:val="0038243A"/>
    <w:rsid w:val="00390145"/>
    <w:rsid w:val="003A0D60"/>
    <w:rsid w:val="003A5978"/>
    <w:rsid w:val="003A74AF"/>
    <w:rsid w:val="003A7E5B"/>
    <w:rsid w:val="003B38B1"/>
    <w:rsid w:val="003C09C8"/>
    <w:rsid w:val="003D4C48"/>
    <w:rsid w:val="003E3166"/>
    <w:rsid w:val="003E6FD1"/>
    <w:rsid w:val="003F5F25"/>
    <w:rsid w:val="0040203A"/>
    <w:rsid w:val="004038F8"/>
    <w:rsid w:val="00404328"/>
    <w:rsid w:val="004114B0"/>
    <w:rsid w:val="00422D63"/>
    <w:rsid w:val="00432DB0"/>
    <w:rsid w:val="00434E15"/>
    <w:rsid w:val="00437BC1"/>
    <w:rsid w:val="00440E6C"/>
    <w:rsid w:val="00446BF8"/>
    <w:rsid w:val="00454B23"/>
    <w:rsid w:val="00471714"/>
    <w:rsid w:val="00476778"/>
    <w:rsid w:val="00476F31"/>
    <w:rsid w:val="00477AAF"/>
    <w:rsid w:val="004821F9"/>
    <w:rsid w:val="0048409D"/>
    <w:rsid w:val="004846B3"/>
    <w:rsid w:val="00496473"/>
    <w:rsid w:val="004A14E8"/>
    <w:rsid w:val="004A1645"/>
    <w:rsid w:val="004B0636"/>
    <w:rsid w:val="004B7DDF"/>
    <w:rsid w:val="004C1CBA"/>
    <w:rsid w:val="004C22E3"/>
    <w:rsid w:val="004C6F67"/>
    <w:rsid w:val="004D0F69"/>
    <w:rsid w:val="004D0FCD"/>
    <w:rsid w:val="004D1470"/>
    <w:rsid w:val="004D49C1"/>
    <w:rsid w:val="004F2F38"/>
    <w:rsid w:val="004F45E0"/>
    <w:rsid w:val="00502392"/>
    <w:rsid w:val="005155E0"/>
    <w:rsid w:val="00515954"/>
    <w:rsid w:val="005218FC"/>
    <w:rsid w:val="00523C2C"/>
    <w:rsid w:val="00525208"/>
    <w:rsid w:val="00532FF4"/>
    <w:rsid w:val="005468C3"/>
    <w:rsid w:val="005519AB"/>
    <w:rsid w:val="00564EC0"/>
    <w:rsid w:val="00565BA9"/>
    <w:rsid w:val="00572659"/>
    <w:rsid w:val="005821A0"/>
    <w:rsid w:val="005872AB"/>
    <w:rsid w:val="00592C0F"/>
    <w:rsid w:val="00595FA7"/>
    <w:rsid w:val="00597AD4"/>
    <w:rsid w:val="005A449B"/>
    <w:rsid w:val="005A4FF9"/>
    <w:rsid w:val="005B2303"/>
    <w:rsid w:val="005C27E2"/>
    <w:rsid w:val="005C388D"/>
    <w:rsid w:val="005D0567"/>
    <w:rsid w:val="005E5530"/>
    <w:rsid w:val="005E719B"/>
    <w:rsid w:val="005F0A07"/>
    <w:rsid w:val="005F1A19"/>
    <w:rsid w:val="005F3384"/>
    <w:rsid w:val="006132E0"/>
    <w:rsid w:val="00625090"/>
    <w:rsid w:val="006300D3"/>
    <w:rsid w:val="0063032D"/>
    <w:rsid w:val="00641910"/>
    <w:rsid w:val="00644898"/>
    <w:rsid w:val="00646B43"/>
    <w:rsid w:val="00652B0A"/>
    <w:rsid w:val="00653568"/>
    <w:rsid w:val="006541C0"/>
    <w:rsid w:val="006654C1"/>
    <w:rsid w:val="00665DAC"/>
    <w:rsid w:val="00667A93"/>
    <w:rsid w:val="006718C9"/>
    <w:rsid w:val="00684C14"/>
    <w:rsid w:val="00687858"/>
    <w:rsid w:val="00690A1B"/>
    <w:rsid w:val="006923ED"/>
    <w:rsid w:val="006949AF"/>
    <w:rsid w:val="0069661B"/>
    <w:rsid w:val="00697395"/>
    <w:rsid w:val="006A2DCA"/>
    <w:rsid w:val="006B5B8E"/>
    <w:rsid w:val="006B5D0A"/>
    <w:rsid w:val="006C3DB5"/>
    <w:rsid w:val="006D00C5"/>
    <w:rsid w:val="006D43F4"/>
    <w:rsid w:val="006E0EC2"/>
    <w:rsid w:val="006E1926"/>
    <w:rsid w:val="006E1B84"/>
    <w:rsid w:val="006E26A6"/>
    <w:rsid w:val="006E45FE"/>
    <w:rsid w:val="006E7FAB"/>
    <w:rsid w:val="006F277A"/>
    <w:rsid w:val="007042FC"/>
    <w:rsid w:val="00711FD1"/>
    <w:rsid w:val="00714736"/>
    <w:rsid w:val="00715F16"/>
    <w:rsid w:val="00730D71"/>
    <w:rsid w:val="00734389"/>
    <w:rsid w:val="00744966"/>
    <w:rsid w:val="007532FF"/>
    <w:rsid w:val="00753AA7"/>
    <w:rsid w:val="00753B95"/>
    <w:rsid w:val="007548DE"/>
    <w:rsid w:val="007566B3"/>
    <w:rsid w:val="0076033F"/>
    <w:rsid w:val="0076168F"/>
    <w:rsid w:val="00764037"/>
    <w:rsid w:val="00767F00"/>
    <w:rsid w:val="00782C1E"/>
    <w:rsid w:val="00785CDE"/>
    <w:rsid w:val="0078716C"/>
    <w:rsid w:val="007877D4"/>
    <w:rsid w:val="0079428D"/>
    <w:rsid w:val="007A7FC4"/>
    <w:rsid w:val="007B0086"/>
    <w:rsid w:val="007C596D"/>
    <w:rsid w:val="007C5A8F"/>
    <w:rsid w:val="007D1EC4"/>
    <w:rsid w:val="007D66D7"/>
    <w:rsid w:val="007E2D8E"/>
    <w:rsid w:val="007E6B63"/>
    <w:rsid w:val="007E7A1F"/>
    <w:rsid w:val="007F05CC"/>
    <w:rsid w:val="007F1A2E"/>
    <w:rsid w:val="007F39C7"/>
    <w:rsid w:val="00805FEC"/>
    <w:rsid w:val="00821BC0"/>
    <w:rsid w:val="00824BAE"/>
    <w:rsid w:val="00826992"/>
    <w:rsid w:val="00826BD7"/>
    <w:rsid w:val="008271F6"/>
    <w:rsid w:val="008349F5"/>
    <w:rsid w:val="008411B0"/>
    <w:rsid w:val="00845C64"/>
    <w:rsid w:val="00846DE7"/>
    <w:rsid w:val="00846E93"/>
    <w:rsid w:val="008544C3"/>
    <w:rsid w:val="00855CB8"/>
    <w:rsid w:val="008638A1"/>
    <w:rsid w:val="0086702E"/>
    <w:rsid w:val="008824F9"/>
    <w:rsid w:val="00885634"/>
    <w:rsid w:val="00886C15"/>
    <w:rsid w:val="00893154"/>
    <w:rsid w:val="00895F6E"/>
    <w:rsid w:val="008A7629"/>
    <w:rsid w:val="008C4059"/>
    <w:rsid w:val="008D20E5"/>
    <w:rsid w:val="008D3201"/>
    <w:rsid w:val="008E080C"/>
    <w:rsid w:val="008F199A"/>
    <w:rsid w:val="008F2C6B"/>
    <w:rsid w:val="008F2DCB"/>
    <w:rsid w:val="0090507D"/>
    <w:rsid w:val="00911D06"/>
    <w:rsid w:val="0093099C"/>
    <w:rsid w:val="00961A29"/>
    <w:rsid w:val="00962032"/>
    <w:rsid w:val="0096398E"/>
    <w:rsid w:val="00964506"/>
    <w:rsid w:val="00965527"/>
    <w:rsid w:val="00975B79"/>
    <w:rsid w:val="009765A2"/>
    <w:rsid w:val="00977D0F"/>
    <w:rsid w:val="00980546"/>
    <w:rsid w:val="00982648"/>
    <w:rsid w:val="009849BC"/>
    <w:rsid w:val="00984B23"/>
    <w:rsid w:val="009A5F24"/>
    <w:rsid w:val="009B0833"/>
    <w:rsid w:val="009C0B27"/>
    <w:rsid w:val="009E1796"/>
    <w:rsid w:val="009E2C07"/>
    <w:rsid w:val="009E3D12"/>
    <w:rsid w:val="009E5DC7"/>
    <w:rsid w:val="009F6002"/>
    <w:rsid w:val="00A12568"/>
    <w:rsid w:val="00A16A5A"/>
    <w:rsid w:val="00A1792B"/>
    <w:rsid w:val="00A2084A"/>
    <w:rsid w:val="00A20B29"/>
    <w:rsid w:val="00A2283D"/>
    <w:rsid w:val="00A23625"/>
    <w:rsid w:val="00A416C6"/>
    <w:rsid w:val="00A443F7"/>
    <w:rsid w:val="00A4624E"/>
    <w:rsid w:val="00A50359"/>
    <w:rsid w:val="00A7134C"/>
    <w:rsid w:val="00A747B1"/>
    <w:rsid w:val="00A74DCA"/>
    <w:rsid w:val="00A760EB"/>
    <w:rsid w:val="00A80615"/>
    <w:rsid w:val="00A81018"/>
    <w:rsid w:val="00A81763"/>
    <w:rsid w:val="00A90920"/>
    <w:rsid w:val="00A933C0"/>
    <w:rsid w:val="00A93759"/>
    <w:rsid w:val="00AA3FF7"/>
    <w:rsid w:val="00AB0922"/>
    <w:rsid w:val="00AB0FE2"/>
    <w:rsid w:val="00AB5ED8"/>
    <w:rsid w:val="00AC7809"/>
    <w:rsid w:val="00AD0332"/>
    <w:rsid w:val="00AD1D99"/>
    <w:rsid w:val="00AE1D8B"/>
    <w:rsid w:val="00AE221E"/>
    <w:rsid w:val="00AE3708"/>
    <w:rsid w:val="00AF1E22"/>
    <w:rsid w:val="00B018F4"/>
    <w:rsid w:val="00B02721"/>
    <w:rsid w:val="00B12036"/>
    <w:rsid w:val="00B14663"/>
    <w:rsid w:val="00B14E41"/>
    <w:rsid w:val="00B1615C"/>
    <w:rsid w:val="00B23C2C"/>
    <w:rsid w:val="00B3058E"/>
    <w:rsid w:val="00B33806"/>
    <w:rsid w:val="00B477DA"/>
    <w:rsid w:val="00B5450D"/>
    <w:rsid w:val="00B57FA6"/>
    <w:rsid w:val="00B6435C"/>
    <w:rsid w:val="00B73CA3"/>
    <w:rsid w:val="00B74ECD"/>
    <w:rsid w:val="00B7656B"/>
    <w:rsid w:val="00B77BE0"/>
    <w:rsid w:val="00B809E1"/>
    <w:rsid w:val="00B90225"/>
    <w:rsid w:val="00B90250"/>
    <w:rsid w:val="00B90E17"/>
    <w:rsid w:val="00B97532"/>
    <w:rsid w:val="00BA15CE"/>
    <w:rsid w:val="00BA446C"/>
    <w:rsid w:val="00BA5F57"/>
    <w:rsid w:val="00BA71B1"/>
    <w:rsid w:val="00BB6428"/>
    <w:rsid w:val="00BC0E6A"/>
    <w:rsid w:val="00BC2CFB"/>
    <w:rsid w:val="00BC51A5"/>
    <w:rsid w:val="00BD1FE3"/>
    <w:rsid w:val="00BD4B73"/>
    <w:rsid w:val="00BE0E95"/>
    <w:rsid w:val="00BE1BE0"/>
    <w:rsid w:val="00BF04F3"/>
    <w:rsid w:val="00BF68FD"/>
    <w:rsid w:val="00C02FFC"/>
    <w:rsid w:val="00C0339B"/>
    <w:rsid w:val="00C26760"/>
    <w:rsid w:val="00C34B91"/>
    <w:rsid w:val="00C371A1"/>
    <w:rsid w:val="00C37516"/>
    <w:rsid w:val="00C40A18"/>
    <w:rsid w:val="00C46374"/>
    <w:rsid w:val="00C57D10"/>
    <w:rsid w:val="00C67663"/>
    <w:rsid w:val="00C67EA4"/>
    <w:rsid w:val="00C737FC"/>
    <w:rsid w:val="00C819AB"/>
    <w:rsid w:val="00C87FF8"/>
    <w:rsid w:val="00C9114E"/>
    <w:rsid w:val="00CA3FD1"/>
    <w:rsid w:val="00CA41D3"/>
    <w:rsid w:val="00CA4F41"/>
    <w:rsid w:val="00CA6339"/>
    <w:rsid w:val="00CB01AD"/>
    <w:rsid w:val="00CB661D"/>
    <w:rsid w:val="00CC0DB4"/>
    <w:rsid w:val="00CC712F"/>
    <w:rsid w:val="00CE6645"/>
    <w:rsid w:val="00CF1D40"/>
    <w:rsid w:val="00CF1E37"/>
    <w:rsid w:val="00CF263D"/>
    <w:rsid w:val="00CF3B21"/>
    <w:rsid w:val="00CF5AF7"/>
    <w:rsid w:val="00CF7DA9"/>
    <w:rsid w:val="00D01F05"/>
    <w:rsid w:val="00D06AA6"/>
    <w:rsid w:val="00D0771D"/>
    <w:rsid w:val="00D222E5"/>
    <w:rsid w:val="00D2548B"/>
    <w:rsid w:val="00D31506"/>
    <w:rsid w:val="00D46B88"/>
    <w:rsid w:val="00D47334"/>
    <w:rsid w:val="00D47878"/>
    <w:rsid w:val="00D51076"/>
    <w:rsid w:val="00D6143E"/>
    <w:rsid w:val="00D61BDE"/>
    <w:rsid w:val="00D645A1"/>
    <w:rsid w:val="00D718BC"/>
    <w:rsid w:val="00D80EC0"/>
    <w:rsid w:val="00D812A2"/>
    <w:rsid w:val="00D83172"/>
    <w:rsid w:val="00D92173"/>
    <w:rsid w:val="00D961EC"/>
    <w:rsid w:val="00DA60FE"/>
    <w:rsid w:val="00DB0B2A"/>
    <w:rsid w:val="00DB65C6"/>
    <w:rsid w:val="00DC1C4A"/>
    <w:rsid w:val="00DD4DF6"/>
    <w:rsid w:val="00DF1D27"/>
    <w:rsid w:val="00E03F5A"/>
    <w:rsid w:val="00E122EF"/>
    <w:rsid w:val="00E1531D"/>
    <w:rsid w:val="00E16DC8"/>
    <w:rsid w:val="00E255B1"/>
    <w:rsid w:val="00E353DD"/>
    <w:rsid w:val="00E41E56"/>
    <w:rsid w:val="00E43C79"/>
    <w:rsid w:val="00E50A0F"/>
    <w:rsid w:val="00E50BB4"/>
    <w:rsid w:val="00E53B8C"/>
    <w:rsid w:val="00E56F88"/>
    <w:rsid w:val="00E61766"/>
    <w:rsid w:val="00E62E31"/>
    <w:rsid w:val="00E71C90"/>
    <w:rsid w:val="00E73983"/>
    <w:rsid w:val="00E81E98"/>
    <w:rsid w:val="00E868C3"/>
    <w:rsid w:val="00E9528C"/>
    <w:rsid w:val="00EA5F3E"/>
    <w:rsid w:val="00EC49D4"/>
    <w:rsid w:val="00ED2BFB"/>
    <w:rsid w:val="00EE771B"/>
    <w:rsid w:val="00EF08E8"/>
    <w:rsid w:val="00EF108B"/>
    <w:rsid w:val="00EF5742"/>
    <w:rsid w:val="00F0156C"/>
    <w:rsid w:val="00F042C0"/>
    <w:rsid w:val="00F04359"/>
    <w:rsid w:val="00F06B17"/>
    <w:rsid w:val="00F12BF1"/>
    <w:rsid w:val="00F2578C"/>
    <w:rsid w:val="00F26EEC"/>
    <w:rsid w:val="00F31F02"/>
    <w:rsid w:val="00F3698E"/>
    <w:rsid w:val="00F43F60"/>
    <w:rsid w:val="00F60C2C"/>
    <w:rsid w:val="00F627F4"/>
    <w:rsid w:val="00F71A0A"/>
    <w:rsid w:val="00F75B44"/>
    <w:rsid w:val="00F81A93"/>
    <w:rsid w:val="00F87CA6"/>
    <w:rsid w:val="00F95E3A"/>
    <w:rsid w:val="00F961E0"/>
    <w:rsid w:val="00FA031A"/>
    <w:rsid w:val="00FA0955"/>
    <w:rsid w:val="00FA1C6D"/>
    <w:rsid w:val="00FA4672"/>
    <w:rsid w:val="00FB2AFC"/>
    <w:rsid w:val="00FB5D13"/>
    <w:rsid w:val="00FC0907"/>
    <w:rsid w:val="00FC1D10"/>
    <w:rsid w:val="00FC2EFB"/>
    <w:rsid w:val="00FD0986"/>
    <w:rsid w:val="00FD3AAF"/>
    <w:rsid w:val="00FE08C2"/>
    <w:rsid w:val="00FE5F49"/>
    <w:rsid w:val="00FF38FA"/>
    <w:rsid w:val="00FF63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45428"/>
  <w15:docId w15:val="{20068862-CC7F-471A-AC15-ABE39479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E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B9D"/>
    <w:pPr>
      <w:keepNext/>
      <w:numPr>
        <w:numId w:val="15"/>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074B9D"/>
    <w:pPr>
      <w:keepNext/>
      <w:numPr>
        <w:ilvl w:val="1"/>
        <w:numId w:val="15"/>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074B9D"/>
    <w:pPr>
      <w:keepNext/>
      <w:numPr>
        <w:ilvl w:val="2"/>
        <w:numId w:val="15"/>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074B9D"/>
    <w:pPr>
      <w:keepNext/>
      <w:keepLines/>
      <w:numPr>
        <w:ilvl w:val="3"/>
        <w:numId w:val="1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74B9D"/>
    <w:pPr>
      <w:keepNext/>
      <w:keepLines/>
      <w:numPr>
        <w:ilvl w:val="4"/>
        <w:numId w:val="1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74B9D"/>
    <w:pPr>
      <w:keepNext/>
      <w:keepLines/>
      <w:numPr>
        <w:ilvl w:val="5"/>
        <w:numId w:val="1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74B9D"/>
    <w:pPr>
      <w:keepNext/>
      <w:keepLines/>
      <w:numPr>
        <w:ilvl w:val="6"/>
        <w:numId w:val="1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74B9D"/>
    <w:pPr>
      <w:keepNext/>
      <w:keepLines/>
      <w:numPr>
        <w:ilvl w:val="7"/>
        <w:numId w:val="1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B9D"/>
    <w:pPr>
      <w:keepNext/>
      <w:keepLines/>
      <w:numPr>
        <w:ilvl w:val="8"/>
        <w:numId w:val="1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3A0D60"/>
    <w:pPr>
      <w:ind w:left="720"/>
      <w:contextualSpacing/>
    </w:pPr>
  </w:style>
  <w:style w:type="paragraph" w:styleId="BalloonText">
    <w:name w:val="Balloon Text"/>
    <w:basedOn w:val="Normal"/>
    <w:link w:val="BalloonTextChar"/>
    <w:uiPriority w:val="99"/>
    <w:semiHidden/>
    <w:unhideWhenUsed/>
    <w:rsid w:val="00EE7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1B"/>
    <w:rPr>
      <w:rFonts w:ascii="Segoe UI" w:eastAsia="Times New Roman" w:hAnsi="Segoe UI" w:cs="Segoe UI"/>
      <w:sz w:val="18"/>
      <w:szCs w:val="18"/>
    </w:rPr>
  </w:style>
  <w:style w:type="paragraph" w:styleId="Header">
    <w:name w:val="header"/>
    <w:basedOn w:val="Normal"/>
    <w:link w:val="HeaderChar"/>
    <w:uiPriority w:val="99"/>
    <w:unhideWhenUsed/>
    <w:rsid w:val="00F31F02"/>
    <w:pPr>
      <w:tabs>
        <w:tab w:val="center" w:pos="4680"/>
        <w:tab w:val="right" w:pos="9360"/>
      </w:tabs>
    </w:pPr>
  </w:style>
  <w:style w:type="character" w:customStyle="1" w:styleId="HeaderChar">
    <w:name w:val="Header Char"/>
    <w:basedOn w:val="DefaultParagraphFont"/>
    <w:link w:val="Header"/>
    <w:uiPriority w:val="99"/>
    <w:rsid w:val="00F31F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F02"/>
    <w:pPr>
      <w:tabs>
        <w:tab w:val="center" w:pos="4680"/>
        <w:tab w:val="right" w:pos="9360"/>
      </w:tabs>
    </w:pPr>
  </w:style>
  <w:style w:type="character" w:customStyle="1" w:styleId="FooterChar">
    <w:name w:val="Footer Char"/>
    <w:basedOn w:val="DefaultParagraphFont"/>
    <w:link w:val="Footer"/>
    <w:uiPriority w:val="99"/>
    <w:rsid w:val="00F31F0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3A74AF"/>
    <w:pPr>
      <w:jc w:val="both"/>
    </w:pPr>
    <w:rPr>
      <w:rFonts w:ascii="Calibri" w:hAnsi="Calibri"/>
      <w:sz w:val="20"/>
      <w:szCs w:val="20"/>
    </w:rPr>
  </w:style>
  <w:style w:type="character" w:customStyle="1" w:styleId="FootnoteTextChar">
    <w:name w:val="Footnote Text Char"/>
    <w:basedOn w:val="DefaultParagraphFont"/>
    <w:link w:val="FootnoteText"/>
    <w:uiPriority w:val="99"/>
    <w:rsid w:val="003A74AF"/>
    <w:rPr>
      <w:rFonts w:ascii="Calibri" w:eastAsia="Times New Roman" w:hAnsi="Calibri" w:cs="Times New Roman"/>
      <w:sz w:val="20"/>
      <w:szCs w:val="20"/>
    </w:rPr>
  </w:style>
  <w:style w:type="character" w:styleId="CommentReference">
    <w:name w:val="annotation reference"/>
    <w:basedOn w:val="DefaultParagraphFont"/>
    <w:uiPriority w:val="99"/>
    <w:unhideWhenUsed/>
    <w:rsid w:val="00714736"/>
    <w:rPr>
      <w:sz w:val="16"/>
      <w:szCs w:val="16"/>
    </w:rPr>
  </w:style>
  <w:style w:type="paragraph" w:styleId="CommentText">
    <w:name w:val="annotation text"/>
    <w:basedOn w:val="Normal"/>
    <w:link w:val="CommentTextChar"/>
    <w:uiPriority w:val="99"/>
    <w:unhideWhenUsed/>
    <w:rsid w:val="0071473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14736"/>
    <w:rPr>
      <w:rFonts w:ascii="Calibri" w:eastAsia="Calibri" w:hAnsi="Calibri" w:cs="Times New Roman"/>
      <w:sz w:val="20"/>
      <w:szCs w:val="20"/>
    </w:rPr>
  </w:style>
  <w:style w:type="character" w:customStyle="1" w:styleId="Heading1Char">
    <w:name w:val="Heading 1 Char"/>
    <w:basedOn w:val="DefaultParagraphFont"/>
    <w:link w:val="Heading1"/>
    <w:rsid w:val="00074B9D"/>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074B9D"/>
    <w:rPr>
      <w:rFonts w:ascii="Cambria" w:eastAsia="Times New Roman" w:hAnsi="Cambria" w:cs="Arial"/>
      <w:b/>
      <w:bCs/>
      <w:iCs/>
      <w:szCs w:val="28"/>
    </w:rPr>
  </w:style>
  <w:style w:type="character" w:customStyle="1" w:styleId="Heading3Char">
    <w:name w:val="Heading 3 Char"/>
    <w:basedOn w:val="DefaultParagraphFont"/>
    <w:link w:val="Heading3"/>
    <w:rsid w:val="00074B9D"/>
    <w:rPr>
      <w:rFonts w:ascii="Cambria" w:eastAsia="Times New Roman" w:hAnsi="Cambria" w:cs="Arial"/>
      <w:b/>
      <w:bCs/>
      <w:szCs w:val="26"/>
    </w:rPr>
  </w:style>
  <w:style w:type="character" w:customStyle="1" w:styleId="Heading4Char">
    <w:name w:val="Heading 4 Char"/>
    <w:basedOn w:val="DefaultParagraphFont"/>
    <w:link w:val="Heading4"/>
    <w:uiPriority w:val="9"/>
    <w:rsid w:val="00074B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B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B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4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B9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A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449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A449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64EC0"/>
    <w:rPr>
      <w:color w:val="808080"/>
    </w:rPr>
  </w:style>
  <w:style w:type="paragraph" w:styleId="Revision">
    <w:name w:val="Revision"/>
    <w:hidden/>
    <w:uiPriority w:val="99"/>
    <w:semiHidden/>
    <w:rsid w:val="005519A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0922"/>
    <w:pPr>
      <w:widowControl w:val="0"/>
      <w:spacing w:before="69"/>
      <w:ind w:left="120" w:firstLine="720"/>
    </w:pPr>
  </w:style>
  <w:style w:type="character" w:customStyle="1" w:styleId="BodyTextChar">
    <w:name w:val="Body Text Char"/>
    <w:basedOn w:val="DefaultParagraphFont"/>
    <w:link w:val="BodyText"/>
    <w:uiPriority w:val="1"/>
    <w:rsid w:val="00AB0922"/>
    <w:rPr>
      <w:rFonts w:ascii="Times New Roman" w:eastAsia="Times New Roman" w:hAnsi="Times New Roman" w:cs="Times New Roman"/>
      <w:sz w:val="24"/>
      <w:szCs w:val="24"/>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unhideWhenUsed/>
    <w:qFormat/>
    <w:rsid w:val="00BC2CFB"/>
    <w:rPr>
      <w:vertAlign w:val="superscript"/>
    </w:rPr>
  </w:style>
  <w:style w:type="character" w:customStyle="1" w:styleId="ListParagraphChar">
    <w:name w:val="List Paragraph Char"/>
    <w:basedOn w:val="DefaultParagraphFont"/>
    <w:link w:val="ListParagraph"/>
    <w:uiPriority w:val="34"/>
    <w:rsid w:val="00BC2CFB"/>
    <w:rPr>
      <w:rFonts w:ascii="Times New Roman" w:eastAsia="Times New Roman" w:hAnsi="Times New Roman" w:cs="Times New Roman"/>
      <w:sz w:val="24"/>
      <w:szCs w:val="24"/>
    </w:rPr>
  </w:style>
  <w:style w:type="paragraph" w:customStyle="1" w:styleId="Heading4numbered">
    <w:name w:val="Heading 4 numbered"/>
    <w:basedOn w:val="Heading4"/>
    <w:link w:val="Heading4numberedChar"/>
    <w:qFormat/>
    <w:rsid w:val="00BC2CFB"/>
    <w:pPr>
      <w:keepNext w:val="0"/>
      <w:keepLines w:val="0"/>
      <w:numPr>
        <w:ilvl w:val="0"/>
        <w:numId w:val="30"/>
      </w:numPr>
      <w:spacing w:before="480" w:after="240" w:line="240" w:lineRule="auto"/>
    </w:pPr>
    <w:rPr>
      <w:rFonts w:ascii="Times New Roman" w:eastAsia="Calibri" w:hAnsi="Times New Roman" w:cs="Times New Roman"/>
      <w:bCs w:val="0"/>
      <w:iCs w:val="0"/>
      <w:color w:val="365F91" w:themeColor="accent1" w:themeShade="BF"/>
      <w:sz w:val="24"/>
      <w:szCs w:val="24"/>
    </w:rPr>
  </w:style>
  <w:style w:type="character" w:customStyle="1" w:styleId="Heading4numberedChar">
    <w:name w:val="Heading 4 numbered Char"/>
    <w:basedOn w:val="Heading4Char"/>
    <w:link w:val="Heading4numbered"/>
    <w:rsid w:val="00BC2CFB"/>
    <w:rPr>
      <w:rFonts w:ascii="Times New Roman" w:eastAsia="Calibri" w:hAnsi="Times New Roman" w:cs="Times New Roman"/>
      <w:b/>
      <w:bCs w:val="0"/>
      <w:i/>
      <w:iCs w:val="0"/>
      <w:color w:val="365F91" w:themeColor="accent1" w:themeShade="BF"/>
      <w:sz w:val="24"/>
      <w:szCs w:val="24"/>
    </w:rPr>
  </w:style>
  <w:style w:type="character" w:styleId="UnresolvedMention">
    <w:name w:val="Unresolved Mention"/>
    <w:basedOn w:val="DefaultParagraphFont"/>
    <w:uiPriority w:val="99"/>
    <w:semiHidden/>
    <w:unhideWhenUsed/>
    <w:rsid w:val="00496473"/>
    <w:rPr>
      <w:color w:val="605E5C"/>
      <w:shd w:val="clear" w:color="auto" w:fill="E1DFDD"/>
    </w:rPr>
  </w:style>
  <w:style w:type="character" w:styleId="FollowedHyperlink">
    <w:name w:val="FollowedHyperlink"/>
    <w:basedOn w:val="DefaultParagraphFont"/>
    <w:uiPriority w:val="99"/>
    <w:semiHidden/>
    <w:unhideWhenUsed/>
    <w:rsid w:val="004964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reginfo.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FB7D-B6C4-4976-B55B-A1A1747F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111</cp:revision>
  <cp:lastPrinted>2024-05-08T15:47:00Z</cp:lastPrinted>
  <dcterms:created xsi:type="dcterms:W3CDTF">2024-06-11T17:16:00Z</dcterms:created>
  <dcterms:modified xsi:type="dcterms:W3CDTF">2024-06-14T11:00:00Z</dcterms:modified>
</cp:coreProperties>
</file>