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B1DE2A4" w:rsidP="4AA520CD" w14:paraId="0BC9482C" w14:textId="61407070">
      <w:pPr>
        <w:jc w:val="center"/>
        <w:rPr>
          <w:rFonts w:ascii="Times New Roman" w:hAnsi="Times New Roman" w:cs="Times New Roman"/>
          <w:sz w:val="24"/>
          <w:szCs w:val="24"/>
        </w:rPr>
      </w:pPr>
      <w:r w:rsidRPr="4AA520CD">
        <w:rPr>
          <w:rFonts w:ascii="Times New Roman" w:hAnsi="Times New Roman" w:cs="Times New Roman"/>
          <w:sz w:val="24"/>
          <w:szCs w:val="24"/>
        </w:rPr>
        <w:t>Supporting Statement</w:t>
      </w:r>
    </w:p>
    <w:p w:rsidR="00B84FBC" w:rsidRPr="008C335F" w:rsidP="00B84FBC" w14:paraId="41F1E457" w14:textId="2756DD6A">
      <w:pPr>
        <w:jc w:val="center"/>
        <w:rPr>
          <w:rFonts w:ascii="Times New Roman" w:hAnsi="Times New Roman" w:cs="Times New Roman"/>
          <w:sz w:val="24"/>
          <w:szCs w:val="24"/>
        </w:rPr>
      </w:pPr>
      <w:r w:rsidRPr="4AA520CD">
        <w:rPr>
          <w:rFonts w:ascii="Times New Roman" w:hAnsi="Times New Roman" w:cs="Times New Roman"/>
          <w:sz w:val="24"/>
          <w:szCs w:val="24"/>
        </w:rPr>
        <w:t xml:space="preserve">U.S. </w:t>
      </w:r>
      <w:r w:rsidRPr="4AA520CD">
        <w:rPr>
          <w:rFonts w:ascii="Times New Roman" w:hAnsi="Times New Roman" w:cs="Times New Roman"/>
          <w:sz w:val="24"/>
          <w:szCs w:val="24"/>
        </w:rPr>
        <w:t>S</w:t>
      </w:r>
      <w:r w:rsidRPr="4AA520CD" w:rsidR="54B74C40">
        <w:rPr>
          <w:rFonts w:ascii="Times New Roman" w:hAnsi="Times New Roman" w:cs="Times New Roman"/>
          <w:sz w:val="24"/>
          <w:szCs w:val="24"/>
        </w:rPr>
        <w:t>m</w:t>
      </w:r>
      <w:r w:rsidRPr="4AA520CD">
        <w:rPr>
          <w:rFonts w:ascii="Times New Roman" w:hAnsi="Times New Roman" w:cs="Times New Roman"/>
          <w:sz w:val="24"/>
          <w:szCs w:val="24"/>
        </w:rPr>
        <w:t>all Business Administration</w:t>
      </w:r>
    </w:p>
    <w:p w:rsidR="00B84FBC" w:rsidRPr="008C335F" w:rsidP="00B84FBC" w14:paraId="77D1C5AE" w14:textId="77777777">
      <w:pPr>
        <w:jc w:val="center"/>
        <w:rPr>
          <w:rFonts w:ascii="Times New Roman" w:hAnsi="Times New Roman" w:cs="Times New Roman"/>
          <w:sz w:val="24"/>
          <w:szCs w:val="24"/>
        </w:rPr>
      </w:pPr>
      <w:r w:rsidRPr="008C335F">
        <w:rPr>
          <w:rFonts w:ascii="Times New Roman" w:hAnsi="Times New Roman" w:cs="Times New Roman"/>
          <w:sz w:val="24"/>
          <w:szCs w:val="24"/>
        </w:rPr>
        <w:t>Paperwork Reduction Act (PRA) Submission</w:t>
      </w:r>
    </w:p>
    <w:p w:rsidR="00B84FBC" w:rsidRPr="008C335F" w:rsidP="4AA520CD" w14:paraId="2EB54004" w14:textId="588F86CC">
      <w:pPr>
        <w:jc w:val="center"/>
        <w:rPr>
          <w:rFonts w:ascii="Times New Roman" w:hAnsi="Times New Roman" w:cs="Times New Roman"/>
          <w:sz w:val="24"/>
          <w:szCs w:val="24"/>
        </w:rPr>
      </w:pPr>
      <w:r w:rsidRPr="008C335F">
        <w:rPr>
          <w:rFonts w:ascii="Times New Roman" w:hAnsi="Times New Roman" w:cs="Times New Roman"/>
          <w:sz w:val="24"/>
          <w:szCs w:val="24"/>
        </w:rPr>
        <w:t xml:space="preserve">SBA Form 770, </w:t>
      </w:r>
      <w:r w:rsidRPr="008C335F">
        <w:rPr>
          <w:rFonts w:ascii="Times New Roman" w:hAnsi="Times New Roman" w:cs="Times New Roman"/>
          <w:color w:val="070707"/>
          <w:w w:val="85"/>
          <w:sz w:val="24"/>
          <w:szCs w:val="24"/>
        </w:rPr>
        <w:t>FINANCIAL</w:t>
      </w:r>
      <w:r w:rsidRPr="008C335F">
        <w:rPr>
          <w:rFonts w:ascii="Times New Roman" w:hAnsi="Times New Roman" w:cs="Times New Roman"/>
          <w:color w:val="070707"/>
          <w:spacing w:val="29"/>
          <w:sz w:val="24"/>
          <w:szCs w:val="24"/>
        </w:rPr>
        <w:t xml:space="preserve"> </w:t>
      </w:r>
      <w:r w:rsidRPr="008C335F">
        <w:rPr>
          <w:rFonts w:ascii="Times New Roman" w:hAnsi="Times New Roman" w:cs="Times New Roman"/>
          <w:color w:val="070707"/>
          <w:w w:val="85"/>
          <w:sz w:val="24"/>
          <w:szCs w:val="24"/>
        </w:rPr>
        <w:t>STATEMENT</w:t>
      </w:r>
      <w:r w:rsidRPr="008C335F">
        <w:rPr>
          <w:rFonts w:ascii="Times New Roman" w:hAnsi="Times New Roman" w:cs="Times New Roman"/>
          <w:color w:val="070707"/>
          <w:spacing w:val="37"/>
          <w:sz w:val="24"/>
          <w:szCs w:val="24"/>
        </w:rPr>
        <w:t xml:space="preserve"> </w:t>
      </w:r>
      <w:r w:rsidRPr="008C335F">
        <w:rPr>
          <w:rFonts w:ascii="Times New Roman" w:hAnsi="Times New Roman" w:cs="Times New Roman"/>
          <w:color w:val="070707"/>
          <w:w w:val="85"/>
          <w:sz w:val="24"/>
          <w:szCs w:val="24"/>
        </w:rPr>
        <w:t>OF</w:t>
      </w:r>
      <w:r w:rsidRPr="008C335F">
        <w:rPr>
          <w:rFonts w:ascii="Times New Roman" w:hAnsi="Times New Roman" w:cs="Times New Roman"/>
          <w:color w:val="070707"/>
          <w:spacing w:val="31"/>
          <w:sz w:val="24"/>
          <w:szCs w:val="24"/>
        </w:rPr>
        <w:t xml:space="preserve"> </w:t>
      </w:r>
      <w:r w:rsidRPr="008C335F">
        <w:rPr>
          <w:rFonts w:ascii="Times New Roman" w:hAnsi="Times New Roman" w:cs="Times New Roman"/>
          <w:color w:val="070707"/>
          <w:spacing w:val="-2"/>
          <w:w w:val="85"/>
          <w:sz w:val="24"/>
          <w:szCs w:val="24"/>
        </w:rPr>
        <w:t>DEBTOR</w:t>
      </w:r>
      <w:r w:rsidRPr="008C335F">
        <w:rPr>
          <w:rFonts w:ascii="Times New Roman" w:hAnsi="Times New Roman" w:cs="Times New Roman"/>
          <w:sz w:val="24"/>
          <w:szCs w:val="24"/>
        </w:rPr>
        <w:t xml:space="preserve"> </w:t>
      </w:r>
    </w:p>
    <w:p w:rsidR="00B84FBC" w:rsidRPr="008C335F" w:rsidP="00B84FBC" w14:paraId="45998984" w14:textId="649DA146">
      <w:pPr>
        <w:jc w:val="center"/>
        <w:rPr>
          <w:rFonts w:ascii="Times New Roman" w:hAnsi="Times New Roman" w:cs="Times New Roman"/>
          <w:sz w:val="24"/>
          <w:szCs w:val="24"/>
        </w:rPr>
      </w:pPr>
      <w:r w:rsidRPr="008C335F">
        <w:rPr>
          <w:rFonts w:ascii="Times New Roman" w:hAnsi="Times New Roman" w:cs="Times New Roman"/>
          <w:sz w:val="24"/>
          <w:szCs w:val="24"/>
        </w:rPr>
        <w:t>(</w:t>
      </w:r>
      <w:r w:rsidRPr="00304E81">
        <w:rPr>
          <w:rFonts w:ascii="Times New Roman" w:hAnsi="Times New Roman" w:cs="Times New Roman"/>
          <w:sz w:val="24"/>
          <w:szCs w:val="24"/>
        </w:rPr>
        <w:t xml:space="preserve">OMB </w:t>
      </w:r>
      <w:r w:rsidRPr="00304E81" w:rsidR="170A1B84">
        <w:rPr>
          <w:rFonts w:ascii="Times New Roman" w:hAnsi="Times New Roman" w:cs="Times New Roman"/>
          <w:sz w:val="24"/>
          <w:szCs w:val="24"/>
        </w:rPr>
        <w:t xml:space="preserve">Control No. </w:t>
      </w:r>
      <w:r w:rsidRPr="00304E81">
        <w:rPr>
          <w:rFonts w:ascii="Times New Roman" w:hAnsi="Times New Roman" w:cs="Times New Roman"/>
          <w:sz w:val="24"/>
          <w:szCs w:val="24"/>
        </w:rPr>
        <w:t>3245-0012</w:t>
      </w:r>
    </w:p>
    <w:p w:rsidR="008C08BF" w:rsidRPr="008C08BF" w:rsidP="008C08BF" w14:paraId="75749C16"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p>
    <w:p w:rsidR="008C08BF" w:rsidP="53957B4B" w14:paraId="4621B940" w14:textId="3C6726CB">
      <w:pPr>
        <w:shd w:val="clear" w:color="auto" w:fill="FFFFFF" w:themeFill="background1"/>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Summary of Revisions: Form 770 is currently used by borrowers in SBA’s 7(a), 504, and Disaster Loan Programs. The change includes a technical revision to correct the address for the loan servicing center in Herndon, VA</w:t>
      </w:r>
      <w:r w:rsidR="00966460">
        <w:rPr>
          <w:rFonts w:ascii="Times New Roman" w:eastAsia="Times New Roman" w:hAnsi="Times New Roman" w:cs="Times New Roman"/>
          <w:color w:val="333333"/>
          <w:kern w:val="0"/>
          <w:sz w:val="24"/>
          <w:szCs w:val="24"/>
          <w14:ligatures w14:val="none"/>
        </w:rPr>
        <w:t>.</w:t>
      </w:r>
      <w:r w:rsidRPr="008C08BF">
        <w:rPr>
          <w:rFonts w:ascii="Times New Roman" w:eastAsia="Times New Roman" w:hAnsi="Times New Roman" w:cs="Times New Roman"/>
          <w:color w:val="333333"/>
          <w:kern w:val="0"/>
          <w:sz w:val="24"/>
          <w:szCs w:val="24"/>
          <w14:ligatures w14:val="none"/>
        </w:rPr>
        <w:t xml:space="preserve"> There are no changes to the substantive information collected.</w:t>
      </w:r>
    </w:p>
    <w:p w:rsidR="004F54FB" w:rsidP="004F54FB" w14:paraId="283C379A" w14:textId="77777777">
      <w:pPr>
        <w:rPr>
          <w:rFonts w:ascii="Times New Roman" w:hAnsi="Times New Roman"/>
          <w:sz w:val="24"/>
          <w:szCs w:val="24"/>
        </w:rPr>
      </w:pPr>
      <w:r w:rsidRPr="00B20F59">
        <w:rPr>
          <w:rFonts w:ascii="Times New Roman" w:hAnsi="Times New Roman"/>
          <w:u w:val="single"/>
        </w:rPr>
        <w:t>Overview of Information Collection:</w:t>
      </w:r>
    </w:p>
    <w:p w:rsidR="004F54FB" w:rsidP="004F54FB" w14:paraId="292DD6A7" w14:textId="051E9D86">
      <w:pPr>
        <w:rPr>
          <w:rFonts w:ascii="Times New Roman" w:hAnsi="Times New Roman"/>
          <w:sz w:val="24"/>
          <w:szCs w:val="24"/>
        </w:rPr>
      </w:pPr>
      <w:r w:rsidRPr="4AA520CD">
        <w:rPr>
          <w:rFonts w:ascii="Times New Roman" w:hAnsi="Times New Roman"/>
          <w:sz w:val="24"/>
          <w:szCs w:val="24"/>
        </w:rPr>
        <w:t xml:space="preserve">This is a request for </w:t>
      </w:r>
      <w:r w:rsidRPr="4AA520CD">
        <w:rPr>
          <w:rFonts w:ascii="Times New Roman" w:hAnsi="Times New Roman"/>
          <w:b/>
          <w:bCs/>
          <w:sz w:val="24"/>
          <w:szCs w:val="24"/>
        </w:rPr>
        <w:t xml:space="preserve">extension of a </w:t>
      </w:r>
      <w:r w:rsidRPr="4AA520CD" w:rsidR="00EE558E">
        <w:rPr>
          <w:rFonts w:ascii="Times New Roman" w:hAnsi="Times New Roman"/>
          <w:b/>
          <w:bCs/>
          <w:sz w:val="24"/>
          <w:szCs w:val="24"/>
        </w:rPr>
        <w:t>previously approved</w:t>
      </w:r>
      <w:r w:rsidRPr="4AA520CD">
        <w:rPr>
          <w:rFonts w:ascii="Times New Roman" w:hAnsi="Times New Roman"/>
          <w:b/>
          <w:bCs/>
          <w:sz w:val="24"/>
          <w:szCs w:val="24"/>
        </w:rPr>
        <w:t xml:space="preserve"> collection</w:t>
      </w:r>
      <w:r w:rsidRPr="4AA520CD">
        <w:rPr>
          <w:rFonts w:ascii="Times New Roman" w:hAnsi="Times New Roman"/>
          <w:sz w:val="24"/>
          <w:szCs w:val="24"/>
        </w:rPr>
        <w:t xml:space="preserve"> (</w:t>
      </w:r>
      <w:r w:rsidRPr="4AA520CD">
        <w:rPr>
          <w:rFonts w:ascii="Times New Roman" w:hAnsi="Times New Roman" w:cs="Times New Roman"/>
          <w:sz w:val="24"/>
          <w:szCs w:val="24"/>
        </w:rPr>
        <w:t xml:space="preserve">OMB </w:t>
      </w:r>
      <w:r w:rsidRPr="4AA520CD" w:rsidR="3E83A4B0">
        <w:rPr>
          <w:rFonts w:ascii="Times New Roman" w:hAnsi="Times New Roman" w:cs="Times New Roman"/>
          <w:sz w:val="24"/>
          <w:szCs w:val="24"/>
        </w:rPr>
        <w:t xml:space="preserve">Control No. </w:t>
      </w:r>
      <w:r w:rsidRPr="4AA520CD">
        <w:rPr>
          <w:rFonts w:ascii="Times New Roman" w:hAnsi="Times New Roman" w:cs="Times New Roman"/>
          <w:sz w:val="24"/>
          <w:szCs w:val="24"/>
        </w:rPr>
        <w:t>3245-0012</w:t>
      </w:r>
      <w:r w:rsidRPr="4AA520CD">
        <w:rPr>
          <w:rFonts w:ascii="Times New Roman" w:hAnsi="Times New Roman"/>
          <w:sz w:val="24"/>
          <w:szCs w:val="24"/>
        </w:rPr>
        <w:t xml:space="preserve">) and for approval for an additional 3 years. </w:t>
      </w:r>
    </w:p>
    <w:p w:rsidR="004F54FB" w:rsidRPr="008B45C8" w:rsidP="004F54FB" w14:paraId="6C239E26" w14:textId="77777777">
      <w:pPr>
        <w:rPr>
          <w:rFonts w:ascii="Times New Roman" w:hAnsi="Times New Roman" w:cs="Times New Roman"/>
          <w:sz w:val="24"/>
          <w:szCs w:val="24"/>
        </w:rPr>
      </w:pPr>
      <w:r w:rsidRPr="008B45C8">
        <w:rPr>
          <w:rFonts w:ascii="Times New Roman" w:hAnsi="Times New Roman" w:cs="Times New Roman"/>
          <w:sz w:val="24"/>
          <w:szCs w:val="24"/>
        </w:rPr>
        <w:t xml:space="preserve">This PRA submission is for SBA Form 770, </w:t>
      </w:r>
      <w:r w:rsidRPr="008B45C8">
        <w:rPr>
          <w:rFonts w:ascii="Times New Roman" w:hAnsi="Times New Roman" w:cs="Times New Roman"/>
          <w:color w:val="070707"/>
          <w:w w:val="85"/>
          <w:sz w:val="24"/>
          <w:szCs w:val="24"/>
        </w:rPr>
        <w:t>FINANCIAL</w:t>
      </w:r>
      <w:r w:rsidRPr="008B45C8">
        <w:rPr>
          <w:rFonts w:ascii="Times New Roman" w:hAnsi="Times New Roman" w:cs="Times New Roman"/>
          <w:color w:val="070707"/>
          <w:spacing w:val="29"/>
          <w:sz w:val="24"/>
          <w:szCs w:val="24"/>
        </w:rPr>
        <w:t xml:space="preserve"> </w:t>
      </w:r>
      <w:r w:rsidRPr="008B45C8">
        <w:rPr>
          <w:rFonts w:ascii="Times New Roman" w:hAnsi="Times New Roman" w:cs="Times New Roman"/>
          <w:color w:val="070707"/>
          <w:w w:val="85"/>
          <w:sz w:val="24"/>
          <w:szCs w:val="24"/>
        </w:rPr>
        <w:t>STATEMENT</w:t>
      </w:r>
      <w:r w:rsidRPr="008B45C8">
        <w:rPr>
          <w:rFonts w:ascii="Times New Roman" w:hAnsi="Times New Roman" w:cs="Times New Roman"/>
          <w:color w:val="070707"/>
          <w:spacing w:val="37"/>
          <w:sz w:val="24"/>
          <w:szCs w:val="24"/>
        </w:rPr>
        <w:t xml:space="preserve"> </w:t>
      </w:r>
      <w:r w:rsidRPr="008B45C8">
        <w:rPr>
          <w:rFonts w:ascii="Times New Roman" w:hAnsi="Times New Roman" w:cs="Times New Roman"/>
          <w:color w:val="070707"/>
          <w:w w:val="85"/>
          <w:sz w:val="24"/>
          <w:szCs w:val="24"/>
        </w:rPr>
        <w:t>OF</w:t>
      </w:r>
      <w:r w:rsidRPr="008B45C8">
        <w:rPr>
          <w:rFonts w:ascii="Times New Roman" w:hAnsi="Times New Roman" w:cs="Times New Roman"/>
          <w:color w:val="070707"/>
          <w:spacing w:val="31"/>
          <w:sz w:val="24"/>
          <w:szCs w:val="24"/>
        </w:rPr>
        <w:t xml:space="preserve"> </w:t>
      </w:r>
      <w:r w:rsidRPr="008B45C8">
        <w:rPr>
          <w:rFonts w:ascii="Times New Roman" w:hAnsi="Times New Roman" w:cs="Times New Roman"/>
          <w:color w:val="070707"/>
          <w:spacing w:val="-2"/>
          <w:w w:val="85"/>
          <w:sz w:val="24"/>
          <w:szCs w:val="24"/>
        </w:rPr>
        <w:t>DEBTOR</w:t>
      </w:r>
      <w:r w:rsidRPr="008B45C8">
        <w:rPr>
          <w:rFonts w:ascii="Times New Roman" w:hAnsi="Times New Roman" w:cs="Times New Roman"/>
          <w:sz w:val="24"/>
          <w:szCs w:val="24"/>
        </w:rPr>
        <w:t>.  This form is required to evaluate</w:t>
      </w:r>
      <w:r w:rsidRPr="008B45C8">
        <w:rPr>
          <w:rFonts w:ascii="Times New Roman" w:hAnsi="Times New Roman" w:cs="Times New Roman"/>
          <w:spacing w:val="-1"/>
          <w:sz w:val="24"/>
          <w:szCs w:val="24"/>
        </w:rPr>
        <w:t xml:space="preserve"> </w:t>
      </w:r>
      <w:r w:rsidRPr="008B45C8">
        <w:rPr>
          <w:rFonts w:ascii="Times New Roman" w:hAnsi="Times New Roman" w:cs="Times New Roman"/>
          <w:sz w:val="24"/>
          <w:szCs w:val="24"/>
        </w:rPr>
        <w:t>the</w:t>
      </w:r>
      <w:r w:rsidRPr="008B45C8">
        <w:rPr>
          <w:rFonts w:ascii="Times New Roman" w:hAnsi="Times New Roman" w:cs="Times New Roman"/>
          <w:spacing w:val="-1"/>
          <w:sz w:val="24"/>
          <w:szCs w:val="24"/>
        </w:rPr>
        <w:t xml:space="preserve"> </w:t>
      </w:r>
      <w:r w:rsidRPr="008B45C8">
        <w:rPr>
          <w:rFonts w:ascii="Times New Roman" w:hAnsi="Times New Roman" w:cs="Times New Roman"/>
          <w:sz w:val="24"/>
          <w:szCs w:val="24"/>
        </w:rPr>
        <w:t>debtor’s financial capacity to repay the</w:t>
      </w:r>
      <w:r w:rsidRPr="008B45C8">
        <w:rPr>
          <w:rFonts w:ascii="Times New Roman" w:hAnsi="Times New Roman" w:cs="Times New Roman"/>
          <w:spacing w:val="-3"/>
          <w:sz w:val="24"/>
          <w:szCs w:val="24"/>
        </w:rPr>
        <w:t xml:space="preserve"> </w:t>
      </w:r>
      <w:r w:rsidRPr="008B45C8">
        <w:rPr>
          <w:rFonts w:ascii="Times New Roman" w:hAnsi="Times New Roman" w:cs="Times New Roman"/>
          <w:sz w:val="24"/>
          <w:szCs w:val="24"/>
        </w:rPr>
        <w:t>debt owed to the</w:t>
      </w:r>
      <w:r w:rsidRPr="008B45C8">
        <w:rPr>
          <w:rFonts w:ascii="Times New Roman" w:hAnsi="Times New Roman" w:cs="Times New Roman"/>
          <w:spacing w:val="-5"/>
          <w:sz w:val="24"/>
          <w:szCs w:val="24"/>
        </w:rPr>
        <w:t xml:space="preserve"> </w:t>
      </w:r>
      <w:r w:rsidRPr="008B45C8">
        <w:rPr>
          <w:rFonts w:ascii="Times New Roman" w:hAnsi="Times New Roman" w:cs="Times New Roman"/>
          <w:sz w:val="24"/>
          <w:szCs w:val="24"/>
        </w:rPr>
        <w:t>Agency</w:t>
      </w:r>
      <w:r w:rsidRPr="008B45C8">
        <w:rPr>
          <w:rFonts w:ascii="Times New Roman" w:hAnsi="Times New Roman" w:cs="Times New Roman"/>
          <w:spacing w:val="-3"/>
          <w:sz w:val="24"/>
          <w:szCs w:val="24"/>
        </w:rPr>
        <w:t xml:space="preserve"> </w:t>
      </w:r>
      <w:r w:rsidRPr="008B45C8">
        <w:rPr>
          <w:rFonts w:ascii="Times New Roman" w:hAnsi="Times New Roman" w:cs="Times New Roman"/>
          <w:sz w:val="24"/>
          <w:szCs w:val="24"/>
        </w:rPr>
        <w:t>and</w:t>
      </w:r>
      <w:r w:rsidRPr="008B45C8">
        <w:rPr>
          <w:rFonts w:ascii="Times New Roman" w:hAnsi="Times New Roman" w:cs="Times New Roman"/>
          <w:spacing w:val="-3"/>
          <w:sz w:val="24"/>
          <w:szCs w:val="24"/>
        </w:rPr>
        <w:t xml:space="preserve"> </w:t>
      </w:r>
      <w:r w:rsidRPr="008B45C8">
        <w:rPr>
          <w:rFonts w:ascii="Times New Roman" w:hAnsi="Times New Roman" w:cs="Times New Roman"/>
          <w:sz w:val="24"/>
          <w:szCs w:val="24"/>
        </w:rPr>
        <w:t>determine</w:t>
      </w:r>
      <w:r w:rsidRPr="008B45C8">
        <w:rPr>
          <w:rFonts w:ascii="Times New Roman" w:hAnsi="Times New Roman" w:cs="Times New Roman"/>
          <w:spacing w:val="-5"/>
          <w:sz w:val="24"/>
          <w:szCs w:val="24"/>
        </w:rPr>
        <w:t xml:space="preserve"> </w:t>
      </w:r>
      <w:r w:rsidRPr="008B45C8">
        <w:rPr>
          <w:rFonts w:ascii="Times New Roman" w:hAnsi="Times New Roman" w:cs="Times New Roman"/>
          <w:sz w:val="24"/>
          <w:szCs w:val="24"/>
        </w:rPr>
        <w:t>to</w:t>
      </w:r>
      <w:r w:rsidRPr="008B45C8">
        <w:rPr>
          <w:rFonts w:ascii="Times New Roman" w:hAnsi="Times New Roman" w:cs="Times New Roman"/>
          <w:spacing w:val="-1"/>
          <w:sz w:val="24"/>
          <w:szCs w:val="24"/>
        </w:rPr>
        <w:t xml:space="preserve"> </w:t>
      </w:r>
      <w:r w:rsidRPr="008B45C8">
        <w:rPr>
          <w:rFonts w:ascii="Times New Roman" w:hAnsi="Times New Roman" w:cs="Times New Roman"/>
          <w:sz w:val="24"/>
          <w:szCs w:val="24"/>
        </w:rPr>
        <w:t>what</w:t>
      </w:r>
      <w:r w:rsidRPr="008B45C8">
        <w:rPr>
          <w:rFonts w:ascii="Times New Roman" w:hAnsi="Times New Roman" w:cs="Times New Roman"/>
          <w:spacing w:val="-4"/>
          <w:sz w:val="24"/>
          <w:szCs w:val="24"/>
        </w:rPr>
        <w:t xml:space="preserve"> </w:t>
      </w:r>
      <w:r w:rsidRPr="008B45C8">
        <w:rPr>
          <w:rFonts w:ascii="Times New Roman" w:hAnsi="Times New Roman" w:cs="Times New Roman"/>
          <w:sz w:val="24"/>
          <w:szCs w:val="24"/>
        </w:rPr>
        <w:t>extent</w:t>
      </w:r>
      <w:r w:rsidRPr="008B45C8">
        <w:rPr>
          <w:rFonts w:ascii="Times New Roman" w:hAnsi="Times New Roman" w:cs="Times New Roman"/>
          <w:spacing w:val="-4"/>
          <w:sz w:val="24"/>
          <w:szCs w:val="24"/>
        </w:rPr>
        <w:t xml:space="preserve"> </w:t>
      </w:r>
      <w:r w:rsidRPr="008B45C8">
        <w:rPr>
          <w:rFonts w:ascii="Times New Roman" w:hAnsi="Times New Roman" w:cs="Times New Roman"/>
          <w:sz w:val="24"/>
          <w:szCs w:val="24"/>
        </w:rPr>
        <w:t>the</w:t>
      </w:r>
      <w:r w:rsidRPr="008B45C8">
        <w:rPr>
          <w:rFonts w:ascii="Times New Roman" w:hAnsi="Times New Roman" w:cs="Times New Roman"/>
          <w:spacing w:val="-5"/>
          <w:sz w:val="24"/>
          <w:szCs w:val="24"/>
        </w:rPr>
        <w:t xml:space="preserve"> </w:t>
      </w:r>
      <w:r w:rsidRPr="008B45C8">
        <w:rPr>
          <w:rFonts w:ascii="Times New Roman" w:hAnsi="Times New Roman" w:cs="Times New Roman"/>
          <w:sz w:val="24"/>
          <w:szCs w:val="24"/>
        </w:rPr>
        <w:t>Agency</w:t>
      </w:r>
      <w:r w:rsidRPr="008B45C8">
        <w:rPr>
          <w:rFonts w:ascii="Times New Roman" w:hAnsi="Times New Roman" w:cs="Times New Roman"/>
          <w:spacing w:val="-1"/>
          <w:sz w:val="24"/>
          <w:szCs w:val="24"/>
        </w:rPr>
        <w:t xml:space="preserve"> </w:t>
      </w:r>
      <w:r w:rsidRPr="008B45C8">
        <w:rPr>
          <w:rFonts w:ascii="Times New Roman" w:hAnsi="Times New Roman" w:cs="Times New Roman"/>
          <w:sz w:val="24"/>
          <w:szCs w:val="24"/>
        </w:rPr>
        <w:t>may</w:t>
      </w:r>
      <w:r w:rsidRPr="008B45C8">
        <w:rPr>
          <w:rFonts w:ascii="Times New Roman" w:hAnsi="Times New Roman" w:cs="Times New Roman"/>
          <w:spacing w:val="-4"/>
          <w:sz w:val="24"/>
          <w:szCs w:val="24"/>
        </w:rPr>
        <w:t xml:space="preserve"> </w:t>
      </w:r>
      <w:r w:rsidRPr="008B45C8">
        <w:rPr>
          <w:rFonts w:ascii="Times New Roman" w:hAnsi="Times New Roman" w:cs="Times New Roman"/>
          <w:sz w:val="24"/>
          <w:szCs w:val="24"/>
        </w:rPr>
        <w:t>compromise</w:t>
      </w:r>
      <w:r w:rsidRPr="008B45C8">
        <w:rPr>
          <w:rFonts w:ascii="Times New Roman" w:hAnsi="Times New Roman" w:cs="Times New Roman"/>
          <w:spacing w:val="-8"/>
          <w:sz w:val="24"/>
          <w:szCs w:val="24"/>
        </w:rPr>
        <w:t xml:space="preserve"> </w:t>
      </w:r>
      <w:r w:rsidRPr="008B45C8">
        <w:rPr>
          <w:rFonts w:ascii="Times New Roman" w:hAnsi="Times New Roman" w:cs="Times New Roman"/>
          <w:sz w:val="24"/>
          <w:szCs w:val="24"/>
        </w:rPr>
        <w:t>the</w:t>
      </w:r>
      <w:r w:rsidRPr="008B45C8">
        <w:rPr>
          <w:rFonts w:ascii="Times New Roman" w:hAnsi="Times New Roman" w:cs="Times New Roman"/>
          <w:spacing w:val="-5"/>
          <w:sz w:val="24"/>
          <w:szCs w:val="24"/>
        </w:rPr>
        <w:t xml:space="preserve"> </w:t>
      </w:r>
      <w:r w:rsidRPr="008B45C8">
        <w:rPr>
          <w:rFonts w:ascii="Times New Roman" w:hAnsi="Times New Roman" w:cs="Times New Roman"/>
          <w:sz w:val="24"/>
          <w:szCs w:val="24"/>
        </w:rPr>
        <w:t>debt,</w:t>
      </w:r>
      <w:r w:rsidRPr="008B45C8">
        <w:rPr>
          <w:rFonts w:ascii="Times New Roman" w:hAnsi="Times New Roman" w:cs="Times New Roman"/>
          <w:spacing w:val="-5"/>
          <w:sz w:val="24"/>
          <w:szCs w:val="24"/>
        </w:rPr>
        <w:t xml:space="preserve"> </w:t>
      </w:r>
      <w:r w:rsidRPr="008B45C8">
        <w:rPr>
          <w:rFonts w:ascii="Times New Roman" w:hAnsi="Times New Roman" w:cs="Times New Roman"/>
          <w:sz w:val="24"/>
          <w:szCs w:val="24"/>
        </w:rPr>
        <w:t>maximize</w:t>
      </w:r>
      <w:r w:rsidRPr="008B45C8">
        <w:rPr>
          <w:rFonts w:ascii="Times New Roman" w:hAnsi="Times New Roman" w:cs="Times New Roman"/>
          <w:spacing w:val="-5"/>
          <w:sz w:val="24"/>
          <w:szCs w:val="24"/>
        </w:rPr>
        <w:t xml:space="preserve"> </w:t>
      </w:r>
      <w:r w:rsidRPr="008B45C8">
        <w:rPr>
          <w:rFonts w:ascii="Times New Roman" w:hAnsi="Times New Roman" w:cs="Times New Roman"/>
          <w:sz w:val="24"/>
          <w:szCs w:val="24"/>
        </w:rPr>
        <w:t>recovery,</w:t>
      </w:r>
      <w:r w:rsidRPr="008B45C8">
        <w:rPr>
          <w:rFonts w:ascii="Times New Roman" w:hAnsi="Times New Roman" w:cs="Times New Roman"/>
          <w:spacing w:val="-6"/>
          <w:sz w:val="24"/>
          <w:szCs w:val="24"/>
        </w:rPr>
        <w:t xml:space="preserve"> </w:t>
      </w:r>
      <w:r w:rsidRPr="008B45C8">
        <w:rPr>
          <w:rFonts w:ascii="Times New Roman" w:hAnsi="Times New Roman" w:cs="Times New Roman"/>
          <w:sz w:val="24"/>
          <w:szCs w:val="24"/>
        </w:rPr>
        <w:t>and</w:t>
      </w:r>
      <w:r w:rsidRPr="008B45C8">
        <w:rPr>
          <w:rFonts w:ascii="Times New Roman" w:hAnsi="Times New Roman" w:cs="Times New Roman"/>
          <w:spacing w:val="-3"/>
          <w:sz w:val="24"/>
          <w:szCs w:val="24"/>
        </w:rPr>
        <w:t xml:space="preserve"> </w:t>
      </w:r>
      <w:r w:rsidRPr="008B45C8">
        <w:rPr>
          <w:rFonts w:ascii="Times New Roman" w:hAnsi="Times New Roman" w:cs="Times New Roman"/>
          <w:sz w:val="24"/>
          <w:szCs w:val="24"/>
        </w:rPr>
        <w:t>protect</w:t>
      </w:r>
      <w:r w:rsidRPr="008B45C8">
        <w:rPr>
          <w:rFonts w:ascii="Times New Roman" w:hAnsi="Times New Roman" w:cs="Times New Roman"/>
          <w:spacing w:val="-4"/>
          <w:sz w:val="24"/>
          <w:szCs w:val="24"/>
        </w:rPr>
        <w:t xml:space="preserve"> </w:t>
      </w:r>
      <w:r w:rsidRPr="008B45C8">
        <w:rPr>
          <w:rFonts w:ascii="Times New Roman" w:hAnsi="Times New Roman" w:cs="Times New Roman"/>
          <w:sz w:val="24"/>
          <w:szCs w:val="24"/>
        </w:rPr>
        <w:t>the</w:t>
      </w:r>
      <w:r w:rsidRPr="008B45C8">
        <w:rPr>
          <w:rFonts w:ascii="Times New Roman" w:hAnsi="Times New Roman" w:cs="Times New Roman"/>
          <w:spacing w:val="-6"/>
          <w:sz w:val="24"/>
          <w:szCs w:val="24"/>
        </w:rPr>
        <w:t xml:space="preserve"> </w:t>
      </w:r>
      <w:r w:rsidRPr="008B45C8">
        <w:rPr>
          <w:rFonts w:ascii="Times New Roman" w:hAnsi="Times New Roman" w:cs="Times New Roman"/>
          <w:sz w:val="24"/>
          <w:szCs w:val="24"/>
        </w:rPr>
        <w:t>interests</w:t>
      </w:r>
      <w:r w:rsidRPr="008B45C8">
        <w:rPr>
          <w:rFonts w:ascii="Times New Roman" w:hAnsi="Times New Roman" w:cs="Times New Roman"/>
          <w:spacing w:val="-5"/>
          <w:sz w:val="24"/>
          <w:szCs w:val="24"/>
        </w:rPr>
        <w:t xml:space="preserve"> </w:t>
      </w:r>
      <w:r w:rsidRPr="008B45C8">
        <w:rPr>
          <w:rFonts w:ascii="Times New Roman" w:hAnsi="Times New Roman" w:cs="Times New Roman"/>
          <w:sz w:val="24"/>
          <w:szCs w:val="24"/>
        </w:rPr>
        <w:t>of</w:t>
      </w:r>
      <w:r w:rsidRPr="008B45C8">
        <w:rPr>
          <w:rFonts w:ascii="Times New Roman" w:hAnsi="Times New Roman" w:cs="Times New Roman"/>
          <w:spacing w:val="-5"/>
          <w:sz w:val="24"/>
          <w:szCs w:val="24"/>
        </w:rPr>
        <w:t xml:space="preserve"> </w:t>
      </w:r>
      <w:r w:rsidRPr="008B45C8">
        <w:rPr>
          <w:rFonts w:ascii="Times New Roman" w:hAnsi="Times New Roman" w:cs="Times New Roman"/>
          <w:sz w:val="24"/>
          <w:szCs w:val="24"/>
        </w:rPr>
        <w:t>the Agency.</w:t>
      </w:r>
      <w:r w:rsidRPr="008B45C8">
        <w:rPr>
          <w:rFonts w:ascii="Times New Roman" w:hAnsi="Times New Roman" w:cs="Times New Roman"/>
          <w:spacing w:val="64"/>
          <w:sz w:val="24"/>
          <w:szCs w:val="24"/>
        </w:rPr>
        <w:t xml:space="preserve"> </w:t>
      </w:r>
      <w:r w:rsidRPr="008B45C8">
        <w:rPr>
          <w:rFonts w:ascii="Times New Roman" w:hAnsi="Times New Roman" w:cs="Times New Roman"/>
          <w:sz w:val="24"/>
          <w:szCs w:val="24"/>
        </w:rPr>
        <w:t xml:space="preserve"> </w:t>
      </w:r>
    </w:p>
    <w:p w:rsidR="004F54FB" w:rsidP="004F54FB" w14:paraId="490CA2A6" w14:textId="7DBCBA91">
      <w:pPr>
        <w:rPr>
          <w:rFonts w:ascii="Times New Roman" w:hAnsi="Times New Roman"/>
          <w:sz w:val="24"/>
          <w:szCs w:val="24"/>
        </w:rPr>
      </w:pPr>
      <w:r w:rsidRPr="4AA520CD">
        <w:rPr>
          <w:rFonts w:ascii="Times New Roman" w:hAnsi="Times New Roman"/>
          <w:sz w:val="24"/>
          <w:szCs w:val="24"/>
        </w:rPr>
        <w:t>At this time</w:t>
      </w:r>
      <w:r w:rsidRPr="4AA520CD">
        <w:rPr>
          <w:rFonts w:ascii="Times New Roman" w:hAnsi="Times New Roman"/>
          <w:sz w:val="24"/>
          <w:szCs w:val="24"/>
        </w:rPr>
        <w:t xml:space="preserve"> SBA is requesting a 3</w:t>
      </w:r>
      <w:r w:rsidRPr="4AA520CD" w:rsidR="66798ED9">
        <w:rPr>
          <w:rFonts w:ascii="Times New Roman" w:hAnsi="Times New Roman"/>
          <w:sz w:val="24"/>
          <w:szCs w:val="24"/>
        </w:rPr>
        <w:t>-</w:t>
      </w:r>
      <w:r w:rsidRPr="4AA520CD">
        <w:rPr>
          <w:rFonts w:ascii="Times New Roman" w:hAnsi="Times New Roman"/>
          <w:sz w:val="24"/>
          <w:szCs w:val="24"/>
        </w:rPr>
        <w:t xml:space="preserve">year renewal, the belief is that the current information does not adequately meet the Agency’s needs at the time of guaranty purchase review since the form does not collect enough details about the loan closing and disbursement actions. This </w:t>
      </w:r>
      <w:r w:rsidRPr="4AA520CD">
        <w:rPr>
          <w:rFonts w:ascii="Times New Roman" w:hAnsi="Times New Roman"/>
          <w:b/>
          <w:bCs/>
          <w:sz w:val="24"/>
          <w:szCs w:val="24"/>
        </w:rPr>
        <w:t>non-substantive change</w:t>
      </w:r>
      <w:r w:rsidRPr="4AA520CD">
        <w:rPr>
          <w:rFonts w:ascii="Times New Roman" w:hAnsi="Times New Roman"/>
          <w:sz w:val="24"/>
          <w:szCs w:val="24"/>
        </w:rPr>
        <w:t xml:space="preserve"> will likely not have a significant impact on the burden.  As stated in the supporting statement, the certifications and information collected remain the same. </w:t>
      </w:r>
    </w:p>
    <w:p w:rsidR="008C08BF" w:rsidRPr="008C08BF" w:rsidP="008C08BF" w14:paraId="27DF171A" w14:textId="77777777">
      <w:pPr>
        <w:shd w:val="clear" w:color="auto" w:fill="FFFFFF"/>
        <w:spacing w:after="225" w:line="300" w:lineRule="atLeast"/>
        <w:ind w:left="288"/>
        <w:rPr>
          <w:rFonts w:ascii="Times New Roman" w:eastAsia="Times New Roman" w:hAnsi="Times New Roman" w:cs="Times New Roman"/>
          <w:color w:val="333333"/>
          <w:kern w:val="0"/>
          <w:sz w:val="24"/>
          <w:szCs w:val="24"/>
          <w14:ligatures w14:val="none"/>
        </w:rPr>
      </w:pPr>
    </w:p>
    <w:p w:rsidR="008C08BF" w:rsidRPr="008C08BF" w:rsidP="008C08BF" w14:paraId="3485F5DF" w14:textId="77777777">
      <w:pPr>
        <w:numPr>
          <w:ilvl w:val="0"/>
          <w:numId w:val="1"/>
        </w:numPr>
        <w:shd w:val="clear" w:color="auto" w:fill="FFFFFF"/>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b/>
          <w:bCs/>
          <w:color w:val="333333"/>
          <w:kern w:val="0"/>
          <w:sz w:val="24"/>
          <w:szCs w:val="24"/>
          <w14:ligatures w14:val="none"/>
        </w:rPr>
        <w:t>Justification</w:t>
      </w:r>
    </w:p>
    <w:p w:rsidR="008C08BF" w:rsidRPr="008C08BF" w:rsidP="008C08BF" w14:paraId="1236330C"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p>
    <w:p w:rsidR="008C08BF" w:rsidRPr="008C08BF" w:rsidP="008C08BF" w14:paraId="44510E54"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1. </w:t>
      </w:r>
      <w:r w:rsidRPr="008C08BF">
        <w:rPr>
          <w:rFonts w:ascii="Times New Roman" w:eastAsia="Times New Roman" w:hAnsi="Times New Roman" w:cs="Times New Roman"/>
          <w:color w:val="333333"/>
          <w:kern w:val="0"/>
          <w:sz w:val="24"/>
          <w:szCs w:val="24"/>
          <w:u w:val="single"/>
          <w14:ligatures w14:val="none"/>
        </w:rPr>
        <w:t>Circumstances necessitating the collection of information.</w:t>
      </w:r>
    </w:p>
    <w:p w:rsidR="008C08BF" w:rsidRPr="008C08BF" w:rsidP="008C08BF" w14:paraId="26AA45F7"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p>
    <w:p w:rsidR="008C08BF" w:rsidRPr="008C08BF" w:rsidP="008C08BF" w14:paraId="6D4AE221" w14:textId="77777777">
      <w:pPr>
        <w:shd w:val="clear" w:color="auto" w:fill="FFFFFF"/>
        <w:spacing w:after="225" w:line="300" w:lineRule="atLeast"/>
        <w:ind w:left="274" w:firstLine="1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 xml:space="preserve">The Small Business Administration (“SBA” or “Agency”) has authority under section 5(b) of the Small Business Act, 15 U.S.C. 634(b) as well as 31 U.S.C. 3711 to effect compromise settlements with debtors. When SBA receives a request for compromise from a debtor (borrower or guarantor), full and fair consideration must be given to each request for adjustment or modification of loan terms and conditions. Information on the debtor’s financial condition is necessary in </w:t>
      </w:r>
      <w:r w:rsidRPr="008C08BF">
        <w:rPr>
          <w:rFonts w:ascii="Times New Roman" w:eastAsia="Times New Roman" w:hAnsi="Times New Roman" w:cs="Times New Roman"/>
          <w:color w:val="333333"/>
          <w:kern w:val="0"/>
          <w:sz w:val="24"/>
          <w:szCs w:val="24"/>
          <w14:ligatures w14:val="none"/>
        </w:rPr>
        <w:t>making a determination</w:t>
      </w:r>
      <w:r w:rsidRPr="008C08BF">
        <w:rPr>
          <w:rFonts w:ascii="Times New Roman" w:eastAsia="Times New Roman" w:hAnsi="Times New Roman" w:cs="Times New Roman"/>
          <w:color w:val="333333"/>
          <w:kern w:val="0"/>
          <w:sz w:val="24"/>
          <w:szCs w:val="24"/>
          <w14:ligatures w14:val="none"/>
        </w:rPr>
        <w:t xml:space="preserve"> regarding the compromise of claims and </w:t>
      </w:r>
      <w:r w:rsidRPr="008C08BF">
        <w:rPr>
          <w:rFonts w:ascii="Times New Roman" w:eastAsia="Times New Roman" w:hAnsi="Times New Roman" w:cs="Times New Roman"/>
          <w:color w:val="333333"/>
          <w:kern w:val="0"/>
          <w:sz w:val="24"/>
          <w:szCs w:val="24"/>
          <w14:ligatures w14:val="none"/>
        </w:rPr>
        <w:t>other liquidation proceedings, including litigation by the Agency or the Department of Justice. Debtors use SBA Form 770, </w:t>
      </w:r>
      <w:r w:rsidRPr="008C08BF">
        <w:rPr>
          <w:rFonts w:ascii="Times New Roman" w:eastAsia="Times New Roman" w:hAnsi="Times New Roman" w:cs="Times New Roman"/>
          <w:i/>
          <w:iCs/>
          <w:color w:val="333333"/>
          <w:kern w:val="0"/>
          <w:sz w:val="24"/>
          <w:szCs w:val="24"/>
          <w14:ligatures w14:val="none"/>
        </w:rPr>
        <w:t>Financial Statement of Debtor</w:t>
      </w:r>
      <w:r w:rsidRPr="008C08BF">
        <w:rPr>
          <w:rFonts w:ascii="Times New Roman" w:eastAsia="Times New Roman" w:hAnsi="Times New Roman" w:cs="Times New Roman"/>
          <w:color w:val="333333"/>
          <w:kern w:val="0"/>
          <w:sz w:val="24"/>
          <w:szCs w:val="24"/>
          <w14:ligatures w14:val="none"/>
        </w:rPr>
        <w:t>, to provide this information to SBA.</w:t>
      </w:r>
    </w:p>
    <w:p w:rsidR="008C08BF" w:rsidRPr="008C08BF" w:rsidP="008C08BF" w14:paraId="6CD1FE2D" w14:textId="77777777">
      <w:pPr>
        <w:shd w:val="clear" w:color="auto" w:fill="FFFFFF"/>
        <w:spacing w:after="225" w:line="300" w:lineRule="atLeast"/>
        <w:ind w:left="274" w:firstLine="14"/>
        <w:rPr>
          <w:rFonts w:ascii="Times New Roman" w:eastAsia="Times New Roman" w:hAnsi="Times New Roman" w:cs="Times New Roman"/>
          <w:color w:val="333333"/>
          <w:kern w:val="0"/>
          <w:sz w:val="24"/>
          <w:szCs w:val="24"/>
          <w14:ligatures w14:val="none"/>
        </w:rPr>
      </w:pPr>
    </w:p>
    <w:p w:rsidR="008C08BF" w:rsidRPr="008C08BF" w:rsidP="008C08BF" w14:paraId="4F10FDA8" w14:textId="77777777">
      <w:pPr>
        <w:shd w:val="clear" w:color="auto" w:fill="FFFFFF"/>
        <w:spacing w:after="225" w:line="300" w:lineRule="atLeast"/>
        <w:ind w:left="-86"/>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2. </w:t>
      </w:r>
      <w:r w:rsidRPr="008C08BF">
        <w:rPr>
          <w:rFonts w:ascii="Times New Roman" w:eastAsia="Times New Roman" w:hAnsi="Times New Roman" w:cs="Times New Roman"/>
          <w:color w:val="333333"/>
          <w:kern w:val="0"/>
          <w:sz w:val="24"/>
          <w:szCs w:val="24"/>
          <w:u w:val="single"/>
          <w14:ligatures w14:val="none"/>
        </w:rPr>
        <w:t>How, by whom and for what purpose information will be used.</w:t>
      </w:r>
    </w:p>
    <w:p w:rsidR="008C08BF" w:rsidRPr="008C08BF" w:rsidP="008C08BF" w14:paraId="7F750A82"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00782615" w14:paraId="48211197"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The information on SBA Form 770 is used by SBA loan officers/specialists in their review of loans and associated debtors in the 7(a), 504, and Disaster Loan Programs. The information is a prerequisite to a work-out agreement or compromise settlement between the debtor and SBA. SBA uses the information to evaluate the debtor’s financial capacity to repay the debt owed to the Agency and determine to what extent the Agency may compromise the debt, maximize recovery, and protect the interests of the Agency and the taxpayers.</w:t>
      </w:r>
    </w:p>
    <w:p w:rsidR="008C08BF" w:rsidRPr="008C08BF" w:rsidP="008C08BF" w14:paraId="37ACAB24"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008C08BF" w14:paraId="762E6362"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3. </w:t>
      </w:r>
      <w:r w:rsidRPr="008C08BF">
        <w:rPr>
          <w:rFonts w:ascii="Times New Roman" w:eastAsia="Times New Roman" w:hAnsi="Times New Roman" w:cs="Times New Roman"/>
          <w:color w:val="333333"/>
          <w:kern w:val="0"/>
          <w:sz w:val="24"/>
          <w:szCs w:val="24"/>
          <w:u w:val="single"/>
          <w14:ligatures w14:val="none"/>
        </w:rPr>
        <w:t>Technological collection techniques.</w:t>
      </w:r>
    </w:p>
    <w:p w:rsidR="008C08BF" w:rsidRPr="008C08BF" w:rsidP="008C08BF" w14:paraId="76FBFB7A"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00782615" w14:paraId="3BEB67F0"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SBA Form 770 is available to the public, in pdf fillable format, on SBA’s website at http://www.sba.gov. SBA currently collects SBA Form 770 in paper or electronic form through email, fax or a secure file transfer.</w:t>
      </w:r>
    </w:p>
    <w:p w:rsidR="008C08BF" w:rsidRPr="008C08BF" w:rsidP="008C08BF" w14:paraId="50FF3C53"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008C08BF" w14:paraId="6ABA29B2"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4. </w:t>
      </w:r>
      <w:r w:rsidRPr="008C08BF">
        <w:rPr>
          <w:rFonts w:ascii="Times New Roman" w:eastAsia="Times New Roman" w:hAnsi="Times New Roman" w:cs="Times New Roman"/>
          <w:color w:val="333333"/>
          <w:kern w:val="0"/>
          <w:sz w:val="24"/>
          <w:szCs w:val="24"/>
          <w:u w:val="single"/>
          <w14:ligatures w14:val="none"/>
        </w:rPr>
        <w:t>Avoidance of duplication.</w:t>
      </w:r>
    </w:p>
    <w:p w:rsidR="008C08BF" w:rsidRPr="008C08BF" w:rsidP="008C08BF" w14:paraId="2D05208D"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008C08BF" w14:paraId="38BE7EE4"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Although SBA collects financial information on the debtor at loan inception, the purpose of SBA Form 770 is to collect financial information that reflects the debtor’s financial condition at the time of a compromise or other liquidation action. There is no other source available to SBA that duplicates the current data obtained through SBA Form 770.</w:t>
      </w:r>
    </w:p>
    <w:p w:rsidR="008C08BF" w:rsidRPr="008C08BF" w:rsidP="008C08BF" w14:paraId="7F16CE1C"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p>
    <w:p w:rsidR="008C08BF" w:rsidRPr="008C08BF" w:rsidP="008C08BF" w14:paraId="28EE0DD8"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5. </w:t>
      </w:r>
      <w:r w:rsidRPr="008C08BF">
        <w:rPr>
          <w:rFonts w:ascii="Times New Roman" w:eastAsia="Times New Roman" w:hAnsi="Times New Roman" w:cs="Times New Roman"/>
          <w:color w:val="333333"/>
          <w:kern w:val="0"/>
          <w:sz w:val="24"/>
          <w:szCs w:val="24"/>
          <w:u w:val="single"/>
          <w14:ligatures w14:val="none"/>
        </w:rPr>
        <w:t>Impact on small businesses or other small entities.</w:t>
      </w:r>
    </w:p>
    <w:p w:rsidR="008C08BF" w:rsidRPr="008C08BF" w:rsidP="008C08BF" w14:paraId="469C3244"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4AA520CD" w14:paraId="71414446" w14:textId="2B2D442F">
      <w:pPr>
        <w:shd w:val="clear" w:color="auto" w:fill="FFFFFF" w:themeFill="background1"/>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The collection of this information does not have a significant economic impact on any of the small businesses or other small entities from which this information is collected.</w:t>
      </w:r>
      <w:r w:rsidRPr="00EE558E" w:rsidR="00EE558E">
        <w:rPr>
          <w:rFonts w:ascii="Source Sans Pro" w:eastAsia="Times New Roman" w:hAnsi="Source Sans Pro"/>
        </w:rPr>
        <w:t xml:space="preserve"> </w:t>
      </w:r>
      <w:r w:rsidR="00EE558E">
        <w:rPr>
          <w:rFonts w:ascii="Source Sans Pro" w:eastAsia="Times New Roman" w:hAnsi="Source Sans Pro"/>
        </w:rPr>
        <w:t>The offerors are typically the guarantors on the loan.</w:t>
      </w:r>
    </w:p>
    <w:p w:rsidR="008C08BF" w:rsidRPr="008C08BF" w:rsidP="008C08BF" w14:paraId="6FE52F02"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008C08BF" w14:paraId="46494A0D"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6. </w:t>
      </w:r>
      <w:r w:rsidRPr="008C08BF">
        <w:rPr>
          <w:rFonts w:ascii="Times New Roman" w:eastAsia="Times New Roman" w:hAnsi="Times New Roman" w:cs="Times New Roman"/>
          <w:color w:val="333333"/>
          <w:kern w:val="0"/>
          <w:sz w:val="24"/>
          <w:szCs w:val="24"/>
          <w:u w:val="single"/>
          <w14:ligatures w14:val="none"/>
        </w:rPr>
        <w:t>Consequences if collection of information is not conducted.</w:t>
      </w:r>
    </w:p>
    <w:p w:rsidR="008C08BF" w:rsidRPr="008C08BF" w:rsidP="008C08BF" w14:paraId="2187AC8A"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4AA520CD" w14:paraId="6CF2F9EE" w14:textId="77777777">
      <w:pPr>
        <w:shd w:val="clear" w:color="auto" w:fill="FFFFFF" w:themeFill="background1"/>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Failure to collect this information on a loan in liquidation status would impair the Agency’s ability to evaluate the financial condition of the debtor and any offers in compromise on the outstanding balance of the debt. Non-collection of the information would also affect the Agency’s ability to determine what legal action to pursue and could result in the Agency not being able to maximize recovery on debt owed to the Government.</w:t>
      </w:r>
    </w:p>
    <w:p w:rsidR="008C08BF" w:rsidRPr="008C08BF" w:rsidP="008C08BF" w14:paraId="406B0A75"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008C08BF" w14:paraId="657D1307"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7. </w:t>
      </w:r>
      <w:r w:rsidRPr="008C08BF">
        <w:rPr>
          <w:rFonts w:ascii="Times New Roman" w:eastAsia="Times New Roman" w:hAnsi="Times New Roman" w:cs="Times New Roman"/>
          <w:color w:val="333333"/>
          <w:kern w:val="0"/>
          <w:sz w:val="24"/>
          <w:szCs w:val="24"/>
          <w:u w:val="single"/>
          <w14:ligatures w14:val="none"/>
        </w:rPr>
        <w:t>Existence of special circumstances.</w:t>
      </w:r>
    </w:p>
    <w:p w:rsidR="008C08BF" w:rsidRPr="008C08BF" w:rsidP="008C08BF" w14:paraId="34C3008A"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00782615" w14:paraId="37F87910"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No special circumstances apply. The SBA Form 770 is only required on occasion, such as, when a borrower or guarantor requests a work-out arrangement, compromise, or in other situations that may affect repayment of the loan.</w:t>
      </w:r>
    </w:p>
    <w:p w:rsidR="008C08BF" w:rsidRPr="008C08BF" w:rsidP="008C08BF" w14:paraId="524926DD"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p>
    <w:p w:rsidR="008C08BF" w:rsidRPr="008C08BF" w:rsidP="00CE17AD" w14:paraId="462B131D" w14:textId="24BBC729">
      <w:pPr>
        <w:shd w:val="clear" w:color="auto" w:fill="FFFFFF"/>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8. </w:t>
      </w:r>
      <w:r w:rsidRPr="008C08BF">
        <w:rPr>
          <w:rFonts w:ascii="Times New Roman" w:eastAsia="Times New Roman" w:hAnsi="Times New Roman" w:cs="Times New Roman"/>
          <w:color w:val="333333"/>
          <w:kern w:val="0"/>
          <w:sz w:val="24"/>
          <w:szCs w:val="24"/>
          <w:u w:val="single"/>
          <w14:ligatures w14:val="none"/>
        </w:rPr>
        <w:t>Solicitation of public comments.</w:t>
      </w:r>
    </w:p>
    <w:p w:rsidR="00CE17AD" w:rsidRPr="00CE17AD" w:rsidP="00CE17AD" w14:paraId="7A189605" w14:textId="0139DDC5">
      <w:pPr>
        <w:spacing w:line="252" w:lineRule="auto"/>
        <w:ind w:left="720"/>
        <w:rPr>
          <w:rFonts w:ascii="Times New Roman" w:hAnsi="Times New Roman" w:cs="Times New Roman"/>
          <w:color w:val="000000"/>
          <w:sz w:val="24"/>
          <w:szCs w:val="24"/>
          <w:shd w:val="clear" w:color="auto" w:fill="FFFFFF"/>
        </w:rPr>
      </w:pPr>
      <w:r w:rsidRPr="00CE17AD">
        <w:rPr>
          <w:rFonts w:ascii="Times New Roman" w:hAnsi="Times New Roman" w:cs="Times New Roman"/>
          <w:color w:val="000000"/>
          <w:sz w:val="24"/>
          <w:szCs w:val="24"/>
          <w:shd w:val="clear" w:color="auto" w:fill="FFFFFF"/>
        </w:rPr>
        <w:t xml:space="preserve">The Agency published a Federal Register Notice for the Request for an Extension and a Revision to an Existing Collection for SBA Form 770 on April 15, 2024, at </w:t>
      </w:r>
      <w:r w:rsidRPr="00CE17AD">
        <w:rPr>
          <w:rFonts w:ascii="Times New Roman" w:hAnsi="Times New Roman" w:cs="Times New Roman"/>
          <w:sz w:val="24"/>
          <w:szCs w:val="24"/>
        </w:rPr>
        <w:t>89 FR 26202</w:t>
      </w:r>
      <w:r w:rsidRPr="00CE17AD">
        <w:rPr>
          <w:rFonts w:ascii="Times New Roman" w:hAnsi="Times New Roman" w:cs="Times New Roman"/>
          <w:color w:val="000000"/>
          <w:sz w:val="24"/>
          <w:szCs w:val="24"/>
          <w:shd w:val="clear" w:color="auto" w:fill="FFFFFF"/>
        </w:rPr>
        <w:t>.  The comment period for this information collection ended on June 14, 2024. SBA did not receive any comments.</w:t>
      </w:r>
    </w:p>
    <w:p w:rsidR="008C08BF" w:rsidRPr="008C08BF" w:rsidP="008C08BF" w14:paraId="74CE40E6"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p>
    <w:p w:rsidR="008C08BF" w:rsidRPr="008C08BF" w:rsidP="008C08BF" w14:paraId="279CA002"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9. </w:t>
      </w:r>
      <w:r w:rsidRPr="008C08BF">
        <w:rPr>
          <w:rFonts w:ascii="Times New Roman" w:eastAsia="Times New Roman" w:hAnsi="Times New Roman" w:cs="Times New Roman"/>
          <w:color w:val="333333"/>
          <w:kern w:val="0"/>
          <w:sz w:val="24"/>
          <w:szCs w:val="24"/>
          <w:u w:val="single"/>
          <w14:ligatures w14:val="none"/>
        </w:rPr>
        <w:t>Payment or gifts.</w:t>
      </w:r>
    </w:p>
    <w:p w:rsidR="008C08BF" w:rsidRPr="008C08BF" w:rsidP="008C08BF" w14:paraId="3EB3284C"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p>
    <w:p w:rsidR="008C08BF" w:rsidRPr="008C08BF" w:rsidP="008C08BF" w14:paraId="5FBFE5E4"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p>
    <w:p w:rsidR="008C08BF" w:rsidRPr="008C08BF" w:rsidP="008C08BF" w14:paraId="5FE35296"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Not applicable. No payments or gifts to respondents are ever provided to respondents.</w:t>
      </w:r>
    </w:p>
    <w:p w:rsidR="008C08BF" w:rsidRPr="008C08BF" w:rsidP="008C08BF" w14:paraId="2EE440E0" w14:textId="77777777">
      <w:pPr>
        <w:shd w:val="clear" w:color="auto" w:fill="FFFFFF"/>
        <w:spacing w:after="225" w:line="300" w:lineRule="atLeast"/>
        <w:ind w:left="-187"/>
        <w:rPr>
          <w:rFonts w:ascii="Times New Roman" w:eastAsia="Times New Roman" w:hAnsi="Times New Roman" w:cs="Times New Roman"/>
          <w:color w:val="333333"/>
          <w:kern w:val="0"/>
          <w:sz w:val="24"/>
          <w:szCs w:val="24"/>
          <w14:ligatures w14:val="none"/>
        </w:rPr>
      </w:pPr>
    </w:p>
    <w:p w:rsidR="008C08BF" w:rsidRPr="008C08BF" w:rsidP="008C08BF" w14:paraId="059998EF" w14:textId="77777777">
      <w:pPr>
        <w:shd w:val="clear" w:color="auto" w:fill="FFFFFF"/>
        <w:spacing w:after="225" w:line="300" w:lineRule="atLeast"/>
        <w:ind w:left="-187"/>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10. </w:t>
      </w:r>
      <w:r w:rsidRPr="008C08BF">
        <w:rPr>
          <w:rFonts w:ascii="Times New Roman" w:eastAsia="Times New Roman" w:hAnsi="Times New Roman" w:cs="Times New Roman"/>
          <w:color w:val="333333"/>
          <w:kern w:val="0"/>
          <w:sz w:val="24"/>
          <w:szCs w:val="24"/>
          <w:u w:val="single"/>
          <w14:ligatures w14:val="none"/>
        </w:rPr>
        <w:t>Assurance of confidentiality.</w:t>
      </w:r>
    </w:p>
    <w:p w:rsidR="008C08BF" w:rsidRPr="008C08BF" w:rsidP="008C08BF" w14:paraId="64CFA8BC" w14:textId="77777777">
      <w:pPr>
        <w:shd w:val="clear" w:color="auto" w:fill="FFFFFF"/>
        <w:spacing w:after="225" w:line="300" w:lineRule="atLeast"/>
        <w:ind w:left="-187"/>
        <w:rPr>
          <w:rFonts w:ascii="Times New Roman" w:eastAsia="Times New Roman" w:hAnsi="Times New Roman" w:cs="Times New Roman"/>
          <w:color w:val="333333"/>
          <w:kern w:val="0"/>
          <w:sz w:val="24"/>
          <w:szCs w:val="24"/>
          <w14:ligatures w14:val="none"/>
        </w:rPr>
      </w:pPr>
    </w:p>
    <w:p w:rsidR="008C08BF" w:rsidRPr="008C08BF" w:rsidP="4AA520CD" w14:paraId="0D891A47" w14:textId="77777777">
      <w:pPr>
        <w:shd w:val="clear" w:color="auto" w:fill="FFFFFF" w:themeFill="background1"/>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The information collected on SBA Form 770 is confidential and is protected by the Privacy Act of 1974, and further protected from disclosure under Exemption 4 of the Freedom of Information Act, 5 U.S.C. 552, which prohibits disclosure of confidential or privileged commercial or financial information. The form includes notices to the respondents regarding the use and disclosure of information submitted to SBA on this form.</w:t>
      </w:r>
    </w:p>
    <w:p w:rsidR="008C08BF" w:rsidRPr="008C08BF" w:rsidP="008C08BF" w14:paraId="5FC1D16F" w14:textId="77777777">
      <w:pPr>
        <w:shd w:val="clear" w:color="auto" w:fill="FFFFFF"/>
        <w:spacing w:after="225" w:line="300" w:lineRule="atLeast"/>
        <w:ind w:left="360" w:hanging="547"/>
        <w:rPr>
          <w:rFonts w:ascii="Times New Roman" w:eastAsia="Times New Roman" w:hAnsi="Times New Roman" w:cs="Times New Roman"/>
          <w:color w:val="333333"/>
          <w:kern w:val="0"/>
          <w:sz w:val="24"/>
          <w:szCs w:val="24"/>
          <w14:ligatures w14:val="none"/>
        </w:rPr>
      </w:pPr>
    </w:p>
    <w:p w:rsidR="008C08BF" w:rsidRPr="008C08BF" w:rsidP="008C08BF" w14:paraId="298C7FA5" w14:textId="77777777">
      <w:pPr>
        <w:shd w:val="clear" w:color="auto" w:fill="FFFFFF"/>
        <w:spacing w:after="225" w:line="300" w:lineRule="atLeast"/>
        <w:ind w:left="-187"/>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11. </w:t>
      </w:r>
      <w:r w:rsidRPr="008C08BF">
        <w:rPr>
          <w:rFonts w:ascii="Times New Roman" w:eastAsia="Times New Roman" w:hAnsi="Times New Roman" w:cs="Times New Roman"/>
          <w:color w:val="333333"/>
          <w:kern w:val="0"/>
          <w:sz w:val="24"/>
          <w:szCs w:val="24"/>
          <w:u w:val="single"/>
          <w14:ligatures w14:val="none"/>
        </w:rPr>
        <w:t>Questions of a sensitive nature.</w:t>
      </w:r>
    </w:p>
    <w:p w:rsidR="008C08BF" w:rsidRPr="008C08BF" w:rsidP="008C08BF" w14:paraId="2191380D" w14:textId="77777777">
      <w:pPr>
        <w:shd w:val="clear" w:color="auto" w:fill="FFFFFF"/>
        <w:spacing w:after="225" w:line="300" w:lineRule="atLeast"/>
        <w:ind w:left="274" w:hanging="360"/>
        <w:rPr>
          <w:rFonts w:ascii="Times New Roman" w:eastAsia="Times New Roman" w:hAnsi="Times New Roman" w:cs="Times New Roman"/>
          <w:color w:val="333333"/>
          <w:kern w:val="0"/>
          <w:sz w:val="24"/>
          <w:szCs w:val="24"/>
          <w14:ligatures w14:val="none"/>
        </w:rPr>
      </w:pPr>
    </w:p>
    <w:p w:rsidR="008C08BF" w:rsidRPr="00543DA2" w:rsidP="00782615" w14:paraId="5B201640" w14:textId="73346512">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T</w:t>
      </w:r>
      <w:r w:rsidRPr="00543DA2">
        <w:rPr>
          <w:rFonts w:ascii="Times New Roman" w:eastAsia="Times New Roman" w:hAnsi="Times New Roman" w:cs="Times New Roman"/>
          <w:color w:val="333333"/>
          <w:kern w:val="0"/>
          <w:sz w:val="24"/>
          <w:szCs w:val="24"/>
          <w14:ligatures w14:val="none"/>
        </w:rPr>
        <w:t xml:space="preserve">his form requests a social security number in blocks 5 and 11. Collection of this information is authorized by 31 U.S.C. 7701, which requires loan applicants/borrowers/guarantors to disclose their social security numbers or other taxpayer identification number </w:t>
      </w:r>
      <w:r w:rsidRPr="00543DA2">
        <w:rPr>
          <w:rFonts w:ascii="Times New Roman" w:eastAsia="Times New Roman" w:hAnsi="Times New Roman" w:cs="Times New Roman"/>
          <w:color w:val="333333"/>
          <w:kern w:val="0"/>
          <w:sz w:val="24"/>
          <w:szCs w:val="24"/>
          <w14:ligatures w14:val="none"/>
        </w:rPr>
        <w:t>in order to</w:t>
      </w:r>
      <w:r w:rsidRPr="00543DA2">
        <w:rPr>
          <w:rFonts w:ascii="Times New Roman" w:eastAsia="Times New Roman" w:hAnsi="Times New Roman" w:cs="Times New Roman"/>
          <w:color w:val="333333"/>
          <w:kern w:val="0"/>
          <w:sz w:val="24"/>
          <w:szCs w:val="24"/>
          <w14:ligatures w14:val="none"/>
        </w:rPr>
        <w:t xml:space="preserve"> do business with the Agency. SBA uses the information in connection with </w:t>
      </w:r>
      <w:r w:rsidRPr="00543DA2">
        <w:rPr>
          <w:rFonts w:ascii="Times New Roman" w:eastAsia="Times New Roman" w:hAnsi="Times New Roman" w:cs="Times New Roman"/>
          <w:color w:val="414549"/>
          <w:kern w:val="0"/>
          <w:sz w:val="24"/>
          <w:szCs w:val="24"/>
          <w:shd w:val="clear" w:color="auto" w:fill="FAFAFA"/>
          <w14:ligatures w14:val="none"/>
        </w:rPr>
        <w:t>collecting and reporting on any delinquent amounts arising out of the respondent’s relationship with the Agency. </w:t>
      </w:r>
      <w:r w:rsidRPr="00543DA2">
        <w:rPr>
          <w:rFonts w:ascii="Times New Roman" w:eastAsia="Times New Roman" w:hAnsi="Times New Roman" w:cs="Times New Roman"/>
          <w:color w:val="333333"/>
          <w:kern w:val="0"/>
          <w:sz w:val="24"/>
          <w:szCs w:val="24"/>
          <w14:ligatures w14:val="none"/>
        </w:rPr>
        <w:t xml:space="preserve">The information also facilitates critical credit determinations during the liquidation phase. The use and disclosure of social security numbers and other personal information is covered by SBA’s Privacy Act System of Records: SBA 20- Disaster Loan Case Files (74 FR 14890) and SBA 21, Loan System - [74 FR 14890, April 1, 2009], as amended on March 16, 2012 at 77 FR 15835 </w:t>
      </w:r>
      <w:r w:rsidRPr="00543DA2" w:rsidR="00543DA2">
        <w:rPr>
          <w:rFonts w:ascii="Times New Roman" w:eastAsia="Times New Roman" w:hAnsi="Times New Roman" w:cs="Times New Roman"/>
          <w:color w:val="333333"/>
          <w:kern w:val="0"/>
          <w:sz w:val="24"/>
          <w:szCs w:val="24"/>
          <w14:ligatures w14:val="none"/>
        </w:rPr>
        <w:t xml:space="preserve">as amended </w:t>
      </w:r>
      <w:r w:rsidRPr="00543DA2">
        <w:rPr>
          <w:rFonts w:ascii="Times New Roman" w:eastAsia="Times New Roman" w:hAnsi="Times New Roman" w:cs="Times New Roman"/>
          <w:color w:val="333333"/>
          <w:kern w:val="0"/>
          <w:sz w:val="24"/>
          <w:szCs w:val="24"/>
          <w14:ligatures w14:val="none"/>
        </w:rPr>
        <w:t>on October 9, 2012 at 77 FR 61467</w:t>
      </w:r>
      <w:r w:rsidRPr="00543DA2" w:rsidR="00543DA2">
        <w:rPr>
          <w:rFonts w:ascii="Times New Roman" w:eastAsia="Times New Roman" w:hAnsi="Times New Roman" w:cs="Times New Roman"/>
          <w:color w:val="333333"/>
          <w:kern w:val="0"/>
          <w:sz w:val="24"/>
          <w:szCs w:val="24"/>
          <w14:ligatures w14:val="none"/>
        </w:rPr>
        <w:t xml:space="preserve"> and </w:t>
      </w:r>
      <w:r w:rsidRPr="00543DA2" w:rsidR="00543DA2">
        <w:rPr>
          <w:rStyle w:val="ui-provider"/>
          <w:rFonts w:ascii="Times New Roman" w:hAnsi="Times New Roman" w:cs="Times New Roman"/>
          <w:sz w:val="24"/>
          <w:szCs w:val="24"/>
        </w:rPr>
        <w:t>Federal Register / Vol. 86, No. 82 / Friday, April 30, 2021 / Notices</w:t>
      </w:r>
      <w:r w:rsidRPr="00543DA2">
        <w:rPr>
          <w:rFonts w:ascii="Times New Roman" w:eastAsia="Times New Roman" w:hAnsi="Times New Roman" w:cs="Times New Roman"/>
          <w:color w:val="333333"/>
          <w:kern w:val="0"/>
          <w:sz w:val="24"/>
          <w:szCs w:val="24"/>
          <w14:ligatures w14:val="none"/>
        </w:rPr>
        <w:t>.</w:t>
      </w:r>
    </w:p>
    <w:p w:rsidR="008C08BF" w:rsidRPr="008C08BF" w:rsidP="008C08BF" w14:paraId="790272AF" w14:textId="77777777">
      <w:pPr>
        <w:shd w:val="clear" w:color="auto" w:fill="FFFFFF"/>
        <w:spacing w:after="225" w:line="300" w:lineRule="atLeast"/>
        <w:ind w:left="274" w:hanging="360"/>
        <w:rPr>
          <w:rFonts w:ascii="Times New Roman" w:eastAsia="Times New Roman" w:hAnsi="Times New Roman" w:cs="Times New Roman"/>
          <w:color w:val="333333"/>
          <w:kern w:val="0"/>
          <w:sz w:val="24"/>
          <w:szCs w:val="24"/>
          <w14:ligatures w14:val="none"/>
        </w:rPr>
      </w:pPr>
    </w:p>
    <w:p w:rsidR="008C08BF" w:rsidRPr="008C08BF" w:rsidP="008C08BF" w14:paraId="6DF690D1" w14:textId="77777777">
      <w:pPr>
        <w:shd w:val="clear" w:color="auto" w:fill="FFFFFF"/>
        <w:spacing w:after="225" w:line="300" w:lineRule="atLeast"/>
        <w:ind w:left="-187"/>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12. </w:t>
      </w:r>
      <w:r w:rsidRPr="008C08BF">
        <w:rPr>
          <w:rFonts w:ascii="Times New Roman" w:eastAsia="Times New Roman" w:hAnsi="Times New Roman" w:cs="Times New Roman"/>
          <w:color w:val="333333"/>
          <w:kern w:val="0"/>
          <w:sz w:val="24"/>
          <w:szCs w:val="24"/>
          <w:u w:val="single"/>
          <w14:ligatures w14:val="none"/>
        </w:rPr>
        <w:t>Estimates of hourly burden of the collection of information.</w:t>
      </w:r>
    </w:p>
    <w:p w:rsidR="008C08BF" w:rsidRPr="008C08BF" w:rsidP="008C08BF" w14:paraId="5C4D2899"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Provide estimates of annualized cost to respondents for the hour burdens for collections of information, identifying and using appropriate wage rates.</w:t>
      </w:r>
    </w:p>
    <w:p w:rsidR="008C08BF" w:rsidRPr="008C08BF" w:rsidP="008C08BF" w14:paraId="171B56D7"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p>
    <w:p w:rsidR="008C08BF" w:rsidRPr="00543DA2" w:rsidP="008C08BF" w14:paraId="0EDF471B" w14:textId="36902043">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543DA2">
        <w:rPr>
          <w:rFonts w:ascii="Times New Roman" w:eastAsia="Times New Roman" w:hAnsi="Times New Roman" w:cs="Times New Roman"/>
          <w:b/>
          <w:bCs/>
          <w:color w:val="333333"/>
          <w:kern w:val="0"/>
          <w:sz w:val="24"/>
          <w:szCs w:val="24"/>
          <w14:ligatures w14:val="none"/>
        </w:rPr>
        <w:t xml:space="preserve">Total Estimated Burden Hours: </w:t>
      </w:r>
      <w:r w:rsidRPr="00543DA2" w:rsidR="00560669">
        <w:rPr>
          <w:rFonts w:ascii="Times New Roman" w:eastAsia="Times New Roman" w:hAnsi="Times New Roman" w:cs="Times New Roman"/>
          <w:b/>
          <w:bCs/>
          <w:color w:val="333333"/>
          <w:kern w:val="0"/>
          <w:sz w:val="24"/>
          <w:szCs w:val="24"/>
          <w14:ligatures w14:val="none"/>
        </w:rPr>
        <w:t>5,</w:t>
      </w:r>
      <w:r w:rsidRPr="00543DA2">
        <w:rPr>
          <w:rFonts w:ascii="Times New Roman" w:eastAsia="Times New Roman" w:hAnsi="Times New Roman" w:cs="Times New Roman"/>
          <w:b/>
          <w:bCs/>
          <w:color w:val="333333"/>
          <w:kern w:val="0"/>
          <w:sz w:val="24"/>
          <w:szCs w:val="24"/>
          <w14:ligatures w14:val="none"/>
        </w:rPr>
        <w:t>000</w:t>
      </w:r>
    </w:p>
    <w:p w:rsidR="008C08BF" w:rsidRPr="00543DA2" w:rsidP="008C08BF" w14:paraId="26B797D9" w14:textId="087EE32D">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543DA2">
        <w:rPr>
          <w:rFonts w:ascii="Times New Roman" w:eastAsia="Times New Roman" w:hAnsi="Times New Roman" w:cs="Times New Roman"/>
          <w:b/>
          <w:bCs/>
          <w:color w:val="333333"/>
          <w:kern w:val="0"/>
          <w:sz w:val="24"/>
          <w:szCs w:val="24"/>
          <w14:ligatures w14:val="none"/>
        </w:rPr>
        <w:t>Total Estimated Annual Cost: $</w:t>
      </w:r>
      <w:r w:rsidRPr="00543DA2" w:rsidR="00560669">
        <w:rPr>
          <w:rFonts w:ascii="Times New Roman" w:eastAsia="Times New Roman" w:hAnsi="Times New Roman" w:cs="Times New Roman"/>
          <w:b/>
          <w:bCs/>
          <w:color w:val="333333"/>
          <w:kern w:val="0"/>
          <w:sz w:val="24"/>
          <w:szCs w:val="24"/>
          <w14:ligatures w14:val="none"/>
        </w:rPr>
        <w:t>237,650</w:t>
      </w:r>
    </w:p>
    <w:p w:rsidR="008C08BF" w:rsidRPr="00543DA2" w:rsidP="008C08BF" w14:paraId="6C492CC8"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p>
    <w:p w:rsidR="008C08BF" w:rsidRPr="00543DA2" w:rsidP="4AA520CD" w14:paraId="0A2D98D4" w14:textId="77777777">
      <w:pPr>
        <w:shd w:val="clear" w:color="auto" w:fill="FFFFFF" w:themeFill="background1"/>
        <w:spacing w:after="225" w:line="300" w:lineRule="atLeast"/>
        <w:ind w:left="547" w:firstLine="14"/>
        <w:rPr>
          <w:rFonts w:ascii="Times New Roman" w:eastAsia="Times New Roman" w:hAnsi="Times New Roman" w:cs="Times New Roman"/>
          <w:color w:val="333333"/>
          <w:kern w:val="0"/>
          <w:sz w:val="24"/>
          <w:szCs w:val="24"/>
          <w14:ligatures w14:val="none"/>
        </w:rPr>
      </w:pPr>
      <w:r w:rsidRPr="00543DA2">
        <w:rPr>
          <w:rFonts w:ascii="Times New Roman" w:eastAsia="Times New Roman" w:hAnsi="Times New Roman" w:cs="Times New Roman"/>
          <w:color w:val="333333"/>
          <w:kern w:val="0"/>
          <w:sz w:val="24"/>
          <w:szCs w:val="24"/>
          <w14:ligatures w14:val="none"/>
        </w:rPr>
        <w:t>5,000 respondents x 60 min. = 5,000</w:t>
      </w:r>
    </w:p>
    <w:p w:rsidR="008C08BF" w:rsidRPr="008C08BF" w:rsidP="008C08BF" w14:paraId="124CB870" w14:textId="77777777">
      <w:pPr>
        <w:shd w:val="clear" w:color="auto" w:fill="FFFFFF"/>
        <w:spacing w:after="225" w:line="300" w:lineRule="atLeast"/>
        <w:ind w:left="518" w:firstLine="14"/>
        <w:rPr>
          <w:rFonts w:ascii="Times New Roman" w:eastAsia="Times New Roman" w:hAnsi="Times New Roman" w:cs="Times New Roman"/>
          <w:color w:val="333333"/>
          <w:kern w:val="0"/>
          <w:sz w:val="24"/>
          <w:szCs w:val="24"/>
          <w14:ligatures w14:val="none"/>
        </w:rPr>
      </w:pPr>
      <w:r w:rsidRPr="00543DA2">
        <w:rPr>
          <w:rFonts w:ascii="Times New Roman" w:eastAsia="Times New Roman" w:hAnsi="Times New Roman" w:cs="Times New Roman"/>
          <w:color w:val="333333"/>
          <w:kern w:val="0"/>
          <w:sz w:val="24"/>
          <w:szCs w:val="24"/>
          <w14:ligatures w14:val="none"/>
        </w:rPr>
        <w:t>Annual Hour Burden: 5,000</w:t>
      </w:r>
    </w:p>
    <w:p w:rsidR="008C08BF" w:rsidRPr="008C08BF" w:rsidP="008C08BF" w14:paraId="244C55BD"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p>
    <w:p w:rsidR="008C08BF" w:rsidRPr="008C08BF" w:rsidP="008C08BF" w14:paraId="1F81FE37" w14:textId="77777777">
      <w:pPr>
        <w:shd w:val="clear" w:color="auto" w:fill="FFFFFF"/>
        <w:spacing w:after="225" w:line="300" w:lineRule="atLeast"/>
        <w:ind w:left="504" w:firstLine="1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Annual Cost:</w:t>
      </w:r>
    </w:p>
    <w:p w:rsidR="008C08BF" w:rsidRPr="008C08BF" w:rsidP="008C08BF" w14:paraId="5902538E" w14:textId="77777777">
      <w:pPr>
        <w:shd w:val="clear" w:color="auto" w:fill="FFFFFF"/>
        <w:spacing w:after="225" w:line="300" w:lineRule="atLeast"/>
        <w:ind w:left="490" w:firstLine="1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The annualized cost to respondents is approximately:</w:t>
      </w:r>
    </w:p>
    <w:p w:rsidR="008C08BF" w:rsidRPr="00543DA2" w:rsidP="00543DA2" w14:paraId="494C44AE" w14:textId="3C4CE220">
      <w:pPr>
        <w:shd w:val="clear" w:color="auto" w:fill="FFFFFF"/>
        <w:spacing w:after="225" w:line="300" w:lineRule="atLeast"/>
        <w:ind w:left="274" w:firstLine="216"/>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kern w:val="0"/>
          <w:sz w:val="24"/>
          <w:szCs w:val="24"/>
          <w14:ligatures w14:val="none"/>
        </w:rPr>
        <w:t>$47.53/</w:t>
      </w:r>
      <w:r w:rsidRPr="00543DA2">
        <w:rPr>
          <w:rFonts w:ascii="Times New Roman" w:eastAsia="Times New Roman" w:hAnsi="Times New Roman" w:cs="Times New Roman"/>
          <w:color w:val="333333"/>
          <w:kern w:val="0"/>
          <w:sz w:val="24"/>
          <w:szCs w:val="24"/>
          <w14:ligatures w14:val="none"/>
        </w:rPr>
        <w:t>hour x 5,000 respondents = $</w:t>
      </w:r>
      <w:r w:rsidRPr="00543DA2" w:rsidR="00560669">
        <w:rPr>
          <w:rFonts w:ascii="Times New Roman" w:eastAsia="Times New Roman" w:hAnsi="Times New Roman" w:cs="Times New Roman"/>
          <w:color w:val="333333"/>
          <w:kern w:val="0"/>
          <w:sz w:val="24"/>
          <w:szCs w:val="24"/>
          <w14:ligatures w14:val="none"/>
        </w:rPr>
        <w:t>237,650</w:t>
      </w:r>
    </w:p>
    <w:p w:rsidR="008C08BF" w:rsidRPr="00543DA2" w:rsidP="008C08BF" w14:paraId="0DF395BD"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p>
    <w:p w:rsidR="008C08BF" w:rsidRPr="008C08BF" w:rsidP="008C08BF" w14:paraId="54C434EC" w14:textId="1CAC5154">
      <w:pPr>
        <w:shd w:val="clear" w:color="auto" w:fill="FFFFFF"/>
        <w:spacing w:after="225" w:line="300" w:lineRule="atLeast"/>
        <w:ind w:left="576"/>
        <w:rPr>
          <w:rFonts w:ascii="Times New Roman" w:eastAsia="Times New Roman" w:hAnsi="Times New Roman" w:cs="Times New Roman"/>
          <w:color w:val="333333"/>
          <w:kern w:val="0"/>
          <w:sz w:val="24"/>
          <w:szCs w:val="24"/>
          <w14:ligatures w14:val="none"/>
        </w:rPr>
      </w:pPr>
      <w:r w:rsidRPr="00543DA2">
        <w:rPr>
          <w:rFonts w:ascii="Times New Roman" w:eastAsia="Times New Roman" w:hAnsi="Times New Roman" w:cs="Times New Roman"/>
          <w:color w:val="333333"/>
          <w:kern w:val="0"/>
          <w:sz w:val="24"/>
          <w:szCs w:val="24"/>
          <w14:ligatures w14:val="none"/>
        </w:rPr>
        <w:t>(SBA estimates that the information in this form is collected and compiled by a person with an average salary equivalent to a financial analyst at a grade of a GS-12, Step 1, located in the Washington, DC locality, averaged at approximately $4</w:t>
      </w:r>
      <w:r w:rsidRPr="00543DA2" w:rsidR="00560669">
        <w:rPr>
          <w:rFonts w:ascii="Times New Roman" w:eastAsia="Times New Roman" w:hAnsi="Times New Roman" w:cs="Times New Roman"/>
          <w:color w:val="333333"/>
          <w:kern w:val="0"/>
          <w:sz w:val="24"/>
          <w:szCs w:val="24"/>
          <w14:ligatures w14:val="none"/>
        </w:rPr>
        <w:t>7.53</w:t>
      </w:r>
      <w:r w:rsidRPr="00543DA2">
        <w:rPr>
          <w:rFonts w:ascii="Times New Roman" w:eastAsia="Times New Roman" w:hAnsi="Times New Roman" w:cs="Times New Roman"/>
          <w:color w:val="333333"/>
          <w:kern w:val="0"/>
          <w:sz w:val="24"/>
          <w:szCs w:val="24"/>
          <w14:ligatures w14:val="none"/>
        </w:rPr>
        <w:t xml:space="preserve"> per hour).</w:t>
      </w:r>
    </w:p>
    <w:p w:rsidR="008C08BF" w:rsidRPr="008C08BF" w:rsidP="008C08BF" w14:paraId="062F2398"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p>
    <w:tbl>
      <w:tblPr>
        <w:tblStyle w:val="TableGrid"/>
        <w:tblW w:w="0" w:type="auto"/>
        <w:tblLayout w:type="fixed"/>
        <w:tblLook w:val="04A0"/>
      </w:tblPr>
      <w:tblGrid>
        <w:gridCol w:w="1564"/>
        <w:gridCol w:w="2367"/>
        <w:gridCol w:w="2022"/>
        <w:gridCol w:w="2301"/>
      </w:tblGrid>
      <w:tr w14:paraId="708F31AB" w14:textId="77777777" w:rsidTr="00EE558E">
        <w:tblPrEx>
          <w:tblW w:w="0" w:type="auto"/>
          <w:tblLayout w:type="fixed"/>
          <w:tblLook w:val="04A0"/>
        </w:tblPrEx>
        <w:trPr>
          <w:trHeight w:val="300"/>
        </w:trPr>
        <w:tc>
          <w:tcPr>
            <w:tcW w:w="1564" w:type="dxa"/>
          </w:tcPr>
          <w:p w:rsidR="4AA520CD" w:rsidP="00EE558E" w14:paraId="4434A7B9" w14:textId="4FA5EE9B">
            <w:pPr>
              <w:ind w:left="-20" w:right="-20"/>
              <w:jc w:val="center"/>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 xml:space="preserve">  </w:t>
            </w:r>
          </w:p>
        </w:tc>
        <w:tc>
          <w:tcPr>
            <w:tcW w:w="2367" w:type="dxa"/>
          </w:tcPr>
          <w:p w:rsidR="4AA520CD" w:rsidP="00EE558E" w14:paraId="4F60EE53" w14:textId="311DF487">
            <w:pPr>
              <w:ind w:left="-20" w:right="-20"/>
              <w:jc w:val="center"/>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 xml:space="preserve">Time Per Response </w:t>
            </w:r>
          </w:p>
        </w:tc>
        <w:tc>
          <w:tcPr>
            <w:tcW w:w="2022" w:type="dxa"/>
          </w:tcPr>
          <w:p w:rsidR="4AA520CD" w:rsidP="00EE558E" w14:paraId="33CE512E" w14:textId="6F792A17">
            <w:pPr>
              <w:ind w:left="-20" w:right="-20"/>
              <w:jc w:val="center"/>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 xml:space="preserve">Hours </w:t>
            </w:r>
          </w:p>
        </w:tc>
        <w:tc>
          <w:tcPr>
            <w:tcW w:w="2301" w:type="dxa"/>
          </w:tcPr>
          <w:p w:rsidR="4AA520CD" w:rsidP="00EE558E" w14:paraId="6223D7F5" w14:textId="7605581C">
            <w:pPr>
              <w:ind w:left="-20" w:right="-20"/>
              <w:jc w:val="center"/>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 xml:space="preserve">Cost Per Response </w:t>
            </w:r>
          </w:p>
        </w:tc>
      </w:tr>
      <w:tr w14:paraId="14B83E36" w14:textId="77777777" w:rsidTr="00EE558E">
        <w:tblPrEx>
          <w:tblW w:w="0" w:type="auto"/>
          <w:tblLayout w:type="fixed"/>
          <w:tblLook w:val="04A0"/>
        </w:tblPrEx>
        <w:trPr>
          <w:trHeight w:val="300"/>
        </w:trPr>
        <w:tc>
          <w:tcPr>
            <w:tcW w:w="1564" w:type="dxa"/>
          </w:tcPr>
          <w:p w:rsidR="4AA520CD" w:rsidP="00EE558E" w14:paraId="22E97DE2" w14:textId="792A4C45">
            <w:pPr>
              <w:ind w:left="-20" w:right="-20"/>
              <w:rPr>
                <w:rFonts w:ascii="Times New Roman" w:eastAsia="Times New Roman" w:hAnsi="Times New Roman" w:cs="Times New Roman"/>
                <w:color w:val="000000" w:themeColor="text1"/>
                <w:sz w:val="24"/>
                <w:szCs w:val="24"/>
              </w:rPr>
            </w:pPr>
            <w:r w:rsidRPr="4AA520CD">
              <w:rPr>
                <w:rFonts w:ascii="Times New Roman" w:eastAsia="Times New Roman" w:hAnsi="Times New Roman" w:cs="Times New Roman"/>
                <w:color w:val="000000" w:themeColor="text1"/>
                <w:sz w:val="24"/>
                <w:szCs w:val="24"/>
              </w:rPr>
              <w:t xml:space="preserve">Reporting </w:t>
            </w:r>
          </w:p>
        </w:tc>
        <w:tc>
          <w:tcPr>
            <w:tcW w:w="2367" w:type="dxa"/>
          </w:tcPr>
          <w:p w:rsidR="4AA520CD" w14:paraId="6411B9C8" w14:textId="0438E48E">
            <w:r>
              <w:t>1 hour</w:t>
            </w:r>
          </w:p>
        </w:tc>
        <w:tc>
          <w:tcPr>
            <w:tcW w:w="2022" w:type="dxa"/>
          </w:tcPr>
          <w:p w:rsidR="4AA520CD" w14:paraId="204738BE" w14:textId="022E2B62">
            <w:r>
              <w:t>1 hour</w:t>
            </w:r>
          </w:p>
        </w:tc>
        <w:tc>
          <w:tcPr>
            <w:tcW w:w="2301" w:type="dxa"/>
          </w:tcPr>
          <w:p w:rsidR="4AA520CD" w14:paraId="55C80557" w14:textId="1B25B305">
            <w:r>
              <w:t>$47.53</w:t>
            </w:r>
          </w:p>
        </w:tc>
      </w:tr>
      <w:tr w14:paraId="193F1FFA" w14:textId="77777777" w:rsidTr="00EE558E">
        <w:tblPrEx>
          <w:tblW w:w="0" w:type="auto"/>
          <w:tblLayout w:type="fixed"/>
          <w:tblLook w:val="04A0"/>
        </w:tblPrEx>
        <w:trPr>
          <w:trHeight w:val="300"/>
        </w:trPr>
        <w:tc>
          <w:tcPr>
            <w:tcW w:w="1564" w:type="dxa"/>
          </w:tcPr>
          <w:p w:rsidR="4AA520CD" w:rsidP="00EE558E" w14:paraId="6BBCB64D" w14:textId="11DA2047">
            <w:pPr>
              <w:ind w:left="-20" w:right="-20"/>
              <w:rPr>
                <w:rFonts w:ascii="Times New Roman" w:eastAsia="Times New Roman" w:hAnsi="Times New Roman" w:cs="Times New Roman"/>
                <w:color w:val="000000" w:themeColor="text1"/>
                <w:sz w:val="24"/>
                <w:szCs w:val="24"/>
              </w:rPr>
            </w:pPr>
            <w:r w:rsidRPr="4AA520CD">
              <w:rPr>
                <w:rFonts w:ascii="Times New Roman" w:eastAsia="Times New Roman" w:hAnsi="Times New Roman" w:cs="Times New Roman"/>
                <w:color w:val="000000" w:themeColor="text1"/>
                <w:sz w:val="24"/>
                <w:szCs w:val="24"/>
              </w:rPr>
              <w:t xml:space="preserve">Record Keeping </w:t>
            </w:r>
          </w:p>
        </w:tc>
        <w:tc>
          <w:tcPr>
            <w:tcW w:w="2367" w:type="dxa"/>
          </w:tcPr>
          <w:p w:rsidR="4AA520CD" w14:paraId="4D5A218B" w14:textId="7EE432A8">
            <w:r>
              <w:t>N/A</w:t>
            </w:r>
          </w:p>
        </w:tc>
        <w:tc>
          <w:tcPr>
            <w:tcW w:w="2022" w:type="dxa"/>
          </w:tcPr>
          <w:p w:rsidR="4AA520CD" w14:paraId="4055A68F" w14:textId="348C5627">
            <w:r>
              <w:t>N/A</w:t>
            </w:r>
          </w:p>
        </w:tc>
        <w:tc>
          <w:tcPr>
            <w:tcW w:w="2301" w:type="dxa"/>
          </w:tcPr>
          <w:p w:rsidR="4AA520CD" w14:paraId="7509B5EA" w14:textId="19554A2B">
            <w:r>
              <w:t>N/A</w:t>
            </w:r>
          </w:p>
        </w:tc>
      </w:tr>
      <w:tr w14:paraId="0EB76707" w14:textId="77777777" w:rsidTr="00EE558E">
        <w:tblPrEx>
          <w:tblW w:w="0" w:type="auto"/>
          <w:tblLayout w:type="fixed"/>
          <w:tblLook w:val="04A0"/>
        </w:tblPrEx>
        <w:trPr>
          <w:trHeight w:val="300"/>
        </w:trPr>
        <w:tc>
          <w:tcPr>
            <w:tcW w:w="1564" w:type="dxa"/>
          </w:tcPr>
          <w:p w:rsidR="4AA520CD" w:rsidP="00EE558E" w14:paraId="48BD997E" w14:textId="53003943">
            <w:pPr>
              <w:ind w:left="-20" w:right="-20"/>
              <w:rPr>
                <w:rFonts w:ascii="Times New Roman" w:eastAsia="Times New Roman" w:hAnsi="Times New Roman" w:cs="Times New Roman"/>
                <w:color w:val="000000" w:themeColor="text1"/>
                <w:sz w:val="24"/>
                <w:szCs w:val="24"/>
              </w:rPr>
            </w:pPr>
            <w:r w:rsidRPr="4AA520CD">
              <w:rPr>
                <w:rFonts w:ascii="Times New Roman" w:eastAsia="Times New Roman" w:hAnsi="Times New Roman" w:cs="Times New Roman"/>
                <w:color w:val="000000" w:themeColor="text1"/>
                <w:sz w:val="24"/>
                <w:szCs w:val="24"/>
              </w:rPr>
              <w:t xml:space="preserve">Third Party Disclosure </w:t>
            </w:r>
          </w:p>
        </w:tc>
        <w:tc>
          <w:tcPr>
            <w:tcW w:w="2367" w:type="dxa"/>
          </w:tcPr>
          <w:p w:rsidR="4AA520CD" w14:paraId="0B64087C" w14:textId="0A87DC84">
            <w:r>
              <w:t>N/A</w:t>
            </w:r>
          </w:p>
        </w:tc>
        <w:tc>
          <w:tcPr>
            <w:tcW w:w="2022" w:type="dxa"/>
          </w:tcPr>
          <w:p w:rsidR="4AA520CD" w14:paraId="66FF9432" w14:textId="5B6B40C4">
            <w:r>
              <w:t>N/A</w:t>
            </w:r>
          </w:p>
        </w:tc>
        <w:tc>
          <w:tcPr>
            <w:tcW w:w="2301" w:type="dxa"/>
          </w:tcPr>
          <w:p w:rsidR="4AA520CD" w14:paraId="0893653E" w14:textId="2489F9EA">
            <w:r>
              <w:t>N/A</w:t>
            </w:r>
          </w:p>
        </w:tc>
      </w:tr>
      <w:tr w14:paraId="3DBA1354" w14:textId="77777777" w:rsidTr="00EE558E">
        <w:tblPrEx>
          <w:tblW w:w="0" w:type="auto"/>
          <w:tblLayout w:type="fixed"/>
          <w:tblLook w:val="04A0"/>
        </w:tblPrEx>
        <w:trPr>
          <w:trHeight w:val="300"/>
        </w:trPr>
        <w:tc>
          <w:tcPr>
            <w:tcW w:w="1564" w:type="dxa"/>
          </w:tcPr>
          <w:p w:rsidR="4AA520CD" w:rsidP="00EE558E" w14:paraId="656F5EAB" w14:textId="7156D8CC">
            <w:pPr>
              <w:ind w:left="-20" w:right="-20"/>
              <w:rPr>
                <w:rFonts w:ascii="Times New Roman" w:eastAsia="Times New Roman" w:hAnsi="Times New Roman" w:cs="Times New Roman"/>
                <w:color w:val="000000" w:themeColor="text1"/>
                <w:sz w:val="24"/>
                <w:szCs w:val="24"/>
              </w:rPr>
            </w:pPr>
            <w:r w:rsidRPr="4AA520CD">
              <w:rPr>
                <w:rFonts w:ascii="Times New Roman" w:eastAsia="Times New Roman" w:hAnsi="Times New Roman" w:cs="Times New Roman"/>
                <w:color w:val="000000" w:themeColor="text1"/>
                <w:sz w:val="24"/>
                <w:szCs w:val="24"/>
              </w:rPr>
              <w:t xml:space="preserve">Total </w:t>
            </w:r>
          </w:p>
        </w:tc>
        <w:tc>
          <w:tcPr>
            <w:tcW w:w="2367" w:type="dxa"/>
          </w:tcPr>
          <w:p w:rsidR="4AA520CD" w:rsidP="00EE558E" w14:paraId="57818EA6" w14:textId="7E70FED6">
            <w:pPr>
              <w:ind w:left="-20" w:right="-20"/>
              <w:rPr>
                <w:rFonts w:ascii="Times New Roman" w:eastAsia="Times New Roman" w:hAnsi="Times New Roman" w:cs="Times New Roman"/>
                <w:color w:val="000000" w:themeColor="text1"/>
                <w:sz w:val="24"/>
                <w:szCs w:val="24"/>
              </w:rPr>
            </w:pPr>
            <w:r w:rsidRPr="4AA520CD">
              <w:rPr>
                <w:rFonts w:ascii="Times New Roman" w:eastAsia="Times New Roman" w:hAnsi="Times New Roman" w:cs="Times New Roman"/>
                <w:color w:val="000000" w:themeColor="text1"/>
                <w:sz w:val="24"/>
                <w:szCs w:val="24"/>
              </w:rPr>
              <w:t xml:space="preserve">  </w:t>
            </w:r>
            <w:r w:rsidR="00EE558E">
              <w:rPr>
                <w:rFonts w:ascii="Times New Roman" w:eastAsia="Times New Roman" w:hAnsi="Times New Roman" w:cs="Times New Roman"/>
                <w:color w:val="000000" w:themeColor="text1"/>
                <w:sz w:val="24"/>
                <w:szCs w:val="24"/>
              </w:rPr>
              <w:t>1 hour</w:t>
            </w:r>
          </w:p>
        </w:tc>
        <w:tc>
          <w:tcPr>
            <w:tcW w:w="2022" w:type="dxa"/>
          </w:tcPr>
          <w:p w:rsidR="4AA520CD" w14:paraId="1DA02BA0" w14:textId="2F83D5CD">
            <w:r>
              <w:t>1 hour</w:t>
            </w:r>
          </w:p>
        </w:tc>
        <w:tc>
          <w:tcPr>
            <w:tcW w:w="2301" w:type="dxa"/>
          </w:tcPr>
          <w:p w:rsidR="4AA520CD" w14:paraId="4AF12B1C" w14:textId="358E3DFC">
            <w:r>
              <w:t>$47.53</w:t>
            </w:r>
          </w:p>
        </w:tc>
      </w:tr>
    </w:tbl>
    <w:p w:rsidR="008C08BF" w:rsidRPr="008C08BF" w:rsidP="4AA520CD" w14:paraId="095ED7D1" w14:textId="77597846">
      <w:pPr>
        <w:shd w:val="clear" w:color="auto" w:fill="FFFFFF" w:themeFill="background1"/>
        <w:spacing w:after="225" w:line="300" w:lineRule="atLeast"/>
        <w:ind w:left="274"/>
        <w:rPr>
          <w:rFonts w:ascii="Times New Roman" w:eastAsia="Times New Roman" w:hAnsi="Times New Roman" w:cs="Times New Roman"/>
          <w:color w:val="333333"/>
          <w:kern w:val="0"/>
          <w:sz w:val="24"/>
          <w:szCs w:val="24"/>
          <w14:ligatures w14:val="none"/>
        </w:rPr>
      </w:pPr>
    </w:p>
    <w:p w:rsidR="008C08BF" w:rsidRPr="008C08BF" w:rsidP="4AA520CD" w14:paraId="168A3349" w14:textId="75EE1EFF">
      <w:pPr>
        <w:shd w:val="clear" w:color="auto" w:fill="FFFFFF" w:themeFill="background1"/>
        <w:spacing w:after="225" w:line="300" w:lineRule="atLeast"/>
        <w:ind w:left="274" w:hanging="547"/>
        <w:rPr>
          <w:rFonts w:ascii="Times New Roman" w:eastAsia="Times New Roman" w:hAnsi="Times New Roman" w:cs="Times New Roman"/>
          <w:color w:val="333333"/>
          <w:kern w:val="0"/>
          <w:sz w:val="24"/>
          <w:szCs w:val="24"/>
          <w14:ligatures w14:val="none"/>
        </w:rPr>
      </w:pPr>
    </w:p>
    <w:p w:rsidR="008C08BF" w:rsidRPr="008C08BF" w:rsidP="008C08BF" w14:paraId="4EDE4080" w14:textId="77777777">
      <w:pPr>
        <w:shd w:val="clear" w:color="auto" w:fill="FFFFFF"/>
        <w:spacing w:after="225" w:line="300" w:lineRule="atLeast"/>
        <w:ind w:left="274" w:hanging="547"/>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13. </w:t>
      </w:r>
      <w:r w:rsidRPr="008C08BF">
        <w:rPr>
          <w:rFonts w:ascii="Times New Roman" w:eastAsia="Times New Roman" w:hAnsi="Times New Roman" w:cs="Times New Roman"/>
          <w:color w:val="333333"/>
          <w:kern w:val="0"/>
          <w:sz w:val="24"/>
          <w:szCs w:val="24"/>
          <w:u w:val="single"/>
          <w14:ligatures w14:val="none"/>
        </w:rPr>
        <w:t>Estimate of total annual cost burden for submission.</w:t>
      </w:r>
    </w:p>
    <w:p w:rsidR="008C08BF" w:rsidRPr="008C08BF" w:rsidP="008C08BF" w14:paraId="783448B5" w14:textId="77777777">
      <w:pPr>
        <w:shd w:val="clear" w:color="auto" w:fill="FFFFFF"/>
        <w:spacing w:after="225" w:line="300" w:lineRule="atLeast"/>
        <w:ind w:left="-86"/>
        <w:rPr>
          <w:rFonts w:ascii="Times New Roman" w:eastAsia="Times New Roman" w:hAnsi="Times New Roman" w:cs="Times New Roman"/>
          <w:color w:val="333333"/>
          <w:kern w:val="0"/>
          <w:sz w:val="24"/>
          <w:szCs w:val="24"/>
          <w14:ligatures w14:val="none"/>
        </w:rPr>
      </w:pPr>
    </w:p>
    <w:p w:rsidR="008C08BF" w:rsidRPr="008C08BF" w:rsidP="008C08BF" w14:paraId="08D634C7" w14:textId="77777777">
      <w:pPr>
        <w:shd w:val="clear" w:color="auto" w:fill="FFFFFF"/>
        <w:spacing w:after="225" w:line="300" w:lineRule="atLeast"/>
        <w:ind w:left="274" w:hanging="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There are no start-up costs to the respondents.</w:t>
      </w:r>
    </w:p>
    <w:p w:rsidR="008C08BF" w:rsidRPr="008C08BF" w:rsidP="008C08BF" w14:paraId="1CB374DC" w14:textId="77777777">
      <w:pPr>
        <w:shd w:val="clear" w:color="auto" w:fill="FFFFFF"/>
        <w:spacing w:after="225" w:line="300" w:lineRule="atLeast"/>
        <w:ind w:hanging="274"/>
        <w:rPr>
          <w:rFonts w:ascii="Times New Roman" w:eastAsia="Times New Roman" w:hAnsi="Times New Roman" w:cs="Times New Roman"/>
          <w:color w:val="333333"/>
          <w:kern w:val="0"/>
          <w:sz w:val="24"/>
          <w:szCs w:val="24"/>
          <w14:ligatures w14:val="none"/>
        </w:rPr>
      </w:pPr>
    </w:p>
    <w:p w:rsidR="008C08BF" w:rsidRPr="008C08BF" w:rsidP="008C08BF" w14:paraId="2B96E919" w14:textId="77777777">
      <w:pPr>
        <w:shd w:val="clear" w:color="auto" w:fill="FFFFFF"/>
        <w:spacing w:after="225" w:line="300" w:lineRule="atLeast"/>
        <w:ind w:hanging="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14. </w:t>
      </w:r>
      <w:r w:rsidRPr="008C08BF">
        <w:rPr>
          <w:rFonts w:ascii="Times New Roman" w:eastAsia="Times New Roman" w:hAnsi="Times New Roman" w:cs="Times New Roman"/>
          <w:color w:val="333333"/>
          <w:kern w:val="0"/>
          <w:sz w:val="24"/>
          <w:szCs w:val="24"/>
          <w:u w:val="single"/>
          <w14:ligatures w14:val="none"/>
        </w:rPr>
        <w:t>Estimated annualized costs to the Federal government.</w:t>
      </w:r>
    </w:p>
    <w:p w:rsidR="008C08BF" w:rsidRPr="008C08BF" w:rsidP="008C08BF" w14:paraId="61CD9275" w14:textId="77777777">
      <w:pPr>
        <w:shd w:val="clear" w:color="auto" w:fill="FFFFFF"/>
        <w:spacing w:after="225" w:line="300" w:lineRule="atLeast"/>
        <w:ind w:left="-274" w:firstLine="187"/>
        <w:rPr>
          <w:rFonts w:ascii="Times New Roman" w:eastAsia="Times New Roman" w:hAnsi="Times New Roman" w:cs="Times New Roman"/>
          <w:color w:val="333333"/>
          <w:kern w:val="0"/>
          <w:sz w:val="24"/>
          <w:szCs w:val="24"/>
          <w14:ligatures w14:val="none"/>
        </w:rPr>
      </w:pPr>
    </w:p>
    <w:p w:rsidR="008C08BF" w:rsidRPr="008C08BF" w:rsidP="008C08BF" w14:paraId="26786E25" w14:textId="77777777">
      <w:pPr>
        <w:shd w:val="clear" w:color="auto" w:fill="FFFFFF"/>
        <w:spacing w:after="225" w:line="300" w:lineRule="atLeast"/>
        <w:ind w:left="274" w:hanging="360"/>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The following are estimated annual cost to the Federal Government:</w:t>
      </w:r>
    </w:p>
    <w:p w:rsidR="008C08BF" w:rsidRPr="008C08BF" w:rsidP="008C08BF" w14:paraId="75263A89" w14:textId="77777777">
      <w:pPr>
        <w:shd w:val="clear" w:color="auto" w:fill="FFFFFF"/>
        <w:spacing w:after="225" w:line="300" w:lineRule="atLeast"/>
        <w:ind w:left="907"/>
        <w:rPr>
          <w:rFonts w:ascii="Times New Roman" w:eastAsia="Times New Roman" w:hAnsi="Times New Roman" w:cs="Times New Roman"/>
          <w:color w:val="333333"/>
          <w:kern w:val="0"/>
          <w:sz w:val="24"/>
          <w:szCs w:val="24"/>
          <w14:ligatures w14:val="none"/>
        </w:rPr>
      </w:pPr>
    </w:p>
    <w:p w:rsidR="00543DA2" w:rsidRPr="00543DA2" w:rsidP="00543DA2" w14:paraId="5CACFB25"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543DA2">
        <w:rPr>
          <w:rFonts w:ascii="Times New Roman" w:eastAsia="Times New Roman" w:hAnsi="Times New Roman" w:cs="Times New Roman"/>
          <w:b/>
          <w:bCs/>
          <w:color w:val="333333"/>
          <w:kern w:val="0"/>
          <w:sz w:val="24"/>
          <w:szCs w:val="24"/>
          <w14:ligatures w14:val="none"/>
        </w:rPr>
        <w:t>Total Estimated Annual Cost: $237,650</w:t>
      </w:r>
    </w:p>
    <w:p w:rsidR="008C08BF" w:rsidRPr="008C08BF" w:rsidP="008C08BF" w14:paraId="56A08358" w14:textId="78908E38">
      <w:pPr>
        <w:shd w:val="clear" w:color="auto" w:fill="FFFFFF"/>
        <w:spacing w:after="225" w:line="300" w:lineRule="atLeast"/>
        <w:rPr>
          <w:rFonts w:ascii="Times New Roman" w:eastAsia="Times New Roman" w:hAnsi="Times New Roman" w:cs="Times New Roman"/>
          <w:color w:val="333333"/>
          <w:kern w:val="0"/>
          <w:sz w:val="24"/>
          <w:szCs w:val="24"/>
          <w:highlight w:val="yellow"/>
          <w14:ligatures w14:val="none"/>
        </w:rPr>
      </w:pPr>
    </w:p>
    <w:p w:rsidR="008C08BF" w:rsidRPr="008C08BF" w:rsidP="008C08BF" w14:paraId="66DB9E42" w14:textId="77777777">
      <w:pPr>
        <w:shd w:val="clear" w:color="auto" w:fill="FFFFFF"/>
        <w:spacing w:after="225" w:line="300" w:lineRule="atLeast"/>
        <w:rPr>
          <w:rFonts w:ascii="Times New Roman" w:eastAsia="Times New Roman" w:hAnsi="Times New Roman" w:cs="Times New Roman"/>
          <w:color w:val="333333"/>
          <w:kern w:val="0"/>
          <w:sz w:val="24"/>
          <w:szCs w:val="24"/>
          <w:highlight w:val="yellow"/>
          <w14:ligatures w14:val="none"/>
        </w:rPr>
      </w:pPr>
    </w:p>
    <w:p w:rsidR="008C08BF" w:rsidRPr="00543DA2" w:rsidP="008C08BF" w14:paraId="1E15921F" w14:textId="0F7F6640">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Re</w:t>
      </w:r>
      <w:r w:rsidRPr="00543DA2">
        <w:rPr>
          <w:rFonts w:ascii="Times New Roman" w:eastAsia="Times New Roman" w:hAnsi="Times New Roman" w:cs="Times New Roman"/>
          <w:color w:val="333333"/>
          <w:kern w:val="0"/>
          <w:sz w:val="24"/>
          <w:szCs w:val="24"/>
          <w14:ligatures w14:val="none"/>
        </w:rPr>
        <w:t>view time = 30 minutes</w:t>
      </w:r>
    </w:p>
    <w:p w:rsidR="008C08BF" w:rsidRPr="00543DA2" w:rsidP="008C08BF" w14:paraId="3C9370C0" w14:textId="382CFBC3">
      <w:pPr>
        <w:shd w:val="clear" w:color="auto" w:fill="FFFFFF"/>
        <w:spacing w:after="225" w:line="300" w:lineRule="atLeast"/>
        <w:ind w:left="274"/>
        <w:rPr>
          <w:rFonts w:ascii="Times New Roman" w:eastAsia="Times New Roman" w:hAnsi="Times New Roman" w:cs="Times New Roman"/>
          <w:kern w:val="0"/>
          <w:sz w:val="24"/>
          <w:szCs w:val="24"/>
          <w14:ligatures w14:val="none"/>
        </w:rPr>
      </w:pPr>
      <w:r w:rsidRPr="00543DA2">
        <w:rPr>
          <w:rFonts w:ascii="Times New Roman" w:eastAsia="Times New Roman" w:hAnsi="Times New Roman" w:cs="Times New Roman"/>
          <w:color w:val="333333"/>
          <w:kern w:val="0"/>
          <w:sz w:val="24"/>
          <w:szCs w:val="24"/>
          <w14:ligatures w14:val="none"/>
        </w:rPr>
        <w:t>Cost per hour, SBA personnel = $</w:t>
      </w:r>
      <w:r w:rsidR="007E268E">
        <w:rPr>
          <w:rFonts w:ascii="Times New Roman" w:eastAsia="Times New Roman" w:hAnsi="Times New Roman" w:cs="Times New Roman"/>
          <w:color w:val="333333"/>
          <w:kern w:val="0"/>
          <w:sz w:val="24"/>
          <w:szCs w:val="24"/>
          <w14:ligatures w14:val="none"/>
        </w:rPr>
        <w:t>47.53</w:t>
      </w:r>
    </w:p>
    <w:p w:rsidR="008C08BF" w:rsidRPr="00543DA2" w:rsidP="008C08BF" w14:paraId="7F594625" w14:textId="5F1019DD">
      <w:pPr>
        <w:shd w:val="clear" w:color="auto" w:fill="FFFFFF"/>
        <w:spacing w:after="225" w:line="300" w:lineRule="atLeast"/>
        <w:ind w:left="274" w:firstLine="259"/>
        <w:rPr>
          <w:rFonts w:ascii="Times New Roman" w:eastAsia="Times New Roman" w:hAnsi="Times New Roman" w:cs="Times New Roman"/>
          <w:color w:val="333333"/>
          <w:kern w:val="0"/>
          <w:sz w:val="24"/>
          <w:szCs w:val="24"/>
          <w14:ligatures w14:val="none"/>
        </w:rPr>
      </w:pPr>
      <w:r w:rsidRPr="00543DA2">
        <w:rPr>
          <w:rFonts w:ascii="Times New Roman" w:eastAsia="Times New Roman" w:hAnsi="Times New Roman" w:cs="Times New Roman"/>
          <w:color w:val="333333"/>
          <w:kern w:val="0"/>
          <w:sz w:val="24"/>
          <w:szCs w:val="24"/>
          <w14:ligatures w14:val="none"/>
        </w:rPr>
        <w:t xml:space="preserve">(1/2 of </w:t>
      </w:r>
      <w:r w:rsidR="007E268E">
        <w:rPr>
          <w:rFonts w:ascii="Times New Roman" w:eastAsia="Times New Roman" w:hAnsi="Times New Roman" w:cs="Times New Roman"/>
          <w:color w:val="333333"/>
          <w:kern w:val="0"/>
          <w:sz w:val="24"/>
          <w:szCs w:val="24"/>
          <w14:ligatures w14:val="none"/>
        </w:rPr>
        <w:t>$47.53</w:t>
      </w:r>
      <w:r w:rsidRPr="00543DA2">
        <w:rPr>
          <w:rFonts w:ascii="Times New Roman" w:eastAsia="Times New Roman" w:hAnsi="Times New Roman" w:cs="Times New Roman"/>
          <w:kern w:val="0"/>
          <w:sz w:val="24"/>
          <w:szCs w:val="24"/>
          <w14:ligatures w14:val="none"/>
        </w:rPr>
        <w:t xml:space="preserve"> </w:t>
      </w:r>
      <w:r w:rsidRPr="00543DA2">
        <w:rPr>
          <w:rFonts w:ascii="Times New Roman" w:eastAsia="Times New Roman" w:hAnsi="Times New Roman" w:cs="Times New Roman"/>
          <w:color w:val="333333"/>
          <w:kern w:val="0"/>
          <w:sz w:val="24"/>
          <w:szCs w:val="24"/>
          <w14:ligatures w14:val="none"/>
        </w:rPr>
        <w:t>= $2</w:t>
      </w:r>
      <w:r w:rsidRPr="00543DA2" w:rsidR="0065174A">
        <w:rPr>
          <w:rFonts w:ascii="Times New Roman" w:eastAsia="Times New Roman" w:hAnsi="Times New Roman" w:cs="Times New Roman"/>
          <w:color w:val="333333"/>
          <w:kern w:val="0"/>
          <w:sz w:val="24"/>
          <w:szCs w:val="24"/>
          <w14:ligatures w14:val="none"/>
        </w:rPr>
        <w:t>3.77</w:t>
      </w:r>
      <w:r w:rsidRPr="00543DA2">
        <w:rPr>
          <w:rFonts w:ascii="Times New Roman" w:eastAsia="Times New Roman" w:hAnsi="Times New Roman" w:cs="Times New Roman"/>
          <w:color w:val="333333"/>
          <w:kern w:val="0"/>
          <w:sz w:val="24"/>
          <w:szCs w:val="24"/>
          <w14:ligatures w14:val="none"/>
        </w:rPr>
        <w:t xml:space="preserve"> per ½ hour)</w:t>
      </w:r>
    </w:p>
    <w:p w:rsidR="008C08BF" w:rsidRPr="00543DA2" w:rsidP="008C08BF" w14:paraId="1EE4F5D3" w14:textId="33CCFA91">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543DA2">
        <w:rPr>
          <w:rFonts w:ascii="Times New Roman" w:eastAsia="Times New Roman" w:hAnsi="Times New Roman" w:cs="Times New Roman"/>
          <w:color w:val="333333"/>
          <w:kern w:val="0"/>
          <w:sz w:val="24"/>
          <w:szCs w:val="24"/>
          <w14:ligatures w14:val="none"/>
        </w:rPr>
        <w:t>Cost = $2</w:t>
      </w:r>
      <w:r w:rsidRPr="00543DA2" w:rsidR="0065174A">
        <w:rPr>
          <w:rFonts w:ascii="Times New Roman" w:eastAsia="Times New Roman" w:hAnsi="Times New Roman" w:cs="Times New Roman"/>
          <w:color w:val="333333"/>
          <w:kern w:val="0"/>
          <w:sz w:val="24"/>
          <w:szCs w:val="24"/>
          <w14:ligatures w14:val="none"/>
        </w:rPr>
        <w:t>4.77</w:t>
      </w:r>
      <w:r w:rsidRPr="00543DA2">
        <w:rPr>
          <w:rFonts w:ascii="Times New Roman" w:eastAsia="Times New Roman" w:hAnsi="Times New Roman" w:cs="Times New Roman"/>
          <w:color w:val="333333"/>
          <w:kern w:val="0"/>
          <w:sz w:val="24"/>
          <w:szCs w:val="24"/>
          <w14:ligatures w14:val="none"/>
        </w:rPr>
        <w:t xml:space="preserve"> x 5,000 = $</w:t>
      </w:r>
      <w:r w:rsidRPr="00543DA2" w:rsidR="0065174A">
        <w:rPr>
          <w:rFonts w:ascii="Times New Roman" w:eastAsia="Times New Roman" w:hAnsi="Times New Roman" w:cs="Times New Roman"/>
          <w:color w:val="333333"/>
          <w:kern w:val="0"/>
          <w:sz w:val="24"/>
          <w:szCs w:val="24"/>
          <w14:ligatures w14:val="none"/>
        </w:rPr>
        <w:t>118,850</w:t>
      </w:r>
    </w:p>
    <w:p w:rsidR="008C08BF" w:rsidRPr="008C08BF" w:rsidP="008C08BF" w14:paraId="50B76735" w14:textId="07BD2A46">
      <w:pPr>
        <w:shd w:val="clear" w:color="auto" w:fill="FFFFFF"/>
        <w:spacing w:after="225" w:line="300" w:lineRule="atLeast"/>
        <w:ind w:left="274" w:firstLine="14"/>
        <w:rPr>
          <w:rFonts w:ascii="Times New Roman" w:eastAsia="Times New Roman" w:hAnsi="Times New Roman" w:cs="Times New Roman"/>
          <w:color w:val="333333"/>
          <w:kern w:val="0"/>
          <w:sz w:val="24"/>
          <w:szCs w:val="24"/>
          <w14:ligatures w14:val="none"/>
        </w:rPr>
      </w:pPr>
      <w:r w:rsidRPr="00543DA2">
        <w:rPr>
          <w:rFonts w:ascii="Times New Roman" w:eastAsia="Times New Roman" w:hAnsi="Times New Roman" w:cs="Times New Roman"/>
          <w:color w:val="333333"/>
          <w:kern w:val="0"/>
          <w:sz w:val="24"/>
          <w:szCs w:val="24"/>
          <w14:ligatures w14:val="none"/>
        </w:rPr>
        <w:t xml:space="preserve">This cost is based on the number of cases transferred to liquidation and the hour rate is based on that of a liquidation loan specialist with an average grade of GS-12, Step 1, from the Washington, DC locality, at </w:t>
      </w:r>
      <w:r w:rsidRPr="00543DA2" w:rsidR="0065174A">
        <w:rPr>
          <w:rFonts w:ascii="Times New Roman" w:eastAsia="Times New Roman" w:hAnsi="Times New Roman" w:cs="Times New Roman"/>
          <w:color w:val="333333"/>
          <w:kern w:val="0"/>
          <w:sz w:val="24"/>
          <w:szCs w:val="24"/>
          <w14:ligatures w14:val="none"/>
        </w:rPr>
        <w:t xml:space="preserve">$47.53 </w:t>
      </w:r>
      <w:r w:rsidRPr="00543DA2">
        <w:rPr>
          <w:rFonts w:ascii="Times New Roman" w:eastAsia="Times New Roman" w:hAnsi="Times New Roman" w:cs="Times New Roman"/>
          <w:color w:val="333333"/>
          <w:kern w:val="0"/>
          <w:sz w:val="24"/>
          <w:szCs w:val="24"/>
          <w14:ligatures w14:val="none"/>
        </w:rPr>
        <w:t xml:space="preserve">an </w:t>
      </w:r>
      <w:r w:rsidRPr="00543DA2">
        <w:rPr>
          <w:rFonts w:ascii="Times New Roman" w:eastAsia="Times New Roman" w:hAnsi="Times New Roman" w:cs="Times New Roman"/>
          <w:color w:val="333333"/>
          <w:kern w:val="0"/>
          <w:sz w:val="24"/>
          <w:szCs w:val="24"/>
          <w14:ligatures w14:val="none"/>
        </w:rPr>
        <w:t>hour</w:t>
      </w:r>
    </w:p>
    <w:p w:rsidR="008C08BF" w:rsidRPr="008C08BF" w:rsidP="008C08BF" w14:paraId="3F429346"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p>
    <w:p w:rsidR="008C08BF" w:rsidRPr="008C08BF" w:rsidP="008C08BF" w14:paraId="7818C3E3"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15. </w:t>
      </w:r>
      <w:r w:rsidRPr="008C08BF">
        <w:rPr>
          <w:rFonts w:ascii="Times New Roman" w:eastAsia="Times New Roman" w:hAnsi="Times New Roman" w:cs="Times New Roman"/>
          <w:color w:val="333333"/>
          <w:kern w:val="0"/>
          <w:sz w:val="24"/>
          <w:szCs w:val="24"/>
          <w:u w:val="single"/>
          <w14:ligatures w14:val="none"/>
        </w:rPr>
        <w:t>Explanation of program changes in Items 13 or 14 on Form 83-I.</w:t>
      </w:r>
    </w:p>
    <w:p w:rsidR="008C08BF" w:rsidRPr="008C08BF" w:rsidP="008C08BF" w14:paraId="02D6E7EE" w14:textId="77777777">
      <w:pPr>
        <w:shd w:val="clear" w:color="auto" w:fill="FFFFFF"/>
        <w:spacing w:after="225" w:line="300" w:lineRule="atLeast"/>
        <w:ind w:left="274" w:hanging="360"/>
        <w:rPr>
          <w:rFonts w:ascii="Times New Roman" w:eastAsia="Times New Roman" w:hAnsi="Times New Roman" w:cs="Times New Roman"/>
          <w:color w:val="333333"/>
          <w:kern w:val="0"/>
          <w:sz w:val="24"/>
          <w:szCs w:val="24"/>
          <w14:ligatures w14:val="none"/>
        </w:rPr>
      </w:pPr>
    </w:p>
    <w:p w:rsidR="008C08BF" w:rsidRPr="008C08BF" w:rsidP="4AA520CD" w14:paraId="098C3A08" w14:textId="44850FB8">
      <w:pPr>
        <w:shd w:val="clear" w:color="auto" w:fill="FFFFFF" w:themeFill="background1"/>
        <w:spacing w:after="225" w:line="300" w:lineRule="atLeast"/>
        <w:ind w:left="274" w:hanging="360"/>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None</w:t>
      </w:r>
    </w:p>
    <w:tbl>
      <w:tblPr>
        <w:tblStyle w:val="TableGrid"/>
        <w:tblW w:w="0" w:type="auto"/>
        <w:tblLayout w:type="fixed"/>
        <w:tblLook w:val="04A0"/>
      </w:tblPr>
      <w:tblGrid>
        <w:gridCol w:w="1028"/>
        <w:gridCol w:w="1423"/>
        <w:gridCol w:w="892"/>
        <w:gridCol w:w="1755"/>
        <w:gridCol w:w="1614"/>
        <w:gridCol w:w="917"/>
        <w:gridCol w:w="1731"/>
      </w:tblGrid>
      <w:tr w14:paraId="4B75A6CB" w14:textId="77777777" w:rsidTr="009A2A91">
        <w:tblPrEx>
          <w:tblW w:w="0" w:type="auto"/>
          <w:tblLayout w:type="fixed"/>
          <w:tblLook w:val="04A0"/>
        </w:tblPrEx>
        <w:trPr>
          <w:trHeight w:val="300"/>
        </w:trPr>
        <w:tc>
          <w:tcPr>
            <w:tcW w:w="1028" w:type="dxa"/>
          </w:tcPr>
          <w:p w:rsidR="4AA520CD" w14:paraId="3A039EFE" w14:textId="11DF77C4"/>
        </w:tc>
        <w:tc>
          <w:tcPr>
            <w:tcW w:w="1423" w:type="dxa"/>
          </w:tcPr>
          <w:p w:rsidR="4AA520CD" w:rsidP="00781ECC" w14:paraId="019B4C28" w14:textId="6FBBAB77">
            <w:pPr>
              <w:ind w:left="-20" w:right="-20"/>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Requested</w:t>
            </w:r>
          </w:p>
        </w:tc>
        <w:tc>
          <w:tcPr>
            <w:tcW w:w="892" w:type="dxa"/>
          </w:tcPr>
          <w:p w:rsidR="4AA520CD" w:rsidP="00781ECC" w14:paraId="167F9282" w14:textId="5EFE1CA4">
            <w:pPr>
              <w:ind w:left="-20" w:right="-20"/>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Program Change Due to New Statute</w:t>
            </w:r>
          </w:p>
        </w:tc>
        <w:tc>
          <w:tcPr>
            <w:tcW w:w="1755" w:type="dxa"/>
          </w:tcPr>
          <w:p w:rsidR="4AA520CD" w:rsidP="00781ECC" w14:paraId="3F27F827" w14:textId="2A536C1B">
            <w:pPr>
              <w:ind w:left="-20" w:right="-20"/>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Program Change Due to Agency Discretion</w:t>
            </w:r>
          </w:p>
        </w:tc>
        <w:tc>
          <w:tcPr>
            <w:tcW w:w="1614" w:type="dxa"/>
          </w:tcPr>
          <w:p w:rsidR="4AA520CD" w:rsidP="00781ECC" w14:paraId="5A82DA10" w14:textId="2C426F5A">
            <w:pPr>
              <w:ind w:left="-20" w:right="-20"/>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Change Due to Adjustment in Agency Estimate</w:t>
            </w:r>
          </w:p>
        </w:tc>
        <w:tc>
          <w:tcPr>
            <w:tcW w:w="917" w:type="dxa"/>
          </w:tcPr>
          <w:p w:rsidR="4AA520CD" w:rsidP="00781ECC" w14:paraId="05540012" w14:textId="263DA222">
            <w:pPr>
              <w:ind w:left="-20" w:right="-20"/>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Change Due to Potential Violation of the PRA</w:t>
            </w:r>
          </w:p>
        </w:tc>
        <w:tc>
          <w:tcPr>
            <w:tcW w:w="1731" w:type="dxa"/>
          </w:tcPr>
          <w:p w:rsidR="4AA520CD" w:rsidP="00781ECC" w14:paraId="32773578" w14:textId="4E141C87">
            <w:pPr>
              <w:ind w:left="-20" w:right="-20"/>
              <w:rPr>
                <w:rFonts w:ascii="Times New Roman" w:eastAsia="Times New Roman" w:hAnsi="Times New Roman" w:cs="Times New Roman"/>
                <w:b/>
                <w:bCs/>
                <w:color w:val="FFFFFF" w:themeColor="background1"/>
                <w:sz w:val="24"/>
                <w:szCs w:val="24"/>
              </w:rPr>
            </w:pPr>
            <w:r w:rsidRPr="4AA520CD">
              <w:rPr>
                <w:rFonts w:ascii="Times New Roman" w:eastAsia="Times New Roman" w:hAnsi="Times New Roman" w:cs="Times New Roman"/>
                <w:b/>
                <w:bCs/>
                <w:color w:val="FFFFFF" w:themeColor="background1"/>
                <w:sz w:val="24"/>
                <w:szCs w:val="24"/>
              </w:rPr>
              <w:t>Previously Approved</w:t>
            </w:r>
          </w:p>
        </w:tc>
      </w:tr>
      <w:tr w14:paraId="77BF7F42" w14:textId="77777777" w:rsidTr="009A2A91">
        <w:tblPrEx>
          <w:tblW w:w="0" w:type="auto"/>
          <w:tblLayout w:type="fixed"/>
          <w:tblLook w:val="04A0"/>
        </w:tblPrEx>
        <w:trPr>
          <w:trHeight w:val="300"/>
        </w:trPr>
        <w:tc>
          <w:tcPr>
            <w:tcW w:w="1028" w:type="dxa"/>
          </w:tcPr>
          <w:p w:rsidR="4AA520CD" w:rsidP="00781ECC" w14:paraId="1B41EC0D" w14:textId="087128AC">
            <w:pPr>
              <w:ind w:left="-20" w:right="-20"/>
              <w:rPr>
                <w:rFonts w:ascii="Times New Roman" w:eastAsia="Times New Roman" w:hAnsi="Times New Roman" w:cs="Times New Roman"/>
                <w:color w:val="000000" w:themeColor="text1"/>
                <w:sz w:val="24"/>
                <w:szCs w:val="24"/>
              </w:rPr>
            </w:pPr>
            <w:r w:rsidRPr="4AA520CD">
              <w:rPr>
                <w:rFonts w:ascii="Times New Roman" w:eastAsia="Times New Roman" w:hAnsi="Times New Roman" w:cs="Times New Roman"/>
                <w:color w:val="000000" w:themeColor="text1"/>
                <w:sz w:val="24"/>
                <w:szCs w:val="24"/>
              </w:rPr>
              <w:t>Annual Number of Responses for this IC</w:t>
            </w:r>
          </w:p>
        </w:tc>
        <w:tc>
          <w:tcPr>
            <w:tcW w:w="1423" w:type="dxa"/>
          </w:tcPr>
          <w:p w:rsidR="4AA520CD" w:rsidP="00781ECC" w14:paraId="48FBFE0E" w14:textId="704EE281">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c>
          <w:tcPr>
            <w:tcW w:w="892" w:type="dxa"/>
          </w:tcPr>
          <w:p w:rsidR="4AA520CD" w:rsidP="00781ECC" w14:paraId="08253BDE" w14:textId="7A2C32C9">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755" w:type="dxa"/>
          </w:tcPr>
          <w:p w:rsidR="4AA520CD" w:rsidP="00781ECC" w14:paraId="70F84A8F" w14:textId="2FAD888B">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614" w:type="dxa"/>
          </w:tcPr>
          <w:p w:rsidR="4AA520CD" w14:paraId="63E16943" w14:textId="2B5099AD">
            <w:r>
              <w:t>0</w:t>
            </w:r>
          </w:p>
        </w:tc>
        <w:tc>
          <w:tcPr>
            <w:tcW w:w="917" w:type="dxa"/>
          </w:tcPr>
          <w:p w:rsidR="4AA520CD" w:rsidP="00781ECC" w14:paraId="7FAC5392" w14:textId="240B8E79">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731" w:type="dxa"/>
          </w:tcPr>
          <w:p w:rsidR="4AA520CD" w14:paraId="6623916C" w14:textId="10C760B4">
            <w:r>
              <w:t>0</w:t>
            </w:r>
          </w:p>
        </w:tc>
      </w:tr>
      <w:tr w14:paraId="0EEC3665" w14:textId="77777777" w:rsidTr="009A2A91">
        <w:tblPrEx>
          <w:tblW w:w="0" w:type="auto"/>
          <w:tblLayout w:type="fixed"/>
          <w:tblLook w:val="04A0"/>
        </w:tblPrEx>
        <w:trPr>
          <w:trHeight w:val="300"/>
        </w:trPr>
        <w:tc>
          <w:tcPr>
            <w:tcW w:w="1028" w:type="dxa"/>
          </w:tcPr>
          <w:p w:rsidR="4AA520CD" w:rsidP="00781ECC" w14:paraId="23AD1337" w14:textId="35649CF0">
            <w:pPr>
              <w:ind w:left="-20" w:right="-20"/>
              <w:rPr>
                <w:rFonts w:ascii="Times New Roman" w:eastAsia="Times New Roman" w:hAnsi="Times New Roman" w:cs="Times New Roman"/>
                <w:color w:val="000000" w:themeColor="text1"/>
                <w:sz w:val="24"/>
                <w:szCs w:val="24"/>
              </w:rPr>
            </w:pPr>
            <w:r w:rsidRPr="4AA520CD">
              <w:rPr>
                <w:rFonts w:ascii="Times New Roman" w:eastAsia="Times New Roman" w:hAnsi="Times New Roman" w:cs="Times New Roman"/>
                <w:color w:val="000000" w:themeColor="text1"/>
                <w:sz w:val="24"/>
                <w:szCs w:val="24"/>
              </w:rPr>
              <w:t>Annual IC Time Burden (Hour)</w:t>
            </w:r>
          </w:p>
        </w:tc>
        <w:tc>
          <w:tcPr>
            <w:tcW w:w="1423" w:type="dxa"/>
          </w:tcPr>
          <w:p w:rsidR="4AA520CD" w:rsidP="00781ECC" w14:paraId="15E34072" w14:textId="0DFEF06B">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c>
          <w:tcPr>
            <w:tcW w:w="892" w:type="dxa"/>
          </w:tcPr>
          <w:p w:rsidR="4AA520CD" w:rsidP="00781ECC" w14:paraId="0AA0067E" w14:textId="44EB981B">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755" w:type="dxa"/>
          </w:tcPr>
          <w:p w:rsidR="4AA520CD" w:rsidP="00781ECC" w14:paraId="063EA5C6" w14:textId="51B20FC6">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614" w:type="dxa"/>
          </w:tcPr>
          <w:p w:rsidR="4AA520CD" w:rsidP="00781ECC" w14:paraId="1FD82CE3" w14:textId="350106DB">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917" w:type="dxa"/>
          </w:tcPr>
          <w:p w:rsidR="4AA520CD" w:rsidP="00781ECC" w14:paraId="3531EA98" w14:textId="792BF360">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731" w:type="dxa"/>
          </w:tcPr>
          <w:p w:rsidR="4AA520CD" w:rsidP="00781ECC" w14:paraId="6F19C4A9" w14:textId="6F185426">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r>
      <w:tr w14:paraId="4A279C67" w14:textId="77777777" w:rsidTr="009A2A91">
        <w:tblPrEx>
          <w:tblW w:w="0" w:type="auto"/>
          <w:tblLayout w:type="fixed"/>
          <w:tblLook w:val="04A0"/>
        </w:tblPrEx>
        <w:trPr>
          <w:trHeight w:val="300"/>
        </w:trPr>
        <w:tc>
          <w:tcPr>
            <w:tcW w:w="1028" w:type="dxa"/>
          </w:tcPr>
          <w:p w:rsidR="4AA520CD" w:rsidP="00781ECC" w14:paraId="5F29D4BD" w14:textId="65F6F60B">
            <w:pPr>
              <w:ind w:left="-20" w:right="-20"/>
              <w:rPr>
                <w:rFonts w:ascii="Times New Roman" w:eastAsia="Times New Roman" w:hAnsi="Times New Roman" w:cs="Times New Roman"/>
                <w:color w:val="000000" w:themeColor="text1"/>
                <w:sz w:val="24"/>
                <w:szCs w:val="24"/>
              </w:rPr>
            </w:pPr>
            <w:r w:rsidRPr="4AA520CD">
              <w:rPr>
                <w:rFonts w:ascii="Times New Roman" w:eastAsia="Times New Roman" w:hAnsi="Times New Roman" w:cs="Times New Roman"/>
                <w:color w:val="000000" w:themeColor="text1"/>
                <w:sz w:val="24"/>
                <w:szCs w:val="24"/>
              </w:rPr>
              <w:t>Annual IC Cost Burden (Dollars)</w:t>
            </w:r>
          </w:p>
        </w:tc>
        <w:tc>
          <w:tcPr>
            <w:tcW w:w="1423" w:type="dxa"/>
          </w:tcPr>
          <w:p w:rsidR="4AA520CD" w:rsidP="00781ECC" w14:paraId="5D051869" w14:textId="20BEBA78">
            <w:pPr>
              <w:ind w:left="-20" w:right="-20"/>
              <w:rPr>
                <w:rFonts w:ascii="Times New Roman" w:eastAsia="Times New Roman" w:hAnsi="Times New Roman" w:cs="Times New Roman"/>
                <w:color w:val="000000" w:themeColor="text1"/>
                <w:sz w:val="24"/>
                <w:szCs w:val="24"/>
              </w:rPr>
            </w:pPr>
            <w:r w:rsidRPr="00543DA2">
              <w:rPr>
                <w:rFonts w:ascii="Times New Roman" w:eastAsia="Times New Roman" w:hAnsi="Times New Roman" w:cs="Times New Roman"/>
                <w:b/>
                <w:bCs/>
                <w:color w:val="333333"/>
                <w:kern w:val="0"/>
                <w:sz w:val="24"/>
                <w:szCs w:val="24"/>
                <w14:ligatures w14:val="none"/>
              </w:rPr>
              <w:t>$237,650</w:t>
            </w:r>
          </w:p>
        </w:tc>
        <w:tc>
          <w:tcPr>
            <w:tcW w:w="892" w:type="dxa"/>
          </w:tcPr>
          <w:p w:rsidR="4AA520CD" w:rsidP="00781ECC" w14:paraId="62761CD7" w14:textId="34E1FF09">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755" w:type="dxa"/>
          </w:tcPr>
          <w:p w:rsidR="4AA520CD" w:rsidP="00781ECC" w14:paraId="40089CEC" w14:textId="44840A2B">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614" w:type="dxa"/>
          </w:tcPr>
          <w:p w:rsidR="4AA520CD" w14:paraId="614064DD" w14:textId="6D243942">
            <w:r>
              <w:t>0</w:t>
            </w:r>
          </w:p>
        </w:tc>
        <w:tc>
          <w:tcPr>
            <w:tcW w:w="917" w:type="dxa"/>
          </w:tcPr>
          <w:p w:rsidR="4AA520CD" w:rsidP="00781ECC" w14:paraId="415D556F" w14:textId="19B20CBB">
            <w:pPr>
              <w:ind w:left="-20"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731" w:type="dxa"/>
          </w:tcPr>
          <w:p w:rsidR="4AA520CD" w14:paraId="5BE504DC" w14:textId="491CD208">
            <w:r>
              <w:t>0</w:t>
            </w:r>
          </w:p>
        </w:tc>
      </w:tr>
    </w:tbl>
    <w:p w:rsidR="008C08BF" w:rsidRPr="008C08BF" w:rsidP="00781ECC" w14:paraId="30F8AA21" w14:textId="61819262">
      <w:pPr>
        <w:spacing w:after="225" w:line="300" w:lineRule="atLeast"/>
        <w:ind w:left="-20" w:right="-20"/>
      </w:pPr>
    </w:p>
    <w:p w:rsidR="008C08BF" w:rsidRPr="008C08BF" w:rsidP="4AA520CD" w14:paraId="639AEA98" w14:textId="1C5FF11A">
      <w:pPr>
        <w:shd w:val="clear" w:color="auto" w:fill="FFFFFF" w:themeFill="background1"/>
        <w:spacing w:after="225" w:line="300" w:lineRule="atLeast"/>
        <w:ind w:left="720"/>
        <w:rPr>
          <w:rFonts w:ascii="Times New Roman" w:eastAsia="Times New Roman" w:hAnsi="Times New Roman" w:cs="Times New Roman"/>
          <w:color w:val="333333"/>
          <w:kern w:val="0"/>
          <w:sz w:val="24"/>
          <w:szCs w:val="24"/>
          <w14:ligatures w14:val="none"/>
        </w:rPr>
      </w:pPr>
    </w:p>
    <w:p w:rsidR="008C08BF" w:rsidRPr="008C08BF" w:rsidP="008C08BF" w14:paraId="4926C810" w14:textId="77777777">
      <w:pPr>
        <w:shd w:val="clear" w:color="auto" w:fill="FFFFFF"/>
        <w:spacing w:after="225" w:line="300" w:lineRule="atLeast"/>
        <w:ind w:left="-274"/>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16. </w:t>
      </w:r>
      <w:r w:rsidRPr="008C08BF">
        <w:rPr>
          <w:rFonts w:ascii="Times New Roman" w:eastAsia="Times New Roman" w:hAnsi="Times New Roman" w:cs="Times New Roman"/>
          <w:color w:val="333333"/>
          <w:kern w:val="0"/>
          <w:sz w:val="24"/>
          <w:szCs w:val="24"/>
          <w:u w:val="single"/>
          <w14:ligatures w14:val="none"/>
        </w:rPr>
        <w:t>Collection of information whose results will be published.</w:t>
      </w:r>
    </w:p>
    <w:p w:rsidR="008C08BF" w:rsidRPr="008C08BF" w:rsidP="008C08BF" w14:paraId="7CD41B73" w14:textId="77777777">
      <w:pPr>
        <w:shd w:val="clear" w:color="auto" w:fill="FFFFFF"/>
        <w:spacing w:after="225" w:line="300" w:lineRule="atLeast"/>
        <w:ind w:left="274" w:hanging="360"/>
        <w:rPr>
          <w:rFonts w:ascii="Times New Roman" w:eastAsia="Times New Roman" w:hAnsi="Times New Roman" w:cs="Times New Roman"/>
          <w:color w:val="333333"/>
          <w:kern w:val="0"/>
          <w:sz w:val="24"/>
          <w:szCs w:val="24"/>
          <w14:ligatures w14:val="none"/>
        </w:rPr>
      </w:pPr>
    </w:p>
    <w:p w:rsidR="008C08BF" w:rsidRPr="008C08BF" w:rsidP="008C08BF" w14:paraId="702DF566" w14:textId="77777777">
      <w:pPr>
        <w:shd w:val="clear" w:color="auto" w:fill="FFFFFF"/>
        <w:spacing w:after="225" w:line="300" w:lineRule="atLeast"/>
        <w:ind w:left="274" w:hanging="360"/>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Not applicable. The results of this collection of information will not be published.</w:t>
      </w:r>
    </w:p>
    <w:p w:rsidR="008C08BF" w:rsidRPr="008C08BF" w:rsidP="008C08BF" w14:paraId="2E2C362D"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p>
    <w:p w:rsidR="008C08BF" w:rsidRPr="008C08BF" w:rsidP="008C08BF" w14:paraId="71273A61" w14:textId="77777777">
      <w:pPr>
        <w:shd w:val="clear" w:color="auto" w:fill="FFFFFF"/>
        <w:spacing w:after="225" w:line="300" w:lineRule="atLeast"/>
        <w:ind w:left="274" w:hanging="547"/>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17. </w:t>
      </w:r>
      <w:r w:rsidRPr="008C08BF">
        <w:rPr>
          <w:rFonts w:ascii="Times New Roman" w:eastAsia="Times New Roman" w:hAnsi="Times New Roman" w:cs="Times New Roman"/>
          <w:color w:val="333333"/>
          <w:kern w:val="0"/>
          <w:sz w:val="24"/>
          <w:szCs w:val="24"/>
          <w:u w:val="single"/>
          <w14:ligatures w14:val="none"/>
        </w:rPr>
        <w:t>Expiration date for collection of information.</w:t>
      </w:r>
    </w:p>
    <w:p w:rsidR="008C08BF" w:rsidRPr="008C08BF" w:rsidP="008C08BF" w14:paraId="1DD6B297" w14:textId="77777777">
      <w:pPr>
        <w:shd w:val="clear" w:color="auto" w:fill="FFFFFF"/>
        <w:spacing w:after="225" w:line="300" w:lineRule="atLeast"/>
        <w:ind w:left="274" w:hanging="446"/>
        <w:rPr>
          <w:rFonts w:ascii="Times New Roman" w:eastAsia="Times New Roman" w:hAnsi="Times New Roman" w:cs="Times New Roman"/>
          <w:color w:val="333333"/>
          <w:kern w:val="0"/>
          <w:sz w:val="24"/>
          <w:szCs w:val="24"/>
          <w14:ligatures w14:val="none"/>
        </w:rPr>
      </w:pPr>
    </w:p>
    <w:p w:rsidR="008C08BF" w:rsidRPr="008C08BF" w:rsidP="008C08BF" w14:paraId="508E15A2" w14:textId="77777777">
      <w:pPr>
        <w:shd w:val="clear" w:color="auto" w:fill="FFFFFF"/>
        <w:spacing w:after="225" w:line="300" w:lineRule="atLeast"/>
        <w:ind w:left="274" w:hanging="446"/>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Not applicable.</w:t>
      </w:r>
    </w:p>
    <w:p w:rsidR="008C08BF" w:rsidRPr="008C08BF" w:rsidP="008C08BF" w14:paraId="75E0CC54" w14:textId="77777777">
      <w:pPr>
        <w:shd w:val="clear" w:color="auto" w:fill="FFFFFF"/>
        <w:spacing w:after="225" w:line="300" w:lineRule="atLeast"/>
        <w:ind w:left="274" w:hanging="547"/>
        <w:rPr>
          <w:rFonts w:ascii="Times New Roman" w:eastAsia="Times New Roman" w:hAnsi="Times New Roman" w:cs="Times New Roman"/>
          <w:color w:val="333333"/>
          <w:kern w:val="0"/>
          <w:sz w:val="24"/>
          <w:szCs w:val="24"/>
          <w14:ligatures w14:val="none"/>
        </w:rPr>
      </w:pPr>
    </w:p>
    <w:p w:rsidR="008C08BF" w:rsidRPr="008C08BF" w:rsidP="008C08BF" w14:paraId="4C0BA29C" w14:textId="77777777">
      <w:pPr>
        <w:shd w:val="clear" w:color="auto" w:fill="FFFFFF"/>
        <w:spacing w:after="225" w:line="300" w:lineRule="atLeast"/>
        <w:ind w:left="274" w:hanging="547"/>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18. </w:t>
      </w:r>
      <w:r w:rsidRPr="008C08BF">
        <w:rPr>
          <w:rFonts w:ascii="Times New Roman" w:eastAsia="Times New Roman" w:hAnsi="Times New Roman" w:cs="Times New Roman"/>
          <w:color w:val="333333"/>
          <w:kern w:val="0"/>
          <w:sz w:val="24"/>
          <w:szCs w:val="24"/>
          <w:u w:val="single"/>
          <w14:ligatures w14:val="none"/>
        </w:rPr>
        <w:t>Exceptions to certifications in Block 19 on OMB form 83-I.</w:t>
      </w:r>
    </w:p>
    <w:p w:rsidR="008C08BF" w:rsidRPr="008C08BF" w:rsidP="008C08BF" w14:paraId="001AC8DB" w14:textId="77777777">
      <w:pPr>
        <w:shd w:val="clear" w:color="auto" w:fill="FFFFFF"/>
        <w:spacing w:after="225" w:line="300" w:lineRule="atLeast"/>
        <w:ind w:left="274" w:hanging="446"/>
        <w:rPr>
          <w:rFonts w:ascii="Times New Roman" w:eastAsia="Times New Roman" w:hAnsi="Times New Roman" w:cs="Times New Roman"/>
          <w:color w:val="333333"/>
          <w:kern w:val="0"/>
          <w:sz w:val="24"/>
          <w:szCs w:val="24"/>
          <w14:ligatures w14:val="none"/>
        </w:rPr>
      </w:pPr>
    </w:p>
    <w:p w:rsidR="008C08BF" w:rsidRPr="008C08BF" w:rsidP="008C08BF" w14:paraId="1E981DC0" w14:textId="77777777">
      <w:pPr>
        <w:shd w:val="clear" w:color="auto" w:fill="FFFFFF"/>
        <w:spacing w:after="225" w:line="300" w:lineRule="atLeast"/>
        <w:ind w:left="274" w:hanging="446"/>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Not applicable.</w:t>
      </w:r>
    </w:p>
    <w:p w:rsidR="008C08BF" w:rsidRPr="008C08BF" w:rsidP="008C08BF" w14:paraId="4CBA1E53" w14:textId="77777777">
      <w:pPr>
        <w:shd w:val="clear" w:color="auto" w:fill="FFFFFF"/>
        <w:spacing w:after="225" w:line="300" w:lineRule="atLeast"/>
        <w:rPr>
          <w:rFonts w:ascii="Times New Roman" w:eastAsia="Times New Roman" w:hAnsi="Times New Roman" w:cs="Times New Roman"/>
          <w:color w:val="333333"/>
          <w:kern w:val="0"/>
          <w:sz w:val="24"/>
          <w:szCs w:val="24"/>
          <w14:ligatures w14:val="none"/>
        </w:rPr>
      </w:pPr>
    </w:p>
    <w:p w:rsidR="008C08BF" w:rsidRPr="008C08BF" w:rsidP="008C08BF" w14:paraId="1B2A3AA2" w14:textId="77777777">
      <w:pPr>
        <w:shd w:val="clear" w:color="auto" w:fill="FFFFFF"/>
        <w:spacing w:before="150" w:after="150" w:line="240" w:lineRule="auto"/>
        <w:ind w:left="-274"/>
        <w:jc w:val="center"/>
        <w:outlineLvl w:val="0"/>
        <w:rPr>
          <w:rFonts w:ascii="Times New Roman" w:eastAsia="Times New Roman" w:hAnsi="Times New Roman" w:cs="Times New Roman"/>
          <w:color w:val="333333"/>
          <w:kern w:val="36"/>
          <w:sz w:val="24"/>
          <w:szCs w:val="24"/>
          <w14:ligatures w14:val="none"/>
        </w:rPr>
      </w:pPr>
      <w:r w:rsidRPr="008C08BF">
        <w:rPr>
          <w:rFonts w:ascii="Times New Roman" w:eastAsia="Times New Roman" w:hAnsi="Times New Roman" w:cs="Times New Roman"/>
          <w:color w:val="333333"/>
          <w:kern w:val="36"/>
          <w:sz w:val="24"/>
          <w:szCs w:val="24"/>
          <w14:ligatures w14:val="none"/>
        </w:rPr>
        <w:t>B. Collection of Information Employing Statistical Methods</w:t>
      </w:r>
    </w:p>
    <w:p w:rsidR="008C08BF" w:rsidRPr="008C08BF" w:rsidP="008C08BF" w14:paraId="3EF37DC7" w14:textId="77777777">
      <w:pPr>
        <w:shd w:val="clear" w:color="auto" w:fill="FFFFFF"/>
        <w:spacing w:after="225" w:line="300" w:lineRule="atLeast"/>
        <w:ind w:left="86"/>
        <w:rPr>
          <w:rFonts w:ascii="Times New Roman" w:eastAsia="Times New Roman" w:hAnsi="Times New Roman" w:cs="Times New Roman"/>
          <w:color w:val="333333"/>
          <w:kern w:val="0"/>
          <w:sz w:val="24"/>
          <w:szCs w:val="24"/>
          <w14:ligatures w14:val="none"/>
        </w:rPr>
      </w:pPr>
      <w:r w:rsidRPr="008C08BF">
        <w:rPr>
          <w:rFonts w:ascii="Times New Roman" w:eastAsia="Times New Roman" w:hAnsi="Times New Roman" w:cs="Times New Roman"/>
          <w:color w:val="333333"/>
          <w:kern w:val="0"/>
          <w:sz w:val="24"/>
          <w:szCs w:val="24"/>
          <w14:ligatures w14:val="none"/>
        </w:rPr>
        <w:t>This collection of information does not employ statistical usage.</w:t>
      </w:r>
    </w:p>
    <w:p w:rsidR="008C08BF" w:rsidRPr="008C08BF" w:rsidP="008C08BF" w14:paraId="1E2D185B" w14:textId="77777777">
      <w:pPr>
        <w:shd w:val="clear" w:color="auto" w:fill="FFFFFF"/>
        <w:spacing w:after="225" w:line="300" w:lineRule="atLeast"/>
        <w:ind w:left="86"/>
        <w:jc w:val="center"/>
        <w:rPr>
          <w:rFonts w:ascii="Times New Roman" w:eastAsia="Times New Roman" w:hAnsi="Times New Roman" w:cs="Times New Roman"/>
          <w:color w:val="333333"/>
          <w:kern w:val="0"/>
          <w:sz w:val="24"/>
          <w:szCs w:val="24"/>
          <w14:ligatures w14:val="none"/>
        </w:rPr>
      </w:pPr>
    </w:p>
    <w:p w:rsidR="008C08BF" w:rsidRPr="008C08BF" w:rsidP="008C08BF" w14:paraId="430C2576" w14:textId="77777777">
      <w:pPr>
        <w:shd w:val="clear" w:color="auto" w:fill="FFFFFF"/>
        <w:spacing w:line="300" w:lineRule="atLeast"/>
        <w:ind w:left="86"/>
        <w:jc w:val="center"/>
        <w:rPr>
          <w:rFonts w:ascii="Times New Roman" w:eastAsia="Times New Roman" w:hAnsi="Times New Roman" w:cs="Times New Roman"/>
          <w:color w:val="333333"/>
          <w:kern w:val="0"/>
          <w:sz w:val="24"/>
          <w:szCs w:val="24"/>
          <w14:ligatures w14:val="none"/>
        </w:rPr>
      </w:pPr>
    </w:p>
    <w:p w:rsidR="008C08BF" w:rsidRPr="008C08BF" w:rsidP="008C08BF" w14:paraId="48DE3DAD" w14:textId="77777777">
      <w:pPr>
        <w:spacing w:before="300" w:after="30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v:rect id="_x0000_i1025" style="width:870pt;height:0.75pt" o:hrpct="0" o:hralign="center" o:hrstd="t" o:hrnoshade="t" o:hr="t" fillcolor="#333" stroked="f"/>
        </w:pi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5805A7"/>
    <w:multiLevelType w:val="multilevel"/>
    <w:tmpl w:val="1B0027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306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BF"/>
    <w:rsid w:val="000666EA"/>
    <w:rsid w:val="001F7F0B"/>
    <w:rsid w:val="00292FA3"/>
    <w:rsid w:val="00304E81"/>
    <w:rsid w:val="003C0AD4"/>
    <w:rsid w:val="004A0A68"/>
    <w:rsid w:val="004F54FB"/>
    <w:rsid w:val="00504F43"/>
    <w:rsid w:val="0054209A"/>
    <w:rsid w:val="00543DA2"/>
    <w:rsid w:val="00560669"/>
    <w:rsid w:val="006018A7"/>
    <w:rsid w:val="00641F2D"/>
    <w:rsid w:val="0065174A"/>
    <w:rsid w:val="00781ECC"/>
    <w:rsid w:val="00782615"/>
    <w:rsid w:val="007E268E"/>
    <w:rsid w:val="007F3D7B"/>
    <w:rsid w:val="008B45C8"/>
    <w:rsid w:val="008C08BF"/>
    <w:rsid w:val="008C335F"/>
    <w:rsid w:val="009420FF"/>
    <w:rsid w:val="00966460"/>
    <w:rsid w:val="009A2A91"/>
    <w:rsid w:val="00A800F3"/>
    <w:rsid w:val="00B20F59"/>
    <w:rsid w:val="00B84FBC"/>
    <w:rsid w:val="00C50D47"/>
    <w:rsid w:val="00CE17AD"/>
    <w:rsid w:val="00EA58CF"/>
    <w:rsid w:val="00EC205B"/>
    <w:rsid w:val="00EE558E"/>
    <w:rsid w:val="00F35E43"/>
    <w:rsid w:val="00FB3CE2"/>
    <w:rsid w:val="00FE1B66"/>
    <w:rsid w:val="170A1B84"/>
    <w:rsid w:val="195191A2"/>
    <w:rsid w:val="2AB085CD"/>
    <w:rsid w:val="3AD683A8"/>
    <w:rsid w:val="3DA731CB"/>
    <w:rsid w:val="3E83A4B0"/>
    <w:rsid w:val="447DCA95"/>
    <w:rsid w:val="4AA520CD"/>
    <w:rsid w:val="53049E10"/>
    <w:rsid w:val="53957B4B"/>
    <w:rsid w:val="54B74C40"/>
    <w:rsid w:val="56715BB0"/>
    <w:rsid w:val="57020824"/>
    <w:rsid w:val="5B1DE2A4"/>
    <w:rsid w:val="5F93707F"/>
    <w:rsid w:val="62038282"/>
    <w:rsid w:val="64BE7FC1"/>
    <w:rsid w:val="66798ED9"/>
    <w:rsid w:val="69212A68"/>
    <w:rsid w:val="6F0F35DD"/>
    <w:rsid w:val="7183DA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E2881"/>
  <w15:chartTrackingRefBased/>
  <w15:docId w15:val="{FB757B07-C22F-4E0D-88D2-8C250C97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C08B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8BF"/>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C08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estern">
    <w:name w:val="western"/>
    <w:basedOn w:val="Normal"/>
    <w:rsid w:val="008C08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C08BF"/>
    <w:rPr>
      <w:color w:val="0000FF"/>
      <w:u w:val="single"/>
    </w:rPr>
  </w:style>
  <w:style w:type="character" w:customStyle="1" w:styleId="ui-provider">
    <w:name w:val="ui-provider"/>
    <w:basedOn w:val="DefaultParagraphFont"/>
    <w:rsid w:val="00543DA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4209A"/>
    <w:pPr>
      <w:spacing w:after="0" w:line="240" w:lineRule="auto"/>
    </w:pPr>
  </w:style>
  <w:style w:type="paragraph" w:styleId="CommentSubject">
    <w:name w:val="annotation subject"/>
    <w:basedOn w:val="CommentText"/>
    <w:next w:val="CommentText"/>
    <w:link w:val="CommentSubjectChar"/>
    <w:uiPriority w:val="99"/>
    <w:semiHidden/>
    <w:unhideWhenUsed/>
    <w:rsid w:val="001F7F0B"/>
    <w:rPr>
      <w:b/>
      <w:bCs/>
    </w:rPr>
  </w:style>
  <w:style w:type="character" w:customStyle="1" w:styleId="CommentSubjectChar">
    <w:name w:val="Comment Subject Char"/>
    <w:basedOn w:val="CommentTextChar"/>
    <w:link w:val="CommentSubject"/>
    <w:uiPriority w:val="99"/>
    <w:semiHidden/>
    <w:rsid w:val="001F7F0B"/>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f1c812-67b0-4a6a-9c51-309935dacdc6" xsi:nil="true"/>
    <lcf76f155ced4ddcb4097134ff3c332f xmlns="8d0ad5b1-1f64-4090-85ee-9fd12db0cc21">
      <Terms xmlns="http://schemas.microsoft.com/office/infopath/2007/PartnerControls"/>
    </lcf76f155ced4ddcb4097134ff3c332f>
    <TaxKeywordTaxHTField xmlns="b2f1c812-67b0-4a6a-9c51-309935dacdc6">
      <Terms xmlns="http://schemas.microsoft.com/office/infopath/2007/PartnerControls"/>
    </TaxKeywordTaxHTField>
    <Tags xmlns="8d0ad5b1-1f64-4090-85ee-9fd12db0cc21" xsi:nil="true"/>
    <Attorney xmlns="8d0ad5b1-1f64-4090-85ee-9fd12db0cc21" xsi:nil="true"/>
    <DateIssued xmlns="8d0ad5b1-1f64-4090-85ee-9fd12db0cc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8" ma:contentTypeDescription="Create a new document." ma:contentTypeScope="" ma:versionID="859203541cedb60b5eceb0e794b92bf6">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21235fa9c2a4519bca92af212fcfd460"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MediaServiceDateTaken" minOccurs="0"/>
                <xsd:element ref="ns2:MediaLengthInSeconds" minOccurs="0"/>
                <xsd:element ref="ns3:TaxKeywordTaxHTField" minOccurs="0"/>
                <xsd:element ref="ns3:TaxCatchAll" minOccurs="0"/>
                <xsd:element ref="ns2:DateIssued" minOccurs="0"/>
                <xsd:element ref="ns2:Attorney"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Comments" ma:format="Dropdown" ma:internalName="Tag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Issued" ma:index="18" nillable="true" ma:displayName="Date Issued" ma:format="DateOnly" ma:internalName="DateIssued">
      <xsd:simpleType>
        <xsd:restriction base="dms:DateTime"/>
      </xsd:simpleType>
    </xsd:element>
    <xsd:element name="Attorney" ma:index="19" nillable="true" ma:displayName="Attorney" ma:format="Dropdown" ma:internalName="Attorney">
      <xsd:complexType>
        <xsd:complexContent>
          <xsd:extension base="dms:MultiChoiceFillIn">
            <xsd:sequence>
              <xsd:element name="Value" maxOccurs="unbounded" minOccurs="0" nillable="true">
                <xsd:simpleType>
                  <xsd:union memberTypes="dms:Text">
                    <xsd:simpleType>
                      <xsd:restriction base="dms:Choice">
                        <xsd:enumeration value="Baddoo"/>
                        <xsd:enumeration value="Cooper"/>
                        <xsd:enumeration value="Furman"/>
                        <xsd:enumeration value="Hamilton"/>
                        <xsd:enumeration value="Johnson"/>
                        <xsd:enumeration value="Li"/>
                        <xsd:enumeration value="Mielczak"/>
                        <xsd:enumeration value="Schrader"/>
                        <xsd:enumeration value="Smith"/>
                        <xsd:enumeration value="Weidberg"/>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Keywords" ma:fieldId="{23f27201-bee3-471e-b2e7-b64fd8b7ca38}" ma:taxonomyMulti="true" ma:sspId="0fa0e949-ffd4-4536-b9e8-54043ebe243a"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08e50036-689c-4956-96ec-9413f84cceac}"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D8AB1-5623-451D-A8C2-D44F1905E2E1}">
  <ds:schemaRefs>
    <ds:schemaRef ds:uri="http://schemas.microsoft.com/office/2006/metadata/properties"/>
    <ds:schemaRef ds:uri="http://schemas.microsoft.com/office/infopath/2007/PartnerControls"/>
    <ds:schemaRef ds:uri="b2f1c812-67b0-4a6a-9c51-309935dacdc6"/>
    <ds:schemaRef ds:uri="8d0ad5b1-1f64-4090-85ee-9fd12db0cc21"/>
  </ds:schemaRefs>
</ds:datastoreItem>
</file>

<file path=customXml/itemProps2.xml><?xml version="1.0" encoding="utf-8"?>
<ds:datastoreItem xmlns:ds="http://schemas.openxmlformats.org/officeDocument/2006/customXml" ds:itemID="{4F0EA999-11FA-4230-8F59-63F09402CFFE}">
  <ds:schemaRefs>
    <ds:schemaRef ds:uri="http://schemas.microsoft.com/sharepoint/v3/contenttype/forms"/>
  </ds:schemaRefs>
</ds:datastoreItem>
</file>

<file path=customXml/itemProps3.xml><?xml version="1.0" encoding="utf-8"?>
<ds:datastoreItem xmlns:ds="http://schemas.openxmlformats.org/officeDocument/2006/customXml" ds:itemID="{F7D8CE1A-FB00-4BE3-A6B5-5A307E0D1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Cynthia M.</dc:creator>
  <cp:lastModifiedBy>Rich, Curtis B.</cp:lastModifiedBy>
  <cp:revision>2</cp:revision>
  <dcterms:created xsi:type="dcterms:W3CDTF">2024-06-17T17:21:00Z</dcterms:created>
  <dcterms:modified xsi:type="dcterms:W3CDTF">2024-06-17T17:21:00Z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MediaServiceImageTags">
    <vt:lpwstr/>
  </property>
  <property fmtid="{D5CDD505-2E9C-101B-9397-08002B2CF9AE}" pid="4" name="TaxKeyword">
    <vt:lpwstr/>
  </property>
</Properties>
</file>