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26EF">
      <w:pPr>
        <w:pStyle w:val="BodyText"/>
        <w:ind w:left="200"/>
        <w:rPr>
          <w:rFonts w:ascii="Times New Roman"/>
          <w:sz w:val="20"/>
        </w:rPr>
      </w:pPr>
      <w:r>
        <w:rPr>
          <w:rFonts w:ascii="Times New Roman"/>
          <w:noProof/>
          <w:sz w:val="20"/>
          <w:lang w:bidi="ar-SA"/>
        </w:rPr>
        <w:drawing>
          <wp:anchor distT="0" distB="0" distL="114300" distR="114300" simplePos="0" relativeHeight="251661312" behindDoc="0" locked="0" layoutInCell="1" allowOverlap="1">
            <wp:simplePos x="0" y="0"/>
            <wp:positionH relativeFrom="column">
              <wp:posOffset>40640</wp:posOffset>
            </wp:positionH>
            <wp:positionV relativeFrom="paragraph">
              <wp:posOffset>-116840</wp:posOffset>
            </wp:positionV>
            <wp:extent cx="634771" cy="63007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4771" cy="630078"/>
                    </a:xfrm>
                    <a:prstGeom prst="rect">
                      <a:avLst/>
                    </a:prstGeom>
                  </pic:spPr>
                </pic:pic>
              </a:graphicData>
            </a:graphic>
            <wp14:sizeRelH relativeFrom="page">
              <wp14:pctWidth>0</wp14:pctWidth>
            </wp14:sizeRelH>
            <wp14:sizeRelV relativeFrom="page">
              <wp14:pctHeight>0</wp14:pctHeight>
            </wp14:sizeRelV>
          </wp:anchor>
        </w:drawing>
      </w:r>
    </w:p>
    <w:p w:rsidR="00FC26EF" w:rsidRPr="002367E1" w:rsidP="002367E1">
      <w:pPr>
        <w:ind w:left="200"/>
        <w:jc w:val="center"/>
        <w:rPr>
          <w:b/>
          <w:sz w:val="28"/>
        </w:rPr>
      </w:pPr>
      <w:r w:rsidRPr="002367E1">
        <w:rPr>
          <w:b/>
          <w:sz w:val="28"/>
        </w:rPr>
        <w:t>Vaccination Requirements</w:t>
      </w:r>
    </w:p>
    <w:p w:rsidR="00FC26EF">
      <w:pPr>
        <w:pStyle w:val="BodyText"/>
        <w:spacing w:before="11"/>
        <w:rPr>
          <w:sz w:val="18"/>
          <w:szCs w:val="18"/>
        </w:rPr>
      </w:pPr>
    </w:p>
    <w:p w:rsidR="002367E1" w:rsidRPr="00DE41BF">
      <w:pPr>
        <w:pStyle w:val="BodyText"/>
        <w:spacing w:before="11"/>
        <w:rPr>
          <w:sz w:val="18"/>
          <w:szCs w:val="18"/>
        </w:rPr>
      </w:pPr>
    </w:p>
    <w:p w:rsidR="00FC26EF">
      <w:pPr>
        <w:pStyle w:val="Heading1"/>
        <w:spacing w:line="259" w:lineRule="auto"/>
        <w:ind w:left="199" w:right="891"/>
        <w:jc w:val="both"/>
      </w:pPr>
      <w:r>
        <w:t>The following vaccines are required for medical clearance. Other country-specific recommended vaccinations will be provided by Peace Cor</w:t>
      </w:r>
      <w:r w:rsidR="007D0899">
        <w:t xml:space="preserve">ps after you arrive in country. </w:t>
      </w:r>
      <w:r w:rsidR="0010429B">
        <w:t xml:space="preserve">Only </w:t>
      </w:r>
      <w:r>
        <w:t>Peace Corps Response (PCR) invitees will be instructed to receive additional vaccinations prior to departure.</w:t>
      </w:r>
    </w:p>
    <w:p w:rsidR="00FC26EF">
      <w:pPr>
        <w:pStyle w:val="BodyText"/>
        <w:spacing w:before="4"/>
        <w:rPr>
          <w:sz w:val="13"/>
        </w:rPr>
      </w:pPr>
    </w:p>
    <w:tbl>
      <w:tblPr>
        <w:tblW w:w="9656"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56"/>
      </w:tblGrid>
      <w:tr w:rsidTr="002367E1">
        <w:tblPrEx>
          <w:tblW w:w="9656"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25"/>
        </w:trPr>
        <w:tc>
          <w:tcPr>
            <w:tcW w:w="9656" w:type="dxa"/>
          </w:tcPr>
          <w:p w:rsidR="00FC26EF">
            <w:pPr>
              <w:pStyle w:val="TableParagraph"/>
              <w:ind w:left="107" w:firstLine="0"/>
            </w:pPr>
            <w:r>
              <w:t>Varicella (Exempt if born in U.S. before January 1, 1980)</w:t>
            </w:r>
          </w:p>
          <w:p w:rsidR="00FC26EF">
            <w:pPr>
              <w:pStyle w:val="TableParagraph"/>
              <w:numPr>
                <w:ilvl w:val="0"/>
                <w:numId w:val="4"/>
              </w:numPr>
              <w:tabs>
                <w:tab w:val="left" w:pos="827"/>
                <w:tab w:val="left" w:pos="828"/>
              </w:tabs>
              <w:spacing w:line="282" w:lineRule="exact"/>
              <w:rPr>
                <w:i/>
                <w:sz w:val="23"/>
              </w:rPr>
            </w:pPr>
            <w:r>
              <w:t>2 doses in lifetime</w:t>
            </w:r>
            <w:r>
              <w:rPr>
                <w:spacing w:val="-11"/>
              </w:rPr>
              <w:t xml:space="preserve"> </w:t>
            </w:r>
            <w:r w:rsidRPr="006459BE">
              <w:rPr>
                <w:b/>
                <w:spacing w:val="-6"/>
                <w:sz w:val="23"/>
              </w:rPr>
              <w:t>OR</w:t>
            </w:r>
          </w:p>
          <w:p w:rsidR="00FC26EF">
            <w:pPr>
              <w:pStyle w:val="TableParagraph"/>
              <w:numPr>
                <w:ilvl w:val="0"/>
                <w:numId w:val="4"/>
              </w:numPr>
              <w:tabs>
                <w:tab w:val="left" w:pos="827"/>
                <w:tab w:val="left" w:pos="828"/>
              </w:tabs>
              <w:spacing w:line="281" w:lineRule="exact"/>
              <w:rPr>
                <w:i/>
                <w:sz w:val="23"/>
              </w:rPr>
            </w:pPr>
            <w:r>
              <w:t xml:space="preserve">Varicella </w:t>
            </w:r>
            <w:r w:rsidR="006459BE">
              <w:t>Titers showing positive varicella zoster virus (VZU) IgG antibodies</w:t>
            </w:r>
            <w:r w:rsidR="006459BE">
              <w:rPr>
                <w:spacing w:val="-12"/>
              </w:rPr>
              <w:t xml:space="preserve"> </w:t>
            </w:r>
            <w:r w:rsidRPr="006459BE" w:rsidR="006459BE">
              <w:rPr>
                <w:b/>
                <w:spacing w:val="-3"/>
                <w:sz w:val="23"/>
              </w:rPr>
              <w:t>OR</w:t>
            </w:r>
          </w:p>
          <w:p w:rsidR="00FC26EF">
            <w:pPr>
              <w:pStyle w:val="TableParagraph"/>
              <w:numPr>
                <w:ilvl w:val="0"/>
                <w:numId w:val="4"/>
              </w:numPr>
              <w:tabs>
                <w:tab w:val="left" w:pos="827"/>
                <w:tab w:val="left" w:pos="828"/>
              </w:tabs>
              <w:spacing w:line="279" w:lineRule="exact"/>
            </w:pPr>
            <w:r>
              <w:t>Confirmed disease diagnosis of chickenpox illness (include month and</w:t>
            </w:r>
            <w:r>
              <w:rPr>
                <w:spacing w:val="-4"/>
              </w:rPr>
              <w:t xml:space="preserve"> </w:t>
            </w:r>
            <w:r>
              <w:t>year)</w:t>
            </w:r>
          </w:p>
        </w:tc>
      </w:tr>
      <w:tr w:rsidTr="002367E1">
        <w:tblPrEx>
          <w:tblW w:w="9656" w:type="dxa"/>
          <w:tblInd w:w="210" w:type="dxa"/>
          <w:tblLayout w:type="fixed"/>
          <w:tblCellMar>
            <w:left w:w="0" w:type="dxa"/>
            <w:right w:w="0" w:type="dxa"/>
          </w:tblCellMar>
          <w:tblLook w:val="01E0"/>
        </w:tblPrEx>
        <w:trPr>
          <w:trHeight w:val="904"/>
        </w:trPr>
        <w:tc>
          <w:tcPr>
            <w:tcW w:w="9656" w:type="dxa"/>
          </w:tcPr>
          <w:p w:rsidR="00FC26EF">
            <w:pPr>
              <w:pStyle w:val="TableParagraph"/>
              <w:ind w:left="107" w:firstLine="0"/>
            </w:pPr>
            <w:r>
              <w:t>Measles, mumps, rubella (MMR) (Exempt if born in U.S. before January 1, 1957)</w:t>
            </w:r>
          </w:p>
          <w:p w:rsidR="00FC26EF">
            <w:pPr>
              <w:pStyle w:val="TableParagraph"/>
              <w:numPr>
                <w:ilvl w:val="0"/>
                <w:numId w:val="3"/>
              </w:numPr>
              <w:tabs>
                <w:tab w:val="left" w:pos="827"/>
                <w:tab w:val="left" w:pos="828"/>
              </w:tabs>
              <w:spacing w:line="281" w:lineRule="exact"/>
              <w:rPr>
                <w:i/>
                <w:sz w:val="23"/>
              </w:rPr>
            </w:pPr>
            <w:r>
              <w:t>2 doses in lifetime</w:t>
            </w:r>
            <w:r>
              <w:rPr>
                <w:spacing w:val="-11"/>
              </w:rPr>
              <w:t xml:space="preserve"> </w:t>
            </w:r>
            <w:r w:rsidRPr="006459BE">
              <w:rPr>
                <w:b/>
                <w:spacing w:val="-6"/>
                <w:sz w:val="23"/>
              </w:rPr>
              <w:t>OR</w:t>
            </w:r>
          </w:p>
          <w:p w:rsidR="00FC26EF">
            <w:pPr>
              <w:pStyle w:val="TableParagraph"/>
              <w:numPr>
                <w:ilvl w:val="0"/>
                <w:numId w:val="3"/>
              </w:numPr>
              <w:tabs>
                <w:tab w:val="left" w:pos="827"/>
                <w:tab w:val="left" w:pos="828"/>
              </w:tabs>
              <w:spacing w:line="278" w:lineRule="exact"/>
            </w:pPr>
            <w:r>
              <w:t xml:space="preserve">MMR </w:t>
            </w:r>
            <w:r w:rsidR="006459BE">
              <w:t>Titers showing positive IgG antibodies to all three</w:t>
            </w:r>
            <w:r w:rsidR="006459BE">
              <w:rPr>
                <w:spacing w:val="-5"/>
              </w:rPr>
              <w:t xml:space="preserve"> </w:t>
            </w:r>
            <w:r w:rsidR="006459BE">
              <w:t>illnesses</w:t>
            </w:r>
          </w:p>
        </w:tc>
      </w:tr>
      <w:tr w:rsidTr="002367E1">
        <w:tblPrEx>
          <w:tblW w:w="9656" w:type="dxa"/>
          <w:tblInd w:w="210" w:type="dxa"/>
          <w:tblLayout w:type="fixed"/>
          <w:tblCellMar>
            <w:left w:w="0" w:type="dxa"/>
            <w:right w:w="0" w:type="dxa"/>
          </w:tblCellMar>
          <w:tblLook w:val="01E0"/>
        </w:tblPrEx>
        <w:trPr>
          <w:trHeight w:val="1126"/>
        </w:trPr>
        <w:tc>
          <w:tcPr>
            <w:tcW w:w="9656" w:type="dxa"/>
          </w:tcPr>
          <w:p w:rsidR="00FC26EF">
            <w:pPr>
              <w:pStyle w:val="TableParagraph"/>
              <w:ind w:left="107" w:firstLine="0"/>
            </w:pPr>
            <w:r>
              <w:t>Polio</w:t>
            </w:r>
          </w:p>
          <w:p w:rsidR="00FC26EF">
            <w:pPr>
              <w:pStyle w:val="TableParagraph"/>
              <w:numPr>
                <w:ilvl w:val="0"/>
                <w:numId w:val="2"/>
              </w:numPr>
              <w:tabs>
                <w:tab w:val="left" w:pos="827"/>
                <w:tab w:val="left" w:pos="828"/>
              </w:tabs>
              <w:spacing w:line="281" w:lineRule="exact"/>
              <w:rPr>
                <w:i/>
                <w:sz w:val="23"/>
              </w:rPr>
            </w:pPr>
            <w:r>
              <w:t>Childhood series (4 doses)</w:t>
            </w:r>
            <w:r>
              <w:rPr>
                <w:spacing w:val="-4"/>
              </w:rPr>
              <w:t xml:space="preserve"> </w:t>
            </w:r>
            <w:r w:rsidRPr="006459BE">
              <w:rPr>
                <w:b/>
                <w:spacing w:val="-3"/>
                <w:sz w:val="23"/>
              </w:rPr>
              <w:t>AND</w:t>
            </w:r>
            <w:r w:rsidRPr="006459BE">
              <w:rPr>
                <w:spacing w:val="-3"/>
                <w:sz w:val="23"/>
              </w:rPr>
              <w:t xml:space="preserve"> one booster shot after age 18 </w:t>
            </w:r>
            <w:r w:rsidRPr="006459BE">
              <w:rPr>
                <w:b/>
                <w:spacing w:val="-3"/>
                <w:sz w:val="23"/>
              </w:rPr>
              <w:t>OR</w:t>
            </w:r>
          </w:p>
          <w:p w:rsidR="00FC26EF">
            <w:pPr>
              <w:pStyle w:val="TableParagraph"/>
              <w:numPr>
                <w:ilvl w:val="0"/>
                <w:numId w:val="2"/>
              </w:numPr>
              <w:tabs>
                <w:tab w:val="left" w:pos="827"/>
                <w:tab w:val="left" w:pos="828"/>
              </w:tabs>
              <w:spacing w:line="280" w:lineRule="exact"/>
              <w:rPr>
                <w:i/>
                <w:sz w:val="23"/>
              </w:rPr>
            </w:pPr>
            <w:r>
              <w:t>3 doses after age 18</w:t>
            </w:r>
            <w:r>
              <w:rPr>
                <w:spacing w:val="-4"/>
              </w:rPr>
              <w:t xml:space="preserve"> </w:t>
            </w:r>
            <w:r w:rsidRPr="006459BE">
              <w:rPr>
                <w:b/>
                <w:spacing w:val="-3"/>
                <w:sz w:val="23"/>
              </w:rPr>
              <w:t>OR</w:t>
            </w:r>
          </w:p>
          <w:p w:rsidR="00FC26EF">
            <w:pPr>
              <w:pStyle w:val="TableParagraph"/>
              <w:numPr>
                <w:ilvl w:val="0"/>
                <w:numId w:val="2"/>
              </w:numPr>
              <w:tabs>
                <w:tab w:val="left" w:pos="827"/>
                <w:tab w:val="left" w:pos="828"/>
              </w:tabs>
              <w:spacing w:line="262" w:lineRule="exact"/>
            </w:pPr>
            <w:r>
              <w:t>Polio Titers showing positive neutralizing serum</w:t>
            </w:r>
            <w:r>
              <w:rPr>
                <w:spacing w:val="-3"/>
              </w:rPr>
              <w:t xml:space="preserve"> </w:t>
            </w:r>
            <w:r>
              <w:t xml:space="preserve">antibodies </w:t>
            </w:r>
            <w:r w:rsidRPr="006459BE">
              <w:rPr>
                <w:b/>
              </w:rPr>
              <w:t>AND</w:t>
            </w:r>
            <w:r>
              <w:t xml:space="preserve"> one booster shot after age 18</w:t>
            </w:r>
          </w:p>
        </w:tc>
      </w:tr>
      <w:tr w:rsidTr="002367E1">
        <w:tblPrEx>
          <w:tblW w:w="9656" w:type="dxa"/>
          <w:tblInd w:w="210" w:type="dxa"/>
          <w:tblLayout w:type="fixed"/>
          <w:tblCellMar>
            <w:left w:w="0" w:type="dxa"/>
            <w:right w:w="0" w:type="dxa"/>
          </w:tblCellMar>
          <w:tblLook w:val="01E0"/>
        </w:tblPrEx>
        <w:trPr>
          <w:trHeight w:val="1126"/>
        </w:trPr>
        <w:tc>
          <w:tcPr>
            <w:tcW w:w="9656" w:type="dxa"/>
          </w:tcPr>
          <w:p w:rsidR="00FC26EF">
            <w:pPr>
              <w:pStyle w:val="TableParagraph"/>
              <w:ind w:left="107" w:firstLine="0"/>
            </w:pPr>
            <w:r>
              <w:t>Tetanus diphtheria/TD and pertussis</w:t>
            </w:r>
          </w:p>
          <w:p w:rsidR="00FC26EF">
            <w:pPr>
              <w:pStyle w:val="TableParagraph"/>
              <w:numPr>
                <w:ilvl w:val="0"/>
                <w:numId w:val="1"/>
              </w:numPr>
              <w:tabs>
                <w:tab w:val="left" w:pos="827"/>
                <w:tab w:val="left" w:pos="828"/>
              </w:tabs>
              <w:spacing w:line="282" w:lineRule="exact"/>
              <w:rPr>
                <w:i/>
                <w:sz w:val="23"/>
              </w:rPr>
            </w:pPr>
            <w:r>
              <w:t>Booster within last 7 years</w:t>
            </w:r>
            <w:r>
              <w:rPr>
                <w:spacing w:val="-19"/>
              </w:rPr>
              <w:t xml:space="preserve"> </w:t>
            </w:r>
            <w:r w:rsidRPr="006459BE">
              <w:rPr>
                <w:b/>
                <w:spacing w:val="-4"/>
                <w:sz w:val="23"/>
              </w:rPr>
              <w:t>AND</w:t>
            </w:r>
          </w:p>
          <w:p w:rsidR="00FC26EF">
            <w:pPr>
              <w:pStyle w:val="TableParagraph"/>
              <w:numPr>
                <w:ilvl w:val="0"/>
                <w:numId w:val="1"/>
              </w:numPr>
              <w:tabs>
                <w:tab w:val="left" w:pos="827"/>
                <w:tab w:val="left" w:pos="828"/>
              </w:tabs>
              <w:spacing w:line="281" w:lineRule="exact"/>
              <w:rPr>
                <w:i/>
                <w:sz w:val="23"/>
              </w:rPr>
            </w:pPr>
            <w:r>
              <w:t>Childhood series (4 doses)</w:t>
            </w:r>
            <w:r>
              <w:rPr>
                <w:spacing w:val="-11"/>
              </w:rPr>
              <w:t xml:space="preserve"> </w:t>
            </w:r>
            <w:r w:rsidRPr="006459BE">
              <w:rPr>
                <w:b/>
                <w:spacing w:val="-6"/>
                <w:sz w:val="23"/>
              </w:rPr>
              <w:t>OR</w:t>
            </w:r>
          </w:p>
          <w:p w:rsidR="00FC26EF">
            <w:pPr>
              <w:pStyle w:val="TableParagraph"/>
              <w:numPr>
                <w:ilvl w:val="0"/>
                <w:numId w:val="1"/>
              </w:numPr>
              <w:tabs>
                <w:tab w:val="left" w:pos="827"/>
                <w:tab w:val="left" w:pos="828"/>
              </w:tabs>
              <w:spacing w:line="260" w:lineRule="exact"/>
            </w:pPr>
            <w:r>
              <w:t>Adult series (3 doses) with most recent dose within last 7</w:t>
            </w:r>
            <w:r>
              <w:rPr>
                <w:spacing w:val="-13"/>
              </w:rPr>
              <w:t xml:space="preserve"> </w:t>
            </w:r>
            <w:r>
              <w:t>years</w:t>
            </w:r>
          </w:p>
        </w:tc>
      </w:tr>
      <w:tr w:rsidTr="002367E1">
        <w:tblPrEx>
          <w:tblW w:w="9656" w:type="dxa"/>
          <w:tblInd w:w="210" w:type="dxa"/>
          <w:tblLayout w:type="fixed"/>
          <w:tblCellMar>
            <w:left w:w="0" w:type="dxa"/>
            <w:right w:w="0" w:type="dxa"/>
          </w:tblCellMar>
          <w:tblLook w:val="01E0"/>
        </w:tblPrEx>
        <w:trPr>
          <w:trHeight w:val="1126"/>
        </w:trPr>
        <w:tc>
          <w:tcPr>
            <w:tcW w:w="9656" w:type="dxa"/>
          </w:tcPr>
          <w:p w:rsidR="006459BE">
            <w:pPr>
              <w:pStyle w:val="TableParagraph"/>
              <w:ind w:left="107" w:firstLine="0"/>
            </w:pPr>
            <w:r>
              <w:t>Pneumovax</w:t>
            </w:r>
            <w:r>
              <w:t xml:space="preserve"> (PPSV – 23)</w:t>
            </w:r>
          </w:p>
          <w:p w:rsidR="006459BE" w:rsidP="006459BE">
            <w:pPr>
              <w:pStyle w:val="TableParagraph"/>
              <w:numPr>
                <w:ilvl w:val="0"/>
                <w:numId w:val="1"/>
              </w:numPr>
            </w:pPr>
            <w:r>
              <w:t>Required for all who are 65 or older or will turn 65 while in service</w:t>
            </w:r>
          </w:p>
        </w:tc>
      </w:tr>
    </w:tbl>
    <w:p w:rsidR="00FC26EF" w:rsidRPr="009F2FB7">
      <w:pPr>
        <w:pStyle w:val="BodyText"/>
        <w:rPr>
          <w:sz w:val="22"/>
        </w:rPr>
      </w:pPr>
      <w:r>
        <w:rPr>
          <w:noProof/>
          <w:lang w:bidi="ar-SA"/>
        </w:rPr>
        <mc:AlternateContent>
          <mc:Choice Requires="wps">
            <w:drawing>
              <wp:anchor distT="0" distB="0" distL="0" distR="0" simplePos="0" relativeHeight="251658240" behindDoc="1" locked="0" layoutInCell="1" allowOverlap="1">
                <wp:simplePos x="0" y="0"/>
                <wp:positionH relativeFrom="page">
                  <wp:posOffset>372745</wp:posOffset>
                </wp:positionH>
                <wp:positionV relativeFrom="paragraph">
                  <wp:posOffset>85090</wp:posOffset>
                </wp:positionV>
                <wp:extent cx="6671310" cy="1270"/>
                <wp:effectExtent l="0" t="0" r="0" b="0"/>
                <wp:wrapTopAndBottom/>
                <wp:docPr id="2" name="Freeform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671310" cy="1270"/>
                        </a:xfrm>
                        <a:custGeom>
                          <a:avLst/>
                          <a:gdLst>
                            <a:gd name="T0" fmla="+- 0 807 807"/>
                            <a:gd name="T1" fmla="*/ T0 w 10506"/>
                            <a:gd name="T2" fmla="+- 0 11313 807"/>
                            <a:gd name="T3" fmla="*/ T2 w 10506"/>
                          </a:gdLst>
                          <a:cxnLst>
                            <a:cxn ang="0">
                              <a:pos x="T1" y="0"/>
                            </a:cxn>
                            <a:cxn ang="0">
                              <a:pos x="T3" y="0"/>
                            </a:cxn>
                          </a:cxnLst>
                          <a:rect l="0" t="0" r="r" b="b"/>
                          <a:pathLst>
                            <a:path fill="norm" w="10506" stroke="1">
                              <a:moveTo>
                                <a:pt x="0" y="0"/>
                              </a:moveTo>
                              <a:lnTo>
                                <a:pt x="10506" y="0"/>
                              </a:lnTo>
                            </a:path>
                          </a:pathLst>
                        </a:custGeom>
                        <a:noFill/>
                        <a:ln w="190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 o:spid="_x0000_s1025" style="width:525.3pt;height:0.1pt;margin-top:6.7pt;margin-left:29.35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10506,1270" path="m,l10506,e" filled="f" strokeweight="1.5pt">
                <v:path arrowok="t" o:connecttype="custom" o:connectlocs="0,0;6671310,0" o:connectangles="0,0"/>
                <w10:wrap type="topAndBottom"/>
              </v:shape>
            </w:pict>
          </mc:Fallback>
        </mc:AlternateContent>
      </w:r>
    </w:p>
    <w:p w:rsidR="00DE41BF" w:rsidRPr="00F74789" w:rsidP="009F2FB7">
      <w:pPr>
        <w:spacing w:after="80"/>
        <w:ind w:left="187"/>
        <w:rPr>
          <w:rFonts w:asciiTheme="minorHAnsi" w:hAnsiTheme="minorHAnsi" w:cs="Arial"/>
          <w:b/>
          <w:sz w:val="24"/>
          <w:szCs w:val="24"/>
        </w:rPr>
      </w:pPr>
      <w:bookmarkStart w:id="0" w:name="Privacy_Act_Notice"/>
      <w:bookmarkStart w:id="1" w:name="Burden_Statement"/>
      <w:bookmarkEnd w:id="0"/>
      <w:bookmarkEnd w:id="1"/>
      <w:r w:rsidRPr="00F74789">
        <w:rPr>
          <w:rFonts w:asciiTheme="minorHAnsi" w:hAnsiTheme="minorHAnsi" w:cs="Arial"/>
          <w:b/>
          <w:sz w:val="24"/>
          <w:szCs w:val="24"/>
        </w:rPr>
        <w:t>PRIVACY ACT NOTICE</w:t>
      </w:r>
    </w:p>
    <w:p w:rsidR="00DE41BF" w:rsidRPr="00F74789" w:rsidP="009F2FB7">
      <w:pPr>
        <w:spacing w:after="80"/>
        <w:ind w:left="187"/>
        <w:rPr>
          <w:rFonts w:asciiTheme="minorHAnsi" w:hAnsiTheme="minorHAnsi" w:cs="Arial"/>
          <w:sz w:val="16"/>
          <w:szCs w:val="16"/>
        </w:rPr>
      </w:pPr>
      <w:r w:rsidRPr="00F74789">
        <w:rPr>
          <w:rFonts w:asciiTheme="minorHAnsi" w:hAnsiTheme="minorHAnsi" w:cs="Arial"/>
          <w:b/>
          <w:sz w:val="16"/>
          <w:szCs w:val="16"/>
        </w:rPr>
        <w:t>Authority</w:t>
      </w:r>
      <w:r w:rsidRPr="00F74789">
        <w:rPr>
          <w:rFonts w:asciiTheme="minorHAnsi" w:hAnsiTheme="minorHAnsi" w:cs="Arial"/>
          <w:sz w:val="16"/>
          <w:szCs w:val="16"/>
        </w:rPr>
        <w:t xml:space="preserve">:  This information is collected under the authority of the Peace Corps Act, 22 U.S.C. 2501 et seq. </w:t>
      </w:r>
    </w:p>
    <w:p w:rsidR="00DE41BF" w:rsidRPr="00F74789" w:rsidP="009F2FB7">
      <w:pPr>
        <w:spacing w:after="80"/>
        <w:ind w:left="187"/>
        <w:rPr>
          <w:rFonts w:asciiTheme="minorHAnsi" w:hAnsiTheme="minorHAnsi" w:cs="Arial"/>
          <w:sz w:val="16"/>
          <w:szCs w:val="16"/>
        </w:rPr>
      </w:pPr>
      <w:r w:rsidRPr="00F74789">
        <w:rPr>
          <w:rFonts w:asciiTheme="minorHAnsi" w:hAnsiTheme="minorHAnsi" w:cs="Arial"/>
          <w:b/>
          <w:sz w:val="16"/>
          <w:szCs w:val="16"/>
        </w:rPr>
        <w:t>Purpose</w:t>
      </w:r>
      <w:r w:rsidRPr="00F74789">
        <w:rPr>
          <w:rFonts w:asciiTheme="minorHAnsi" w:hAnsiTheme="minorHAnsi" w:cs="Arial"/>
          <w:sz w:val="16"/>
          <w:szCs w:val="16"/>
        </w:rPr>
        <w:t xml:space="preserve">:  It will be used primarily for the purpose of determining  your eligibility  for Peace  Corps service and, if you are invited  to service  as a Peace  Corps Volunteer,  for the purpose of providing you with medical care during your Peace  Corps service.  </w:t>
      </w:r>
    </w:p>
    <w:p w:rsidR="00DE41BF" w:rsidRPr="00F74789" w:rsidP="009F2FB7">
      <w:pPr>
        <w:spacing w:after="80"/>
        <w:ind w:left="187"/>
        <w:rPr>
          <w:rFonts w:asciiTheme="minorHAnsi" w:hAnsiTheme="minorHAnsi" w:cs="Arial"/>
          <w:sz w:val="16"/>
          <w:szCs w:val="16"/>
        </w:rPr>
      </w:pPr>
      <w:r w:rsidRPr="00F74789">
        <w:rPr>
          <w:rFonts w:asciiTheme="minorHAnsi" w:hAnsiTheme="minorHAnsi" w:cs="Arial"/>
          <w:b/>
          <w:sz w:val="16"/>
          <w:szCs w:val="16"/>
        </w:rPr>
        <w:t>Routine Uses</w:t>
      </w:r>
      <w:r w:rsidRPr="00F74789">
        <w:rPr>
          <w:rFonts w:asciiTheme="minorHAnsi" w:hAnsiTheme="minorHAnsi" w:cs="Arial"/>
          <w:sz w:val="16"/>
          <w:szCs w:val="16"/>
        </w:rPr>
        <w:t xml:space="preserve">:  This information may be used for the routine uses described in the Privacy Act, 5 U.S.C. 552a(b), and the </w:t>
      </w:r>
      <w:hyperlink r:id="rId5" w:history="1">
        <w:r w:rsidRPr="00F74789">
          <w:rPr>
            <w:rStyle w:val="Hyperlink"/>
            <w:rFonts w:asciiTheme="minorHAnsi" w:hAnsiTheme="minorHAnsi" w:cs="Arial"/>
            <w:sz w:val="16"/>
            <w:szCs w:val="16"/>
          </w:rPr>
          <w:t>Peace Corps' Routine Uses A through N</w:t>
        </w:r>
      </w:hyperlink>
      <w:r w:rsidRPr="00F74789">
        <w:rPr>
          <w:rFonts w:asciiTheme="minorHAnsi" w:hAnsiTheme="minorHAnsi" w:cs="Arial"/>
          <w:sz w:val="16"/>
          <w:szCs w:val="16"/>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00DE41BF" w:rsidRPr="00F74789" w:rsidP="009F2FB7">
      <w:pPr>
        <w:spacing w:after="80"/>
        <w:ind w:left="187"/>
        <w:rPr>
          <w:rFonts w:asciiTheme="minorHAnsi" w:hAnsiTheme="minorHAnsi" w:cs="Arial"/>
          <w:sz w:val="16"/>
          <w:szCs w:val="16"/>
        </w:rPr>
      </w:pPr>
      <w:r w:rsidRPr="00F74789">
        <w:rPr>
          <w:rFonts w:asciiTheme="minorHAnsi" w:hAnsiTheme="minorHAnsi" w:cs="Arial"/>
          <w:b/>
          <w:sz w:val="16"/>
          <w:szCs w:val="16"/>
        </w:rPr>
        <w:t>Applicable SORN:</w:t>
      </w:r>
      <w:r w:rsidRPr="00F74789">
        <w:rPr>
          <w:rFonts w:asciiTheme="minorHAnsi" w:hAnsiTheme="minorHAnsi" w:cs="Arial"/>
          <w:sz w:val="16"/>
          <w:szCs w:val="16"/>
        </w:rPr>
        <w:t xml:space="preserve">  System of Records PC-17, Volunteer Applicant and Service Records System.</w:t>
      </w:r>
    </w:p>
    <w:p w:rsidR="00DE41BF" w:rsidP="009F2FB7">
      <w:pPr>
        <w:spacing w:after="80"/>
        <w:ind w:left="187"/>
        <w:rPr>
          <w:rFonts w:cs="Arial"/>
          <w:sz w:val="16"/>
          <w:szCs w:val="16"/>
        </w:rPr>
      </w:pPr>
      <w:r w:rsidRPr="00F74789">
        <w:rPr>
          <w:rFonts w:asciiTheme="minorHAnsi" w:hAnsiTheme="minorHAnsi" w:cs="Arial"/>
          <w:b/>
          <w:sz w:val="16"/>
          <w:szCs w:val="16"/>
        </w:rPr>
        <w:t>Disclosure</w:t>
      </w:r>
      <w:r w:rsidRPr="00F74789">
        <w:rPr>
          <w:rFonts w:asciiTheme="minorHAnsi" w:hAnsiTheme="minorHAnsi" w:cs="Arial"/>
          <w:sz w:val="16"/>
          <w:szCs w:val="16"/>
        </w:rPr>
        <w:t>:  Your disclosure of this information is voluntary; however, your failure to provide this information or failure to disclose relevant information may result in the rejection of your application to become a Peace Corps Volunteer.</w:t>
      </w:r>
    </w:p>
    <w:p w:rsidR="00DE41BF" w:rsidRPr="009F2FB7" w:rsidP="009F2FB7">
      <w:pPr>
        <w:pStyle w:val="BodyText"/>
        <w:spacing w:after="80"/>
        <w:ind w:left="187"/>
        <w:rPr>
          <w:b/>
        </w:rPr>
      </w:pPr>
    </w:p>
    <w:p w:rsidR="00696A90" w:rsidRPr="009F2FB7" w:rsidP="009F2FB7">
      <w:pPr>
        <w:pStyle w:val="BodyText"/>
        <w:spacing w:after="80"/>
        <w:ind w:left="187"/>
        <w:rPr>
          <w:b/>
          <w:sz w:val="24"/>
          <w:szCs w:val="24"/>
        </w:rPr>
      </w:pPr>
      <w:r w:rsidRPr="00DE41BF">
        <w:rPr>
          <w:b/>
          <w:sz w:val="24"/>
          <w:szCs w:val="24"/>
        </w:rPr>
        <w:t>BURDEN STATEMENT</w:t>
      </w:r>
    </w:p>
    <w:p w:rsidR="00FC26EF" w:rsidRPr="00DE41BF" w:rsidP="009F2FB7">
      <w:pPr>
        <w:pStyle w:val="BodyText"/>
        <w:spacing w:after="80"/>
        <w:ind w:left="187" w:right="694"/>
      </w:pPr>
      <w:r w:rsidRPr="00DF5C6B">
        <w:rPr>
          <w:noProof/>
          <w:lang w:bidi="ar-SA"/>
        </w:rPr>
        <w:drawing>
          <wp:anchor distT="0" distB="0" distL="0" distR="0" simplePos="0" relativeHeight="251660288" behindDoc="0" locked="0" layoutInCell="1" allowOverlap="1">
            <wp:simplePos x="0" y="0"/>
            <wp:positionH relativeFrom="page">
              <wp:posOffset>6756160</wp:posOffset>
            </wp:positionH>
            <wp:positionV relativeFrom="paragraph">
              <wp:posOffset>568720</wp:posOffset>
            </wp:positionV>
            <wp:extent cx="438657" cy="43560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xmlns:r="http://schemas.openxmlformats.org/officeDocument/2006/relationships" r:embed="rId6" cstate="print"/>
                    <a:stretch>
                      <a:fillRect/>
                    </a:stretch>
                  </pic:blipFill>
                  <pic:spPr>
                    <a:xfrm>
                      <a:off x="0" y="0"/>
                      <a:ext cx="438657" cy="435609"/>
                    </a:xfrm>
                    <a:prstGeom prst="rect">
                      <a:avLst/>
                    </a:prstGeom>
                  </pic:spPr>
                </pic:pic>
              </a:graphicData>
            </a:graphic>
          </wp:anchor>
        </w:drawing>
      </w:r>
      <w:r w:rsidR="006459BE">
        <w:t>Public reporting burden for this collection of information is estimated to average one hour per applicant and one hour per physician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w:t>
      </w:r>
      <w:r w:rsidR="00805A5E">
        <w:t>/Privacy</w:t>
      </w:r>
      <w:bookmarkStart w:id="2" w:name="_GoBack"/>
      <w:bookmarkEnd w:id="2"/>
      <w:r w:rsidR="006459BE">
        <w:t xml:space="preserve"> Officer, Peace Corps, 1275 First Street, NE, Washington, DC 20526 ATTN: PRA (0420-0550).</w:t>
      </w:r>
    </w:p>
    <w:sectPr w:rsidSect="002367E1">
      <w:headerReference w:type="default" r:id="rId7"/>
      <w:footerReference w:type="default" r:id="rId8"/>
      <w:type w:val="continuous"/>
      <w:pgSz w:w="12240" w:h="15840"/>
      <w:pgMar w:top="864" w:right="1296" w:bottom="1152" w:left="129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6A90" w:rsidRPr="00696A90">
    <w:pPr>
      <w:pStyle w:val="Footer"/>
      <w:rPr>
        <w:sz w:val="16"/>
        <w:szCs w:val="16"/>
      </w:rPr>
    </w:pPr>
    <w:r w:rsidRPr="00DE41BF">
      <w:rPr>
        <w:rFonts w:asciiTheme="minorHAnsi" w:hAnsiTheme="minorHAnsi"/>
        <w:b/>
        <w:sz w:val="16"/>
        <w:szCs w:val="16"/>
      </w:rPr>
      <w:t xml:space="preserve">Peace Corps – Vaccination Requirements </w:t>
    </w:r>
    <w:r w:rsidRPr="00DE41BF">
      <w:rPr>
        <w:rFonts w:asciiTheme="minorHAnsi" w:hAnsiTheme="minorHAnsi" w:cs="Adobe Devanagari"/>
        <w:b/>
        <w:sz w:val="16"/>
        <w:szCs w:val="16"/>
      </w:rPr>
      <w:t>|</w:t>
    </w:r>
    <w:r w:rsidRPr="00DE41BF">
      <w:rPr>
        <w:rFonts w:asciiTheme="minorHAnsi" w:hAnsiTheme="minorHAnsi"/>
        <w:b/>
        <w:sz w:val="16"/>
        <w:szCs w:val="16"/>
      </w:rPr>
      <w:t xml:space="preserve"> PC-262-16</w:t>
    </w:r>
    <w:r w:rsidRPr="00DE41BF" w:rsidR="00A02F91">
      <w:rPr>
        <w:rFonts w:asciiTheme="minorHAnsi" w:hAnsiTheme="minorHAnsi"/>
        <w:b/>
        <w:sz w:val="16"/>
        <w:szCs w:val="16"/>
      </w:rPr>
      <w:t xml:space="preserve"> [</w:t>
    </w:r>
    <w:r w:rsidRPr="00805A5E" w:rsidR="00805A5E">
      <w:rPr>
        <w:rFonts w:asciiTheme="minorHAnsi" w:hAnsiTheme="minorHAnsi"/>
        <w:b/>
        <w:sz w:val="16"/>
        <w:szCs w:val="16"/>
      </w:rPr>
      <w:t>Rev. Aug 2020</w:t>
    </w:r>
    <w:r w:rsidRPr="00DE41BF" w:rsidR="00A02F91">
      <w:rPr>
        <w:rFonts w:asciiTheme="minorHAnsi" w:hAnsiTheme="minorHAnsi"/>
        <w:b/>
        <w:sz w:val="16"/>
        <w:szCs w:val="16"/>
      </w:rPr>
      <w:t>]</w:t>
    </w:r>
    <w:r>
      <w:rPr>
        <w:sz w:val="16"/>
        <w:szCs w:val="16"/>
      </w:rPr>
      <w:tab/>
    </w:r>
    <w:r>
      <w:rPr>
        <w:sz w:val="16"/>
        <w:szCs w:val="16"/>
      </w:rPr>
      <w:tab/>
    </w:r>
    <w:r w:rsidRPr="00696A90">
      <w:rPr>
        <w:sz w:val="16"/>
        <w:szCs w:val="16"/>
      </w:rPr>
      <w:t xml:space="preserve">Page </w:t>
    </w:r>
    <w:r w:rsidRPr="00696A90">
      <w:rPr>
        <w:b/>
        <w:bCs/>
        <w:sz w:val="16"/>
        <w:szCs w:val="16"/>
      </w:rPr>
      <w:fldChar w:fldCharType="begin"/>
    </w:r>
    <w:r w:rsidRPr="00696A90">
      <w:rPr>
        <w:b/>
        <w:bCs/>
        <w:sz w:val="16"/>
        <w:szCs w:val="16"/>
      </w:rPr>
      <w:instrText xml:space="preserve"> PAGE  \* Arabic  \* MERGEFORMAT </w:instrText>
    </w:r>
    <w:r w:rsidRPr="00696A90">
      <w:rPr>
        <w:b/>
        <w:bCs/>
        <w:sz w:val="16"/>
        <w:szCs w:val="16"/>
      </w:rPr>
      <w:fldChar w:fldCharType="separate"/>
    </w:r>
    <w:r w:rsidR="00805A5E">
      <w:rPr>
        <w:b/>
        <w:bCs/>
        <w:noProof/>
        <w:sz w:val="16"/>
        <w:szCs w:val="16"/>
      </w:rPr>
      <w:t>1</w:t>
    </w:r>
    <w:r w:rsidRPr="00696A90">
      <w:rPr>
        <w:b/>
        <w:bCs/>
        <w:sz w:val="16"/>
        <w:szCs w:val="16"/>
      </w:rPr>
      <w:fldChar w:fldCharType="end"/>
    </w:r>
    <w:r w:rsidRPr="00696A90">
      <w:rPr>
        <w:sz w:val="16"/>
        <w:szCs w:val="16"/>
      </w:rPr>
      <w:t xml:space="preserve"> of </w:t>
    </w:r>
    <w:r w:rsidRPr="00696A90">
      <w:rPr>
        <w:b/>
        <w:bCs/>
        <w:sz w:val="16"/>
        <w:szCs w:val="16"/>
      </w:rPr>
      <w:fldChar w:fldCharType="begin"/>
    </w:r>
    <w:r w:rsidRPr="00696A90">
      <w:rPr>
        <w:b/>
        <w:bCs/>
        <w:sz w:val="16"/>
        <w:szCs w:val="16"/>
      </w:rPr>
      <w:instrText xml:space="preserve"> NUMPAGES  \* Arabic  \* MERGEFORMAT </w:instrText>
    </w:r>
    <w:r w:rsidRPr="00696A90">
      <w:rPr>
        <w:b/>
        <w:bCs/>
        <w:sz w:val="16"/>
        <w:szCs w:val="16"/>
      </w:rPr>
      <w:fldChar w:fldCharType="separate"/>
    </w:r>
    <w:r w:rsidR="00805A5E">
      <w:rPr>
        <w:b/>
        <w:bCs/>
        <w:noProof/>
        <w:sz w:val="16"/>
        <w:szCs w:val="16"/>
      </w:rPr>
      <w:t>1</w:t>
    </w:r>
    <w:r w:rsidRPr="00696A90">
      <w:rPr>
        <w:b/>
        <w:bCs/>
        <w:sz w:val="16"/>
        <w:szCs w:val="16"/>
      </w:rPr>
      <w:fldChar w:fldCharType="end"/>
    </w:r>
  </w:p>
  <w:p w:rsidR="00696A9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41BF" w:rsidP="00DE41BF">
    <w:pPr>
      <w:pStyle w:val="Header"/>
      <w:rPr>
        <w:rFonts w:asciiTheme="minorHAnsi" w:hAnsiTheme="minorHAnsi"/>
        <w:b/>
        <w:sz w:val="16"/>
        <w:szCs w:val="16"/>
      </w:rPr>
    </w:pPr>
    <w:r w:rsidRPr="00DE41BF">
      <w:rPr>
        <w:rFonts w:asciiTheme="minorHAnsi" w:hAnsiTheme="minorHAnsi"/>
        <w:b/>
        <w:sz w:val="16"/>
        <w:szCs w:val="16"/>
      </w:rPr>
      <w:t xml:space="preserve">Peace Corps – Vaccination Requirements </w:t>
    </w:r>
    <w:r w:rsidRPr="00DE41BF">
      <w:rPr>
        <w:rFonts w:asciiTheme="minorHAnsi" w:hAnsiTheme="minorHAnsi" w:cs="Adobe Devanagari"/>
        <w:b/>
        <w:sz w:val="16"/>
        <w:szCs w:val="16"/>
      </w:rPr>
      <w:t>|</w:t>
    </w:r>
    <w:r w:rsidRPr="00DE41BF">
      <w:rPr>
        <w:rFonts w:asciiTheme="minorHAnsi" w:hAnsiTheme="minorHAnsi"/>
        <w:b/>
        <w:sz w:val="16"/>
        <w:szCs w:val="16"/>
      </w:rPr>
      <w:t xml:space="preserve"> PC-262-16 [</w:t>
    </w:r>
    <w:r w:rsidRPr="00805A5E" w:rsidR="00805A5E">
      <w:rPr>
        <w:rFonts w:asciiTheme="minorHAnsi" w:hAnsiTheme="minorHAnsi"/>
        <w:b/>
        <w:sz w:val="16"/>
        <w:szCs w:val="16"/>
      </w:rPr>
      <w:t>Rev. Aug 2020</w:t>
    </w:r>
    <w:r w:rsidRPr="00DE41BF">
      <w:rPr>
        <w:rFonts w:asciiTheme="minorHAnsi" w:hAnsiTheme="minorHAnsi"/>
        <w:b/>
        <w:sz w:val="16"/>
        <w:szCs w:val="16"/>
      </w:rPr>
      <w:t>]</w:t>
    </w:r>
  </w:p>
  <w:p w:rsidR="00DE41BF" w:rsidRPr="00DE41BF" w:rsidP="00DE41BF">
    <w:pPr>
      <w:pStyle w:val="Header"/>
      <w:rPr>
        <w:rFonts w:asciiTheme="minorHAnsi" w:hAnsi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750CF"/>
    <w:multiLevelType w:val="hybridMultilevel"/>
    <w:tmpl w:val="91BED394"/>
    <w:lvl w:ilvl="0">
      <w:start w:val="0"/>
      <w:numFmt w:val="bullet"/>
      <w:lvlText w:val=""/>
      <w:lvlJc w:val="left"/>
      <w:pPr>
        <w:ind w:left="827" w:hanging="361"/>
      </w:pPr>
      <w:rPr>
        <w:rFonts w:ascii="Symbol" w:eastAsia="Symbol" w:hAnsi="Symbol" w:cs="Symbol" w:hint="default"/>
        <w:w w:val="100"/>
        <w:sz w:val="22"/>
        <w:szCs w:val="22"/>
        <w:lang w:val="en-US" w:eastAsia="en-US" w:bidi="en-US"/>
      </w:rPr>
    </w:lvl>
    <w:lvl w:ilvl="1">
      <w:start w:val="0"/>
      <w:numFmt w:val="bullet"/>
      <w:lvlText w:val="•"/>
      <w:lvlJc w:val="left"/>
      <w:pPr>
        <w:ind w:left="1771" w:hanging="361"/>
      </w:pPr>
      <w:rPr>
        <w:rFonts w:hint="default"/>
        <w:lang w:val="en-US" w:eastAsia="en-US" w:bidi="en-US"/>
      </w:rPr>
    </w:lvl>
    <w:lvl w:ilvl="2">
      <w:start w:val="0"/>
      <w:numFmt w:val="bullet"/>
      <w:lvlText w:val="•"/>
      <w:lvlJc w:val="left"/>
      <w:pPr>
        <w:ind w:left="2723" w:hanging="361"/>
      </w:pPr>
      <w:rPr>
        <w:rFonts w:hint="default"/>
        <w:lang w:val="en-US" w:eastAsia="en-US" w:bidi="en-US"/>
      </w:rPr>
    </w:lvl>
    <w:lvl w:ilvl="3">
      <w:start w:val="0"/>
      <w:numFmt w:val="bullet"/>
      <w:lvlText w:val="•"/>
      <w:lvlJc w:val="left"/>
      <w:pPr>
        <w:ind w:left="3674" w:hanging="361"/>
      </w:pPr>
      <w:rPr>
        <w:rFonts w:hint="default"/>
        <w:lang w:val="en-US" w:eastAsia="en-US" w:bidi="en-US"/>
      </w:rPr>
    </w:lvl>
    <w:lvl w:ilvl="4">
      <w:start w:val="0"/>
      <w:numFmt w:val="bullet"/>
      <w:lvlText w:val="•"/>
      <w:lvlJc w:val="left"/>
      <w:pPr>
        <w:ind w:left="4626" w:hanging="361"/>
      </w:pPr>
      <w:rPr>
        <w:rFonts w:hint="default"/>
        <w:lang w:val="en-US" w:eastAsia="en-US" w:bidi="en-US"/>
      </w:rPr>
    </w:lvl>
    <w:lvl w:ilvl="5">
      <w:start w:val="0"/>
      <w:numFmt w:val="bullet"/>
      <w:lvlText w:val="•"/>
      <w:lvlJc w:val="left"/>
      <w:pPr>
        <w:ind w:left="5578" w:hanging="361"/>
      </w:pPr>
      <w:rPr>
        <w:rFonts w:hint="default"/>
        <w:lang w:val="en-US" w:eastAsia="en-US" w:bidi="en-US"/>
      </w:rPr>
    </w:lvl>
    <w:lvl w:ilvl="6">
      <w:start w:val="0"/>
      <w:numFmt w:val="bullet"/>
      <w:lvlText w:val="•"/>
      <w:lvlJc w:val="left"/>
      <w:pPr>
        <w:ind w:left="6529" w:hanging="361"/>
      </w:pPr>
      <w:rPr>
        <w:rFonts w:hint="default"/>
        <w:lang w:val="en-US" w:eastAsia="en-US" w:bidi="en-US"/>
      </w:rPr>
    </w:lvl>
    <w:lvl w:ilvl="7">
      <w:start w:val="0"/>
      <w:numFmt w:val="bullet"/>
      <w:lvlText w:val="•"/>
      <w:lvlJc w:val="left"/>
      <w:pPr>
        <w:ind w:left="7481" w:hanging="361"/>
      </w:pPr>
      <w:rPr>
        <w:rFonts w:hint="default"/>
        <w:lang w:val="en-US" w:eastAsia="en-US" w:bidi="en-US"/>
      </w:rPr>
    </w:lvl>
    <w:lvl w:ilvl="8">
      <w:start w:val="0"/>
      <w:numFmt w:val="bullet"/>
      <w:lvlText w:val="•"/>
      <w:lvlJc w:val="left"/>
      <w:pPr>
        <w:ind w:left="8432" w:hanging="361"/>
      </w:pPr>
      <w:rPr>
        <w:rFonts w:hint="default"/>
        <w:lang w:val="en-US" w:eastAsia="en-US" w:bidi="en-US"/>
      </w:rPr>
    </w:lvl>
  </w:abstractNum>
  <w:abstractNum w:abstractNumId="1">
    <w:nsid w:val="12A33DEB"/>
    <w:multiLevelType w:val="hybridMultilevel"/>
    <w:tmpl w:val="5E40131C"/>
    <w:lvl w:ilvl="0">
      <w:start w:val="0"/>
      <w:numFmt w:val="bullet"/>
      <w:lvlText w:val=""/>
      <w:lvlJc w:val="left"/>
      <w:pPr>
        <w:ind w:left="827" w:hanging="361"/>
      </w:pPr>
      <w:rPr>
        <w:rFonts w:ascii="Symbol" w:eastAsia="Symbol" w:hAnsi="Symbol" w:cs="Symbol" w:hint="default"/>
        <w:w w:val="100"/>
        <w:sz w:val="22"/>
        <w:szCs w:val="22"/>
        <w:lang w:val="en-US" w:eastAsia="en-US" w:bidi="en-US"/>
      </w:rPr>
    </w:lvl>
    <w:lvl w:ilvl="1">
      <w:start w:val="0"/>
      <w:numFmt w:val="bullet"/>
      <w:lvlText w:val="•"/>
      <w:lvlJc w:val="left"/>
      <w:pPr>
        <w:ind w:left="1771" w:hanging="361"/>
      </w:pPr>
      <w:rPr>
        <w:rFonts w:hint="default"/>
        <w:lang w:val="en-US" w:eastAsia="en-US" w:bidi="en-US"/>
      </w:rPr>
    </w:lvl>
    <w:lvl w:ilvl="2">
      <w:start w:val="0"/>
      <w:numFmt w:val="bullet"/>
      <w:lvlText w:val="•"/>
      <w:lvlJc w:val="left"/>
      <w:pPr>
        <w:ind w:left="2723" w:hanging="361"/>
      </w:pPr>
      <w:rPr>
        <w:rFonts w:hint="default"/>
        <w:lang w:val="en-US" w:eastAsia="en-US" w:bidi="en-US"/>
      </w:rPr>
    </w:lvl>
    <w:lvl w:ilvl="3">
      <w:start w:val="0"/>
      <w:numFmt w:val="bullet"/>
      <w:lvlText w:val="•"/>
      <w:lvlJc w:val="left"/>
      <w:pPr>
        <w:ind w:left="3674" w:hanging="361"/>
      </w:pPr>
      <w:rPr>
        <w:rFonts w:hint="default"/>
        <w:lang w:val="en-US" w:eastAsia="en-US" w:bidi="en-US"/>
      </w:rPr>
    </w:lvl>
    <w:lvl w:ilvl="4">
      <w:start w:val="0"/>
      <w:numFmt w:val="bullet"/>
      <w:lvlText w:val="•"/>
      <w:lvlJc w:val="left"/>
      <w:pPr>
        <w:ind w:left="4626" w:hanging="361"/>
      </w:pPr>
      <w:rPr>
        <w:rFonts w:hint="default"/>
        <w:lang w:val="en-US" w:eastAsia="en-US" w:bidi="en-US"/>
      </w:rPr>
    </w:lvl>
    <w:lvl w:ilvl="5">
      <w:start w:val="0"/>
      <w:numFmt w:val="bullet"/>
      <w:lvlText w:val="•"/>
      <w:lvlJc w:val="left"/>
      <w:pPr>
        <w:ind w:left="5578" w:hanging="361"/>
      </w:pPr>
      <w:rPr>
        <w:rFonts w:hint="default"/>
        <w:lang w:val="en-US" w:eastAsia="en-US" w:bidi="en-US"/>
      </w:rPr>
    </w:lvl>
    <w:lvl w:ilvl="6">
      <w:start w:val="0"/>
      <w:numFmt w:val="bullet"/>
      <w:lvlText w:val="•"/>
      <w:lvlJc w:val="left"/>
      <w:pPr>
        <w:ind w:left="6529" w:hanging="361"/>
      </w:pPr>
      <w:rPr>
        <w:rFonts w:hint="default"/>
        <w:lang w:val="en-US" w:eastAsia="en-US" w:bidi="en-US"/>
      </w:rPr>
    </w:lvl>
    <w:lvl w:ilvl="7">
      <w:start w:val="0"/>
      <w:numFmt w:val="bullet"/>
      <w:lvlText w:val="•"/>
      <w:lvlJc w:val="left"/>
      <w:pPr>
        <w:ind w:left="7481" w:hanging="361"/>
      </w:pPr>
      <w:rPr>
        <w:rFonts w:hint="default"/>
        <w:lang w:val="en-US" w:eastAsia="en-US" w:bidi="en-US"/>
      </w:rPr>
    </w:lvl>
    <w:lvl w:ilvl="8">
      <w:start w:val="0"/>
      <w:numFmt w:val="bullet"/>
      <w:lvlText w:val="•"/>
      <w:lvlJc w:val="left"/>
      <w:pPr>
        <w:ind w:left="8432" w:hanging="361"/>
      </w:pPr>
      <w:rPr>
        <w:rFonts w:hint="default"/>
        <w:lang w:val="en-US" w:eastAsia="en-US" w:bidi="en-US"/>
      </w:rPr>
    </w:lvl>
  </w:abstractNum>
  <w:abstractNum w:abstractNumId="2">
    <w:nsid w:val="2D6B29A5"/>
    <w:multiLevelType w:val="hybridMultilevel"/>
    <w:tmpl w:val="AC3640D2"/>
    <w:lvl w:ilvl="0">
      <w:start w:val="0"/>
      <w:numFmt w:val="bullet"/>
      <w:lvlText w:val=""/>
      <w:lvlJc w:val="left"/>
      <w:pPr>
        <w:ind w:left="827" w:hanging="361"/>
      </w:pPr>
      <w:rPr>
        <w:rFonts w:ascii="Symbol" w:eastAsia="Symbol" w:hAnsi="Symbol" w:cs="Symbol" w:hint="default"/>
        <w:w w:val="100"/>
        <w:sz w:val="22"/>
        <w:szCs w:val="22"/>
        <w:lang w:val="en-US" w:eastAsia="en-US" w:bidi="en-US"/>
      </w:rPr>
    </w:lvl>
    <w:lvl w:ilvl="1">
      <w:start w:val="0"/>
      <w:numFmt w:val="bullet"/>
      <w:lvlText w:val="•"/>
      <w:lvlJc w:val="left"/>
      <w:pPr>
        <w:ind w:left="1771" w:hanging="361"/>
      </w:pPr>
      <w:rPr>
        <w:rFonts w:hint="default"/>
        <w:lang w:val="en-US" w:eastAsia="en-US" w:bidi="en-US"/>
      </w:rPr>
    </w:lvl>
    <w:lvl w:ilvl="2">
      <w:start w:val="0"/>
      <w:numFmt w:val="bullet"/>
      <w:lvlText w:val="•"/>
      <w:lvlJc w:val="left"/>
      <w:pPr>
        <w:ind w:left="2723" w:hanging="361"/>
      </w:pPr>
      <w:rPr>
        <w:rFonts w:hint="default"/>
        <w:lang w:val="en-US" w:eastAsia="en-US" w:bidi="en-US"/>
      </w:rPr>
    </w:lvl>
    <w:lvl w:ilvl="3">
      <w:start w:val="0"/>
      <w:numFmt w:val="bullet"/>
      <w:lvlText w:val="•"/>
      <w:lvlJc w:val="left"/>
      <w:pPr>
        <w:ind w:left="3674" w:hanging="361"/>
      </w:pPr>
      <w:rPr>
        <w:rFonts w:hint="default"/>
        <w:lang w:val="en-US" w:eastAsia="en-US" w:bidi="en-US"/>
      </w:rPr>
    </w:lvl>
    <w:lvl w:ilvl="4">
      <w:start w:val="0"/>
      <w:numFmt w:val="bullet"/>
      <w:lvlText w:val="•"/>
      <w:lvlJc w:val="left"/>
      <w:pPr>
        <w:ind w:left="4626" w:hanging="361"/>
      </w:pPr>
      <w:rPr>
        <w:rFonts w:hint="default"/>
        <w:lang w:val="en-US" w:eastAsia="en-US" w:bidi="en-US"/>
      </w:rPr>
    </w:lvl>
    <w:lvl w:ilvl="5">
      <w:start w:val="0"/>
      <w:numFmt w:val="bullet"/>
      <w:lvlText w:val="•"/>
      <w:lvlJc w:val="left"/>
      <w:pPr>
        <w:ind w:left="5578" w:hanging="361"/>
      </w:pPr>
      <w:rPr>
        <w:rFonts w:hint="default"/>
        <w:lang w:val="en-US" w:eastAsia="en-US" w:bidi="en-US"/>
      </w:rPr>
    </w:lvl>
    <w:lvl w:ilvl="6">
      <w:start w:val="0"/>
      <w:numFmt w:val="bullet"/>
      <w:lvlText w:val="•"/>
      <w:lvlJc w:val="left"/>
      <w:pPr>
        <w:ind w:left="6529" w:hanging="361"/>
      </w:pPr>
      <w:rPr>
        <w:rFonts w:hint="default"/>
        <w:lang w:val="en-US" w:eastAsia="en-US" w:bidi="en-US"/>
      </w:rPr>
    </w:lvl>
    <w:lvl w:ilvl="7">
      <w:start w:val="0"/>
      <w:numFmt w:val="bullet"/>
      <w:lvlText w:val="•"/>
      <w:lvlJc w:val="left"/>
      <w:pPr>
        <w:ind w:left="7481" w:hanging="361"/>
      </w:pPr>
      <w:rPr>
        <w:rFonts w:hint="default"/>
        <w:lang w:val="en-US" w:eastAsia="en-US" w:bidi="en-US"/>
      </w:rPr>
    </w:lvl>
    <w:lvl w:ilvl="8">
      <w:start w:val="0"/>
      <w:numFmt w:val="bullet"/>
      <w:lvlText w:val="•"/>
      <w:lvlJc w:val="left"/>
      <w:pPr>
        <w:ind w:left="8432" w:hanging="361"/>
      </w:pPr>
      <w:rPr>
        <w:rFonts w:hint="default"/>
        <w:lang w:val="en-US" w:eastAsia="en-US" w:bidi="en-US"/>
      </w:rPr>
    </w:lvl>
  </w:abstractNum>
  <w:abstractNum w:abstractNumId="3">
    <w:nsid w:val="769049EB"/>
    <w:multiLevelType w:val="hybridMultilevel"/>
    <w:tmpl w:val="160E6CCA"/>
    <w:lvl w:ilvl="0">
      <w:start w:val="0"/>
      <w:numFmt w:val="bullet"/>
      <w:lvlText w:val=""/>
      <w:lvlJc w:val="left"/>
      <w:pPr>
        <w:ind w:left="827" w:hanging="361"/>
      </w:pPr>
      <w:rPr>
        <w:rFonts w:ascii="Symbol" w:eastAsia="Symbol" w:hAnsi="Symbol" w:cs="Symbol" w:hint="default"/>
        <w:w w:val="100"/>
        <w:sz w:val="22"/>
        <w:szCs w:val="22"/>
        <w:lang w:val="en-US" w:eastAsia="en-US" w:bidi="en-US"/>
      </w:rPr>
    </w:lvl>
    <w:lvl w:ilvl="1">
      <w:start w:val="0"/>
      <w:numFmt w:val="bullet"/>
      <w:lvlText w:val="•"/>
      <w:lvlJc w:val="left"/>
      <w:pPr>
        <w:ind w:left="1771" w:hanging="361"/>
      </w:pPr>
      <w:rPr>
        <w:rFonts w:hint="default"/>
        <w:lang w:val="en-US" w:eastAsia="en-US" w:bidi="en-US"/>
      </w:rPr>
    </w:lvl>
    <w:lvl w:ilvl="2">
      <w:start w:val="0"/>
      <w:numFmt w:val="bullet"/>
      <w:lvlText w:val="•"/>
      <w:lvlJc w:val="left"/>
      <w:pPr>
        <w:ind w:left="2723" w:hanging="361"/>
      </w:pPr>
      <w:rPr>
        <w:rFonts w:hint="default"/>
        <w:lang w:val="en-US" w:eastAsia="en-US" w:bidi="en-US"/>
      </w:rPr>
    </w:lvl>
    <w:lvl w:ilvl="3">
      <w:start w:val="0"/>
      <w:numFmt w:val="bullet"/>
      <w:lvlText w:val="•"/>
      <w:lvlJc w:val="left"/>
      <w:pPr>
        <w:ind w:left="3674" w:hanging="361"/>
      </w:pPr>
      <w:rPr>
        <w:rFonts w:hint="default"/>
        <w:lang w:val="en-US" w:eastAsia="en-US" w:bidi="en-US"/>
      </w:rPr>
    </w:lvl>
    <w:lvl w:ilvl="4">
      <w:start w:val="0"/>
      <w:numFmt w:val="bullet"/>
      <w:lvlText w:val="•"/>
      <w:lvlJc w:val="left"/>
      <w:pPr>
        <w:ind w:left="4626" w:hanging="361"/>
      </w:pPr>
      <w:rPr>
        <w:rFonts w:hint="default"/>
        <w:lang w:val="en-US" w:eastAsia="en-US" w:bidi="en-US"/>
      </w:rPr>
    </w:lvl>
    <w:lvl w:ilvl="5">
      <w:start w:val="0"/>
      <w:numFmt w:val="bullet"/>
      <w:lvlText w:val="•"/>
      <w:lvlJc w:val="left"/>
      <w:pPr>
        <w:ind w:left="5578" w:hanging="361"/>
      </w:pPr>
      <w:rPr>
        <w:rFonts w:hint="default"/>
        <w:lang w:val="en-US" w:eastAsia="en-US" w:bidi="en-US"/>
      </w:rPr>
    </w:lvl>
    <w:lvl w:ilvl="6">
      <w:start w:val="0"/>
      <w:numFmt w:val="bullet"/>
      <w:lvlText w:val="•"/>
      <w:lvlJc w:val="left"/>
      <w:pPr>
        <w:ind w:left="6529" w:hanging="361"/>
      </w:pPr>
      <w:rPr>
        <w:rFonts w:hint="default"/>
        <w:lang w:val="en-US" w:eastAsia="en-US" w:bidi="en-US"/>
      </w:rPr>
    </w:lvl>
    <w:lvl w:ilvl="7">
      <w:start w:val="0"/>
      <w:numFmt w:val="bullet"/>
      <w:lvlText w:val="•"/>
      <w:lvlJc w:val="left"/>
      <w:pPr>
        <w:ind w:left="7481" w:hanging="361"/>
      </w:pPr>
      <w:rPr>
        <w:rFonts w:hint="default"/>
        <w:lang w:val="en-US" w:eastAsia="en-US" w:bidi="en-US"/>
      </w:rPr>
    </w:lvl>
    <w:lvl w:ilvl="8">
      <w:start w:val="0"/>
      <w:numFmt w:val="bullet"/>
      <w:lvlText w:val="•"/>
      <w:lvlJc w:val="left"/>
      <w:pPr>
        <w:ind w:left="8432" w:hanging="361"/>
      </w:pPr>
      <w:rPr>
        <w:rFonts w:hint="default"/>
        <w:lang w:val="en-US" w:eastAsia="en-US" w:bidi="en-U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EF"/>
    <w:rsid w:val="0010429B"/>
    <w:rsid w:val="002367E1"/>
    <w:rsid w:val="00305665"/>
    <w:rsid w:val="006459BE"/>
    <w:rsid w:val="00696A90"/>
    <w:rsid w:val="007D0899"/>
    <w:rsid w:val="007E017B"/>
    <w:rsid w:val="00805A5E"/>
    <w:rsid w:val="009F2FB7"/>
    <w:rsid w:val="00A02F91"/>
    <w:rsid w:val="00C43062"/>
    <w:rsid w:val="00DE41BF"/>
    <w:rsid w:val="00F74789"/>
    <w:rsid w:val="00FC26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BE6F3073-3EBD-40AD-B65A-07F09AA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Light" w:eastAsia="Calibri Light" w:hAnsi="Calibri Light" w:cs="Calibri Light"/>
      <w:lang w:bidi="en-US"/>
    </w:rPr>
  </w:style>
  <w:style w:type="paragraph" w:styleId="Heading1">
    <w:name w:val="heading 1"/>
    <w:basedOn w:val="Normal"/>
    <w:uiPriority w:val="1"/>
    <w:qFormat/>
    <w:pPr>
      <w:spacing w:before="56"/>
      <w:ind w:left="108"/>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5" w:lineRule="exact"/>
      <w:ind w:left="827" w:hanging="361"/>
    </w:pPr>
  </w:style>
  <w:style w:type="character" w:styleId="Hyperlink">
    <w:name w:val="Hyperlink"/>
    <w:basedOn w:val="DefaultParagraphFont"/>
    <w:uiPriority w:val="99"/>
    <w:semiHidden/>
    <w:unhideWhenUsed/>
    <w:rsid w:val="00C43062"/>
    <w:rPr>
      <w:color w:val="0563C1"/>
      <w:u w:val="single"/>
    </w:rPr>
  </w:style>
  <w:style w:type="paragraph" w:styleId="Header">
    <w:name w:val="header"/>
    <w:basedOn w:val="Normal"/>
    <w:link w:val="HeaderChar"/>
    <w:uiPriority w:val="99"/>
    <w:unhideWhenUsed/>
    <w:rsid w:val="00696A90"/>
    <w:pPr>
      <w:tabs>
        <w:tab w:val="center" w:pos="4680"/>
        <w:tab w:val="right" w:pos="9360"/>
      </w:tabs>
    </w:pPr>
  </w:style>
  <w:style w:type="character" w:customStyle="1" w:styleId="HeaderChar">
    <w:name w:val="Header Char"/>
    <w:basedOn w:val="DefaultParagraphFont"/>
    <w:link w:val="Header"/>
    <w:uiPriority w:val="99"/>
    <w:rsid w:val="00696A90"/>
    <w:rPr>
      <w:rFonts w:ascii="Calibri Light" w:eastAsia="Calibri Light" w:hAnsi="Calibri Light" w:cs="Calibri Light"/>
      <w:lang w:bidi="en-US"/>
    </w:rPr>
  </w:style>
  <w:style w:type="paragraph" w:styleId="Footer">
    <w:name w:val="footer"/>
    <w:basedOn w:val="Normal"/>
    <w:link w:val="FooterChar"/>
    <w:uiPriority w:val="99"/>
    <w:unhideWhenUsed/>
    <w:rsid w:val="00696A90"/>
    <w:pPr>
      <w:tabs>
        <w:tab w:val="center" w:pos="4680"/>
        <w:tab w:val="right" w:pos="9360"/>
      </w:tabs>
    </w:pPr>
  </w:style>
  <w:style w:type="character" w:customStyle="1" w:styleId="FooterChar">
    <w:name w:val="Footer Char"/>
    <w:basedOn w:val="DefaultParagraphFont"/>
    <w:link w:val="Footer"/>
    <w:uiPriority w:val="99"/>
    <w:rsid w:val="00696A90"/>
    <w:rPr>
      <w:rFonts w:ascii="Calibri Light" w:eastAsia="Calibri Light" w:hAnsi="Calibri Light" w:cs="Calibri 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s3.amazonaws.com/files.peacecorps.gov/documents/Peace_Corps_General_Routine_Uses_A-N.pdf" TargetMode="External"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Quizon, Carmen</dc:creator>
  <cp:lastModifiedBy>Burke, Virginia</cp:lastModifiedBy>
  <cp:revision>8</cp:revision>
  <dcterms:created xsi:type="dcterms:W3CDTF">2020-03-04T22:42:00Z</dcterms:created>
  <dcterms:modified xsi:type="dcterms:W3CDTF">2020-08-07T23:41:00Z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2018-03-13T00:00:00Z</vt:filetime>
  </property>
  <property fmtid="{D5CDD505-2E9C-101B-9397-08002B2CF9AE}" pid="3" name="Creator">
    <vt:lpwstr>Acrobat PDFMaker 18 for Word</vt:lpwstr>
  </property>
  <property fmtid="{D5CDD505-2E9C-101B-9397-08002B2CF9AE}" pid="4" name="LastSaved">
    <vt:filetime>2020-02-28T00:00:00Z</vt:filetime>
  </property>
</Properties>
</file>