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46EF" w:rsidRPr="005946EF" w:rsidP="005946EF">
      <w:pPr>
        <w:shd w:val="clear" w:color="auto" w:fill="FFFFFF"/>
        <w:spacing w:before="300" w:after="150" w:line="240" w:lineRule="auto"/>
        <w:outlineLvl w:val="0"/>
        <w:rPr>
          <w:rFonts w:ascii="Verdana" w:eastAsia="Times New Roman" w:hAnsi="Verdana" w:cs="Times New Roman"/>
          <w:color w:val="333333"/>
          <w:kern w:val="36"/>
          <w:sz w:val="54"/>
          <w:szCs w:val="54"/>
        </w:rPr>
      </w:pPr>
      <w:r w:rsidRPr="005946EF">
        <w:rPr>
          <w:rFonts w:ascii="Verdana" w:eastAsia="Times New Roman" w:hAnsi="Verdana" w:cs="Times New Roman"/>
          <w:color w:val="333333"/>
          <w:kern w:val="36"/>
          <w:sz w:val="54"/>
          <w:szCs w:val="54"/>
        </w:rPr>
        <w:t>7 U.S. Code § 1301.Definitions</w:t>
      </w:r>
    </w:p>
    <w:p w:rsidR="005946EF" w:rsidRPr="005946EF" w:rsidP="005946EF">
      <w:pPr>
        <w:numPr>
          <w:ilvl w:val="0"/>
          <w:numId w:val="1"/>
        </w:numPr>
        <w:pBdr>
          <w:bottom w:val="single" w:sz="24" w:space="0" w:color="F3565D"/>
        </w:pBdr>
        <w:shd w:val="clear" w:color="auto" w:fill="FFFFFF"/>
        <w:spacing w:before="100" w:beforeAutospacing="1" w:after="0" w:line="240" w:lineRule="auto"/>
        <w:ind w:left="0" w:right="30"/>
        <w:rPr>
          <w:rFonts w:ascii="Verdana" w:eastAsia="Times New Roman" w:hAnsi="Verdana" w:cs="Times New Roman"/>
          <w:color w:val="333333"/>
          <w:sz w:val="24"/>
          <w:szCs w:val="24"/>
        </w:rPr>
      </w:pPr>
      <w:hyperlink r:id="rId4" w:anchor="tab_default_1" w:history="1">
        <w:r w:rsidRPr="005946EF">
          <w:rPr>
            <w:rFonts w:ascii="Verdana" w:eastAsia="Times New Roman" w:hAnsi="Verdana" w:cs="Times New Roman"/>
            <w:color w:val="0068AC"/>
            <w:sz w:val="24"/>
            <w:szCs w:val="24"/>
            <w:bdr w:val="none" w:sz="0" w:space="0" w:color="auto" w:frame="1"/>
            <w:shd w:val="clear" w:color="auto" w:fill="FFFFFF"/>
          </w:rPr>
          <w:t>U.S. Code</w:t>
        </w:r>
      </w:hyperlink>
    </w:p>
    <w:p w:rsidR="005946EF" w:rsidRPr="005946EF" w:rsidP="005946EF">
      <w:pPr>
        <w:numPr>
          <w:ilvl w:val="0"/>
          <w:numId w:val="1"/>
        </w:numPr>
        <w:shd w:val="clear" w:color="auto" w:fill="FFFFFF"/>
        <w:spacing w:before="100" w:beforeAutospacing="1" w:after="0" w:line="240" w:lineRule="auto"/>
        <w:ind w:left="0" w:right="30"/>
        <w:rPr>
          <w:rFonts w:ascii="Verdana" w:eastAsia="Times New Roman" w:hAnsi="Verdana" w:cs="Times New Roman"/>
          <w:color w:val="333333"/>
          <w:sz w:val="24"/>
          <w:szCs w:val="24"/>
        </w:rPr>
      </w:pPr>
      <w:hyperlink r:id="rId4" w:anchor="tab_default_2" w:history="1">
        <w:r w:rsidRPr="005946EF">
          <w:rPr>
            <w:rFonts w:ascii="Verdana" w:eastAsia="Times New Roman" w:hAnsi="Verdana" w:cs="Times New Roman"/>
            <w:color w:val="0068AC"/>
            <w:sz w:val="24"/>
            <w:szCs w:val="24"/>
            <w:bdr w:val="none" w:sz="0" w:space="0" w:color="auto" w:frame="1"/>
          </w:rPr>
          <w:t>Notes</w:t>
        </w:r>
      </w:hyperlink>
    </w:p>
    <w:p w:rsidR="005946EF" w:rsidRPr="005946EF" w:rsidP="005946EF">
      <w:pPr>
        <w:shd w:val="clear" w:color="auto" w:fill="FFFFFF"/>
        <w:spacing w:after="0" w:line="240" w:lineRule="auto"/>
        <w:jc w:val="right"/>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prev</w:t>
      </w:r>
      <w:r w:rsidRPr="005946EF">
        <w:rPr>
          <w:rFonts w:ascii="Verdana" w:eastAsia="Times New Roman" w:hAnsi="Verdana" w:cs="Times New Roman"/>
          <w:color w:val="333333"/>
          <w:sz w:val="24"/>
          <w:szCs w:val="24"/>
        </w:rPr>
        <w:t xml:space="preserve"> | </w:t>
      </w:r>
      <w:hyperlink r:id="rId5" w:history="1">
        <w:r w:rsidRPr="005946EF">
          <w:rPr>
            <w:rFonts w:ascii="Verdana" w:eastAsia="Times New Roman" w:hAnsi="Verdana" w:cs="Times New Roman"/>
            <w:color w:val="0068AC"/>
            <w:sz w:val="24"/>
            <w:szCs w:val="24"/>
          </w:rPr>
          <w:t>next</w:t>
        </w:r>
      </w:hyperlink>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0" w:name="a"/>
      <w:bookmarkEnd w:id="0"/>
      <w:r w:rsidRPr="005946EF">
        <w:rPr>
          <w:rFonts w:ascii="Verdana" w:eastAsia="Times New Roman" w:hAnsi="Verdana" w:cs="Times New Roman"/>
          <w:b/>
          <w:bCs/>
          <w:color w:val="333333"/>
          <w:sz w:val="24"/>
          <w:szCs w:val="24"/>
        </w:rPr>
        <w:t>(a)</w:t>
      </w:r>
      <w:r w:rsidRPr="005946EF">
        <w:rPr>
          <w:rFonts w:ascii="Verdana" w:eastAsia="Times New Roman" w:hAnsi="Verdana" w:cs="Times New Roman"/>
          <w:b/>
          <w:bCs/>
          <w:smallCaps/>
          <w:color w:val="333333"/>
          <w:sz w:val="24"/>
          <w:szCs w:val="24"/>
        </w:rPr>
        <w:t xml:space="preserve">General </w:t>
      </w:r>
      <w:r w:rsidRPr="005946EF">
        <w:rPr>
          <w:rFonts w:ascii="Verdana" w:eastAsia="Times New Roman" w:hAnsi="Verdana" w:cs="Times New Roman"/>
          <w:b/>
          <w:bCs/>
          <w:smallCaps/>
          <w:color w:val="333333"/>
          <w:sz w:val="24"/>
          <w:szCs w:val="24"/>
        </w:rPr>
        <w:t>definitions</w:t>
      </w:r>
      <w:r w:rsidRPr="005946EF">
        <w:rPr>
          <w:rFonts w:ascii="Verdana" w:eastAsia="Times New Roman" w:hAnsi="Verdana" w:cs="Times New Roman"/>
          <w:color w:val="333333"/>
          <w:sz w:val="24"/>
          <w:szCs w:val="24"/>
        </w:rPr>
        <w:t>For</w:t>
      </w:r>
      <w:r w:rsidRPr="005946EF">
        <w:rPr>
          <w:rFonts w:ascii="Verdana" w:eastAsia="Times New Roman" w:hAnsi="Verdana" w:cs="Times New Roman"/>
          <w:color w:val="333333"/>
          <w:sz w:val="24"/>
          <w:szCs w:val="24"/>
        </w:rPr>
        <w:t xml:space="preserve"> the purposes of this subchapter and the declaration of policy—</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 w:name="a_1"/>
      <w:bookmarkEnd w:id="1"/>
      <w:r w:rsidRPr="005946EF">
        <w:rPr>
          <w:rFonts w:ascii="Verdana" w:eastAsia="Times New Roman" w:hAnsi="Verdana" w:cs="Times New Roman"/>
          <w:b/>
          <w:bCs/>
          <w:color w:val="333333"/>
          <w:sz w:val="24"/>
          <w:szCs w:val="24"/>
        </w:rPr>
        <w:t>(1)</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 w:name="a_1_A"/>
      <w:bookmarkEnd w:id="2"/>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“parity price” for any agricultural commodity, as of any date, shall be determined by multiplying the adjusted base price of such commodity as of such date by the </w:t>
      </w:r>
      <w:hyperlink r:id="rId6" w:history="1">
        <w:r w:rsidRPr="005946EF">
          <w:rPr>
            <w:rFonts w:ascii="Verdana" w:eastAsia="Times New Roman" w:hAnsi="Verdana" w:cs="Times New Roman"/>
            <w:color w:val="0068AC"/>
            <w:sz w:val="24"/>
            <w:szCs w:val="24"/>
          </w:rPr>
          <w:t>parity index</w:t>
        </w:r>
      </w:hyperlink>
      <w:r w:rsidRPr="005946EF">
        <w:rPr>
          <w:rFonts w:ascii="Verdana" w:eastAsia="Times New Roman" w:hAnsi="Verdana" w:cs="Times New Roman"/>
          <w:color w:val="333333"/>
          <w:sz w:val="24"/>
          <w:szCs w:val="24"/>
        </w:rPr>
        <w:t> as of such date.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 w:name="a_1_B"/>
      <w:bookmarkEnd w:id="3"/>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“adjusted base price” of any agricultural commodity, as of any date, shall be (</w:t>
      </w:r>
      <w:r w:rsidRPr="005946EF">
        <w:rPr>
          <w:rFonts w:ascii="Verdana" w:eastAsia="Times New Roman" w:hAnsi="Verdana" w:cs="Times New Roman"/>
          <w:color w:val="333333"/>
          <w:sz w:val="24"/>
          <w:szCs w:val="24"/>
        </w:rPr>
        <w:t>i</w:t>
      </w:r>
      <w:r w:rsidRPr="005946EF">
        <w:rPr>
          <w:rFonts w:ascii="Verdana" w:eastAsia="Times New Roman" w:hAnsi="Verdana" w:cs="Times New Roman"/>
          <w:color w:val="333333"/>
          <w:sz w:val="24"/>
          <w:szCs w:val="24"/>
        </w:rPr>
        <w:t>) the average of the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received by farmers for such commodity, at such times as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may select during each year of the ten-year period ending on the 31st of December last before such date, or during each marketing season beginning in such period if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determines use of a calendar year basis to be impracticable, divided by (ii) the ratio of the general level of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received by farmers for agricultural commodities during such period to the general level of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received by farmers for agricultural commodities during the period January 1910 to December 1914, inclusive. As used in this subparagraph, the term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shall include wartime subsidy payments made to producers under programs designed to maintain maximum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established under the </w:t>
      </w:r>
      <w:hyperlink r:id="rId9" w:history="1">
        <w:r w:rsidRPr="005946EF">
          <w:rPr>
            <w:rFonts w:ascii="Verdana" w:eastAsia="Times New Roman" w:hAnsi="Verdana" w:cs="Times New Roman"/>
            <w:color w:val="0068AC"/>
            <w:sz w:val="24"/>
            <w:szCs w:val="24"/>
          </w:rPr>
          <w:t>Emergency Price Control Act of 1942</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 w:name="a_1_C"/>
      <w:bookmarkEnd w:id="4"/>
      <w:r w:rsidRPr="005946EF">
        <w:rPr>
          <w:rFonts w:ascii="Verdana" w:eastAsia="Times New Roman" w:hAnsi="Verdana" w:cs="Times New Roman"/>
          <w:b/>
          <w:bCs/>
          <w:color w:val="333333"/>
          <w:sz w:val="24"/>
          <w:szCs w:val="24"/>
        </w:rPr>
        <w:t>(C)</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w:t>
      </w:r>
      <w:hyperlink r:id="rId6" w:history="1">
        <w:r w:rsidRPr="005946EF">
          <w:rPr>
            <w:rFonts w:ascii="Verdana" w:eastAsia="Times New Roman" w:hAnsi="Verdana" w:cs="Times New Roman"/>
            <w:color w:val="0068AC"/>
            <w:sz w:val="24"/>
            <w:szCs w:val="24"/>
          </w:rPr>
          <w:t>parity index</w:t>
        </w:r>
      </w:hyperlink>
      <w:r w:rsidRPr="005946EF">
        <w:rPr>
          <w:rFonts w:ascii="Verdana" w:eastAsia="Times New Roman" w:hAnsi="Verdana" w:cs="Times New Roman"/>
          <w:color w:val="333333"/>
          <w:sz w:val="24"/>
          <w:szCs w:val="24"/>
        </w:rPr>
        <w:t>”, as of any date, shall be the ratio of (</w:t>
      </w:r>
      <w:r w:rsidRPr="005946EF">
        <w:rPr>
          <w:rFonts w:ascii="Verdana" w:eastAsia="Times New Roman" w:hAnsi="Verdana" w:cs="Times New Roman"/>
          <w:color w:val="333333"/>
          <w:sz w:val="24"/>
          <w:szCs w:val="24"/>
        </w:rPr>
        <w:t>i</w:t>
      </w:r>
      <w:r w:rsidRPr="005946EF">
        <w:rPr>
          <w:rFonts w:ascii="Verdana" w:eastAsia="Times New Roman" w:hAnsi="Verdana" w:cs="Times New Roman"/>
          <w:color w:val="333333"/>
          <w:sz w:val="24"/>
          <w:szCs w:val="24"/>
        </w:rPr>
        <w:t>) the general level of</w:t>
      </w:r>
      <w:hyperlink r:id="rId10" w:history="1">
        <w:r w:rsidRPr="005946EF">
          <w:rPr>
            <w:rFonts w:ascii="Verdana" w:eastAsia="Times New Roman" w:hAnsi="Verdana" w:cs="Times New Roman"/>
            <w:color w:val="0068AC"/>
            <w:sz w:val="24"/>
            <w:szCs w:val="24"/>
          </w:rPr>
          <w:t> prices </w:t>
        </w:r>
      </w:hyperlink>
      <w:r w:rsidRPr="005946EF">
        <w:rPr>
          <w:rFonts w:ascii="Verdana" w:eastAsia="Times New Roman" w:hAnsi="Verdana" w:cs="Times New Roman"/>
          <w:color w:val="333333"/>
          <w:sz w:val="24"/>
          <w:szCs w:val="24"/>
        </w:rPr>
        <w:t>for articles and services that farmers buy, wages paid hired farm labor, interest on farm indebtedness secured by farm real estate, and taxes on farm real estate, for the calendar month ending last before such date to (ii) the general level of such</w:t>
      </w:r>
      <w:hyperlink r:id="rId7" w:history="1">
        <w:r w:rsidRPr="005946EF">
          <w:rPr>
            <w:rFonts w:ascii="Verdana" w:eastAsia="Times New Roman" w:hAnsi="Verdana" w:cs="Times New Roman"/>
            <w:color w:val="0068AC"/>
            <w:sz w:val="24"/>
            <w:szCs w:val="24"/>
          </w:rPr>
          <w:t> prices,</w:t>
        </w:r>
      </w:hyperlink>
      <w:r w:rsidRPr="005946EF">
        <w:rPr>
          <w:rFonts w:ascii="Verdana" w:eastAsia="Times New Roman" w:hAnsi="Verdana" w:cs="Times New Roman"/>
          <w:color w:val="333333"/>
          <w:sz w:val="24"/>
          <w:szCs w:val="24"/>
        </w:rPr>
        <w:t> wages, rates, and taxes during the period January 1910 to December 1914, inclusive.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 w:name="a_1_D"/>
      <w:bookmarkEnd w:id="5"/>
      <w:r w:rsidRPr="005946EF">
        <w:rPr>
          <w:rFonts w:ascii="Verdana" w:eastAsia="Times New Roman" w:hAnsi="Verdana" w:cs="Times New Roman"/>
          <w:b/>
          <w:bCs/>
          <w:color w:val="333333"/>
          <w:sz w:val="24"/>
          <w:szCs w:val="24"/>
        </w:rPr>
        <w:t>(D)</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and indices provided for herein, and the data used in computing them, shall be determined by the</w:t>
      </w:r>
      <w:hyperlink r:id="rId11" w:history="1">
        <w:r w:rsidRPr="005946EF">
          <w:rPr>
            <w:rFonts w:ascii="Verdana" w:eastAsia="Times New Roman" w:hAnsi="Verdana" w:cs="Times New Roman"/>
            <w:color w:val="0068AC"/>
            <w:sz w:val="24"/>
            <w:szCs w:val="24"/>
          </w:rPr>
          <w:t> Secretary,</w:t>
        </w:r>
      </w:hyperlink>
      <w:r w:rsidRPr="005946EF">
        <w:rPr>
          <w:rFonts w:ascii="Verdana" w:eastAsia="Times New Roman" w:hAnsi="Verdana" w:cs="Times New Roman"/>
          <w:color w:val="333333"/>
          <w:sz w:val="24"/>
          <w:szCs w:val="24"/>
        </w:rPr>
        <w:t> whose determination shall be final.</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 w:name="a_1_E"/>
      <w:bookmarkEnd w:id="6"/>
      <w:r w:rsidRPr="005946EF">
        <w:rPr>
          <w:rFonts w:ascii="Verdana" w:eastAsia="Times New Roman" w:hAnsi="Verdana" w:cs="Times New Roman"/>
          <w:b/>
          <w:bCs/>
          <w:color w:val="333333"/>
          <w:sz w:val="24"/>
          <w:szCs w:val="24"/>
        </w:rPr>
        <w:t>(E)</w:t>
      </w:r>
      <w:r w:rsidRPr="005946EF">
        <w:rPr>
          <w:rFonts w:ascii="Verdana" w:eastAsia="Times New Roman" w:hAnsi="Verdana" w:cs="Times New Roman"/>
          <w:color w:val="333333"/>
          <w:sz w:val="24"/>
          <w:szCs w:val="24"/>
        </w:rPr>
        <w:t xml:space="preserve">Notwithstanding the provisions of subparagraph (A) of this paragraph, the transitional parity price for any agricultural commodity, computed as provided in this subparagraph, shall be used as the parity price for such commodity until such date after January 1, 1950, as such transitional parity </w:t>
      </w:r>
      <w:r w:rsidRPr="005946EF">
        <w:rPr>
          <w:rFonts w:ascii="Verdana" w:eastAsia="Times New Roman" w:hAnsi="Verdana" w:cs="Times New Roman"/>
          <w:color w:val="333333"/>
          <w:sz w:val="24"/>
          <w:szCs w:val="24"/>
        </w:rPr>
        <w:t>price may be lower than the parity price, computed as provided in subparagraph (A) of this paragraph, for such commodity. The transitional parity price for any agricultural commodity as of any date shall be—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7" w:name="a_1_E_i"/>
      <w:bookmarkEnd w:id="7"/>
      <w:r w:rsidRPr="005946EF">
        <w:rPr>
          <w:rFonts w:ascii="Verdana" w:eastAsia="Times New Roman" w:hAnsi="Verdana" w:cs="Times New Roman"/>
          <w:b/>
          <w:bCs/>
          <w:color w:val="333333"/>
          <w:sz w:val="24"/>
          <w:szCs w:val="24"/>
        </w:rPr>
        <w:t>(</w:t>
      </w:r>
      <w:r w:rsidRPr="005946EF">
        <w:rPr>
          <w:rFonts w:ascii="Verdana" w:eastAsia="Times New Roman" w:hAnsi="Verdana" w:cs="Times New Roman"/>
          <w:b/>
          <w:bCs/>
          <w:color w:val="333333"/>
          <w:sz w:val="24"/>
          <w:szCs w:val="24"/>
        </w:rPr>
        <w:t>i</w:t>
      </w:r>
      <w:r w:rsidRPr="005946EF">
        <w:rPr>
          <w:rFonts w:ascii="Verdana" w:eastAsia="Times New Roman" w:hAnsi="Verdana" w:cs="Times New Roman"/>
          <w:b/>
          <w:bCs/>
          <w:color w:val="333333"/>
          <w:sz w:val="24"/>
          <w:szCs w:val="24"/>
        </w:rPr>
        <w:t>)</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its parity price determined in the manner used prior to the effective date of the </w:t>
      </w:r>
      <w:hyperlink r:id="rId12" w:history="1">
        <w:r w:rsidRPr="005946EF">
          <w:rPr>
            <w:rFonts w:ascii="Verdana" w:eastAsia="Times New Roman" w:hAnsi="Verdana" w:cs="Times New Roman"/>
            <w:color w:val="0068AC"/>
            <w:sz w:val="24"/>
            <w:szCs w:val="24"/>
          </w:rPr>
          <w:t>Agricultural Act of 1948</w:t>
        </w:r>
      </w:hyperlink>
      <w:r w:rsidRPr="005946EF">
        <w:rPr>
          <w:rFonts w:ascii="Verdana" w:eastAsia="Times New Roman" w:hAnsi="Verdana" w:cs="Times New Roman"/>
          <w:color w:val="333333"/>
          <w:sz w:val="24"/>
          <w:szCs w:val="24"/>
        </w:rPr>
        <w:t>, less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8" w:name="a_1_E_ii"/>
      <w:bookmarkEnd w:id="8"/>
      <w:r w:rsidRPr="005946EF">
        <w:rPr>
          <w:rFonts w:ascii="Verdana" w:eastAsia="Times New Roman" w:hAnsi="Verdana" w:cs="Times New Roman"/>
          <w:b/>
          <w:bCs/>
          <w:color w:val="333333"/>
          <w:sz w:val="24"/>
          <w:szCs w:val="24"/>
        </w:rPr>
        <w:t>(ii)</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5 per centum of the parity price so determined multiplied by the number of full calendar years (not counting 1956 in the case of basic agricultural commodities) which, as of such date, have elapsed after January 1, 1949, in the case of non-basic agricultural commodities, and after January 1, 1955, in the case of the basic agricultural commodities.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9" w:name="a_1_F"/>
      <w:bookmarkEnd w:id="9"/>
      <w:r w:rsidRPr="005946EF">
        <w:rPr>
          <w:rFonts w:ascii="Verdana" w:eastAsia="Times New Roman" w:hAnsi="Verdana" w:cs="Times New Roman"/>
          <w:b/>
          <w:bCs/>
          <w:color w:val="333333"/>
          <w:sz w:val="24"/>
          <w:szCs w:val="24"/>
        </w:rPr>
        <w:t>(F)</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Notwithstanding the provisions of subparagraphs (A) and (E) of this paragraph, if the parity price for any agricultural commodity, computed as provided in subparagraphs (A) and (E) of this paragraph, appears to be seriously out of line with the parity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of other agricultural commodities,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may, and upon the request of a substantial number of interested producers shall, hold public hearings to determine the proper relationship between the parity price of such commodity and the parity </w:t>
      </w:r>
      <w:hyperlink r:id="rId7" w:history="1">
        <w:r w:rsidRPr="005946EF">
          <w:rPr>
            <w:rFonts w:ascii="Verdana" w:eastAsia="Times New Roman" w:hAnsi="Verdana" w:cs="Times New Roman"/>
            <w:color w:val="0068AC"/>
            <w:sz w:val="24"/>
            <w:szCs w:val="24"/>
          </w:rPr>
          <w:t>prices</w:t>
        </w:r>
      </w:hyperlink>
      <w:r w:rsidRPr="005946EF">
        <w:rPr>
          <w:rFonts w:ascii="Verdana" w:eastAsia="Times New Roman" w:hAnsi="Verdana" w:cs="Times New Roman"/>
          <w:color w:val="333333"/>
          <w:sz w:val="24"/>
          <w:szCs w:val="24"/>
        </w:rPr>
        <w:t> of other agricultural commodities. Within sixty days after commencing such hearing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shall complete such hearing, proclaim his findings as to whether the facts require a revision of the method of computing the parity price of such commodity, and put into effect any revision so found to be required.</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0" w:name="a_1_G"/>
      <w:bookmarkEnd w:id="10"/>
      <w:r w:rsidRPr="005946EF">
        <w:rPr>
          <w:rFonts w:ascii="Verdana" w:eastAsia="Times New Roman" w:hAnsi="Verdana" w:cs="Times New Roman"/>
          <w:b/>
          <w:bCs/>
          <w:color w:val="333333"/>
          <w:sz w:val="24"/>
          <w:szCs w:val="24"/>
        </w:rPr>
        <w:t>(G)</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Notwithstanding the foregoing provisions of this section, the parity price for any basic agricultural commodity, as of any date during the six-year period beginning January 1, 1950, shall not be less than its parity price computed in the manner used prior to October 31, 1949.</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1" w:name="a_2"/>
      <w:bookmarkEnd w:id="11"/>
      <w:r w:rsidRPr="005946EF">
        <w:rPr>
          <w:rFonts w:ascii="Verdana" w:eastAsia="Times New Roman" w:hAnsi="Verdana" w:cs="Times New Roman"/>
          <w:b/>
          <w:bCs/>
          <w:color w:val="333333"/>
          <w:sz w:val="24"/>
          <w:szCs w:val="24"/>
        </w:rPr>
        <w:t>(2)</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“Parity”, as applied to income, shall be that gross income from agriculture which will provide the farm operator and his family with a standard of living equivalent to those afforded </w:t>
      </w:r>
      <w:hyperlink r:id="rId13" w:history="1">
        <w:r w:rsidRPr="005946EF">
          <w:rPr>
            <w:rFonts w:ascii="Verdana" w:eastAsia="Times New Roman" w:hAnsi="Verdana" w:cs="Times New Roman"/>
            <w:color w:val="0068AC"/>
            <w:sz w:val="24"/>
            <w:szCs w:val="24"/>
          </w:rPr>
          <w:t>persons</w:t>
        </w:r>
      </w:hyperlink>
      <w:r w:rsidRPr="005946EF">
        <w:rPr>
          <w:rFonts w:ascii="Verdana" w:eastAsia="Times New Roman" w:hAnsi="Verdana" w:cs="Times New Roman"/>
          <w:color w:val="333333"/>
          <w:sz w:val="24"/>
          <w:szCs w:val="24"/>
        </w:rPr>
        <w:t> dependent upon other gainful occupation. “Parity” as applied to income from any agricultural commodity for any year, shall be that gross income which bears the same relationship to parity income from agriculture for such year as the average gross income from such commodity for the preceding ten calendar years bears to the average gross income from agriculture for such ten calendar years.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2" w:name="a_3"/>
      <w:bookmarkEnd w:id="12"/>
      <w:r w:rsidRPr="005946EF">
        <w:rPr>
          <w:rFonts w:ascii="Verdana" w:eastAsia="Times New Roman" w:hAnsi="Verdana" w:cs="Times New Roman"/>
          <w:b/>
          <w:bCs/>
          <w:color w:val="333333"/>
          <w:sz w:val="24"/>
          <w:szCs w:val="24"/>
        </w:rPr>
        <w:t>(3)</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14" w:history="1">
        <w:r w:rsidRPr="005946EF">
          <w:rPr>
            <w:rFonts w:ascii="Verdana" w:eastAsia="Times New Roman" w:hAnsi="Verdana" w:cs="Times New Roman"/>
            <w:color w:val="0068AC"/>
            <w:sz w:val="24"/>
            <w:szCs w:val="24"/>
          </w:rPr>
          <w:t>interstate and foreign commerce</w:t>
        </w:r>
      </w:hyperlink>
      <w:r w:rsidRPr="005946EF">
        <w:rPr>
          <w:rFonts w:ascii="Verdana" w:eastAsia="Times New Roman" w:hAnsi="Verdana" w:cs="Times New Roman"/>
          <w:color w:val="333333"/>
          <w:sz w:val="24"/>
          <w:szCs w:val="24"/>
        </w:rPr>
        <w:t>” means sale, marketing, trade, and traffic between any</w:t>
      </w:r>
      <w:hyperlink r:id="rId15" w:history="1">
        <w:r w:rsidRPr="005946EF">
          <w:rPr>
            <w:rFonts w:ascii="Verdana" w:eastAsia="Times New Roman" w:hAnsi="Verdana" w:cs="Times New Roman"/>
            <w:color w:val="0068AC"/>
            <w:sz w:val="24"/>
            <w:szCs w:val="24"/>
          </w:rPr>
          <w:t> State </w:t>
        </w:r>
      </w:hyperlink>
      <w:r w:rsidRPr="005946EF">
        <w:rPr>
          <w:rFonts w:ascii="Verdana" w:eastAsia="Times New Roman" w:hAnsi="Verdana" w:cs="Times New Roman"/>
          <w:color w:val="333333"/>
          <w:sz w:val="24"/>
          <w:szCs w:val="24"/>
        </w:rPr>
        <w:t>or Territory or the District of Columbia or Puerto </w:t>
      </w:r>
      <w:hyperlink r:id="rId16" w:history="1">
        <w:r w:rsidRPr="005946EF">
          <w:rPr>
            <w:rFonts w:ascii="Verdana" w:eastAsia="Times New Roman" w:hAnsi="Verdana" w:cs="Times New Roman"/>
            <w:color w:val="0068AC"/>
            <w:sz w:val="24"/>
            <w:szCs w:val="24"/>
          </w:rPr>
          <w:t>Rico</w:t>
        </w:r>
      </w:hyperlink>
      <w:r w:rsidRPr="005946EF">
        <w:rPr>
          <w:rFonts w:ascii="Verdana" w:eastAsia="Times New Roman" w:hAnsi="Verdana" w:cs="Times New Roman"/>
          <w:color w:val="333333"/>
          <w:sz w:val="24"/>
          <w:szCs w:val="24"/>
        </w:rPr>
        <w:t xml:space="preserve">, and any place outside thereof; or between points within the </w:t>
      </w:r>
      <w:r w:rsidRPr="005946EF">
        <w:rPr>
          <w:rFonts w:ascii="Verdana" w:eastAsia="Times New Roman" w:hAnsi="Verdana" w:cs="Times New Roman"/>
          <w:color w:val="333333"/>
          <w:sz w:val="24"/>
          <w:szCs w:val="24"/>
        </w:rPr>
        <w:t>same</w:t>
      </w:r>
      <w:hyperlink r:id="rId15" w:history="1">
        <w:r w:rsidRPr="005946EF">
          <w:rPr>
            <w:rFonts w:ascii="Verdana" w:eastAsia="Times New Roman" w:hAnsi="Verdana" w:cs="Times New Roman"/>
            <w:color w:val="0068AC"/>
            <w:sz w:val="24"/>
            <w:szCs w:val="24"/>
          </w:rPr>
          <w:t> State </w:t>
        </w:r>
      </w:hyperlink>
      <w:r w:rsidRPr="005946EF">
        <w:rPr>
          <w:rFonts w:ascii="Verdana" w:eastAsia="Times New Roman" w:hAnsi="Verdana" w:cs="Times New Roman"/>
          <w:color w:val="333333"/>
          <w:sz w:val="24"/>
          <w:szCs w:val="24"/>
        </w:rPr>
        <w:t>or Territory or within the District of Columbia or Puerto </w:t>
      </w:r>
      <w:hyperlink r:id="rId16" w:history="1">
        <w:r w:rsidRPr="005946EF">
          <w:rPr>
            <w:rFonts w:ascii="Verdana" w:eastAsia="Times New Roman" w:hAnsi="Verdana" w:cs="Times New Roman"/>
            <w:color w:val="0068AC"/>
            <w:sz w:val="24"/>
            <w:szCs w:val="24"/>
          </w:rPr>
          <w:t>Rico</w:t>
        </w:r>
      </w:hyperlink>
      <w:r w:rsidRPr="005946EF">
        <w:rPr>
          <w:rFonts w:ascii="Verdana" w:eastAsia="Times New Roman" w:hAnsi="Verdana" w:cs="Times New Roman"/>
          <w:color w:val="333333"/>
          <w:sz w:val="24"/>
          <w:szCs w:val="24"/>
        </w:rPr>
        <w:t>, through any place outside thereof; or within any Territory or within the District of Columbia or Puerto </w:t>
      </w:r>
      <w:hyperlink r:id="rId16" w:history="1">
        <w:r w:rsidRPr="005946EF">
          <w:rPr>
            <w:rFonts w:ascii="Verdana" w:eastAsia="Times New Roman" w:hAnsi="Verdana" w:cs="Times New Roman"/>
            <w:color w:val="0068AC"/>
            <w:sz w:val="24"/>
            <w:szCs w:val="24"/>
          </w:rPr>
          <w:t>Rico</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3" w:name="a_4"/>
      <w:bookmarkEnd w:id="13"/>
      <w:r w:rsidRPr="005946EF">
        <w:rPr>
          <w:rFonts w:ascii="Verdana" w:eastAsia="Times New Roman" w:hAnsi="Verdana" w:cs="Times New Roman"/>
          <w:b/>
          <w:bCs/>
          <w:color w:val="333333"/>
          <w:sz w:val="24"/>
          <w:szCs w:val="24"/>
        </w:rPr>
        <w:t>(4)</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17" w:history="1">
        <w:r w:rsidRPr="005946EF">
          <w:rPr>
            <w:rFonts w:ascii="Verdana" w:eastAsia="Times New Roman" w:hAnsi="Verdana" w:cs="Times New Roman"/>
            <w:color w:val="0068AC"/>
            <w:sz w:val="24"/>
            <w:szCs w:val="24"/>
          </w:rPr>
          <w:t>affect interstate and foreign commerce</w:t>
        </w:r>
      </w:hyperlink>
      <w:r w:rsidRPr="005946EF">
        <w:rPr>
          <w:rFonts w:ascii="Verdana" w:eastAsia="Times New Roman" w:hAnsi="Verdana" w:cs="Times New Roman"/>
          <w:color w:val="333333"/>
          <w:sz w:val="24"/>
          <w:szCs w:val="24"/>
        </w:rPr>
        <w:t>” means, among other things, in such commerce, or to burden or obstruct such commerce or the free and orderly flow thereof; or to create or tend to create a surplus of any agricultural commodity which burdens or obstructs such commerce or the free and orderly flow thereof.</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4" w:name="a_5"/>
      <w:bookmarkEnd w:id="14"/>
      <w:r w:rsidRPr="005946EF">
        <w:rPr>
          <w:rFonts w:ascii="Verdana" w:eastAsia="Times New Roman" w:hAnsi="Verdana" w:cs="Times New Roman"/>
          <w:b/>
          <w:bCs/>
          <w:color w:val="333333"/>
          <w:sz w:val="24"/>
          <w:szCs w:val="24"/>
        </w:rPr>
        <w:t>(5)</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18" w:history="1">
        <w:r w:rsidRPr="005946EF">
          <w:rPr>
            <w:rFonts w:ascii="Verdana" w:eastAsia="Times New Roman" w:hAnsi="Verdana" w:cs="Times New Roman"/>
            <w:color w:val="0068AC"/>
            <w:sz w:val="24"/>
            <w:szCs w:val="24"/>
          </w:rPr>
          <w:t>United States</w:t>
        </w:r>
      </w:hyperlink>
      <w:r w:rsidRPr="005946EF">
        <w:rPr>
          <w:rFonts w:ascii="Verdana" w:eastAsia="Times New Roman" w:hAnsi="Verdana" w:cs="Times New Roman"/>
          <w:color w:val="333333"/>
          <w:sz w:val="24"/>
          <w:szCs w:val="24"/>
        </w:rPr>
        <w:t>” means the several</w:t>
      </w:r>
      <w:hyperlink r:id="rId15" w:history="1">
        <w:r w:rsidRPr="005946EF">
          <w:rPr>
            <w:rFonts w:ascii="Verdana" w:eastAsia="Times New Roman" w:hAnsi="Verdana" w:cs="Times New Roman"/>
            <w:color w:val="0068AC"/>
            <w:sz w:val="24"/>
            <w:szCs w:val="24"/>
          </w:rPr>
          <w:t> States </w:t>
        </w:r>
      </w:hyperlink>
      <w:r w:rsidRPr="005946EF">
        <w:rPr>
          <w:rFonts w:ascii="Verdana" w:eastAsia="Times New Roman" w:hAnsi="Verdana" w:cs="Times New Roman"/>
          <w:color w:val="333333"/>
          <w:sz w:val="24"/>
          <w:szCs w:val="24"/>
        </w:rPr>
        <w:t>and Territories and the District of Columbia and Puerto </w:t>
      </w:r>
      <w:hyperlink r:id="rId16" w:history="1">
        <w:r w:rsidRPr="005946EF">
          <w:rPr>
            <w:rFonts w:ascii="Verdana" w:eastAsia="Times New Roman" w:hAnsi="Verdana" w:cs="Times New Roman"/>
            <w:color w:val="0068AC"/>
            <w:sz w:val="24"/>
            <w:szCs w:val="24"/>
          </w:rPr>
          <w:t>Rico</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5" w:name="a_6"/>
      <w:bookmarkEnd w:id="15"/>
      <w:r w:rsidRPr="005946EF">
        <w:rPr>
          <w:rFonts w:ascii="Verdana" w:eastAsia="Times New Roman" w:hAnsi="Verdana" w:cs="Times New Roman"/>
          <w:b/>
          <w:bCs/>
          <w:color w:val="333333"/>
          <w:sz w:val="24"/>
          <w:szCs w:val="24"/>
        </w:rPr>
        <w:t>(6)</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15" w:history="1">
        <w:r w:rsidRPr="005946EF">
          <w:rPr>
            <w:rFonts w:ascii="Verdana" w:eastAsia="Times New Roman" w:hAnsi="Verdana" w:cs="Times New Roman"/>
            <w:color w:val="0068AC"/>
            <w:sz w:val="24"/>
            <w:szCs w:val="24"/>
          </w:rPr>
          <w:t>State</w:t>
        </w:r>
      </w:hyperlink>
      <w:r w:rsidRPr="005946EF">
        <w:rPr>
          <w:rFonts w:ascii="Verdana" w:eastAsia="Times New Roman" w:hAnsi="Verdana" w:cs="Times New Roman"/>
          <w:color w:val="333333"/>
          <w:sz w:val="24"/>
          <w:szCs w:val="24"/>
        </w:rPr>
        <w:t>” includes a Territory and the District of Columbia and Puerto </w:t>
      </w:r>
      <w:hyperlink r:id="rId16" w:history="1">
        <w:r w:rsidRPr="005946EF">
          <w:rPr>
            <w:rFonts w:ascii="Verdana" w:eastAsia="Times New Roman" w:hAnsi="Verdana" w:cs="Times New Roman"/>
            <w:color w:val="0068AC"/>
            <w:sz w:val="24"/>
            <w:szCs w:val="24"/>
          </w:rPr>
          <w:t>Rico</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6" w:name="a_7"/>
      <w:bookmarkEnd w:id="16"/>
      <w:r w:rsidRPr="005946EF">
        <w:rPr>
          <w:rFonts w:ascii="Verdana" w:eastAsia="Times New Roman" w:hAnsi="Verdana" w:cs="Times New Roman"/>
          <w:b/>
          <w:bCs/>
          <w:color w:val="333333"/>
          <w:sz w:val="24"/>
          <w:szCs w:val="24"/>
        </w:rPr>
        <w:t>(7)</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means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of Agriculture, and the term “</w:t>
      </w:r>
      <w:hyperlink r:id="rId19" w:history="1">
        <w:r w:rsidRPr="005946EF">
          <w:rPr>
            <w:rFonts w:ascii="Verdana" w:eastAsia="Times New Roman" w:hAnsi="Verdana" w:cs="Times New Roman"/>
            <w:color w:val="0068AC"/>
            <w:sz w:val="24"/>
            <w:szCs w:val="24"/>
          </w:rPr>
          <w:t>Department</w:t>
        </w:r>
      </w:hyperlink>
      <w:r w:rsidRPr="005946EF">
        <w:rPr>
          <w:rFonts w:ascii="Verdana" w:eastAsia="Times New Roman" w:hAnsi="Verdana" w:cs="Times New Roman"/>
          <w:color w:val="333333"/>
          <w:sz w:val="24"/>
          <w:szCs w:val="24"/>
        </w:rPr>
        <w:t>” means the Department of Agriculture.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7" w:name="a_8"/>
      <w:bookmarkEnd w:id="17"/>
      <w:r w:rsidRPr="005946EF">
        <w:rPr>
          <w:rFonts w:ascii="Verdana" w:eastAsia="Times New Roman" w:hAnsi="Verdana" w:cs="Times New Roman"/>
          <w:b/>
          <w:bCs/>
          <w:color w:val="333333"/>
          <w:sz w:val="24"/>
          <w:szCs w:val="24"/>
        </w:rPr>
        <w:t>(8)</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13" w:history="1">
        <w:r w:rsidRPr="005946EF">
          <w:rPr>
            <w:rFonts w:ascii="Verdana" w:eastAsia="Times New Roman" w:hAnsi="Verdana" w:cs="Times New Roman"/>
            <w:color w:val="0068AC"/>
            <w:sz w:val="24"/>
            <w:szCs w:val="24"/>
          </w:rPr>
          <w:t>person</w:t>
        </w:r>
      </w:hyperlink>
      <w:r w:rsidRPr="005946EF">
        <w:rPr>
          <w:rFonts w:ascii="Verdana" w:eastAsia="Times New Roman" w:hAnsi="Verdana" w:cs="Times New Roman"/>
          <w:color w:val="333333"/>
          <w:sz w:val="24"/>
          <w:szCs w:val="24"/>
        </w:rPr>
        <w:t>” means an individual, partnership, firm, joint-stock company, corporation, association, trust, estate, or any agency of a</w:t>
      </w:r>
      <w:hyperlink r:id="rId15" w:history="1">
        <w:r w:rsidRPr="005946EF">
          <w:rPr>
            <w:rFonts w:ascii="Verdana" w:eastAsia="Times New Roman" w:hAnsi="Verdana" w:cs="Times New Roman"/>
            <w:color w:val="0068AC"/>
            <w:sz w:val="24"/>
            <w:szCs w:val="24"/>
          </w:rPr>
          <w:t> State.</w:t>
        </w:r>
      </w:hyperlink>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8" w:name="a_9"/>
      <w:bookmarkEnd w:id="18"/>
      <w:r w:rsidRPr="005946EF">
        <w:rPr>
          <w:rFonts w:ascii="Verdana" w:eastAsia="Times New Roman" w:hAnsi="Verdana" w:cs="Times New Roman"/>
          <w:b/>
          <w:bCs/>
          <w:color w:val="333333"/>
          <w:sz w:val="24"/>
          <w:szCs w:val="24"/>
        </w:rPr>
        <w:t>(9)</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term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means field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19" w:name="b"/>
      <w:bookmarkEnd w:id="19"/>
      <w:r w:rsidRPr="005946EF">
        <w:rPr>
          <w:rFonts w:ascii="Verdana" w:eastAsia="Times New Roman" w:hAnsi="Verdana" w:cs="Times New Roman"/>
          <w:b/>
          <w:bCs/>
          <w:color w:val="333333"/>
          <w:sz w:val="24"/>
          <w:szCs w:val="24"/>
        </w:rPr>
        <w:t>(b)</w:t>
      </w:r>
      <w:r w:rsidRPr="005946EF">
        <w:rPr>
          <w:rFonts w:ascii="Verdana" w:eastAsia="Times New Roman" w:hAnsi="Verdana" w:cs="Times New Roman"/>
          <w:b/>
          <w:bCs/>
          <w:smallCaps/>
          <w:color w:val="333333"/>
          <w:sz w:val="24"/>
          <w:szCs w:val="24"/>
        </w:rPr>
        <w:t xml:space="preserve">Definitions applicable to one or more </w:t>
      </w:r>
      <w:r w:rsidRPr="005946EF">
        <w:rPr>
          <w:rFonts w:ascii="Verdana" w:eastAsia="Times New Roman" w:hAnsi="Verdana" w:cs="Times New Roman"/>
          <w:b/>
          <w:bCs/>
          <w:smallCaps/>
          <w:color w:val="333333"/>
          <w:sz w:val="24"/>
          <w:szCs w:val="24"/>
        </w:rPr>
        <w:t>commodities</w:t>
      </w:r>
      <w:r w:rsidRPr="005946EF">
        <w:rPr>
          <w:rFonts w:ascii="Verdana" w:eastAsia="Times New Roman" w:hAnsi="Verdana" w:cs="Times New Roman"/>
          <w:color w:val="333333"/>
          <w:sz w:val="24"/>
          <w:szCs w:val="24"/>
        </w:rPr>
        <w:t>For</w:t>
      </w:r>
      <w:r w:rsidRPr="005946EF">
        <w:rPr>
          <w:rFonts w:ascii="Verdana" w:eastAsia="Times New Roman" w:hAnsi="Verdana" w:cs="Times New Roman"/>
          <w:color w:val="333333"/>
          <w:sz w:val="24"/>
          <w:szCs w:val="24"/>
        </w:rPr>
        <w:t xml:space="preserve"> the purposes of this subchapter—</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0" w:name="b_1"/>
      <w:bookmarkEnd w:id="20"/>
      <w:r w:rsidRPr="005946EF">
        <w:rPr>
          <w:rFonts w:ascii="Verdana" w:eastAsia="Times New Roman" w:hAnsi="Verdana" w:cs="Times New Roman"/>
          <w:b/>
          <w:bCs/>
          <w:color w:val="333333"/>
          <w:sz w:val="24"/>
          <w:szCs w:val="24"/>
        </w:rPr>
        <w:t>(1)</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1" w:name="b_1_A"/>
      <w:bookmarkEnd w:id="21"/>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“Actual production” as applied to any acreage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means the number of </w:t>
      </w:r>
      <w:hyperlink r:id="rId21" w:history="1">
        <w:r w:rsidRPr="005946EF">
          <w:rPr>
            <w:rFonts w:ascii="Verdana" w:eastAsia="Times New Roman" w:hAnsi="Verdana" w:cs="Times New Roman"/>
            <w:color w:val="0068AC"/>
            <w:sz w:val="24"/>
            <w:szCs w:val="24"/>
          </w:rPr>
          <w:t>bushels</w:t>
        </w:r>
      </w:hyperlink>
      <w:r w:rsidRPr="005946EF">
        <w:rPr>
          <w:rFonts w:ascii="Verdana" w:eastAsia="Times New Roman" w:hAnsi="Verdana" w:cs="Times New Roman"/>
          <w:color w:val="333333"/>
          <w:sz w:val="24"/>
          <w:szCs w:val="24"/>
        </w:rPr>
        <w:t>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which the local committee determines would be harvested as grain from such acreage if all the</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on such acreage were so harvested. In case of a disagreement between the farmer and the local committee as to the actual production of the acreage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on the farm, or in case the local committee determines that such actual production is substantially below normal, the local committee, in accordance with regulations of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shall weigh representative samples of ear</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taken from the acreage involved, make proper deductions for moisture content, and determine the actual production of such acreage on the basis of such samples.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2" w:name="b_1_B"/>
      <w:bookmarkEnd w:id="22"/>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“Actual production” of any number of acres of cotton, rice or peanuts on a farm means the actual average yield for the farm times such number of acres.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3" w:name="b_2"/>
      <w:bookmarkEnd w:id="23"/>
      <w:r w:rsidRPr="005946EF">
        <w:rPr>
          <w:rFonts w:ascii="Verdana" w:eastAsia="Times New Roman" w:hAnsi="Verdana" w:cs="Times New Roman"/>
          <w:b/>
          <w:bCs/>
          <w:color w:val="333333"/>
          <w:sz w:val="24"/>
          <w:szCs w:val="24"/>
        </w:rPr>
        <w:t>(2)</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1" w:history="1">
        <w:r w:rsidRPr="005946EF">
          <w:rPr>
            <w:rFonts w:ascii="Verdana" w:eastAsia="Times New Roman" w:hAnsi="Verdana" w:cs="Times New Roman"/>
            <w:color w:val="0068AC"/>
            <w:sz w:val="24"/>
            <w:szCs w:val="24"/>
          </w:rPr>
          <w:t>Bushel</w:t>
        </w:r>
      </w:hyperlink>
      <w:r w:rsidRPr="005946EF">
        <w:rPr>
          <w:rFonts w:ascii="Verdana" w:eastAsia="Times New Roman" w:hAnsi="Verdana" w:cs="Times New Roman"/>
          <w:color w:val="333333"/>
          <w:sz w:val="24"/>
          <w:szCs w:val="24"/>
        </w:rPr>
        <w:t>” means in the case of ear</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that amount of ear</w:t>
      </w:r>
      <w:hyperlink r:id="rId22" w:history="1">
        <w:r w:rsidRPr="005946EF">
          <w:rPr>
            <w:rFonts w:ascii="Verdana" w:eastAsia="Times New Roman" w:hAnsi="Verdana" w:cs="Times New Roman"/>
            <w:color w:val="0068AC"/>
            <w:sz w:val="24"/>
            <w:szCs w:val="24"/>
          </w:rPr>
          <w:t> corn,</w:t>
        </w:r>
      </w:hyperlink>
      <w:r w:rsidRPr="005946EF">
        <w:rPr>
          <w:rFonts w:ascii="Verdana" w:eastAsia="Times New Roman" w:hAnsi="Verdana" w:cs="Times New Roman"/>
          <w:color w:val="333333"/>
          <w:sz w:val="24"/>
          <w:szCs w:val="24"/>
        </w:rPr>
        <w:t> including not to exceed 15½ per centum of moisture content, which weighs seventy pounds, and in the case of shelled</w:t>
      </w:r>
      <w:hyperlink r:id="rId22" w:history="1">
        <w:r w:rsidRPr="005946EF">
          <w:rPr>
            <w:rFonts w:ascii="Verdana" w:eastAsia="Times New Roman" w:hAnsi="Verdana" w:cs="Times New Roman"/>
            <w:color w:val="0068AC"/>
            <w:sz w:val="24"/>
            <w:szCs w:val="24"/>
          </w:rPr>
          <w:t> corn,</w:t>
        </w:r>
      </w:hyperlink>
      <w:r w:rsidRPr="005946EF">
        <w:rPr>
          <w:rFonts w:ascii="Verdana" w:eastAsia="Times New Roman" w:hAnsi="Verdana" w:cs="Times New Roman"/>
          <w:color w:val="333333"/>
          <w:sz w:val="24"/>
          <w:szCs w:val="24"/>
        </w:rPr>
        <w:t> means that amount of shelled</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including not to exceed 15½ per centum of moisture content, which weighs fifty-six pounds.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4" w:name="b_3"/>
      <w:bookmarkEnd w:id="24"/>
      <w:r w:rsidRPr="005946EF">
        <w:rPr>
          <w:rFonts w:ascii="Verdana" w:eastAsia="Times New Roman" w:hAnsi="Verdana" w:cs="Times New Roman"/>
          <w:b/>
          <w:bCs/>
          <w:color w:val="333333"/>
          <w:sz w:val="24"/>
          <w:szCs w:val="24"/>
        </w:rPr>
        <w:t>(3)</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5" w:name="b_3_A"/>
      <w:bookmarkEnd w:id="25"/>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“Carry-over”, in the case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rice, and peanuts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quantity of the commodity on hand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at the beginning of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not including any quantity which was produced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calendar year then current.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6" w:name="b_3_B"/>
      <w:bookmarkEnd w:id="26"/>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“Carry-over” of cotton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quantity of cotton on hand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at the beginning of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not including any part of the crop which was produced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calendar year then current.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7" w:name="b_3_C"/>
      <w:bookmarkEnd w:id="27"/>
      <w:r w:rsidRPr="005946EF">
        <w:rPr>
          <w:rFonts w:ascii="Verdana" w:eastAsia="Times New Roman" w:hAnsi="Verdana" w:cs="Times New Roman"/>
          <w:b/>
          <w:bCs/>
          <w:color w:val="333333"/>
          <w:sz w:val="24"/>
          <w:szCs w:val="24"/>
        </w:rPr>
        <w:t>(C)</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“Carry-over” of wheat,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quantity of wheat on hand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at the beginning of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not including any wheat which was produced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calendar year then current, and not including any wheat held by the Federal Crop Insurance Corporation under the </w:t>
      </w:r>
      <w:hyperlink r:id="rId25" w:history="1">
        <w:r w:rsidRPr="005946EF">
          <w:rPr>
            <w:rFonts w:ascii="Verdana" w:eastAsia="Times New Roman" w:hAnsi="Verdana" w:cs="Times New Roman"/>
            <w:color w:val="0068AC"/>
            <w:sz w:val="24"/>
            <w:szCs w:val="24"/>
          </w:rPr>
          <w:t>Federal Crop Insurance Act</w:t>
        </w:r>
      </w:hyperlink>
      <w:r w:rsidRPr="005946EF">
        <w:rPr>
          <w:rFonts w:ascii="Verdana" w:eastAsia="Times New Roman" w:hAnsi="Verdana" w:cs="Times New Roman"/>
          <w:color w:val="333333"/>
          <w:sz w:val="24"/>
          <w:szCs w:val="24"/>
        </w:rPr>
        <w:t> [</w:t>
      </w:r>
      <w:hyperlink r:id="rId26" w:history="1">
        <w:r w:rsidRPr="005946EF">
          <w:rPr>
            <w:rFonts w:ascii="Verdana" w:eastAsia="Times New Roman" w:hAnsi="Verdana" w:cs="Times New Roman"/>
            <w:color w:val="0068AC"/>
            <w:sz w:val="24"/>
            <w:szCs w:val="24"/>
          </w:rPr>
          <w:t>7 U.S.C. 1501</w:t>
        </w:r>
      </w:hyperlink>
      <w:r w:rsidRPr="005946EF">
        <w:rPr>
          <w:rFonts w:ascii="Verdana" w:eastAsia="Times New Roman" w:hAnsi="Verdana" w:cs="Times New Roman"/>
          <w:color w:val="333333"/>
          <w:sz w:val="24"/>
          <w:szCs w:val="24"/>
        </w:rPr>
        <w:t> et seq.].</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8" w:name="b_4"/>
      <w:bookmarkEnd w:id="28"/>
      <w:r w:rsidRPr="005946EF">
        <w:rPr>
          <w:rFonts w:ascii="Verdana" w:eastAsia="Times New Roman" w:hAnsi="Verdana" w:cs="Times New Roman"/>
          <w:b/>
          <w:bCs/>
          <w:color w:val="333333"/>
          <w:sz w:val="24"/>
          <w:szCs w:val="24"/>
        </w:rPr>
        <w:t>(4)</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29" w:name="b_4_A"/>
      <w:bookmarkEnd w:id="29"/>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7" w:history="1">
        <w:r w:rsidRPr="005946EF">
          <w:rPr>
            <w:rFonts w:ascii="Verdana" w:eastAsia="Times New Roman" w:hAnsi="Verdana" w:cs="Times New Roman"/>
            <w:color w:val="0068AC"/>
            <w:sz w:val="24"/>
            <w:szCs w:val="24"/>
          </w:rPr>
          <w:t>Commercial corn-producing area</w:t>
        </w:r>
      </w:hyperlink>
      <w:r w:rsidRPr="005946EF">
        <w:rPr>
          <w:rFonts w:ascii="Verdana" w:eastAsia="Times New Roman" w:hAnsi="Verdana" w:cs="Times New Roman"/>
          <w:color w:val="333333"/>
          <w:sz w:val="24"/>
          <w:szCs w:val="24"/>
        </w:rPr>
        <w:t>” shall include all counties in which the average production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(excluding</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used as silage) during the ten calendar years immediately preceding the calendar year for which such area is determined, after adjustment for abnormal weather conditions, is four hundred and fifty</w:t>
      </w:r>
      <w:hyperlink r:id="rId21" w:history="1">
        <w:r w:rsidRPr="005946EF">
          <w:rPr>
            <w:rFonts w:ascii="Verdana" w:eastAsia="Times New Roman" w:hAnsi="Verdana" w:cs="Times New Roman"/>
            <w:color w:val="0068AC"/>
            <w:sz w:val="24"/>
            <w:szCs w:val="24"/>
          </w:rPr>
          <w:t> bushels </w:t>
        </w:r>
      </w:hyperlink>
      <w:r w:rsidRPr="005946EF">
        <w:rPr>
          <w:rFonts w:ascii="Verdana" w:eastAsia="Times New Roman" w:hAnsi="Verdana" w:cs="Times New Roman"/>
          <w:color w:val="333333"/>
          <w:sz w:val="24"/>
          <w:szCs w:val="24"/>
        </w:rPr>
        <w:t>or more per farm and four</w:t>
      </w:r>
      <w:hyperlink r:id="rId21" w:history="1">
        <w:r w:rsidRPr="005946EF">
          <w:rPr>
            <w:rFonts w:ascii="Verdana" w:eastAsia="Times New Roman" w:hAnsi="Verdana" w:cs="Times New Roman"/>
            <w:color w:val="0068AC"/>
            <w:sz w:val="24"/>
            <w:szCs w:val="24"/>
          </w:rPr>
          <w:t> bushels </w:t>
        </w:r>
      </w:hyperlink>
      <w:r w:rsidRPr="005946EF">
        <w:rPr>
          <w:rFonts w:ascii="Verdana" w:eastAsia="Times New Roman" w:hAnsi="Verdana" w:cs="Times New Roman"/>
          <w:color w:val="333333"/>
          <w:sz w:val="24"/>
          <w:szCs w:val="24"/>
        </w:rPr>
        <w:t>or more for each acre of farm land in the county.</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0" w:name="b_4_B"/>
      <w:bookmarkEnd w:id="30"/>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Whenever prior to February 1 of any calendar year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has reason to believe that any county which is not included in the </w:t>
      </w:r>
      <w:hyperlink r:id="rId27" w:history="1">
        <w:r w:rsidRPr="005946EF">
          <w:rPr>
            <w:rFonts w:ascii="Verdana" w:eastAsia="Times New Roman" w:hAnsi="Verdana" w:cs="Times New Roman"/>
            <w:color w:val="0068AC"/>
            <w:sz w:val="24"/>
            <w:szCs w:val="24"/>
          </w:rPr>
          <w:t>commercial corn-producing area</w:t>
        </w:r>
      </w:hyperlink>
      <w:r w:rsidRPr="005946EF">
        <w:rPr>
          <w:rFonts w:ascii="Verdana" w:eastAsia="Times New Roman" w:hAnsi="Verdana" w:cs="Times New Roman"/>
          <w:color w:val="333333"/>
          <w:sz w:val="24"/>
          <w:szCs w:val="24"/>
        </w:rPr>
        <w:t> determined pursuant to the provisions of subparagraph (A) of this subsection, but which borders upon one of the counties in such area, or that any minor civil division in a county bordering on such area, is producing (excluding</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used for silage) an average of at least four hundred and fifty</w:t>
      </w:r>
      <w:hyperlink r:id="rId21" w:history="1">
        <w:r w:rsidRPr="005946EF">
          <w:rPr>
            <w:rFonts w:ascii="Verdana" w:eastAsia="Times New Roman" w:hAnsi="Verdana" w:cs="Times New Roman"/>
            <w:color w:val="0068AC"/>
            <w:sz w:val="24"/>
            <w:szCs w:val="24"/>
          </w:rPr>
          <w:t> bushels </w:t>
        </w:r>
      </w:hyperlink>
      <w:r w:rsidRPr="005946EF">
        <w:rPr>
          <w:rFonts w:ascii="Verdana" w:eastAsia="Times New Roman" w:hAnsi="Verdana" w:cs="Times New Roman"/>
          <w:color w:val="333333"/>
          <w:sz w:val="24"/>
          <w:szCs w:val="24"/>
        </w:rPr>
        <w:t>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per farm and an average of at least four</w:t>
      </w:r>
      <w:hyperlink r:id="rId21" w:history="1">
        <w:r w:rsidRPr="005946EF">
          <w:rPr>
            <w:rFonts w:ascii="Verdana" w:eastAsia="Times New Roman" w:hAnsi="Verdana" w:cs="Times New Roman"/>
            <w:color w:val="0068AC"/>
            <w:sz w:val="24"/>
            <w:szCs w:val="24"/>
          </w:rPr>
          <w:t> bushels </w:t>
        </w:r>
      </w:hyperlink>
      <w:r w:rsidRPr="005946EF">
        <w:rPr>
          <w:rFonts w:ascii="Verdana" w:eastAsia="Times New Roman" w:hAnsi="Verdana" w:cs="Times New Roman"/>
          <w:color w:val="333333"/>
          <w:sz w:val="24"/>
          <w:szCs w:val="24"/>
        </w:rPr>
        <w:t xml:space="preserve">for each acre of farm land in the county or in the minor civil division, as the case may be, he shall cause immediate investigation to be made to determine such fact. If, upon the basis of such investigation, </w:t>
      </w:r>
      <w:r w:rsidRPr="005946EF">
        <w:rPr>
          <w:rFonts w:ascii="Verdana" w:eastAsia="Times New Roman" w:hAnsi="Verdana" w:cs="Times New Roman"/>
          <w:color w:val="333333"/>
          <w:sz w:val="24"/>
          <w:szCs w:val="24"/>
        </w:rPr>
        <w:t>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finds that such county or minor civil division is likely to produce</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in such average amounts during such calendar year, he shall proclaim such determination and, commencing with such calendar year, such county shall be included in the</w:t>
      </w:r>
      <w:hyperlink r:id="rId27" w:history="1">
        <w:r w:rsidRPr="005946EF">
          <w:rPr>
            <w:rFonts w:ascii="Verdana" w:eastAsia="Times New Roman" w:hAnsi="Verdana" w:cs="Times New Roman"/>
            <w:color w:val="0068AC"/>
            <w:sz w:val="24"/>
            <w:szCs w:val="24"/>
          </w:rPr>
          <w:t> commercial corn-producing area.</w:t>
        </w:r>
      </w:hyperlink>
      <w:r w:rsidRPr="005946EF">
        <w:rPr>
          <w:rFonts w:ascii="Verdana" w:eastAsia="Times New Roman" w:hAnsi="Verdana" w:cs="Times New Roman"/>
          <w:color w:val="333333"/>
          <w:sz w:val="24"/>
          <w:szCs w:val="24"/>
        </w:rPr>
        <w:t> In the case of a county included in the</w:t>
      </w:r>
      <w:hyperlink r:id="rId27" w:history="1">
        <w:r w:rsidRPr="005946EF">
          <w:rPr>
            <w:rFonts w:ascii="Verdana" w:eastAsia="Times New Roman" w:hAnsi="Verdana" w:cs="Times New Roman"/>
            <w:color w:val="0068AC"/>
            <w:sz w:val="24"/>
            <w:szCs w:val="24"/>
          </w:rPr>
          <w:t> commercial corn-producing area </w:t>
        </w:r>
      </w:hyperlink>
      <w:r w:rsidRPr="005946EF">
        <w:rPr>
          <w:rFonts w:ascii="Verdana" w:eastAsia="Times New Roman" w:hAnsi="Verdana" w:cs="Times New Roman"/>
          <w:color w:val="333333"/>
          <w:sz w:val="24"/>
          <w:szCs w:val="24"/>
        </w:rPr>
        <w:t>pursuant to this subparagraph, whenever prior to February 1 of any calendar year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has reason to believe that facts justifying the inclusion of such county are not likely to exist in such calendar year, he shall cause an immediate investigation to be made with respect thereto. If, upon the basis of such investigation,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finds that such facts are not likely to exist in such calendar year, he shall proclaim such determination, and commencing with such calendar year, such county shall be excluded from the</w:t>
      </w:r>
      <w:hyperlink r:id="rId27" w:history="1">
        <w:r w:rsidRPr="005946EF">
          <w:rPr>
            <w:rFonts w:ascii="Verdana" w:eastAsia="Times New Roman" w:hAnsi="Verdana" w:cs="Times New Roman"/>
            <w:color w:val="0068AC"/>
            <w:sz w:val="24"/>
            <w:szCs w:val="24"/>
          </w:rPr>
          <w:t> commercial corn-producing area.</w:t>
        </w:r>
      </w:hyperlink>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1" w:name="b_5"/>
      <w:bookmarkEnd w:id="31"/>
      <w:r w:rsidRPr="005946EF">
        <w:rPr>
          <w:rFonts w:ascii="Verdana" w:eastAsia="Times New Roman" w:hAnsi="Verdana" w:cs="Times New Roman"/>
          <w:b/>
          <w:bCs/>
          <w:color w:val="333333"/>
          <w:sz w:val="24"/>
          <w:szCs w:val="24"/>
        </w:rPr>
        <w:t>(5)</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8" w:history="1">
        <w:r w:rsidRPr="005946EF">
          <w:rPr>
            <w:rFonts w:ascii="Verdana" w:eastAsia="Times New Roman" w:hAnsi="Verdana" w:cs="Times New Roman"/>
            <w:color w:val="0068AC"/>
            <w:sz w:val="24"/>
            <w:szCs w:val="24"/>
          </w:rPr>
          <w:t>Farm consumption</w:t>
        </w:r>
      </w:hyperlink>
      <w:r w:rsidRPr="005946EF">
        <w:rPr>
          <w:rFonts w:ascii="Verdana" w:eastAsia="Times New Roman" w:hAnsi="Verdana" w:cs="Times New Roman"/>
          <w:color w:val="333333"/>
          <w:sz w:val="24"/>
          <w:szCs w:val="24"/>
        </w:rPr>
        <w:t>”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means consumption by the farmer’s family, employees, or household, or by his work stock; or consumption by poultry or livestock on his farm if such poultry or livestock, or the products thereof, are consumed or to be consumed by the farmer’s family, employees, or household.</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2" w:name="b_6"/>
      <w:bookmarkEnd w:id="32"/>
      <w:r w:rsidRPr="005946EF">
        <w:rPr>
          <w:rFonts w:ascii="Verdana" w:eastAsia="Times New Roman" w:hAnsi="Verdana" w:cs="Times New Roman"/>
          <w:b/>
          <w:bCs/>
          <w:color w:val="333333"/>
          <w:sz w:val="24"/>
          <w:szCs w:val="24"/>
        </w:rPr>
        <w:t>(6)</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3" w:name="b_6_A"/>
      <w:bookmarkEnd w:id="33"/>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9" w:history="1">
        <w:r w:rsidRPr="005946EF">
          <w:rPr>
            <w:rFonts w:ascii="Verdana" w:eastAsia="Times New Roman" w:hAnsi="Verdana" w:cs="Times New Roman"/>
            <w:color w:val="0068AC"/>
            <w:sz w:val="24"/>
            <w:szCs w:val="24"/>
          </w:rPr>
          <w:t>Market</w:t>
        </w:r>
      </w:hyperlink>
      <w:r w:rsidRPr="005946EF">
        <w:rPr>
          <w:rFonts w:ascii="Verdana" w:eastAsia="Times New Roman" w:hAnsi="Verdana" w:cs="Times New Roman"/>
          <w:color w:val="333333"/>
          <w:sz w:val="24"/>
          <w:szCs w:val="24"/>
        </w:rPr>
        <w:t>”, in the case of</w:t>
      </w:r>
      <w:hyperlink r:id="rId22" w:history="1">
        <w:r w:rsidRPr="005946EF">
          <w:rPr>
            <w:rFonts w:ascii="Verdana" w:eastAsia="Times New Roman" w:hAnsi="Verdana" w:cs="Times New Roman"/>
            <w:color w:val="0068AC"/>
            <w:sz w:val="24"/>
            <w:szCs w:val="24"/>
          </w:rPr>
          <w:t> corn,</w:t>
        </w:r>
      </w:hyperlink>
      <w:r w:rsidRPr="005946EF">
        <w:rPr>
          <w:rFonts w:ascii="Verdana" w:eastAsia="Times New Roman" w:hAnsi="Verdana" w:cs="Times New Roman"/>
          <w:color w:val="333333"/>
          <w:sz w:val="24"/>
          <w:szCs w:val="24"/>
        </w:rPr>
        <w:t xml:space="preserve"> cotton, rice, and wheat, means to dispose of, in raw or processed form, by voluntary or involuntary sale, barter, or exchange, or by gift inter </w:t>
      </w:r>
      <w:r w:rsidRPr="005946EF">
        <w:rPr>
          <w:rFonts w:ascii="Verdana" w:eastAsia="Times New Roman" w:hAnsi="Verdana" w:cs="Times New Roman"/>
          <w:color w:val="333333"/>
          <w:sz w:val="24"/>
          <w:szCs w:val="24"/>
        </w:rPr>
        <w:t>vivos</w:t>
      </w:r>
      <w:r w:rsidRPr="005946EF">
        <w:rPr>
          <w:rFonts w:ascii="Verdana" w:eastAsia="Times New Roman" w:hAnsi="Verdana" w:cs="Times New Roman"/>
          <w:color w:val="333333"/>
          <w:sz w:val="24"/>
          <w:szCs w:val="24"/>
        </w:rPr>
        <w:t>, and, in the case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and wheat, by feeding (in any form) to poultry or livestock which, or the products of which, are sold, bartered, or exchanged, or to be so disposed of, but does not include disposing of any such commodities as premium to the Federal Crop Insurance Corporation under the </w:t>
      </w:r>
      <w:hyperlink r:id="rId25" w:history="1">
        <w:r w:rsidRPr="005946EF">
          <w:rPr>
            <w:rFonts w:ascii="Verdana" w:eastAsia="Times New Roman" w:hAnsi="Verdana" w:cs="Times New Roman"/>
            <w:color w:val="0068AC"/>
            <w:sz w:val="24"/>
            <w:szCs w:val="24"/>
          </w:rPr>
          <w:t>Federal Crop Insurance Act</w:t>
        </w:r>
      </w:hyperlink>
      <w:r w:rsidRPr="005946EF">
        <w:rPr>
          <w:rFonts w:ascii="Verdana" w:eastAsia="Times New Roman" w:hAnsi="Verdana" w:cs="Times New Roman"/>
          <w:color w:val="333333"/>
          <w:sz w:val="24"/>
          <w:szCs w:val="24"/>
        </w:rPr>
        <w:t> [</w:t>
      </w:r>
      <w:hyperlink r:id="rId26" w:history="1">
        <w:r w:rsidRPr="005946EF">
          <w:rPr>
            <w:rFonts w:ascii="Verdana" w:eastAsia="Times New Roman" w:hAnsi="Verdana" w:cs="Times New Roman"/>
            <w:color w:val="0068AC"/>
            <w:sz w:val="24"/>
            <w:szCs w:val="24"/>
          </w:rPr>
          <w:t>7 U.S.C. 1501</w:t>
        </w:r>
      </w:hyperlink>
      <w:r w:rsidRPr="005946EF">
        <w:rPr>
          <w:rFonts w:ascii="Verdana" w:eastAsia="Times New Roman" w:hAnsi="Verdana" w:cs="Times New Roman"/>
          <w:color w:val="333333"/>
          <w:sz w:val="24"/>
          <w:szCs w:val="24"/>
        </w:rPr>
        <w:t> et seq.].</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4" w:name="b_6_B"/>
      <w:bookmarkEnd w:id="34"/>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“Marketed”, “marketing”, and “for </w:t>
      </w:r>
      <w:hyperlink r:id="rId29" w:history="1">
        <w:r w:rsidRPr="005946EF">
          <w:rPr>
            <w:rFonts w:ascii="Verdana" w:eastAsia="Times New Roman" w:hAnsi="Verdana" w:cs="Times New Roman"/>
            <w:color w:val="0068AC"/>
            <w:sz w:val="24"/>
            <w:szCs w:val="24"/>
          </w:rPr>
          <w:t>market</w:t>
        </w:r>
      </w:hyperlink>
      <w:r w:rsidRPr="005946EF">
        <w:rPr>
          <w:rFonts w:ascii="Verdana" w:eastAsia="Times New Roman" w:hAnsi="Verdana" w:cs="Times New Roman"/>
          <w:color w:val="333333"/>
          <w:sz w:val="24"/>
          <w:szCs w:val="24"/>
        </w:rPr>
        <w:t>” shall have corresponding meanings to the term “</w:t>
      </w:r>
      <w:hyperlink r:id="rId29" w:history="1">
        <w:r w:rsidRPr="005946EF">
          <w:rPr>
            <w:rFonts w:ascii="Verdana" w:eastAsia="Times New Roman" w:hAnsi="Verdana" w:cs="Times New Roman"/>
            <w:color w:val="0068AC"/>
            <w:sz w:val="24"/>
            <w:szCs w:val="24"/>
          </w:rPr>
          <w:t>market</w:t>
        </w:r>
      </w:hyperlink>
      <w:r w:rsidRPr="005946EF">
        <w:rPr>
          <w:rFonts w:ascii="Verdana" w:eastAsia="Times New Roman" w:hAnsi="Verdana" w:cs="Times New Roman"/>
          <w:color w:val="333333"/>
          <w:sz w:val="24"/>
          <w:szCs w:val="24"/>
        </w:rPr>
        <w:t>” in the connection in which they are used.</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5" w:name="b_6_C"/>
      <w:bookmarkEnd w:id="35"/>
      <w:r w:rsidRPr="005946EF">
        <w:rPr>
          <w:rFonts w:ascii="Verdana" w:eastAsia="Times New Roman" w:hAnsi="Verdana" w:cs="Times New Roman"/>
          <w:b/>
          <w:bCs/>
          <w:color w:val="333333"/>
          <w:sz w:val="24"/>
          <w:szCs w:val="24"/>
        </w:rPr>
        <w:t>(C)</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9" w:history="1">
        <w:r w:rsidRPr="005946EF">
          <w:rPr>
            <w:rFonts w:ascii="Verdana" w:eastAsia="Times New Roman" w:hAnsi="Verdana" w:cs="Times New Roman"/>
            <w:color w:val="0068AC"/>
            <w:sz w:val="24"/>
            <w:szCs w:val="24"/>
          </w:rPr>
          <w:t>Market</w:t>
        </w:r>
      </w:hyperlink>
      <w:r w:rsidRPr="005946EF">
        <w:rPr>
          <w:rFonts w:ascii="Verdana" w:eastAsia="Times New Roman" w:hAnsi="Verdana" w:cs="Times New Roman"/>
          <w:color w:val="333333"/>
          <w:sz w:val="24"/>
          <w:szCs w:val="24"/>
        </w:rPr>
        <w:t xml:space="preserve">”, in the case of peanuts, means to dispose of peanuts, including farmers’ stock peanuts, shelled peanuts, cleaned peanuts, or peanuts in processed form, by voluntary or involuntary sale, barter, or exchange, or by gift inter </w:t>
      </w:r>
      <w:r w:rsidRPr="005946EF">
        <w:rPr>
          <w:rFonts w:ascii="Verdana" w:eastAsia="Times New Roman" w:hAnsi="Verdana" w:cs="Times New Roman"/>
          <w:color w:val="333333"/>
          <w:sz w:val="24"/>
          <w:szCs w:val="24"/>
        </w:rPr>
        <w:t>vivos</w:t>
      </w:r>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6" w:name="b_7"/>
      <w:bookmarkEnd w:id="36"/>
      <w:r w:rsidRPr="005946EF">
        <w:rPr>
          <w:rFonts w:ascii="Verdana" w:eastAsia="Times New Roman" w:hAnsi="Verdana" w:cs="Times New Roman"/>
          <w:b/>
          <w:bCs/>
          <w:color w:val="333333"/>
          <w:sz w:val="24"/>
          <w:szCs w:val="24"/>
        </w:rPr>
        <w:t>(7)</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means, in the case of the following commodities, the period beginning on the first and ending with the second date specified below:</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Corn, September 1–August 31;</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Cotton, August 1–July 31;</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Rice, August 1–July 31;</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Tobacco (flue-cured), July 1–June 30;</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Tobacco (other than flue-cured), October 1–September 30;</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Wheat, June 1–May 31.</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7" w:name="b_8"/>
      <w:bookmarkEnd w:id="37"/>
      <w:r w:rsidRPr="005946EF">
        <w:rPr>
          <w:rFonts w:ascii="Verdana" w:eastAsia="Times New Roman" w:hAnsi="Verdana" w:cs="Times New Roman"/>
          <w:b/>
          <w:bCs/>
          <w:color w:val="333333"/>
          <w:sz w:val="24"/>
          <w:szCs w:val="24"/>
        </w:rPr>
        <w:t>(8)</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8" w:name="b_8_A"/>
      <w:bookmarkEnd w:id="38"/>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“National average yield” as applied to cotton or wheat shall be the national average yield per acre of the commodity during the ten calendar years in the case of wheat, and during the five calendar years in the case of cotton, preceding the year in which such national average yield is used in any computation authorized in this subchapter, adjusted for abnormal weather conditions and, in the case of wheat, but not in the case of cotton, for trends in yields.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39" w:name="b_8_B"/>
      <w:bookmarkEnd w:id="39"/>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“Projected national yield” as applied to any crop of wheat shall be determined on the basis of the national yield per harvested acre of the commodity during each of the five calendar years immediately preceding the year in which such projected national yield is determined, adjusted for abnormal weather conditions affecting such yield, for trends in yields and for any significant changes in production practices.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0" w:name="b_9"/>
      <w:bookmarkEnd w:id="40"/>
      <w:r w:rsidRPr="005946EF">
        <w:rPr>
          <w:rFonts w:ascii="Verdana" w:eastAsia="Times New Roman" w:hAnsi="Verdana" w:cs="Times New Roman"/>
          <w:b/>
          <w:bCs/>
          <w:color w:val="333333"/>
          <w:sz w:val="24"/>
          <w:szCs w:val="24"/>
        </w:rPr>
        <w:t>(9)</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production” as applied to any number of acres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or rice means the normal yield for the farm times such number of acres. “Normal production” as applied to any number of acres of cotton or wheat means the </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times such number of acres.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1" w:name="b_10"/>
      <w:bookmarkEnd w:id="41"/>
      <w:r w:rsidRPr="005946EF">
        <w:rPr>
          <w:rFonts w:ascii="Verdana" w:eastAsia="Times New Roman" w:hAnsi="Verdana" w:cs="Times New Roman"/>
          <w:b/>
          <w:bCs/>
          <w:color w:val="333333"/>
          <w:sz w:val="24"/>
          <w:szCs w:val="24"/>
        </w:rPr>
        <w:t>(10)</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2" w:name="b_10_A"/>
      <w:bookmarkEnd w:id="42"/>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supply” in the case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rice, wheat, and peanuts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w:t>
      </w:r>
      <w:r w:rsidRPr="005946EF">
        <w:rPr>
          <w:rFonts w:ascii="Verdana" w:eastAsia="Times New Roman" w:hAnsi="Verdana" w:cs="Times New Roman"/>
          <w:color w:val="333333"/>
          <w:sz w:val="24"/>
          <w:szCs w:val="24"/>
        </w:rPr>
        <w:t>i</w:t>
      </w:r>
      <w:r w:rsidRPr="005946EF">
        <w:rPr>
          <w:rFonts w:ascii="Verdana" w:eastAsia="Times New Roman" w:hAnsi="Verdana" w:cs="Times New Roman"/>
          <w:color w:val="333333"/>
          <w:sz w:val="24"/>
          <w:szCs w:val="24"/>
        </w:rPr>
        <w:t>) the estimated domestic consumption of the commodity for the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ending immediately prior to the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for which normal supply is being determined, plus (ii) the estimated exports of the commodity for the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for which normal supply is being determined, plus (iii) an allowance for carry-over. The allowance for carry-over shall be the following percentage of the sum of the consumption and exports used in computing normal supply: 15 per centum in the case of</w:t>
      </w:r>
      <w:hyperlink r:id="rId20" w:history="1">
        <w:r w:rsidRPr="005946EF">
          <w:rPr>
            <w:rFonts w:ascii="Verdana" w:eastAsia="Times New Roman" w:hAnsi="Verdana" w:cs="Times New Roman"/>
            <w:color w:val="0068AC"/>
            <w:sz w:val="24"/>
            <w:szCs w:val="24"/>
          </w:rPr>
          <w:t> corn;</w:t>
        </w:r>
      </w:hyperlink>
      <w:r w:rsidRPr="005946EF">
        <w:rPr>
          <w:rFonts w:ascii="Verdana" w:eastAsia="Times New Roman" w:hAnsi="Verdana" w:cs="Times New Roman"/>
          <w:color w:val="333333"/>
          <w:sz w:val="24"/>
          <w:szCs w:val="24"/>
        </w:rPr>
        <w:t> 10 per centum in the case of rice; 20 per centum in the case of wheat; and 15 per centum in the case of peanuts. In determining normal supply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shall make such adjustments for current trends in consumption and for unusual conditions as he may deem necessary.</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3" w:name="b_10_B"/>
      <w:bookmarkEnd w:id="43"/>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“normal supply” of cotton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estimated domestic consumption of cotton for the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for which such normal supply is being determined, plus the estimated exports of cotton for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plus, 30 per centum of the sum of such consumption and exports as an allowance for carry-over.</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4" w:name="b_11"/>
      <w:bookmarkEnd w:id="44"/>
      <w:r w:rsidRPr="005946EF">
        <w:rPr>
          <w:rFonts w:ascii="Verdana" w:eastAsia="Times New Roman" w:hAnsi="Verdana" w:cs="Times New Roman"/>
          <w:b/>
          <w:bCs/>
          <w:color w:val="333333"/>
          <w:sz w:val="24"/>
          <w:szCs w:val="24"/>
        </w:rPr>
        <w:t>(11)</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5" w:name="b_11_A"/>
      <w:bookmarkEnd w:id="45"/>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1" w:history="1">
        <w:r w:rsidRPr="005946EF">
          <w:rPr>
            <w:rFonts w:ascii="Verdana" w:eastAsia="Times New Roman" w:hAnsi="Verdana" w:cs="Times New Roman"/>
            <w:color w:val="0068AC"/>
            <w:sz w:val="24"/>
            <w:szCs w:val="24"/>
          </w:rPr>
          <w:t>Normal year’s domestic consumption</w:t>
        </w:r>
      </w:hyperlink>
      <w:r w:rsidRPr="005946EF">
        <w:rPr>
          <w:rFonts w:ascii="Verdana" w:eastAsia="Times New Roman" w:hAnsi="Verdana" w:cs="Times New Roman"/>
          <w:color w:val="333333"/>
          <w:sz w:val="24"/>
          <w:szCs w:val="24"/>
        </w:rPr>
        <w:t>”, in the case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 xml:space="preserve">and wheat, shall be the yearly average quantity of the commodity, wherever produced, that was </w:t>
      </w:r>
      <w:r w:rsidRPr="005946EF">
        <w:rPr>
          <w:rFonts w:ascii="Verdana" w:eastAsia="Times New Roman" w:hAnsi="Verdana" w:cs="Times New Roman"/>
          <w:color w:val="333333"/>
          <w:sz w:val="24"/>
          <w:szCs w:val="24"/>
        </w:rPr>
        <w:t>cosumed</w:t>
      </w:r>
      <w:r w:rsidRPr="005946EF">
        <w:rPr>
          <w:rFonts w:ascii="Verdana" w:eastAsia="Times New Roman" w:hAnsi="Verdana" w:cs="Times New Roman"/>
          <w:color w:val="333333"/>
          <w:sz w:val="24"/>
          <w:szCs w:val="24"/>
        </w:rPr>
        <w:t> </w:t>
      </w:r>
      <w:bookmarkStart w:id="46" w:name="fn002125-ref"/>
      <w:hyperlink r:id="rId4" w:anchor="fn002125" w:history="1">
        <w:r w:rsidRPr="005946EF">
          <w:rPr>
            <w:rFonts w:ascii="Verdana" w:eastAsia="Times New Roman" w:hAnsi="Verdana" w:cs="Times New Roman"/>
            <w:color w:val="0068AC"/>
            <w:sz w:val="17"/>
            <w:szCs w:val="17"/>
          </w:rPr>
          <w:t>[1]</w:t>
        </w:r>
      </w:hyperlink>
      <w:bookmarkEnd w:id="46"/>
      <w:r w:rsidRPr="005946EF">
        <w:rPr>
          <w:rFonts w:ascii="Verdana" w:eastAsia="Times New Roman" w:hAnsi="Verdana" w:cs="Times New Roman"/>
          <w:color w:val="333333"/>
          <w:sz w:val="24"/>
          <w:szCs w:val="24"/>
        </w:rPr>
        <w:t>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ten</w:t>
      </w:r>
      <w:hyperlink r:id="rId32" w:history="1">
        <w:r w:rsidRPr="005946EF">
          <w:rPr>
            <w:rFonts w:ascii="Verdana" w:eastAsia="Times New Roman" w:hAnsi="Verdana" w:cs="Times New Roman"/>
            <w:color w:val="0068AC"/>
            <w:sz w:val="24"/>
            <w:szCs w:val="24"/>
          </w:rPr>
          <w:t> marketing years </w:t>
        </w:r>
      </w:hyperlink>
      <w:r w:rsidRPr="005946EF">
        <w:rPr>
          <w:rFonts w:ascii="Verdana" w:eastAsia="Times New Roman" w:hAnsi="Verdana" w:cs="Times New Roman"/>
          <w:color w:val="333333"/>
          <w:sz w:val="24"/>
          <w:szCs w:val="24"/>
        </w:rPr>
        <w:t>immediately preceding the</w:t>
      </w:r>
      <w:hyperlink r:id="rId32" w:history="1">
        <w:r w:rsidRPr="005946EF">
          <w:rPr>
            <w:rFonts w:ascii="Verdana" w:eastAsia="Times New Roman" w:hAnsi="Verdana" w:cs="Times New Roman"/>
            <w:color w:val="0068AC"/>
            <w:sz w:val="24"/>
            <w:szCs w:val="24"/>
          </w:rPr>
          <w:t> marketing year </w:t>
        </w:r>
      </w:hyperlink>
      <w:r w:rsidRPr="005946EF">
        <w:rPr>
          <w:rFonts w:ascii="Verdana" w:eastAsia="Times New Roman" w:hAnsi="Verdana" w:cs="Times New Roman"/>
          <w:color w:val="333333"/>
          <w:sz w:val="24"/>
          <w:szCs w:val="24"/>
        </w:rPr>
        <w:t>in which such consumption is determined, adjusted for current trends in such consumption.</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7" w:name="b_11_B"/>
      <w:bookmarkEnd w:id="47"/>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1" w:history="1">
        <w:r w:rsidRPr="005946EF">
          <w:rPr>
            <w:rFonts w:ascii="Verdana" w:eastAsia="Times New Roman" w:hAnsi="Verdana" w:cs="Times New Roman"/>
            <w:color w:val="0068AC"/>
            <w:sz w:val="24"/>
            <w:szCs w:val="24"/>
          </w:rPr>
          <w:t>Normal year’s domestic consumption</w:t>
        </w:r>
      </w:hyperlink>
      <w:r w:rsidRPr="005946EF">
        <w:rPr>
          <w:rFonts w:ascii="Verdana" w:eastAsia="Times New Roman" w:hAnsi="Verdana" w:cs="Times New Roman"/>
          <w:color w:val="333333"/>
          <w:sz w:val="24"/>
          <w:szCs w:val="24"/>
        </w:rPr>
        <w:t>”, in the case of cotton, shall be the yearly average quantity of the commodity produced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that was consumed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ten</w:t>
      </w:r>
      <w:hyperlink r:id="rId32" w:history="1">
        <w:r w:rsidRPr="005946EF">
          <w:rPr>
            <w:rFonts w:ascii="Verdana" w:eastAsia="Times New Roman" w:hAnsi="Verdana" w:cs="Times New Roman"/>
            <w:color w:val="0068AC"/>
            <w:sz w:val="24"/>
            <w:szCs w:val="24"/>
          </w:rPr>
          <w:t> marketing years </w:t>
        </w:r>
      </w:hyperlink>
      <w:r w:rsidRPr="005946EF">
        <w:rPr>
          <w:rFonts w:ascii="Verdana" w:eastAsia="Times New Roman" w:hAnsi="Verdana" w:cs="Times New Roman"/>
          <w:color w:val="333333"/>
          <w:sz w:val="24"/>
          <w:szCs w:val="24"/>
        </w:rPr>
        <w:t>immediately preceding the</w:t>
      </w:r>
      <w:hyperlink r:id="rId32" w:history="1">
        <w:r w:rsidRPr="005946EF">
          <w:rPr>
            <w:rFonts w:ascii="Verdana" w:eastAsia="Times New Roman" w:hAnsi="Verdana" w:cs="Times New Roman"/>
            <w:color w:val="0068AC"/>
            <w:sz w:val="24"/>
            <w:szCs w:val="24"/>
          </w:rPr>
          <w:t> marketing year </w:t>
        </w:r>
      </w:hyperlink>
      <w:r w:rsidRPr="005946EF">
        <w:rPr>
          <w:rFonts w:ascii="Verdana" w:eastAsia="Times New Roman" w:hAnsi="Verdana" w:cs="Times New Roman"/>
          <w:color w:val="333333"/>
          <w:sz w:val="24"/>
          <w:szCs w:val="24"/>
        </w:rPr>
        <w:t>in which such consumption is determined, adjusted for current trends in such consumption.</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8" w:name="b_11_C"/>
      <w:bookmarkEnd w:id="48"/>
      <w:r w:rsidRPr="005946EF">
        <w:rPr>
          <w:rFonts w:ascii="Verdana" w:eastAsia="Times New Roman" w:hAnsi="Verdana" w:cs="Times New Roman"/>
          <w:b/>
          <w:bCs/>
          <w:color w:val="333333"/>
          <w:sz w:val="24"/>
          <w:szCs w:val="24"/>
        </w:rPr>
        <w:t>(C)</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1" w:history="1">
        <w:r w:rsidRPr="005946EF">
          <w:rPr>
            <w:rFonts w:ascii="Verdana" w:eastAsia="Times New Roman" w:hAnsi="Verdana" w:cs="Times New Roman"/>
            <w:color w:val="0068AC"/>
            <w:sz w:val="24"/>
            <w:szCs w:val="24"/>
          </w:rPr>
          <w:t>Normal year’s domestic consumption</w:t>
        </w:r>
      </w:hyperlink>
      <w:r w:rsidRPr="005946EF">
        <w:rPr>
          <w:rFonts w:ascii="Verdana" w:eastAsia="Times New Roman" w:hAnsi="Verdana" w:cs="Times New Roman"/>
          <w:color w:val="333333"/>
          <w:sz w:val="24"/>
          <w:szCs w:val="24"/>
        </w:rPr>
        <w:t>”, in the case of rice, shall be the yearly average quantity of rice produced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that was consumed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five</w:t>
      </w:r>
      <w:hyperlink r:id="rId32" w:history="1">
        <w:r w:rsidRPr="005946EF">
          <w:rPr>
            <w:rFonts w:ascii="Verdana" w:eastAsia="Times New Roman" w:hAnsi="Verdana" w:cs="Times New Roman"/>
            <w:color w:val="0068AC"/>
            <w:sz w:val="24"/>
            <w:szCs w:val="24"/>
          </w:rPr>
          <w:t> marketing years </w:t>
        </w:r>
      </w:hyperlink>
      <w:r w:rsidRPr="005946EF">
        <w:rPr>
          <w:rFonts w:ascii="Verdana" w:eastAsia="Times New Roman" w:hAnsi="Verdana" w:cs="Times New Roman"/>
          <w:color w:val="333333"/>
          <w:sz w:val="24"/>
          <w:szCs w:val="24"/>
        </w:rPr>
        <w:t>immediately preceding the</w:t>
      </w:r>
      <w:hyperlink r:id="rId32" w:history="1">
        <w:r w:rsidRPr="005946EF">
          <w:rPr>
            <w:rFonts w:ascii="Verdana" w:eastAsia="Times New Roman" w:hAnsi="Verdana" w:cs="Times New Roman"/>
            <w:color w:val="0068AC"/>
            <w:sz w:val="24"/>
            <w:szCs w:val="24"/>
          </w:rPr>
          <w:t> marketing year </w:t>
        </w:r>
      </w:hyperlink>
      <w:r w:rsidRPr="005946EF">
        <w:rPr>
          <w:rFonts w:ascii="Verdana" w:eastAsia="Times New Roman" w:hAnsi="Verdana" w:cs="Times New Roman"/>
          <w:color w:val="333333"/>
          <w:sz w:val="24"/>
          <w:szCs w:val="24"/>
        </w:rPr>
        <w:t>in which such consumption is determined, adjusted for current trends in such consumption.</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49" w:name="b_12"/>
      <w:bookmarkEnd w:id="49"/>
      <w:r w:rsidRPr="005946EF">
        <w:rPr>
          <w:rFonts w:ascii="Verdana" w:eastAsia="Times New Roman" w:hAnsi="Verdana" w:cs="Times New Roman"/>
          <w:b/>
          <w:bCs/>
          <w:color w:val="333333"/>
          <w:sz w:val="24"/>
          <w:szCs w:val="24"/>
        </w:rPr>
        <w:t>(12)</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year’s exports” in the case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cotton, rice, and wheat shall be the yearly average quantity of the commodity produced in the </w:t>
      </w:r>
      <w:hyperlink r:id="rId18" w:history="1">
        <w:r w:rsidRPr="005946EF">
          <w:rPr>
            <w:rFonts w:ascii="Verdana" w:eastAsia="Times New Roman" w:hAnsi="Verdana" w:cs="Times New Roman"/>
            <w:color w:val="0068AC"/>
            <w:sz w:val="24"/>
            <w:szCs w:val="24"/>
          </w:rPr>
          <w:t>United States</w:t>
        </w:r>
      </w:hyperlink>
      <w:r w:rsidRPr="005946EF">
        <w:rPr>
          <w:rFonts w:ascii="Verdana" w:eastAsia="Times New Roman" w:hAnsi="Verdana" w:cs="Times New Roman"/>
          <w:color w:val="333333"/>
          <w:sz w:val="24"/>
          <w:szCs w:val="24"/>
        </w:rPr>
        <w:t> that was exported from the </w:t>
      </w:r>
      <w:hyperlink r:id="rId18" w:history="1">
        <w:r w:rsidRPr="005946EF">
          <w:rPr>
            <w:rFonts w:ascii="Verdana" w:eastAsia="Times New Roman" w:hAnsi="Verdana" w:cs="Times New Roman"/>
            <w:color w:val="0068AC"/>
            <w:sz w:val="24"/>
            <w:szCs w:val="24"/>
          </w:rPr>
          <w:t>United States</w:t>
        </w:r>
      </w:hyperlink>
      <w:r w:rsidRPr="005946EF">
        <w:rPr>
          <w:rFonts w:ascii="Verdana" w:eastAsia="Times New Roman" w:hAnsi="Verdana" w:cs="Times New Roman"/>
          <w:color w:val="333333"/>
          <w:sz w:val="24"/>
          <w:szCs w:val="24"/>
        </w:rPr>
        <w:t> during the ten </w:t>
      </w:r>
      <w:hyperlink r:id="rId23" w:history="1">
        <w:r w:rsidRPr="005946EF">
          <w:rPr>
            <w:rFonts w:ascii="Verdana" w:eastAsia="Times New Roman" w:hAnsi="Verdana" w:cs="Times New Roman"/>
            <w:color w:val="0068AC"/>
            <w:sz w:val="24"/>
            <w:szCs w:val="24"/>
          </w:rPr>
          <w:t>marketing years</w:t>
        </w:r>
      </w:hyperlink>
      <w:r w:rsidRPr="005946EF">
        <w:rPr>
          <w:rFonts w:ascii="Verdana" w:eastAsia="Times New Roman" w:hAnsi="Verdana" w:cs="Times New Roman"/>
          <w:color w:val="333333"/>
          <w:sz w:val="24"/>
          <w:szCs w:val="24"/>
        </w:rPr>
        <w:t> (or, in the case of rice, the five </w:t>
      </w:r>
      <w:hyperlink r:id="rId23" w:history="1">
        <w:r w:rsidRPr="005946EF">
          <w:rPr>
            <w:rFonts w:ascii="Verdana" w:eastAsia="Times New Roman" w:hAnsi="Verdana" w:cs="Times New Roman"/>
            <w:color w:val="0068AC"/>
            <w:sz w:val="24"/>
            <w:szCs w:val="24"/>
          </w:rPr>
          <w:t>marketing years</w:t>
        </w:r>
      </w:hyperlink>
      <w:r w:rsidRPr="005946EF">
        <w:rPr>
          <w:rFonts w:ascii="Verdana" w:eastAsia="Times New Roman" w:hAnsi="Verdana" w:cs="Times New Roman"/>
          <w:color w:val="333333"/>
          <w:sz w:val="24"/>
          <w:szCs w:val="24"/>
        </w:rPr>
        <w:t>) immediately preceding the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in which such exports are determined, adjusted for current trends in such exports.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0" w:name="b_13"/>
      <w:bookmarkEnd w:id="50"/>
      <w:r w:rsidRPr="005946EF">
        <w:rPr>
          <w:rFonts w:ascii="Verdana" w:eastAsia="Times New Roman" w:hAnsi="Verdana" w:cs="Times New Roman"/>
          <w:b/>
          <w:bCs/>
          <w:color w:val="333333"/>
          <w:sz w:val="24"/>
          <w:szCs w:val="24"/>
        </w:rPr>
        <w:t>(13)</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1" w:name="b_13_A"/>
      <w:bookmarkEnd w:id="51"/>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Repealed. </w:t>
      </w:r>
      <w:hyperlink r:id="rId33" w:history="1">
        <w:r w:rsidRPr="005946EF">
          <w:rPr>
            <w:rFonts w:ascii="Verdana" w:eastAsia="Times New Roman" w:hAnsi="Verdana" w:cs="Times New Roman"/>
            <w:color w:val="0068AC"/>
            <w:sz w:val="24"/>
            <w:szCs w:val="24"/>
          </w:rPr>
          <w:t>Pub. L. 87–703, title III, § 320(1)</w:t>
        </w:r>
      </w:hyperlink>
      <w:r w:rsidRPr="005946EF">
        <w:rPr>
          <w:rFonts w:ascii="Verdana" w:eastAsia="Times New Roman" w:hAnsi="Verdana" w:cs="Times New Roman"/>
          <w:color w:val="333333"/>
          <w:sz w:val="24"/>
          <w:szCs w:val="24"/>
        </w:rPr>
        <w:t>, Sept. 27, 1962, </w:t>
      </w:r>
      <w:hyperlink r:id="rId34" w:history="1">
        <w:r w:rsidRPr="005946EF">
          <w:rPr>
            <w:rFonts w:ascii="Verdana" w:eastAsia="Times New Roman" w:hAnsi="Verdana" w:cs="Times New Roman"/>
            <w:color w:val="0068AC"/>
            <w:sz w:val="24"/>
            <w:szCs w:val="24"/>
          </w:rPr>
          <w:t>76 Stat. 625</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2" w:name="b_13_B"/>
      <w:bookmarkEnd w:id="52"/>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county, in the case of peanuts, shall be the average yield per acre of peanuts for the county, adjusted for abnormal weather conditions, during the five calendar years immediately preceding the year in which such normal yield is determined. For 1942, the normal yield for any county, in the case of peanuts, shall be the average yield per acre for peanuts for the county, adjusted for abnormal conditions, during the years 1936–1940, inclusive, except that for any county in which the years 1935–</w:t>
      </w:r>
      <w:r w:rsidRPr="005946EF">
        <w:rPr>
          <w:rFonts w:ascii="Verdana" w:eastAsia="Times New Roman" w:hAnsi="Verdana" w:cs="Times New Roman"/>
          <w:color w:val="333333"/>
          <w:sz w:val="24"/>
          <w:szCs w:val="24"/>
        </w:rPr>
        <w:t>1939, inclusive, are equally as representative, such period may be used in determining the normal yields for counties in the </w:t>
      </w:r>
      <w:hyperlink r:id="rId15" w:history="1">
        <w:r w:rsidRPr="005946EF">
          <w:rPr>
            <w:rFonts w:ascii="Verdana" w:eastAsia="Times New Roman" w:hAnsi="Verdana" w:cs="Times New Roman"/>
            <w:color w:val="0068AC"/>
            <w:sz w:val="24"/>
            <w:szCs w:val="24"/>
          </w:rPr>
          <w:t>State</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3" w:name="b_13_C"/>
      <w:bookmarkEnd w:id="53"/>
      <w:r w:rsidRPr="005946EF">
        <w:rPr>
          <w:rFonts w:ascii="Verdana" w:eastAsia="Times New Roman" w:hAnsi="Verdana" w:cs="Times New Roman"/>
          <w:b/>
          <w:bCs/>
          <w:color w:val="333333"/>
          <w:sz w:val="24"/>
          <w:szCs w:val="24"/>
        </w:rPr>
        <w:t>(C)</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In applying subparagraph (A) or (B) of this paragraph, if for any such year the data are not available, or there is no actual yield, an appraised yield for such year, determined in accordance with regulations issued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shall be used as the actual yield for such year. In applying such subparagraphs, if, on account of drought, flood, insect pests, plant disease, or other uncontrollable natural cause, the yield in any year of such ten-year period or five-year period, as the case may be, is less than 75 per centum of the average (computed without regard to such year) such year shall be eliminated in calculating the normal yield per acre.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4" w:name="b_13_D"/>
      <w:bookmarkEnd w:id="54"/>
      <w:r w:rsidRPr="005946EF">
        <w:rPr>
          <w:rFonts w:ascii="Verdana" w:eastAsia="Times New Roman" w:hAnsi="Verdana" w:cs="Times New Roman"/>
          <w:b/>
          <w:bCs/>
          <w:color w:val="333333"/>
          <w:sz w:val="24"/>
          <w:szCs w:val="24"/>
        </w:rPr>
        <w:t>(D)</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county, in the case of rice and wheat, shall be the average yield per acre of rice or wheat, as the case may be, for the county during the five calendar years immediately preceding the year for which such normal yield is determined in the case of rice, or during the five years immediately preceding the year in which such normal yield is determined in the case of wheat, adjusted for abnormal weather conditions and for trends in yields. If for any such year data are not available, or there is no actual yield, an appraised yield for such year, determined in accordance with regulations issued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taking into consideration the yields obtained in surrounding counties during such year and the yield in years for which data are available, shall be used as the actual yield for such year.</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5" w:name="b_13_E"/>
      <w:bookmarkEnd w:id="55"/>
      <w:r w:rsidRPr="005946EF">
        <w:rPr>
          <w:rFonts w:ascii="Verdana" w:eastAsia="Times New Roman" w:hAnsi="Verdana" w:cs="Times New Roman"/>
          <w:b/>
          <w:bCs/>
          <w:color w:val="333333"/>
          <w:sz w:val="24"/>
          <w:szCs w:val="24"/>
        </w:rPr>
        <w:t>(E)</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farm, in the case of rice and wheat, shall be the average yield per acre of rice or wheat, as the case may be, for the farm during the five calendar years immediately preceding the year for which such normal yield is determined in the case of rice, or during the five years immediately preceding the year in which such normal yield is determined in the case of wheat, adjusted for abnormal weather conditions and for trends in yields. If for any such year the data are not available or there is no actual yield, then the normal yield for the farm shall be appraised in accordance with regulations issued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taking into consideration abnormal weather conditions, trends in yields, the normal yield for the county, the yields obtained on adjacent farms during such year and the yield in years for which data are available.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6" w:name="b_13_F"/>
      <w:bookmarkEnd w:id="56"/>
      <w:r w:rsidRPr="005946EF">
        <w:rPr>
          <w:rFonts w:ascii="Verdana" w:eastAsia="Times New Roman" w:hAnsi="Verdana" w:cs="Times New Roman"/>
          <w:b/>
          <w:bCs/>
          <w:color w:val="333333"/>
          <w:sz w:val="24"/>
          <w:szCs w:val="24"/>
        </w:rPr>
        <w:t>(F)</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 xml:space="preserve">In applying subparagraphs (D) and (E) of this paragraph, if on account of drought, flood, insect pests, plant disease, or other uncontrollable natural cause, the yield for any year of such five-year period is less than 75 per centum of the average, 75 per centum of such average shall be substituted therefor in calculating the normal yield per acre. If, on account of </w:t>
      </w:r>
      <w:r w:rsidRPr="005946EF">
        <w:rPr>
          <w:rFonts w:ascii="Verdana" w:eastAsia="Times New Roman" w:hAnsi="Verdana" w:cs="Times New Roman"/>
          <w:color w:val="333333"/>
          <w:sz w:val="24"/>
          <w:szCs w:val="24"/>
        </w:rPr>
        <w:t>abnormally favorable weather conditions, the yield for any year of such five-year period is in excess of 125 per centum of the average, 125 per centum of such average shall be substituted therefor in calculating the normal yield per acre.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7" w:name="b_13_G"/>
      <w:bookmarkEnd w:id="57"/>
      <w:r w:rsidRPr="005946EF">
        <w:rPr>
          <w:rFonts w:ascii="Verdana" w:eastAsia="Times New Roman" w:hAnsi="Verdana" w:cs="Times New Roman"/>
          <w:b/>
          <w:bCs/>
          <w:color w:val="333333"/>
          <w:sz w:val="24"/>
          <w:szCs w:val="24"/>
        </w:rPr>
        <w:t>(G)</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farm, in the case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or peanuts, shall be the average yield per acre of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or peanuts, as the case may be, for the farm, adjusted for abnormal weather conditions, during the five calendar years immediately preceding the year in which such normal yield is determined. For 1942, the normal yield for any farm, in the case of peanuts, shall be the average yield per acre of peanuts for the farm, adjusted for abnormal conditions, during the years 1936–1940, inclusive, except that for any county in which the years 1935–1939, inclusive, are equally as representative, such period may be used in determining normal yields for farms in the county. If for any such year the data are not available or there is no actual yield, then the normal yield for the farm shall be appraised in accordance with regulations of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taking into consideration abnormal weather conditions, the normal yield for the county, and the yield in years for which data are available.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8" w:name="b_13_H"/>
      <w:bookmarkEnd w:id="58"/>
      <w:r w:rsidRPr="005946EF">
        <w:rPr>
          <w:rFonts w:ascii="Verdana" w:eastAsia="Times New Roman" w:hAnsi="Verdana" w:cs="Times New Roman"/>
          <w:b/>
          <w:bCs/>
          <w:color w:val="333333"/>
          <w:sz w:val="24"/>
          <w:szCs w:val="24"/>
        </w:rPr>
        <w:t>(H)</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county, for any crop of cotton, shall be the average yield per acre of cotton for the county, adjusted for abnormal weather conditions and any significant changes in production practices during the five calendar years immediately preceding the year in which the national marketing quota for such crop is proclaimed. If for any such year the data are not available, or there is no actual yield, an appraised yield for such year, determined in accordance with regulations issued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shall be used as the actual yield for such year.</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59" w:name="b_13_I"/>
      <w:bookmarkEnd w:id="59"/>
      <w:r w:rsidRPr="005946EF">
        <w:rPr>
          <w:rFonts w:ascii="Verdana" w:eastAsia="Times New Roman" w:hAnsi="Verdana" w:cs="Times New Roman"/>
          <w:b/>
          <w:bCs/>
          <w:color w:val="333333"/>
          <w:sz w:val="24"/>
          <w:szCs w:val="24"/>
        </w:rPr>
        <w:t>(I)</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“Normal yield” for any farm, for any crop of cotton, shall be the average yield per acre of cotton for the farm, adjusted for abnormal weather conditions and any significant changes in production practices during the three calendar years immediately preceding the year in which such normal yield is determined. If for any such year the data are not available, or there is no actual yield, then the normal yield for the farm shall be appraised in accordance with regulations of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taking into consideration abnormal weather conditions, the normal yield for the county, changes in production practices, and the yield in years for which data are available.</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0" w:name="b_13_J"/>
      <w:bookmarkEnd w:id="60"/>
      <w:r w:rsidRPr="005946EF">
        <w:rPr>
          <w:rFonts w:ascii="Verdana" w:eastAsia="Times New Roman" w:hAnsi="Verdana" w:cs="Times New Roman"/>
          <w:b/>
          <w:bCs/>
          <w:color w:val="333333"/>
          <w:sz w:val="24"/>
          <w:szCs w:val="24"/>
        </w:rPr>
        <w:t>(J)</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5" w:history="1">
        <w:r w:rsidRPr="005946EF">
          <w:rPr>
            <w:rFonts w:ascii="Verdana" w:eastAsia="Times New Roman" w:hAnsi="Verdana" w:cs="Times New Roman"/>
            <w:color w:val="0068AC"/>
            <w:sz w:val="24"/>
            <w:szCs w:val="24"/>
          </w:rPr>
          <w:t>Projected county yield</w:t>
        </w:r>
      </w:hyperlink>
      <w:r w:rsidRPr="005946EF">
        <w:rPr>
          <w:rFonts w:ascii="Verdana" w:eastAsia="Times New Roman" w:hAnsi="Verdana" w:cs="Times New Roman"/>
          <w:color w:val="333333"/>
          <w:sz w:val="24"/>
          <w:szCs w:val="24"/>
        </w:rPr>
        <w:t>” for any crop of wheat shall be determined on the basis of the yield per harvested acre of such commodity in the county during each of the five calendar years immediately preceding the year in which such </w:t>
      </w:r>
      <w:hyperlink r:id="rId35" w:history="1">
        <w:r w:rsidRPr="005946EF">
          <w:rPr>
            <w:rFonts w:ascii="Verdana" w:eastAsia="Times New Roman" w:hAnsi="Verdana" w:cs="Times New Roman"/>
            <w:color w:val="0068AC"/>
            <w:sz w:val="24"/>
            <w:szCs w:val="24"/>
          </w:rPr>
          <w:t>projected county yield</w:t>
        </w:r>
      </w:hyperlink>
      <w:r w:rsidRPr="005946EF">
        <w:rPr>
          <w:rFonts w:ascii="Verdana" w:eastAsia="Times New Roman" w:hAnsi="Verdana" w:cs="Times New Roman"/>
          <w:color w:val="333333"/>
          <w:sz w:val="24"/>
          <w:szCs w:val="24"/>
        </w:rPr>
        <w:t xml:space="preserve"> is determined, adjusted for abnormal weather </w:t>
      </w:r>
      <w:r w:rsidRPr="005946EF">
        <w:rPr>
          <w:rFonts w:ascii="Verdana" w:eastAsia="Times New Roman" w:hAnsi="Verdana" w:cs="Times New Roman"/>
          <w:color w:val="333333"/>
          <w:sz w:val="24"/>
          <w:szCs w:val="24"/>
        </w:rPr>
        <w:t>conditions affecting such yield, for trends in yields and for any significant changes in production practices.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1" w:name="b_13_K"/>
      <w:bookmarkEnd w:id="61"/>
      <w:r w:rsidRPr="005946EF">
        <w:rPr>
          <w:rFonts w:ascii="Verdana" w:eastAsia="Times New Roman" w:hAnsi="Verdana" w:cs="Times New Roman"/>
          <w:b/>
          <w:bCs/>
          <w:color w:val="333333"/>
          <w:sz w:val="24"/>
          <w:szCs w:val="24"/>
        </w:rPr>
        <w:t>(K)</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for any crop of wheat shall be determined on the basis of the yield per harvested acre of such commodity on the farm during each of the three calendar years immediately preceding the year in which such </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is determined, adjusted for abnormal weather conditions affecting such yield, for trends in yields and for any significant changes in production practices, but in no event shall such </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be less than the normal yield for such farm as provided in subparagraph (E) of this paragraph.</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2" w:name="b_13_L"/>
      <w:bookmarkEnd w:id="62"/>
      <w:r w:rsidRPr="005946EF">
        <w:rPr>
          <w:rFonts w:ascii="Verdana" w:eastAsia="Times New Roman" w:hAnsi="Verdana" w:cs="Times New Roman"/>
          <w:b/>
          <w:bCs/>
          <w:color w:val="333333"/>
          <w:sz w:val="24"/>
          <w:szCs w:val="24"/>
        </w:rPr>
        <w:t>(L)</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“Projected national, </w:t>
      </w:r>
      <w:hyperlink r:id="rId15" w:history="1">
        <w:r w:rsidRPr="005946EF">
          <w:rPr>
            <w:rFonts w:ascii="Verdana" w:eastAsia="Times New Roman" w:hAnsi="Verdana" w:cs="Times New Roman"/>
            <w:color w:val="0068AC"/>
            <w:sz w:val="24"/>
            <w:szCs w:val="24"/>
          </w:rPr>
          <w:t>State</w:t>
        </w:r>
      </w:hyperlink>
      <w:r w:rsidRPr="005946EF">
        <w:rPr>
          <w:rFonts w:ascii="Verdana" w:eastAsia="Times New Roman" w:hAnsi="Verdana" w:cs="Times New Roman"/>
          <w:color w:val="333333"/>
          <w:sz w:val="24"/>
          <w:szCs w:val="24"/>
        </w:rPr>
        <w:t>, and county yields” for any crop of cotton shall be determined on the basis of the yield per harvested acre of such crop in the </w:t>
      </w:r>
      <w:hyperlink r:id="rId18" w:history="1">
        <w:r w:rsidRPr="005946EF">
          <w:rPr>
            <w:rFonts w:ascii="Verdana" w:eastAsia="Times New Roman" w:hAnsi="Verdana" w:cs="Times New Roman"/>
            <w:color w:val="0068AC"/>
            <w:sz w:val="24"/>
            <w:szCs w:val="24"/>
          </w:rPr>
          <w:t>United States</w:t>
        </w:r>
      </w:hyperlink>
      <w:r w:rsidRPr="005946EF">
        <w:rPr>
          <w:rFonts w:ascii="Verdana" w:eastAsia="Times New Roman" w:hAnsi="Verdana" w:cs="Times New Roman"/>
          <w:color w:val="333333"/>
          <w:sz w:val="24"/>
          <w:szCs w:val="24"/>
        </w:rPr>
        <w:t>, the</w:t>
      </w:r>
      <w:hyperlink r:id="rId15" w:history="1">
        <w:r w:rsidRPr="005946EF">
          <w:rPr>
            <w:rFonts w:ascii="Verdana" w:eastAsia="Times New Roman" w:hAnsi="Verdana" w:cs="Times New Roman"/>
            <w:color w:val="0068AC"/>
            <w:sz w:val="24"/>
            <w:szCs w:val="24"/>
          </w:rPr>
          <w:t> State </w:t>
        </w:r>
      </w:hyperlink>
      <w:r w:rsidRPr="005946EF">
        <w:rPr>
          <w:rFonts w:ascii="Verdana" w:eastAsia="Times New Roman" w:hAnsi="Verdana" w:cs="Times New Roman"/>
          <w:color w:val="333333"/>
          <w:sz w:val="24"/>
          <w:szCs w:val="24"/>
        </w:rPr>
        <w:t>and the county, respectively, during each of the five calendar years immediately preceding the year in which such projected yield for the </w:t>
      </w:r>
      <w:hyperlink r:id="rId18" w:history="1">
        <w:r w:rsidRPr="005946EF">
          <w:rPr>
            <w:rFonts w:ascii="Verdana" w:eastAsia="Times New Roman" w:hAnsi="Verdana" w:cs="Times New Roman"/>
            <w:color w:val="0068AC"/>
            <w:sz w:val="24"/>
            <w:szCs w:val="24"/>
          </w:rPr>
          <w:t>United States</w:t>
        </w:r>
      </w:hyperlink>
      <w:r w:rsidRPr="005946EF">
        <w:rPr>
          <w:rFonts w:ascii="Verdana" w:eastAsia="Times New Roman" w:hAnsi="Verdana" w:cs="Times New Roman"/>
          <w:color w:val="333333"/>
          <w:sz w:val="24"/>
          <w:szCs w:val="24"/>
        </w:rPr>
        <w:t>, the</w:t>
      </w:r>
      <w:hyperlink r:id="rId15" w:history="1">
        <w:r w:rsidRPr="005946EF">
          <w:rPr>
            <w:rFonts w:ascii="Verdana" w:eastAsia="Times New Roman" w:hAnsi="Verdana" w:cs="Times New Roman"/>
            <w:color w:val="0068AC"/>
            <w:sz w:val="24"/>
            <w:szCs w:val="24"/>
          </w:rPr>
          <w:t> State,</w:t>
        </w:r>
      </w:hyperlink>
      <w:r w:rsidRPr="005946EF">
        <w:rPr>
          <w:rFonts w:ascii="Verdana" w:eastAsia="Times New Roman" w:hAnsi="Verdana" w:cs="Times New Roman"/>
          <w:color w:val="333333"/>
          <w:sz w:val="24"/>
          <w:szCs w:val="24"/>
        </w:rPr>
        <w:t> and the county, respectively, is determined, adjusted for abnormal weather conditions affecting such yield, for trends in yields, and for any significant changes in production practices.</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3" w:name="b_13_M"/>
      <w:bookmarkEnd w:id="63"/>
      <w:r w:rsidRPr="005946EF">
        <w:rPr>
          <w:rFonts w:ascii="Verdana" w:eastAsia="Times New Roman" w:hAnsi="Verdana" w:cs="Times New Roman"/>
          <w:b/>
          <w:bCs/>
          <w:color w:val="333333"/>
          <w:sz w:val="24"/>
          <w:szCs w:val="24"/>
        </w:rPr>
        <w:t>(M)</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for any crop of cotton shall be determined on the basis of the yield per harvested acre of such crop on the farm during each of the three calendar years immediately preceding the year in which such </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is determined, adjusted for abnormal weather conditions affecting such yield, for trends in yields, and for any significant changes in production practices, but in no event shall such </w:t>
      </w:r>
      <w:hyperlink r:id="rId30" w:history="1">
        <w:r w:rsidRPr="005946EF">
          <w:rPr>
            <w:rFonts w:ascii="Verdana" w:eastAsia="Times New Roman" w:hAnsi="Verdana" w:cs="Times New Roman"/>
            <w:color w:val="0068AC"/>
            <w:sz w:val="24"/>
            <w:szCs w:val="24"/>
          </w:rPr>
          <w:t>projected farm yield</w:t>
        </w:r>
      </w:hyperlink>
      <w:r w:rsidRPr="005946EF">
        <w:rPr>
          <w:rFonts w:ascii="Verdana" w:eastAsia="Times New Roman" w:hAnsi="Verdana" w:cs="Times New Roman"/>
          <w:color w:val="333333"/>
          <w:sz w:val="24"/>
          <w:szCs w:val="24"/>
        </w:rPr>
        <w:t> be less than the normal yield for such farm as provided in subparagraph (I) of this paragraph.</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4" w:name="b_14"/>
      <w:bookmarkEnd w:id="64"/>
      <w:r w:rsidRPr="005946EF">
        <w:rPr>
          <w:rFonts w:ascii="Verdana" w:eastAsia="Times New Roman" w:hAnsi="Verdana" w:cs="Times New Roman"/>
          <w:b/>
          <w:bCs/>
          <w:color w:val="333333"/>
          <w:sz w:val="24"/>
          <w:szCs w:val="24"/>
        </w:rPr>
        <w:t>(14)</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w:t>
      </w:r>
      <w:hyperlink r:id="rId36" w:history="1">
        <w:r w:rsidRPr="005946EF">
          <w:rPr>
            <w:rFonts w:ascii="Verdana" w:eastAsia="Times New Roman" w:hAnsi="Verdana" w:cs="Times New Roman"/>
            <w:color w:val="0068AC"/>
            <w:sz w:val="24"/>
            <w:szCs w:val="24"/>
          </w:rPr>
          <w:t>Reserve supply level</w:t>
        </w:r>
      </w:hyperlink>
      <w:r w:rsidRPr="005946EF">
        <w:rPr>
          <w:rFonts w:ascii="Verdana" w:eastAsia="Times New Roman" w:hAnsi="Verdana" w:cs="Times New Roman"/>
          <w:color w:val="333333"/>
          <w:sz w:val="24"/>
          <w:szCs w:val="24"/>
        </w:rPr>
        <w:t>”, in the case of</w:t>
      </w:r>
      <w:hyperlink r:id="rId22" w:history="1">
        <w:r w:rsidRPr="005946EF">
          <w:rPr>
            <w:rFonts w:ascii="Verdana" w:eastAsia="Times New Roman" w:hAnsi="Verdana" w:cs="Times New Roman"/>
            <w:color w:val="0068AC"/>
            <w:sz w:val="24"/>
            <w:szCs w:val="24"/>
          </w:rPr>
          <w:t> corn,</w:t>
        </w:r>
      </w:hyperlink>
      <w:r w:rsidRPr="005946EF">
        <w:rPr>
          <w:rFonts w:ascii="Verdana" w:eastAsia="Times New Roman" w:hAnsi="Verdana" w:cs="Times New Roman"/>
          <w:color w:val="333333"/>
          <w:sz w:val="24"/>
          <w:szCs w:val="24"/>
        </w:rPr>
        <w:t> shall be a </w:t>
      </w:r>
      <w:hyperlink r:id="rId31" w:history="1">
        <w:r w:rsidRPr="005946EF">
          <w:rPr>
            <w:rFonts w:ascii="Verdana" w:eastAsia="Times New Roman" w:hAnsi="Verdana" w:cs="Times New Roman"/>
            <w:color w:val="0068AC"/>
            <w:sz w:val="24"/>
            <w:szCs w:val="24"/>
          </w:rPr>
          <w:t>normal year’s domestic consumption</w:t>
        </w:r>
      </w:hyperlink>
      <w:r w:rsidRPr="005946EF">
        <w:rPr>
          <w:rFonts w:ascii="Verdana" w:eastAsia="Times New Roman" w:hAnsi="Verdana" w:cs="Times New Roman"/>
          <w:color w:val="333333"/>
          <w:sz w:val="24"/>
          <w:szCs w:val="24"/>
        </w:rPr>
        <w:t> and exports of</w:t>
      </w:r>
      <w:hyperlink r:id="rId22" w:history="1">
        <w:r w:rsidRPr="005946EF">
          <w:rPr>
            <w:rFonts w:ascii="Verdana" w:eastAsia="Times New Roman" w:hAnsi="Verdana" w:cs="Times New Roman"/>
            <w:color w:val="0068AC"/>
            <w:sz w:val="24"/>
            <w:szCs w:val="24"/>
          </w:rPr>
          <w:t> corn </w:t>
        </w:r>
      </w:hyperlink>
      <w:r w:rsidRPr="005946EF">
        <w:rPr>
          <w:rFonts w:ascii="Verdana" w:eastAsia="Times New Roman" w:hAnsi="Verdana" w:cs="Times New Roman"/>
          <w:color w:val="333333"/>
          <w:sz w:val="24"/>
          <w:szCs w:val="24"/>
        </w:rPr>
        <w:t>plus 10 per centum of a </w:t>
      </w:r>
      <w:hyperlink r:id="rId31" w:history="1">
        <w:r w:rsidRPr="005946EF">
          <w:rPr>
            <w:rFonts w:ascii="Verdana" w:eastAsia="Times New Roman" w:hAnsi="Verdana" w:cs="Times New Roman"/>
            <w:color w:val="0068AC"/>
            <w:sz w:val="24"/>
            <w:szCs w:val="24"/>
          </w:rPr>
          <w:t>normal year’s domestic consumption</w:t>
        </w:r>
      </w:hyperlink>
      <w:r w:rsidRPr="005946EF">
        <w:rPr>
          <w:rFonts w:ascii="Verdana" w:eastAsia="Times New Roman" w:hAnsi="Verdana" w:cs="Times New Roman"/>
          <w:color w:val="333333"/>
          <w:sz w:val="24"/>
          <w:szCs w:val="24"/>
        </w:rPr>
        <w:t> and exports, to insure a supply adequate to meet domestic consumption and export needs in years of drought, flood, or other adverse conditions, as well as in years of plenty.</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5" w:name="b_15"/>
      <w:bookmarkEnd w:id="65"/>
      <w:r w:rsidRPr="005946EF">
        <w:rPr>
          <w:rFonts w:ascii="Verdana" w:eastAsia="Times New Roman" w:hAnsi="Verdana" w:cs="Times New Roman"/>
          <w:b/>
          <w:bCs/>
          <w:color w:val="333333"/>
          <w:sz w:val="24"/>
          <w:szCs w:val="24"/>
        </w:rPr>
        <w:t>(15)</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6" w:name="b_15_A"/>
      <w:bookmarkEnd w:id="66"/>
      <w:r w:rsidRPr="005946EF">
        <w:rPr>
          <w:rFonts w:ascii="Verdana" w:eastAsia="Times New Roman" w:hAnsi="Verdana" w:cs="Times New Roman"/>
          <w:b/>
          <w:bCs/>
          <w:color w:val="333333"/>
          <w:sz w:val="24"/>
          <w:szCs w:val="24"/>
        </w:rPr>
        <w:t>(A)</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“Total supply” of wheat, </w:t>
      </w:r>
      <w:hyperlink r:id="rId20" w:history="1">
        <w:r w:rsidRPr="005946EF">
          <w:rPr>
            <w:rFonts w:ascii="Verdana" w:eastAsia="Times New Roman" w:hAnsi="Verdana" w:cs="Times New Roman"/>
            <w:color w:val="0068AC"/>
            <w:sz w:val="24"/>
            <w:szCs w:val="24"/>
          </w:rPr>
          <w:t>corn</w:t>
        </w:r>
      </w:hyperlink>
      <w:r w:rsidRPr="005946EF">
        <w:rPr>
          <w:rFonts w:ascii="Verdana" w:eastAsia="Times New Roman" w:hAnsi="Verdana" w:cs="Times New Roman"/>
          <w:color w:val="333333"/>
          <w:sz w:val="24"/>
          <w:szCs w:val="24"/>
        </w:rPr>
        <w:t>, rice, and peanuts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carry-over of the commodity for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plus the estimated production of the commodity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calendar year in which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begins and the estimated imports of the commodity into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7" w:name="b_15_B"/>
      <w:bookmarkEnd w:id="67"/>
      <w:r w:rsidRPr="005946EF">
        <w:rPr>
          <w:rFonts w:ascii="Verdana" w:eastAsia="Times New Roman" w:hAnsi="Verdana" w:cs="Times New Roman"/>
          <w:b/>
          <w:bCs/>
          <w:color w:val="333333"/>
          <w:sz w:val="24"/>
          <w:szCs w:val="24"/>
        </w:rPr>
        <w:t>(B)</w:t>
      </w:r>
    </w:p>
    <w:p w:rsidR="005946EF" w:rsidRPr="005946EF" w:rsidP="005946EF">
      <w:pPr>
        <w:shd w:val="clear" w:color="auto" w:fill="FFFFFF"/>
        <w:spacing w:after="6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“Total supply” of cotton for any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shall be the carry-over at the beginning of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plus the estimated production of cotton in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the calendar year in which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 begins and the estimated imports of cotton into the</w:t>
      </w:r>
      <w:hyperlink r:id="rId24" w:history="1">
        <w:r w:rsidRPr="005946EF">
          <w:rPr>
            <w:rFonts w:ascii="Verdana" w:eastAsia="Times New Roman" w:hAnsi="Verdana" w:cs="Times New Roman"/>
            <w:color w:val="0068AC"/>
            <w:sz w:val="24"/>
            <w:szCs w:val="24"/>
          </w:rPr>
          <w:t> United States </w:t>
        </w:r>
      </w:hyperlink>
      <w:r w:rsidRPr="005946EF">
        <w:rPr>
          <w:rFonts w:ascii="Verdana" w:eastAsia="Times New Roman" w:hAnsi="Verdana" w:cs="Times New Roman"/>
          <w:color w:val="333333"/>
          <w:sz w:val="24"/>
          <w:szCs w:val="24"/>
        </w:rPr>
        <w:t>during such </w:t>
      </w:r>
      <w:hyperlink r:id="rId23" w:history="1">
        <w:r w:rsidRPr="005946EF">
          <w:rPr>
            <w:rFonts w:ascii="Verdana" w:eastAsia="Times New Roman" w:hAnsi="Verdana" w:cs="Times New Roman"/>
            <w:color w:val="0068AC"/>
            <w:sz w:val="24"/>
            <w:szCs w:val="24"/>
          </w:rPr>
          <w:t>marketing year</w:t>
        </w:r>
      </w:hyperlink>
      <w:r w:rsidRPr="005946EF">
        <w:rPr>
          <w:rFonts w:ascii="Verdana" w:eastAsia="Times New Roman" w:hAnsi="Verdana" w:cs="Times New Roman"/>
          <w:color w:val="333333"/>
          <w:sz w:val="24"/>
          <w:szCs w:val="24"/>
        </w:rPr>
        <w:t>.</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8" w:name="c"/>
      <w:bookmarkEnd w:id="68"/>
      <w:r w:rsidRPr="005946EF">
        <w:rPr>
          <w:rFonts w:ascii="Verdana" w:eastAsia="Times New Roman" w:hAnsi="Verdana" w:cs="Times New Roman"/>
          <w:b/>
          <w:bCs/>
          <w:color w:val="333333"/>
          <w:sz w:val="24"/>
          <w:szCs w:val="24"/>
        </w:rPr>
        <w:t>(c)</w:t>
      </w:r>
      <w:r w:rsidRPr="005946EF">
        <w:rPr>
          <w:rFonts w:ascii="Verdana" w:eastAsia="Times New Roman" w:hAnsi="Verdana" w:cs="Times New Roman"/>
          <w:b/>
          <w:bCs/>
          <w:smallCaps/>
          <w:color w:val="333333"/>
          <w:sz w:val="24"/>
          <w:szCs w:val="24"/>
        </w:rPr>
        <w:t>Use of Federal statistics</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The latest available statistics of the Federal Government shall be used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in making the determinations required to be made by the </w:t>
      </w:r>
      <w:hyperlink r:id="rId8" w:history="1">
        <w:r w:rsidRPr="005946EF">
          <w:rPr>
            <w:rFonts w:ascii="Verdana" w:eastAsia="Times New Roman" w:hAnsi="Verdana" w:cs="Times New Roman"/>
            <w:color w:val="0068AC"/>
            <w:sz w:val="24"/>
            <w:szCs w:val="24"/>
          </w:rPr>
          <w:t>Secretary</w:t>
        </w:r>
      </w:hyperlink>
      <w:r w:rsidRPr="005946EF">
        <w:rPr>
          <w:rFonts w:ascii="Verdana" w:eastAsia="Times New Roman" w:hAnsi="Verdana" w:cs="Times New Roman"/>
          <w:color w:val="333333"/>
          <w:sz w:val="24"/>
          <w:szCs w:val="24"/>
        </w:rPr>
        <w:t> under this chapter.</w:t>
      </w:r>
    </w:p>
    <w:p w:rsidR="005946EF" w:rsidRPr="005946EF" w:rsidP="005946EF">
      <w:pPr>
        <w:shd w:val="clear" w:color="auto" w:fill="FFFFFF"/>
        <w:spacing w:after="0" w:line="240" w:lineRule="auto"/>
        <w:rPr>
          <w:rFonts w:ascii="Verdana" w:eastAsia="Times New Roman" w:hAnsi="Verdana" w:cs="Times New Roman"/>
          <w:color w:val="333333"/>
          <w:sz w:val="24"/>
          <w:szCs w:val="24"/>
        </w:rPr>
      </w:pPr>
      <w:bookmarkStart w:id="69" w:name="d"/>
      <w:bookmarkEnd w:id="69"/>
      <w:r w:rsidRPr="005946EF">
        <w:rPr>
          <w:rFonts w:ascii="Verdana" w:eastAsia="Times New Roman" w:hAnsi="Verdana" w:cs="Times New Roman"/>
          <w:b/>
          <w:bCs/>
          <w:color w:val="333333"/>
          <w:sz w:val="24"/>
          <w:szCs w:val="24"/>
        </w:rPr>
        <w:t>(d)</w:t>
      </w:r>
      <w:r w:rsidRPr="005946EF">
        <w:rPr>
          <w:rFonts w:ascii="Verdana" w:eastAsia="Times New Roman" w:hAnsi="Verdana" w:cs="Times New Roman"/>
          <w:b/>
          <w:bCs/>
          <w:smallCaps/>
          <w:color w:val="333333"/>
          <w:sz w:val="24"/>
          <w:szCs w:val="24"/>
        </w:rPr>
        <w:t>Exclusion of stocks of certain commodities</w:t>
      </w:r>
    </w:p>
    <w:p w:rsidR="005946EF" w:rsidRPr="005946EF" w:rsidP="005946EF">
      <w:pPr>
        <w:shd w:val="clear" w:color="auto" w:fill="FFFFFF"/>
        <w:spacing w:after="150" w:line="240" w:lineRule="auto"/>
        <w:rPr>
          <w:rFonts w:ascii="Verdana" w:eastAsia="Times New Roman" w:hAnsi="Verdana" w:cs="Times New Roman"/>
          <w:color w:val="333333"/>
          <w:sz w:val="24"/>
          <w:szCs w:val="24"/>
        </w:rPr>
      </w:pPr>
      <w:r w:rsidRPr="005946EF">
        <w:rPr>
          <w:rFonts w:ascii="Verdana" w:eastAsia="Times New Roman" w:hAnsi="Verdana" w:cs="Times New Roman"/>
          <w:color w:val="333333"/>
          <w:sz w:val="24"/>
          <w:szCs w:val="24"/>
        </w:rPr>
        <w:t>In making any determination under this chapter or under the </w:t>
      </w:r>
      <w:hyperlink r:id="rId37" w:history="1">
        <w:r w:rsidRPr="005946EF">
          <w:rPr>
            <w:rFonts w:ascii="Verdana" w:eastAsia="Times New Roman" w:hAnsi="Verdana" w:cs="Times New Roman"/>
            <w:color w:val="0068AC"/>
            <w:sz w:val="24"/>
            <w:szCs w:val="24"/>
          </w:rPr>
          <w:t>Agricultural Act of 1949</w:t>
        </w:r>
      </w:hyperlink>
      <w:r w:rsidRPr="005946EF">
        <w:rPr>
          <w:rFonts w:ascii="Verdana" w:eastAsia="Times New Roman" w:hAnsi="Verdana" w:cs="Times New Roman"/>
          <w:color w:val="333333"/>
          <w:sz w:val="24"/>
          <w:szCs w:val="24"/>
        </w:rPr>
        <w:t> [</w:t>
      </w:r>
      <w:hyperlink r:id="rId38" w:history="1">
        <w:r w:rsidRPr="005946EF">
          <w:rPr>
            <w:rFonts w:ascii="Verdana" w:eastAsia="Times New Roman" w:hAnsi="Verdana" w:cs="Times New Roman"/>
            <w:color w:val="0068AC"/>
            <w:sz w:val="24"/>
            <w:szCs w:val="24"/>
          </w:rPr>
          <w:t>7 U.S.C. 1421</w:t>
        </w:r>
      </w:hyperlink>
      <w:r w:rsidRPr="005946EF">
        <w:rPr>
          <w:rFonts w:ascii="Verdana" w:eastAsia="Times New Roman" w:hAnsi="Verdana" w:cs="Times New Roman"/>
          <w:color w:val="333333"/>
          <w:sz w:val="24"/>
          <w:szCs w:val="24"/>
        </w:rPr>
        <w:t> et seq.] with respect to the carryover of any agricultural commodity, the</w:t>
      </w:r>
      <w:hyperlink r:id="rId8" w:history="1">
        <w:r w:rsidRPr="005946EF">
          <w:rPr>
            <w:rFonts w:ascii="Verdana" w:eastAsia="Times New Roman" w:hAnsi="Verdana" w:cs="Times New Roman"/>
            <w:color w:val="0068AC"/>
            <w:sz w:val="24"/>
            <w:szCs w:val="24"/>
          </w:rPr>
          <w:t> Secretary </w:t>
        </w:r>
      </w:hyperlink>
      <w:r w:rsidRPr="005946EF">
        <w:rPr>
          <w:rFonts w:ascii="Verdana" w:eastAsia="Times New Roman" w:hAnsi="Verdana" w:cs="Times New Roman"/>
          <w:color w:val="333333"/>
          <w:sz w:val="24"/>
          <w:szCs w:val="24"/>
        </w:rPr>
        <w:t>shall exclude from such determination the stocks of any commodity acquired pursuant to, or under the authority of, the </w:t>
      </w:r>
      <w:hyperlink r:id="rId39" w:history="1">
        <w:r w:rsidRPr="005946EF">
          <w:rPr>
            <w:rFonts w:ascii="Verdana" w:eastAsia="Times New Roman" w:hAnsi="Verdana" w:cs="Times New Roman"/>
            <w:color w:val="0068AC"/>
            <w:sz w:val="24"/>
            <w:szCs w:val="24"/>
          </w:rPr>
          <w:t>Strategic and Critical Materials Stock Piling Act</w:t>
        </w:r>
      </w:hyperlink>
      <w:r w:rsidRPr="005946EF">
        <w:rPr>
          <w:rFonts w:ascii="Verdana" w:eastAsia="Times New Roman" w:hAnsi="Verdana" w:cs="Times New Roman"/>
          <w:color w:val="333333"/>
          <w:sz w:val="24"/>
          <w:szCs w:val="24"/>
        </w:rPr>
        <w:t> (</w:t>
      </w:r>
      <w:hyperlink r:id="rId40" w:history="1">
        <w:r w:rsidRPr="005946EF">
          <w:rPr>
            <w:rFonts w:ascii="Verdana" w:eastAsia="Times New Roman" w:hAnsi="Verdana" w:cs="Times New Roman"/>
            <w:color w:val="0068AC"/>
            <w:sz w:val="24"/>
            <w:szCs w:val="24"/>
          </w:rPr>
          <w:t>60 Stat. 596</w:t>
        </w:r>
      </w:hyperlink>
      <w:r w:rsidRPr="005946EF">
        <w:rPr>
          <w:rFonts w:ascii="Verdana" w:eastAsia="Times New Roman" w:hAnsi="Verdana" w:cs="Times New Roman"/>
          <w:color w:val="333333"/>
          <w:sz w:val="24"/>
          <w:szCs w:val="24"/>
        </w:rPr>
        <w:t>) [</w:t>
      </w:r>
      <w:hyperlink r:id="rId41" w:history="1">
        <w:r w:rsidRPr="005946EF">
          <w:rPr>
            <w:rFonts w:ascii="Verdana" w:eastAsia="Times New Roman" w:hAnsi="Verdana" w:cs="Times New Roman"/>
            <w:color w:val="0068AC"/>
            <w:sz w:val="24"/>
            <w:szCs w:val="24"/>
          </w:rPr>
          <w:t>50 U.S.C. 98</w:t>
        </w:r>
      </w:hyperlink>
      <w:r w:rsidRPr="005946EF">
        <w:rPr>
          <w:rFonts w:ascii="Verdana" w:eastAsia="Times New Roman" w:hAnsi="Verdana" w:cs="Times New Roman"/>
          <w:color w:val="333333"/>
          <w:sz w:val="24"/>
          <w:szCs w:val="24"/>
        </w:rPr>
        <w:t> et seq.].</w:t>
      </w:r>
    </w:p>
    <w:p w:rsidR="00202F33">
      <w:bookmarkStart w:id="70" w:name="_GoBack"/>
      <w:bookmarkEnd w:id="7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C82B97"/>
    <w:multiLevelType w:val="multilevel"/>
    <w:tmpl w:val="E8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EF"/>
    <w:rsid w:val="00202F33"/>
    <w:rsid w:val="00333F80"/>
    <w:rsid w:val="005946EF"/>
    <w:rsid w:val="00A358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A546236-505E-435A-9830-C457E17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46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EF"/>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5946EF"/>
  </w:style>
  <w:style w:type="paragraph" w:customStyle="1" w:styleId="msonormal">
    <w:name w:val="msonormal"/>
    <w:basedOn w:val="Normal"/>
    <w:rsid w:val="005946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5946EF"/>
  </w:style>
  <w:style w:type="character" w:customStyle="1" w:styleId="num">
    <w:name w:val="num"/>
    <w:basedOn w:val="DefaultParagraphFont"/>
    <w:rsid w:val="005946EF"/>
  </w:style>
  <w:style w:type="character" w:styleId="Hyperlink">
    <w:name w:val="Hyperlink"/>
    <w:basedOn w:val="DefaultParagraphFont"/>
    <w:uiPriority w:val="99"/>
    <w:semiHidden/>
    <w:unhideWhenUsed/>
    <w:rsid w:val="005946EF"/>
    <w:rPr>
      <w:color w:val="0000FF"/>
      <w:u w:val="single"/>
    </w:rPr>
  </w:style>
  <w:style w:type="character" w:styleId="FollowedHyperlink">
    <w:name w:val="FollowedHyperlink"/>
    <w:basedOn w:val="DefaultParagraphFont"/>
    <w:uiPriority w:val="99"/>
    <w:semiHidden/>
    <w:unhideWhenUsed/>
    <w:rsid w:val="005946EF"/>
    <w:rPr>
      <w:color w:val="800080"/>
      <w:u w:val="single"/>
    </w:rPr>
  </w:style>
  <w:style w:type="character" w:customStyle="1" w:styleId="chapeau">
    <w:name w:val="chapeau"/>
    <w:basedOn w:val="DefaultParagraphFont"/>
    <w:rsid w:val="005946EF"/>
  </w:style>
  <w:style w:type="character" w:customStyle="1" w:styleId="date">
    <w:name w:val="date"/>
    <w:basedOn w:val="DefaultParagraphFont"/>
    <w:rsid w:val="005946EF"/>
  </w:style>
  <w:style w:type="paragraph" w:styleId="NormalWeb">
    <w:name w:val="Normal (Web)"/>
    <w:basedOn w:val="Normal"/>
    <w:uiPriority w:val="99"/>
    <w:semiHidden/>
    <w:unhideWhenUsed/>
    <w:rsid w:val="00594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7-USC-979994550-160667860&amp;term_occur=999&amp;term_src=" TargetMode="External" /><Relationship Id="rId11" Type="http://schemas.openxmlformats.org/officeDocument/2006/relationships/hyperlink" Target="https://www.law.cornell.edu/definitions/uscode.php?width=840&amp;height=800&amp;iframe=true&amp;def_id=7-USC-1264422296-160667866&amp;term_occur=999&amp;term_src=title:7:chapter:35:subchapter:II:part:A:section:1301" TargetMode="External" /><Relationship Id="rId12" Type="http://schemas.openxmlformats.org/officeDocument/2006/relationships/hyperlink" Target="https://www.law.cornell.edu/topn/agricultural_act_of_1948" TargetMode="External" /><Relationship Id="rId13" Type="http://schemas.openxmlformats.org/officeDocument/2006/relationships/hyperlink" Target="https://www.law.cornell.edu/definitions/uscode.php?width=840&amp;height=800&amp;iframe=true&amp;def_id=7-USC-991716523-429222710&amp;term_occur=999&amp;term_src=title:7:chapter:35:subchapter:II:part:A:section:1301" TargetMode="External" /><Relationship Id="rId14" Type="http://schemas.openxmlformats.org/officeDocument/2006/relationships/hyperlink" Target="https://www.law.cornell.edu/definitions/uscode.php?width=840&amp;height=800&amp;iframe=true&amp;def_id=7-USC-1938673189-160667862&amp;term_occur=999&amp;term_src=title:7:chapter:35:subchapter:II:part:A:section:1301" TargetMode="External" /><Relationship Id="rId15" Type="http://schemas.openxmlformats.org/officeDocument/2006/relationships/hyperlink" Target="https://www.law.cornell.edu/definitions/uscode.php?width=840&amp;height=800&amp;iframe=true&amp;def_id=7-USC-80204913-160667865&amp;term_occur=999&amp;term_src=title:7:chapter:35:subchapter:II:part:A:section:1301" TargetMode="External" /><Relationship Id="rId16" Type="http://schemas.openxmlformats.org/officeDocument/2006/relationships/hyperlink" Target="https://www.law.cornell.edu/topn/racketeer_influenced_and_corrupt_organizations_act_rico" TargetMode="External" /><Relationship Id="rId17" Type="http://schemas.openxmlformats.org/officeDocument/2006/relationships/hyperlink" Target="https://www.law.cornell.edu/definitions/uscode.php?width=840&amp;height=800&amp;iframe=true&amp;def_id=7-USC-714870576-160667863&amp;term_occur=999&amp;term_src=title:7:chapter:35:subchapter:II:part:A:section:1301" TargetMode="External" /><Relationship Id="rId18" Type="http://schemas.openxmlformats.org/officeDocument/2006/relationships/hyperlink" Target="https://www.law.cornell.edu/definitions/uscode.php?width=840&amp;height=800&amp;iframe=true&amp;def_id=7-USC-2032517217-160667864&amp;term_occur=999&amp;term_src=title:7:chapter:35:subchapter:II:part:A:section:1301" TargetMode="External" /><Relationship Id="rId19" Type="http://schemas.openxmlformats.org/officeDocument/2006/relationships/hyperlink" Target="https://www.law.cornell.edu/definitions/uscode.php?width=840&amp;height=800&amp;iframe=true&amp;def_id=7-USC-1453318286-160667866&amp;term_occur=999&amp;term_src=title:7:chapter:35:subchapter:II:part:A:section:1301" TargetMode="External" /><Relationship Id="rId2" Type="http://schemas.openxmlformats.org/officeDocument/2006/relationships/webSettings" Target="webSettings.xml" /><Relationship Id="rId20" Type="http://schemas.openxmlformats.org/officeDocument/2006/relationships/hyperlink" Target="https://www.law.cornell.edu/definitions/uscode.php?width=840&amp;height=800&amp;iframe=true&amp;def_id=7-USC-3059624-160667868&amp;term_occur=999&amp;term_src=title:7:chapter:35:subchapter:II:part:A:section:1301" TargetMode="External" /><Relationship Id="rId21" Type="http://schemas.openxmlformats.org/officeDocument/2006/relationships/hyperlink" Target="https://www.law.cornell.edu/definitions/uscode.php?width=840&amp;height=800&amp;iframe=true&amp;def_id=7-USC-2001105071-160668822&amp;term_occur=999&amp;term_src=title:7:chapter:35:subchapter:II:part:A:section:1301" TargetMode="External" /><Relationship Id="rId22" Type="http://schemas.openxmlformats.org/officeDocument/2006/relationships/hyperlink" Target="https://www.law.cornell.edu/definitions/uscode.php?width=840&amp;height=800&amp;iframe=true&amp;def_id=7-USC-3059624-160667868&amp;term_occur=999&amp;term_src=" TargetMode="External" /><Relationship Id="rId23" Type="http://schemas.openxmlformats.org/officeDocument/2006/relationships/hyperlink" Target="https://www.law.cornell.edu/definitions/uscode.php?width=840&amp;height=800&amp;iframe=true&amp;def_id=7-USC-1877941737-160668827&amp;term_occur=999&amp;term_src=title:7:chapter:35:subchapter:II:part:A:section:1301" TargetMode="External" /><Relationship Id="rId24" Type="http://schemas.openxmlformats.org/officeDocument/2006/relationships/hyperlink" Target="https://www.law.cornell.edu/definitions/uscode.php?width=840&amp;height=800&amp;iframe=true&amp;def_id=7-USC-2032517217-160667864&amp;term_occur=999&amp;term_src=" TargetMode="External" /><Relationship Id="rId25" Type="http://schemas.openxmlformats.org/officeDocument/2006/relationships/hyperlink" Target="https://www.law.cornell.edu/topn/federal_crop_insurance_act" TargetMode="External" /><Relationship Id="rId26" Type="http://schemas.openxmlformats.org/officeDocument/2006/relationships/hyperlink" Target="https://www.law.cornell.edu/uscode/text/7/1501" TargetMode="External" /><Relationship Id="rId27" Type="http://schemas.openxmlformats.org/officeDocument/2006/relationships/hyperlink" Target="https://www.law.cornell.edu/definitions/uscode.php?width=840&amp;height=800&amp;iframe=true&amp;def_id=7-USC-1295758273-160668824&amp;term_occur=999&amp;term_src=title:7:chapter:35:subchapter:II:part:A:section:1301" TargetMode="External" /><Relationship Id="rId28" Type="http://schemas.openxmlformats.org/officeDocument/2006/relationships/hyperlink" Target="https://www.law.cornell.edu/definitions/uscode.php?width=840&amp;height=800&amp;iframe=true&amp;def_id=7-USC-1606804783-160668825&amp;term_occur=999&amp;term_src=title:7:chapter:35:subchapter:II:part:A:section:1301" TargetMode="External" /><Relationship Id="rId29" Type="http://schemas.openxmlformats.org/officeDocument/2006/relationships/hyperlink" Target="https://www.law.cornell.edu/definitions/uscode.php?width=840&amp;height=800&amp;iframe=true&amp;def_id=7-USC-1081306052-160668826&amp;term_occur=999&amp;term_src=title:7:chapter:35:subchapter:II:part:A:section:1301" TargetMode="External" /><Relationship Id="rId3" Type="http://schemas.openxmlformats.org/officeDocument/2006/relationships/fontTable" Target="fontTable.xml" /><Relationship Id="rId30" Type="http://schemas.openxmlformats.org/officeDocument/2006/relationships/hyperlink" Target="https://www.law.cornell.edu/definitions/uscode.php?width=840&amp;height=800&amp;iframe=true&amp;def_id=7-USC-242235669-685766206&amp;term_occur=999&amp;term_src=title:7:chapter:35:subchapter:II:part:A:section:1301" TargetMode="External" /><Relationship Id="rId31" Type="http://schemas.openxmlformats.org/officeDocument/2006/relationships/hyperlink" Target="https://www.law.cornell.edu/definitions/uscode.php?width=840&amp;height=800&amp;iframe=true&amp;def_id=7-USC-137750519-685766204&amp;term_occur=999&amp;term_src=title:7:chapter:35:subchapter:II:part:A:section:1301" TargetMode="External" /><Relationship Id="rId32" Type="http://schemas.openxmlformats.org/officeDocument/2006/relationships/hyperlink" Target="https://www.law.cornell.edu/definitions/uscode.php?width=840&amp;height=800&amp;iframe=true&amp;def_id=7-USC-1877941737-160668827&amp;term_occur=999&amp;term_src=" TargetMode="External" /><Relationship Id="rId33" Type="http://schemas.openxmlformats.org/officeDocument/2006/relationships/hyperlink" Target="https://www.law.cornell.edu/rio/citation/Pub._L._87-703" TargetMode="External" /><Relationship Id="rId34" Type="http://schemas.openxmlformats.org/officeDocument/2006/relationships/hyperlink" Target="https://www.law.cornell.edu/rio/citation/76_Stat._625" TargetMode="External" /><Relationship Id="rId35" Type="http://schemas.openxmlformats.org/officeDocument/2006/relationships/hyperlink" Target="https://www.law.cornell.edu/definitions/uscode.php?width=840&amp;height=800&amp;iframe=true&amp;def_id=7-USC-441397505-685766206&amp;term_occur=999&amp;term_src=title:7:chapter:35:subchapter:II:part:A:section:1301" TargetMode="External" /><Relationship Id="rId36" Type="http://schemas.openxmlformats.org/officeDocument/2006/relationships/hyperlink" Target="https://www.law.cornell.edu/definitions/uscode.php?width=840&amp;height=800&amp;iframe=true&amp;def_id=7-USC-1853345257-685766207&amp;term_occur=999&amp;term_src=title:7:chapter:35:subchapter:II:part:A:section:1301" TargetMode="External" /><Relationship Id="rId37" Type="http://schemas.openxmlformats.org/officeDocument/2006/relationships/hyperlink" Target="https://www.law.cornell.edu/topn/agricultural_act_of_1949" TargetMode="External" /><Relationship Id="rId38" Type="http://schemas.openxmlformats.org/officeDocument/2006/relationships/hyperlink" Target="https://www.law.cornell.edu/uscode/text/7/1421" TargetMode="External" /><Relationship Id="rId39" Type="http://schemas.openxmlformats.org/officeDocument/2006/relationships/hyperlink" Target="https://www.law.cornell.edu/topn/strategic_and_critical_materials_stock_piling_act" TargetMode="External" /><Relationship Id="rId4" Type="http://schemas.openxmlformats.org/officeDocument/2006/relationships/hyperlink" Target="https://www.law.cornell.edu/uscode/text/7/1301" TargetMode="External" /><Relationship Id="rId40" Type="http://schemas.openxmlformats.org/officeDocument/2006/relationships/hyperlink" Target="https://www.law.cornell.edu/rio/citation/60_Stat._596" TargetMode="External" /><Relationship Id="rId41" Type="http://schemas.openxmlformats.org/officeDocument/2006/relationships/hyperlink" Target="https://www.law.cornell.edu/uscode/text/50/98"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yperlink" Target="https://www.law.cornell.edu/uscode/text/7/1301a" TargetMode="External" /><Relationship Id="rId6" Type="http://schemas.openxmlformats.org/officeDocument/2006/relationships/hyperlink" Target="https://www.law.cornell.edu/definitions/uscode.php?width=840&amp;height=800&amp;iframe=true&amp;def_id=7-USC-1332310177-160667860&amp;term_occur=999&amp;term_src=title:7:chapter:35:subchapter:II:part:A:section:1301" TargetMode="External" /><Relationship Id="rId7" Type="http://schemas.openxmlformats.org/officeDocument/2006/relationships/hyperlink" Target="https://www.law.cornell.edu/definitions/uscode.php?width=840&amp;height=800&amp;iframe=true&amp;def_id=7-USC-979994550-160667860&amp;term_occur=999&amp;term_src=title:7:chapter:35:subchapter:II:part:A:section:1301" TargetMode="External" /><Relationship Id="rId8" Type="http://schemas.openxmlformats.org/officeDocument/2006/relationships/hyperlink" Target="https://www.law.cornell.edu/definitions/uscode.php?width=840&amp;height=800&amp;iframe=true&amp;def_id=7-USC-1264422296-160667866&amp;term_occur=999&amp;term_src=" TargetMode="External" /><Relationship Id="rId9" Type="http://schemas.openxmlformats.org/officeDocument/2006/relationships/hyperlink" Target="https://www.law.cornell.edu/topn/emergency_price_control_act_of_19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719E5338</Template>
  <TotalTime>2</TotalTime>
  <Pages>11</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David Hancock</cp:lastModifiedBy>
  <cp:revision>1</cp:revision>
  <dcterms:created xsi:type="dcterms:W3CDTF">2020-06-15T17:52:00Z</dcterms:created>
  <dcterms:modified xsi:type="dcterms:W3CDTF">2020-06-15T17:59:00Z</dcterms:modified>
</cp:coreProperties>
</file>