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5808" w:rsidRPr="00371DF5" w:rsidP="7A0BA077" w14:paraId="1ACC95A2" w14:textId="77777777">
      <w:pPr>
        <w:spacing w:before="360" w:after="144" w:line="312" w:lineRule="auto"/>
        <w:ind w:left="5112" w:right="360" w:firstLine="0"/>
        <w:jc w:val="left"/>
        <w:rPr>
          <w:rFonts w:ascii="Arial" w:hAnsi="Arial" w:cs="Arial"/>
          <w:b/>
          <w:bCs/>
          <w:sz w:val="28"/>
          <w:szCs w:val="28"/>
        </w:rPr>
      </w:pPr>
      <w:r w:rsidRPr="7A0BA077">
        <w:rPr>
          <w:rFonts w:ascii="Arial" w:hAnsi="Arial" w:cs="Arial"/>
          <w:b/>
          <w:bCs/>
          <w:sz w:val="28"/>
          <w:szCs w:val="28"/>
        </w:rPr>
        <w:t xml:space="preserve">2024–2025 National School Foods Study </w:t>
      </w:r>
    </w:p>
    <w:p w:rsidR="00AB5808" w:rsidRPr="00371DF5" w:rsidP="00AC117B" w14:paraId="35952DE9" w14:textId="77777777">
      <w:pPr>
        <w:spacing w:before="360" w:after="144" w:line="312" w:lineRule="auto"/>
        <w:ind w:left="5112" w:right="360" w:firstLine="0"/>
        <w:jc w:val="left"/>
        <w:rPr>
          <w:rFonts w:ascii="Arial" w:hAnsi="Arial" w:cs="Arial"/>
          <w:b/>
        </w:rPr>
      </w:pPr>
    </w:p>
    <w:p w:rsidR="00AB5808" w:rsidRPr="0051365E" w:rsidP="00AC117B" w14:paraId="370F171E" w14:textId="77777777">
      <w:pPr>
        <w:spacing w:before="360" w:after="144" w:line="312" w:lineRule="auto"/>
        <w:ind w:left="5112" w:right="360" w:firstLine="0"/>
        <w:jc w:val="left"/>
        <w:rPr>
          <w:rFonts w:ascii="Arial" w:hAnsi="Arial" w:cs="Arial"/>
          <w:b/>
        </w:rPr>
      </w:pPr>
      <w:r w:rsidRPr="00371DF5">
        <w:rPr>
          <w:rFonts w:ascii="Arial" w:hAnsi="Arial" w:cs="Arial"/>
          <w:b/>
        </w:rPr>
        <w:t>OMB Supporting Statement</w:t>
      </w:r>
      <w:r w:rsidRPr="00371DF5">
        <w:rPr>
          <w:rFonts w:ascii="Arial" w:hAnsi="Arial" w:cs="Arial"/>
          <w:b/>
        </w:rPr>
        <w:br/>
      </w:r>
      <w:r w:rsidRPr="005A45B9">
        <w:rPr>
          <w:rFonts w:ascii="Arial" w:hAnsi="Arial" w:cs="Arial"/>
          <w:b/>
          <w:color w:val="C00000"/>
        </w:rPr>
        <w:t>Part A</w:t>
      </w:r>
    </w:p>
    <w:p w:rsidR="00AB5808" w:rsidRPr="00371DF5" w:rsidP="005F2EE5" w14:paraId="58F69AB6" w14:textId="77777777">
      <w:pPr>
        <w:spacing w:before="144" w:after="288" w:line="360" w:lineRule="exact"/>
        <w:ind w:left="5112" w:right="360" w:firstLine="0"/>
        <w:rPr>
          <w:rFonts w:ascii="Arial" w:hAnsi="Arial" w:cs="Arial"/>
        </w:rPr>
      </w:pPr>
    </w:p>
    <w:p w:rsidR="00AB5808" w:rsidRPr="00371DF5" w:rsidP="005F2EE5" w14:paraId="079A1688" w14:textId="77777777">
      <w:pPr>
        <w:spacing w:before="144" w:after="288" w:line="360" w:lineRule="exact"/>
        <w:ind w:left="5112" w:right="360" w:firstLine="0"/>
        <w:rPr>
          <w:rFonts w:ascii="Arial" w:hAnsi="Arial" w:cs="Arial"/>
        </w:rPr>
      </w:pPr>
      <w:r>
        <w:rPr>
          <w:rFonts w:ascii="Arial" w:hAnsi="Arial" w:cs="Arial"/>
        </w:rPr>
        <w:t>April 2024</w:t>
      </w:r>
    </w:p>
    <w:p w:rsidR="00AB5808" w:rsidRPr="00371DF5" w:rsidP="005F2EE5" w14:paraId="3D5F0DCA" w14:textId="77777777">
      <w:pPr>
        <w:spacing w:before="144" w:after="288" w:line="360" w:lineRule="exact"/>
        <w:ind w:left="5112" w:right="360" w:firstLine="0"/>
        <w:rPr>
          <w:rFonts w:ascii="Arial" w:hAnsi="Arial" w:cs="Arial"/>
        </w:rPr>
      </w:pPr>
    </w:p>
    <w:p w:rsidR="00AB5808" w:rsidRPr="00371DF5" w:rsidP="00B05975" w14:paraId="02A0C292" w14:textId="77777777">
      <w:pPr>
        <w:spacing w:line="240" w:lineRule="auto"/>
        <w:ind w:left="5112" w:right="360" w:firstLine="0"/>
        <w:jc w:val="left"/>
        <w:rPr>
          <w:rFonts w:ascii="Arial" w:hAnsi="Arial" w:cs="Arial"/>
        </w:rPr>
      </w:pPr>
      <w:r w:rsidRPr="00371DF5">
        <w:rPr>
          <w:rFonts w:ascii="Arial" w:hAnsi="Arial" w:cs="Arial"/>
        </w:rPr>
        <w:t xml:space="preserve">Project Officer: </w:t>
      </w:r>
      <w:r>
        <w:rPr>
          <w:rFonts w:ascii="Arial" w:hAnsi="Arial" w:cs="Arial"/>
        </w:rPr>
        <w:t>Ashley Chaifetz</w:t>
      </w:r>
    </w:p>
    <w:p w:rsidR="00AB5808" w:rsidRPr="00371DF5" w:rsidP="00B05975" w14:paraId="6C5519C0" w14:textId="77777777">
      <w:pPr>
        <w:spacing w:line="240" w:lineRule="auto"/>
        <w:ind w:left="5112" w:right="360" w:firstLine="0"/>
        <w:jc w:val="left"/>
        <w:rPr>
          <w:rFonts w:ascii="Arial" w:hAnsi="Arial" w:cs="Arial"/>
        </w:rPr>
      </w:pPr>
    </w:p>
    <w:p w:rsidR="00AB5808" w:rsidRPr="00371DF5" w:rsidP="009E0C81" w14:paraId="17C9DC3B" w14:textId="77777777">
      <w:pPr>
        <w:spacing w:line="240" w:lineRule="auto"/>
        <w:ind w:left="5112" w:right="360" w:firstLine="0"/>
        <w:rPr>
          <w:rFonts w:ascii="Arial" w:hAnsi="Arial" w:cs="Arial"/>
        </w:rPr>
      </w:pPr>
      <w:r w:rsidRPr="00371DF5">
        <w:rPr>
          <w:rFonts w:ascii="Arial" w:hAnsi="Arial" w:cs="Arial"/>
        </w:rPr>
        <w:t>USDA/FNS Office of Policy Support</w:t>
      </w:r>
    </w:p>
    <w:p w:rsidR="00AB5808" w:rsidRPr="00804A69" w:rsidP="009E0C81" w14:paraId="36128931" w14:textId="77777777">
      <w:pPr>
        <w:spacing w:line="240" w:lineRule="auto"/>
        <w:ind w:left="5112" w:right="360" w:firstLine="0"/>
        <w:rPr>
          <w:rFonts w:ascii="Arial" w:hAnsi="Arial" w:cs="Arial"/>
          <w:lang w:val="fr-FR"/>
        </w:rPr>
      </w:pPr>
      <w:r w:rsidRPr="00804A69">
        <w:rPr>
          <w:rFonts w:ascii="Arial" w:hAnsi="Arial" w:cs="Arial"/>
          <w:lang w:val="fr-FR"/>
        </w:rPr>
        <w:t xml:space="preserve">1320 Braddock Place </w:t>
      </w:r>
    </w:p>
    <w:p w:rsidR="00AB5808" w:rsidRPr="00804A69" w:rsidP="009E0C81" w14:paraId="0025FAC4" w14:textId="77777777">
      <w:pPr>
        <w:spacing w:line="240" w:lineRule="auto"/>
        <w:ind w:left="5112" w:right="360" w:firstLine="0"/>
        <w:rPr>
          <w:rFonts w:ascii="Arial" w:hAnsi="Arial" w:cs="Arial"/>
          <w:lang w:val="fr-FR"/>
        </w:rPr>
      </w:pPr>
      <w:r w:rsidRPr="00804A69">
        <w:rPr>
          <w:rFonts w:ascii="Arial" w:hAnsi="Arial" w:cs="Arial"/>
          <w:lang w:val="fr-FR"/>
        </w:rPr>
        <w:t>Alexandria, VA 22314</w:t>
      </w:r>
    </w:p>
    <w:p w:rsidR="00AB5808" w:rsidRPr="00804A69" w:rsidP="009E0C81" w14:paraId="4C11DC23" w14:textId="77777777">
      <w:pPr>
        <w:spacing w:line="240" w:lineRule="auto"/>
        <w:ind w:left="5112" w:right="360" w:firstLine="0"/>
        <w:rPr>
          <w:rFonts w:ascii="Arial" w:hAnsi="Arial" w:cs="Arial"/>
          <w:lang w:val="fr-FR"/>
        </w:rPr>
      </w:pPr>
      <w:r w:rsidRPr="00804A69">
        <w:rPr>
          <w:rFonts w:ascii="Arial" w:hAnsi="Arial" w:cs="Arial"/>
          <w:lang w:val="fr-FR"/>
        </w:rPr>
        <w:t>Phone: (470) 528-7717</w:t>
      </w:r>
    </w:p>
    <w:p w:rsidR="00AB5808" w:rsidRPr="00804A69" w:rsidP="009E0C81" w14:paraId="643707A0" w14:textId="77777777">
      <w:pPr>
        <w:spacing w:line="240" w:lineRule="auto"/>
        <w:ind w:left="5112" w:right="360" w:firstLine="0"/>
        <w:rPr>
          <w:rFonts w:ascii="Arial" w:hAnsi="Arial" w:cs="Arial"/>
          <w:lang w:val="fr-FR"/>
        </w:rPr>
      </w:pPr>
      <w:r w:rsidRPr="00804A69">
        <w:rPr>
          <w:rFonts w:ascii="Arial" w:hAnsi="Arial" w:cs="Arial"/>
          <w:lang w:val="fr-FR"/>
        </w:rPr>
        <w:t xml:space="preserve">Email: Ashley.Chaifetz@usda.gov </w:t>
      </w:r>
    </w:p>
    <w:p w:rsidR="00AB5808" w:rsidRPr="00804A69" w:rsidP="005F2EE5" w14:paraId="2E2C7658" w14:textId="77777777">
      <w:pPr>
        <w:spacing w:before="144" w:after="288" w:line="360" w:lineRule="exact"/>
        <w:ind w:left="5112" w:right="360" w:firstLine="0"/>
        <w:rPr>
          <w:rFonts w:ascii="Arial" w:hAnsi="Arial" w:cs="Arial"/>
          <w:lang w:val="fr-FR"/>
        </w:rPr>
      </w:pPr>
    </w:p>
    <w:p w:rsidR="00AB5808" w:rsidRPr="00804A69" w:rsidP="0093265A" w14:paraId="7AC4D30D" w14:textId="77777777">
      <w:pPr>
        <w:rPr>
          <w:rFonts w:ascii="Arial" w:hAnsi="Arial" w:cs="Arial"/>
          <w:lang w:val="fr-FR"/>
        </w:rPr>
        <w:sectPr w:rsidSect="0023798E">
          <w:footerReference w:type="default" r:id="rId10"/>
          <w:endnotePr>
            <w:numFmt w:val="decimal"/>
          </w:endnotePr>
          <w:pgSz w:w="12240" w:h="15840" w:code="1"/>
          <w:pgMar w:top="2592" w:right="1440" w:bottom="576" w:left="1440" w:header="720" w:footer="576" w:gutter="0"/>
          <w:pgNumType w:start="1"/>
          <w:cols w:space="720"/>
          <w:docGrid w:linePitch="150"/>
        </w:sectPr>
      </w:pPr>
    </w:p>
    <w:p w:rsidR="00E7599E" w:rsidRPr="00E7599E" w:rsidP="00E7599E" w14:paraId="6BE185B1" w14:textId="77777777">
      <w:pPr>
        <w:pStyle w:val="TOC1"/>
        <w:rPr>
          <w:rFonts w:eastAsiaTheme="minorEastAsia"/>
        </w:rPr>
      </w:pPr>
      <w:r w:rsidRPr="00E7599E">
        <w:rPr>
          <w:rFonts w:eastAsiaTheme="minorEastAsia"/>
        </w:rPr>
        <w:t>PART A. JUSTIFICATION</w:t>
      </w:r>
    </w:p>
    <w:p w:rsidR="00E7599E" w:rsidRPr="00E7599E" w:rsidP="00173381" w14:paraId="45D2CDC3" w14:textId="77777777">
      <w:pPr>
        <w:pStyle w:val="TOC2"/>
        <w:rPr>
          <w:rFonts w:eastAsiaTheme="minorEastAsia"/>
        </w:rPr>
      </w:pPr>
      <w:r w:rsidRPr="00E7599E">
        <w:rPr>
          <w:rFonts w:eastAsiaTheme="minorEastAsia"/>
        </w:rPr>
        <w:t>A.1.</w:t>
      </w:r>
      <w:r w:rsidRPr="00E7599E">
        <w:rPr>
          <w:rFonts w:eastAsiaTheme="minorEastAsia"/>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7599E">
        <w:rPr>
          <w:rFonts w:eastAsiaTheme="minorEastAsia"/>
        </w:rPr>
        <w:tab/>
        <w:t>2</w:t>
      </w:r>
    </w:p>
    <w:p w:rsidR="00E7599E" w:rsidRPr="00E7599E" w:rsidP="00173381" w14:paraId="432C926C" w14:textId="77777777">
      <w:pPr>
        <w:pStyle w:val="TOC2"/>
        <w:rPr>
          <w:rFonts w:eastAsiaTheme="minorEastAsia"/>
        </w:rPr>
      </w:pPr>
      <w:r w:rsidRPr="00E7599E">
        <w:rPr>
          <w:rFonts w:eastAsiaTheme="minorEastAsia"/>
        </w:rPr>
        <w:t>A.2.</w:t>
      </w:r>
      <w:r w:rsidRPr="00E7599E">
        <w:rPr>
          <w:rFonts w:eastAsiaTheme="minorEastAsia"/>
        </w:rPr>
        <w:tab/>
        <w:t>Indicate how, by whom, and for what purpose the information is to be used. Except for a new collection, indicate the actual use the agency has made of the information received from the current collection.</w:t>
      </w:r>
      <w:r w:rsidRPr="00E7599E">
        <w:rPr>
          <w:rFonts w:eastAsiaTheme="minorEastAsia"/>
        </w:rPr>
        <w:tab/>
        <w:t>5</w:t>
      </w:r>
    </w:p>
    <w:p w:rsidR="00E7599E" w:rsidRPr="00E7599E" w:rsidP="00173381" w14:paraId="1FFA183F" w14:textId="77777777">
      <w:pPr>
        <w:pStyle w:val="TOC2"/>
        <w:rPr>
          <w:rFonts w:eastAsiaTheme="minorEastAsia"/>
        </w:rPr>
      </w:pPr>
      <w:r w:rsidRPr="00E7599E">
        <w:rPr>
          <w:rFonts w:eastAsiaTheme="minorEastAsia"/>
        </w:rPr>
        <w:t>A.3.</w:t>
      </w:r>
      <w:r w:rsidRPr="00E7599E">
        <w:rPr>
          <w:rFonts w:eastAsiaTheme="minorEastAsia"/>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7599E">
        <w:rPr>
          <w:rFonts w:eastAsiaTheme="minorEastAsia"/>
        </w:rPr>
        <w:tab/>
        <w:t>14</w:t>
      </w:r>
    </w:p>
    <w:p w:rsidR="00E7599E" w:rsidRPr="00E7599E" w:rsidP="00173381" w14:paraId="5880E8A6" w14:textId="77777777">
      <w:pPr>
        <w:pStyle w:val="TOC2"/>
        <w:rPr>
          <w:rFonts w:eastAsiaTheme="minorEastAsia"/>
        </w:rPr>
      </w:pPr>
      <w:r w:rsidRPr="00E7599E">
        <w:rPr>
          <w:rFonts w:eastAsiaTheme="minorEastAsia"/>
        </w:rPr>
        <w:t>A.4.</w:t>
      </w:r>
      <w:r w:rsidRPr="00E7599E">
        <w:rPr>
          <w:rFonts w:eastAsiaTheme="minorEastAsia"/>
        </w:rPr>
        <w:tab/>
        <w:t>Describe efforts to identify duplication. Show specifically why any similar information already available cannot be used or modified for use for the purpose described in item 2 above.</w:t>
      </w:r>
      <w:r w:rsidRPr="00E7599E">
        <w:rPr>
          <w:rFonts w:eastAsiaTheme="minorEastAsia"/>
        </w:rPr>
        <w:tab/>
        <w:t>16</w:t>
      </w:r>
    </w:p>
    <w:p w:rsidR="00E7599E" w:rsidRPr="00E7599E" w:rsidP="00173381" w14:paraId="646A183F" w14:textId="77777777">
      <w:pPr>
        <w:pStyle w:val="TOC2"/>
        <w:rPr>
          <w:rFonts w:eastAsiaTheme="minorEastAsia"/>
        </w:rPr>
      </w:pPr>
      <w:r w:rsidRPr="00E7599E">
        <w:rPr>
          <w:rFonts w:eastAsiaTheme="minorEastAsia"/>
        </w:rPr>
        <w:t>A.5.</w:t>
      </w:r>
      <w:r w:rsidRPr="00E7599E">
        <w:rPr>
          <w:rFonts w:eastAsiaTheme="minorEastAsia"/>
        </w:rPr>
        <w:tab/>
        <w:t>If the collection of information impacts small businesses or other small entities, describe any methods used to minimize burden.</w:t>
      </w:r>
      <w:r w:rsidRPr="00E7599E">
        <w:rPr>
          <w:rFonts w:eastAsiaTheme="minorEastAsia"/>
        </w:rPr>
        <w:tab/>
        <w:t>16</w:t>
      </w:r>
    </w:p>
    <w:p w:rsidR="00E7599E" w:rsidRPr="00E7599E" w:rsidP="00173381" w14:paraId="553110F6" w14:textId="77777777">
      <w:pPr>
        <w:pStyle w:val="TOC2"/>
        <w:rPr>
          <w:rFonts w:eastAsiaTheme="minorEastAsia"/>
        </w:rPr>
      </w:pPr>
      <w:r w:rsidRPr="00E7599E">
        <w:rPr>
          <w:rFonts w:eastAsiaTheme="minorEastAsia"/>
        </w:rPr>
        <w:t>A.6.</w:t>
      </w:r>
      <w:r w:rsidRPr="00E7599E">
        <w:rPr>
          <w:rFonts w:eastAsiaTheme="minorEastAsia"/>
        </w:rPr>
        <w:tab/>
        <w:t>Describe the consequence to Federal program or policy activities if the collection is not conducted or is conducted less frequently, as well as any technical or legal obstacles to reducing burden.</w:t>
      </w:r>
      <w:r w:rsidRPr="00E7599E">
        <w:rPr>
          <w:rFonts w:eastAsiaTheme="minorEastAsia"/>
        </w:rPr>
        <w:tab/>
        <w:t>17</w:t>
      </w:r>
    </w:p>
    <w:p w:rsidR="00E7599E" w:rsidRPr="00E7599E" w:rsidP="00173381" w14:paraId="566492AB" w14:textId="77777777">
      <w:pPr>
        <w:pStyle w:val="TOC2"/>
        <w:rPr>
          <w:rFonts w:eastAsiaTheme="minorEastAsia"/>
        </w:rPr>
      </w:pPr>
      <w:r w:rsidRPr="00E7599E">
        <w:rPr>
          <w:rFonts w:eastAsiaTheme="minorEastAsia"/>
        </w:rPr>
        <w:t>A.7.</w:t>
      </w:r>
      <w:r w:rsidRPr="00E7599E">
        <w:rPr>
          <w:rFonts w:eastAsiaTheme="minorEastAsia"/>
        </w:rPr>
        <w:tab/>
        <w:t>Explain any special circumstances that would cause an information collection to be conducted in a manner:</w:t>
      </w:r>
      <w:r w:rsidRPr="00E7599E">
        <w:rPr>
          <w:rFonts w:eastAsiaTheme="minorEastAsia"/>
        </w:rPr>
        <w:tab/>
        <w:t>17</w:t>
      </w:r>
    </w:p>
    <w:p w:rsidR="00E7599E" w:rsidRPr="00E7599E" w:rsidP="00173381" w14:paraId="6B5B9A23" w14:textId="77777777">
      <w:pPr>
        <w:pStyle w:val="TOC2"/>
        <w:rPr>
          <w:rFonts w:eastAsiaTheme="minorEastAsia"/>
        </w:rPr>
      </w:pPr>
      <w:r w:rsidRPr="00E7599E">
        <w:rPr>
          <w:rFonts w:eastAsiaTheme="minorEastAsia"/>
        </w:rPr>
        <w:t>A.8.</w:t>
      </w:r>
      <w:r w:rsidRPr="00E7599E">
        <w:rPr>
          <w:rFonts w:eastAsiaTheme="minorEastAsia"/>
        </w:rPr>
        <w:tab/>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Pr="00E7599E">
        <w:rPr>
          <w:rFonts w:eastAsiaTheme="minorEastAsia"/>
        </w:rPr>
        <w:tab/>
        <w:t>18</w:t>
      </w:r>
    </w:p>
    <w:p w:rsidR="00E7599E" w:rsidRPr="00E7599E" w:rsidP="00173381" w14:paraId="34351FC2" w14:textId="77777777">
      <w:pPr>
        <w:pStyle w:val="TOC2"/>
        <w:rPr>
          <w:rFonts w:eastAsiaTheme="minorEastAsia"/>
        </w:rPr>
      </w:pPr>
      <w:r w:rsidRPr="00E7599E">
        <w:rPr>
          <w:rFonts w:eastAsiaTheme="minorEastAsia"/>
        </w:rPr>
        <w:t>A.9.</w:t>
      </w:r>
      <w:r w:rsidRPr="00E7599E">
        <w:rPr>
          <w:rFonts w:eastAsiaTheme="minorEastAsia"/>
        </w:rPr>
        <w:tab/>
        <w:t>Explain any decision to provide any payment or gift to respondents, other than remuneration of contractors or grantees.</w:t>
      </w:r>
      <w:r w:rsidRPr="00E7599E">
        <w:rPr>
          <w:rFonts w:eastAsiaTheme="minorEastAsia"/>
        </w:rPr>
        <w:tab/>
        <w:t>19</w:t>
      </w:r>
    </w:p>
    <w:p w:rsidR="00E7599E" w:rsidRPr="00E7599E" w:rsidP="00173381" w14:paraId="751036CE" w14:textId="77777777">
      <w:pPr>
        <w:pStyle w:val="TOC2"/>
        <w:rPr>
          <w:rFonts w:eastAsiaTheme="minorEastAsia"/>
        </w:rPr>
      </w:pPr>
      <w:r w:rsidRPr="00E7599E">
        <w:rPr>
          <w:rFonts w:eastAsiaTheme="minorEastAsia"/>
        </w:rPr>
        <w:t>A.10.</w:t>
      </w:r>
      <w:r w:rsidRPr="00E7599E">
        <w:rPr>
          <w:rFonts w:eastAsiaTheme="minorEastAsia"/>
        </w:rPr>
        <w:tab/>
        <w:t>Describe any assurance of confidentiality provided to respondents and the basis for the assurance in statute, regulation, or agency policy.</w:t>
      </w:r>
      <w:r w:rsidRPr="00E7599E">
        <w:rPr>
          <w:rFonts w:eastAsiaTheme="minorEastAsia"/>
        </w:rPr>
        <w:tab/>
        <w:t>2</w:t>
      </w:r>
      <w:r w:rsidR="004623D0">
        <w:rPr>
          <w:rFonts w:eastAsiaTheme="minorEastAsia"/>
        </w:rPr>
        <w:t>3</w:t>
      </w:r>
    </w:p>
    <w:p w:rsidR="00E7599E" w:rsidRPr="00E7599E" w:rsidP="00173381" w14:paraId="0A137B2B" w14:textId="77777777">
      <w:pPr>
        <w:pStyle w:val="TOC2"/>
        <w:rPr>
          <w:rFonts w:eastAsiaTheme="minorEastAsia"/>
        </w:rPr>
      </w:pPr>
      <w:r w:rsidRPr="00E7599E">
        <w:rPr>
          <w:rFonts w:eastAsiaTheme="minorEastAsia"/>
        </w:rPr>
        <w:t>A.11.</w:t>
      </w:r>
      <w:r w:rsidRPr="00E7599E">
        <w:rPr>
          <w:rFonts w:eastAsiaTheme="minorEastAsia"/>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7599E">
        <w:rPr>
          <w:rFonts w:eastAsiaTheme="minorEastAsia"/>
        </w:rPr>
        <w:tab/>
        <w:t>2</w:t>
      </w:r>
      <w:r w:rsidR="004623D0">
        <w:rPr>
          <w:rFonts w:eastAsiaTheme="minorEastAsia"/>
        </w:rPr>
        <w:t>4</w:t>
      </w:r>
    </w:p>
    <w:p w:rsidR="00E7599E" w:rsidRPr="00E7599E" w:rsidP="00173381" w14:paraId="2868DDB0" w14:textId="77777777">
      <w:pPr>
        <w:pStyle w:val="TOC2"/>
        <w:rPr>
          <w:rFonts w:eastAsiaTheme="minorEastAsia"/>
        </w:rPr>
      </w:pPr>
      <w:r w:rsidRPr="00E7599E">
        <w:rPr>
          <w:rFonts w:eastAsiaTheme="minorEastAsia"/>
        </w:rPr>
        <w:t>A.12.</w:t>
      </w:r>
      <w:r w:rsidRPr="00E7599E">
        <w:rPr>
          <w:rFonts w:eastAsiaTheme="minorEastAsia"/>
        </w:rPr>
        <w:tab/>
        <w:t>Provide estimates of the hour burden of the collection of information. Indicate the number of respondents, frequency of response, annual hour burden, and an explanation of how the burden was estimated.</w:t>
      </w:r>
      <w:r w:rsidRPr="00E7599E">
        <w:rPr>
          <w:rFonts w:eastAsiaTheme="minorEastAsia"/>
        </w:rPr>
        <w:tab/>
      </w:r>
      <w:r w:rsidR="004623D0">
        <w:rPr>
          <w:rFonts w:eastAsiaTheme="minorEastAsia"/>
        </w:rPr>
        <w:t>26</w:t>
      </w:r>
    </w:p>
    <w:p w:rsidR="00E7599E" w:rsidRPr="00E7599E" w:rsidP="00173381" w14:paraId="5A0D8433" w14:textId="77777777">
      <w:pPr>
        <w:pStyle w:val="TOC2"/>
        <w:rPr>
          <w:rFonts w:eastAsiaTheme="minorEastAsia"/>
        </w:rPr>
      </w:pPr>
      <w:r w:rsidRPr="00E7599E">
        <w:rPr>
          <w:rFonts w:eastAsiaTheme="minorEastAsia"/>
        </w:rPr>
        <w:t>A.13.</w:t>
      </w:r>
      <w:r w:rsidRPr="00E7599E">
        <w:rPr>
          <w:rFonts w:eastAsiaTheme="minorEastAsia"/>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Pr="00E7599E">
        <w:rPr>
          <w:rFonts w:eastAsiaTheme="minorEastAsia"/>
        </w:rPr>
        <w:tab/>
        <w:t>3</w:t>
      </w:r>
      <w:r w:rsidR="004623D0">
        <w:rPr>
          <w:rFonts w:eastAsiaTheme="minorEastAsia"/>
        </w:rPr>
        <w:t>0</w:t>
      </w:r>
    </w:p>
    <w:p w:rsidR="00E7599E" w:rsidRPr="00E7599E" w:rsidP="00173381" w14:paraId="53957B82" w14:textId="77777777">
      <w:pPr>
        <w:pStyle w:val="TOC2"/>
        <w:rPr>
          <w:rFonts w:eastAsiaTheme="minorEastAsia"/>
        </w:rPr>
      </w:pPr>
      <w:r w:rsidRPr="00E7599E">
        <w:rPr>
          <w:rFonts w:eastAsiaTheme="minorEastAsia"/>
        </w:rPr>
        <w:t>A.14.</w:t>
      </w:r>
      <w:r w:rsidRPr="00E7599E">
        <w:rPr>
          <w:rFonts w:eastAsiaTheme="minorEastAsia"/>
        </w:rPr>
        <w:tab/>
        <w:t>Provide estimates of annualized cost to the Federal government. Also, provide a description of the method used to estimate cost and any other expense that would not have been incurred without this collection of information.</w:t>
      </w:r>
      <w:r w:rsidRPr="00E7599E">
        <w:rPr>
          <w:rFonts w:eastAsiaTheme="minorEastAsia"/>
        </w:rPr>
        <w:tab/>
        <w:t>3</w:t>
      </w:r>
      <w:r w:rsidR="004623D0">
        <w:rPr>
          <w:rFonts w:eastAsiaTheme="minorEastAsia"/>
        </w:rPr>
        <w:t>0</w:t>
      </w:r>
    </w:p>
    <w:p w:rsidR="00E7599E" w:rsidRPr="00E7599E" w:rsidP="00173381" w14:paraId="28B0020B" w14:textId="77777777">
      <w:pPr>
        <w:pStyle w:val="TOC2"/>
        <w:rPr>
          <w:rFonts w:eastAsiaTheme="minorEastAsia"/>
        </w:rPr>
      </w:pPr>
      <w:r w:rsidRPr="00E7599E">
        <w:rPr>
          <w:rFonts w:eastAsiaTheme="minorEastAsia"/>
        </w:rPr>
        <w:t>A.15.</w:t>
      </w:r>
      <w:r w:rsidRPr="00E7599E">
        <w:rPr>
          <w:rFonts w:eastAsiaTheme="minorEastAsia"/>
        </w:rPr>
        <w:tab/>
        <w:t>Explain the reasons for any program changes or adjustments reported in Items 13 or 14 of the OMB Form 83-1.</w:t>
      </w:r>
      <w:r w:rsidRPr="00E7599E">
        <w:rPr>
          <w:rFonts w:eastAsiaTheme="minorEastAsia"/>
        </w:rPr>
        <w:tab/>
        <w:t>3</w:t>
      </w:r>
      <w:r w:rsidR="004623D0">
        <w:rPr>
          <w:rFonts w:eastAsiaTheme="minorEastAsia"/>
        </w:rPr>
        <w:t>0</w:t>
      </w:r>
    </w:p>
    <w:p w:rsidR="00E7599E" w:rsidRPr="00E7599E" w:rsidP="00173381" w14:paraId="034B3558" w14:textId="77777777">
      <w:pPr>
        <w:pStyle w:val="TOC2"/>
        <w:rPr>
          <w:rFonts w:eastAsiaTheme="minorEastAsia"/>
        </w:rPr>
      </w:pPr>
      <w:r w:rsidRPr="00E7599E">
        <w:rPr>
          <w:rFonts w:eastAsiaTheme="minorEastAsia"/>
        </w:rPr>
        <w:t>A.16.</w:t>
      </w:r>
      <w:r w:rsidRPr="00E7599E">
        <w:rPr>
          <w:rFonts w:eastAsiaTheme="minorEastAsia"/>
        </w:rPr>
        <w:tab/>
        <w:t>For collections of information whose results are planned to be published, outline plans for tabulation and publication.</w:t>
      </w:r>
      <w:r w:rsidRPr="00E7599E">
        <w:rPr>
          <w:rFonts w:eastAsiaTheme="minorEastAsia"/>
        </w:rPr>
        <w:tab/>
        <w:t>3</w:t>
      </w:r>
      <w:r w:rsidR="004623D0">
        <w:rPr>
          <w:rFonts w:eastAsiaTheme="minorEastAsia"/>
        </w:rPr>
        <w:t>0</w:t>
      </w:r>
    </w:p>
    <w:p w:rsidR="00E7599E" w:rsidRPr="00E7599E" w:rsidP="00173381" w14:paraId="774A202C" w14:textId="77777777">
      <w:pPr>
        <w:pStyle w:val="TOC2"/>
        <w:rPr>
          <w:rFonts w:eastAsiaTheme="minorEastAsia"/>
        </w:rPr>
      </w:pPr>
      <w:r w:rsidRPr="00E7599E">
        <w:rPr>
          <w:rFonts w:eastAsiaTheme="minorEastAsia"/>
        </w:rPr>
        <w:t>A.17.</w:t>
      </w:r>
      <w:r w:rsidRPr="00E7599E">
        <w:rPr>
          <w:rFonts w:eastAsiaTheme="minorEastAsia"/>
        </w:rPr>
        <w:tab/>
        <w:t>If seeking approval to not display the expiration date for OMB approval of the information collection, explain the reasons that display would be inappropriate.</w:t>
      </w:r>
      <w:r w:rsidRPr="00E7599E">
        <w:rPr>
          <w:rFonts w:eastAsiaTheme="minorEastAsia"/>
        </w:rPr>
        <w:tab/>
        <w:t>3</w:t>
      </w:r>
      <w:r w:rsidR="004623D0">
        <w:rPr>
          <w:rFonts w:eastAsiaTheme="minorEastAsia"/>
        </w:rPr>
        <w:t>2</w:t>
      </w:r>
    </w:p>
    <w:p w:rsidR="00E7599E" w:rsidRPr="00E7599E" w:rsidP="00173381" w14:paraId="71C12275" w14:textId="77777777">
      <w:pPr>
        <w:pStyle w:val="TOC2"/>
        <w:rPr>
          <w:rFonts w:eastAsiaTheme="minorEastAsia"/>
        </w:rPr>
      </w:pPr>
      <w:r w:rsidRPr="00E7599E">
        <w:rPr>
          <w:rFonts w:eastAsiaTheme="minorEastAsia"/>
        </w:rPr>
        <w:t>A.18.</w:t>
      </w:r>
      <w:r w:rsidRPr="00E7599E">
        <w:rPr>
          <w:rFonts w:eastAsiaTheme="minorEastAsia"/>
        </w:rPr>
        <w:tab/>
        <w:t>Exceptions to Certification for Paperwork Reduction Act Submissions</w:t>
      </w:r>
      <w:r w:rsidRPr="00E7599E">
        <w:rPr>
          <w:rFonts w:eastAsiaTheme="minorEastAsia"/>
        </w:rPr>
        <w:tab/>
        <w:t>3</w:t>
      </w:r>
      <w:r w:rsidR="004623D0">
        <w:rPr>
          <w:rFonts w:eastAsiaTheme="minorEastAsia"/>
        </w:rPr>
        <w:t>2</w:t>
      </w:r>
    </w:p>
    <w:p w:rsidR="00AB5808" w:rsidRPr="00AD3770" w:rsidP="000672F3" w14:paraId="1953D79F" w14:textId="77777777">
      <w:pPr>
        <w:pStyle w:val="Heading2BlackNoTOC"/>
        <w:spacing w:before="480"/>
      </w:pPr>
      <w:r w:rsidRPr="00AD3770">
        <w:t>TABLES</w:t>
      </w:r>
    </w:p>
    <w:p w:rsidR="00AB5808" w:rsidP="00173381" w14:paraId="40839EA4" w14:textId="77777777">
      <w:pPr>
        <w:pStyle w:val="TOC2"/>
        <w:rPr>
          <w:rFonts w:asciiTheme="minorHAnsi" w:eastAsiaTheme="minorEastAsia" w:hAnsiTheme="minorHAnsi" w:cstheme="minorBidi"/>
          <w:noProof/>
          <w:sz w:val="22"/>
          <w:szCs w:val="22"/>
        </w:rPr>
      </w:pPr>
      <w:r w:rsidRPr="00E7599E">
        <w:rPr>
          <w:noProof/>
        </w:rPr>
        <w:t>Table A.1. National School Foods Study objectives</w:t>
      </w:r>
      <w:r>
        <w:rPr>
          <w:noProof/>
          <w:webHidden/>
        </w:rPr>
        <w:tab/>
      </w:r>
      <w:r w:rsidR="004623D0">
        <w:rPr>
          <w:noProof/>
          <w:webHidden/>
        </w:rPr>
        <w:t>4</w:t>
      </w:r>
    </w:p>
    <w:p w:rsidR="00AB5808" w:rsidP="00173381" w14:paraId="1469D60B" w14:textId="77777777">
      <w:pPr>
        <w:pStyle w:val="TOC2"/>
        <w:rPr>
          <w:rFonts w:asciiTheme="minorHAnsi" w:eastAsiaTheme="minorEastAsia" w:hAnsiTheme="minorHAnsi" w:cstheme="minorBidi"/>
          <w:noProof/>
          <w:sz w:val="22"/>
          <w:szCs w:val="22"/>
        </w:rPr>
      </w:pPr>
      <w:r w:rsidRPr="00E7599E">
        <w:rPr>
          <w:noProof/>
        </w:rPr>
        <w:t>Table A8.1. Expert consultations</w:t>
      </w:r>
      <w:r>
        <w:rPr>
          <w:noProof/>
          <w:webHidden/>
        </w:rPr>
        <w:tab/>
      </w:r>
      <w:r w:rsidR="004623D0">
        <w:rPr>
          <w:noProof/>
          <w:webHidden/>
        </w:rPr>
        <w:t>19</w:t>
      </w:r>
    </w:p>
    <w:p w:rsidR="00AB5808" w:rsidP="00173381" w14:paraId="3B451D04" w14:textId="77777777">
      <w:pPr>
        <w:pStyle w:val="TOC2"/>
        <w:rPr>
          <w:rFonts w:asciiTheme="minorHAnsi" w:eastAsiaTheme="minorEastAsia" w:hAnsiTheme="minorHAnsi" w:cstheme="minorBidi"/>
          <w:noProof/>
          <w:sz w:val="22"/>
          <w:szCs w:val="22"/>
        </w:rPr>
      </w:pPr>
      <w:r w:rsidRPr="00E7599E">
        <w:rPr>
          <w:noProof/>
        </w:rPr>
        <w:t>Table A9.1. Summary of incentive calculations</w:t>
      </w:r>
      <w:r>
        <w:rPr>
          <w:noProof/>
          <w:webHidden/>
        </w:rPr>
        <w:tab/>
      </w:r>
      <w:r w:rsidR="004623D0">
        <w:rPr>
          <w:noProof/>
          <w:webHidden/>
        </w:rPr>
        <w:t>21</w:t>
      </w:r>
    </w:p>
    <w:p w:rsidR="00AB5808" w:rsidP="00173381" w14:paraId="6577050F" w14:textId="77777777">
      <w:pPr>
        <w:pStyle w:val="TOC2"/>
        <w:rPr>
          <w:rFonts w:asciiTheme="minorHAnsi" w:eastAsiaTheme="minorEastAsia" w:hAnsiTheme="minorHAnsi" w:cstheme="minorBidi"/>
          <w:noProof/>
          <w:sz w:val="22"/>
          <w:szCs w:val="22"/>
        </w:rPr>
      </w:pPr>
      <w:r w:rsidRPr="00E7599E">
        <w:rPr>
          <w:noProof/>
        </w:rPr>
        <w:t>Table A12.1. Summary of burden for affected public</w:t>
      </w:r>
      <w:r>
        <w:rPr>
          <w:noProof/>
          <w:webHidden/>
        </w:rPr>
        <w:tab/>
      </w:r>
      <w:r w:rsidR="004623D0">
        <w:rPr>
          <w:noProof/>
          <w:webHidden/>
        </w:rPr>
        <w:t>28</w:t>
      </w:r>
    </w:p>
    <w:p w:rsidR="00AB5808" w:rsidP="00173381" w14:paraId="2209EBCA" w14:textId="77777777">
      <w:pPr>
        <w:pStyle w:val="TOC2"/>
        <w:rPr>
          <w:rFonts w:asciiTheme="minorHAnsi" w:eastAsiaTheme="minorEastAsia" w:hAnsiTheme="minorHAnsi" w:cstheme="minorBidi"/>
          <w:noProof/>
          <w:sz w:val="22"/>
          <w:szCs w:val="22"/>
        </w:rPr>
      </w:pPr>
      <w:r w:rsidRPr="00E7599E">
        <w:rPr>
          <w:noProof/>
        </w:rPr>
        <w:t>Table A.12.2. Respondent type, occupation code, and average hourly wages without fringe for Groups 1a, 1b, 1c, 2a, 2b, 3, and FOA</w:t>
      </w:r>
      <w:r>
        <w:rPr>
          <w:noProof/>
          <w:webHidden/>
        </w:rPr>
        <w:tab/>
      </w:r>
      <w:r w:rsidR="004623D0">
        <w:rPr>
          <w:noProof/>
          <w:webHidden/>
        </w:rPr>
        <w:t>29</w:t>
      </w:r>
    </w:p>
    <w:p w:rsidR="00AB5808" w:rsidP="00A555AF" w14:paraId="71A767F7" w14:textId="77777777">
      <w:pPr>
        <w:pStyle w:val="TableofFigures"/>
        <w:tabs>
          <w:tab w:val="clear" w:pos="1008"/>
          <w:tab w:val="left" w:pos="1170"/>
        </w:tabs>
        <w:ind w:left="1170" w:hanging="720"/>
        <w:rPr>
          <w:rFonts w:asciiTheme="minorHAnsi" w:eastAsiaTheme="minorEastAsia" w:hAnsiTheme="minorHAnsi" w:cstheme="minorBidi"/>
          <w:noProof/>
          <w:sz w:val="22"/>
          <w:szCs w:val="22"/>
        </w:rPr>
      </w:pPr>
    </w:p>
    <w:p w:rsidR="00AB5808" w:rsidRPr="00BB7B70" w:rsidP="000672F3" w14:paraId="3E4C68CA" w14:textId="77777777">
      <w:pPr>
        <w:pStyle w:val="Heading2BlackNoTOC"/>
        <w:spacing w:before="480"/>
      </w:pPr>
      <w:r w:rsidRPr="00BB7B70">
        <w:t>FIGURE</w:t>
      </w:r>
    </w:p>
    <w:p w:rsidR="00AB5808" w:rsidRPr="00371DF5" w:rsidP="00173381" w14:paraId="145CE32E" w14:textId="77777777">
      <w:pPr>
        <w:pStyle w:val="TOC2"/>
      </w:pPr>
      <w:r w:rsidRPr="00804A69">
        <w:rPr>
          <w:rStyle w:val="Hyperlink"/>
          <w:color w:val="auto"/>
          <w:u w:val="none"/>
        </w:rPr>
        <w:t>Figure</w:t>
      </w:r>
      <w:r w:rsidRPr="00804A69">
        <w:rPr>
          <w:noProof/>
        </w:rPr>
        <w:t xml:space="preserve"> </w:t>
      </w:r>
      <w:r>
        <w:rPr>
          <w:noProof/>
        </w:rPr>
        <w:t>A.1</w:t>
      </w:r>
      <w:r w:rsidRPr="00804A69">
        <w:rPr>
          <w:noProof/>
        </w:rPr>
        <w:t xml:space="preserve">. </w:t>
      </w:r>
      <w:r>
        <w:rPr>
          <w:noProof/>
        </w:rPr>
        <w:t xml:space="preserve">Summary of the sample design and target completed sample sizes </w:t>
      </w:r>
      <w:r w:rsidRPr="00804A69">
        <w:rPr>
          <w:noProof/>
        </w:rPr>
        <w:tab/>
        <w:t>7</w:t>
      </w:r>
    </w:p>
    <w:p w:rsidR="00AB5808" w:rsidRPr="008534BC" w:rsidP="008534BC" w14:paraId="4A840E5D" w14:textId="77777777"/>
    <w:p w:rsidR="00AB5808" w:rsidP="00AF7506" w14:paraId="4727D788" w14:textId="77777777">
      <w:pPr>
        <w:pStyle w:val="Heading1Black"/>
        <w:rPr>
          <w:rFonts w:eastAsia="Arial"/>
        </w:rPr>
        <w:sectPr w:rsidSect="0023798E">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docGrid w:linePitch="150"/>
        </w:sectPr>
      </w:pPr>
    </w:p>
    <w:p w:rsidR="00AB5808" w:rsidRPr="00371DF5" w:rsidP="00020E23" w14:paraId="5E845CC3" w14:textId="77777777">
      <w:pPr>
        <w:pStyle w:val="NormalSS"/>
        <w:spacing w:before="3360"/>
        <w:ind w:firstLine="0"/>
        <w:jc w:val="center"/>
        <w:rPr>
          <w:b/>
        </w:rPr>
      </w:pPr>
      <w:r w:rsidRPr="00371DF5">
        <w:rPr>
          <w:b/>
        </w:rPr>
        <w:t>This page has been left blank for double-sided copying.</w:t>
      </w:r>
    </w:p>
    <w:p w:rsidR="00AB5808" w:rsidRPr="00371DF5" w:rsidP="00AF7506" w14:paraId="16E7954F" w14:textId="77777777">
      <w:pPr>
        <w:pStyle w:val="Heading1Black"/>
        <w:rPr>
          <w:rFonts w:eastAsia="Arial"/>
        </w:rPr>
        <w:sectPr w:rsidSect="0023798E">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150"/>
        </w:sectPr>
      </w:pPr>
    </w:p>
    <w:p w:rsidR="00AB5808" w:rsidRPr="00371DF5" w:rsidP="00AF7506" w14:paraId="4D57C3D3" w14:textId="77777777">
      <w:pPr>
        <w:pStyle w:val="Heading1Black"/>
        <w:rPr>
          <w:rFonts w:eastAsia="Arial"/>
        </w:rPr>
      </w:pPr>
      <w:r w:rsidRPr="135DC510">
        <w:rPr>
          <w:rFonts w:eastAsia="Arial"/>
        </w:rPr>
        <w:t>APPENDICES</w:t>
      </w:r>
    </w:p>
    <w:p w:rsidR="00AB5808" w:rsidRPr="00371DF5" w:rsidP="00B24016" w14:paraId="3B006479" w14:textId="77777777">
      <w:pPr>
        <w:pStyle w:val="TOC8"/>
      </w:pPr>
      <w:r>
        <w:t xml:space="preserve">A. National School Lunch Act, Sections </w:t>
      </w:r>
      <w:r w:rsidR="00B24016">
        <w:t xml:space="preserve">12(f), </w:t>
      </w:r>
      <w:r>
        <w:t>19(h)</w:t>
      </w:r>
      <w:r w:rsidR="00B24016">
        <w:t>,</w:t>
      </w:r>
      <w:r>
        <w:t xml:space="preserve"> and 28</w:t>
      </w:r>
    </w:p>
    <w:p w:rsidR="00AB5808" w:rsidRPr="00371DF5" w:rsidP="00B24016" w14:paraId="191B423D" w14:textId="77777777">
      <w:pPr>
        <w:pStyle w:val="TOC8"/>
      </w:pPr>
      <w:r w:rsidRPr="00371DF5">
        <w:t xml:space="preserve">B. Summary of </w:t>
      </w:r>
      <w:r>
        <w:t>THE</w:t>
      </w:r>
      <w:r w:rsidRPr="00371DF5">
        <w:t xml:space="preserve"> Data Collection Plan</w:t>
      </w:r>
      <w:r>
        <w:t>S</w:t>
      </w:r>
      <w:r w:rsidRPr="00371DF5">
        <w:t xml:space="preserve"> </w:t>
      </w:r>
    </w:p>
    <w:p w:rsidR="00AB5808" w:rsidRPr="00371DF5" w:rsidP="00B24016" w14:paraId="45C8CE30" w14:textId="77777777">
      <w:pPr>
        <w:pStyle w:val="TOC8"/>
      </w:pPr>
      <w:r w:rsidRPr="00371DF5">
        <w:t>C. SFA and School Recruitment Materials</w:t>
      </w:r>
    </w:p>
    <w:p w:rsidR="00AB5808" w:rsidRPr="00371DF5" w:rsidP="00173381" w14:paraId="439AF1D6" w14:textId="77777777">
      <w:pPr>
        <w:pStyle w:val="TOC2"/>
        <w:rPr>
          <w:rFonts w:eastAsia="Arial"/>
        </w:rPr>
      </w:pPr>
      <w:r w:rsidRPr="00371DF5">
        <w:rPr>
          <w:rFonts w:eastAsia="Arial"/>
        </w:rPr>
        <w:t>C</w:t>
      </w:r>
      <w:r>
        <w:rPr>
          <w:rFonts w:eastAsia="Arial"/>
        </w:rPr>
        <w:t>0</w:t>
      </w:r>
      <w:r w:rsidRPr="00371DF5">
        <w:rPr>
          <w:rFonts w:eastAsia="Arial"/>
        </w:rPr>
        <w:t xml:space="preserve">1. </w:t>
      </w:r>
      <w:r w:rsidRPr="00371DF5">
        <w:rPr>
          <w:rFonts w:eastAsia="Arial"/>
        </w:rPr>
        <w:tab/>
        <w:t>IRB Approval Letter</w:t>
      </w:r>
    </w:p>
    <w:p w:rsidR="00AB5808" w:rsidP="00173381" w14:paraId="2A3C75E3" w14:textId="77777777">
      <w:pPr>
        <w:pStyle w:val="TOC2"/>
        <w:rPr>
          <w:rFonts w:eastAsia="Arial"/>
        </w:rPr>
      </w:pPr>
      <w:r w:rsidRPr="00371DF5">
        <w:rPr>
          <w:rFonts w:eastAsia="Arial"/>
          <w:spacing w:val="-1"/>
        </w:rPr>
        <w:t>C</w:t>
      </w:r>
      <w:r>
        <w:rPr>
          <w:rFonts w:eastAsia="Arial"/>
          <w:spacing w:val="-1"/>
        </w:rPr>
        <w:t>02.</w:t>
      </w:r>
      <w:r w:rsidRPr="00371DF5">
        <w:rPr>
          <w:rFonts w:eastAsia="Arial"/>
        </w:rPr>
        <w:t xml:space="preserve"> </w:t>
      </w:r>
      <w:r w:rsidRPr="00371DF5">
        <w:rPr>
          <w:rFonts w:eastAsia="Arial"/>
        </w:rPr>
        <w:tab/>
      </w:r>
      <w:r>
        <w:rPr>
          <w:rFonts w:eastAsia="Arial"/>
        </w:rPr>
        <w:t>Notification to Regional Offices</w:t>
      </w:r>
    </w:p>
    <w:p w:rsidR="00AB5808" w:rsidRPr="00DC76BB" w:rsidP="00173381" w14:paraId="6C834274" w14:textId="77777777">
      <w:pPr>
        <w:pStyle w:val="TOC2"/>
        <w:rPr>
          <w:rFonts w:eastAsia="Arial"/>
        </w:rPr>
      </w:pPr>
      <w:r>
        <w:rPr>
          <w:rFonts w:eastAsia="Arial"/>
          <w:spacing w:val="-1"/>
        </w:rPr>
        <w:t>C03</w:t>
      </w:r>
      <w:r>
        <w:rPr>
          <w:rFonts w:eastAsia="Arial"/>
        </w:rPr>
        <w:t>.</w:t>
      </w:r>
      <w:r>
        <w:rPr>
          <w:rFonts w:eastAsia="Arial"/>
        </w:rPr>
        <w:tab/>
      </w:r>
      <w:r w:rsidRPr="00371DF5">
        <w:rPr>
          <w:rFonts w:eastAsia="Arial"/>
        </w:rPr>
        <w:t xml:space="preserve">Study </w:t>
      </w:r>
      <w:r>
        <w:rPr>
          <w:rFonts w:eastAsia="Arial"/>
        </w:rPr>
        <w:t>Overview</w:t>
      </w:r>
      <w:r w:rsidRPr="00371DF5">
        <w:rPr>
          <w:rFonts w:eastAsia="Arial"/>
        </w:rPr>
        <w:t xml:space="preserve"> (Groups 1</w:t>
      </w:r>
      <w:r>
        <w:rPr>
          <w:rFonts w:eastAsia="Arial"/>
        </w:rPr>
        <w:t>a</w:t>
      </w:r>
      <w:r w:rsidRPr="00371DF5">
        <w:rPr>
          <w:rFonts w:eastAsia="Arial"/>
        </w:rPr>
        <w:t xml:space="preserve">, </w:t>
      </w:r>
      <w:r>
        <w:rPr>
          <w:rFonts w:eastAsia="Arial"/>
        </w:rPr>
        <w:t xml:space="preserve">1b, </w:t>
      </w:r>
      <w:r w:rsidRPr="00371DF5">
        <w:rPr>
          <w:rFonts w:eastAsia="Arial"/>
        </w:rPr>
        <w:t>2</w:t>
      </w:r>
      <w:r>
        <w:rPr>
          <w:rFonts w:eastAsia="Arial"/>
        </w:rPr>
        <w:t>a, 2b</w:t>
      </w:r>
      <w:r w:rsidRPr="00371DF5">
        <w:rPr>
          <w:rFonts w:eastAsia="Arial"/>
        </w:rPr>
        <w:t xml:space="preserve">, </w:t>
      </w:r>
      <w:r>
        <w:rPr>
          <w:rFonts w:eastAsia="Arial"/>
        </w:rPr>
        <w:t>and</w:t>
      </w:r>
      <w:r w:rsidRPr="00371DF5">
        <w:rPr>
          <w:rFonts w:eastAsia="Arial"/>
        </w:rPr>
        <w:t xml:space="preserve"> 3)</w:t>
      </w:r>
    </w:p>
    <w:p w:rsidR="00AB5808" w:rsidP="00173381" w14:paraId="029956CD" w14:textId="77777777">
      <w:pPr>
        <w:pStyle w:val="TOC2"/>
        <w:rPr>
          <w:rFonts w:eastAsia="Arial"/>
        </w:rPr>
      </w:pPr>
      <w:r w:rsidRPr="00371DF5">
        <w:rPr>
          <w:rFonts w:eastAsia="Arial"/>
        </w:rPr>
        <w:t>C</w:t>
      </w:r>
      <w:r>
        <w:rPr>
          <w:rFonts w:eastAsia="Arial"/>
        </w:rPr>
        <w:t>04.</w:t>
      </w:r>
      <w:r>
        <w:rPr>
          <w:rFonts w:eastAsia="Arial"/>
        </w:rPr>
        <w:tab/>
      </w:r>
      <w:r w:rsidRPr="00952902">
        <w:rPr>
          <w:rFonts w:eastAsia="Arial"/>
        </w:rPr>
        <w:t>SFPS Brochure</w:t>
      </w:r>
      <w:r>
        <w:rPr>
          <w:rFonts w:eastAsia="Arial"/>
        </w:rPr>
        <w:t xml:space="preserve"> (Groups 1a and 1b)</w:t>
      </w:r>
    </w:p>
    <w:p w:rsidR="00AB5808" w:rsidP="00173381" w14:paraId="4FA3B749" w14:textId="77777777">
      <w:pPr>
        <w:pStyle w:val="TOC2"/>
        <w:rPr>
          <w:rFonts w:eastAsia="Arial"/>
        </w:rPr>
      </w:pPr>
      <w:r w:rsidRPr="13CDF779">
        <w:rPr>
          <w:rFonts w:eastAsia="Arial"/>
        </w:rPr>
        <w:t>C05.</w:t>
      </w:r>
      <w:r>
        <w:tab/>
      </w:r>
      <w:r w:rsidRPr="13CDF779">
        <w:rPr>
          <w:rFonts w:eastAsia="Arial"/>
        </w:rPr>
        <w:t>Sample Notification Email from Regional Offices to State Child Nutrition Directors</w:t>
      </w:r>
      <w:r w:rsidRPr="668CD848">
        <w:rPr>
          <w:rFonts w:eastAsia="Arial"/>
        </w:rPr>
        <w:t xml:space="preserve"> (Groups 1a, 1b, 1c, 2a, 2b, 3, and Full and Limited Outlying Areas)</w:t>
      </w:r>
    </w:p>
    <w:p w:rsidR="00AB5808" w:rsidP="00173381" w14:paraId="56BB49EE" w14:textId="77777777">
      <w:pPr>
        <w:pStyle w:val="TOC2"/>
        <w:rPr>
          <w:rFonts w:eastAsia="Arial"/>
        </w:rPr>
      </w:pPr>
      <w:r>
        <w:rPr>
          <w:rFonts w:eastAsia="Arial"/>
        </w:rPr>
        <w:t xml:space="preserve">C06. </w:t>
      </w:r>
      <w:r>
        <w:rPr>
          <w:rFonts w:eastAsia="Arial"/>
        </w:rPr>
        <w:tab/>
      </w:r>
      <w:r w:rsidRPr="00970B23">
        <w:rPr>
          <w:rFonts w:eastAsia="Arial"/>
        </w:rPr>
        <w:t>State CN Director Study Introduction and Data Request Email</w:t>
      </w:r>
      <w:r>
        <w:rPr>
          <w:rFonts w:eastAsia="Arial"/>
        </w:rPr>
        <w:t xml:space="preserve"> (Groups 1a, 1b, 2a, 2b, and 3)</w:t>
      </w:r>
    </w:p>
    <w:p w:rsidR="00AB5808" w:rsidP="00173381" w14:paraId="6A101B35" w14:textId="77777777">
      <w:pPr>
        <w:pStyle w:val="TOC2"/>
        <w:rPr>
          <w:rFonts w:eastAsia="Arial" w:cs="Arial"/>
          <w:szCs w:val="20"/>
        </w:rPr>
      </w:pPr>
      <w:r>
        <w:rPr>
          <w:rFonts w:eastAsia="Arial"/>
        </w:rPr>
        <w:t>C07.</w:t>
      </w:r>
      <w:r>
        <w:rPr>
          <w:rFonts w:eastAsia="Arial"/>
        </w:rPr>
        <w:tab/>
      </w:r>
      <w:r w:rsidRPr="00B71ED0">
        <w:rPr>
          <w:rFonts w:eastAsia="Arial"/>
        </w:rPr>
        <w:t>SFA Director Sample Notification Email from State CN Director</w:t>
      </w:r>
      <w:r>
        <w:rPr>
          <w:rFonts w:eastAsia="Arial"/>
        </w:rPr>
        <w:t xml:space="preserve"> </w:t>
      </w:r>
      <w:r>
        <w:rPr>
          <w:rFonts w:eastAsia="Arial" w:cs="Arial"/>
          <w:szCs w:val="20"/>
        </w:rPr>
        <w:t>(Groups 1a, 1b, 2a, 2b, and 3)</w:t>
      </w:r>
    </w:p>
    <w:p w:rsidR="00AB5808" w:rsidP="00173381" w14:paraId="06F0A1BD" w14:textId="77777777">
      <w:pPr>
        <w:pStyle w:val="TOC2"/>
        <w:rPr>
          <w:rFonts w:eastAsia="Arial"/>
        </w:rPr>
      </w:pPr>
      <w:r>
        <w:rPr>
          <w:rFonts w:eastAsia="Arial"/>
        </w:rPr>
        <w:t xml:space="preserve">C08. </w:t>
      </w:r>
      <w:r>
        <w:rPr>
          <w:rFonts w:eastAsia="Arial"/>
        </w:rPr>
        <w:tab/>
      </w:r>
      <w:r w:rsidRPr="00DE2B11">
        <w:rPr>
          <w:rFonts w:eastAsia="Arial"/>
        </w:rPr>
        <w:t>FSMC/Distributor Recruitment Letter/Email</w:t>
      </w:r>
      <w:r>
        <w:rPr>
          <w:rFonts w:eastAsia="Arial"/>
        </w:rPr>
        <w:t xml:space="preserve"> (</w:t>
      </w:r>
      <w:r w:rsidRPr="00371DF5">
        <w:rPr>
          <w:rFonts w:eastAsia="Arial"/>
        </w:rPr>
        <w:t>Groups</w:t>
      </w:r>
      <w:r>
        <w:rPr>
          <w:rFonts w:eastAsia="Arial"/>
        </w:rPr>
        <w:t xml:space="preserve"> 1a,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Outlying Areas</w:t>
      </w:r>
      <w:r>
        <w:rPr>
          <w:rFonts w:eastAsia="Arial"/>
        </w:rPr>
        <w:t>)</w:t>
      </w:r>
    </w:p>
    <w:p w:rsidR="00AB5808" w:rsidP="00173381" w14:paraId="58798F33" w14:textId="77777777">
      <w:pPr>
        <w:pStyle w:val="TOC2"/>
        <w:rPr>
          <w:rFonts w:eastAsia="Arial"/>
        </w:rPr>
      </w:pPr>
      <w:r>
        <w:rPr>
          <w:rFonts w:eastAsia="Arial"/>
        </w:rPr>
        <w:t xml:space="preserve">C09. </w:t>
      </w:r>
      <w:r>
        <w:rPr>
          <w:rFonts w:eastAsia="Arial"/>
        </w:rPr>
        <w:tab/>
      </w:r>
      <w:r w:rsidRPr="00C40560">
        <w:rPr>
          <w:rFonts w:eastAsia="Arial"/>
        </w:rPr>
        <w:t>Endorsement Letters Template</w:t>
      </w:r>
      <w:r>
        <w:rPr>
          <w:rFonts w:eastAsia="Arial"/>
        </w:rPr>
        <w:t xml:space="preserve"> (</w:t>
      </w:r>
      <w:r w:rsidRPr="00371DF5">
        <w:rPr>
          <w:rFonts w:eastAsia="Arial"/>
        </w:rPr>
        <w:t>Groups</w:t>
      </w:r>
      <w:r>
        <w:rPr>
          <w:rFonts w:eastAsia="Arial"/>
        </w:rPr>
        <w:t xml:space="preserve"> 1a,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w:t>
      </w:r>
      <w:r>
        <w:rPr>
          <w:rFonts w:eastAsia="Arial"/>
        </w:rPr>
        <w:t xml:space="preserve">and Limited </w:t>
      </w:r>
      <w:r w:rsidRPr="00371DF5">
        <w:rPr>
          <w:rFonts w:eastAsia="Arial"/>
        </w:rPr>
        <w:t>Outlying Areas</w:t>
      </w:r>
      <w:r>
        <w:rPr>
          <w:rFonts w:eastAsia="Arial"/>
        </w:rPr>
        <w:t>)</w:t>
      </w:r>
    </w:p>
    <w:p w:rsidR="00AB5808" w:rsidP="00173381" w14:paraId="4A777291" w14:textId="77777777">
      <w:pPr>
        <w:pStyle w:val="TOC2"/>
        <w:rPr>
          <w:rFonts w:eastAsia="Arial"/>
        </w:rPr>
      </w:pPr>
      <w:r>
        <w:rPr>
          <w:rFonts w:eastAsia="Arial"/>
        </w:rPr>
        <w:t>C10.</w:t>
      </w:r>
      <w:r>
        <w:rPr>
          <w:rFonts w:eastAsia="Arial"/>
        </w:rPr>
        <w:tab/>
      </w:r>
      <w:r w:rsidRPr="004351B4">
        <w:rPr>
          <w:rFonts w:eastAsia="Arial"/>
        </w:rPr>
        <w:t>FSMC/Distributor Recruitment Call Script</w:t>
      </w:r>
      <w:r>
        <w:rPr>
          <w:rFonts w:eastAsia="Arial"/>
        </w:rPr>
        <w:t xml:space="preserve"> (</w:t>
      </w:r>
      <w:r w:rsidRPr="00371DF5">
        <w:rPr>
          <w:rFonts w:eastAsia="Arial"/>
        </w:rPr>
        <w:t>Groups</w:t>
      </w:r>
      <w:r>
        <w:rPr>
          <w:rFonts w:eastAsia="Arial"/>
        </w:rPr>
        <w:t xml:space="preserve"> 1a, 1b,</w:t>
      </w:r>
      <w:r w:rsidRPr="00371DF5">
        <w:rPr>
          <w:rFonts w:eastAsia="Arial"/>
        </w:rPr>
        <w:t xml:space="preserve"> 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Outlying Areas</w:t>
      </w:r>
      <w:r>
        <w:rPr>
          <w:rFonts w:eastAsia="Arial"/>
        </w:rPr>
        <w:t>)</w:t>
      </w:r>
    </w:p>
    <w:p w:rsidR="00AB5808" w:rsidP="00173381" w14:paraId="6372F2C0" w14:textId="77777777">
      <w:pPr>
        <w:pStyle w:val="TOC2"/>
        <w:rPr>
          <w:rFonts w:eastAsia="Arial"/>
        </w:rPr>
      </w:pPr>
      <w:r>
        <w:rPr>
          <w:rFonts w:eastAsia="Arial"/>
        </w:rPr>
        <w:t>C11.</w:t>
      </w:r>
      <w:r>
        <w:rPr>
          <w:rFonts w:eastAsia="Arial"/>
        </w:rPr>
        <w:tab/>
        <w:t>St</w:t>
      </w:r>
      <w:r w:rsidRPr="00D37658">
        <w:rPr>
          <w:rFonts w:eastAsia="Arial"/>
        </w:rPr>
        <w:t>udy Webinar Invitation and Webinar</w:t>
      </w:r>
      <w:r>
        <w:rPr>
          <w:rFonts w:eastAsia="Arial"/>
        </w:rPr>
        <w:t xml:space="preserve"> (</w:t>
      </w:r>
      <w:r w:rsidRPr="00371DF5">
        <w:rPr>
          <w:rFonts w:eastAsia="Arial"/>
        </w:rPr>
        <w:t>Groups</w:t>
      </w:r>
      <w:r>
        <w:rPr>
          <w:rFonts w:eastAsia="Arial"/>
        </w:rPr>
        <w:t xml:space="preserve"> 1a,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w:t>
      </w:r>
      <w:r>
        <w:rPr>
          <w:rFonts w:eastAsia="Arial"/>
        </w:rPr>
        <w:t xml:space="preserve">and Limited </w:t>
      </w:r>
      <w:r w:rsidRPr="00371DF5">
        <w:rPr>
          <w:rFonts w:eastAsia="Arial"/>
        </w:rPr>
        <w:t>Outlying Areas</w:t>
      </w:r>
      <w:r>
        <w:rPr>
          <w:rFonts w:eastAsia="Arial"/>
        </w:rPr>
        <w:t>)</w:t>
      </w:r>
    </w:p>
    <w:p w:rsidR="00AB5808" w:rsidP="00173381" w14:paraId="4BD793EE" w14:textId="77777777">
      <w:pPr>
        <w:pStyle w:val="TOC2"/>
        <w:rPr>
          <w:rFonts w:eastAsia="Arial"/>
        </w:rPr>
      </w:pPr>
      <w:r>
        <w:rPr>
          <w:rFonts w:eastAsia="Arial"/>
        </w:rPr>
        <w:t>C12.</w:t>
      </w:r>
      <w:r>
        <w:rPr>
          <w:rFonts w:eastAsia="Arial"/>
        </w:rPr>
        <w:tab/>
        <w:t>S</w:t>
      </w:r>
      <w:r w:rsidRPr="00A40897">
        <w:rPr>
          <w:rFonts w:eastAsia="Arial"/>
        </w:rPr>
        <w:t>FA Director Recruitment Advance Letter/Email</w:t>
      </w:r>
      <w:r>
        <w:rPr>
          <w:rFonts w:eastAsia="Arial"/>
        </w:rPr>
        <w:t xml:space="preserve"> </w:t>
      </w:r>
      <w:r w:rsidRPr="00371DF5">
        <w:rPr>
          <w:rFonts w:eastAsia="Arial"/>
        </w:rPr>
        <w:t>(Groups 1</w:t>
      </w:r>
      <w:r>
        <w:rPr>
          <w:rFonts w:eastAsia="Arial"/>
        </w:rPr>
        <w:t>a</w:t>
      </w:r>
      <w:r w:rsidRPr="00371DF5">
        <w:rPr>
          <w:rFonts w:eastAsia="Arial"/>
        </w:rPr>
        <w:t xml:space="preserve">, </w:t>
      </w:r>
      <w:r>
        <w:rPr>
          <w:rFonts w:eastAsia="Arial"/>
        </w:rPr>
        <w:t xml:space="preserve">1b, </w:t>
      </w:r>
      <w:r w:rsidRPr="00371DF5">
        <w:rPr>
          <w:rFonts w:eastAsia="Arial"/>
        </w:rPr>
        <w:t>2</w:t>
      </w:r>
      <w:r>
        <w:rPr>
          <w:rFonts w:eastAsia="Arial"/>
        </w:rPr>
        <w:t>a, 2b</w:t>
      </w:r>
      <w:r w:rsidRPr="00371DF5">
        <w:rPr>
          <w:rFonts w:eastAsia="Arial"/>
        </w:rPr>
        <w:t xml:space="preserve">, </w:t>
      </w:r>
      <w:r>
        <w:rPr>
          <w:rFonts w:eastAsia="Arial"/>
        </w:rPr>
        <w:t>and</w:t>
      </w:r>
      <w:r w:rsidRPr="00371DF5">
        <w:rPr>
          <w:rFonts w:eastAsia="Arial"/>
        </w:rPr>
        <w:t xml:space="preserve"> 3)</w:t>
      </w:r>
    </w:p>
    <w:p w:rsidR="00AB5808" w:rsidP="00173381" w14:paraId="2852E5AF" w14:textId="77777777">
      <w:pPr>
        <w:pStyle w:val="TOC2"/>
        <w:rPr>
          <w:rFonts w:eastAsia="Arial"/>
        </w:rPr>
      </w:pPr>
      <w:r>
        <w:rPr>
          <w:rFonts w:eastAsia="Arial"/>
        </w:rPr>
        <w:t>C13.</w:t>
      </w:r>
      <w:r>
        <w:rPr>
          <w:rFonts w:eastAsia="Arial"/>
        </w:rPr>
        <w:tab/>
      </w:r>
      <w:r w:rsidRPr="0002108E">
        <w:rPr>
          <w:rFonts w:eastAsia="Arial"/>
        </w:rPr>
        <w:t>Recruiting Call Script</w:t>
      </w:r>
      <w:r>
        <w:rPr>
          <w:rFonts w:eastAsia="Arial"/>
        </w:rPr>
        <w:t xml:space="preserve"> (</w:t>
      </w:r>
      <w:r w:rsidRPr="00371DF5">
        <w:rPr>
          <w:rFonts w:eastAsia="Arial"/>
        </w:rPr>
        <w:t>Groups</w:t>
      </w:r>
      <w:r>
        <w:rPr>
          <w:rFonts w:eastAsia="Arial"/>
        </w:rPr>
        <w:t xml:space="preserve"> 1a,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w:t>
      </w:r>
      <w:r>
        <w:rPr>
          <w:rFonts w:eastAsia="Arial"/>
        </w:rPr>
        <w:t xml:space="preserve">and Limited </w:t>
      </w:r>
      <w:r w:rsidRPr="00371DF5">
        <w:rPr>
          <w:rFonts w:eastAsia="Arial"/>
        </w:rPr>
        <w:t>Outlying Areas</w:t>
      </w:r>
      <w:r>
        <w:rPr>
          <w:rFonts w:eastAsia="Arial"/>
        </w:rPr>
        <w:t>)</w:t>
      </w:r>
    </w:p>
    <w:p w:rsidR="00AB5808" w:rsidP="00173381" w14:paraId="0F422459" w14:textId="77777777">
      <w:pPr>
        <w:pStyle w:val="TOC2"/>
        <w:rPr>
          <w:rFonts w:eastAsia="Arial"/>
        </w:rPr>
      </w:pPr>
      <w:r>
        <w:rPr>
          <w:rFonts w:eastAsia="Arial"/>
        </w:rPr>
        <w:t>C14.</w:t>
      </w:r>
      <w:r>
        <w:rPr>
          <w:rFonts w:eastAsia="Arial"/>
        </w:rPr>
        <w:tab/>
      </w:r>
      <w:r w:rsidRPr="002E5FAD">
        <w:rPr>
          <w:rFonts w:eastAsia="Arial"/>
        </w:rPr>
        <w:t>SFPS Food Purchase Planning Interview</w:t>
      </w:r>
      <w:r>
        <w:rPr>
          <w:rFonts w:eastAsia="Arial"/>
        </w:rPr>
        <w:t xml:space="preserve"> (Groups 1a and 1b)</w:t>
      </w:r>
    </w:p>
    <w:p w:rsidR="00AB5808" w:rsidP="00173381" w14:paraId="77791F87" w14:textId="77777777">
      <w:pPr>
        <w:pStyle w:val="TOC2"/>
        <w:rPr>
          <w:rFonts w:eastAsia="Arial"/>
        </w:rPr>
      </w:pPr>
      <w:r w:rsidRPr="7A0BA077">
        <w:rPr>
          <w:rFonts w:eastAsia="Arial"/>
        </w:rPr>
        <w:t>C15.</w:t>
      </w:r>
      <w:r>
        <w:rPr>
          <w:rFonts w:eastAsia="Arial"/>
        </w:rPr>
        <w:tab/>
      </w:r>
      <w:r w:rsidRPr="7A0BA077">
        <w:rPr>
          <w:rFonts w:eastAsia="Arial"/>
        </w:rPr>
        <w:t>SFPS Purchase Data Webinar Invitation and Webinar (Groups 1a and 1b)</w:t>
      </w:r>
    </w:p>
    <w:p w:rsidR="00AB5808" w:rsidP="00173381" w14:paraId="7CBB7CE5" w14:textId="77777777">
      <w:pPr>
        <w:pStyle w:val="TOC2"/>
        <w:rPr>
          <w:rFonts w:eastAsia="Arial"/>
        </w:rPr>
      </w:pPr>
      <w:r w:rsidRPr="13CDF779">
        <w:rPr>
          <w:rFonts w:eastAsia="Arial"/>
        </w:rPr>
        <w:t>C16.</w:t>
      </w:r>
      <w:r>
        <w:tab/>
      </w:r>
      <w:r w:rsidRPr="13CDF779">
        <w:rPr>
          <w:rFonts w:eastAsia="Arial"/>
        </w:rPr>
        <w:t>SFA Director Planning Interview (Groups 2a, 2b, 3, and Full and Limited Outlying Areas)</w:t>
      </w:r>
    </w:p>
    <w:p w:rsidR="00AB5808" w:rsidRPr="002659CE" w:rsidP="00173381" w14:paraId="3FB34AF6" w14:textId="77777777">
      <w:pPr>
        <w:pStyle w:val="TOC2"/>
        <w:rPr>
          <w:rFonts w:eastAsia="Arial"/>
        </w:rPr>
      </w:pPr>
      <w:r>
        <w:rPr>
          <w:rFonts w:eastAsia="Arial"/>
        </w:rPr>
        <w:t>C17.</w:t>
      </w:r>
      <w:r>
        <w:rPr>
          <w:rFonts w:eastAsia="Arial"/>
        </w:rPr>
        <w:tab/>
      </w:r>
      <w:r w:rsidRPr="004730A0">
        <w:rPr>
          <w:rFonts w:eastAsia="Arial"/>
        </w:rPr>
        <w:t>SFA Post-Planning Email</w:t>
      </w:r>
      <w:r>
        <w:rPr>
          <w:rFonts w:eastAsia="Arial"/>
        </w:rPr>
        <w:t xml:space="preserve"> (Groups 2a, 2b, and 3)</w:t>
      </w:r>
    </w:p>
    <w:p w:rsidR="00AB5808" w:rsidP="00173381" w14:paraId="5C4F9D40" w14:textId="77777777">
      <w:pPr>
        <w:pStyle w:val="TOC2"/>
        <w:rPr>
          <w:rFonts w:eastAsia="Arial"/>
        </w:rPr>
      </w:pPr>
      <w:r>
        <w:rPr>
          <w:rFonts w:eastAsia="Arial"/>
        </w:rPr>
        <w:t>C18.</w:t>
      </w:r>
      <w:r>
        <w:rPr>
          <w:rFonts w:eastAsia="Arial"/>
        </w:rPr>
        <w:tab/>
      </w:r>
      <w:r w:rsidRPr="002631E0">
        <w:rPr>
          <w:rFonts w:eastAsia="Arial"/>
        </w:rPr>
        <w:t>Data Collection Activities and Respondents</w:t>
      </w:r>
      <w:r>
        <w:rPr>
          <w:rFonts w:eastAsia="Arial"/>
        </w:rPr>
        <w:t xml:space="preserve"> (Groups 3 and </w:t>
      </w:r>
      <w:r w:rsidRPr="00371DF5">
        <w:rPr>
          <w:rFonts w:eastAsia="Arial"/>
        </w:rPr>
        <w:t xml:space="preserve">Full </w:t>
      </w:r>
      <w:r>
        <w:rPr>
          <w:rFonts w:eastAsia="Arial"/>
        </w:rPr>
        <w:t xml:space="preserve">and Limited </w:t>
      </w:r>
      <w:r w:rsidRPr="00371DF5">
        <w:rPr>
          <w:rFonts w:eastAsia="Arial"/>
        </w:rPr>
        <w:t>Outlying Areas</w:t>
      </w:r>
      <w:r>
        <w:rPr>
          <w:rFonts w:eastAsia="Arial"/>
        </w:rPr>
        <w:t>)</w:t>
      </w:r>
    </w:p>
    <w:p w:rsidR="00AB5808" w:rsidP="00173381" w14:paraId="755090F0" w14:textId="77777777">
      <w:pPr>
        <w:pStyle w:val="TOC2"/>
        <w:rPr>
          <w:rFonts w:eastAsia="Arial"/>
        </w:rPr>
      </w:pPr>
      <w:r>
        <w:rPr>
          <w:rFonts w:eastAsia="Arial"/>
        </w:rPr>
        <w:t>C19.</w:t>
      </w:r>
      <w:r>
        <w:rPr>
          <w:rFonts w:eastAsia="Arial"/>
        </w:rPr>
        <w:tab/>
      </w:r>
      <w:r w:rsidRPr="00B21A1C">
        <w:rPr>
          <w:rFonts w:eastAsia="Arial"/>
        </w:rPr>
        <w:t>Principal Introduction Email to Schools</w:t>
      </w:r>
      <w:r>
        <w:rPr>
          <w:rFonts w:eastAsia="Arial"/>
        </w:rPr>
        <w:t xml:space="preserve"> (Groups 2a, 2b, and 3)</w:t>
      </w:r>
    </w:p>
    <w:p w:rsidR="00AB5808" w:rsidP="00173381" w14:paraId="2ED54E96" w14:textId="77777777">
      <w:pPr>
        <w:pStyle w:val="TOC2"/>
        <w:rPr>
          <w:rFonts w:eastAsia="Arial"/>
        </w:rPr>
      </w:pPr>
      <w:r w:rsidRPr="13CDF779">
        <w:rPr>
          <w:rFonts w:eastAsia="Arial"/>
        </w:rPr>
        <w:t>C20.</w:t>
      </w:r>
      <w:r>
        <w:tab/>
      </w:r>
      <w:r w:rsidRPr="13CDF779">
        <w:rPr>
          <w:rFonts w:eastAsia="Arial"/>
        </w:rPr>
        <w:t>SNM Introduction Email (Groups 2a, 2b, and 3)</w:t>
      </w:r>
    </w:p>
    <w:p w:rsidR="00AB5808" w:rsidP="00173381" w14:paraId="48348CA9" w14:textId="77777777">
      <w:pPr>
        <w:pStyle w:val="TOC2"/>
        <w:rPr>
          <w:rFonts w:eastAsia="Arial"/>
        </w:rPr>
      </w:pPr>
      <w:r>
        <w:rPr>
          <w:rFonts w:eastAsia="Arial"/>
        </w:rPr>
        <w:t>C21.</w:t>
      </w:r>
      <w:r>
        <w:rPr>
          <w:rFonts w:eastAsia="Arial"/>
        </w:rPr>
        <w:tab/>
      </w:r>
      <w:r w:rsidRPr="00DE7291">
        <w:rPr>
          <w:rFonts w:eastAsia="Arial"/>
        </w:rPr>
        <w:t>Next Steps for Principals Email</w:t>
      </w:r>
      <w:r>
        <w:rPr>
          <w:rFonts w:eastAsia="Arial"/>
        </w:rPr>
        <w:t xml:space="preserve"> (Groups 2a and 2b)</w:t>
      </w:r>
    </w:p>
    <w:p w:rsidR="00AB5808" w:rsidP="00173381" w14:paraId="230503C4" w14:textId="77777777">
      <w:pPr>
        <w:pStyle w:val="TOC2"/>
        <w:rPr>
          <w:rFonts w:eastAsia="Arial"/>
        </w:rPr>
      </w:pPr>
      <w:r>
        <w:rPr>
          <w:rFonts w:eastAsia="Arial"/>
        </w:rPr>
        <w:t>C22.</w:t>
      </w:r>
      <w:r>
        <w:rPr>
          <w:rFonts w:eastAsia="Arial"/>
        </w:rPr>
        <w:tab/>
      </w:r>
      <w:r w:rsidRPr="001F2F29">
        <w:rPr>
          <w:rFonts w:eastAsia="Arial"/>
        </w:rPr>
        <w:t>School Planning Interview</w:t>
      </w:r>
      <w:r>
        <w:rPr>
          <w:rFonts w:eastAsia="Arial"/>
        </w:rPr>
        <w:t xml:space="preserve"> (</w:t>
      </w:r>
      <w:r w:rsidRPr="00371DF5">
        <w:rPr>
          <w:rFonts w:eastAsia="Arial"/>
        </w:rPr>
        <w:t>Groups</w:t>
      </w:r>
      <w:r>
        <w:rPr>
          <w:rFonts w:eastAsia="Arial"/>
        </w:rPr>
        <w:t xml:space="preserve">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Outlying Areas</w:t>
      </w:r>
      <w:r>
        <w:rPr>
          <w:rFonts w:eastAsia="Arial"/>
        </w:rPr>
        <w:t>)</w:t>
      </w:r>
    </w:p>
    <w:p w:rsidR="00AB5808" w:rsidP="00173381" w14:paraId="126E3DEA" w14:textId="77777777">
      <w:pPr>
        <w:pStyle w:val="TOC2"/>
        <w:rPr>
          <w:rFonts w:eastAsia="Arial"/>
        </w:rPr>
      </w:pPr>
      <w:r>
        <w:rPr>
          <w:rFonts w:eastAsia="Arial"/>
        </w:rPr>
        <w:t>C23.</w:t>
      </w:r>
      <w:r>
        <w:rPr>
          <w:rFonts w:eastAsia="Arial"/>
        </w:rPr>
        <w:tab/>
      </w:r>
      <w:r w:rsidRPr="00224938">
        <w:rPr>
          <w:rFonts w:eastAsia="Arial"/>
        </w:rPr>
        <w:t>Pre-Visit Reminder Email</w:t>
      </w:r>
      <w:r>
        <w:rPr>
          <w:rFonts w:eastAsia="Arial"/>
        </w:rPr>
        <w:t xml:space="preserve"> (Groups 2a, 2b, and 3)</w:t>
      </w:r>
    </w:p>
    <w:p w:rsidR="00AB5808" w:rsidRPr="00371DF5" w:rsidP="00B24016" w14:paraId="2A49E6F7" w14:textId="77777777">
      <w:pPr>
        <w:pStyle w:val="TOC8"/>
      </w:pPr>
      <w:r w:rsidRPr="00371DF5">
        <w:t>D. Parent and Student Recruitment Materials</w:t>
      </w:r>
    </w:p>
    <w:p w:rsidR="00AB5808" w:rsidRPr="00371DF5" w:rsidP="00173381" w14:paraId="702E6AF8" w14:textId="77777777">
      <w:pPr>
        <w:pStyle w:val="TOC2"/>
        <w:rPr>
          <w:rFonts w:eastAsia="Arial"/>
        </w:rPr>
      </w:pPr>
      <w:r w:rsidRPr="00371DF5">
        <w:rPr>
          <w:rFonts w:eastAsia="Arial"/>
          <w:spacing w:val="-1"/>
        </w:rPr>
        <w:t>D</w:t>
      </w:r>
      <w:r>
        <w:rPr>
          <w:rFonts w:eastAsia="Arial"/>
          <w:spacing w:val="-1"/>
        </w:rPr>
        <w:t>0</w:t>
      </w:r>
      <w:r w:rsidRPr="00371DF5">
        <w:rPr>
          <w:rFonts w:eastAsia="Arial"/>
          <w:spacing w:val="-1"/>
        </w:rPr>
        <w:t>1</w:t>
      </w:r>
      <w:r w:rsidRPr="00371DF5">
        <w:rPr>
          <w:rFonts w:eastAsia="Arial"/>
        </w:rPr>
        <w:t xml:space="preserve">. </w:t>
      </w:r>
      <w:r w:rsidRPr="00371DF5">
        <w:rPr>
          <w:rFonts w:eastAsia="Arial"/>
        </w:rPr>
        <w:tab/>
        <w:t>School Roster Data Request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3FCA92BF" w14:textId="77777777">
      <w:pPr>
        <w:pStyle w:val="TOC2"/>
        <w:rPr>
          <w:rFonts w:eastAsia="Arial"/>
        </w:rPr>
      </w:pPr>
      <w:r w:rsidRPr="00371DF5">
        <w:rPr>
          <w:rFonts w:eastAsia="Arial"/>
        </w:rPr>
        <w:t>D</w:t>
      </w:r>
      <w:r>
        <w:rPr>
          <w:rFonts w:eastAsia="Arial"/>
        </w:rPr>
        <w:t>0</w:t>
      </w:r>
      <w:r w:rsidRPr="00371DF5">
        <w:rPr>
          <w:rFonts w:eastAsia="Arial"/>
        </w:rPr>
        <w:t xml:space="preserve">2. </w:t>
      </w:r>
      <w:r w:rsidRPr="00371DF5">
        <w:rPr>
          <w:rFonts w:eastAsia="Arial"/>
        </w:rPr>
        <w:tab/>
        <w:t>School Endorsement Letter</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596C7D88" w14:textId="77777777">
      <w:pPr>
        <w:pStyle w:val="TOC2"/>
        <w:rPr>
          <w:rFonts w:eastAsia="Arial"/>
        </w:rPr>
      </w:pPr>
      <w:r w:rsidRPr="00371DF5">
        <w:rPr>
          <w:rFonts w:eastAsia="Arial"/>
        </w:rPr>
        <w:t>D</w:t>
      </w:r>
      <w:r>
        <w:rPr>
          <w:rFonts w:eastAsia="Arial"/>
        </w:rPr>
        <w:t>0</w:t>
      </w:r>
      <w:r w:rsidRPr="00371DF5">
        <w:rPr>
          <w:rFonts w:eastAsia="Arial"/>
        </w:rPr>
        <w:t xml:space="preserve">3. </w:t>
      </w:r>
      <w:r w:rsidRPr="00371DF5">
        <w:rPr>
          <w:rFonts w:eastAsia="Arial"/>
        </w:rPr>
        <w:tab/>
        <w:t>School Endorsement Letter</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3218A392" w14:textId="77777777">
      <w:pPr>
        <w:pStyle w:val="TOC2"/>
        <w:rPr>
          <w:rFonts w:eastAsia="Arial"/>
        </w:rPr>
      </w:pPr>
      <w:r w:rsidRPr="00371DF5">
        <w:rPr>
          <w:rFonts w:eastAsia="Arial"/>
        </w:rPr>
        <w:t>D</w:t>
      </w:r>
      <w:r>
        <w:rPr>
          <w:rFonts w:eastAsia="Arial"/>
        </w:rPr>
        <w:t>0</w:t>
      </w:r>
      <w:r w:rsidRPr="00371DF5">
        <w:rPr>
          <w:rFonts w:eastAsia="Arial"/>
        </w:rPr>
        <w:t xml:space="preserve">4. </w:t>
      </w:r>
      <w:r w:rsidRPr="00371DF5">
        <w:rPr>
          <w:rFonts w:eastAsia="Arial"/>
        </w:rPr>
        <w:tab/>
        <w:t>Parent (Household) Advance Letter</w:t>
      </w:r>
      <w:r>
        <w:rPr>
          <w:rFonts w:eastAsia="Arial"/>
        </w:rPr>
        <w:t>–</w:t>
      </w:r>
      <w:r w:rsidRPr="00371DF5">
        <w:rPr>
          <w:rFonts w:eastAsia="Arial"/>
        </w:rPr>
        <w:t>English</w:t>
      </w:r>
      <w:r>
        <w:rPr>
          <w:rFonts w:eastAsia="Arial"/>
        </w:rPr>
        <w:t xml:space="preserve"> </w:t>
      </w:r>
      <w:r w:rsidRPr="00371DF5">
        <w:rPr>
          <w:rFonts w:eastAsia="Arial"/>
        </w:rPr>
        <w:t>(Group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7647F7B8" w14:textId="77777777">
      <w:pPr>
        <w:pStyle w:val="TOC2"/>
        <w:rPr>
          <w:rFonts w:eastAsia="Arial"/>
        </w:rPr>
      </w:pPr>
      <w:r w:rsidRPr="00371DF5">
        <w:rPr>
          <w:rFonts w:eastAsia="Arial"/>
        </w:rPr>
        <w:t>D</w:t>
      </w:r>
      <w:r>
        <w:rPr>
          <w:rFonts w:eastAsia="Arial"/>
        </w:rPr>
        <w:t>0</w:t>
      </w:r>
      <w:r w:rsidRPr="00371DF5">
        <w:rPr>
          <w:rFonts w:eastAsia="Arial"/>
        </w:rPr>
        <w:t xml:space="preserve">5. </w:t>
      </w:r>
      <w:r w:rsidRPr="00371DF5">
        <w:rPr>
          <w:rFonts w:eastAsia="Arial"/>
        </w:rPr>
        <w:tab/>
        <w:t>Parent (Household) Advance Letter</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41F74C53" w14:textId="77777777">
      <w:pPr>
        <w:pStyle w:val="TOC2"/>
      </w:pPr>
      <w:r w:rsidRPr="00371DF5">
        <w:rPr>
          <w:rFonts w:eastAsia="Arial"/>
        </w:rPr>
        <w:t>D</w:t>
      </w:r>
      <w:r>
        <w:rPr>
          <w:rFonts w:eastAsia="Arial"/>
        </w:rPr>
        <w:t>0</w:t>
      </w:r>
      <w:r w:rsidRPr="00371DF5">
        <w:rPr>
          <w:rFonts w:eastAsia="Arial"/>
        </w:rPr>
        <w:t xml:space="preserve">6. </w:t>
      </w:r>
      <w:r w:rsidRPr="00371DF5">
        <w:rPr>
          <w:rFonts w:eastAsia="Arial"/>
        </w:rPr>
        <w:tab/>
        <w:t>Household Brochure</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4737D701" w14:textId="77777777">
      <w:pPr>
        <w:pStyle w:val="TOC2"/>
      </w:pPr>
      <w:r w:rsidRPr="00371DF5">
        <w:rPr>
          <w:rFonts w:eastAsia="Arial"/>
        </w:rPr>
        <w:t>D</w:t>
      </w:r>
      <w:r>
        <w:rPr>
          <w:rFonts w:eastAsia="Arial"/>
        </w:rPr>
        <w:t>0</w:t>
      </w:r>
      <w:r w:rsidRPr="00371DF5">
        <w:rPr>
          <w:rFonts w:eastAsia="Arial"/>
        </w:rPr>
        <w:t xml:space="preserve">7. </w:t>
      </w:r>
      <w:r w:rsidRPr="00371DF5">
        <w:rPr>
          <w:rFonts w:eastAsia="Arial"/>
        </w:rPr>
        <w:tab/>
        <w:t>Household Brochure</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44402CCF" w14:textId="77777777">
      <w:pPr>
        <w:pStyle w:val="TOC2"/>
        <w:rPr>
          <w:rFonts w:eastAsia="Arial"/>
        </w:rPr>
      </w:pPr>
      <w:r w:rsidRPr="00371DF5">
        <w:rPr>
          <w:rFonts w:eastAsia="Arial"/>
        </w:rPr>
        <w:t>D</w:t>
      </w:r>
      <w:r>
        <w:rPr>
          <w:rFonts w:eastAsia="Arial"/>
        </w:rPr>
        <w:t>0</w:t>
      </w:r>
      <w:r w:rsidRPr="00371DF5">
        <w:rPr>
          <w:rFonts w:eastAsia="Arial"/>
        </w:rPr>
        <w:t xml:space="preserve">8. </w:t>
      </w:r>
      <w:r w:rsidRPr="00371DF5">
        <w:rPr>
          <w:rFonts w:eastAsia="Arial"/>
        </w:rPr>
        <w:tab/>
        <w:t>Parent Passive Consent Form</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6D03ED2B" w14:textId="77777777">
      <w:pPr>
        <w:pStyle w:val="TOC2"/>
        <w:rPr>
          <w:rFonts w:eastAsia="Arial"/>
        </w:rPr>
      </w:pPr>
      <w:r w:rsidRPr="00371DF5">
        <w:rPr>
          <w:rFonts w:eastAsia="Arial"/>
        </w:rPr>
        <w:t>D</w:t>
      </w:r>
      <w:r>
        <w:rPr>
          <w:rFonts w:eastAsia="Arial"/>
        </w:rPr>
        <w:t>0</w:t>
      </w:r>
      <w:r w:rsidRPr="00371DF5">
        <w:rPr>
          <w:rFonts w:eastAsia="Arial"/>
        </w:rPr>
        <w:t xml:space="preserve">9. </w:t>
      </w:r>
      <w:r w:rsidRPr="00371DF5">
        <w:rPr>
          <w:rFonts w:eastAsia="Arial"/>
        </w:rPr>
        <w:tab/>
        <w:t>Parent Passive Consent Form</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4AAE8102" w14:textId="77777777">
      <w:pPr>
        <w:pStyle w:val="TOC2"/>
        <w:rPr>
          <w:rFonts w:eastAsia="Arial"/>
        </w:rPr>
      </w:pPr>
      <w:r w:rsidRPr="00371DF5">
        <w:rPr>
          <w:rFonts w:eastAsia="Arial"/>
        </w:rPr>
        <w:t xml:space="preserve">D10. </w:t>
      </w:r>
      <w:r w:rsidRPr="00371DF5">
        <w:rPr>
          <w:rFonts w:eastAsia="Arial"/>
        </w:rPr>
        <w:tab/>
        <w:t>Parent Active Consent Form</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23980345" w14:textId="77777777">
      <w:pPr>
        <w:pStyle w:val="TOC2"/>
        <w:rPr>
          <w:rFonts w:eastAsia="Arial"/>
        </w:rPr>
      </w:pPr>
      <w:r w:rsidRPr="00371DF5">
        <w:rPr>
          <w:rFonts w:eastAsia="Arial"/>
        </w:rPr>
        <w:t xml:space="preserve">D11. </w:t>
      </w:r>
      <w:r w:rsidRPr="00371DF5">
        <w:rPr>
          <w:rFonts w:eastAsia="Arial"/>
        </w:rPr>
        <w:tab/>
        <w:t>Parent Active Consent Form</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173381" w14:paraId="19C223DE" w14:textId="77777777">
      <w:pPr>
        <w:pStyle w:val="TOC2"/>
        <w:rPr>
          <w:rFonts w:eastAsia="Arial"/>
        </w:rPr>
      </w:pPr>
      <w:r w:rsidRPr="00371DF5">
        <w:rPr>
          <w:rFonts w:eastAsia="Arial"/>
        </w:rPr>
        <w:t xml:space="preserve">D12. </w:t>
      </w:r>
      <w:r w:rsidRPr="00371DF5">
        <w:rPr>
          <w:rFonts w:eastAsia="Arial"/>
        </w:rPr>
        <w:tab/>
        <w:t>Student Assent Form</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AB5808" w:rsidP="00173381" w14:paraId="47E6BF29" w14:textId="77777777">
      <w:pPr>
        <w:pStyle w:val="TOC2"/>
        <w:rPr>
          <w:rFonts w:eastAsia="Arial"/>
        </w:rPr>
      </w:pPr>
      <w:r w:rsidRPr="00371DF5">
        <w:rPr>
          <w:rFonts w:eastAsia="Arial"/>
        </w:rPr>
        <w:t xml:space="preserve">D13. </w:t>
      </w:r>
      <w:r w:rsidRPr="00371DF5">
        <w:rPr>
          <w:rFonts w:eastAsia="Arial"/>
        </w:rPr>
        <w:tab/>
        <w:t>Student Assent Form</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AB5808" w:rsidRPr="00371DF5" w:rsidP="00B24016" w14:paraId="7A40549E" w14:textId="77777777">
      <w:pPr>
        <w:pStyle w:val="TOC8"/>
      </w:pPr>
      <w:r>
        <w:t xml:space="preserve">E. outlying areas recruitment </w:t>
      </w:r>
      <w:r w:rsidRPr="00371DF5">
        <w:t xml:space="preserve">Materials </w:t>
      </w:r>
    </w:p>
    <w:p w:rsidR="00AB5808" w:rsidP="00173381" w14:paraId="10FB319B" w14:textId="77777777">
      <w:pPr>
        <w:pStyle w:val="TOC2"/>
      </w:pPr>
      <w:r>
        <w:t>E01.</w:t>
      </w:r>
      <w:r>
        <w:tab/>
        <w:t>Outlying Areas</w:t>
      </w:r>
      <w:r w:rsidRPr="009D2E8A">
        <w:t xml:space="preserve"> Overview</w:t>
      </w:r>
      <w:r>
        <w:t xml:space="preserve"> (</w:t>
      </w:r>
      <w:r w:rsidRPr="00A30BC8">
        <w:t>Full and Limited Outlying Areas)</w:t>
      </w:r>
    </w:p>
    <w:p w:rsidR="00AB5808" w:rsidP="00173381" w14:paraId="0FAAB2B2" w14:textId="77777777">
      <w:pPr>
        <w:pStyle w:val="TOC2"/>
      </w:pPr>
      <w:r>
        <w:t>E02.</w:t>
      </w:r>
      <w:r>
        <w:tab/>
        <w:t>S</w:t>
      </w:r>
      <w:r w:rsidRPr="00D943D6">
        <w:t>tate CN Director Study Introduction and Data Request Email</w:t>
      </w:r>
      <w:r>
        <w:t xml:space="preserve"> (</w:t>
      </w:r>
      <w:r w:rsidRPr="00A30BC8">
        <w:t>Full and Limited Outlying Areas)</w:t>
      </w:r>
    </w:p>
    <w:p w:rsidR="00AB5808" w:rsidP="00173381" w14:paraId="229610A9" w14:textId="77777777">
      <w:pPr>
        <w:pStyle w:val="TOC2"/>
      </w:pPr>
      <w:r>
        <w:t xml:space="preserve">E03. </w:t>
      </w:r>
      <w:r>
        <w:tab/>
      </w:r>
      <w:r w:rsidRPr="00A31B79">
        <w:t xml:space="preserve">SFA Director Sample Notification Email from State CN Director </w:t>
      </w:r>
      <w:r>
        <w:t>(</w:t>
      </w:r>
      <w:r w:rsidRPr="00A30BC8">
        <w:t>Full and Limited Outlying Areas)</w:t>
      </w:r>
    </w:p>
    <w:p w:rsidR="00AB5808" w:rsidP="00173381" w14:paraId="7209ED7F" w14:textId="77777777">
      <w:pPr>
        <w:pStyle w:val="TOC2"/>
      </w:pPr>
      <w:r>
        <w:t xml:space="preserve">E04. </w:t>
      </w:r>
      <w:r>
        <w:tab/>
      </w:r>
      <w:r w:rsidRPr="00352CC3">
        <w:t>SFA Director Recruitment Advance Letter</w:t>
      </w:r>
      <w:r>
        <w:t>/Email</w:t>
      </w:r>
      <w:r w:rsidRPr="00352CC3">
        <w:t xml:space="preserve"> </w:t>
      </w:r>
      <w:r>
        <w:t>(</w:t>
      </w:r>
      <w:r w:rsidRPr="00A30BC8">
        <w:t>Full and Limited Outlying Areas)</w:t>
      </w:r>
    </w:p>
    <w:p w:rsidR="00AB5808" w:rsidP="00173381" w14:paraId="01E913A2" w14:textId="77777777">
      <w:pPr>
        <w:pStyle w:val="TOC2"/>
      </w:pPr>
      <w:r>
        <w:t>E05.</w:t>
      </w:r>
      <w:r w:rsidRPr="00770599">
        <w:t xml:space="preserve"> </w:t>
      </w:r>
      <w:r>
        <w:tab/>
      </w:r>
      <w:r w:rsidRPr="00B95154">
        <w:t xml:space="preserve">SFA Post-Planning Email </w:t>
      </w:r>
      <w:r>
        <w:t>(</w:t>
      </w:r>
      <w:r w:rsidRPr="00A30BC8">
        <w:t>Full and Limited Outlying Areas)</w:t>
      </w:r>
    </w:p>
    <w:p w:rsidR="00AB5808" w:rsidP="00173381" w14:paraId="65A2CFF1" w14:textId="77777777">
      <w:pPr>
        <w:pStyle w:val="TOC2"/>
      </w:pPr>
      <w:r>
        <w:t>E06.</w:t>
      </w:r>
      <w:r>
        <w:tab/>
      </w:r>
      <w:r w:rsidRPr="00526261">
        <w:t>Principal Introduction Letter to Schools</w:t>
      </w:r>
      <w:r>
        <w:t xml:space="preserve"> (</w:t>
      </w:r>
      <w:r w:rsidRPr="00A30BC8">
        <w:t>Full Outlying Areas)</w:t>
      </w:r>
    </w:p>
    <w:p w:rsidR="00AB5808" w:rsidP="00173381" w14:paraId="32104332" w14:textId="77777777">
      <w:pPr>
        <w:pStyle w:val="TOC2"/>
      </w:pPr>
      <w:r>
        <w:t>E07.</w:t>
      </w:r>
      <w:r>
        <w:tab/>
      </w:r>
      <w:r w:rsidRPr="007C5DAC">
        <w:t>SNM Introduction Letter</w:t>
      </w:r>
      <w:r>
        <w:t xml:space="preserve"> (</w:t>
      </w:r>
      <w:r w:rsidRPr="00A30BC8">
        <w:t>Full Outlying Areas)</w:t>
      </w:r>
    </w:p>
    <w:p w:rsidR="00AB5808" w:rsidP="00173381" w14:paraId="34EE9C32" w14:textId="77777777">
      <w:pPr>
        <w:pStyle w:val="TOC2"/>
      </w:pPr>
      <w:r>
        <w:t>E08.</w:t>
      </w:r>
      <w:r>
        <w:tab/>
      </w:r>
      <w:r w:rsidRPr="00603644">
        <w:t>Pre-Target Week Reminder Email</w:t>
      </w:r>
      <w:r>
        <w:t xml:space="preserve"> (</w:t>
      </w:r>
      <w:r w:rsidRPr="00A30BC8">
        <w:t>Full and Limited Outlying Areas)</w:t>
      </w:r>
    </w:p>
    <w:p w:rsidR="00AB5808" w:rsidP="00173381" w14:paraId="40EB0B7F" w14:textId="77777777">
      <w:pPr>
        <w:pStyle w:val="TOC2"/>
      </w:pPr>
      <w:r>
        <w:t>E09.</w:t>
      </w:r>
      <w:r>
        <w:tab/>
      </w:r>
      <w:r w:rsidRPr="00FB3D9B">
        <w:t>Recruiting Call Script</w:t>
      </w:r>
      <w:r>
        <w:t>–Spanish (</w:t>
      </w:r>
      <w:r w:rsidRPr="00CC5FFB">
        <w:t>Limited Outlying Areas)</w:t>
      </w:r>
    </w:p>
    <w:p w:rsidR="00AB5808" w:rsidRPr="000B3B09" w:rsidP="00173381" w14:paraId="1424DF1B" w14:textId="77777777">
      <w:pPr>
        <w:pStyle w:val="TOC2"/>
      </w:pPr>
      <w:r>
        <w:t>E10.</w:t>
      </w:r>
      <w:r>
        <w:tab/>
      </w:r>
      <w:r w:rsidRPr="000E1159">
        <w:t>Study Webinar Invitation and Webinar</w:t>
      </w:r>
      <w:r>
        <w:t>–Spanish (</w:t>
      </w:r>
      <w:r w:rsidRPr="00CC5FFB">
        <w:t>Limited Outlying Areas)</w:t>
      </w:r>
    </w:p>
    <w:p w:rsidR="00AB5808" w:rsidP="00173381" w14:paraId="658FCBB9" w14:textId="77777777">
      <w:pPr>
        <w:pStyle w:val="TOC2"/>
      </w:pPr>
      <w:r>
        <w:t>E11.</w:t>
      </w:r>
      <w:r>
        <w:tab/>
      </w:r>
      <w:r w:rsidRPr="00596BE3">
        <w:t>SFA Director Planning Interview</w:t>
      </w:r>
      <w:r>
        <w:t>–Spanish (</w:t>
      </w:r>
      <w:r w:rsidRPr="00CC5FFB">
        <w:t>Limited Outlying Areas)</w:t>
      </w:r>
    </w:p>
    <w:p w:rsidR="00AB5808" w:rsidP="00173381" w14:paraId="58876BE5" w14:textId="77777777">
      <w:pPr>
        <w:pStyle w:val="TOC2"/>
      </w:pPr>
      <w:r>
        <w:t>E12.</w:t>
      </w:r>
      <w:r>
        <w:tab/>
      </w:r>
      <w:r w:rsidRPr="00A91B09">
        <w:t>Data Collection Activities and Respondents</w:t>
      </w:r>
      <w:r>
        <w:t>–Spanish (</w:t>
      </w:r>
      <w:r w:rsidRPr="00CC5FFB">
        <w:t>Limited Outlying Areas)</w:t>
      </w:r>
    </w:p>
    <w:p w:rsidR="00AB5808" w:rsidP="00173381" w14:paraId="5E431B6A" w14:textId="77777777">
      <w:pPr>
        <w:pStyle w:val="TOC2"/>
      </w:pPr>
      <w:r>
        <w:t>E13.</w:t>
      </w:r>
      <w:r>
        <w:tab/>
      </w:r>
      <w:r w:rsidRPr="00C272DC">
        <w:t>State CN Director Study Introduction and Data Request Email</w:t>
      </w:r>
      <w:r>
        <w:t>–Spanish (</w:t>
      </w:r>
      <w:r w:rsidRPr="00CC5FFB">
        <w:t>Limited Outlying Areas)</w:t>
      </w:r>
    </w:p>
    <w:p w:rsidR="00AB5808" w:rsidP="00173381" w14:paraId="4F7F8893" w14:textId="77777777">
      <w:pPr>
        <w:pStyle w:val="TOC2"/>
      </w:pPr>
      <w:r>
        <w:t>E14.</w:t>
      </w:r>
      <w:r>
        <w:tab/>
        <w:t>Outlying Areas</w:t>
      </w:r>
      <w:r w:rsidRPr="00DA7961">
        <w:t xml:space="preserve"> Overview</w:t>
      </w:r>
      <w:r>
        <w:t>–Spanish (</w:t>
      </w:r>
      <w:r w:rsidRPr="00CC5FFB">
        <w:t>Limited Outlying Areas)</w:t>
      </w:r>
    </w:p>
    <w:p w:rsidR="00AB5808" w:rsidP="00173381" w14:paraId="6AA74BC9" w14:textId="77777777">
      <w:pPr>
        <w:pStyle w:val="TOC2"/>
      </w:pPr>
      <w:r>
        <w:t>E15.</w:t>
      </w:r>
      <w:r>
        <w:tab/>
      </w:r>
      <w:r w:rsidRPr="0050507E">
        <w:t>SFA Director Sample Notification Email from State CN Director</w:t>
      </w:r>
      <w:r>
        <w:t>–Spanish (</w:t>
      </w:r>
      <w:r w:rsidRPr="00CC5FFB">
        <w:t>Limited Outlying Areas)</w:t>
      </w:r>
    </w:p>
    <w:p w:rsidR="00AB5808" w:rsidP="00173381" w14:paraId="2F135CCD" w14:textId="77777777">
      <w:pPr>
        <w:pStyle w:val="TOC2"/>
      </w:pPr>
      <w:r>
        <w:t>E16.</w:t>
      </w:r>
      <w:r>
        <w:tab/>
      </w:r>
      <w:r w:rsidRPr="004B259E">
        <w:t>SFA Director Recruitment Advance Letter</w:t>
      </w:r>
      <w:r>
        <w:t>/Email–Spanish (</w:t>
      </w:r>
      <w:r w:rsidRPr="00CC5FFB">
        <w:t>Limited Outlying Areas)</w:t>
      </w:r>
    </w:p>
    <w:p w:rsidR="00AB5808" w:rsidP="00173381" w14:paraId="14DBE4D7" w14:textId="77777777">
      <w:pPr>
        <w:pStyle w:val="TOC2"/>
      </w:pPr>
      <w:r>
        <w:t>E17.</w:t>
      </w:r>
      <w:r>
        <w:tab/>
      </w:r>
      <w:r w:rsidRPr="00254E29">
        <w:t>Pre-Target Week Reminder Email</w:t>
      </w:r>
      <w:r>
        <w:t>–Spanish (</w:t>
      </w:r>
      <w:r w:rsidRPr="00CC5FFB">
        <w:t>Limited Outlying Areas)</w:t>
      </w:r>
    </w:p>
    <w:p w:rsidR="00AB5808" w:rsidRPr="003B3177" w:rsidP="00173381" w14:paraId="52E6C0B4" w14:textId="77777777">
      <w:pPr>
        <w:pStyle w:val="TOC2"/>
      </w:pPr>
      <w:r>
        <w:t>E18.</w:t>
      </w:r>
      <w:r>
        <w:tab/>
      </w:r>
      <w:r w:rsidRPr="0063029A">
        <w:t>SFA Post-Planning Email</w:t>
      </w:r>
      <w:r>
        <w:t>–Spanish (</w:t>
      </w:r>
      <w:r w:rsidRPr="00CC5FFB">
        <w:t>Limited Outlying Areas)</w:t>
      </w:r>
    </w:p>
    <w:p w:rsidR="00AB5808" w:rsidP="00B24016" w14:paraId="797BA6DC" w14:textId="77777777">
      <w:pPr>
        <w:pStyle w:val="TOC8"/>
      </w:pPr>
      <w:r>
        <w:t>F</w:t>
      </w:r>
      <w:r w:rsidRPr="00371DF5">
        <w:t>.</w:t>
      </w:r>
      <w:r>
        <w:t xml:space="preserve"> survey instruments and contact materials</w:t>
      </w:r>
    </w:p>
    <w:p w:rsidR="00AB5808" w:rsidP="00173381" w14:paraId="17BD2E3A" w14:textId="77777777">
      <w:pPr>
        <w:pStyle w:val="TOC2"/>
      </w:pPr>
      <w:r>
        <w:t>F01.01</w:t>
      </w:r>
      <w:r>
        <w:tab/>
      </w:r>
      <w:r w:rsidRPr="00B17149">
        <w:t>SFPS Quarterly Program Data Form and Food Purchase Data Request Email</w:t>
      </w:r>
      <w:r>
        <w:t xml:space="preserve"> (Groups 1a and 1b)</w:t>
      </w:r>
    </w:p>
    <w:p w:rsidR="00AB5808" w:rsidP="00173381" w14:paraId="4FA3148D" w14:textId="77777777">
      <w:pPr>
        <w:pStyle w:val="TOC2"/>
      </w:pPr>
      <w:r>
        <w:t>F01.02</w:t>
      </w:r>
      <w:r>
        <w:tab/>
      </w:r>
      <w:r w:rsidRPr="00771EA0">
        <w:t>SFPS Food Purchase Data Checklist</w:t>
      </w:r>
      <w:r>
        <w:t xml:space="preserve"> (Groups 1a and 1b)</w:t>
      </w:r>
    </w:p>
    <w:p w:rsidR="00AB5808" w:rsidP="00173381" w14:paraId="3E5848E1" w14:textId="77777777">
      <w:pPr>
        <w:pStyle w:val="TOC2"/>
      </w:pPr>
      <w:r>
        <w:t>F01.03</w:t>
      </w:r>
      <w:r>
        <w:tab/>
      </w:r>
      <w:r w:rsidRPr="00203C98">
        <w:t>SFPS Quarterly Program Data Form</w:t>
      </w:r>
      <w:r>
        <w:t xml:space="preserve"> (Groups 1a and 1b)</w:t>
      </w:r>
    </w:p>
    <w:p w:rsidR="00AB5808" w:rsidP="00173381" w14:paraId="5BF0A98B" w14:textId="77777777">
      <w:pPr>
        <w:pStyle w:val="TOC2"/>
      </w:pPr>
      <w:r>
        <w:t>F01.04</w:t>
      </w:r>
      <w:r>
        <w:tab/>
      </w:r>
      <w:r w:rsidRPr="00F07971">
        <w:t>SFPS SFA Year-End Follow-Up Survey Specifications</w:t>
      </w:r>
      <w:r>
        <w:t xml:space="preserve"> (Groups 1a and 1b)</w:t>
      </w:r>
    </w:p>
    <w:p w:rsidR="00AB5808" w:rsidP="00173381" w14:paraId="3AA5101D" w14:textId="77777777">
      <w:pPr>
        <w:pStyle w:val="TOC2"/>
      </w:pPr>
      <w:r>
        <w:t>F01.05</w:t>
      </w:r>
      <w:r>
        <w:tab/>
      </w:r>
      <w:r w:rsidRPr="00447F9D">
        <w:t>Request to SDAs to Submit USDA Foods Data</w:t>
      </w:r>
      <w:r>
        <w:t xml:space="preserve"> (Groups 1a, 1b, and 3)</w:t>
      </w:r>
    </w:p>
    <w:p w:rsidR="00AB5808" w:rsidP="00173381" w14:paraId="69680179" w14:textId="77777777">
      <w:pPr>
        <w:pStyle w:val="TOC2"/>
      </w:pPr>
      <w:r>
        <w:t>F01.06  SFPS Quarterly Reminder Email (Groups 1a and 1b)</w:t>
      </w:r>
    </w:p>
    <w:p w:rsidR="00AB5808" w:rsidP="00173381" w14:paraId="560D7019" w14:textId="77777777">
      <w:pPr>
        <w:pStyle w:val="TOC2"/>
      </w:pPr>
      <w:r>
        <w:t>F01.07</w:t>
      </w:r>
      <w:r>
        <w:tab/>
        <w:t>SFPS Telephone Script for Quarterly Data Clarifications and Confirmation (Groups 1a and 1b)</w:t>
      </w:r>
    </w:p>
    <w:p w:rsidR="00AB5808" w:rsidP="00173381" w14:paraId="5C92538F" w14:textId="77777777">
      <w:pPr>
        <w:pStyle w:val="TOC2"/>
      </w:pPr>
      <w:r>
        <w:t>F01.08</w:t>
      </w:r>
      <w:r>
        <w:tab/>
      </w:r>
      <w:r w:rsidRPr="00F74BF5">
        <w:t>SFPS Reminder Call Scripts to Collect Quarterly and Program Data</w:t>
      </w:r>
      <w:r>
        <w:t xml:space="preserve"> (Groups 1a and 1b)</w:t>
      </w:r>
    </w:p>
    <w:p w:rsidR="00AB5808" w:rsidP="00173381" w14:paraId="749C850A" w14:textId="77777777">
      <w:pPr>
        <w:pStyle w:val="TOC2"/>
      </w:pPr>
      <w:r>
        <w:t>F01.09</w:t>
      </w:r>
      <w:r>
        <w:tab/>
        <w:t>S</w:t>
      </w:r>
      <w:r w:rsidRPr="00D826BD">
        <w:t>FPS SFA Year-End Follow-Up Survey Invitation</w:t>
      </w:r>
      <w:r>
        <w:t xml:space="preserve"> (Groups 1a and 1b)</w:t>
      </w:r>
    </w:p>
    <w:p w:rsidR="00AB5808" w:rsidP="00173381" w14:paraId="33A8C6A5" w14:textId="77777777">
      <w:pPr>
        <w:pStyle w:val="TOC2"/>
      </w:pPr>
      <w:r>
        <w:t>F01.10</w:t>
      </w:r>
      <w:r>
        <w:tab/>
      </w:r>
      <w:r w:rsidRPr="00604E39">
        <w:t>SFPS Overview of USDA Foods Data</w:t>
      </w:r>
      <w:r>
        <w:t xml:space="preserve"> (Groups 1a and 1b)</w:t>
      </w:r>
    </w:p>
    <w:p w:rsidR="00AB5808" w:rsidP="00173381" w14:paraId="6CD98513" w14:textId="77777777">
      <w:pPr>
        <w:pStyle w:val="TOC2"/>
      </w:pPr>
      <w:r>
        <w:t>F01.11</w:t>
      </w:r>
      <w:r>
        <w:tab/>
      </w:r>
      <w:r w:rsidRPr="003534AD">
        <w:t>SFPS Reminder Email for USDA Foods Data</w:t>
      </w:r>
      <w:r>
        <w:t xml:space="preserve"> (Groups 1a and 1b)</w:t>
      </w:r>
    </w:p>
    <w:p w:rsidR="00AB5808" w:rsidP="00173381" w14:paraId="6FD321A3" w14:textId="77777777">
      <w:pPr>
        <w:pStyle w:val="TOC2"/>
      </w:pPr>
      <w:r>
        <w:t>F01.12</w:t>
      </w:r>
      <w:r>
        <w:tab/>
      </w:r>
      <w:r w:rsidRPr="00C40508">
        <w:t>SFPS Reminder Script to Collect USDA Foods Data</w:t>
      </w:r>
      <w:r>
        <w:t xml:space="preserve"> (Groups 1a and 1b)</w:t>
      </w:r>
    </w:p>
    <w:p w:rsidR="00AB5808" w:rsidRPr="00A967E9" w:rsidP="00173381" w14:paraId="11BE4E3F" w14:textId="77777777">
      <w:pPr>
        <w:pStyle w:val="TOC2"/>
      </w:pPr>
      <w:r>
        <w:t>F02.01</w:t>
      </w:r>
      <w:r>
        <w:tab/>
        <w:t xml:space="preserve">Menu Survey (Groups 2a, 3, and </w:t>
      </w:r>
      <w:r w:rsidRPr="00A30BC8">
        <w:t>Full Outlying Areas)</w:t>
      </w:r>
    </w:p>
    <w:p w:rsidR="00AB5808" w:rsidRPr="002E1B00" w:rsidP="002E1B00" w14:paraId="4CCC8D3E" w14:textId="77777777">
      <w:pPr>
        <w:spacing w:line="360" w:lineRule="auto"/>
        <w:rPr>
          <w:rFonts w:ascii="Arial" w:eastAsia="Arial" w:hAnsi="Arial" w:cs="Arial"/>
          <w:sz w:val="20"/>
          <w:szCs w:val="20"/>
        </w:rPr>
      </w:pPr>
      <w:r w:rsidRPr="46CD267E">
        <w:rPr>
          <w:rFonts w:ascii="Arial" w:eastAsia="Arial" w:hAnsi="Arial" w:cs="Arial"/>
          <w:sz w:val="20"/>
          <w:szCs w:val="20"/>
        </w:rPr>
        <w:t>F02.</w:t>
      </w:r>
      <w:r w:rsidRPr="0A2DF053">
        <w:rPr>
          <w:rFonts w:ascii="Arial" w:eastAsia="Arial" w:hAnsi="Arial" w:cs="Arial"/>
          <w:sz w:val="20"/>
          <w:szCs w:val="20"/>
        </w:rPr>
        <w:t>02</w:t>
      </w:r>
      <w:r w:rsidRPr="46CD267E">
        <w:rPr>
          <w:rFonts w:ascii="Arial" w:eastAsia="Arial" w:hAnsi="Arial" w:cs="Arial"/>
          <w:sz w:val="20"/>
          <w:szCs w:val="20"/>
        </w:rPr>
        <w:t xml:space="preserve"> Menu Survey (Group Limited Outlying Areas)</w:t>
      </w:r>
    </w:p>
    <w:p w:rsidR="00AB5808" w:rsidP="00173381" w14:paraId="5E5372DE" w14:textId="77777777">
      <w:pPr>
        <w:pStyle w:val="TOC2"/>
      </w:pPr>
      <w:r>
        <w:t>F02.03</w:t>
      </w:r>
      <w:r>
        <w:tab/>
      </w:r>
      <w:r w:rsidRPr="002326D5">
        <w:t>Fruit and Vegetable Questions and Meal Pattern Crediting Report</w:t>
      </w:r>
      <w:r>
        <w:t xml:space="preserve"> (Groups 2a and 3)</w:t>
      </w:r>
    </w:p>
    <w:p w:rsidR="00AB5808" w:rsidP="00173381" w14:paraId="426A8557" w14:textId="77777777">
      <w:pPr>
        <w:pStyle w:val="TOC2"/>
      </w:pPr>
      <w:r>
        <w:t>F02.04</w:t>
      </w:r>
      <w:r>
        <w:tab/>
      </w:r>
      <w:r w:rsidRPr="00817535">
        <w:t>F</w:t>
      </w:r>
      <w:r>
        <w:t>F</w:t>
      </w:r>
      <w:r w:rsidRPr="00817535">
        <w:t>VP Menu Survey</w:t>
      </w:r>
      <w:r>
        <w:t xml:space="preserve"> (Group 2b)</w:t>
      </w:r>
    </w:p>
    <w:p w:rsidR="00AB5808" w:rsidP="00173381" w14:paraId="0B8A3A84" w14:textId="77777777">
      <w:pPr>
        <w:pStyle w:val="TOC2"/>
        <w:rPr>
          <w:rFonts w:eastAsia="Arial"/>
        </w:rPr>
      </w:pPr>
      <w:r>
        <w:t>F03.01</w:t>
      </w:r>
      <w:r>
        <w:tab/>
        <w:t xml:space="preserve">SFA Director Survey </w:t>
      </w:r>
      <w:r w:rsidRPr="216D72E0">
        <w:rPr>
          <w:rFonts w:eastAsia="Arial"/>
        </w:rPr>
        <w:t>(Groups 1a, 1b, 1c, 2a, and 3)</w:t>
      </w:r>
    </w:p>
    <w:p w:rsidR="00AB5808" w:rsidP="00173381" w14:paraId="50F3A09C" w14:textId="77777777">
      <w:pPr>
        <w:pStyle w:val="TOC2"/>
      </w:pPr>
      <w:r>
        <w:t>F03.02</w:t>
      </w:r>
      <w:r>
        <w:tab/>
        <w:t>S</w:t>
      </w:r>
      <w:r w:rsidRPr="00A81520">
        <w:t>FA Director Survey Advance Letter</w:t>
      </w:r>
      <w:r>
        <w:t>/Email (Group 1c)</w:t>
      </w:r>
    </w:p>
    <w:p w:rsidR="00AB5808" w:rsidP="00173381" w14:paraId="2D656587" w14:textId="77777777">
      <w:pPr>
        <w:pStyle w:val="TOC2"/>
      </w:pPr>
      <w:r>
        <w:t>F03.03</w:t>
      </w:r>
      <w:r>
        <w:tab/>
      </w:r>
      <w:r w:rsidRPr="009C63A4">
        <w:t>SFA Director and Principal Email Invitation</w:t>
      </w:r>
      <w:r>
        <w:t xml:space="preserve"> </w:t>
      </w:r>
      <w:r w:rsidRPr="00371DF5">
        <w:rPr>
          <w:rFonts w:eastAsia="Arial"/>
        </w:rPr>
        <w:t>(Groups 1</w:t>
      </w:r>
      <w:r>
        <w:rPr>
          <w:rFonts w:eastAsia="Arial"/>
        </w:rPr>
        <w:t>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 xml:space="preserve"> </w:t>
      </w:r>
      <w:r>
        <w:rPr>
          <w:rFonts w:eastAsia="Arial"/>
        </w:rPr>
        <w:t>and</w:t>
      </w:r>
      <w:r w:rsidRPr="00371DF5">
        <w:rPr>
          <w:rFonts w:eastAsia="Arial"/>
        </w:rPr>
        <w:t xml:space="preserve"> 3)</w:t>
      </w:r>
    </w:p>
    <w:p w:rsidR="00AB5808" w:rsidP="00173381" w14:paraId="25F4B241" w14:textId="77777777">
      <w:pPr>
        <w:pStyle w:val="TOC2"/>
      </w:pPr>
      <w:r>
        <w:t>F03.04</w:t>
      </w:r>
      <w:r>
        <w:tab/>
      </w:r>
      <w:r w:rsidRPr="00BA7F36">
        <w:t>SFA Director Survey Email Invitation</w:t>
      </w:r>
      <w:r>
        <w:t xml:space="preserve"> (Group 1c)</w:t>
      </w:r>
    </w:p>
    <w:p w:rsidR="00AB5808" w:rsidP="00173381" w14:paraId="376722A8" w14:textId="77777777">
      <w:pPr>
        <w:pStyle w:val="TOC2"/>
      </w:pPr>
      <w:r>
        <w:t>F03.05</w:t>
      </w:r>
      <w:r>
        <w:tab/>
        <w:t>S</w:t>
      </w:r>
      <w:r w:rsidRPr="00036D36">
        <w:t>FA Director and Principal Surveys Follow-Up Email</w:t>
      </w:r>
      <w:r>
        <w:t xml:space="preserve"> </w:t>
      </w:r>
      <w:r w:rsidRPr="00371DF5">
        <w:rPr>
          <w:rFonts w:eastAsia="Arial"/>
        </w:rPr>
        <w:t>(Groups 1</w:t>
      </w:r>
      <w:r>
        <w:rPr>
          <w:rFonts w:eastAsia="Arial"/>
        </w:rPr>
        <w:t>a</w:t>
      </w:r>
      <w:r w:rsidRPr="00371DF5">
        <w:rPr>
          <w:rFonts w:eastAsia="Arial"/>
        </w:rPr>
        <w:t xml:space="preserve">, </w:t>
      </w:r>
      <w:r>
        <w:rPr>
          <w:rFonts w:eastAsia="Arial"/>
        </w:rPr>
        <w:t xml:space="preserve">1b, 1c, </w:t>
      </w:r>
      <w:r w:rsidRPr="00371DF5">
        <w:rPr>
          <w:rFonts w:eastAsia="Arial"/>
        </w:rPr>
        <w:t>2</w:t>
      </w:r>
      <w:r>
        <w:rPr>
          <w:rFonts w:eastAsia="Arial"/>
        </w:rPr>
        <w:t>a,</w:t>
      </w:r>
      <w:r w:rsidRPr="00371DF5">
        <w:rPr>
          <w:rFonts w:eastAsia="Arial"/>
        </w:rPr>
        <w:t xml:space="preserve"> </w:t>
      </w:r>
      <w:r>
        <w:rPr>
          <w:rFonts w:eastAsia="Arial"/>
        </w:rPr>
        <w:t>and</w:t>
      </w:r>
      <w:r w:rsidRPr="00371DF5">
        <w:rPr>
          <w:rFonts w:eastAsia="Arial"/>
        </w:rPr>
        <w:t xml:space="preserve"> 3)</w:t>
      </w:r>
    </w:p>
    <w:p w:rsidR="00AB5808" w:rsidP="00173381" w14:paraId="0AA965F8" w14:textId="77777777">
      <w:pPr>
        <w:pStyle w:val="TOC2"/>
      </w:pPr>
      <w:r>
        <w:t>F03.06</w:t>
      </w:r>
      <w:r>
        <w:tab/>
      </w:r>
      <w:r w:rsidRPr="0081670E">
        <w:t>SFA Director Survey Reminder Call Script</w:t>
      </w:r>
      <w:r>
        <w:t xml:space="preserve"> </w:t>
      </w:r>
      <w:r w:rsidRPr="00371DF5">
        <w:rPr>
          <w:rFonts w:eastAsia="Arial"/>
        </w:rPr>
        <w:t>(Groups 1</w:t>
      </w:r>
      <w:r>
        <w:rPr>
          <w:rFonts w:eastAsia="Arial"/>
        </w:rPr>
        <w:t>a</w:t>
      </w:r>
      <w:r w:rsidRPr="00371DF5">
        <w:rPr>
          <w:rFonts w:eastAsia="Arial"/>
        </w:rPr>
        <w:t xml:space="preserve">, </w:t>
      </w:r>
      <w:r>
        <w:rPr>
          <w:rFonts w:eastAsia="Arial"/>
        </w:rPr>
        <w:t xml:space="preserve">1b, 1c, </w:t>
      </w:r>
      <w:r w:rsidRPr="00371DF5">
        <w:rPr>
          <w:rFonts w:eastAsia="Arial"/>
        </w:rPr>
        <w:t>2</w:t>
      </w:r>
      <w:r>
        <w:rPr>
          <w:rFonts w:eastAsia="Arial"/>
        </w:rPr>
        <w:t>a,</w:t>
      </w:r>
      <w:r w:rsidRPr="00371DF5">
        <w:rPr>
          <w:rFonts w:eastAsia="Arial"/>
        </w:rPr>
        <w:t xml:space="preserve"> </w:t>
      </w:r>
      <w:r>
        <w:rPr>
          <w:rFonts w:eastAsia="Arial"/>
        </w:rPr>
        <w:t>and</w:t>
      </w:r>
      <w:r w:rsidRPr="00371DF5">
        <w:rPr>
          <w:rFonts w:eastAsia="Arial"/>
        </w:rPr>
        <w:t xml:space="preserve"> 3)</w:t>
      </w:r>
    </w:p>
    <w:p w:rsidR="00AB5808" w:rsidP="00173381" w14:paraId="1FB993E4" w14:textId="77777777">
      <w:pPr>
        <w:pStyle w:val="TOC2"/>
      </w:pPr>
      <w:r>
        <w:t>F03.07</w:t>
      </w:r>
      <w:r>
        <w:tab/>
        <w:t>Principal Survey (Groups 2a and 3)</w:t>
      </w:r>
    </w:p>
    <w:p w:rsidR="00AB5808" w:rsidP="00173381" w14:paraId="2D6B5F88" w14:textId="77777777">
      <w:pPr>
        <w:pStyle w:val="TOC2"/>
      </w:pPr>
      <w:r>
        <w:t>F03.08</w:t>
      </w:r>
      <w:r>
        <w:tab/>
      </w:r>
      <w:r w:rsidRPr="00080C4F">
        <w:t>Principal Survey Reminder Call Script</w:t>
      </w:r>
      <w:r>
        <w:t xml:space="preserve"> (Groups 2a and 3)</w:t>
      </w:r>
    </w:p>
    <w:p w:rsidR="00AB5808" w:rsidP="00173381" w14:paraId="0B3CA5BF" w14:textId="77777777">
      <w:pPr>
        <w:pStyle w:val="TOC2"/>
      </w:pPr>
      <w:r>
        <w:t>F04.01</w:t>
      </w:r>
      <w:r>
        <w:tab/>
      </w:r>
      <w:r w:rsidRPr="0025794C">
        <w:t>SNM Survey</w:t>
      </w:r>
      <w:r>
        <w:t xml:space="preserve"> (Groups 2a and 3)</w:t>
      </w:r>
    </w:p>
    <w:p w:rsidR="00AB5808" w:rsidP="00173381" w14:paraId="30AF52D9" w14:textId="77777777">
      <w:pPr>
        <w:pStyle w:val="TOC2"/>
      </w:pPr>
      <w:r>
        <w:t>F04.02</w:t>
      </w:r>
      <w:r>
        <w:tab/>
        <w:t>F</w:t>
      </w:r>
      <w:r w:rsidRPr="001C7152">
        <w:t xml:space="preserve">FVP SNM Survey </w:t>
      </w:r>
      <w:r>
        <w:t>(Group 2b)</w:t>
      </w:r>
    </w:p>
    <w:p w:rsidR="00AB5808" w:rsidP="00173381" w14:paraId="510A2D17" w14:textId="77777777">
      <w:pPr>
        <w:pStyle w:val="TOC2"/>
      </w:pPr>
      <w:r>
        <w:t>F05.01</w:t>
      </w:r>
      <w:r>
        <w:tab/>
      </w:r>
      <w:r w:rsidRPr="00903865">
        <w:t xml:space="preserve">State Agency Indirect Cost Survey </w:t>
      </w:r>
      <w:r>
        <w:t xml:space="preserve">(Groups 3 and </w:t>
      </w:r>
      <w:r w:rsidRPr="00A30BC8">
        <w:t>Full Outlying Areas)</w:t>
      </w:r>
    </w:p>
    <w:p w:rsidR="00AB5808" w:rsidP="00173381" w14:paraId="0E70B888" w14:textId="77777777">
      <w:pPr>
        <w:pStyle w:val="TOC2"/>
      </w:pPr>
      <w:r>
        <w:t xml:space="preserve">F05.02  </w:t>
      </w:r>
      <w:r w:rsidRPr="003410DA">
        <w:t>SFA On-Site Cost Interview with Reference Guide</w:t>
      </w:r>
      <w:r>
        <w:t xml:space="preserve"> (Groups 3 and </w:t>
      </w:r>
      <w:r w:rsidRPr="00A30BC8">
        <w:t>Full and Limited Outlying Areas)</w:t>
      </w:r>
    </w:p>
    <w:p w:rsidR="00AB5808" w:rsidP="00173381" w14:paraId="1563DF79" w14:textId="77777777">
      <w:pPr>
        <w:pStyle w:val="TOC2"/>
      </w:pPr>
      <w:r>
        <w:t>F05.03</w:t>
      </w:r>
      <w:r>
        <w:tab/>
      </w:r>
      <w:r w:rsidRPr="00653812">
        <w:t>SFA On-Site Cost Interview with Reference Guide</w:t>
      </w:r>
      <w:r>
        <w:t>–</w:t>
      </w:r>
      <w:r w:rsidRPr="00653812">
        <w:t>Spanish</w:t>
      </w:r>
      <w:r>
        <w:t xml:space="preserve"> (</w:t>
      </w:r>
      <w:r w:rsidRPr="00A30BC8">
        <w:t>Limited Outlying Areas)</w:t>
      </w:r>
    </w:p>
    <w:p w:rsidR="00AB5808" w:rsidP="00173381" w14:paraId="3380E2EC" w14:textId="77777777">
      <w:pPr>
        <w:pStyle w:val="TOC2"/>
      </w:pPr>
      <w:r>
        <w:t>F05.04</w:t>
      </w:r>
      <w:r>
        <w:tab/>
      </w:r>
      <w:r w:rsidRPr="00E97028">
        <w:t>Food Cost Worksheet</w:t>
      </w:r>
      <w:r>
        <w:t xml:space="preserve"> </w:t>
      </w:r>
      <w:r w:rsidRPr="00AA2388">
        <w:t xml:space="preserve">(Groups 3 </w:t>
      </w:r>
      <w:r>
        <w:t>and</w:t>
      </w:r>
      <w:r w:rsidRPr="00AA2388">
        <w:t xml:space="preserve"> Full and Limited Outlying Areas)</w:t>
      </w:r>
    </w:p>
    <w:p w:rsidR="00AB5808" w:rsidP="00173381" w14:paraId="728E59E3" w14:textId="77777777">
      <w:pPr>
        <w:pStyle w:val="TOC2"/>
      </w:pPr>
      <w:r>
        <w:t xml:space="preserve">F05.05 </w:t>
      </w:r>
      <w:r w:rsidRPr="0096436E">
        <w:t>Food Cost Worksheet</w:t>
      </w:r>
      <w:r>
        <w:t>–Spanish (</w:t>
      </w:r>
      <w:r w:rsidRPr="00AA2388">
        <w:t>Limited Outlying Areas</w:t>
      </w:r>
      <w:r>
        <w:t>)</w:t>
      </w:r>
    </w:p>
    <w:p w:rsidR="00AB5808" w:rsidP="00173381" w14:paraId="5A1B57B8" w14:textId="77777777">
      <w:pPr>
        <w:pStyle w:val="TOC2"/>
      </w:pPr>
      <w:r>
        <w:t>F05.06</w:t>
      </w:r>
      <w:r>
        <w:tab/>
        <w:t>SFA Follow-Up Web Survey (Groups 3 and Full and Limited Outlying Areas)</w:t>
      </w:r>
    </w:p>
    <w:p w:rsidR="00AB5808" w:rsidP="00173381" w14:paraId="66010A3A" w14:textId="77777777">
      <w:pPr>
        <w:pStyle w:val="TOC2"/>
      </w:pPr>
      <w:r>
        <w:t>F05.07</w:t>
      </w:r>
      <w:r>
        <w:tab/>
        <w:t>SFA Follow-Up Web Survey –Spanish (Limited Outlying Areas)</w:t>
      </w:r>
    </w:p>
    <w:p w:rsidR="00AB5808" w:rsidP="00173381" w14:paraId="50F251D9" w14:textId="77777777">
      <w:pPr>
        <w:pStyle w:val="TOC2"/>
      </w:pPr>
      <w:r>
        <w:t>F05.08</w:t>
      </w:r>
      <w:r>
        <w:tab/>
        <w:t>S</w:t>
      </w:r>
      <w:r w:rsidRPr="00EE33A1">
        <w:t>FA Follow-Up Cost Interview with Reference Guide</w:t>
      </w:r>
      <w:r>
        <w:t xml:space="preserve"> </w:t>
      </w:r>
      <w:r w:rsidRPr="00AA2388">
        <w:t xml:space="preserve">(Groups 3 </w:t>
      </w:r>
      <w:r>
        <w:t>and</w:t>
      </w:r>
      <w:r w:rsidRPr="00AA2388">
        <w:t xml:space="preserve"> Full and Limited Outlying Areas)</w:t>
      </w:r>
    </w:p>
    <w:p w:rsidR="00AB5808" w:rsidP="00173381" w14:paraId="7B3AD88E" w14:textId="77777777">
      <w:pPr>
        <w:pStyle w:val="TOC2"/>
      </w:pPr>
      <w:r>
        <w:t>F05.09</w:t>
      </w:r>
      <w:r>
        <w:tab/>
        <w:t>S</w:t>
      </w:r>
      <w:r w:rsidRPr="00EE1C22">
        <w:t>FA Follow-Up Cost Interview with Reference Guide</w:t>
      </w:r>
      <w:r>
        <w:t>–Spanish (</w:t>
      </w:r>
      <w:r w:rsidRPr="00AA2388">
        <w:t>Limited Outlying Areas)</w:t>
      </w:r>
    </w:p>
    <w:p w:rsidR="00AB5808" w:rsidP="00173381" w14:paraId="1B92C0EA" w14:textId="77777777">
      <w:pPr>
        <w:pStyle w:val="TOC2"/>
      </w:pPr>
      <w:r>
        <w:t>F05.10</w:t>
      </w:r>
      <w:r>
        <w:tab/>
        <w:t>S</w:t>
      </w:r>
      <w:r w:rsidRPr="00A86BA5">
        <w:t>chool Nutrition Manager Cost Interview with Reference Guide</w:t>
      </w:r>
      <w:r>
        <w:t xml:space="preserve"> </w:t>
      </w:r>
      <w:r w:rsidRPr="00AA2388">
        <w:t xml:space="preserve">(Groups 3 </w:t>
      </w:r>
      <w:r>
        <w:t>and</w:t>
      </w:r>
      <w:r w:rsidRPr="00AA2388">
        <w:t xml:space="preserve"> Full </w:t>
      </w:r>
      <w:r>
        <w:t xml:space="preserve">Outlying </w:t>
      </w:r>
      <w:r w:rsidRPr="00AA2388">
        <w:t>Areas)</w:t>
      </w:r>
    </w:p>
    <w:p w:rsidR="00AB5808" w:rsidP="00173381" w14:paraId="67FF9843" w14:textId="77777777">
      <w:pPr>
        <w:pStyle w:val="TOC2"/>
      </w:pPr>
      <w:r>
        <w:t>F05.11</w:t>
      </w:r>
      <w:r>
        <w:tab/>
      </w:r>
      <w:r w:rsidRPr="00E00590">
        <w:t>State Agency Indirect Cost Survey Invitation Letter/Email</w:t>
      </w:r>
      <w:r>
        <w:t xml:space="preserve"> (</w:t>
      </w:r>
      <w:r w:rsidRPr="00AA2388">
        <w:t xml:space="preserve">Groups 3 </w:t>
      </w:r>
      <w:r>
        <w:t>and</w:t>
      </w:r>
      <w:r w:rsidRPr="00AA2388">
        <w:t xml:space="preserve"> Full </w:t>
      </w:r>
      <w:r>
        <w:t xml:space="preserve">Outlying </w:t>
      </w:r>
      <w:r w:rsidRPr="00AA2388">
        <w:t>Areas)</w:t>
      </w:r>
    </w:p>
    <w:p w:rsidR="00AB5808" w:rsidP="00173381" w14:paraId="53813893" w14:textId="77777777">
      <w:pPr>
        <w:pStyle w:val="TOC2"/>
      </w:pPr>
      <w:r>
        <w:t>F05.12</w:t>
      </w:r>
      <w:r>
        <w:tab/>
      </w:r>
      <w:r w:rsidRPr="004400CF">
        <w:t>Principal Cost Interview with Reference Guide</w:t>
      </w:r>
      <w:r>
        <w:t xml:space="preserve"> (</w:t>
      </w:r>
      <w:r w:rsidRPr="00AA2388">
        <w:t xml:space="preserve">Groups 3 </w:t>
      </w:r>
      <w:r>
        <w:t>and</w:t>
      </w:r>
      <w:r w:rsidRPr="00AA2388">
        <w:t xml:space="preserve"> Full</w:t>
      </w:r>
      <w:r>
        <w:t xml:space="preserve"> Outlying</w:t>
      </w:r>
      <w:r w:rsidRPr="00AA2388">
        <w:t xml:space="preserve"> Areas)</w:t>
      </w:r>
    </w:p>
    <w:p w:rsidR="00AB5808" w:rsidP="00173381" w14:paraId="1F64515F" w14:textId="77777777">
      <w:pPr>
        <w:pStyle w:val="TOC2"/>
      </w:pPr>
      <w:r>
        <w:t>F05.13</w:t>
      </w:r>
      <w:r>
        <w:tab/>
      </w:r>
      <w:r w:rsidRPr="008F50D2">
        <w:t>On-Site SS/MTO Bar Form</w:t>
      </w:r>
      <w:r>
        <w:t xml:space="preserve"> (Group 3)</w:t>
      </w:r>
    </w:p>
    <w:p w:rsidR="00AB5808" w:rsidP="00173381" w14:paraId="6692678D" w14:textId="77777777">
      <w:pPr>
        <w:pStyle w:val="TOC2"/>
      </w:pPr>
      <w:r>
        <w:t>F05.14</w:t>
      </w:r>
      <w:r>
        <w:tab/>
      </w:r>
      <w:r w:rsidRPr="005B7E32">
        <w:t>SFA Follow-Up Web Survey and Interview Planning Email</w:t>
      </w:r>
      <w:r>
        <w:t xml:space="preserve"> </w:t>
      </w:r>
      <w:r w:rsidRPr="00AA2388">
        <w:t xml:space="preserve">(Groups 3 </w:t>
      </w:r>
      <w:r>
        <w:t>and</w:t>
      </w:r>
      <w:r w:rsidRPr="00AA2388">
        <w:t xml:space="preserve"> Full and Limited Outlying Areas)</w:t>
      </w:r>
    </w:p>
    <w:p w:rsidR="00AB5808" w:rsidP="00173381" w14:paraId="199B755A" w14:textId="77777777">
      <w:pPr>
        <w:pStyle w:val="TOC2"/>
      </w:pPr>
      <w:r>
        <w:t>F05.15</w:t>
      </w:r>
      <w:r>
        <w:tab/>
      </w:r>
      <w:r w:rsidRPr="00791DE9">
        <w:t>SFA Follow-Up Web Survey and Interview Planning Email</w:t>
      </w:r>
      <w:r>
        <w:t>–S</w:t>
      </w:r>
      <w:r w:rsidRPr="00791DE9">
        <w:t>panish</w:t>
      </w:r>
      <w:r>
        <w:t xml:space="preserve"> (</w:t>
      </w:r>
      <w:r w:rsidRPr="00AA2388">
        <w:t>Limited Outlying Areas)</w:t>
      </w:r>
    </w:p>
    <w:p w:rsidR="00AB5808" w:rsidP="00173381" w14:paraId="7BF1AB19" w14:textId="77777777">
      <w:pPr>
        <w:pStyle w:val="TOC2"/>
      </w:pPr>
      <w:r>
        <w:t>F06.</w:t>
      </w:r>
      <w:r>
        <w:tab/>
      </w:r>
      <w:r w:rsidRPr="002C6EDB">
        <w:t>Reimbursable Meal Sale Data Request Form</w:t>
      </w:r>
      <w:r>
        <w:t xml:space="preserve"> (Groups 2a and 2b)</w:t>
      </w:r>
    </w:p>
    <w:p w:rsidR="00AB5808" w:rsidP="00173381" w14:paraId="013DE123" w14:textId="77777777">
      <w:pPr>
        <w:pStyle w:val="TOC2"/>
      </w:pPr>
      <w:r>
        <w:t>F07.</w:t>
      </w:r>
      <w:r>
        <w:tab/>
      </w:r>
      <w:r w:rsidRPr="00C03520">
        <w:t>Observation Guide</w:t>
      </w:r>
      <w:r>
        <w:t xml:space="preserve"> (Groups 2a, 2b, and 3)</w:t>
      </w:r>
    </w:p>
    <w:p w:rsidR="00AB5808" w:rsidP="00173381" w14:paraId="3DF2A35A" w14:textId="77777777">
      <w:pPr>
        <w:pStyle w:val="TOC2"/>
      </w:pPr>
      <w:r>
        <w:t>F08.01</w:t>
      </w:r>
      <w:r>
        <w:tab/>
      </w:r>
      <w:r w:rsidRPr="00622009">
        <w:t>Student Interview</w:t>
      </w:r>
      <w:r>
        <w:t>–English/Spanish (Groups 2a and 2b)</w:t>
      </w:r>
    </w:p>
    <w:p w:rsidR="00AB5808" w:rsidP="00173381" w14:paraId="207190E9" w14:textId="77777777">
      <w:pPr>
        <w:pStyle w:val="TOC2"/>
      </w:pPr>
      <w:r>
        <w:t>F08.02</w:t>
      </w:r>
      <w:r>
        <w:tab/>
        <w:t>A</w:t>
      </w:r>
      <w:r w:rsidRPr="008A7C7A">
        <w:t>MPM (24-Hour Dietary Recall) Day 1</w:t>
      </w:r>
      <w:r>
        <w:t xml:space="preserve"> (Group 2a) and </w:t>
      </w:r>
      <w:r w:rsidRPr="00B92187">
        <w:t>AMPM (In-</w:t>
      </w:r>
      <w:r>
        <w:t>S</w:t>
      </w:r>
      <w:r w:rsidRPr="00B92187">
        <w:t>chool Intake Dietary</w:t>
      </w:r>
      <w:r>
        <w:t xml:space="preserve"> Recall) (Groups 2b) </w:t>
      </w:r>
    </w:p>
    <w:p w:rsidR="00AB5808" w:rsidP="00173381" w14:paraId="3FD0F816" w14:textId="77777777">
      <w:pPr>
        <w:pStyle w:val="TOC2"/>
      </w:pPr>
      <w:r>
        <w:t>F08.03</w:t>
      </w:r>
      <w:r>
        <w:tab/>
      </w:r>
      <w:r w:rsidRPr="001305B4">
        <w:t>School Sources of Food Form</w:t>
      </w:r>
      <w:r>
        <w:t xml:space="preserve"> (Groups 2a and 2b)</w:t>
      </w:r>
    </w:p>
    <w:p w:rsidR="00AB5808" w:rsidP="00173381" w14:paraId="4ECA3BBC" w14:textId="77777777">
      <w:pPr>
        <w:pStyle w:val="TOC2"/>
      </w:pPr>
      <w:r>
        <w:t>F08.04</w:t>
      </w:r>
      <w:r>
        <w:tab/>
        <w:t>Parent Interview –English/Spanish (Group 2a)</w:t>
      </w:r>
    </w:p>
    <w:p w:rsidR="00AB5808" w:rsidP="00173381" w14:paraId="3F6269AC" w14:textId="77777777">
      <w:pPr>
        <w:pStyle w:val="TOC2"/>
      </w:pPr>
      <w:r>
        <w:t>F08.05</w:t>
      </w:r>
      <w:r>
        <w:tab/>
      </w:r>
      <w:r w:rsidRPr="00FB6AC8">
        <w:t>Food Diary</w:t>
      </w:r>
      <w:r>
        <w:t xml:space="preserve"> (Group 2a)</w:t>
      </w:r>
    </w:p>
    <w:p w:rsidR="00AB5808" w:rsidP="00173381" w14:paraId="3D7CC52D" w14:textId="77777777">
      <w:pPr>
        <w:pStyle w:val="TOC2"/>
      </w:pPr>
      <w:r>
        <w:t>F08.06</w:t>
      </w:r>
      <w:r>
        <w:tab/>
      </w:r>
      <w:r w:rsidRPr="00FB6AC8">
        <w:t>Food Diary</w:t>
      </w:r>
      <w:r>
        <w:t>–Spanish (Group 2a)</w:t>
      </w:r>
    </w:p>
    <w:p w:rsidR="00AB5808" w:rsidP="00173381" w14:paraId="76A51314" w14:textId="77777777">
      <w:pPr>
        <w:pStyle w:val="TOC2"/>
      </w:pPr>
      <w:r>
        <w:t>F08.07</w:t>
      </w:r>
      <w:r>
        <w:tab/>
      </w:r>
      <w:r w:rsidRPr="00C751D5">
        <w:t>Student Interview Reminder Flyer</w:t>
      </w:r>
      <w:r>
        <w:t xml:space="preserve"> (Groups 2a and 2b)</w:t>
      </w:r>
    </w:p>
    <w:p w:rsidR="00AB5808" w:rsidP="00173381" w14:paraId="35D9EE43" w14:textId="77777777">
      <w:pPr>
        <w:pStyle w:val="TOC2"/>
      </w:pPr>
      <w:r>
        <w:t>F08.08</w:t>
      </w:r>
      <w:r>
        <w:tab/>
      </w:r>
      <w:r w:rsidRPr="00C751D5">
        <w:t>Student Interview Reminder Flyer</w:t>
      </w:r>
      <w:r>
        <w:t>–Spanish (Groups 2a and 2b)</w:t>
      </w:r>
    </w:p>
    <w:p w:rsidR="00AB5808" w:rsidP="00173381" w14:paraId="04964DE5" w14:textId="77777777">
      <w:pPr>
        <w:pStyle w:val="TOC2"/>
      </w:pPr>
      <w:r>
        <w:t>F08.09</w:t>
      </w:r>
      <w:r>
        <w:tab/>
        <w:t>D</w:t>
      </w:r>
      <w:r w:rsidRPr="00165E66">
        <w:t>ietary Recall Reminders</w:t>
      </w:r>
      <w:r>
        <w:t xml:space="preserve"> (Group 2a)</w:t>
      </w:r>
    </w:p>
    <w:p w:rsidR="00AB5808" w:rsidP="00173381" w14:paraId="1536FD98" w14:textId="77777777">
      <w:pPr>
        <w:pStyle w:val="TOC2"/>
      </w:pPr>
      <w:r>
        <w:t>F08.10</w:t>
      </w:r>
      <w:r>
        <w:tab/>
        <w:t>D</w:t>
      </w:r>
      <w:r w:rsidRPr="00165E66">
        <w:t>ietary Recall Reminders</w:t>
      </w:r>
      <w:r>
        <w:t>–Spanish (Group 2a)</w:t>
      </w:r>
    </w:p>
    <w:p w:rsidR="00AB5808" w:rsidP="00173381" w14:paraId="79AB7AEB" w14:textId="77777777">
      <w:pPr>
        <w:pStyle w:val="TOC2"/>
      </w:pPr>
      <w:r>
        <w:t>F08.11</w:t>
      </w:r>
      <w:r>
        <w:tab/>
      </w:r>
      <w:r w:rsidRPr="00CD40F2">
        <w:t>Parent Interview Invitation</w:t>
      </w:r>
      <w:r>
        <w:t xml:space="preserve"> (Group 2a)</w:t>
      </w:r>
    </w:p>
    <w:p w:rsidR="00AB5808" w:rsidP="00173381" w14:paraId="42978D3F" w14:textId="77777777">
      <w:pPr>
        <w:pStyle w:val="TOC2"/>
      </w:pPr>
      <w:r>
        <w:t>F08.12</w:t>
      </w:r>
      <w:r>
        <w:tab/>
      </w:r>
      <w:r w:rsidRPr="00CD40F2">
        <w:t>Parent Interview Invitation</w:t>
      </w:r>
      <w:r>
        <w:t>–Spanish (Group 2a)</w:t>
      </w:r>
    </w:p>
    <w:p w:rsidR="00AB5808" w:rsidP="00173381" w14:paraId="4B1277BD" w14:textId="77777777">
      <w:pPr>
        <w:pStyle w:val="TOC2"/>
      </w:pPr>
      <w:r>
        <w:t>F09.</w:t>
      </w:r>
      <w:r>
        <w:tab/>
      </w:r>
      <w:r w:rsidRPr="00DB6365">
        <w:t>Plate Waste Observation Booklet</w:t>
      </w:r>
      <w:r>
        <w:t xml:space="preserve"> (Group 3)</w:t>
      </w:r>
    </w:p>
    <w:p w:rsidR="00AB5808" w:rsidRPr="00D9687E" w:rsidP="00B24016" w14:paraId="1E885CF0" w14:textId="77777777">
      <w:pPr>
        <w:pStyle w:val="TOC8"/>
      </w:pPr>
      <w:r>
        <w:t>G</w:t>
      </w:r>
      <w:r w:rsidRPr="00371DF5">
        <w:t xml:space="preserve">. </w:t>
      </w:r>
      <w:r>
        <w:t xml:space="preserve">study data collection plans </w:t>
      </w:r>
    </w:p>
    <w:p w:rsidR="00AB5808" w:rsidRPr="00A22DAE" w:rsidP="00B24016" w14:paraId="70621D67" w14:textId="77777777">
      <w:pPr>
        <w:pStyle w:val="TOC8"/>
      </w:pPr>
      <w:r>
        <w:t>H</w:t>
      </w:r>
      <w:r w:rsidRPr="00371DF5">
        <w:t>.</w:t>
      </w:r>
      <w:r>
        <w:t xml:space="preserve"> Burden Table </w:t>
      </w:r>
    </w:p>
    <w:p w:rsidR="00AB5808" w:rsidP="00B24016" w14:paraId="7F0EFDC9" w14:textId="77777777">
      <w:pPr>
        <w:pStyle w:val="TOC8"/>
      </w:pPr>
      <w:r>
        <w:t>I. Public Comments and Responses</w:t>
      </w:r>
    </w:p>
    <w:p w:rsidR="00AB5808" w:rsidRPr="007C6AC8" w:rsidP="00173381" w14:paraId="7D2B1482" w14:textId="77777777">
      <w:pPr>
        <w:pStyle w:val="TOC2"/>
      </w:pPr>
      <w:r>
        <w:t xml:space="preserve">I01.  Public </w:t>
      </w:r>
      <w:r w:rsidRPr="668CD848">
        <w:rPr>
          <w:rFonts w:eastAsia="Arial"/>
        </w:rPr>
        <w:t>Comments</w:t>
      </w:r>
    </w:p>
    <w:p w:rsidR="00AB5808" w:rsidP="00173381" w14:paraId="78BEAF3E" w14:textId="77777777">
      <w:pPr>
        <w:pStyle w:val="TOC2"/>
      </w:pPr>
      <w:r>
        <w:t>I02.  Response to Public Comments</w:t>
      </w:r>
    </w:p>
    <w:p w:rsidR="00AB5808" w:rsidP="00B24016" w14:paraId="4655CCA4" w14:textId="77777777">
      <w:pPr>
        <w:pStyle w:val="TOC8"/>
      </w:pPr>
      <w:r>
        <w:t>j. Incentives, Response Rates, and nonresponse bias</w:t>
      </w:r>
    </w:p>
    <w:p w:rsidR="00AB5808" w:rsidRPr="00371DF5" w:rsidP="00B24016" w14:paraId="649897CD" w14:textId="77777777">
      <w:pPr>
        <w:pStyle w:val="TOC8"/>
      </w:pPr>
      <w:r>
        <w:t>k.</w:t>
      </w:r>
      <w:r w:rsidRPr="00371DF5">
        <w:t xml:space="preserve"> Confidentiality Agreements</w:t>
      </w:r>
    </w:p>
    <w:p w:rsidR="00AB5808" w:rsidRPr="00371DF5" w:rsidP="00173381" w14:paraId="4D0486B6" w14:textId="77777777">
      <w:pPr>
        <w:pStyle w:val="TOC2"/>
        <w:rPr>
          <w:rFonts w:eastAsia="Arial"/>
        </w:rPr>
      </w:pPr>
      <w:r>
        <w:rPr>
          <w:rFonts w:eastAsia="Arial"/>
        </w:rPr>
        <w:t>K0</w:t>
      </w:r>
      <w:r w:rsidRPr="00371DF5">
        <w:rPr>
          <w:rFonts w:eastAsia="Arial"/>
        </w:rPr>
        <w:t xml:space="preserve">1. </w:t>
      </w:r>
      <w:r w:rsidRPr="00371DF5">
        <w:rPr>
          <w:rFonts w:eastAsia="Arial"/>
        </w:rPr>
        <w:tab/>
        <w:t>Confidentiality Agreement–</w:t>
      </w:r>
      <w:r>
        <w:rPr>
          <w:rFonts w:eastAsia="Arial"/>
        </w:rPr>
        <w:t>Mathematica</w:t>
      </w:r>
    </w:p>
    <w:p w:rsidR="00AB5808" w:rsidRPr="00371DF5" w:rsidP="00173381" w14:paraId="41B0DBE5" w14:textId="77777777">
      <w:pPr>
        <w:pStyle w:val="TOC2"/>
        <w:rPr>
          <w:rFonts w:eastAsia="Arial"/>
        </w:rPr>
      </w:pPr>
      <w:r>
        <w:rPr>
          <w:rFonts w:eastAsia="Arial"/>
        </w:rPr>
        <w:t>K0</w:t>
      </w:r>
      <w:r w:rsidRPr="00371DF5">
        <w:rPr>
          <w:rFonts w:eastAsia="Arial"/>
        </w:rPr>
        <w:t xml:space="preserve">2. </w:t>
      </w:r>
      <w:r w:rsidRPr="00371DF5">
        <w:rPr>
          <w:rFonts w:eastAsia="Arial"/>
        </w:rPr>
        <w:tab/>
        <w:t>Confidentiality Agreement–</w:t>
      </w:r>
      <w:r>
        <w:rPr>
          <w:rFonts w:eastAsia="Arial"/>
        </w:rPr>
        <w:t>Subcontractors</w:t>
      </w:r>
    </w:p>
    <w:p w:rsidR="00AB5808" w:rsidP="00B24016" w14:paraId="38F0A99F" w14:textId="77777777">
      <w:pPr>
        <w:pStyle w:val="TOC8"/>
      </w:pPr>
      <w:r>
        <w:t>L. SAMPLING PLANS</w:t>
      </w:r>
    </w:p>
    <w:p w:rsidR="00AB5808" w:rsidP="00B24016" w14:paraId="03A812E8" w14:textId="77777777">
      <w:pPr>
        <w:pStyle w:val="TOC8"/>
      </w:pPr>
      <w:r>
        <w:t>M. PRE-TEST Memo</w:t>
      </w:r>
    </w:p>
    <w:p w:rsidR="00AB5808" w:rsidP="00B24016" w14:paraId="61E9EF19" w14:textId="77777777">
      <w:pPr>
        <w:pStyle w:val="TOC8"/>
      </w:pPr>
      <w:r>
        <w:t>N</w:t>
      </w:r>
      <w:r w:rsidRPr="00371DF5">
        <w:t xml:space="preserve">. </w:t>
      </w:r>
      <w:r>
        <w:t xml:space="preserve">NASS </w:t>
      </w:r>
      <w:r w:rsidRPr="00371DF5">
        <w:t>Comments</w:t>
      </w:r>
      <w:r>
        <w:t xml:space="preserve"> and responses</w:t>
      </w:r>
    </w:p>
    <w:p w:rsidR="00D205D3" w:rsidRPr="006A67A2" w:rsidP="0024180D" w14:paraId="66868159" w14:textId="77777777">
      <w:pPr>
        <w:ind w:firstLine="0"/>
        <w:jc w:val="left"/>
        <w:rPr>
          <w:rFonts w:ascii="Arial" w:hAnsi="Arial" w:cs="Arial"/>
          <w:sz w:val="20"/>
          <w:szCs w:val="20"/>
        </w:rPr>
      </w:pPr>
      <w:r w:rsidRPr="006A67A2">
        <w:rPr>
          <w:rFonts w:ascii="Arial" w:hAnsi="Arial" w:cs="Arial"/>
          <w:sz w:val="20"/>
          <w:szCs w:val="20"/>
        </w:rPr>
        <w:t xml:space="preserve">O. </w:t>
      </w:r>
      <w:r w:rsidRPr="006A67A2" w:rsidR="000A5042">
        <w:rPr>
          <w:rFonts w:ascii="Arial" w:hAnsi="Arial" w:cs="Arial"/>
          <w:sz w:val="20"/>
          <w:szCs w:val="20"/>
        </w:rPr>
        <w:t>FNS-8 USDA/FNS S</w:t>
      </w:r>
      <w:r w:rsidRPr="006A67A2" w:rsidR="00496292">
        <w:rPr>
          <w:rFonts w:ascii="Arial" w:hAnsi="Arial" w:cs="Arial"/>
          <w:sz w:val="20"/>
          <w:szCs w:val="20"/>
        </w:rPr>
        <w:t xml:space="preserve">TUDIES </w:t>
      </w:r>
      <w:r w:rsidRPr="006A67A2" w:rsidR="006A67A2">
        <w:rPr>
          <w:rFonts w:ascii="Arial" w:hAnsi="Arial" w:cs="Arial"/>
          <w:sz w:val="20"/>
          <w:szCs w:val="20"/>
        </w:rPr>
        <w:t>AND REPORTS</w:t>
      </w:r>
      <w:r w:rsidRPr="006A67A2" w:rsidR="000A5042">
        <w:rPr>
          <w:rFonts w:ascii="Arial" w:hAnsi="Arial" w:cs="Arial"/>
          <w:sz w:val="20"/>
          <w:szCs w:val="20"/>
        </w:rPr>
        <w:t xml:space="preserve"> </w:t>
      </w:r>
    </w:p>
    <w:p w:rsidR="00AB5808" w:rsidRPr="00D65828" w:rsidP="00D65828" w14:paraId="511D296B" w14:textId="77777777"/>
    <w:p w:rsidR="00AB5808" w:rsidRPr="00D65828" w:rsidP="00D65828" w14:paraId="66CAD1E6" w14:textId="77777777">
      <w:pPr>
        <w:sectPr w:rsidSect="0023798E">
          <w:headerReference w:type="default" r:id="rId15"/>
          <w:footerReference w:type="default" r:id="rId16"/>
          <w:endnotePr>
            <w:numFmt w:val="decimal"/>
          </w:endnotePr>
          <w:pgSz w:w="12240" w:h="15840" w:code="1"/>
          <w:pgMar w:top="1440" w:right="1440" w:bottom="576" w:left="1440" w:header="720" w:footer="576" w:gutter="0"/>
          <w:pgNumType w:fmt="lowerRoman"/>
          <w:cols w:space="720"/>
          <w:docGrid w:linePitch="150"/>
        </w:sectPr>
      </w:pPr>
    </w:p>
    <w:p w:rsidR="00AB5808" w:rsidP="00DD6266" w14:paraId="0DE35134" w14:textId="77777777">
      <w:pPr>
        <w:pStyle w:val="Heading1Black"/>
      </w:pPr>
      <w:r>
        <w:t>Introduction</w:t>
      </w:r>
    </w:p>
    <w:p w:rsidR="00AB5808" w:rsidP="00855A2B" w14:paraId="64AEF9E7" w14:textId="19C79B90">
      <w:r>
        <w:t xml:space="preserve">This information collection request is for the 2024–2025 National School Foods Study, </w:t>
      </w:r>
      <w:bookmarkStart w:id="0" w:name="_Hlk169613934"/>
      <w:r w:rsidR="0024596B">
        <w:t>a new iteration of</w:t>
      </w:r>
      <w:r>
        <w:t xml:space="preserve"> three </w:t>
      </w:r>
      <w:r w:rsidR="00466072">
        <w:t>previous studies</w:t>
      </w:r>
      <w:r w:rsidR="008C7BE0">
        <w:t xml:space="preserve">; </w:t>
      </w:r>
      <w:r w:rsidR="0024596B">
        <w:t xml:space="preserve">two were canceled during the Covid-19 pandemic and one </w:t>
      </w:r>
      <w:r w:rsidR="008C7BE0">
        <w:t xml:space="preserve">is </w:t>
      </w:r>
      <w:r w:rsidR="0024596B">
        <w:t>to be updated for the first time</w:t>
      </w:r>
      <w:bookmarkEnd w:id="0"/>
      <w:r>
        <w:t xml:space="preserve">: </w:t>
      </w:r>
      <w:r w:rsidR="008C7BE0">
        <w:t xml:space="preserve">1) </w:t>
      </w:r>
      <w:r>
        <w:t>School Nutrition and Meal Cost Study-II (SNMCS-II)</w:t>
      </w:r>
      <w:r w:rsidRPr="007F6758" w:rsidR="007F6758">
        <w:t xml:space="preserve"> </w:t>
      </w:r>
      <w:r w:rsidR="007F6758">
        <w:t>(</w:t>
      </w:r>
      <w:r w:rsidRPr="007F6758" w:rsidR="007F6758">
        <w:t>OMB Control Number 0584-0648</w:t>
      </w:r>
      <w:r w:rsidR="007F6758">
        <w:t xml:space="preserve">, </w:t>
      </w:r>
      <w:r w:rsidRPr="007F6758" w:rsidR="007F6758">
        <w:t>expired 9/30/2022)</w:t>
      </w:r>
      <w:r>
        <w:t xml:space="preserve">, </w:t>
      </w:r>
      <w:r w:rsidR="008C7BE0">
        <w:t xml:space="preserve">2) </w:t>
      </w:r>
      <w:r>
        <w:t>School Food Purchase Study (SFPS-IV)</w:t>
      </w:r>
      <w:r w:rsidR="007F6758">
        <w:t xml:space="preserve"> (</w:t>
      </w:r>
      <w:r w:rsidRPr="007F6758" w:rsidR="007F6758">
        <w:t>OMB Control Number 0584-0471</w:t>
      </w:r>
      <w:r w:rsidR="007F6758">
        <w:t xml:space="preserve">, </w:t>
      </w:r>
      <w:r w:rsidRPr="007F6758" w:rsidR="007F6758">
        <w:t>withdrawn 6/11/2021</w:t>
      </w:r>
      <w:r w:rsidRPr="00442723" w:rsidR="007F6758">
        <w:t>),</w:t>
      </w:r>
      <w:r w:rsidRPr="00442723">
        <w:t xml:space="preserve"> and </w:t>
      </w:r>
      <w:r w:rsidRPr="00442723" w:rsidR="008C7BE0">
        <w:t xml:space="preserve">3) </w:t>
      </w:r>
      <w:r w:rsidRPr="00442723">
        <w:t>an evaluation of the Fresh Fruit and Vegetable Program (FFVP)</w:t>
      </w:r>
      <w:r w:rsidRPr="00442723" w:rsidR="007F6758">
        <w:t xml:space="preserve"> (OMB Control Number </w:t>
      </w:r>
      <w:r w:rsidRPr="00442723" w:rsidR="007F6758">
        <w:rPr>
          <w:rFonts w:cs="Arial"/>
          <w:color w:val="2E2E2E"/>
          <w:shd w:val="clear" w:color="auto" w:fill="F8F8F8"/>
        </w:rPr>
        <w:t xml:space="preserve">0584-0556, expired </w:t>
      </w:r>
      <w:r w:rsidRPr="00442723" w:rsidR="007F6758">
        <w:rPr>
          <w:rFonts w:cs="Arial"/>
          <w:color w:val="000000"/>
          <w:shd w:val="clear" w:color="auto" w:fill="EFEFEF"/>
        </w:rPr>
        <w:t>06/30/2013)</w:t>
      </w:r>
      <w:r w:rsidRPr="00442723">
        <w:t>.</w:t>
      </w:r>
      <w:r>
        <w:t xml:space="preserve"> </w:t>
      </w:r>
    </w:p>
    <w:p w:rsidR="00AB5808" w:rsidRPr="00855A2B" w:rsidP="00855A2B" w14:paraId="27B5EDBC" w14:textId="77777777">
      <w:r w:rsidRPr="00855A2B">
        <w:t>The SNMCS</w:t>
      </w:r>
      <w:r>
        <w:t>-</w:t>
      </w:r>
      <w:r w:rsidRPr="00855A2B">
        <w:t>II component of the 2024</w:t>
      </w:r>
      <w:r>
        <w:t>–</w:t>
      </w:r>
      <w:r w:rsidRPr="00855A2B">
        <w:t xml:space="preserve">2025 National School Foods Study will provide a comprehensive picture of the National School Lunch and School Breakfast </w:t>
      </w:r>
      <w:r>
        <w:t>p</w:t>
      </w:r>
      <w:r w:rsidRPr="00855A2B">
        <w:t xml:space="preserve">rograms (NSLP and SBP, respectively), </w:t>
      </w:r>
      <w:r>
        <w:t>along with</w:t>
      </w:r>
      <w:r w:rsidRPr="00855A2B">
        <w:t xml:space="preserve"> critical information about the nutritional quality, cost, and acceptability of school meals </w:t>
      </w:r>
      <w:r>
        <w:t>12</w:t>
      </w:r>
      <w:r w:rsidRPr="00855A2B">
        <w:t xml:space="preserve"> years after major reforms began being phased in during the 2012–2013 school year (SY). SNMCS</w:t>
      </w:r>
      <w:r>
        <w:t>-</w:t>
      </w:r>
      <w:r w:rsidRPr="00855A2B">
        <w:t>II will collect a broad range of data from nationally representative samples of public</w:t>
      </w:r>
      <w:r>
        <w:t xml:space="preserve"> </w:t>
      </w:r>
      <w:r w:rsidRPr="00855A2B">
        <w:t>school food authorities (SFA</w:t>
      </w:r>
      <w:r>
        <w:t>s</w:t>
      </w:r>
      <w:r w:rsidRPr="00855A2B">
        <w:t xml:space="preserve">); public, noncharter schools; students; and parents/guardians during SY 2024–2025. These data will provide current information about how </w:t>
      </w:r>
      <w:r>
        <w:t xml:space="preserve">the </w:t>
      </w:r>
      <w:r w:rsidRPr="00855A2B">
        <w:t>federally sponsored school meal programs are operating</w:t>
      </w:r>
      <w:r w:rsidRPr="00EC25D5">
        <w:t xml:space="preserve">. In addition, </w:t>
      </w:r>
      <w:r>
        <w:t xml:space="preserve">selected </w:t>
      </w:r>
      <w:r w:rsidRPr="00EC25D5">
        <w:t>findings from the SNMCS</w:t>
      </w:r>
      <w:r>
        <w:t>-</w:t>
      </w:r>
      <w:r w:rsidRPr="00EC25D5">
        <w:t>II component will be compared to those from SNMCS</w:t>
      </w:r>
      <w:r>
        <w:t>-</w:t>
      </w:r>
      <w:r w:rsidRPr="00EC25D5">
        <w:t>I</w:t>
      </w:r>
      <w:r>
        <w:t xml:space="preserve"> in </w:t>
      </w:r>
      <w:r w:rsidRPr="00EC25D5">
        <w:t>SY 2014–2015</w:t>
      </w:r>
      <w:r w:rsidR="007F6758">
        <w:t xml:space="preserve"> (OMB Control Number</w:t>
      </w:r>
      <w:r w:rsidRPr="007F6758" w:rsidR="007F6758">
        <w:t xml:space="preserve"> 0584-0596</w:t>
      </w:r>
      <w:r w:rsidR="007F6758">
        <w:t xml:space="preserve">, expired 08/31/2017) </w:t>
      </w:r>
      <w:r w:rsidRPr="00855A2B">
        <w:t>. SNMCS</w:t>
      </w:r>
      <w:r>
        <w:t>-</w:t>
      </w:r>
      <w:r w:rsidRPr="00855A2B">
        <w:t>II will also estimate the costs of producing reimbursable school meals in five States and Territories outside the 48 contiguous States and the District of Columbia (DC) and examine the relationship of costs to revenues in those outlying areas.</w:t>
      </w:r>
      <w:r>
        <w:t xml:space="preserve"> </w:t>
      </w:r>
    </w:p>
    <w:p w:rsidR="00AB5808" w:rsidRPr="00855A2B" w:rsidP="00855A2B" w14:paraId="096DFE79" w14:textId="77777777">
      <w:r w:rsidRPr="00855A2B">
        <w:t xml:space="preserve">The SFPS-IV component of the study will provide national estimates of public SFA food acquisitions (commercial purchases and USDA Foods) in terms of </w:t>
      </w:r>
      <w:r>
        <w:t xml:space="preserve">both </w:t>
      </w:r>
      <w:r w:rsidRPr="00855A2B">
        <w:t xml:space="preserve">cost and volume, in addition to a description and analysis of food purchase practices in SY 2024–2025. </w:t>
      </w:r>
      <w:r>
        <w:t>T</w:t>
      </w:r>
      <w:r w:rsidRPr="00855A2B">
        <w:t xml:space="preserve">he study will </w:t>
      </w:r>
      <w:r>
        <w:t xml:space="preserve">also </w:t>
      </w:r>
      <w:r w:rsidRPr="00855A2B">
        <w:t>assess changes in food acquisition</w:t>
      </w:r>
      <w:r>
        <w:t>s</w:t>
      </w:r>
      <w:r w:rsidRPr="00855A2B">
        <w:t xml:space="preserve"> and purchase practices since the previous study in SY 2009–2010. </w:t>
      </w:r>
    </w:p>
    <w:p w:rsidR="00AB5808" w:rsidP="00FF7F06" w14:paraId="5BC80BC5" w14:textId="77777777">
      <w:r>
        <w:t xml:space="preserve">The FFVP evaluation component of the study will compare student- and school-level outcomes in FFVP participating and nonparticipating schools in SY 2024–2025. This component will address the primary research question of whether students in participating schools eat more fruits and vegetables. </w:t>
      </w:r>
    </w:p>
    <w:p w:rsidR="00AB5808" w:rsidP="001135EC" w14:paraId="24787E07" w14:textId="77777777">
      <w:r>
        <w:t>This Information Collection Request (ICR) describes substantive changes to instruments or procedures that differ from the previous requests for SNMCS-II and SFPS-IV</w:t>
      </w:r>
      <w:r w:rsidR="009D3B24">
        <w:t xml:space="preserve">, which were </w:t>
      </w:r>
      <w:r w:rsidR="006A2B59">
        <w:t>never</w:t>
      </w:r>
      <w:r w:rsidR="009D3B24">
        <w:t xml:space="preserve"> collected given the global pandemic</w:t>
      </w:r>
      <w:r>
        <w:t>. Given that this evaluation of FFVP differs substantially from the previous evaluation, this ICR does not compare the FFVP instruments and procedures to the previous, SY 2010-2011 study. ICRs for SNMCS-II and SFPS-III were previously approved under OMB Control Number 0584-0648 (expired 9/30/2022) and OMB Control Number 0584-0471 (expired 3/31/2012), respectively. A reinstatement with changes of a previously approved collection was submitted for SFPS-IV but withdrawn on 6/11/2021. The previous SNMCS-II and SFPS-IV data collections were postponed and eventually canceled because of the COVID-19 pandemic. The materials for those studies have been updated but are very similar to previously approved collections.</w:t>
      </w:r>
    </w:p>
    <w:p w:rsidR="00AB5808" w:rsidRPr="00371DF5" w:rsidP="00DD6266" w14:paraId="3D8796E1" w14:textId="77777777">
      <w:pPr>
        <w:pStyle w:val="Heading1Black"/>
      </w:pPr>
      <w:r w:rsidRPr="00371DF5">
        <w:t>Part A. JUSTIFICATION</w:t>
      </w:r>
    </w:p>
    <w:p w:rsidR="00AB5808" w:rsidRPr="00371DF5" w:rsidP="0006591A" w14:paraId="15B40265" w14:textId="77777777">
      <w:pPr>
        <w:pStyle w:val="Heading2Black"/>
        <w:tabs>
          <w:tab w:val="left" w:pos="-2610"/>
          <w:tab w:val="clear" w:pos="432"/>
        </w:tabs>
        <w:ind w:left="720" w:hanging="720"/>
      </w:pPr>
      <w:r w:rsidRPr="00371DF5">
        <w:t>A.1.</w:t>
      </w:r>
      <w:r w:rsidRPr="00371DF5">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5808" w:rsidRPr="00371DF5" w:rsidP="001E37DB" w14:paraId="35CC8933" w14:textId="77777777">
      <w:pPr>
        <w:pStyle w:val="NormalSS"/>
        <w:spacing w:after="0" w:line="480" w:lineRule="auto"/>
      </w:pPr>
      <w:r>
        <w:t xml:space="preserve">This is a new information collection request. </w:t>
      </w:r>
      <w:r w:rsidRPr="00371DF5" w:rsidR="008F2F09">
        <w:t xml:space="preserve">The school meal programs administered by the Food and Nutrition Service (FNS) of the United States Department of Agriculture (USDA) are a cornerstone of the nation’s nutrition safety net for low-income children. </w:t>
      </w:r>
      <w:r w:rsidR="008F2F09">
        <w:t xml:space="preserve">The </w:t>
      </w:r>
      <w:r w:rsidRPr="00B56F47" w:rsidR="008F2F09">
        <w:t>2024</w:t>
      </w:r>
      <w:r w:rsidR="008F2F09">
        <w:t>–</w:t>
      </w:r>
      <w:r w:rsidRPr="00B56F47" w:rsidR="008F2F09">
        <w:t>2025 National School Foods Study</w:t>
      </w:r>
      <w:r w:rsidR="008F2F09">
        <w:t xml:space="preserve"> </w:t>
      </w:r>
      <w:r w:rsidRPr="00371DF5" w:rsidR="008F2F09">
        <w:t>continues the long-standing commitment of FNS to periodically assess</w:t>
      </w:r>
      <w:r w:rsidR="008F2F09">
        <w:t xml:space="preserve"> the</w:t>
      </w:r>
      <w:r w:rsidRPr="00371DF5" w:rsidR="008F2F09">
        <w:t xml:space="preserve"> NSLP and SBP </w:t>
      </w:r>
      <w:r w:rsidR="008F2F09">
        <w:t xml:space="preserve">as well as the FFVP. It </w:t>
      </w:r>
      <w:r w:rsidRPr="00371DF5" w:rsidR="008F2F09">
        <w:t>will</w:t>
      </w:r>
      <w:r w:rsidR="008F2F09">
        <w:t xml:space="preserve"> </w:t>
      </w:r>
      <w:r w:rsidRPr="00371DF5" w:rsidR="008F2F09">
        <w:t>provide a comprehensive picture of the</w:t>
      </w:r>
      <w:r w:rsidR="008F2F09">
        <w:t xml:space="preserve">se </w:t>
      </w:r>
      <w:r w:rsidRPr="00371DF5" w:rsidR="008F2F09">
        <w:t>programs in SY 20</w:t>
      </w:r>
      <w:r w:rsidR="008F2F09">
        <w:t>24</w:t>
      </w:r>
      <w:r w:rsidRPr="00371DF5" w:rsidR="008F2F09">
        <w:t>–202</w:t>
      </w:r>
      <w:r w:rsidR="008F2F09">
        <w:t>5</w:t>
      </w:r>
    </w:p>
    <w:p w:rsidR="00AB5808" w:rsidP="0072762F" w14:paraId="02B83F53" w14:textId="77777777">
      <w:pPr>
        <w:pStyle w:val="NormalSS"/>
        <w:spacing w:after="0" w:line="480" w:lineRule="auto"/>
      </w:pPr>
      <w:r w:rsidRPr="00371DF5">
        <w:t xml:space="preserve">The </w:t>
      </w:r>
      <w:r>
        <w:t>Healthy, Hunger-Free Kids Act of 2010 (</w:t>
      </w:r>
      <w:r w:rsidRPr="00371DF5">
        <w:t>HHFKA</w:t>
      </w:r>
      <w:r>
        <w:t>)</w:t>
      </w:r>
      <w:r w:rsidRPr="00371DF5">
        <w:t xml:space="preserve"> mandated substantial changes to the nutrition standards for school meals. These changes were implemented beginning in SY 2012–2013. The goal of the updated standards was to increase the alignment of school meals with the </w:t>
      </w:r>
      <w:r w:rsidRPr="00804A69">
        <w:t>Dietary Guidelines for Americans</w:t>
      </w:r>
      <w:r w:rsidRPr="00371DF5">
        <w:t xml:space="preserve"> and current information about the nutrient requirements of school-age children (Institute of Medicine 2010).</w:t>
      </w:r>
      <w:r>
        <w:rPr>
          <w:rStyle w:val="FootnoteReference"/>
        </w:rPr>
        <w:footnoteReference w:id="3"/>
      </w:r>
      <w:r w:rsidRPr="00371DF5">
        <w:t xml:space="preserve"> Key reforms stemming from this legislation included new, more stringent meal pattern and nutrient requirements for school meals, new offer-versus-serve rules, gradually increased prices for paid meals, and the introduction of standards for competitive foods</w:t>
      </w:r>
      <w:r>
        <w:t>, called the Smart Snacks in School nutrition standards</w:t>
      </w:r>
      <w:r w:rsidRPr="00371DF5">
        <w:t xml:space="preserve">. </w:t>
      </w:r>
    </w:p>
    <w:p w:rsidR="00AB5808" w:rsidP="00AA0F98" w14:paraId="716205CD" w14:textId="77777777">
      <w:pPr>
        <w:pStyle w:val="NormalSS"/>
        <w:spacing w:after="0" w:line="480" w:lineRule="auto"/>
      </w:pPr>
      <w:r w:rsidRPr="135DC510">
        <w:rPr>
          <w:b/>
          <w:bCs/>
        </w:rPr>
        <w:t>SNMCS-II.</w:t>
      </w:r>
      <w:r>
        <w:t xml:space="preserve"> SNMCS-I (OMB Control Number 0584-0596, discontinued 07/31/2017) provided information about how SFAs and schools implemented the reforms and how these reforms affected the school meal programs. With the SNMCS-II component of the study, FNS intends to update the information from SNMCS-I and also examine the costs of producing school meals in certain States and Territories that were not part of SNMCS-I. This information will provide Federal, State, and local policymakers with current information about how federally sponsored school meal programs operate by updating the information collected in SY 2014–2015 for SNMCS-I. Findings from SNMCS-II will be compared to those from SNMCS-I to explore trends in key domains, including the nutritional quality of school meals, meal costs and revenues, and student participation, plate waste, and dietary intakes. </w:t>
      </w:r>
    </w:p>
    <w:p w:rsidR="00AB5808" w:rsidRPr="00371DF5" w:rsidP="008534BC" w14:paraId="58858195" w14:textId="77777777">
      <w:pPr>
        <w:pStyle w:val="NormalSS"/>
        <w:spacing w:after="0" w:line="480" w:lineRule="auto"/>
      </w:pPr>
      <w:r>
        <w:t xml:space="preserve">The Outlying Areas component will estimate the costs of producing reimbursable school meals in Alaska, Guam, Hawaii, Puerto Rico, and the United States Virgin Islands (USVI). This information will be used to inform reimbursement rate adjustments in these areas per Section 12(f) of the Richard B. Russell National School Lunch Act (NSLA), which authorizes the USDA to adjust the rates in these </w:t>
      </w:r>
      <w:r>
        <w:t>areas provided that such adjustments reflect the difference between the costs of providing reimbursable meals in the outlying areas compared to the contiguous 48 States and DC.</w:t>
      </w:r>
    </w:p>
    <w:p w:rsidR="00AB5808" w:rsidP="00D838C8" w14:paraId="14C9287E" w14:textId="77777777">
      <w:pPr>
        <w:pStyle w:val="NormalSS"/>
        <w:spacing w:after="0" w:line="480" w:lineRule="auto"/>
      </w:pPr>
      <w:r w:rsidRPr="008D7A24">
        <w:rPr>
          <w:b/>
          <w:bCs/>
        </w:rPr>
        <w:t>SFPS-IV</w:t>
      </w:r>
      <w:r>
        <w:rPr>
          <w:b/>
          <w:bCs/>
        </w:rPr>
        <w:t xml:space="preserve">. </w:t>
      </w:r>
      <w:r w:rsidRPr="005F559E">
        <w:t>The</w:t>
      </w:r>
      <w:r>
        <w:rPr>
          <w:b/>
          <w:bCs/>
        </w:rPr>
        <w:t xml:space="preserve"> </w:t>
      </w:r>
      <w:r w:rsidRPr="000B519A">
        <w:t xml:space="preserve">SFPS-IV </w:t>
      </w:r>
      <w:r>
        <w:t xml:space="preserve">component </w:t>
      </w:r>
      <w:r w:rsidRPr="000B519A">
        <w:t xml:space="preserve">will provide updated national estimates of SFA food acquisitions (commercial purchases and USDA </w:t>
      </w:r>
      <w:r w:rsidRPr="006E34E1">
        <w:t>Foods</w:t>
      </w:r>
      <w:r w:rsidRPr="000B519A">
        <w:t>) and a</w:t>
      </w:r>
      <w:r>
        <w:t>n</w:t>
      </w:r>
      <w:r w:rsidRPr="000B519A">
        <w:t xml:space="preserve"> analysis of food purchase practices in SY 202</w:t>
      </w:r>
      <w:r>
        <w:t>4</w:t>
      </w:r>
      <w:r w:rsidRPr="00855A2B">
        <w:t>–</w:t>
      </w:r>
      <w:r w:rsidRPr="000B519A">
        <w:t>202</w:t>
      </w:r>
      <w:r>
        <w:t>5</w:t>
      </w:r>
      <w:r w:rsidRPr="000B519A">
        <w:t>. In addition, the study will assess changes in food acquisitions and purchase practices since SFPS-III to provide important information about the impact of updated nutrition standards for meals and nonprogram (competitive) foods and other changes made to the school meal programs following</w:t>
      </w:r>
      <w:r>
        <w:t xml:space="preserve"> passage of</w:t>
      </w:r>
      <w:r w:rsidRPr="000B519A">
        <w:t xml:space="preserve"> the HHFKA. </w:t>
      </w:r>
      <w:r>
        <w:t>C</w:t>
      </w:r>
      <w:r w:rsidRPr="000B519A">
        <w:t xml:space="preserve">urrent information about food buying efficiencies will be useful for SFAs as they strive to maximize available resources and improve food service operations. </w:t>
      </w:r>
    </w:p>
    <w:p w:rsidR="00AB5808" w:rsidRPr="00B262B9" w:rsidP="00804A69" w14:paraId="04232AD1" w14:textId="77777777">
      <w:pPr>
        <w:pStyle w:val="NormalSS"/>
        <w:spacing w:after="0" w:line="480" w:lineRule="auto"/>
      </w:pPr>
      <w:r w:rsidRPr="135DC510">
        <w:rPr>
          <w:b/>
          <w:bCs/>
        </w:rPr>
        <w:t>FFVP.</w:t>
      </w:r>
      <w:r>
        <w:t xml:space="preserve"> The FFVP evaluation component will examine school- and student-level outcomes by comparing schools that do and do not participate in the FFVP, primarily to identify whether </w:t>
      </w:r>
      <w:r w:rsidRPr="005F2D73">
        <w:t>students</w:t>
      </w:r>
      <w:r>
        <w:t xml:space="preserve"> in participating schools eat more fruits and vegetables. The study will also examine FFVP implementation and whether variations in implementation methods relate to student participation. This evaluation will produce nationally representative estimates of elementary school students in schools that participate in the FFVP and nationally representative estimates of FFVP schools. </w:t>
      </w:r>
    </w:p>
    <w:p w:rsidR="00AB5808" w:rsidP="00F53296" w14:paraId="542E3A83" w14:textId="77777777">
      <w:pPr>
        <w:pStyle w:val="NormalSS"/>
        <w:spacing w:after="0" w:line="480" w:lineRule="auto"/>
      </w:pPr>
      <w:r>
        <w:t>T</w:t>
      </w:r>
      <w:r w:rsidRPr="00371DF5">
        <w:t xml:space="preserve">he </w:t>
      </w:r>
      <w:r>
        <w:t>primary objectives of each study component are summarized in Table A.1.</w:t>
      </w:r>
    </w:p>
    <w:p w:rsidR="00AB5808" w:rsidRPr="00804A69" w:rsidP="00804A69" w14:paraId="0C87A256" w14:textId="77777777">
      <w:pPr>
        <w:pStyle w:val="MarkforTableTitle"/>
      </w:pPr>
      <w:r w:rsidRPr="00804A69">
        <w:t>Table A.1. National School Foods Study objectives</w:t>
      </w:r>
    </w:p>
    <w:tbl>
      <w:tblPr>
        <w:tblStyle w:val="TableGrid"/>
        <w:tblW w:w="0" w:type="auto"/>
        <w:tblLook w:val="04A0"/>
      </w:tblPr>
      <w:tblGrid>
        <w:gridCol w:w="1435"/>
        <w:gridCol w:w="7915"/>
      </w:tblGrid>
      <w:tr w14:paraId="197C35BD" w14:textId="77777777" w:rsidTr="135DC510">
        <w:tblPrEx>
          <w:tblW w:w="0" w:type="auto"/>
          <w:tblLook w:val="04A0"/>
        </w:tblPrEx>
        <w:trPr>
          <w:trHeight w:val="20"/>
        </w:trPr>
        <w:tc>
          <w:tcPr>
            <w:tcW w:w="9350" w:type="dxa"/>
            <w:gridSpan w:val="2"/>
            <w:shd w:val="clear" w:color="auto" w:fill="D9D9D9" w:themeFill="background1" w:themeFillShade="D9"/>
          </w:tcPr>
          <w:p w:rsidR="00AB5808" w:rsidRPr="008947B8" w:rsidP="00806497" w14:paraId="4A6B828D" w14:textId="77777777">
            <w:pPr>
              <w:pStyle w:val="TableHeaderLeft"/>
              <w:spacing w:before="60"/>
              <w:rPr>
                <w:color w:val="000000" w:themeColor="text1"/>
              </w:rPr>
            </w:pPr>
            <w:r w:rsidRPr="008947B8">
              <w:rPr>
                <w:color w:val="000000" w:themeColor="text1"/>
              </w:rPr>
              <w:t>School Nutrition and Meal Cost Study-II (SNMCS-II) component objectives</w:t>
            </w:r>
          </w:p>
        </w:tc>
      </w:tr>
      <w:tr w14:paraId="78ED96BC" w14:textId="77777777" w:rsidTr="135DC510">
        <w:tblPrEx>
          <w:tblW w:w="0" w:type="auto"/>
          <w:tblLook w:val="04A0"/>
        </w:tblPrEx>
        <w:trPr>
          <w:trHeight w:val="413"/>
        </w:trPr>
        <w:tc>
          <w:tcPr>
            <w:tcW w:w="1435" w:type="dxa"/>
          </w:tcPr>
          <w:p w:rsidR="00AB5808" w:rsidP="00806497" w14:paraId="4D265752" w14:textId="77777777">
            <w:pPr>
              <w:pStyle w:val="Tabletext8"/>
              <w:spacing w:before="40" w:after="20"/>
            </w:pPr>
            <w:r>
              <w:t>Objective 1</w:t>
            </w:r>
          </w:p>
        </w:tc>
        <w:tc>
          <w:tcPr>
            <w:tcW w:w="7915" w:type="dxa"/>
          </w:tcPr>
          <w:p w:rsidR="00AB5808" w:rsidP="00806497" w14:paraId="52F0BF74" w14:textId="77777777">
            <w:pPr>
              <w:pStyle w:val="Tabletext8"/>
              <w:numPr>
                <w:ilvl w:val="0"/>
                <w:numId w:val="26"/>
              </w:numPr>
              <w:spacing w:before="40" w:after="20"/>
            </w:pPr>
            <w:r>
              <w:t>Describe the school environment, food service operations, levels of student participation, and other characteristics of school food authorities (SFA) and schools participating in the National School Lunch and School Breakfast programs</w:t>
            </w:r>
          </w:p>
        </w:tc>
      </w:tr>
      <w:tr w14:paraId="010D8C08" w14:textId="77777777" w:rsidTr="135DC510">
        <w:tblPrEx>
          <w:tblW w:w="0" w:type="auto"/>
          <w:tblLook w:val="04A0"/>
        </w:tblPrEx>
        <w:tc>
          <w:tcPr>
            <w:tcW w:w="1435" w:type="dxa"/>
          </w:tcPr>
          <w:p w:rsidR="00AB5808" w:rsidP="00806497" w14:paraId="4DBCA315" w14:textId="77777777">
            <w:pPr>
              <w:pStyle w:val="Tabletext8"/>
              <w:spacing w:before="40" w:after="20"/>
            </w:pPr>
            <w:r>
              <w:t>Objective 2</w:t>
            </w:r>
          </w:p>
        </w:tc>
        <w:tc>
          <w:tcPr>
            <w:tcW w:w="7915" w:type="dxa"/>
          </w:tcPr>
          <w:p w:rsidR="00AB5808" w:rsidP="00806497" w14:paraId="58C92EF9" w14:textId="77777777">
            <w:pPr>
              <w:pStyle w:val="Tabletext8"/>
              <w:numPr>
                <w:ilvl w:val="0"/>
                <w:numId w:val="24"/>
              </w:numPr>
              <w:spacing w:before="40" w:after="20"/>
            </w:pPr>
            <w:r>
              <w:t xml:space="preserve">Determine the food and nutrient content of school meals and after-school snacks and the overall nutritional quality of these meals and snacks </w:t>
            </w:r>
          </w:p>
          <w:p w:rsidR="00AB5808" w:rsidP="00806497" w14:paraId="391BF833" w14:textId="77777777">
            <w:pPr>
              <w:pStyle w:val="Tabletext8"/>
              <w:numPr>
                <w:ilvl w:val="0"/>
                <w:numId w:val="24"/>
              </w:numPr>
              <w:spacing w:before="40" w:after="20"/>
            </w:pPr>
            <w:r>
              <w:t>Determine whether competitive foods sold by school food service departments are consistent with Smart Snacks standards</w:t>
            </w:r>
          </w:p>
        </w:tc>
      </w:tr>
      <w:tr w14:paraId="20C33DFF" w14:textId="77777777" w:rsidTr="135DC510">
        <w:tblPrEx>
          <w:tblW w:w="0" w:type="auto"/>
          <w:tblLook w:val="04A0"/>
        </w:tblPrEx>
        <w:tc>
          <w:tcPr>
            <w:tcW w:w="1435" w:type="dxa"/>
          </w:tcPr>
          <w:p w:rsidR="00AB5808" w:rsidP="00806497" w14:paraId="7FC1B7AA" w14:textId="77777777">
            <w:pPr>
              <w:pStyle w:val="Tabletext8"/>
              <w:spacing w:before="40" w:after="20"/>
            </w:pPr>
            <w:r>
              <w:t>Objective 3</w:t>
            </w:r>
          </w:p>
        </w:tc>
        <w:tc>
          <w:tcPr>
            <w:tcW w:w="7915" w:type="dxa"/>
          </w:tcPr>
          <w:p w:rsidR="00AB5808" w:rsidRPr="00CF6716" w:rsidP="00806497" w14:paraId="45AFEDC5" w14:textId="77777777">
            <w:pPr>
              <w:pStyle w:val="Tabletext8"/>
              <w:numPr>
                <w:ilvl w:val="0"/>
                <w:numId w:val="25"/>
              </w:numPr>
              <w:spacing w:before="40" w:after="20"/>
            </w:pPr>
            <w:r w:rsidRPr="00CF6716">
              <w:t>Determine the cost of producing reimbursable school meals and snacks</w:t>
            </w:r>
          </w:p>
          <w:p w:rsidR="00AB5808" w:rsidRPr="00CF6716" w:rsidP="00806497" w14:paraId="09416B12" w14:textId="77777777">
            <w:pPr>
              <w:pStyle w:val="Tabletext8"/>
              <w:numPr>
                <w:ilvl w:val="0"/>
                <w:numId w:val="25"/>
              </w:numPr>
              <w:spacing w:before="40" w:after="20"/>
            </w:pPr>
            <w:r w:rsidRPr="00CF6716">
              <w:t xml:space="preserve">Examine the ratio of revenues to costs </w:t>
            </w:r>
          </w:p>
          <w:p w:rsidR="00AB5808" w:rsidP="00806497" w14:paraId="2DB55679" w14:textId="77777777">
            <w:pPr>
              <w:pStyle w:val="Tabletext8"/>
              <w:numPr>
                <w:ilvl w:val="0"/>
                <w:numId w:val="25"/>
              </w:numPr>
              <w:spacing w:before="40" w:after="20"/>
            </w:pPr>
            <w:r w:rsidRPr="00CF6716">
              <w:t>Determine the costs associated with distributing, collecting, and processing household applications for free and reduced-price meals</w:t>
            </w:r>
          </w:p>
        </w:tc>
      </w:tr>
      <w:tr w14:paraId="6AFA4803" w14:textId="77777777" w:rsidTr="135DC510">
        <w:tblPrEx>
          <w:tblW w:w="0" w:type="auto"/>
          <w:tblLook w:val="04A0"/>
        </w:tblPrEx>
        <w:tc>
          <w:tcPr>
            <w:tcW w:w="1435" w:type="dxa"/>
          </w:tcPr>
          <w:p w:rsidR="00AB5808" w:rsidP="00806497" w14:paraId="7D2E1189" w14:textId="77777777">
            <w:pPr>
              <w:pStyle w:val="Tabletext8"/>
              <w:spacing w:before="40" w:after="20"/>
            </w:pPr>
            <w:r>
              <w:t xml:space="preserve">Objective 3 Outlying Areas </w:t>
            </w:r>
          </w:p>
        </w:tc>
        <w:tc>
          <w:tcPr>
            <w:tcW w:w="7915" w:type="dxa"/>
          </w:tcPr>
          <w:p w:rsidR="00AB5808" w:rsidP="00806497" w14:paraId="6B63B3EC" w14:textId="77777777">
            <w:pPr>
              <w:pStyle w:val="Tabletext8"/>
              <w:numPr>
                <w:ilvl w:val="0"/>
                <w:numId w:val="25"/>
              </w:numPr>
              <w:spacing w:before="40" w:after="20"/>
            </w:pPr>
            <w:r>
              <w:t>Determine the cost of producing reimbursable school meals in outlying areas (Alaska, Guam, Hawaii, Puerto Rico, and United States Virgin Islands)</w:t>
            </w:r>
          </w:p>
        </w:tc>
      </w:tr>
      <w:tr w14:paraId="3E6B444C" w14:textId="77777777" w:rsidTr="135DC510">
        <w:tblPrEx>
          <w:tblW w:w="0" w:type="auto"/>
          <w:tblLook w:val="04A0"/>
        </w:tblPrEx>
        <w:tc>
          <w:tcPr>
            <w:tcW w:w="1435" w:type="dxa"/>
          </w:tcPr>
          <w:p w:rsidR="00AB5808" w:rsidP="00806497" w14:paraId="1EA98EDB" w14:textId="77777777">
            <w:pPr>
              <w:pStyle w:val="Tabletext8"/>
              <w:spacing w:before="40" w:after="20"/>
            </w:pPr>
            <w:r>
              <w:t>Objective 4</w:t>
            </w:r>
          </w:p>
        </w:tc>
        <w:tc>
          <w:tcPr>
            <w:tcW w:w="7915" w:type="dxa"/>
          </w:tcPr>
          <w:p w:rsidR="00AB5808" w:rsidP="00806497" w14:paraId="69DA3375" w14:textId="77777777">
            <w:pPr>
              <w:pStyle w:val="Tabletext8"/>
              <w:numPr>
                <w:ilvl w:val="0"/>
                <w:numId w:val="25"/>
              </w:numPr>
              <w:spacing w:before="40" w:after="20"/>
            </w:pPr>
            <w:r>
              <w:t>Describe student characteristics, participation, student/parent satisfaction, and plate waste</w:t>
            </w:r>
          </w:p>
          <w:p w:rsidR="00AB5808" w:rsidP="00806497" w14:paraId="72F50FC7" w14:textId="77777777">
            <w:pPr>
              <w:pStyle w:val="Tabletext8"/>
              <w:numPr>
                <w:ilvl w:val="0"/>
                <w:numId w:val="25"/>
              </w:numPr>
              <w:spacing w:before="40" w:after="20"/>
            </w:pPr>
            <w:r>
              <w:t>Describe food and nutrient intakes of school meal participants and nonparticipants</w:t>
            </w:r>
          </w:p>
        </w:tc>
      </w:tr>
      <w:tr w14:paraId="7ABA2235" w14:textId="77777777" w:rsidTr="135DC510">
        <w:tblPrEx>
          <w:tblW w:w="0" w:type="auto"/>
          <w:tblLook w:val="04A0"/>
        </w:tblPrEx>
        <w:trPr>
          <w:trHeight w:val="206"/>
        </w:trPr>
        <w:tc>
          <w:tcPr>
            <w:tcW w:w="9350" w:type="dxa"/>
            <w:gridSpan w:val="2"/>
            <w:shd w:val="clear" w:color="auto" w:fill="D9D9D9" w:themeFill="background1" w:themeFillShade="D9"/>
          </w:tcPr>
          <w:p w:rsidR="00AB5808" w:rsidRPr="008947B8" w:rsidP="00806497" w14:paraId="3427ECF4" w14:textId="77777777">
            <w:pPr>
              <w:pStyle w:val="TableHeaderLeft"/>
              <w:spacing w:before="60"/>
              <w:rPr>
                <w:color w:val="000000" w:themeColor="text1"/>
              </w:rPr>
            </w:pPr>
            <w:r w:rsidRPr="008947B8">
              <w:rPr>
                <w:color w:val="000000" w:themeColor="text1"/>
              </w:rPr>
              <w:t>School Food Purchase Study-IV (SFPS-IV) component objectives</w:t>
            </w:r>
          </w:p>
        </w:tc>
      </w:tr>
      <w:tr w14:paraId="77155369" w14:textId="77777777" w:rsidTr="135DC510">
        <w:tblPrEx>
          <w:tblW w:w="0" w:type="auto"/>
          <w:tblLook w:val="04A0"/>
        </w:tblPrEx>
        <w:tc>
          <w:tcPr>
            <w:tcW w:w="1435" w:type="dxa"/>
          </w:tcPr>
          <w:p w:rsidR="00AB5808" w:rsidP="00806497" w14:paraId="51BF35BA" w14:textId="77777777">
            <w:pPr>
              <w:pStyle w:val="Tabletext8"/>
              <w:spacing w:before="40" w:after="20"/>
            </w:pPr>
            <w:r>
              <w:t>Objective 5</w:t>
            </w:r>
          </w:p>
        </w:tc>
        <w:tc>
          <w:tcPr>
            <w:tcW w:w="7915" w:type="dxa"/>
          </w:tcPr>
          <w:p w:rsidR="00AB5808" w:rsidP="00806497" w14:paraId="2F7CFEC2" w14:textId="77777777">
            <w:pPr>
              <w:pStyle w:val="Tabletext8"/>
              <w:numPr>
                <w:ilvl w:val="0"/>
                <w:numId w:val="25"/>
              </w:numPr>
              <w:spacing w:before="40" w:after="20"/>
            </w:pPr>
            <w:r>
              <w:t xml:space="preserve">Develop national estimates of the types, amounts, and costs of food purchases and USDA </w:t>
            </w:r>
            <w:r w:rsidRPr="00FB3CEF">
              <w:t>Foods</w:t>
            </w:r>
            <w:r>
              <w:t>, including differences in the mix of foods acquired by SFAs</w:t>
            </w:r>
          </w:p>
          <w:p w:rsidR="00AB5808" w:rsidP="00806497" w14:paraId="69461850" w14:textId="77777777">
            <w:pPr>
              <w:pStyle w:val="Tabletext8"/>
              <w:numPr>
                <w:ilvl w:val="0"/>
                <w:numId w:val="25"/>
              </w:numPr>
              <w:spacing w:before="40" w:after="20"/>
            </w:pPr>
            <w:r>
              <w:t xml:space="preserve">Describe school food purchase practices and examine relationships between costs of food, food purchase practices, and SFA characteristics </w:t>
            </w:r>
          </w:p>
          <w:p w:rsidR="00AB5808" w:rsidP="00806497" w14:paraId="411FABF9" w14:textId="77777777">
            <w:pPr>
              <w:pStyle w:val="Tabletext8"/>
              <w:numPr>
                <w:ilvl w:val="0"/>
                <w:numId w:val="25"/>
              </w:numPr>
              <w:spacing w:before="40" w:after="20"/>
            </w:pPr>
            <w:r>
              <w:t>Describe changes in the mix of food acquired by SFAs since SFPS-III and the extent to which the costs of food have changed</w:t>
            </w:r>
          </w:p>
        </w:tc>
      </w:tr>
      <w:tr w14:paraId="5F7E0CDC" w14:textId="77777777" w:rsidTr="135DC510">
        <w:tblPrEx>
          <w:tblW w:w="0" w:type="auto"/>
          <w:tblLook w:val="04A0"/>
        </w:tblPrEx>
        <w:trPr>
          <w:trHeight w:val="179"/>
        </w:trPr>
        <w:tc>
          <w:tcPr>
            <w:tcW w:w="9350" w:type="dxa"/>
            <w:gridSpan w:val="2"/>
            <w:shd w:val="clear" w:color="auto" w:fill="D9D9D9" w:themeFill="background1" w:themeFillShade="D9"/>
          </w:tcPr>
          <w:p w:rsidR="00AB5808" w:rsidRPr="008947B8" w:rsidP="00806497" w14:paraId="082DC8D3" w14:textId="77777777">
            <w:pPr>
              <w:pStyle w:val="TableHeaderLeft"/>
              <w:spacing w:before="60"/>
              <w:rPr>
                <w:color w:val="000000" w:themeColor="text1"/>
              </w:rPr>
            </w:pPr>
            <w:r w:rsidRPr="135DC510">
              <w:rPr>
                <w:color w:val="000000" w:themeColor="text1"/>
              </w:rPr>
              <w:t>Fresh Fruit and Vegetable Program Evaluation component objectives</w:t>
            </w:r>
          </w:p>
        </w:tc>
      </w:tr>
      <w:tr w14:paraId="79649AEA" w14:textId="77777777" w:rsidTr="135DC510">
        <w:tblPrEx>
          <w:tblW w:w="0" w:type="auto"/>
          <w:tblLook w:val="04A0"/>
        </w:tblPrEx>
        <w:tc>
          <w:tcPr>
            <w:tcW w:w="1435" w:type="dxa"/>
          </w:tcPr>
          <w:p w:rsidR="00AB5808" w:rsidP="00806497" w14:paraId="01C03555" w14:textId="77777777">
            <w:pPr>
              <w:pStyle w:val="Tabletext8"/>
              <w:spacing w:before="40" w:after="20"/>
            </w:pPr>
            <w:r>
              <w:t>Objective 6</w:t>
            </w:r>
          </w:p>
        </w:tc>
        <w:tc>
          <w:tcPr>
            <w:tcW w:w="7915" w:type="dxa"/>
          </w:tcPr>
          <w:p w:rsidR="00AB5808" w:rsidP="00806497" w14:paraId="45CAB673" w14:textId="77777777">
            <w:pPr>
              <w:pStyle w:val="Tabletext8"/>
              <w:numPr>
                <w:ilvl w:val="0"/>
                <w:numId w:val="25"/>
              </w:numPr>
              <w:spacing w:before="40" w:after="20"/>
            </w:pPr>
            <w:r>
              <w:t>Compare student in-school dietary intake in FFVP schools and non-FFVP comparison schools</w:t>
            </w:r>
          </w:p>
          <w:p w:rsidR="00AB5808" w:rsidP="00806497" w14:paraId="0CC638F1" w14:textId="77777777">
            <w:pPr>
              <w:pStyle w:val="Tabletext8"/>
              <w:numPr>
                <w:ilvl w:val="0"/>
                <w:numId w:val="25"/>
              </w:numPr>
              <w:spacing w:before="40" w:after="20"/>
            </w:pPr>
            <w:r>
              <w:t>Compare FFVP schools and non-FFVP schools</w:t>
            </w:r>
          </w:p>
          <w:p w:rsidR="00AB5808" w:rsidP="00806497" w14:paraId="2B8333E5" w14:textId="77777777">
            <w:pPr>
              <w:pStyle w:val="Tabletext8"/>
              <w:numPr>
                <w:ilvl w:val="0"/>
                <w:numId w:val="25"/>
              </w:numPr>
              <w:spacing w:before="40" w:after="20"/>
            </w:pPr>
            <w:r>
              <w:t>Describe the characteristics of SFAs that offer the FFVP</w:t>
            </w:r>
          </w:p>
          <w:p w:rsidR="00AB5808" w:rsidP="00806497" w14:paraId="636A9076" w14:textId="77777777">
            <w:pPr>
              <w:pStyle w:val="Tabletext8"/>
              <w:numPr>
                <w:ilvl w:val="0"/>
                <w:numId w:val="25"/>
              </w:numPr>
              <w:spacing w:before="40" w:after="20"/>
            </w:pPr>
            <w:r>
              <w:t>Describe the methods schools use to implement the FFVP</w:t>
            </w:r>
          </w:p>
          <w:p w:rsidR="00AB5808" w:rsidP="00806497" w14:paraId="0A34E885" w14:textId="77777777">
            <w:pPr>
              <w:pStyle w:val="Tabletext8"/>
              <w:numPr>
                <w:ilvl w:val="0"/>
                <w:numId w:val="25"/>
              </w:numPr>
              <w:spacing w:before="40" w:after="20"/>
            </w:pPr>
            <w:r>
              <w:t>Describe implementation challenges</w:t>
            </w:r>
          </w:p>
          <w:p w:rsidR="00AB5808" w:rsidP="00806497" w14:paraId="2AC8EE24" w14:textId="77777777">
            <w:pPr>
              <w:pStyle w:val="Tabletext8"/>
              <w:numPr>
                <w:ilvl w:val="0"/>
                <w:numId w:val="25"/>
              </w:numPr>
              <w:spacing w:before="40" w:after="20"/>
            </w:pPr>
            <w:r>
              <w:t>Describe student participation and how it relates to student characteristics and the way schools implement the program</w:t>
            </w:r>
          </w:p>
        </w:tc>
      </w:tr>
    </w:tbl>
    <w:p w:rsidR="00AB5808" w:rsidRPr="00772793" w:rsidP="00F60C0A" w14:paraId="2397F9EC" w14:textId="77777777">
      <w:pPr>
        <w:pStyle w:val="NormalSS"/>
        <w:spacing w:before="240" w:after="0" w:line="480" w:lineRule="auto"/>
        <w:ind w:firstLine="0"/>
        <w:rPr>
          <w:b/>
        </w:rPr>
      </w:pPr>
      <w:r w:rsidRPr="00772793">
        <w:rPr>
          <w:b/>
        </w:rPr>
        <w:t xml:space="preserve">Legal or Administrative Requirements </w:t>
      </w:r>
    </w:p>
    <w:p w:rsidR="00AB5808" w:rsidRPr="00371DF5" w:rsidP="009A3C7B" w14:paraId="185B9067" w14:textId="77777777">
      <w:pPr>
        <w:pStyle w:val="NormalSS"/>
        <w:spacing w:after="0" w:line="480" w:lineRule="auto"/>
      </w:pPr>
      <w:r w:rsidRPr="00371DF5">
        <w:t xml:space="preserve">Section 28(a) of the </w:t>
      </w:r>
      <w:r>
        <w:t xml:space="preserve">NSLA (Appendix </w:t>
      </w:r>
      <w:r>
        <w:rPr>
          <w:noProof/>
        </w:rPr>
        <w:t>A</w:t>
      </w:r>
      <w:r w:rsidRPr="00371DF5">
        <w:t xml:space="preserve">) authorizes the USDA Secretary to conduct performance assessments of the school </w:t>
      </w:r>
      <w:r>
        <w:t xml:space="preserve">meal </w:t>
      </w:r>
      <w:r w:rsidRPr="00371DF5">
        <w:t xml:space="preserve">programs, including the nutritional quality of the meals and the costs of producing them. Section 28(c) requires “States, State educational agencies, local educational agencies, schools, institutions, facilities, and contractors participating in programs” authorized under the </w:t>
      </w:r>
      <w:r>
        <w:t>NSLA</w:t>
      </w:r>
      <w:r w:rsidRPr="00371DF5">
        <w:t xml:space="preserve"> and the Child Nutrition Act of 1966 (42 U.S.C. 1771 et seq.) to cooperate with program research and evaluation being conducted on behalf of the USDA </w:t>
      </w:r>
      <w:r w:rsidRPr="00B55035">
        <w:t>Secretary</w:t>
      </w:r>
      <w:r w:rsidRPr="00371DF5">
        <w:t xml:space="preserve"> under those </w:t>
      </w:r>
      <w:r>
        <w:t>a</w:t>
      </w:r>
      <w:r w:rsidRPr="00371DF5">
        <w:t>cts.</w:t>
      </w:r>
      <w:r>
        <w:t xml:space="preserve"> </w:t>
      </w:r>
      <w:r w:rsidRPr="00DC498D">
        <w:t xml:space="preserve">Section 19(h) of the </w:t>
      </w:r>
      <w:r>
        <w:t xml:space="preserve">NSLA also </w:t>
      </w:r>
      <w:r w:rsidRPr="00C20A5D">
        <w:t xml:space="preserve">established a legislative requirement for an evaluation of the impact of the </w:t>
      </w:r>
      <w:r>
        <w:t xml:space="preserve">FFVP on students’ consumption of fruits and vegetables, among other outcomes (Appendix </w:t>
      </w:r>
      <w:r>
        <w:rPr>
          <w:noProof/>
        </w:rPr>
        <w:t>A</w:t>
      </w:r>
      <w:r>
        <w:t>).</w:t>
      </w:r>
    </w:p>
    <w:p w:rsidR="00AB5808" w:rsidRPr="00371DF5" w:rsidP="009867BE" w14:paraId="0BBF85B4" w14:textId="77777777">
      <w:pPr>
        <w:pStyle w:val="Heading2Black"/>
        <w:keepNext w:val="0"/>
        <w:tabs>
          <w:tab w:val="clear" w:pos="432"/>
        </w:tabs>
        <w:ind w:left="720" w:hanging="720"/>
      </w:pPr>
      <w:r w:rsidRPr="00371DF5">
        <w:t>A.2.</w:t>
      </w:r>
      <w:r w:rsidRPr="00371DF5">
        <w:tab/>
        <w:t>Indicate how, by whom, and for what purpose the information is to be used. Except for a new collection, indicate the actual use the agency has made of the information received from the current collection.</w:t>
      </w:r>
    </w:p>
    <w:p w:rsidR="00AB5808" w14:paraId="4D790C67" w14:textId="77777777">
      <w:pPr>
        <w:pStyle w:val="NormalSS"/>
        <w:spacing w:after="0" w:line="480" w:lineRule="auto"/>
        <w:ind w:firstLine="0"/>
        <w:rPr>
          <w:b/>
        </w:rPr>
      </w:pPr>
      <w:r>
        <w:rPr>
          <w:b/>
        </w:rPr>
        <w:t xml:space="preserve">For what purpose the information is to be used </w:t>
      </w:r>
    </w:p>
    <w:p w:rsidR="00AB5808" w:rsidP="00804A69" w14:paraId="37DDA63B" w14:textId="77777777">
      <w:pPr>
        <w:pStyle w:val="NormalSS"/>
        <w:spacing w:after="0" w:line="480" w:lineRule="auto"/>
      </w:pPr>
      <w:r>
        <w:t xml:space="preserve">Data from SNMCS-I and SFPS-III were used to assess initial implementation of the HHFKA reforms in the NSLP and SBP and continue to be used to evaluate legislative, regulatory, and budgetary impacts of proposed policy changes. This study will be used for the same purposes and to assess changes over time. </w:t>
      </w:r>
    </w:p>
    <w:p w:rsidR="00AB5808" w:rsidRPr="00371DF5" w:rsidP="009867BE" w14:paraId="4D3F04F7" w14:textId="77777777">
      <w:pPr>
        <w:pStyle w:val="NormalSS"/>
        <w:spacing w:after="0" w:line="480" w:lineRule="auto"/>
      </w:pPr>
      <w:r>
        <w:t>The</w:t>
      </w:r>
      <w:r w:rsidRPr="00371DF5">
        <w:t xml:space="preserve"> study will collect a broad range of data from nationally representative samples of public SFAs</w:t>
      </w:r>
      <w:r>
        <w:t xml:space="preserve"> and their State Distributing Agencies (SDA)</w:t>
      </w:r>
      <w:r w:rsidRPr="00371DF5">
        <w:t>, schools, students, and parents</w:t>
      </w:r>
      <w:r>
        <w:t>/guardians</w:t>
      </w:r>
      <w:r>
        <w:rPr>
          <w:rStyle w:val="FootnoteReference"/>
        </w:rPr>
        <w:footnoteReference w:id="4"/>
      </w:r>
      <w:r w:rsidRPr="00371DF5">
        <w:t xml:space="preserve"> during SY 20</w:t>
      </w:r>
      <w:r>
        <w:t>24</w:t>
      </w:r>
      <w:r w:rsidRPr="00371DF5">
        <w:t>–202</w:t>
      </w:r>
      <w:r>
        <w:t>5</w:t>
      </w:r>
      <w:r w:rsidRPr="00371DF5">
        <w:t xml:space="preserve"> in the 48 contiguous States and</w:t>
      </w:r>
      <w:r>
        <w:t xml:space="preserve"> </w:t>
      </w:r>
      <w:r w:rsidRPr="00371DF5">
        <w:t xml:space="preserve">DC. These data will provide needed information about how </w:t>
      </w:r>
      <w:r w:rsidRPr="00B55035">
        <w:t>federally</w:t>
      </w:r>
      <w:r w:rsidRPr="00371DF5">
        <w:t xml:space="preserve"> sponsored school meal programs are operating </w:t>
      </w:r>
      <w:r>
        <w:t>over the 10</w:t>
      </w:r>
      <w:r w:rsidRPr="00371DF5">
        <w:t xml:space="preserve"> years </w:t>
      </w:r>
      <w:r>
        <w:t>following</w:t>
      </w:r>
      <w:r w:rsidRPr="00371DF5">
        <w:t xml:space="preserve"> implementation of major reforms, including new nutrition standards that went into effect in SY 2012–2013 and more recent changes that will be in effect during SY 20</w:t>
      </w:r>
      <w:r>
        <w:t>24</w:t>
      </w:r>
      <w:r w:rsidRPr="00371DF5">
        <w:t>–202</w:t>
      </w:r>
      <w:r>
        <w:t>5</w:t>
      </w:r>
      <w:r w:rsidRPr="00371DF5">
        <w:t>.</w:t>
      </w:r>
    </w:p>
    <w:p w:rsidR="00AB5808" w:rsidP="00AD27A3" w14:paraId="05AE6847" w14:textId="77777777">
      <w:pPr>
        <w:pStyle w:val="NormalSS"/>
        <w:spacing w:after="0" w:line="480" w:lineRule="auto"/>
      </w:pPr>
      <w:r>
        <w:t xml:space="preserve">The study will address numerous research questions of interest to the USDA, States, SFAs, and other program stakeholders under the six broad study objectives listed above. In addition to providing nationally representative findings within these broad topic areas, findings from the SNMCS-II component will be compared to findings from SNMCS-I to explore trends in food service operations, the nutrient content of school meals, meal costs and revenues, and student participation, plate waste, and dietary intakes. The SNMCS-II component will also examine relationships among the key domains, especially among nutritional quality, cost, and student participation. Findings from the Outlying Areas component will be used to inform reimbursement rate adjustments in the outlying areas per Section 12(f) of the NSLA. The SFPS-IV component will provide needed information on how SFAs are procuring foods, the composition of their procurements, and changes that have occurred since SFPS-III and implementation of the nutrition standards starting in SY 2012–2013. The FFVP evaluation component will address the question of whether the students in participating FFVP schools consume more fruits and vegetables than those in nonparticipating schools, thus meeting a key program goal.  </w:t>
      </w:r>
    </w:p>
    <w:p w:rsidR="00E90F2F" w:rsidP="00AD27A3" w14:paraId="0EE31887" w14:textId="77777777">
      <w:pPr>
        <w:pStyle w:val="NormalSS"/>
        <w:spacing w:after="0" w:line="480" w:lineRule="auto"/>
      </w:pPr>
      <w:r>
        <w:t xml:space="preserve">Finally, this collection considers voluntary versus mandatory collection based on type of respondent: we consider </w:t>
      </w:r>
      <w:r w:rsidRPr="00E90F2F">
        <w:t>States</w:t>
      </w:r>
      <w:r w:rsidR="00EB5EEC">
        <w:t xml:space="preserve">, </w:t>
      </w:r>
      <w:r w:rsidRPr="00E90F2F">
        <w:t>SFAs</w:t>
      </w:r>
      <w:r w:rsidR="00EB5EEC">
        <w:t xml:space="preserve">, and </w:t>
      </w:r>
      <w:r w:rsidR="00CD3406">
        <w:t>s</w:t>
      </w:r>
      <w:r w:rsidRPr="00E90F2F">
        <w:t>chools</w:t>
      </w:r>
      <w:r>
        <w:t xml:space="preserve"> as </w:t>
      </w:r>
      <w:r w:rsidRPr="00E90F2F">
        <w:t>mandatory</w:t>
      </w:r>
      <w:r>
        <w:t xml:space="preserve"> and</w:t>
      </w:r>
      <w:r w:rsidRPr="00E90F2F">
        <w:t xml:space="preserve"> parents</w:t>
      </w:r>
      <w:r w:rsidR="00EB5EEC">
        <w:t xml:space="preserve"> and </w:t>
      </w:r>
      <w:r w:rsidRPr="00E90F2F">
        <w:t>students</w:t>
      </w:r>
      <w:r>
        <w:t xml:space="preserve"> as </w:t>
      </w:r>
      <w:r w:rsidRPr="00E90F2F">
        <w:t>voluntary</w:t>
      </w:r>
      <w:r w:rsidR="00241441">
        <w:t xml:space="preserve">, given </w:t>
      </w:r>
      <w:r w:rsidRPr="00371DF5" w:rsidR="00241441">
        <w:t xml:space="preserve">the </w:t>
      </w:r>
      <w:r w:rsidR="00241441">
        <w:t>NSLA</w:t>
      </w:r>
      <w:r w:rsidRPr="00371DF5" w:rsidR="00241441">
        <w:t xml:space="preserve"> and the Child Nutrition Act of 1966 (42 U.S.C. 1771 et seq.) to cooperate </w:t>
      </w:r>
      <w:r w:rsidRPr="00371DF5" w:rsidR="00241441">
        <w:t xml:space="preserve">with program research and evaluation being conducted on behalf of the USDA </w:t>
      </w:r>
      <w:r w:rsidRPr="00B55035" w:rsidR="00241441">
        <w:t>Secretary</w:t>
      </w:r>
      <w:r w:rsidRPr="00371DF5" w:rsidR="00241441">
        <w:t xml:space="preserve"> under those </w:t>
      </w:r>
      <w:r w:rsidR="00241441">
        <w:t>a</w:t>
      </w:r>
      <w:r w:rsidRPr="00371DF5" w:rsidR="00241441">
        <w:t>cts</w:t>
      </w:r>
      <w:r w:rsidRPr="00241441" w:rsidR="00241441">
        <w:t>, such as this study</w:t>
      </w:r>
      <w:r w:rsidR="00241441">
        <w:t xml:space="preserve"> (as in the previous question)</w:t>
      </w:r>
      <w:r w:rsidRPr="00241441" w:rsidR="00241441">
        <w:t>.</w:t>
      </w:r>
      <w:r w:rsidR="00241441">
        <w:t xml:space="preserve"> </w:t>
      </w:r>
      <w:r>
        <w:t xml:space="preserve">The language on the recruitment materials and instruments are reflective of that distinction. </w:t>
      </w:r>
      <w:r w:rsidR="00EB5EEC">
        <w:t>Declining to participate will not result in a loss of benefits</w:t>
      </w:r>
      <w:r w:rsidR="00241441">
        <w:t xml:space="preserve"> or receive any penalty</w:t>
      </w:r>
      <w:r w:rsidR="00EB5EEC">
        <w:t xml:space="preserve"> at any level.</w:t>
      </w:r>
    </w:p>
    <w:p w:rsidR="00AB5808" w:rsidRPr="0017086A" w:rsidP="00F23FD8" w14:paraId="3930B761" w14:textId="77777777">
      <w:pPr>
        <w:pStyle w:val="NormalSS"/>
        <w:spacing w:after="0" w:line="480" w:lineRule="auto"/>
        <w:ind w:firstLine="0"/>
        <w:rPr>
          <w:b/>
        </w:rPr>
      </w:pPr>
      <w:r>
        <w:rPr>
          <w:b/>
        </w:rPr>
        <w:t>How and by</w:t>
      </w:r>
      <w:r w:rsidRPr="0017086A">
        <w:rPr>
          <w:b/>
        </w:rPr>
        <w:t xml:space="preserve"> whom the information will be collected</w:t>
      </w:r>
    </w:p>
    <w:p w:rsidR="00AB5808" w:rsidRPr="00371DF5" w14:paraId="1CF7D0E4" w14:textId="77777777">
      <w:pPr>
        <w:pStyle w:val="NormalSS"/>
        <w:spacing w:after="0" w:line="480" w:lineRule="auto"/>
      </w:pPr>
      <w:r>
        <w:t xml:space="preserve">A contractor will collect the information on behalf of FNS from approximately 54 States and Territories (including DC), 962 SFAs, 1,299 schools, and 2,977 students and their parents. In the Outlying Areas component of SNMCS-II, Alaska, Guam, and Hawaii will participate in the full outlying areas (FOA) approach with representative samples of public schools; one SFA in Puerto Rico and two in USVI will participate in the limited outlying areas (LOA) approach. </w:t>
      </w:r>
      <w:r w:rsidRPr="135DC510">
        <w:rPr>
          <w:rFonts w:eastAsiaTheme="minorEastAsia"/>
        </w:rPr>
        <w:t>The study</w:t>
      </w:r>
      <w:r>
        <w:t xml:space="preserve"> sample is divided into groups with different data collection activities depending on study component and objectives that will be addressed by each gro</w:t>
      </w:r>
      <w:r w:rsidRPr="005F2D73">
        <w:t>up’s data (Figure A.1). Data will be collected via web and hard-copy surveys; requests for electronic data extracts; in-person, telephone, and video interviews; and observations. The tables in Appendix</w:t>
      </w:r>
      <w:r>
        <w:t xml:space="preserve"> </w:t>
      </w:r>
      <w:r>
        <w:rPr>
          <w:noProof/>
        </w:rPr>
        <w:t>B</w:t>
      </w:r>
      <w:r>
        <w:t xml:space="preserve"> summarize the data collection plans for the study, including respondents, target number of completes, mode, estimated burden, target response rate, and starting sample sizes.</w:t>
      </w:r>
    </w:p>
    <w:p w:rsidR="00AB5808" w:rsidP="0006591A" w14:paraId="6A158DB2" w14:textId="77777777">
      <w:pPr>
        <w:pStyle w:val="NormalSS"/>
        <w:spacing w:after="0" w:line="480" w:lineRule="auto"/>
      </w:pPr>
      <w:r>
        <w:t xml:space="preserve">States, SFAs, and schools are required to cooperate with the study per Section 28 of the NSLA. However, participation is not required for them to obtain Federal benefits. Data collection from States, SFAs, and schools are not part of an audit, and student and parent participation has no effect on services or benefits students and parents may receive or apply for in the future. </w:t>
      </w:r>
      <w:r w:rsidRPr="002E1B00">
        <w:t xml:space="preserve">An Institutional Review Board (IRB) approved the study procedures and instruments (Appendix </w:t>
      </w:r>
      <w:r>
        <w:rPr>
          <w:noProof/>
        </w:rPr>
        <w:t>C01</w:t>
      </w:r>
      <w:r w:rsidRPr="002E1B00">
        <w:t>).</w:t>
      </w:r>
    </w:p>
    <w:p w:rsidR="00AB5808" w:rsidP="0009504B" w14:paraId="57E9E1D2" w14:textId="77777777">
      <w:pPr>
        <w:pStyle w:val="MarkforFigureHeading"/>
      </w:pPr>
      <w:r w:rsidRPr="00A87A1B">
        <w:t>Figure A.1. Summary of the sample design and target completed sample sizes</w:t>
      </w:r>
      <w:r>
        <w:t xml:space="preserve"> </w:t>
      </w:r>
    </w:p>
    <w:p w:rsidR="00AB5808" w:rsidP="4CBE750F" w14:paraId="42890E4E" w14:textId="77777777">
      <w:pPr>
        <w:ind w:firstLine="0"/>
        <w:rPr>
          <w:i/>
          <w:iCs/>
          <w:noProof/>
        </w:rPr>
      </w:pPr>
      <w:r>
        <w:rPr>
          <w:noProof/>
        </w:rPr>
        <w:drawing>
          <wp:inline distT="0" distB="0" distL="0" distR="0">
            <wp:extent cx="5943600" cy="231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5943600" cy="2314575"/>
                    </a:xfrm>
                    <a:prstGeom prst="rect">
                      <a:avLst/>
                    </a:prstGeom>
                  </pic:spPr>
                </pic:pic>
              </a:graphicData>
            </a:graphic>
          </wp:inline>
        </w:drawing>
      </w:r>
    </w:p>
    <w:p w:rsidR="00E6338F" w:rsidRPr="00AF7101" w:rsidP="00AF7101" w14:paraId="1EF69816" w14:textId="77777777">
      <w:pPr>
        <w:pStyle w:val="Heading3NoTOC"/>
        <w:spacing w:line="480" w:lineRule="auto"/>
        <w:ind w:left="0" w:firstLine="0"/>
        <w:rPr>
          <w:b w:val="0"/>
          <w:bCs/>
          <w:iCs/>
        </w:rPr>
      </w:pPr>
      <w:r w:rsidRPr="00AF7101">
        <w:rPr>
          <w:b w:val="0"/>
          <w:bCs/>
          <w:iCs/>
        </w:rPr>
        <w:t xml:space="preserve">More detailed information on recruitment procedures </w:t>
      </w:r>
      <w:r>
        <w:rPr>
          <w:b w:val="0"/>
          <w:bCs/>
          <w:iCs/>
        </w:rPr>
        <w:t xml:space="preserve">and related appendices </w:t>
      </w:r>
      <w:r w:rsidRPr="00AF7101">
        <w:rPr>
          <w:b w:val="0"/>
          <w:bCs/>
          <w:iCs/>
        </w:rPr>
        <w:t xml:space="preserve">can be found in Appendix B. </w:t>
      </w:r>
    </w:p>
    <w:p w:rsidR="00AB5808" w:rsidRPr="00DA1667" w:rsidP="00F9693F" w14:paraId="75353DFC" w14:textId="77777777">
      <w:pPr>
        <w:pStyle w:val="Heading3NoTOC"/>
        <w:rPr>
          <w:i/>
        </w:rPr>
      </w:pPr>
      <w:r w:rsidRPr="00DA1667">
        <w:rPr>
          <w:i/>
        </w:rPr>
        <w:t>A.2.</w:t>
      </w:r>
      <w:r>
        <w:rPr>
          <w:i/>
        </w:rPr>
        <w:t>4</w:t>
      </w:r>
      <w:r w:rsidRPr="00DA1667">
        <w:rPr>
          <w:i/>
        </w:rPr>
        <w:t>. Data collection plans</w:t>
      </w:r>
    </w:p>
    <w:p w:rsidR="00AB5808" w:rsidP="003836E8" w14:paraId="1697DD04" w14:textId="77777777">
      <w:r>
        <w:t xml:space="preserve">The data collection plans for the </w:t>
      </w:r>
      <w:r w:rsidRPr="00422C83">
        <w:t>2024</w:t>
      </w:r>
      <w:r>
        <w:t>–</w:t>
      </w:r>
      <w:r w:rsidRPr="00422C83">
        <w:t>2025 National School Foods Study</w:t>
      </w:r>
      <w:r>
        <w:t xml:space="preserve"> include the following instruments and contact materials:</w:t>
      </w:r>
    </w:p>
    <w:p w:rsidR="00AB5808" w:rsidP="008534BC" w14:paraId="5B06AEA7" w14:textId="77777777">
      <w:pPr>
        <w:pStyle w:val="Bullet"/>
      </w:pPr>
      <w:r>
        <w:t xml:space="preserve">SFPS-IV data collection (Appendices </w:t>
      </w:r>
      <w:r w:rsidRPr="000F229D">
        <w:rPr>
          <w:noProof/>
        </w:rPr>
        <w:t>F01.01</w:t>
      </w:r>
      <w:r>
        <w:t xml:space="preserve">, </w:t>
      </w:r>
      <w:r w:rsidRPr="000F229D">
        <w:rPr>
          <w:noProof/>
        </w:rPr>
        <w:t>F01.02</w:t>
      </w:r>
      <w:r>
        <w:t xml:space="preserve">, </w:t>
      </w:r>
      <w:r w:rsidRPr="000F229D">
        <w:rPr>
          <w:noProof/>
        </w:rPr>
        <w:t>F01.03</w:t>
      </w:r>
      <w:r>
        <w:t xml:space="preserve">, </w:t>
      </w:r>
      <w:r w:rsidRPr="000F229D">
        <w:rPr>
          <w:noProof/>
        </w:rPr>
        <w:t>F01.04</w:t>
      </w:r>
      <w:r>
        <w:t xml:space="preserve">, </w:t>
      </w:r>
      <w:r w:rsidRPr="000F229D">
        <w:rPr>
          <w:noProof/>
        </w:rPr>
        <w:t>F01.05</w:t>
      </w:r>
      <w:r>
        <w:t xml:space="preserve">, </w:t>
      </w:r>
      <w:r w:rsidRPr="000F229D">
        <w:rPr>
          <w:noProof/>
        </w:rPr>
        <w:t>F01.06</w:t>
      </w:r>
      <w:r>
        <w:t xml:space="preserve">, </w:t>
      </w:r>
      <w:r w:rsidRPr="000F229D">
        <w:rPr>
          <w:noProof/>
        </w:rPr>
        <w:t>F01.07</w:t>
      </w:r>
      <w:r>
        <w:t xml:space="preserve">, </w:t>
      </w:r>
      <w:r w:rsidRPr="000F229D">
        <w:rPr>
          <w:noProof/>
        </w:rPr>
        <w:t>F01.08</w:t>
      </w:r>
      <w:r>
        <w:t xml:space="preserve">, </w:t>
      </w:r>
      <w:r w:rsidRPr="000F229D">
        <w:rPr>
          <w:noProof/>
        </w:rPr>
        <w:t>F01.09</w:t>
      </w:r>
      <w:r>
        <w:t xml:space="preserve">, </w:t>
      </w:r>
      <w:r w:rsidRPr="000F229D">
        <w:rPr>
          <w:noProof/>
        </w:rPr>
        <w:t>F01.10</w:t>
      </w:r>
      <w:r>
        <w:t xml:space="preserve">, </w:t>
      </w:r>
      <w:r w:rsidRPr="000F229D">
        <w:rPr>
          <w:noProof/>
        </w:rPr>
        <w:t>F01.11</w:t>
      </w:r>
      <w:r>
        <w:t xml:space="preserve">, </w:t>
      </w:r>
      <w:r w:rsidRPr="000F229D">
        <w:rPr>
          <w:noProof/>
        </w:rPr>
        <w:t>F01.12</w:t>
      </w:r>
      <w:r>
        <w:t>)</w:t>
      </w:r>
    </w:p>
    <w:p w:rsidR="00AB5808" w:rsidP="008534BC" w14:paraId="2A673275" w14:textId="77777777">
      <w:pPr>
        <w:pStyle w:val="Bullet"/>
      </w:pPr>
      <w:r>
        <w:t xml:space="preserve">SNMCS-II Menu Survey, Fruit and Vegetable Questions and Meal Pattern Crediting Report, and FFVP Menu Survey (Appendices </w:t>
      </w:r>
      <w:r w:rsidRPr="000F229D">
        <w:rPr>
          <w:noProof/>
        </w:rPr>
        <w:t>F02.01</w:t>
      </w:r>
      <w:r>
        <w:t xml:space="preserve">, </w:t>
      </w:r>
      <w:r w:rsidRPr="000F229D">
        <w:rPr>
          <w:noProof/>
        </w:rPr>
        <w:t>F02.02</w:t>
      </w:r>
      <w:r>
        <w:t xml:space="preserve">, </w:t>
      </w:r>
      <w:r w:rsidRPr="000F229D">
        <w:rPr>
          <w:noProof/>
        </w:rPr>
        <w:t>F02.03</w:t>
      </w:r>
      <w:r>
        <w:t xml:space="preserve">, </w:t>
      </w:r>
      <w:r w:rsidRPr="000F229D">
        <w:rPr>
          <w:noProof/>
        </w:rPr>
        <w:t>F02.04</w:t>
      </w:r>
      <w:r>
        <w:t>)</w:t>
      </w:r>
      <w:r>
        <w:rPr>
          <w:rStyle w:val="FootnoteReference"/>
        </w:rPr>
        <w:footnoteReference w:id="5"/>
      </w:r>
    </w:p>
    <w:p w:rsidR="00AB5808" w:rsidP="008534BC" w14:paraId="54077AA9" w14:textId="77777777">
      <w:pPr>
        <w:pStyle w:val="Bullet"/>
      </w:pPr>
      <w:r>
        <w:t xml:space="preserve">SFA Director Survey (Appendices </w:t>
      </w:r>
      <w:r w:rsidRPr="000F229D">
        <w:rPr>
          <w:noProof/>
        </w:rPr>
        <w:t>F03.01</w:t>
      </w:r>
      <w:r>
        <w:t xml:space="preserve">, </w:t>
      </w:r>
      <w:r w:rsidRPr="000F229D">
        <w:rPr>
          <w:noProof/>
        </w:rPr>
        <w:t>F03.02</w:t>
      </w:r>
      <w:r>
        <w:t xml:space="preserve">, </w:t>
      </w:r>
      <w:r w:rsidRPr="000F229D">
        <w:rPr>
          <w:noProof/>
        </w:rPr>
        <w:t>F03.03</w:t>
      </w:r>
      <w:r>
        <w:t xml:space="preserve">, </w:t>
      </w:r>
      <w:r w:rsidRPr="000F229D">
        <w:rPr>
          <w:noProof/>
        </w:rPr>
        <w:t>F03.04</w:t>
      </w:r>
      <w:r>
        <w:t xml:space="preserve">, </w:t>
      </w:r>
      <w:r w:rsidRPr="000F229D">
        <w:rPr>
          <w:noProof/>
        </w:rPr>
        <w:t>F03.05</w:t>
      </w:r>
      <w:r>
        <w:t xml:space="preserve">, and </w:t>
      </w:r>
      <w:r w:rsidRPr="000F229D">
        <w:rPr>
          <w:noProof/>
        </w:rPr>
        <w:t>F03.06</w:t>
      </w:r>
      <w:r>
        <w:t>)</w:t>
      </w:r>
    </w:p>
    <w:p w:rsidR="00AB5808" w:rsidP="008534BC" w14:paraId="3DF97C29" w14:textId="77777777">
      <w:pPr>
        <w:pStyle w:val="Bullet"/>
      </w:pPr>
      <w:r>
        <w:t xml:space="preserve">SNMCS-II Principal Survey (Appendices </w:t>
      </w:r>
      <w:r w:rsidRPr="000F229D">
        <w:rPr>
          <w:noProof/>
        </w:rPr>
        <w:t>F03.07</w:t>
      </w:r>
      <w:r>
        <w:t xml:space="preserve">, </w:t>
      </w:r>
      <w:r w:rsidRPr="000F229D">
        <w:rPr>
          <w:noProof/>
        </w:rPr>
        <w:t>F03.03</w:t>
      </w:r>
      <w:r>
        <w:t xml:space="preserve">, </w:t>
      </w:r>
      <w:r w:rsidRPr="000F229D">
        <w:rPr>
          <w:noProof/>
        </w:rPr>
        <w:t>F03.05</w:t>
      </w:r>
      <w:r>
        <w:t xml:space="preserve">, and </w:t>
      </w:r>
      <w:r w:rsidRPr="000F229D">
        <w:rPr>
          <w:noProof/>
        </w:rPr>
        <w:t>F03.08</w:t>
      </w:r>
      <w:r>
        <w:t>)</w:t>
      </w:r>
    </w:p>
    <w:p w:rsidR="00AB5808" w:rsidP="008534BC" w14:paraId="271D17C6" w14:textId="77777777">
      <w:pPr>
        <w:pStyle w:val="Bullet"/>
      </w:pPr>
      <w:r>
        <w:t xml:space="preserve">SNMCS-II SNM Survey and FFVP SNM Survey (Appendices </w:t>
      </w:r>
      <w:r w:rsidRPr="000F229D">
        <w:rPr>
          <w:noProof/>
        </w:rPr>
        <w:t>F04.0</w:t>
      </w:r>
      <w:r w:rsidR="000F3CB6">
        <w:rPr>
          <w:noProof/>
        </w:rPr>
        <w:t>1</w:t>
      </w:r>
      <w:r>
        <w:t xml:space="preserve"> and </w:t>
      </w:r>
      <w:r w:rsidR="000F3CB6">
        <w:t>F04.02</w:t>
      </w:r>
      <w:r>
        <w:t>)</w:t>
      </w:r>
    </w:p>
    <w:p w:rsidR="00AB5808" w:rsidP="008534BC" w14:paraId="2225C978" w14:textId="77777777">
      <w:pPr>
        <w:pStyle w:val="Bullet"/>
      </w:pPr>
      <w:r>
        <w:t xml:space="preserve">SNMCS-II cost study data collection (Appendices </w:t>
      </w:r>
      <w:r w:rsidRPr="000F229D">
        <w:rPr>
          <w:noProof/>
        </w:rPr>
        <w:t>F05.01</w:t>
      </w:r>
      <w:r>
        <w:t xml:space="preserve">, </w:t>
      </w:r>
      <w:r w:rsidRPr="000F229D">
        <w:rPr>
          <w:noProof/>
        </w:rPr>
        <w:t>F05.02</w:t>
      </w:r>
      <w:r>
        <w:t xml:space="preserve">, </w:t>
      </w:r>
      <w:r w:rsidRPr="000F229D">
        <w:rPr>
          <w:noProof/>
        </w:rPr>
        <w:t>F05.03</w:t>
      </w:r>
      <w:r>
        <w:t xml:space="preserve">, </w:t>
      </w:r>
      <w:r w:rsidRPr="000F229D">
        <w:rPr>
          <w:noProof/>
        </w:rPr>
        <w:t>F05.04</w:t>
      </w:r>
      <w:r>
        <w:t xml:space="preserve">, </w:t>
      </w:r>
      <w:r w:rsidRPr="000F229D">
        <w:rPr>
          <w:noProof/>
        </w:rPr>
        <w:t>F05.05</w:t>
      </w:r>
      <w:r>
        <w:t xml:space="preserve">, </w:t>
      </w:r>
      <w:r w:rsidRPr="000F229D">
        <w:rPr>
          <w:noProof/>
        </w:rPr>
        <w:t>F05.06</w:t>
      </w:r>
      <w:r>
        <w:t xml:space="preserve">, </w:t>
      </w:r>
      <w:r w:rsidRPr="000F229D">
        <w:rPr>
          <w:noProof/>
        </w:rPr>
        <w:t>F05.07</w:t>
      </w:r>
      <w:r>
        <w:t xml:space="preserve">, </w:t>
      </w:r>
      <w:r w:rsidRPr="000F229D">
        <w:rPr>
          <w:noProof/>
        </w:rPr>
        <w:t>F05.08</w:t>
      </w:r>
      <w:r>
        <w:t xml:space="preserve">, </w:t>
      </w:r>
      <w:r w:rsidRPr="000F229D">
        <w:rPr>
          <w:noProof/>
        </w:rPr>
        <w:t>F05.09</w:t>
      </w:r>
      <w:r>
        <w:t xml:space="preserve">, </w:t>
      </w:r>
      <w:r w:rsidRPr="000F229D">
        <w:rPr>
          <w:noProof/>
        </w:rPr>
        <w:t>F05.10</w:t>
      </w:r>
      <w:r>
        <w:t xml:space="preserve">, </w:t>
      </w:r>
      <w:r w:rsidRPr="000F229D">
        <w:rPr>
          <w:noProof/>
        </w:rPr>
        <w:t>F05.11</w:t>
      </w:r>
      <w:r>
        <w:t xml:space="preserve">, </w:t>
      </w:r>
      <w:r w:rsidRPr="000F229D">
        <w:rPr>
          <w:noProof/>
        </w:rPr>
        <w:t>F05.12</w:t>
      </w:r>
      <w:r>
        <w:t xml:space="preserve">, </w:t>
      </w:r>
      <w:r w:rsidRPr="000F229D">
        <w:rPr>
          <w:noProof/>
        </w:rPr>
        <w:t>F05.13</w:t>
      </w:r>
      <w:r>
        <w:t xml:space="preserve">, </w:t>
      </w:r>
      <w:r w:rsidRPr="000F229D">
        <w:rPr>
          <w:noProof/>
        </w:rPr>
        <w:t>F05.14</w:t>
      </w:r>
      <w:r w:rsidR="00994DEF">
        <w:rPr>
          <w:noProof/>
        </w:rPr>
        <w:t>, F05.15</w:t>
      </w:r>
      <w:r>
        <w:t>)</w:t>
      </w:r>
      <w:r>
        <w:rPr>
          <w:rStyle w:val="FootnoteReference"/>
        </w:rPr>
        <w:t xml:space="preserve"> </w:t>
      </w:r>
    </w:p>
    <w:p w:rsidR="00AB5808" w:rsidP="008534BC" w14:paraId="1EAEBF76" w14:textId="77777777">
      <w:pPr>
        <w:pStyle w:val="Bullet"/>
      </w:pPr>
      <w:r>
        <w:t xml:space="preserve">Reimbursable Meal Sale Data Request (Appendix </w:t>
      </w:r>
      <w:r w:rsidRPr="000F229D">
        <w:rPr>
          <w:noProof/>
        </w:rPr>
        <w:t>F06</w:t>
      </w:r>
      <w:r>
        <w:t>)</w:t>
      </w:r>
    </w:p>
    <w:p w:rsidR="00AB5808" w:rsidP="008534BC" w14:paraId="30F3D48E" w14:textId="77777777">
      <w:pPr>
        <w:pStyle w:val="Bullet"/>
      </w:pPr>
      <w:r>
        <w:t xml:space="preserve">Observation Guide (Appendix </w:t>
      </w:r>
      <w:r w:rsidRPr="000F229D">
        <w:rPr>
          <w:noProof/>
        </w:rPr>
        <w:t>F07</w:t>
      </w:r>
      <w:r>
        <w:t>)</w:t>
      </w:r>
    </w:p>
    <w:p w:rsidR="00AB5808" w:rsidP="008534BC" w14:paraId="152E1864" w14:textId="77777777">
      <w:pPr>
        <w:pStyle w:val="Bullet"/>
      </w:pPr>
      <w:r>
        <w:t xml:space="preserve">Student and parent data collection (Appendices </w:t>
      </w:r>
      <w:r w:rsidRPr="000F229D">
        <w:rPr>
          <w:noProof/>
        </w:rPr>
        <w:t>F08.01</w:t>
      </w:r>
      <w:r>
        <w:t xml:space="preserve">, </w:t>
      </w:r>
      <w:r w:rsidRPr="000F229D">
        <w:rPr>
          <w:noProof/>
        </w:rPr>
        <w:t>F08.02</w:t>
      </w:r>
      <w:r>
        <w:t xml:space="preserve">, </w:t>
      </w:r>
      <w:r w:rsidRPr="000F229D">
        <w:rPr>
          <w:noProof/>
        </w:rPr>
        <w:t>F08.03</w:t>
      </w:r>
      <w:r>
        <w:t xml:space="preserve">, </w:t>
      </w:r>
      <w:r w:rsidRPr="000F229D">
        <w:rPr>
          <w:noProof/>
        </w:rPr>
        <w:t>F08.04</w:t>
      </w:r>
      <w:r>
        <w:t xml:space="preserve">, </w:t>
      </w:r>
      <w:r w:rsidRPr="000F229D">
        <w:rPr>
          <w:noProof/>
        </w:rPr>
        <w:t>F08.05</w:t>
      </w:r>
      <w:r>
        <w:t xml:space="preserve">, </w:t>
      </w:r>
      <w:r w:rsidRPr="000F229D">
        <w:rPr>
          <w:noProof/>
        </w:rPr>
        <w:t>F08.06</w:t>
      </w:r>
      <w:r>
        <w:t xml:space="preserve">, </w:t>
      </w:r>
      <w:r w:rsidRPr="000F229D">
        <w:rPr>
          <w:noProof/>
        </w:rPr>
        <w:t>F08.07</w:t>
      </w:r>
      <w:r>
        <w:t xml:space="preserve">, </w:t>
      </w:r>
      <w:r w:rsidRPr="000F229D">
        <w:rPr>
          <w:noProof/>
        </w:rPr>
        <w:t>F08.08</w:t>
      </w:r>
      <w:r>
        <w:t xml:space="preserve">, </w:t>
      </w:r>
      <w:r w:rsidRPr="000F229D">
        <w:rPr>
          <w:noProof/>
        </w:rPr>
        <w:t>F08.09</w:t>
      </w:r>
      <w:r>
        <w:t xml:space="preserve">, </w:t>
      </w:r>
      <w:r w:rsidRPr="000F229D">
        <w:rPr>
          <w:noProof/>
        </w:rPr>
        <w:t>F08.10</w:t>
      </w:r>
      <w:r>
        <w:t xml:space="preserve">, </w:t>
      </w:r>
      <w:r w:rsidRPr="000F229D">
        <w:rPr>
          <w:noProof/>
        </w:rPr>
        <w:t>F08.11</w:t>
      </w:r>
      <w:r>
        <w:t xml:space="preserve">, </w:t>
      </w:r>
      <w:r w:rsidRPr="000F229D">
        <w:rPr>
          <w:noProof/>
        </w:rPr>
        <w:t>F08.12</w:t>
      </w:r>
      <w:r>
        <w:t>)</w:t>
      </w:r>
    </w:p>
    <w:p w:rsidR="00AB5808" w:rsidP="00D838C8" w14:paraId="246A6EC6" w14:textId="77777777">
      <w:pPr>
        <w:pStyle w:val="Bullet"/>
        <w:spacing w:after="240"/>
      </w:pPr>
      <w:r>
        <w:t xml:space="preserve">Plate waste observations (Appendix </w:t>
      </w:r>
      <w:r w:rsidRPr="000F229D">
        <w:rPr>
          <w:noProof/>
        </w:rPr>
        <w:t>F09</w:t>
      </w:r>
      <w:r>
        <w:t>)</w:t>
      </w:r>
    </w:p>
    <w:p w:rsidR="00AB5808" w:rsidP="004D1242" w14:paraId="22286F7C" w14:textId="77777777">
      <w:r w:rsidRPr="00F46278">
        <w:t xml:space="preserve">These plans are described in further detail in Appendix </w:t>
      </w:r>
      <w:r>
        <w:rPr>
          <w:noProof/>
        </w:rPr>
        <w:t>G</w:t>
      </w:r>
      <w:r>
        <w:t xml:space="preserve"> b</w:t>
      </w:r>
      <w:r w:rsidRPr="00F46278">
        <w:t>e</w:t>
      </w:r>
      <w:r>
        <w:t>cause</w:t>
      </w:r>
      <w:r w:rsidRPr="00F46278">
        <w:t xml:space="preserve"> they are largely the same as those in the previous SNMCS-II </w:t>
      </w:r>
      <w:r>
        <w:t>(</w:t>
      </w:r>
      <w:r w:rsidRPr="00855A2B">
        <w:t>OMB Control N</w:t>
      </w:r>
      <w:r>
        <w:t>umber</w:t>
      </w:r>
      <w:r w:rsidRPr="00855A2B">
        <w:t xml:space="preserve"> 0584-0648</w:t>
      </w:r>
      <w:r>
        <w:t xml:space="preserve">, expired 9/30/2022) </w:t>
      </w:r>
      <w:r w:rsidRPr="00F46278">
        <w:t>and SFPS-IV ICRs</w:t>
      </w:r>
      <w:r>
        <w:t xml:space="preserve"> (</w:t>
      </w:r>
      <w:r w:rsidRPr="00855A2B">
        <w:t>OMB Control N</w:t>
      </w:r>
      <w:r>
        <w:t>umber</w:t>
      </w:r>
      <w:r w:rsidRPr="00855A2B">
        <w:t xml:space="preserve"> 0584-0471</w:t>
      </w:r>
      <w:r>
        <w:t>, withdrawn 6/11/2021)</w:t>
      </w:r>
      <w:r w:rsidRPr="00F46278">
        <w:t xml:space="preserve">. In this submission, the substantive changes to the data collection </w:t>
      </w:r>
      <w:r>
        <w:t>instruments follow</w:t>
      </w:r>
      <w:r w:rsidRPr="00F46278">
        <w:t>:</w:t>
      </w:r>
    </w:p>
    <w:p w:rsidR="00AB5808" w:rsidP="008534BC" w14:paraId="04499B74" w14:textId="77777777">
      <w:pPr>
        <w:pStyle w:val="Bullet"/>
      </w:pPr>
      <w:r>
        <w:t xml:space="preserve">For the SNMCS-II component: Revisions to the SNM Survey (Appendix </w:t>
      </w:r>
      <w:r w:rsidRPr="000F229D">
        <w:rPr>
          <w:noProof/>
        </w:rPr>
        <w:t>F04.01</w:t>
      </w:r>
      <w:r>
        <w:t xml:space="preserve">), Observation Guide (Appendix </w:t>
      </w:r>
      <w:r w:rsidRPr="000F229D">
        <w:rPr>
          <w:noProof/>
        </w:rPr>
        <w:t>F07</w:t>
      </w:r>
      <w:r>
        <w:t xml:space="preserve">), School Sources of Food (Appendix </w:t>
      </w:r>
      <w:r w:rsidRPr="000F229D">
        <w:rPr>
          <w:noProof/>
        </w:rPr>
        <w:t>F08.03</w:t>
      </w:r>
      <w:r>
        <w:t xml:space="preserve">), and Parent Interview (Appendix </w:t>
      </w:r>
      <w:r w:rsidRPr="000F229D">
        <w:rPr>
          <w:noProof/>
        </w:rPr>
        <w:t>F08.04</w:t>
      </w:r>
      <w:r>
        <w:t>)</w:t>
      </w:r>
    </w:p>
    <w:p w:rsidR="00AB5808" w:rsidP="008534BC" w14:paraId="16DD557C" w14:textId="77777777">
      <w:pPr>
        <w:pStyle w:val="Bullet"/>
      </w:pPr>
      <w:r>
        <w:t xml:space="preserve">For the SFPS-IV component: Creation of the SFPS Food Purchase Planning Interview (Appendix </w:t>
      </w:r>
      <w:r w:rsidRPr="000F229D">
        <w:rPr>
          <w:noProof/>
        </w:rPr>
        <w:t>C14</w:t>
      </w:r>
      <w:r>
        <w:t xml:space="preserve">) and SFPS SFA Year-End Follow-Up Survey (Appendix </w:t>
      </w:r>
      <w:r w:rsidRPr="000F229D">
        <w:rPr>
          <w:noProof/>
        </w:rPr>
        <w:t>F01.04</w:t>
      </w:r>
      <w:r>
        <w:t xml:space="preserve">) and revisions to the SFPS Quarterly Program Data Form and Food Purchase Data Request Email (Appendix </w:t>
      </w:r>
      <w:r w:rsidRPr="000F229D">
        <w:rPr>
          <w:noProof/>
        </w:rPr>
        <w:t>F01.01</w:t>
      </w:r>
      <w:r>
        <w:t xml:space="preserve">) and SFPS Food Purchase Data Checklist (Appendix </w:t>
      </w:r>
      <w:r w:rsidRPr="000F229D">
        <w:rPr>
          <w:noProof/>
        </w:rPr>
        <w:t>F01.02</w:t>
      </w:r>
      <w:r>
        <w:t>)</w:t>
      </w:r>
    </w:p>
    <w:p w:rsidR="00AB5808" w:rsidP="00D838C8" w14:paraId="44252D32" w14:textId="77777777">
      <w:pPr>
        <w:pStyle w:val="Bullet"/>
        <w:spacing w:after="240"/>
      </w:pPr>
      <w:r>
        <w:t xml:space="preserve">For the FFVP evaluation component: Creation of the FFVP Menu Survey (Appendix </w:t>
      </w:r>
      <w:r w:rsidRPr="000F229D">
        <w:rPr>
          <w:noProof/>
        </w:rPr>
        <w:t>F02.04</w:t>
      </w:r>
      <w:r>
        <w:t xml:space="preserve">) and FFVP SNM Survey (Appendix </w:t>
      </w:r>
      <w:r w:rsidRPr="000F229D">
        <w:rPr>
          <w:noProof/>
        </w:rPr>
        <w:t>F04.02</w:t>
      </w:r>
      <w:r>
        <w:t xml:space="preserve">) and revisions to the Student Interview (Appendix </w:t>
      </w:r>
      <w:r w:rsidRPr="000F229D">
        <w:rPr>
          <w:noProof/>
        </w:rPr>
        <w:t>F08.01</w:t>
      </w:r>
      <w:r>
        <w:t>) and Parent Active Consent Response Form (Appendi</w:t>
      </w:r>
      <w:r w:rsidR="00994DEF">
        <w:t>ces</w:t>
      </w:r>
      <w:r>
        <w:t xml:space="preserve"> </w:t>
      </w:r>
      <w:r w:rsidRPr="000F229D">
        <w:rPr>
          <w:noProof/>
        </w:rPr>
        <w:t>D10</w:t>
      </w:r>
      <w:r w:rsidR="00994DEF">
        <w:rPr>
          <w:noProof/>
        </w:rPr>
        <w:t xml:space="preserve"> and D11</w:t>
      </w:r>
      <w:r>
        <w:t>)</w:t>
      </w:r>
    </w:p>
    <w:p w:rsidR="00AB5808" w:rsidRPr="00277435" w:rsidP="00D838C8" w14:paraId="6143A503" w14:textId="77777777">
      <w:r>
        <w:t xml:space="preserve">In addition, we revised the SFA Director Survey (Appendix </w:t>
      </w:r>
      <w:r>
        <w:rPr>
          <w:noProof/>
        </w:rPr>
        <w:t>F03.01</w:t>
      </w:r>
      <w:r>
        <w:t>) to combine the SNMCS-II SFA Director Survey and SFPS-IV Survey of Food Purchase Practices into one instrument.</w:t>
      </w:r>
    </w:p>
    <w:p w:rsidR="00AB5808" w:rsidP="00703124" w14:paraId="7B1E59B9" w14:textId="77777777">
      <w:pPr>
        <w:pStyle w:val="NormalSS"/>
        <w:spacing w:after="0" w:line="480" w:lineRule="auto"/>
        <w:ind w:firstLine="0"/>
      </w:pPr>
      <w:r w:rsidRPr="00703124">
        <w:rPr>
          <w:b/>
        </w:rPr>
        <w:t>Frequency of data collection</w:t>
      </w:r>
    </w:p>
    <w:p w:rsidR="00AB5808" w:rsidP="00D838C8" w14:paraId="56651527" w14:textId="77777777">
      <w:r w:rsidRPr="00EE7B3A">
        <w:t>Data collection will span all of SY 2024</w:t>
      </w:r>
      <w:r>
        <w:t>–</w:t>
      </w:r>
      <w:r w:rsidRPr="00EE7B3A">
        <w:t>2025</w:t>
      </w:r>
      <w:r>
        <w:t xml:space="preserve">, </w:t>
      </w:r>
      <w:r w:rsidRPr="00EE7B3A">
        <w:t>with follow-up data collection for</w:t>
      </w:r>
      <w:r>
        <w:t xml:space="preserve"> Groups 1a, 1b, 3, and the Outlying Areas</w:t>
      </w:r>
      <w:r w:rsidRPr="00EE7B3A">
        <w:t xml:space="preserve"> in fall 2025</w:t>
      </w:r>
      <w:r>
        <w:t>.</w:t>
      </w:r>
    </w:p>
    <w:p w:rsidR="00AB5808" w:rsidP="135DC510" w14:paraId="7EE95840" w14:textId="77777777">
      <w:pPr>
        <w:pStyle w:val="NormalSS"/>
        <w:spacing w:after="0" w:line="480" w:lineRule="auto"/>
        <w:ind w:firstLine="0"/>
        <w:rPr>
          <w:b/>
          <w:bCs/>
        </w:rPr>
      </w:pPr>
      <w:r w:rsidRPr="135DC510">
        <w:rPr>
          <w:b/>
          <w:bCs/>
        </w:rPr>
        <w:t>Information shared with any other organizations inside or outside USDA or the government</w:t>
      </w:r>
    </w:p>
    <w:p w:rsidR="00AB5808" w:rsidRPr="00371DF5" w:rsidP="00D838C8" w14:paraId="58EB7C58" w14:textId="77777777">
      <w:r>
        <w:t xml:space="preserve">FNS will share publicly the reports generated from the 2024–2025 National School Foods Study on its website. Additionally, data files and documentation will be prepared for restricted use (for researchers who agree to specific restrictions) and for public use (with some masking of data to avoid identifying individual respondents). Appropriately de-identified data and documentation will be shared, per USDA Departmental Regulation DR 1020-006 </w:t>
      </w:r>
      <w:r w:rsidRPr="135DC510">
        <w:rPr>
          <w:i/>
          <w:iCs/>
        </w:rPr>
        <w:t>Public Access to Scholarly Publications and Digital Scientific Research Data,</w:t>
      </w:r>
      <w:r>
        <w:t xml:space="preserve"> on AgDataCommons (https://agdatacommons.nal.usda.gov/).</w:t>
      </w:r>
    </w:p>
    <w:p w:rsidR="00AB5808" w:rsidRPr="00371DF5" w:rsidP="00E85D58" w14:paraId="5D0E27CA" w14:textId="77777777">
      <w:pPr>
        <w:pStyle w:val="Heading2Black"/>
        <w:tabs>
          <w:tab w:val="left" w:pos="-2610"/>
          <w:tab w:val="clear" w:pos="432"/>
        </w:tabs>
        <w:ind w:left="720" w:hanging="720"/>
      </w:pPr>
      <w:r w:rsidRPr="00371DF5">
        <w:t>A.3.</w:t>
      </w:r>
      <w:r w:rsidRPr="00371DF5">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371DF5">
        <w:t>the basis for the decision for adopting this means of collection. Also, describe any consideration of using information technology to reduce burden.</w:t>
      </w:r>
    </w:p>
    <w:p w:rsidR="00AB5808" w:rsidRPr="00371DF5" w:rsidP="00AD5BC0" w14:paraId="031958D6" w14:textId="77777777">
      <w:pPr>
        <w:pStyle w:val="NormalSS"/>
        <w:spacing w:after="0" w:line="480" w:lineRule="auto"/>
      </w:pPr>
      <w:r w:rsidRPr="00371DF5">
        <w:t xml:space="preserve">In compliance with the E-Government Act of 2002, information technology has been incorporated into the data collection to reduce respondent burden. </w:t>
      </w:r>
      <w:r w:rsidRPr="0056170D">
        <w:t>Out of the total 1</w:t>
      </w:r>
      <w:r>
        <w:t>41</w:t>
      </w:r>
      <w:r w:rsidRPr="0056170D">
        <w:t>,</w:t>
      </w:r>
      <w:r>
        <w:t>365</w:t>
      </w:r>
      <w:r w:rsidRPr="0056170D">
        <w:t xml:space="preserve"> responses for this collection, 2</w:t>
      </w:r>
      <w:r>
        <w:t>3</w:t>
      </w:r>
      <w:r w:rsidRPr="0056170D">
        <w:t>,</w:t>
      </w:r>
      <w:r>
        <w:t>356</w:t>
      </w:r>
      <w:r w:rsidRPr="0056170D">
        <w:t xml:space="preserve"> (1</w:t>
      </w:r>
      <w:r w:rsidR="00B24016">
        <w:t>6.5</w:t>
      </w:r>
      <w:r>
        <w:t xml:space="preserve"> percent</w:t>
      </w:r>
      <w:r w:rsidRPr="0056170D">
        <w:t>) will be collected electronically.</w:t>
      </w:r>
      <w:r>
        <w:rPr>
          <w:rStyle w:val="FootnoteReference"/>
        </w:rPr>
        <w:footnoteReference w:id="6"/>
      </w:r>
      <w:r w:rsidRPr="00371DF5">
        <w:t xml:space="preserve"> Surveys of State Education Agency finance officers</w:t>
      </w:r>
      <w:r>
        <w:t>,</w:t>
      </w:r>
      <w:r w:rsidRPr="00371DF5">
        <w:t xml:space="preserve"> SFA directors, SNMs, and school principals (</w:t>
      </w:r>
      <w:r>
        <w:t xml:space="preserve">Appendices </w:t>
      </w:r>
      <w:r>
        <w:rPr>
          <w:noProof/>
        </w:rPr>
        <w:t>C06</w:t>
      </w:r>
      <w:r>
        <w:t xml:space="preserve">, </w:t>
      </w:r>
      <w:r>
        <w:rPr>
          <w:noProof/>
        </w:rPr>
        <w:t>E02</w:t>
      </w:r>
      <w:r>
        <w:t xml:space="preserve">, </w:t>
      </w:r>
      <w:r>
        <w:rPr>
          <w:noProof/>
        </w:rPr>
        <w:t>E13</w:t>
      </w:r>
      <w:r>
        <w:t xml:space="preserve">, </w:t>
      </w:r>
      <w:r>
        <w:rPr>
          <w:noProof/>
        </w:rPr>
        <w:t>F03.01</w:t>
      </w:r>
      <w:r>
        <w:t xml:space="preserve">, </w:t>
      </w:r>
      <w:r>
        <w:rPr>
          <w:noProof/>
        </w:rPr>
        <w:t>F04.01</w:t>
      </w:r>
      <w:r>
        <w:t xml:space="preserve">, </w:t>
      </w:r>
      <w:r>
        <w:rPr>
          <w:noProof/>
        </w:rPr>
        <w:t>F03.07</w:t>
      </w:r>
      <w:r>
        <w:t xml:space="preserve">42, </w:t>
      </w:r>
      <w:r>
        <w:rPr>
          <w:noProof/>
        </w:rPr>
        <w:t>F05.01</w:t>
      </w:r>
      <w:r w:rsidRPr="00371DF5">
        <w:t>) will be web-based</w:t>
      </w:r>
      <w:r>
        <w:t>; State Child Nutrition Agency Directors will also be asked to submit data electronically</w:t>
      </w:r>
      <w:r w:rsidRPr="00371DF5">
        <w:t>.</w:t>
      </w:r>
      <w:r>
        <w:rPr>
          <w:rStyle w:val="FootnoteReference"/>
        </w:rPr>
        <w:footnoteReference w:id="7"/>
      </w:r>
    </w:p>
    <w:p w:rsidR="00AB5808" w:rsidRPr="00371DF5" w:rsidP="00E048A5" w14:paraId="7E71C528" w14:textId="77777777">
      <w:pPr>
        <w:pStyle w:val="NormalSS"/>
        <w:spacing w:after="0" w:line="480" w:lineRule="auto"/>
      </w:pPr>
      <w:r w:rsidRPr="00371DF5">
        <w:t>The Electronic Menu Survey (EMS)</w:t>
      </w:r>
      <w:r>
        <w:t xml:space="preserve"> </w:t>
      </w:r>
      <w:r w:rsidRPr="00840160">
        <w:t xml:space="preserve">and </w:t>
      </w:r>
      <w:r>
        <w:t xml:space="preserve">embedded </w:t>
      </w:r>
      <w:r w:rsidRPr="00840160">
        <w:t>Fruit and Vegetable Questions and Meal Pattern Crediting Report</w:t>
      </w:r>
      <w:r>
        <w:t xml:space="preserve"> </w:t>
      </w:r>
      <w:r w:rsidRPr="00371DF5">
        <w:t>will also be web-based (</w:t>
      </w:r>
      <w:r>
        <w:t xml:space="preserve">Appendices </w:t>
      </w:r>
      <w:r>
        <w:rPr>
          <w:noProof/>
        </w:rPr>
        <w:t>F02.01</w:t>
      </w:r>
      <w:r>
        <w:t xml:space="preserve"> </w:t>
      </w:r>
      <w:r>
        <w:rPr>
          <w:noProof/>
        </w:rPr>
        <w:t>F02.02</w:t>
      </w:r>
      <w:r>
        <w:t>,</w:t>
      </w:r>
      <w:r w:rsidR="00215B1F">
        <w:t xml:space="preserve"> </w:t>
      </w:r>
      <w:r>
        <w:t xml:space="preserve">and </w:t>
      </w:r>
      <w:r>
        <w:rPr>
          <w:noProof/>
        </w:rPr>
        <w:t>F02.03</w:t>
      </w:r>
      <w:r w:rsidRPr="00371DF5">
        <w:t xml:space="preserve">). The EMS is a user-friendly web system that includes several features for reducing the burden of the hard-copy Menu Survey forms used in previous studies of school meals. For example, the Menu Survey screener questions are administered before the target week to identify which Menu Survey forms are relevant to a school, on the basis of its food service program. Rather than asking SNMs to participate in a telephone-based training on how to complete EMS forms, those instructions will be provided </w:t>
      </w:r>
      <w:r>
        <w:t xml:space="preserve">by </w:t>
      </w:r>
      <w:r w:rsidRPr="00371DF5">
        <w:t xml:space="preserve">using brief modular, online training videos. SNMs can review this information at their convenience and interact with </w:t>
      </w:r>
      <w:r>
        <w:t>technical assistants (</w:t>
      </w:r>
      <w:r w:rsidRPr="00371DF5">
        <w:t>T</w:t>
      </w:r>
      <w:r>
        <w:t>A)</w:t>
      </w:r>
      <w:r w:rsidRPr="00371DF5">
        <w:t xml:space="preserve"> over the phone </w:t>
      </w:r>
      <w:r>
        <w:t xml:space="preserve">or email </w:t>
      </w:r>
      <w:r w:rsidRPr="00371DF5">
        <w:t xml:space="preserve">whenever needed. The EMS includes a dashboard so that respondents may track their progress </w:t>
      </w:r>
      <w:r>
        <w:t xml:space="preserve">in </w:t>
      </w:r>
      <w:r w:rsidRPr="00371DF5">
        <w:t>completing the forms each day during the target week. It also allows respondents to create an electronic “favorites” list for saving information on foods offered repeatedly across the week. The EMS includes a variety of validation checks that alert respondents to missing, out-of-range, or inconsistent data.</w:t>
      </w:r>
    </w:p>
    <w:p w:rsidR="00AB5808" w:rsidRPr="00371DF5" w:rsidP="00AD5BC0" w14:paraId="6DA5914F" w14:textId="77777777">
      <w:pPr>
        <w:pStyle w:val="NormalSS"/>
        <w:spacing w:after="0" w:line="480" w:lineRule="auto"/>
      </w:pPr>
      <w:r w:rsidRPr="00371DF5">
        <w:t>Most of the cost data collection instruments (</w:t>
      </w:r>
      <w:r>
        <w:t xml:space="preserve">Appendices </w:t>
      </w:r>
      <w:r>
        <w:rPr>
          <w:noProof/>
        </w:rPr>
        <w:t>F05.02</w:t>
      </w:r>
      <w:r>
        <w:t>/</w:t>
      </w:r>
      <w:r>
        <w:rPr>
          <w:noProof/>
        </w:rPr>
        <w:t>F05.03</w:t>
      </w:r>
      <w:r w:rsidRPr="00371DF5">
        <w:t xml:space="preserve">, </w:t>
      </w:r>
      <w:r>
        <w:rPr>
          <w:noProof/>
        </w:rPr>
        <w:t>F05.10</w:t>
      </w:r>
      <w:r w:rsidRPr="00371DF5">
        <w:t xml:space="preserve">, </w:t>
      </w:r>
      <w:r>
        <w:rPr>
          <w:noProof/>
        </w:rPr>
        <w:t>F05.12</w:t>
      </w:r>
      <w:r w:rsidRPr="00371DF5">
        <w:t>,</w:t>
      </w:r>
      <w:r>
        <w:t xml:space="preserve"> </w:t>
      </w:r>
      <w:r>
        <w:rPr>
          <w:noProof/>
        </w:rPr>
        <w:t>F05.06</w:t>
      </w:r>
      <w:r>
        <w:t>/</w:t>
      </w:r>
      <w:r>
        <w:rPr>
          <w:noProof/>
        </w:rPr>
        <w:t>F05.07</w:t>
      </w:r>
      <w:r w:rsidRPr="00371DF5">
        <w:t xml:space="preserve">) will be computer-assisted instruments, which will both decrease respondent burden </w:t>
      </w:r>
      <w:r w:rsidRPr="00371DF5">
        <w:t xml:space="preserve">and increase data quality. Burden will be reduced by programming skips for nonapplicable questions; pre-filling information from prior instruments or questions, therefore removing the need for duplicative questions or the manual entry of linking codes (for example, a code that links staff salaries to staff activities); and automatically calculating cost totals in lieu of respondents completing the calculations. Data quality will improve with the use of edit checks. </w:t>
      </w:r>
      <w:r>
        <w:t xml:space="preserve">We will also use screen-sharing when possible to facilitate the Outlying Areas interviews. </w:t>
      </w:r>
      <w:r w:rsidRPr="00371DF5">
        <w:t xml:space="preserve">The </w:t>
      </w:r>
      <w:r>
        <w:t xml:space="preserve">State Agency Indirect Cost Survey and the </w:t>
      </w:r>
      <w:r w:rsidRPr="00371DF5">
        <w:t>SFA Follow-Up Web Survey (</w:t>
      </w:r>
      <w:r>
        <w:t xml:space="preserve">Appendices </w:t>
      </w:r>
      <w:r>
        <w:rPr>
          <w:noProof/>
        </w:rPr>
        <w:t>F05.01</w:t>
      </w:r>
      <w:r>
        <w:t xml:space="preserve"> and </w:t>
      </w:r>
      <w:r>
        <w:rPr>
          <w:noProof/>
        </w:rPr>
        <w:t>F05.06</w:t>
      </w:r>
      <w:r>
        <w:t>/</w:t>
      </w:r>
      <w:r>
        <w:rPr>
          <w:noProof/>
        </w:rPr>
        <w:t>F05.07</w:t>
      </w:r>
      <w:r w:rsidRPr="00371DF5">
        <w:t>) will be self-administered over the web. Use of web-based survey</w:t>
      </w:r>
      <w:r>
        <w:t>s</w:t>
      </w:r>
      <w:r w:rsidRPr="00371DF5">
        <w:t xml:space="preserve"> will enable us to reduce respondent burden associated with organizing paper documents and transcribing repeated information between forms; </w:t>
      </w:r>
      <w:r>
        <w:t>they</w:t>
      </w:r>
      <w:r w:rsidRPr="00371DF5">
        <w:t xml:space="preserve"> will also streamline the process of data retrieval, cleaning, and coding.</w:t>
      </w:r>
    </w:p>
    <w:p w:rsidR="00AB5808" w:rsidRPr="00371DF5" w:rsidP="00AD5BC0" w14:paraId="03C46556" w14:textId="77777777">
      <w:pPr>
        <w:pStyle w:val="NormalSS"/>
        <w:spacing w:after="0" w:line="480" w:lineRule="auto"/>
      </w:pPr>
      <w:r w:rsidRPr="00371DF5">
        <w:t>We will use software to conduct the Student Interview (</w:t>
      </w:r>
      <w:r>
        <w:t xml:space="preserve">Appendix </w:t>
      </w:r>
      <w:r>
        <w:rPr>
          <w:noProof/>
        </w:rPr>
        <w:t>F08.01</w:t>
      </w:r>
      <w:r w:rsidRPr="00371DF5">
        <w:t>) and collect data on students’ dietary intakes (</w:t>
      </w:r>
      <w:r>
        <w:t xml:space="preserve">Appendix </w:t>
      </w:r>
      <w:r>
        <w:rPr>
          <w:noProof/>
        </w:rPr>
        <w:t>F08.02</w:t>
      </w:r>
      <w:r w:rsidRPr="00371DF5">
        <w:t>). The AMPM</w:t>
      </w:r>
      <w:r>
        <w:rPr>
          <w:rStyle w:val="FootnoteReference"/>
        </w:rPr>
        <w:footnoteReference w:id="8"/>
      </w:r>
      <w:r w:rsidRPr="00371DF5">
        <w:t xml:space="preserve"> </w:t>
      </w:r>
      <w:r>
        <w:t xml:space="preserve">software </w:t>
      </w:r>
      <w:r w:rsidRPr="00371DF5">
        <w:t>obtains information from respondents in five standardized steps designed to efficiently collect complete and accurate food intake data while minimizing respondent burden.</w:t>
      </w:r>
    </w:p>
    <w:p w:rsidR="00AB5808" w:rsidRPr="00371DF5" w:rsidP="00C16627" w14:paraId="20703B6F" w14:textId="77777777">
      <w:pPr>
        <w:pStyle w:val="NormalSS"/>
        <w:spacing w:after="0" w:line="480" w:lineRule="auto"/>
      </w:pPr>
      <w:r w:rsidRPr="00371DF5">
        <w:t>The Parent Interview (</w:t>
      </w:r>
      <w:r>
        <w:t xml:space="preserve">Appendix </w:t>
      </w:r>
      <w:r>
        <w:rPr>
          <w:noProof/>
        </w:rPr>
        <w:t>F08.04</w:t>
      </w:r>
      <w:r w:rsidRPr="00371DF5">
        <w:t xml:space="preserve">) will be fielded as a multimode instrument, available for parents to complete </w:t>
      </w:r>
      <w:r>
        <w:t xml:space="preserve">in-person or over the web using the respondent’s unique web link </w:t>
      </w:r>
      <w:r w:rsidRPr="00371DF5">
        <w:t xml:space="preserve">or by phone. This multimode administration will offer parents greater flexibility, such as accessing the </w:t>
      </w:r>
      <w:r>
        <w:t xml:space="preserve">web </w:t>
      </w:r>
      <w:r w:rsidRPr="00371DF5">
        <w:t>survey at all hours</w:t>
      </w:r>
      <w:r>
        <w:t>,</w:t>
      </w:r>
      <w:r w:rsidRPr="00371DF5">
        <w:t xml:space="preserve"> and may gain cooperation among respondents who do not </w:t>
      </w:r>
      <w:r>
        <w:t>want</w:t>
      </w:r>
      <w:r w:rsidRPr="00371DF5">
        <w:t xml:space="preserve"> to speak o</w:t>
      </w:r>
      <w:r>
        <w:t>n</w:t>
      </w:r>
      <w:r w:rsidRPr="00371DF5">
        <w:t xml:space="preserve"> the phone.</w:t>
      </w:r>
      <w:r>
        <w:t xml:space="preserve"> </w:t>
      </w:r>
    </w:p>
    <w:p w:rsidR="006A2B59" w:rsidP="00AD5BC0" w14:paraId="0CA4C4BA" w14:textId="77777777">
      <w:pPr>
        <w:pStyle w:val="NormalSS"/>
        <w:spacing w:after="0" w:line="480" w:lineRule="auto"/>
        <w:rPr>
          <w:rStyle w:val="normaltextrun"/>
          <w:color w:val="000000"/>
          <w:shd w:val="clear" w:color="auto" w:fill="FFFFFF"/>
        </w:rPr>
      </w:pPr>
      <w:r>
        <w:t xml:space="preserve">For the SFPS-IV component, the Quarterly Program Data Form (Appendix </w:t>
      </w:r>
      <w:r>
        <w:rPr>
          <w:noProof/>
        </w:rPr>
        <w:t>F01.03</w:t>
      </w:r>
      <w:r>
        <w:t xml:space="preserve">) and SFA Year-End Follow-Up Survey (Appendix </w:t>
      </w:r>
      <w:r>
        <w:rPr>
          <w:noProof/>
        </w:rPr>
        <w:t>F01.04</w:t>
      </w:r>
      <w:r>
        <w:t>) will be web-based</w:t>
      </w:r>
      <w:r>
        <w:rPr>
          <w:rStyle w:val="FootnoteReference"/>
        </w:rPr>
        <w:footnoteReference w:id="9"/>
      </w:r>
      <w:r>
        <w:t xml:space="preserve">. We will collect data for the SDA Quarterly USDA Foods Data Request (Appendix </w:t>
      </w:r>
      <w:r>
        <w:rPr>
          <w:noProof/>
        </w:rPr>
        <w:t>F01.05</w:t>
      </w:r>
      <w:r>
        <w:t xml:space="preserve">) and Quarterly Food Purchase Data Request (Appendix </w:t>
      </w:r>
      <w:r>
        <w:rPr>
          <w:noProof/>
        </w:rPr>
        <w:t>F01.01</w:t>
      </w:r>
      <w:r>
        <w:t>)</w:t>
      </w:r>
      <w:r w:rsidRPr="002305BA">
        <w:t xml:space="preserve"> </w:t>
      </w:r>
      <w:r>
        <w:t xml:space="preserve">via electronic submittal. </w:t>
      </w:r>
      <w:r>
        <w:rPr>
          <w:rStyle w:val="normaltextrun"/>
          <w:color w:val="000000"/>
          <w:shd w:val="clear" w:color="auto" w:fill="FFFFFF"/>
        </w:rPr>
        <w:t xml:space="preserve">Additionally, instructions for food purchase data </w:t>
      </w:r>
      <w:r>
        <w:rPr>
          <w:rStyle w:val="normaltextrun"/>
          <w:color w:val="000000"/>
          <w:shd w:val="clear" w:color="auto" w:fill="FFFFFF"/>
        </w:rPr>
        <w:t xml:space="preserve">submissions will be provided during live and recorded webinars. SFAs who are unable to attend live webinars may retrieve the recordings at their convenience and interact with study staff by phone or email as needed. </w:t>
      </w:r>
    </w:p>
    <w:p w:rsidR="00AB5808" w:rsidRPr="00371DF5" w:rsidP="00AD5BC0" w14:paraId="281BDE47" w14:textId="77777777">
      <w:pPr>
        <w:pStyle w:val="NormalSS"/>
        <w:spacing w:after="0" w:line="480" w:lineRule="auto"/>
      </w:pPr>
      <w:r>
        <w:rPr>
          <w:rStyle w:val="normaltextrun"/>
          <w:color w:val="000000"/>
          <w:shd w:val="clear" w:color="auto" w:fill="FFFFFF"/>
        </w:rPr>
        <w:t xml:space="preserve">Overall, approximately 17% of responses will be collected electronically. </w:t>
      </w:r>
    </w:p>
    <w:p w:rsidR="00AB5808" w:rsidRPr="00371DF5" w:rsidP="009D7F32" w14:paraId="502B00F1" w14:textId="77777777">
      <w:pPr>
        <w:pStyle w:val="Heading2Black"/>
        <w:tabs>
          <w:tab w:val="clear" w:pos="432"/>
        </w:tabs>
        <w:ind w:left="720" w:hanging="720"/>
      </w:pPr>
      <w:r w:rsidRPr="00371DF5">
        <w:t>A.4.</w:t>
      </w:r>
      <w:r w:rsidRPr="00371DF5">
        <w:tab/>
        <w:t>Describe efforts to identify duplication. Show specifically why any similar information already available cannot be used or modified for use for the purpose described in item 2 above.</w:t>
      </w:r>
    </w:p>
    <w:p w:rsidR="00AB5808" w:rsidRPr="00371DF5" w:rsidP="00AD5BC0" w14:paraId="1CCFEB67" w14:textId="77777777">
      <w:pPr>
        <w:pStyle w:val="NormalSS"/>
        <w:spacing w:after="0" w:line="480" w:lineRule="auto"/>
      </w:pPr>
      <w:r>
        <w:t xml:space="preserve">There is no similar information collection. </w:t>
      </w:r>
      <w:r w:rsidRPr="00371DF5">
        <w:t>Every effort has been made to avoid duplication. FNS has reviewed USDA reporting requirements, State administrative agency reporting requirements, and special studies by other government and private agencies. FNS solely administers the school meal programs.</w:t>
      </w:r>
    </w:p>
    <w:p w:rsidR="00AB5808" w:rsidRPr="00371DF5" w:rsidP="00D17EFC" w14:paraId="6F869DB1" w14:textId="77777777">
      <w:pPr>
        <w:pStyle w:val="Heading2Black"/>
        <w:tabs>
          <w:tab w:val="left" w:pos="-2610"/>
          <w:tab w:val="clear" w:pos="432"/>
        </w:tabs>
        <w:ind w:left="720" w:hanging="720"/>
      </w:pPr>
      <w:r w:rsidRPr="00371DF5">
        <w:t>A.5.</w:t>
      </w:r>
      <w:r w:rsidRPr="00371DF5">
        <w:tab/>
        <w:t>If the collection of information impacts small businesses or other small entities, describe any methods used to minimize burden.</w:t>
      </w:r>
    </w:p>
    <w:p w:rsidR="00AB5808" w:rsidRPr="00371DF5" w:rsidP="00131864" w14:paraId="1A5C6FE3" w14:textId="77777777">
      <w:pPr>
        <w:pStyle w:val="NormalSS"/>
        <w:spacing w:after="0" w:line="480" w:lineRule="auto"/>
      </w:pPr>
      <w:r w:rsidRPr="003215A3">
        <w:t xml:space="preserve">Excluding the largest SFAs (described further in Supporting Statement Part B.2), approximately </w:t>
      </w:r>
      <w:r>
        <w:t>926</w:t>
      </w:r>
      <w:r w:rsidRPr="003215A3">
        <w:t xml:space="preserve"> SFAs in the sample, or 99 percent of the SFAs participating in the study, fall below the threshold to be considered a small entity.</w:t>
      </w:r>
      <w:r>
        <w:rPr>
          <w:vertAlign w:val="superscript"/>
        </w:rPr>
        <w:footnoteReference w:id="10"/>
      </w:r>
      <w:r w:rsidRPr="003215A3">
        <w:t xml:space="preserve"> Although there are small SFAs involved in this data collection effort, they deliver the same program benefits and perform the same functions as any other SFA. Thus, they maintain the same </w:t>
      </w:r>
      <w:r>
        <w:t>type</w:t>
      </w:r>
      <w:r w:rsidRPr="003215A3">
        <w:t xml:space="preserve">s of information on file. The information being requested is the minimum required for the intended use. Out of the </w:t>
      </w:r>
      <w:r>
        <w:t>22,571</w:t>
      </w:r>
      <w:r w:rsidRPr="003215A3">
        <w:t xml:space="preserve"> </w:t>
      </w:r>
      <w:r>
        <w:t xml:space="preserve">total </w:t>
      </w:r>
      <w:r w:rsidRPr="003215A3">
        <w:t>respondents for this collection, 2,720 (1</w:t>
      </w:r>
      <w:r>
        <w:t>2 percent</w:t>
      </w:r>
      <w:r w:rsidRPr="003215A3">
        <w:t xml:space="preserve">) are </w:t>
      </w:r>
      <w:r>
        <w:t>SFA- or district-level respondents from</w:t>
      </w:r>
      <w:r w:rsidRPr="003215A3">
        <w:t xml:space="preserve"> small entities.</w:t>
      </w:r>
      <w:r>
        <w:rPr>
          <w:rStyle w:val="FootnoteReference"/>
        </w:rPr>
        <w:footnoteReference w:id="11"/>
      </w:r>
    </w:p>
    <w:p w:rsidR="00AB5808" w:rsidRPr="00371DF5" w:rsidP="00131864" w14:paraId="673D102F" w14:textId="77777777">
      <w:pPr>
        <w:pStyle w:val="Heading2Black"/>
        <w:tabs>
          <w:tab w:val="left" w:pos="-2610"/>
          <w:tab w:val="clear" w:pos="432"/>
        </w:tabs>
        <w:ind w:left="720" w:hanging="720"/>
      </w:pPr>
      <w:r w:rsidRPr="00371DF5">
        <w:t>A.6.</w:t>
      </w:r>
      <w:r w:rsidRPr="00371DF5">
        <w:tab/>
        <w:t>Describe the consequence to Federal program or policy activities if the collection is not conducted or is conducted less frequently, as well as any technical or legal obstacles to reducing burden.</w:t>
      </w:r>
    </w:p>
    <w:p w:rsidR="00AB5808" w:rsidP="00131864" w14:paraId="2CA2C82C" w14:textId="77777777">
      <w:pPr>
        <w:pStyle w:val="NormalSS"/>
        <w:spacing w:after="0" w:line="480" w:lineRule="auto"/>
      </w:pPr>
      <w:r>
        <w:t xml:space="preserve">The </w:t>
      </w:r>
      <w:r w:rsidRPr="00B5403B">
        <w:t>2024</w:t>
      </w:r>
      <w:r>
        <w:t>–</w:t>
      </w:r>
      <w:r w:rsidRPr="00B5403B">
        <w:t>2025 National School Foods Study</w:t>
      </w:r>
      <w:r w:rsidRPr="00371DF5">
        <w:t xml:space="preserve"> involves a one-time data collection for each respondent</w:t>
      </w:r>
      <w:r>
        <w:t>.</w:t>
      </w:r>
      <w:r w:rsidRPr="00371DF5">
        <w:t xml:space="preserve"> Without this information, FNS will not be able to assess progress toward key strategic goals for the NSLP</w:t>
      </w:r>
      <w:r>
        <w:t xml:space="preserve">, </w:t>
      </w:r>
      <w:r w:rsidRPr="00371DF5">
        <w:t>SBP</w:t>
      </w:r>
      <w:r>
        <w:t>,</w:t>
      </w:r>
      <w:r w:rsidRPr="00371DF5">
        <w:t xml:space="preserve"> and </w:t>
      </w:r>
      <w:r>
        <w:t>FFVP</w:t>
      </w:r>
      <w:r w:rsidRPr="00371DF5">
        <w:t xml:space="preserve"> or </w:t>
      </w:r>
      <w:r>
        <w:t>determine appropriate adjustments to the reimbursement rates in the outlying areas</w:t>
      </w:r>
      <w:r w:rsidRPr="00371DF5">
        <w:t>.</w:t>
      </w:r>
    </w:p>
    <w:p w:rsidR="00AB5808" w:rsidRPr="00371DF5" w:rsidP="008534BC" w14:paraId="7BE60571" w14:textId="77777777">
      <w:pPr>
        <w:pStyle w:val="Heading2Black"/>
        <w:tabs>
          <w:tab w:val="left" w:pos="-2610"/>
          <w:tab w:val="clear" w:pos="432"/>
        </w:tabs>
        <w:spacing w:after="120"/>
        <w:ind w:left="720" w:hanging="720"/>
      </w:pPr>
      <w:r w:rsidRPr="00371DF5">
        <w:t>A.7.</w:t>
      </w:r>
      <w:r w:rsidRPr="00371DF5">
        <w:tab/>
        <w:t>Explain any special circumstances that would cause an information collection to be conducted in a manner:</w:t>
      </w:r>
    </w:p>
    <w:p w:rsidR="00AB5808" w:rsidRPr="00804A69" w:rsidP="008534BC" w14:paraId="426BA880" w14:textId="77777777">
      <w:pPr>
        <w:pStyle w:val="Bullet"/>
      </w:pPr>
      <w:r w:rsidRPr="00804A69">
        <w:t>requiring respondents to report information to the agency more often than quarterly;</w:t>
      </w:r>
    </w:p>
    <w:p w:rsidR="00AB5808" w:rsidRPr="00804A69" w:rsidP="008534BC" w14:paraId="372C186F" w14:textId="77777777">
      <w:pPr>
        <w:pStyle w:val="Bullet"/>
      </w:pPr>
      <w:r w:rsidRPr="00804A69">
        <w:t xml:space="preserve">requiring respondents to prepare a written response to a collection of information in fewer than 30 days after receipt of it; </w:t>
      </w:r>
    </w:p>
    <w:p w:rsidR="00AB5808" w:rsidRPr="00804A69" w:rsidP="008534BC" w14:paraId="31B21D50" w14:textId="77777777">
      <w:pPr>
        <w:pStyle w:val="Bullet"/>
      </w:pPr>
      <w:r w:rsidRPr="00804A69">
        <w:t>requiring respondents to submit more than an original and two copies of any document;</w:t>
      </w:r>
    </w:p>
    <w:p w:rsidR="00AB5808" w:rsidRPr="00804A69" w:rsidP="008534BC" w14:paraId="191B4860" w14:textId="77777777">
      <w:pPr>
        <w:pStyle w:val="Bullet"/>
      </w:pPr>
      <w:r w:rsidRPr="00804A69">
        <w:t>requiring respondents to retain records, other than health, medical, government contract, grant-in-aid, or tax records for more than three years;</w:t>
      </w:r>
    </w:p>
    <w:p w:rsidR="00AB5808" w:rsidRPr="00804A69" w:rsidP="008534BC" w14:paraId="46B45B33" w14:textId="77777777">
      <w:pPr>
        <w:pStyle w:val="Bullet"/>
      </w:pPr>
      <w:r w:rsidRPr="00804A69">
        <w:t>in connection with a statistical survey, that is not designed to produce valid and reliable results that can be generalized to the universe of study;</w:t>
      </w:r>
    </w:p>
    <w:p w:rsidR="00AB5808" w:rsidRPr="00804A69" w:rsidP="008534BC" w14:paraId="101B8294" w14:textId="77777777">
      <w:pPr>
        <w:pStyle w:val="Bullet"/>
      </w:pPr>
      <w:r w:rsidRPr="00804A69">
        <w:t>requiring the use of a statistical data classification that has not been reviewed and approved by OMB;</w:t>
      </w:r>
    </w:p>
    <w:p w:rsidR="00AB5808" w:rsidRPr="00804A69" w:rsidP="008534BC" w14:paraId="0A6D3372" w14:textId="77777777">
      <w:pPr>
        <w:pStyle w:val="Bullet"/>
      </w:pPr>
      <w:r w:rsidRPr="00804A69">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5808" w:rsidRPr="00804A69" w:rsidP="008534BC" w14:paraId="1A5B616D" w14:textId="77777777">
      <w:pPr>
        <w:pStyle w:val="Bullet"/>
      </w:pPr>
      <w:r w:rsidRPr="00804A69">
        <w:t>requiring respondents to submit proprietary trade secret, or other confidential information unless the agency can demonstrate that it has instituted procedures to protect the information's confidentiality to the extent permitted by law.</w:t>
      </w:r>
    </w:p>
    <w:p w:rsidR="00AB5808" w:rsidP="00DD68E6" w14:paraId="3EB5513D" w14:textId="77777777">
      <w:r>
        <w:t xml:space="preserve">FNS is requesting that school liaisons return the completed student </w:t>
      </w:r>
      <w:r w:rsidRPr="00B10224">
        <w:t>roster</w:t>
      </w:r>
      <w:r>
        <w:t>s within two weeks after they receive the request in order to allow sufficient time to ensure that the roster is complete, draw the sample of students, distribute consent materials to parents, and receive consent/nonconsent before data collection. In many cases, we expect that SFAs and schools will be able to extract the roster data from an existing database within this time frame, but we will also work with respondents to accommodate longer timelines if needed.</w:t>
      </w:r>
    </w:p>
    <w:p w:rsidR="00AB5808" w:rsidRPr="00371DF5" w:rsidP="00CB7DEA" w14:paraId="4CFA654E" w14:textId="77777777">
      <w:pPr>
        <w:pStyle w:val="NormalSS"/>
        <w:keepNext/>
        <w:spacing w:after="0" w:line="480" w:lineRule="auto"/>
      </w:pPr>
      <w:r w:rsidRPr="00371DF5">
        <w:t xml:space="preserve">There are no </w:t>
      </w:r>
      <w:r>
        <w:t xml:space="preserve">other </w:t>
      </w:r>
      <w:r w:rsidRPr="00371DF5">
        <w:t>special circumstances. The collection of information is conducted in a manner consistent with the guidelines in 5 CFR 1320.5.</w:t>
      </w:r>
    </w:p>
    <w:p w:rsidR="00AB5808" w:rsidRPr="00221AE5" w:rsidP="00BB281F" w14:paraId="3D0D3A80" w14:textId="77777777">
      <w:pPr>
        <w:pStyle w:val="Heading2Black"/>
        <w:tabs>
          <w:tab w:val="clear" w:pos="432"/>
        </w:tabs>
        <w:ind w:left="720" w:hanging="720"/>
      </w:pPr>
      <w:r w:rsidRPr="00371DF5">
        <w:t>A.8.</w:t>
      </w:r>
      <w:r w:rsidRPr="00371DF5">
        <w:tab/>
        <w:t xml:space="preserve">If applicable, provide a copy and identify the date and page number of publication in the </w:t>
      </w:r>
      <w:r w:rsidRPr="00221AE5">
        <w:t xml:space="preserve">Federal Register of the agency's notice, soliciting comments on the information collection prior to submission to OMB.  Summarize public comments received in response to that notice and describe actions taken by the agency in response to these comments. </w:t>
      </w:r>
    </w:p>
    <w:p w:rsidR="00AB5808" w:rsidRPr="00221AE5" w:rsidP="00BB281F" w14:paraId="3F8A202F" w14:textId="77777777">
      <w:pPr>
        <w:pStyle w:val="NormalSS"/>
        <w:tabs>
          <w:tab w:val="clear" w:pos="432"/>
        </w:tabs>
        <w:ind w:left="720" w:hanging="720"/>
        <w:rPr>
          <w:rFonts w:ascii="Arial" w:hAnsi="Arial"/>
          <w:b/>
          <w:sz w:val="20"/>
          <w:szCs w:val="20"/>
        </w:rPr>
      </w:pPr>
      <w:r w:rsidRPr="00221AE5">
        <w:rPr>
          <w:rFonts w:ascii="Arial" w:hAnsi="Arial"/>
          <w:b/>
          <w:sz w:val="20"/>
          <w:szCs w:val="20"/>
        </w:rPr>
        <w:tab/>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AB5808" w:rsidRPr="00371DF5" w:rsidP="00390484" w14:paraId="31018331" w14:textId="77777777">
      <w:pPr>
        <w:pStyle w:val="Heading3NoTOC"/>
      </w:pPr>
      <w:r w:rsidRPr="00221AE5">
        <w:t>Federal Register</w:t>
      </w:r>
      <w:r w:rsidRPr="00371DF5">
        <w:t xml:space="preserve"> Notice and Comments</w:t>
      </w:r>
    </w:p>
    <w:p w:rsidR="00AB5808" w:rsidP="0084004B" w14:paraId="2212B9A8" w14:textId="77777777">
      <w:pPr>
        <w:pStyle w:val="ListParagraph"/>
        <w:numPr>
          <w:ilvl w:val="0"/>
          <w:numId w:val="0"/>
        </w:numPr>
        <w:ind w:firstLine="432"/>
      </w:pPr>
      <w:r>
        <w:t xml:space="preserve">A notice of the proposed information collection and an invitation for public comment was published in the </w:t>
      </w:r>
      <w:r w:rsidRPr="135DC510">
        <w:rPr>
          <w:i/>
          <w:iCs/>
        </w:rPr>
        <w:t>Federal Register</w:t>
      </w:r>
      <w:r>
        <w:t xml:space="preserve"> on December 19, 2023 (vol. 88, no. 242, pp. 87736–87749). </w:t>
      </w:r>
      <w:r w:rsidRPr="00CD03BE">
        <w:t xml:space="preserve">The public comment period ended on February 20, 2024. FNS received a total of </w:t>
      </w:r>
      <w:r>
        <w:t>seven</w:t>
      </w:r>
      <w:r w:rsidRPr="00CD03BE">
        <w:t xml:space="preserve"> comments</w:t>
      </w:r>
      <w:r>
        <w:t>, all of which were germane to the study</w:t>
      </w:r>
      <w:r w:rsidRPr="00CD03BE">
        <w:t xml:space="preserve"> (Appendi</w:t>
      </w:r>
      <w:r>
        <w:t>x</w:t>
      </w:r>
      <w:r w:rsidRPr="00CD03BE">
        <w:t xml:space="preserve"> </w:t>
      </w:r>
      <w:r>
        <w:rPr>
          <w:noProof/>
        </w:rPr>
        <w:t>I01</w:t>
      </w:r>
      <w:r w:rsidRPr="00CD03BE">
        <w:t xml:space="preserve">). </w:t>
      </w:r>
      <w:r w:rsidRPr="002E1B00">
        <w:t xml:space="preserve">Appendix </w:t>
      </w:r>
      <w:r>
        <w:rPr>
          <w:noProof/>
        </w:rPr>
        <w:t>I02</w:t>
      </w:r>
      <w:r>
        <w:t xml:space="preserve"> </w:t>
      </w:r>
      <w:r w:rsidRPr="002E1B00">
        <w:t>includes FNS’s responses to these comments, which are also summarized here.</w:t>
      </w:r>
      <w:r w:rsidRPr="00210675">
        <w:t xml:space="preserve"> None of the comments</w:t>
      </w:r>
      <w:r>
        <w:t xml:space="preserve"> resulted in changes to the study. </w:t>
      </w:r>
    </w:p>
    <w:p w:rsidR="00AB5808" w:rsidP="002E1B00" w14:paraId="4369271E" w14:textId="77777777">
      <w:pPr>
        <w:pStyle w:val="ListParagraph"/>
        <w:numPr>
          <w:ilvl w:val="0"/>
          <w:numId w:val="0"/>
        </w:numPr>
        <w:ind w:firstLine="432"/>
      </w:pPr>
      <w:r>
        <w:t xml:space="preserve">Five of the comments (Appendix </w:t>
      </w:r>
      <w:r>
        <w:rPr>
          <w:noProof/>
        </w:rPr>
        <w:t>I01</w:t>
      </w:r>
      <w:r>
        <w:t>, pp. 2-15) focused on the need to better understand plant-based offerings and alternate protein meal options. The commenters seek to understand plant-based foods, aside from nut-butter sandwiches specifically; parent and student demand for such items; prevalence of processed and red meat offerings; and nutritional characteristics of plant-based entrees. As included in the responses, the parent and student instruments (</w:t>
      </w:r>
      <w:r w:rsidRPr="006B3EF1">
        <w:t xml:space="preserve">Appendices </w:t>
      </w:r>
      <w:r>
        <w:rPr>
          <w:noProof/>
        </w:rPr>
        <w:t>F08.04</w:t>
      </w:r>
      <w:r>
        <w:t xml:space="preserve"> and </w:t>
      </w:r>
      <w:r>
        <w:rPr>
          <w:noProof/>
        </w:rPr>
        <w:t>F08.01</w:t>
      </w:r>
      <w:r>
        <w:t>) already provide the opportunity for respondents to provide information about what they consumed, including but not limited to plant-based options. Further, we will be able to estimate the prevalence of plant-based offerings in school meals at the school level and will also understand the consumption of plant-based meals and products at the student level, as we conduct dietary recalls as part of this research.</w:t>
      </w:r>
    </w:p>
    <w:p w:rsidR="00AB5808" w:rsidP="00210675" w14:paraId="340E6F82" w14:textId="77777777">
      <w:r>
        <w:t xml:space="preserve">Two comments (Appendix </w:t>
      </w:r>
      <w:r>
        <w:rPr>
          <w:noProof/>
        </w:rPr>
        <w:t>I01</w:t>
      </w:r>
      <w:r>
        <w:t>, pp. 16-</w:t>
      </w:r>
      <w:r w:rsidRPr="002E1B00">
        <w:t>19</w:t>
      </w:r>
      <w:r>
        <w:t xml:space="preserve">) focused on the offering and consumption of dairy products, mostly focused on milk. Similarly, based on the data we will collect, we will be able to estimate the prevalence of varied dairy products at the school level and consumption of dairy products. </w:t>
      </w:r>
      <w:r>
        <w:t xml:space="preserve">One commenter (Appendix </w:t>
      </w:r>
      <w:r>
        <w:rPr>
          <w:noProof/>
        </w:rPr>
        <w:t>I01</w:t>
      </w:r>
      <w:r w:rsidRPr="002E1B00">
        <w:t xml:space="preserve">, pp. </w:t>
      </w:r>
      <w:r>
        <w:t xml:space="preserve">18-19) was interested in calculating the take rate for “offer versus serve” and we will consider that option as determine our dissemination products. </w:t>
      </w:r>
    </w:p>
    <w:p w:rsidR="00AB5808" w:rsidP="00210675" w14:paraId="28D89E40" w14:textId="77777777">
      <w:pPr>
        <w:pStyle w:val="ListParagraph"/>
        <w:numPr>
          <w:ilvl w:val="0"/>
          <w:numId w:val="0"/>
        </w:numPr>
        <w:ind w:firstLine="432"/>
      </w:pPr>
      <w:r>
        <w:t>Since none of the comments changed the scope of this information collection, FNS has made no modifications as a result of these comments.</w:t>
      </w:r>
    </w:p>
    <w:p w:rsidR="00AB5808" w:rsidRPr="00371DF5" w:rsidP="00390484" w14:paraId="193BD6CB" w14:textId="77777777">
      <w:pPr>
        <w:pStyle w:val="Heading3NoTOC"/>
      </w:pPr>
      <w:r w:rsidRPr="00340ACB">
        <w:t xml:space="preserve">The information request has also been reviewed by </w:t>
      </w:r>
      <w:r w:rsidR="000430F5">
        <w:t>Jennifer Rhorer</w:t>
      </w:r>
      <w:r w:rsidRPr="00340ACB">
        <w:t xml:space="preserve"> with the USDA National Agricultural Statistics Service (NASS) with reference to the statistical procedures. Those comments and the FNS response are in </w:t>
      </w:r>
      <w:r w:rsidR="00257173">
        <w:t>Appendix N</w:t>
      </w:r>
      <w:r w:rsidRPr="00340ACB">
        <w:t xml:space="preserve">. </w:t>
      </w:r>
      <w:r>
        <w:t xml:space="preserve">Expert </w:t>
      </w:r>
      <w:r w:rsidRPr="00371DF5">
        <w:t>Consultations</w:t>
      </w:r>
    </w:p>
    <w:p w:rsidR="00AB5808" w:rsidP="00655674" w14:paraId="27ABDF8C" w14:textId="77777777">
      <w:pPr>
        <w:pStyle w:val="ListParagraph"/>
        <w:numPr>
          <w:ilvl w:val="0"/>
          <w:numId w:val="0"/>
        </w:numPr>
        <w:ind w:firstLine="432"/>
      </w:pPr>
      <w:r>
        <w:t xml:space="preserve">Table A8.1 shows the external experts who reviewed the full </w:t>
      </w:r>
      <w:r w:rsidRPr="00655674">
        <w:t>study plan</w:t>
      </w:r>
      <w:r>
        <w:t xml:space="preserve"> and consulted on the research and sample design</w:t>
      </w:r>
      <w:r w:rsidRPr="00655674">
        <w:t>.</w:t>
      </w:r>
      <w:r>
        <w:t xml:space="preserve"> </w:t>
      </w:r>
      <w:r w:rsidRPr="000804CD">
        <w:t xml:space="preserve">Reviewers requested clarifications on study details, including additional details on the SFPS-IV component of the study. The study team revised the plans to include </w:t>
      </w:r>
      <w:r>
        <w:t>these</w:t>
      </w:r>
      <w:r w:rsidRPr="00A259D7">
        <w:t xml:space="preserve"> details where requested. </w:t>
      </w:r>
      <w:r w:rsidR="007F6758">
        <w:t xml:space="preserve"> </w:t>
      </w:r>
      <w:r w:rsidR="00F14AB1">
        <w:t xml:space="preserve">The team clarified questions on </w:t>
      </w:r>
      <w:r w:rsidR="000439CD">
        <w:t xml:space="preserve">the sample, including but not limited to </w:t>
      </w:r>
      <w:r w:rsidRPr="000439CD" w:rsidR="000439CD">
        <w:t xml:space="preserve">how SFAs would be assigned to the </w:t>
      </w:r>
      <w:r w:rsidR="000439CD">
        <w:t>groups, as well as estimated levels of precision, how potential incentives would be calculated, questions on comparisons to previous studies, and reflections on the challenges in collecting data in the outlying areas.</w:t>
      </w:r>
    </w:p>
    <w:p w:rsidR="00AB5808" w:rsidRPr="00804A69" w:rsidP="00804A69" w14:paraId="07ABC160" w14:textId="77777777">
      <w:pPr>
        <w:pStyle w:val="MarkforTableTitle"/>
      </w:pPr>
      <w:r w:rsidRPr="00BB30B2">
        <w:t>Table A8.1</w:t>
      </w:r>
      <w:r>
        <w:t>.</w:t>
      </w:r>
      <w:r w:rsidRPr="00BB30B2">
        <w:t xml:space="preserve"> Expert consultations</w:t>
      </w:r>
    </w:p>
    <w:tbl>
      <w:tblPr>
        <w:tblStyle w:val="SMPRTableBlack"/>
        <w:tblW w:w="4166" w:type="pct"/>
        <w:tblInd w:w="0" w:type="dxa"/>
        <w:tblBorders>
          <w:insideH w:val="single" w:sz="4" w:space="0" w:color="auto"/>
          <w:insideV w:val="single" w:sz="4" w:space="0" w:color="auto"/>
        </w:tblBorders>
        <w:tblLook w:val="04A0"/>
      </w:tblPr>
      <w:tblGrid>
        <w:gridCol w:w="1851"/>
        <w:gridCol w:w="1479"/>
        <w:gridCol w:w="2820"/>
        <w:gridCol w:w="1645"/>
      </w:tblGrid>
      <w:tr w14:paraId="717A3799" w14:textId="77777777" w:rsidTr="00CE6252">
        <w:tblPrEx>
          <w:tblW w:w="4166" w:type="pct"/>
          <w:tblInd w:w="0" w:type="dxa"/>
          <w:tblBorders>
            <w:insideH w:val="single" w:sz="4" w:space="0" w:color="auto"/>
            <w:insideV w:val="single" w:sz="4" w:space="0" w:color="auto"/>
          </w:tblBorders>
          <w:tblLook w:val="04A0"/>
        </w:tblPrEx>
        <w:tc>
          <w:tcPr>
            <w:tcW w:w="1187" w:type="pct"/>
            <w:tcBorders>
              <w:top w:val="nil"/>
              <w:bottom w:val="single" w:sz="4" w:space="0" w:color="000000" w:themeColor="text1"/>
              <w:right w:val="single" w:sz="4" w:space="0" w:color="FFFFFF" w:themeColor="background1"/>
            </w:tcBorders>
            <w:shd w:val="clear" w:color="auto" w:fill="6C6F70"/>
          </w:tcPr>
          <w:p w:rsidR="007F6758" w:rsidRPr="00BB30B2" w:rsidP="00A6561A" w14:paraId="6326263D" w14:textId="77777777">
            <w:pPr>
              <w:pStyle w:val="TableHeaderLeft"/>
            </w:pPr>
            <w:r w:rsidRPr="00BB30B2">
              <w:t>Name</w:t>
            </w:r>
          </w:p>
        </w:tc>
        <w:tc>
          <w:tcPr>
            <w:tcW w:w="949" w:type="pct"/>
            <w:tcBorders>
              <w:top w:val="nil"/>
              <w:left w:val="single" w:sz="4" w:space="0" w:color="FFFFFF" w:themeColor="background1"/>
              <w:bottom w:val="single" w:sz="4" w:space="0" w:color="000000" w:themeColor="text1"/>
              <w:right w:val="single" w:sz="4" w:space="0" w:color="FFFFFF" w:themeColor="background1"/>
            </w:tcBorders>
            <w:shd w:val="clear" w:color="auto" w:fill="6C6F70"/>
          </w:tcPr>
          <w:p w:rsidR="007F6758" w:rsidRPr="00BB30B2" w:rsidP="00A6561A" w14:paraId="4995CC00" w14:textId="77777777">
            <w:pPr>
              <w:pStyle w:val="TableHeaderCenter"/>
            </w:pPr>
            <w:r w:rsidRPr="00BB30B2">
              <w:t>Year of consultation</w:t>
            </w:r>
          </w:p>
        </w:tc>
        <w:tc>
          <w:tcPr>
            <w:tcW w:w="1809" w:type="pct"/>
            <w:tcBorders>
              <w:top w:val="nil"/>
              <w:left w:val="single" w:sz="4" w:space="0" w:color="FFFFFF" w:themeColor="background1"/>
              <w:bottom w:val="single" w:sz="4" w:space="0" w:color="000000" w:themeColor="text1"/>
              <w:right w:val="single" w:sz="4" w:space="0" w:color="FFFFFF" w:themeColor="background1"/>
            </w:tcBorders>
            <w:shd w:val="clear" w:color="auto" w:fill="6C6F70"/>
          </w:tcPr>
          <w:p w:rsidR="007F6758" w:rsidRPr="00BB30B2" w:rsidP="00A6561A" w14:paraId="12BFEDAD" w14:textId="77777777">
            <w:pPr>
              <w:pStyle w:val="TableHeaderCenter"/>
            </w:pPr>
            <w:r w:rsidRPr="00BB30B2">
              <w:t>Title</w:t>
            </w:r>
          </w:p>
        </w:tc>
        <w:tc>
          <w:tcPr>
            <w:tcW w:w="1055" w:type="pct"/>
            <w:tcBorders>
              <w:top w:val="nil"/>
              <w:left w:val="single" w:sz="4" w:space="0" w:color="FFFFFF" w:themeColor="background1"/>
              <w:bottom w:val="single" w:sz="4" w:space="0" w:color="000000" w:themeColor="text1"/>
              <w:right w:val="single" w:sz="4" w:space="0" w:color="FFFFFF" w:themeColor="background1"/>
            </w:tcBorders>
            <w:shd w:val="clear" w:color="auto" w:fill="6C6F70"/>
          </w:tcPr>
          <w:p w:rsidR="007F6758" w:rsidRPr="00BB30B2" w:rsidP="00A6561A" w14:paraId="680DB8DF" w14:textId="77777777">
            <w:pPr>
              <w:pStyle w:val="TableHeaderCenter"/>
            </w:pPr>
            <w:r w:rsidRPr="00BB30B2">
              <w:t>Organization</w:t>
            </w:r>
          </w:p>
        </w:tc>
      </w:tr>
      <w:tr w14:paraId="76F2CA84" w14:textId="77777777" w:rsidTr="00CE6252">
        <w:tblPrEx>
          <w:tblW w:w="4166" w:type="pct"/>
          <w:tblInd w:w="0" w:type="dxa"/>
          <w:tblLook w:val="04A0"/>
        </w:tblPrEx>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F21EC2" w:rsidP="00601B0E" w14:paraId="78B3DAB2" w14:textId="77777777">
            <w:pPr>
              <w:pStyle w:val="TableText"/>
              <w:spacing w:before="40" w:after="20"/>
            </w:pPr>
            <w:r w:rsidRPr="00F21EC2">
              <w:t xml:space="preserve">Andrea </w:t>
            </w:r>
            <w:r>
              <w:t>C.</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F21EC2" w:rsidP="00601B0E" w14:paraId="26D9D115" w14:textId="77777777">
            <w:pPr>
              <w:pStyle w:val="TableText"/>
              <w:spacing w:before="40" w:after="20"/>
            </w:pPr>
            <w:r w:rsidRPr="00F21EC2">
              <w:t>2023</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F21EC2" w:rsidP="00601B0E" w14:paraId="0D36D432" w14:textId="77777777">
            <w:pPr>
              <w:pStyle w:val="TableText"/>
              <w:spacing w:before="40" w:after="20"/>
              <w:rPr>
                <w:rFonts w:cs="Arial"/>
                <w:shd w:val="clear" w:color="auto" w:fill="FFFFFF"/>
              </w:rPr>
            </w:pPr>
            <w:r w:rsidRPr="00F21EC2">
              <w:rPr>
                <w:rFonts w:cs="Arial"/>
                <w:shd w:val="clear" w:color="auto" w:fill="FFFFFF"/>
              </w:rPr>
              <w:t>Administrator</w:t>
            </w:r>
          </w:p>
        </w:tc>
        <w:tc>
          <w:tcPr>
            <w:tcW w:w="10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624DE7" w:rsidP="00601B0E" w14:paraId="0B77332C" w14:textId="77777777">
            <w:pPr>
              <w:pStyle w:val="TableText"/>
              <w:spacing w:before="40" w:after="20"/>
            </w:pPr>
            <w:r w:rsidRPr="00F21EC2">
              <w:rPr>
                <w:rFonts w:cs="Arial"/>
              </w:rPr>
              <w:t>Ohio Department of Youth Services</w:t>
            </w:r>
          </w:p>
        </w:tc>
      </w:tr>
      <w:tr w14:paraId="5693C03D" w14:textId="77777777" w:rsidTr="00CE6252">
        <w:tblPrEx>
          <w:tblW w:w="4166" w:type="pct"/>
          <w:tblInd w:w="0" w:type="dxa"/>
          <w:tblLook w:val="04A0"/>
        </w:tblPrEx>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F21EC2" w:rsidP="00601B0E" w14:paraId="5B50183F" w14:textId="77777777">
            <w:pPr>
              <w:pStyle w:val="TableText"/>
              <w:spacing w:before="40" w:after="20"/>
            </w:pPr>
            <w:r w:rsidRPr="00F21EC2">
              <w:t xml:space="preserve">John </w:t>
            </w:r>
            <w:r>
              <w:t>E.</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F21EC2" w:rsidP="00601B0E" w14:paraId="2ABF111D" w14:textId="77777777">
            <w:pPr>
              <w:pStyle w:val="TableText"/>
              <w:spacing w:before="40" w:after="20"/>
            </w:pPr>
            <w:r w:rsidRPr="00F21EC2">
              <w:t>2023</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624DE7" w:rsidP="00601B0E" w14:paraId="7F005268" w14:textId="77777777">
            <w:pPr>
              <w:pStyle w:val="TableText"/>
              <w:spacing w:before="40" w:after="20"/>
            </w:pPr>
            <w:r w:rsidRPr="135DC510">
              <w:rPr>
                <w:rFonts w:cs="Arial"/>
              </w:rPr>
              <w:t>Former senior program analyst at USDAs FNS, project officer on SNMCS-I</w:t>
            </w:r>
          </w:p>
        </w:tc>
        <w:tc>
          <w:tcPr>
            <w:tcW w:w="10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624DE7" w:rsidP="00601B0E" w14:paraId="4A666DEB" w14:textId="77777777">
            <w:pPr>
              <w:pStyle w:val="TableText"/>
              <w:spacing w:before="40" w:after="20"/>
            </w:pPr>
            <w:r>
              <w:t>N/A</w:t>
            </w:r>
          </w:p>
        </w:tc>
      </w:tr>
      <w:tr w14:paraId="6F7B7161" w14:textId="77777777" w:rsidTr="00CE6252">
        <w:tblPrEx>
          <w:tblW w:w="4166" w:type="pct"/>
          <w:tblInd w:w="0" w:type="dxa"/>
          <w:tblLook w:val="04A0"/>
        </w:tblPrEx>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F21EC2" w:rsidP="00601B0E" w14:paraId="7D42C544" w14:textId="77777777">
            <w:pPr>
              <w:pStyle w:val="TableText"/>
              <w:spacing w:before="40" w:after="20"/>
            </w:pPr>
            <w:r w:rsidRPr="00F21EC2">
              <w:t xml:space="preserve">Dora </w:t>
            </w:r>
            <w:r>
              <w:t>R.</w:t>
            </w:r>
          </w:p>
        </w:tc>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624DE7" w:rsidP="00601B0E" w14:paraId="0596AB22" w14:textId="77777777">
            <w:pPr>
              <w:pStyle w:val="TableText"/>
              <w:spacing w:before="40" w:after="20"/>
            </w:pPr>
            <w:r w:rsidRPr="00F21EC2">
              <w:t>2023</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F21EC2" w:rsidP="00601B0E" w14:paraId="002FDA59" w14:textId="77777777">
            <w:pPr>
              <w:pStyle w:val="TableText"/>
              <w:spacing w:before="40" w:after="20"/>
              <w:rPr>
                <w:rFonts w:cs="Arial"/>
              </w:rPr>
            </w:pPr>
            <w:r w:rsidRPr="00F21EC2">
              <w:rPr>
                <w:rFonts w:cs="Arial"/>
              </w:rPr>
              <w:t xml:space="preserve">School </w:t>
            </w:r>
            <w:r>
              <w:rPr>
                <w:rFonts w:cs="Arial"/>
              </w:rPr>
              <w:t>n</w:t>
            </w:r>
            <w:r w:rsidRPr="00F21EC2">
              <w:rPr>
                <w:rFonts w:cs="Arial"/>
              </w:rPr>
              <w:t xml:space="preserve">utrition </w:t>
            </w:r>
            <w:r>
              <w:rPr>
                <w:rFonts w:cs="Arial"/>
              </w:rPr>
              <w:t>s</w:t>
            </w:r>
            <w:r w:rsidRPr="00F21EC2">
              <w:rPr>
                <w:rFonts w:cs="Arial"/>
              </w:rPr>
              <w:t>pecialist</w:t>
            </w:r>
            <w:r>
              <w:rPr>
                <w:rFonts w:cs="Arial"/>
              </w:rPr>
              <w:t>–</w:t>
            </w:r>
            <w:r w:rsidRPr="00F21EC2">
              <w:rPr>
                <w:rFonts w:cs="Arial"/>
              </w:rPr>
              <w:t xml:space="preserve"> Consultant</w:t>
            </w:r>
          </w:p>
        </w:tc>
        <w:tc>
          <w:tcPr>
            <w:tcW w:w="10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7F6758" w:rsidRPr="00BB30B2" w:rsidP="00601B0E" w14:paraId="46D83524" w14:textId="77777777">
            <w:pPr>
              <w:pStyle w:val="TableText"/>
              <w:spacing w:before="40" w:after="20"/>
            </w:pPr>
            <w:r>
              <w:t>School Food Systems Solutions</w:t>
            </w:r>
          </w:p>
        </w:tc>
      </w:tr>
    </w:tbl>
    <w:p w:rsidR="00AB5808" w:rsidP="009048AA" w14:paraId="6DB99384" w14:textId="77777777">
      <w:pPr>
        <w:pStyle w:val="ListParagraph"/>
        <w:numPr>
          <w:ilvl w:val="0"/>
          <w:numId w:val="0"/>
        </w:numPr>
        <w:ind w:firstLine="432"/>
      </w:pPr>
    </w:p>
    <w:p w:rsidR="00AB5808" w:rsidRPr="00371DF5" w:rsidP="00E274F1" w14:paraId="035D23C5" w14:textId="77777777">
      <w:pPr>
        <w:pStyle w:val="Heading2Black"/>
        <w:tabs>
          <w:tab w:val="clear" w:pos="432"/>
        </w:tabs>
        <w:ind w:left="720" w:hanging="720"/>
      </w:pPr>
      <w:r w:rsidRPr="00371DF5">
        <w:t>A.9.</w:t>
      </w:r>
      <w:r w:rsidRPr="00371DF5">
        <w:tab/>
        <w:t>Explain any decision to provide any payment or gift to respondents, other than re</w:t>
      </w:r>
      <w:r>
        <w:t>mu</w:t>
      </w:r>
      <w:r w:rsidRPr="00371DF5">
        <w:t>neration of contractors or grantees.</w:t>
      </w:r>
    </w:p>
    <w:p w:rsidR="00AB5808" w:rsidP="00905193" w14:paraId="2731F6F0" w14:textId="2C4F559B">
      <w:pPr>
        <w:pStyle w:val="NormalSS"/>
        <w:spacing w:after="0" w:line="480" w:lineRule="auto"/>
      </w:pPr>
      <w:r>
        <w:t>As approved in the previous iterations, FNS requests the offer of</w:t>
      </w:r>
      <w:r w:rsidRPr="002F60FF">
        <w:t xml:space="preserve"> </w:t>
      </w:r>
      <w:r>
        <w:t xml:space="preserve">gift card </w:t>
      </w:r>
      <w:r w:rsidRPr="002F60FF">
        <w:t xml:space="preserve">incentives </w:t>
      </w:r>
      <w:r>
        <w:t>to</w:t>
      </w:r>
      <w:r w:rsidRPr="002F60FF">
        <w:t xml:space="preserve"> SFA</w:t>
      </w:r>
      <w:r>
        <w:t xml:space="preserve"> and school staff</w:t>
      </w:r>
      <w:r w:rsidRPr="002F60FF">
        <w:t>, parents</w:t>
      </w:r>
      <w:r>
        <w:t>,</w:t>
      </w:r>
      <w:r w:rsidRPr="002F60FF">
        <w:t xml:space="preserve"> and students.</w:t>
      </w:r>
      <w:r>
        <w:rPr>
          <w:rStyle w:val="FootnoteReference"/>
        </w:rPr>
        <w:footnoteReference w:id="12"/>
      </w:r>
      <w:r w:rsidRPr="002F60FF">
        <w:t xml:space="preserve"> </w:t>
      </w:r>
      <w:r w:rsidRPr="008108E4">
        <w:t xml:space="preserve">The </w:t>
      </w:r>
      <w:r>
        <w:t xml:space="preserve">proposed </w:t>
      </w:r>
      <w:r w:rsidRPr="008108E4">
        <w:t xml:space="preserve">incentives </w:t>
      </w:r>
      <w:r>
        <w:t>are</w:t>
      </w:r>
      <w:r w:rsidRPr="008108E4">
        <w:t xml:space="preserve"> part of a multidimensional approach to minimizing nonresponse </w:t>
      </w:r>
      <w:r>
        <w:t xml:space="preserve">bias and </w:t>
      </w:r>
      <w:r w:rsidRPr="002F60FF">
        <w:t xml:space="preserve">data collection </w:t>
      </w:r>
      <w:r>
        <w:t>costs that also</w:t>
      </w:r>
      <w:r w:rsidRPr="008108E4">
        <w:t xml:space="preserve"> include</w:t>
      </w:r>
      <w:r>
        <w:t>s</w:t>
      </w:r>
      <w:r w:rsidRPr="008108E4">
        <w:t xml:space="preserve"> minimizing response </w:t>
      </w:r>
      <w:r w:rsidRPr="008108E4">
        <w:t>burden, communicating the importance of the study, and attempting to reach nonrespondents multiple times</w:t>
      </w:r>
      <w:r>
        <w:t>.</w:t>
      </w:r>
      <w:r w:rsidRPr="00100BC0">
        <w:rPr>
          <w:rStyle w:val="FootnoteReference"/>
        </w:rPr>
        <w:t xml:space="preserve"> </w:t>
      </w:r>
      <w:r>
        <w:rPr>
          <w:rStyle w:val="FootnoteReference"/>
        </w:rPr>
        <w:footnoteReference w:id="13"/>
      </w:r>
      <w:r>
        <w:rPr>
          <w:vertAlign w:val="superscript"/>
        </w:rPr>
        <w:t>,</w:t>
      </w:r>
      <w:r>
        <w:rPr>
          <w:vertAlign w:val="superscript"/>
        </w:rPr>
        <w:footnoteReference w:id="14"/>
      </w:r>
      <w:r>
        <w:rPr>
          <w:vertAlign w:val="superscript"/>
        </w:rPr>
        <w:t>,</w:t>
      </w:r>
      <w:r>
        <w:rPr>
          <w:rStyle w:val="FootnoteReference"/>
        </w:rPr>
        <w:footnoteReference w:id="15"/>
      </w:r>
      <w:r>
        <w:t xml:space="preserve"> (Section B.3 describes strategies to increase response rates</w:t>
      </w:r>
      <w:r w:rsidRPr="008108E4">
        <w:t>.</w:t>
      </w:r>
      <w:r>
        <w:t>)</w:t>
      </w:r>
      <w:r w:rsidRPr="008108E4">
        <w:t xml:space="preserve"> </w:t>
      </w:r>
      <w:r>
        <w:t>The purpose of incentives is to (1) reduce nonresponse bias, (2) improve data quality, and (3) reduce data collection costs.</w:t>
      </w:r>
      <w:r w:rsidRPr="002F60FF">
        <w:t xml:space="preserve"> </w:t>
      </w:r>
      <w:r w:rsidRPr="008108E4">
        <w:t>Considerable experimental evidence has demonstrated that offering incentives encourages those less interested in the research to participate</w:t>
      </w:r>
      <w:r>
        <w:t>, which may reduce nonresponse bias</w:t>
      </w:r>
      <w:r w:rsidRPr="008108E4">
        <w:t>.</w:t>
      </w:r>
      <w:r w:rsidRPr="00957A99">
        <w:rPr>
          <w:vertAlign w:val="superscript"/>
        </w:rPr>
        <w:t xml:space="preserve"> </w:t>
      </w:r>
      <w:r>
        <w:rPr>
          <w:vertAlign w:val="superscript"/>
        </w:rPr>
        <w:footnoteReference w:id="16"/>
      </w:r>
      <w:r w:rsidRPr="008108E4">
        <w:rPr>
          <w:vertAlign w:val="superscript"/>
        </w:rPr>
        <w:t>,</w:t>
      </w:r>
      <w:r>
        <w:rPr>
          <w:vertAlign w:val="superscript"/>
        </w:rPr>
        <w:footnoteReference w:id="17"/>
      </w:r>
      <w:r w:rsidRPr="008108E4">
        <w:rPr>
          <w:vertAlign w:val="superscript"/>
        </w:rPr>
        <w:t>,</w:t>
      </w:r>
      <w:r>
        <w:rPr>
          <w:rStyle w:val="FootnoteReference"/>
        </w:rPr>
        <w:footnoteReference w:id="18"/>
      </w:r>
      <w:r w:rsidRPr="008108E4">
        <w:t xml:space="preserve"> </w:t>
      </w:r>
      <w:r w:rsidRPr="000938A2">
        <w:t>Incentives must be high enough to equalize the burden placed on respondents with respect to their time and cost of participation</w:t>
      </w:r>
      <w:r>
        <w:t>, including the time needed for data retrieval</w:t>
      </w:r>
      <w:r w:rsidRPr="000938A2">
        <w:t>.</w:t>
      </w:r>
      <w:r>
        <w:t xml:space="preserve"> Minimizing the cost of completing study activities and maximizing the social reward for respondents can increase the likelihood that respondents will participate.</w:t>
      </w:r>
      <w:r>
        <w:rPr>
          <w:rStyle w:val="FootnoteReference"/>
        </w:rPr>
        <w:footnoteReference w:id="19"/>
      </w:r>
      <w:r w:rsidRPr="00FC61E4">
        <w:rPr>
          <w:vertAlign w:val="superscript"/>
        </w:rPr>
        <w:t>,</w:t>
      </w:r>
      <w:r>
        <w:rPr>
          <w:rStyle w:val="FootnoteReference"/>
        </w:rPr>
        <w:footnoteReference w:id="20"/>
      </w:r>
      <w:r w:rsidRPr="0039751D">
        <w:t xml:space="preserve"> </w:t>
      </w:r>
      <w:r w:rsidR="00B539BD">
        <w:t>Without incentives</w:t>
      </w:r>
      <w:r>
        <w:t>, it is possible that only individuals able to overcome financial barriers will participate. Respondents from lower-income areas or with lower household incomes may be underrepresented. Given that schools are still dealing with understaffing because of the COVID-19 pandemic and shouldering additional burden and stressors,</w:t>
      </w:r>
      <w:r>
        <w:rPr>
          <w:rStyle w:val="FootnoteReference"/>
        </w:rPr>
        <w:footnoteReference w:id="21"/>
      </w:r>
      <w:r w:rsidRPr="00816972">
        <w:rPr>
          <w:vertAlign w:val="superscript"/>
        </w:rPr>
        <w:t>,</w:t>
      </w:r>
      <w:r>
        <w:rPr>
          <w:rStyle w:val="FootnoteReference"/>
        </w:rPr>
        <w:footnoteReference w:id="22"/>
      </w:r>
      <w:r w:rsidRPr="00816972">
        <w:rPr>
          <w:vertAlign w:val="superscript"/>
        </w:rPr>
        <w:t>,</w:t>
      </w:r>
      <w:r>
        <w:rPr>
          <w:rStyle w:val="FootnoteReference"/>
        </w:rPr>
        <w:footnoteReference w:id="23"/>
      </w:r>
      <w:r w:rsidRPr="0001640B">
        <w:t xml:space="preserve"> </w:t>
      </w:r>
      <w:r>
        <w:t xml:space="preserve">incentives </w:t>
      </w:r>
      <w:r>
        <w:t xml:space="preserve">may be a particularly important means of </w:t>
      </w:r>
      <w:r w:rsidR="006A2B59">
        <w:t>increasing the response rate</w:t>
      </w:r>
      <w:r>
        <w:t xml:space="preserve">. In addition, incentives </w:t>
      </w:r>
      <w:r w:rsidRPr="000938A2">
        <w:t xml:space="preserve">treat </w:t>
      </w:r>
      <w:r>
        <w:t>respondents</w:t>
      </w:r>
      <w:r w:rsidRPr="000938A2">
        <w:t xml:space="preserve"> justly and with respect by recognizing and acknowledging the effort they expend to participate</w:t>
      </w:r>
      <w:r>
        <w:t>.</w:t>
      </w:r>
      <w:r>
        <w:rPr>
          <w:rStyle w:val="FootnoteReference"/>
        </w:rPr>
        <w:footnoteReference w:id="24"/>
      </w:r>
      <w:r w:rsidRPr="00FF6A03">
        <w:rPr>
          <w:vertAlign w:val="superscript"/>
        </w:rPr>
        <w:t>,</w:t>
      </w:r>
      <w:r>
        <w:rPr>
          <w:rStyle w:val="FootnoteReference"/>
        </w:rPr>
        <w:footnoteReference w:id="25"/>
      </w:r>
      <w:r>
        <w:t xml:space="preserve"> The incentives for this study were calculated using the previously approved incentives from SNMCS-II (</w:t>
      </w:r>
      <w:r w:rsidRPr="00855A2B">
        <w:t>OMB Control N</w:t>
      </w:r>
      <w:r>
        <w:t>umber</w:t>
      </w:r>
      <w:r w:rsidRPr="00855A2B">
        <w:t xml:space="preserve"> 0584-0648</w:t>
      </w:r>
      <w:r>
        <w:t>, expired 9/30/2022) and SFPS-IV (</w:t>
      </w:r>
      <w:r w:rsidRPr="00855A2B">
        <w:t>OMB Control N</w:t>
      </w:r>
      <w:r>
        <w:t>umber</w:t>
      </w:r>
      <w:r w:rsidRPr="00855A2B">
        <w:t xml:space="preserve"> 0584-0471</w:t>
      </w:r>
      <w:r>
        <w:t>, withdrawn 6/11/2021). The calculations consider the more than 10 years of inflation since the previous studies and the overall decrease in survey response rates since the COVID-19 public health emergency.</w:t>
      </w:r>
      <w:r>
        <w:rPr>
          <w:rStyle w:val="FootnoteReference"/>
        </w:rPr>
        <w:footnoteReference w:id="26"/>
      </w:r>
      <w:r w:rsidRPr="00705411">
        <w:rPr>
          <w:vertAlign w:val="superscript"/>
        </w:rPr>
        <w:t>,</w:t>
      </w:r>
      <w:r>
        <w:rPr>
          <w:rStyle w:val="FootnoteReference"/>
        </w:rPr>
        <w:footnoteReference w:id="27"/>
      </w:r>
      <w:r>
        <w:t xml:space="preserve"> Appendix </w:t>
      </w:r>
      <w:r w:rsidR="00B24016">
        <w:t>J</w:t>
      </w:r>
      <w:r>
        <w:t xml:space="preserve"> describes the incentive plans for each respondent type, taking into account the burden associated with each instrument.</w:t>
      </w:r>
      <w:r w:rsidR="007F6758">
        <w:t xml:space="preserve"> All incentives will be paid via gift cards</w:t>
      </w:r>
      <w:r w:rsidR="00B00930">
        <w:t>, with more information in Appendix G</w:t>
      </w:r>
      <w:r w:rsidR="007F6758">
        <w:t xml:space="preserve">. </w:t>
      </w:r>
      <w:r w:rsidR="001814A6">
        <w:t xml:space="preserve">Also in Appendix G is Table T2, which </w:t>
      </w:r>
      <w:r w:rsidRPr="001814A6" w:rsidR="001814A6">
        <w:t>presents the proposed incentives and how the amounts relate to the opportunity cost of participation.</w:t>
      </w:r>
    </w:p>
    <w:p w:rsidR="00AB5808" w:rsidRPr="00371DF5" w:rsidP="00E274F1" w14:paraId="42DB1BC5" w14:textId="77777777">
      <w:pPr>
        <w:pStyle w:val="Heading2Black"/>
        <w:tabs>
          <w:tab w:val="left" w:pos="-2610"/>
          <w:tab w:val="clear" w:pos="432"/>
        </w:tabs>
        <w:ind w:left="720" w:hanging="720"/>
      </w:pPr>
      <w:r w:rsidRPr="00371DF5">
        <w:t>A.10.</w:t>
      </w:r>
      <w:r w:rsidRPr="00371DF5">
        <w:tab/>
        <w:t>Describe any assurance of confidentiality provided to respondents and the basis for the assurance in statute, regulation, or agency policy.</w:t>
      </w:r>
    </w:p>
    <w:p w:rsidR="00AB5808" w:rsidRPr="00371DF5" w:rsidP="00E274F1" w14:paraId="6AC53273" w14:textId="77777777">
      <w:pPr>
        <w:pStyle w:val="NormalSS"/>
        <w:spacing w:after="0" w:line="480" w:lineRule="auto"/>
      </w:pPr>
      <w:r w:rsidRPr="00371DF5">
        <w:t xml:space="preserve">All respondents’ information will be kept private and not disclosed to anyone but the analysts conducting this research, except as otherwise required by law. </w:t>
      </w:r>
      <w:r w:rsidRPr="00785DE6">
        <w:t xml:space="preserve">The study team will comply with all Federal and </w:t>
      </w:r>
      <w:r>
        <w:t>S</w:t>
      </w:r>
      <w:r w:rsidRPr="00785DE6">
        <w:t xml:space="preserve">tate laws to protect privacy, including the requirements of the Privacy Act of 1974. </w:t>
      </w:r>
      <w:r>
        <w:t>The study team will adhere to the requirements in the</w:t>
      </w:r>
      <w:r w:rsidRPr="00371DF5">
        <w:t xml:space="preserve"> system of record notice (SORN) titled FNS-8 USDA/FNS Studies and Reports</w:t>
      </w:r>
      <w:r w:rsidR="000A5042">
        <w:t xml:space="preserve"> (Appendix O)</w:t>
      </w:r>
      <w:r w:rsidRPr="00371DF5">
        <w:t xml:space="preserve"> in the </w:t>
      </w:r>
      <w:r w:rsidRPr="00711688">
        <w:rPr>
          <w:i/>
          <w:iCs/>
        </w:rPr>
        <w:t>Federal Register</w:t>
      </w:r>
      <w:r w:rsidRPr="00371DF5">
        <w:t xml:space="preserve"> on April 25, 1991 (vol</w:t>
      </w:r>
      <w:r>
        <w:t>.</w:t>
      </w:r>
      <w:r w:rsidRPr="00371DF5">
        <w:t xml:space="preserve"> 56, p</w:t>
      </w:r>
      <w:r>
        <w:t>p.</w:t>
      </w:r>
      <w:r w:rsidRPr="00371DF5">
        <w:t xml:space="preserve"> 19078–19080)</w:t>
      </w:r>
      <w:r>
        <w:t>, which</w:t>
      </w:r>
      <w:r w:rsidRPr="00371DF5">
        <w:t xml:space="preserve"> discusses the terms of protections that will be provided to r</w:t>
      </w:r>
      <w:r>
        <w:t xml:space="preserve">espondents. </w:t>
      </w:r>
    </w:p>
    <w:p w:rsidR="00AB5808" w:rsidRPr="00371DF5" w:rsidP="00E274F1" w14:paraId="2A2D5679" w14:textId="77777777">
      <w:pPr>
        <w:pStyle w:val="NormalSS"/>
        <w:spacing w:after="0" w:line="480" w:lineRule="auto"/>
      </w:pPr>
      <w:r w:rsidRPr="00371DF5">
        <w:t xml:space="preserve">The individuals at the </w:t>
      </w:r>
      <w:r>
        <w:t xml:space="preserve">SDA, </w:t>
      </w:r>
      <w:r w:rsidRPr="00371DF5">
        <w:t>SFA</w:t>
      </w:r>
      <w:r>
        <w:t>,</w:t>
      </w:r>
      <w:r w:rsidRPr="00371DF5">
        <w:t xml:space="preserve"> or school level participating in this study will be assured that the information they provide will not be released in a form that identifies them</w:t>
      </w:r>
      <w:r>
        <w:t>, though SDAs may already be publicly known</w:t>
      </w:r>
      <w:r w:rsidRPr="00371DF5">
        <w:t xml:space="preserve">. No identifying information will be attached to any reports or data supplied to USDA or any other researchers. For data collected through the State-level surveys and for the </w:t>
      </w:r>
      <w:r>
        <w:t>Outlying Areas</w:t>
      </w:r>
      <w:r w:rsidRPr="00371DF5">
        <w:t xml:space="preserve"> data collected from SFA directors in the single SFAs in Guam</w:t>
      </w:r>
      <w:r>
        <w:t>,</w:t>
      </w:r>
      <w:r w:rsidRPr="00371DF5">
        <w:t xml:space="preserve"> Hawaii, </w:t>
      </w:r>
      <w:r>
        <w:t>and Puerto Rico</w:t>
      </w:r>
      <w:r w:rsidRPr="00371DF5">
        <w:t xml:space="preserve">, the State </w:t>
      </w:r>
      <w:r>
        <w:t>E</w:t>
      </w:r>
      <w:r w:rsidRPr="00371DF5">
        <w:t xml:space="preserve">ducation </w:t>
      </w:r>
      <w:r>
        <w:t>A</w:t>
      </w:r>
      <w:r w:rsidRPr="00371DF5">
        <w:t>gency finance officers and SFA directors may be publicly known, but individual respondents will not be identified by name.</w:t>
      </w:r>
    </w:p>
    <w:p w:rsidR="00AB5808" w:rsidRPr="00371DF5" w:rsidP="00E274F1" w14:paraId="285B1AA1" w14:textId="77777777">
      <w:pPr>
        <w:pStyle w:val="NormalSS"/>
        <w:spacing w:after="0" w:line="480" w:lineRule="auto"/>
      </w:pPr>
      <w:r w:rsidRPr="00371DF5">
        <w:t xml:space="preserve">During the life of the project, hard-copy documents will be stored in secured file cabinets and rooms, and electronic data will be maintained on secured, password-protected computer servers. </w:t>
      </w:r>
      <w:r w:rsidRPr="00A45167">
        <w:t>Names and phone numbers will not be linked to participants’ responses, survey respondents will have a unique ID number, and analysis will be conducted on data</w:t>
      </w:r>
      <w:r>
        <w:t xml:space="preserve"> </w:t>
      </w:r>
      <w:r w:rsidRPr="00A45167">
        <w:t>sets that include only respondent ID numbers.</w:t>
      </w:r>
      <w:r>
        <w:t xml:space="preserve"> Files containing personally identifiable information will be transferred by means of a secure file transfer site. </w:t>
      </w:r>
      <w:r w:rsidRPr="00371DF5">
        <w:t xml:space="preserve">Both sources of data will be accessible only by approved </w:t>
      </w:r>
      <w:r>
        <w:t xml:space="preserve">study </w:t>
      </w:r>
      <w:r w:rsidRPr="00371DF5">
        <w:t>staff. At the close of the study, all hard-copy documents will be shredded.</w:t>
      </w:r>
    </w:p>
    <w:p w:rsidR="00AB5808" w:rsidRPr="00371DF5" w:rsidP="00E274F1" w14:paraId="4A194E95" w14:textId="77777777">
      <w:pPr>
        <w:pStyle w:val="NormalSS"/>
        <w:spacing w:after="0" w:line="480" w:lineRule="auto"/>
      </w:pPr>
      <w:r w:rsidRPr="00371DF5">
        <w:t xml:space="preserve">All </w:t>
      </w:r>
      <w:r>
        <w:t>contractor</w:t>
      </w:r>
      <w:r w:rsidRPr="00371DF5">
        <w:t xml:space="preserve"> staff are required to sign a confidentiality agreement (Appendices </w:t>
      </w:r>
      <w:r>
        <w:rPr>
          <w:noProof/>
        </w:rPr>
        <w:t>K01</w:t>
      </w:r>
      <w:r>
        <w:t>/</w:t>
      </w:r>
      <w:r>
        <w:rPr>
          <w:noProof/>
        </w:rPr>
        <w:t>K02</w:t>
      </w:r>
      <w:r w:rsidRPr="00371DF5">
        <w:t xml:space="preserve">). In this agreement, staff pledge to maintain the privacy of all information collected from the respondents and not to disclose it to anyone other than authorized representatives of the study. </w:t>
      </w:r>
      <w:r>
        <w:t xml:space="preserve">A discussion </w:t>
      </w:r>
      <w:r w:rsidRPr="00371DF5">
        <w:t>of privacy</w:t>
      </w:r>
      <w:r>
        <w:t xml:space="preserve"> and obtaining parent consent and student assent</w:t>
      </w:r>
      <w:r w:rsidRPr="00371DF5">
        <w:t xml:space="preserve"> will be </w:t>
      </w:r>
      <w:r>
        <w:t xml:space="preserve">included </w:t>
      </w:r>
      <w:r w:rsidRPr="00371DF5">
        <w:t xml:space="preserve">during training sessions </w:t>
      </w:r>
      <w:r>
        <w:t>with</w:t>
      </w:r>
      <w:r w:rsidRPr="00371DF5">
        <w:t xml:space="preserve"> staff working on the project.</w:t>
      </w:r>
      <w:r>
        <w:t xml:space="preserve"> </w:t>
      </w:r>
    </w:p>
    <w:p w:rsidR="00AB5808" w:rsidP="00E274F1" w14:paraId="47E87788" w14:textId="77777777">
      <w:pPr>
        <w:pStyle w:val="NormalSS"/>
        <w:spacing w:after="0" w:line="480" w:lineRule="auto"/>
      </w:pPr>
      <w:r w:rsidRPr="00371DF5">
        <w:t xml:space="preserve">To enable other researchers to replicate </w:t>
      </w:r>
      <w:r w:rsidRPr="00F77BDF">
        <w:t xml:space="preserve">the </w:t>
      </w:r>
      <w:r w:rsidRPr="00371DF5">
        <w:t xml:space="preserve">analyses or to address other research questions, a public-use database will be created. The database will include all of the variables that were collected or computed during analyses carried out to address the study’s research questions. To protect the </w:t>
      </w:r>
      <w:r>
        <w:t>privacy</w:t>
      </w:r>
      <w:r w:rsidRPr="00371DF5">
        <w:t xml:space="preserve"> of respondents, we will exclude from the public-use data files any information that might enable users to identify specific schools, districts, or individuals. </w:t>
      </w:r>
    </w:p>
    <w:p w:rsidR="007F6758" w:rsidP="00E274F1" w14:paraId="3C3E683C" w14:textId="77777777">
      <w:pPr>
        <w:pStyle w:val="NormalSS"/>
        <w:spacing w:after="0" w:line="480" w:lineRule="auto"/>
      </w:pPr>
      <w:r>
        <w:t>USDA FNS Privacy Office</w:t>
      </w:r>
      <w:r w:rsidR="008B6896">
        <w:t>r</w:t>
      </w:r>
      <w:r>
        <w:t xml:space="preserve"> Deea Coleman reviewed and approved this collection on 03/14/2024 with no additional comments. </w:t>
      </w:r>
    </w:p>
    <w:p w:rsidR="00AB5808" w:rsidRPr="00371DF5" w:rsidP="00DE4ABA" w14:paraId="413198BE" w14:textId="77777777">
      <w:pPr>
        <w:pStyle w:val="Heading2Black"/>
        <w:keepLines/>
        <w:tabs>
          <w:tab w:val="clear" w:pos="432"/>
        </w:tabs>
        <w:ind w:left="720" w:hanging="720"/>
      </w:pPr>
      <w:r w:rsidRPr="00371DF5">
        <w:t>A.11.</w:t>
      </w:r>
      <w:r w:rsidRPr="00371DF5">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B5808" w:rsidRPr="00371DF5" w:rsidP="00E274F1" w14:paraId="26BD8DC9" w14:textId="77777777">
      <w:pPr>
        <w:pStyle w:val="NormalSS"/>
        <w:spacing w:after="0" w:line="480" w:lineRule="auto"/>
      </w:pPr>
      <w:r w:rsidRPr="00371DF5">
        <w:t xml:space="preserve">The Parent Interview and the Student Interview include questions that may be sensitive. The contents of these interviews have been used extensively in previous surveys with no known evidence of harm. All parent and student respondents will be informed that participation is voluntary, </w:t>
      </w:r>
      <w:r>
        <w:t xml:space="preserve">that </w:t>
      </w:r>
      <w:r w:rsidRPr="00371DF5">
        <w:t>they can decline to answer any question they do not wish to answer, and</w:t>
      </w:r>
      <w:r>
        <w:t xml:space="preserve"> that</w:t>
      </w:r>
      <w:r w:rsidRPr="00371DF5">
        <w:t xml:space="preserve"> there are no negative consequences for not participating. Respondents will also be assured of privacy at the outset of the interview. If required by the district, students will receive a copy of the parent consent form, which describes how their privacy will be protected. (Procedures for obtaining consent and assent are described in Section A.2.1.) All survey responses will be held in a secured manner; respondents’ answers will not be reported to school officials or any other program or agency but will be combined with the responses of others so that individuals cannot be identified. FNS and the </w:t>
      </w:r>
      <w:r>
        <w:t>study team</w:t>
      </w:r>
      <w:r w:rsidRPr="00371DF5">
        <w:t xml:space="preserve"> will comply with the requirements of the Privacy Act. </w:t>
      </w:r>
      <w:r>
        <w:t>The Privacy Act statement is included on instruments that collect personally identifiable information.</w:t>
      </w:r>
    </w:p>
    <w:p w:rsidR="00AB5808" w:rsidRPr="00371DF5" w:rsidP="00E274F1" w14:paraId="50F52CEA" w14:textId="77777777">
      <w:pPr>
        <w:pStyle w:val="NormalSS"/>
        <w:spacing w:after="0" w:line="480" w:lineRule="auto"/>
      </w:pPr>
      <w:r w:rsidRPr="00371DF5">
        <w:t xml:space="preserve">Survey questions in the </w:t>
      </w:r>
      <w:r w:rsidRPr="00A64747">
        <w:t>Parent Interview on the following topics may be considered sensitive: eligibility for free or reduced-price meals, race and ethnicity, household composition, parent education and employment status, total household income, receipt of public assistance, household food security status, and housing status. The following topics in the Student Interview for middle/high school students may be considered sensitive: gender, eating habits associated with weight loss and weight gain, a request for parent contact information, and a request for the student’s phone number if selected for a second recall. In the Student Interview f</w:t>
      </w:r>
      <w:r>
        <w:t>or elementary students, gender and race and ethnicity may</w:t>
      </w:r>
      <w:r w:rsidRPr="00371DF5">
        <w:t xml:space="preserve"> be </w:t>
      </w:r>
      <w:r>
        <w:t xml:space="preserve">considered sensitive, with the latter two asked only of students </w:t>
      </w:r>
      <w:r w:rsidRPr="00371DF5">
        <w:t xml:space="preserve">in </w:t>
      </w:r>
      <w:r>
        <w:t>Group 2b.</w:t>
      </w:r>
      <w:r w:rsidRPr="00371DF5">
        <w:t xml:space="preserve"> The collection </w:t>
      </w:r>
      <w:r w:rsidRPr="00371DF5">
        <w:t xml:space="preserve">of this information, other than contact information, is necessary for addressing one of the study’s primary objectives: to explain differences in student participation in and satisfaction with school </w:t>
      </w:r>
      <w:r>
        <w:t>food</w:t>
      </w:r>
      <w:r w:rsidRPr="00371DF5">
        <w:t xml:space="preserve"> programs. Collecting parent contact information during the </w:t>
      </w:r>
      <w:r w:rsidRPr="006E34E1">
        <w:t>Student Interview</w:t>
      </w:r>
      <w:r w:rsidRPr="00371DF5">
        <w:t xml:space="preserve"> will allow the study team to contact parents to complete the </w:t>
      </w:r>
      <w:r w:rsidRPr="006E34E1">
        <w:t>Parent Interview</w:t>
      </w:r>
      <w:r w:rsidRPr="00371DF5">
        <w:t xml:space="preserve">, and collecting the telephone numbers of middle and high school students who are selected for a second dietary recall will facilitate completion of the recall interview. </w:t>
      </w:r>
    </w:p>
    <w:p w:rsidR="00AB5808" w:rsidRPr="00371DF5" w:rsidP="00E274F1" w14:paraId="68C8DF21" w14:textId="77777777">
      <w:pPr>
        <w:pStyle w:val="NormalSS"/>
        <w:spacing w:after="0" w:line="480" w:lineRule="auto"/>
      </w:pPr>
      <w:r>
        <w:t>Except for the elementary student race and ethnicity items</w:t>
      </w:r>
      <w:r w:rsidRPr="00371DF5">
        <w:t>, the</w:t>
      </w:r>
      <w:r>
        <w:t xml:space="preserve"> above</w:t>
      </w:r>
      <w:r w:rsidRPr="00371DF5">
        <w:t xml:space="preserve"> questions identified from the </w:t>
      </w:r>
      <w:r w:rsidRPr="006E34E1">
        <w:t>Student Interview</w:t>
      </w:r>
      <w:r w:rsidRPr="00371DF5">
        <w:t xml:space="preserve"> were also used in </w:t>
      </w:r>
      <w:r>
        <w:t>SNMCS-II</w:t>
      </w:r>
      <w:r w:rsidRPr="00371DF5">
        <w:t xml:space="preserve"> </w:t>
      </w:r>
      <w:r>
        <w:t>(</w:t>
      </w:r>
      <w:r w:rsidRPr="00855A2B">
        <w:t>OMB Control N</w:t>
      </w:r>
      <w:r>
        <w:t>umber</w:t>
      </w:r>
      <w:r w:rsidRPr="00855A2B">
        <w:t xml:space="preserve"> 0584-0648</w:t>
      </w:r>
      <w:r>
        <w:t>, expired 9/30/2022)</w:t>
      </w:r>
      <w:r w:rsidRPr="00371DF5">
        <w:t>. Questions similar to those concerning the household’s income and public assistance receipt by the household have been used successfully in SNMCS-I as well as</w:t>
      </w:r>
      <w:r>
        <w:t xml:space="preserve"> in</w:t>
      </w:r>
      <w:r w:rsidRPr="00371DF5">
        <w:t xml:space="preserve"> the SNDA studies and the Access, Participation, Eligibility, and Certification studies (OMB Control Number 0584-0530, </w:t>
      </w:r>
      <w:r>
        <w:t>d</w:t>
      </w:r>
      <w:r w:rsidRPr="00371DF5">
        <w:t>iscontinued 10/04/2017).</w:t>
      </w:r>
    </w:p>
    <w:p w:rsidR="00AB5808" w:rsidP="00711688" w14:paraId="7D24D1D2" w14:textId="77777777">
      <w:pPr>
        <w:pStyle w:val="NormalSS"/>
        <w:spacing w:after="0" w:line="480" w:lineRule="auto"/>
      </w:pPr>
      <w:r>
        <w:t>For Groups 3 and Outlying Areas SFAs, the only data collected that may be considered sensitive are staff salaries. However, district and school staff are considered public employees whose salaries are of public record. These data are essential to computing the cost of food service labor, which is a critical component in the calculation of the total cost per meal. To alleviate concerns about sharing staff salaries, we will ask for average salaries across staff who do the same tasks. For all individual respondents, we will remind respondents that individuals will not be identified, and that data will only be reported in the aggregate.</w:t>
      </w:r>
    </w:p>
    <w:p w:rsidR="00B00930" w:rsidP="00B00930" w14:paraId="08926785" w14:textId="77777777">
      <w:pPr>
        <w:pStyle w:val="NormalSS"/>
        <w:spacing w:after="0" w:line="480" w:lineRule="auto"/>
      </w:pPr>
      <w:r>
        <w:t>USDA FNS Privacy Office</w:t>
      </w:r>
      <w:r w:rsidR="008B6896">
        <w:t>r</w:t>
      </w:r>
      <w:r>
        <w:t xml:space="preserve"> Deea Coleman reviewed and approved this collection on 03/14/2024 with no additional comments. </w:t>
      </w:r>
    </w:p>
    <w:p w:rsidR="00AB5808" w:rsidP="00683BD0" w14:paraId="739A011A" w14:textId="77777777">
      <w:pPr>
        <w:pStyle w:val="Heading2Black"/>
        <w:tabs>
          <w:tab w:val="clear" w:pos="432"/>
        </w:tabs>
        <w:spacing w:after="0"/>
        <w:ind w:left="720" w:hanging="720"/>
      </w:pPr>
      <w:r w:rsidRPr="00371DF5">
        <w:t>A.12.</w:t>
      </w:r>
      <w:r w:rsidRPr="00371DF5">
        <w:tab/>
      </w:r>
      <w:r w:rsidRPr="007333F6">
        <w:t xml:space="preserve">Provide estimates of the hour burden of the collection of information. Indicate the number of respondents, frequency of response, annual hour burden, and an explanation of how the burden was estimated. </w:t>
      </w:r>
    </w:p>
    <w:p w:rsidR="00AB5808" w:rsidRPr="00371DF5" w:rsidP="00357307" w14:paraId="76292D97" w14:textId="77777777">
      <w:pPr>
        <w:pStyle w:val="NormalSS"/>
        <w:spacing w:after="0"/>
      </w:pPr>
    </w:p>
    <w:p w:rsidR="00AB5808" w:rsidRPr="00371DF5" w:rsidP="00711688" w14:paraId="24C6F078" w14:textId="77777777">
      <w:pPr>
        <w:pStyle w:val="BulletBlack"/>
        <w:keepNext/>
        <w:numPr>
          <w:ilvl w:val="0"/>
          <w:numId w:val="19"/>
        </w:numPr>
        <w:spacing w:after="0"/>
        <w:ind w:right="0"/>
        <w:jc w:val="left"/>
        <w:rPr>
          <w:b/>
        </w:rPr>
      </w:pPr>
      <w:r w:rsidRPr="00371DF5">
        <w:rPr>
          <w:b/>
        </w:rPr>
        <w:t xml:space="preserve">Indicate the number of respondents, frequency of response, annual hour burden, and an explanation of how the burden was estimated. If this request for approval covers more than one form, provide separate hour burden estimates for each form and aggregate the hour </w:t>
      </w:r>
      <w:r w:rsidRPr="00371DF5">
        <w:rPr>
          <w:b/>
        </w:rPr>
        <w:t>burdens in Item 13 of OMB Form 83-I.</w:t>
      </w:r>
      <w:r>
        <w:rPr>
          <w:b/>
        </w:rPr>
        <w:br/>
      </w:r>
    </w:p>
    <w:p w:rsidR="00AB5808" w:rsidP="00E274F1" w14:paraId="7F03F3BF" w14:textId="77777777">
      <w:pPr>
        <w:pStyle w:val="NormalSS"/>
        <w:spacing w:after="0" w:line="480" w:lineRule="auto"/>
      </w:pPr>
      <w:r>
        <w:t xml:space="preserve">With this submission, there are </w:t>
      </w:r>
      <w:r>
        <w:rPr>
          <w:noProof/>
        </w:rPr>
        <w:t>22,571</w:t>
      </w:r>
      <w:r>
        <w:t xml:space="preserve"> respondents (</w:t>
      </w:r>
      <w:r>
        <w:rPr>
          <w:noProof/>
        </w:rPr>
        <w:t>13,4</w:t>
      </w:r>
      <w:r w:rsidR="000C191C">
        <w:rPr>
          <w:noProof/>
        </w:rPr>
        <w:t>73</w:t>
      </w:r>
      <w:r>
        <w:t xml:space="preserve"> respondents + 9,098 nonrespondents), </w:t>
      </w:r>
      <w:r>
        <w:rPr>
          <w:noProof/>
        </w:rPr>
        <w:t>141,3</w:t>
      </w:r>
      <w:r w:rsidR="00747DD6">
        <w:rPr>
          <w:noProof/>
        </w:rPr>
        <w:t>2</w:t>
      </w:r>
      <w:r>
        <w:rPr>
          <w:noProof/>
        </w:rPr>
        <w:t xml:space="preserve">5 </w:t>
      </w:r>
      <w:r>
        <w:t xml:space="preserve">responses, and </w:t>
      </w:r>
      <w:r>
        <w:rPr>
          <w:noProof/>
        </w:rPr>
        <w:t>36,65</w:t>
      </w:r>
      <w:r w:rsidR="00747DD6">
        <w:rPr>
          <w:noProof/>
        </w:rPr>
        <w:t>3</w:t>
      </w:r>
      <w:r>
        <w:rPr>
          <w:noProof/>
        </w:rPr>
        <w:t>.62</w:t>
      </w:r>
      <w:r>
        <w:t xml:space="preserve"> burden hours.</w:t>
      </w:r>
      <w:r>
        <w:rPr>
          <w:rStyle w:val="FootnoteReference"/>
        </w:rPr>
        <w:footnoteReference w:id="28"/>
      </w:r>
      <w:r>
        <w:t xml:space="preserve"> </w:t>
      </w:r>
      <w:r w:rsidRPr="00D65A51">
        <w:t xml:space="preserve">The average number of responses per </w:t>
      </w:r>
      <w:r w:rsidRPr="00053A0C">
        <w:t xml:space="preserve">respondent is </w:t>
      </w:r>
      <w:r w:rsidRPr="007678AF">
        <w:t>6.</w:t>
      </w:r>
      <w:r>
        <w:t>44</w:t>
      </w:r>
      <w:r>
        <w:rPr>
          <w:noProof/>
        </w:rPr>
        <w:t>,</w:t>
      </w:r>
      <w:r w:rsidRPr="006457B1">
        <w:t xml:space="preserve"> and the average number of responses per nonrespondent is </w:t>
      </w:r>
      <w:r>
        <w:t xml:space="preserve">6.00; for respondents and nonrespondents combined, the average number of responses is </w:t>
      </w:r>
      <w:r>
        <w:rPr>
          <w:noProof/>
        </w:rPr>
        <w:t>6.26</w:t>
      </w:r>
      <w:r>
        <w:t xml:space="preserve">. </w:t>
      </w:r>
      <w:r w:rsidRPr="00371DF5">
        <w:t xml:space="preserve">The </w:t>
      </w:r>
      <w:r>
        <w:t xml:space="preserve">burden </w:t>
      </w:r>
      <w:r w:rsidRPr="00371DF5">
        <w:t xml:space="preserve">table included in Appendix </w:t>
      </w:r>
      <w:r>
        <w:rPr>
          <w:noProof/>
        </w:rPr>
        <w:t>H</w:t>
      </w:r>
      <w:r>
        <w:t xml:space="preserve"> </w:t>
      </w:r>
      <w:r w:rsidRPr="00371DF5">
        <w:t xml:space="preserve">shows sample sizes, estimated burden, and estimated annualized cost of respondent burden for each part of the data collection. </w:t>
      </w:r>
      <w:r>
        <w:t xml:space="preserve">Table A12.1 summarizes burden for the affected public. </w:t>
      </w:r>
      <w:r w:rsidRPr="00371DF5">
        <w:t>Estimated response times are based on response times for similar instruments completed by the same types of respondents in SNMCS-I</w:t>
      </w:r>
      <w:r>
        <w:t xml:space="preserve"> and SFPS-III </w:t>
      </w:r>
      <w:r w:rsidRPr="00371DF5">
        <w:t>and informed by pre</w:t>
      </w:r>
      <w:r>
        <w:t>-</w:t>
      </w:r>
      <w:r w:rsidRPr="00371DF5">
        <w:t>testing of select</w:t>
      </w:r>
      <w:r>
        <w:t>ed</w:t>
      </w:r>
      <w:r w:rsidRPr="00371DF5">
        <w:t xml:space="preserve"> </w:t>
      </w:r>
      <w:r w:rsidRPr="00AB0CB3">
        <w:t>2024</w:t>
      </w:r>
      <w:r>
        <w:t>–</w:t>
      </w:r>
      <w:r w:rsidRPr="00AB0CB3">
        <w:t>2025 National School Foods Study</w:t>
      </w:r>
      <w:r w:rsidRPr="00371DF5">
        <w:t xml:space="preserve"> instruments and protocols. </w:t>
      </w:r>
    </w:p>
    <w:p w:rsidR="00AB5808" w:rsidRPr="00E44B90" w:rsidP="00DF195F" w14:paraId="55AAE384" w14:textId="77777777">
      <w:pPr>
        <w:pStyle w:val="BulletBlack"/>
        <w:keepNext/>
        <w:numPr>
          <w:ilvl w:val="0"/>
          <w:numId w:val="19"/>
        </w:numPr>
        <w:spacing w:after="240"/>
        <w:ind w:right="0"/>
        <w:rPr>
          <w:b/>
        </w:rPr>
      </w:pPr>
      <w:r w:rsidRPr="00E44B90">
        <w:rPr>
          <w:b/>
        </w:rPr>
        <w:t>Provide estimates of annualized cost to respondents for the hour burdens for collections of information, identifying and using appropriate wage rate categories.</w:t>
      </w:r>
    </w:p>
    <w:p w:rsidR="00AB5808" w:rsidP="00DF195F" w14:paraId="17E725FB" w14:textId="77777777">
      <w:pPr>
        <w:pStyle w:val="NormalSS"/>
        <w:spacing w:after="0" w:line="480" w:lineRule="auto"/>
      </w:pPr>
      <w:r>
        <w:t xml:space="preserve">Annualized cost </w:t>
      </w:r>
      <w:r w:rsidRPr="005904A0">
        <w:t xml:space="preserve">of respondent </w:t>
      </w:r>
      <w:r>
        <w:t>burden</w:t>
      </w:r>
      <w:r w:rsidRPr="005904A0">
        <w:t xml:space="preserve"> is </w:t>
      </w:r>
      <w:r>
        <w:t xml:space="preserve">the product of each type of respondent’s annual burden and average hourly wage rate using </w:t>
      </w:r>
      <w:r w:rsidRPr="005904A0">
        <w:t>the U.S. Department of Labor, Bureau of Labor Statistics, May 20</w:t>
      </w:r>
      <w:r>
        <w:t>22</w:t>
      </w:r>
      <w:r w:rsidRPr="005904A0">
        <w:t xml:space="preserve"> National Occupational and Wage Statistics</w:t>
      </w:r>
      <w:r>
        <w:t xml:space="preserve"> for</w:t>
      </w:r>
      <w:r w:rsidRPr="005904A0">
        <w:t xml:space="preserve"> </w:t>
      </w:r>
      <w:r>
        <w:t>the following o</w:t>
      </w:r>
      <w:r w:rsidRPr="005904A0">
        <w:t xml:space="preserve">ccupational </w:t>
      </w:r>
      <w:r>
        <w:t>g</w:t>
      </w:r>
      <w:r w:rsidRPr="005904A0">
        <w:t>roup</w:t>
      </w:r>
      <w:r>
        <w:t>s:</w:t>
      </w:r>
    </w:p>
    <w:p w:rsidR="00AB5808" w:rsidRPr="00804A69" w:rsidP="008534BC" w14:paraId="19A8DEA9" w14:textId="77777777">
      <w:pPr>
        <w:pStyle w:val="BulletLastSS"/>
        <w:rPr>
          <w:lang w:val="fr-FR"/>
        </w:rPr>
      </w:pPr>
      <w:r w:rsidRPr="00804A69">
        <w:rPr>
          <w:lang w:val="fr-FR"/>
        </w:rPr>
        <w:t>11-0000 Management Occupations (</w:t>
      </w:r>
      <w:hyperlink r:id="rId18" w:history="1">
        <w:r w:rsidRPr="00804A69">
          <w:rPr>
            <w:rStyle w:val="Hyperlink"/>
            <w:szCs w:val="24"/>
            <w:lang w:val="fr-FR"/>
          </w:rPr>
          <w:t>https://www.bls.gov/oes/current/oes110000.htm</w:t>
        </w:r>
      </w:hyperlink>
      <w:r w:rsidRPr="00804A69">
        <w:rPr>
          <w:lang w:val="fr-FR"/>
        </w:rPr>
        <w:t>)</w:t>
      </w:r>
    </w:p>
    <w:p w:rsidR="00AB5808" w:rsidRPr="008E17FE" w:rsidP="008534BC" w14:paraId="7E72B004" w14:textId="77777777">
      <w:pPr>
        <w:pStyle w:val="BulletLastSS"/>
      </w:pPr>
      <w:r w:rsidRPr="008E17FE">
        <w:t>25-0000 Educational Instruction and Library Occupations (</w:t>
      </w:r>
      <w:hyperlink r:id="rId19" w:history="1">
        <w:r w:rsidRPr="008E17FE">
          <w:rPr>
            <w:rStyle w:val="Hyperlink"/>
            <w:szCs w:val="24"/>
          </w:rPr>
          <w:t>https://www.bls.gov/oes/current/oes250000.htm</w:t>
        </w:r>
      </w:hyperlink>
      <w:r w:rsidRPr="008E17FE">
        <w:t>)</w:t>
      </w:r>
    </w:p>
    <w:p w:rsidR="00AB5808" w:rsidRPr="008E17FE" w:rsidP="008534BC" w14:paraId="10D77341" w14:textId="77777777">
      <w:pPr>
        <w:pStyle w:val="BulletLastSS"/>
      </w:pPr>
      <w:r w:rsidRPr="008E17FE">
        <w:t>13-0000 Business and Financial Operations Occupations (</w:t>
      </w:r>
      <w:hyperlink r:id="rId20" w:history="1">
        <w:r w:rsidRPr="008E17FE">
          <w:rPr>
            <w:rStyle w:val="Hyperlink"/>
            <w:szCs w:val="24"/>
          </w:rPr>
          <w:t>https://www.bls.gov/oes/current/oes130000.htm</w:t>
        </w:r>
      </w:hyperlink>
      <w:r w:rsidRPr="008E17FE">
        <w:t>)</w:t>
      </w:r>
    </w:p>
    <w:p w:rsidR="00AB5808" w:rsidRPr="008E17FE" w:rsidP="008534BC" w14:paraId="346D4A5F" w14:textId="77777777">
      <w:pPr>
        <w:pStyle w:val="BulletLastSS"/>
      </w:pPr>
      <w:r w:rsidRPr="008E17FE">
        <w:t>29-0000 Healthcare Practitioners and Technical Occupations (</w:t>
      </w:r>
      <w:hyperlink r:id="rId21" w:history="1">
        <w:r w:rsidRPr="008E17FE">
          <w:rPr>
            <w:rStyle w:val="Hyperlink"/>
            <w:szCs w:val="24"/>
          </w:rPr>
          <w:t>https://www.bls.gov/oes/current/oes/290000.htm</w:t>
        </w:r>
      </w:hyperlink>
      <w:r w:rsidRPr="008E17FE">
        <w:t>)</w:t>
      </w:r>
    </w:p>
    <w:p w:rsidR="00AB5808" w:rsidP="00C617C5" w14:paraId="5FCAFC78" w14:textId="77777777">
      <w:pPr>
        <w:pStyle w:val="BulletLastSS"/>
      </w:pPr>
      <w:r w:rsidRPr="008E17FE">
        <w:t>00-0000 All Occupations (</w:t>
      </w:r>
      <w:hyperlink r:id="rId22" w:history="1">
        <w:r w:rsidRPr="008E17FE">
          <w:rPr>
            <w:rStyle w:val="Hyperlink"/>
            <w:szCs w:val="24"/>
          </w:rPr>
          <w:t>https://www.bls.gov/oes/current/oes_nat.htm</w:t>
        </w:r>
      </w:hyperlink>
      <w:r w:rsidRPr="008E17FE">
        <w:t>)</w:t>
      </w:r>
    </w:p>
    <w:p w:rsidR="00AB5808" w:rsidP="00D838C8" w14:paraId="09447F42" w14:textId="77777777">
      <w:pPr>
        <w:pStyle w:val="NormalSS"/>
        <w:spacing w:before="120" w:after="0" w:line="480" w:lineRule="auto"/>
      </w:pPr>
      <w:r>
        <w:t xml:space="preserve">Table A12.2 </w:t>
      </w:r>
      <w:r w:rsidRPr="008E17FE">
        <w:t xml:space="preserve">presents the respondent type, occupation code, and average hourly wages without fringe for sample members in </w:t>
      </w:r>
      <w:r>
        <w:t>Groups 1a, 1b, 1c, 2a, 2b, 3,</w:t>
      </w:r>
      <w:r w:rsidRPr="008E17FE">
        <w:t xml:space="preserve"> and FOA. Students (elementary and secondary school students) were assumed not</w:t>
      </w:r>
      <w:r>
        <w:t xml:space="preserve"> to</w:t>
      </w:r>
      <w:r w:rsidRPr="008E17FE">
        <w:t xml:space="preserve"> have an hourly wage rate.</w:t>
      </w:r>
    </w:p>
    <w:p w:rsidR="00AB5808" w:rsidP="00DF195F" w14:paraId="23D2BD87" w14:textId="77777777">
      <w:pPr>
        <w:pStyle w:val="NormalSS"/>
        <w:spacing w:after="0" w:line="480" w:lineRule="auto"/>
      </w:pPr>
      <w:r w:rsidRPr="00821574">
        <w:t>The hourly wage rates for LOA, without fringe, are calculated as the mean of the average hourly wage rate for Puerto Rico (Occupation Code 11-9039, Education Administrators, All Other) and USVI (Occupation Code 11-9032, Education Administrators, Kindergarten through Secondary)</w:t>
      </w:r>
      <w:r>
        <w:t>,</w:t>
      </w:r>
      <w:r w:rsidRPr="00821574">
        <w:t xml:space="preserve"> </w:t>
      </w:r>
      <w:r>
        <w:t>at</w:t>
      </w:r>
      <w:r w:rsidRPr="00821574">
        <w:t xml:space="preserve"> $39.00</w:t>
      </w:r>
      <w:r>
        <w:t>,</w:t>
      </w:r>
      <w:r>
        <w:rPr>
          <w:rStyle w:val="FootnoteReference"/>
        </w:rPr>
        <w:footnoteReference w:id="29"/>
      </w:r>
      <w:r w:rsidRPr="00821574">
        <w:t xml:space="preserve"> and include SFA Director, LEA Business Manager, Superintendent or State Child Nutrition Director. </w:t>
      </w:r>
    </w:p>
    <w:p w:rsidR="00AB5808" w:rsidP="00E274F1" w14:paraId="66BDA082" w14:textId="77777777">
      <w:pPr>
        <w:pStyle w:val="NormalSS"/>
        <w:spacing w:after="0" w:line="480" w:lineRule="auto"/>
        <w:sectPr w:rsidSect="0023798E">
          <w:headerReference w:type="default" r:id="rId23"/>
          <w:footerReference w:type="default" r:id="rId24"/>
          <w:endnotePr>
            <w:numFmt w:val="decimal"/>
          </w:endnotePr>
          <w:pgSz w:w="12240" w:h="15840" w:code="1"/>
          <w:pgMar w:top="1440" w:right="1440" w:bottom="576" w:left="1440" w:header="720" w:footer="576" w:gutter="0"/>
          <w:pgNumType w:start="1"/>
          <w:cols w:space="720"/>
          <w:docGrid w:linePitch="150"/>
        </w:sectPr>
      </w:pPr>
    </w:p>
    <w:p w:rsidR="00AB5808" w:rsidRPr="00804A69" w:rsidP="00804A69" w14:paraId="13C38B79" w14:textId="77777777">
      <w:pPr>
        <w:pStyle w:val="MarkforTableTitle"/>
      </w:pPr>
      <w:r w:rsidRPr="00804A69">
        <w:t>Table A12.1. Summary of burden for affected public</w:t>
      </w:r>
    </w:p>
    <w:tbl>
      <w:tblPr>
        <w:tblStyle w:val="SMPRTableBlack"/>
        <w:tblW w:w="5122" w:type="pct"/>
        <w:tblInd w:w="0" w:type="dxa"/>
        <w:tblLayout w:type="fixed"/>
        <w:tblLook w:val="04A0"/>
      </w:tblPr>
      <w:tblGrid>
        <w:gridCol w:w="1256"/>
        <w:gridCol w:w="1359"/>
        <w:gridCol w:w="1173"/>
        <w:gridCol w:w="1079"/>
        <w:gridCol w:w="993"/>
        <w:gridCol w:w="1159"/>
        <w:gridCol w:w="1262"/>
        <w:gridCol w:w="1170"/>
        <w:gridCol w:w="1079"/>
        <w:gridCol w:w="1079"/>
        <w:gridCol w:w="1073"/>
        <w:gridCol w:w="1184"/>
      </w:tblGrid>
      <w:tr w14:paraId="2545F6C5" w14:textId="77777777" w:rsidTr="00CE6252">
        <w:tblPrEx>
          <w:tblW w:w="5122" w:type="pct"/>
          <w:tblInd w:w="0" w:type="dxa"/>
          <w:tblLayout w:type="fixed"/>
          <w:tblLook w:val="04A0"/>
        </w:tblPrEx>
        <w:trPr>
          <w:trHeight w:val="292"/>
        </w:trPr>
        <w:tc>
          <w:tcPr>
            <w:tcW w:w="453" w:type="pct"/>
            <w:tcBorders>
              <w:top w:val="nil"/>
              <w:bottom w:val="single" w:sz="4" w:space="0" w:color="FFFFFF" w:themeColor="background1"/>
            </w:tcBorders>
            <w:shd w:val="clear" w:color="auto" w:fill="6C6F70"/>
          </w:tcPr>
          <w:p w:rsidR="00AB5808" w:rsidRPr="002229C3" w:rsidP="00E739C1" w14:paraId="4FCA582E" w14:textId="77777777">
            <w:pPr>
              <w:tabs>
                <w:tab w:val="clear" w:pos="432"/>
              </w:tabs>
              <w:spacing w:before="120" w:after="60" w:line="240" w:lineRule="auto"/>
              <w:ind w:firstLine="0"/>
              <w:jc w:val="left"/>
              <w:rPr>
                <w:rFonts w:cs="Arial"/>
                <w:b/>
                <w:color w:val="FFFFFF" w:themeColor="background1"/>
                <w:sz w:val="18"/>
                <w:szCs w:val="18"/>
              </w:rPr>
            </w:pPr>
          </w:p>
        </w:tc>
        <w:tc>
          <w:tcPr>
            <w:tcW w:w="2078" w:type="pct"/>
            <w:gridSpan w:val="5"/>
            <w:tcBorders>
              <w:top w:val="nil"/>
              <w:bottom w:val="single" w:sz="4" w:space="0" w:color="FFFFFF" w:themeColor="background1"/>
              <w:right w:val="single" w:sz="4" w:space="0" w:color="FFFFFF" w:themeColor="background1"/>
            </w:tcBorders>
            <w:shd w:val="clear" w:color="auto" w:fill="6C6F70"/>
          </w:tcPr>
          <w:p w:rsidR="00AB5808" w:rsidRPr="002229C3" w:rsidP="00E739C1" w14:paraId="20A5B188" w14:textId="77777777">
            <w:pPr>
              <w:spacing w:before="120" w:after="60" w:line="240" w:lineRule="auto"/>
              <w:ind w:firstLine="0"/>
              <w:jc w:val="center"/>
              <w:rPr>
                <w:rFonts w:cs="Arial"/>
                <w:b/>
                <w:color w:val="FFFFFF" w:themeColor="background1"/>
                <w:sz w:val="18"/>
                <w:szCs w:val="18"/>
              </w:rPr>
            </w:pPr>
            <w:r w:rsidRPr="002229C3">
              <w:rPr>
                <w:rFonts w:cs="Arial"/>
                <w:b/>
                <w:color w:val="FFFFFF" w:themeColor="background1"/>
                <w:sz w:val="18"/>
                <w:szCs w:val="18"/>
              </w:rPr>
              <w:t>Responsive</w:t>
            </w:r>
          </w:p>
        </w:tc>
        <w:tc>
          <w:tcPr>
            <w:tcW w:w="2042" w:type="pct"/>
            <w:gridSpan w:val="5"/>
            <w:tcBorders>
              <w:top w:val="nil"/>
              <w:left w:val="single" w:sz="4" w:space="0" w:color="FFFFFF" w:themeColor="background1"/>
              <w:bottom w:val="single" w:sz="4" w:space="0" w:color="FFFFFF" w:themeColor="background1"/>
            </w:tcBorders>
            <w:shd w:val="clear" w:color="auto" w:fill="6C6F70"/>
          </w:tcPr>
          <w:p w:rsidR="00AB5808" w:rsidRPr="002229C3" w:rsidP="00E739C1" w14:paraId="0F987990" w14:textId="77777777">
            <w:pPr>
              <w:spacing w:before="120" w:after="60" w:line="240" w:lineRule="auto"/>
              <w:ind w:firstLine="0"/>
              <w:jc w:val="center"/>
              <w:rPr>
                <w:rFonts w:cs="Arial"/>
                <w:b/>
                <w:color w:val="FFFFFF" w:themeColor="background1"/>
                <w:sz w:val="18"/>
                <w:szCs w:val="18"/>
              </w:rPr>
            </w:pPr>
            <w:r w:rsidRPr="002229C3">
              <w:rPr>
                <w:rFonts w:cs="Arial"/>
                <w:b/>
                <w:color w:val="FFFFFF" w:themeColor="background1"/>
                <w:sz w:val="18"/>
                <w:szCs w:val="18"/>
              </w:rPr>
              <w:t>Non-Responsive</w:t>
            </w:r>
          </w:p>
        </w:tc>
        <w:tc>
          <w:tcPr>
            <w:tcW w:w="427" w:type="pct"/>
            <w:tcBorders>
              <w:top w:val="nil"/>
              <w:bottom w:val="single" w:sz="4" w:space="0" w:color="FFFFFF" w:themeColor="background1"/>
            </w:tcBorders>
            <w:shd w:val="clear" w:color="auto" w:fill="6C6F70"/>
          </w:tcPr>
          <w:p w:rsidR="00AB5808" w:rsidRPr="002229C3" w:rsidP="00E739C1" w14:paraId="677C43E8" w14:textId="77777777">
            <w:pPr>
              <w:spacing w:before="120" w:after="60" w:line="240" w:lineRule="auto"/>
              <w:ind w:firstLine="0"/>
              <w:jc w:val="center"/>
              <w:rPr>
                <w:rFonts w:cs="Arial"/>
                <w:b/>
                <w:color w:val="FFFFFF" w:themeColor="background1"/>
                <w:sz w:val="18"/>
                <w:szCs w:val="18"/>
              </w:rPr>
            </w:pPr>
          </w:p>
        </w:tc>
      </w:tr>
      <w:tr w14:paraId="356C8ABD" w14:textId="77777777" w:rsidTr="00CE6252">
        <w:tblPrEx>
          <w:tblW w:w="5122" w:type="pct"/>
          <w:tblInd w:w="0" w:type="dxa"/>
          <w:tblLayout w:type="fixed"/>
          <w:tblLook w:val="04A0"/>
        </w:tblPrEx>
        <w:tc>
          <w:tcPr>
            <w:tcW w:w="4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0818B518"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Affected Public</w:t>
            </w:r>
          </w:p>
        </w:tc>
        <w:tc>
          <w:tcPr>
            <w:tcW w:w="4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36E7FECF"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Est. No. of Respondents</w:t>
            </w:r>
          </w:p>
        </w:tc>
        <w:tc>
          <w:tcPr>
            <w:tcW w:w="4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7D2721AA"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No. of Responses per Respondent</w:t>
            </w:r>
          </w:p>
        </w:tc>
        <w:tc>
          <w:tcPr>
            <w:tcW w:w="3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6143681F"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Total Annual Responses</w:t>
            </w:r>
          </w:p>
        </w:tc>
        <w:tc>
          <w:tcPr>
            <w:tcW w:w="35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71FE66B8"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Est. total Hours per Response</w:t>
            </w:r>
          </w:p>
        </w:tc>
        <w:tc>
          <w:tcPr>
            <w:tcW w:w="4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47B78B8B"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Est. total burden</w:t>
            </w:r>
          </w:p>
        </w:tc>
        <w:tc>
          <w:tcPr>
            <w:tcW w:w="4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67712025"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Est. No. of Non-Respondents</w:t>
            </w:r>
          </w:p>
        </w:tc>
        <w:tc>
          <w:tcPr>
            <w:tcW w:w="4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79EB24AC"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No. of Responses per Non-Respondent</w:t>
            </w:r>
          </w:p>
        </w:tc>
        <w:tc>
          <w:tcPr>
            <w:tcW w:w="3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4CEAD6A4"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Total Annual Responses</w:t>
            </w:r>
          </w:p>
        </w:tc>
        <w:tc>
          <w:tcPr>
            <w:tcW w:w="3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68392AAA"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Est. total Hours per Response</w:t>
            </w:r>
          </w:p>
        </w:tc>
        <w:tc>
          <w:tcPr>
            <w:tcW w:w="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7426BAD5" w14:textId="77777777">
            <w:pPr>
              <w:tabs>
                <w:tab w:val="clear" w:pos="432"/>
              </w:tabs>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Est. total burden</w:t>
            </w:r>
          </w:p>
        </w:tc>
        <w:tc>
          <w:tcPr>
            <w:tcW w:w="4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Pr>
          <w:p w:rsidR="00AB5808" w:rsidRPr="002229C3" w:rsidP="00E739C1" w14:paraId="0CDA7FFB" w14:textId="77777777">
            <w:pPr>
              <w:spacing w:before="120" w:after="60" w:line="240" w:lineRule="auto"/>
              <w:ind w:left="-58" w:right="-58" w:firstLine="0"/>
              <w:jc w:val="center"/>
              <w:rPr>
                <w:rFonts w:cs="Arial"/>
                <w:b/>
                <w:color w:val="FFFFFF" w:themeColor="background1"/>
                <w:sz w:val="18"/>
                <w:szCs w:val="18"/>
              </w:rPr>
            </w:pPr>
            <w:r w:rsidRPr="002229C3">
              <w:rPr>
                <w:rFonts w:cs="Arial"/>
                <w:b/>
                <w:color w:val="FFFFFF" w:themeColor="background1"/>
                <w:sz w:val="18"/>
                <w:szCs w:val="18"/>
              </w:rPr>
              <w:t>Grand total burden</w:t>
            </w:r>
          </w:p>
        </w:tc>
      </w:tr>
      <w:tr w14:paraId="60E1E2E4" w14:textId="77777777" w:rsidTr="00CE6252">
        <w:tblPrEx>
          <w:tblW w:w="5122" w:type="pct"/>
          <w:tblInd w:w="0" w:type="dxa"/>
          <w:tblLayout w:type="fixed"/>
          <w:tblLook w:val="04A0"/>
        </w:tblPrEx>
        <w:trPr>
          <w:trHeight w:val="514"/>
        </w:trPr>
        <w:tc>
          <w:tcPr>
            <w:tcW w:w="453"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rsidR="00AB5808" w:rsidRPr="002229C3" w:rsidP="00E739C1" w14:paraId="2013443C" w14:textId="77777777">
            <w:pPr>
              <w:tabs>
                <w:tab w:val="clear" w:pos="432"/>
              </w:tabs>
              <w:spacing w:before="60" w:after="60" w:line="240" w:lineRule="auto"/>
              <w:ind w:left="-58" w:right="-58" w:firstLine="0"/>
              <w:jc w:val="left"/>
              <w:rPr>
                <w:rFonts w:cs="Arial"/>
                <w:sz w:val="18"/>
                <w:szCs w:val="18"/>
              </w:rPr>
            </w:pPr>
            <w:r w:rsidRPr="002229C3">
              <w:rPr>
                <w:rFonts w:cs="Arial"/>
                <w:sz w:val="18"/>
                <w:szCs w:val="18"/>
              </w:rPr>
              <w:t>State/Local Government</w:t>
            </w:r>
          </w:p>
        </w:tc>
        <w:tc>
          <w:tcPr>
            <w:tcW w:w="490"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1E2D87E4" w14:textId="77777777">
            <w:pPr>
              <w:tabs>
                <w:tab w:val="clear" w:pos="432"/>
              </w:tabs>
              <w:spacing w:before="60" w:after="60" w:line="240" w:lineRule="auto"/>
              <w:ind w:left="-58" w:right="-58" w:firstLine="0"/>
              <w:jc w:val="center"/>
              <w:rPr>
                <w:sz w:val="18"/>
                <w:szCs w:val="22"/>
              </w:rPr>
            </w:pPr>
            <w:r w:rsidRPr="00E12744">
              <w:rPr>
                <w:sz w:val="18"/>
                <w:szCs w:val="22"/>
              </w:rPr>
              <w:t>5,202</w:t>
            </w:r>
          </w:p>
        </w:tc>
        <w:tc>
          <w:tcPr>
            <w:tcW w:w="423"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53C3045A" w14:textId="77777777">
            <w:pPr>
              <w:tabs>
                <w:tab w:val="clear" w:pos="432"/>
              </w:tabs>
              <w:spacing w:before="60" w:after="60" w:line="240" w:lineRule="auto"/>
              <w:ind w:left="-58" w:right="-58" w:firstLine="0"/>
              <w:jc w:val="center"/>
              <w:rPr>
                <w:sz w:val="18"/>
                <w:szCs w:val="22"/>
              </w:rPr>
            </w:pPr>
            <w:r w:rsidRPr="00E12744">
              <w:rPr>
                <w:sz w:val="18"/>
                <w:szCs w:val="22"/>
              </w:rPr>
              <w:t>8.30</w:t>
            </w:r>
          </w:p>
        </w:tc>
        <w:tc>
          <w:tcPr>
            <w:tcW w:w="389"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7B8AD851" w14:textId="77777777">
            <w:pPr>
              <w:tabs>
                <w:tab w:val="clear" w:pos="432"/>
              </w:tabs>
              <w:spacing w:before="60" w:after="60" w:line="240" w:lineRule="auto"/>
              <w:ind w:left="-58" w:right="-58" w:firstLine="0"/>
              <w:jc w:val="center"/>
              <w:rPr>
                <w:sz w:val="18"/>
                <w:szCs w:val="22"/>
              </w:rPr>
            </w:pPr>
            <w:r w:rsidRPr="00E12744">
              <w:rPr>
                <w:sz w:val="18"/>
                <w:szCs w:val="22"/>
              </w:rPr>
              <w:t>43,169</w:t>
            </w:r>
          </w:p>
        </w:tc>
        <w:tc>
          <w:tcPr>
            <w:tcW w:w="358"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1899A3A6" w14:textId="77777777">
            <w:pPr>
              <w:tabs>
                <w:tab w:val="clear" w:pos="432"/>
              </w:tabs>
              <w:spacing w:before="60" w:after="60" w:line="240" w:lineRule="auto"/>
              <w:ind w:left="-58" w:right="-58" w:firstLine="0"/>
              <w:jc w:val="center"/>
              <w:rPr>
                <w:sz w:val="18"/>
                <w:szCs w:val="22"/>
              </w:rPr>
            </w:pPr>
            <w:r w:rsidRPr="00E12744">
              <w:rPr>
                <w:sz w:val="18"/>
                <w:szCs w:val="22"/>
              </w:rPr>
              <w:t>0.6275</w:t>
            </w:r>
          </w:p>
        </w:tc>
        <w:tc>
          <w:tcPr>
            <w:tcW w:w="418"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5927D379" w14:textId="77777777">
            <w:pPr>
              <w:tabs>
                <w:tab w:val="clear" w:pos="432"/>
              </w:tabs>
              <w:spacing w:before="60" w:after="60" w:line="240" w:lineRule="auto"/>
              <w:ind w:left="-58" w:right="-58" w:firstLine="0"/>
              <w:jc w:val="center"/>
              <w:rPr>
                <w:sz w:val="18"/>
                <w:szCs w:val="22"/>
              </w:rPr>
            </w:pPr>
            <w:r w:rsidRPr="00E12744">
              <w:rPr>
                <w:sz w:val="18"/>
                <w:szCs w:val="22"/>
              </w:rPr>
              <w:t>27,089.91</w:t>
            </w:r>
          </w:p>
        </w:tc>
        <w:tc>
          <w:tcPr>
            <w:tcW w:w="455"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67E89D53" w14:textId="77777777">
            <w:pPr>
              <w:tabs>
                <w:tab w:val="clear" w:pos="432"/>
              </w:tabs>
              <w:spacing w:before="60" w:after="60" w:line="240" w:lineRule="auto"/>
              <w:ind w:left="-58" w:right="-58" w:firstLine="0"/>
              <w:jc w:val="center"/>
              <w:rPr>
                <w:sz w:val="18"/>
                <w:szCs w:val="22"/>
              </w:rPr>
            </w:pPr>
            <w:r w:rsidRPr="00E12744">
              <w:rPr>
                <w:sz w:val="18"/>
                <w:szCs w:val="22"/>
              </w:rPr>
              <w:t>894</w:t>
            </w:r>
          </w:p>
        </w:tc>
        <w:tc>
          <w:tcPr>
            <w:tcW w:w="422"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61E86738" w14:textId="77777777">
            <w:pPr>
              <w:tabs>
                <w:tab w:val="clear" w:pos="432"/>
              </w:tabs>
              <w:spacing w:before="60" w:after="60" w:line="240" w:lineRule="auto"/>
              <w:ind w:left="-58" w:right="-58" w:firstLine="0"/>
              <w:jc w:val="center"/>
              <w:rPr>
                <w:sz w:val="18"/>
                <w:szCs w:val="22"/>
              </w:rPr>
            </w:pPr>
            <w:r w:rsidRPr="00E12744">
              <w:rPr>
                <w:sz w:val="18"/>
                <w:szCs w:val="22"/>
              </w:rPr>
              <w:t>9.12</w:t>
            </w:r>
          </w:p>
        </w:tc>
        <w:tc>
          <w:tcPr>
            <w:tcW w:w="389"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2BCCC907" w14:textId="77777777">
            <w:pPr>
              <w:tabs>
                <w:tab w:val="clear" w:pos="432"/>
              </w:tabs>
              <w:spacing w:before="60" w:after="60" w:line="240" w:lineRule="auto"/>
              <w:ind w:left="-58" w:right="-58" w:firstLine="0"/>
              <w:jc w:val="center"/>
              <w:rPr>
                <w:sz w:val="18"/>
                <w:szCs w:val="22"/>
              </w:rPr>
            </w:pPr>
            <w:r w:rsidRPr="00E12744">
              <w:rPr>
                <w:sz w:val="18"/>
                <w:szCs w:val="22"/>
              </w:rPr>
              <w:t>8,157</w:t>
            </w:r>
          </w:p>
        </w:tc>
        <w:tc>
          <w:tcPr>
            <w:tcW w:w="389"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6A48EAC8" w14:textId="77777777">
            <w:pPr>
              <w:tabs>
                <w:tab w:val="clear" w:pos="432"/>
              </w:tabs>
              <w:spacing w:before="60" w:after="60" w:line="240" w:lineRule="auto"/>
              <w:ind w:left="-58" w:right="-58" w:firstLine="0"/>
              <w:jc w:val="center"/>
              <w:rPr>
                <w:sz w:val="18"/>
                <w:szCs w:val="22"/>
              </w:rPr>
            </w:pPr>
            <w:r w:rsidRPr="00E12744">
              <w:rPr>
                <w:sz w:val="18"/>
                <w:szCs w:val="22"/>
              </w:rPr>
              <w:t>0.0340</w:t>
            </w:r>
          </w:p>
        </w:tc>
        <w:tc>
          <w:tcPr>
            <w:tcW w:w="387"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0A63E150" w14:textId="77777777">
            <w:pPr>
              <w:tabs>
                <w:tab w:val="clear" w:pos="432"/>
              </w:tabs>
              <w:spacing w:before="60" w:after="60" w:line="240" w:lineRule="auto"/>
              <w:ind w:left="-58" w:right="-58" w:firstLine="0"/>
              <w:jc w:val="center"/>
              <w:rPr>
                <w:sz w:val="18"/>
                <w:szCs w:val="22"/>
              </w:rPr>
            </w:pPr>
            <w:r w:rsidRPr="00E12744">
              <w:rPr>
                <w:sz w:val="18"/>
                <w:szCs w:val="22"/>
              </w:rPr>
              <w:t>277.51</w:t>
            </w:r>
          </w:p>
        </w:tc>
        <w:tc>
          <w:tcPr>
            <w:tcW w:w="427"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top"/>
          </w:tcPr>
          <w:p w:rsidR="00AB5808" w:rsidRPr="00E12744" w:rsidP="00E739C1" w14:paraId="34C767B2" w14:textId="77777777">
            <w:pPr>
              <w:tabs>
                <w:tab w:val="clear" w:pos="432"/>
              </w:tabs>
              <w:spacing w:before="60" w:after="60" w:line="240" w:lineRule="auto"/>
              <w:ind w:left="-58" w:right="-58" w:firstLine="0"/>
              <w:jc w:val="center"/>
              <w:rPr>
                <w:sz w:val="18"/>
                <w:szCs w:val="22"/>
              </w:rPr>
            </w:pPr>
            <w:r w:rsidRPr="00E12744">
              <w:rPr>
                <w:sz w:val="18"/>
                <w:szCs w:val="22"/>
              </w:rPr>
              <w:t>27,367.42</w:t>
            </w:r>
          </w:p>
        </w:tc>
      </w:tr>
      <w:tr w14:paraId="25DFC8A0" w14:textId="77777777" w:rsidTr="00CE6252">
        <w:tblPrEx>
          <w:tblW w:w="5122" w:type="pct"/>
          <w:tblInd w:w="0" w:type="dxa"/>
          <w:tblLayout w:type="fixed"/>
          <w:tblLook w:val="04A0"/>
        </w:tblPrEx>
        <w:trPr>
          <w:trHeight w:val="459"/>
        </w:trPr>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5808" w:rsidRPr="002229C3" w:rsidP="00E739C1" w14:paraId="54CA2CC1" w14:textId="77777777">
            <w:pPr>
              <w:tabs>
                <w:tab w:val="clear" w:pos="432"/>
              </w:tabs>
              <w:spacing w:before="60" w:after="60" w:line="240" w:lineRule="auto"/>
              <w:ind w:left="-58" w:right="-58" w:firstLine="0"/>
              <w:jc w:val="left"/>
              <w:rPr>
                <w:rFonts w:cs="Arial"/>
                <w:sz w:val="18"/>
                <w:szCs w:val="18"/>
              </w:rPr>
            </w:pPr>
            <w:r w:rsidRPr="002229C3">
              <w:rPr>
                <w:rFonts w:cs="Arial"/>
                <w:sz w:val="18"/>
                <w:szCs w:val="18"/>
              </w:rPr>
              <w:t>Private For Profit</w:t>
            </w:r>
            <w:r>
              <w:rPr>
                <w:rFonts w:cs="Arial"/>
                <w:sz w:val="18"/>
                <w:szCs w:val="18"/>
              </w:rPr>
              <w:t xml:space="preserve"> Businesses</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6B23BF7A" w14:textId="77777777">
            <w:pPr>
              <w:tabs>
                <w:tab w:val="clear" w:pos="432"/>
              </w:tabs>
              <w:spacing w:before="60" w:after="60" w:line="240" w:lineRule="auto"/>
              <w:ind w:left="-58" w:right="-58" w:firstLine="0"/>
              <w:jc w:val="center"/>
              <w:rPr>
                <w:sz w:val="18"/>
                <w:szCs w:val="22"/>
              </w:rPr>
            </w:pPr>
            <w:r w:rsidRPr="00E12744">
              <w:rPr>
                <w:sz w:val="18"/>
                <w:szCs w:val="22"/>
              </w:rPr>
              <w:t>66</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5575A394" w14:textId="77777777">
            <w:pPr>
              <w:tabs>
                <w:tab w:val="clear" w:pos="432"/>
              </w:tabs>
              <w:spacing w:before="60" w:after="60" w:line="240" w:lineRule="auto"/>
              <w:ind w:left="-58" w:right="-58" w:firstLine="0"/>
              <w:jc w:val="center"/>
              <w:rPr>
                <w:sz w:val="18"/>
                <w:szCs w:val="22"/>
              </w:rPr>
            </w:pPr>
            <w:r w:rsidRPr="00E12744">
              <w:rPr>
                <w:sz w:val="18"/>
                <w:szCs w:val="22"/>
              </w:rPr>
              <w:t>4.29</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1D115323" w14:textId="77777777">
            <w:pPr>
              <w:tabs>
                <w:tab w:val="clear" w:pos="432"/>
              </w:tabs>
              <w:spacing w:before="60" w:after="60" w:line="240" w:lineRule="auto"/>
              <w:ind w:left="-58" w:right="-58" w:firstLine="0"/>
              <w:jc w:val="center"/>
              <w:rPr>
                <w:sz w:val="18"/>
                <w:szCs w:val="22"/>
              </w:rPr>
            </w:pPr>
            <w:r w:rsidRPr="00E12744">
              <w:rPr>
                <w:sz w:val="18"/>
                <w:szCs w:val="22"/>
              </w:rPr>
              <w:t>283</w:t>
            </w:r>
          </w:p>
        </w:tc>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3CAF2E8C" w14:textId="77777777">
            <w:pPr>
              <w:tabs>
                <w:tab w:val="clear" w:pos="432"/>
              </w:tabs>
              <w:spacing w:before="60" w:after="60" w:line="240" w:lineRule="auto"/>
              <w:ind w:left="-58" w:right="-58" w:firstLine="0"/>
              <w:jc w:val="center"/>
              <w:rPr>
                <w:sz w:val="18"/>
                <w:szCs w:val="22"/>
              </w:rPr>
            </w:pPr>
            <w:r w:rsidRPr="00E12744">
              <w:rPr>
                <w:sz w:val="18"/>
                <w:szCs w:val="22"/>
              </w:rPr>
              <w:t>0.3010</w:t>
            </w: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2799799E" w14:textId="77777777">
            <w:pPr>
              <w:tabs>
                <w:tab w:val="clear" w:pos="432"/>
              </w:tabs>
              <w:spacing w:before="60" w:after="60" w:line="240" w:lineRule="auto"/>
              <w:ind w:left="-58" w:right="-58" w:firstLine="0"/>
              <w:jc w:val="center"/>
              <w:rPr>
                <w:sz w:val="18"/>
                <w:szCs w:val="22"/>
              </w:rPr>
            </w:pPr>
            <w:r w:rsidRPr="00E12744">
              <w:rPr>
                <w:sz w:val="18"/>
                <w:szCs w:val="22"/>
              </w:rPr>
              <w:t>85.18</w:t>
            </w: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45DB642F" w14:textId="77777777">
            <w:pPr>
              <w:tabs>
                <w:tab w:val="clear" w:pos="432"/>
              </w:tabs>
              <w:spacing w:before="60" w:after="60" w:line="240" w:lineRule="auto"/>
              <w:ind w:left="-58" w:right="-58" w:firstLine="0"/>
              <w:jc w:val="center"/>
              <w:rPr>
                <w:sz w:val="18"/>
                <w:szCs w:val="22"/>
              </w:rPr>
            </w:pPr>
            <w:r w:rsidRPr="00E12744">
              <w:rPr>
                <w:sz w:val="18"/>
                <w:szCs w:val="22"/>
              </w:rPr>
              <w:t>0</w:t>
            </w:r>
          </w:p>
        </w:tc>
        <w:tc>
          <w:tcPr>
            <w:tcW w:w="4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0C9F4B59" w14:textId="77777777">
            <w:pPr>
              <w:tabs>
                <w:tab w:val="clear" w:pos="432"/>
              </w:tabs>
              <w:spacing w:before="60" w:after="60" w:line="240" w:lineRule="auto"/>
              <w:ind w:left="-58" w:right="-58" w:firstLine="0"/>
              <w:jc w:val="center"/>
              <w:rPr>
                <w:sz w:val="18"/>
                <w:szCs w:val="22"/>
              </w:rPr>
            </w:pPr>
            <w:r w:rsidRPr="00E12744">
              <w:rPr>
                <w:sz w:val="18"/>
                <w:szCs w:val="22"/>
              </w:rPr>
              <w:t>0.00</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561A5ADD" w14:textId="77777777">
            <w:pPr>
              <w:tabs>
                <w:tab w:val="clear" w:pos="432"/>
              </w:tabs>
              <w:spacing w:before="60" w:after="60" w:line="240" w:lineRule="auto"/>
              <w:ind w:left="-58" w:right="-58" w:firstLine="0"/>
              <w:jc w:val="center"/>
              <w:rPr>
                <w:sz w:val="18"/>
                <w:szCs w:val="22"/>
              </w:rPr>
            </w:pPr>
            <w:r w:rsidRPr="00E12744">
              <w:rPr>
                <w:sz w:val="18"/>
                <w:szCs w:val="22"/>
              </w:rPr>
              <w:t>40</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4C1CBFB4" w14:textId="77777777">
            <w:pPr>
              <w:tabs>
                <w:tab w:val="clear" w:pos="432"/>
              </w:tabs>
              <w:spacing w:before="60" w:after="60" w:line="240" w:lineRule="auto"/>
              <w:ind w:left="-58" w:right="-58" w:firstLine="0"/>
              <w:jc w:val="center"/>
              <w:rPr>
                <w:sz w:val="18"/>
                <w:szCs w:val="22"/>
              </w:rPr>
            </w:pPr>
            <w:r w:rsidRPr="00E12744">
              <w:rPr>
                <w:sz w:val="18"/>
                <w:szCs w:val="22"/>
              </w:rPr>
              <w:t>0.0501</w:t>
            </w:r>
          </w:p>
        </w:tc>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05F33A0E" w14:textId="77777777">
            <w:pPr>
              <w:tabs>
                <w:tab w:val="clear" w:pos="432"/>
              </w:tabs>
              <w:spacing w:before="60" w:after="60" w:line="240" w:lineRule="auto"/>
              <w:ind w:left="-58" w:right="-58" w:firstLine="0"/>
              <w:jc w:val="center"/>
              <w:rPr>
                <w:sz w:val="18"/>
                <w:szCs w:val="22"/>
              </w:rPr>
            </w:pPr>
            <w:r w:rsidRPr="00E12744">
              <w:rPr>
                <w:sz w:val="18"/>
                <w:szCs w:val="22"/>
              </w:rPr>
              <w:t>2.00</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5F06E082" w14:textId="77777777">
            <w:pPr>
              <w:tabs>
                <w:tab w:val="clear" w:pos="432"/>
              </w:tabs>
              <w:spacing w:before="60" w:after="60" w:line="240" w:lineRule="auto"/>
              <w:ind w:left="-58" w:right="-58" w:firstLine="0"/>
              <w:jc w:val="center"/>
              <w:rPr>
                <w:sz w:val="18"/>
                <w:szCs w:val="22"/>
              </w:rPr>
            </w:pPr>
            <w:r w:rsidRPr="00E12744">
              <w:rPr>
                <w:sz w:val="18"/>
                <w:szCs w:val="22"/>
              </w:rPr>
              <w:t>87.18</w:t>
            </w:r>
          </w:p>
        </w:tc>
      </w:tr>
      <w:tr w14:paraId="2EADBF05" w14:textId="77777777" w:rsidTr="00CE6252">
        <w:tblPrEx>
          <w:tblW w:w="5122" w:type="pct"/>
          <w:tblInd w:w="0" w:type="dxa"/>
          <w:tblLayout w:type="fixed"/>
          <w:tblLook w:val="04A0"/>
        </w:tblPrEx>
        <w:trPr>
          <w:trHeight w:val="342"/>
        </w:trPr>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5808" w:rsidRPr="002229C3" w:rsidP="00E739C1" w14:paraId="15205D19" w14:textId="77777777">
            <w:pPr>
              <w:tabs>
                <w:tab w:val="clear" w:pos="432"/>
              </w:tabs>
              <w:spacing w:before="60" w:after="60" w:line="240" w:lineRule="auto"/>
              <w:ind w:left="-58" w:right="-58" w:firstLine="0"/>
              <w:jc w:val="left"/>
              <w:rPr>
                <w:rFonts w:cs="Arial"/>
                <w:sz w:val="18"/>
                <w:szCs w:val="18"/>
              </w:rPr>
            </w:pPr>
            <w:r w:rsidRPr="002229C3">
              <w:rPr>
                <w:rFonts w:cs="Arial"/>
                <w:sz w:val="18"/>
                <w:szCs w:val="18"/>
              </w:rPr>
              <w:t>Individuals</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15A039B0" w14:textId="77777777">
            <w:pPr>
              <w:tabs>
                <w:tab w:val="clear" w:pos="432"/>
              </w:tabs>
              <w:spacing w:before="60" w:after="60" w:line="240" w:lineRule="auto"/>
              <w:ind w:left="-58" w:right="-58" w:firstLine="0"/>
              <w:jc w:val="center"/>
              <w:rPr>
                <w:sz w:val="18"/>
                <w:szCs w:val="22"/>
              </w:rPr>
            </w:pPr>
            <w:r w:rsidRPr="00E12744">
              <w:rPr>
                <w:sz w:val="18"/>
                <w:szCs w:val="22"/>
              </w:rPr>
              <w:t>8,205</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3ED1D1DB" w14:textId="77777777">
            <w:pPr>
              <w:tabs>
                <w:tab w:val="clear" w:pos="432"/>
              </w:tabs>
              <w:spacing w:before="60" w:after="60" w:line="240" w:lineRule="auto"/>
              <w:ind w:left="-58" w:right="-58" w:firstLine="0"/>
              <w:jc w:val="center"/>
              <w:rPr>
                <w:sz w:val="18"/>
                <w:szCs w:val="22"/>
              </w:rPr>
            </w:pPr>
            <w:r w:rsidRPr="00E12744">
              <w:rPr>
                <w:sz w:val="18"/>
                <w:szCs w:val="22"/>
              </w:rPr>
              <w:t>5.28</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126C8BE3" w14:textId="77777777">
            <w:pPr>
              <w:tabs>
                <w:tab w:val="clear" w:pos="432"/>
              </w:tabs>
              <w:spacing w:before="60" w:after="60" w:line="240" w:lineRule="auto"/>
              <w:ind w:left="-58" w:right="-58" w:firstLine="0"/>
              <w:jc w:val="center"/>
              <w:rPr>
                <w:sz w:val="18"/>
                <w:szCs w:val="22"/>
              </w:rPr>
            </w:pPr>
            <w:r w:rsidRPr="00E12744">
              <w:rPr>
                <w:sz w:val="18"/>
                <w:szCs w:val="22"/>
              </w:rPr>
              <w:t>43,303</w:t>
            </w:r>
          </w:p>
        </w:tc>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693F4852" w14:textId="77777777">
            <w:pPr>
              <w:tabs>
                <w:tab w:val="clear" w:pos="432"/>
              </w:tabs>
              <w:spacing w:before="60" w:after="60" w:line="240" w:lineRule="auto"/>
              <w:ind w:left="-58" w:right="-58" w:firstLine="0"/>
              <w:jc w:val="center"/>
              <w:rPr>
                <w:sz w:val="18"/>
                <w:szCs w:val="22"/>
              </w:rPr>
            </w:pPr>
            <w:r w:rsidRPr="00E12744">
              <w:rPr>
                <w:sz w:val="18"/>
                <w:szCs w:val="22"/>
              </w:rPr>
              <w:t>0.1596</w:t>
            </w: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3BC66F38" w14:textId="77777777">
            <w:pPr>
              <w:tabs>
                <w:tab w:val="clear" w:pos="432"/>
              </w:tabs>
              <w:spacing w:before="60" w:after="60" w:line="240" w:lineRule="auto"/>
              <w:ind w:left="-58" w:right="-58" w:firstLine="0"/>
              <w:jc w:val="center"/>
              <w:rPr>
                <w:sz w:val="18"/>
                <w:szCs w:val="22"/>
              </w:rPr>
            </w:pPr>
            <w:r w:rsidRPr="00E12744">
              <w:rPr>
                <w:sz w:val="18"/>
                <w:szCs w:val="22"/>
              </w:rPr>
              <w:t>6,910.39</w:t>
            </w: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46A593BB" w14:textId="77777777">
            <w:pPr>
              <w:tabs>
                <w:tab w:val="clear" w:pos="432"/>
              </w:tabs>
              <w:spacing w:before="60" w:after="60" w:line="240" w:lineRule="auto"/>
              <w:ind w:left="-58" w:right="-58" w:firstLine="0"/>
              <w:jc w:val="center"/>
              <w:rPr>
                <w:sz w:val="18"/>
                <w:szCs w:val="22"/>
              </w:rPr>
            </w:pPr>
            <w:r w:rsidRPr="00E12744">
              <w:rPr>
                <w:sz w:val="18"/>
                <w:szCs w:val="22"/>
              </w:rPr>
              <w:t>8,204</w:t>
            </w:r>
          </w:p>
        </w:tc>
        <w:tc>
          <w:tcPr>
            <w:tcW w:w="4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59214559" w14:textId="77777777">
            <w:pPr>
              <w:tabs>
                <w:tab w:val="clear" w:pos="432"/>
              </w:tabs>
              <w:spacing w:before="60" w:after="60" w:line="240" w:lineRule="auto"/>
              <w:ind w:left="-58" w:right="-58" w:firstLine="0"/>
              <w:jc w:val="center"/>
              <w:rPr>
                <w:sz w:val="18"/>
                <w:szCs w:val="22"/>
              </w:rPr>
            </w:pPr>
            <w:r w:rsidRPr="00E12744">
              <w:rPr>
                <w:sz w:val="18"/>
                <w:szCs w:val="22"/>
              </w:rPr>
              <w:t>5.66</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6C6E4E0E" w14:textId="77777777">
            <w:pPr>
              <w:tabs>
                <w:tab w:val="clear" w:pos="432"/>
              </w:tabs>
              <w:spacing w:before="60" w:after="60" w:line="240" w:lineRule="auto"/>
              <w:ind w:left="-58" w:right="-58" w:firstLine="0"/>
              <w:jc w:val="center"/>
              <w:rPr>
                <w:sz w:val="18"/>
                <w:szCs w:val="22"/>
              </w:rPr>
            </w:pPr>
            <w:r w:rsidRPr="00E12744">
              <w:rPr>
                <w:sz w:val="18"/>
                <w:szCs w:val="22"/>
              </w:rPr>
              <w:t>46,413</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5EB57069" w14:textId="77777777">
            <w:pPr>
              <w:tabs>
                <w:tab w:val="clear" w:pos="432"/>
              </w:tabs>
              <w:spacing w:before="60" w:after="60" w:line="240" w:lineRule="auto"/>
              <w:ind w:left="-58" w:right="-58" w:firstLine="0"/>
              <w:jc w:val="center"/>
              <w:rPr>
                <w:sz w:val="18"/>
                <w:szCs w:val="22"/>
              </w:rPr>
            </w:pPr>
            <w:r w:rsidRPr="00E12744">
              <w:rPr>
                <w:sz w:val="18"/>
                <w:szCs w:val="22"/>
              </w:rPr>
              <w:t>0.0494</w:t>
            </w:r>
          </w:p>
        </w:tc>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71A659C3" w14:textId="77777777">
            <w:pPr>
              <w:tabs>
                <w:tab w:val="clear" w:pos="432"/>
              </w:tabs>
              <w:spacing w:before="60" w:after="60" w:line="240" w:lineRule="auto"/>
              <w:ind w:left="-58" w:right="-58" w:firstLine="0"/>
              <w:jc w:val="center"/>
              <w:rPr>
                <w:sz w:val="18"/>
                <w:szCs w:val="22"/>
              </w:rPr>
            </w:pPr>
            <w:r w:rsidRPr="00E12744">
              <w:rPr>
                <w:sz w:val="18"/>
                <w:szCs w:val="22"/>
              </w:rPr>
              <w:t>2,290.62</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15CE8414" w14:textId="77777777">
            <w:pPr>
              <w:tabs>
                <w:tab w:val="clear" w:pos="432"/>
              </w:tabs>
              <w:spacing w:before="60" w:after="60" w:line="240" w:lineRule="auto"/>
              <w:ind w:left="-58" w:right="-58" w:firstLine="0"/>
              <w:jc w:val="center"/>
              <w:rPr>
                <w:sz w:val="18"/>
                <w:szCs w:val="22"/>
              </w:rPr>
            </w:pPr>
            <w:r w:rsidRPr="00E12744">
              <w:rPr>
                <w:sz w:val="18"/>
                <w:szCs w:val="22"/>
              </w:rPr>
              <w:t>9,201.02</w:t>
            </w:r>
          </w:p>
        </w:tc>
      </w:tr>
      <w:tr w14:paraId="184AF3A7" w14:textId="77777777" w:rsidTr="00CE6252">
        <w:tblPrEx>
          <w:tblW w:w="5122" w:type="pct"/>
          <w:tblInd w:w="0" w:type="dxa"/>
          <w:tblLayout w:type="fixed"/>
          <w:tblLook w:val="04A0"/>
        </w:tblPrEx>
        <w:trPr>
          <w:trHeight w:val="517"/>
        </w:trPr>
        <w:tc>
          <w:tcPr>
            <w:tcW w:w="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5808" w:rsidRPr="002229C3" w:rsidP="00E739C1" w14:paraId="5A85EECB" w14:textId="77777777">
            <w:pPr>
              <w:tabs>
                <w:tab w:val="clear" w:pos="432"/>
              </w:tabs>
              <w:spacing w:before="60" w:after="60" w:line="240" w:lineRule="auto"/>
              <w:ind w:left="-58" w:right="-58" w:firstLine="0"/>
              <w:jc w:val="left"/>
              <w:rPr>
                <w:rFonts w:cs="Arial"/>
                <w:sz w:val="18"/>
                <w:szCs w:val="18"/>
              </w:rPr>
            </w:pPr>
            <w:r w:rsidRPr="002229C3">
              <w:rPr>
                <w:rFonts w:cs="Arial"/>
                <w:sz w:val="18"/>
                <w:szCs w:val="18"/>
              </w:rPr>
              <w:t>Total</w:t>
            </w:r>
          </w:p>
        </w:tc>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5F26C2A0" w14:textId="77777777">
            <w:pPr>
              <w:tabs>
                <w:tab w:val="clear" w:pos="432"/>
              </w:tabs>
              <w:spacing w:before="60" w:after="60" w:line="240" w:lineRule="auto"/>
              <w:ind w:left="-58" w:right="-58" w:firstLine="0"/>
              <w:jc w:val="center"/>
              <w:rPr>
                <w:sz w:val="18"/>
                <w:szCs w:val="22"/>
              </w:rPr>
            </w:pPr>
            <w:r w:rsidRPr="00E12744">
              <w:rPr>
                <w:sz w:val="18"/>
                <w:szCs w:val="22"/>
              </w:rPr>
              <w:t>13,4</w:t>
            </w:r>
            <w:r w:rsidR="00DC647C">
              <w:rPr>
                <w:sz w:val="18"/>
                <w:szCs w:val="22"/>
              </w:rPr>
              <w:t>73</w:t>
            </w:r>
          </w:p>
        </w:tc>
        <w:tc>
          <w:tcPr>
            <w:tcW w:w="4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6D056F01" w14:textId="77777777">
            <w:pPr>
              <w:tabs>
                <w:tab w:val="clear" w:pos="432"/>
              </w:tabs>
              <w:spacing w:before="60" w:after="60" w:line="240" w:lineRule="auto"/>
              <w:ind w:left="-58" w:right="-58" w:firstLine="0"/>
              <w:jc w:val="center"/>
              <w:rPr>
                <w:sz w:val="18"/>
                <w:szCs w:val="22"/>
              </w:rPr>
            </w:pPr>
            <w:r w:rsidRPr="00E12744">
              <w:rPr>
                <w:sz w:val="18"/>
                <w:szCs w:val="22"/>
              </w:rPr>
              <w:t>6.4</w:t>
            </w:r>
            <w:r w:rsidR="00316D24">
              <w:rPr>
                <w:sz w:val="18"/>
                <w:szCs w:val="22"/>
              </w:rPr>
              <w:t>4</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04807560" w14:textId="77777777">
            <w:pPr>
              <w:tabs>
                <w:tab w:val="clear" w:pos="432"/>
              </w:tabs>
              <w:spacing w:before="60" w:after="60" w:line="240" w:lineRule="auto"/>
              <w:ind w:left="-58" w:right="-58" w:firstLine="0"/>
              <w:jc w:val="center"/>
              <w:rPr>
                <w:sz w:val="18"/>
                <w:szCs w:val="22"/>
              </w:rPr>
            </w:pPr>
            <w:r w:rsidRPr="00E12744">
              <w:rPr>
                <w:sz w:val="18"/>
                <w:szCs w:val="22"/>
              </w:rPr>
              <w:t>86,755</w:t>
            </w:r>
          </w:p>
        </w:tc>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4F2388AA" w14:textId="77777777">
            <w:pPr>
              <w:tabs>
                <w:tab w:val="clear" w:pos="432"/>
              </w:tabs>
              <w:spacing w:before="60" w:after="60" w:line="240" w:lineRule="auto"/>
              <w:ind w:left="-58" w:right="-58" w:firstLine="0"/>
              <w:jc w:val="center"/>
              <w:rPr>
                <w:sz w:val="18"/>
                <w:szCs w:val="22"/>
              </w:rPr>
            </w:pPr>
            <w:r w:rsidRPr="00E12744">
              <w:rPr>
                <w:sz w:val="18"/>
                <w:szCs w:val="22"/>
              </w:rPr>
              <w:t>0.3929</w:t>
            </w:r>
          </w:p>
        </w:tc>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213EC2B8" w14:textId="77777777">
            <w:pPr>
              <w:tabs>
                <w:tab w:val="clear" w:pos="432"/>
              </w:tabs>
              <w:spacing w:before="60" w:after="60" w:line="240" w:lineRule="auto"/>
              <w:ind w:left="-58" w:right="-58" w:firstLine="0"/>
              <w:jc w:val="center"/>
              <w:rPr>
                <w:sz w:val="18"/>
                <w:szCs w:val="22"/>
              </w:rPr>
            </w:pPr>
            <w:r w:rsidRPr="00E12744">
              <w:rPr>
                <w:sz w:val="18"/>
                <w:szCs w:val="22"/>
              </w:rPr>
              <w:t>34,085.48</w:t>
            </w:r>
          </w:p>
        </w:tc>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7FC0C1F7" w14:textId="77777777">
            <w:pPr>
              <w:tabs>
                <w:tab w:val="clear" w:pos="432"/>
              </w:tabs>
              <w:spacing w:before="60" w:after="60" w:line="240" w:lineRule="auto"/>
              <w:ind w:left="-58" w:right="-58" w:firstLine="0"/>
              <w:jc w:val="center"/>
              <w:rPr>
                <w:sz w:val="18"/>
                <w:szCs w:val="22"/>
              </w:rPr>
            </w:pPr>
            <w:r w:rsidRPr="00E12744">
              <w:rPr>
                <w:sz w:val="18"/>
                <w:szCs w:val="22"/>
              </w:rPr>
              <w:t>9,098</w:t>
            </w:r>
          </w:p>
        </w:tc>
        <w:tc>
          <w:tcPr>
            <w:tcW w:w="4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20DE189E" w14:textId="77777777">
            <w:pPr>
              <w:tabs>
                <w:tab w:val="clear" w:pos="432"/>
              </w:tabs>
              <w:spacing w:before="60" w:after="60" w:line="240" w:lineRule="auto"/>
              <w:ind w:left="-58" w:right="-58" w:firstLine="0"/>
              <w:jc w:val="center"/>
              <w:rPr>
                <w:sz w:val="18"/>
                <w:szCs w:val="22"/>
              </w:rPr>
            </w:pPr>
            <w:r w:rsidRPr="00E12744">
              <w:rPr>
                <w:sz w:val="18"/>
                <w:szCs w:val="22"/>
              </w:rPr>
              <w:t>6.00</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036330DB" w14:textId="77777777">
            <w:pPr>
              <w:tabs>
                <w:tab w:val="clear" w:pos="432"/>
              </w:tabs>
              <w:spacing w:before="60" w:after="60" w:line="240" w:lineRule="auto"/>
              <w:ind w:left="-58" w:right="-58" w:firstLine="0"/>
              <w:jc w:val="center"/>
              <w:rPr>
                <w:sz w:val="18"/>
                <w:szCs w:val="22"/>
              </w:rPr>
            </w:pPr>
            <w:r w:rsidRPr="00E12744">
              <w:rPr>
                <w:sz w:val="18"/>
                <w:szCs w:val="22"/>
              </w:rPr>
              <w:t>54,</w:t>
            </w:r>
            <w:r w:rsidR="00316D24">
              <w:rPr>
                <w:sz w:val="18"/>
                <w:szCs w:val="22"/>
              </w:rPr>
              <w:t>570</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0F55F1AA" w14:textId="77777777">
            <w:pPr>
              <w:tabs>
                <w:tab w:val="clear" w:pos="432"/>
              </w:tabs>
              <w:spacing w:before="60" w:after="60" w:line="240" w:lineRule="auto"/>
              <w:ind w:left="-58" w:right="-58" w:firstLine="0"/>
              <w:jc w:val="center"/>
              <w:rPr>
                <w:sz w:val="18"/>
                <w:szCs w:val="22"/>
              </w:rPr>
            </w:pPr>
            <w:r w:rsidRPr="00E12744">
              <w:rPr>
                <w:sz w:val="18"/>
                <w:szCs w:val="22"/>
              </w:rPr>
              <w:t>0.0471</w:t>
            </w:r>
          </w:p>
        </w:tc>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6F24D1C2" w14:textId="77777777">
            <w:pPr>
              <w:tabs>
                <w:tab w:val="clear" w:pos="432"/>
              </w:tabs>
              <w:spacing w:before="60" w:after="60" w:line="240" w:lineRule="auto"/>
              <w:ind w:left="-58" w:right="-58" w:firstLine="0"/>
              <w:jc w:val="center"/>
              <w:rPr>
                <w:sz w:val="18"/>
                <w:szCs w:val="22"/>
              </w:rPr>
            </w:pPr>
            <w:r w:rsidRPr="00E12744">
              <w:rPr>
                <w:sz w:val="18"/>
                <w:szCs w:val="22"/>
              </w:rPr>
              <w:t>2,5</w:t>
            </w:r>
            <w:r w:rsidR="00C40548">
              <w:rPr>
                <w:sz w:val="18"/>
                <w:szCs w:val="22"/>
              </w:rPr>
              <w:t>68.13</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rsidR="00AB5808" w:rsidRPr="00A66D53" w:rsidP="00E739C1" w14:paraId="728FF8DC" w14:textId="77777777">
            <w:pPr>
              <w:tabs>
                <w:tab w:val="clear" w:pos="432"/>
              </w:tabs>
              <w:spacing w:before="60" w:after="60" w:line="240" w:lineRule="auto"/>
              <w:ind w:left="-58" w:right="-58" w:firstLine="0"/>
              <w:jc w:val="center"/>
              <w:rPr>
                <w:sz w:val="18"/>
                <w:szCs w:val="22"/>
              </w:rPr>
            </w:pPr>
            <w:r w:rsidRPr="00E12744">
              <w:rPr>
                <w:sz w:val="18"/>
                <w:szCs w:val="22"/>
              </w:rPr>
              <w:t>36,65</w:t>
            </w:r>
            <w:r w:rsidR="00C40548">
              <w:rPr>
                <w:sz w:val="18"/>
                <w:szCs w:val="22"/>
              </w:rPr>
              <w:t>3.62</w:t>
            </w:r>
          </w:p>
        </w:tc>
      </w:tr>
    </w:tbl>
    <w:p w:rsidR="00AB5808" w:rsidP="00E739C1" w14:paraId="0E721E85" w14:textId="77777777">
      <w:pPr>
        <w:pStyle w:val="NormalSS"/>
      </w:pPr>
    </w:p>
    <w:p w:rsidR="00AB5808" w:rsidRPr="00E739C1" w:rsidP="002E1B00" w14:paraId="4B09876B" w14:textId="77777777">
      <w:pPr>
        <w:pStyle w:val="NormalSS"/>
      </w:pPr>
    </w:p>
    <w:p w:rsidR="00AB5808" w:rsidP="00E274F1" w14:paraId="479CE910" w14:textId="77777777">
      <w:pPr>
        <w:pStyle w:val="NormalSS"/>
        <w:spacing w:after="0" w:line="480" w:lineRule="auto"/>
        <w:sectPr w:rsidSect="0023798E">
          <w:endnotePr>
            <w:numFmt w:val="decimal"/>
          </w:endnotePr>
          <w:pgSz w:w="15840" w:h="12240" w:orient="landscape" w:code="1"/>
          <w:pgMar w:top="1440" w:right="1152" w:bottom="1440" w:left="1152" w:header="720" w:footer="576" w:gutter="0"/>
          <w:cols w:space="720"/>
          <w:docGrid w:linePitch="326"/>
        </w:sectPr>
      </w:pPr>
    </w:p>
    <w:p w:rsidR="00AB5808" w:rsidRPr="00371DF5" w:rsidP="00FE209F" w14:paraId="69A5F8CE" w14:textId="77777777">
      <w:pPr>
        <w:pStyle w:val="NormalSS"/>
        <w:spacing w:after="0" w:line="480" w:lineRule="auto"/>
      </w:pPr>
      <w:r>
        <w:t xml:space="preserve">The estimated annualized cost for State/Local governments, which includes State CN Directors, State Education Agency Finance Officers, SDA Directors, SFA Directors, Business Managers, Superintendents, School Nutrition Managers, School Liaisons, and Principals, is </w:t>
      </w:r>
      <w:r w:rsidRPr="004C33B8">
        <w:t>$1,</w:t>
      </w:r>
      <w:r>
        <w:t>420,411.</w:t>
      </w:r>
      <w:r w:rsidR="00B30ACE">
        <w:t>43</w:t>
      </w:r>
      <w:r>
        <w:t xml:space="preserve">. The estimated cost of data collection for Private For Profit Business, which includes FSMC Managers and Distributors, is </w:t>
      </w:r>
      <w:r w:rsidRPr="00D76571">
        <w:t>$</w:t>
      </w:r>
      <w:r w:rsidR="005016F5">
        <w:t>5,972.68</w:t>
      </w:r>
      <w:r>
        <w:t xml:space="preserve">. The estimated cost of data collection for Individuals, which includes Parents, is </w:t>
      </w:r>
      <w:r w:rsidRPr="002F6FC6">
        <w:rPr>
          <w:noProof/>
        </w:rPr>
        <w:t>$1</w:t>
      </w:r>
      <w:r>
        <w:rPr>
          <w:noProof/>
        </w:rPr>
        <w:t>36,244.57</w:t>
      </w:r>
      <w:r>
        <w:t>. These costs account for a fully-loaded wage rate for all respondents, which adds 33 percent to each hourly wage</w:t>
      </w:r>
      <w:r w:rsidR="007F6758">
        <w:t xml:space="preserve"> for a total of $1,562,</w:t>
      </w:r>
      <w:r w:rsidR="00C450A1">
        <w:t>628.67</w:t>
      </w:r>
      <w:r w:rsidR="007F6758">
        <w:t>.</w:t>
      </w:r>
    </w:p>
    <w:p w:rsidR="00AB5808" w:rsidRPr="00804A69" w:rsidP="00804A69" w14:paraId="1F46E98E" w14:textId="77777777">
      <w:pPr>
        <w:pStyle w:val="MarkforTableTitle"/>
      </w:pPr>
      <w:r w:rsidRPr="00804A69">
        <w:t>Table A.12.2. Respondent type, occupation code, and average hourly wages without fringe for Groups 1a, 1b, 1c, 2a, 2b, 3, and FOA</w:t>
      </w:r>
    </w:p>
    <w:tbl>
      <w:tblPr>
        <w:tblStyle w:val="TableGrid"/>
        <w:tblW w:w="0" w:type="auto"/>
        <w:tblLook w:val="04A0"/>
      </w:tblPr>
      <w:tblGrid>
        <w:gridCol w:w="3145"/>
        <w:gridCol w:w="4329"/>
        <w:gridCol w:w="1876"/>
      </w:tblGrid>
      <w:tr w14:paraId="63D47550" w14:textId="77777777" w:rsidTr="00BB281F">
        <w:tblPrEx>
          <w:tblW w:w="0" w:type="auto"/>
          <w:tblLook w:val="04A0"/>
        </w:tblPrEx>
        <w:trPr>
          <w:tblHeader/>
        </w:trPr>
        <w:tc>
          <w:tcPr>
            <w:tcW w:w="3145" w:type="dxa"/>
            <w:tcBorders>
              <w:top w:val="nil"/>
              <w:left w:val="nil"/>
              <w:bottom w:val="nil"/>
              <w:right w:val="single" w:sz="4" w:space="0" w:color="FFFFFF" w:themeColor="background1"/>
            </w:tcBorders>
            <w:shd w:val="clear" w:color="auto" w:fill="6C6F70"/>
            <w:vAlign w:val="bottom"/>
          </w:tcPr>
          <w:p w:rsidR="00AB5808" w:rsidRPr="008947B8" w:rsidP="008947B8" w14:paraId="7E7AA394" w14:textId="77777777">
            <w:pPr>
              <w:pStyle w:val="TableHeaderLeft"/>
            </w:pPr>
            <w:r w:rsidRPr="008947B8">
              <w:t>Respondent type</w:t>
            </w:r>
          </w:p>
        </w:tc>
        <w:tc>
          <w:tcPr>
            <w:tcW w:w="4329" w:type="dxa"/>
            <w:tcBorders>
              <w:top w:val="nil"/>
              <w:left w:val="single" w:sz="4" w:space="0" w:color="FFFFFF" w:themeColor="background1"/>
              <w:bottom w:val="nil"/>
              <w:right w:val="single" w:sz="4" w:space="0" w:color="FFFFFF" w:themeColor="background1"/>
            </w:tcBorders>
            <w:shd w:val="clear" w:color="auto" w:fill="6C6F70"/>
            <w:vAlign w:val="bottom"/>
          </w:tcPr>
          <w:p w:rsidR="00AB5808" w:rsidRPr="008947B8" w:rsidP="008947B8" w14:paraId="41E27168" w14:textId="77777777">
            <w:pPr>
              <w:pStyle w:val="TableHeaderCenter"/>
            </w:pPr>
            <w:r w:rsidRPr="008947B8">
              <w:t xml:space="preserve">Occupation code </w:t>
            </w:r>
          </w:p>
        </w:tc>
        <w:tc>
          <w:tcPr>
            <w:tcW w:w="1876" w:type="dxa"/>
            <w:tcBorders>
              <w:top w:val="nil"/>
              <w:left w:val="single" w:sz="4" w:space="0" w:color="FFFFFF" w:themeColor="background1"/>
              <w:bottom w:val="nil"/>
              <w:right w:val="nil"/>
            </w:tcBorders>
            <w:shd w:val="clear" w:color="auto" w:fill="6C6F70"/>
            <w:vAlign w:val="bottom"/>
          </w:tcPr>
          <w:p w:rsidR="00AB5808" w:rsidRPr="008947B8" w:rsidP="008947B8" w14:paraId="27257A60" w14:textId="77777777">
            <w:pPr>
              <w:pStyle w:val="TableHeaderCenter"/>
            </w:pPr>
            <w:r w:rsidRPr="008947B8">
              <w:t>Average hourly wage without fringe</w:t>
            </w:r>
          </w:p>
        </w:tc>
      </w:tr>
      <w:tr w14:paraId="2B607CA0" w14:textId="77777777" w:rsidTr="00BB281F">
        <w:tblPrEx>
          <w:tblW w:w="0" w:type="auto"/>
          <w:tblLook w:val="04A0"/>
        </w:tblPrEx>
        <w:tc>
          <w:tcPr>
            <w:tcW w:w="9350" w:type="dxa"/>
            <w:gridSpan w:val="3"/>
            <w:tcBorders>
              <w:top w:val="nil"/>
            </w:tcBorders>
            <w:shd w:val="clear" w:color="auto" w:fill="D9D9D9" w:themeFill="background1" w:themeFillShade="D9"/>
          </w:tcPr>
          <w:p w:rsidR="00AB5808" w:rsidRPr="00AD1527" w:rsidP="00B9550F" w14:paraId="68A55FFE" w14:textId="77777777">
            <w:pPr>
              <w:pStyle w:val="TableText"/>
              <w:spacing w:before="40" w:after="40"/>
              <w:rPr>
                <w:b/>
              </w:rPr>
            </w:pPr>
            <w:r w:rsidRPr="00AD1527">
              <w:rPr>
                <w:b/>
                <w:bCs/>
              </w:rPr>
              <w:t xml:space="preserve">Groups 1a, 1b, 1c, 2a, 2b, </w:t>
            </w:r>
            <w:r>
              <w:rPr>
                <w:b/>
                <w:bCs/>
              </w:rPr>
              <w:t xml:space="preserve">and </w:t>
            </w:r>
            <w:r w:rsidRPr="00AD1527">
              <w:rPr>
                <w:b/>
                <w:bCs/>
              </w:rPr>
              <w:t>3</w:t>
            </w:r>
          </w:p>
        </w:tc>
      </w:tr>
      <w:tr w14:paraId="1C2233C2" w14:textId="77777777" w:rsidTr="009336D8">
        <w:tblPrEx>
          <w:tblW w:w="0" w:type="auto"/>
          <w:tblLook w:val="04A0"/>
        </w:tblPrEx>
        <w:tc>
          <w:tcPr>
            <w:tcW w:w="3145" w:type="dxa"/>
          </w:tcPr>
          <w:p w:rsidR="00AB5808" w:rsidP="00B9550F" w14:paraId="2F99C870" w14:textId="77777777">
            <w:pPr>
              <w:pStyle w:val="TableText"/>
              <w:spacing w:before="40" w:after="40"/>
              <w:ind w:left="240"/>
            </w:pPr>
            <w:r w:rsidRPr="0001019F">
              <w:t>SFA Director or LEA Business Manager</w:t>
            </w:r>
          </w:p>
        </w:tc>
        <w:tc>
          <w:tcPr>
            <w:tcW w:w="4329" w:type="dxa"/>
          </w:tcPr>
          <w:p w:rsidR="00AB5808" w:rsidP="00B9550F" w14:paraId="39AB4103" w14:textId="77777777">
            <w:pPr>
              <w:pStyle w:val="TableText"/>
              <w:spacing w:before="40" w:after="40"/>
            </w:pPr>
            <w:r w:rsidRPr="0001019F">
              <w:t>11-9039, Education Administrators, All Other</w:t>
            </w:r>
            <w:r>
              <w:t xml:space="preserve"> </w:t>
            </w:r>
          </w:p>
        </w:tc>
        <w:tc>
          <w:tcPr>
            <w:tcW w:w="1876" w:type="dxa"/>
          </w:tcPr>
          <w:p w:rsidR="00AB5808" w:rsidP="00B9550F" w14:paraId="79E9DF23" w14:textId="77777777">
            <w:pPr>
              <w:pStyle w:val="TableText"/>
              <w:tabs>
                <w:tab w:val="decimal" w:pos="867"/>
              </w:tabs>
              <w:spacing w:before="40" w:after="40"/>
            </w:pPr>
            <w:r>
              <w:t>$47.99</w:t>
            </w:r>
          </w:p>
        </w:tc>
      </w:tr>
      <w:tr w14:paraId="3D8B4C38" w14:textId="77777777" w:rsidTr="009336D8">
        <w:tblPrEx>
          <w:tblW w:w="0" w:type="auto"/>
          <w:tblLook w:val="04A0"/>
        </w:tblPrEx>
        <w:tc>
          <w:tcPr>
            <w:tcW w:w="3145" w:type="dxa"/>
          </w:tcPr>
          <w:p w:rsidR="00AB5808" w:rsidP="00B9550F" w14:paraId="67285EA2" w14:textId="77777777">
            <w:pPr>
              <w:pStyle w:val="TableText"/>
              <w:spacing w:before="40" w:after="40"/>
              <w:ind w:left="240"/>
            </w:pPr>
            <w:r>
              <w:t>School Nutrition Manager</w:t>
            </w:r>
          </w:p>
        </w:tc>
        <w:tc>
          <w:tcPr>
            <w:tcW w:w="4329" w:type="dxa"/>
          </w:tcPr>
          <w:p w:rsidR="00AB5808" w:rsidRPr="0001019F" w:rsidP="00B9550F" w14:paraId="12C35FCB" w14:textId="77777777">
            <w:pPr>
              <w:pStyle w:val="TableText"/>
              <w:spacing w:before="40" w:after="40"/>
            </w:pPr>
            <w:r w:rsidRPr="0001019F">
              <w:t>11-9051, Food Service Managers</w:t>
            </w:r>
          </w:p>
        </w:tc>
        <w:tc>
          <w:tcPr>
            <w:tcW w:w="1876" w:type="dxa"/>
          </w:tcPr>
          <w:p w:rsidR="00AB5808" w:rsidP="00B9550F" w14:paraId="6C3EBAA5" w14:textId="77777777">
            <w:pPr>
              <w:pStyle w:val="TableText"/>
              <w:tabs>
                <w:tab w:val="decimal" w:pos="867"/>
              </w:tabs>
              <w:spacing w:before="40" w:after="40"/>
            </w:pPr>
            <w:r>
              <w:t>$32.27</w:t>
            </w:r>
          </w:p>
        </w:tc>
      </w:tr>
      <w:tr w14:paraId="0071335A" w14:textId="77777777" w:rsidTr="009336D8">
        <w:tblPrEx>
          <w:tblW w:w="0" w:type="auto"/>
          <w:tblLook w:val="04A0"/>
        </w:tblPrEx>
        <w:tc>
          <w:tcPr>
            <w:tcW w:w="3145" w:type="dxa"/>
          </w:tcPr>
          <w:p w:rsidR="00AB5808" w:rsidP="00B9550F" w14:paraId="23F7D8FC" w14:textId="77777777">
            <w:pPr>
              <w:pStyle w:val="TableText"/>
              <w:spacing w:before="40" w:after="40"/>
              <w:ind w:left="240"/>
            </w:pPr>
            <w:r w:rsidRPr="0001019F">
              <w:t>School Liaison</w:t>
            </w:r>
          </w:p>
        </w:tc>
        <w:tc>
          <w:tcPr>
            <w:tcW w:w="4329" w:type="dxa"/>
          </w:tcPr>
          <w:p w:rsidR="00AB5808" w:rsidRPr="0001019F" w:rsidP="00B9550F" w14:paraId="764C10D0" w14:textId="77777777">
            <w:pPr>
              <w:pStyle w:val="TableText"/>
              <w:spacing w:before="40" w:after="40"/>
            </w:pPr>
            <w:r w:rsidRPr="0001019F">
              <w:t>25-0000, Educational Instruction and Library Occupations</w:t>
            </w:r>
          </w:p>
        </w:tc>
        <w:tc>
          <w:tcPr>
            <w:tcW w:w="1876" w:type="dxa"/>
          </w:tcPr>
          <w:p w:rsidR="00AB5808" w:rsidP="00B9550F" w14:paraId="5F2DF086" w14:textId="77777777">
            <w:pPr>
              <w:pStyle w:val="TableText"/>
              <w:tabs>
                <w:tab w:val="decimal" w:pos="867"/>
              </w:tabs>
              <w:spacing w:before="40" w:after="40"/>
            </w:pPr>
            <w:r>
              <w:t>$30.41</w:t>
            </w:r>
          </w:p>
        </w:tc>
      </w:tr>
      <w:tr w14:paraId="3F78D8F9" w14:textId="77777777" w:rsidTr="009336D8">
        <w:tblPrEx>
          <w:tblW w:w="0" w:type="auto"/>
          <w:tblLook w:val="04A0"/>
        </w:tblPrEx>
        <w:tc>
          <w:tcPr>
            <w:tcW w:w="3145" w:type="dxa"/>
          </w:tcPr>
          <w:p w:rsidR="00AB5808" w:rsidRPr="0001019F" w:rsidP="00B9550F" w14:paraId="11CBC20A" w14:textId="77777777">
            <w:pPr>
              <w:pStyle w:val="TableText"/>
              <w:spacing w:before="40" w:after="40"/>
              <w:ind w:left="240"/>
            </w:pPr>
            <w:r w:rsidRPr="0001019F">
              <w:t>Superintendent</w:t>
            </w:r>
          </w:p>
        </w:tc>
        <w:tc>
          <w:tcPr>
            <w:tcW w:w="4329" w:type="dxa"/>
          </w:tcPr>
          <w:p w:rsidR="00AB5808" w:rsidRPr="0001019F" w:rsidP="00B9550F" w14:paraId="50DFB1E8" w14:textId="77777777">
            <w:pPr>
              <w:pStyle w:val="TableText"/>
              <w:spacing w:before="40" w:after="40"/>
            </w:pPr>
            <w:r w:rsidRPr="0001019F">
              <w:t>11-9033, Education Administrators, Postsecondary</w:t>
            </w:r>
          </w:p>
        </w:tc>
        <w:tc>
          <w:tcPr>
            <w:tcW w:w="1876" w:type="dxa"/>
          </w:tcPr>
          <w:p w:rsidR="00AB5808" w:rsidP="00B9550F" w14:paraId="30B8E012" w14:textId="77777777">
            <w:pPr>
              <w:pStyle w:val="TableText"/>
              <w:tabs>
                <w:tab w:val="decimal" w:pos="867"/>
              </w:tabs>
              <w:spacing w:before="40" w:after="40"/>
            </w:pPr>
            <w:r>
              <w:t>$55.38</w:t>
            </w:r>
          </w:p>
        </w:tc>
      </w:tr>
      <w:tr w14:paraId="390E6C52" w14:textId="77777777" w:rsidTr="009336D8">
        <w:tblPrEx>
          <w:tblW w:w="0" w:type="auto"/>
          <w:tblLook w:val="04A0"/>
        </w:tblPrEx>
        <w:tc>
          <w:tcPr>
            <w:tcW w:w="3145" w:type="dxa"/>
          </w:tcPr>
          <w:p w:rsidR="00AB5808" w:rsidRPr="0001019F" w:rsidP="00B9550F" w14:paraId="1A289868" w14:textId="77777777">
            <w:pPr>
              <w:pStyle w:val="TableText"/>
              <w:spacing w:before="40" w:after="40"/>
              <w:ind w:left="240"/>
            </w:pPr>
            <w:r>
              <w:t>Principal</w:t>
            </w:r>
          </w:p>
        </w:tc>
        <w:tc>
          <w:tcPr>
            <w:tcW w:w="4329" w:type="dxa"/>
          </w:tcPr>
          <w:p w:rsidR="00AB5808" w:rsidRPr="0001019F" w:rsidP="00B9550F" w14:paraId="226BA05B" w14:textId="77777777">
            <w:pPr>
              <w:pStyle w:val="TableText"/>
              <w:spacing w:before="40" w:after="40"/>
            </w:pPr>
            <w:r w:rsidRPr="0001019F">
              <w:t>11-9030, Education and Childhood Administrators</w:t>
            </w:r>
          </w:p>
        </w:tc>
        <w:tc>
          <w:tcPr>
            <w:tcW w:w="1876" w:type="dxa"/>
          </w:tcPr>
          <w:p w:rsidR="00AB5808" w:rsidP="00B9550F" w14:paraId="15F37CFB" w14:textId="77777777">
            <w:pPr>
              <w:pStyle w:val="TableText"/>
              <w:tabs>
                <w:tab w:val="decimal" w:pos="867"/>
              </w:tabs>
              <w:spacing w:before="40" w:after="40"/>
            </w:pPr>
            <w:r>
              <w:t>$49.70</w:t>
            </w:r>
          </w:p>
        </w:tc>
      </w:tr>
      <w:tr w14:paraId="274B8789" w14:textId="77777777" w:rsidTr="009336D8">
        <w:tblPrEx>
          <w:tblW w:w="0" w:type="auto"/>
          <w:tblLook w:val="04A0"/>
        </w:tblPrEx>
        <w:tc>
          <w:tcPr>
            <w:tcW w:w="3145" w:type="dxa"/>
          </w:tcPr>
          <w:p w:rsidR="00AB5808" w:rsidP="00B9550F" w14:paraId="795E5609" w14:textId="77777777">
            <w:pPr>
              <w:pStyle w:val="TableText"/>
              <w:spacing w:before="40" w:after="40"/>
              <w:ind w:left="240"/>
            </w:pPr>
            <w:r>
              <w:t>Parent</w:t>
            </w:r>
          </w:p>
        </w:tc>
        <w:tc>
          <w:tcPr>
            <w:tcW w:w="4329" w:type="dxa"/>
          </w:tcPr>
          <w:p w:rsidR="00AB5808" w:rsidRPr="0001019F" w:rsidP="00B9550F" w14:paraId="331785B7" w14:textId="77777777">
            <w:pPr>
              <w:pStyle w:val="TableText"/>
              <w:spacing w:before="40" w:after="40"/>
            </w:pPr>
            <w:r w:rsidRPr="0001019F">
              <w:t>00-0000, All Occupations</w:t>
            </w:r>
          </w:p>
        </w:tc>
        <w:tc>
          <w:tcPr>
            <w:tcW w:w="1876" w:type="dxa"/>
          </w:tcPr>
          <w:p w:rsidR="00AB5808" w:rsidP="00B9550F" w14:paraId="28718D6E" w14:textId="77777777">
            <w:pPr>
              <w:pStyle w:val="TableText"/>
              <w:tabs>
                <w:tab w:val="decimal" w:pos="867"/>
              </w:tabs>
              <w:spacing w:before="40" w:after="40"/>
            </w:pPr>
            <w:r>
              <w:t>$29.76</w:t>
            </w:r>
          </w:p>
        </w:tc>
      </w:tr>
      <w:tr w14:paraId="10A6C446" w14:textId="77777777" w:rsidTr="009336D8">
        <w:tblPrEx>
          <w:tblW w:w="0" w:type="auto"/>
          <w:tblLook w:val="04A0"/>
        </w:tblPrEx>
        <w:tc>
          <w:tcPr>
            <w:tcW w:w="3145" w:type="dxa"/>
          </w:tcPr>
          <w:p w:rsidR="00AB5808" w:rsidP="00B9550F" w14:paraId="179B4CB1" w14:textId="77777777">
            <w:pPr>
              <w:pStyle w:val="TableText"/>
              <w:spacing w:before="40" w:after="40"/>
              <w:ind w:left="240"/>
            </w:pPr>
            <w:r>
              <w:t>State Child Nutrition Director, State Distributing Agency Director, or Education Agency Finance Officer</w:t>
            </w:r>
          </w:p>
        </w:tc>
        <w:tc>
          <w:tcPr>
            <w:tcW w:w="4329" w:type="dxa"/>
          </w:tcPr>
          <w:p w:rsidR="00AB5808" w:rsidRPr="0001019F" w:rsidP="00B9550F" w14:paraId="3BD9E570" w14:textId="77777777">
            <w:pPr>
              <w:pStyle w:val="TableText"/>
              <w:spacing w:before="40" w:after="40"/>
            </w:pPr>
            <w:r w:rsidRPr="00880D24">
              <w:t>13-2050</w:t>
            </w:r>
            <w:r w:rsidRPr="0001019F">
              <w:t>, Financial Analyst</w:t>
            </w:r>
            <w:r>
              <w:t>s and Advisors</w:t>
            </w:r>
          </w:p>
        </w:tc>
        <w:tc>
          <w:tcPr>
            <w:tcW w:w="1876" w:type="dxa"/>
          </w:tcPr>
          <w:p w:rsidR="00AB5808" w:rsidP="00B9550F" w14:paraId="3143C9F0" w14:textId="77777777">
            <w:pPr>
              <w:pStyle w:val="TableText"/>
              <w:tabs>
                <w:tab w:val="decimal" w:pos="867"/>
              </w:tabs>
              <w:spacing w:before="40" w:after="40"/>
            </w:pPr>
            <w:r w:rsidRPr="0001019F">
              <w:t>$</w:t>
            </w:r>
            <w:r>
              <w:t>56.14</w:t>
            </w:r>
          </w:p>
        </w:tc>
      </w:tr>
      <w:tr w14:paraId="221E78F6" w14:textId="77777777" w:rsidTr="009336D8">
        <w:tblPrEx>
          <w:tblW w:w="0" w:type="auto"/>
          <w:tblLook w:val="04A0"/>
        </w:tblPrEx>
        <w:tc>
          <w:tcPr>
            <w:tcW w:w="3145" w:type="dxa"/>
          </w:tcPr>
          <w:p w:rsidR="00AB5808" w:rsidP="00B9550F" w14:paraId="68C45ADD" w14:textId="77777777">
            <w:pPr>
              <w:pStyle w:val="TableText"/>
              <w:spacing w:before="40" w:after="40"/>
              <w:ind w:left="240"/>
            </w:pPr>
            <w:r w:rsidRPr="0001019F">
              <w:t>FSMC Manager</w:t>
            </w:r>
            <w:r>
              <w:t xml:space="preserve"> or Distributor</w:t>
            </w:r>
          </w:p>
        </w:tc>
        <w:tc>
          <w:tcPr>
            <w:tcW w:w="4329" w:type="dxa"/>
          </w:tcPr>
          <w:p w:rsidR="00AB5808" w:rsidRPr="0001019F" w:rsidP="00B9550F" w14:paraId="4FDEBB48" w14:textId="77777777">
            <w:pPr>
              <w:pStyle w:val="TableText"/>
              <w:spacing w:before="40" w:after="40"/>
            </w:pPr>
            <w:r w:rsidRPr="0001019F">
              <w:t>11-1021, General and Operations Managers</w:t>
            </w:r>
          </w:p>
        </w:tc>
        <w:tc>
          <w:tcPr>
            <w:tcW w:w="1876" w:type="dxa"/>
          </w:tcPr>
          <w:p w:rsidR="00AB5808" w:rsidRPr="0001019F" w:rsidP="00B9550F" w14:paraId="2EC3A1AF" w14:textId="77777777">
            <w:pPr>
              <w:pStyle w:val="TableText"/>
              <w:tabs>
                <w:tab w:val="decimal" w:pos="867"/>
              </w:tabs>
              <w:spacing w:before="40" w:after="40"/>
            </w:pPr>
            <w:r>
              <w:t>$59.07</w:t>
            </w:r>
          </w:p>
        </w:tc>
      </w:tr>
      <w:tr w14:paraId="2D70BA53" w14:textId="77777777" w:rsidTr="00BB281F">
        <w:tblPrEx>
          <w:tblW w:w="0" w:type="auto"/>
          <w:tblLook w:val="04A0"/>
        </w:tblPrEx>
        <w:tc>
          <w:tcPr>
            <w:tcW w:w="9350" w:type="dxa"/>
            <w:gridSpan w:val="3"/>
            <w:shd w:val="clear" w:color="auto" w:fill="D9D9D9" w:themeFill="background1" w:themeFillShade="D9"/>
          </w:tcPr>
          <w:p w:rsidR="00AB5808" w:rsidRPr="0005307F" w:rsidP="00B9550F" w14:paraId="06134CAA" w14:textId="77777777">
            <w:pPr>
              <w:pStyle w:val="TableText"/>
              <w:spacing w:before="40" w:after="40"/>
            </w:pPr>
            <w:r w:rsidRPr="009336D8">
              <w:rPr>
                <w:b/>
                <w:bCs/>
              </w:rPr>
              <w:t>FOA</w:t>
            </w:r>
          </w:p>
        </w:tc>
      </w:tr>
      <w:tr w14:paraId="7DD84F2B" w14:textId="77777777" w:rsidTr="009336D8">
        <w:tblPrEx>
          <w:tblW w:w="0" w:type="auto"/>
          <w:tblLook w:val="04A0"/>
        </w:tblPrEx>
        <w:tc>
          <w:tcPr>
            <w:tcW w:w="3145" w:type="dxa"/>
          </w:tcPr>
          <w:p w:rsidR="00AB5808" w:rsidP="00B9550F" w14:paraId="58A8CE34" w14:textId="77777777">
            <w:pPr>
              <w:pStyle w:val="TableText"/>
              <w:spacing w:before="40" w:after="40"/>
              <w:ind w:left="240"/>
            </w:pPr>
            <w:r w:rsidRPr="0001019F">
              <w:t>SFA Director, LEA Business Manager, Superintendent or State Child Nutrition Director</w:t>
            </w:r>
          </w:p>
        </w:tc>
        <w:tc>
          <w:tcPr>
            <w:tcW w:w="4329" w:type="dxa"/>
          </w:tcPr>
          <w:p w:rsidR="00AB5808" w:rsidP="00B9550F" w14:paraId="5EFB88BD" w14:textId="77777777">
            <w:pPr>
              <w:pStyle w:val="TableText"/>
              <w:spacing w:before="40" w:after="40"/>
            </w:pPr>
            <w:r w:rsidRPr="0001019F">
              <w:t>11-9039, Education Administrators, All Other</w:t>
            </w:r>
            <w:r>
              <w:t xml:space="preserve"> (Alaska and Hawaii)</w:t>
            </w:r>
          </w:p>
          <w:p w:rsidR="00AB5808" w:rsidRPr="0001019F" w:rsidP="00B9550F" w14:paraId="72B9B16B" w14:textId="77777777">
            <w:pPr>
              <w:pStyle w:val="TableText"/>
              <w:spacing w:before="40" w:after="40"/>
            </w:pPr>
            <w:r>
              <w:t xml:space="preserve">11-9032, </w:t>
            </w:r>
            <w:r w:rsidRPr="007568E4">
              <w:t>Education Administrators, Kindergarten through Secondary (Guam)</w:t>
            </w:r>
          </w:p>
        </w:tc>
        <w:tc>
          <w:tcPr>
            <w:tcW w:w="1876" w:type="dxa"/>
          </w:tcPr>
          <w:p w:rsidR="00AB5808" w:rsidP="00B9550F" w14:paraId="58D85240" w14:textId="77777777">
            <w:pPr>
              <w:pStyle w:val="TableText"/>
              <w:tabs>
                <w:tab w:val="decimal" w:pos="867"/>
              </w:tabs>
              <w:spacing w:before="40" w:after="40"/>
            </w:pPr>
            <w:r w:rsidRPr="0001019F">
              <w:t>$</w:t>
            </w:r>
            <w:r>
              <w:t>38.11</w:t>
            </w:r>
            <w:r>
              <w:rPr>
                <w:vertAlign w:val="superscript"/>
              </w:rPr>
              <w:t>1</w:t>
            </w:r>
          </w:p>
        </w:tc>
      </w:tr>
      <w:tr w14:paraId="40F3F805" w14:textId="77777777" w:rsidTr="009336D8">
        <w:tblPrEx>
          <w:tblW w:w="0" w:type="auto"/>
          <w:tblLook w:val="04A0"/>
        </w:tblPrEx>
        <w:tc>
          <w:tcPr>
            <w:tcW w:w="3145" w:type="dxa"/>
          </w:tcPr>
          <w:p w:rsidR="00AB5808" w:rsidRPr="0001019F" w:rsidP="00B9550F" w14:paraId="6E62105E" w14:textId="77777777">
            <w:pPr>
              <w:pStyle w:val="TableText"/>
              <w:spacing w:before="40" w:after="40"/>
              <w:ind w:left="240"/>
            </w:pPr>
            <w:r>
              <w:t>School Nutrition Manager</w:t>
            </w:r>
          </w:p>
        </w:tc>
        <w:tc>
          <w:tcPr>
            <w:tcW w:w="4329" w:type="dxa"/>
          </w:tcPr>
          <w:p w:rsidR="00AB5808" w:rsidRPr="0001019F" w:rsidP="00B9550F" w14:paraId="431AC7C8" w14:textId="77777777">
            <w:pPr>
              <w:pStyle w:val="TableText"/>
              <w:spacing w:before="40" w:after="40"/>
            </w:pPr>
            <w:r w:rsidRPr="0001019F">
              <w:t>11-9051, Food Service Managers</w:t>
            </w:r>
          </w:p>
        </w:tc>
        <w:tc>
          <w:tcPr>
            <w:tcW w:w="1876" w:type="dxa"/>
          </w:tcPr>
          <w:p w:rsidR="00AB5808" w:rsidRPr="0001019F" w:rsidP="00B9550F" w14:paraId="756F1134" w14:textId="77777777">
            <w:pPr>
              <w:pStyle w:val="TableText"/>
              <w:tabs>
                <w:tab w:val="decimal" w:pos="867"/>
              </w:tabs>
              <w:spacing w:before="40" w:after="40"/>
            </w:pPr>
            <w:r w:rsidRPr="0001019F">
              <w:t>$</w:t>
            </w:r>
            <w:r>
              <w:t>31.25</w:t>
            </w:r>
            <w:r>
              <w:rPr>
                <w:vertAlign w:val="superscript"/>
              </w:rPr>
              <w:t>2</w:t>
            </w:r>
          </w:p>
        </w:tc>
      </w:tr>
      <w:tr w14:paraId="1F4B4B55" w14:textId="77777777" w:rsidTr="009336D8">
        <w:tblPrEx>
          <w:tblW w:w="0" w:type="auto"/>
          <w:tblLook w:val="04A0"/>
        </w:tblPrEx>
        <w:tc>
          <w:tcPr>
            <w:tcW w:w="3145" w:type="dxa"/>
          </w:tcPr>
          <w:p w:rsidR="00AB5808" w:rsidP="00B9550F" w14:paraId="6A7EA2AB" w14:textId="77777777">
            <w:pPr>
              <w:pStyle w:val="TableText"/>
              <w:spacing w:before="40" w:after="40"/>
              <w:ind w:left="240"/>
            </w:pPr>
            <w:r w:rsidRPr="0001019F">
              <w:t>State Education Agency Finance Officer</w:t>
            </w:r>
          </w:p>
        </w:tc>
        <w:tc>
          <w:tcPr>
            <w:tcW w:w="4329" w:type="dxa"/>
          </w:tcPr>
          <w:p w:rsidR="00AB5808" w:rsidRPr="0001019F" w:rsidP="00B9550F" w14:paraId="17336592" w14:textId="77777777">
            <w:pPr>
              <w:pStyle w:val="TableText"/>
              <w:spacing w:before="40" w:after="40"/>
            </w:pPr>
            <w:r w:rsidRPr="0001019F">
              <w:t>13-</w:t>
            </w:r>
            <w:r>
              <w:t>1199</w:t>
            </w:r>
            <w:r w:rsidRPr="0001019F">
              <w:t xml:space="preserve">, </w:t>
            </w:r>
            <w:r>
              <w:t>Business Operations Specialists, All Other</w:t>
            </w:r>
          </w:p>
        </w:tc>
        <w:tc>
          <w:tcPr>
            <w:tcW w:w="1876" w:type="dxa"/>
          </w:tcPr>
          <w:p w:rsidR="00AB5808" w:rsidRPr="0001019F" w:rsidP="00B9550F" w14:paraId="29CC57A6" w14:textId="77777777">
            <w:pPr>
              <w:pStyle w:val="TableText"/>
              <w:tabs>
                <w:tab w:val="decimal" w:pos="867"/>
              </w:tabs>
              <w:spacing w:before="40" w:after="40"/>
            </w:pPr>
            <w:r w:rsidRPr="0001019F">
              <w:t>$</w:t>
            </w:r>
            <w:r>
              <w:t>39.20</w:t>
            </w:r>
            <w:r>
              <w:rPr>
                <w:vertAlign w:val="superscript"/>
              </w:rPr>
              <w:t>3</w:t>
            </w:r>
          </w:p>
        </w:tc>
      </w:tr>
      <w:tr w14:paraId="46E87F91" w14:textId="77777777" w:rsidTr="009336D8">
        <w:tblPrEx>
          <w:tblW w:w="0" w:type="auto"/>
          <w:tblLook w:val="04A0"/>
        </w:tblPrEx>
        <w:tc>
          <w:tcPr>
            <w:tcW w:w="3145" w:type="dxa"/>
          </w:tcPr>
          <w:p w:rsidR="00AB5808" w:rsidRPr="0001019F" w:rsidP="00B9550F" w14:paraId="2695AF0F" w14:textId="77777777">
            <w:pPr>
              <w:pStyle w:val="TableText"/>
              <w:spacing w:before="40" w:after="40"/>
              <w:ind w:left="240"/>
            </w:pPr>
            <w:r>
              <w:t>Principal</w:t>
            </w:r>
          </w:p>
        </w:tc>
        <w:tc>
          <w:tcPr>
            <w:tcW w:w="4329" w:type="dxa"/>
          </w:tcPr>
          <w:p w:rsidR="00AB5808" w:rsidRPr="0001019F" w:rsidP="00B9550F" w14:paraId="5769883F" w14:textId="77777777">
            <w:pPr>
              <w:pStyle w:val="TableText"/>
              <w:spacing w:before="40" w:after="40"/>
            </w:pPr>
            <w:r w:rsidRPr="0001019F">
              <w:t xml:space="preserve">11-9032, Education </w:t>
            </w:r>
            <w:r>
              <w:t>A</w:t>
            </w:r>
            <w:r w:rsidRPr="0001019F">
              <w:t xml:space="preserve">dministrators, </w:t>
            </w:r>
            <w:r>
              <w:t>E</w:t>
            </w:r>
            <w:r w:rsidRPr="0001019F">
              <w:t xml:space="preserve">lementary through </w:t>
            </w:r>
            <w:r>
              <w:t>S</w:t>
            </w:r>
            <w:r w:rsidRPr="0001019F">
              <w:t>econdary</w:t>
            </w:r>
          </w:p>
        </w:tc>
        <w:tc>
          <w:tcPr>
            <w:tcW w:w="1876" w:type="dxa"/>
          </w:tcPr>
          <w:p w:rsidR="00AB5808" w:rsidRPr="0001019F" w:rsidP="00B9550F" w14:paraId="069CC2C4" w14:textId="77777777">
            <w:pPr>
              <w:pStyle w:val="TableText"/>
              <w:tabs>
                <w:tab w:val="decimal" w:pos="867"/>
              </w:tabs>
              <w:spacing w:before="40" w:after="40"/>
            </w:pPr>
            <w:r w:rsidRPr="0001019F">
              <w:t>$</w:t>
            </w:r>
            <w:r>
              <w:t>46.33</w:t>
            </w:r>
            <w:r>
              <w:rPr>
                <w:vertAlign w:val="superscript"/>
              </w:rPr>
              <w:t>4</w:t>
            </w:r>
          </w:p>
        </w:tc>
      </w:tr>
      <w:tr w14:paraId="4995F12E" w14:textId="77777777" w:rsidTr="009336D8">
        <w:tblPrEx>
          <w:tblW w:w="0" w:type="auto"/>
          <w:tblLook w:val="04A0"/>
        </w:tblPrEx>
        <w:tc>
          <w:tcPr>
            <w:tcW w:w="3145" w:type="dxa"/>
          </w:tcPr>
          <w:p w:rsidR="00AB5808" w:rsidP="00B9550F" w14:paraId="6072B783" w14:textId="77777777">
            <w:pPr>
              <w:pStyle w:val="TableText"/>
              <w:spacing w:before="40" w:after="40"/>
              <w:ind w:left="240"/>
            </w:pPr>
            <w:r w:rsidRPr="0001019F">
              <w:t>FSMC Manager</w:t>
            </w:r>
          </w:p>
        </w:tc>
        <w:tc>
          <w:tcPr>
            <w:tcW w:w="4329" w:type="dxa"/>
          </w:tcPr>
          <w:p w:rsidR="00AB5808" w:rsidRPr="0001019F" w:rsidP="00B9550F" w14:paraId="2BF714A0" w14:textId="77777777">
            <w:pPr>
              <w:pStyle w:val="TableText"/>
              <w:spacing w:before="40" w:after="40"/>
            </w:pPr>
            <w:r w:rsidRPr="0001019F">
              <w:t>11-1021, General and Operations Managers</w:t>
            </w:r>
          </w:p>
        </w:tc>
        <w:tc>
          <w:tcPr>
            <w:tcW w:w="1876" w:type="dxa"/>
          </w:tcPr>
          <w:p w:rsidR="00AB5808" w:rsidRPr="0001019F" w:rsidP="00B9550F" w14:paraId="40DF1784" w14:textId="77777777">
            <w:pPr>
              <w:pStyle w:val="TableText"/>
              <w:tabs>
                <w:tab w:val="decimal" w:pos="867"/>
              </w:tabs>
              <w:spacing w:before="40" w:after="40"/>
            </w:pPr>
            <w:r w:rsidRPr="0001019F">
              <w:t>$4</w:t>
            </w:r>
            <w:r>
              <w:t>8.07</w:t>
            </w:r>
            <w:r>
              <w:rPr>
                <w:vertAlign w:val="superscript"/>
              </w:rPr>
              <w:t>5</w:t>
            </w:r>
          </w:p>
        </w:tc>
      </w:tr>
    </w:tbl>
    <w:p w:rsidR="00AB5808" w:rsidRPr="0033665B" w:rsidP="009336D8" w14:paraId="18523D77" w14:textId="77777777">
      <w:pPr>
        <w:pStyle w:val="TableText"/>
        <w:rPr>
          <w:sz w:val="14"/>
          <w:szCs w:val="20"/>
        </w:rPr>
      </w:pPr>
      <w:r w:rsidRPr="0033665B">
        <w:rPr>
          <w:rFonts w:ascii="Garamond" w:hAnsi="Garamond"/>
          <w:sz w:val="20"/>
          <w:szCs w:val="20"/>
          <w:vertAlign w:val="superscript"/>
        </w:rPr>
        <w:t xml:space="preserve">1 </w:t>
      </w:r>
      <w:r w:rsidRPr="0033665B">
        <w:rPr>
          <w:sz w:val="14"/>
          <w:szCs w:val="20"/>
        </w:rPr>
        <w:t>For Occupation Code 11-9032 Education Administrators, Kindergarten through Secondary, the average hourly wage in Guam was calculated by dividing the total annual salary by 2,080 work hours per year (40-hour weeks for 52 weeks). Average hourly rates are $43.33 for Alaska, $35.38 for Guam, and $35.62 for Hawaii.</w:t>
      </w:r>
    </w:p>
    <w:p w:rsidR="00AB5808" w:rsidRPr="0033665B" w:rsidP="009336D8" w14:paraId="260CCA36" w14:textId="77777777">
      <w:pPr>
        <w:pStyle w:val="TableText"/>
        <w:rPr>
          <w:sz w:val="14"/>
          <w:szCs w:val="20"/>
        </w:rPr>
      </w:pPr>
      <w:r w:rsidRPr="0033665B">
        <w:rPr>
          <w:sz w:val="14"/>
          <w:szCs w:val="20"/>
          <w:vertAlign w:val="superscript"/>
        </w:rPr>
        <w:t xml:space="preserve">2 </w:t>
      </w:r>
      <w:r w:rsidRPr="0033665B">
        <w:rPr>
          <w:sz w:val="14"/>
          <w:szCs w:val="20"/>
        </w:rPr>
        <w:t>Average hourly rates are $37.79 for Alaska, $20.48 for Guam, and $35.47 for Hawaii.</w:t>
      </w:r>
    </w:p>
    <w:p w:rsidR="00AB5808" w:rsidRPr="0033665B" w:rsidP="009336D8" w14:paraId="53B63423" w14:textId="77777777">
      <w:pPr>
        <w:pStyle w:val="TableText"/>
        <w:rPr>
          <w:sz w:val="14"/>
          <w:szCs w:val="20"/>
        </w:rPr>
      </w:pPr>
      <w:r w:rsidRPr="0033665B">
        <w:rPr>
          <w:sz w:val="14"/>
          <w:szCs w:val="20"/>
          <w:vertAlign w:val="superscript"/>
        </w:rPr>
        <w:t xml:space="preserve">3 </w:t>
      </w:r>
      <w:r w:rsidRPr="0033665B">
        <w:rPr>
          <w:sz w:val="14"/>
          <w:szCs w:val="20"/>
        </w:rPr>
        <w:t>Average hourly rates are $41.16 for Alaska, $36.99 for Guam, and $39.45 for Hawaii.</w:t>
      </w:r>
    </w:p>
    <w:p w:rsidR="00AB5808" w:rsidRPr="0033665B" w:rsidP="009336D8" w14:paraId="0FFAF73D" w14:textId="77777777">
      <w:pPr>
        <w:pStyle w:val="TableText"/>
        <w:rPr>
          <w:sz w:val="14"/>
          <w:szCs w:val="20"/>
        </w:rPr>
      </w:pPr>
      <w:r w:rsidRPr="0033665B">
        <w:rPr>
          <w:sz w:val="14"/>
          <w:szCs w:val="20"/>
          <w:vertAlign w:val="superscript"/>
        </w:rPr>
        <w:t xml:space="preserve">4 </w:t>
      </w:r>
      <w:r w:rsidRPr="0033665B">
        <w:rPr>
          <w:sz w:val="14"/>
          <w:szCs w:val="20"/>
        </w:rPr>
        <w:t>The average hourly wage of each State or Territory was calculated by dividing the total annual salaries for Occupation Code 11-9032 by 2,080 work hours per year (40-hour weeks for 52 weeks). Average hourly rates are $52.83 for Alaska, $35.38 for Guam, and $50.77 for Hawaii.</w:t>
      </w:r>
    </w:p>
    <w:p w:rsidR="00AB5808" w:rsidRPr="0033665B" w:rsidP="009336D8" w14:paraId="29EB8E71" w14:textId="77777777">
      <w:pPr>
        <w:pStyle w:val="TableText"/>
        <w:rPr>
          <w:sz w:val="14"/>
          <w:szCs w:val="20"/>
        </w:rPr>
      </w:pPr>
      <w:r w:rsidRPr="0033665B">
        <w:rPr>
          <w:rFonts w:ascii="Garamond" w:hAnsi="Garamond"/>
          <w:sz w:val="20"/>
          <w:szCs w:val="20"/>
          <w:vertAlign w:val="superscript"/>
        </w:rPr>
        <w:t xml:space="preserve">5 </w:t>
      </w:r>
      <w:r w:rsidRPr="0033665B">
        <w:rPr>
          <w:sz w:val="14"/>
          <w:szCs w:val="20"/>
        </w:rPr>
        <w:t>Average hourly rates are $53.70 for Alaska, $34.80 for Guam, and $55.70 for Hawaii.</w:t>
      </w:r>
    </w:p>
    <w:p w:rsidR="00AB5808" w:rsidP="00E274F1" w14:paraId="4CC45021" w14:textId="77777777">
      <w:pPr>
        <w:pStyle w:val="NormalSS"/>
        <w:spacing w:after="0" w:line="480" w:lineRule="auto"/>
      </w:pPr>
    </w:p>
    <w:p w:rsidR="00AB5808" w:rsidRPr="00371DF5" w:rsidP="00501B6D" w14:paraId="2242DBFB" w14:textId="77777777">
      <w:pPr>
        <w:pStyle w:val="Heading2Black"/>
        <w:keepLines/>
        <w:tabs>
          <w:tab w:val="clear" w:pos="432"/>
        </w:tabs>
        <w:ind w:left="720" w:hanging="720"/>
      </w:pPr>
      <w:r w:rsidRPr="00371DF5">
        <w:t>A.13.</w:t>
      </w:r>
      <w:r w:rsidRPr="00371DF5">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B5808" w:rsidRPr="00371DF5" w:rsidP="00E274F1" w14:paraId="79FDE56D" w14:textId="77777777">
      <w:pPr>
        <w:pStyle w:val="NormalSS"/>
        <w:spacing w:after="0" w:line="480" w:lineRule="auto"/>
      </w:pPr>
      <w:r w:rsidRPr="00371DF5">
        <w:t>There are no capital and start-up or ongoing operation and maintenance costs associated with this information collection.</w:t>
      </w:r>
    </w:p>
    <w:p w:rsidR="00AB5808" w:rsidRPr="00371DF5" w:rsidP="00DE4ABA" w14:paraId="1C577E1C" w14:textId="77777777">
      <w:pPr>
        <w:pStyle w:val="Heading2Black"/>
        <w:keepLines/>
        <w:tabs>
          <w:tab w:val="clear" w:pos="432"/>
        </w:tabs>
        <w:ind w:left="720" w:hanging="720"/>
      </w:pPr>
      <w:r>
        <w:t>A.14.</w:t>
      </w:r>
      <w:r>
        <w:tab/>
        <w:t>Provide estimates of annualized cost to the Federal government. Also, provide a description of the method used to estimate cost and any other expense that would not have been incurred without this collection of information.</w:t>
      </w:r>
    </w:p>
    <w:p w:rsidR="00AB5808" w:rsidRPr="00371DF5" w:rsidP="002E47B4" w14:paraId="638DC738" w14:textId="77777777">
      <w:pPr>
        <w:pStyle w:val="NormalSS"/>
        <w:spacing w:after="0" w:line="480" w:lineRule="auto"/>
      </w:pPr>
      <w:r w:rsidRPr="002E47B4">
        <w:t>Including $39,291.12 for fringe benefits ($119,094 x 0.33), the total for Federal employee time equals $158,385.12 annually</w:t>
      </w:r>
      <w:r w:rsidRPr="009D4A0A">
        <w:t xml:space="preserve">. </w:t>
      </w:r>
      <w:r w:rsidRPr="135DC510">
        <w:rPr>
          <w:rFonts w:eastAsia="Garamond" w:cs="Garamond"/>
        </w:rPr>
        <w:t xml:space="preserve">The annualized government costs include the costs associated with the contractor conducting the project and the salary of the assigned FNS project </w:t>
      </w:r>
      <w:r w:rsidRPr="009D4A0A">
        <w:rPr>
          <w:rFonts w:eastAsia="Garamond" w:cs="Garamond"/>
        </w:rPr>
        <w:t xml:space="preserve">officers. </w:t>
      </w:r>
      <w:r w:rsidRPr="002E47B4">
        <w:t xml:space="preserve">The total cost to the Federal government is to pay the contractor approximately $25 million over a period of 60 months to conduct the study. This represents an average annualized cost of $5 million, including labor and other direct and indirect costs. The annualized cost of this information collection also assumes a total of 1600 hours of Federal employee time (1100 hours for a GS-14, Step 6 at $78.19 per hour and 500 hours for a GS-13, Step 6 at $66.17 per hour), for a total annual cost of $119,094. </w:t>
      </w:r>
      <w:r w:rsidRPr="009D4A0A">
        <w:t>Federal employee</w:t>
      </w:r>
      <w:r>
        <w:t xml:space="preserve"> pay rates are based on the General Schedule and on locality payment for the Washington, DC, metropolitan areas provided by Office of Personnel Management for 2024 ( </w:t>
      </w:r>
      <w:hyperlink r:id="rId25" w:history="1">
        <w:r w:rsidRPr="135DC510">
          <w:rPr>
            <w:rStyle w:val="Hyperlink"/>
          </w:rPr>
          <w:t>SALARY TABLE 2024-DCB (opm.gov)</w:t>
        </w:r>
      </w:hyperlink>
      <w:r w:rsidRPr="135DC510">
        <w:rPr>
          <w:rStyle w:val="Hyperlink"/>
        </w:rPr>
        <w:t>)</w:t>
      </w:r>
      <w:r>
        <w:t>.</w:t>
      </w:r>
    </w:p>
    <w:p w:rsidR="00AB5808" w:rsidP="00E274F1" w14:paraId="5120A162" w14:textId="77777777">
      <w:pPr>
        <w:pStyle w:val="Heading2Black"/>
        <w:tabs>
          <w:tab w:val="clear" w:pos="432"/>
        </w:tabs>
        <w:ind w:left="720" w:hanging="720"/>
      </w:pPr>
      <w:r w:rsidRPr="00371DF5">
        <w:t>A.15.</w:t>
      </w:r>
      <w:r w:rsidRPr="00371DF5">
        <w:tab/>
        <w:t>Explain the reasons for any program changes or adjustments reported in Items 13 or 14 of the OMB Form 83-1.</w:t>
      </w:r>
    </w:p>
    <w:p w:rsidR="00AB5808" w:rsidRPr="00046820" w:rsidP="002E47B4" w14:paraId="6BDC17F9" w14:textId="77777777">
      <w:r>
        <w:t>This submission is a new information collection request as a result of program changes and will add 36,</w:t>
      </w:r>
      <w:r w:rsidR="00FE4F53">
        <w:t>65</w:t>
      </w:r>
      <w:r w:rsidR="00F314B6">
        <w:t>3.62</w:t>
      </w:r>
      <w:r>
        <w:t xml:space="preserve"> hours of burden</w:t>
      </w:r>
      <w:r w:rsidR="007D1B31">
        <w:t xml:space="preserve"> and </w:t>
      </w:r>
      <w:r w:rsidR="00B11079">
        <w:t>141,3</w:t>
      </w:r>
      <w:r w:rsidR="00981434">
        <w:t>2</w:t>
      </w:r>
      <w:r w:rsidR="00B11079">
        <w:t>5</w:t>
      </w:r>
      <w:r w:rsidR="007D1B31">
        <w:t xml:space="preserve"> total annual responses</w:t>
      </w:r>
      <w:r>
        <w:t xml:space="preserve"> to OMB’s inventory.</w:t>
      </w:r>
      <w:r w:rsidR="00B00930">
        <w:t xml:space="preserve"> </w:t>
      </w:r>
    </w:p>
    <w:p w:rsidR="00AB5808" w:rsidRPr="00371DF5" w:rsidP="00E274F1" w14:paraId="75909075" w14:textId="77777777">
      <w:pPr>
        <w:pStyle w:val="Heading2Black"/>
        <w:tabs>
          <w:tab w:val="clear" w:pos="432"/>
        </w:tabs>
        <w:ind w:left="720" w:hanging="720"/>
      </w:pPr>
      <w:r w:rsidRPr="00371DF5">
        <w:t>A.16.</w:t>
      </w:r>
      <w:r w:rsidRPr="00371DF5">
        <w:tab/>
        <w:t>For collections of information whose results are planned to be published, outline plans for tabulation and publication.</w:t>
      </w:r>
    </w:p>
    <w:p w:rsidR="00AB5808" w:rsidRPr="000F7323" w:rsidP="00D838C8" w14:paraId="4602D303" w14:textId="77777777">
      <w:r>
        <w:t>The</w:t>
      </w:r>
      <w:r w:rsidRPr="00371DF5">
        <w:t xml:space="preserve"> </w:t>
      </w:r>
      <w:r>
        <w:t>study team</w:t>
      </w:r>
      <w:r w:rsidRPr="00371DF5">
        <w:t xml:space="preserve"> will analyze the information collected </w:t>
      </w:r>
      <w:r>
        <w:t xml:space="preserve">by </w:t>
      </w:r>
      <w:r w:rsidRPr="00371DF5">
        <w:t xml:space="preserve">using descriptive tabular, cross-tabular, and multivariate modeling and analysis. </w:t>
      </w:r>
      <w:r>
        <w:t xml:space="preserve">Given the scale and complexity of the data processing and analyses across study components and objectives, the dissemination and data file/documentation </w:t>
      </w:r>
      <w:r>
        <w:t xml:space="preserve">phase is well suited for a staggered approach. Findings for study objectives that are simpler will be reported first (for example, Objective 1), and those with extensive data processing as well as follow-up data collection will come last (for example, Objectives 3 and 5). </w:t>
      </w:r>
      <w:r w:rsidRPr="00371DF5">
        <w:t xml:space="preserve">The reports will address the major areas of interest encompassed in the study’s objectives. </w:t>
      </w:r>
      <w:r>
        <w:t xml:space="preserve">In reporting findings, we will use the names of the study components and the study school year throughout (instead of the study sequence numbers): SNMCS 2024–25, SFPS 2024–25, and FFVP Evaluation 2024–25. Potential products include reports, technical supplements or appendices to reports, FNS briefings, research or nontechnical briefs, journal articles, fact sheets, infographics, data visualizations, webinars, videos, and conference presentations. </w:t>
      </w:r>
      <w:r w:rsidRPr="00371DF5">
        <w:t xml:space="preserve">The team will prepare and release one report for </w:t>
      </w:r>
      <w:r>
        <w:t>the Outlying Areas</w:t>
      </w:r>
      <w:r w:rsidRPr="00371DF5">
        <w:t xml:space="preserve">. All reports will be posted on </w:t>
      </w:r>
      <w:r w:rsidRPr="00D3651E">
        <w:t xml:space="preserve">FNS’s website. </w:t>
      </w:r>
      <w:r>
        <w:t xml:space="preserve">Analyses </w:t>
      </w:r>
      <w:r w:rsidRPr="000F7323">
        <w:t>will follow these key steps:</w:t>
      </w:r>
    </w:p>
    <w:p w:rsidR="00AB5808" w:rsidRPr="00371DF5" w:rsidP="008534BC" w14:paraId="7565F354" w14:textId="77777777">
      <w:pPr>
        <w:pStyle w:val="Bullet"/>
      </w:pPr>
      <w:r w:rsidRPr="00D838C8">
        <w:rPr>
          <w:b/>
        </w:rPr>
        <w:t xml:space="preserve">Prepare analytic files. </w:t>
      </w:r>
      <w:r w:rsidRPr="001B6F78">
        <w:t>Each data file will be checked for missing or inconsistent data and for outliers</w:t>
      </w:r>
      <w:r>
        <w:t xml:space="preserve"> and will be</w:t>
      </w:r>
      <w:r w:rsidRPr="001B6F78">
        <w:t xml:space="preserve"> cleaned and recoded as needed for statistical analysis. </w:t>
      </w:r>
      <w:r>
        <w:t>C</w:t>
      </w:r>
      <w:r w:rsidRPr="001B6F78">
        <w:t>ost and Menu Survey data will need considerable manipulation and detailed data checking in preparation for analysis. Data from the Menu Survey, the plate waste observations, and the dietary intake interviews will need to be coded to reflect the foods identified and the nutrients they contain—a task that involves</w:t>
      </w:r>
      <w:r>
        <w:t xml:space="preserve"> the</w:t>
      </w:r>
      <w:r w:rsidRPr="001B6F78">
        <w:t xml:space="preserve"> use of highly technical software, specialized databases, and skilled coders.</w:t>
      </w:r>
    </w:p>
    <w:p w:rsidR="00AB5808" w:rsidRPr="00371DF5" w:rsidP="008534BC" w14:paraId="6334C42A" w14:textId="77777777">
      <w:pPr>
        <w:pStyle w:val="Bullet"/>
      </w:pPr>
      <w:r w:rsidRPr="00D838C8">
        <w:rPr>
          <w:b/>
        </w:rPr>
        <w:t xml:space="preserve">Prepare sampling and nonresponse weights. </w:t>
      </w:r>
      <w:r w:rsidRPr="00371DF5">
        <w:t xml:space="preserve">The data will be weighted to produce nationally representative tabulations at each appropriate level of analysis (SFA, school, student and parent, and </w:t>
      </w:r>
      <w:r>
        <w:t>trays</w:t>
      </w:r>
      <w:r w:rsidRPr="00371DF5">
        <w:t xml:space="preserve">) for </w:t>
      </w:r>
      <w:r>
        <w:t>Groups 1a, 1b, 1c, 2a, 2b, a</w:t>
      </w:r>
      <w:r w:rsidRPr="000728FC">
        <w:t>nd 3.</w:t>
      </w:r>
      <w:r w:rsidRPr="00371DF5">
        <w:t xml:space="preserve"> </w:t>
      </w:r>
      <w:r w:rsidRPr="00222E50">
        <w:t xml:space="preserve">For selected outcomes, </w:t>
      </w:r>
      <w:r>
        <w:t>researchers</w:t>
      </w:r>
      <w:r w:rsidRPr="00222E50">
        <w:t xml:space="preserve"> will also produce estimates by </w:t>
      </w:r>
      <w:r>
        <w:t>key subgroups of policy interest</w:t>
      </w:r>
      <w:r w:rsidRPr="00222E50">
        <w:t xml:space="preserve">. </w:t>
      </w:r>
      <w:r w:rsidRPr="00371DF5">
        <w:t xml:space="preserve">For </w:t>
      </w:r>
      <w:r>
        <w:t>the Outlying Areas</w:t>
      </w:r>
      <w:r w:rsidRPr="00371DF5">
        <w:t xml:space="preserve">, the data will be weighted to produce representative estimates for each Territory. </w:t>
      </w:r>
      <w:r w:rsidRPr="007423F8">
        <w:t xml:space="preserve">The study team will create the base weights for each </w:t>
      </w:r>
      <w:r>
        <w:t xml:space="preserve">study </w:t>
      </w:r>
      <w:r w:rsidRPr="007423F8">
        <w:t>component</w:t>
      </w:r>
      <w:r>
        <w:t>.</w:t>
      </w:r>
      <w:r w:rsidRPr="007423F8">
        <w:t xml:space="preserve"> </w:t>
      </w:r>
      <w:r w:rsidRPr="00371DF5">
        <w:t>Weights will be adjusted for survey nonresponse</w:t>
      </w:r>
      <w:r>
        <w:t xml:space="preserve"> within important sample subgroups</w:t>
      </w:r>
      <w:r w:rsidRPr="00371DF5">
        <w:t xml:space="preserve"> and may be post</w:t>
      </w:r>
      <w:r>
        <w:t>-</w:t>
      </w:r>
      <w:r w:rsidRPr="00371DF5">
        <w:t>stratified to match key benchmarks.</w:t>
      </w:r>
    </w:p>
    <w:p w:rsidR="00AB5808" w:rsidRPr="00371DF5" w:rsidP="008534BC" w14:paraId="7A5679C3" w14:textId="77777777">
      <w:pPr>
        <w:pStyle w:val="Bullet"/>
      </w:pPr>
      <w:r w:rsidRPr="00D838C8">
        <w:rPr>
          <w:b/>
        </w:rPr>
        <w:t xml:space="preserve">Specify tabulations. </w:t>
      </w:r>
      <w:r w:rsidRPr="00371DF5">
        <w:t xml:space="preserve">For each study domain, researchers will specify tabulations of the data for SFAs, schools, students and their parents, or meals nationally and for subgroups of policy interest. Key subgroups include SFA and school size (enrollment), poverty level, urbanicity, FNS region, school type (elementary, middle, high), </w:t>
      </w:r>
      <w:r>
        <w:t xml:space="preserve">SFA </w:t>
      </w:r>
      <w:r w:rsidRPr="00371DF5">
        <w:t xml:space="preserve">and school </w:t>
      </w:r>
      <w:r>
        <w:t xml:space="preserve">universal free-meal status (HSMFA, CEP, or none), </w:t>
      </w:r>
      <w:r w:rsidRPr="00371DF5">
        <w:t>and school meal participants/nonparticipants. As appropriate, analyses will be compared to results from SNMCS-I</w:t>
      </w:r>
      <w:r>
        <w:t xml:space="preserve"> and</w:t>
      </w:r>
      <w:r w:rsidRPr="00371DF5">
        <w:t xml:space="preserve"> </w:t>
      </w:r>
      <w:r>
        <w:t>SFPS-III,</w:t>
      </w:r>
      <w:r w:rsidRPr="00371DF5">
        <w:t xml:space="preserve"> taking into account any methodological limitations to such comparisons. In addition, analyses of the food and nutrient content of school meals will be compared to nutrition standards in effect at the time the data were collected, </w:t>
      </w:r>
      <w:r>
        <w:t xml:space="preserve">and </w:t>
      </w:r>
      <w:r w:rsidRPr="00371DF5">
        <w:t xml:space="preserve">students’ diets will be compared to </w:t>
      </w:r>
      <w:r>
        <w:t>F</w:t>
      </w:r>
      <w:r w:rsidRPr="00371DF5">
        <w:t xml:space="preserve">ederal dietary guidance for healthy diets. For </w:t>
      </w:r>
      <w:r>
        <w:t>the Outlying Areas</w:t>
      </w:r>
      <w:r w:rsidRPr="00371DF5">
        <w:t xml:space="preserve">, researchers will specify tabulations of the data for SFAs </w:t>
      </w:r>
      <w:r>
        <w:t>(</w:t>
      </w:r>
      <w:r w:rsidRPr="00371DF5">
        <w:t xml:space="preserve">and schools </w:t>
      </w:r>
      <w:r>
        <w:t>for FOA</w:t>
      </w:r>
      <w:r w:rsidRPr="00371DF5">
        <w:t xml:space="preserve">) that will provide Territory-level estimates of costs and revenues. As appropriate, findings for each outlying area will be compared to findings </w:t>
      </w:r>
      <w:r>
        <w:t>from</w:t>
      </w:r>
      <w:r w:rsidRPr="00371DF5">
        <w:t xml:space="preserve"> the </w:t>
      </w:r>
      <w:r>
        <w:t>mainland study</w:t>
      </w:r>
      <w:r w:rsidRPr="00371DF5">
        <w:t>.</w:t>
      </w:r>
    </w:p>
    <w:p w:rsidR="00AB5808" w:rsidRPr="00371DF5" w:rsidP="008534BC" w14:paraId="628A2D5E" w14:textId="77777777">
      <w:pPr>
        <w:pStyle w:val="Bullet"/>
      </w:pPr>
      <w:r w:rsidRPr="00D838C8">
        <w:rPr>
          <w:b/>
        </w:rPr>
        <w:t xml:space="preserve">Estimate descriptive statistics, including cross-tabulations, using appropriate statistical methods. </w:t>
      </w:r>
      <w:r>
        <w:t>M</w:t>
      </w:r>
      <w:r w:rsidRPr="00371DF5">
        <w:t xml:space="preserve">ost of </w:t>
      </w:r>
      <w:r>
        <w:t xml:space="preserve">the </w:t>
      </w:r>
      <w:r w:rsidRPr="00371DF5">
        <w:t>analysis</w:t>
      </w:r>
      <w:r>
        <w:t xml:space="preserve"> </w:t>
      </w:r>
      <w:r w:rsidRPr="00371DF5">
        <w:t>will be straightforward descriptive tabulations (producing estimates of means, proportions, and distributions) and bivariate (cross-tabular) analys</w:t>
      </w:r>
      <w:r>
        <w:t>e</w:t>
      </w:r>
      <w:r w:rsidRPr="00371DF5">
        <w:t xml:space="preserve">s of surveys and observations. Analyses will be conducted </w:t>
      </w:r>
      <w:r>
        <w:t>with</w:t>
      </w:r>
      <w:r w:rsidRPr="00371DF5">
        <w:t xml:space="preserve"> statistical software such as SAS</w:t>
      </w:r>
      <w:r>
        <w:t>,</w:t>
      </w:r>
      <w:r w:rsidRPr="00371DF5">
        <w:t xml:space="preserve"> Stata</w:t>
      </w:r>
      <w:r>
        <w:t>, or R</w:t>
      </w:r>
      <w:r w:rsidRPr="00371DF5">
        <w:t xml:space="preserve"> to compute standard errors that adjust for the complex sample design. In addition, nutrient data will be analyzed with special statistical methods to estimate the distributions of usual nutrient intakes, using two days of dietary intake data for a subsample of students. </w:t>
      </w:r>
      <w:r>
        <w:t>For Groups 2a, 2b, and 3</w:t>
      </w:r>
      <w:r w:rsidRPr="00371DF5">
        <w:t xml:space="preserve">, statistical tests for differences between key subgroups will also be conducted. Differences in mean outcomes of interest between pairs of groups will be tested </w:t>
      </w:r>
      <w:r>
        <w:t xml:space="preserve">by </w:t>
      </w:r>
      <w:r w:rsidRPr="00371DF5">
        <w:t>using t-tests for means. For tests of association between a mean and a grouping variable with three or more categories (for example, the association between reported cost per lunch and region), we will use f-tests. Although the principal measures of interest will be means, we will use chi-square tests for frequency measures when applicable.</w:t>
      </w:r>
    </w:p>
    <w:p w:rsidR="00AB5808" w:rsidRPr="00371DF5" w:rsidP="008534BC" w14:paraId="69FB4EFB" w14:textId="77777777">
      <w:pPr>
        <w:pStyle w:val="Bullet"/>
      </w:pPr>
      <w:r w:rsidRPr="00D838C8">
        <w:rPr>
          <w:b/>
        </w:rPr>
        <w:t xml:space="preserve">Estimate multivariate regression models. </w:t>
      </w:r>
      <w:r>
        <w:t>The study will examine outcomes for Groups 2a, 2b, and 3, such as meal costs and nutritional quality of meals,</w:t>
      </w:r>
      <w:r w:rsidRPr="00371DF5">
        <w:t xml:space="preserve"> as a function of student, school, and school food service characteristics</w:t>
      </w:r>
      <w:r>
        <w:t>,</w:t>
      </w:r>
      <w:r w:rsidRPr="00371DF5">
        <w:t xml:space="preserve"> using single-equation multivariate models. These will be estimated as reduced-form models in that the variables that mediate the outcomes—such as the characteristics of meals offered when analyzing participation or student dietary intakes—are omitted from the model to determine the associations of the broader policy variables while controlling for other exogenous factors. Recursive models will be used to examine the relationships among the school meal program costs and outcomes.</w:t>
      </w:r>
    </w:p>
    <w:p w:rsidR="00AB5808" w:rsidRPr="00371DF5" w:rsidP="00CB7DEA" w14:paraId="6911D93C" w14:textId="77777777">
      <w:pPr>
        <w:pStyle w:val="NormalSS"/>
        <w:ind w:firstLine="0"/>
        <w:rPr>
          <w:b/>
        </w:rPr>
      </w:pPr>
      <w:r w:rsidRPr="00371DF5">
        <w:rPr>
          <w:b/>
        </w:rPr>
        <w:t>Project Time Schedule</w:t>
      </w:r>
    </w:p>
    <w:p w:rsidR="00AB5808" w:rsidRPr="00371DF5" w:rsidP="00E274F1" w14:paraId="6CC7BBC5" w14:textId="77777777">
      <w:pPr>
        <w:pStyle w:val="NormalSS"/>
        <w:spacing w:after="0" w:line="480" w:lineRule="auto"/>
      </w:pPr>
      <w:r>
        <w:t>Recruitment must begin by the start of a school year so that data collection can be completed for SY 2024</w:t>
      </w:r>
      <w:r w:rsidRPr="00855A2B">
        <w:t>–</w:t>
      </w:r>
      <w:r>
        <w:t>2025. The schedule below assumes activities can take place in SY 2024</w:t>
      </w:r>
      <w:r w:rsidRPr="00855A2B">
        <w:t>–</w:t>
      </w:r>
      <w:r>
        <w:t>2025 following OMB clearance.</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388"/>
        <w:gridCol w:w="5972"/>
      </w:tblGrid>
      <w:tr w14:paraId="7D833BBD" w14:textId="77777777" w:rsidTr="00161880">
        <w:tblPrEx>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Ex>
        <w:trPr>
          <w:tblHeader/>
        </w:trPr>
        <w:tc>
          <w:tcPr>
            <w:tcW w:w="1810" w:type="pct"/>
            <w:tcBorders>
              <w:top w:val="nil"/>
              <w:bottom w:val="single" w:sz="4" w:space="0" w:color="auto"/>
              <w:right w:val="single" w:sz="4" w:space="0" w:color="FFFFFF" w:themeColor="background1"/>
            </w:tcBorders>
            <w:shd w:val="clear" w:color="auto" w:fill="6C6F70"/>
            <w:vAlign w:val="center"/>
          </w:tcPr>
          <w:p w:rsidR="00AB5808" w:rsidRPr="00371DF5" w:rsidP="008947B8" w14:paraId="457B60C3" w14:textId="77777777">
            <w:pPr>
              <w:pStyle w:val="TableHeaderLeft"/>
            </w:pPr>
            <w:r w:rsidRPr="00371DF5">
              <w:t>Activity</w:t>
            </w:r>
          </w:p>
        </w:tc>
        <w:tc>
          <w:tcPr>
            <w:tcW w:w="3190" w:type="pct"/>
            <w:tcBorders>
              <w:top w:val="nil"/>
              <w:left w:val="single" w:sz="4" w:space="0" w:color="FFFFFF" w:themeColor="background1"/>
              <w:bottom w:val="single" w:sz="4" w:space="0" w:color="auto"/>
            </w:tcBorders>
            <w:shd w:val="clear" w:color="auto" w:fill="6C6F70"/>
            <w:vAlign w:val="center"/>
          </w:tcPr>
          <w:p w:rsidR="00AB5808" w:rsidRPr="00371DF5" w:rsidP="00E274F1" w14:paraId="293BFDC5" w14:textId="77777777">
            <w:pPr>
              <w:pStyle w:val="TableHeaderCenter"/>
            </w:pPr>
            <w:r>
              <w:t>Anticipated s</w:t>
            </w:r>
            <w:r w:rsidRPr="00371DF5">
              <w:t>chedule</w:t>
            </w:r>
          </w:p>
        </w:tc>
      </w:tr>
      <w:tr w14:paraId="3AA8D33C" w14:textId="77777777" w:rsidTr="00161880">
        <w:tblPrEx>
          <w:tblW w:w="5000" w:type="pct"/>
          <w:tblLook w:val="04A0"/>
        </w:tblPrEx>
        <w:tc>
          <w:tcPr>
            <w:tcW w:w="1810" w:type="pct"/>
            <w:tcBorders>
              <w:top w:val="single" w:sz="4" w:space="0" w:color="auto"/>
              <w:left w:val="single" w:sz="4" w:space="0" w:color="auto"/>
              <w:bottom w:val="single" w:sz="4" w:space="0" w:color="auto"/>
              <w:right w:val="single" w:sz="4" w:space="0" w:color="auto"/>
            </w:tcBorders>
            <w:shd w:val="clear" w:color="auto" w:fill="auto"/>
          </w:tcPr>
          <w:p w:rsidR="00AB5808" w:rsidRPr="00371DF5" w:rsidP="0065313A" w14:paraId="2E97C550" w14:textId="77777777">
            <w:pPr>
              <w:pStyle w:val="TableText"/>
              <w:spacing w:before="40" w:after="40"/>
            </w:pPr>
            <w:r w:rsidRPr="00371DF5">
              <w:t>Recruit SFAs</w:t>
            </w:r>
          </w:p>
        </w:tc>
        <w:tc>
          <w:tcPr>
            <w:tcW w:w="3190" w:type="pct"/>
            <w:tcBorders>
              <w:top w:val="single" w:sz="4" w:space="0" w:color="auto"/>
              <w:left w:val="single" w:sz="4" w:space="0" w:color="auto"/>
              <w:bottom w:val="single" w:sz="4" w:space="0" w:color="auto"/>
              <w:right w:val="single" w:sz="4" w:space="0" w:color="auto"/>
            </w:tcBorders>
            <w:shd w:val="clear" w:color="auto" w:fill="auto"/>
          </w:tcPr>
          <w:p w:rsidR="00AB5808" w:rsidRPr="00371DF5" w:rsidP="0065313A" w14:paraId="0F794716" w14:textId="77777777">
            <w:pPr>
              <w:pStyle w:val="TableText"/>
              <w:spacing w:before="40" w:after="40"/>
            </w:pPr>
            <w:r>
              <w:t xml:space="preserve">Beginning (one week post-OMB approval) </w:t>
            </w:r>
          </w:p>
        </w:tc>
      </w:tr>
      <w:tr w14:paraId="5C6F97D1" w14:textId="77777777" w:rsidTr="00161880">
        <w:tblPrEx>
          <w:tblW w:w="5000" w:type="pct"/>
          <w:tblLook w:val="04A0"/>
        </w:tblPrEx>
        <w:tc>
          <w:tcPr>
            <w:tcW w:w="1810" w:type="pct"/>
            <w:tcBorders>
              <w:top w:val="single" w:sz="4" w:space="0" w:color="auto"/>
              <w:left w:val="single" w:sz="4" w:space="0" w:color="auto"/>
              <w:bottom w:val="single" w:sz="4" w:space="0" w:color="auto"/>
              <w:right w:val="single" w:sz="4" w:space="0" w:color="auto"/>
            </w:tcBorders>
            <w:shd w:val="clear" w:color="auto" w:fill="auto"/>
          </w:tcPr>
          <w:p w:rsidR="00AB5808" w:rsidRPr="00371DF5" w:rsidP="0065313A" w14:paraId="79BC8022" w14:textId="77777777">
            <w:pPr>
              <w:pStyle w:val="TableText"/>
              <w:spacing w:before="40" w:after="40"/>
            </w:pPr>
            <w:r w:rsidRPr="00371DF5">
              <w:t xml:space="preserve">Conduct </w:t>
            </w:r>
            <w:r>
              <w:t>d</w:t>
            </w:r>
            <w:r w:rsidRPr="00371DF5">
              <w:t xml:space="preserve">ata </w:t>
            </w:r>
            <w:r>
              <w:t>c</w:t>
            </w:r>
            <w:r w:rsidRPr="00371DF5">
              <w:t>ollection</w:t>
            </w:r>
          </w:p>
        </w:tc>
        <w:tc>
          <w:tcPr>
            <w:tcW w:w="3190" w:type="pct"/>
            <w:tcBorders>
              <w:top w:val="single" w:sz="4" w:space="0" w:color="auto"/>
              <w:left w:val="single" w:sz="4" w:space="0" w:color="auto"/>
              <w:bottom w:val="single" w:sz="4" w:space="0" w:color="auto"/>
              <w:right w:val="single" w:sz="4" w:space="0" w:color="auto"/>
            </w:tcBorders>
            <w:shd w:val="clear" w:color="auto" w:fill="auto"/>
          </w:tcPr>
          <w:p w:rsidR="00AB5808" w:rsidRPr="00371DF5" w:rsidP="0065313A" w14:paraId="4F8C824D" w14:textId="77777777">
            <w:pPr>
              <w:pStyle w:val="TableText"/>
              <w:spacing w:before="40" w:after="40"/>
            </w:pPr>
            <w:r>
              <w:t xml:space="preserve">Two weeks post-OMB approval–December 2025 </w:t>
            </w:r>
          </w:p>
        </w:tc>
      </w:tr>
      <w:tr w14:paraId="223CC072" w14:textId="77777777" w:rsidTr="00161880">
        <w:tblPrEx>
          <w:tblW w:w="5000" w:type="pct"/>
          <w:tblLook w:val="04A0"/>
        </w:tblPrEx>
        <w:tc>
          <w:tcPr>
            <w:tcW w:w="1810" w:type="pct"/>
            <w:tcBorders>
              <w:top w:val="single" w:sz="4" w:space="0" w:color="auto"/>
              <w:left w:val="single" w:sz="4" w:space="0" w:color="auto"/>
              <w:bottom w:val="single" w:sz="4" w:space="0" w:color="auto"/>
              <w:right w:val="single" w:sz="4" w:space="0" w:color="auto"/>
            </w:tcBorders>
            <w:shd w:val="clear" w:color="auto" w:fill="auto"/>
          </w:tcPr>
          <w:p w:rsidR="00AB5808" w:rsidRPr="00371DF5" w:rsidP="0065313A" w14:paraId="40201095" w14:textId="77777777">
            <w:pPr>
              <w:pStyle w:val="TableText"/>
              <w:spacing w:before="40" w:after="40"/>
            </w:pPr>
            <w:r w:rsidRPr="00371DF5">
              <w:t xml:space="preserve">Analyze </w:t>
            </w:r>
            <w:r>
              <w:t>d</w:t>
            </w:r>
            <w:r w:rsidRPr="00371DF5">
              <w:t xml:space="preserve">ata and </w:t>
            </w:r>
            <w:r>
              <w:t>p</w:t>
            </w:r>
            <w:r w:rsidRPr="00371DF5">
              <w:t xml:space="preserve">repare </w:t>
            </w:r>
            <w:r>
              <w:t>r</w:t>
            </w:r>
            <w:r w:rsidRPr="00371DF5">
              <w:t>eports</w:t>
            </w:r>
          </w:p>
        </w:tc>
        <w:tc>
          <w:tcPr>
            <w:tcW w:w="3190" w:type="pct"/>
            <w:tcBorders>
              <w:top w:val="single" w:sz="4" w:space="0" w:color="auto"/>
              <w:left w:val="single" w:sz="4" w:space="0" w:color="auto"/>
              <w:bottom w:val="single" w:sz="4" w:space="0" w:color="auto"/>
              <w:right w:val="single" w:sz="4" w:space="0" w:color="auto"/>
            </w:tcBorders>
            <w:shd w:val="clear" w:color="auto" w:fill="auto"/>
          </w:tcPr>
          <w:p w:rsidR="00AB5808" w:rsidRPr="00371DF5" w:rsidP="0065313A" w14:paraId="2928EDEF" w14:textId="77777777">
            <w:pPr>
              <w:pStyle w:val="TableText"/>
              <w:spacing w:before="40" w:after="40"/>
            </w:pPr>
            <w:r>
              <w:t>October 2025–August 2026 (or 15 months post-OMB approval)</w:t>
            </w:r>
          </w:p>
        </w:tc>
      </w:tr>
      <w:tr w14:paraId="29866534" w14:textId="77777777" w:rsidTr="00161880">
        <w:tblPrEx>
          <w:tblW w:w="5000" w:type="pct"/>
          <w:tblLook w:val="04A0"/>
        </w:tblPrEx>
        <w:tc>
          <w:tcPr>
            <w:tcW w:w="1810" w:type="pct"/>
            <w:tcBorders>
              <w:top w:val="single" w:sz="4" w:space="0" w:color="auto"/>
              <w:left w:val="single" w:sz="4" w:space="0" w:color="auto"/>
              <w:bottom w:val="single" w:sz="4" w:space="0" w:color="auto"/>
              <w:right w:val="single" w:sz="4" w:space="0" w:color="auto"/>
            </w:tcBorders>
            <w:shd w:val="clear" w:color="auto" w:fill="auto"/>
          </w:tcPr>
          <w:p w:rsidR="00AB5808" w:rsidRPr="00371DF5" w:rsidP="0065313A" w14:paraId="0FAF87FE" w14:textId="77777777">
            <w:pPr>
              <w:pStyle w:val="TableText"/>
              <w:spacing w:before="40" w:after="40"/>
            </w:pPr>
            <w:r w:rsidRPr="00371DF5">
              <w:t xml:space="preserve">Prepare </w:t>
            </w:r>
            <w:r>
              <w:t>d</w:t>
            </w:r>
            <w:r w:rsidRPr="00371DF5">
              <w:t xml:space="preserve">ata </w:t>
            </w:r>
            <w:r>
              <w:t>f</w:t>
            </w:r>
            <w:r w:rsidRPr="00371DF5">
              <w:t xml:space="preserve">iles and </w:t>
            </w:r>
            <w:r>
              <w:t>d</w:t>
            </w:r>
            <w:r w:rsidRPr="00371DF5">
              <w:t>ocumentation</w:t>
            </w:r>
          </w:p>
        </w:tc>
        <w:tc>
          <w:tcPr>
            <w:tcW w:w="3190" w:type="pct"/>
            <w:tcBorders>
              <w:top w:val="single" w:sz="4" w:space="0" w:color="auto"/>
              <w:left w:val="single" w:sz="4" w:space="0" w:color="auto"/>
              <w:bottom w:val="single" w:sz="4" w:space="0" w:color="auto"/>
              <w:right w:val="single" w:sz="4" w:space="0" w:color="auto"/>
            </w:tcBorders>
            <w:shd w:val="clear" w:color="auto" w:fill="auto"/>
          </w:tcPr>
          <w:p w:rsidR="00AB5808" w:rsidRPr="00371DF5" w:rsidP="0065313A" w14:paraId="5C00E60D" w14:textId="77777777">
            <w:pPr>
              <w:pStyle w:val="TableText"/>
              <w:spacing w:before="40" w:after="40"/>
            </w:pPr>
            <w:r>
              <w:t>March 2026–August 2027 (or 20 months post-OMB approval)</w:t>
            </w:r>
          </w:p>
        </w:tc>
      </w:tr>
    </w:tbl>
    <w:p w:rsidR="00AB5808" w:rsidRPr="00371DF5" w:rsidP="0065060D" w14:paraId="23E5459F" w14:textId="77777777">
      <w:pPr>
        <w:pStyle w:val="TableFootnoteCaption"/>
        <w:spacing w:before="60"/>
      </w:pPr>
    </w:p>
    <w:p w:rsidR="00AB5808" w:rsidRPr="00371DF5" w:rsidP="006D28F8" w14:paraId="2DACB469" w14:textId="77777777">
      <w:pPr>
        <w:pStyle w:val="Heading2Black"/>
        <w:tabs>
          <w:tab w:val="left" w:pos="-2610"/>
          <w:tab w:val="clear" w:pos="432"/>
        </w:tabs>
        <w:spacing w:before="240"/>
        <w:ind w:left="720" w:hanging="720"/>
      </w:pPr>
      <w:r w:rsidRPr="00371DF5">
        <w:t>A.17.</w:t>
      </w:r>
      <w:r w:rsidRPr="00371DF5">
        <w:tab/>
        <w:t>If seeking approval to not display the expiration date for OMB approval of the information collection, explain the reasons that display would be inappropriate.</w:t>
      </w:r>
    </w:p>
    <w:p w:rsidR="00AB5808" w:rsidRPr="00371DF5" w:rsidP="00E274F1" w14:paraId="5591FD34" w14:textId="77777777">
      <w:pPr>
        <w:pStyle w:val="NormalSS"/>
        <w:spacing w:after="0" w:line="480" w:lineRule="auto"/>
      </w:pPr>
      <w:r w:rsidRPr="00371DF5">
        <w:t>The agency plans to display the expiration date for OMB approval of the information collection on all instruments.</w:t>
      </w:r>
    </w:p>
    <w:p w:rsidR="00AB5808" w:rsidRPr="00371DF5" w:rsidP="00E274F1" w14:paraId="5CABA4A8" w14:textId="77777777">
      <w:pPr>
        <w:pStyle w:val="Heading2Black"/>
        <w:tabs>
          <w:tab w:val="clear" w:pos="432"/>
        </w:tabs>
        <w:ind w:left="720" w:hanging="720"/>
      </w:pPr>
      <w:r w:rsidRPr="00371DF5">
        <w:t>A.18.</w:t>
      </w:r>
      <w:r w:rsidRPr="00371DF5">
        <w:tab/>
        <w:t>Exceptions to Certification for Paperwork Reduction Act Submissions</w:t>
      </w:r>
    </w:p>
    <w:p w:rsidR="00AB5808" w:rsidP="0033665B" w14:paraId="3FD8A908" w14:textId="77777777">
      <w:pPr>
        <w:pStyle w:val="NormalSS"/>
        <w:spacing w:after="0"/>
        <w:jc w:val="left"/>
      </w:pPr>
      <w:r w:rsidRPr="00371DF5">
        <w:t>There are no exceptions to the certification statement.</w:t>
      </w:r>
    </w:p>
    <w:sectPr w:rsidSect="0023798E">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3798E" w14:paraId="128D64AE" w14:textId="77777777">
      <w:pPr>
        <w:spacing w:line="240" w:lineRule="auto"/>
        <w:ind w:firstLine="0"/>
      </w:pPr>
    </w:p>
  </w:endnote>
  <w:endnote w:type="continuationSeparator" w:id="1">
    <w:p w:rsidR="0023798E" w14:paraId="4BC5E919" w14:textId="77777777">
      <w:pPr>
        <w:spacing w:line="240" w:lineRule="auto"/>
        <w:ind w:firstLine="0"/>
      </w:pPr>
    </w:p>
  </w:endnote>
  <w:endnote w:type="continuationNotice" w:id="2">
    <w:p w:rsidR="0023798E" w14:paraId="58FF7A9B" w14:textId="77777777">
      <w:pPr>
        <w:spacing w:line="240" w:lineRule="auto"/>
        <w:ind w:firstLine="0"/>
      </w:pPr>
    </w:p>
    <w:p w:rsidR="0023798E" w14:paraId="5C0F5F08" w14:textId="77777777"/>
    <w:p w:rsidR="0023798E" w14:paraId="54BD94C4" w14:textId="77777777">
      <w:r>
        <w:rPr>
          <w:b/>
          <w:snapToGrid w:val="0"/>
        </w:rPr>
        <w:t>DRAFT</w:t>
      </w:r>
      <w:r>
        <w:rPr>
          <w:snapToGrid w:val="0"/>
          <w:sz w:val="16"/>
        </w:rPr>
        <w:t xml:space="preserve"> </w:t>
      </w:r>
      <w:r>
        <w:rPr>
          <w:noProof/>
          <w:snapToGrid w:val="0"/>
          <w:sz w:val="16"/>
        </w:rPr>
        <w:t>N:\Project\50522_SNMCS2\NJ1\Task 3 OMB &amp; IRB\Working docs\SNMCS-II Supporting Statement Part A 2021-formatted.docx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8100AAF7" w:usb1="0000807B" w:usb2="00000008" w:usb3="00000000" w:csb0="000100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8" w:rsidRPr="004B75AD" w:rsidP="00AC1C49" w14:paraId="28B92384" w14:textId="77777777">
    <w:pPr>
      <w:pStyle w:val="Footer"/>
      <w:ind w:firstLine="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8" w:rsidRPr="00746C3C" w:rsidP="00746C3C" w14:paraId="0FCA8C40" w14:textId="77777777">
    <w:pPr>
      <w:pStyle w:val="Footer"/>
      <w:tabs>
        <w:tab w:val="clear" w:pos="432"/>
        <w:tab w:val="clear" w:pos="4320"/>
        <w:tab w:val="center" w:pos="4770"/>
        <w:tab w:val="clear" w:pos="864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8" w:rsidRPr="00B9147D" w:rsidP="00B9147D" w14:paraId="32ADD897" w14:textId="77777777">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8" w:rsidRPr="00B9147D" w:rsidP="00B9147D" w14:paraId="453490CB" w14:textId="77777777">
    <w:pPr>
      <w:pStyle w:val="Footer"/>
      <w:tabs>
        <w:tab w:val="clear" w:pos="432"/>
        <w:tab w:val="clear" w:pos="4320"/>
        <w:tab w:val="center" w:pos="4770"/>
        <w:tab w:val="clear" w:pos="864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ix</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8" w:rsidRPr="00B9147D" w:rsidP="0003279E" w14:paraId="59C601BE" w14:textId="77777777">
    <w:pPr>
      <w:pStyle w:val="Footer"/>
      <w:tabs>
        <w:tab w:val="clear" w:pos="432"/>
        <w:tab w:val="clear" w:pos="4320"/>
        <w:tab w:val="center" w:pos="4770"/>
        <w:tab w:val="clear" w:pos="864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798E" w14:paraId="578AB06D" w14:textId="77777777">
      <w:pPr>
        <w:spacing w:line="240" w:lineRule="auto"/>
        <w:ind w:firstLine="0"/>
      </w:pPr>
      <w:r>
        <w:separator/>
      </w:r>
    </w:p>
  </w:footnote>
  <w:footnote w:type="continuationSeparator" w:id="1">
    <w:p w:rsidR="0023798E" w14:paraId="3D3D528E" w14:textId="77777777">
      <w:pPr>
        <w:spacing w:line="240" w:lineRule="auto"/>
        <w:ind w:firstLine="0"/>
      </w:pPr>
      <w:r>
        <w:separator/>
      </w:r>
    </w:p>
    <w:p w:rsidR="0023798E" w14:paraId="7494D5B1" w14:textId="77777777">
      <w:pPr>
        <w:spacing w:line="240" w:lineRule="auto"/>
        <w:ind w:firstLine="0"/>
        <w:rPr>
          <w:i/>
        </w:rPr>
      </w:pPr>
      <w:r>
        <w:rPr>
          <w:i/>
        </w:rPr>
        <w:t>(continued)</w:t>
      </w:r>
    </w:p>
  </w:footnote>
  <w:footnote w:type="continuationNotice" w:id="2">
    <w:p w:rsidR="0023798E" w14:paraId="2C1FEA2A" w14:textId="77777777">
      <w:pPr>
        <w:pStyle w:val="Footer"/>
      </w:pPr>
    </w:p>
  </w:footnote>
  <w:footnote w:id="3">
    <w:p w:rsidR="00AB5808" w:rsidP="00A041DE" w14:paraId="1D9E5BD2" w14:textId="77777777">
      <w:pPr>
        <w:pStyle w:val="FootnoteText"/>
      </w:pPr>
      <w:r>
        <w:rPr>
          <w:rStyle w:val="FootnoteReference"/>
        </w:rPr>
        <w:footnoteRef/>
      </w:r>
      <w:r>
        <w:t xml:space="preserve"> Now the National Academy of Medicine.</w:t>
      </w:r>
    </w:p>
  </w:footnote>
  <w:footnote w:id="4">
    <w:p w:rsidR="00AB5808" w:rsidP="00467CDF" w14:paraId="5F355A3C" w14:textId="77777777">
      <w:pPr>
        <w:pStyle w:val="FootnoteText"/>
      </w:pPr>
      <w:r>
        <w:rPr>
          <w:rStyle w:val="FootnoteReference"/>
        </w:rPr>
        <w:footnoteRef/>
      </w:r>
      <w:r>
        <w:t xml:space="preserve"> </w:t>
      </w:r>
      <w:r w:rsidRPr="00916C49">
        <w:t xml:space="preserve">We generically refer to </w:t>
      </w:r>
      <w:r w:rsidRPr="00916C49">
        <w:rPr>
          <w:i/>
        </w:rPr>
        <w:t xml:space="preserve">parents </w:t>
      </w:r>
      <w:r w:rsidRPr="00916C49">
        <w:t>for discussion purposes, recognizing that responding individuals might be legal guardians or other caregivers who are the most familiar with what students eat outside of school.</w:t>
      </w:r>
    </w:p>
  </w:footnote>
  <w:footnote w:id="5">
    <w:p w:rsidR="00AB5808" w:rsidRPr="00C6021B" w14:paraId="1CD38C90" w14:textId="77777777">
      <w:pPr>
        <w:pStyle w:val="FootnoteText"/>
        <w:rPr>
          <w:sz w:val="18"/>
        </w:rPr>
      </w:pPr>
      <w:r>
        <w:rPr>
          <w:rStyle w:val="FootnoteReference"/>
        </w:rPr>
        <w:footnoteRef/>
      </w:r>
      <w:r>
        <w:t xml:space="preserve"> </w:t>
      </w:r>
      <w:r w:rsidRPr="009336D8">
        <w:rPr>
          <w:szCs w:val="28"/>
        </w:rPr>
        <w:t>The Menu Surveys for Group</w:t>
      </w:r>
      <w:r>
        <w:rPr>
          <w:szCs w:val="28"/>
        </w:rPr>
        <w:t>s</w:t>
      </w:r>
      <w:r w:rsidRPr="009336D8">
        <w:rPr>
          <w:szCs w:val="28"/>
        </w:rPr>
        <w:t xml:space="preserve"> 2</w:t>
      </w:r>
      <w:r>
        <w:rPr>
          <w:szCs w:val="28"/>
        </w:rPr>
        <w:t>a</w:t>
      </w:r>
      <w:r w:rsidRPr="009336D8">
        <w:rPr>
          <w:szCs w:val="28"/>
        </w:rPr>
        <w:t xml:space="preserve">, Group 3, and FOA will be administered either as self-administered web instruments or hard-copy booklets. </w:t>
      </w:r>
      <w:r>
        <w:rPr>
          <w:szCs w:val="28"/>
        </w:rPr>
        <w:t xml:space="preserve">The Menu Survey for Group 2b and LOA will be hard-copy only. </w:t>
      </w:r>
      <w:r w:rsidRPr="009336D8">
        <w:rPr>
          <w:szCs w:val="28"/>
        </w:rPr>
        <w:t>The burden shown on the first page of the booklets includes all of the forms that are included in that booklet.</w:t>
      </w:r>
    </w:p>
  </w:footnote>
  <w:footnote w:id="6">
    <w:p w:rsidR="00AB5808" w:rsidP="00897CDA" w14:paraId="7AC41ED7" w14:textId="77777777">
      <w:pPr>
        <w:pStyle w:val="FootnoteText"/>
      </w:pPr>
      <w:r>
        <w:rPr>
          <w:rStyle w:val="FootnoteReference"/>
        </w:rPr>
        <w:footnoteRef/>
      </w:r>
      <w:r>
        <w:t xml:space="preserve"> The estimated number of responses collected electronically</w:t>
      </w:r>
      <w:r w:rsidRPr="00132E44">
        <w:t xml:space="preserve"> includes web, C</w:t>
      </w:r>
      <w:r>
        <w:t xml:space="preserve">omputer </w:t>
      </w:r>
      <w:r w:rsidRPr="00132E44">
        <w:t>A</w:t>
      </w:r>
      <w:r>
        <w:t xml:space="preserve">ssisted </w:t>
      </w:r>
      <w:r w:rsidRPr="00132E44">
        <w:t>P</w:t>
      </w:r>
      <w:r>
        <w:t xml:space="preserve">ersonal </w:t>
      </w:r>
      <w:r w:rsidRPr="00132E44">
        <w:t>I</w:t>
      </w:r>
      <w:r>
        <w:t>nterview</w:t>
      </w:r>
      <w:r w:rsidRPr="00132E44">
        <w:t>, C</w:t>
      </w:r>
      <w:r>
        <w:t xml:space="preserve">omputer </w:t>
      </w:r>
      <w:r w:rsidRPr="00132E44">
        <w:t>A</w:t>
      </w:r>
      <w:r>
        <w:t xml:space="preserve">ssisted </w:t>
      </w:r>
      <w:r w:rsidRPr="00132E44">
        <w:t>T</w:t>
      </w:r>
      <w:r>
        <w:t xml:space="preserve">elephone </w:t>
      </w:r>
      <w:r w:rsidRPr="00132E44">
        <w:t>I</w:t>
      </w:r>
      <w:r>
        <w:t>nterview, or submission of an electronic spreadsheet or data extract</w:t>
      </w:r>
      <w:r w:rsidRPr="00132E44">
        <w:t>.</w:t>
      </w:r>
    </w:p>
  </w:footnote>
  <w:footnote w:id="7">
    <w:p w:rsidR="006A2B59" w14:paraId="50E01697" w14:textId="77777777">
      <w:pPr>
        <w:pStyle w:val="FootnoteText"/>
      </w:pPr>
      <w:r>
        <w:rPr>
          <w:rStyle w:val="FootnoteReference"/>
        </w:rPr>
        <w:footnoteRef/>
      </w:r>
      <w:r>
        <w:t xml:space="preserve"> The electronic versions of the instruments are not yet available. </w:t>
      </w:r>
    </w:p>
  </w:footnote>
  <w:footnote w:id="8">
    <w:p w:rsidR="00AB5808" w14:paraId="3FCF7BB1" w14:textId="77777777">
      <w:pPr>
        <w:pStyle w:val="FootnoteText"/>
      </w:pPr>
      <w:r>
        <w:rPr>
          <w:rStyle w:val="FootnoteReference"/>
        </w:rPr>
        <w:footnoteRef/>
      </w:r>
      <w:r>
        <w:t xml:space="preserve"> The USDA Automated Multiple Pass Method is a computerized method for collecting interviewer-administered dietary recalls.</w:t>
      </w:r>
    </w:p>
  </w:footnote>
  <w:footnote w:id="9">
    <w:p w:rsidR="006A2B59" w14:paraId="15C9112A" w14:textId="77777777">
      <w:pPr>
        <w:pStyle w:val="FootnoteText"/>
      </w:pPr>
      <w:r>
        <w:rPr>
          <w:rStyle w:val="FootnoteReference"/>
        </w:rPr>
        <w:footnoteRef/>
      </w:r>
      <w:r>
        <w:t xml:space="preserve"> The electronic versions of the instruments are not yet available. </w:t>
      </w:r>
    </w:p>
  </w:footnote>
  <w:footnote w:id="10">
    <w:p w:rsidR="00AB5808" w:rsidP="00244A44" w14:paraId="5DA44642" w14:textId="77777777">
      <w:pPr>
        <w:pStyle w:val="FootnoteText"/>
      </w:pPr>
      <w:r>
        <w:rPr>
          <w:rStyle w:val="FootnoteReference"/>
        </w:rPr>
        <w:footnoteRef/>
      </w:r>
      <w:r>
        <w:t xml:space="preserve"> According to OMB Form 83-I, “a small government entity may be. . . a jurisdiction which is a. . .government of a city, county, town, township, school district, or special district with a population of less than 50,000.” Nearly all SFAs qualify as small SFAs. We have estimated that the approximately six SFAs in the certainty selection for the mainland study are not small entities.</w:t>
      </w:r>
    </w:p>
  </w:footnote>
  <w:footnote w:id="11">
    <w:p w:rsidR="00AB5808" w14:paraId="02282F31" w14:textId="77777777">
      <w:pPr>
        <w:pStyle w:val="FootnoteText"/>
      </w:pPr>
      <w:r>
        <w:rPr>
          <w:rStyle w:val="FootnoteReference"/>
        </w:rPr>
        <w:footnoteRef/>
      </w:r>
      <w:r>
        <w:t xml:space="preserve"> </w:t>
      </w:r>
      <w:r w:rsidRPr="0045515B">
        <w:t xml:space="preserve">The respondents from these SFAs include superintendents, SFA directors, </w:t>
      </w:r>
      <w:r>
        <w:t xml:space="preserve">and </w:t>
      </w:r>
      <w:r w:rsidRPr="0045515B">
        <w:t>LEA busine</w:t>
      </w:r>
      <w:r>
        <w:t>ss managers. Of the 2,806</w:t>
      </w:r>
      <w:r w:rsidRPr="0045515B">
        <w:t xml:space="preserve"> unique SFA-level respondents, </w:t>
      </w:r>
      <w:r>
        <w:t>2,720</w:t>
      </w:r>
      <w:r w:rsidRPr="0045515B">
        <w:t xml:space="preserve"> (97</w:t>
      </w:r>
      <w:r>
        <w:t xml:space="preserve"> percent</w:t>
      </w:r>
      <w:r w:rsidRPr="0045515B">
        <w:t>) are expected to be from small entities.</w:t>
      </w:r>
    </w:p>
  </w:footnote>
  <w:footnote w:id="12">
    <w:p w:rsidR="00AB5808" w14:paraId="5AA71CC7" w14:textId="77777777">
      <w:pPr>
        <w:pStyle w:val="FootnoteText"/>
      </w:pPr>
      <w:r>
        <w:rPr>
          <w:rStyle w:val="FootnoteReference"/>
        </w:rPr>
        <w:footnoteRef/>
      </w:r>
      <w:r>
        <w:t xml:space="preserve"> </w:t>
      </w:r>
      <w:r w:rsidRPr="0040247E">
        <w:t>We will adhere to district or school policy if employees are prohibited from accepting incentives.</w:t>
      </w:r>
    </w:p>
  </w:footnote>
  <w:footnote w:id="13">
    <w:p w:rsidR="00AB5808" w:rsidP="00100BC0" w14:paraId="5807DE0D" w14:textId="77777777">
      <w:pPr>
        <w:pStyle w:val="FootnoteText"/>
      </w:pPr>
      <w:r>
        <w:rPr>
          <w:rStyle w:val="FootnoteReference"/>
        </w:rPr>
        <w:footnoteRef/>
      </w:r>
      <w:r>
        <w:t xml:space="preserve"> </w:t>
      </w:r>
      <w:r w:rsidRPr="00805C61">
        <w:t xml:space="preserve">  Groves, R.</w:t>
      </w:r>
      <w:r>
        <w:t xml:space="preserve"> </w:t>
      </w:r>
      <w:r w:rsidRPr="00805C61">
        <w:t xml:space="preserve">M., </w:t>
      </w:r>
      <w:r>
        <w:t>R. B.</w:t>
      </w:r>
      <w:r w:rsidRPr="00805C61">
        <w:t xml:space="preserve"> Cialdini, and</w:t>
      </w:r>
      <w:r>
        <w:t xml:space="preserve"> M. P.</w:t>
      </w:r>
      <w:r w:rsidRPr="00805C61">
        <w:t xml:space="preserve"> Couper. </w:t>
      </w:r>
      <w:r>
        <w:t>“</w:t>
      </w:r>
      <w:r w:rsidRPr="00805C61">
        <w:t xml:space="preserve">Understanding the </w:t>
      </w:r>
      <w:r>
        <w:t>D</w:t>
      </w:r>
      <w:r w:rsidRPr="00805C61">
        <w:t xml:space="preserve">ecision to </w:t>
      </w:r>
      <w:r>
        <w:t>P</w:t>
      </w:r>
      <w:r w:rsidRPr="00805C61">
        <w:t xml:space="preserve">articipate in a </w:t>
      </w:r>
      <w:r>
        <w:t>S</w:t>
      </w:r>
      <w:r w:rsidRPr="00805C61">
        <w:t>urvey.</w:t>
      </w:r>
      <w:r>
        <w:t>”</w:t>
      </w:r>
      <w:r w:rsidRPr="00805C61">
        <w:t xml:space="preserve"> </w:t>
      </w:r>
      <w:r w:rsidRPr="00894419">
        <w:rPr>
          <w:i/>
        </w:rPr>
        <w:t>Public Opinion Quarterly</w:t>
      </w:r>
      <w:r w:rsidRPr="00805C61">
        <w:t xml:space="preserve">, </w:t>
      </w:r>
      <w:r>
        <w:t xml:space="preserve">vol. </w:t>
      </w:r>
      <w:r w:rsidRPr="00805C61">
        <w:t>56</w:t>
      </w:r>
      <w:r>
        <w:t xml:space="preserve">, 1992, pp. </w:t>
      </w:r>
      <w:r w:rsidRPr="00805C61">
        <w:t>475–495.</w:t>
      </w:r>
    </w:p>
  </w:footnote>
  <w:footnote w:id="14">
    <w:p w:rsidR="00AB5808" w:rsidP="00100BC0" w14:paraId="40DE8ECF" w14:textId="77777777">
      <w:pPr>
        <w:pStyle w:val="FootnoteText"/>
      </w:pPr>
      <w:r>
        <w:rPr>
          <w:rStyle w:val="FootnoteReference"/>
        </w:rPr>
        <w:footnoteRef/>
      </w:r>
      <w:r>
        <w:t xml:space="preserve"> Singer, E., and C. Ye. “The Use and Effectiveness of Incentives in Surveys.” </w:t>
      </w:r>
      <w:r w:rsidRPr="00AD391B">
        <w:rPr>
          <w:i/>
        </w:rPr>
        <w:t>Annals of the American Academy of Political and Social Science,</w:t>
      </w:r>
      <w:r>
        <w:t xml:space="preserve"> vol. 645, no. 1, 2013, pp. 112–141.</w:t>
      </w:r>
    </w:p>
  </w:footnote>
  <w:footnote w:id="15">
    <w:p w:rsidR="00AB5808" w:rsidP="00100BC0" w14:paraId="35197F3B" w14:textId="77777777">
      <w:pPr>
        <w:pStyle w:val="FootnoteText"/>
      </w:pPr>
      <w:r>
        <w:rPr>
          <w:rStyle w:val="FootnoteReference"/>
        </w:rPr>
        <w:footnoteRef/>
      </w:r>
      <w:r>
        <w:t xml:space="preserve"> </w:t>
      </w:r>
      <w:r w:rsidRPr="00804A69">
        <w:rPr>
          <w:szCs w:val="20"/>
        </w:rPr>
        <w:t xml:space="preserve">Singer, E. “Introduction: Nonresponse Bias in Household Surveys.” </w:t>
      </w:r>
      <w:r w:rsidRPr="00804A69">
        <w:rPr>
          <w:i/>
          <w:szCs w:val="20"/>
        </w:rPr>
        <w:t>Public Opinion Quarterly</w:t>
      </w:r>
      <w:r w:rsidRPr="00804A69">
        <w:rPr>
          <w:szCs w:val="20"/>
        </w:rPr>
        <w:t>, vol. 70, no. 5, 2006, pp. 637</w:t>
      </w:r>
      <w:r>
        <w:rPr>
          <w:szCs w:val="20"/>
        </w:rPr>
        <w:t>–</w:t>
      </w:r>
      <w:r w:rsidRPr="00804A69">
        <w:rPr>
          <w:szCs w:val="20"/>
        </w:rPr>
        <w:t>645.</w:t>
      </w:r>
    </w:p>
  </w:footnote>
  <w:footnote w:id="16">
    <w:p w:rsidR="00AB5808" w:rsidP="00957A99" w14:paraId="2E32C0B8" w14:textId="77777777">
      <w:pPr>
        <w:pStyle w:val="FootnoteText"/>
      </w:pPr>
      <w:r>
        <w:rPr>
          <w:rStyle w:val="FootnoteReference"/>
        </w:rPr>
        <w:footnoteRef/>
      </w:r>
      <w:r>
        <w:t xml:space="preserve"> Groves, R., E. Singer, and A. Corning. “Leverage-Saliency Theory of Survey Participation: Description and an Illustration.” </w:t>
      </w:r>
      <w:r>
        <w:rPr>
          <w:i/>
          <w:iCs/>
        </w:rPr>
        <w:t>Public Opinion Quarterly</w:t>
      </w:r>
      <w:r>
        <w:rPr>
          <w:i/>
        </w:rPr>
        <w:t>,</w:t>
      </w:r>
      <w:r>
        <w:t xml:space="preserve"> vol. 64, no. 3, 2000, pp. 299–308.</w:t>
      </w:r>
    </w:p>
  </w:footnote>
  <w:footnote w:id="17">
    <w:p w:rsidR="00AB5808" w:rsidP="007B5E3C" w14:paraId="6C1814DA" w14:textId="77777777">
      <w:pPr>
        <w:pStyle w:val="FootnoteText"/>
      </w:pPr>
      <w:r>
        <w:rPr>
          <w:rStyle w:val="FootnoteReference"/>
        </w:rPr>
        <w:footnoteRef/>
      </w:r>
      <w:r>
        <w:t xml:space="preserve"> Groves R. M., M. P. Couper, S. Presser, E. Singer, R. Tourangeau, G. Acosta, and L. Nelson. “Experiments in Producing Nonresponse Bias.” </w:t>
      </w:r>
      <w:r w:rsidRPr="00EB0776">
        <w:rPr>
          <w:i/>
        </w:rPr>
        <w:t>Public Opinion Quarterly</w:t>
      </w:r>
      <w:r>
        <w:rPr>
          <w:i/>
        </w:rPr>
        <w:t xml:space="preserve">, </w:t>
      </w:r>
      <w:r>
        <w:t>vol. 70, no. 5, 2006, pp. 720–736.</w:t>
      </w:r>
    </w:p>
  </w:footnote>
  <w:footnote w:id="18">
    <w:p w:rsidR="00AB5808" w:rsidP="007B5E3C" w14:paraId="72E4F05E" w14:textId="77777777">
      <w:pPr>
        <w:pStyle w:val="FootnoteText"/>
      </w:pPr>
      <w:r>
        <w:rPr>
          <w:rStyle w:val="FootnoteReference"/>
        </w:rPr>
        <w:footnoteRef/>
      </w:r>
      <w:r>
        <w:t xml:space="preserve"> Singer, E., and R. A. Kulka. “Paying Respondents for Survey Participation.” In </w:t>
      </w:r>
      <w:r>
        <w:rPr>
          <w:i/>
          <w:iCs/>
        </w:rPr>
        <w:t xml:space="preserve">Studies of Welfare Populations: Data Collection and </w:t>
      </w:r>
      <w:r w:rsidRPr="004D6277">
        <w:rPr>
          <w:i/>
          <w:iCs/>
        </w:rPr>
        <w:t>R</w:t>
      </w:r>
      <w:r>
        <w:rPr>
          <w:i/>
          <w:iCs/>
        </w:rPr>
        <w:t xml:space="preserve">esearch Issues. </w:t>
      </w:r>
      <w:r w:rsidRPr="00AD391B">
        <w:rPr>
          <w:iCs/>
        </w:rPr>
        <w:t>Panel on Data and Methods for Measuring the Effects of Changes in Social Welfare Programs,</w:t>
      </w:r>
      <w:r>
        <w:t xml:space="preserve"> edited by Michele Ver Ploeg, Robert A. Moffitt, and Constance F. Citro. Committee on National Statistics, Division of Behavioral and Social Sciences and Education. National Academies Press, 2002, pp. 105–128.</w:t>
      </w:r>
    </w:p>
  </w:footnote>
  <w:footnote w:id="19">
    <w:p w:rsidR="00AB5808" w:rsidP="00491528" w14:paraId="53E64C0B" w14:textId="77777777">
      <w:pPr>
        <w:pStyle w:val="FootnoteText"/>
      </w:pPr>
      <w:r>
        <w:rPr>
          <w:rStyle w:val="FootnoteReference"/>
        </w:rPr>
        <w:footnoteRef/>
      </w:r>
      <w:r>
        <w:t xml:space="preserve"> </w:t>
      </w:r>
      <w:r w:rsidRPr="00CA612A">
        <w:t xml:space="preserve">Dillman, D. </w:t>
      </w:r>
      <w:r w:rsidRPr="00804A69">
        <w:rPr>
          <w:i/>
        </w:rPr>
        <w:t xml:space="preserve">Internet, </w:t>
      </w:r>
      <w:r w:rsidRPr="00804A69">
        <w:rPr>
          <w:i/>
          <w:iCs/>
        </w:rPr>
        <w:t>Mail</w:t>
      </w:r>
      <w:r w:rsidRPr="00804A69">
        <w:rPr>
          <w:i/>
        </w:rPr>
        <w:t xml:space="preserve">, and </w:t>
      </w:r>
      <w:r w:rsidRPr="00804A69">
        <w:rPr>
          <w:i/>
          <w:iCs/>
        </w:rPr>
        <w:t>Mixed-Mode Surveys</w:t>
      </w:r>
      <w:r w:rsidRPr="00804A69">
        <w:rPr>
          <w:i/>
        </w:rPr>
        <w:t>: The Tailored Design Method.</w:t>
      </w:r>
      <w:r w:rsidRPr="00CA612A">
        <w:t xml:space="preserve"> John Wiley</w:t>
      </w:r>
      <w:r>
        <w:t>, 2009</w:t>
      </w:r>
      <w:r w:rsidRPr="00CA612A">
        <w:t>.</w:t>
      </w:r>
    </w:p>
  </w:footnote>
  <w:footnote w:id="20">
    <w:p w:rsidR="00AB5808" w:rsidP="00491528" w14:paraId="4500329D" w14:textId="77777777">
      <w:pPr>
        <w:pStyle w:val="FootnoteText"/>
      </w:pPr>
      <w:r>
        <w:rPr>
          <w:rStyle w:val="FootnoteReference"/>
        </w:rPr>
        <w:footnoteRef/>
      </w:r>
      <w:r>
        <w:t xml:space="preserve"> </w:t>
      </w:r>
      <w:r w:rsidRPr="00FC61E4">
        <w:t xml:space="preserve">Porter, S. R. </w:t>
      </w:r>
      <w:r>
        <w:t>“</w:t>
      </w:r>
      <w:r w:rsidRPr="00FC61E4">
        <w:t xml:space="preserve">Raising </w:t>
      </w:r>
      <w:r>
        <w:t>R</w:t>
      </w:r>
      <w:r w:rsidRPr="00FC61E4">
        <w:t xml:space="preserve">esponse </w:t>
      </w:r>
      <w:r>
        <w:t>R</w:t>
      </w:r>
      <w:r w:rsidRPr="00FC61E4">
        <w:t xml:space="preserve">ates: What </w:t>
      </w:r>
      <w:r>
        <w:t>W</w:t>
      </w:r>
      <w:r w:rsidRPr="00FC61E4">
        <w:t>orks?</w:t>
      </w:r>
      <w:r>
        <w:t xml:space="preserve">” </w:t>
      </w:r>
      <w:r w:rsidRPr="00804A69">
        <w:rPr>
          <w:i/>
        </w:rPr>
        <w:t>New Dimensions for Institutional Research,</w:t>
      </w:r>
      <w:r>
        <w:t xml:space="preserve"> vol. 2004, no. </w:t>
      </w:r>
      <w:r w:rsidRPr="00FC61E4">
        <w:t xml:space="preserve">121, </w:t>
      </w:r>
      <w:r>
        <w:t xml:space="preserve">2004, pp. </w:t>
      </w:r>
      <w:r w:rsidRPr="00FC61E4">
        <w:t>5–21</w:t>
      </w:r>
      <w:r>
        <w:t>.</w:t>
      </w:r>
    </w:p>
  </w:footnote>
  <w:footnote w:id="21">
    <w:p w:rsidR="00AB5808" w:rsidP="00491528" w14:paraId="33A28B1A" w14:textId="77777777">
      <w:pPr>
        <w:pStyle w:val="FootnoteText"/>
      </w:pPr>
      <w:r>
        <w:rPr>
          <w:rStyle w:val="FootnoteReference"/>
        </w:rPr>
        <w:footnoteRef/>
      </w:r>
      <w:r>
        <w:t xml:space="preserve"> </w:t>
      </w:r>
      <w:r w:rsidRPr="00702C08">
        <w:t xml:space="preserve">Liss-Levinson, R. </w:t>
      </w:r>
      <w:r>
        <w:t>“</w:t>
      </w:r>
      <w:r w:rsidRPr="00702C08">
        <w:t>K</w:t>
      </w:r>
      <w:r>
        <w:t>–</w:t>
      </w:r>
      <w:r w:rsidRPr="00702C08">
        <w:t xml:space="preserve">12 </w:t>
      </w:r>
      <w:r>
        <w:t>P</w:t>
      </w:r>
      <w:r w:rsidRPr="00702C08">
        <w:t xml:space="preserve">ublic </w:t>
      </w:r>
      <w:r>
        <w:t>S</w:t>
      </w:r>
      <w:r w:rsidRPr="00702C08">
        <w:t xml:space="preserve">chool </w:t>
      </w:r>
      <w:r>
        <w:t>E</w:t>
      </w:r>
      <w:r w:rsidRPr="00702C08">
        <w:t xml:space="preserve">mployee </w:t>
      </w:r>
      <w:r>
        <w:t>V</w:t>
      </w:r>
      <w:r w:rsidRPr="00702C08">
        <w:t xml:space="preserve">iews on </w:t>
      </w:r>
      <w:r>
        <w:t>F</w:t>
      </w:r>
      <w:r w:rsidRPr="00702C08">
        <w:t xml:space="preserve">inances, </w:t>
      </w:r>
      <w:r>
        <w:t>E</w:t>
      </w:r>
      <w:r w:rsidRPr="00702C08">
        <w:t xml:space="preserve">mployment </w:t>
      </w:r>
      <w:r>
        <w:t>O</w:t>
      </w:r>
      <w:r w:rsidRPr="00702C08">
        <w:t xml:space="preserve">utlook, and </w:t>
      </w:r>
      <w:r>
        <w:t>S</w:t>
      </w:r>
      <w:r w:rsidRPr="00702C08">
        <w:t>afety.</w:t>
      </w:r>
      <w:r>
        <w:t>”</w:t>
      </w:r>
      <w:r w:rsidRPr="00702C08">
        <w:t xml:space="preserve"> MissionSquare Research Institute</w:t>
      </w:r>
      <w:r>
        <w:t>, 2021</w:t>
      </w:r>
      <w:r w:rsidRPr="00702C08">
        <w:t>.</w:t>
      </w:r>
    </w:p>
  </w:footnote>
  <w:footnote w:id="22">
    <w:p w:rsidR="00AB5808" w:rsidP="00491528" w14:paraId="7DBF24A8" w14:textId="77777777">
      <w:pPr>
        <w:pStyle w:val="FootnoteText"/>
      </w:pPr>
      <w:r>
        <w:rPr>
          <w:rStyle w:val="FootnoteReference"/>
        </w:rPr>
        <w:footnoteRef/>
      </w:r>
      <w:r>
        <w:t xml:space="preserve"> </w:t>
      </w:r>
      <w:r w:rsidRPr="00841262">
        <w:t xml:space="preserve">Steiner, E., </w:t>
      </w:r>
      <w:r>
        <w:t>and A.</w:t>
      </w:r>
      <w:r w:rsidRPr="00841262">
        <w:t xml:space="preserve"> Woo. </w:t>
      </w:r>
      <w:r>
        <w:t>“J</w:t>
      </w:r>
      <w:r w:rsidRPr="00841262">
        <w:t>ob-Related Stress Threatens the Teacher Supply: Key Findings from the 2021 State of the U.S. Teacher Survey.</w:t>
      </w:r>
      <w:r>
        <w:t>”</w:t>
      </w:r>
      <w:r w:rsidRPr="00841262">
        <w:t xml:space="preserve"> RAND Corporation</w:t>
      </w:r>
      <w:r>
        <w:t>, 2021</w:t>
      </w:r>
      <w:r w:rsidRPr="00841262">
        <w:t>.</w:t>
      </w:r>
    </w:p>
  </w:footnote>
  <w:footnote w:id="23">
    <w:p w:rsidR="00AB5808" w:rsidP="00491528" w14:paraId="28EE346C" w14:textId="77777777">
      <w:pPr>
        <w:pStyle w:val="FootnoteText"/>
      </w:pPr>
      <w:r>
        <w:rPr>
          <w:rStyle w:val="FootnoteReference"/>
        </w:rPr>
        <w:footnoteRef/>
      </w:r>
      <w:r>
        <w:t xml:space="preserve"> </w:t>
      </w:r>
      <w:r w:rsidRPr="00816972">
        <w:t xml:space="preserve">Westphal, A., </w:t>
      </w:r>
      <w:r>
        <w:t xml:space="preserve">E. </w:t>
      </w:r>
      <w:r w:rsidRPr="00816972">
        <w:t xml:space="preserve">Kalinowski, </w:t>
      </w:r>
      <w:r>
        <w:t xml:space="preserve">C. </w:t>
      </w:r>
      <w:r w:rsidRPr="00816972">
        <w:t xml:space="preserve">Hoferichter, </w:t>
      </w:r>
      <w:r>
        <w:t xml:space="preserve">and M. </w:t>
      </w:r>
      <w:r w:rsidRPr="00816972">
        <w:t xml:space="preserve">Vock. </w:t>
      </w:r>
      <w:r>
        <w:t>“</w:t>
      </w:r>
      <w:r w:rsidRPr="00816972">
        <w:t>K</w:t>
      </w:r>
      <w:r>
        <w:t>–</w:t>
      </w:r>
      <w:r w:rsidRPr="00816972">
        <w:t xml:space="preserve">12 </w:t>
      </w:r>
      <w:r>
        <w:t>T</w:t>
      </w:r>
      <w:r w:rsidRPr="00816972">
        <w:t>eachers</w:t>
      </w:r>
      <w:r>
        <w:t>’</w:t>
      </w:r>
      <w:r w:rsidRPr="00816972">
        <w:t xml:space="preserve"> </w:t>
      </w:r>
      <w:r>
        <w:t>S</w:t>
      </w:r>
      <w:r w:rsidRPr="00816972">
        <w:t xml:space="preserve">tress and </w:t>
      </w:r>
      <w:r>
        <w:t>B</w:t>
      </w:r>
      <w:r w:rsidRPr="00816972">
        <w:t xml:space="preserve">urnout during the COVID-19 </w:t>
      </w:r>
      <w:r>
        <w:t>P</w:t>
      </w:r>
      <w:r w:rsidRPr="00816972">
        <w:t xml:space="preserve">andemic: A </w:t>
      </w:r>
      <w:r>
        <w:t>S</w:t>
      </w:r>
      <w:r w:rsidRPr="00816972">
        <w:t xml:space="preserve">ystematic </w:t>
      </w:r>
      <w:r>
        <w:t>R</w:t>
      </w:r>
      <w:r w:rsidRPr="00816972">
        <w:t>eview.</w:t>
      </w:r>
      <w:r>
        <w:t>”</w:t>
      </w:r>
      <w:r w:rsidRPr="00816972">
        <w:t xml:space="preserve"> </w:t>
      </w:r>
      <w:r w:rsidRPr="00804A69">
        <w:rPr>
          <w:i/>
        </w:rPr>
        <w:t>Front Psychology</w:t>
      </w:r>
      <w:r>
        <w:t>, vol. 13, 2022</w:t>
      </w:r>
      <w:r w:rsidRPr="00816972">
        <w:t>.</w:t>
      </w:r>
    </w:p>
  </w:footnote>
  <w:footnote w:id="24">
    <w:p w:rsidR="00AB5808" w:rsidP="008D3CCE" w14:paraId="555DE295" w14:textId="77777777">
      <w:pPr>
        <w:pStyle w:val="FootnoteText"/>
      </w:pPr>
      <w:r>
        <w:rPr>
          <w:rStyle w:val="FootnoteReference"/>
        </w:rPr>
        <w:footnoteRef/>
      </w:r>
      <w:r>
        <w:t xml:space="preserve"> </w:t>
      </w:r>
      <w:r w:rsidRPr="003C5230">
        <w:t>Halpen, S.</w:t>
      </w:r>
      <w:r>
        <w:t xml:space="preserve"> </w:t>
      </w:r>
      <w:r w:rsidRPr="003C5230">
        <w:t xml:space="preserve">D., </w:t>
      </w:r>
      <w:r>
        <w:t xml:space="preserve">J. H. </w:t>
      </w:r>
      <w:r w:rsidRPr="003C5230">
        <w:t xml:space="preserve">Karlawish, </w:t>
      </w:r>
      <w:r>
        <w:t xml:space="preserve">D. </w:t>
      </w:r>
      <w:r w:rsidRPr="003C5230">
        <w:t xml:space="preserve">Casarett, </w:t>
      </w:r>
      <w:r>
        <w:t>J.A.</w:t>
      </w:r>
      <w:r w:rsidRPr="003C5230">
        <w:t xml:space="preserve"> Berlin, and </w:t>
      </w:r>
      <w:r>
        <w:t xml:space="preserve">D.A. </w:t>
      </w:r>
      <w:r w:rsidRPr="003C5230">
        <w:t xml:space="preserve">Asch. “Empirical Assessment of Whether Moderate Payments are Undue or Unjust Inducements for Participation in Clinical Trials.” </w:t>
      </w:r>
      <w:r w:rsidRPr="00804A69">
        <w:rPr>
          <w:i/>
        </w:rPr>
        <w:t>Archives of Internal Medicine</w:t>
      </w:r>
      <w:r w:rsidRPr="003C5230">
        <w:t xml:space="preserve">, </w:t>
      </w:r>
      <w:r>
        <w:t xml:space="preserve">vol. </w:t>
      </w:r>
      <w:r w:rsidRPr="003C5230">
        <w:t>164</w:t>
      </w:r>
      <w:r>
        <w:t xml:space="preserve">, no. </w:t>
      </w:r>
      <w:r w:rsidRPr="003C5230">
        <w:t>7,</w:t>
      </w:r>
      <w:r>
        <w:t xml:space="preserve"> 2004, pp. </w:t>
      </w:r>
      <w:r w:rsidRPr="003C5230">
        <w:t>801–803.</w:t>
      </w:r>
    </w:p>
  </w:footnote>
  <w:footnote w:id="25">
    <w:p w:rsidR="00AB5808" w:rsidP="008D3CCE" w14:paraId="0DCA55AF" w14:textId="77777777">
      <w:pPr>
        <w:pStyle w:val="FootnoteText"/>
      </w:pPr>
      <w:r>
        <w:rPr>
          <w:rStyle w:val="FootnoteReference"/>
        </w:rPr>
        <w:footnoteRef/>
      </w:r>
      <w:r>
        <w:t xml:space="preserve"> </w:t>
      </w:r>
      <w:r w:rsidRPr="00FF6A03">
        <w:t>Russell, M.</w:t>
      </w:r>
      <w:r>
        <w:t xml:space="preserve"> </w:t>
      </w:r>
      <w:r w:rsidRPr="00FF6A03">
        <w:t xml:space="preserve">L., </w:t>
      </w:r>
      <w:r>
        <w:t>D. G. M</w:t>
      </w:r>
      <w:r w:rsidRPr="00FF6A03">
        <w:t>oralejo, and</w:t>
      </w:r>
      <w:r>
        <w:t xml:space="preserve"> E. D.</w:t>
      </w:r>
      <w:r w:rsidRPr="00FF6A03">
        <w:t xml:space="preserve"> Burgess. “Participants’ Perspectives</w:t>
      </w:r>
      <w:r w:rsidRPr="00804A69">
        <w:rPr>
          <w:i/>
        </w:rPr>
        <w:t>.” Journal of Medical Ethics</w:t>
      </w:r>
      <w:r w:rsidRPr="00FF6A03">
        <w:t xml:space="preserve">, </w:t>
      </w:r>
      <w:r>
        <w:t xml:space="preserve">vol. </w:t>
      </w:r>
      <w:r w:rsidRPr="00FF6A03">
        <w:t>26</w:t>
      </w:r>
      <w:r>
        <w:t xml:space="preserve">, no. </w:t>
      </w:r>
      <w:r w:rsidRPr="00FF6A03">
        <w:t xml:space="preserve">2, </w:t>
      </w:r>
      <w:r>
        <w:t xml:space="preserve">2000, pp. </w:t>
      </w:r>
      <w:r w:rsidRPr="00FF6A03">
        <w:t>126–130.</w:t>
      </w:r>
    </w:p>
  </w:footnote>
  <w:footnote w:id="26">
    <w:p w:rsidR="00AB5808" w:rsidP="00422E5F" w14:paraId="2645CF1A" w14:textId="77777777">
      <w:pPr>
        <w:pStyle w:val="FootnoteText"/>
      </w:pPr>
      <w:r>
        <w:rPr>
          <w:rStyle w:val="FootnoteReference"/>
        </w:rPr>
        <w:footnoteRef/>
      </w:r>
      <w:r>
        <w:t xml:space="preserve"> Krieger, N., M. LeBlanc, P. Waterman, S. Reisner, C. Testa, and J. Chen. “Decreasing Survey Response Rates in the Time of COVID-19: Implications for Analyses of Population Health and Health Inequities.” </w:t>
      </w:r>
      <w:r w:rsidRPr="00804A69">
        <w:rPr>
          <w:i/>
        </w:rPr>
        <w:t>American Journal of Public Health</w:t>
      </w:r>
      <w:r>
        <w:t>, vol. 113, no. 6, 2023, pp. 667–670.</w:t>
      </w:r>
    </w:p>
  </w:footnote>
  <w:footnote w:id="27">
    <w:p w:rsidR="00AB5808" w14:paraId="5F26D895" w14:textId="77777777">
      <w:pPr>
        <w:pStyle w:val="FootnoteText"/>
      </w:pPr>
      <w:r>
        <w:rPr>
          <w:rStyle w:val="FootnoteReference"/>
        </w:rPr>
        <w:footnoteRef/>
      </w:r>
      <w:r>
        <w:t xml:space="preserve"> </w:t>
      </w:r>
      <w:r w:rsidRPr="00403252">
        <w:t xml:space="preserve">Sastry, N., </w:t>
      </w:r>
      <w:r>
        <w:t xml:space="preserve">K. </w:t>
      </w:r>
      <w:r w:rsidRPr="00403252">
        <w:t xml:space="preserve">McGonagle, </w:t>
      </w:r>
      <w:r>
        <w:t>and P.</w:t>
      </w:r>
      <w:r w:rsidRPr="00403252">
        <w:t xml:space="preserve"> Fomby. </w:t>
      </w:r>
      <w:r>
        <w:t>“</w:t>
      </w:r>
      <w:r w:rsidRPr="00403252">
        <w:t xml:space="preserve">Effects of the COVID-19 </w:t>
      </w:r>
      <w:r>
        <w:t>C</w:t>
      </w:r>
      <w:r w:rsidRPr="00403252">
        <w:t xml:space="preserve">risis on </w:t>
      </w:r>
      <w:r>
        <w:t>S</w:t>
      </w:r>
      <w:r w:rsidRPr="00403252">
        <w:t xml:space="preserve">urvey </w:t>
      </w:r>
      <w:r>
        <w:t>F</w:t>
      </w:r>
      <w:r w:rsidRPr="00403252">
        <w:t xml:space="preserve">ieldwork: </w:t>
      </w:r>
      <w:r>
        <w:t>E</w:t>
      </w:r>
      <w:r w:rsidRPr="00403252">
        <w:t xml:space="preserve">xperience and </w:t>
      </w:r>
      <w:r>
        <w:t>L</w:t>
      </w:r>
      <w:r w:rsidRPr="00403252">
        <w:t xml:space="preserve">essons from </w:t>
      </w:r>
      <w:r>
        <w:t>T</w:t>
      </w:r>
      <w:r w:rsidRPr="00403252">
        <w:t xml:space="preserve">wo </w:t>
      </w:r>
      <w:r>
        <w:t>M</w:t>
      </w:r>
      <w:r w:rsidRPr="00403252">
        <w:t xml:space="preserve">ajor </w:t>
      </w:r>
      <w:r>
        <w:t>S</w:t>
      </w:r>
      <w:r w:rsidRPr="00403252">
        <w:t>upplements to the U</w:t>
      </w:r>
      <w:r>
        <w:t>.</w:t>
      </w:r>
      <w:r w:rsidRPr="00403252">
        <w:t>S</w:t>
      </w:r>
      <w:r>
        <w:t>.</w:t>
      </w:r>
      <w:r w:rsidRPr="00403252">
        <w:t xml:space="preserve"> Panel Study of </w:t>
      </w:r>
      <w:r>
        <w:t>I</w:t>
      </w:r>
      <w:r w:rsidRPr="00403252">
        <w:t xml:space="preserve">ncome </w:t>
      </w:r>
      <w:r>
        <w:t>D</w:t>
      </w:r>
      <w:r w:rsidRPr="00403252">
        <w:t>ynamics.</w:t>
      </w:r>
      <w:r>
        <w:t>”</w:t>
      </w:r>
      <w:r w:rsidRPr="00403252">
        <w:t xml:space="preserve"> </w:t>
      </w:r>
      <w:r w:rsidRPr="00804A69">
        <w:rPr>
          <w:i/>
          <w:iCs/>
        </w:rPr>
        <w:t>Survey Research Methods</w:t>
      </w:r>
      <w:r>
        <w:t>, v</w:t>
      </w:r>
      <w:r w:rsidRPr="00403252">
        <w:t xml:space="preserve">ol. 14, </w:t>
      </w:r>
      <w:r>
        <w:t>n</w:t>
      </w:r>
      <w:r w:rsidRPr="00403252">
        <w:t xml:space="preserve">o. 2, </w:t>
      </w:r>
      <w:r>
        <w:t xml:space="preserve"> 2020, </w:t>
      </w:r>
      <w:r w:rsidRPr="00403252">
        <w:t>p. 241</w:t>
      </w:r>
      <w:r>
        <w:t>,</w:t>
      </w:r>
      <w:r w:rsidRPr="00403252">
        <w:t xml:space="preserve"> NIH Public Access.</w:t>
      </w:r>
    </w:p>
  </w:footnote>
  <w:footnote w:id="28">
    <w:p w:rsidR="00AB5808" w14:paraId="704FB88C" w14:textId="77777777">
      <w:pPr>
        <w:pStyle w:val="FootnoteText"/>
      </w:pPr>
      <w:r>
        <w:rPr>
          <w:rStyle w:val="FootnoteReference"/>
        </w:rPr>
        <w:footnoteRef/>
      </w:r>
      <w:r>
        <w:t xml:space="preserve"> Totals include responses and burden associated with respondents and nonrespondents.</w:t>
      </w:r>
    </w:p>
  </w:footnote>
  <w:footnote w:id="29">
    <w:p w:rsidR="00AB5808" w:rsidP="00DF195F" w14:paraId="3D67CCB1" w14:textId="77777777">
      <w:pPr>
        <w:pStyle w:val="FootnoteText"/>
      </w:pPr>
      <w:r w:rsidRPr="00DA54FC">
        <w:rPr>
          <w:rStyle w:val="FootnoteReference"/>
        </w:rPr>
        <w:footnoteRef/>
      </w:r>
      <w:r w:rsidRPr="00DA54FC">
        <w:t xml:space="preserve"> For Occupation Code 11-9039, Education Administrators, All Other, the average hourly rate is $40.86 for Puerto Rico. For Occupation Code 11-9032, Education Administrators, Kindergarten through Secondary, the average hourly rate is $37.13 in USVI, calculated by dividing total annual salary by 2,080 work hours per year (40-hour weeks for 52 weeks) because the hourly wage rate is not available.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8" w:rsidRPr="000A4439" w:rsidP="006C5B99" w14:paraId="0F64E05B" w14:textId="77777777">
    <w:pPr>
      <w:pStyle w:val="Header"/>
      <w:rPr>
        <w:szCs w:val="22"/>
      </w:rPr>
    </w:pPr>
    <w:r>
      <w:rPr>
        <w:szCs w:val="22"/>
      </w:rPr>
      <w:t>2024-2025 National School Foods Study – OMB Supporting Statement, Part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8" w:rsidRPr="00B9147D" w:rsidP="00B9147D" w14:paraId="25427800" w14:textId="77777777">
    <w:pPr>
      <w:pStyle w:val="Header"/>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8" w:rsidRPr="00B9147D" w:rsidP="00B9147D" w14:paraId="033220F8" w14:textId="77777777">
    <w:pPr>
      <w:pStyle w:val="Header"/>
      <w:rPr>
        <w:szCs w:val="22"/>
      </w:rPr>
    </w:pPr>
    <w:r>
      <w:rPr>
        <w:szCs w:val="22"/>
      </w:rPr>
      <w:t>2024-2025 National School Foods Study – OMB Supporting Statement, Part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808" w:rsidRPr="007B0096" w:rsidP="007B0096" w14:paraId="7B3E26B2" w14:textId="77777777">
    <w:pPr>
      <w:pStyle w:val="Header"/>
    </w:pPr>
    <w:r>
      <w:rPr>
        <w:szCs w:val="22"/>
      </w:rPr>
      <w:t>2024-2025 National School Foods Study – OMB 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FFFFFF7C"/>
    <w:multiLevelType w:val="singleLevel"/>
    <w:tmpl w:val="559A779E"/>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72D6DFA4"/>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6114C5E4"/>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F252EC8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DBC22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167C09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862A83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E43C4EDA"/>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79F2B34C"/>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762E3C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15:restartNumberingAfterBreak="1">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15:restartNumberingAfterBreak="1">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15:restartNumberingAfterBreak="1">
    <w:nsid w:val="19C838F0"/>
    <w:multiLevelType w:val="hybridMultilevel"/>
    <w:tmpl w:val="1DD849D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15:restartNumberingAfterBreak="1">
    <w:nsid w:val="1D7B2314"/>
    <w:multiLevelType w:val="hybridMultilevel"/>
    <w:tmpl w:val="E1528A9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15:restartNumberingAfterBreak="1">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15:restartNumberingAfterBreak="1">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15:restartNumberingAfterBreak="1">
    <w:nsid w:val="31177FD1"/>
    <w:multiLevelType w:val="hybridMultilevel"/>
    <w:tmpl w:val="8B5CD2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15:restartNumberingAfterBreak="1">
    <w:nsid w:val="3E1621C2"/>
    <w:multiLevelType w:val="hybridMultilevel"/>
    <w:tmpl w:val="7ECCCC50"/>
    <w:lvl w:ilvl="0">
      <w:start w:val="127"/>
      <w:numFmt w:val="bullet"/>
      <w:lvlText w:val="-"/>
      <w:lvlJc w:val="left"/>
      <w:pPr>
        <w:ind w:left="792" w:hanging="360"/>
      </w:pPr>
      <w:rPr>
        <w:rFonts w:ascii="Garamond" w:eastAsia="Times New Roman" w:hAnsi="Garamond"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9" w15:restartNumberingAfterBreak="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1">
    <w:nsid w:val="4D754310"/>
    <w:multiLevelType w:val="hybridMultilevel"/>
    <w:tmpl w:val="4F386F94"/>
    <w:lvl w:ilvl="0">
      <w:start w:val="1"/>
      <w:numFmt w:val="bullet"/>
      <w:pStyle w:val="BulletLastSS"/>
      <w:lvlText w:val=""/>
      <w:lvlJc w:val="left"/>
      <w:pPr>
        <w:ind w:left="360" w:hanging="360"/>
      </w:pPr>
      <w:rPr>
        <w:rFonts w:ascii="Symbol" w:hAnsi="Symbol" w:hint="default"/>
        <w:color w:val="22376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1">
    <w:nsid w:val="4F6E67B4"/>
    <w:multiLevelType w:val="hybridMultilevel"/>
    <w:tmpl w:val="5262DB5A"/>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2" w15:restartNumberingAfterBreak="1">
    <w:nsid w:val="52170879"/>
    <w:multiLevelType w:val="hybridMultilevel"/>
    <w:tmpl w:val="FDE49E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15:restartNumberingAfterBreak="1">
    <w:nsid w:val="545638BC"/>
    <w:multiLevelType w:val="hybridMultilevel"/>
    <w:tmpl w:val="B43022B2"/>
    <w:lvl w:ilvl="0">
      <w:start w:val="1"/>
      <w:numFmt w:val="bullet"/>
      <w:lvlText w:val="-"/>
      <w:lvlJc w:val="left"/>
      <w:pPr>
        <w:ind w:left="792" w:hanging="360"/>
      </w:pPr>
      <w:rPr>
        <w:rFonts w:ascii="Garamond" w:eastAsia="Times New Roman" w:hAnsi="Garamond"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4" w15:restartNumberingAfterBreak="1">
    <w:nsid w:val="5D88632A"/>
    <w:multiLevelType w:val="hybridMultilevel"/>
    <w:tmpl w:val="75F2425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1">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15:restartNumberingAfterBreak="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15:restartNumberingAfterBreak="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1">
    <w:nsid w:val="6FAC58C8"/>
    <w:multiLevelType w:val="hybridMultilevel"/>
    <w:tmpl w:val="747E7F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15:restartNumberingAfterBreak="1">
    <w:nsid w:val="7020478C"/>
    <w:multiLevelType w:val="hybridMultilevel"/>
    <w:tmpl w:val="D3B8B8F6"/>
    <w:lvl w:ilvl="0">
      <w:start w:val="1"/>
      <w:numFmt w:val="bullet"/>
      <w:pStyle w:val="Bullet"/>
      <w:lvlText w:val=""/>
      <w:lvlJc w:val="left"/>
      <w:pPr>
        <w:ind w:left="1152" w:hanging="360"/>
      </w:pPr>
      <w:rPr>
        <w:rFonts w:ascii="Symbol" w:hAnsi="Symbol" w:hint="default"/>
        <w:color w:val="auto"/>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30" w15:restartNumberingAfterBreak="1">
    <w:nsid w:val="70542209"/>
    <w:multiLevelType w:val="hybridMultilevel"/>
    <w:tmpl w:val="D1A41D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1">
    <w:nsid w:val="76B54DDA"/>
    <w:multiLevelType w:val="hybridMultilevel"/>
    <w:tmpl w:val="C8A292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1">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1">
    <w:nsid w:val="78C73D62"/>
    <w:multiLevelType w:val="hybridMultilevel"/>
    <w:tmpl w:val="21762C04"/>
    <w:lvl w:ilvl="0">
      <w:start w:val="1"/>
      <w:numFmt w:val="bullet"/>
      <w:lvlText w:val="-"/>
      <w:lvlJc w:val="left"/>
      <w:pPr>
        <w:ind w:left="792" w:hanging="360"/>
      </w:pPr>
      <w:rPr>
        <w:rFonts w:ascii="Garamond" w:eastAsia="Times New Roman" w:hAnsi="Garamond"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4" w15:restartNumberingAfterBreak="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771634354">
    <w:abstractNumId w:val="19"/>
  </w:num>
  <w:num w:numId="2" w16cid:durableId="874850355">
    <w:abstractNumId w:val="34"/>
  </w:num>
  <w:num w:numId="3" w16cid:durableId="648636531">
    <w:abstractNumId w:val="12"/>
  </w:num>
  <w:num w:numId="4" w16cid:durableId="64114499">
    <w:abstractNumId w:val="15"/>
  </w:num>
  <w:num w:numId="5" w16cid:durableId="1981571478">
    <w:abstractNumId w:val="16"/>
  </w:num>
  <w:num w:numId="6" w16cid:durableId="1344891813">
    <w:abstractNumId w:val="10"/>
  </w:num>
  <w:num w:numId="7" w16cid:durableId="8068656">
    <w:abstractNumId w:val="26"/>
  </w:num>
  <w:num w:numId="8" w16cid:durableId="1903713820">
    <w:abstractNumId w:val="11"/>
  </w:num>
  <w:num w:numId="9" w16cid:durableId="627123448">
    <w:abstractNumId w:val="25"/>
  </w:num>
  <w:num w:numId="10" w16cid:durableId="1533031268">
    <w:abstractNumId w:val="27"/>
  </w:num>
  <w:num w:numId="11" w16cid:durableId="536085485">
    <w:abstractNumId w:val="29"/>
  </w:num>
  <w:num w:numId="12" w16cid:durableId="86772263">
    <w:abstractNumId w:val="32"/>
  </w:num>
  <w:num w:numId="13" w16cid:durableId="142892134">
    <w:abstractNumId w:val="20"/>
  </w:num>
  <w:num w:numId="14" w16cid:durableId="532688464">
    <w:abstractNumId w:val="33"/>
  </w:num>
  <w:num w:numId="15" w16cid:durableId="1309939262">
    <w:abstractNumId w:val="23"/>
  </w:num>
  <w:num w:numId="16" w16cid:durableId="382366205">
    <w:abstractNumId w:val="19"/>
  </w:num>
  <w:num w:numId="17" w16cid:durableId="1488325526">
    <w:abstractNumId w:val="28"/>
  </w:num>
  <w:num w:numId="18" w16cid:durableId="1895310709">
    <w:abstractNumId w:val="21"/>
  </w:num>
  <w:num w:numId="19" w16cid:durableId="244000512">
    <w:abstractNumId w:val="24"/>
  </w:num>
  <w:num w:numId="20" w16cid:durableId="386808206">
    <w:abstractNumId w:val="15"/>
  </w:num>
  <w:num w:numId="21" w16cid:durableId="1381827762">
    <w:abstractNumId w:val="18"/>
  </w:num>
  <w:num w:numId="22" w16cid:durableId="1445033322">
    <w:abstractNumId w:val="14"/>
  </w:num>
  <w:num w:numId="23" w16cid:durableId="1452482712">
    <w:abstractNumId w:val="31"/>
  </w:num>
  <w:num w:numId="24" w16cid:durableId="414596970">
    <w:abstractNumId w:val="17"/>
  </w:num>
  <w:num w:numId="25" w16cid:durableId="1779986442">
    <w:abstractNumId w:val="22"/>
  </w:num>
  <w:num w:numId="26" w16cid:durableId="1257665209">
    <w:abstractNumId w:val="30"/>
  </w:num>
  <w:num w:numId="27" w16cid:durableId="1356930442">
    <w:abstractNumId w:val="13"/>
  </w:num>
  <w:num w:numId="28" w16cid:durableId="1540430550">
    <w:abstractNumId w:val="9"/>
  </w:num>
  <w:num w:numId="29" w16cid:durableId="1380669278">
    <w:abstractNumId w:val="7"/>
  </w:num>
  <w:num w:numId="30" w16cid:durableId="862405837">
    <w:abstractNumId w:val="6"/>
  </w:num>
  <w:num w:numId="31" w16cid:durableId="2124106064">
    <w:abstractNumId w:val="5"/>
  </w:num>
  <w:num w:numId="32" w16cid:durableId="1136070863">
    <w:abstractNumId w:val="4"/>
  </w:num>
  <w:num w:numId="33" w16cid:durableId="957374430">
    <w:abstractNumId w:val="8"/>
  </w:num>
  <w:num w:numId="34" w16cid:durableId="432288863">
    <w:abstractNumId w:val="3"/>
  </w:num>
  <w:num w:numId="35" w16cid:durableId="1268654218">
    <w:abstractNumId w:val="2"/>
  </w:num>
  <w:num w:numId="36" w16cid:durableId="191650154">
    <w:abstractNumId w:val="1"/>
  </w:num>
  <w:num w:numId="37" w16cid:durableId="95336933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98B"/>
    <w:rsid w:val="0000097D"/>
    <w:rsid w:val="00000EF0"/>
    <w:rsid w:val="000013A9"/>
    <w:rsid w:val="000015FB"/>
    <w:rsid w:val="000018F6"/>
    <w:rsid w:val="00001A6F"/>
    <w:rsid w:val="00001B30"/>
    <w:rsid w:val="00001BDA"/>
    <w:rsid w:val="00001FC4"/>
    <w:rsid w:val="00002770"/>
    <w:rsid w:val="000028E4"/>
    <w:rsid w:val="00002FEA"/>
    <w:rsid w:val="00003292"/>
    <w:rsid w:val="000037BF"/>
    <w:rsid w:val="0000411C"/>
    <w:rsid w:val="00004524"/>
    <w:rsid w:val="000046B2"/>
    <w:rsid w:val="00004AF2"/>
    <w:rsid w:val="00005729"/>
    <w:rsid w:val="00005F28"/>
    <w:rsid w:val="000066DB"/>
    <w:rsid w:val="000068C7"/>
    <w:rsid w:val="000068D0"/>
    <w:rsid w:val="00006B95"/>
    <w:rsid w:val="00006E1F"/>
    <w:rsid w:val="00006ECA"/>
    <w:rsid w:val="00006ECF"/>
    <w:rsid w:val="0000710B"/>
    <w:rsid w:val="0000775B"/>
    <w:rsid w:val="00007A57"/>
    <w:rsid w:val="00007CA0"/>
    <w:rsid w:val="00007DB0"/>
    <w:rsid w:val="00007DCF"/>
    <w:rsid w:val="0000F9E9"/>
    <w:rsid w:val="0001019F"/>
    <w:rsid w:val="00010A22"/>
    <w:rsid w:val="00010F15"/>
    <w:rsid w:val="0001119F"/>
    <w:rsid w:val="00011486"/>
    <w:rsid w:val="00011894"/>
    <w:rsid w:val="00011EDB"/>
    <w:rsid w:val="0001205D"/>
    <w:rsid w:val="00012372"/>
    <w:rsid w:val="00012634"/>
    <w:rsid w:val="00012863"/>
    <w:rsid w:val="000128AA"/>
    <w:rsid w:val="00013806"/>
    <w:rsid w:val="00013B3D"/>
    <w:rsid w:val="000142CC"/>
    <w:rsid w:val="00014422"/>
    <w:rsid w:val="000144C7"/>
    <w:rsid w:val="00014613"/>
    <w:rsid w:val="000149D0"/>
    <w:rsid w:val="00014B70"/>
    <w:rsid w:val="00014FB2"/>
    <w:rsid w:val="00015015"/>
    <w:rsid w:val="000151BC"/>
    <w:rsid w:val="000153F8"/>
    <w:rsid w:val="00015CAB"/>
    <w:rsid w:val="00015E0F"/>
    <w:rsid w:val="0001640B"/>
    <w:rsid w:val="00016C67"/>
    <w:rsid w:val="00016E07"/>
    <w:rsid w:val="00016EEB"/>
    <w:rsid w:val="0001703C"/>
    <w:rsid w:val="000172B8"/>
    <w:rsid w:val="00017624"/>
    <w:rsid w:val="00017754"/>
    <w:rsid w:val="00017DD1"/>
    <w:rsid w:val="00017EEB"/>
    <w:rsid w:val="00020E23"/>
    <w:rsid w:val="0002108E"/>
    <w:rsid w:val="00021204"/>
    <w:rsid w:val="00021262"/>
    <w:rsid w:val="0002153F"/>
    <w:rsid w:val="00021630"/>
    <w:rsid w:val="0002170D"/>
    <w:rsid w:val="00021A62"/>
    <w:rsid w:val="00021F93"/>
    <w:rsid w:val="00021F9D"/>
    <w:rsid w:val="000221E8"/>
    <w:rsid w:val="00022670"/>
    <w:rsid w:val="00022857"/>
    <w:rsid w:val="0002299F"/>
    <w:rsid w:val="00022BA0"/>
    <w:rsid w:val="00022F8E"/>
    <w:rsid w:val="00023034"/>
    <w:rsid w:val="00023442"/>
    <w:rsid w:val="000237F3"/>
    <w:rsid w:val="00024152"/>
    <w:rsid w:val="00024274"/>
    <w:rsid w:val="0002432E"/>
    <w:rsid w:val="00024AFD"/>
    <w:rsid w:val="00024DF4"/>
    <w:rsid w:val="00025142"/>
    <w:rsid w:val="00025395"/>
    <w:rsid w:val="0002572A"/>
    <w:rsid w:val="00025A82"/>
    <w:rsid w:val="00025D80"/>
    <w:rsid w:val="000267CE"/>
    <w:rsid w:val="00026F50"/>
    <w:rsid w:val="0002717E"/>
    <w:rsid w:val="00027180"/>
    <w:rsid w:val="0002744C"/>
    <w:rsid w:val="0002760C"/>
    <w:rsid w:val="00027916"/>
    <w:rsid w:val="00027D06"/>
    <w:rsid w:val="00027D12"/>
    <w:rsid w:val="000300AF"/>
    <w:rsid w:val="000311CC"/>
    <w:rsid w:val="00031220"/>
    <w:rsid w:val="00031284"/>
    <w:rsid w:val="000314CA"/>
    <w:rsid w:val="00031576"/>
    <w:rsid w:val="00031840"/>
    <w:rsid w:val="00031942"/>
    <w:rsid w:val="00031BCF"/>
    <w:rsid w:val="00031EFD"/>
    <w:rsid w:val="000320FC"/>
    <w:rsid w:val="00032155"/>
    <w:rsid w:val="00032352"/>
    <w:rsid w:val="0003279E"/>
    <w:rsid w:val="000328EF"/>
    <w:rsid w:val="000330FD"/>
    <w:rsid w:val="00033C62"/>
    <w:rsid w:val="000342E7"/>
    <w:rsid w:val="00034430"/>
    <w:rsid w:val="00034781"/>
    <w:rsid w:val="00034853"/>
    <w:rsid w:val="000354AB"/>
    <w:rsid w:val="000354CB"/>
    <w:rsid w:val="00035920"/>
    <w:rsid w:val="00035D45"/>
    <w:rsid w:val="00035E68"/>
    <w:rsid w:val="00036079"/>
    <w:rsid w:val="0003623C"/>
    <w:rsid w:val="000365A3"/>
    <w:rsid w:val="00036D36"/>
    <w:rsid w:val="00037098"/>
    <w:rsid w:val="00037423"/>
    <w:rsid w:val="00037707"/>
    <w:rsid w:val="00037C4B"/>
    <w:rsid w:val="000400B3"/>
    <w:rsid w:val="0004016B"/>
    <w:rsid w:val="000403B2"/>
    <w:rsid w:val="00040B3F"/>
    <w:rsid w:val="00040CF4"/>
    <w:rsid w:val="00040D5D"/>
    <w:rsid w:val="000410F2"/>
    <w:rsid w:val="00041293"/>
    <w:rsid w:val="00041D73"/>
    <w:rsid w:val="00041E99"/>
    <w:rsid w:val="0004209A"/>
    <w:rsid w:val="000429A7"/>
    <w:rsid w:val="00042E16"/>
    <w:rsid w:val="00042E4A"/>
    <w:rsid w:val="00042E85"/>
    <w:rsid w:val="000430F5"/>
    <w:rsid w:val="000434E4"/>
    <w:rsid w:val="000439BB"/>
    <w:rsid w:val="000439CD"/>
    <w:rsid w:val="000439D0"/>
    <w:rsid w:val="00043A0B"/>
    <w:rsid w:val="00043BFB"/>
    <w:rsid w:val="00043EAC"/>
    <w:rsid w:val="00044124"/>
    <w:rsid w:val="00044197"/>
    <w:rsid w:val="0004468B"/>
    <w:rsid w:val="00044792"/>
    <w:rsid w:val="0004500E"/>
    <w:rsid w:val="000457C0"/>
    <w:rsid w:val="0004595F"/>
    <w:rsid w:val="00045FFB"/>
    <w:rsid w:val="000462C4"/>
    <w:rsid w:val="00046820"/>
    <w:rsid w:val="00046950"/>
    <w:rsid w:val="00046CA3"/>
    <w:rsid w:val="00046D8D"/>
    <w:rsid w:val="00046D9F"/>
    <w:rsid w:val="00046E51"/>
    <w:rsid w:val="00047044"/>
    <w:rsid w:val="0004711A"/>
    <w:rsid w:val="000477C6"/>
    <w:rsid w:val="000478E1"/>
    <w:rsid w:val="000478EA"/>
    <w:rsid w:val="0004799F"/>
    <w:rsid w:val="00047C4C"/>
    <w:rsid w:val="00047D69"/>
    <w:rsid w:val="00047F86"/>
    <w:rsid w:val="00050283"/>
    <w:rsid w:val="00050373"/>
    <w:rsid w:val="0005040F"/>
    <w:rsid w:val="00050D0B"/>
    <w:rsid w:val="00050DF2"/>
    <w:rsid w:val="00050E65"/>
    <w:rsid w:val="000519AD"/>
    <w:rsid w:val="00051CDA"/>
    <w:rsid w:val="00051FC0"/>
    <w:rsid w:val="000521FC"/>
    <w:rsid w:val="00052499"/>
    <w:rsid w:val="00052757"/>
    <w:rsid w:val="00052886"/>
    <w:rsid w:val="00052AC6"/>
    <w:rsid w:val="0005307F"/>
    <w:rsid w:val="00053200"/>
    <w:rsid w:val="00053274"/>
    <w:rsid w:val="00053927"/>
    <w:rsid w:val="00053968"/>
    <w:rsid w:val="00053A0C"/>
    <w:rsid w:val="000541A3"/>
    <w:rsid w:val="0005466E"/>
    <w:rsid w:val="0005494E"/>
    <w:rsid w:val="000549EA"/>
    <w:rsid w:val="00054E9C"/>
    <w:rsid w:val="00054EBA"/>
    <w:rsid w:val="00055171"/>
    <w:rsid w:val="0005529B"/>
    <w:rsid w:val="0005544A"/>
    <w:rsid w:val="00055540"/>
    <w:rsid w:val="0005558B"/>
    <w:rsid w:val="000559B0"/>
    <w:rsid w:val="00055AC1"/>
    <w:rsid w:val="00055EAD"/>
    <w:rsid w:val="000560B6"/>
    <w:rsid w:val="0005631F"/>
    <w:rsid w:val="00056572"/>
    <w:rsid w:val="00057359"/>
    <w:rsid w:val="00057505"/>
    <w:rsid w:val="00057AF5"/>
    <w:rsid w:val="00057D56"/>
    <w:rsid w:val="00060378"/>
    <w:rsid w:val="00060527"/>
    <w:rsid w:val="00060B87"/>
    <w:rsid w:val="00060E41"/>
    <w:rsid w:val="00061426"/>
    <w:rsid w:val="00061907"/>
    <w:rsid w:val="00061AB8"/>
    <w:rsid w:val="00061C69"/>
    <w:rsid w:val="00061C9D"/>
    <w:rsid w:val="00061D2E"/>
    <w:rsid w:val="000620D2"/>
    <w:rsid w:val="00062432"/>
    <w:rsid w:val="00062C20"/>
    <w:rsid w:val="00062E84"/>
    <w:rsid w:val="000630D0"/>
    <w:rsid w:val="00063123"/>
    <w:rsid w:val="000638C7"/>
    <w:rsid w:val="00063F6A"/>
    <w:rsid w:val="00063FEF"/>
    <w:rsid w:val="00064137"/>
    <w:rsid w:val="0006430C"/>
    <w:rsid w:val="00064458"/>
    <w:rsid w:val="00064573"/>
    <w:rsid w:val="0006481E"/>
    <w:rsid w:val="00064B78"/>
    <w:rsid w:val="00064C3A"/>
    <w:rsid w:val="00064E5B"/>
    <w:rsid w:val="00065110"/>
    <w:rsid w:val="000652D6"/>
    <w:rsid w:val="00065527"/>
    <w:rsid w:val="00065868"/>
    <w:rsid w:val="0006591A"/>
    <w:rsid w:val="00065A38"/>
    <w:rsid w:val="00065A51"/>
    <w:rsid w:val="00065F69"/>
    <w:rsid w:val="0006617C"/>
    <w:rsid w:val="000662D9"/>
    <w:rsid w:val="00066698"/>
    <w:rsid w:val="00066AB9"/>
    <w:rsid w:val="00066B24"/>
    <w:rsid w:val="00066E57"/>
    <w:rsid w:val="00066EE1"/>
    <w:rsid w:val="00066F5A"/>
    <w:rsid w:val="000672F3"/>
    <w:rsid w:val="000676EF"/>
    <w:rsid w:val="000703C4"/>
    <w:rsid w:val="00070436"/>
    <w:rsid w:val="00070BFB"/>
    <w:rsid w:val="00070D58"/>
    <w:rsid w:val="00070D95"/>
    <w:rsid w:val="00070E7B"/>
    <w:rsid w:val="00070F0D"/>
    <w:rsid w:val="0007116F"/>
    <w:rsid w:val="00071754"/>
    <w:rsid w:val="0007176A"/>
    <w:rsid w:val="00071DC2"/>
    <w:rsid w:val="0007236B"/>
    <w:rsid w:val="00072387"/>
    <w:rsid w:val="00072545"/>
    <w:rsid w:val="000728FC"/>
    <w:rsid w:val="00072DDA"/>
    <w:rsid w:val="000734B2"/>
    <w:rsid w:val="00073A6C"/>
    <w:rsid w:val="00073DB0"/>
    <w:rsid w:val="000745E8"/>
    <w:rsid w:val="00074766"/>
    <w:rsid w:val="000747F8"/>
    <w:rsid w:val="000748AA"/>
    <w:rsid w:val="00074D63"/>
    <w:rsid w:val="00074DD5"/>
    <w:rsid w:val="00074ED7"/>
    <w:rsid w:val="00075373"/>
    <w:rsid w:val="00075392"/>
    <w:rsid w:val="00075A18"/>
    <w:rsid w:val="000761C1"/>
    <w:rsid w:val="0007634D"/>
    <w:rsid w:val="000765FA"/>
    <w:rsid w:val="0007697B"/>
    <w:rsid w:val="000769A1"/>
    <w:rsid w:val="00076A1F"/>
    <w:rsid w:val="00076CF0"/>
    <w:rsid w:val="00076DDA"/>
    <w:rsid w:val="00076DF2"/>
    <w:rsid w:val="00076EB6"/>
    <w:rsid w:val="00077FBC"/>
    <w:rsid w:val="000800F1"/>
    <w:rsid w:val="000804CD"/>
    <w:rsid w:val="0008065E"/>
    <w:rsid w:val="000809BC"/>
    <w:rsid w:val="00080B6B"/>
    <w:rsid w:val="00080C4F"/>
    <w:rsid w:val="00080DFA"/>
    <w:rsid w:val="00080E0F"/>
    <w:rsid w:val="00080E6B"/>
    <w:rsid w:val="000810FF"/>
    <w:rsid w:val="000812AE"/>
    <w:rsid w:val="000812DB"/>
    <w:rsid w:val="00081358"/>
    <w:rsid w:val="00081651"/>
    <w:rsid w:val="0008179A"/>
    <w:rsid w:val="00081C04"/>
    <w:rsid w:val="00081D47"/>
    <w:rsid w:val="00081F3B"/>
    <w:rsid w:val="000820ED"/>
    <w:rsid w:val="0008310A"/>
    <w:rsid w:val="0008317D"/>
    <w:rsid w:val="000835E0"/>
    <w:rsid w:val="00083724"/>
    <w:rsid w:val="00084334"/>
    <w:rsid w:val="000844E1"/>
    <w:rsid w:val="0008490A"/>
    <w:rsid w:val="00084BD6"/>
    <w:rsid w:val="0008569E"/>
    <w:rsid w:val="0008573B"/>
    <w:rsid w:val="00085B11"/>
    <w:rsid w:val="00085CDB"/>
    <w:rsid w:val="0008608E"/>
    <w:rsid w:val="00086350"/>
    <w:rsid w:val="000863C7"/>
    <w:rsid w:val="000868E1"/>
    <w:rsid w:val="00086C05"/>
    <w:rsid w:val="00086EB1"/>
    <w:rsid w:val="00087283"/>
    <w:rsid w:val="00087764"/>
    <w:rsid w:val="00087C97"/>
    <w:rsid w:val="0009025D"/>
    <w:rsid w:val="00090529"/>
    <w:rsid w:val="00090D53"/>
    <w:rsid w:val="000913FA"/>
    <w:rsid w:val="000914B5"/>
    <w:rsid w:val="000923FF"/>
    <w:rsid w:val="00092645"/>
    <w:rsid w:val="00092D5C"/>
    <w:rsid w:val="0009354D"/>
    <w:rsid w:val="000935B7"/>
    <w:rsid w:val="00093682"/>
    <w:rsid w:val="000936B3"/>
    <w:rsid w:val="000938A2"/>
    <w:rsid w:val="00093A83"/>
    <w:rsid w:val="00093C61"/>
    <w:rsid w:val="00093F36"/>
    <w:rsid w:val="0009407C"/>
    <w:rsid w:val="000940D8"/>
    <w:rsid w:val="00094DEE"/>
    <w:rsid w:val="0009504B"/>
    <w:rsid w:val="0009516A"/>
    <w:rsid w:val="000951A1"/>
    <w:rsid w:val="0009523C"/>
    <w:rsid w:val="00095511"/>
    <w:rsid w:val="000958A3"/>
    <w:rsid w:val="00095E02"/>
    <w:rsid w:val="00095F49"/>
    <w:rsid w:val="000962FB"/>
    <w:rsid w:val="0009644B"/>
    <w:rsid w:val="000969B4"/>
    <w:rsid w:val="00096E20"/>
    <w:rsid w:val="000970F7"/>
    <w:rsid w:val="00097142"/>
    <w:rsid w:val="00097DFE"/>
    <w:rsid w:val="000A06D7"/>
    <w:rsid w:val="000A0994"/>
    <w:rsid w:val="000A1946"/>
    <w:rsid w:val="000A1B8A"/>
    <w:rsid w:val="000A1DBF"/>
    <w:rsid w:val="000A1F0E"/>
    <w:rsid w:val="000A2EC1"/>
    <w:rsid w:val="000A32F2"/>
    <w:rsid w:val="000A3460"/>
    <w:rsid w:val="000A3C60"/>
    <w:rsid w:val="000A3CF2"/>
    <w:rsid w:val="000A4280"/>
    <w:rsid w:val="000A4439"/>
    <w:rsid w:val="000A4753"/>
    <w:rsid w:val="000A4811"/>
    <w:rsid w:val="000A4D7D"/>
    <w:rsid w:val="000A4DB7"/>
    <w:rsid w:val="000A4F12"/>
    <w:rsid w:val="000A4F87"/>
    <w:rsid w:val="000A500A"/>
    <w:rsid w:val="000A5042"/>
    <w:rsid w:val="000A523B"/>
    <w:rsid w:val="000A544F"/>
    <w:rsid w:val="000A5A3D"/>
    <w:rsid w:val="000A6108"/>
    <w:rsid w:val="000A69B0"/>
    <w:rsid w:val="000A69C2"/>
    <w:rsid w:val="000A6A92"/>
    <w:rsid w:val="000A6DA5"/>
    <w:rsid w:val="000A73A4"/>
    <w:rsid w:val="000A756F"/>
    <w:rsid w:val="000A7A89"/>
    <w:rsid w:val="000A7DD3"/>
    <w:rsid w:val="000B0BF6"/>
    <w:rsid w:val="000B11D9"/>
    <w:rsid w:val="000B1353"/>
    <w:rsid w:val="000B2084"/>
    <w:rsid w:val="000B246D"/>
    <w:rsid w:val="000B248E"/>
    <w:rsid w:val="000B257E"/>
    <w:rsid w:val="000B2A26"/>
    <w:rsid w:val="000B2BD0"/>
    <w:rsid w:val="000B3196"/>
    <w:rsid w:val="000B32AF"/>
    <w:rsid w:val="000B36EE"/>
    <w:rsid w:val="000B3A77"/>
    <w:rsid w:val="000B3B09"/>
    <w:rsid w:val="000B4189"/>
    <w:rsid w:val="000B4286"/>
    <w:rsid w:val="000B42B8"/>
    <w:rsid w:val="000B45C6"/>
    <w:rsid w:val="000B46C5"/>
    <w:rsid w:val="000B4FC3"/>
    <w:rsid w:val="000B519A"/>
    <w:rsid w:val="000B550E"/>
    <w:rsid w:val="000B57DE"/>
    <w:rsid w:val="000B5819"/>
    <w:rsid w:val="000B5910"/>
    <w:rsid w:val="000B5CB9"/>
    <w:rsid w:val="000B5D9B"/>
    <w:rsid w:val="000B5E39"/>
    <w:rsid w:val="000B66BD"/>
    <w:rsid w:val="000B6A56"/>
    <w:rsid w:val="000B6FAC"/>
    <w:rsid w:val="000B7197"/>
    <w:rsid w:val="000B7926"/>
    <w:rsid w:val="000B7A99"/>
    <w:rsid w:val="000B7E70"/>
    <w:rsid w:val="000C0118"/>
    <w:rsid w:val="000C06A4"/>
    <w:rsid w:val="000C086C"/>
    <w:rsid w:val="000C0C47"/>
    <w:rsid w:val="000C0C7B"/>
    <w:rsid w:val="000C0CA9"/>
    <w:rsid w:val="000C10FC"/>
    <w:rsid w:val="000C1466"/>
    <w:rsid w:val="000C15B4"/>
    <w:rsid w:val="000C191C"/>
    <w:rsid w:val="000C21AF"/>
    <w:rsid w:val="000C251F"/>
    <w:rsid w:val="000C28B7"/>
    <w:rsid w:val="000C28CD"/>
    <w:rsid w:val="000C2907"/>
    <w:rsid w:val="000C2AA3"/>
    <w:rsid w:val="000C2F76"/>
    <w:rsid w:val="000C367E"/>
    <w:rsid w:val="000C3BC7"/>
    <w:rsid w:val="000C406D"/>
    <w:rsid w:val="000C55B4"/>
    <w:rsid w:val="000C59E2"/>
    <w:rsid w:val="000C66EF"/>
    <w:rsid w:val="000C6AC4"/>
    <w:rsid w:val="000C70DC"/>
    <w:rsid w:val="000C72F8"/>
    <w:rsid w:val="000C740F"/>
    <w:rsid w:val="000C7831"/>
    <w:rsid w:val="000C7E56"/>
    <w:rsid w:val="000D02E4"/>
    <w:rsid w:val="000D0443"/>
    <w:rsid w:val="000D049C"/>
    <w:rsid w:val="000D0B0E"/>
    <w:rsid w:val="000D0E77"/>
    <w:rsid w:val="000D0FAC"/>
    <w:rsid w:val="000D1160"/>
    <w:rsid w:val="000D12AA"/>
    <w:rsid w:val="000D15BA"/>
    <w:rsid w:val="000D18F4"/>
    <w:rsid w:val="000D1B64"/>
    <w:rsid w:val="000D1E20"/>
    <w:rsid w:val="000D2175"/>
    <w:rsid w:val="000D21EE"/>
    <w:rsid w:val="000D2471"/>
    <w:rsid w:val="000D2878"/>
    <w:rsid w:val="000D2B18"/>
    <w:rsid w:val="000D2B5F"/>
    <w:rsid w:val="000D31D7"/>
    <w:rsid w:val="000D3947"/>
    <w:rsid w:val="000D419C"/>
    <w:rsid w:val="000D45C7"/>
    <w:rsid w:val="000D48B4"/>
    <w:rsid w:val="000D4A08"/>
    <w:rsid w:val="000D53F4"/>
    <w:rsid w:val="000D5B2B"/>
    <w:rsid w:val="000D6331"/>
    <w:rsid w:val="000D63C4"/>
    <w:rsid w:val="000D6AC2"/>
    <w:rsid w:val="000D703F"/>
    <w:rsid w:val="000D709F"/>
    <w:rsid w:val="000D737B"/>
    <w:rsid w:val="000D7990"/>
    <w:rsid w:val="000D7B20"/>
    <w:rsid w:val="000D7CCC"/>
    <w:rsid w:val="000E030D"/>
    <w:rsid w:val="000E0589"/>
    <w:rsid w:val="000E0EA3"/>
    <w:rsid w:val="000E1159"/>
    <w:rsid w:val="000E1252"/>
    <w:rsid w:val="000E12C3"/>
    <w:rsid w:val="000E1C4B"/>
    <w:rsid w:val="000E1D9D"/>
    <w:rsid w:val="000E1D9E"/>
    <w:rsid w:val="000E21BB"/>
    <w:rsid w:val="000E23D7"/>
    <w:rsid w:val="000E2A7C"/>
    <w:rsid w:val="000E2A8A"/>
    <w:rsid w:val="000E3129"/>
    <w:rsid w:val="000E36FC"/>
    <w:rsid w:val="000E3D27"/>
    <w:rsid w:val="000E47E7"/>
    <w:rsid w:val="000E4BE5"/>
    <w:rsid w:val="000E4D72"/>
    <w:rsid w:val="000E51C4"/>
    <w:rsid w:val="000E63DC"/>
    <w:rsid w:val="000E65E1"/>
    <w:rsid w:val="000E6614"/>
    <w:rsid w:val="000E6A3B"/>
    <w:rsid w:val="000E6D11"/>
    <w:rsid w:val="000E6DF4"/>
    <w:rsid w:val="000E6E66"/>
    <w:rsid w:val="000E72B9"/>
    <w:rsid w:val="000E72F1"/>
    <w:rsid w:val="000E737E"/>
    <w:rsid w:val="000E746B"/>
    <w:rsid w:val="000E74D6"/>
    <w:rsid w:val="000E7556"/>
    <w:rsid w:val="000E7A4C"/>
    <w:rsid w:val="000F0381"/>
    <w:rsid w:val="000F040B"/>
    <w:rsid w:val="000F053C"/>
    <w:rsid w:val="000F07FC"/>
    <w:rsid w:val="000F08EF"/>
    <w:rsid w:val="000F0B65"/>
    <w:rsid w:val="000F0ED1"/>
    <w:rsid w:val="000F126E"/>
    <w:rsid w:val="000F13C8"/>
    <w:rsid w:val="000F1714"/>
    <w:rsid w:val="000F1C15"/>
    <w:rsid w:val="000F1C57"/>
    <w:rsid w:val="000F2130"/>
    <w:rsid w:val="000F2248"/>
    <w:rsid w:val="000F229D"/>
    <w:rsid w:val="000F239C"/>
    <w:rsid w:val="000F2584"/>
    <w:rsid w:val="000F2671"/>
    <w:rsid w:val="000F28C1"/>
    <w:rsid w:val="000F2B36"/>
    <w:rsid w:val="000F30DF"/>
    <w:rsid w:val="000F3469"/>
    <w:rsid w:val="000F3CB6"/>
    <w:rsid w:val="000F3D5B"/>
    <w:rsid w:val="000F44B0"/>
    <w:rsid w:val="000F45AD"/>
    <w:rsid w:val="000F4646"/>
    <w:rsid w:val="000F4E53"/>
    <w:rsid w:val="000F4EE0"/>
    <w:rsid w:val="000F4F23"/>
    <w:rsid w:val="000F52E0"/>
    <w:rsid w:val="000F5675"/>
    <w:rsid w:val="000F5CC6"/>
    <w:rsid w:val="000F5CF9"/>
    <w:rsid w:val="000F5EA4"/>
    <w:rsid w:val="000F606C"/>
    <w:rsid w:val="000F6121"/>
    <w:rsid w:val="000F641E"/>
    <w:rsid w:val="000F69A9"/>
    <w:rsid w:val="000F6FFD"/>
    <w:rsid w:val="000F7177"/>
    <w:rsid w:val="000F7323"/>
    <w:rsid w:val="000F79B9"/>
    <w:rsid w:val="000F7D3A"/>
    <w:rsid w:val="000F7FC6"/>
    <w:rsid w:val="001001FA"/>
    <w:rsid w:val="001003CF"/>
    <w:rsid w:val="0010080A"/>
    <w:rsid w:val="00100BC0"/>
    <w:rsid w:val="00100DD4"/>
    <w:rsid w:val="00100EE2"/>
    <w:rsid w:val="0010102A"/>
    <w:rsid w:val="001017DE"/>
    <w:rsid w:val="00101970"/>
    <w:rsid w:val="00102697"/>
    <w:rsid w:val="0010274A"/>
    <w:rsid w:val="00102802"/>
    <w:rsid w:val="00102AA4"/>
    <w:rsid w:val="00102D0F"/>
    <w:rsid w:val="00102F2A"/>
    <w:rsid w:val="00102FB9"/>
    <w:rsid w:val="00103099"/>
    <w:rsid w:val="00103323"/>
    <w:rsid w:val="00103AF5"/>
    <w:rsid w:val="00103D73"/>
    <w:rsid w:val="0010430C"/>
    <w:rsid w:val="001044A9"/>
    <w:rsid w:val="001044B2"/>
    <w:rsid w:val="001044E4"/>
    <w:rsid w:val="00104C7F"/>
    <w:rsid w:val="00104E94"/>
    <w:rsid w:val="00105080"/>
    <w:rsid w:val="00105261"/>
    <w:rsid w:val="0010540C"/>
    <w:rsid w:val="00105D23"/>
    <w:rsid w:val="00105D3B"/>
    <w:rsid w:val="00105FA6"/>
    <w:rsid w:val="0010600F"/>
    <w:rsid w:val="001062FA"/>
    <w:rsid w:val="00106AF5"/>
    <w:rsid w:val="00106F57"/>
    <w:rsid w:val="001073C9"/>
    <w:rsid w:val="001076AA"/>
    <w:rsid w:val="00107B05"/>
    <w:rsid w:val="001101CC"/>
    <w:rsid w:val="00110238"/>
    <w:rsid w:val="0011054E"/>
    <w:rsid w:val="00110B72"/>
    <w:rsid w:val="00110D50"/>
    <w:rsid w:val="00110E05"/>
    <w:rsid w:val="001110F1"/>
    <w:rsid w:val="00111396"/>
    <w:rsid w:val="00111851"/>
    <w:rsid w:val="001118B9"/>
    <w:rsid w:val="001118D6"/>
    <w:rsid w:val="00111B55"/>
    <w:rsid w:val="00111CD4"/>
    <w:rsid w:val="00112352"/>
    <w:rsid w:val="001124C7"/>
    <w:rsid w:val="001127B0"/>
    <w:rsid w:val="00112CBF"/>
    <w:rsid w:val="00112DCA"/>
    <w:rsid w:val="00112DEB"/>
    <w:rsid w:val="00113113"/>
    <w:rsid w:val="00113155"/>
    <w:rsid w:val="00113335"/>
    <w:rsid w:val="001135EC"/>
    <w:rsid w:val="001135F9"/>
    <w:rsid w:val="0011377E"/>
    <w:rsid w:val="001139E9"/>
    <w:rsid w:val="00113AB7"/>
    <w:rsid w:val="00113B7D"/>
    <w:rsid w:val="00113E36"/>
    <w:rsid w:val="001142BB"/>
    <w:rsid w:val="00114647"/>
    <w:rsid w:val="001146DC"/>
    <w:rsid w:val="001148F7"/>
    <w:rsid w:val="001159E6"/>
    <w:rsid w:val="00115CFC"/>
    <w:rsid w:val="00115D41"/>
    <w:rsid w:val="00115E52"/>
    <w:rsid w:val="00116403"/>
    <w:rsid w:val="00116EDC"/>
    <w:rsid w:val="0011757B"/>
    <w:rsid w:val="00117C29"/>
    <w:rsid w:val="00117E4E"/>
    <w:rsid w:val="00117EE1"/>
    <w:rsid w:val="00117F96"/>
    <w:rsid w:val="00120031"/>
    <w:rsid w:val="00120A7B"/>
    <w:rsid w:val="00120A97"/>
    <w:rsid w:val="00120AFB"/>
    <w:rsid w:val="00120DDA"/>
    <w:rsid w:val="00121481"/>
    <w:rsid w:val="001216A3"/>
    <w:rsid w:val="001217F7"/>
    <w:rsid w:val="001223A0"/>
    <w:rsid w:val="00122AB7"/>
    <w:rsid w:val="00122AFD"/>
    <w:rsid w:val="00122CD1"/>
    <w:rsid w:val="001230FB"/>
    <w:rsid w:val="001231FC"/>
    <w:rsid w:val="001233C7"/>
    <w:rsid w:val="00123BC8"/>
    <w:rsid w:val="00123EF4"/>
    <w:rsid w:val="001247D5"/>
    <w:rsid w:val="0012485A"/>
    <w:rsid w:val="001248AE"/>
    <w:rsid w:val="00124EF0"/>
    <w:rsid w:val="0012523F"/>
    <w:rsid w:val="001252FB"/>
    <w:rsid w:val="0012579A"/>
    <w:rsid w:val="00125847"/>
    <w:rsid w:val="00125999"/>
    <w:rsid w:val="00125BA8"/>
    <w:rsid w:val="00125BDC"/>
    <w:rsid w:val="00125D6D"/>
    <w:rsid w:val="00126668"/>
    <w:rsid w:val="001268E0"/>
    <w:rsid w:val="00127057"/>
    <w:rsid w:val="001271EE"/>
    <w:rsid w:val="001277EA"/>
    <w:rsid w:val="00127A56"/>
    <w:rsid w:val="00127F78"/>
    <w:rsid w:val="00130338"/>
    <w:rsid w:val="00130424"/>
    <w:rsid w:val="001305B4"/>
    <w:rsid w:val="0013083D"/>
    <w:rsid w:val="00131864"/>
    <w:rsid w:val="0013200B"/>
    <w:rsid w:val="0013225A"/>
    <w:rsid w:val="0013235E"/>
    <w:rsid w:val="001324D7"/>
    <w:rsid w:val="0013282C"/>
    <w:rsid w:val="001329EF"/>
    <w:rsid w:val="00132B39"/>
    <w:rsid w:val="00132E2F"/>
    <w:rsid w:val="00132E44"/>
    <w:rsid w:val="001332C0"/>
    <w:rsid w:val="001334FD"/>
    <w:rsid w:val="00133D96"/>
    <w:rsid w:val="00134A1F"/>
    <w:rsid w:val="00134A4D"/>
    <w:rsid w:val="00135598"/>
    <w:rsid w:val="00135AF5"/>
    <w:rsid w:val="00136452"/>
    <w:rsid w:val="001367AA"/>
    <w:rsid w:val="00136E4B"/>
    <w:rsid w:val="00137456"/>
    <w:rsid w:val="001375E7"/>
    <w:rsid w:val="00137928"/>
    <w:rsid w:val="00137CD3"/>
    <w:rsid w:val="00137D03"/>
    <w:rsid w:val="00137E54"/>
    <w:rsid w:val="00137EF5"/>
    <w:rsid w:val="001402C8"/>
    <w:rsid w:val="00140DFA"/>
    <w:rsid w:val="001413D7"/>
    <w:rsid w:val="00141520"/>
    <w:rsid w:val="00141646"/>
    <w:rsid w:val="00141705"/>
    <w:rsid w:val="00141A0B"/>
    <w:rsid w:val="001425AF"/>
    <w:rsid w:val="00142AE3"/>
    <w:rsid w:val="00142C53"/>
    <w:rsid w:val="00142E68"/>
    <w:rsid w:val="00142FC6"/>
    <w:rsid w:val="00143850"/>
    <w:rsid w:val="0014447B"/>
    <w:rsid w:val="001446CC"/>
    <w:rsid w:val="00144BD5"/>
    <w:rsid w:val="00144DA7"/>
    <w:rsid w:val="00144DC0"/>
    <w:rsid w:val="00145115"/>
    <w:rsid w:val="0014521B"/>
    <w:rsid w:val="001453EF"/>
    <w:rsid w:val="00145954"/>
    <w:rsid w:val="00145B62"/>
    <w:rsid w:val="00145C18"/>
    <w:rsid w:val="00146003"/>
    <w:rsid w:val="00146492"/>
    <w:rsid w:val="00146B1E"/>
    <w:rsid w:val="00146B33"/>
    <w:rsid w:val="00146BD1"/>
    <w:rsid w:val="0014719E"/>
    <w:rsid w:val="001479E0"/>
    <w:rsid w:val="00147A70"/>
    <w:rsid w:val="00147CF1"/>
    <w:rsid w:val="00150405"/>
    <w:rsid w:val="0015049D"/>
    <w:rsid w:val="00150BAD"/>
    <w:rsid w:val="0015139C"/>
    <w:rsid w:val="00151BDE"/>
    <w:rsid w:val="00151C52"/>
    <w:rsid w:val="00151FE3"/>
    <w:rsid w:val="00152DB2"/>
    <w:rsid w:val="00152E1C"/>
    <w:rsid w:val="00153076"/>
    <w:rsid w:val="00153CD7"/>
    <w:rsid w:val="00154583"/>
    <w:rsid w:val="00154777"/>
    <w:rsid w:val="00154B78"/>
    <w:rsid w:val="00154D9B"/>
    <w:rsid w:val="001554CB"/>
    <w:rsid w:val="0015572E"/>
    <w:rsid w:val="00155738"/>
    <w:rsid w:val="001558A8"/>
    <w:rsid w:val="00155A31"/>
    <w:rsid w:val="00155B5D"/>
    <w:rsid w:val="00155C09"/>
    <w:rsid w:val="0015616D"/>
    <w:rsid w:val="0015677A"/>
    <w:rsid w:val="00156AE9"/>
    <w:rsid w:val="00157001"/>
    <w:rsid w:val="001602D7"/>
    <w:rsid w:val="00160306"/>
    <w:rsid w:val="0016045D"/>
    <w:rsid w:val="001607FC"/>
    <w:rsid w:val="0016084D"/>
    <w:rsid w:val="001609E6"/>
    <w:rsid w:val="00160E09"/>
    <w:rsid w:val="001610E6"/>
    <w:rsid w:val="001611F9"/>
    <w:rsid w:val="001614B1"/>
    <w:rsid w:val="00161592"/>
    <w:rsid w:val="00161673"/>
    <w:rsid w:val="00161880"/>
    <w:rsid w:val="00161AF7"/>
    <w:rsid w:val="00162191"/>
    <w:rsid w:val="00162676"/>
    <w:rsid w:val="00162977"/>
    <w:rsid w:val="00162A92"/>
    <w:rsid w:val="00162B0C"/>
    <w:rsid w:val="00162C0F"/>
    <w:rsid w:val="00163481"/>
    <w:rsid w:val="00163F4C"/>
    <w:rsid w:val="0016436D"/>
    <w:rsid w:val="001643E9"/>
    <w:rsid w:val="001647E2"/>
    <w:rsid w:val="0016494D"/>
    <w:rsid w:val="00164B9A"/>
    <w:rsid w:val="00164C91"/>
    <w:rsid w:val="00164F7E"/>
    <w:rsid w:val="001651EE"/>
    <w:rsid w:val="001652FD"/>
    <w:rsid w:val="00165433"/>
    <w:rsid w:val="00165B25"/>
    <w:rsid w:val="00165E66"/>
    <w:rsid w:val="00165EBA"/>
    <w:rsid w:val="001667CE"/>
    <w:rsid w:val="00166994"/>
    <w:rsid w:val="00166C10"/>
    <w:rsid w:val="001679BC"/>
    <w:rsid w:val="00170298"/>
    <w:rsid w:val="00170768"/>
    <w:rsid w:val="00170785"/>
    <w:rsid w:val="0017086A"/>
    <w:rsid w:val="00170F01"/>
    <w:rsid w:val="00171257"/>
    <w:rsid w:val="0017172B"/>
    <w:rsid w:val="001720FA"/>
    <w:rsid w:val="0017228C"/>
    <w:rsid w:val="001724E7"/>
    <w:rsid w:val="001727BE"/>
    <w:rsid w:val="00172A36"/>
    <w:rsid w:val="00172E16"/>
    <w:rsid w:val="00172FFD"/>
    <w:rsid w:val="00173381"/>
    <w:rsid w:val="00173CEA"/>
    <w:rsid w:val="00173D56"/>
    <w:rsid w:val="00173D83"/>
    <w:rsid w:val="0017431E"/>
    <w:rsid w:val="001749B5"/>
    <w:rsid w:val="00174E9D"/>
    <w:rsid w:val="00174EA5"/>
    <w:rsid w:val="0017544A"/>
    <w:rsid w:val="0017594D"/>
    <w:rsid w:val="00175C18"/>
    <w:rsid w:val="00175E7C"/>
    <w:rsid w:val="00175EDB"/>
    <w:rsid w:val="00176173"/>
    <w:rsid w:val="00176626"/>
    <w:rsid w:val="00176A43"/>
    <w:rsid w:val="00176B0A"/>
    <w:rsid w:val="00176B14"/>
    <w:rsid w:val="00176D42"/>
    <w:rsid w:val="00176E33"/>
    <w:rsid w:val="00176E47"/>
    <w:rsid w:val="001772AC"/>
    <w:rsid w:val="001778B9"/>
    <w:rsid w:val="00177957"/>
    <w:rsid w:val="00177B06"/>
    <w:rsid w:val="00177F42"/>
    <w:rsid w:val="00180914"/>
    <w:rsid w:val="00180F92"/>
    <w:rsid w:val="0018111B"/>
    <w:rsid w:val="00181259"/>
    <w:rsid w:val="001814A6"/>
    <w:rsid w:val="001816DB"/>
    <w:rsid w:val="00181F53"/>
    <w:rsid w:val="00182A2A"/>
    <w:rsid w:val="00182ADE"/>
    <w:rsid w:val="0018317E"/>
    <w:rsid w:val="00183460"/>
    <w:rsid w:val="00183757"/>
    <w:rsid w:val="001839C9"/>
    <w:rsid w:val="00183AD6"/>
    <w:rsid w:val="00183FF6"/>
    <w:rsid w:val="001841A5"/>
    <w:rsid w:val="00184230"/>
    <w:rsid w:val="001842A9"/>
    <w:rsid w:val="00184456"/>
    <w:rsid w:val="00184D01"/>
    <w:rsid w:val="00184D92"/>
    <w:rsid w:val="00185046"/>
    <w:rsid w:val="0018564C"/>
    <w:rsid w:val="0018590E"/>
    <w:rsid w:val="00185AD7"/>
    <w:rsid w:val="00185AFF"/>
    <w:rsid w:val="00185CD4"/>
    <w:rsid w:val="00185FE5"/>
    <w:rsid w:val="00186356"/>
    <w:rsid w:val="00186643"/>
    <w:rsid w:val="00186A20"/>
    <w:rsid w:val="00186D0C"/>
    <w:rsid w:val="00186E33"/>
    <w:rsid w:val="00186E97"/>
    <w:rsid w:val="00187077"/>
    <w:rsid w:val="00187132"/>
    <w:rsid w:val="0018723C"/>
    <w:rsid w:val="00187BEC"/>
    <w:rsid w:val="00187C96"/>
    <w:rsid w:val="00187E57"/>
    <w:rsid w:val="00190118"/>
    <w:rsid w:val="0019091F"/>
    <w:rsid w:val="00190ED4"/>
    <w:rsid w:val="001911F8"/>
    <w:rsid w:val="00191254"/>
    <w:rsid w:val="0019162C"/>
    <w:rsid w:val="00191EB0"/>
    <w:rsid w:val="0019204C"/>
    <w:rsid w:val="00192389"/>
    <w:rsid w:val="00192AB5"/>
    <w:rsid w:val="00192CE9"/>
    <w:rsid w:val="001933B1"/>
    <w:rsid w:val="0019353B"/>
    <w:rsid w:val="00193829"/>
    <w:rsid w:val="00193E58"/>
    <w:rsid w:val="00193F2D"/>
    <w:rsid w:val="00194110"/>
    <w:rsid w:val="00194434"/>
    <w:rsid w:val="00194736"/>
    <w:rsid w:val="0019474A"/>
    <w:rsid w:val="00194B01"/>
    <w:rsid w:val="00194D65"/>
    <w:rsid w:val="001950E6"/>
    <w:rsid w:val="00195408"/>
    <w:rsid w:val="001955AF"/>
    <w:rsid w:val="00195C43"/>
    <w:rsid w:val="00195D23"/>
    <w:rsid w:val="00195FFF"/>
    <w:rsid w:val="0019662A"/>
    <w:rsid w:val="0019673D"/>
    <w:rsid w:val="00196BF2"/>
    <w:rsid w:val="00196F63"/>
    <w:rsid w:val="00197789"/>
    <w:rsid w:val="00197ACD"/>
    <w:rsid w:val="00197DF0"/>
    <w:rsid w:val="001A001B"/>
    <w:rsid w:val="001A0088"/>
    <w:rsid w:val="001A00D6"/>
    <w:rsid w:val="001A04C6"/>
    <w:rsid w:val="001A06DE"/>
    <w:rsid w:val="001A07D4"/>
    <w:rsid w:val="001A0A42"/>
    <w:rsid w:val="001A0D37"/>
    <w:rsid w:val="001A0DBE"/>
    <w:rsid w:val="001A15E7"/>
    <w:rsid w:val="001A1E38"/>
    <w:rsid w:val="001A1E78"/>
    <w:rsid w:val="001A2150"/>
    <w:rsid w:val="001A28B1"/>
    <w:rsid w:val="001A29D6"/>
    <w:rsid w:val="001A2A68"/>
    <w:rsid w:val="001A2DF0"/>
    <w:rsid w:val="001A300F"/>
    <w:rsid w:val="001A3139"/>
    <w:rsid w:val="001A3289"/>
    <w:rsid w:val="001A32CA"/>
    <w:rsid w:val="001A379C"/>
    <w:rsid w:val="001A3F83"/>
    <w:rsid w:val="001A42D7"/>
    <w:rsid w:val="001A4309"/>
    <w:rsid w:val="001A44CF"/>
    <w:rsid w:val="001A4854"/>
    <w:rsid w:val="001A4A13"/>
    <w:rsid w:val="001A4D31"/>
    <w:rsid w:val="001A4ED0"/>
    <w:rsid w:val="001A523A"/>
    <w:rsid w:val="001A5304"/>
    <w:rsid w:val="001A5404"/>
    <w:rsid w:val="001A5783"/>
    <w:rsid w:val="001A58D5"/>
    <w:rsid w:val="001A5E36"/>
    <w:rsid w:val="001A5EF8"/>
    <w:rsid w:val="001A6095"/>
    <w:rsid w:val="001A61F7"/>
    <w:rsid w:val="001A6208"/>
    <w:rsid w:val="001A6315"/>
    <w:rsid w:val="001A6A7B"/>
    <w:rsid w:val="001A6C23"/>
    <w:rsid w:val="001A6C3F"/>
    <w:rsid w:val="001A6DAC"/>
    <w:rsid w:val="001A7073"/>
    <w:rsid w:val="001A7991"/>
    <w:rsid w:val="001A7E83"/>
    <w:rsid w:val="001B009D"/>
    <w:rsid w:val="001B013F"/>
    <w:rsid w:val="001B0352"/>
    <w:rsid w:val="001B03C6"/>
    <w:rsid w:val="001B06A1"/>
    <w:rsid w:val="001B07B1"/>
    <w:rsid w:val="001B1054"/>
    <w:rsid w:val="001B1A01"/>
    <w:rsid w:val="001B1A4D"/>
    <w:rsid w:val="001B1DDF"/>
    <w:rsid w:val="001B20CF"/>
    <w:rsid w:val="001B2184"/>
    <w:rsid w:val="001B2273"/>
    <w:rsid w:val="001B2ACF"/>
    <w:rsid w:val="001B2C6D"/>
    <w:rsid w:val="001B2E6B"/>
    <w:rsid w:val="001B3139"/>
    <w:rsid w:val="001B32A7"/>
    <w:rsid w:val="001B33AA"/>
    <w:rsid w:val="001B35AA"/>
    <w:rsid w:val="001B360E"/>
    <w:rsid w:val="001B39FA"/>
    <w:rsid w:val="001B3B75"/>
    <w:rsid w:val="001B40E2"/>
    <w:rsid w:val="001B4657"/>
    <w:rsid w:val="001B567C"/>
    <w:rsid w:val="001B5D9E"/>
    <w:rsid w:val="001B5FD1"/>
    <w:rsid w:val="001B62B0"/>
    <w:rsid w:val="001B636E"/>
    <w:rsid w:val="001B63DA"/>
    <w:rsid w:val="001B69DB"/>
    <w:rsid w:val="001B6E1E"/>
    <w:rsid w:val="001B6F29"/>
    <w:rsid w:val="001B6F78"/>
    <w:rsid w:val="001B7611"/>
    <w:rsid w:val="001B77C2"/>
    <w:rsid w:val="001B7CC0"/>
    <w:rsid w:val="001C0365"/>
    <w:rsid w:val="001C0644"/>
    <w:rsid w:val="001C0D6D"/>
    <w:rsid w:val="001C1380"/>
    <w:rsid w:val="001C14FB"/>
    <w:rsid w:val="001C1800"/>
    <w:rsid w:val="001C1A4C"/>
    <w:rsid w:val="001C1C8D"/>
    <w:rsid w:val="001C222F"/>
    <w:rsid w:val="001C23D0"/>
    <w:rsid w:val="001C2609"/>
    <w:rsid w:val="001C26E2"/>
    <w:rsid w:val="001C2B25"/>
    <w:rsid w:val="001C2C8C"/>
    <w:rsid w:val="001C2D94"/>
    <w:rsid w:val="001C3297"/>
    <w:rsid w:val="001C379B"/>
    <w:rsid w:val="001C41AB"/>
    <w:rsid w:val="001C440B"/>
    <w:rsid w:val="001C443B"/>
    <w:rsid w:val="001C4475"/>
    <w:rsid w:val="001C48D1"/>
    <w:rsid w:val="001C507F"/>
    <w:rsid w:val="001C54CA"/>
    <w:rsid w:val="001C5724"/>
    <w:rsid w:val="001C5C21"/>
    <w:rsid w:val="001C5D1E"/>
    <w:rsid w:val="001C63DE"/>
    <w:rsid w:val="001C6619"/>
    <w:rsid w:val="001C674A"/>
    <w:rsid w:val="001C6D08"/>
    <w:rsid w:val="001C7152"/>
    <w:rsid w:val="001C780F"/>
    <w:rsid w:val="001C7825"/>
    <w:rsid w:val="001C7887"/>
    <w:rsid w:val="001C7AE2"/>
    <w:rsid w:val="001C7DDF"/>
    <w:rsid w:val="001C7FB6"/>
    <w:rsid w:val="001D05A9"/>
    <w:rsid w:val="001D0743"/>
    <w:rsid w:val="001D08E1"/>
    <w:rsid w:val="001D0937"/>
    <w:rsid w:val="001D0A15"/>
    <w:rsid w:val="001D0AEE"/>
    <w:rsid w:val="001D0F9A"/>
    <w:rsid w:val="001D11DE"/>
    <w:rsid w:val="001D1383"/>
    <w:rsid w:val="001D1A07"/>
    <w:rsid w:val="001D247C"/>
    <w:rsid w:val="001D24BE"/>
    <w:rsid w:val="001D2618"/>
    <w:rsid w:val="001D2A5A"/>
    <w:rsid w:val="001D2DDB"/>
    <w:rsid w:val="001D3182"/>
    <w:rsid w:val="001D3C41"/>
    <w:rsid w:val="001D42AA"/>
    <w:rsid w:val="001D444F"/>
    <w:rsid w:val="001D4E64"/>
    <w:rsid w:val="001D51A3"/>
    <w:rsid w:val="001D56E3"/>
    <w:rsid w:val="001D5A18"/>
    <w:rsid w:val="001D5E89"/>
    <w:rsid w:val="001D6098"/>
    <w:rsid w:val="001D634E"/>
    <w:rsid w:val="001D67DE"/>
    <w:rsid w:val="001D750F"/>
    <w:rsid w:val="001D76DB"/>
    <w:rsid w:val="001D7815"/>
    <w:rsid w:val="001D784D"/>
    <w:rsid w:val="001D7F23"/>
    <w:rsid w:val="001E0391"/>
    <w:rsid w:val="001E045B"/>
    <w:rsid w:val="001E0AB2"/>
    <w:rsid w:val="001E0BCA"/>
    <w:rsid w:val="001E1287"/>
    <w:rsid w:val="001E12D4"/>
    <w:rsid w:val="001E13D7"/>
    <w:rsid w:val="001E1591"/>
    <w:rsid w:val="001E15DD"/>
    <w:rsid w:val="001E1E32"/>
    <w:rsid w:val="001E1E9B"/>
    <w:rsid w:val="001E2243"/>
    <w:rsid w:val="001E25C2"/>
    <w:rsid w:val="001E2974"/>
    <w:rsid w:val="001E318F"/>
    <w:rsid w:val="001E3210"/>
    <w:rsid w:val="001E3465"/>
    <w:rsid w:val="001E34CB"/>
    <w:rsid w:val="001E35CA"/>
    <w:rsid w:val="001E37DB"/>
    <w:rsid w:val="001E4100"/>
    <w:rsid w:val="001E45BB"/>
    <w:rsid w:val="001E466A"/>
    <w:rsid w:val="001E4894"/>
    <w:rsid w:val="001E507F"/>
    <w:rsid w:val="001E53C1"/>
    <w:rsid w:val="001E544C"/>
    <w:rsid w:val="001E5CBC"/>
    <w:rsid w:val="001E5F95"/>
    <w:rsid w:val="001E60BC"/>
    <w:rsid w:val="001E620C"/>
    <w:rsid w:val="001E68D4"/>
    <w:rsid w:val="001F0176"/>
    <w:rsid w:val="001F0816"/>
    <w:rsid w:val="001F082D"/>
    <w:rsid w:val="001F0870"/>
    <w:rsid w:val="001F0962"/>
    <w:rsid w:val="001F09A2"/>
    <w:rsid w:val="001F0AFF"/>
    <w:rsid w:val="001F193D"/>
    <w:rsid w:val="001F1AE1"/>
    <w:rsid w:val="001F2327"/>
    <w:rsid w:val="001F24FA"/>
    <w:rsid w:val="001F25C7"/>
    <w:rsid w:val="001F2759"/>
    <w:rsid w:val="001F298F"/>
    <w:rsid w:val="001F2AC8"/>
    <w:rsid w:val="001F2B02"/>
    <w:rsid w:val="001F2C00"/>
    <w:rsid w:val="001F2D39"/>
    <w:rsid w:val="001F2F29"/>
    <w:rsid w:val="001F3137"/>
    <w:rsid w:val="001F32E0"/>
    <w:rsid w:val="001F37BC"/>
    <w:rsid w:val="001F3CFC"/>
    <w:rsid w:val="001F4020"/>
    <w:rsid w:val="001F493C"/>
    <w:rsid w:val="001F4D55"/>
    <w:rsid w:val="001F4DBD"/>
    <w:rsid w:val="001F5058"/>
    <w:rsid w:val="001F5410"/>
    <w:rsid w:val="001F56D2"/>
    <w:rsid w:val="001F570A"/>
    <w:rsid w:val="001F5A52"/>
    <w:rsid w:val="001F5D22"/>
    <w:rsid w:val="001F5D56"/>
    <w:rsid w:val="001F5E91"/>
    <w:rsid w:val="001F5EE8"/>
    <w:rsid w:val="001F6094"/>
    <w:rsid w:val="001F6585"/>
    <w:rsid w:val="001F6BA3"/>
    <w:rsid w:val="001F6D36"/>
    <w:rsid w:val="001F6FBE"/>
    <w:rsid w:val="001F7EF2"/>
    <w:rsid w:val="001F7F5F"/>
    <w:rsid w:val="00200028"/>
    <w:rsid w:val="00200253"/>
    <w:rsid w:val="002006ED"/>
    <w:rsid w:val="00200A90"/>
    <w:rsid w:val="00200AF5"/>
    <w:rsid w:val="00200B10"/>
    <w:rsid w:val="00200CC4"/>
    <w:rsid w:val="00201919"/>
    <w:rsid w:val="00202082"/>
    <w:rsid w:val="00202252"/>
    <w:rsid w:val="00202520"/>
    <w:rsid w:val="0020272D"/>
    <w:rsid w:val="00202B85"/>
    <w:rsid w:val="00202C3A"/>
    <w:rsid w:val="00202D3A"/>
    <w:rsid w:val="00202FC7"/>
    <w:rsid w:val="002031C2"/>
    <w:rsid w:val="0020320E"/>
    <w:rsid w:val="00203C98"/>
    <w:rsid w:val="00203CEA"/>
    <w:rsid w:val="00203F14"/>
    <w:rsid w:val="002040EE"/>
    <w:rsid w:val="00204260"/>
    <w:rsid w:val="0020464B"/>
    <w:rsid w:val="00204B55"/>
    <w:rsid w:val="00204B68"/>
    <w:rsid w:val="00204D99"/>
    <w:rsid w:val="002052E8"/>
    <w:rsid w:val="002053F3"/>
    <w:rsid w:val="0020546B"/>
    <w:rsid w:val="00205704"/>
    <w:rsid w:val="00205764"/>
    <w:rsid w:val="00205C22"/>
    <w:rsid w:val="00206134"/>
    <w:rsid w:val="00206A28"/>
    <w:rsid w:val="00206CEC"/>
    <w:rsid w:val="002070BF"/>
    <w:rsid w:val="0020750B"/>
    <w:rsid w:val="00207758"/>
    <w:rsid w:val="00207DA6"/>
    <w:rsid w:val="00210104"/>
    <w:rsid w:val="00210359"/>
    <w:rsid w:val="00210675"/>
    <w:rsid w:val="00210686"/>
    <w:rsid w:val="002109E4"/>
    <w:rsid w:val="00210A93"/>
    <w:rsid w:val="00210B9A"/>
    <w:rsid w:val="00211655"/>
    <w:rsid w:val="002118F0"/>
    <w:rsid w:val="00211E81"/>
    <w:rsid w:val="00211F0C"/>
    <w:rsid w:val="00212DCB"/>
    <w:rsid w:val="002131CF"/>
    <w:rsid w:val="002132F0"/>
    <w:rsid w:val="0021337B"/>
    <w:rsid w:val="00214291"/>
    <w:rsid w:val="00214312"/>
    <w:rsid w:val="002143CF"/>
    <w:rsid w:val="002148B7"/>
    <w:rsid w:val="00214BA1"/>
    <w:rsid w:val="00214DC3"/>
    <w:rsid w:val="002154C3"/>
    <w:rsid w:val="0021588F"/>
    <w:rsid w:val="00215B1F"/>
    <w:rsid w:val="00215C34"/>
    <w:rsid w:val="00215CEE"/>
    <w:rsid w:val="002163B8"/>
    <w:rsid w:val="0021657D"/>
    <w:rsid w:val="00216603"/>
    <w:rsid w:val="00217402"/>
    <w:rsid w:val="002179E1"/>
    <w:rsid w:val="00217D40"/>
    <w:rsid w:val="00217E08"/>
    <w:rsid w:val="002200F0"/>
    <w:rsid w:val="00220AD5"/>
    <w:rsid w:val="002211A9"/>
    <w:rsid w:val="0022130D"/>
    <w:rsid w:val="0022162B"/>
    <w:rsid w:val="00221AE5"/>
    <w:rsid w:val="00221D8A"/>
    <w:rsid w:val="00221FD2"/>
    <w:rsid w:val="002223F3"/>
    <w:rsid w:val="002229C3"/>
    <w:rsid w:val="00222E08"/>
    <w:rsid w:val="00222E50"/>
    <w:rsid w:val="002231CB"/>
    <w:rsid w:val="0022338C"/>
    <w:rsid w:val="00223390"/>
    <w:rsid w:val="00223729"/>
    <w:rsid w:val="00223990"/>
    <w:rsid w:val="00223E91"/>
    <w:rsid w:val="00224019"/>
    <w:rsid w:val="0022402B"/>
    <w:rsid w:val="0022402F"/>
    <w:rsid w:val="002240F3"/>
    <w:rsid w:val="00224187"/>
    <w:rsid w:val="00224938"/>
    <w:rsid w:val="002258C5"/>
    <w:rsid w:val="00225CB5"/>
    <w:rsid w:val="00225F32"/>
    <w:rsid w:val="00226064"/>
    <w:rsid w:val="00226305"/>
    <w:rsid w:val="0022640F"/>
    <w:rsid w:val="0022655D"/>
    <w:rsid w:val="002266B3"/>
    <w:rsid w:val="0022684F"/>
    <w:rsid w:val="002268B0"/>
    <w:rsid w:val="00226DC2"/>
    <w:rsid w:val="00226F6E"/>
    <w:rsid w:val="00226FBF"/>
    <w:rsid w:val="002271F0"/>
    <w:rsid w:val="00227527"/>
    <w:rsid w:val="00227648"/>
    <w:rsid w:val="002276EA"/>
    <w:rsid w:val="00227AE7"/>
    <w:rsid w:val="002305BA"/>
    <w:rsid w:val="002306FD"/>
    <w:rsid w:val="00230ADF"/>
    <w:rsid w:val="00230D06"/>
    <w:rsid w:val="00231B1E"/>
    <w:rsid w:val="00231B9A"/>
    <w:rsid w:val="00231EF3"/>
    <w:rsid w:val="00232042"/>
    <w:rsid w:val="00232191"/>
    <w:rsid w:val="002326D5"/>
    <w:rsid w:val="00232CF6"/>
    <w:rsid w:val="00232DEC"/>
    <w:rsid w:val="0023300A"/>
    <w:rsid w:val="002334F3"/>
    <w:rsid w:val="00233D63"/>
    <w:rsid w:val="00233F7F"/>
    <w:rsid w:val="002340AB"/>
    <w:rsid w:val="00234386"/>
    <w:rsid w:val="002347F6"/>
    <w:rsid w:val="00234940"/>
    <w:rsid w:val="00234B92"/>
    <w:rsid w:val="00234E56"/>
    <w:rsid w:val="0023562C"/>
    <w:rsid w:val="0023568B"/>
    <w:rsid w:val="00235DFE"/>
    <w:rsid w:val="00235EC4"/>
    <w:rsid w:val="00236122"/>
    <w:rsid w:val="002367B6"/>
    <w:rsid w:val="00236971"/>
    <w:rsid w:val="00236ADF"/>
    <w:rsid w:val="00236BD1"/>
    <w:rsid w:val="0023798E"/>
    <w:rsid w:val="00237A98"/>
    <w:rsid w:val="00237EDB"/>
    <w:rsid w:val="00237F6F"/>
    <w:rsid w:val="00240038"/>
    <w:rsid w:val="0024022F"/>
    <w:rsid w:val="00240542"/>
    <w:rsid w:val="002405D1"/>
    <w:rsid w:val="00240CE8"/>
    <w:rsid w:val="0024109C"/>
    <w:rsid w:val="00241441"/>
    <w:rsid w:val="00241514"/>
    <w:rsid w:val="0024176E"/>
    <w:rsid w:val="0024180D"/>
    <w:rsid w:val="00241894"/>
    <w:rsid w:val="00241C2F"/>
    <w:rsid w:val="00241CED"/>
    <w:rsid w:val="00242802"/>
    <w:rsid w:val="00242873"/>
    <w:rsid w:val="00242A56"/>
    <w:rsid w:val="00242A74"/>
    <w:rsid w:val="00242ADD"/>
    <w:rsid w:val="00242C3E"/>
    <w:rsid w:val="002430BF"/>
    <w:rsid w:val="002430C1"/>
    <w:rsid w:val="002436CB"/>
    <w:rsid w:val="00243909"/>
    <w:rsid w:val="00243B3F"/>
    <w:rsid w:val="00243DEE"/>
    <w:rsid w:val="00243F79"/>
    <w:rsid w:val="0024424B"/>
    <w:rsid w:val="002443BD"/>
    <w:rsid w:val="00244570"/>
    <w:rsid w:val="00244706"/>
    <w:rsid w:val="00244A44"/>
    <w:rsid w:val="00244C7A"/>
    <w:rsid w:val="00244DE2"/>
    <w:rsid w:val="00245495"/>
    <w:rsid w:val="002455D1"/>
    <w:rsid w:val="00245947"/>
    <w:rsid w:val="0024596B"/>
    <w:rsid w:val="00245C4A"/>
    <w:rsid w:val="00245C8C"/>
    <w:rsid w:val="00245F24"/>
    <w:rsid w:val="0024656D"/>
    <w:rsid w:val="002466A5"/>
    <w:rsid w:val="00246CB0"/>
    <w:rsid w:val="00246DBF"/>
    <w:rsid w:val="002470B6"/>
    <w:rsid w:val="0024750D"/>
    <w:rsid w:val="00247582"/>
    <w:rsid w:val="00247628"/>
    <w:rsid w:val="00247A6F"/>
    <w:rsid w:val="00247C4A"/>
    <w:rsid w:val="00250C61"/>
    <w:rsid w:val="00250C9F"/>
    <w:rsid w:val="00250D4F"/>
    <w:rsid w:val="00250F54"/>
    <w:rsid w:val="002510F2"/>
    <w:rsid w:val="0025182E"/>
    <w:rsid w:val="00251C09"/>
    <w:rsid w:val="00251FE5"/>
    <w:rsid w:val="00252479"/>
    <w:rsid w:val="0025256F"/>
    <w:rsid w:val="0025268B"/>
    <w:rsid w:val="002528FC"/>
    <w:rsid w:val="00252959"/>
    <w:rsid w:val="002529B7"/>
    <w:rsid w:val="002530BF"/>
    <w:rsid w:val="00253933"/>
    <w:rsid w:val="00253DC4"/>
    <w:rsid w:val="00254104"/>
    <w:rsid w:val="00254792"/>
    <w:rsid w:val="00254B24"/>
    <w:rsid w:val="00254E29"/>
    <w:rsid w:val="00254F23"/>
    <w:rsid w:val="00254F4B"/>
    <w:rsid w:val="002551C4"/>
    <w:rsid w:val="00255268"/>
    <w:rsid w:val="002552A4"/>
    <w:rsid w:val="002554EE"/>
    <w:rsid w:val="00255699"/>
    <w:rsid w:val="00255759"/>
    <w:rsid w:val="002558F4"/>
    <w:rsid w:val="002559D4"/>
    <w:rsid w:val="002561D7"/>
    <w:rsid w:val="0025623B"/>
    <w:rsid w:val="00256849"/>
    <w:rsid w:val="00256F1C"/>
    <w:rsid w:val="00256FDE"/>
    <w:rsid w:val="00257173"/>
    <w:rsid w:val="002572DD"/>
    <w:rsid w:val="00257482"/>
    <w:rsid w:val="0025791D"/>
    <w:rsid w:val="0025794C"/>
    <w:rsid w:val="00257BC6"/>
    <w:rsid w:val="00257E0F"/>
    <w:rsid w:val="00257E11"/>
    <w:rsid w:val="002604B9"/>
    <w:rsid w:val="002609A6"/>
    <w:rsid w:val="00260D0A"/>
    <w:rsid w:val="00260F1F"/>
    <w:rsid w:val="002610DB"/>
    <w:rsid w:val="002613D2"/>
    <w:rsid w:val="00261495"/>
    <w:rsid w:val="0026180B"/>
    <w:rsid w:val="0026205A"/>
    <w:rsid w:val="002621A2"/>
    <w:rsid w:val="00262FE3"/>
    <w:rsid w:val="002631E0"/>
    <w:rsid w:val="0026341B"/>
    <w:rsid w:val="00263436"/>
    <w:rsid w:val="00263914"/>
    <w:rsid w:val="00263A0E"/>
    <w:rsid w:val="00263B68"/>
    <w:rsid w:val="00263B7D"/>
    <w:rsid w:val="00263C0E"/>
    <w:rsid w:val="00263C9F"/>
    <w:rsid w:val="00263DE9"/>
    <w:rsid w:val="0026400E"/>
    <w:rsid w:val="002641BD"/>
    <w:rsid w:val="0026430C"/>
    <w:rsid w:val="00264420"/>
    <w:rsid w:val="00264596"/>
    <w:rsid w:val="00264716"/>
    <w:rsid w:val="00264782"/>
    <w:rsid w:val="00264976"/>
    <w:rsid w:val="0026497E"/>
    <w:rsid w:val="00264C7D"/>
    <w:rsid w:val="00264D4D"/>
    <w:rsid w:val="00265078"/>
    <w:rsid w:val="002652A5"/>
    <w:rsid w:val="002659CE"/>
    <w:rsid w:val="00265AB5"/>
    <w:rsid w:val="00265D76"/>
    <w:rsid w:val="002667F1"/>
    <w:rsid w:val="00266BBA"/>
    <w:rsid w:val="00267199"/>
    <w:rsid w:val="002671BC"/>
    <w:rsid w:val="0026753A"/>
    <w:rsid w:val="00267670"/>
    <w:rsid w:val="00267722"/>
    <w:rsid w:val="00267C35"/>
    <w:rsid w:val="00267E46"/>
    <w:rsid w:val="00267EF8"/>
    <w:rsid w:val="00267F6C"/>
    <w:rsid w:val="00267F71"/>
    <w:rsid w:val="0027003C"/>
    <w:rsid w:val="00270103"/>
    <w:rsid w:val="0027049E"/>
    <w:rsid w:val="00270CC9"/>
    <w:rsid w:val="002711BB"/>
    <w:rsid w:val="002715E5"/>
    <w:rsid w:val="002715E8"/>
    <w:rsid w:val="00271867"/>
    <w:rsid w:val="00271AF7"/>
    <w:rsid w:val="00271B2B"/>
    <w:rsid w:val="00271B84"/>
    <w:rsid w:val="00272180"/>
    <w:rsid w:val="0027224B"/>
    <w:rsid w:val="002723F3"/>
    <w:rsid w:val="0027259A"/>
    <w:rsid w:val="00272BCF"/>
    <w:rsid w:val="00273810"/>
    <w:rsid w:val="00273951"/>
    <w:rsid w:val="00273961"/>
    <w:rsid w:val="00273E78"/>
    <w:rsid w:val="00274274"/>
    <w:rsid w:val="00274CF5"/>
    <w:rsid w:val="00275B24"/>
    <w:rsid w:val="00275CA6"/>
    <w:rsid w:val="00275CEE"/>
    <w:rsid w:val="00275FE6"/>
    <w:rsid w:val="002763C3"/>
    <w:rsid w:val="00277327"/>
    <w:rsid w:val="00277435"/>
    <w:rsid w:val="00277B1A"/>
    <w:rsid w:val="0028010F"/>
    <w:rsid w:val="002802D1"/>
    <w:rsid w:val="0028032C"/>
    <w:rsid w:val="002807B0"/>
    <w:rsid w:val="00280AB2"/>
    <w:rsid w:val="002812A2"/>
    <w:rsid w:val="002813B7"/>
    <w:rsid w:val="0028147F"/>
    <w:rsid w:val="0028167D"/>
    <w:rsid w:val="0028169D"/>
    <w:rsid w:val="00281A3B"/>
    <w:rsid w:val="00281B50"/>
    <w:rsid w:val="00281C08"/>
    <w:rsid w:val="00281C12"/>
    <w:rsid w:val="00281C7E"/>
    <w:rsid w:val="00281F19"/>
    <w:rsid w:val="002820B2"/>
    <w:rsid w:val="00282431"/>
    <w:rsid w:val="00282544"/>
    <w:rsid w:val="0028276F"/>
    <w:rsid w:val="00282977"/>
    <w:rsid w:val="00282A37"/>
    <w:rsid w:val="00282D29"/>
    <w:rsid w:val="00282D79"/>
    <w:rsid w:val="00282ED0"/>
    <w:rsid w:val="00282F6F"/>
    <w:rsid w:val="00282FD0"/>
    <w:rsid w:val="00283170"/>
    <w:rsid w:val="002835B1"/>
    <w:rsid w:val="0028397D"/>
    <w:rsid w:val="00283B60"/>
    <w:rsid w:val="00283C83"/>
    <w:rsid w:val="00284557"/>
    <w:rsid w:val="00284681"/>
    <w:rsid w:val="002849EE"/>
    <w:rsid w:val="00284E30"/>
    <w:rsid w:val="002851CE"/>
    <w:rsid w:val="002852EA"/>
    <w:rsid w:val="002857EF"/>
    <w:rsid w:val="0028583A"/>
    <w:rsid w:val="00285885"/>
    <w:rsid w:val="00285A0A"/>
    <w:rsid w:val="00286470"/>
    <w:rsid w:val="00286495"/>
    <w:rsid w:val="00286708"/>
    <w:rsid w:val="0028785F"/>
    <w:rsid w:val="00287880"/>
    <w:rsid w:val="00287E8B"/>
    <w:rsid w:val="00287FD7"/>
    <w:rsid w:val="002904F6"/>
    <w:rsid w:val="002908EF"/>
    <w:rsid w:val="00290AD7"/>
    <w:rsid w:val="00290B2D"/>
    <w:rsid w:val="00290F91"/>
    <w:rsid w:val="0029140C"/>
    <w:rsid w:val="0029145A"/>
    <w:rsid w:val="00291DE5"/>
    <w:rsid w:val="00291E6F"/>
    <w:rsid w:val="002920F2"/>
    <w:rsid w:val="002921C5"/>
    <w:rsid w:val="00292441"/>
    <w:rsid w:val="00292489"/>
    <w:rsid w:val="00292A75"/>
    <w:rsid w:val="00293622"/>
    <w:rsid w:val="00293C1D"/>
    <w:rsid w:val="00293C85"/>
    <w:rsid w:val="00293E6F"/>
    <w:rsid w:val="002942FB"/>
    <w:rsid w:val="0029460F"/>
    <w:rsid w:val="00294834"/>
    <w:rsid w:val="00294B35"/>
    <w:rsid w:val="00294B88"/>
    <w:rsid w:val="00294E68"/>
    <w:rsid w:val="00295215"/>
    <w:rsid w:val="00295882"/>
    <w:rsid w:val="0029593C"/>
    <w:rsid w:val="00295CB4"/>
    <w:rsid w:val="00296001"/>
    <w:rsid w:val="0029644D"/>
    <w:rsid w:val="00296723"/>
    <w:rsid w:val="00296834"/>
    <w:rsid w:val="0029708A"/>
    <w:rsid w:val="00297561"/>
    <w:rsid w:val="002978CA"/>
    <w:rsid w:val="00297A2A"/>
    <w:rsid w:val="002A044B"/>
    <w:rsid w:val="002A05A1"/>
    <w:rsid w:val="002A0847"/>
    <w:rsid w:val="002A0E09"/>
    <w:rsid w:val="002A1056"/>
    <w:rsid w:val="002A178B"/>
    <w:rsid w:val="002A17F7"/>
    <w:rsid w:val="002A18DA"/>
    <w:rsid w:val="002A1ABE"/>
    <w:rsid w:val="002A1ADA"/>
    <w:rsid w:val="002A2134"/>
    <w:rsid w:val="002A2548"/>
    <w:rsid w:val="002A269E"/>
    <w:rsid w:val="002A2701"/>
    <w:rsid w:val="002A28C9"/>
    <w:rsid w:val="002A3086"/>
    <w:rsid w:val="002A3721"/>
    <w:rsid w:val="002A3BC1"/>
    <w:rsid w:val="002A4396"/>
    <w:rsid w:val="002A44BB"/>
    <w:rsid w:val="002A4DAD"/>
    <w:rsid w:val="002A4F85"/>
    <w:rsid w:val="002A5000"/>
    <w:rsid w:val="002A50BF"/>
    <w:rsid w:val="002A532A"/>
    <w:rsid w:val="002A565C"/>
    <w:rsid w:val="002A5CF8"/>
    <w:rsid w:val="002A617F"/>
    <w:rsid w:val="002A6281"/>
    <w:rsid w:val="002A6544"/>
    <w:rsid w:val="002A679B"/>
    <w:rsid w:val="002A688C"/>
    <w:rsid w:val="002A6A28"/>
    <w:rsid w:val="002A6C57"/>
    <w:rsid w:val="002A6C73"/>
    <w:rsid w:val="002A6EC1"/>
    <w:rsid w:val="002A70E7"/>
    <w:rsid w:val="002A7359"/>
    <w:rsid w:val="002A7443"/>
    <w:rsid w:val="002A7A97"/>
    <w:rsid w:val="002A7B52"/>
    <w:rsid w:val="002B0233"/>
    <w:rsid w:val="002B0429"/>
    <w:rsid w:val="002B0562"/>
    <w:rsid w:val="002B06FC"/>
    <w:rsid w:val="002B092E"/>
    <w:rsid w:val="002B0C0E"/>
    <w:rsid w:val="002B119B"/>
    <w:rsid w:val="002B1593"/>
    <w:rsid w:val="002B1C8D"/>
    <w:rsid w:val="002B1CB5"/>
    <w:rsid w:val="002B1D99"/>
    <w:rsid w:val="002B2229"/>
    <w:rsid w:val="002B2341"/>
    <w:rsid w:val="002B257F"/>
    <w:rsid w:val="002B28C0"/>
    <w:rsid w:val="002B2CBB"/>
    <w:rsid w:val="002B3403"/>
    <w:rsid w:val="002B352C"/>
    <w:rsid w:val="002B358C"/>
    <w:rsid w:val="002B3782"/>
    <w:rsid w:val="002B3B84"/>
    <w:rsid w:val="002B3C1B"/>
    <w:rsid w:val="002B44D6"/>
    <w:rsid w:val="002B465B"/>
    <w:rsid w:val="002B4BB4"/>
    <w:rsid w:val="002B4CE6"/>
    <w:rsid w:val="002B4EE5"/>
    <w:rsid w:val="002B5239"/>
    <w:rsid w:val="002B5530"/>
    <w:rsid w:val="002B55FB"/>
    <w:rsid w:val="002B57DC"/>
    <w:rsid w:val="002B5BA1"/>
    <w:rsid w:val="002B5CC0"/>
    <w:rsid w:val="002B5D72"/>
    <w:rsid w:val="002B5E74"/>
    <w:rsid w:val="002B68A5"/>
    <w:rsid w:val="002B6999"/>
    <w:rsid w:val="002B6CA0"/>
    <w:rsid w:val="002B6D1C"/>
    <w:rsid w:val="002B6DA0"/>
    <w:rsid w:val="002B6E8C"/>
    <w:rsid w:val="002B6F6B"/>
    <w:rsid w:val="002B7850"/>
    <w:rsid w:val="002B7E5E"/>
    <w:rsid w:val="002C00BD"/>
    <w:rsid w:val="002C0518"/>
    <w:rsid w:val="002C0933"/>
    <w:rsid w:val="002C0C96"/>
    <w:rsid w:val="002C111F"/>
    <w:rsid w:val="002C2004"/>
    <w:rsid w:val="002C20AF"/>
    <w:rsid w:val="002C2308"/>
    <w:rsid w:val="002C23EC"/>
    <w:rsid w:val="002C29FE"/>
    <w:rsid w:val="002C2A1E"/>
    <w:rsid w:val="002C2D73"/>
    <w:rsid w:val="002C2E16"/>
    <w:rsid w:val="002C413C"/>
    <w:rsid w:val="002C490E"/>
    <w:rsid w:val="002C4944"/>
    <w:rsid w:val="002C496B"/>
    <w:rsid w:val="002C4A8F"/>
    <w:rsid w:val="002C548F"/>
    <w:rsid w:val="002C56EC"/>
    <w:rsid w:val="002C5A71"/>
    <w:rsid w:val="002C5CB0"/>
    <w:rsid w:val="002C5E2E"/>
    <w:rsid w:val="002C5E44"/>
    <w:rsid w:val="002C5F9D"/>
    <w:rsid w:val="002C611A"/>
    <w:rsid w:val="002C62D2"/>
    <w:rsid w:val="002C64E8"/>
    <w:rsid w:val="002C68FD"/>
    <w:rsid w:val="002C6B23"/>
    <w:rsid w:val="002C6BCF"/>
    <w:rsid w:val="002C6EDB"/>
    <w:rsid w:val="002C7011"/>
    <w:rsid w:val="002C734A"/>
    <w:rsid w:val="002C73C1"/>
    <w:rsid w:val="002C74B8"/>
    <w:rsid w:val="002C7763"/>
    <w:rsid w:val="002C78A3"/>
    <w:rsid w:val="002C7ACF"/>
    <w:rsid w:val="002C7B73"/>
    <w:rsid w:val="002C7FB7"/>
    <w:rsid w:val="002D0A34"/>
    <w:rsid w:val="002D0D85"/>
    <w:rsid w:val="002D0ECF"/>
    <w:rsid w:val="002D1497"/>
    <w:rsid w:val="002D1AAF"/>
    <w:rsid w:val="002D20EC"/>
    <w:rsid w:val="002D21E2"/>
    <w:rsid w:val="002D22F9"/>
    <w:rsid w:val="002D279D"/>
    <w:rsid w:val="002D27C1"/>
    <w:rsid w:val="002D2850"/>
    <w:rsid w:val="002D2D2C"/>
    <w:rsid w:val="002D2F0A"/>
    <w:rsid w:val="002D2F17"/>
    <w:rsid w:val="002D342D"/>
    <w:rsid w:val="002D34A4"/>
    <w:rsid w:val="002D37BC"/>
    <w:rsid w:val="002D3D67"/>
    <w:rsid w:val="002D4795"/>
    <w:rsid w:val="002D487F"/>
    <w:rsid w:val="002D53FB"/>
    <w:rsid w:val="002D5747"/>
    <w:rsid w:val="002D5D22"/>
    <w:rsid w:val="002D5F5F"/>
    <w:rsid w:val="002D6014"/>
    <w:rsid w:val="002D62F1"/>
    <w:rsid w:val="002D63D2"/>
    <w:rsid w:val="002D6420"/>
    <w:rsid w:val="002D64E1"/>
    <w:rsid w:val="002D6999"/>
    <w:rsid w:val="002D71B0"/>
    <w:rsid w:val="002D786F"/>
    <w:rsid w:val="002D7F11"/>
    <w:rsid w:val="002E0148"/>
    <w:rsid w:val="002E0326"/>
    <w:rsid w:val="002E04B5"/>
    <w:rsid w:val="002E0772"/>
    <w:rsid w:val="002E0DE1"/>
    <w:rsid w:val="002E0E33"/>
    <w:rsid w:val="002E0FBA"/>
    <w:rsid w:val="002E177C"/>
    <w:rsid w:val="002E194E"/>
    <w:rsid w:val="002E1B00"/>
    <w:rsid w:val="002E25FA"/>
    <w:rsid w:val="002E27E7"/>
    <w:rsid w:val="002E2A7E"/>
    <w:rsid w:val="002E2E25"/>
    <w:rsid w:val="002E355D"/>
    <w:rsid w:val="002E37D9"/>
    <w:rsid w:val="002E3C5C"/>
    <w:rsid w:val="002E4144"/>
    <w:rsid w:val="002E41A7"/>
    <w:rsid w:val="002E458E"/>
    <w:rsid w:val="002E47B4"/>
    <w:rsid w:val="002E4E5B"/>
    <w:rsid w:val="002E5307"/>
    <w:rsid w:val="002E5607"/>
    <w:rsid w:val="002E5B8C"/>
    <w:rsid w:val="002E5DC2"/>
    <w:rsid w:val="002E5FAD"/>
    <w:rsid w:val="002E6535"/>
    <w:rsid w:val="002E6D66"/>
    <w:rsid w:val="002E71DA"/>
    <w:rsid w:val="002E748F"/>
    <w:rsid w:val="002E7D65"/>
    <w:rsid w:val="002F028D"/>
    <w:rsid w:val="002F0730"/>
    <w:rsid w:val="002F08DA"/>
    <w:rsid w:val="002F0C50"/>
    <w:rsid w:val="002F0E35"/>
    <w:rsid w:val="002F0E51"/>
    <w:rsid w:val="002F0FB1"/>
    <w:rsid w:val="002F13FF"/>
    <w:rsid w:val="002F140F"/>
    <w:rsid w:val="002F1699"/>
    <w:rsid w:val="002F1C87"/>
    <w:rsid w:val="002F1E71"/>
    <w:rsid w:val="002F1EB5"/>
    <w:rsid w:val="002F22A6"/>
    <w:rsid w:val="002F280B"/>
    <w:rsid w:val="002F28E9"/>
    <w:rsid w:val="002F2BCB"/>
    <w:rsid w:val="002F2CA0"/>
    <w:rsid w:val="002F2DF0"/>
    <w:rsid w:val="002F2E88"/>
    <w:rsid w:val="002F2F3E"/>
    <w:rsid w:val="002F30BF"/>
    <w:rsid w:val="002F3FCA"/>
    <w:rsid w:val="002F440B"/>
    <w:rsid w:val="002F49B3"/>
    <w:rsid w:val="002F4F44"/>
    <w:rsid w:val="002F4FAB"/>
    <w:rsid w:val="002F58C6"/>
    <w:rsid w:val="002F5971"/>
    <w:rsid w:val="002F5AB2"/>
    <w:rsid w:val="002F60A0"/>
    <w:rsid w:val="002F60FF"/>
    <w:rsid w:val="002F6170"/>
    <w:rsid w:val="002F64BB"/>
    <w:rsid w:val="002F6650"/>
    <w:rsid w:val="002F6A72"/>
    <w:rsid w:val="002F6FC6"/>
    <w:rsid w:val="002F71D4"/>
    <w:rsid w:val="002F7C2A"/>
    <w:rsid w:val="002F7C45"/>
    <w:rsid w:val="002F7C83"/>
    <w:rsid w:val="002F7E19"/>
    <w:rsid w:val="003001A0"/>
    <w:rsid w:val="0030091C"/>
    <w:rsid w:val="00300CE3"/>
    <w:rsid w:val="00300F41"/>
    <w:rsid w:val="003011BD"/>
    <w:rsid w:val="003014B1"/>
    <w:rsid w:val="0030153E"/>
    <w:rsid w:val="0030261A"/>
    <w:rsid w:val="003031A8"/>
    <w:rsid w:val="00303505"/>
    <w:rsid w:val="00303660"/>
    <w:rsid w:val="0030370C"/>
    <w:rsid w:val="003037AC"/>
    <w:rsid w:val="00303CF8"/>
    <w:rsid w:val="00303E5F"/>
    <w:rsid w:val="00303F5C"/>
    <w:rsid w:val="00303FD2"/>
    <w:rsid w:val="00304089"/>
    <w:rsid w:val="003044F6"/>
    <w:rsid w:val="00304557"/>
    <w:rsid w:val="003048FA"/>
    <w:rsid w:val="003049C1"/>
    <w:rsid w:val="00304AEA"/>
    <w:rsid w:val="00304F74"/>
    <w:rsid w:val="00304FE4"/>
    <w:rsid w:val="003050EF"/>
    <w:rsid w:val="003053C1"/>
    <w:rsid w:val="00305A46"/>
    <w:rsid w:val="00305DE9"/>
    <w:rsid w:val="00305E25"/>
    <w:rsid w:val="00305E8A"/>
    <w:rsid w:val="003060BF"/>
    <w:rsid w:val="0030646E"/>
    <w:rsid w:val="00306A12"/>
    <w:rsid w:val="00306E6D"/>
    <w:rsid w:val="00306F03"/>
    <w:rsid w:val="00306FD1"/>
    <w:rsid w:val="003072B1"/>
    <w:rsid w:val="00307D3B"/>
    <w:rsid w:val="003100CF"/>
    <w:rsid w:val="003101B5"/>
    <w:rsid w:val="00310414"/>
    <w:rsid w:val="00310447"/>
    <w:rsid w:val="00310C7E"/>
    <w:rsid w:val="00310C83"/>
    <w:rsid w:val="00310F0D"/>
    <w:rsid w:val="0031124C"/>
    <w:rsid w:val="00311332"/>
    <w:rsid w:val="003114FB"/>
    <w:rsid w:val="00311A6C"/>
    <w:rsid w:val="0031265C"/>
    <w:rsid w:val="00312AB0"/>
    <w:rsid w:val="00312BCB"/>
    <w:rsid w:val="00313671"/>
    <w:rsid w:val="0031393D"/>
    <w:rsid w:val="00313A19"/>
    <w:rsid w:val="00313E3F"/>
    <w:rsid w:val="00313E69"/>
    <w:rsid w:val="003142E6"/>
    <w:rsid w:val="0031492D"/>
    <w:rsid w:val="003149D4"/>
    <w:rsid w:val="00314AE6"/>
    <w:rsid w:val="003155A9"/>
    <w:rsid w:val="00315659"/>
    <w:rsid w:val="0031565D"/>
    <w:rsid w:val="00315EC4"/>
    <w:rsid w:val="00315EF9"/>
    <w:rsid w:val="0031620A"/>
    <w:rsid w:val="00316493"/>
    <w:rsid w:val="003165F3"/>
    <w:rsid w:val="003169BA"/>
    <w:rsid w:val="00316AB1"/>
    <w:rsid w:val="00316D24"/>
    <w:rsid w:val="0031773B"/>
    <w:rsid w:val="00317B12"/>
    <w:rsid w:val="00317B66"/>
    <w:rsid w:val="00317D7D"/>
    <w:rsid w:val="00317EDA"/>
    <w:rsid w:val="003201FD"/>
    <w:rsid w:val="0032034D"/>
    <w:rsid w:val="003203CE"/>
    <w:rsid w:val="0032041C"/>
    <w:rsid w:val="00320EB3"/>
    <w:rsid w:val="0032100F"/>
    <w:rsid w:val="003215A3"/>
    <w:rsid w:val="00321660"/>
    <w:rsid w:val="003216CB"/>
    <w:rsid w:val="003218ED"/>
    <w:rsid w:val="003219F3"/>
    <w:rsid w:val="0032219B"/>
    <w:rsid w:val="0032228E"/>
    <w:rsid w:val="003233A6"/>
    <w:rsid w:val="003233C7"/>
    <w:rsid w:val="00323688"/>
    <w:rsid w:val="00323AEC"/>
    <w:rsid w:val="00323EA9"/>
    <w:rsid w:val="0032405A"/>
    <w:rsid w:val="00324656"/>
    <w:rsid w:val="00324780"/>
    <w:rsid w:val="00324E0B"/>
    <w:rsid w:val="0032525C"/>
    <w:rsid w:val="003253B6"/>
    <w:rsid w:val="003254A1"/>
    <w:rsid w:val="003254AD"/>
    <w:rsid w:val="003254E8"/>
    <w:rsid w:val="00325BF0"/>
    <w:rsid w:val="00325E97"/>
    <w:rsid w:val="00326281"/>
    <w:rsid w:val="00326359"/>
    <w:rsid w:val="00326EEE"/>
    <w:rsid w:val="003272E7"/>
    <w:rsid w:val="003274CD"/>
    <w:rsid w:val="00327531"/>
    <w:rsid w:val="00327A01"/>
    <w:rsid w:val="00327C67"/>
    <w:rsid w:val="00327E14"/>
    <w:rsid w:val="003306B7"/>
    <w:rsid w:val="003309CA"/>
    <w:rsid w:val="00330A99"/>
    <w:rsid w:val="00331899"/>
    <w:rsid w:val="003319D4"/>
    <w:rsid w:val="00331B77"/>
    <w:rsid w:val="003326FC"/>
    <w:rsid w:val="003327FC"/>
    <w:rsid w:val="00332F10"/>
    <w:rsid w:val="003330F9"/>
    <w:rsid w:val="003332EA"/>
    <w:rsid w:val="00333622"/>
    <w:rsid w:val="00333694"/>
    <w:rsid w:val="00333BE8"/>
    <w:rsid w:val="00333D1D"/>
    <w:rsid w:val="003341C9"/>
    <w:rsid w:val="00334AFD"/>
    <w:rsid w:val="0033511A"/>
    <w:rsid w:val="0033513A"/>
    <w:rsid w:val="0033523F"/>
    <w:rsid w:val="0033550D"/>
    <w:rsid w:val="00335603"/>
    <w:rsid w:val="00335894"/>
    <w:rsid w:val="00336036"/>
    <w:rsid w:val="003363C5"/>
    <w:rsid w:val="0033665B"/>
    <w:rsid w:val="0033666F"/>
    <w:rsid w:val="00336A3E"/>
    <w:rsid w:val="00336A60"/>
    <w:rsid w:val="00336AC9"/>
    <w:rsid w:val="00336C65"/>
    <w:rsid w:val="00336CE7"/>
    <w:rsid w:val="0033709F"/>
    <w:rsid w:val="0033780D"/>
    <w:rsid w:val="003378AF"/>
    <w:rsid w:val="0033799E"/>
    <w:rsid w:val="00337A4F"/>
    <w:rsid w:val="003403D9"/>
    <w:rsid w:val="00340648"/>
    <w:rsid w:val="003407CE"/>
    <w:rsid w:val="00340A25"/>
    <w:rsid w:val="00340A6D"/>
    <w:rsid w:val="00340ACB"/>
    <w:rsid w:val="003410AB"/>
    <w:rsid w:val="003410DA"/>
    <w:rsid w:val="00341420"/>
    <w:rsid w:val="00341438"/>
    <w:rsid w:val="00341470"/>
    <w:rsid w:val="00341CBE"/>
    <w:rsid w:val="00341FCF"/>
    <w:rsid w:val="003420BB"/>
    <w:rsid w:val="003421EF"/>
    <w:rsid w:val="0034252B"/>
    <w:rsid w:val="00342CD8"/>
    <w:rsid w:val="00342DEC"/>
    <w:rsid w:val="00343003"/>
    <w:rsid w:val="003430F0"/>
    <w:rsid w:val="0034321F"/>
    <w:rsid w:val="00343A0C"/>
    <w:rsid w:val="00343E84"/>
    <w:rsid w:val="00343FF9"/>
    <w:rsid w:val="003440BA"/>
    <w:rsid w:val="00344204"/>
    <w:rsid w:val="003443B6"/>
    <w:rsid w:val="00344946"/>
    <w:rsid w:val="00345014"/>
    <w:rsid w:val="0034524A"/>
    <w:rsid w:val="00345487"/>
    <w:rsid w:val="00345AC6"/>
    <w:rsid w:val="00345D22"/>
    <w:rsid w:val="00346D9B"/>
    <w:rsid w:val="00347A96"/>
    <w:rsid w:val="00347B27"/>
    <w:rsid w:val="00347DB7"/>
    <w:rsid w:val="00350399"/>
    <w:rsid w:val="003507B4"/>
    <w:rsid w:val="00350CA5"/>
    <w:rsid w:val="00350E63"/>
    <w:rsid w:val="003514B9"/>
    <w:rsid w:val="00351608"/>
    <w:rsid w:val="0035192F"/>
    <w:rsid w:val="003521D9"/>
    <w:rsid w:val="00352484"/>
    <w:rsid w:val="0035253D"/>
    <w:rsid w:val="00352917"/>
    <w:rsid w:val="00352CC3"/>
    <w:rsid w:val="00352D55"/>
    <w:rsid w:val="003534AD"/>
    <w:rsid w:val="00353544"/>
    <w:rsid w:val="003536D4"/>
    <w:rsid w:val="0035394F"/>
    <w:rsid w:val="00353CBB"/>
    <w:rsid w:val="00353E51"/>
    <w:rsid w:val="0035443F"/>
    <w:rsid w:val="00354545"/>
    <w:rsid w:val="00354918"/>
    <w:rsid w:val="00354942"/>
    <w:rsid w:val="00354C34"/>
    <w:rsid w:val="00354D06"/>
    <w:rsid w:val="00354F81"/>
    <w:rsid w:val="00355471"/>
    <w:rsid w:val="00355889"/>
    <w:rsid w:val="0035588C"/>
    <w:rsid w:val="003558CC"/>
    <w:rsid w:val="00355E46"/>
    <w:rsid w:val="0035629D"/>
    <w:rsid w:val="0035674B"/>
    <w:rsid w:val="00356C27"/>
    <w:rsid w:val="00356F2D"/>
    <w:rsid w:val="003570E1"/>
    <w:rsid w:val="00357307"/>
    <w:rsid w:val="00357DCD"/>
    <w:rsid w:val="003602EB"/>
    <w:rsid w:val="00360631"/>
    <w:rsid w:val="003607F3"/>
    <w:rsid w:val="00360806"/>
    <w:rsid w:val="00360B03"/>
    <w:rsid w:val="00361209"/>
    <w:rsid w:val="00361C50"/>
    <w:rsid w:val="00361E7A"/>
    <w:rsid w:val="00361F0D"/>
    <w:rsid w:val="00362133"/>
    <w:rsid w:val="003624DA"/>
    <w:rsid w:val="00362B86"/>
    <w:rsid w:val="00362E70"/>
    <w:rsid w:val="003633B1"/>
    <w:rsid w:val="003633B7"/>
    <w:rsid w:val="0036358A"/>
    <w:rsid w:val="003638E8"/>
    <w:rsid w:val="00363CE9"/>
    <w:rsid w:val="00363F08"/>
    <w:rsid w:val="00363F3D"/>
    <w:rsid w:val="0036432C"/>
    <w:rsid w:val="00365BEA"/>
    <w:rsid w:val="00365C40"/>
    <w:rsid w:val="00366925"/>
    <w:rsid w:val="00366A9E"/>
    <w:rsid w:val="00366AC5"/>
    <w:rsid w:val="00366B28"/>
    <w:rsid w:val="00367614"/>
    <w:rsid w:val="00367658"/>
    <w:rsid w:val="00367838"/>
    <w:rsid w:val="0036785E"/>
    <w:rsid w:val="00367B18"/>
    <w:rsid w:val="00367BCA"/>
    <w:rsid w:val="00367E91"/>
    <w:rsid w:val="003702B6"/>
    <w:rsid w:val="00370674"/>
    <w:rsid w:val="00370B78"/>
    <w:rsid w:val="00370D56"/>
    <w:rsid w:val="00371542"/>
    <w:rsid w:val="0037154C"/>
    <w:rsid w:val="00371828"/>
    <w:rsid w:val="00371B66"/>
    <w:rsid w:val="00371DF5"/>
    <w:rsid w:val="00372524"/>
    <w:rsid w:val="00372805"/>
    <w:rsid w:val="00372891"/>
    <w:rsid w:val="00372952"/>
    <w:rsid w:val="00372AB1"/>
    <w:rsid w:val="0037303A"/>
    <w:rsid w:val="00373129"/>
    <w:rsid w:val="003734D9"/>
    <w:rsid w:val="0037356C"/>
    <w:rsid w:val="003735FD"/>
    <w:rsid w:val="00373CDA"/>
    <w:rsid w:val="00373DB8"/>
    <w:rsid w:val="0037438D"/>
    <w:rsid w:val="003743BC"/>
    <w:rsid w:val="00374549"/>
    <w:rsid w:val="00374E13"/>
    <w:rsid w:val="003751FC"/>
    <w:rsid w:val="003754EF"/>
    <w:rsid w:val="00376119"/>
    <w:rsid w:val="0037634E"/>
    <w:rsid w:val="00376586"/>
    <w:rsid w:val="00376FEC"/>
    <w:rsid w:val="0037731C"/>
    <w:rsid w:val="003779EB"/>
    <w:rsid w:val="00377B40"/>
    <w:rsid w:val="00377C2D"/>
    <w:rsid w:val="00377C71"/>
    <w:rsid w:val="0038080A"/>
    <w:rsid w:val="003810AE"/>
    <w:rsid w:val="0038123E"/>
    <w:rsid w:val="003814F1"/>
    <w:rsid w:val="00381A1F"/>
    <w:rsid w:val="00381A96"/>
    <w:rsid w:val="00381B5C"/>
    <w:rsid w:val="00381BA3"/>
    <w:rsid w:val="00381C06"/>
    <w:rsid w:val="00381FF3"/>
    <w:rsid w:val="00383623"/>
    <w:rsid w:val="003836E8"/>
    <w:rsid w:val="00384115"/>
    <w:rsid w:val="00384633"/>
    <w:rsid w:val="00384E8E"/>
    <w:rsid w:val="00384FE0"/>
    <w:rsid w:val="00385091"/>
    <w:rsid w:val="00385230"/>
    <w:rsid w:val="003856DB"/>
    <w:rsid w:val="00385965"/>
    <w:rsid w:val="00386064"/>
    <w:rsid w:val="003860B7"/>
    <w:rsid w:val="003862B1"/>
    <w:rsid w:val="00386508"/>
    <w:rsid w:val="00386694"/>
    <w:rsid w:val="0038690A"/>
    <w:rsid w:val="00386939"/>
    <w:rsid w:val="00386E40"/>
    <w:rsid w:val="003870F2"/>
    <w:rsid w:val="003876E1"/>
    <w:rsid w:val="00387BBE"/>
    <w:rsid w:val="00387C13"/>
    <w:rsid w:val="003900CD"/>
    <w:rsid w:val="00390484"/>
    <w:rsid w:val="00390A50"/>
    <w:rsid w:val="00390DA7"/>
    <w:rsid w:val="003915DC"/>
    <w:rsid w:val="00391961"/>
    <w:rsid w:val="00391A7B"/>
    <w:rsid w:val="0039220B"/>
    <w:rsid w:val="00392B02"/>
    <w:rsid w:val="00392BBB"/>
    <w:rsid w:val="003935D1"/>
    <w:rsid w:val="003939B8"/>
    <w:rsid w:val="00393F98"/>
    <w:rsid w:val="00394031"/>
    <w:rsid w:val="003941E3"/>
    <w:rsid w:val="00394667"/>
    <w:rsid w:val="00394752"/>
    <w:rsid w:val="00394911"/>
    <w:rsid w:val="00394B0A"/>
    <w:rsid w:val="003959A0"/>
    <w:rsid w:val="00395B4E"/>
    <w:rsid w:val="003961CD"/>
    <w:rsid w:val="00396259"/>
    <w:rsid w:val="00396404"/>
    <w:rsid w:val="00396A86"/>
    <w:rsid w:val="00396E21"/>
    <w:rsid w:val="00397432"/>
    <w:rsid w:val="0039751D"/>
    <w:rsid w:val="0039763B"/>
    <w:rsid w:val="00397665"/>
    <w:rsid w:val="003976B1"/>
    <w:rsid w:val="003978E2"/>
    <w:rsid w:val="00397978"/>
    <w:rsid w:val="003979AF"/>
    <w:rsid w:val="00397A7C"/>
    <w:rsid w:val="00397F72"/>
    <w:rsid w:val="003A027E"/>
    <w:rsid w:val="003A07E2"/>
    <w:rsid w:val="003A0EC0"/>
    <w:rsid w:val="003A1096"/>
    <w:rsid w:val="003A134D"/>
    <w:rsid w:val="003A1506"/>
    <w:rsid w:val="003A1774"/>
    <w:rsid w:val="003A17E0"/>
    <w:rsid w:val="003A19F4"/>
    <w:rsid w:val="003A2054"/>
    <w:rsid w:val="003A2364"/>
    <w:rsid w:val="003A23D1"/>
    <w:rsid w:val="003A2617"/>
    <w:rsid w:val="003A2666"/>
    <w:rsid w:val="003A26BB"/>
    <w:rsid w:val="003A2FF1"/>
    <w:rsid w:val="003A3299"/>
    <w:rsid w:val="003A32CB"/>
    <w:rsid w:val="003A36FF"/>
    <w:rsid w:val="003A3742"/>
    <w:rsid w:val="003A37AC"/>
    <w:rsid w:val="003A392C"/>
    <w:rsid w:val="003A3AE8"/>
    <w:rsid w:val="003A3E62"/>
    <w:rsid w:val="003A4210"/>
    <w:rsid w:val="003A4217"/>
    <w:rsid w:val="003A4E5C"/>
    <w:rsid w:val="003A519C"/>
    <w:rsid w:val="003A5248"/>
    <w:rsid w:val="003A57CB"/>
    <w:rsid w:val="003A584B"/>
    <w:rsid w:val="003A588F"/>
    <w:rsid w:val="003A5D6B"/>
    <w:rsid w:val="003A657D"/>
    <w:rsid w:val="003A658F"/>
    <w:rsid w:val="003A6867"/>
    <w:rsid w:val="003A6DAD"/>
    <w:rsid w:val="003A70AD"/>
    <w:rsid w:val="003A7194"/>
    <w:rsid w:val="003A7760"/>
    <w:rsid w:val="003A7C17"/>
    <w:rsid w:val="003B02DC"/>
    <w:rsid w:val="003B074C"/>
    <w:rsid w:val="003B08EB"/>
    <w:rsid w:val="003B0FAF"/>
    <w:rsid w:val="003B1236"/>
    <w:rsid w:val="003B1FFC"/>
    <w:rsid w:val="003B2397"/>
    <w:rsid w:val="003B26EF"/>
    <w:rsid w:val="003B303A"/>
    <w:rsid w:val="003B3177"/>
    <w:rsid w:val="003B341C"/>
    <w:rsid w:val="003B3A67"/>
    <w:rsid w:val="003B3FBA"/>
    <w:rsid w:val="003B4635"/>
    <w:rsid w:val="003B4FC6"/>
    <w:rsid w:val="003B51D1"/>
    <w:rsid w:val="003B52F2"/>
    <w:rsid w:val="003B533E"/>
    <w:rsid w:val="003B5692"/>
    <w:rsid w:val="003B5999"/>
    <w:rsid w:val="003B6177"/>
    <w:rsid w:val="003B6836"/>
    <w:rsid w:val="003B68FC"/>
    <w:rsid w:val="003B6ABC"/>
    <w:rsid w:val="003B6AF4"/>
    <w:rsid w:val="003B7115"/>
    <w:rsid w:val="003B713E"/>
    <w:rsid w:val="003B7329"/>
    <w:rsid w:val="003B73D6"/>
    <w:rsid w:val="003B7450"/>
    <w:rsid w:val="003C0178"/>
    <w:rsid w:val="003C0631"/>
    <w:rsid w:val="003C07B0"/>
    <w:rsid w:val="003C092B"/>
    <w:rsid w:val="003C0A12"/>
    <w:rsid w:val="003C0A5F"/>
    <w:rsid w:val="003C0D63"/>
    <w:rsid w:val="003C1723"/>
    <w:rsid w:val="003C1795"/>
    <w:rsid w:val="003C17F0"/>
    <w:rsid w:val="003C19D7"/>
    <w:rsid w:val="003C1F20"/>
    <w:rsid w:val="003C2635"/>
    <w:rsid w:val="003C276C"/>
    <w:rsid w:val="003C27A1"/>
    <w:rsid w:val="003C28BF"/>
    <w:rsid w:val="003C2C10"/>
    <w:rsid w:val="003C3094"/>
    <w:rsid w:val="003C3ACA"/>
    <w:rsid w:val="003C3BF4"/>
    <w:rsid w:val="003C3DA9"/>
    <w:rsid w:val="003C44DD"/>
    <w:rsid w:val="003C4954"/>
    <w:rsid w:val="003C49AB"/>
    <w:rsid w:val="003C4A6C"/>
    <w:rsid w:val="003C4ABA"/>
    <w:rsid w:val="003C5230"/>
    <w:rsid w:val="003C5766"/>
    <w:rsid w:val="003C57EB"/>
    <w:rsid w:val="003C58F4"/>
    <w:rsid w:val="003C5BB4"/>
    <w:rsid w:val="003C5C9F"/>
    <w:rsid w:val="003C5D13"/>
    <w:rsid w:val="003C6041"/>
    <w:rsid w:val="003C6470"/>
    <w:rsid w:val="003C76C2"/>
    <w:rsid w:val="003C78D2"/>
    <w:rsid w:val="003C7A4B"/>
    <w:rsid w:val="003C7AB3"/>
    <w:rsid w:val="003C7B69"/>
    <w:rsid w:val="003D052E"/>
    <w:rsid w:val="003D0626"/>
    <w:rsid w:val="003D090C"/>
    <w:rsid w:val="003D0AA9"/>
    <w:rsid w:val="003D0B22"/>
    <w:rsid w:val="003D0B5C"/>
    <w:rsid w:val="003D0F49"/>
    <w:rsid w:val="003D0F91"/>
    <w:rsid w:val="003D1DF7"/>
    <w:rsid w:val="003D2238"/>
    <w:rsid w:val="003D23DC"/>
    <w:rsid w:val="003D23E9"/>
    <w:rsid w:val="003D2546"/>
    <w:rsid w:val="003D2593"/>
    <w:rsid w:val="003D290F"/>
    <w:rsid w:val="003D2CB4"/>
    <w:rsid w:val="003D2EE4"/>
    <w:rsid w:val="003D31A4"/>
    <w:rsid w:val="003D3A28"/>
    <w:rsid w:val="003D3D41"/>
    <w:rsid w:val="003D4098"/>
    <w:rsid w:val="003D4B6B"/>
    <w:rsid w:val="003D4D91"/>
    <w:rsid w:val="003D5253"/>
    <w:rsid w:val="003D535D"/>
    <w:rsid w:val="003D5B38"/>
    <w:rsid w:val="003D6289"/>
    <w:rsid w:val="003D6939"/>
    <w:rsid w:val="003D6B29"/>
    <w:rsid w:val="003D6B3B"/>
    <w:rsid w:val="003D77B2"/>
    <w:rsid w:val="003D7869"/>
    <w:rsid w:val="003D790C"/>
    <w:rsid w:val="003D7959"/>
    <w:rsid w:val="003E024F"/>
    <w:rsid w:val="003E061E"/>
    <w:rsid w:val="003E0675"/>
    <w:rsid w:val="003E087B"/>
    <w:rsid w:val="003E0A97"/>
    <w:rsid w:val="003E0AF9"/>
    <w:rsid w:val="003E0D48"/>
    <w:rsid w:val="003E0DB8"/>
    <w:rsid w:val="003E10A4"/>
    <w:rsid w:val="003E1198"/>
    <w:rsid w:val="003E12BF"/>
    <w:rsid w:val="003E1958"/>
    <w:rsid w:val="003E1D58"/>
    <w:rsid w:val="003E1E3A"/>
    <w:rsid w:val="003E2084"/>
    <w:rsid w:val="003E20B6"/>
    <w:rsid w:val="003E234F"/>
    <w:rsid w:val="003E26C7"/>
    <w:rsid w:val="003E301F"/>
    <w:rsid w:val="003E3055"/>
    <w:rsid w:val="003E3068"/>
    <w:rsid w:val="003E3101"/>
    <w:rsid w:val="003E32B3"/>
    <w:rsid w:val="003E3777"/>
    <w:rsid w:val="003E4080"/>
    <w:rsid w:val="003E42B1"/>
    <w:rsid w:val="003E4481"/>
    <w:rsid w:val="003E44E3"/>
    <w:rsid w:val="003E468B"/>
    <w:rsid w:val="003E4827"/>
    <w:rsid w:val="003E4DE6"/>
    <w:rsid w:val="003E5332"/>
    <w:rsid w:val="003E60BF"/>
    <w:rsid w:val="003E6403"/>
    <w:rsid w:val="003E6B4C"/>
    <w:rsid w:val="003E7079"/>
    <w:rsid w:val="003E73EB"/>
    <w:rsid w:val="003E7A2A"/>
    <w:rsid w:val="003E7D23"/>
    <w:rsid w:val="003F12A8"/>
    <w:rsid w:val="003F1547"/>
    <w:rsid w:val="003F160D"/>
    <w:rsid w:val="003F1BC0"/>
    <w:rsid w:val="003F206C"/>
    <w:rsid w:val="003F21BA"/>
    <w:rsid w:val="003F2715"/>
    <w:rsid w:val="003F2932"/>
    <w:rsid w:val="003F2B1E"/>
    <w:rsid w:val="003F2CDB"/>
    <w:rsid w:val="003F31D3"/>
    <w:rsid w:val="003F3887"/>
    <w:rsid w:val="003F3F87"/>
    <w:rsid w:val="003F406E"/>
    <w:rsid w:val="003F4175"/>
    <w:rsid w:val="003F4249"/>
    <w:rsid w:val="003F4317"/>
    <w:rsid w:val="003F4563"/>
    <w:rsid w:val="003F46A7"/>
    <w:rsid w:val="003F4B42"/>
    <w:rsid w:val="003F4D07"/>
    <w:rsid w:val="003F5229"/>
    <w:rsid w:val="003F60AB"/>
    <w:rsid w:val="003F60CF"/>
    <w:rsid w:val="003F61E6"/>
    <w:rsid w:val="003F69FF"/>
    <w:rsid w:val="003F6ADC"/>
    <w:rsid w:val="003F6E1E"/>
    <w:rsid w:val="003F71A5"/>
    <w:rsid w:val="003F741B"/>
    <w:rsid w:val="003F77F6"/>
    <w:rsid w:val="003F798A"/>
    <w:rsid w:val="00400178"/>
    <w:rsid w:val="00400249"/>
    <w:rsid w:val="004004E1"/>
    <w:rsid w:val="00400740"/>
    <w:rsid w:val="00400DA7"/>
    <w:rsid w:val="00401627"/>
    <w:rsid w:val="00401A3B"/>
    <w:rsid w:val="00402458"/>
    <w:rsid w:val="0040247E"/>
    <w:rsid w:val="00402C2A"/>
    <w:rsid w:val="004031E6"/>
    <w:rsid w:val="00403252"/>
    <w:rsid w:val="004035A9"/>
    <w:rsid w:val="00403A8A"/>
    <w:rsid w:val="00403DE6"/>
    <w:rsid w:val="004040FF"/>
    <w:rsid w:val="004047C8"/>
    <w:rsid w:val="00404BF6"/>
    <w:rsid w:val="00404D5F"/>
    <w:rsid w:val="00405275"/>
    <w:rsid w:val="00405918"/>
    <w:rsid w:val="00405BE0"/>
    <w:rsid w:val="00405C51"/>
    <w:rsid w:val="00405E1C"/>
    <w:rsid w:val="00406766"/>
    <w:rsid w:val="0040692A"/>
    <w:rsid w:val="00406938"/>
    <w:rsid w:val="00406D7B"/>
    <w:rsid w:val="00407155"/>
    <w:rsid w:val="0040780A"/>
    <w:rsid w:val="0040794D"/>
    <w:rsid w:val="00407B45"/>
    <w:rsid w:val="00407BBB"/>
    <w:rsid w:val="0041005C"/>
    <w:rsid w:val="0041041D"/>
    <w:rsid w:val="00410ADB"/>
    <w:rsid w:val="00410C0B"/>
    <w:rsid w:val="00410D8F"/>
    <w:rsid w:val="00410F60"/>
    <w:rsid w:val="00411313"/>
    <w:rsid w:val="004116A6"/>
    <w:rsid w:val="004118E0"/>
    <w:rsid w:val="00411CC5"/>
    <w:rsid w:val="00411DB3"/>
    <w:rsid w:val="00412416"/>
    <w:rsid w:val="0041267D"/>
    <w:rsid w:val="00412D08"/>
    <w:rsid w:val="00412D19"/>
    <w:rsid w:val="004130D9"/>
    <w:rsid w:val="00413145"/>
    <w:rsid w:val="004133C2"/>
    <w:rsid w:val="004137F0"/>
    <w:rsid w:val="00413F3E"/>
    <w:rsid w:val="004141F0"/>
    <w:rsid w:val="00414983"/>
    <w:rsid w:val="00414AAC"/>
    <w:rsid w:val="00414D7D"/>
    <w:rsid w:val="00414FF6"/>
    <w:rsid w:val="0041529D"/>
    <w:rsid w:val="00415435"/>
    <w:rsid w:val="0041593B"/>
    <w:rsid w:val="00415C39"/>
    <w:rsid w:val="00415C6F"/>
    <w:rsid w:val="00415DDD"/>
    <w:rsid w:val="00415DF4"/>
    <w:rsid w:val="00415F05"/>
    <w:rsid w:val="00415FE9"/>
    <w:rsid w:val="004161C6"/>
    <w:rsid w:val="0041637E"/>
    <w:rsid w:val="00416640"/>
    <w:rsid w:val="00417112"/>
    <w:rsid w:val="00417292"/>
    <w:rsid w:val="004178CB"/>
    <w:rsid w:val="00417B7A"/>
    <w:rsid w:val="00417D9A"/>
    <w:rsid w:val="004201FC"/>
    <w:rsid w:val="0042039D"/>
    <w:rsid w:val="004203FB"/>
    <w:rsid w:val="00420A48"/>
    <w:rsid w:val="00420A6A"/>
    <w:rsid w:val="00420AF4"/>
    <w:rsid w:val="00420EDD"/>
    <w:rsid w:val="00421661"/>
    <w:rsid w:val="004216C8"/>
    <w:rsid w:val="00421D60"/>
    <w:rsid w:val="00421DE5"/>
    <w:rsid w:val="004220B0"/>
    <w:rsid w:val="00422100"/>
    <w:rsid w:val="00422610"/>
    <w:rsid w:val="00422C83"/>
    <w:rsid w:val="00422E5F"/>
    <w:rsid w:val="004235A3"/>
    <w:rsid w:val="0042391D"/>
    <w:rsid w:val="00423E3F"/>
    <w:rsid w:val="00423F14"/>
    <w:rsid w:val="0042461E"/>
    <w:rsid w:val="00424C5B"/>
    <w:rsid w:val="00425B6C"/>
    <w:rsid w:val="00425D16"/>
    <w:rsid w:val="0042600C"/>
    <w:rsid w:val="00426104"/>
    <w:rsid w:val="00426620"/>
    <w:rsid w:val="00426676"/>
    <w:rsid w:val="00426825"/>
    <w:rsid w:val="00426951"/>
    <w:rsid w:val="00426BB3"/>
    <w:rsid w:val="004271B8"/>
    <w:rsid w:val="00427298"/>
    <w:rsid w:val="00427312"/>
    <w:rsid w:val="00427519"/>
    <w:rsid w:val="00427918"/>
    <w:rsid w:val="0042796A"/>
    <w:rsid w:val="00427D59"/>
    <w:rsid w:val="0043014C"/>
    <w:rsid w:val="004302E8"/>
    <w:rsid w:val="0043071C"/>
    <w:rsid w:val="00430D92"/>
    <w:rsid w:val="004312DE"/>
    <w:rsid w:val="0043177C"/>
    <w:rsid w:val="00431B53"/>
    <w:rsid w:val="00431C2E"/>
    <w:rsid w:val="0043252D"/>
    <w:rsid w:val="00432659"/>
    <w:rsid w:val="00432A3C"/>
    <w:rsid w:val="00432AEC"/>
    <w:rsid w:val="004338D1"/>
    <w:rsid w:val="00433CDF"/>
    <w:rsid w:val="0043479A"/>
    <w:rsid w:val="00434E9D"/>
    <w:rsid w:val="00434EDF"/>
    <w:rsid w:val="00435176"/>
    <w:rsid w:val="004351B4"/>
    <w:rsid w:val="00435BD3"/>
    <w:rsid w:val="00435E77"/>
    <w:rsid w:val="00435E94"/>
    <w:rsid w:val="00435F83"/>
    <w:rsid w:val="0043619B"/>
    <w:rsid w:val="00436529"/>
    <w:rsid w:val="00436B60"/>
    <w:rsid w:val="00436EC2"/>
    <w:rsid w:val="00436FFD"/>
    <w:rsid w:val="00437F84"/>
    <w:rsid w:val="004400CF"/>
    <w:rsid w:val="004403AB"/>
    <w:rsid w:val="004405B2"/>
    <w:rsid w:val="0044079E"/>
    <w:rsid w:val="0044097F"/>
    <w:rsid w:val="00440BC4"/>
    <w:rsid w:val="0044163B"/>
    <w:rsid w:val="00441B01"/>
    <w:rsid w:val="00441BDE"/>
    <w:rsid w:val="00442005"/>
    <w:rsid w:val="00442721"/>
    <w:rsid w:val="00442723"/>
    <w:rsid w:val="00444807"/>
    <w:rsid w:val="004448D9"/>
    <w:rsid w:val="0044490C"/>
    <w:rsid w:val="00444CB0"/>
    <w:rsid w:val="004452A7"/>
    <w:rsid w:val="004453F5"/>
    <w:rsid w:val="0044551C"/>
    <w:rsid w:val="00445A9D"/>
    <w:rsid w:val="00446472"/>
    <w:rsid w:val="00446702"/>
    <w:rsid w:val="00446A04"/>
    <w:rsid w:val="00446BAD"/>
    <w:rsid w:val="00446CE2"/>
    <w:rsid w:val="004473B9"/>
    <w:rsid w:val="004473CC"/>
    <w:rsid w:val="00447494"/>
    <w:rsid w:val="004477C8"/>
    <w:rsid w:val="00447874"/>
    <w:rsid w:val="004478CF"/>
    <w:rsid w:val="00447AA2"/>
    <w:rsid w:val="00447C62"/>
    <w:rsid w:val="00447CD0"/>
    <w:rsid w:val="00447F7B"/>
    <w:rsid w:val="00447F9D"/>
    <w:rsid w:val="0045039E"/>
    <w:rsid w:val="004503ED"/>
    <w:rsid w:val="00450873"/>
    <w:rsid w:val="00450EC8"/>
    <w:rsid w:val="00451044"/>
    <w:rsid w:val="004517EE"/>
    <w:rsid w:val="00451FB1"/>
    <w:rsid w:val="004525A9"/>
    <w:rsid w:val="004525AD"/>
    <w:rsid w:val="004525D7"/>
    <w:rsid w:val="004526F3"/>
    <w:rsid w:val="0045274C"/>
    <w:rsid w:val="00452F6C"/>
    <w:rsid w:val="00452FFC"/>
    <w:rsid w:val="00453121"/>
    <w:rsid w:val="00453341"/>
    <w:rsid w:val="00453366"/>
    <w:rsid w:val="004539EF"/>
    <w:rsid w:val="00453B28"/>
    <w:rsid w:val="00453C01"/>
    <w:rsid w:val="00453FD5"/>
    <w:rsid w:val="00454060"/>
    <w:rsid w:val="00454266"/>
    <w:rsid w:val="00454298"/>
    <w:rsid w:val="00454471"/>
    <w:rsid w:val="00454495"/>
    <w:rsid w:val="004544A3"/>
    <w:rsid w:val="004544F2"/>
    <w:rsid w:val="004547C0"/>
    <w:rsid w:val="00454869"/>
    <w:rsid w:val="00454ADD"/>
    <w:rsid w:val="0045515B"/>
    <w:rsid w:val="00455907"/>
    <w:rsid w:val="00455C7B"/>
    <w:rsid w:val="00455D55"/>
    <w:rsid w:val="00455EBD"/>
    <w:rsid w:val="0045648C"/>
    <w:rsid w:val="00456947"/>
    <w:rsid w:val="004569A1"/>
    <w:rsid w:val="00456C62"/>
    <w:rsid w:val="00456CFB"/>
    <w:rsid w:val="00457105"/>
    <w:rsid w:val="004571ED"/>
    <w:rsid w:val="00457565"/>
    <w:rsid w:val="00457582"/>
    <w:rsid w:val="00457C39"/>
    <w:rsid w:val="004600CF"/>
    <w:rsid w:val="0046052D"/>
    <w:rsid w:val="00460546"/>
    <w:rsid w:val="0046058D"/>
    <w:rsid w:val="00460AB3"/>
    <w:rsid w:val="00460DC6"/>
    <w:rsid w:val="00461065"/>
    <w:rsid w:val="00461187"/>
    <w:rsid w:val="00461369"/>
    <w:rsid w:val="00461A43"/>
    <w:rsid w:val="004623D0"/>
    <w:rsid w:val="00462588"/>
    <w:rsid w:val="00462995"/>
    <w:rsid w:val="004629E0"/>
    <w:rsid w:val="00462B12"/>
    <w:rsid w:val="00462FE9"/>
    <w:rsid w:val="00463045"/>
    <w:rsid w:val="00463717"/>
    <w:rsid w:val="004639B0"/>
    <w:rsid w:val="00464358"/>
    <w:rsid w:val="00464428"/>
    <w:rsid w:val="004645FD"/>
    <w:rsid w:val="0046476B"/>
    <w:rsid w:val="00465052"/>
    <w:rsid w:val="0046546A"/>
    <w:rsid w:val="004656A3"/>
    <w:rsid w:val="0046581D"/>
    <w:rsid w:val="0046592D"/>
    <w:rsid w:val="00465C80"/>
    <w:rsid w:val="00466072"/>
    <w:rsid w:val="004669D0"/>
    <w:rsid w:val="00466A0F"/>
    <w:rsid w:val="00466A8E"/>
    <w:rsid w:val="00466C93"/>
    <w:rsid w:val="004675D6"/>
    <w:rsid w:val="00467921"/>
    <w:rsid w:val="00467AD1"/>
    <w:rsid w:val="00467CDF"/>
    <w:rsid w:val="0047058D"/>
    <w:rsid w:val="00471142"/>
    <w:rsid w:val="00471262"/>
    <w:rsid w:val="004714B1"/>
    <w:rsid w:val="0047158B"/>
    <w:rsid w:val="0047171F"/>
    <w:rsid w:val="0047175D"/>
    <w:rsid w:val="004717A9"/>
    <w:rsid w:val="00471BB1"/>
    <w:rsid w:val="00471D86"/>
    <w:rsid w:val="004720C9"/>
    <w:rsid w:val="004720DF"/>
    <w:rsid w:val="00472121"/>
    <w:rsid w:val="0047221E"/>
    <w:rsid w:val="0047294C"/>
    <w:rsid w:val="00472BD8"/>
    <w:rsid w:val="00472C0A"/>
    <w:rsid w:val="004730A0"/>
    <w:rsid w:val="004736B0"/>
    <w:rsid w:val="004736C9"/>
    <w:rsid w:val="00473BA2"/>
    <w:rsid w:val="00473BD4"/>
    <w:rsid w:val="00473C14"/>
    <w:rsid w:val="00473CD5"/>
    <w:rsid w:val="00473D85"/>
    <w:rsid w:val="00474215"/>
    <w:rsid w:val="00474405"/>
    <w:rsid w:val="004744D2"/>
    <w:rsid w:val="00474628"/>
    <w:rsid w:val="004746B1"/>
    <w:rsid w:val="0047478B"/>
    <w:rsid w:val="00474818"/>
    <w:rsid w:val="00474978"/>
    <w:rsid w:val="0047499E"/>
    <w:rsid w:val="00474CDC"/>
    <w:rsid w:val="00474CE5"/>
    <w:rsid w:val="00474EF6"/>
    <w:rsid w:val="00474F27"/>
    <w:rsid w:val="00475007"/>
    <w:rsid w:val="00475020"/>
    <w:rsid w:val="00475483"/>
    <w:rsid w:val="0047558A"/>
    <w:rsid w:val="00475731"/>
    <w:rsid w:val="00475DBC"/>
    <w:rsid w:val="004760C5"/>
    <w:rsid w:val="004761FF"/>
    <w:rsid w:val="004762EC"/>
    <w:rsid w:val="0047685E"/>
    <w:rsid w:val="004769AA"/>
    <w:rsid w:val="00476CB1"/>
    <w:rsid w:val="00477003"/>
    <w:rsid w:val="004773F7"/>
    <w:rsid w:val="00480080"/>
    <w:rsid w:val="0048014A"/>
    <w:rsid w:val="0048041B"/>
    <w:rsid w:val="00480A6E"/>
    <w:rsid w:val="00480E7E"/>
    <w:rsid w:val="00480E86"/>
    <w:rsid w:val="00480FE1"/>
    <w:rsid w:val="0048111D"/>
    <w:rsid w:val="00481264"/>
    <w:rsid w:val="004813C2"/>
    <w:rsid w:val="0048193A"/>
    <w:rsid w:val="004819AC"/>
    <w:rsid w:val="00481DFC"/>
    <w:rsid w:val="00481F22"/>
    <w:rsid w:val="0048205E"/>
    <w:rsid w:val="004825E4"/>
    <w:rsid w:val="00482699"/>
    <w:rsid w:val="00482A40"/>
    <w:rsid w:val="00482CCE"/>
    <w:rsid w:val="00482EB4"/>
    <w:rsid w:val="0048336A"/>
    <w:rsid w:val="004836F4"/>
    <w:rsid w:val="0048438E"/>
    <w:rsid w:val="00484BED"/>
    <w:rsid w:val="00485104"/>
    <w:rsid w:val="004854CB"/>
    <w:rsid w:val="00485793"/>
    <w:rsid w:val="0048595E"/>
    <w:rsid w:val="00485BA9"/>
    <w:rsid w:val="00485C02"/>
    <w:rsid w:val="00485D6E"/>
    <w:rsid w:val="0048628B"/>
    <w:rsid w:val="00486298"/>
    <w:rsid w:val="00486649"/>
    <w:rsid w:val="00486D70"/>
    <w:rsid w:val="00486DFE"/>
    <w:rsid w:val="004872F0"/>
    <w:rsid w:val="00487434"/>
    <w:rsid w:val="00487519"/>
    <w:rsid w:val="00487720"/>
    <w:rsid w:val="00487F39"/>
    <w:rsid w:val="0049000C"/>
    <w:rsid w:val="0049001C"/>
    <w:rsid w:val="004900A9"/>
    <w:rsid w:val="0049012F"/>
    <w:rsid w:val="00490643"/>
    <w:rsid w:val="00490847"/>
    <w:rsid w:val="00490850"/>
    <w:rsid w:val="00491092"/>
    <w:rsid w:val="004912FC"/>
    <w:rsid w:val="00491528"/>
    <w:rsid w:val="00491C38"/>
    <w:rsid w:val="0049239B"/>
    <w:rsid w:val="00492B73"/>
    <w:rsid w:val="00492F65"/>
    <w:rsid w:val="00492F7F"/>
    <w:rsid w:val="004930D9"/>
    <w:rsid w:val="0049316D"/>
    <w:rsid w:val="004935CE"/>
    <w:rsid w:val="00493605"/>
    <w:rsid w:val="004939F9"/>
    <w:rsid w:val="00493EE5"/>
    <w:rsid w:val="00493F2D"/>
    <w:rsid w:val="0049419C"/>
    <w:rsid w:val="00494CB8"/>
    <w:rsid w:val="00494DE9"/>
    <w:rsid w:val="00495B81"/>
    <w:rsid w:val="00495CA8"/>
    <w:rsid w:val="00496086"/>
    <w:rsid w:val="0049628B"/>
    <w:rsid w:val="00496292"/>
    <w:rsid w:val="004966A7"/>
    <w:rsid w:val="00496B4F"/>
    <w:rsid w:val="004971FB"/>
    <w:rsid w:val="004972AF"/>
    <w:rsid w:val="004972E5"/>
    <w:rsid w:val="00497711"/>
    <w:rsid w:val="00497AF4"/>
    <w:rsid w:val="004A0371"/>
    <w:rsid w:val="004A0392"/>
    <w:rsid w:val="004A0495"/>
    <w:rsid w:val="004A0519"/>
    <w:rsid w:val="004A071B"/>
    <w:rsid w:val="004A0BA5"/>
    <w:rsid w:val="004A10D6"/>
    <w:rsid w:val="004A1572"/>
    <w:rsid w:val="004A16E3"/>
    <w:rsid w:val="004A193B"/>
    <w:rsid w:val="004A1B0A"/>
    <w:rsid w:val="004A20B0"/>
    <w:rsid w:val="004A2450"/>
    <w:rsid w:val="004A27C1"/>
    <w:rsid w:val="004A3336"/>
    <w:rsid w:val="004A362B"/>
    <w:rsid w:val="004A364B"/>
    <w:rsid w:val="004A38D8"/>
    <w:rsid w:val="004A3978"/>
    <w:rsid w:val="004A3AB1"/>
    <w:rsid w:val="004A3BD8"/>
    <w:rsid w:val="004A41B2"/>
    <w:rsid w:val="004A4684"/>
    <w:rsid w:val="004A46CC"/>
    <w:rsid w:val="004A47A3"/>
    <w:rsid w:val="004A4A50"/>
    <w:rsid w:val="004A4B55"/>
    <w:rsid w:val="004A53E6"/>
    <w:rsid w:val="004A54C3"/>
    <w:rsid w:val="004A5814"/>
    <w:rsid w:val="004A63C3"/>
    <w:rsid w:val="004A6508"/>
    <w:rsid w:val="004A6C71"/>
    <w:rsid w:val="004A6D11"/>
    <w:rsid w:val="004A6E64"/>
    <w:rsid w:val="004A6E7B"/>
    <w:rsid w:val="004A7191"/>
    <w:rsid w:val="004A7B9F"/>
    <w:rsid w:val="004B0050"/>
    <w:rsid w:val="004B034C"/>
    <w:rsid w:val="004B084A"/>
    <w:rsid w:val="004B0D54"/>
    <w:rsid w:val="004B0DC0"/>
    <w:rsid w:val="004B0EF6"/>
    <w:rsid w:val="004B0F36"/>
    <w:rsid w:val="004B123E"/>
    <w:rsid w:val="004B1925"/>
    <w:rsid w:val="004B1B72"/>
    <w:rsid w:val="004B21E5"/>
    <w:rsid w:val="004B259E"/>
    <w:rsid w:val="004B2E53"/>
    <w:rsid w:val="004B3017"/>
    <w:rsid w:val="004B3404"/>
    <w:rsid w:val="004B36C1"/>
    <w:rsid w:val="004B36DC"/>
    <w:rsid w:val="004B372B"/>
    <w:rsid w:val="004B3A7C"/>
    <w:rsid w:val="004B3B29"/>
    <w:rsid w:val="004B3B7E"/>
    <w:rsid w:val="004B3C38"/>
    <w:rsid w:val="004B3FB5"/>
    <w:rsid w:val="004B492E"/>
    <w:rsid w:val="004B4B03"/>
    <w:rsid w:val="004B51DA"/>
    <w:rsid w:val="004B6335"/>
    <w:rsid w:val="004B6384"/>
    <w:rsid w:val="004B64A5"/>
    <w:rsid w:val="004B6AD6"/>
    <w:rsid w:val="004B6BA1"/>
    <w:rsid w:val="004B747B"/>
    <w:rsid w:val="004B75AD"/>
    <w:rsid w:val="004B7756"/>
    <w:rsid w:val="004B7DA9"/>
    <w:rsid w:val="004B7E0F"/>
    <w:rsid w:val="004C062E"/>
    <w:rsid w:val="004C08D4"/>
    <w:rsid w:val="004C0DBF"/>
    <w:rsid w:val="004C0DDE"/>
    <w:rsid w:val="004C129B"/>
    <w:rsid w:val="004C15DB"/>
    <w:rsid w:val="004C16EB"/>
    <w:rsid w:val="004C1A5D"/>
    <w:rsid w:val="004C26E7"/>
    <w:rsid w:val="004C2902"/>
    <w:rsid w:val="004C2A14"/>
    <w:rsid w:val="004C33B8"/>
    <w:rsid w:val="004C373B"/>
    <w:rsid w:val="004C3B21"/>
    <w:rsid w:val="004C3B5C"/>
    <w:rsid w:val="004C3DEC"/>
    <w:rsid w:val="004C4878"/>
    <w:rsid w:val="004C4F71"/>
    <w:rsid w:val="004C546D"/>
    <w:rsid w:val="004C554A"/>
    <w:rsid w:val="004C600D"/>
    <w:rsid w:val="004C6039"/>
    <w:rsid w:val="004C6481"/>
    <w:rsid w:val="004C6869"/>
    <w:rsid w:val="004C68A8"/>
    <w:rsid w:val="004C6C47"/>
    <w:rsid w:val="004C6D54"/>
    <w:rsid w:val="004C6EB4"/>
    <w:rsid w:val="004C7ABC"/>
    <w:rsid w:val="004C7CA6"/>
    <w:rsid w:val="004D0181"/>
    <w:rsid w:val="004D056E"/>
    <w:rsid w:val="004D05FF"/>
    <w:rsid w:val="004D081B"/>
    <w:rsid w:val="004D11B9"/>
    <w:rsid w:val="004D11C9"/>
    <w:rsid w:val="004D122B"/>
    <w:rsid w:val="004D1242"/>
    <w:rsid w:val="004D2079"/>
    <w:rsid w:val="004D22F3"/>
    <w:rsid w:val="004D248F"/>
    <w:rsid w:val="004D2539"/>
    <w:rsid w:val="004D2558"/>
    <w:rsid w:val="004D2A4D"/>
    <w:rsid w:val="004D2BD4"/>
    <w:rsid w:val="004D2F5C"/>
    <w:rsid w:val="004D34E2"/>
    <w:rsid w:val="004D3663"/>
    <w:rsid w:val="004D37BA"/>
    <w:rsid w:val="004D3BEB"/>
    <w:rsid w:val="004D3DD3"/>
    <w:rsid w:val="004D3E0C"/>
    <w:rsid w:val="004D40A6"/>
    <w:rsid w:val="004D4365"/>
    <w:rsid w:val="004D46AC"/>
    <w:rsid w:val="004D4CA3"/>
    <w:rsid w:val="004D55E2"/>
    <w:rsid w:val="004D563D"/>
    <w:rsid w:val="004D57B6"/>
    <w:rsid w:val="004D5801"/>
    <w:rsid w:val="004D58C9"/>
    <w:rsid w:val="004D6125"/>
    <w:rsid w:val="004D6277"/>
    <w:rsid w:val="004D62CD"/>
    <w:rsid w:val="004D6830"/>
    <w:rsid w:val="004D6B18"/>
    <w:rsid w:val="004D6E8A"/>
    <w:rsid w:val="004D6F73"/>
    <w:rsid w:val="004D6FC3"/>
    <w:rsid w:val="004D746C"/>
    <w:rsid w:val="004D747C"/>
    <w:rsid w:val="004E0038"/>
    <w:rsid w:val="004E019A"/>
    <w:rsid w:val="004E01F5"/>
    <w:rsid w:val="004E04A6"/>
    <w:rsid w:val="004E05EB"/>
    <w:rsid w:val="004E0667"/>
    <w:rsid w:val="004E07AD"/>
    <w:rsid w:val="004E0CC1"/>
    <w:rsid w:val="004E0D74"/>
    <w:rsid w:val="004E11FC"/>
    <w:rsid w:val="004E121A"/>
    <w:rsid w:val="004E1B99"/>
    <w:rsid w:val="004E1D7F"/>
    <w:rsid w:val="004E20B7"/>
    <w:rsid w:val="004E24B1"/>
    <w:rsid w:val="004E265F"/>
    <w:rsid w:val="004E2872"/>
    <w:rsid w:val="004E2B2C"/>
    <w:rsid w:val="004E2BAC"/>
    <w:rsid w:val="004E2EC0"/>
    <w:rsid w:val="004E31A9"/>
    <w:rsid w:val="004E3394"/>
    <w:rsid w:val="004E367B"/>
    <w:rsid w:val="004E37DE"/>
    <w:rsid w:val="004E3D1E"/>
    <w:rsid w:val="004E41F9"/>
    <w:rsid w:val="004E437A"/>
    <w:rsid w:val="004E460E"/>
    <w:rsid w:val="004E5992"/>
    <w:rsid w:val="004E5BD9"/>
    <w:rsid w:val="004E5C2D"/>
    <w:rsid w:val="004E5CEA"/>
    <w:rsid w:val="004E5D2E"/>
    <w:rsid w:val="004E5DBA"/>
    <w:rsid w:val="004E66B1"/>
    <w:rsid w:val="004E6EE8"/>
    <w:rsid w:val="004E7170"/>
    <w:rsid w:val="004E719F"/>
    <w:rsid w:val="004E74ED"/>
    <w:rsid w:val="004E7A01"/>
    <w:rsid w:val="004E7C61"/>
    <w:rsid w:val="004E7C70"/>
    <w:rsid w:val="004E7D79"/>
    <w:rsid w:val="004E7F5A"/>
    <w:rsid w:val="004F0578"/>
    <w:rsid w:val="004F0744"/>
    <w:rsid w:val="004F0B74"/>
    <w:rsid w:val="004F0EAB"/>
    <w:rsid w:val="004F1052"/>
    <w:rsid w:val="004F1553"/>
    <w:rsid w:val="004F1E94"/>
    <w:rsid w:val="004F2020"/>
    <w:rsid w:val="004F2084"/>
    <w:rsid w:val="004F234C"/>
    <w:rsid w:val="004F25A0"/>
    <w:rsid w:val="004F27E0"/>
    <w:rsid w:val="004F310A"/>
    <w:rsid w:val="004F35F8"/>
    <w:rsid w:val="004F42CD"/>
    <w:rsid w:val="004F4438"/>
    <w:rsid w:val="004F44D7"/>
    <w:rsid w:val="004F47B5"/>
    <w:rsid w:val="004F493C"/>
    <w:rsid w:val="004F512B"/>
    <w:rsid w:val="004F5610"/>
    <w:rsid w:val="004F5C91"/>
    <w:rsid w:val="004F6580"/>
    <w:rsid w:val="004F69B7"/>
    <w:rsid w:val="004F6B42"/>
    <w:rsid w:val="004F6CD4"/>
    <w:rsid w:val="004F6CD8"/>
    <w:rsid w:val="004F76AC"/>
    <w:rsid w:val="004F7785"/>
    <w:rsid w:val="004F7CE0"/>
    <w:rsid w:val="004F7E1E"/>
    <w:rsid w:val="004F7FDD"/>
    <w:rsid w:val="00500171"/>
    <w:rsid w:val="005002AF"/>
    <w:rsid w:val="00500307"/>
    <w:rsid w:val="005003F2"/>
    <w:rsid w:val="00500B6A"/>
    <w:rsid w:val="00500D05"/>
    <w:rsid w:val="0050122C"/>
    <w:rsid w:val="005015A1"/>
    <w:rsid w:val="0050163A"/>
    <w:rsid w:val="005016F5"/>
    <w:rsid w:val="005017DA"/>
    <w:rsid w:val="00501B3D"/>
    <w:rsid w:val="00501B6D"/>
    <w:rsid w:val="00501FED"/>
    <w:rsid w:val="00502384"/>
    <w:rsid w:val="005023B7"/>
    <w:rsid w:val="00502711"/>
    <w:rsid w:val="00502C58"/>
    <w:rsid w:val="00502CB6"/>
    <w:rsid w:val="00502CD8"/>
    <w:rsid w:val="00502F40"/>
    <w:rsid w:val="00502F55"/>
    <w:rsid w:val="00503272"/>
    <w:rsid w:val="00503451"/>
    <w:rsid w:val="005034AF"/>
    <w:rsid w:val="00503702"/>
    <w:rsid w:val="00503726"/>
    <w:rsid w:val="00503830"/>
    <w:rsid w:val="005041D9"/>
    <w:rsid w:val="005045E8"/>
    <w:rsid w:val="00504B80"/>
    <w:rsid w:val="0050507E"/>
    <w:rsid w:val="005050A0"/>
    <w:rsid w:val="0050510D"/>
    <w:rsid w:val="00505402"/>
    <w:rsid w:val="00505591"/>
    <w:rsid w:val="00505BCC"/>
    <w:rsid w:val="00505FA0"/>
    <w:rsid w:val="00505FB1"/>
    <w:rsid w:val="0050612F"/>
    <w:rsid w:val="005061FD"/>
    <w:rsid w:val="00506677"/>
    <w:rsid w:val="005066D7"/>
    <w:rsid w:val="00506BB8"/>
    <w:rsid w:val="00506C46"/>
    <w:rsid w:val="00506D22"/>
    <w:rsid w:val="00506DA7"/>
    <w:rsid w:val="0050716C"/>
    <w:rsid w:val="005072C0"/>
    <w:rsid w:val="00507486"/>
    <w:rsid w:val="00507919"/>
    <w:rsid w:val="00507C70"/>
    <w:rsid w:val="00507DD6"/>
    <w:rsid w:val="00510039"/>
    <w:rsid w:val="00510249"/>
    <w:rsid w:val="005104D9"/>
    <w:rsid w:val="0051097A"/>
    <w:rsid w:val="00510FF0"/>
    <w:rsid w:val="00511610"/>
    <w:rsid w:val="00511AB7"/>
    <w:rsid w:val="00511E02"/>
    <w:rsid w:val="00511E8A"/>
    <w:rsid w:val="0051203C"/>
    <w:rsid w:val="005123E7"/>
    <w:rsid w:val="00512A37"/>
    <w:rsid w:val="0051314A"/>
    <w:rsid w:val="00513286"/>
    <w:rsid w:val="0051365E"/>
    <w:rsid w:val="00513D65"/>
    <w:rsid w:val="00514703"/>
    <w:rsid w:val="0051493D"/>
    <w:rsid w:val="00514B80"/>
    <w:rsid w:val="00514D9C"/>
    <w:rsid w:val="00514E0A"/>
    <w:rsid w:val="00514F6F"/>
    <w:rsid w:val="00515448"/>
    <w:rsid w:val="00515A21"/>
    <w:rsid w:val="005160C3"/>
    <w:rsid w:val="0051611D"/>
    <w:rsid w:val="00516CDC"/>
    <w:rsid w:val="00516D43"/>
    <w:rsid w:val="00516F83"/>
    <w:rsid w:val="00517026"/>
    <w:rsid w:val="00517165"/>
    <w:rsid w:val="00517B0D"/>
    <w:rsid w:val="00517BB5"/>
    <w:rsid w:val="005204DF"/>
    <w:rsid w:val="0052057B"/>
    <w:rsid w:val="005205A4"/>
    <w:rsid w:val="005205CF"/>
    <w:rsid w:val="00520FD0"/>
    <w:rsid w:val="0052130B"/>
    <w:rsid w:val="005216CF"/>
    <w:rsid w:val="005217D8"/>
    <w:rsid w:val="0052202B"/>
    <w:rsid w:val="00522B97"/>
    <w:rsid w:val="00522CF4"/>
    <w:rsid w:val="0052353A"/>
    <w:rsid w:val="005236A7"/>
    <w:rsid w:val="00524888"/>
    <w:rsid w:val="005249C9"/>
    <w:rsid w:val="00524A2A"/>
    <w:rsid w:val="00524FD7"/>
    <w:rsid w:val="00525772"/>
    <w:rsid w:val="00525956"/>
    <w:rsid w:val="00525997"/>
    <w:rsid w:val="00526261"/>
    <w:rsid w:val="00526412"/>
    <w:rsid w:val="0052643D"/>
    <w:rsid w:val="005265B4"/>
    <w:rsid w:val="00526795"/>
    <w:rsid w:val="0052696C"/>
    <w:rsid w:val="005275AA"/>
    <w:rsid w:val="0052793A"/>
    <w:rsid w:val="00527A14"/>
    <w:rsid w:val="00527A1B"/>
    <w:rsid w:val="00527C4F"/>
    <w:rsid w:val="00527E7F"/>
    <w:rsid w:val="00527ED8"/>
    <w:rsid w:val="00527FA7"/>
    <w:rsid w:val="00527FCA"/>
    <w:rsid w:val="0053020E"/>
    <w:rsid w:val="00530768"/>
    <w:rsid w:val="0053096C"/>
    <w:rsid w:val="0053098F"/>
    <w:rsid w:val="00530AAD"/>
    <w:rsid w:val="00530AB0"/>
    <w:rsid w:val="00530E8E"/>
    <w:rsid w:val="005311CD"/>
    <w:rsid w:val="00531210"/>
    <w:rsid w:val="00531424"/>
    <w:rsid w:val="0053153D"/>
    <w:rsid w:val="005319DA"/>
    <w:rsid w:val="00531E7F"/>
    <w:rsid w:val="0053237D"/>
    <w:rsid w:val="0053243F"/>
    <w:rsid w:val="00532471"/>
    <w:rsid w:val="00532856"/>
    <w:rsid w:val="00532AA8"/>
    <w:rsid w:val="0053376F"/>
    <w:rsid w:val="00533834"/>
    <w:rsid w:val="0053392D"/>
    <w:rsid w:val="00533BF9"/>
    <w:rsid w:val="00533CDE"/>
    <w:rsid w:val="0053426C"/>
    <w:rsid w:val="0053445E"/>
    <w:rsid w:val="00534ACF"/>
    <w:rsid w:val="00534EF1"/>
    <w:rsid w:val="00535449"/>
    <w:rsid w:val="00535463"/>
    <w:rsid w:val="0053574C"/>
    <w:rsid w:val="0053594D"/>
    <w:rsid w:val="0053615F"/>
    <w:rsid w:val="00536840"/>
    <w:rsid w:val="005368CA"/>
    <w:rsid w:val="00536BE9"/>
    <w:rsid w:val="00536F40"/>
    <w:rsid w:val="0053714E"/>
    <w:rsid w:val="0053743D"/>
    <w:rsid w:val="005376B3"/>
    <w:rsid w:val="00537C39"/>
    <w:rsid w:val="00537F22"/>
    <w:rsid w:val="00540042"/>
    <w:rsid w:val="0054021B"/>
    <w:rsid w:val="005402E0"/>
    <w:rsid w:val="0054043B"/>
    <w:rsid w:val="00540582"/>
    <w:rsid w:val="0054106F"/>
    <w:rsid w:val="00541364"/>
    <w:rsid w:val="0054147C"/>
    <w:rsid w:val="005416D5"/>
    <w:rsid w:val="00541B0D"/>
    <w:rsid w:val="00541CFB"/>
    <w:rsid w:val="005423A1"/>
    <w:rsid w:val="00542523"/>
    <w:rsid w:val="00542E8A"/>
    <w:rsid w:val="00543714"/>
    <w:rsid w:val="005438A9"/>
    <w:rsid w:val="00543D47"/>
    <w:rsid w:val="00543E73"/>
    <w:rsid w:val="005443CF"/>
    <w:rsid w:val="005444B1"/>
    <w:rsid w:val="0054477A"/>
    <w:rsid w:val="00544B49"/>
    <w:rsid w:val="00544EBB"/>
    <w:rsid w:val="00545573"/>
    <w:rsid w:val="005456F7"/>
    <w:rsid w:val="00545814"/>
    <w:rsid w:val="00546591"/>
    <w:rsid w:val="005469D9"/>
    <w:rsid w:val="005474CF"/>
    <w:rsid w:val="005479CE"/>
    <w:rsid w:val="00547B96"/>
    <w:rsid w:val="00547CB3"/>
    <w:rsid w:val="00547E3F"/>
    <w:rsid w:val="00547F55"/>
    <w:rsid w:val="005502F0"/>
    <w:rsid w:val="00550407"/>
    <w:rsid w:val="005505D2"/>
    <w:rsid w:val="0055072A"/>
    <w:rsid w:val="0055089D"/>
    <w:rsid w:val="00550B73"/>
    <w:rsid w:val="00552126"/>
    <w:rsid w:val="005529BE"/>
    <w:rsid w:val="00552CB8"/>
    <w:rsid w:val="00552D11"/>
    <w:rsid w:val="00552D42"/>
    <w:rsid w:val="00552E1E"/>
    <w:rsid w:val="00552E41"/>
    <w:rsid w:val="00552FC9"/>
    <w:rsid w:val="0055355F"/>
    <w:rsid w:val="00553575"/>
    <w:rsid w:val="00553A60"/>
    <w:rsid w:val="00553D37"/>
    <w:rsid w:val="00553DBF"/>
    <w:rsid w:val="005541CE"/>
    <w:rsid w:val="00554DCD"/>
    <w:rsid w:val="005550E6"/>
    <w:rsid w:val="0055672D"/>
    <w:rsid w:val="005568C0"/>
    <w:rsid w:val="00556D71"/>
    <w:rsid w:val="00556FCC"/>
    <w:rsid w:val="005574E2"/>
    <w:rsid w:val="00557684"/>
    <w:rsid w:val="0055774F"/>
    <w:rsid w:val="005579DA"/>
    <w:rsid w:val="00557E8B"/>
    <w:rsid w:val="00557EB8"/>
    <w:rsid w:val="00557FE1"/>
    <w:rsid w:val="00560381"/>
    <w:rsid w:val="005604DC"/>
    <w:rsid w:val="005609B5"/>
    <w:rsid w:val="00561472"/>
    <w:rsid w:val="0056170D"/>
    <w:rsid w:val="00561839"/>
    <w:rsid w:val="00562332"/>
    <w:rsid w:val="00562451"/>
    <w:rsid w:val="005624FF"/>
    <w:rsid w:val="005626AE"/>
    <w:rsid w:val="005629CB"/>
    <w:rsid w:val="00562A0C"/>
    <w:rsid w:val="005633D3"/>
    <w:rsid w:val="00563784"/>
    <w:rsid w:val="005637D0"/>
    <w:rsid w:val="00563EA6"/>
    <w:rsid w:val="00563ECF"/>
    <w:rsid w:val="00564075"/>
    <w:rsid w:val="0056487B"/>
    <w:rsid w:val="00564CDC"/>
    <w:rsid w:val="00564E46"/>
    <w:rsid w:val="00564E98"/>
    <w:rsid w:val="00565232"/>
    <w:rsid w:val="00565719"/>
    <w:rsid w:val="005657EC"/>
    <w:rsid w:val="00565BEB"/>
    <w:rsid w:val="00565D9B"/>
    <w:rsid w:val="00565E57"/>
    <w:rsid w:val="005663D7"/>
    <w:rsid w:val="00566BB8"/>
    <w:rsid w:val="00566FBE"/>
    <w:rsid w:val="005678C8"/>
    <w:rsid w:val="005704BC"/>
    <w:rsid w:val="0057143E"/>
    <w:rsid w:val="00571617"/>
    <w:rsid w:val="00571628"/>
    <w:rsid w:val="005716E8"/>
    <w:rsid w:val="00571D03"/>
    <w:rsid w:val="00571E61"/>
    <w:rsid w:val="00572216"/>
    <w:rsid w:val="00572AD8"/>
    <w:rsid w:val="00572D0B"/>
    <w:rsid w:val="00572D45"/>
    <w:rsid w:val="00573886"/>
    <w:rsid w:val="00573B61"/>
    <w:rsid w:val="00573B85"/>
    <w:rsid w:val="005740CF"/>
    <w:rsid w:val="00574146"/>
    <w:rsid w:val="00574422"/>
    <w:rsid w:val="005744D9"/>
    <w:rsid w:val="00574662"/>
    <w:rsid w:val="0057496A"/>
    <w:rsid w:val="00574CDA"/>
    <w:rsid w:val="00574D8D"/>
    <w:rsid w:val="00574FB9"/>
    <w:rsid w:val="00575022"/>
    <w:rsid w:val="005758DD"/>
    <w:rsid w:val="00575F87"/>
    <w:rsid w:val="00576009"/>
    <w:rsid w:val="00576380"/>
    <w:rsid w:val="00576628"/>
    <w:rsid w:val="005766E7"/>
    <w:rsid w:val="00576A6B"/>
    <w:rsid w:val="00576C4F"/>
    <w:rsid w:val="00577008"/>
    <w:rsid w:val="005771B1"/>
    <w:rsid w:val="0057781A"/>
    <w:rsid w:val="005779EB"/>
    <w:rsid w:val="00577F72"/>
    <w:rsid w:val="00580267"/>
    <w:rsid w:val="005805A1"/>
    <w:rsid w:val="00580D83"/>
    <w:rsid w:val="00580E65"/>
    <w:rsid w:val="00581071"/>
    <w:rsid w:val="0058107B"/>
    <w:rsid w:val="005810CF"/>
    <w:rsid w:val="005811B3"/>
    <w:rsid w:val="005813BC"/>
    <w:rsid w:val="00581594"/>
    <w:rsid w:val="005817DB"/>
    <w:rsid w:val="00581BE7"/>
    <w:rsid w:val="00581EE2"/>
    <w:rsid w:val="00582CD2"/>
    <w:rsid w:val="00583104"/>
    <w:rsid w:val="00583141"/>
    <w:rsid w:val="00583672"/>
    <w:rsid w:val="00583775"/>
    <w:rsid w:val="0058387A"/>
    <w:rsid w:val="00583969"/>
    <w:rsid w:val="00583A82"/>
    <w:rsid w:val="00583AAB"/>
    <w:rsid w:val="00583D5B"/>
    <w:rsid w:val="00583F28"/>
    <w:rsid w:val="00584664"/>
    <w:rsid w:val="00584964"/>
    <w:rsid w:val="00584D1C"/>
    <w:rsid w:val="00584EE1"/>
    <w:rsid w:val="005855C3"/>
    <w:rsid w:val="0058582E"/>
    <w:rsid w:val="00585AA3"/>
    <w:rsid w:val="005860DC"/>
    <w:rsid w:val="005861B9"/>
    <w:rsid w:val="00586741"/>
    <w:rsid w:val="00586888"/>
    <w:rsid w:val="0058691F"/>
    <w:rsid w:val="005870BB"/>
    <w:rsid w:val="005874AC"/>
    <w:rsid w:val="0058753C"/>
    <w:rsid w:val="005877E9"/>
    <w:rsid w:val="00587D6C"/>
    <w:rsid w:val="00587F17"/>
    <w:rsid w:val="005904A0"/>
    <w:rsid w:val="00590563"/>
    <w:rsid w:val="005911B0"/>
    <w:rsid w:val="00591458"/>
    <w:rsid w:val="00591650"/>
    <w:rsid w:val="00591AB5"/>
    <w:rsid w:val="00591AE6"/>
    <w:rsid w:val="00591D59"/>
    <w:rsid w:val="00591E25"/>
    <w:rsid w:val="00592304"/>
    <w:rsid w:val="005927A7"/>
    <w:rsid w:val="00592C56"/>
    <w:rsid w:val="00592DE4"/>
    <w:rsid w:val="00592E1A"/>
    <w:rsid w:val="00592FE5"/>
    <w:rsid w:val="00593103"/>
    <w:rsid w:val="0059365C"/>
    <w:rsid w:val="00593682"/>
    <w:rsid w:val="00593747"/>
    <w:rsid w:val="005938FF"/>
    <w:rsid w:val="00593A5A"/>
    <w:rsid w:val="00593D14"/>
    <w:rsid w:val="005941F9"/>
    <w:rsid w:val="005944EC"/>
    <w:rsid w:val="00594554"/>
    <w:rsid w:val="00594737"/>
    <w:rsid w:val="00594895"/>
    <w:rsid w:val="005948A4"/>
    <w:rsid w:val="00594911"/>
    <w:rsid w:val="00594C96"/>
    <w:rsid w:val="00595011"/>
    <w:rsid w:val="005950DE"/>
    <w:rsid w:val="0059521E"/>
    <w:rsid w:val="00595252"/>
    <w:rsid w:val="00595955"/>
    <w:rsid w:val="00595DC2"/>
    <w:rsid w:val="00595FAD"/>
    <w:rsid w:val="005960D4"/>
    <w:rsid w:val="00596104"/>
    <w:rsid w:val="00596BE3"/>
    <w:rsid w:val="00597154"/>
    <w:rsid w:val="005976D0"/>
    <w:rsid w:val="005977BF"/>
    <w:rsid w:val="00597C9C"/>
    <w:rsid w:val="00597FEB"/>
    <w:rsid w:val="005A0364"/>
    <w:rsid w:val="005A0BEF"/>
    <w:rsid w:val="005A0F0F"/>
    <w:rsid w:val="005A1105"/>
    <w:rsid w:val="005A13B2"/>
    <w:rsid w:val="005A1476"/>
    <w:rsid w:val="005A1576"/>
    <w:rsid w:val="005A1609"/>
    <w:rsid w:val="005A19C0"/>
    <w:rsid w:val="005A1DC7"/>
    <w:rsid w:val="005A21B4"/>
    <w:rsid w:val="005A2500"/>
    <w:rsid w:val="005A2826"/>
    <w:rsid w:val="005A2E6C"/>
    <w:rsid w:val="005A2FC3"/>
    <w:rsid w:val="005A3168"/>
    <w:rsid w:val="005A34D1"/>
    <w:rsid w:val="005A3631"/>
    <w:rsid w:val="005A3B72"/>
    <w:rsid w:val="005A3D02"/>
    <w:rsid w:val="005A45A5"/>
    <w:rsid w:val="005A45B9"/>
    <w:rsid w:val="005A478C"/>
    <w:rsid w:val="005A4A02"/>
    <w:rsid w:val="005A4DBC"/>
    <w:rsid w:val="005A4E2C"/>
    <w:rsid w:val="005A52EB"/>
    <w:rsid w:val="005A5685"/>
    <w:rsid w:val="005A5758"/>
    <w:rsid w:val="005A611B"/>
    <w:rsid w:val="005A62AE"/>
    <w:rsid w:val="005A63FB"/>
    <w:rsid w:val="005A66CB"/>
    <w:rsid w:val="005A6706"/>
    <w:rsid w:val="005A6A31"/>
    <w:rsid w:val="005A6AF2"/>
    <w:rsid w:val="005A6BBB"/>
    <w:rsid w:val="005A6CFD"/>
    <w:rsid w:val="005A6D2B"/>
    <w:rsid w:val="005A719E"/>
    <w:rsid w:val="005A739D"/>
    <w:rsid w:val="005A7717"/>
    <w:rsid w:val="005A781C"/>
    <w:rsid w:val="005A7F18"/>
    <w:rsid w:val="005B00A9"/>
    <w:rsid w:val="005B0246"/>
    <w:rsid w:val="005B0472"/>
    <w:rsid w:val="005B057E"/>
    <w:rsid w:val="005B05BB"/>
    <w:rsid w:val="005B087E"/>
    <w:rsid w:val="005B0DA7"/>
    <w:rsid w:val="005B1214"/>
    <w:rsid w:val="005B12C2"/>
    <w:rsid w:val="005B1452"/>
    <w:rsid w:val="005B19E5"/>
    <w:rsid w:val="005B1AF0"/>
    <w:rsid w:val="005B2A4C"/>
    <w:rsid w:val="005B2C36"/>
    <w:rsid w:val="005B2C6E"/>
    <w:rsid w:val="005B2D6E"/>
    <w:rsid w:val="005B3088"/>
    <w:rsid w:val="005B329D"/>
    <w:rsid w:val="005B335A"/>
    <w:rsid w:val="005B3425"/>
    <w:rsid w:val="005B3E93"/>
    <w:rsid w:val="005B41E2"/>
    <w:rsid w:val="005B443E"/>
    <w:rsid w:val="005B4FC4"/>
    <w:rsid w:val="005B4FD2"/>
    <w:rsid w:val="005B5065"/>
    <w:rsid w:val="005B5079"/>
    <w:rsid w:val="005B50CD"/>
    <w:rsid w:val="005B520A"/>
    <w:rsid w:val="005B54B6"/>
    <w:rsid w:val="005B5E25"/>
    <w:rsid w:val="005B6130"/>
    <w:rsid w:val="005B674F"/>
    <w:rsid w:val="005B6AAF"/>
    <w:rsid w:val="005B6ADB"/>
    <w:rsid w:val="005B6D3F"/>
    <w:rsid w:val="005B6FF3"/>
    <w:rsid w:val="005B763C"/>
    <w:rsid w:val="005B7753"/>
    <w:rsid w:val="005B77B6"/>
    <w:rsid w:val="005B7E02"/>
    <w:rsid w:val="005B7E32"/>
    <w:rsid w:val="005C0769"/>
    <w:rsid w:val="005C0C09"/>
    <w:rsid w:val="005C102B"/>
    <w:rsid w:val="005C12C4"/>
    <w:rsid w:val="005C1388"/>
    <w:rsid w:val="005C1435"/>
    <w:rsid w:val="005C1515"/>
    <w:rsid w:val="005C1B8A"/>
    <w:rsid w:val="005C222B"/>
    <w:rsid w:val="005C228F"/>
    <w:rsid w:val="005C2377"/>
    <w:rsid w:val="005C24D6"/>
    <w:rsid w:val="005C24D9"/>
    <w:rsid w:val="005C272F"/>
    <w:rsid w:val="005C28FE"/>
    <w:rsid w:val="005C2CBE"/>
    <w:rsid w:val="005C2CF0"/>
    <w:rsid w:val="005C2D1D"/>
    <w:rsid w:val="005C436D"/>
    <w:rsid w:val="005C516E"/>
    <w:rsid w:val="005C53D6"/>
    <w:rsid w:val="005C5765"/>
    <w:rsid w:val="005C5C14"/>
    <w:rsid w:val="005C5ECB"/>
    <w:rsid w:val="005C5F34"/>
    <w:rsid w:val="005C62DB"/>
    <w:rsid w:val="005C6437"/>
    <w:rsid w:val="005C6456"/>
    <w:rsid w:val="005C6972"/>
    <w:rsid w:val="005C7038"/>
    <w:rsid w:val="005D01A8"/>
    <w:rsid w:val="005D086D"/>
    <w:rsid w:val="005D0941"/>
    <w:rsid w:val="005D0D71"/>
    <w:rsid w:val="005D1839"/>
    <w:rsid w:val="005D1A16"/>
    <w:rsid w:val="005D1B88"/>
    <w:rsid w:val="005D2413"/>
    <w:rsid w:val="005D25B5"/>
    <w:rsid w:val="005D26DA"/>
    <w:rsid w:val="005D2755"/>
    <w:rsid w:val="005D2C60"/>
    <w:rsid w:val="005D2C7E"/>
    <w:rsid w:val="005D2CC7"/>
    <w:rsid w:val="005D2F2C"/>
    <w:rsid w:val="005D346E"/>
    <w:rsid w:val="005D39B4"/>
    <w:rsid w:val="005D3B4C"/>
    <w:rsid w:val="005D3C03"/>
    <w:rsid w:val="005D3E11"/>
    <w:rsid w:val="005D42F6"/>
    <w:rsid w:val="005D42F7"/>
    <w:rsid w:val="005D4429"/>
    <w:rsid w:val="005D447F"/>
    <w:rsid w:val="005D4534"/>
    <w:rsid w:val="005D4994"/>
    <w:rsid w:val="005D521B"/>
    <w:rsid w:val="005D5273"/>
    <w:rsid w:val="005D5883"/>
    <w:rsid w:val="005D6047"/>
    <w:rsid w:val="005D65F9"/>
    <w:rsid w:val="005D684A"/>
    <w:rsid w:val="005D684F"/>
    <w:rsid w:val="005D796D"/>
    <w:rsid w:val="005D7AC3"/>
    <w:rsid w:val="005D7B4C"/>
    <w:rsid w:val="005D7B4F"/>
    <w:rsid w:val="005D7DCC"/>
    <w:rsid w:val="005E01D7"/>
    <w:rsid w:val="005E02EF"/>
    <w:rsid w:val="005E03D8"/>
    <w:rsid w:val="005E04D8"/>
    <w:rsid w:val="005E08E4"/>
    <w:rsid w:val="005E0EA6"/>
    <w:rsid w:val="005E1375"/>
    <w:rsid w:val="005E15AC"/>
    <w:rsid w:val="005E16ED"/>
    <w:rsid w:val="005E1A2B"/>
    <w:rsid w:val="005E1CA6"/>
    <w:rsid w:val="005E1D3E"/>
    <w:rsid w:val="005E2070"/>
    <w:rsid w:val="005E2171"/>
    <w:rsid w:val="005E23D4"/>
    <w:rsid w:val="005E2473"/>
    <w:rsid w:val="005E25BD"/>
    <w:rsid w:val="005E2739"/>
    <w:rsid w:val="005E2A47"/>
    <w:rsid w:val="005E2F31"/>
    <w:rsid w:val="005E37D7"/>
    <w:rsid w:val="005E39DA"/>
    <w:rsid w:val="005E3A80"/>
    <w:rsid w:val="005E4065"/>
    <w:rsid w:val="005E42FD"/>
    <w:rsid w:val="005E49E4"/>
    <w:rsid w:val="005E4AE9"/>
    <w:rsid w:val="005E4DEE"/>
    <w:rsid w:val="005E4E08"/>
    <w:rsid w:val="005E50A3"/>
    <w:rsid w:val="005E5B7F"/>
    <w:rsid w:val="005E5FEF"/>
    <w:rsid w:val="005E6216"/>
    <w:rsid w:val="005E6776"/>
    <w:rsid w:val="005E678F"/>
    <w:rsid w:val="005E6C1B"/>
    <w:rsid w:val="005E6F4F"/>
    <w:rsid w:val="005E7480"/>
    <w:rsid w:val="005E7695"/>
    <w:rsid w:val="005E7B3F"/>
    <w:rsid w:val="005F038A"/>
    <w:rsid w:val="005F04C4"/>
    <w:rsid w:val="005F06CA"/>
    <w:rsid w:val="005F1531"/>
    <w:rsid w:val="005F162C"/>
    <w:rsid w:val="005F16EA"/>
    <w:rsid w:val="005F1CE6"/>
    <w:rsid w:val="005F2181"/>
    <w:rsid w:val="005F2233"/>
    <w:rsid w:val="005F22C0"/>
    <w:rsid w:val="005F278F"/>
    <w:rsid w:val="005F2D73"/>
    <w:rsid w:val="005F2EE5"/>
    <w:rsid w:val="005F2F2A"/>
    <w:rsid w:val="005F3345"/>
    <w:rsid w:val="005F33B0"/>
    <w:rsid w:val="005F417A"/>
    <w:rsid w:val="005F430F"/>
    <w:rsid w:val="005F44D3"/>
    <w:rsid w:val="005F53E1"/>
    <w:rsid w:val="005F54F1"/>
    <w:rsid w:val="005F559E"/>
    <w:rsid w:val="005F55DC"/>
    <w:rsid w:val="005F5BEE"/>
    <w:rsid w:val="005F633F"/>
    <w:rsid w:val="005F6362"/>
    <w:rsid w:val="005F64DF"/>
    <w:rsid w:val="005F6650"/>
    <w:rsid w:val="005F6A82"/>
    <w:rsid w:val="005F7036"/>
    <w:rsid w:val="005F744C"/>
    <w:rsid w:val="005F7B50"/>
    <w:rsid w:val="005F7FEE"/>
    <w:rsid w:val="0060012D"/>
    <w:rsid w:val="0060039C"/>
    <w:rsid w:val="00600494"/>
    <w:rsid w:val="006004C8"/>
    <w:rsid w:val="00600519"/>
    <w:rsid w:val="00600818"/>
    <w:rsid w:val="00600A97"/>
    <w:rsid w:val="00600C6B"/>
    <w:rsid w:val="0060129B"/>
    <w:rsid w:val="006012C4"/>
    <w:rsid w:val="0060163E"/>
    <w:rsid w:val="006016E6"/>
    <w:rsid w:val="00601B0E"/>
    <w:rsid w:val="0060274F"/>
    <w:rsid w:val="00602C20"/>
    <w:rsid w:val="00602D82"/>
    <w:rsid w:val="0060335B"/>
    <w:rsid w:val="00603644"/>
    <w:rsid w:val="006037DC"/>
    <w:rsid w:val="0060449F"/>
    <w:rsid w:val="006044DC"/>
    <w:rsid w:val="00604513"/>
    <w:rsid w:val="0060454B"/>
    <w:rsid w:val="00604641"/>
    <w:rsid w:val="00604A9C"/>
    <w:rsid w:val="00604C1E"/>
    <w:rsid w:val="00604C60"/>
    <w:rsid w:val="00604E39"/>
    <w:rsid w:val="00604E9B"/>
    <w:rsid w:val="00605719"/>
    <w:rsid w:val="0060584C"/>
    <w:rsid w:val="00605FDA"/>
    <w:rsid w:val="00606526"/>
    <w:rsid w:val="00606533"/>
    <w:rsid w:val="00606C36"/>
    <w:rsid w:val="00607060"/>
    <w:rsid w:val="00607958"/>
    <w:rsid w:val="00607BAF"/>
    <w:rsid w:val="006106D1"/>
    <w:rsid w:val="00610731"/>
    <w:rsid w:val="00610B69"/>
    <w:rsid w:val="00611725"/>
    <w:rsid w:val="00611968"/>
    <w:rsid w:val="00611996"/>
    <w:rsid w:val="00611BB2"/>
    <w:rsid w:val="00611C03"/>
    <w:rsid w:val="00611D32"/>
    <w:rsid w:val="00612165"/>
    <w:rsid w:val="0061243C"/>
    <w:rsid w:val="00612482"/>
    <w:rsid w:val="00612FB0"/>
    <w:rsid w:val="00613255"/>
    <w:rsid w:val="006134E4"/>
    <w:rsid w:val="00613817"/>
    <w:rsid w:val="00613C84"/>
    <w:rsid w:val="00613F41"/>
    <w:rsid w:val="00613F98"/>
    <w:rsid w:val="006148A3"/>
    <w:rsid w:val="006149BA"/>
    <w:rsid w:val="00614E4C"/>
    <w:rsid w:val="00614F78"/>
    <w:rsid w:val="006150A8"/>
    <w:rsid w:val="00615222"/>
    <w:rsid w:val="006157A0"/>
    <w:rsid w:val="006159BB"/>
    <w:rsid w:val="006160F1"/>
    <w:rsid w:val="0061678A"/>
    <w:rsid w:val="00616793"/>
    <w:rsid w:val="006169BA"/>
    <w:rsid w:val="00616DAB"/>
    <w:rsid w:val="00616DAD"/>
    <w:rsid w:val="00616F98"/>
    <w:rsid w:val="006170CF"/>
    <w:rsid w:val="0061757E"/>
    <w:rsid w:val="00617595"/>
    <w:rsid w:val="00617676"/>
    <w:rsid w:val="00617797"/>
    <w:rsid w:val="006203FB"/>
    <w:rsid w:val="0062051D"/>
    <w:rsid w:val="0062073B"/>
    <w:rsid w:val="0062075C"/>
    <w:rsid w:val="0062107A"/>
    <w:rsid w:val="00621742"/>
    <w:rsid w:val="00621927"/>
    <w:rsid w:val="00621C6E"/>
    <w:rsid w:val="00621EBF"/>
    <w:rsid w:val="00621EE3"/>
    <w:rsid w:val="00622009"/>
    <w:rsid w:val="0062209C"/>
    <w:rsid w:val="006224DD"/>
    <w:rsid w:val="0062277C"/>
    <w:rsid w:val="006227B0"/>
    <w:rsid w:val="00622A81"/>
    <w:rsid w:val="00622C81"/>
    <w:rsid w:val="00622D74"/>
    <w:rsid w:val="0062316D"/>
    <w:rsid w:val="00623A7B"/>
    <w:rsid w:val="00623B2C"/>
    <w:rsid w:val="00623C15"/>
    <w:rsid w:val="00623ED0"/>
    <w:rsid w:val="00624047"/>
    <w:rsid w:val="00624B66"/>
    <w:rsid w:val="00624B73"/>
    <w:rsid w:val="00624B7F"/>
    <w:rsid w:val="00624DE7"/>
    <w:rsid w:val="00625093"/>
    <w:rsid w:val="0062522C"/>
    <w:rsid w:val="006254D7"/>
    <w:rsid w:val="006260BB"/>
    <w:rsid w:val="00626A80"/>
    <w:rsid w:val="00626C58"/>
    <w:rsid w:val="0063029A"/>
    <w:rsid w:val="0063042B"/>
    <w:rsid w:val="00631000"/>
    <w:rsid w:val="006312FF"/>
    <w:rsid w:val="0063188E"/>
    <w:rsid w:val="006319C4"/>
    <w:rsid w:val="00631A14"/>
    <w:rsid w:val="006320B5"/>
    <w:rsid w:val="00632554"/>
    <w:rsid w:val="00632E15"/>
    <w:rsid w:val="0063318A"/>
    <w:rsid w:val="006337C9"/>
    <w:rsid w:val="006338B6"/>
    <w:rsid w:val="00633A8D"/>
    <w:rsid w:val="00633C7C"/>
    <w:rsid w:val="00633D3B"/>
    <w:rsid w:val="00634BAA"/>
    <w:rsid w:val="00635118"/>
    <w:rsid w:val="006351A7"/>
    <w:rsid w:val="006356E8"/>
    <w:rsid w:val="00635A84"/>
    <w:rsid w:val="00635C4F"/>
    <w:rsid w:val="00635EC3"/>
    <w:rsid w:val="006364D6"/>
    <w:rsid w:val="0063681C"/>
    <w:rsid w:val="00636860"/>
    <w:rsid w:val="006369F1"/>
    <w:rsid w:val="00636D5B"/>
    <w:rsid w:val="00636FDE"/>
    <w:rsid w:val="00637016"/>
    <w:rsid w:val="0063741F"/>
    <w:rsid w:val="00637748"/>
    <w:rsid w:val="00637A61"/>
    <w:rsid w:val="0064008B"/>
    <w:rsid w:val="006401A8"/>
    <w:rsid w:val="0064056F"/>
    <w:rsid w:val="006405CC"/>
    <w:rsid w:val="00640B90"/>
    <w:rsid w:val="00640D6D"/>
    <w:rsid w:val="0064118F"/>
    <w:rsid w:val="006412CB"/>
    <w:rsid w:val="00641382"/>
    <w:rsid w:val="00641502"/>
    <w:rsid w:val="006419DE"/>
    <w:rsid w:val="00641AC0"/>
    <w:rsid w:val="00641AE6"/>
    <w:rsid w:val="00641C86"/>
    <w:rsid w:val="00641D4F"/>
    <w:rsid w:val="00642039"/>
    <w:rsid w:val="0064241C"/>
    <w:rsid w:val="006424B1"/>
    <w:rsid w:val="006426CD"/>
    <w:rsid w:val="00642967"/>
    <w:rsid w:val="00642AAD"/>
    <w:rsid w:val="00642FA3"/>
    <w:rsid w:val="00643247"/>
    <w:rsid w:val="00643295"/>
    <w:rsid w:val="00643689"/>
    <w:rsid w:val="006438BD"/>
    <w:rsid w:val="00643EAC"/>
    <w:rsid w:val="006444AB"/>
    <w:rsid w:val="00644502"/>
    <w:rsid w:val="006445A7"/>
    <w:rsid w:val="00644799"/>
    <w:rsid w:val="006448B6"/>
    <w:rsid w:val="00644922"/>
    <w:rsid w:val="00644C62"/>
    <w:rsid w:val="00644D94"/>
    <w:rsid w:val="00644E4D"/>
    <w:rsid w:val="00644F19"/>
    <w:rsid w:val="00644F5A"/>
    <w:rsid w:val="00645664"/>
    <w:rsid w:val="006457B1"/>
    <w:rsid w:val="00645E80"/>
    <w:rsid w:val="00645FA6"/>
    <w:rsid w:val="006460A4"/>
    <w:rsid w:val="00646257"/>
    <w:rsid w:val="006470AE"/>
    <w:rsid w:val="006471E3"/>
    <w:rsid w:val="0064728E"/>
    <w:rsid w:val="00647465"/>
    <w:rsid w:val="00647A17"/>
    <w:rsid w:val="006504F6"/>
    <w:rsid w:val="0065060D"/>
    <w:rsid w:val="00650635"/>
    <w:rsid w:val="00650A19"/>
    <w:rsid w:val="006516E4"/>
    <w:rsid w:val="00651773"/>
    <w:rsid w:val="00651E1F"/>
    <w:rsid w:val="00651EE6"/>
    <w:rsid w:val="00651F38"/>
    <w:rsid w:val="00651F95"/>
    <w:rsid w:val="00651FE2"/>
    <w:rsid w:val="006521FF"/>
    <w:rsid w:val="0065253D"/>
    <w:rsid w:val="006525BB"/>
    <w:rsid w:val="006527A8"/>
    <w:rsid w:val="0065303B"/>
    <w:rsid w:val="0065313A"/>
    <w:rsid w:val="00653641"/>
    <w:rsid w:val="0065378E"/>
    <w:rsid w:val="00653812"/>
    <w:rsid w:val="0065389D"/>
    <w:rsid w:val="0065408A"/>
    <w:rsid w:val="0065413A"/>
    <w:rsid w:val="006548F8"/>
    <w:rsid w:val="00655674"/>
    <w:rsid w:val="006556BC"/>
    <w:rsid w:val="00655D92"/>
    <w:rsid w:val="00656039"/>
    <w:rsid w:val="00656171"/>
    <w:rsid w:val="0065621D"/>
    <w:rsid w:val="00656B0C"/>
    <w:rsid w:val="00656DD6"/>
    <w:rsid w:val="00656FF0"/>
    <w:rsid w:val="0065716F"/>
    <w:rsid w:val="006571CE"/>
    <w:rsid w:val="006572EC"/>
    <w:rsid w:val="006572F3"/>
    <w:rsid w:val="00657313"/>
    <w:rsid w:val="006574F6"/>
    <w:rsid w:val="00657521"/>
    <w:rsid w:val="00657989"/>
    <w:rsid w:val="00657C70"/>
    <w:rsid w:val="006601F4"/>
    <w:rsid w:val="006605CF"/>
    <w:rsid w:val="006607CD"/>
    <w:rsid w:val="00660A46"/>
    <w:rsid w:val="00660C0A"/>
    <w:rsid w:val="00660D22"/>
    <w:rsid w:val="00660F34"/>
    <w:rsid w:val="0066103C"/>
    <w:rsid w:val="00661086"/>
    <w:rsid w:val="00661097"/>
    <w:rsid w:val="006611F4"/>
    <w:rsid w:val="006612E2"/>
    <w:rsid w:val="006616BB"/>
    <w:rsid w:val="00662B61"/>
    <w:rsid w:val="00662E4C"/>
    <w:rsid w:val="006630B9"/>
    <w:rsid w:val="00663A6E"/>
    <w:rsid w:val="0066454A"/>
    <w:rsid w:val="00664890"/>
    <w:rsid w:val="00664A2F"/>
    <w:rsid w:val="006657D5"/>
    <w:rsid w:val="00666769"/>
    <w:rsid w:val="0066753A"/>
    <w:rsid w:val="00667644"/>
    <w:rsid w:val="00667701"/>
    <w:rsid w:val="006677DF"/>
    <w:rsid w:val="00667C58"/>
    <w:rsid w:val="00667CBF"/>
    <w:rsid w:val="00670053"/>
    <w:rsid w:val="0067005F"/>
    <w:rsid w:val="006702DC"/>
    <w:rsid w:val="00670448"/>
    <w:rsid w:val="00670B6D"/>
    <w:rsid w:val="00670D7B"/>
    <w:rsid w:val="00670E70"/>
    <w:rsid w:val="00670ECD"/>
    <w:rsid w:val="006712D3"/>
    <w:rsid w:val="0067135F"/>
    <w:rsid w:val="006714AC"/>
    <w:rsid w:val="00671A1F"/>
    <w:rsid w:val="00671AA4"/>
    <w:rsid w:val="00671D0E"/>
    <w:rsid w:val="00671E2B"/>
    <w:rsid w:val="006728E9"/>
    <w:rsid w:val="00672F90"/>
    <w:rsid w:val="00673141"/>
    <w:rsid w:val="00673880"/>
    <w:rsid w:val="00674693"/>
    <w:rsid w:val="00674699"/>
    <w:rsid w:val="00674A57"/>
    <w:rsid w:val="00674F74"/>
    <w:rsid w:val="00675034"/>
    <w:rsid w:val="0067512C"/>
    <w:rsid w:val="006758ED"/>
    <w:rsid w:val="006759BA"/>
    <w:rsid w:val="00675E9D"/>
    <w:rsid w:val="00675FA2"/>
    <w:rsid w:val="00676282"/>
    <w:rsid w:val="0067684B"/>
    <w:rsid w:val="00677040"/>
    <w:rsid w:val="00677427"/>
    <w:rsid w:val="0067783D"/>
    <w:rsid w:val="00677A7C"/>
    <w:rsid w:val="00677B0D"/>
    <w:rsid w:val="00677BF6"/>
    <w:rsid w:val="006800E0"/>
    <w:rsid w:val="0068018B"/>
    <w:rsid w:val="00680823"/>
    <w:rsid w:val="00680EC7"/>
    <w:rsid w:val="00680F44"/>
    <w:rsid w:val="00680F75"/>
    <w:rsid w:val="0068100E"/>
    <w:rsid w:val="00681AA0"/>
    <w:rsid w:val="00681C7C"/>
    <w:rsid w:val="00681FDF"/>
    <w:rsid w:val="00682755"/>
    <w:rsid w:val="0068287A"/>
    <w:rsid w:val="00682BCD"/>
    <w:rsid w:val="00682D5B"/>
    <w:rsid w:val="00683039"/>
    <w:rsid w:val="0068352B"/>
    <w:rsid w:val="00683862"/>
    <w:rsid w:val="00683BD0"/>
    <w:rsid w:val="00683E1F"/>
    <w:rsid w:val="00684075"/>
    <w:rsid w:val="00684365"/>
    <w:rsid w:val="0068438A"/>
    <w:rsid w:val="00684781"/>
    <w:rsid w:val="00684EAD"/>
    <w:rsid w:val="00684F3A"/>
    <w:rsid w:val="006850D6"/>
    <w:rsid w:val="00685122"/>
    <w:rsid w:val="00685644"/>
    <w:rsid w:val="00685677"/>
    <w:rsid w:val="00685FCE"/>
    <w:rsid w:val="0068692D"/>
    <w:rsid w:val="00687101"/>
    <w:rsid w:val="0068714B"/>
    <w:rsid w:val="0068741B"/>
    <w:rsid w:val="006905B3"/>
    <w:rsid w:val="00690728"/>
    <w:rsid w:val="00690773"/>
    <w:rsid w:val="006908AA"/>
    <w:rsid w:val="00690B57"/>
    <w:rsid w:val="006910D2"/>
    <w:rsid w:val="0069128E"/>
    <w:rsid w:val="00691308"/>
    <w:rsid w:val="00691692"/>
    <w:rsid w:val="00691D1D"/>
    <w:rsid w:val="00691D66"/>
    <w:rsid w:val="006920C0"/>
    <w:rsid w:val="0069264E"/>
    <w:rsid w:val="00692790"/>
    <w:rsid w:val="0069297F"/>
    <w:rsid w:val="00693923"/>
    <w:rsid w:val="00694047"/>
    <w:rsid w:val="006942C1"/>
    <w:rsid w:val="0069451B"/>
    <w:rsid w:val="00694568"/>
    <w:rsid w:val="006947CF"/>
    <w:rsid w:val="0069490F"/>
    <w:rsid w:val="00694D0F"/>
    <w:rsid w:val="00694DB0"/>
    <w:rsid w:val="00694EA8"/>
    <w:rsid w:val="0069505D"/>
    <w:rsid w:val="00695135"/>
    <w:rsid w:val="00695534"/>
    <w:rsid w:val="006959AF"/>
    <w:rsid w:val="00695C90"/>
    <w:rsid w:val="00695D9C"/>
    <w:rsid w:val="006960F4"/>
    <w:rsid w:val="006963CE"/>
    <w:rsid w:val="00696410"/>
    <w:rsid w:val="00696582"/>
    <w:rsid w:val="00696B7E"/>
    <w:rsid w:val="00696F2A"/>
    <w:rsid w:val="00697045"/>
    <w:rsid w:val="00697E1A"/>
    <w:rsid w:val="00697ED5"/>
    <w:rsid w:val="00697FC9"/>
    <w:rsid w:val="006A040A"/>
    <w:rsid w:val="006A05C6"/>
    <w:rsid w:val="006A0695"/>
    <w:rsid w:val="006A0798"/>
    <w:rsid w:val="006A0C4A"/>
    <w:rsid w:val="006A117B"/>
    <w:rsid w:val="006A142F"/>
    <w:rsid w:val="006A14A5"/>
    <w:rsid w:val="006A16D1"/>
    <w:rsid w:val="006A1EA4"/>
    <w:rsid w:val="006A22B2"/>
    <w:rsid w:val="006A25A3"/>
    <w:rsid w:val="006A2B59"/>
    <w:rsid w:val="006A3465"/>
    <w:rsid w:val="006A3683"/>
    <w:rsid w:val="006A3924"/>
    <w:rsid w:val="006A3AEF"/>
    <w:rsid w:val="006A3C63"/>
    <w:rsid w:val="006A3D18"/>
    <w:rsid w:val="006A3DE8"/>
    <w:rsid w:val="006A3F38"/>
    <w:rsid w:val="006A4312"/>
    <w:rsid w:val="006A4375"/>
    <w:rsid w:val="006A43FB"/>
    <w:rsid w:val="006A45AE"/>
    <w:rsid w:val="006A4686"/>
    <w:rsid w:val="006A4D5C"/>
    <w:rsid w:val="006A5116"/>
    <w:rsid w:val="006A5367"/>
    <w:rsid w:val="006A53AD"/>
    <w:rsid w:val="006A5467"/>
    <w:rsid w:val="006A58DD"/>
    <w:rsid w:val="006A5995"/>
    <w:rsid w:val="006A5C2C"/>
    <w:rsid w:val="006A5DCC"/>
    <w:rsid w:val="006A630B"/>
    <w:rsid w:val="006A65E7"/>
    <w:rsid w:val="006A67A2"/>
    <w:rsid w:val="006A6B10"/>
    <w:rsid w:val="006A70CB"/>
    <w:rsid w:val="006A7148"/>
    <w:rsid w:val="006A7614"/>
    <w:rsid w:val="006A7790"/>
    <w:rsid w:val="006A795F"/>
    <w:rsid w:val="006A7A9A"/>
    <w:rsid w:val="006A7C72"/>
    <w:rsid w:val="006A7E1B"/>
    <w:rsid w:val="006A7E8B"/>
    <w:rsid w:val="006A7FE1"/>
    <w:rsid w:val="006B0287"/>
    <w:rsid w:val="006B0652"/>
    <w:rsid w:val="006B0C91"/>
    <w:rsid w:val="006B0DB5"/>
    <w:rsid w:val="006B0EFC"/>
    <w:rsid w:val="006B10BA"/>
    <w:rsid w:val="006B10E6"/>
    <w:rsid w:val="006B17EB"/>
    <w:rsid w:val="006B1DB2"/>
    <w:rsid w:val="006B2441"/>
    <w:rsid w:val="006B2B5D"/>
    <w:rsid w:val="006B2DDA"/>
    <w:rsid w:val="006B2FE9"/>
    <w:rsid w:val="006B30F2"/>
    <w:rsid w:val="006B345E"/>
    <w:rsid w:val="006B3AC1"/>
    <w:rsid w:val="006B3EF1"/>
    <w:rsid w:val="006B41AF"/>
    <w:rsid w:val="006B43E8"/>
    <w:rsid w:val="006B4576"/>
    <w:rsid w:val="006B4702"/>
    <w:rsid w:val="006B491B"/>
    <w:rsid w:val="006B4962"/>
    <w:rsid w:val="006B4D75"/>
    <w:rsid w:val="006B5508"/>
    <w:rsid w:val="006B5710"/>
    <w:rsid w:val="006B61D1"/>
    <w:rsid w:val="006B65F8"/>
    <w:rsid w:val="006B6C20"/>
    <w:rsid w:val="006B6EE6"/>
    <w:rsid w:val="006B702E"/>
    <w:rsid w:val="006B719B"/>
    <w:rsid w:val="006B75BC"/>
    <w:rsid w:val="006C05B5"/>
    <w:rsid w:val="006C0625"/>
    <w:rsid w:val="006C07D0"/>
    <w:rsid w:val="006C088C"/>
    <w:rsid w:val="006C0CA6"/>
    <w:rsid w:val="006C0D99"/>
    <w:rsid w:val="006C0E22"/>
    <w:rsid w:val="006C1384"/>
    <w:rsid w:val="006C1DA7"/>
    <w:rsid w:val="006C1F3B"/>
    <w:rsid w:val="006C1F45"/>
    <w:rsid w:val="006C2082"/>
    <w:rsid w:val="006C275F"/>
    <w:rsid w:val="006C2A11"/>
    <w:rsid w:val="006C2F1A"/>
    <w:rsid w:val="006C3030"/>
    <w:rsid w:val="006C3205"/>
    <w:rsid w:val="006C41A9"/>
    <w:rsid w:val="006C4340"/>
    <w:rsid w:val="006C498E"/>
    <w:rsid w:val="006C5065"/>
    <w:rsid w:val="006C5B24"/>
    <w:rsid w:val="006C5B99"/>
    <w:rsid w:val="006C5DB7"/>
    <w:rsid w:val="006C5F78"/>
    <w:rsid w:val="006C6117"/>
    <w:rsid w:val="006C6135"/>
    <w:rsid w:val="006C62BE"/>
    <w:rsid w:val="006C66F4"/>
    <w:rsid w:val="006C6D25"/>
    <w:rsid w:val="006C6FD3"/>
    <w:rsid w:val="006C712F"/>
    <w:rsid w:val="006C728E"/>
    <w:rsid w:val="006C761C"/>
    <w:rsid w:val="006C7A05"/>
    <w:rsid w:val="006C7E06"/>
    <w:rsid w:val="006C7EB2"/>
    <w:rsid w:val="006D130C"/>
    <w:rsid w:val="006D141C"/>
    <w:rsid w:val="006D1E53"/>
    <w:rsid w:val="006D250A"/>
    <w:rsid w:val="006D28F8"/>
    <w:rsid w:val="006D2980"/>
    <w:rsid w:val="006D2ECE"/>
    <w:rsid w:val="006D413F"/>
    <w:rsid w:val="006D4428"/>
    <w:rsid w:val="006D44FA"/>
    <w:rsid w:val="006D496E"/>
    <w:rsid w:val="006D4A1F"/>
    <w:rsid w:val="006D4F9D"/>
    <w:rsid w:val="006D5467"/>
    <w:rsid w:val="006D5826"/>
    <w:rsid w:val="006D5A06"/>
    <w:rsid w:val="006D5B92"/>
    <w:rsid w:val="006D5C3D"/>
    <w:rsid w:val="006D626F"/>
    <w:rsid w:val="006D67B8"/>
    <w:rsid w:val="006D6B4E"/>
    <w:rsid w:val="006D7020"/>
    <w:rsid w:val="006D7260"/>
    <w:rsid w:val="006D7715"/>
    <w:rsid w:val="006E0BB9"/>
    <w:rsid w:val="006E0E2E"/>
    <w:rsid w:val="006E0E77"/>
    <w:rsid w:val="006E16A1"/>
    <w:rsid w:val="006E1F32"/>
    <w:rsid w:val="006E1F59"/>
    <w:rsid w:val="006E29D6"/>
    <w:rsid w:val="006E2AEF"/>
    <w:rsid w:val="006E2CAE"/>
    <w:rsid w:val="006E303A"/>
    <w:rsid w:val="006E33FA"/>
    <w:rsid w:val="006E34E1"/>
    <w:rsid w:val="006E3A66"/>
    <w:rsid w:val="006E3DE1"/>
    <w:rsid w:val="006E4176"/>
    <w:rsid w:val="006E4337"/>
    <w:rsid w:val="006E4B9A"/>
    <w:rsid w:val="006E4E93"/>
    <w:rsid w:val="006E52B2"/>
    <w:rsid w:val="006E570D"/>
    <w:rsid w:val="006E5835"/>
    <w:rsid w:val="006E5AA4"/>
    <w:rsid w:val="006E5B6C"/>
    <w:rsid w:val="006E5D69"/>
    <w:rsid w:val="006E5EDE"/>
    <w:rsid w:val="006E61B2"/>
    <w:rsid w:val="006E65D3"/>
    <w:rsid w:val="006E65FA"/>
    <w:rsid w:val="006E6684"/>
    <w:rsid w:val="006E67C1"/>
    <w:rsid w:val="006E6A2F"/>
    <w:rsid w:val="006E6BBC"/>
    <w:rsid w:val="006E6E53"/>
    <w:rsid w:val="006E7122"/>
    <w:rsid w:val="006E74F5"/>
    <w:rsid w:val="006E7686"/>
    <w:rsid w:val="006E76EF"/>
    <w:rsid w:val="006E777B"/>
    <w:rsid w:val="006E7956"/>
    <w:rsid w:val="006E7A90"/>
    <w:rsid w:val="006E7C37"/>
    <w:rsid w:val="006E7FBB"/>
    <w:rsid w:val="006F0155"/>
    <w:rsid w:val="006F053F"/>
    <w:rsid w:val="006F0580"/>
    <w:rsid w:val="006F0832"/>
    <w:rsid w:val="006F0BC9"/>
    <w:rsid w:val="006F0E1F"/>
    <w:rsid w:val="006F168E"/>
    <w:rsid w:val="006F1A74"/>
    <w:rsid w:val="006F226D"/>
    <w:rsid w:val="006F22A5"/>
    <w:rsid w:val="006F245B"/>
    <w:rsid w:val="006F29E0"/>
    <w:rsid w:val="006F2ADA"/>
    <w:rsid w:val="006F2BA8"/>
    <w:rsid w:val="006F2DA1"/>
    <w:rsid w:val="006F2F93"/>
    <w:rsid w:val="006F3AF9"/>
    <w:rsid w:val="006F3D0E"/>
    <w:rsid w:val="006F3FEC"/>
    <w:rsid w:val="006F40F3"/>
    <w:rsid w:val="006F4638"/>
    <w:rsid w:val="006F4CEC"/>
    <w:rsid w:val="006F5AB8"/>
    <w:rsid w:val="006F6338"/>
    <w:rsid w:val="006F66EB"/>
    <w:rsid w:val="006F6EBA"/>
    <w:rsid w:val="006F74CF"/>
    <w:rsid w:val="006F75B0"/>
    <w:rsid w:val="006F770E"/>
    <w:rsid w:val="006F79EE"/>
    <w:rsid w:val="006F7DDA"/>
    <w:rsid w:val="007007F9"/>
    <w:rsid w:val="00700BEC"/>
    <w:rsid w:val="00700C68"/>
    <w:rsid w:val="00701E54"/>
    <w:rsid w:val="00701EC7"/>
    <w:rsid w:val="00701FE6"/>
    <w:rsid w:val="00702082"/>
    <w:rsid w:val="007023E6"/>
    <w:rsid w:val="007028E7"/>
    <w:rsid w:val="00702C08"/>
    <w:rsid w:val="00702D34"/>
    <w:rsid w:val="00702FCE"/>
    <w:rsid w:val="00703124"/>
    <w:rsid w:val="00703141"/>
    <w:rsid w:val="00703252"/>
    <w:rsid w:val="007036BF"/>
    <w:rsid w:val="0070426A"/>
    <w:rsid w:val="00704BFF"/>
    <w:rsid w:val="00704DC7"/>
    <w:rsid w:val="00704E19"/>
    <w:rsid w:val="00704E7F"/>
    <w:rsid w:val="00705411"/>
    <w:rsid w:val="007057D7"/>
    <w:rsid w:val="00705E20"/>
    <w:rsid w:val="00705E52"/>
    <w:rsid w:val="00706302"/>
    <w:rsid w:val="00706F37"/>
    <w:rsid w:val="00706F5A"/>
    <w:rsid w:val="00707664"/>
    <w:rsid w:val="00707996"/>
    <w:rsid w:val="00707A18"/>
    <w:rsid w:val="00707C3E"/>
    <w:rsid w:val="0071075C"/>
    <w:rsid w:val="00710F0F"/>
    <w:rsid w:val="0071108F"/>
    <w:rsid w:val="00711242"/>
    <w:rsid w:val="00711688"/>
    <w:rsid w:val="00711A6E"/>
    <w:rsid w:val="00711CA6"/>
    <w:rsid w:val="00711D81"/>
    <w:rsid w:val="007122E6"/>
    <w:rsid w:val="00712340"/>
    <w:rsid w:val="0071244B"/>
    <w:rsid w:val="007125FC"/>
    <w:rsid w:val="00712881"/>
    <w:rsid w:val="00712A21"/>
    <w:rsid w:val="00712DF7"/>
    <w:rsid w:val="0071312A"/>
    <w:rsid w:val="00713DD2"/>
    <w:rsid w:val="00713F8F"/>
    <w:rsid w:val="007140F6"/>
    <w:rsid w:val="00714317"/>
    <w:rsid w:val="0071498A"/>
    <w:rsid w:val="007149F6"/>
    <w:rsid w:val="00715E63"/>
    <w:rsid w:val="00715E83"/>
    <w:rsid w:val="0071630D"/>
    <w:rsid w:val="007167F9"/>
    <w:rsid w:val="007168E1"/>
    <w:rsid w:val="00716A99"/>
    <w:rsid w:val="00716CF2"/>
    <w:rsid w:val="00716EDC"/>
    <w:rsid w:val="00717985"/>
    <w:rsid w:val="00717B10"/>
    <w:rsid w:val="007201D4"/>
    <w:rsid w:val="00720200"/>
    <w:rsid w:val="00720664"/>
    <w:rsid w:val="00720683"/>
    <w:rsid w:val="007207CF"/>
    <w:rsid w:val="00720844"/>
    <w:rsid w:val="00720848"/>
    <w:rsid w:val="00720A3E"/>
    <w:rsid w:val="00720F11"/>
    <w:rsid w:val="007214EF"/>
    <w:rsid w:val="00721C5E"/>
    <w:rsid w:val="0072206E"/>
    <w:rsid w:val="00722201"/>
    <w:rsid w:val="007222C7"/>
    <w:rsid w:val="00722623"/>
    <w:rsid w:val="00723C00"/>
    <w:rsid w:val="00724171"/>
    <w:rsid w:val="00724D85"/>
    <w:rsid w:val="007255F2"/>
    <w:rsid w:val="007257A6"/>
    <w:rsid w:val="00725BB6"/>
    <w:rsid w:val="00726AC1"/>
    <w:rsid w:val="00726C65"/>
    <w:rsid w:val="00726DD4"/>
    <w:rsid w:val="00726E01"/>
    <w:rsid w:val="0072722E"/>
    <w:rsid w:val="00727252"/>
    <w:rsid w:val="0072739F"/>
    <w:rsid w:val="007273B0"/>
    <w:rsid w:val="0072762F"/>
    <w:rsid w:val="00727848"/>
    <w:rsid w:val="00727BE1"/>
    <w:rsid w:val="00727CD9"/>
    <w:rsid w:val="0073031C"/>
    <w:rsid w:val="00730892"/>
    <w:rsid w:val="00730EB9"/>
    <w:rsid w:val="00731117"/>
    <w:rsid w:val="00731417"/>
    <w:rsid w:val="007316D6"/>
    <w:rsid w:val="00731776"/>
    <w:rsid w:val="0073183C"/>
    <w:rsid w:val="00731A4C"/>
    <w:rsid w:val="00731FC5"/>
    <w:rsid w:val="0073227F"/>
    <w:rsid w:val="007323A1"/>
    <w:rsid w:val="007323DD"/>
    <w:rsid w:val="007326BA"/>
    <w:rsid w:val="00732739"/>
    <w:rsid w:val="007327C1"/>
    <w:rsid w:val="007327E3"/>
    <w:rsid w:val="00732847"/>
    <w:rsid w:val="00732877"/>
    <w:rsid w:val="007328F3"/>
    <w:rsid w:val="00732C35"/>
    <w:rsid w:val="007331CA"/>
    <w:rsid w:val="00733249"/>
    <w:rsid w:val="00733303"/>
    <w:rsid w:val="007333F6"/>
    <w:rsid w:val="00733409"/>
    <w:rsid w:val="00733472"/>
    <w:rsid w:val="00733473"/>
    <w:rsid w:val="00733505"/>
    <w:rsid w:val="007335E7"/>
    <w:rsid w:val="007339C6"/>
    <w:rsid w:val="00733EB2"/>
    <w:rsid w:val="00734175"/>
    <w:rsid w:val="00734286"/>
    <w:rsid w:val="007342F2"/>
    <w:rsid w:val="00734409"/>
    <w:rsid w:val="0073491E"/>
    <w:rsid w:val="007349C2"/>
    <w:rsid w:val="00734AD9"/>
    <w:rsid w:val="00734E06"/>
    <w:rsid w:val="00735011"/>
    <w:rsid w:val="007355E1"/>
    <w:rsid w:val="00735779"/>
    <w:rsid w:val="0073662D"/>
    <w:rsid w:val="0073692B"/>
    <w:rsid w:val="00736B7C"/>
    <w:rsid w:val="00737091"/>
    <w:rsid w:val="007371A0"/>
    <w:rsid w:val="007378D0"/>
    <w:rsid w:val="007378E5"/>
    <w:rsid w:val="00737A0C"/>
    <w:rsid w:val="00737D3E"/>
    <w:rsid w:val="00737DBE"/>
    <w:rsid w:val="0074120A"/>
    <w:rsid w:val="007416F8"/>
    <w:rsid w:val="00741B8E"/>
    <w:rsid w:val="00741EEE"/>
    <w:rsid w:val="007421AC"/>
    <w:rsid w:val="00742342"/>
    <w:rsid w:val="007423F8"/>
    <w:rsid w:val="007426C5"/>
    <w:rsid w:val="00742C52"/>
    <w:rsid w:val="00742C8C"/>
    <w:rsid w:val="00742E8D"/>
    <w:rsid w:val="00742F5E"/>
    <w:rsid w:val="00743EFA"/>
    <w:rsid w:val="0074419D"/>
    <w:rsid w:val="0074447D"/>
    <w:rsid w:val="00744CFB"/>
    <w:rsid w:val="00744DC5"/>
    <w:rsid w:val="00744FCE"/>
    <w:rsid w:val="00745071"/>
    <w:rsid w:val="0074522F"/>
    <w:rsid w:val="00745365"/>
    <w:rsid w:val="007455CE"/>
    <w:rsid w:val="00745C9C"/>
    <w:rsid w:val="00745DCC"/>
    <w:rsid w:val="00745E27"/>
    <w:rsid w:val="00745ECC"/>
    <w:rsid w:val="00746081"/>
    <w:rsid w:val="0074653C"/>
    <w:rsid w:val="007466A0"/>
    <w:rsid w:val="007466CC"/>
    <w:rsid w:val="00746C3C"/>
    <w:rsid w:val="00746DE8"/>
    <w:rsid w:val="00746FD3"/>
    <w:rsid w:val="00747001"/>
    <w:rsid w:val="0074706F"/>
    <w:rsid w:val="007472DD"/>
    <w:rsid w:val="0074778F"/>
    <w:rsid w:val="007477B4"/>
    <w:rsid w:val="00747B99"/>
    <w:rsid w:val="00747C3F"/>
    <w:rsid w:val="00747D74"/>
    <w:rsid w:val="00747DD6"/>
    <w:rsid w:val="00747F56"/>
    <w:rsid w:val="0075027D"/>
    <w:rsid w:val="00750711"/>
    <w:rsid w:val="00750864"/>
    <w:rsid w:val="00750B30"/>
    <w:rsid w:val="00750BE0"/>
    <w:rsid w:val="00751199"/>
    <w:rsid w:val="0075140E"/>
    <w:rsid w:val="00751A88"/>
    <w:rsid w:val="00751D99"/>
    <w:rsid w:val="007520A3"/>
    <w:rsid w:val="00752133"/>
    <w:rsid w:val="00752173"/>
    <w:rsid w:val="0075227B"/>
    <w:rsid w:val="0075236E"/>
    <w:rsid w:val="007525FD"/>
    <w:rsid w:val="007528AF"/>
    <w:rsid w:val="00752AAF"/>
    <w:rsid w:val="00752B01"/>
    <w:rsid w:val="00752BEC"/>
    <w:rsid w:val="00753152"/>
    <w:rsid w:val="00753160"/>
    <w:rsid w:val="00753C76"/>
    <w:rsid w:val="00754435"/>
    <w:rsid w:val="00754C1A"/>
    <w:rsid w:val="00754E03"/>
    <w:rsid w:val="00755490"/>
    <w:rsid w:val="00755EC1"/>
    <w:rsid w:val="007568E4"/>
    <w:rsid w:val="00756D5A"/>
    <w:rsid w:val="007575FE"/>
    <w:rsid w:val="00757B7A"/>
    <w:rsid w:val="00757DE4"/>
    <w:rsid w:val="00757DE9"/>
    <w:rsid w:val="00757FA3"/>
    <w:rsid w:val="00760012"/>
    <w:rsid w:val="007601DD"/>
    <w:rsid w:val="007602D4"/>
    <w:rsid w:val="007604F7"/>
    <w:rsid w:val="0076099F"/>
    <w:rsid w:val="00760AD7"/>
    <w:rsid w:val="00760CD0"/>
    <w:rsid w:val="00760D4B"/>
    <w:rsid w:val="00760D94"/>
    <w:rsid w:val="00760F09"/>
    <w:rsid w:val="00761053"/>
    <w:rsid w:val="007612E1"/>
    <w:rsid w:val="00761676"/>
    <w:rsid w:val="007616FC"/>
    <w:rsid w:val="0076199A"/>
    <w:rsid w:val="007619AD"/>
    <w:rsid w:val="00761A08"/>
    <w:rsid w:val="00761E4F"/>
    <w:rsid w:val="007622DD"/>
    <w:rsid w:val="00762418"/>
    <w:rsid w:val="0076266A"/>
    <w:rsid w:val="00762E9B"/>
    <w:rsid w:val="00763034"/>
    <w:rsid w:val="0076350A"/>
    <w:rsid w:val="00763A57"/>
    <w:rsid w:val="00763CEF"/>
    <w:rsid w:val="00763F20"/>
    <w:rsid w:val="00764988"/>
    <w:rsid w:val="0076527C"/>
    <w:rsid w:val="00765383"/>
    <w:rsid w:val="0076539C"/>
    <w:rsid w:val="00765B55"/>
    <w:rsid w:val="00765CAB"/>
    <w:rsid w:val="007663D1"/>
    <w:rsid w:val="00766814"/>
    <w:rsid w:val="00766C1B"/>
    <w:rsid w:val="00767143"/>
    <w:rsid w:val="007678AF"/>
    <w:rsid w:val="007678C4"/>
    <w:rsid w:val="00770599"/>
    <w:rsid w:val="007705C0"/>
    <w:rsid w:val="00770A14"/>
    <w:rsid w:val="00770C03"/>
    <w:rsid w:val="0077104D"/>
    <w:rsid w:val="00771733"/>
    <w:rsid w:val="00771781"/>
    <w:rsid w:val="00771EA0"/>
    <w:rsid w:val="00772043"/>
    <w:rsid w:val="007724B3"/>
    <w:rsid w:val="00772793"/>
    <w:rsid w:val="007727A9"/>
    <w:rsid w:val="00772CCA"/>
    <w:rsid w:val="00772F5F"/>
    <w:rsid w:val="0077361F"/>
    <w:rsid w:val="00773734"/>
    <w:rsid w:val="00773ADD"/>
    <w:rsid w:val="007744E1"/>
    <w:rsid w:val="00774592"/>
    <w:rsid w:val="00774630"/>
    <w:rsid w:val="00774757"/>
    <w:rsid w:val="00774781"/>
    <w:rsid w:val="007749CB"/>
    <w:rsid w:val="00774D64"/>
    <w:rsid w:val="00774E18"/>
    <w:rsid w:val="00775812"/>
    <w:rsid w:val="007758C8"/>
    <w:rsid w:val="007759C1"/>
    <w:rsid w:val="00775F7A"/>
    <w:rsid w:val="007761AF"/>
    <w:rsid w:val="00776267"/>
    <w:rsid w:val="00776AE5"/>
    <w:rsid w:val="00776C37"/>
    <w:rsid w:val="00777411"/>
    <w:rsid w:val="00777829"/>
    <w:rsid w:val="00777875"/>
    <w:rsid w:val="00777C02"/>
    <w:rsid w:val="0078061D"/>
    <w:rsid w:val="00780A29"/>
    <w:rsid w:val="00780ACF"/>
    <w:rsid w:val="00781124"/>
    <w:rsid w:val="0078127B"/>
    <w:rsid w:val="00781F27"/>
    <w:rsid w:val="0078236A"/>
    <w:rsid w:val="00782525"/>
    <w:rsid w:val="00782A4A"/>
    <w:rsid w:val="00782B3C"/>
    <w:rsid w:val="00783260"/>
    <w:rsid w:val="00783DF9"/>
    <w:rsid w:val="00783F18"/>
    <w:rsid w:val="00784656"/>
    <w:rsid w:val="007847BE"/>
    <w:rsid w:val="00784BA2"/>
    <w:rsid w:val="00784BE7"/>
    <w:rsid w:val="00784DB1"/>
    <w:rsid w:val="00785128"/>
    <w:rsid w:val="007851AF"/>
    <w:rsid w:val="0078554C"/>
    <w:rsid w:val="0078557D"/>
    <w:rsid w:val="0078588D"/>
    <w:rsid w:val="00785AC1"/>
    <w:rsid w:val="00785B4E"/>
    <w:rsid w:val="00785CF3"/>
    <w:rsid w:val="00785DE6"/>
    <w:rsid w:val="007865B8"/>
    <w:rsid w:val="00786C27"/>
    <w:rsid w:val="00786D66"/>
    <w:rsid w:val="00786FE5"/>
    <w:rsid w:val="0078703C"/>
    <w:rsid w:val="00787451"/>
    <w:rsid w:val="0078756F"/>
    <w:rsid w:val="00787596"/>
    <w:rsid w:val="00787BA6"/>
    <w:rsid w:val="007904E0"/>
    <w:rsid w:val="007906CE"/>
    <w:rsid w:val="0079120E"/>
    <w:rsid w:val="00791304"/>
    <w:rsid w:val="007915A8"/>
    <w:rsid w:val="00791B9B"/>
    <w:rsid w:val="00791CF6"/>
    <w:rsid w:val="00791DE9"/>
    <w:rsid w:val="00791EF3"/>
    <w:rsid w:val="007922D3"/>
    <w:rsid w:val="00792350"/>
    <w:rsid w:val="007924D8"/>
    <w:rsid w:val="0079254A"/>
    <w:rsid w:val="00792648"/>
    <w:rsid w:val="007926E7"/>
    <w:rsid w:val="00792955"/>
    <w:rsid w:val="0079344E"/>
    <w:rsid w:val="00793D88"/>
    <w:rsid w:val="0079461E"/>
    <w:rsid w:val="00794B97"/>
    <w:rsid w:val="00795193"/>
    <w:rsid w:val="00795633"/>
    <w:rsid w:val="00795765"/>
    <w:rsid w:val="00795815"/>
    <w:rsid w:val="007959C1"/>
    <w:rsid w:val="00795B88"/>
    <w:rsid w:val="007964D6"/>
    <w:rsid w:val="007965AC"/>
    <w:rsid w:val="007967AA"/>
    <w:rsid w:val="0079680D"/>
    <w:rsid w:val="00796AE8"/>
    <w:rsid w:val="007973A1"/>
    <w:rsid w:val="00797F66"/>
    <w:rsid w:val="007A0069"/>
    <w:rsid w:val="007A0236"/>
    <w:rsid w:val="007A075F"/>
    <w:rsid w:val="007A0A96"/>
    <w:rsid w:val="007A0C8D"/>
    <w:rsid w:val="007A14EB"/>
    <w:rsid w:val="007A1705"/>
    <w:rsid w:val="007A1717"/>
    <w:rsid w:val="007A1784"/>
    <w:rsid w:val="007A1B49"/>
    <w:rsid w:val="007A2721"/>
    <w:rsid w:val="007A2BFE"/>
    <w:rsid w:val="007A2D1B"/>
    <w:rsid w:val="007A30CA"/>
    <w:rsid w:val="007A3720"/>
    <w:rsid w:val="007A3CB1"/>
    <w:rsid w:val="007A4047"/>
    <w:rsid w:val="007A4049"/>
    <w:rsid w:val="007A4319"/>
    <w:rsid w:val="007A436A"/>
    <w:rsid w:val="007A4B9D"/>
    <w:rsid w:val="007A4F09"/>
    <w:rsid w:val="007A559E"/>
    <w:rsid w:val="007A5683"/>
    <w:rsid w:val="007A5803"/>
    <w:rsid w:val="007A5F72"/>
    <w:rsid w:val="007A6910"/>
    <w:rsid w:val="007A6A5B"/>
    <w:rsid w:val="007A6BD7"/>
    <w:rsid w:val="007A6CB8"/>
    <w:rsid w:val="007A6CB9"/>
    <w:rsid w:val="007A6F5C"/>
    <w:rsid w:val="007A7088"/>
    <w:rsid w:val="007A7751"/>
    <w:rsid w:val="007A7E9F"/>
    <w:rsid w:val="007A7EE9"/>
    <w:rsid w:val="007B0096"/>
    <w:rsid w:val="007B0163"/>
    <w:rsid w:val="007B0518"/>
    <w:rsid w:val="007B052B"/>
    <w:rsid w:val="007B0778"/>
    <w:rsid w:val="007B0B4F"/>
    <w:rsid w:val="007B0F1F"/>
    <w:rsid w:val="007B1333"/>
    <w:rsid w:val="007B1787"/>
    <w:rsid w:val="007B1A73"/>
    <w:rsid w:val="007B1A7C"/>
    <w:rsid w:val="007B1A7F"/>
    <w:rsid w:val="007B2015"/>
    <w:rsid w:val="007B2980"/>
    <w:rsid w:val="007B2BA7"/>
    <w:rsid w:val="007B2C16"/>
    <w:rsid w:val="007B2F7F"/>
    <w:rsid w:val="007B3133"/>
    <w:rsid w:val="007B3629"/>
    <w:rsid w:val="007B374E"/>
    <w:rsid w:val="007B3D42"/>
    <w:rsid w:val="007B4492"/>
    <w:rsid w:val="007B450C"/>
    <w:rsid w:val="007B4700"/>
    <w:rsid w:val="007B4EA6"/>
    <w:rsid w:val="007B4EC8"/>
    <w:rsid w:val="007B54D0"/>
    <w:rsid w:val="007B5799"/>
    <w:rsid w:val="007B5C00"/>
    <w:rsid w:val="007B5CBC"/>
    <w:rsid w:val="007B5E3C"/>
    <w:rsid w:val="007B5E99"/>
    <w:rsid w:val="007B61DB"/>
    <w:rsid w:val="007B62C9"/>
    <w:rsid w:val="007B6607"/>
    <w:rsid w:val="007B6877"/>
    <w:rsid w:val="007B6D9E"/>
    <w:rsid w:val="007B705F"/>
    <w:rsid w:val="007B7147"/>
    <w:rsid w:val="007B73DA"/>
    <w:rsid w:val="007B76CE"/>
    <w:rsid w:val="007B7802"/>
    <w:rsid w:val="007B7CCC"/>
    <w:rsid w:val="007B7E7B"/>
    <w:rsid w:val="007C0043"/>
    <w:rsid w:val="007C01EA"/>
    <w:rsid w:val="007C0292"/>
    <w:rsid w:val="007C02B3"/>
    <w:rsid w:val="007C0CD8"/>
    <w:rsid w:val="007C0E32"/>
    <w:rsid w:val="007C0FA3"/>
    <w:rsid w:val="007C1440"/>
    <w:rsid w:val="007C1493"/>
    <w:rsid w:val="007C1C99"/>
    <w:rsid w:val="007C1E2F"/>
    <w:rsid w:val="007C1EAC"/>
    <w:rsid w:val="007C21D9"/>
    <w:rsid w:val="007C2328"/>
    <w:rsid w:val="007C265E"/>
    <w:rsid w:val="007C2C20"/>
    <w:rsid w:val="007C3190"/>
    <w:rsid w:val="007C32B6"/>
    <w:rsid w:val="007C356D"/>
    <w:rsid w:val="007C35AE"/>
    <w:rsid w:val="007C3651"/>
    <w:rsid w:val="007C3668"/>
    <w:rsid w:val="007C381A"/>
    <w:rsid w:val="007C39E6"/>
    <w:rsid w:val="007C3CA7"/>
    <w:rsid w:val="007C4167"/>
    <w:rsid w:val="007C4371"/>
    <w:rsid w:val="007C4455"/>
    <w:rsid w:val="007C4A0C"/>
    <w:rsid w:val="007C4BE3"/>
    <w:rsid w:val="007C4C2D"/>
    <w:rsid w:val="007C4DBC"/>
    <w:rsid w:val="007C5189"/>
    <w:rsid w:val="007C5305"/>
    <w:rsid w:val="007C5524"/>
    <w:rsid w:val="007C5C20"/>
    <w:rsid w:val="007C5C38"/>
    <w:rsid w:val="007C5DAC"/>
    <w:rsid w:val="007C62B6"/>
    <w:rsid w:val="007C670A"/>
    <w:rsid w:val="007C6AC8"/>
    <w:rsid w:val="007C6C1C"/>
    <w:rsid w:val="007C6E62"/>
    <w:rsid w:val="007C79E6"/>
    <w:rsid w:val="007C7F73"/>
    <w:rsid w:val="007D02CE"/>
    <w:rsid w:val="007D0718"/>
    <w:rsid w:val="007D072B"/>
    <w:rsid w:val="007D0758"/>
    <w:rsid w:val="007D098F"/>
    <w:rsid w:val="007D0A08"/>
    <w:rsid w:val="007D0B7D"/>
    <w:rsid w:val="007D135C"/>
    <w:rsid w:val="007D13F1"/>
    <w:rsid w:val="007D1991"/>
    <w:rsid w:val="007D1B31"/>
    <w:rsid w:val="007D1F62"/>
    <w:rsid w:val="007D2188"/>
    <w:rsid w:val="007D2448"/>
    <w:rsid w:val="007D27CB"/>
    <w:rsid w:val="007D28F9"/>
    <w:rsid w:val="007D2A20"/>
    <w:rsid w:val="007D3193"/>
    <w:rsid w:val="007D3C93"/>
    <w:rsid w:val="007D4181"/>
    <w:rsid w:val="007D425A"/>
    <w:rsid w:val="007D430E"/>
    <w:rsid w:val="007D4918"/>
    <w:rsid w:val="007D4B64"/>
    <w:rsid w:val="007D4BEC"/>
    <w:rsid w:val="007D4EE1"/>
    <w:rsid w:val="007D50EF"/>
    <w:rsid w:val="007D51AD"/>
    <w:rsid w:val="007D531D"/>
    <w:rsid w:val="007D56F3"/>
    <w:rsid w:val="007D5E83"/>
    <w:rsid w:val="007D5F7D"/>
    <w:rsid w:val="007D609E"/>
    <w:rsid w:val="007D64C8"/>
    <w:rsid w:val="007D64D4"/>
    <w:rsid w:val="007D6BE1"/>
    <w:rsid w:val="007D76DE"/>
    <w:rsid w:val="007D79D7"/>
    <w:rsid w:val="007D7B38"/>
    <w:rsid w:val="007D7EAD"/>
    <w:rsid w:val="007D7EC7"/>
    <w:rsid w:val="007D7FA1"/>
    <w:rsid w:val="007D7FCD"/>
    <w:rsid w:val="007E0118"/>
    <w:rsid w:val="007E04B3"/>
    <w:rsid w:val="007E056D"/>
    <w:rsid w:val="007E077F"/>
    <w:rsid w:val="007E0AB7"/>
    <w:rsid w:val="007E0B75"/>
    <w:rsid w:val="007E139A"/>
    <w:rsid w:val="007E142A"/>
    <w:rsid w:val="007E14A0"/>
    <w:rsid w:val="007E1553"/>
    <w:rsid w:val="007E163A"/>
    <w:rsid w:val="007E1657"/>
    <w:rsid w:val="007E1851"/>
    <w:rsid w:val="007E18FE"/>
    <w:rsid w:val="007E1CCB"/>
    <w:rsid w:val="007E2B24"/>
    <w:rsid w:val="007E2FD7"/>
    <w:rsid w:val="007E30E5"/>
    <w:rsid w:val="007E395F"/>
    <w:rsid w:val="007E3BC8"/>
    <w:rsid w:val="007E3F1C"/>
    <w:rsid w:val="007E3F65"/>
    <w:rsid w:val="007E400C"/>
    <w:rsid w:val="007E4068"/>
    <w:rsid w:val="007E4B90"/>
    <w:rsid w:val="007E4F3C"/>
    <w:rsid w:val="007E51FF"/>
    <w:rsid w:val="007E5225"/>
    <w:rsid w:val="007E5ADC"/>
    <w:rsid w:val="007E5C19"/>
    <w:rsid w:val="007E5E9C"/>
    <w:rsid w:val="007E5EC2"/>
    <w:rsid w:val="007E604C"/>
    <w:rsid w:val="007E6197"/>
    <w:rsid w:val="007E62D4"/>
    <w:rsid w:val="007E6618"/>
    <w:rsid w:val="007E6625"/>
    <w:rsid w:val="007E6CB2"/>
    <w:rsid w:val="007E7A18"/>
    <w:rsid w:val="007E7F06"/>
    <w:rsid w:val="007F0560"/>
    <w:rsid w:val="007F0D7A"/>
    <w:rsid w:val="007F0DA1"/>
    <w:rsid w:val="007F0DDA"/>
    <w:rsid w:val="007F0F57"/>
    <w:rsid w:val="007F1602"/>
    <w:rsid w:val="007F1837"/>
    <w:rsid w:val="007F1876"/>
    <w:rsid w:val="007F1C0F"/>
    <w:rsid w:val="007F2159"/>
    <w:rsid w:val="007F2742"/>
    <w:rsid w:val="007F2CFF"/>
    <w:rsid w:val="007F3059"/>
    <w:rsid w:val="007F3134"/>
    <w:rsid w:val="007F3221"/>
    <w:rsid w:val="007F357A"/>
    <w:rsid w:val="007F35E2"/>
    <w:rsid w:val="007F3618"/>
    <w:rsid w:val="007F36D1"/>
    <w:rsid w:val="007F38BA"/>
    <w:rsid w:val="007F3E0A"/>
    <w:rsid w:val="007F3FF9"/>
    <w:rsid w:val="007F4132"/>
    <w:rsid w:val="007F435D"/>
    <w:rsid w:val="007F44A3"/>
    <w:rsid w:val="007F4AE7"/>
    <w:rsid w:val="007F4BCF"/>
    <w:rsid w:val="007F4C23"/>
    <w:rsid w:val="007F4E02"/>
    <w:rsid w:val="007F550F"/>
    <w:rsid w:val="007F58E6"/>
    <w:rsid w:val="007F5C9F"/>
    <w:rsid w:val="007F6758"/>
    <w:rsid w:val="007F686C"/>
    <w:rsid w:val="007F6A2A"/>
    <w:rsid w:val="007F6AB4"/>
    <w:rsid w:val="007F6CA5"/>
    <w:rsid w:val="007F6CE9"/>
    <w:rsid w:val="007F6F53"/>
    <w:rsid w:val="007F727F"/>
    <w:rsid w:val="007F7339"/>
    <w:rsid w:val="007F76BA"/>
    <w:rsid w:val="007F7900"/>
    <w:rsid w:val="008001B4"/>
    <w:rsid w:val="00800586"/>
    <w:rsid w:val="008006F3"/>
    <w:rsid w:val="00800708"/>
    <w:rsid w:val="00800777"/>
    <w:rsid w:val="00800A3B"/>
    <w:rsid w:val="00800EA4"/>
    <w:rsid w:val="0080109D"/>
    <w:rsid w:val="0080113B"/>
    <w:rsid w:val="008014F9"/>
    <w:rsid w:val="008017A8"/>
    <w:rsid w:val="008018E7"/>
    <w:rsid w:val="00802798"/>
    <w:rsid w:val="00802C41"/>
    <w:rsid w:val="0080310F"/>
    <w:rsid w:val="0080331D"/>
    <w:rsid w:val="00803B52"/>
    <w:rsid w:val="00804144"/>
    <w:rsid w:val="00804A69"/>
    <w:rsid w:val="00804FEA"/>
    <w:rsid w:val="008050FF"/>
    <w:rsid w:val="0080558E"/>
    <w:rsid w:val="008057A8"/>
    <w:rsid w:val="00805918"/>
    <w:rsid w:val="00805C18"/>
    <w:rsid w:val="00805C61"/>
    <w:rsid w:val="00805CF8"/>
    <w:rsid w:val="00805D62"/>
    <w:rsid w:val="0080603F"/>
    <w:rsid w:val="008060F9"/>
    <w:rsid w:val="00806376"/>
    <w:rsid w:val="00806497"/>
    <w:rsid w:val="0080677F"/>
    <w:rsid w:val="0080697D"/>
    <w:rsid w:val="008069D2"/>
    <w:rsid w:val="00806E94"/>
    <w:rsid w:val="00806F33"/>
    <w:rsid w:val="00807109"/>
    <w:rsid w:val="0080712A"/>
    <w:rsid w:val="008071FF"/>
    <w:rsid w:val="00807A56"/>
    <w:rsid w:val="00807C8A"/>
    <w:rsid w:val="00807CAC"/>
    <w:rsid w:val="00807DAD"/>
    <w:rsid w:val="00807EB2"/>
    <w:rsid w:val="00810869"/>
    <w:rsid w:val="008108E4"/>
    <w:rsid w:val="00810AC9"/>
    <w:rsid w:val="00810EA8"/>
    <w:rsid w:val="00811047"/>
    <w:rsid w:val="00811709"/>
    <w:rsid w:val="008123D7"/>
    <w:rsid w:val="0081259D"/>
    <w:rsid w:val="00812609"/>
    <w:rsid w:val="00812AD3"/>
    <w:rsid w:val="00812F38"/>
    <w:rsid w:val="0081301E"/>
    <w:rsid w:val="008130F5"/>
    <w:rsid w:val="00813568"/>
    <w:rsid w:val="008136EA"/>
    <w:rsid w:val="00813CA8"/>
    <w:rsid w:val="008140B9"/>
    <w:rsid w:val="0081420E"/>
    <w:rsid w:val="008146B1"/>
    <w:rsid w:val="00814C7A"/>
    <w:rsid w:val="00815170"/>
    <w:rsid w:val="008155A5"/>
    <w:rsid w:val="00815ABB"/>
    <w:rsid w:val="00815C0B"/>
    <w:rsid w:val="00815D1C"/>
    <w:rsid w:val="0081670E"/>
    <w:rsid w:val="00816972"/>
    <w:rsid w:val="00816975"/>
    <w:rsid w:val="008169DF"/>
    <w:rsid w:val="00816ABD"/>
    <w:rsid w:val="00816B1E"/>
    <w:rsid w:val="00816DAA"/>
    <w:rsid w:val="00816DF1"/>
    <w:rsid w:val="00817040"/>
    <w:rsid w:val="00817532"/>
    <w:rsid w:val="00817535"/>
    <w:rsid w:val="00817ACB"/>
    <w:rsid w:val="00817B83"/>
    <w:rsid w:val="00817EB5"/>
    <w:rsid w:val="008208F5"/>
    <w:rsid w:val="008213C2"/>
    <w:rsid w:val="00821440"/>
    <w:rsid w:val="00821574"/>
    <w:rsid w:val="00821615"/>
    <w:rsid w:val="00821DD9"/>
    <w:rsid w:val="00822448"/>
    <w:rsid w:val="008227C9"/>
    <w:rsid w:val="008227E3"/>
    <w:rsid w:val="00822B2A"/>
    <w:rsid w:val="0082319C"/>
    <w:rsid w:val="00823249"/>
    <w:rsid w:val="00823519"/>
    <w:rsid w:val="00823830"/>
    <w:rsid w:val="008239BF"/>
    <w:rsid w:val="00823A2C"/>
    <w:rsid w:val="00824128"/>
    <w:rsid w:val="00824129"/>
    <w:rsid w:val="00824234"/>
    <w:rsid w:val="008244B9"/>
    <w:rsid w:val="00824658"/>
    <w:rsid w:val="00824742"/>
    <w:rsid w:val="00824AF6"/>
    <w:rsid w:val="008250F1"/>
    <w:rsid w:val="00825AD8"/>
    <w:rsid w:val="00825CB8"/>
    <w:rsid w:val="0082606C"/>
    <w:rsid w:val="008262EC"/>
    <w:rsid w:val="0082630E"/>
    <w:rsid w:val="008268B1"/>
    <w:rsid w:val="00826F89"/>
    <w:rsid w:val="0082745A"/>
    <w:rsid w:val="008277DF"/>
    <w:rsid w:val="008300BF"/>
    <w:rsid w:val="0083048C"/>
    <w:rsid w:val="008307FA"/>
    <w:rsid w:val="00830D95"/>
    <w:rsid w:val="00830DCF"/>
    <w:rsid w:val="00831473"/>
    <w:rsid w:val="00831FDB"/>
    <w:rsid w:val="0083255F"/>
    <w:rsid w:val="008326C7"/>
    <w:rsid w:val="00832CD0"/>
    <w:rsid w:val="00832E07"/>
    <w:rsid w:val="00833128"/>
    <w:rsid w:val="008337F5"/>
    <w:rsid w:val="00833A4E"/>
    <w:rsid w:val="00833A4F"/>
    <w:rsid w:val="00833C08"/>
    <w:rsid w:val="00833C12"/>
    <w:rsid w:val="00833E50"/>
    <w:rsid w:val="0083481A"/>
    <w:rsid w:val="00834A11"/>
    <w:rsid w:val="008350B7"/>
    <w:rsid w:val="0083534E"/>
    <w:rsid w:val="00835903"/>
    <w:rsid w:val="00835E7C"/>
    <w:rsid w:val="00835FE0"/>
    <w:rsid w:val="00836334"/>
    <w:rsid w:val="0083663E"/>
    <w:rsid w:val="00836683"/>
    <w:rsid w:val="00836706"/>
    <w:rsid w:val="008368D2"/>
    <w:rsid w:val="00836AA2"/>
    <w:rsid w:val="00836E26"/>
    <w:rsid w:val="00836E61"/>
    <w:rsid w:val="00836F50"/>
    <w:rsid w:val="0083765C"/>
    <w:rsid w:val="00837B24"/>
    <w:rsid w:val="00837EA7"/>
    <w:rsid w:val="00837FD2"/>
    <w:rsid w:val="0084004B"/>
    <w:rsid w:val="0084014C"/>
    <w:rsid w:val="00840160"/>
    <w:rsid w:val="008402F5"/>
    <w:rsid w:val="0084048F"/>
    <w:rsid w:val="008405AA"/>
    <w:rsid w:val="00840E7C"/>
    <w:rsid w:val="00841097"/>
    <w:rsid w:val="00841109"/>
    <w:rsid w:val="00841262"/>
    <w:rsid w:val="008413D2"/>
    <w:rsid w:val="008417DE"/>
    <w:rsid w:val="00841B01"/>
    <w:rsid w:val="00841CBC"/>
    <w:rsid w:val="00841F11"/>
    <w:rsid w:val="00842123"/>
    <w:rsid w:val="008421A1"/>
    <w:rsid w:val="008421BF"/>
    <w:rsid w:val="008422BD"/>
    <w:rsid w:val="008422C2"/>
    <w:rsid w:val="0084267B"/>
    <w:rsid w:val="0084286F"/>
    <w:rsid w:val="00842A03"/>
    <w:rsid w:val="00842B54"/>
    <w:rsid w:val="00843001"/>
    <w:rsid w:val="008432E3"/>
    <w:rsid w:val="008432EE"/>
    <w:rsid w:val="00843563"/>
    <w:rsid w:val="00843663"/>
    <w:rsid w:val="00843C3E"/>
    <w:rsid w:val="0084423E"/>
    <w:rsid w:val="008443A1"/>
    <w:rsid w:val="008443C5"/>
    <w:rsid w:val="008444C2"/>
    <w:rsid w:val="00844521"/>
    <w:rsid w:val="00844DF3"/>
    <w:rsid w:val="00845026"/>
    <w:rsid w:val="00845ACA"/>
    <w:rsid w:val="00845F80"/>
    <w:rsid w:val="008463C0"/>
    <w:rsid w:val="00846711"/>
    <w:rsid w:val="00846975"/>
    <w:rsid w:val="00847060"/>
    <w:rsid w:val="00847306"/>
    <w:rsid w:val="00847945"/>
    <w:rsid w:val="00847C28"/>
    <w:rsid w:val="00850334"/>
    <w:rsid w:val="00850568"/>
    <w:rsid w:val="00850CF2"/>
    <w:rsid w:val="00851088"/>
    <w:rsid w:val="00851A7D"/>
    <w:rsid w:val="00851A93"/>
    <w:rsid w:val="00851AD0"/>
    <w:rsid w:val="00851DF1"/>
    <w:rsid w:val="00851DFB"/>
    <w:rsid w:val="0085220E"/>
    <w:rsid w:val="008523C2"/>
    <w:rsid w:val="00852701"/>
    <w:rsid w:val="00852B34"/>
    <w:rsid w:val="00852B47"/>
    <w:rsid w:val="00852D84"/>
    <w:rsid w:val="00852FDA"/>
    <w:rsid w:val="00853265"/>
    <w:rsid w:val="008534BC"/>
    <w:rsid w:val="0085370B"/>
    <w:rsid w:val="00853736"/>
    <w:rsid w:val="00853816"/>
    <w:rsid w:val="0085396A"/>
    <w:rsid w:val="00853B95"/>
    <w:rsid w:val="008540EF"/>
    <w:rsid w:val="0085480F"/>
    <w:rsid w:val="00854D09"/>
    <w:rsid w:val="00855364"/>
    <w:rsid w:val="00855573"/>
    <w:rsid w:val="00855807"/>
    <w:rsid w:val="00855A29"/>
    <w:rsid w:val="00855A2B"/>
    <w:rsid w:val="00855D23"/>
    <w:rsid w:val="00855D99"/>
    <w:rsid w:val="00855EEC"/>
    <w:rsid w:val="0085647E"/>
    <w:rsid w:val="008568D0"/>
    <w:rsid w:val="008573E6"/>
    <w:rsid w:val="008576CE"/>
    <w:rsid w:val="00857845"/>
    <w:rsid w:val="00857A00"/>
    <w:rsid w:val="00857A7B"/>
    <w:rsid w:val="00857A9D"/>
    <w:rsid w:val="00857BCC"/>
    <w:rsid w:val="00857E58"/>
    <w:rsid w:val="00857F22"/>
    <w:rsid w:val="00857F76"/>
    <w:rsid w:val="00860052"/>
    <w:rsid w:val="0086058B"/>
    <w:rsid w:val="00860658"/>
    <w:rsid w:val="00860759"/>
    <w:rsid w:val="00860A83"/>
    <w:rsid w:val="00860AF5"/>
    <w:rsid w:val="00860CB4"/>
    <w:rsid w:val="0086164A"/>
    <w:rsid w:val="00861E06"/>
    <w:rsid w:val="00861EBA"/>
    <w:rsid w:val="00862F8B"/>
    <w:rsid w:val="0086314C"/>
    <w:rsid w:val="008632E3"/>
    <w:rsid w:val="00863DA5"/>
    <w:rsid w:val="0086411A"/>
    <w:rsid w:val="0086423E"/>
    <w:rsid w:val="0086470D"/>
    <w:rsid w:val="00864802"/>
    <w:rsid w:val="00864A10"/>
    <w:rsid w:val="00864C09"/>
    <w:rsid w:val="00864D14"/>
    <w:rsid w:val="00864D77"/>
    <w:rsid w:val="00864F80"/>
    <w:rsid w:val="00865175"/>
    <w:rsid w:val="0086519F"/>
    <w:rsid w:val="008651F8"/>
    <w:rsid w:val="008653D8"/>
    <w:rsid w:val="00865474"/>
    <w:rsid w:val="008656EC"/>
    <w:rsid w:val="008656F5"/>
    <w:rsid w:val="00865D38"/>
    <w:rsid w:val="00865D90"/>
    <w:rsid w:val="00866167"/>
    <w:rsid w:val="008663B1"/>
    <w:rsid w:val="008663FA"/>
    <w:rsid w:val="008668E2"/>
    <w:rsid w:val="00866B98"/>
    <w:rsid w:val="00867135"/>
    <w:rsid w:val="008674F5"/>
    <w:rsid w:val="00867C0B"/>
    <w:rsid w:val="00870077"/>
    <w:rsid w:val="00870344"/>
    <w:rsid w:val="008707D6"/>
    <w:rsid w:val="00870884"/>
    <w:rsid w:val="00870C12"/>
    <w:rsid w:val="00871890"/>
    <w:rsid w:val="00871DDB"/>
    <w:rsid w:val="00872318"/>
    <w:rsid w:val="00872D31"/>
    <w:rsid w:val="00872FFF"/>
    <w:rsid w:val="00873084"/>
    <w:rsid w:val="00873713"/>
    <w:rsid w:val="008737D6"/>
    <w:rsid w:val="00873895"/>
    <w:rsid w:val="00873BE6"/>
    <w:rsid w:val="008741F0"/>
    <w:rsid w:val="00874265"/>
    <w:rsid w:val="0087426E"/>
    <w:rsid w:val="008744E0"/>
    <w:rsid w:val="00874710"/>
    <w:rsid w:val="0087472A"/>
    <w:rsid w:val="00875CF7"/>
    <w:rsid w:val="0087602F"/>
    <w:rsid w:val="0087646D"/>
    <w:rsid w:val="00876600"/>
    <w:rsid w:val="008767FA"/>
    <w:rsid w:val="008769C1"/>
    <w:rsid w:val="00876BB5"/>
    <w:rsid w:val="00876C67"/>
    <w:rsid w:val="008771E5"/>
    <w:rsid w:val="008774C2"/>
    <w:rsid w:val="00877553"/>
    <w:rsid w:val="00877660"/>
    <w:rsid w:val="008778F4"/>
    <w:rsid w:val="00877C49"/>
    <w:rsid w:val="00880333"/>
    <w:rsid w:val="00880497"/>
    <w:rsid w:val="0088063C"/>
    <w:rsid w:val="008806F7"/>
    <w:rsid w:val="00880D24"/>
    <w:rsid w:val="00880E2E"/>
    <w:rsid w:val="008811D1"/>
    <w:rsid w:val="00881D40"/>
    <w:rsid w:val="0088223E"/>
    <w:rsid w:val="00882853"/>
    <w:rsid w:val="008828D1"/>
    <w:rsid w:val="00882C7E"/>
    <w:rsid w:val="00882D2B"/>
    <w:rsid w:val="008830CC"/>
    <w:rsid w:val="00883411"/>
    <w:rsid w:val="008837EE"/>
    <w:rsid w:val="00883995"/>
    <w:rsid w:val="00883BD4"/>
    <w:rsid w:val="008840EE"/>
    <w:rsid w:val="00884467"/>
    <w:rsid w:val="008845CC"/>
    <w:rsid w:val="00884BFE"/>
    <w:rsid w:val="00884DD6"/>
    <w:rsid w:val="008854DF"/>
    <w:rsid w:val="00885CDC"/>
    <w:rsid w:val="00886381"/>
    <w:rsid w:val="008867D3"/>
    <w:rsid w:val="008868B0"/>
    <w:rsid w:val="00886A25"/>
    <w:rsid w:val="00887004"/>
    <w:rsid w:val="0088753D"/>
    <w:rsid w:val="0088771C"/>
    <w:rsid w:val="008879B9"/>
    <w:rsid w:val="00887A63"/>
    <w:rsid w:val="00887C0B"/>
    <w:rsid w:val="00890E29"/>
    <w:rsid w:val="00890FD7"/>
    <w:rsid w:val="0089113C"/>
    <w:rsid w:val="00891160"/>
    <w:rsid w:val="00891402"/>
    <w:rsid w:val="008914A1"/>
    <w:rsid w:val="00891A33"/>
    <w:rsid w:val="00891AF2"/>
    <w:rsid w:val="00891CB3"/>
    <w:rsid w:val="0089254B"/>
    <w:rsid w:val="00892844"/>
    <w:rsid w:val="00892DAE"/>
    <w:rsid w:val="00893572"/>
    <w:rsid w:val="008937BD"/>
    <w:rsid w:val="00893B1D"/>
    <w:rsid w:val="00894419"/>
    <w:rsid w:val="00894485"/>
    <w:rsid w:val="0089470A"/>
    <w:rsid w:val="008947B8"/>
    <w:rsid w:val="00894FC5"/>
    <w:rsid w:val="0089518B"/>
    <w:rsid w:val="008954FC"/>
    <w:rsid w:val="008956AC"/>
    <w:rsid w:val="00895A2A"/>
    <w:rsid w:val="00895AF9"/>
    <w:rsid w:val="00895B48"/>
    <w:rsid w:val="00895E28"/>
    <w:rsid w:val="00896172"/>
    <w:rsid w:val="00896881"/>
    <w:rsid w:val="00896C7F"/>
    <w:rsid w:val="00896CE0"/>
    <w:rsid w:val="00896D00"/>
    <w:rsid w:val="00896EC4"/>
    <w:rsid w:val="0089735E"/>
    <w:rsid w:val="008974D8"/>
    <w:rsid w:val="008976C0"/>
    <w:rsid w:val="00897CDA"/>
    <w:rsid w:val="00897EE5"/>
    <w:rsid w:val="00897F93"/>
    <w:rsid w:val="008A053C"/>
    <w:rsid w:val="008A05A7"/>
    <w:rsid w:val="008A0811"/>
    <w:rsid w:val="008A0A08"/>
    <w:rsid w:val="008A0A54"/>
    <w:rsid w:val="008A0C7B"/>
    <w:rsid w:val="008A1433"/>
    <w:rsid w:val="008A14B3"/>
    <w:rsid w:val="008A1541"/>
    <w:rsid w:val="008A1805"/>
    <w:rsid w:val="008A1C1E"/>
    <w:rsid w:val="008A2177"/>
    <w:rsid w:val="008A23B9"/>
    <w:rsid w:val="008A3820"/>
    <w:rsid w:val="008A383A"/>
    <w:rsid w:val="008A3B53"/>
    <w:rsid w:val="008A3E70"/>
    <w:rsid w:val="008A41ED"/>
    <w:rsid w:val="008A46BA"/>
    <w:rsid w:val="008A4C9A"/>
    <w:rsid w:val="008A4E64"/>
    <w:rsid w:val="008A514D"/>
    <w:rsid w:val="008A516D"/>
    <w:rsid w:val="008A5277"/>
    <w:rsid w:val="008A52C1"/>
    <w:rsid w:val="008A56AF"/>
    <w:rsid w:val="008A57E4"/>
    <w:rsid w:val="008A5C7D"/>
    <w:rsid w:val="008A6180"/>
    <w:rsid w:val="008A6B3E"/>
    <w:rsid w:val="008A6BD1"/>
    <w:rsid w:val="008A6FD1"/>
    <w:rsid w:val="008A714B"/>
    <w:rsid w:val="008A7516"/>
    <w:rsid w:val="008A75AE"/>
    <w:rsid w:val="008A7677"/>
    <w:rsid w:val="008A7BF2"/>
    <w:rsid w:val="008A7C13"/>
    <w:rsid w:val="008A7C51"/>
    <w:rsid w:val="008A7C7A"/>
    <w:rsid w:val="008A7F7F"/>
    <w:rsid w:val="008B032B"/>
    <w:rsid w:val="008B07C6"/>
    <w:rsid w:val="008B0873"/>
    <w:rsid w:val="008B1329"/>
    <w:rsid w:val="008B1893"/>
    <w:rsid w:val="008B1C8A"/>
    <w:rsid w:val="008B1F5A"/>
    <w:rsid w:val="008B221F"/>
    <w:rsid w:val="008B22DB"/>
    <w:rsid w:val="008B25F0"/>
    <w:rsid w:val="008B2A0D"/>
    <w:rsid w:val="008B2EFE"/>
    <w:rsid w:val="008B2FEC"/>
    <w:rsid w:val="008B30F1"/>
    <w:rsid w:val="008B3417"/>
    <w:rsid w:val="008B34B7"/>
    <w:rsid w:val="008B3508"/>
    <w:rsid w:val="008B3590"/>
    <w:rsid w:val="008B36CE"/>
    <w:rsid w:val="008B3884"/>
    <w:rsid w:val="008B3903"/>
    <w:rsid w:val="008B3A91"/>
    <w:rsid w:val="008B3F3A"/>
    <w:rsid w:val="008B40B1"/>
    <w:rsid w:val="008B43D6"/>
    <w:rsid w:val="008B44A7"/>
    <w:rsid w:val="008B4960"/>
    <w:rsid w:val="008B4A8C"/>
    <w:rsid w:val="008B5697"/>
    <w:rsid w:val="008B569D"/>
    <w:rsid w:val="008B5832"/>
    <w:rsid w:val="008B5B4F"/>
    <w:rsid w:val="008B5C5A"/>
    <w:rsid w:val="008B5F9D"/>
    <w:rsid w:val="008B63F9"/>
    <w:rsid w:val="008B6686"/>
    <w:rsid w:val="008B6896"/>
    <w:rsid w:val="008B6A88"/>
    <w:rsid w:val="008B6ACF"/>
    <w:rsid w:val="008B6BF6"/>
    <w:rsid w:val="008B6F7C"/>
    <w:rsid w:val="008B7738"/>
    <w:rsid w:val="008C0191"/>
    <w:rsid w:val="008C033A"/>
    <w:rsid w:val="008C045D"/>
    <w:rsid w:val="008C04E6"/>
    <w:rsid w:val="008C0CD0"/>
    <w:rsid w:val="008C0EA3"/>
    <w:rsid w:val="008C18ED"/>
    <w:rsid w:val="008C19D4"/>
    <w:rsid w:val="008C19F1"/>
    <w:rsid w:val="008C1BFC"/>
    <w:rsid w:val="008C1CE2"/>
    <w:rsid w:val="008C2234"/>
    <w:rsid w:val="008C29BE"/>
    <w:rsid w:val="008C2AC0"/>
    <w:rsid w:val="008C2BC3"/>
    <w:rsid w:val="008C3136"/>
    <w:rsid w:val="008C3346"/>
    <w:rsid w:val="008C3466"/>
    <w:rsid w:val="008C3A3A"/>
    <w:rsid w:val="008C3EA8"/>
    <w:rsid w:val="008C44D2"/>
    <w:rsid w:val="008C4666"/>
    <w:rsid w:val="008C474B"/>
    <w:rsid w:val="008C4FAB"/>
    <w:rsid w:val="008C5205"/>
    <w:rsid w:val="008C567E"/>
    <w:rsid w:val="008C5727"/>
    <w:rsid w:val="008C58D3"/>
    <w:rsid w:val="008C59C1"/>
    <w:rsid w:val="008C5AE5"/>
    <w:rsid w:val="008C6117"/>
    <w:rsid w:val="008C62A6"/>
    <w:rsid w:val="008C6E3E"/>
    <w:rsid w:val="008C6F6B"/>
    <w:rsid w:val="008C7095"/>
    <w:rsid w:val="008C743A"/>
    <w:rsid w:val="008C747D"/>
    <w:rsid w:val="008C7837"/>
    <w:rsid w:val="008C7A79"/>
    <w:rsid w:val="008C7AF0"/>
    <w:rsid w:val="008C7B6F"/>
    <w:rsid w:val="008C7BE0"/>
    <w:rsid w:val="008C7CB6"/>
    <w:rsid w:val="008C7D8A"/>
    <w:rsid w:val="008C7F1B"/>
    <w:rsid w:val="008D035C"/>
    <w:rsid w:val="008D036F"/>
    <w:rsid w:val="008D03A3"/>
    <w:rsid w:val="008D094A"/>
    <w:rsid w:val="008D0AB8"/>
    <w:rsid w:val="008D0DC0"/>
    <w:rsid w:val="008D1133"/>
    <w:rsid w:val="008D129A"/>
    <w:rsid w:val="008D1877"/>
    <w:rsid w:val="008D1DB0"/>
    <w:rsid w:val="008D1EA3"/>
    <w:rsid w:val="008D2146"/>
    <w:rsid w:val="008D2187"/>
    <w:rsid w:val="008D2401"/>
    <w:rsid w:val="008D25EE"/>
    <w:rsid w:val="008D2AE6"/>
    <w:rsid w:val="008D2ED5"/>
    <w:rsid w:val="008D3003"/>
    <w:rsid w:val="008D3469"/>
    <w:rsid w:val="008D3CCE"/>
    <w:rsid w:val="008D3CFB"/>
    <w:rsid w:val="008D3DD8"/>
    <w:rsid w:val="008D4A1B"/>
    <w:rsid w:val="008D4AFC"/>
    <w:rsid w:val="008D57A8"/>
    <w:rsid w:val="008D5B02"/>
    <w:rsid w:val="008D5B53"/>
    <w:rsid w:val="008D5D2F"/>
    <w:rsid w:val="008D5EC2"/>
    <w:rsid w:val="008D61B3"/>
    <w:rsid w:val="008D61E5"/>
    <w:rsid w:val="008D6628"/>
    <w:rsid w:val="008D67E9"/>
    <w:rsid w:val="008D7119"/>
    <w:rsid w:val="008D79F6"/>
    <w:rsid w:val="008D7A24"/>
    <w:rsid w:val="008D7B2D"/>
    <w:rsid w:val="008D7B85"/>
    <w:rsid w:val="008E0124"/>
    <w:rsid w:val="008E016C"/>
    <w:rsid w:val="008E03C9"/>
    <w:rsid w:val="008E044D"/>
    <w:rsid w:val="008E099E"/>
    <w:rsid w:val="008E0C48"/>
    <w:rsid w:val="008E0CFC"/>
    <w:rsid w:val="008E1269"/>
    <w:rsid w:val="008E12AE"/>
    <w:rsid w:val="008E1443"/>
    <w:rsid w:val="008E17A5"/>
    <w:rsid w:val="008E17FE"/>
    <w:rsid w:val="008E1A0C"/>
    <w:rsid w:val="008E1F16"/>
    <w:rsid w:val="008E23F1"/>
    <w:rsid w:val="008E2480"/>
    <w:rsid w:val="008E276B"/>
    <w:rsid w:val="008E27F1"/>
    <w:rsid w:val="008E2845"/>
    <w:rsid w:val="008E291F"/>
    <w:rsid w:val="008E2A99"/>
    <w:rsid w:val="008E3A44"/>
    <w:rsid w:val="008E3A5A"/>
    <w:rsid w:val="008E3B4B"/>
    <w:rsid w:val="008E3B9E"/>
    <w:rsid w:val="008E4109"/>
    <w:rsid w:val="008E420D"/>
    <w:rsid w:val="008E426B"/>
    <w:rsid w:val="008E43D4"/>
    <w:rsid w:val="008E4420"/>
    <w:rsid w:val="008E5824"/>
    <w:rsid w:val="008E58A6"/>
    <w:rsid w:val="008E5EF9"/>
    <w:rsid w:val="008E5F4D"/>
    <w:rsid w:val="008E602B"/>
    <w:rsid w:val="008E62A3"/>
    <w:rsid w:val="008E6E6C"/>
    <w:rsid w:val="008E7140"/>
    <w:rsid w:val="008E7645"/>
    <w:rsid w:val="008E776C"/>
    <w:rsid w:val="008E79ED"/>
    <w:rsid w:val="008E7A47"/>
    <w:rsid w:val="008E7B81"/>
    <w:rsid w:val="008F03AE"/>
    <w:rsid w:val="008F05EB"/>
    <w:rsid w:val="008F0865"/>
    <w:rsid w:val="008F0C7A"/>
    <w:rsid w:val="008F1284"/>
    <w:rsid w:val="008F1C46"/>
    <w:rsid w:val="008F1DAD"/>
    <w:rsid w:val="008F1DD1"/>
    <w:rsid w:val="008F1DE7"/>
    <w:rsid w:val="008F27D8"/>
    <w:rsid w:val="008F2E85"/>
    <w:rsid w:val="008F2F09"/>
    <w:rsid w:val="008F2F12"/>
    <w:rsid w:val="008F312B"/>
    <w:rsid w:val="008F3323"/>
    <w:rsid w:val="008F33DC"/>
    <w:rsid w:val="008F38C7"/>
    <w:rsid w:val="008F3A3F"/>
    <w:rsid w:val="008F3A43"/>
    <w:rsid w:val="008F453E"/>
    <w:rsid w:val="008F4562"/>
    <w:rsid w:val="008F45C5"/>
    <w:rsid w:val="008F479B"/>
    <w:rsid w:val="008F48FF"/>
    <w:rsid w:val="008F4D2D"/>
    <w:rsid w:val="008F50D2"/>
    <w:rsid w:val="008F53D2"/>
    <w:rsid w:val="008F5A07"/>
    <w:rsid w:val="008F5A8F"/>
    <w:rsid w:val="008F5CCC"/>
    <w:rsid w:val="008F6215"/>
    <w:rsid w:val="008F6335"/>
    <w:rsid w:val="008F6671"/>
    <w:rsid w:val="008F6A09"/>
    <w:rsid w:val="008F7044"/>
    <w:rsid w:val="008F7451"/>
    <w:rsid w:val="008F7536"/>
    <w:rsid w:val="008F7708"/>
    <w:rsid w:val="008F771A"/>
    <w:rsid w:val="008F77FB"/>
    <w:rsid w:val="008F78BF"/>
    <w:rsid w:val="008F790E"/>
    <w:rsid w:val="008F7A19"/>
    <w:rsid w:val="008F7C0C"/>
    <w:rsid w:val="008F7D91"/>
    <w:rsid w:val="008F7DBF"/>
    <w:rsid w:val="009001BA"/>
    <w:rsid w:val="009004E9"/>
    <w:rsid w:val="009009D0"/>
    <w:rsid w:val="00900A88"/>
    <w:rsid w:val="00900C49"/>
    <w:rsid w:val="00900FC0"/>
    <w:rsid w:val="00901435"/>
    <w:rsid w:val="00901713"/>
    <w:rsid w:val="00901927"/>
    <w:rsid w:val="00901987"/>
    <w:rsid w:val="00901993"/>
    <w:rsid w:val="00901C0C"/>
    <w:rsid w:val="0090216F"/>
    <w:rsid w:val="00902B68"/>
    <w:rsid w:val="00902BD1"/>
    <w:rsid w:val="00902C13"/>
    <w:rsid w:val="00903865"/>
    <w:rsid w:val="00903AC7"/>
    <w:rsid w:val="00903CAA"/>
    <w:rsid w:val="00903D9B"/>
    <w:rsid w:val="0090438F"/>
    <w:rsid w:val="009048AA"/>
    <w:rsid w:val="0090508F"/>
    <w:rsid w:val="00905193"/>
    <w:rsid w:val="009052C0"/>
    <w:rsid w:val="0090533E"/>
    <w:rsid w:val="009054CD"/>
    <w:rsid w:val="009058F8"/>
    <w:rsid w:val="00905ED1"/>
    <w:rsid w:val="00905F77"/>
    <w:rsid w:val="00905FCE"/>
    <w:rsid w:val="009065A6"/>
    <w:rsid w:val="0090660A"/>
    <w:rsid w:val="00906A2F"/>
    <w:rsid w:val="0090730F"/>
    <w:rsid w:val="00907807"/>
    <w:rsid w:val="00907C69"/>
    <w:rsid w:val="0091003D"/>
    <w:rsid w:val="00910795"/>
    <w:rsid w:val="0091190F"/>
    <w:rsid w:val="009121A5"/>
    <w:rsid w:val="00912344"/>
    <w:rsid w:val="009125BA"/>
    <w:rsid w:val="00912651"/>
    <w:rsid w:val="00912F60"/>
    <w:rsid w:val="0091481A"/>
    <w:rsid w:val="00914E1F"/>
    <w:rsid w:val="00914E40"/>
    <w:rsid w:val="009156D2"/>
    <w:rsid w:val="009158F4"/>
    <w:rsid w:val="00916299"/>
    <w:rsid w:val="00916383"/>
    <w:rsid w:val="009169DD"/>
    <w:rsid w:val="00916AB9"/>
    <w:rsid w:val="00916C49"/>
    <w:rsid w:val="00916C5F"/>
    <w:rsid w:val="00916FA1"/>
    <w:rsid w:val="00917241"/>
    <w:rsid w:val="009175E1"/>
    <w:rsid w:val="009178D6"/>
    <w:rsid w:val="00920072"/>
    <w:rsid w:val="0092016A"/>
    <w:rsid w:val="00920292"/>
    <w:rsid w:val="009206D5"/>
    <w:rsid w:val="0092071C"/>
    <w:rsid w:val="00920A45"/>
    <w:rsid w:val="0092134D"/>
    <w:rsid w:val="009215AF"/>
    <w:rsid w:val="0092160C"/>
    <w:rsid w:val="009216C8"/>
    <w:rsid w:val="009216D9"/>
    <w:rsid w:val="0092220A"/>
    <w:rsid w:val="0092226E"/>
    <w:rsid w:val="0092261F"/>
    <w:rsid w:val="00922D43"/>
    <w:rsid w:val="0092315F"/>
    <w:rsid w:val="009232A2"/>
    <w:rsid w:val="00923432"/>
    <w:rsid w:val="009238E8"/>
    <w:rsid w:val="00923BAE"/>
    <w:rsid w:val="00923E62"/>
    <w:rsid w:val="0092442D"/>
    <w:rsid w:val="009245C9"/>
    <w:rsid w:val="00924659"/>
    <w:rsid w:val="00924AA6"/>
    <w:rsid w:val="00924BEB"/>
    <w:rsid w:val="00924CC1"/>
    <w:rsid w:val="0092500D"/>
    <w:rsid w:val="0092510E"/>
    <w:rsid w:val="00925F9A"/>
    <w:rsid w:val="00925FD3"/>
    <w:rsid w:val="0092600A"/>
    <w:rsid w:val="00926052"/>
    <w:rsid w:val="00926449"/>
    <w:rsid w:val="009265D7"/>
    <w:rsid w:val="009265F8"/>
    <w:rsid w:val="0092743C"/>
    <w:rsid w:val="00927BF8"/>
    <w:rsid w:val="00927D70"/>
    <w:rsid w:val="0093021E"/>
    <w:rsid w:val="00930224"/>
    <w:rsid w:val="009304C8"/>
    <w:rsid w:val="009307B1"/>
    <w:rsid w:val="00930811"/>
    <w:rsid w:val="009309B4"/>
    <w:rsid w:val="00930F58"/>
    <w:rsid w:val="0093106E"/>
    <w:rsid w:val="0093180B"/>
    <w:rsid w:val="00931933"/>
    <w:rsid w:val="00931AFB"/>
    <w:rsid w:val="00931BDB"/>
    <w:rsid w:val="00931D21"/>
    <w:rsid w:val="00931EF5"/>
    <w:rsid w:val="0093265A"/>
    <w:rsid w:val="00932BF8"/>
    <w:rsid w:val="0093323F"/>
    <w:rsid w:val="0093330D"/>
    <w:rsid w:val="009336A1"/>
    <w:rsid w:val="009336D8"/>
    <w:rsid w:val="009337AC"/>
    <w:rsid w:val="009338A7"/>
    <w:rsid w:val="009339D6"/>
    <w:rsid w:val="00933ACE"/>
    <w:rsid w:val="00933F22"/>
    <w:rsid w:val="009340A3"/>
    <w:rsid w:val="009340B4"/>
    <w:rsid w:val="00934188"/>
    <w:rsid w:val="0093441E"/>
    <w:rsid w:val="0093479C"/>
    <w:rsid w:val="009348FF"/>
    <w:rsid w:val="009349A9"/>
    <w:rsid w:val="0093501A"/>
    <w:rsid w:val="0093504C"/>
    <w:rsid w:val="009356F8"/>
    <w:rsid w:val="00935D7C"/>
    <w:rsid w:val="00936037"/>
    <w:rsid w:val="0093603F"/>
    <w:rsid w:val="0093617F"/>
    <w:rsid w:val="009362BE"/>
    <w:rsid w:val="009363EB"/>
    <w:rsid w:val="0093641C"/>
    <w:rsid w:val="009364E9"/>
    <w:rsid w:val="0093683D"/>
    <w:rsid w:val="00936BB4"/>
    <w:rsid w:val="00936CBF"/>
    <w:rsid w:val="00936E6F"/>
    <w:rsid w:val="00936F8F"/>
    <w:rsid w:val="0093702E"/>
    <w:rsid w:val="00937401"/>
    <w:rsid w:val="0093799A"/>
    <w:rsid w:val="00937CC9"/>
    <w:rsid w:val="00940E3E"/>
    <w:rsid w:val="0094163B"/>
    <w:rsid w:val="00941961"/>
    <w:rsid w:val="00941C5F"/>
    <w:rsid w:val="00941F17"/>
    <w:rsid w:val="00942160"/>
    <w:rsid w:val="009428E4"/>
    <w:rsid w:val="0094377B"/>
    <w:rsid w:val="0094383B"/>
    <w:rsid w:val="00943937"/>
    <w:rsid w:val="00943A81"/>
    <w:rsid w:val="009442A5"/>
    <w:rsid w:val="009449BC"/>
    <w:rsid w:val="00944D51"/>
    <w:rsid w:val="00944D67"/>
    <w:rsid w:val="00944DAD"/>
    <w:rsid w:val="00944DE8"/>
    <w:rsid w:val="00945642"/>
    <w:rsid w:val="0094576A"/>
    <w:rsid w:val="009458E5"/>
    <w:rsid w:val="00945BE2"/>
    <w:rsid w:val="00945D20"/>
    <w:rsid w:val="009461CD"/>
    <w:rsid w:val="0094670E"/>
    <w:rsid w:val="00946A86"/>
    <w:rsid w:val="00946DD6"/>
    <w:rsid w:val="00946EEB"/>
    <w:rsid w:val="009473A4"/>
    <w:rsid w:val="009479AE"/>
    <w:rsid w:val="00947D1B"/>
    <w:rsid w:val="0095074E"/>
    <w:rsid w:val="00950C55"/>
    <w:rsid w:val="00951300"/>
    <w:rsid w:val="009513F5"/>
    <w:rsid w:val="00951AEB"/>
    <w:rsid w:val="0095227A"/>
    <w:rsid w:val="009523F7"/>
    <w:rsid w:val="0095242D"/>
    <w:rsid w:val="00952494"/>
    <w:rsid w:val="0095254C"/>
    <w:rsid w:val="00952666"/>
    <w:rsid w:val="009527CF"/>
    <w:rsid w:val="009528B8"/>
    <w:rsid w:val="00952902"/>
    <w:rsid w:val="00952CD1"/>
    <w:rsid w:val="00952FE4"/>
    <w:rsid w:val="009536AE"/>
    <w:rsid w:val="0095387E"/>
    <w:rsid w:val="009538F8"/>
    <w:rsid w:val="00953F92"/>
    <w:rsid w:val="0095423E"/>
    <w:rsid w:val="00954642"/>
    <w:rsid w:val="009550BF"/>
    <w:rsid w:val="009551BC"/>
    <w:rsid w:val="009553C7"/>
    <w:rsid w:val="009554AD"/>
    <w:rsid w:val="00955C59"/>
    <w:rsid w:val="00955CD5"/>
    <w:rsid w:val="00955EB3"/>
    <w:rsid w:val="0095637D"/>
    <w:rsid w:val="00956DAA"/>
    <w:rsid w:val="00956E6A"/>
    <w:rsid w:val="00956F27"/>
    <w:rsid w:val="0095744A"/>
    <w:rsid w:val="0095754B"/>
    <w:rsid w:val="00957A99"/>
    <w:rsid w:val="00957C33"/>
    <w:rsid w:val="00960119"/>
    <w:rsid w:val="009603FE"/>
    <w:rsid w:val="00960564"/>
    <w:rsid w:val="0096092E"/>
    <w:rsid w:val="00960F3D"/>
    <w:rsid w:val="00961173"/>
    <w:rsid w:val="00961247"/>
    <w:rsid w:val="009613EB"/>
    <w:rsid w:val="00961547"/>
    <w:rsid w:val="0096195D"/>
    <w:rsid w:val="00961C3E"/>
    <w:rsid w:val="00961C8F"/>
    <w:rsid w:val="00961D9D"/>
    <w:rsid w:val="00961E5C"/>
    <w:rsid w:val="00961FBA"/>
    <w:rsid w:val="0096210E"/>
    <w:rsid w:val="00962557"/>
    <w:rsid w:val="00962DEC"/>
    <w:rsid w:val="00963136"/>
    <w:rsid w:val="00963490"/>
    <w:rsid w:val="00963DB9"/>
    <w:rsid w:val="00963E3B"/>
    <w:rsid w:val="0096436E"/>
    <w:rsid w:val="0096474D"/>
    <w:rsid w:val="0096494D"/>
    <w:rsid w:val="00964B03"/>
    <w:rsid w:val="009651F4"/>
    <w:rsid w:val="009653BE"/>
    <w:rsid w:val="009653EC"/>
    <w:rsid w:val="009653F5"/>
    <w:rsid w:val="009653FD"/>
    <w:rsid w:val="00965413"/>
    <w:rsid w:val="009659A7"/>
    <w:rsid w:val="00966900"/>
    <w:rsid w:val="009672E4"/>
    <w:rsid w:val="00967AE2"/>
    <w:rsid w:val="00970329"/>
    <w:rsid w:val="009706DD"/>
    <w:rsid w:val="00970845"/>
    <w:rsid w:val="00970AE5"/>
    <w:rsid w:val="00970B23"/>
    <w:rsid w:val="00970F01"/>
    <w:rsid w:val="00971142"/>
    <w:rsid w:val="0097125A"/>
    <w:rsid w:val="009716A6"/>
    <w:rsid w:val="009719C4"/>
    <w:rsid w:val="00971FD7"/>
    <w:rsid w:val="009724B2"/>
    <w:rsid w:val="00972701"/>
    <w:rsid w:val="00973120"/>
    <w:rsid w:val="0097372B"/>
    <w:rsid w:val="00973D4E"/>
    <w:rsid w:val="00973FE2"/>
    <w:rsid w:val="0097421D"/>
    <w:rsid w:val="00974951"/>
    <w:rsid w:val="009749BB"/>
    <w:rsid w:val="00974F4D"/>
    <w:rsid w:val="0097502C"/>
    <w:rsid w:val="00975479"/>
    <w:rsid w:val="0097549E"/>
    <w:rsid w:val="009757D8"/>
    <w:rsid w:val="0097600A"/>
    <w:rsid w:val="00976951"/>
    <w:rsid w:val="00977DE7"/>
    <w:rsid w:val="00977E83"/>
    <w:rsid w:val="00977FF6"/>
    <w:rsid w:val="00980181"/>
    <w:rsid w:val="009805A1"/>
    <w:rsid w:val="00980652"/>
    <w:rsid w:val="00980DB0"/>
    <w:rsid w:val="00980DC6"/>
    <w:rsid w:val="00980E15"/>
    <w:rsid w:val="00980F2D"/>
    <w:rsid w:val="00981434"/>
    <w:rsid w:val="00981B2D"/>
    <w:rsid w:val="00981D22"/>
    <w:rsid w:val="00981F47"/>
    <w:rsid w:val="00981F6B"/>
    <w:rsid w:val="00982375"/>
    <w:rsid w:val="009831F5"/>
    <w:rsid w:val="0098334D"/>
    <w:rsid w:val="00983416"/>
    <w:rsid w:val="009839E8"/>
    <w:rsid w:val="00983D3C"/>
    <w:rsid w:val="009842B2"/>
    <w:rsid w:val="00984776"/>
    <w:rsid w:val="00984B0B"/>
    <w:rsid w:val="00984BB6"/>
    <w:rsid w:val="00985507"/>
    <w:rsid w:val="00985F27"/>
    <w:rsid w:val="009860CA"/>
    <w:rsid w:val="0098673C"/>
    <w:rsid w:val="009867BE"/>
    <w:rsid w:val="00986A11"/>
    <w:rsid w:val="00986E8A"/>
    <w:rsid w:val="00987153"/>
    <w:rsid w:val="00987172"/>
    <w:rsid w:val="009876A1"/>
    <w:rsid w:val="009876D1"/>
    <w:rsid w:val="00987762"/>
    <w:rsid w:val="009879ED"/>
    <w:rsid w:val="009879F2"/>
    <w:rsid w:val="00987B8F"/>
    <w:rsid w:val="00990765"/>
    <w:rsid w:val="00991ADB"/>
    <w:rsid w:val="00991F52"/>
    <w:rsid w:val="009922CB"/>
    <w:rsid w:val="0099232E"/>
    <w:rsid w:val="00992D83"/>
    <w:rsid w:val="009931DD"/>
    <w:rsid w:val="009935CE"/>
    <w:rsid w:val="009939C9"/>
    <w:rsid w:val="00993DBC"/>
    <w:rsid w:val="009943B4"/>
    <w:rsid w:val="00994DEF"/>
    <w:rsid w:val="00994EDD"/>
    <w:rsid w:val="00994F51"/>
    <w:rsid w:val="009956FE"/>
    <w:rsid w:val="00995B0F"/>
    <w:rsid w:val="00995B54"/>
    <w:rsid w:val="00995CA4"/>
    <w:rsid w:val="0099622E"/>
    <w:rsid w:val="009967B5"/>
    <w:rsid w:val="00996880"/>
    <w:rsid w:val="0099696F"/>
    <w:rsid w:val="00996C73"/>
    <w:rsid w:val="00996F06"/>
    <w:rsid w:val="0099734B"/>
    <w:rsid w:val="00997375"/>
    <w:rsid w:val="00997AFD"/>
    <w:rsid w:val="00997C12"/>
    <w:rsid w:val="00997E77"/>
    <w:rsid w:val="009A01E1"/>
    <w:rsid w:val="009A07AA"/>
    <w:rsid w:val="009A08BB"/>
    <w:rsid w:val="009A0C44"/>
    <w:rsid w:val="009A1197"/>
    <w:rsid w:val="009A125E"/>
    <w:rsid w:val="009A14FF"/>
    <w:rsid w:val="009A1591"/>
    <w:rsid w:val="009A2A14"/>
    <w:rsid w:val="009A317E"/>
    <w:rsid w:val="009A3254"/>
    <w:rsid w:val="009A32FF"/>
    <w:rsid w:val="009A3688"/>
    <w:rsid w:val="009A37C8"/>
    <w:rsid w:val="009A3C7B"/>
    <w:rsid w:val="009A43BA"/>
    <w:rsid w:val="009A44F4"/>
    <w:rsid w:val="009A483E"/>
    <w:rsid w:val="009A4F5D"/>
    <w:rsid w:val="009A4F88"/>
    <w:rsid w:val="009A5217"/>
    <w:rsid w:val="009A5554"/>
    <w:rsid w:val="009A555D"/>
    <w:rsid w:val="009A5EB0"/>
    <w:rsid w:val="009A614B"/>
    <w:rsid w:val="009A6328"/>
    <w:rsid w:val="009A682A"/>
    <w:rsid w:val="009A6CCF"/>
    <w:rsid w:val="009A7097"/>
    <w:rsid w:val="009A7E7F"/>
    <w:rsid w:val="009B0311"/>
    <w:rsid w:val="009B03D1"/>
    <w:rsid w:val="009B089B"/>
    <w:rsid w:val="009B0C8E"/>
    <w:rsid w:val="009B14B5"/>
    <w:rsid w:val="009B20BD"/>
    <w:rsid w:val="009B2238"/>
    <w:rsid w:val="009B268D"/>
    <w:rsid w:val="009B2A62"/>
    <w:rsid w:val="009B30FD"/>
    <w:rsid w:val="009B32AD"/>
    <w:rsid w:val="009B37BD"/>
    <w:rsid w:val="009B3883"/>
    <w:rsid w:val="009B3E93"/>
    <w:rsid w:val="009B3EEB"/>
    <w:rsid w:val="009B4174"/>
    <w:rsid w:val="009B4544"/>
    <w:rsid w:val="009B4DF1"/>
    <w:rsid w:val="009B4ECE"/>
    <w:rsid w:val="009B50DC"/>
    <w:rsid w:val="009B545E"/>
    <w:rsid w:val="009B570F"/>
    <w:rsid w:val="009B58D7"/>
    <w:rsid w:val="009B5D0E"/>
    <w:rsid w:val="009B61A1"/>
    <w:rsid w:val="009B67A7"/>
    <w:rsid w:val="009B6BC8"/>
    <w:rsid w:val="009B6EC6"/>
    <w:rsid w:val="009B7718"/>
    <w:rsid w:val="009B77E3"/>
    <w:rsid w:val="009B790F"/>
    <w:rsid w:val="009C0D05"/>
    <w:rsid w:val="009C0EAF"/>
    <w:rsid w:val="009C1512"/>
    <w:rsid w:val="009C19E9"/>
    <w:rsid w:val="009C1F87"/>
    <w:rsid w:val="009C2239"/>
    <w:rsid w:val="009C2C14"/>
    <w:rsid w:val="009C3435"/>
    <w:rsid w:val="009C3452"/>
    <w:rsid w:val="009C3524"/>
    <w:rsid w:val="009C3B57"/>
    <w:rsid w:val="009C4122"/>
    <w:rsid w:val="009C4146"/>
    <w:rsid w:val="009C454C"/>
    <w:rsid w:val="009C4866"/>
    <w:rsid w:val="009C4947"/>
    <w:rsid w:val="009C4A50"/>
    <w:rsid w:val="009C4E65"/>
    <w:rsid w:val="009C51E7"/>
    <w:rsid w:val="009C62CC"/>
    <w:rsid w:val="009C63A4"/>
    <w:rsid w:val="009C64DD"/>
    <w:rsid w:val="009C67C5"/>
    <w:rsid w:val="009C67F9"/>
    <w:rsid w:val="009C6EFB"/>
    <w:rsid w:val="009C785E"/>
    <w:rsid w:val="009C7A55"/>
    <w:rsid w:val="009D0314"/>
    <w:rsid w:val="009D0D04"/>
    <w:rsid w:val="009D0FBA"/>
    <w:rsid w:val="009D1471"/>
    <w:rsid w:val="009D15EB"/>
    <w:rsid w:val="009D1DDF"/>
    <w:rsid w:val="009D1DE1"/>
    <w:rsid w:val="009D1FB4"/>
    <w:rsid w:val="009D227F"/>
    <w:rsid w:val="009D2323"/>
    <w:rsid w:val="009D28A0"/>
    <w:rsid w:val="009D2E8A"/>
    <w:rsid w:val="009D3181"/>
    <w:rsid w:val="009D3383"/>
    <w:rsid w:val="009D3393"/>
    <w:rsid w:val="009D37A6"/>
    <w:rsid w:val="009D3A4B"/>
    <w:rsid w:val="009D3A6E"/>
    <w:rsid w:val="009D3B24"/>
    <w:rsid w:val="009D4134"/>
    <w:rsid w:val="009D43F4"/>
    <w:rsid w:val="009D4455"/>
    <w:rsid w:val="009D4A0A"/>
    <w:rsid w:val="009D4E50"/>
    <w:rsid w:val="009D5343"/>
    <w:rsid w:val="009D53DE"/>
    <w:rsid w:val="009D56C1"/>
    <w:rsid w:val="009D5E63"/>
    <w:rsid w:val="009D6F86"/>
    <w:rsid w:val="009D79D1"/>
    <w:rsid w:val="009D7B8D"/>
    <w:rsid w:val="009D7F32"/>
    <w:rsid w:val="009E0074"/>
    <w:rsid w:val="009E0152"/>
    <w:rsid w:val="009E0C81"/>
    <w:rsid w:val="009E0F7E"/>
    <w:rsid w:val="009E1039"/>
    <w:rsid w:val="009E12F3"/>
    <w:rsid w:val="009E18F8"/>
    <w:rsid w:val="009E19B3"/>
    <w:rsid w:val="009E1A7B"/>
    <w:rsid w:val="009E1CE4"/>
    <w:rsid w:val="009E1E10"/>
    <w:rsid w:val="009E2809"/>
    <w:rsid w:val="009E2F7D"/>
    <w:rsid w:val="009E316B"/>
    <w:rsid w:val="009E36EF"/>
    <w:rsid w:val="009E3A3D"/>
    <w:rsid w:val="009E3D81"/>
    <w:rsid w:val="009E4A96"/>
    <w:rsid w:val="009E4AC7"/>
    <w:rsid w:val="009E5A1D"/>
    <w:rsid w:val="009E5C20"/>
    <w:rsid w:val="009E61DB"/>
    <w:rsid w:val="009E639F"/>
    <w:rsid w:val="009E6570"/>
    <w:rsid w:val="009E6BB2"/>
    <w:rsid w:val="009E6C0A"/>
    <w:rsid w:val="009E6D73"/>
    <w:rsid w:val="009E70D6"/>
    <w:rsid w:val="009E75B4"/>
    <w:rsid w:val="009E7EE8"/>
    <w:rsid w:val="009F0869"/>
    <w:rsid w:val="009F0A83"/>
    <w:rsid w:val="009F0B24"/>
    <w:rsid w:val="009F0E25"/>
    <w:rsid w:val="009F0F58"/>
    <w:rsid w:val="009F108B"/>
    <w:rsid w:val="009F117E"/>
    <w:rsid w:val="009F15FB"/>
    <w:rsid w:val="009F1940"/>
    <w:rsid w:val="009F1AE3"/>
    <w:rsid w:val="009F1BD0"/>
    <w:rsid w:val="009F1E8A"/>
    <w:rsid w:val="009F2324"/>
    <w:rsid w:val="009F2925"/>
    <w:rsid w:val="009F2939"/>
    <w:rsid w:val="009F2AB6"/>
    <w:rsid w:val="009F2EAE"/>
    <w:rsid w:val="009F3745"/>
    <w:rsid w:val="009F3929"/>
    <w:rsid w:val="009F39BC"/>
    <w:rsid w:val="009F3A6D"/>
    <w:rsid w:val="009F3C2B"/>
    <w:rsid w:val="009F3E0D"/>
    <w:rsid w:val="009F49E6"/>
    <w:rsid w:val="009F4AA7"/>
    <w:rsid w:val="009F4DCD"/>
    <w:rsid w:val="009F57EE"/>
    <w:rsid w:val="009F5868"/>
    <w:rsid w:val="009F5F2B"/>
    <w:rsid w:val="009F6185"/>
    <w:rsid w:val="009F61B5"/>
    <w:rsid w:val="009F6548"/>
    <w:rsid w:val="009F6ACC"/>
    <w:rsid w:val="009F71B8"/>
    <w:rsid w:val="009F7341"/>
    <w:rsid w:val="009F7B44"/>
    <w:rsid w:val="00A0023A"/>
    <w:rsid w:val="00A00711"/>
    <w:rsid w:val="00A00A24"/>
    <w:rsid w:val="00A00A78"/>
    <w:rsid w:val="00A00B18"/>
    <w:rsid w:val="00A00C3C"/>
    <w:rsid w:val="00A00E20"/>
    <w:rsid w:val="00A00EAE"/>
    <w:rsid w:val="00A00F1A"/>
    <w:rsid w:val="00A011CA"/>
    <w:rsid w:val="00A01202"/>
    <w:rsid w:val="00A01342"/>
    <w:rsid w:val="00A0176B"/>
    <w:rsid w:val="00A01B6E"/>
    <w:rsid w:val="00A023F8"/>
    <w:rsid w:val="00A0269D"/>
    <w:rsid w:val="00A0289B"/>
    <w:rsid w:val="00A02A54"/>
    <w:rsid w:val="00A02BB2"/>
    <w:rsid w:val="00A02C8F"/>
    <w:rsid w:val="00A030EC"/>
    <w:rsid w:val="00A030F3"/>
    <w:rsid w:val="00A0350E"/>
    <w:rsid w:val="00A03561"/>
    <w:rsid w:val="00A036E9"/>
    <w:rsid w:val="00A03F70"/>
    <w:rsid w:val="00A0402D"/>
    <w:rsid w:val="00A041DE"/>
    <w:rsid w:val="00A041FE"/>
    <w:rsid w:val="00A0424E"/>
    <w:rsid w:val="00A0447D"/>
    <w:rsid w:val="00A044A1"/>
    <w:rsid w:val="00A0514B"/>
    <w:rsid w:val="00A05B50"/>
    <w:rsid w:val="00A05DB4"/>
    <w:rsid w:val="00A06295"/>
    <w:rsid w:val="00A06890"/>
    <w:rsid w:val="00A068E7"/>
    <w:rsid w:val="00A06DF5"/>
    <w:rsid w:val="00A07022"/>
    <w:rsid w:val="00A070C0"/>
    <w:rsid w:val="00A0718C"/>
    <w:rsid w:val="00A07853"/>
    <w:rsid w:val="00A07DB2"/>
    <w:rsid w:val="00A07F91"/>
    <w:rsid w:val="00A10149"/>
    <w:rsid w:val="00A10ACD"/>
    <w:rsid w:val="00A10F38"/>
    <w:rsid w:val="00A10F6E"/>
    <w:rsid w:val="00A111F2"/>
    <w:rsid w:val="00A11587"/>
    <w:rsid w:val="00A117DE"/>
    <w:rsid w:val="00A1180A"/>
    <w:rsid w:val="00A11831"/>
    <w:rsid w:val="00A11AA8"/>
    <w:rsid w:val="00A11BBD"/>
    <w:rsid w:val="00A11BF9"/>
    <w:rsid w:val="00A11D29"/>
    <w:rsid w:val="00A11FA1"/>
    <w:rsid w:val="00A1210A"/>
    <w:rsid w:val="00A1221E"/>
    <w:rsid w:val="00A1236A"/>
    <w:rsid w:val="00A12800"/>
    <w:rsid w:val="00A129F1"/>
    <w:rsid w:val="00A12EBB"/>
    <w:rsid w:val="00A13362"/>
    <w:rsid w:val="00A13AA9"/>
    <w:rsid w:val="00A13FC1"/>
    <w:rsid w:val="00A14028"/>
    <w:rsid w:val="00A140CC"/>
    <w:rsid w:val="00A14221"/>
    <w:rsid w:val="00A14551"/>
    <w:rsid w:val="00A145F4"/>
    <w:rsid w:val="00A1580E"/>
    <w:rsid w:val="00A158E2"/>
    <w:rsid w:val="00A15FD4"/>
    <w:rsid w:val="00A15FD7"/>
    <w:rsid w:val="00A16D2D"/>
    <w:rsid w:val="00A17853"/>
    <w:rsid w:val="00A20026"/>
    <w:rsid w:val="00A200BD"/>
    <w:rsid w:val="00A200F7"/>
    <w:rsid w:val="00A2032E"/>
    <w:rsid w:val="00A20585"/>
    <w:rsid w:val="00A20966"/>
    <w:rsid w:val="00A20BAF"/>
    <w:rsid w:val="00A210FD"/>
    <w:rsid w:val="00A21144"/>
    <w:rsid w:val="00A2187C"/>
    <w:rsid w:val="00A21F07"/>
    <w:rsid w:val="00A21F56"/>
    <w:rsid w:val="00A220EB"/>
    <w:rsid w:val="00A22437"/>
    <w:rsid w:val="00A224A0"/>
    <w:rsid w:val="00A22687"/>
    <w:rsid w:val="00A229F1"/>
    <w:rsid w:val="00A22C0B"/>
    <w:rsid w:val="00A22DAE"/>
    <w:rsid w:val="00A22DB0"/>
    <w:rsid w:val="00A235F3"/>
    <w:rsid w:val="00A2371A"/>
    <w:rsid w:val="00A2373E"/>
    <w:rsid w:val="00A23B63"/>
    <w:rsid w:val="00A23BBF"/>
    <w:rsid w:val="00A23CA7"/>
    <w:rsid w:val="00A23CE1"/>
    <w:rsid w:val="00A24237"/>
    <w:rsid w:val="00A243D8"/>
    <w:rsid w:val="00A248C0"/>
    <w:rsid w:val="00A24A14"/>
    <w:rsid w:val="00A24C4E"/>
    <w:rsid w:val="00A24FAE"/>
    <w:rsid w:val="00A25130"/>
    <w:rsid w:val="00A259D7"/>
    <w:rsid w:val="00A25B9F"/>
    <w:rsid w:val="00A26377"/>
    <w:rsid w:val="00A26701"/>
    <w:rsid w:val="00A268B8"/>
    <w:rsid w:val="00A269F3"/>
    <w:rsid w:val="00A26CF0"/>
    <w:rsid w:val="00A274D2"/>
    <w:rsid w:val="00A27B85"/>
    <w:rsid w:val="00A27CFB"/>
    <w:rsid w:val="00A305BD"/>
    <w:rsid w:val="00A30751"/>
    <w:rsid w:val="00A30BC8"/>
    <w:rsid w:val="00A310F3"/>
    <w:rsid w:val="00A31466"/>
    <w:rsid w:val="00A31A57"/>
    <w:rsid w:val="00A31B79"/>
    <w:rsid w:val="00A31BC3"/>
    <w:rsid w:val="00A322A8"/>
    <w:rsid w:val="00A322EC"/>
    <w:rsid w:val="00A324D5"/>
    <w:rsid w:val="00A324E9"/>
    <w:rsid w:val="00A32A9D"/>
    <w:rsid w:val="00A3304F"/>
    <w:rsid w:val="00A33431"/>
    <w:rsid w:val="00A33476"/>
    <w:rsid w:val="00A338B4"/>
    <w:rsid w:val="00A33FB4"/>
    <w:rsid w:val="00A3414A"/>
    <w:rsid w:val="00A3433F"/>
    <w:rsid w:val="00A347EF"/>
    <w:rsid w:val="00A34AA8"/>
    <w:rsid w:val="00A34AE2"/>
    <w:rsid w:val="00A352F5"/>
    <w:rsid w:val="00A35378"/>
    <w:rsid w:val="00A3538F"/>
    <w:rsid w:val="00A356E7"/>
    <w:rsid w:val="00A35A11"/>
    <w:rsid w:val="00A36752"/>
    <w:rsid w:val="00A36E32"/>
    <w:rsid w:val="00A373E4"/>
    <w:rsid w:val="00A37471"/>
    <w:rsid w:val="00A37894"/>
    <w:rsid w:val="00A37976"/>
    <w:rsid w:val="00A37B2C"/>
    <w:rsid w:val="00A40475"/>
    <w:rsid w:val="00A4086A"/>
    <w:rsid w:val="00A40897"/>
    <w:rsid w:val="00A40C3B"/>
    <w:rsid w:val="00A41192"/>
    <w:rsid w:val="00A42375"/>
    <w:rsid w:val="00A42745"/>
    <w:rsid w:val="00A4368D"/>
    <w:rsid w:val="00A4394F"/>
    <w:rsid w:val="00A4397E"/>
    <w:rsid w:val="00A43B1C"/>
    <w:rsid w:val="00A43FED"/>
    <w:rsid w:val="00A443A1"/>
    <w:rsid w:val="00A44526"/>
    <w:rsid w:val="00A44733"/>
    <w:rsid w:val="00A45144"/>
    <w:rsid w:val="00A45167"/>
    <w:rsid w:val="00A4521D"/>
    <w:rsid w:val="00A4534C"/>
    <w:rsid w:val="00A4562A"/>
    <w:rsid w:val="00A45659"/>
    <w:rsid w:val="00A456D5"/>
    <w:rsid w:val="00A45792"/>
    <w:rsid w:val="00A45A9B"/>
    <w:rsid w:val="00A45F12"/>
    <w:rsid w:val="00A46046"/>
    <w:rsid w:val="00A46313"/>
    <w:rsid w:val="00A46598"/>
    <w:rsid w:val="00A467CE"/>
    <w:rsid w:val="00A46FE9"/>
    <w:rsid w:val="00A4713E"/>
    <w:rsid w:val="00A474B9"/>
    <w:rsid w:val="00A47895"/>
    <w:rsid w:val="00A47A8A"/>
    <w:rsid w:val="00A47FD0"/>
    <w:rsid w:val="00A50436"/>
    <w:rsid w:val="00A505AF"/>
    <w:rsid w:val="00A50656"/>
    <w:rsid w:val="00A50AC8"/>
    <w:rsid w:val="00A50DA4"/>
    <w:rsid w:val="00A513CF"/>
    <w:rsid w:val="00A51B0E"/>
    <w:rsid w:val="00A51D1D"/>
    <w:rsid w:val="00A521E0"/>
    <w:rsid w:val="00A53048"/>
    <w:rsid w:val="00A531C8"/>
    <w:rsid w:val="00A53272"/>
    <w:rsid w:val="00A53403"/>
    <w:rsid w:val="00A5346A"/>
    <w:rsid w:val="00A5360E"/>
    <w:rsid w:val="00A5366E"/>
    <w:rsid w:val="00A53774"/>
    <w:rsid w:val="00A53BB0"/>
    <w:rsid w:val="00A541B9"/>
    <w:rsid w:val="00A543AD"/>
    <w:rsid w:val="00A55014"/>
    <w:rsid w:val="00A55276"/>
    <w:rsid w:val="00A553D5"/>
    <w:rsid w:val="00A555AF"/>
    <w:rsid w:val="00A5596C"/>
    <w:rsid w:val="00A55C34"/>
    <w:rsid w:val="00A5613A"/>
    <w:rsid w:val="00A56271"/>
    <w:rsid w:val="00A5627F"/>
    <w:rsid w:val="00A563D0"/>
    <w:rsid w:val="00A56BB5"/>
    <w:rsid w:val="00A56C6B"/>
    <w:rsid w:val="00A56D4F"/>
    <w:rsid w:val="00A570CA"/>
    <w:rsid w:val="00A5765F"/>
    <w:rsid w:val="00A57AE4"/>
    <w:rsid w:val="00A57AFC"/>
    <w:rsid w:val="00A57B03"/>
    <w:rsid w:val="00A57C73"/>
    <w:rsid w:val="00A57D1C"/>
    <w:rsid w:val="00A57FD0"/>
    <w:rsid w:val="00A60047"/>
    <w:rsid w:val="00A60584"/>
    <w:rsid w:val="00A607BB"/>
    <w:rsid w:val="00A60B8C"/>
    <w:rsid w:val="00A60FFF"/>
    <w:rsid w:val="00A6119B"/>
    <w:rsid w:val="00A6188E"/>
    <w:rsid w:val="00A61A2C"/>
    <w:rsid w:val="00A61E12"/>
    <w:rsid w:val="00A622A4"/>
    <w:rsid w:val="00A627E0"/>
    <w:rsid w:val="00A62861"/>
    <w:rsid w:val="00A62B61"/>
    <w:rsid w:val="00A62D36"/>
    <w:rsid w:val="00A62FF0"/>
    <w:rsid w:val="00A6306A"/>
    <w:rsid w:val="00A632EE"/>
    <w:rsid w:val="00A6339B"/>
    <w:rsid w:val="00A63890"/>
    <w:rsid w:val="00A64144"/>
    <w:rsid w:val="00A64288"/>
    <w:rsid w:val="00A64747"/>
    <w:rsid w:val="00A64AA1"/>
    <w:rsid w:val="00A64DC4"/>
    <w:rsid w:val="00A64F8D"/>
    <w:rsid w:val="00A65617"/>
    <w:rsid w:val="00A6561A"/>
    <w:rsid w:val="00A65699"/>
    <w:rsid w:val="00A6584F"/>
    <w:rsid w:val="00A659CD"/>
    <w:rsid w:val="00A659E7"/>
    <w:rsid w:val="00A65DC4"/>
    <w:rsid w:val="00A66469"/>
    <w:rsid w:val="00A666CE"/>
    <w:rsid w:val="00A66D38"/>
    <w:rsid w:val="00A66D53"/>
    <w:rsid w:val="00A66E6A"/>
    <w:rsid w:val="00A6780B"/>
    <w:rsid w:val="00A67812"/>
    <w:rsid w:val="00A678FC"/>
    <w:rsid w:val="00A67932"/>
    <w:rsid w:val="00A67B70"/>
    <w:rsid w:val="00A67C0C"/>
    <w:rsid w:val="00A701BC"/>
    <w:rsid w:val="00A70759"/>
    <w:rsid w:val="00A70841"/>
    <w:rsid w:val="00A70AB6"/>
    <w:rsid w:val="00A71173"/>
    <w:rsid w:val="00A71787"/>
    <w:rsid w:val="00A71B7A"/>
    <w:rsid w:val="00A71C5D"/>
    <w:rsid w:val="00A71F33"/>
    <w:rsid w:val="00A720C8"/>
    <w:rsid w:val="00A7249D"/>
    <w:rsid w:val="00A72BF1"/>
    <w:rsid w:val="00A72C30"/>
    <w:rsid w:val="00A72CF0"/>
    <w:rsid w:val="00A739B9"/>
    <w:rsid w:val="00A743CB"/>
    <w:rsid w:val="00A744D6"/>
    <w:rsid w:val="00A74517"/>
    <w:rsid w:val="00A7451C"/>
    <w:rsid w:val="00A7459B"/>
    <w:rsid w:val="00A745A0"/>
    <w:rsid w:val="00A7468C"/>
    <w:rsid w:val="00A7477F"/>
    <w:rsid w:val="00A749E2"/>
    <w:rsid w:val="00A74AC6"/>
    <w:rsid w:val="00A74DD0"/>
    <w:rsid w:val="00A7537F"/>
    <w:rsid w:val="00A7545A"/>
    <w:rsid w:val="00A75535"/>
    <w:rsid w:val="00A756C3"/>
    <w:rsid w:val="00A7581D"/>
    <w:rsid w:val="00A75F59"/>
    <w:rsid w:val="00A763B1"/>
    <w:rsid w:val="00A76AA6"/>
    <w:rsid w:val="00A76B15"/>
    <w:rsid w:val="00A76FD4"/>
    <w:rsid w:val="00A773D7"/>
    <w:rsid w:val="00A778D2"/>
    <w:rsid w:val="00A77E55"/>
    <w:rsid w:val="00A77E5F"/>
    <w:rsid w:val="00A80A4F"/>
    <w:rsid w:val="00A80AC9"/>
    <w:rsid w:val="00A80F3B"/>
    <w:rsid w:val="00A8117C"/>
    <w:rsid w:val="00A814BF"/>
    <w:rsid w:val="00A81520"/>
    <w:rsid w:val="00A81B37"/>
    <w:rsid w:val="00A81BB6"/>
    <w:rsid w:val="00A81E9E"/>
    <w:rsid w:val="00A821C2"/>
    <w:rsid w:val="00A82430"/>
    <w:rsid w:val="00A82C44"/>
    <w:rsid w:val="00A82D85"/>
    <w:rsid w:val="00A833FA"/>
    <w:rsid w:val="00A8368C"/>
    <w:rsid w:val="00A836C3"/>
    <w:rsid w:val="00A840EF"/>
    <w:rsid w:val="00A840FF"/>
    <w:rsid w:val="00A84264"/>
    <w:rsid w:val="00A84873"/>
    <w:rsid w:val="00A849BC"/>
    <w:rsid w:val="00A84C5E"/>
    <w:rsid w:val="00A84E09"/>
    <w:rsid w:val="00A84EBE"/>
    <w:rsid w:val="00A85077"/>
    <w:rsid w:val="00A8511D"/>
    <w:rsid w:val="00A8601A"/>
    <w:rsid w:val="00A860BF"/>
    <w:rsid w:val="00A862A0"/>
    <w:rsid w:val="00A8660A"/>
    <w:rsid w:val="00A868BA"/>
    <w:rsid w:val="00A86BA5"/>
    <w:rsid w:val="00A86DEA"/>
    <w:rsid w:val="00A87115"/>
    <w:rsid w:val="00A87126"/>
    <w:rsid w:val="00A873FA"/>
    <w:rsid w:val="00A87405"/>
    <w:rsid w:val="00A879E9"/>
    <w:rsid w:val="00A87A1B"/>
    <w:rsid w:val="00A87E3D"/>
    <w:rsid w:val="00A90079"/>
    <w:rsid w:val="00A9075B"/>
    <w:rsid w:val="00A90A42"/>
    <w:rsid w:val="00A90C7D"/>
    <w:rsid w:val="00A90F33"/>
    <w:rsid w:val="00A910A0"/>
    <w:rsid w:val="00A910D2"/>
    <w:rsid w:val="00A91374"/>
    <w:rsid w:val="00A915D9"/>
    <w:rsid w:val="00A91891"/>
    <w:rsid w:val="00A919B6"/>
    <w:rsid w:val="00A91B09"/>
    <w:rsid w:val="00A91BF8"/>
    <w:rsid w:val="00A92528"/>
    <w:rsid w:val="00A92C25"/>
    <w:rsid w:val="00A93012"/>
    <w:rsid w:val="00A9311F"/>
    <w:rsid w:val="00A9315F"/>
    <w:rsid w:val="00A933FF"/>
    <w:rsid w:val="00A935F0"/>
    <w:rsid w:val="00A93E01"/>
    <w:rsid w:val="00A93E83"/>
    <w:rsid w:val="00A94896"/>
    <w:rsid w:val="00A94A64"/>
    <w:rsid w:val="00A94AE8"/>
    <w:rsid w:val="00A94B20"/>
    <w:rsid w:val="00A94B70"/>
    <w:rsid w:val="00A94EB2"/>
    <w:rsid w:val="00A94FDF"/>
    <w:rsid w:val="00A9539F"/>
    <w:rsid w:val="00A95843"/>
    <w:rsid w:val="00A95875"/>
    <w:rsid w:val="00A95962"/>
    <w:rsid w:val="00A95A7B"/>
    <w:rsid w:val="00A95F33"/>
    <w:rsid w:val="00A9613A"/>
    <w:rsid w:val="00A964E5"/>
    <w:rsid w:val="00A967E9"/>
    <w:rsid w:val="00A96ED5"/>
    <w:rsid w:val="00A97065"/>
    <w:rsid w:val="00A97087"/>
    <w:rsid w:val="00A973B2"/>
    <w:rsid w:val="00A9792E"/>
    <w:rsid w:val="00A97A1D"/>
    <w:rsid w:val="00A97A4E"/>
    <w:rsid w:val="00A97BA1"/>
    <w:rsid w:val="00A97F5E"/>
    <w:rsid w:val="00AA0629"/>
    <w:rsid w:val="00AA0B95"/>
    <w:rsid w:val="00AA0F98"/>
    <w:rsid w:val="00AA12D4"/>
    <w:rsid w:val="00AA13E1"/>
    <w:rsid w:val="00AA14B1"/>
    <w:rsid w:val="00AA174C"/>
    <w:rsid w:val="00AA176A"/>
    <w:rsid w:val="00AA1996"/>
    <w:rsid w:val="00AA1E35"/>
    <w:rsid w:val="00AA1ED7"/>
    <w:rsid w:val="00AA2388"/>
    <w:rsid w:val="00AA29E6"/>
    <w:rsid w:val="00AA2A62"/>
    <w:rsid w:val="00AA2D69"/>
    <w:rsid w:val="00AA2EC5"/>
    <w:rsid w:val="00AA2F6B"/>
    <w:rsid w:val="00AA302E"/>
    <w:rsid w:val="00AA334D"/>
    <w:rsid w:val="00AA337F"/>
    <w:rsid w:val="00AA3416"/>
    <w:rsid w:val="00AA36C4"/>
    <w:rsid w:val="00AA3DE1"/>
    <w:rsid w:val="00AA3F29"/>
    <w:rsid w:val="00AA470D"/>
    <w:rsid w:val="00AA49B1"/>
    <w:rsid w:val="00AA4EBF"/>
    <w:rsid w:val="00AA5070"/>
    <w:rsid w:val="00AA5549"/>
    <w:rsid w:val="00AA5B2E"/>
    <w:rsid w:val="00AA5BE1"/>
    <w:rsid w:val="00AA65DE"/>
    <w:rsid w:val="00AA6A9A"/>
    <w:rsid w:val="00AA6C40"/>
    <w:rsid w:val="00AA6CBE"/>
    <w:rsid w:val="00AA70F3"/>
    <w:rsid w:val="00AA7297"/>
    <w:rsid w:val="00AA734E"/>
    <w:rsid w:val="00AA7584"/>
    <w:rsid w:val="00AA7A9B"/>
    <w:rsid w:val="00AA7ED6"/>
    <w:rsid w:val="00AB0015"/>
    <w:rsid w:val="00AB08AA"/>
    <w:rsid w:val="00AB09DC"/>
    <w:rsid w:val="00AB0A05"/>
    <w:rsid w:val="00AB0BC2"/>
    <w:rsid w:val="00AB0C20"/>
    <w:rsid w:val="00AB0CB3"/>
    <w:rsid w:val="00AB0E24"/>
    <w:rsid w:val="00AB0F92"/>
    <w:rsid w:val="00AB1381"/>
    <w:rsid w:val="00AB1694"/>
    <w:rsid w:val="00AB187D"/>
    <w:rsid w:val="00AB1CA5"/>
    <w:rsid w:val="00AB1EF4"/>
    <w:rsid w:val="00AB200D"/>
    <w:rsid w:val="00AB2301"/>
    <w:rsid w:val="00AB250E"/>
    <w:rsid w:val="00AB2C31"/>
    <w:rsid w:val="00AB2D03"/>
    <w:rsid w:val="00AB2EDC"/>
    <w:rsid w:val="00AB302A"/>
    <w:rsid w:val="00AB3487"/>
    <w:rsid w:val="00AB35AB"/>
    <w:rsid w:val="00AB38D2"/>
    <w:rsid w:val="00AB4BB3"/>
    <w:rsid w:val="00AB4E87"/>
    <w:rsid w:val="00AB567E"/>
    <w:rsid w:val="00AB5808"/>
    <w:rsid w:val="00AB5B06"/>
    <w:rsid w:val="00AB5B14"/>
    <w:rsid w:val="00AB69DA"/>
    <w:rsid w:val="00AB6BB7"/>
    <w:rsid w:val="00AB72D6"/>
    <w:rsid w:val="00AB7621"/>
    <w:rsid w:val="00AB76C1"/>
    <w:rsid w:val="00AB785A"/>
    <w:rsid w:val="00AB7BA6"/>
    <w:rsid w:val="00AB7F0D"/>
    <w:rsid w:val="00AC08A8"/>
    <w:rsid w:val="00AC0ED3"/>
    <w:rsid w:val="00AC1017"/>
    <w:rsid w:val="00AC117B"/>
    <w:rsid w:val="00AC170D"/>
    <w:rsid w:val="00AC1C49"/>
    <w:rsid w:val="00AC2090"/>
    <w:rsid w:val="00AC219E"/>
    <w:rsid w:val="00AC235C"/>
    <w:rsid w:val="00AC2A26"/>
    <w:rsid w:val="00AC3022"/>
    <w:rsid w:val="00AC30A8"/>
    <w:rsid w:val="00AC3943"/>
    <w:rsid w:val="00AC3CA3"/>
    <w:rsid w:val="00AC3FD4"/>
    <w:rsid w:val="00AC4105"/>
    <w:rsid w:val="00AC42D2"/>
    <w:rsid w:val="00AC4317"/>
    <w:rsid w:val="00AC4EB8"/>
    <w:rsid w:val="00AC4F03"/>
    <w:rsid w:val="00AC5109"/>
    <w:rsid w:val="00AC5692"/>
    <w:rsid w:val="00AC5EBF"/>
    <w:rsid w:val="00AC6092"/>
    <w:rsid w:val="00AC6981"/>
    <w:rsid w:val="00AC7A70"/>
    <w:rsid w:val="00AC7DB8"/>
    <w:rsid w:val="00AC7E76"/>
    <w:rsid w:val="00AD02A7"/>
    <w:rsid w:val="00AD08E0"/>
    <w:rsid w:val="00AD0DA7"/>
    <w:rsid w:val="00AD115C"/>
    <w:rsid w:val="00AD1413"/>
    <w:rsid w:val="00AD14E7"/>
    <w:rsid w:val="00AD1527"/>
    <w:rsid w:val="00AD1593"/>
    <w:rsid w:val="00AD1DC5"/>
    <w:rsid w:val="00AD265E"/>
    <w:rsid w:val="00AD27A3"/>
    <w:rsid w:val="00AD2FDB"/>
    <w:rsid w:val="00AD3229"/>
    <w:rsid w:val="00AD3770"/>
    <w:rsid w:val="00AD391B"/>
    <w:rsid w:val="00AD3D48"/>
    <w:rsid w:val="00AD3E78"/>
    <w:rsid w:val="00AD3EE4"/>
    <w:rsid w:val="00AD4163"/>
    <w:rsid w:val="00AD4258"/>
    <w:rsid w:val="00AD45C9"/>
    <w:rsid w:val="00AD45FE"/>
    <w:rsid w:val="00AD4868"/>
    <w:rsid w:val="00AD5299"/>
    <w:rsid w:val="00AD5338"/>
    <w:rsid w:val="00AD5622"/>
    <w:rsid w:val="00AD5BC0"/>
    <w:rsid w:val="00AD5FC8"/>
    <w:rsid w:val="00AD620E"/>
    <w:rsid w:val="00AD6282"/>
    <w:rsid w:val="00AD644C"/>
    <w:rsid w:val="00AD64B2"/>
    <w:rsid w:val="00AD6577"/>
    <w:rsid w:val="00AD6C5A"/>
    <w:rsid w:val="00AD6E99"/>
    <w:rsid w:val="00AD71EB"/>
    <w:rsid w:val="00AD7386"/>
    <w:rsid w:val="00AD7698"/>
    <w:rsid w:val="00AD7822"/>
    <w:rsid w:val="00AE01BA"/>
    <w:rsid w:val="00AE0BDE"/>
    <w:rsid w:val="00AE0C2E"/>
    <w:rsid w:val="00AE2516"/>
    <w:rsid w:val="00AE269B"/>
    <w:rsid w:val="00AE2777"/>
    <w:rsid w:val="00AE2CC0"/>
    <w:rsid w:val="00AE30D0"/>
    <w:rsid w:val="00AE326E"/>
    <w:rsid w:val="00AE3600"/>
    <w:rsid w:val="00AE3A26"/>
    <w:rsid w:val="00AE40CD"/>
    <w:rsid w:val="00AE40DC"/>
    <w:rsid w:val="00AE41F2"/>
    <w:rsid w:val="00AE42B6"/>
    <w:rsid w:val="00AE42B9"/>
    <w:rsid w:val="00AE45F6"/>
    <w:rsid w:val="00AE4E89"/>
    <w:rsid w:val="00AE4F77"/>
    <w:rsid w:val="00AE5C64"/>
    <w:rsid w:val="00AE600A"/>
    <w:rsid w:val="00AE6332"/>
    <w:rsid w:val="00AE6403"/>
    <w:rsid w:val="00AE645B"/>
    <w:rsid w:val="00AE6716"/>
    <w:rsid w:val="00AE67EC"/>
    <w:rsid w:val="00AE6925"/>
    <w:rsid w:val="00AE7265"/>
    <w:rsid w:val="00AE7D48"/>
    <w:rsid w:val="00AF00CE"/>
    <w:rsid w:val="00AF026E"/>
    <w:rsid w:val="00AF02EA"/>
    <w:rsid w:val="00AF03B1"/>
    <w:rsid w:val="00AF0934"/>
    <w:rsid w:val="00AF0AB5"/>
    <w:rsid w:val="00AF0CE5"/>
    <w:rsid w:val="00AF0F62"/>
    <w:rsid w:val="00AF16D6"/>
    <w:rsid w:val="00AF1B2F"/>
    <w:rsid w:val="00AF1B8F"/>
    <w:rsid w:val="00AF1C97"/>
    <w:rsid w:val="00AF1F33"/>
    <w:rsid w:val="00AF1F69"/>
    <w:rsid w:val="00AF218D"/>
    <w:rsid w:val="00AF230D"/>
    <w:rsid w:val="00AF2751"/>
    <w:rsid w:val="00AF2F42"/>
    <w:rsid w:val="00AF33AD"/>
    <w:rsid w:val="00AF3483"/>
    <w:rsid w:val="00AF364E"/>
    <w:rsid w:val="00AF3D56"/>
    <w:rsid w:val="00AF3E5B"/>
    <w:rsid w:val="00AF3FC2"/>
    <w:rsid w:val="00AF403C"/>
    <w:rsid w:val="00AF4266"/>
    <w:rsid w:val="00AF49C5"/>
    <w:rsid w:val="00AF4B83"/>
    <w:rsid w:val="00AF4C12"/>
    <w:rsid w:val="00AF5246"/>
    <w:rsid w:val="00AF52DB"/>
    <w:rsid w:val="00AF539A"/>
    <w:rsid w:val="00AF56A7"/>
    <w:rsid w:val="00AF595C"/>
    <w:rsid w:val="00AF5B17"/>
    <w:rsid w:val="00AF5DEE"/>
    <w:rsid w:val="00AF62BC"/>
    <w:rsid w:val="00AF637F"/>
    <w:rsid w:val="00AF640C"/>
    <w:rsid w:val="00AF6704"/>
    <w:rsid w:val="00AF6D1F"/>
    <w:rsid w:val="00AF6FEB"/>
    <w:rsid w:val="00AF7101"/>
    <w:rsid w:val="00AF72D6"/>
    <w:rsid w:val="00AF7429"/>
    <w:rsid w:val="00AF74D3"/>
    <w:rsid w:val="00AF74F3"/>
    <w:rsid w:val="00AF7506"/>
    <w:rsid w:val="00AF7847"/>
    <w:rsid w:val="00AF7C0C"/>
    <w:rsid w:val="00AF7CAC"/>
    <w:rsid w:val="00B00108"/>
    <w:rsid w:val="00B00140"/>
    <w:rsid w:val="00B0042A"/>
    <w:rsid w:val="00B006EC"/>
    <w:rsid w:val="00B008EF"/>
    <w:rsid w:val="00B00913"/>
    <w:rsid w:val="00B0091A"/>
    <w:rsid w:val="00B00930"/>
    <w:rsid w:val="00B00B5B"/>
    <w:rsid w:val="00B00D7D"/>
    <w:rsid w:val="00B010BC"/>
    <w:rsid w:val="00B019E0"/>
    <w:rsid w:val="00B01B21"/>
    <w:rsid w:val="00B01CAF"/>
    <w:rsid w:val="00B02095"/>
    <w:rsid w:val="00B02524"/>
    <w:rsid w:val="00B02629"/>
    <w:rsid w:val="00B03232"/>
    <w:rsid w:val="00B03258"/>
    <w:rsid w:val="00B03381"/>
    <w:rsid w:val="00B03594"/>
    <w:rsid w:val="00B03A23"/>
    <w:rsid w:val="00B04487"/>
    <w:rsid w:val="00B04FEF"/>
    <w:rsid w:val="00B056EF"/>
    <w:rsid w:val="00B05972"/>
    <w:rsid w:val="00B05975"/>
    <w:rsid w:val="00B05FAC"/>
    <w:rsid w:val="00B0620B"/>
    <w:rsid w:val="00B06257"/>
    <w:rsid w:val="00B06458"/>
    <w:rsid w:val="00B06831"/>
    <w:rsid w:val="00B06995"/>
    <w:rsid w:val="00B06EB3"/>
    <w:rsid w:val="00B07170"/>
    <w:rsid w:val="00B07751"/>
    <w:rsid w:val="00B07881"/>
    <w:rsid w:val="00B07C3C"/>
    <w:rsid w:val="00B10117"/>
    <w:rsid w:val="00B10224"/>
    <w:rsid w:val="00B10320"/>
    <w:rsid w:val="00B1066E"/>
    <w:rsid w:val="00B108E1"/>
    <w:rsid w:val="00B10A2C"/>
    <w:rsid w:val="00B10DBB"/>
    <w:rsid w:val="00B10E70"/>
    <w:rsid w:val="00B11079"/>
    <w:rsid w:val="00B110BE"/>
    <w:rsid w:val="00B11A94"/>
    <w:rsid w:val="00B11E67"/>
    <w:rsid w:val="00B11F7C"/>
    <w:rsid w:val="00B121E4"/>
    <w:rsid w:val="00B1273B"/>
    <w:rsid w:val="00B12B2F"/>
    <w:rsid w:val="00B12C0E"/>
    <w:rsid w:val="00B12EBC"/>
    <w:rsid w:val="00B12F46"/>
    <w:rsid w:val="00B13000"/>
    <w:rsid w:val="00B132A8"/>
    <w:rsid w:val="00B13817"/>
    <w:rsid w:val="00B13845"/>
    <w:rsid w:val="00B13EB5"/>
    <w:rsid w:val="00B13F64"/>
    <w:rsid w:val="00B1477C"/>
    <w:rsid w:val="00B14A0A"/>
    <w:rsid w:val="00B14CAC"/>
    <w:rsid w:val="00B1545C"/>
    <w:rsid w:val="00B154A7"/>
    <w:rsid w:val="00B15518"/>
    <w:rsid w:val="00B15851"/>
    <w:rsid w:val="00B15D32"/>
    <w:rsid w:val="00B16371"/>
    <w:rsid w:val="00B16547"/>
    <w:rsid w:val="00B16953"/>
    <w:rsid w:val="00B16D2A"/>
    <w:rsid w:val="00B16F90"/>
    <w:rsid w:val="00B17149"/>
    <w:rsid w:val="00B173D3"/>
    <w:rsid w:val="00B17D8D"/>
    <w:rsid w:val="00B17F5F"/>
    <w:rsid w:val="00B20019"/>
    <w:rsid w:val="00B2043F"/>
    <w:rsid w:val="00B206C7"/>
    <w:rsid w:val="00B2086B"/>
    <w:rsid w:val="00B20B1A"/>
    <w:rsid w:val="00B20B7C"/>
    <w:rsid w:val="00B211BD"/>
    <w:rsid w:val="00B21550"/>
    <w:rsid w:val="00B215BF"/>
    <w:rsid w:val="00B216EB"/>
    <w:rsid w:val="00B219D2"/>
    <w:rsid w:val="00B21A1C"/>
    <w:rsid w:val="00B21A31"/>
    <w:rsid w:val="00B21BAE"/>
    <w:rsid w:val="00B221EE"/>
    <w:rsid w:val="00B2270D"/>
    <w:rsid w:val="00B22B76"/>
    <w:rsid w:val="00B22C27"/>
    <w:rsid w:val="00B22EA6"/>
    <w:rsid w:val="00B23432"/>
    <w:rsid w:val="00B23911"/>
    <w:rsid w:val="00B23CA5"/>
    <w:rsid w:val="00B24016"/>
    <w:rsid w:val="00B24137"/>
    <w:rsid w:val="00B2428F"/>
    <w:rsid w:val="00B242B8"/>
    <w:rsid w:val="00B242C9"/>
    <w:rsid w:val="00B24506"/>
    <w:rsid w:val="00B24902"/>
    <w:rsid w:val="00B24A1F"/>
    <w:rsid w:val="00B24AB9"/>
    <w:rsid w:val="00B2522B"/>
    <w:rsid w:val="00B2555B"/>
    <w:rsid w:val="00B25681"/>
    <w:rsid w:val="00B25F17"/>
    <w:rsid w:val="00B262B9"/>
    <w:rsid w:val="00B262FB"/>
    <w:rsid w:val="00B26D51"/>
    <w:rsid w:val="00B27031"/>
    <w:rsid w:val="00B27997"/>
    <w:rsid w:val="00B27AD1"/>
    <w:rsid w:val="00B3032F"/>
    <w:rsid w:val="00B30580"/>
    <w:rsid w:val="00B305C3"/>
    <w:rsid w:val="00B30AC6"/>
    <w:rsid w:val="00B30ACE"/>
    <w:rsid w:val="00B30B54"/>
    <w:rsid w:val="00B30B99"/>
    <w:rsid w:val="00B315F8"/>
    <w:rsid w:val="00B31A00"/>
    <w:rsid w:val="00B31D1E"/>
    <w:rsid w:val="00B31F38"/>
    <w:rsid w:val="00B31FE6"/>
    <w:rsid w:val="00B31FEF"/>
    <w:rsid w:val="00B3213D"/>
    <w:rsid w:val="00B321E1"/>
    <w:rsid w:val="00B32226"/>
    <w:rsid w:val="00B32451"/>
    <w:rsid w:val="00B324BB"/>
    <w:rsid w:val="00B325E1"/>
    <w:rsid w:val="00B32828"/>
    <w:rsid w:val="00B331DE"/>
    <w:rsid w:val="00B336F1"/>
    <w:rsid w:val="00B33935"/>
    <w:rsid w:val="00B33A12"/>
    <w:rsid w:val="00B3419C"/>
    <w:rsid w:val="00B342A0"/>
    <w:rsid w:val="00B34458"/>
    <w:rsid w:val="00B34904"/>
    <w:rsid w:val="00B34FCA"/>
    <w:rsid w:val="00B35435"/>
    <w:rsid w:val="00B3588C"/>
    <w:rsid w:val="00B35DED"/>
    <w:rsid w:val="00B35FA0"/>
    <w:rsid w:val="00B364C3"/>
    <w:rsid w:val="00B36682"/>
    <w:rsid w:val="00B36DDF"/>
    <w:rsid w:val="00B36F58"/>
    <w:rsid w:val="00B375A2"/>
    <w:rsid w:val="00B37AF4"/>
    <w:rsid w:val="00B37EF6"/>
    <w:rsid w:val="00B4005F"/>
    <w:rsid w:val="00B4029F"/>
    <w:rsid w:val="00B4063B"/>
    <w:rsid w:val="00B41018"/>
    <w:rsid w:val="00B41214"/>
    <w:rsid w:val="00B4158E"/>
    <w:rsid w:val="00B4185B"/>
    <w:rsid w:val="00B41945"/>
    <w:rsid w:val="00B4212F"/>
    <w:rsid w:val="00B4287F"/>
    <w:rsid w:val="00B42948"/>
    <w:rsid w:val="00B42B73"/>
    <w:rsid w:val="00B42C01"/>
    <w:rsid w:val="00B430F3"/>
    <w:rsid w:val="00B43719"/>
    <w:rsid w:val="00B43736"/>
    <w:rsid w:val="00B437A6"/>
    <w:rsid w:val="00B43830"/>
    <w:rsid w:val="00B438D1"/>
    <w:rsid w:val="00B43AD6"/>
    <w:rsid w:val="00B43B4C"/>
    <w:rsid w:val="00B44724"/>
    <w:rsid w:val="00B449E3"/>
    <w:rsid w:val="00B45823"/>
    <w:rsid w:val="00B45B07"/>
    <w:rsid w:val="00B45EFF"/>
    <w:rsid w:val="00B46250"/>
    <w:rsid w:val="00B46D9B"/>
    <w:rsid w:val="00B47019"/>
    <w:rsid w:val="00B47D08"/>
    <w:rsid w:val="00B47D44"/>
    <w:rsid w:val="00B5051E"/>
    <w:rsid w:val="00B5087C"/>
    <w:rsid w:val="00B50EC4"/>
    <w:rsid w:val="00B51109"/>
    <w:rsid w:val="00B511EB"/>
    <w:rsid w:val="00B515EE"/>
    <w:rsid w:val="00B51BD2"/>
    <w:rsid w:val="00B51E4F"/>
    <w:rsid w:val="00B520F5"/>
    <w:rsid w:val="00B528FB"/>
    <w:rsid w:val="00B53001"/>
    <w:rsid w:val="00B532FD"/>
    <w:rsid w:val="00B539BD"/>
    <w:rsid w:val="00B53B1F"/>
    <w:rsid w:val="00B53D72"/>
    <w:rsid w:val="00B53FA5"/>
    <w:rsid w:val="00B5403B"/>
    <w:rsid w:val="00B5444A"/>
    <w:rsid w:val="00B5448F"/>
    <w:rsid w:val="00B545A9"/>
    <w:rsid w:val="00B549A9"/>
    <w:rsid w:val="00B55035"/>
    <w:rsid w:val="00B55129"/>
    <w:rsid w:val="00B557B9"/>
    <w:rsid w:val="00B559AA"/>
    <w:rsid w:val="00B564BC"/>
    <w:rsid w:val="00B56535"/>
    <w:rsid w:val="00B5655D"/>
    <w:rsid w:val="00B56AD6"/>
    <w:rsid w:val="00B56F47"/>
    <w:rsid w:val="00B56F82"/>
    <w:rsid w:val="00B577BE"/>
    <w:rsid w:val="00B57859"/>
    <w:rsid w:val="00B57879"/>
    <w:rsid w:val="00B60723"/>
    <w:rsid w:val="00B60771"/>
    <w:rsid w:val="00B60834"/>
    <w:rsid w:val="00B60996"/>
    <w:rsid w:val="00B6113A"/>
    <w:rsid w:val="00B6154F"/>
    <w:rsid w:val="00B61560"/>
    <w:rsid w:val="00B61700"/>
    <w:rsid w:val="00B61D71"/>
    <w:rsid w:val="00B61E35"/>
    <w:rsid w:val="00B6205A"/>
    <w:rsid w:val="00B620E5"/>
    <w:rsid w:val="00B62109"/>
    <w:rsid w:val="00B62298"/>
    <w:rsid w:val="00B625C4"/>
    <w:rsid w:val="00B62A6F"/>
    <w:rsid w:val="00B62A8E"/>
    <w:rsid w:val="00B62B7D"/>
    <w:rsid w:val="00B62E57"/>
    <w:rsid w:val="00B63270"/>
    <w:rsid w:val="00B63317"/>
    <w:rsid w:val="00B636AB"/>
    <w:rsid w:val="00B639E4"/>
    <w:rsid w:val="00B63D07"/>
    <w:rsid w:val="00B64038"/>
    <w:rsid w:val="00B64400"/>
    <w:rsid w:val="00B64956"/>
    <w:rsid w:val="00B64A90"/>
    <w:rsid w:val="00B6510F"/>
    <w:rsid w:val="00B65228"/>
    <w:rsid w:val="00B664DE"/>
    <w:rsid w:val="00B66512"/>
    <w:rsid w:val="00B666D0"/>
    <w:rsid w:val="00B66A36"/>
    <w:rsid w:val="00B66ABF"/>
    <w:rsid w:val="00B66E6B"/>
    <w:rsid w:val="00B66ED5"/>
    <w:rsid w:val="00B671C2"/>
    <w:rsid w:val="00B673AA"/>
    <w:rsid w:val="00B67785"/>
    <w:rsid w:val="00B677EA"/>
    <w:rsid w:val="00B6785B"/>
    <w:rsid w:val="00B67AFA"/>
    <w:rsid w:val="00B67CCD"/>
    <w:rsid w:val="00B7041E"/>
    <w:rsid w:val="00B704E5"/>
    <w:rsid w:val="00B70A54"/>
    <w:rsid w:val="00B70A85"/>
    <w:rsid w:val="00B70B37"/>
    <w:rsid w:val="00B70CD9"/>
    <w:rsid w:val="00B71319"/>
    <w:rsid w:val="00B7143B"/>
    <w:rsid w:val="00B714B7"/>
    <w:rsid w:val="00B71BFB"/>
    <w:rsid w:val="00B71C64"/>
    <w:rsid w:val="00B71E0D"/>
    <w:rsid w:val="00B71ED0"/>
    <w:rsid w:val="00B72144"/>
    <w:rsid w:val="00B72838"/>
    <w:rsid w:val="00B72F70"/>
    <w:rsid w:val="00B738BD"/>
    <w:rsid w:val="00B747F6"/>
    <w:rsid w:val="00B74846"/>
    <w:rsid w:val="00B748EC"/>
    <w:rsid w:val="00B74E6A"/>
    <w:rsid w:val="00B74ED4"/>
    <w:rsid w:val="00B74F26"/>
    <w:rsid w:val="00B75142"/>
    <w:rsid w:val="00B75844"/>
    <w:rsid w:val="00B761CA"/>
    <w:rsid w:val="00B76346"/>
    <w:rsid w:val="00B766D3"/>
    <w:rsid w:val="00B768E2"/>
    <w:rsid w:val="00B76BAD"/>
    <w:rsid w:val="00B76F6B"/>
    <w:rsid w:val="00B77308"/>
    <w:rsid w:val="00B775BA"/>
    <w:rsid w:val="00B779B7"/>
    <w:rsid w:val="00B77A85"/>
    <w:rsid w:val="00B80951"/>
    <w:rsid w:val="00B8107E"/>
    <w:rsid w:val="00B813E2"/>
    <w:rsid w:val="00B814E4"/>
    <w:rsid w:val="00B81BEB"/>
    <w:rsid w:val="00B81C7F"/>
    <w:rsid w:val="00B81F28"/>
    <w:rsid w:val="00B82305"/>
    <w:rsid w:val="00B82337"/>
    <w:rsid w:val="00B823A9"/>
    <w:rsid w:val="00B82E71"/>
    <w:rsid w:val="00B83493"/>
    <w:rsid w:val="00B836A0"/>
    <w:rsid w:val="00B8376D"/>
    <w:rsid w:val="00B838A4"/>
    <w:rsid w:val="00B83ACF"/>
    <w:rsid w:val="00B83C37"/>
    <w:rsid w:val="00B83D1C"/>
    <w:rsid w:val="00B83D88"/>
    <w:rsid w:val="00B847B0"/>
    <w:rsid w:val="00B84868"/>
    <w:rsid w:val="00B84981"/>
    <w:rsid w:val="00B84E87"/>
    <w:rsid w:val="00B84EEB"/>
    <w:rsid w:val="00B8510A"/>
    <w:rsid w:val="00B85373"/>
    <w:rsid w:val="00B856B2"/>
    <w:rsid w:val="00B85DD8"/>
    <w:rsid w:val="00B86495"/>
    <w:rsid w:val="00B86A5F"/>
    <w:rsid w:val="00B86D78"/>
    <w:rsid w:val="00B873B5"/>
    <w:rsid w:val="00B87513"/>
    <w:rsid w:val="00B87670"/>
    <w:rsid w:val="00B90212"/>
    <w:rsid w:val="00B9025E"/>
    <w:rsid w:val="00B90312"/>
    <w:rsid w:val="00B90907"/>
    <w:rsid w:val="00B9096C"/>
    <w:rsid w:val="00B90E51"/>
    <w:rsid w:val="00B9119F"/>
    <w:rsid w:val="00B9147D"/>
    <w:rsid w:val="00B91485"/>
    <w:rsid w:val="00B9153B"/>
    <w:rsid w:val="00B91793"/>
    <w:rsid w:val="00B91821"/>
    <w:rsid w:val="00B91BFB"/>
    <w:rsid w:val="00B91D9F"/>
    <w:rsid w:val="00B9203A"/>
    <w:rsid w:val="00B92187"/>
    <w:rsid w:val="00B92423"/>
    <w:rsid w:val="00B92AAE"/>
    <w:rsid w:val="00B92E55"/>
    <w:rsid w:val="00B93477"/>
    <w:rsid w:val="00B93714"/>
    <w:rsid w:val="00B937B8"/>
    <w:rsid w:val="00B93B85"/>
    <w:rsid w:val="00B93EDB"/>
    <w:rsid w:val="00B940DD"/>
    <w:rsid w:val="00B9428A"/>
    <w:rsid w:val="00B94496"/>
    <w:rsid w:val="00B9499C"/>
    <w:rsid w:val="00B94A0E"/>
    <w:rsid w:val="00B94B6F"/>
    <w:rsid w:val="00B94CF4"/>
    <w:rsid w:val="00B95154"/>
    <w:rsid w:val="00B9550F"/>
    <w:rsid w:val="00B95847"/>
    <w:rsid w:val="00B95B35"/>
    <w:rsid w:val="00B95EF0"/>
    <w:rsid w:val="00B95F25"/>
    <w:rsid w:val="00B966ED"/>
    <w:rsid w:val="00B9683C"/>
    <w:rsid w:val="00B96A8F"/>
    <w:rsid w:val="00B971CF"/>
    <w:rsid w:val="00B973D7"/>
    <w:rsid w:val="00B9761F"/>
    <w:rsid w:val="00B97D54"/>
    <w:rsid w:val="00B97DB5"/>
    <w:rsid w:val="00BA02E3"/>
    <w:rsid w:val="00BA094F"/>
    <w:rsid w:val="00BA0DFA"/>
    <w:rsid w:val="00BA11B7"/>
    <w:rsid w:val="00BA11F7"/>
    <w:rsid w:val="00BA14D1"/>
    <w:rsid w:val="00BA1906"/>
    <w:rsid w:val="00BA1C9C"/>
    <w:rsid w:val="00BA1D78"/>
    <w:rsid w:val="00BA2053"/>
    <w:rsid w:val="00BA20C7"/>
    <w:rsid w:val="00BA2115"/>
    <w:rsid w:val="00BA22D6"/>
    <w:rsid w:val="00BA23A7"/>
    <w:rsid w:val="00BA268A"/>
    <w:rsid w:val="00BA2DE9"/>
    <w:rsid w:val="00BA3721"/>
    <w:rsid w:val="00BA37FF"/>
    <w:rsid w:val="00BA39E2"/>
    <w:rsid w:val="00BA3A14"/>
    <w:rsid w:val="00BA3D8F"/>
    <w:rsid w:val="00BA4E89"/>
    <w:rsid w:val="00BA50E1"/>
    <w:rsid w:val="00BA513B"/>
    <w:rsid w:val="00BA56FB"/>
    <w:rsid w:val="00BA6254"/>
    <w:rsid w:val="00BA65A5"/>
    <w:rsid w:val="00BA67FC"/>
    <w:rsid w:val="00BA6864"/>
    <w:rsid w:val="00BA6A54"/>
    <w:rsid w:val="00BA6D4B"/>
    <w:rsid w:val="00BA6E7F"/>
    <w:rsid w:val="00BA6F35"/>
    <w:rsid w:val="00BA722A"/>
    <w:rsid w:val="00BA738E"/>
    <w:rsid w:val="00BA79D3"/>
    <w:rsid w:val="00BA7C0E"/>
    <w:rsid w:val="00BA7E82"/>
    <w:rsid w:val="00BA7F36"/>
    <w:rsid w:val="00BB029C"/>
    <w:rsid w:val="00BB0BAE"/>
    <w:rsid w:val="00BB0BCF"/>
    <w:rsid w:val="00BB0D33"/>
    <w:rsid w:val="00BB0F59"/>
    <w:rsid w:val="00BB11C3"/>
    <w:rsid w:val="00BB196B"/>
    <w:rsid w:val="00BB1A39"/>
    <w:rsid w:val="00BB2209"/>
    <w:rsid w:val="00BB281F"/>
    <w:rsid w:val="00BB2D52"/>
    <w:rsid w:val="00BB30B2"/>
    <w:rsid w:val="00BB31D3"/>
    <w:rsid w:val="00BB36D1"/>
    <w:rsid w:val="00BB3723"/>
    <w:rsid w:val="00BB475E"/>
    <w:rsid w:val="00BB4BCD"/>
    <w:rsid w:val="00BB4DCD"/>
    <w:rsid w:val="00BB4F2F"/>
    <w:rsid w:val="00BB4F4E"/>
    <w:rsid w:val="00BB5460"/>
    <w:rsid w:val="00BB5484"/>
    <w:rsid w:val="00BB5582"/>
    <w:rsid w:val="00BB5B21"/>
    <w:rsid w:val="00BB6193"/>
    <w:rsid w:val="00BB63B9"/>
    <w:rsid w:val="00BB6780"/>
    <w:rsid w:val="00BB69DC"/>
    <w:rsid w:val="00BB6A0B"/>
    <w:rsid w:val="00BB6AAF"/>
    <w:rsid w:val="00BB72EC"/>
    <w:rsid w:val="00BB756B"/>
    <w:rsid w:val="00BB765D"/>
    <w:rsid w:val="00BB7B70"/>
    <w:rsid w:val="00BB7D2F"/>
    <w:rsid w:val="00BB7ED6"/>
    <w:rsid w:val="00BB7FDF"/>
    <w:rsid w:val="00BC04AD"/>
    <w:rsid w:val="00BC06D8"/>
    <w:rsid w:val="00BC0C1B"/>
    <w:rsid w:val="00BC103B"/>
    <w:rsid w:val="00BC1227"/>
    <w:rsid w:val="00BC15E4"/>
    <w:rsid w:val="00BC1C15"/>
    <w:rsid w:val="00BC1C18"/>
    <w:rsid w:val="00BC1CAC"/>
    <w:rsid w:val="00BC1F0C"/>
    <w:rsid w:val="00BC239C"/>
    <w:rsid w:val="00BC24CF"/>
    <w:rsid w:val="00BC28D5"/>
    <w:rsid w:val="00BC2B19"/>
    <w:rsid w:val="00BC2D03"/>
    <w:rsid w:val="00BC3BB3"/>
    <w:rsid w:val="00BC3C73"/>
    <w:rsid w:val="00BC4D8C"/>
    <w:rsid w:val="00BC4E73"/>
    <w:rsid w:val="00BC4F5B"/>
    <w:rsid w:val="00BC598C"/>
    <w:rsid w:val="00BC68A8"/>
    <w:rsid w:val="00BC698B"/>
    <w:rsid w:val="00BC6B1A"/>
    <w:rsid w:val="00BC7015"/>
    <w:rsid w:val="00BC76A2"/>
    <w:rsid w:val="00BC7B8D"/>
    <w:rsid w:val="00BC7D9E"/>
    <w:rsid w:val="00BD0038"/>
    <w:rsid w:val="00BD04D2"/>
    <w:rsid w:val="00BD07FF"/>
    <w:rsid w:val="00BD0BB0"/>
    <w:rsid w:val="00BD0F20"/>
    <w:rsid w:val="00BD1491"/>
    <w:rsid w:val="00BD1A05"/>
    <w:rsid w:val="00BD1B80"/>
    <w:rsid w:val="00BD1BFD"/>
    <w:rsid w:val="00BD1F53"/>
    <w:rsid w:val="00BD33B3"/>
    <w:rsid w:val="00BD34F7"/>
    <w:rsid w:val="00BD3D69"/>
    <w:rsid w:val="00BD42CD"/>
    <w:rsid w:val="00BD480B"/>
    <w:rsid w:val="00BD4F1D"/>
    <w:rsid w:val="00BD5384"/>
    <w:rsid w:val="00BD5572"/>
    <w:rsid w:val="00BD5FBC"/>
    <w:rsid w:val="00BD5FDE"/>
    <w:rsid w:val="00BD634A"/>
    <w:rsid w:val="00BD63F2"/>
    <w:rsid w:val="00BD6637"/>
    <w:rsid w:val="00BD6E90"/>
    <w:rsid w:val="00BD7037"/>
    <w:rsid w:val="00BD72B6"/>
    <w:rsid w:val="00BD747D"/>
    <w:rsid w:val="00BD7905"/>
    <w:rsid w:val="00BD7F1A"/>
    <w:rsid w:val="00BE081E"/>
    <w:rsid w:val="00BE0AF7"/>
    <w:rsid w:val="00BE0B71"/>
    <w:rsid w:val="00BE0D12"/>
    <w:rsid w:val="00BE0EFD"/>
    <w:rsid w:val="00BE0FCF"/>
    <w:rsid w:val="00BE18F6"/>
    <w:rsid w:val="00BE1A20"/>
    <w:rsid w:val="00BE1BD2"/>
    <w:rsid w:val="00BE1F25"/>
    <w:rsid w:val="00BE22B0"/>
    <w:rsid w:val="00BE2647"/>
    <w:rsid w:val="00BE2CC2"/>
    <w:rsid w:val="00BE30F6"/>
    <w:rsid w:val="00BE316F"/>
    <w:rsid w:val="00BE335A"/>
    <w:rsid w:val="00BE3609"/>
    <w:rsid w:val="00BE39BD"/>
    <w:rsid w:val="00BE3AED"/>
    <w:rsid w:val="00BE3B3B"/>
    <w:rsid w:val="00BE3B68"/>
    <w:rsid w:val="00BE3C3A"/>
    <w:rsid w:val="00BE3F5A"/>
    <w:rsid w:val="00BE470D"/>
    <w:rsid w:val="00BE4BAA"/>
    <w:rsid w:val="00BE561E"/>
    <w:rsid w:val="00BE5988"/>
    <w:rsid w:val="00BE5D4F"/>
    <w:rsid w:val="00BE5EFA"/>
    <w:rsid w:val="00BE6574"/>
    <w:rsid w:val="00BE67AF"/>
    <w:rsid w:val="00BE6973"/>
    <w:rsid w:val="00BE6F36"/>
    <w:rsid w:val="00BE723B"/>
    <w:rsid w:val="00BE724F"/>
    <w:rsid w:val="00BE79EC"/>
    <w:rsid w:val="00BE7AB2"/>
    <w:rsid w:val="00BE7BEC"/>
    <w:rsid w:val="00BE7C3A"/>
    <w:rsid w:val="00BE7C8C"/>
    <w:rsid w:val="00BF09A9"/>
    <w:rsid w:val="00BF0FF7"/>
    <w:rsid w:val="00BF12CD"/>
    <w:rsid w:val="00BF17ED"/>
    <w:rsid w:val="00BF187B"/>
    <w:rsid w:val="00BF19AA"/>
    <w:rsid w:val="00BF19EC"/>
    <w:rsid w:val="00BF2577"/>
    <w:rsid w:val="00BF260D"/>
    <w:rsid w:val="00BF2957"/>
    <w:rsid w:val="00BF3019"/>
    <w:rsid w:val="00BF3049"/>
    <w:rsid w:val="00BF32F2"/>
    <w:rsid w:val="00BF33AE"/>
    <w:rsid w:val="00BF3519"/>
    <w:rsid w:val="00BF3838"/>
    <w:rsid w:val="00BF3B76"/>
    <w:rsid w:val="00BF3D32"/>
    <w:rsid w:val="00BF3D7B"/>
    <w:rsid w:val="00BF413A"/>
    <w:rsid w:val="00BF47AC"/>
    <w:rsid w:val="00BF4A54"/>
    <w:rsid w:val="00BF4E23"/>
    <w:rsid w:val="00BF4F24"/>
    <w:rsid w:val="00BF54D3"/>
    <w:rsid w:val="00BF5A4F"/>
    <w:rsid w:val="00BF5B41"/>
    <w:rsid w:val="00BF6415"/>
    <w:rsid w:val="00BF64D0"/>
    <w:rsid w:val="00BF6BE5"/>
    <w:rsid w:val="00BF6C82"/>
    <w:rsid w:val="00BF7661"/>
    <w:rsid w:val="00BF7965"/>
    <w:rsid w:val="00BF797D"/>
    <w:rsid w:val="00BF7CA7"/>
    <w:rsid w:val="00BF7CFE"/>
    <w:rsid w:val="00BF7F06"/>
    <w:rsid w:val="00C003E1"/>
    <w:rsid w:val="00C008CD"/>
    <w:rsid w:val="00C00BCD"/>
    <w:rsid w:val="00C00C6D"/>
    <w:rsid w:val="00C01141"/>
    <w:rsid w:val="00C012ED"/>
    <w:rsid w:val="00C01F7B"/>
    <w:rsid w:val="00C02961"/>
    <w:rsid w:val="00C02B5E"/>
    <w:rsid w:val="00C02BF2"/>
    <w:rsid w:val="00C02CA3"/>
    <w:rsid w:val="00C02E05"/>
    <w:rsid w:val="00C02F2C"/>
    <w:rsid w:val="00C031A7"/>
    <w:rsid w:val="00C03520"/>
    <w:rsid w:val="00C036FF"/>
    <w:rsid w:val="00C03868"/>
    <w:rsid w:val="00C03AF8"/>
    <w:rsid w:val="00C03C4E"/>
    <w:rsid w:val="00C04000"/>
    <w:rsid w:val="00C0405D"/>
    <w:rsid w:val="00C04E3C"/>
    <w:rsid w:val="00C04FD5"/>
    <w:rsid w:val="00C05050"/>
    <w:rsid w:val="00C050FD"/>
    <w:rsid w:val="00C052B5"/>
    <w:rsid w:val="00C057EF"/>
    <w:rsid w:val="00C05841"/>
    <w:rsid w:val="00C0589C"/>
    <w:rsid w:val="00C06043"/>
    <w:rsid w:val="00C061A1"/>
    <w:rsid w:val="00C0630C"/>
    <w:rsid w:val="00C0685D"/>
    <w:rsid w:val="00C06862"/>
    <w:rsid w:val="00C06A97"/>
    <w:rsid w:val="00C06BAC"/>
    <w:rsid w:val="00C06F5E"/>
    <w:rsid w:val="00C07274"/>
    <w:rsid w:val="00C0753F"/>
    <w:rsid w:val="00C07A07"/>
    <w:rsid w:val="00C07D0B"/>
    <w:rsid w:val="00C07D17"/>
    <w:rsid w:val="00C1029A"/>
    <w:rsid w:val="00C10583"/>
    <w:rsid w:val="00C107CE"/>
    <w:rsid w:val="00C112D6"/>
    <w:rsid w:val="00C116D3"/>
    <w:rsid w:val="00C11A5F"/>
    <w:rsid w:val="00C12389"/>
    <w:rsid w:val="00C128DE"/>
    <w:rsid w:val="00C12AE8"/>
    <w:rsid w:val="00C12BBB"/>
    <w:rsid w:val="00C12D9C"/>
    <w:rsid w:val="00C12ECE"/>
    <w:rsid w:val="00C12F06"/>
    <w:rsid w:val="00C12FAB"/>
    <w:rsid w:val="00C131DB"/>
    <w:rsid w:val="00C13437"/>
    <w:rsid w:val="00C1351D"/>
    <w:rsid w:val="00C1356B"/>
    <w:rsid w:val="00C13A22"/>
    <w:rsid w:val="00C13C21"/>
    <w:rsid w:val="00C14296"/>
    <w:rsid w:val="00C14510"/>
    <w:rsid w:val="00C14822"/>
    <w:rsid w:val="00C14823"/>
    <w:rsid w:val="00C157C5"/>
    <w:rsid w:val="00C158FE"/>
    <w:rsid w:val="00C1631D"/>
    <w:rsid w:val="00C16627"/>
    <w:rsid w:val="00C1676B"/>
    <w:rsid w:val="00C16B63"/>
    <w:rsid w:val="00C16B6E"/>
    <w:rsid w:val="00C16C5B"/>
    <w:rsid w:val="00C16F30"/>
    <w:rsid w:val="00C16FDC"/>
    <w:rsid w:val="00C17209"/>
    <w:rsid w:val="00C173DB"/>
    <w:rsid w:val="00C17981"/>
    <w:rsid w:val="00C17D29"/>
    <w:rsid w:val="00C20A5D"/>
    <w:rsid w:val="00C20D88"/>
    <w:rsid w:val="00C2102E"/>
    <w:rsid w:val="00C21187"/>
    <w:rsid w:val="00C2177C"/>
    <w:rsid w:val="00C219E5"/>
    <w:rsid w:val="00C2215E"/>
    <w:rsid w:val="00C222A6"/>
    <w:rsid w:val="00C222DE"/>
    <w:rsid w:val="00C22609"/>
    <w:rsid w:val="00C22BBA"/>
    <w:rsid w:val="00C22C34"/>
    <w:rsid w:val="00C22D41"/>
    <w:rsid w:val="00C22E4D"/>
    <w:rsid w:val="00C232A8"/>
    <w:rsid w:val="00C2333D"/>
    <w:rsid w:val="00C234A4"/>
    <w:rsid w:val="00C2389F"/>
    <w:rsid w:val="00C2429B"/>
    <w:rsid w:val="00C2452C"/>
    <w:rsid w:val="00C24D18"/>
    <w:rsid w:val="00C24E68"/>
    <w:rsid w:val="00C256D9"/>
    <w:rsid w:val="00C25B2F"/>
    <w:rsid w:val="00C25D1A"/>
    <w:rsid w:val="00C26923"/>
    <w:rsid w:val="00C2695D"/>
    <w:rsid w:val="00C26BFC"/>
    <w:rsid w:val="00C270BA"/>
    <w:rsid w:val="00C272DC"/>
    <w:rsid w:val="00C27803"/>
    <w:rsid w:val="00C27D6C"/>
    <w:rsid w:val="00C302E6"/>
    <w:rsid w:val="00C307DC"/>
    <w:rsid w:val="00C3113E"/>
    <w:rsid w:val="00C31A34"/>
    <w:rsid w:val="00C31A9E"/>
    <w:rsid w:val="00C31D2F"/>
    <w:rsid w:val="00C3216B"/>
    <w:rsid w:val="00C32246"/>
    <w:rsid w:val="00C32BD4"/>
    <w:rsid w:val="00C33065"/>
    <w:rsid w:val="00C3313B"/>
    <w:rsid w:val="00C333FA"/>
    <w:rsid w:val="00C33BA1"/>
    <w:rsid w:val="00C349FC"/>
    <w:rsid w:val="00C34A94"/>
    <w:rsid w:val="00C34EAF"/>
    <w:rsid w:val="00C35341"/>
    <w:rsid w:val="00C35420"/>
    <w:rsid w:val="00C3551F"/>
    <w:rsid w:val="00C35A5E"/>
    <w:rsid w:val="00C35BA7"/>
    <w:rsid w:val="00C35F14"/>
    <w:rsid w:val="00C3639B"/>
    <w:rsid w:val="00C36690"/>
    <w:rsid w:val="00C36A41"/>
    <w:rsid w:val="00C36A6D"/>
    <w:rsid w:val="00C36FF8"/>
    <w:rsid w:val="00C37072"/>
    <w:rsid w:val="00C370FC"/>
    <w:rsid w:val="00C3786D"/>
    <w:rsid w:val="00C37871"/>
    <w:rsid w:val="00C3798B"/>
    <w:rsid w:val="00C401A3"/>
    <w:rsid w:val="00C404F3"/>
    <w:rsid w:val="00C40508"/>
    <w:rsid w:val="00C40548"/>
    <w:rsid w:val="00C40560"/>
    <w:rsid w:val="00C407EA"/>
    <w:rsid w:val="00C40AB6"/>
    <w:rsid w:val="00C40BA7"/>
    <w:rsid w:val="00C41693"/>
    <w:rsid w:val="00C41780"/>
    <w:rsid w:val="00C41850"/>
    <w:rsid w:val="00C419E8"/>
    <w:rsid w:val="00C41DAB"/>
    <w:rsid w:val="00C42066"/>
    <w:rsid w:val="00C4260B"/>
    <w:rsid w:val="00C427C9"/>
    <w:rsid w:val="00C42A5F"/>
    <w:rsid w:val="00C42C73"/>
    <w:rsid w:val="00C43220"/>
    <w:rsid w:val="00C434E6"/>
    <w:rsid w:val="00C43792"/>
    <w:rsid w:val="00C438F2"/>
    <w:rsid w:val="00C43922"/>
    <w:rsid w:val="00C43A66"/>
    <w:rsid w:val="00C43C2A"/>
    <w:rsid w:val="00C44951"/>
    <w:rsid w:val="00C449E7"/>
    <w:rsid w:val="00C44A4A"/>
    <w:rsid w:val="00C44AEF"/>
    <w:rsid w:val="00C450A1"/>
    <w:rsid w:val="00C450AE"/>
    <w:rsid w:val="00C45449"/>
    <w:rsid w:val="00C45508"/>
    <w:rsid w:val="00C457BD"/>
    <w:rsid w:val="00C45AF7"/>
    <w:rsid w:val="00C4610A"/>
    <w:rsid w:val="00C46149"/>
    <w:rsid w:val="00C46215"/>
    <w:rsid w:val="00C46348"/>
    <w:rsid w:val="00C46781"/>
    <w:rsid w:val="00C468E7"/>
    <w:rsid w:val="00C47167"/>
    <w:rsid w:val="00C47504"/>
    <w:rsid w:val="00C47755"/>
    <w:rsid w:val="00C47C09"/>
    <w:rsid w:val="00C47C20"/>
    <w:rsid w:val="00C47C66"/>
    <w:rsid w:val="00C5054A"/>
    <w:rsid w:val="00C5070D"/>
    <w:rsid w:val="00C50DAE"/>
    <w:rsid w:val="00C50DD0"/>
    <w:rsid w:val="00C50DF9"/>
    <w:rsid w:val="00C510A3"/>
    <w:rsid w:val="00C51655"/>
    <w:rsid w:val="00C51BE4"/>
    <w:rsid w:val="00C521C9"/>
    <w:rsid w:val="00C5273D"/>
    <w:rsid w:val="00C52CCC"/>
    <w:rsid w:val="00C52DF0"/>
    <w:rsid w:val="00C5321B"/>
    <w:rsid w:val="00C532E0"/>
    <w:rsid w:val="00C53387"/>
    <w:rsid w:val="00C5394D"/>
    <w:rsid w:val="00C53A55"/>
    <w:rsid w:val="00C53E3A"/>
    <w:rsid w:val="00C5454A"/>
    <w:rsid w:val="00C546B7"/>
    <w:rsid w:val="00C546F8"/>
    <w:rsid w:val="00C54749"/>
    <w:rsid w:val="00C54918"/>
    <w:rsid w:val="00C54AAE"/>
    <w:rsid w:val="00C54D34"/>
    <w:rsid w:val="00C54EEC"/>
    <w:rsid w:val="00C54F37"/>
    <w:rsid w:val="00C54FDF"/>
    <w:rsid w:val="00C552CA"/>
    <w:rsid w:val="00C5551E"/>
    <w:rsid w:val="00C55732"/>
    <w:rsid w:val="00C55AC5"/>
    <w:rsid w:val="00C55FE3"/>
    <w:rsid w:val="00C56714"/>
    <w:rsid w:val="00C5699B"/>
    <w:rsid w:val="00C56ED2"/>
    <w:rsid w:val="00C571DC"/>
    <w:rsid w:val="00C57307"/>
    <w:rsid w:val="00C57AE2"/>
    <w:rsid w:val="00C57CEE"/>
    <w:rsid w:val="00C57E88"/>
    <w:rsid w:val="00C57EC9"/>
    <w:rsid w:val="00C6021B"/>
    <w:rsid w:val="00C6022A"/>
    <w:rsid w:val="00C60602"/>
    <w:rsid w:val="00C60810"/>
    <w:rsid w:val="00C61226"/>
    <w:rsid w:val="00C61330"/>
    <w:rsid w:val="00C6175F"/>
    <w:rsid w:val="00C617C5"/>
    <w:rsid w:val="00C61B97"/>
    <w:rsid w:val="00C61FDA"/>
    <w:rsid w:val="00C62010"/>
    <w:rsid w:val="00C62978"/>
    <w:rsid w:val="00C629C2"/>
    <w:rsid w:val="00C62ACA"/>
    <w:rsid w:val="00C62B4A"/>
    <w:rsid w:val="00C635D5"/>
    <w:rsid w:val="00C63754"/>
    <w:rsid w:val="00C6378D"/>
    <w:rsid w:val="00C64063"/>
    <w:rsid w:val="00C644C3"/>
    <w:rsid w:val="00C65232"/>
    <w:rsid w:val="00C65876"/>
    <w:rsid w:val="00C658E5"/>
    <w:rsid w:val="00C65E5D"/>
    <w:rsid w:val="00C6623A"/>
    <w:rsid w:val="00C664EB"/>
    <w:rsid w:val="00C664FA"/>
    <w:rsid w:val="00C66679"/>
    <w:rsid w:val="00C66777"/>
    <w:rsid w:val="00C66ED9"/>
    <w:rsid w:val="00C673E2"/>
    <w:rsid w:val="00C677B3"/>
    <w:rsid w:val="00C677F0"/>
    <w:rsid w:val="00C67BEF"/>
    <w:rsid w:val="00C70000"/>
    <w:rsid w:val="00C70310"/>
    <w:rsid w:val="00C705AC"/>
    <w:rsid w:val="00C709D6"/>
    <w:rsid w:val="00C70B60"/>
    <w:rsid w:val="00C70B6C"/>
    <w:rsid w:val="00C70D54"/>
    <w:rsid w:val="00C71C20"/>
    <w:rsid w:val="00C7248C"/>
    <w:rsid w:val="00C72557"/>
    <w:rsid w:val="00C7269D"/>
    <w:rsid w:val="00C726F6"/>
    <w:rsid w:val="00C72748"/>
    <w:rsid w:val="00C72859"/>
    <w:rsid w:val="00C72C92"/>
    <w:rsid w:val="00C73152"/>
    <w:rsid w:val="00C736D1"/>
    <w:rsid w:val="00C737B0"/>
    <w:rsid w:val="00C738C1"/>
    <w:rsid w:val="00C73B7A"/>
    <w:rsid w:val="00C73D8C"/>
    <w:rsid w:val="00C74089"/>
    <w:rsid w:val="00C7453F"/>
    <w:rsid w:val="00C7499E"/>
    <w:rsid w:val="00C751D5"/>
    <w:rsid w:val="00C75634"/>
    <w:rsid w:val="00C7565C"/>
    <w:rsid w:val="00C758F5"/>
    <w:rsid w:val="00C759D6"/>
    <w:rsid w:val="00C75BD0"/>
    <w:rsid w:val="00C7672D"/>
    <w:rsid w:val="00C76C48"/>
    <w:rsid w:val="00C76F66"/>
    <w:rsid w:val="00C76FC1"/>
    <w:rsid w:val="00C7700B"/>
    <w:rsid w:val="00C7706F"/>
    <w:rsid w:val="00C77241"/>
    <w:rsid w:val="00C7768D"/>
    <w:rsid w:val="00C778ED"/>
    <w:rsid w:val="00C77C1D"/>
    <w:rsid w:val="00C77FCC"/>
    <w:rsid w:val="00C80281"/>
    <w:rsid w:val="00C802ED"/>
    <w:rsid w:val="00C80B46"/>
    <w:rsid w:val="00C80D9D"/>
    <w:rsid w:val="00C81735"/>
    <w:rsid w:val="00C819AA"/>
    <w:rsid w:val="00C82204"/>
    <w:rsid w:val="00C8255A"/>
    <w:rsid w:val="00C825AC"/>
    <w:rsid w:val="00C826D1"/>
    <w:rsid w:val="00C827F3"/>
    <w:rsid w:val="00C82D70"/>
    <w:rsid w:val="00C831CD"/>
    <w:rsid w:val="00C835DE"/>
    <w:rsid w:val="00C8361D"/>
    <w:rsid w:val="00C839B1"/>
    <w:rsid w:val="00C83F97"/>
    <w:rsid w:val="00C843DB"/>
    <w:rsid w:val="00C851AD"/>
    <w:rsid w:val="00C85962"/>
    <w:rsid w:val="00C85AB9"/>
    <w:rsid w:val="00C8601E"/>
    <w:rsid w:val="00C86073"/>
    <w:rsid w:val="00C861A3"/>
    <w:rsid w:val="00C863E9"/>
    <w:rsid w:val="00C86709"/>
    <w:rsid w:val="00C86F64"/>
    <w:rsid w:val="00C87304"/>
    <w:rsid w:val="00C875CC"/>
    <w:rsid w:val="00C87A6B"/>
    <w:rsid w:val="00C87B29"/>
    <w:rsid w:val="00C87BCB"/>
    <w:rsid w:val="00C87FBC"/>
    <w:rsid w:val="00C902CC"/>
    <w:rsid w:val="00C90422"/>
    <w:rsid w:val="00C90A01"/>
    <w:rsid w:val="00C90C77"/>
    <w:rsid w:val="00C90D10"/>
    <w:rsid w:val="00C90DC2"/>
    <w:rsid w:val="00C90E85"/>
    <w:rsid w:val="00C90F87"/>
    <w:rsid w:val="00C90FD9"/>
    <w:rsid w:val="00C9156B"/>
    <w:rsid w:val="00C9160E"/>
    <w:rsid w:val="00C919EA"/>
    <w:rsid w:val="00C91AA4"/>
    <w:rsid w:val="00C91D8C"/>
    <w:rsid w:val="00C91ECD"/>
    <w:rsid w:val="00C9205F"/>
    <w:rsid w:val="00C9278B"/>
    <w:rsid w:val="00C92DFB"/>
    <w:rsid w:val="00C92E5D"/>
    <w:rsid w:val="00C92F1D"/>
    <w:rsid w:val="00C932CB"/>
    <w:rsid w:val="00C9330F"/>
    <w:rsid w:val="00C93509"/>
    <w:rsid w:val="00C93D9B"/>
    <w:rsid w:val="00C93ED9"/>
    <w:rsid w:val="00C9404C"/>
    <w:rsid w:val="00C941D2"/>
    <w:rsid w:val="00C94438"/>
    <w:rsid w:val="00C944F5"/>
    <w:rsid w:val="00C94BB6"/>
    <w:rsid w:val="00C94FC8"/>
    <w:rsid w:val="00C95194"/>
    <w:rsid w:val="00C954EB"/>
    <w:rsid w:val="00C95744"/>
    <w:rsid w:val="00C95879"/>
    <w:rsid w:val="00C958B7"/>
    <w:rsid w:val="00C96696"/>
    <w:rsid w:val="00C96A43"/>
    <w:rsid w:val="00C96DE1"/>
    <w:rsid w:val="00C96F2E"/>
    <w:rsid w:val="00C9720F"/>
    <w:rsid w:val="00C974D5"/>
    <w:rsid w:val="00C97529"/>
    <w:rsid w:val="00C97660"/>
    <w:rsid w:val="00C9777C"/>
    <w:rsid w:val="00CA03A6"/>
    <w:rsid w:val="00CA0455"/>
    <w:rsid w:val="00CA04E2"/>
    <w:rsid w:val="00CA0EDC"/>
    <w:rsid w:val="00CA1325"/>
    <w:rsid w:val="00CA1423"/>
    <w:rsid w:val="00CA1782"/>
    <w:rsid w:val="00CA1854"/>
    <w:rsid w:val="00CA1910"/>
    <w:rsid w:val="00CA2CB4"/>
    <w:rsid w:val="00CA30CB"/>
    <w:rsid w:val="00CA32E4"/>
    <w:rsid w:val="00CA37C3"/>
    <w:rsid w:val="00CA3864"/>
    <w:rsid w:val="00CA3ACE"/>
    <w:rsid w:val="00CA3D64"/>
    <w:rsid w:val="00CA3E8A"/>
    <w:rsid w:val="00CA3F95"/>
    <w:rsid w:val="00CA42E0"/>
    <w:rsid w:val="00CA47DE"/>
    <w:rsid w:val="00CA4A39"/>
    <w:rsid w:val="00CA4C69"/>
    <w:rsid w:val="00CA4EF3"/>
    <w:rsid w:val="00CA51A7"/>
    <w:rsid w:val="00CA5221"/>
    <w:rsid w:val="00CA5492"/>
    <w:rsid w:val="00CA54B1"/>
    <w:rsid w:val="00CA56AF"/>
    <w:rsid w:val="00CA58CB"/>
    <w:rsid w:val="00CA5A08"/>
    <w:rsid w:val="00CA5BC7"/>
    <w:rsid w:val="00CA5D90"/>
    <w:rsid w:val="00CA612A"/>
    <w:rsid w:val="00CA63BB"/>
    <w:rsid w:val="00CA672F"/>
    <w:rsid w:val="00CA680B"/>
    <w:rsid w:val="00CA69EF"/>
    <w:rsid w:val="00CA6D8D"/>
    <w:rsid w:val="00CA6EE4"/>
    <w:rsid w:val="00CA712A"/>
    <w:rsid w:val="00CA7304"/>
    <w:rsid w:val="00CA7454"/>
    <w:rsid w:val="00CA748C"/>
    <w:rsid w:val="00CA7E19"/>
    <w:rsid w:val="00CB01D5"/>
    <w:rsid w:val="00CB137C"/>
    <w:rsid w:val="00CB14A1"/>
    <w:rsid w:val="00CB165F"/>
    <w:rsid w:val="00CB17D2"/>
    <w:rsid w:val="00CB19A4"/>
    <w:rsid w:val="00CB1F3E"/>
    <w:rsid w:val="00CB239A"/>
    <w:rsid w:val="00CB266D"/>
    <w:rsid w:val="00CB2E1B"/>
    <w:rsid w:val="00CB35FB"/>
    <w:rsid w:val="00CB3F26"/>
    <w:rsid w:val="00CB423E"/>
    <w:rsid w:val="00CB4370"/>
    <w:rsid w:val="00CB4634"/>
    <w:rsid w:val="00CB4722"/>
    <w:rsid w:val="00CB4E14"/>
    <w:rsid w:val="00CB4E54"/>
    <w:rsid w:val="00CB5104"/>
    <w:rsid w:val="00CB5706"/>
    <w:rsid w:val="00CB57E5"/>
    <w:rsid w:val="00CB58EA"/>
    <w:rsid w:val="00CB5A03"/>
    <w:rsid w:val="00CB5BDC"/>
    <w:rsid w:val="00CB5CE3"/>
    <w:rsid w:val="00CB5D35"/>
    <w:rsid w:val="00CB5DAD"/>
    <w:rsid w:val="00CB6448"/>
    <w:rsid w:val="00CB6AA7"/>
    <w:rsid w:val="00CB7056"/>
    <w:rsid w:val="00CB7188"/>
    <w:rsid w:val="00CB75B0"/>
    <w:rsid w:val="00CB7C77"/>
    <w:rsid w:val="00CB7DEA"/>
    <w:rsid w:val="00CC009F"/>
    <w:rsid w:val="00CC0B4E"/>
    <w:rsid w:val="00CC0F45"/>
    <w:rsid w:val="00CC1017"/>
    <w:rsid w:val="00CC1D3E"/>
    <w:rsid w:val="00CC1FEF"/>
    <w:rsid w:val="00CC208F"/>
    <w:rsid w:val="00CC20E2"/>
    <w:rsid w:val="00CC215D"/>
    <w:rsid w:val="00CC23D5"/>
    <w:rsid w:val="00CC2599"/>
    <w:rsid w:val="00CC2DA9"/>
    <w:rsid w:val="00CC3A18"/>
    <w:rsid w:val="00CC3F2F"/>
    <w:rsid w:val="00CC3F39"/>
    <w:rsid w:val="00CC4495"/>
    <w:rsid w:val="00CC4A3E"/>
    <w:rsid w:val="00CC4B91"/>
    <w:rsid w:val="00CC50C6"/>
    <w:rsid w:val="00CC5946"/>
    <w:rsid w:val="00CC5D56"/>
    <w:rsid w:val="00CC5DD0"/>
    <w:rsid w:val="00CC5FB3"/>
    <w:rsid w:val="00CC5FFB"/>
    <w:rsid w:val="00CC602E"/>
    <w:rsid w:val="00CC6119"/>
    <w:rsid w:val="00CC62E0"/>
    <w:rsid w:val="00CC6817"/>
    <w:rsid w:val="00CC71CF"/>
    <w:rsid w:val="00CC7275"/>
    <w:rsid w:val="00CC7292"/>
    <w:rsid w:val="00CC7432"/>
    <w:rsid w:val="00CC7B8E"/>
    <w:rsid w:val="00CC7DA8"/>
    <w:rsid w:val="00CD0179"/>
    <w:rsid w:val="00CD0283"/>
    <w:rsid w:val="00CD032C"/>
    <w:rsid w:val="00CD03BE"/>
    <w:rsid w:val="00CD076D"/>
    <w:rsid w:val="00CD093B"/>
    <w:rsid w:val="00CD0B27"/>
    <w:rsid w:val="00CD0D4C"/>
    <w:rsid w:val="00CD0EB5"/>
    <w:rsid w:val="00CD0F3B"/>
    <w:rsid w:val="00CD1528"/>
    <w:rsid w:val="00CD1685"/>
    <w:rsid w:val="00CD2144"/>
    <w:rsid w:val="00CD2246"/>
    <w:rsid w:val="00CD2750"/>
    <w:rsid w:val="00CD2C7D"/>
    <w:rsid w:val="00CD2F7F"/>
    <w:rsid w:val="00CD3406"/>
    <w:rsid w:val="00CD35D3"/>
    <w:rsid w:val="00CD3627"/>
    <w:rsid w:val="00CD39D5"/>
    <w:rsid w:val="00CD40F2"/>
    <w:rsid w:val="00CD448E"/>
    <w:rsid w:val="00CD46E8"/>
    <w:rsid w:val="00CD4B74"/>
    <w:rsid w:val="00CD4D87"/>
    <w:rsid w:val="00CD5503"/>
    <w:rsid w:val="00CD5A3C"/>
    <w:rsid w:val="00CD5F76"/>
    <w:rsid w:val="00CD6115"/>
    <w:rsid w:val="00CD643C"/>
    <w:rsid w:val="00CD650E"/>
    <w:rsid w:val="00CD6D27"/>
    <w:rsid w:val="00CD6F65"/>
    <w:rsid w:val="00CD74B2"/>
    <w:rsid w:val="00CD7F6D"/>
    <w:rsid w:val="00CE0188"/>
    <w:rsid w:val="00CE01B5"/>
    <w:rsid w:val="00CE054C"/>
    <w:rsid w:val="00CE0DAF"/>
    <w:rsid w:val="00CE13D1"/>
    <w:rsid w:val="00CE16E0"/>
    <w:rsid w:val="00CE1A2A"/>
    <w:rsid w:val="00CE1B53"/>
    <w:rsid w:val="00CE1DD0"/>
    <w:rsid w:val="00CE1EE9"/>
    <w:rsid w:val="00CE22E3"/>
    <w:rsid w:val="00CE2848"/>
    <w:rsid w:val="00CE28A8"/>
    <w:rsid w:val="00CE2AA2"/>
    <w:rsid w:val="00CE2C1A"/>
    <w:rsid w:val="00CE2FE4"/>
    <w:rsid w:val="00CE3000"/>
    <w:rsid w:val="00CE312F"/>
    <w:rsid w:val="00CE33B3"/>
    <w:rsid w:val="00CE358E"/>
    <w:rsid w:val="00CE3B12"/>
    <w:rsid w:val="00CE3E45"/>
    <w:rsid w:val="00CE419E"/>
    <w:rsid w:val="00CE41AA"/>
    <w:rsid w:val="00CE425B"/>
    <w:rsid w:val="00CE433A"/>
    <w:rsid w:val="00CE4639"/>
    <w:rsid w:val="00CE4A2E"/>
    <w:rsid w:val="00CE4A5F"/>
    <w:rsid w:val="00CE5734"/>
    <w:rsid w:val="00CE6252"/>
    <w:rsid w:val="00CE66E1"/>
    <w:rsid w:val="00CE6AC1"/>
    <w:rsid w:val="00CE6E66"/>
    <w:rsid w:val="00CE7034"/>
    <w:rsid w:val="00CE7784"/>
    <w:rsid w:val="00CE7B9A"/>
    <w:rsid w:val="00CE7C6F"/>
    <w:rsid w:val="00CF00BC"/>
    <w:rsid w:val="00CF00FB"/>
    <w:rsid w:val="00CF09DA"/>
    <w:rsid w:val="00CF1131"/>
    <w:rsid w:val="00CF116E"/>
    <w:rsid w:val="00CF1C86"/>
    <w:rsid w:val="00CF2A3F"/>
    <w:rsid w:val="00CF2FD3"/>
    <w:rsid w:val="00CF31BD"/>
    <w:rsid w:val="00CF32C0"/>
    <w:rsid w:val="00CF3BD7"/>
    <w:rsid w:val="00CF3E4E"/>
    <w:rsid w:val="00CF4067"/>
    <w:rsid w:val="00CF4071"/>
    <w:rsid w:val="00CF430A"/>
    <w:rsid w:val="00CF47E3"/>
    <w:rsid w:val="00CF4CB4"/>
    <w:rsid w:val="00CF4D3E"/>
    <w:rsid w:val="00CF5348"/>
    <w:rsid w:val="00CF5581"/>
    <w:rsid w:val="00CF592C"/>
    <w:rsid w:val="00CF5D6D"/>
    <w:rsid w:val="00CF5E53"/>
    <w:rsid w:val="00CF5FC8"/>
    <w:rsid w:val="00CF609A"/>
    <w:rsid w:val="00CF6322"/>
    <w:rsid w:val="00CF6716"/>
    <w:rsid w:val="00CF71E5"/>
    <w:rsid w:val="00CF726C"/>
    <w:rsid w:val="00CF7438"/>
    <w:rsid w:val="00CF78F5"/>
    <w:rsid w:val="00CF7EC3"/>
    <w:rsid w:val="00D000B2"/>
    <w:rsid w:val="00D00496"/>
    <w:rsid w:val="00D007AC"/>
    <w:rsid w:val="00D00A57"/>
    <w:rsid w:val="00D00AA9"/>
    <w:rsid w:val="00D00B3F"/>
    <w:rsid w:val="00D00B84"/>
    <w:rsid w:val="00D015C5"/>
    <w:rsid w:val="00D019E3"/>
    <w:rsid w:val="00D0232A"/>
    <w:rsid w:val="00D02B0E"/>
    <w:rsid w:val="00D02C1C"/>
    <w:rsid w:val="00D02DCA"/>
    <w:rsid w:val="00D0326E"/>
    <w:rsid w:val="00D0344F"/>
    <w:rsid w:val="00D03AEB"/>
    <w:rsid w:val="00D03D54"/>
    <w:rsid w:val="00D046AA"/>
    <w:rsid w:val="00D04C38"/>
    <w:rsid w:val="00D05723"/>
    <w:rsid w:val="00D05BE4"/>
    <w:rsid w:val="00D05C1D"/>
    <w:rsid w:val="00D062E0"/>
    <w:rsid w:val="00D06375"/>
    <w:rsid w:val="00D0656D"/>
    <w:rsid w:val="00D06E61"/>
    <w:rsid w:val="00D0747A"/>
    <w:rsid w:val="00D074B5"/>
    <w:rsid w:val="00D07524"/>
    <w:rsid w:val="00D07A35"/>
    <w:rsid w:val="00D07DF8"/>
    <w:rsid w:val="00D10092"/>
    <w:rsid w:val="00D10617"/>
    <w:rsid w:val="00D10714"/>
    <w:rsid w:val="00D1094D"/>
    <w:rsid w:val="00D10A48"/>
    <w:rsid w:val="00D11428"/>
    <w:rsid w:val="00D119FA"/>
    <w:rsid w:val="00D11A05"/>
    <w:rsid w:val="00D11A37"/>
    <w:rsid w:val="00D11B19"/>
    <w:rsid w:val="00D11C16"/>
    <w:rsid w:val="00D1212C"/>
    <w:rsid w:val="00D1214E"/>
    <w:rsid w:val="00D1224B"/>
    <w:rsid w:val="00D12373"/>
    <w:rsid w:val="00D1299B"/>
    <w:rsid w:val="00D12BC6"/>
    <w:rsid w:val="00D12BE5"/>
    <w:rsid w:val="00D131FD"/>
    <w:rsid w:val="00D13273"/>
    <w:rsid w:val="00D13791"/>
    <w:rsid w:val="00D13875"/>
    <w:rsid w:val="00D13925"/>
    <w:rsid w:val="00D13966"/>
    <w:rsid w:val="00D14498"/>
    <w:rsid w:val="00D14595"/>
    <w:rsid w:val="00D14FDB"/>
    <w:rsid w:val="00D150CA"/>
    <w:rsid w:val="00D151A3"/>
    <w:rsid w:val="00D151D5"/>
    <w:rsid w:val="00D154C1"/>
    <w:rsid w:val="00D15B2E"/>
    <w:rsid w:val="00D15BD5"/>
    <w:rsid w:val="00D15CF0"/>
    <w:rsid w:val="00D15D3F"/>
    <w:rsid w:val="00D163A6"/>
    <w:rsid w:val="00D16579"/>
    <w:rsid w:val="00D1796C"/>
    <w:rsid w:val="00D17A5E"/>
    <w:rsid w:val="00D17B66"/>
    <w:rsid w:val="00D17EFC"/>
    <w:rsid w:val="00D205D3"/>
    <w:rsid w:val="00D20BD0"/>
    <w:rsid w:val="00D21030"/>
    <w:rsid w:val="00D21955"/>
    <w:rsid w:val="00D21977"/>
    <w:rsid w:val="00D21A54"/>
    <w:rsid w:val="00D21C02"/>
    <w:rsid w:val="00D2215A"/>
    <w:rsid w:val="00D223A7"/>
    <w:rsid w:val="00D2280C"/>
    <w:rsid w:val="00D22E52"/>
    <w:rsid w:val="00D2311D"/>
    <w:rsid w:val="00D2313E"/>
    <w:rsid w:val="00D23217"/>
    <w:rsid w:val="00D232D6"/>
    <w:rsid w:val="00D2394B"/>
    <w:rsid w:val="00D23BA5"/>
    <w:rsid w:val="00D23F76"/>
    <w:rsid w:val="00D2449B"/>
    <w:rsid w:val="00D24554"/>
    <w:rsid w:val="00D24C38"/>
    <w:rsid w:val="00D24C63"/>
    <w:rsid w:val="00D24F1A"/>
    <w:rsid w:val="00D24F31"/>
    <w:rsid w:val="00D24F86"/>
    <w:rsid w:val="00D2549F"/>
    <w:rsid w:val="00D255CA"/>
    <w:rsid w:val="00D25A0C"/>
    <w:rsid w:val="00D25B40"/>
    <w:rsid w:val="00D25C48"/>
    <w:rsid w:val="00D25CEF"/>
    <w:rsid w:val="00D268BE"/>
    <w:rsid w:val="00D26B6A"/>
    <w:rsid w:val="00D271FE"/>
    <w:rsid w:val="00D2727F"/>
    <w:rsid w:val="00D27473"/>
    <w:rsid w:val="00D27582"/>
    <w:rsid w:val="00D27605"/>
    <w:rsid w:val="00D2777E"/>
    <w:rsid w:val="00D27C1B"/>
    <w:rsid w:val="00D27EC4"/>
    <w:rsid w:val="00D300EC"/>
    <w:rsid w:val="00D309D1"/>
    <w:rsid w:val="00D30BB7"/>
    <w:rsid w:val="00D311AC"/>
    <w:rsid w:val="00D31742"/>
    <w:rsid w:val="00D31821"/>
    <w:rsid w:val="00D3206B"/>
    <w:rsid w:val="00D32310"/>
    <w:rsid w:val="00D32345"/>
    <w:rsid w:val="00D3289F"/>
    <w:rsid w:val="00D32912"/>
    <w:rsid w:val="00D329F1"/>
    <w:rsid w:val="00D32A96"/>
    <w:rsid w:val="00D32BEC"/>
    <w:rsid w:val="00D32C44"/>
    <w:rsid w:val="00D32D62"/>
    <w:rsid w:val="00D32FD3"/>
    <w:rsid w:val="00D331A9"/>
    <w:rsid w:val="00D3396E"/>
    <w:rsid w:val="00D34099"/>
    <w:rsid w:val="00D347AE"/>
    <w:rsid w:val="00D34F87"/>
    <w:rsid w:val="00D3510C"/>
    <w:rsid w:val="00D357BD"/>
    <w:rsid w:val="00D35959"/>
    <w:rsid w:val="00D35A69"/>
    <w:rsid w:val="00D35C7A"/>
    <w:rsid w:val="00D35FF2"/>
    <w:rsid w:val="00D362DB"/>
    <w:rsid w:val="00D362ED"/>
    <w:rsid w:val="00D3638A"/>
    <w:rsid w:val="00D3651E"/>
    <w:rsid w:val="00D36521"/>
    <w:rsid w:val="00D36DEE"/>
    <w:rsid w:val="00D37027"/>
    <w:rsid w:val="00D37658"/>
    <w:rsid w:val="00D37B02"/>
    <w:rsid w:val="00D401D0"/>
    <w:rsid w:val="00D403CE"/>
    <w:rsid w:val="00D4049C"/>
    <w:rsid w:val="00D40806"/>
    <w:rsid w:val="00D40D50"/>
    <w:rsid w:val="00D40E4E"/>
    <w:rsid w:val="00D41697"/>
    <w:rsid w:val="00D4181F"/>
    <w:rsid w:val="00D41876"/>
    <w:rsid w:val="00D41918"/>
    <w:rsid w:val="00D41A79"/>
    <w:rsid w:val="00D41CEB"/>
    <w:rsid w:val="00D420EC"/>
    <w:rsid w:val="00D4239D"/>
    <w:rsid w:val="00D42519"/>
    <w:rsid w:val="00D4252D"/>
    <w:rsid w:val="00D4259E"/>
    <w:rsid w:val="00D42B94"/>
    <w:rsid w:val="00D42C39"/>
    <w:rsid w:val="00D42F10"/>
    <w:rsid w:val="00D43088"/>
    <w:rsid w:val="00D43557"/>
    <w:rsid w:val="00D43BEF"/>
    <w:rsid w:val="00D43DA7"/>
    <w:rsid w:val="00D44049"/>
    <w:rsid w:val="00D4417D"/>
    <w:rsid w:val="00D4421A"/>
    <w:rsid w:val="00D4447F"/>
    <w:rsid w:val="00D44831"/>
    <w:rsid w:val="00D44A51"/>
    <w:rsid w:val="00D44B24"/>
    <w:rsid w:val="00D4505F"/>
    <w:rsid w:val="00D451FE"/>
    <w:rsid w:val="00D455E6"/>
    <w:rsid w:val="00D45BC5"/>
    <w:rsid w:val="00D4641C"/>
    <w:rsid w:val="00D464EA"/>
    <w:rsid w:val="00D46ADD"/>
    <w:rsid w:val="00D46DD9"/>
    <w:rsid w:val="00D471D5"/>
    <w:rsid w:val="00D4738F"/>
    <w:rsid w:val="00D473A3"/>
    <w:rsid w:val="00D47A59"/>
    <w:rsid w:val="00D47B99"/>
    <w:rsid w:val="00D5066C"/>
    <w:rsid w:val="00D508F3"/>
    <w:rsid w:val="00D509E8"/>
    <w:rsid w:val="00D50E23"/>
    <w:rsid w:val="00D5103C"/>
    <w:rsid w:val="00D51BD0"/>
    <w:rsid w:val="00D51E1F"/>
    <w:rsid w:val="00D51FDB"/>
    <w:rsid w:val="00D52527"/>
    <w:rsid w:val="00D52800"/>
    <w:rsid w:val="00D52913"/>
    <w:rsid w:val="00D52BC3"/>
    <w:rsid w:val="00D52CF1"/>
    <w:rsid w:val="00D52DED"/>
    <w:rsid w:val="00D531A3"/>
    <w:rsid w:val="00D533D3"/>
    <w:rsid w:val="00D535E7"/>
    <w:rsid w:val="00D537AC"/>
    <w:rsid w:val="00D53812"/>
    <w:rsid w:val="00D539CB"/>
    <w:rsid w:val="00D53A0A"/>
    <w:rsid w:val="00D54118"/>
    <w:rsid w:val="00D54340"/>
    <w:rsid w:val="00D543D0"/>
    <w:rsid w:val="00D54B3A"/>
    <w:rsid w:val="00D54EBF"/>
    <w:rsid w:val="00D54EDB"/>
    <w:rsid w:val="00D551A4"/>
    <w:rsid w:val="00D558EA"/>
    <w:rsid w:val="00D559BE"/>
    <w:rsid w:val="00D55D8E"/>
    <w:rsid w:val="00D55F32"/>
    <w:rsid w:val="00D56129"/>
    <w:rsid w:val="00D562B6"/>
    <w:rsid w:val="00D56630"/>
    <w:rsid w:val="00D566BA"/>
    <w:rsid w:val="00D56764"/>
    <w:rsid w:val="00D567C0"/>
    <w:rsid w:val="00D56E64"/>
    <w:rsid w:val="00D57509"/>
    <w:rsid w:val="00D57F75"/>
    <w:rsid w:val="00D60104"/>
    <w:rsid w:val="00D601DB"/>
    <w:rsid w:val="00D604D7"/>
    <w:rsid w:val="00D60657"/>
    <w:rsid w:val="00D607E9"/>
    <w:rsid w:val="00D609D6"/>
    <w:rsid w:val="00D60BFE"/>
    <w:rsid w:val="00D60CD4"/>
    <w:rsid w:val="00D61338"/>
    <w:rsid w:val="00D6164E"/>
    <w:rsid w:val="00D617D2"/>
    <w:rsid w:val="00D61948"/>
    <w:rsid w:val="00D61BF4"/>
    <w:rsid w:val="00D62000"/>
    <w:rsid w:val="00D62148"/>
    <w:rsid w:val="00D62338"/>
    <w:rsid w:val="00D62761"/>
    <w:rsid w:val="00D6277C"/>
    <w:rsid w:val="00D627AE"/>
    <w:rsid w:val="00D62A21"/>
    <w:rsid w:val="00D62A62"/>
    <w:rsid w:val="00D62AA3"/>
    <w:rsid w:val="00D62DBA"/>
    <w:rsid w:val="00D62DF9"/>
    <w:rsid w:val="00D62E10"/>
    <w:rsid w:val="00D62F91"/>
    <w:rsid w:val="00D630AD"/>
    <w:rsid w:val="00D63337"/>
    <w:rsid w:val="00D63A29"/>
    <w:rsid w:val="00D642D1"/>
    <w:rsid w:val="00D6438C"/>
    <w:rsid w:val="00D645F2"/>
    <w:rsid w:val="00D64801"/>
    <w:rsid w:val="00D64A7E"/>
    <w:rsid w:val="00D65157"/>
    <w:rsid w:val="00D65630"/>
    <w:rsid w:val="00D65828"/>
    <w:rsid w:val="00D65A51"/>
    <w:rsid w:val="00D65C90"/>
    <w:rsid w:val="00D65D09"/>
    <w:rsid w:val="00D65E04"/>
    <w:rsid w:val="00D65E6F"/>
    <w:rsid w:val="00D65FFE"/>
    <w:rsid w:val="00D66471"/>
    <w:rsid w:val="00D669CC"/>
    <w:rsid w:val="00D66CA1"/>
    <w:rsid w:val="00D67260"/>
    <w:rsid w:val="00D67274"/>
    <w:rsid w:val="00D67365"/>
    <w:rsid w:val="00D673B4"/>
    <w:rsid w:val="00D67B2F"/>
    <w:rsid w:val="00D67E67"/>
    <w:rsid w:val="00D67FE3"/>
    <w:rsid w:val="00D7017B"/>
    <w:rsid w:val="00D701F4"/>
    <w:rsid w:val="00D7055E"/>
    <w:rsid w:val="00D70811"/>
    <w:rsid w:val="00D70F4D"/>
    <w:rsid w:val="00D70FBD"/>
    <w:rsid w:val="00D71634"/>
    <w:rsid w:val="00D71C2C"/>
    <w:rsid w:val="00D71D7D"/>
    <w:rsid w:val="00D71F77"/>
    <w:rsid w:val="00D72734"/>
    <w:rsid w:val="00D727DD"/>
    <w:rsid w:val="00D72CA1"/>
    <w:rsid w:val="00D73114"/>
    <w:rsid w:val="00D736F4"/>
    <w:rsid w:val="00D739E4"/>
    <w:rsid w:val="00D73F32"/>
    <w:rsid w:val="00D73F3E"/>
    <w:rsid w:val="00D74029"/>
    <w:rsid w:val="00D744C8"/>
    <w:rsid w:val="00D74545"/>
    <w:rsid w:val="00D74921"/>
    <w:rsid w:val="00D74F7A"/>
    <w:rsid w:val="00D7520C"/>
    <w:rsid w:val="00D75325"/>
    <w:rsid w:val="00D75406"/>
    <w:rsid w:val="00D75B11"/>
    <w:rsid w:val="00D75E74"/>
    <w:rsid w:val="00D7604B"/>
    <w:rsid w:val="00D76571"/>
    <w:rsid w:val="00D769A5"/>
    <w:rsid w:val="00D77566"/>
    <w:rsid w:val="00D77E11"/>
    <w:rsid w:val="00D801BC"/>
    <w:rsid w:val="00D801FD"/>
    <w:rsid w:val="00D80448"/>
    <w:rsid w:val="00D80698"/>
    <w:rsid w:val="00D80B93"/>
    <w:rsid w:val="00D80CE7"/>
    <w:rsid w:val="00D80CF5"/>
    <w:rsid w:val="00D80DC9"/>
    <w:rsid w:val="00D815F0"/>
    <w:rsid w:val="00D82620"/>
    <w:rsid w:val="00D826BD"/>
    <w:rsid w:val="00D8277A"/>
    <w:rsid w:val="00D82976"/>
    <w:rsid w:val="00D82C5B"/>
    <w:rsid w:val="00D83164"/>
    <w:rsid w:val="00D8331D"/>
    <w:rsid w:val="00D838C8"/>
    <w:rsid w:val="00D8399E"/>
    <w:rsid w:val="00D83DCF"/>
    <w:rsid w:val="00D83E0A"/>
    <w:rsid w:val="00D83FEF"/>
    <w:rsid w:val="00D8414E"/>
    <w:rsid w:val="00D8489E"/>
    <w:rsid w:val="00D84992"/>
    <w:rsid w:val="00D8507B"/>
    <w:rsid w:val="00D853CE"/>
    <w:rsid w:val="00D85447"/>
    <w:rsid w:val="00D85CC2"/>
    <w:rsid w:val="00D85FFA"/>
    <w:rsid w:val="00D8603E"/>
    <w:rsid w:val="00D86A9E"/>
    <w:rsid w:val="00D872C8"/>
    <w:rsid w:val="00D87707"/>
    <w:rsid w:val="00D87ED0"/>
    <w:rsid w:val="00D9020A"/>
    <w:rsid w:val="00D9022B"/>
    <w:rsid w:val="00D9055A"/>
    <w:rsid w:val="00D909CB"/>
    <w:rsid w:val="00D90A48"/>
    <w:rsid w:val="00D90BC6"/>
    <w:rsid w:val="00D90C4F"/>
    <w:rsid w:val="00D90DB4"/>
    <w:rsid w:val="00D91065"/>
    <w:rsid w:val="00D9153E"/>
    <w:rsid w:val="00D91E6E"/>
    <w:rsid w:val="00D91EB5"/>
    <w:rsid w:val="00D92BE7"/>
    <w:rsid w:val="00D92CF8"/>
    <w:rsid w:val="00D93173"/>
    <w:rsid w:val="00D93419"/>
    <w:rsid w:val="00D934BF"/>
    <w:rsid w:val="00D935C9"/>
    <w:rsid w:val="00D9372C"/>
    <w:rsid w:val="00D93D67"/>
    <w:rsid w:val="00D93E9F"/>
    <w:rsid w:val="00D93EF7"/>
    <w:rsid w:val="00D94138"/>
    <w:rsid w:val="00D94283"/>
    <w:rsid w:val="00D942F6"/>
    <w:rsid w:val="00D943B7"/>
    <w:rsid w:val="00D943D6"/>
    <w:rsid w:val="00D945B5"/>
    <w:rsid w:val="00D95061"/>
    <w:rsid w:val="00D950F1"/>
    <w:rsid w:val="00D953AC"/>
    <w:rsid w:val="00D958F5"/>
    <w:rsid w:val="00D95B87"/>
    <w:rsid w:val="00D95BDD"/>
    <w:rsid w:val="00D95E98"/>
    <w:rsid w:val="00D961D0"/>
    <w:rsid w:val="00D96304"/>
    <w:rsid w:val="00D96834"/>
    <w:rsid w:val="00D9687E"/>
    <w:rsid w:val="00D9695B"/>
    <w:rsid w:val="00D96AE1"/>
    <w:rsid w:val="00D96BFD"/>
    <w:rsid w:val="00D97011"/>
    <w:rsid w:val="00D97017"/>
    <w:rsid w:val="00D97085"/>
    <w:rsid w:val="00D97358"/>
    <w:rsid w:val="00D9771B"/>
    <w:rsid w:val="00D9775D"/>
    <w:rsid w:val="00D97869"/>
    <w:rsid w:val="00D97B0C"/>
    <w:rsid w:val="00D97BFC"/>
    <w:rsid w:val="00D97DDC"/>
    <w:rsid w:val="00DA016C"/>
    <w:rsid w:val="00DA0170"/>
    <w:rsid w:val="00DA029B"/>
    <w:rsid w:val="00DA058E"/>
    <w:rsid w:val="00DA0621"/>
    <w:rsid w:val="00DA0AF4"/>
    <w:rsid w:val="00DA108B"/>
    <w:rsid w:val="00DA1667"/>
    <w:rsid w:val="00DA1D52"/>
    <w:rsid w:val="00DA1DBE"/>
    <w:rsid w:val="00DA2068"/>
    <w:rsid w:val="00DA2837"/>
    <w:rsid w:val="00DA2874"/>
    <w:rsid w:val="00DA2B98"/>
    <w:rsid w:val="00DA2E6F"/>
    <w:rsid w:val="00DA2FF6"/>
    <w:rsid w:val="00DA32B1"/>
    <w:rsid w:val="00DA371A"/>
    <w:rsid w:val="00DA39C5"/>
    <w:rsid w:val="00DA3AB5"/>
    <w:rsid w:val="00DA3BA2"/>
    <w:rsid w:val="00DA3E46"/>
    <w:rsid w:val="00DA3F6E"/>
    <w:rsid w:val="00DA4DD1"/>
    <w:rsid w:val="00DA51C6"/>
    <w:rsid w:val="00DA54FC"/>
    <w:rsid w:val="00DA5B01"/>
    <w:rsid w:val="00DA60C9"/>
    <w:rsid w:val="00DA621C"/>
    <w:rsid w:val="00DA67B7"/>
    <w:rsid w:val="00DA7101"/>
    <w:rsid w:val="00DA7253"/>
    <w:rsid w:val="00DA7570"/>
    <w:rsid w:val="00DA78E5"/>
    <w:rsid w:val="00DA7950"/>
    <w:rsid w:val="00DA7961"/>
    <w:rsid w:val="00DA7B50"/>
    <w:rsid w:val="00DA7CCC"/>
    <w:rsid w:val="00DB09AA"/>
    <w:rsid w:val="00DB0A46"/>
    <w:rsid w:val="00DB0D81"/>
    <w:rsid w:val="00DB0E42"/>
    <w:rsid w:val="00DB0EB5"/>
    <w:rsid w:val="00DB150F"/>
    <w:rsid w:val="00DB1996"/>
    <w:rsid w:val="00DB2137"/>
    <w:rsid w:val="00DB21BB"/>
    <w:rsid w:val="00DB22D6"/>
    <w:rsid w:val="00DB23C6"/>
    <w:rsid w:val="00DB29B3"/>
    <w:rsid w:val="00DB2E33"/>
    <w:rsid w:val="00DB3106"/>
    <w:rsid w:val="00DB3249"/>
    <w:rsid w:val="00DB3494"/>
    <w:rsid w:val="00DB371D"/>
    <w:rsid w:val="00DB381B"/>
    <w:rsid w:val="00DB3842"/>
    <w:rsid w:val="00DB3B2C"/>
    <w:rsid w:val="00DB3F2F"/>
    <w:rsid w:val="00DB400B"/>
    <w:rsid w:val="00DB4414"/>
    <w:rsid w:val="00DB4824"/>
    <w:rsid w:val="00DB4896"/>
    <w:rsid w:val="00DB4CA9"/>
    <w:rsid w:val="00DB4FC0"/>
    <w:rsid w:val="00DB58A4"/>
    <w:rsid w:val="00DB5A55"/>
    <w:rsid w:val="00DB5AAB"/>
    <w:rsid w:val="00DB5ACC"/>
    <w:rsid w:val="00DB5C85"/>
    <w:rsid w:val="00DB6227"/>
    <w:rsid w:val="00DB625D"/>
    <w:rsid w:val="00DB6365"/>
    <w:rsid w:val="00DB63BC"/>
    <w:rsid w:val="00DB6631"/>
    <w:rsid w:val="00DB6684"/>
    <w:rsid w:val="00DB7370"/>
    <w:rsid w:val="00DB74D5"/>
    <w:rsid w:val="00DB783D"/>
    <w:rsid w:val="00DB78AD"/>
    <w:rsid w:val="00DC009F"/>
    <w:rsid w:val="00DC03EC"/>
    <w:rsid w:val="00DC04C2"/>
    <w:rsid w:val="00DC05C1"/>
    <w:rsid w:val="00DC0AD4"/>
    <w:rsid w:val="00DC0F7B"/>
    <w:rsid w:val="00DC1133"/>
    <w:rsid w:val="00DC15AC"/>
    <w:rsid w:val="00DC17C7"/>
    <w:rsid w:val="00DC1983"/>
    <w:rsid w:val="00DC1C53"/>
    <w:rsid w:val="00DC310C"/>
    <w:rsid w:val="00DC3B3F"/>
    <w:rsid w:val="00DC418E"/>
    <w:rsid w:val="00DC43DA"/>
    <w:rsid w:val="00DC43E8"/>
    <w:rsid w:val="00DC44B0"/>
    <w:rsid w:val="00DC44D6"/>
    <w:rsid w:val="00DC4692"/>
    <w:rsid w:val="00DC482F"/>
    <w:rsid w:val="00DC498D"/>
    <w:rsid w:val="00DC4DF9"/>
    <w:rsid w:val="00DC51B3"/>
    <w:rsid w:val="00DC5948"/>
    <w:rsid w:val="00DC6087"/>
    <w:rsid w:val="00DC644A"/>
    <w:rsid w:val="00DC647C"/>
    <w:rsid w:val="00DC65AA"/>
    <w:rsid w:val="00DC6655"/>
    <w:rsid w:val="00DC6723"/>
    <w:rsid w:val="00DC67FB"/>
    <w:rsid w:val="00DC68A6"/>
    <w:rsid w:val="00DC690A"/>
    <w:rsid w:val="00DC6BF1"/>
    <w:rsid w:val="00DC6CCE"/>
    <w:rsid w:val="00DC713E"/>
    <w:rsid w:val="00DC7250"/>
    <w:rsid w:val="00DC76BB"/>
    <w:rsid w:val="00DC7AD2"/>
    <w:rsid w:val="00DC7D14"/>
    <w:rsid w:val="00DD00A1"/>
    <w:rsid w:val="00DD0212"/>
    <w:rsid w:val="00DD04BD"/>
    <w:rsid w:val="00DD0847"/>
    <w:rsid w:val="00DD0B7F"/>
    <w:rsid w:val="00DD1266"/>
    <w:rsid w:val="00DD2486"/>
    <w:rsid w:val="00DD2E3C"/>
    <w:rsid w:val="00DD2F3E"/>
    <w:rsid w:val="00DD336D"/>
    <w:rsid w:val="00DD345B"/>
    <w:rsid w:val="00DD369A"/>
    <w:rsid w:val="00DD36A7"/>
    <w:rsid w:val="00DD4047"/>
    <w:rsid w:val="00DD4759"/>
    <w:rsid w:val="00DD4C6D"/>
    <w:rsid w:val="00DD52BA"/>
    <w:rsid w:val="00DD586A"/>
    <w:rsid w:val="00DD5CB1"/>
    <w:rsid w:val="00DD5CF3"/>
    <w:rsid w:val="00DD6266"/>
    <w:rsid w:val="00DD6538"/>
    <w:rsid w:val="00DD68E6"/>
    <w:rsid w:val="00DD7143"/>
    <w:rsid w:val="00DD72AA"/>
    <w:rsid w:val="00DD796F"/>
    <w:rsid w:val="00DD7C80"/>
    <w:rsid w:val="00DE005E"/>
    <w:rsid w:val="00DE0899"/>
    <w:rsid w:val="00DE0A19"/>
    <w:rsid w:val="00DE0FBD"/>
    <w:rsid w:val="00DE1D79"/>
    <w:rsid w:val="00DE1DED"/>
    <w:rsid w:val="00DE245E"/>
    <w:rsid w:val="00DE264C"/>
    <w:rsid w:val="00DE27A1"/>
    <w:rsid w:val="00DE28CE"/>
    <w:rsid w:val="00DE2B11"/>
    <w:rsid w:val="00DE2D57"/>
    <w:rsid w:val="00DE3793"/>
    <w:rsid w:val="00DE3C4E"/>
    <w:rsid w:val="00DE3D66"/>
    <w:rsid w:val="00DE4207"/>
    <w:rsid w:val="00DE443A"/>
    <w:rsid w:val="00DE475E"/>
    <w:rsid w:val="00DE4ABA"/>
    <w:rsid w:val="00DE4ED4"/>
    <w:rsid w:val="00DE5628"/>
    <w:rsid w:val="00DE5C16"/>
    <w:rsid w:val="00DE5DE7"/>
    <w:rsid w:val="00DE68F8"/>
    <w:rsid w:val="00DE6AD2"/>
    <w:rsid w:val="00DE6E1C"/>
    <w:rsid w:val="00DE7291"/>
    <w:rsid w:val="00DE746B"/>
    <w:rsid w:val="00DE7FC2"/>
    <w:rsid w:val="00DF0BE7"/>
    <w:rsid w:val="00DF10F9"/>
    <w:rsid w:val="00DF152D"/>
    <w:rsid w:val="00DF195F"/>
    <w:rsid w:val="00DF1AB5"/>
    <w:rsid w:val="00DF1C83"/>
    <w:rsid w:val="00DF1D2C"/>
    <w:rsid w:val="00DF1DD5"/>
    <w:rsid w:val="00DF237E"/>
    <w:rsid w:val="00DF2CD2"/>
    <w:rsid w:val="00DF2CEC"/>
    <w:rsid w:val="00DF2F89"/>
    <w:rsid w:val="00DF325C"/>
    <w:rsid w:val="00DF33F7"/>
    <w:rsid w:val="00DF38D1"/>
    <w:rsid w:val="00DF3906"/>
    <w:rsid w:val="00DF39D2"/>
    <w:rsid w:val="00DF3BC8"/>
    <w:rsid w:val="00DF41AE"/>
    <w:rsid w:val="00DF42AC"/>
    <w:rsid w:val="00DF4385"/>
    <w:rsid w:val="00DF4CC1"/>
    <w:rsid w:val="00DF538A"/>
    <w:rsid w:val="00DF5CB1"/>
    <w:rsid w:val="00DF5E0B"/>
    <w:rsid w:val="00DF5E88"/>
    <w:rsid w:val="00DF5F5C"/>
    <w:rsid w:val="00DF5F79"/>
    <w:rsid w:val="00DF61B0"/>
    <w:rsid w:val="00DF6610"/>
    <w:rsid w:val="00DF69D5"/>
    <w:rsid w:val="00DF6DDA"/>
    <w:rsid w:val="00DF6F2C"/>
    <w:rsid w:val="00DF7161"/>
    <w:rsid w:val="00DF732F"/>
    <w:rsid w:val="00DF7C7D"/>
    <w:rsid w:val="00DF7E4F"/>
    <w:rsid w:val="00E00042"/>
    <w:rsid w:val="00E000CC"/>
    <w:rsid w:val="00E003D1"/>
    <w:rsid w:val="00E0052E"/>
    <w:rsid w:val="00E00590"/>
    <w:rsid w:val="00E006CC"/>
    <w:rsid w:val="00E00700"/>
    <w:rsid w:val="00E008BE"/>
    <w:rsid w:val="00E008D5"/>
    <w:rsid w:val="00E00969"/>
    <w:rsid w:val="00E00B65"/>
    <w:rsid w:val="00E00EFB"/>
    <w:rsid w:val="00E01277"/>
    <w:rsid w:val="00E01683"/>
    <w:rsid w:val="00E01742"/>
    <w:rsid w:val="00E0185E"/>
    <w:rsid w:val="00E01B2F"/>
    <w:rsid w:val="00E01D68"/>
    <w:rsid w:val="00E01D69"/>
    <w:rsid w:val="00E01EA6"/>
    <w:rsid w:val="00E01EF1"/>
    <w:rsid w:val="00E02306"/>
    <w:rsid w:val="00E02AF4"/>
    <w:rsid w:val="00E02BAE"/>
    <w:rsid w:val="00E02FA0"/>
    <w:rsid w:val="00E0331D"/>
    <w:rsid w:val="00E03491"/>
    <w:rsid w:val="00E03DD1"/>
    <w:rsid w:val="00E04245"/>
    <w:rsid w:val="00E04535"/>
    <w:rsid w:val="00E04753"/>
    <w:rsid w:val="00E048A0"/>
    <w:rsid w:val="00E048A5"/>
    <w:rsid w:val="00E04BA8"/>
    <w:rsid w:val="00E04E2C"/>
    <w:rsid w:val="00E04EF0"/>
    <w:rsid w:val="00E04FF5"/>
    <w:rsid w:val="00E0544B"/>
    <w:rsid w:val="00E055FE"/>
    <w:rsid w:val="00E055FF"/>
    <w:rsid w:val="00E05736"/>
    <w:rsid w:val="00E059C0"/>
    <w:rsid w:val="00E05B7B"/>
    <w:rsid w:val="00E05F3C"/>
    <w:rsid w:val="00E06078"/>
    <w:rsid w:val="00E06088"/>
    <w:rsid w:val="00E063E7"/>
    <w:rsid w:val="00E0647E"/>
    <w:rsid w:val="00E06655"/>
    <w:rsid w:val="00E0699E"/>
    <w:rsid w:val="00E069C7"/>
    <w:rsid w:val="00E06B74"/>
    <w:rsid w:val="00E07083"/>
    <w:rsid w:val="00E07635"/>
    <w:rsid w:val="00E10834"/>
    <w:rsid w:val="00E10907"/>
    <w:rsid w:val="00E111B9"/>
    <w:rsid w:val="00E1154E"/>
    <w:rsid w:val="00E11732"/>
    <w:rsid w:val="00E11952"/>
    <w:rsid w:val="00E11FC2"/>
    <w:rsid w:val="00E122BA"/>
    <w:rsid w:val="00E12744"/>
    <w:rsid w:val="00E12AFA"/>
    <w:rsid w:val="00E12C39"/>
    <w:rsid w:val="00E13247"/>
    <w:rsid w:val="00E132FB"/>
    <w:rsid w:val="00E1356B"/>
    <w:rsid w:val="00E13720"/>
    <w:rsid w:val="00E13871"/>
    <w:rsid w:val="00E13AD0"/>
    <w:rsid w:val="00E13EA6"/>
    <w:rsid w:val="00E15069"/>
    <w:rsid w:val="00E15230"/>
    <w:rsid w:val="00E158D5"/>
    <w:rsid w:val="00E1643E"/>
    <w:rsid w:val="00E16991"/>
    <w:rsid w:val="00E169BA"/>
    <w:rsid w:val="00E169E7"/>
    <w:rsid w:val="00E16A37"/>
    <w:rsid w:val="00E16CAD"/>
    <w:rsid w:val="00E17082"/>
    <w:rsid w:val="00E1770D"/>
    <w:rsid w:val="00E203BD"/>
    <w:rsid w:val="00E20643"/>
    <w:rsid w:val="00E208BB"/>
    <w:rsid w:val="00E20BCA"/>
    <w:rsid w:val="00E20D92"/>
    <w:rsid w:val="00E20EE6"/>
    <w:rsid w:val="00E21485"/>
    <w:rsid w:val="00E215B8"/>
    <w:rsid w:val="00E21BF7"/>
    <w:rsid w:val="00E21F54"/>
    <w:rsid w:val="00E2230B"/>
    <w:rsid w:val="00E22427"/>
    <w:rsid w:val="00E2288F"/>
    <w:rsid w:val="00E22A3B"/>
    <w:rsid w:val="00E22BC0"/>
    <w:rsid w:val="00E22FA4"/>
    <w:rsid w:val="00E231AA"/>
    <w:rsid w:val="00E23D5B"/>
    <w:rsid w:val="00E2413C"/>
    <w:rsid w:val="00E248FA"/>
    <w:rsid w:val="00E24BA2"/>
    <w:rsid w:val="00E24F41"/>
    <w:rsid w:val="00E253BB"/>
    <w:rsid w:val="00E25782"/>
    <w:rsid w:val="00E25796"/>
    <w:rsid w:val="00E25A07"/>
    <w:rsid w:val="00E25AA0"/>
    <w:rsid w:val="00E2602F"/>
    <w:rsid w:val="00E2629D"/>
    <w:rsid w:val="00E2637C"/>
    <w:rsid w:val="00E263C3"/>
    <w:rsid w:val="00E2691F"/>
    <w:rsid w:val="00E26FA1"/>
    <w:rsid w:val="00E27135"/>
    <w:rsid w:val="00E274C0"/>
    <w:rsid w:val="00E274F1"/>
    <w:rsid w:val="00E277FB"/>
    <w:rsid w:val="00E27A25"/>
    <w:rsid w:val="00E27BFC"/>
    <w:rsid w:val="00E27D78"/>
    <w:rsid w:val="00E30B6C"/>
    <w:rsid w:val="00E30F84"/>
    <w:rsid w:val="00E3155F"/>
    <w:rsid w:val="00E3182E"/>
    <w:rsid w:val="00E31DBB"/>
    <w:rsid w:val="00E32533"/>
    <w:rsid w:val="00E326AA"/>
    <w:rsid w:val="00E330D8"/>
    <w:rsid w:val="00E33353"/>
    <w:rsid w:val="00E33A3D"/>
    <w:rsid w:val="00E33AAD"/>
    <w:rsid w:val="00E33CD0"/>
    <w:rsid w:val="00E33D2A"/>
    <w:rsid w:val="00E33FB4"/>
    <w:rsid w:val="00E34737"/>
    <w:rsid w:val="00E35802"/>
    <w:rsid w:val="00E35B7C"/>
    <w:rsid w:val="00E35CCF"/>
    <w:rsid w:val="00E3629B"/>
    <w:rsid w:val="00E36652"/>
    <w:rsid w:val="00E36FE2"/>
    <w:rsid w:val="00E376AE"/>
    <w:rsid w:val="00E377B5"/>
    <w:rsid w:val="00E37914"/>
    <w:rsid w:val="00E37FDF"/>
    <w:rsid w:val="00E40188"/>
    <w:rsid w:val="00E4026B"/>
    <w:rsid w:val="00E4027D"/>
    <w:rsid w:val="00E404DD"/>
    <w:rsid w:val="00E40B2A"/>
    <w:rsid w:val="00E40B8D"/>
    <w:rsid w:val="00E41010"/>
    <w:rsid w:val="00E41571"/>
    <w:rsid w:val="00E417C0"/>
    <w:rsid w:val="00E41BCE"/>
    <w:rsid w:val="00E41BDC"/>
    <w:rsid w:val="00E41D3E"/>
    <w:rsid w:val="00E41E2F"/>
    <w:rsid w:val="00E41EA8"/>
    <w:rsid w:val="00E4292B"/>
    <w:rsid w:val="00E42986"/>
    <w:rsid w:val="00E42FC1"/>
    <w:rsid w:val="00E4356E"/>
    <w:rsid w:val="00E43A38"/>
    <w:rsid w:val="00E43B61"/>
    <w:rsid w:val="00E4401B"/>
    <w:rsid w:val="00E44847"/>
    <w:rsid w:val="00E44B90"/>
    <w:rsid w:val="00E44C87"/>
    <w:rsid w:val="00E44D1B"/>
    <w:rsid w:val="00E44F1E"/>
    <w:rsid w:val="00E44FC3"/>
    <w:rsid w:val="00E452FF"/>
    <w:rsid w:val="00E46175"/>
    <w:rsid w:val="00E4658D"/>
    <w:rsid w:val="00E46A31"/>
    <w:rsid w:val="00E46AFA"/>
    <w:rsid w:val="00E46CF8"/>
    <w:rsid w:val="00E46E1B"/>
    <w:rsid w:val="00E46E65"/>
    <w:rsid w:val="00E46E9C"/>
    <w:rsid w:val="00E470CA"/>
    <w:rsid w:val="00E47435"/>
    <w:rsid w:val="00E4758C"/>
    <w:rsid w:val="00E47804"/>
    <w:rsid w:val="00E47A18"/>
    <w:rsid w:val="00E47D93"/>
    <w:rsid w:val="00E505F8"/>
    <w:rsid w:val="00E508BA"/>
    <w:rsid w:val="00E509A3"/>
    <w:rsid w:val="00E50D92"/>
    <w:rsid w:val="00E50F43"/>
    <w:rsid w:val="00E5122A"/>
    <w:rsid w:val="00E513AA"/>
    <w:rsid w:val="00E5147D"/>
    <w:rsid w:val="00E51526"/>
    <w:rsid w:val="00E51925"/>
    <w:rsid w:val="00E51BA8"/>
    <w:rsid w:val="00E51C97"/>
    <w:rsid w:val="00E51D4F"/>
    <w:rsid w:val="00E51F09"/>
    <w:rsid w:val="00E51F41"/>
    <w:rsid w:val="00E5211D"/>
    <w:rsid w:val="00E52160"/>
    <w:rsid w:val="00E52573"/>
    <w:rsid w:val="00E525C7"/>
    <w:rsid w:val="00E5262B"/>
    <w:rsid w:val="00E529BE"/>
    <w:rsid w:val="00E5375D"/>
    <w:rsid w:val="00E53E1E"/>
    <w:rsid w:val="00E54025"/>
    <w:rsid w:val="00E541E9"/>
    <w:rsid w:val="00E5478C"/>
    <w:rsid w:val="00E54A53"/>
    <w:rsid w:val="00E54D21"/>
    <w:rsid w:val="00E54DB6"/>
    <w:rsid w:val="00E55322"/>
    <w:rsid w:val="00E553DA"/>
    <w:rsid w:val="00E55A82"/>
    <w:rsid w:val="00E55CA7"/>
    <w:rsid w:val="00E55CF2"/>
    <w:rsid w:val="00E55D43"/>
    <w:rsid w:val="00E56110"/>
    <w:rsid w:val="00E56210"/>
    <w:rsid w:val="00E56247"/>
    <w:rsid w:val="00E56417"/>
    <w:rsid w:val="00E566E9"/>
    <w:rsid w:val="00E5691B"/>
    <w:rsid w:val="00E56F0F"/>
    <w:rsid w:val="00E57243"/>
    <w:rsid w:val="00E5792A"/>
    <w:rsid w:val="00E60021"/>
    <w:rsid w:val="00E601F3"/>
    <w:rsid w:val="00E6028D"/>
    <w:rsid w:val="00E6034B"/>
    <w:rsid w:val="00E608FA"/>
    <w:rsid w:val="00E614A6"/>
    <w:rsid w:val="00E61505"/>
    <w:rsid w:val="00E6158B"/>
    <w:rsid w:val="00E617CC"/>
    <w:rsid w:val="00E62083"/>
    <w:rsid w:val="00E620CE"/>
    <w:rsid w:val="00E62E22"/>
    <w:rsid w:val="00E631D5"/>
    <w:rsid w:val="00E6332E"/>
    <w:rsid w:val="00E6337C"/>
    <w:rsid w:val="00E6338F"/>
    <w:rsid w:val="00E63ACD"/>
    <w:rsid w:val="00E63B79"/>
    <w:rsid w:val="00E63DA6"/>
    <w:rsid w:val="00E6428A"/>
    <w:rsid w:val="00E64C8A"/>
    <w:rsid w:val="00E64ED0"/>
    <w:rsid w:val="00E6518D"/>
    <w:rsid w:val="00E6522E"/>
    <w:rsid w:val="00E6550A"/>
    <w:rsid w:val="00E65A74"/>
    <w:rsid w:val="00E65B08"/>
    <w:rsid w:val="00E65DCC"/>
    <w:rsid w:val="00E664A6"/>
    <w:rsid w:val="00E664D0"/>
    <w:rsid w:val="00E66541"/>
    <w:rsid w:val="00E66742"/>
    <w:rsid w:val="00E66AEE"/>
    <w:rsid w:val="00E66C90"/>
    <w:rsid w:val="00E673D2"/>
    <w:rsid w:val="00E674D4"/>
    <w:rsid w:val="00E701E0"/>
    <w:rsid w:val="00E7097C"/>
    <w:rsid w:val="00E70C0F"/>
    <w:rsid w:val="00E70D4D"/>
    <w:rsid w:val="00E7172A"/>
    <w:rsid w:val="00E721EF"/>
    <w:rsid w:val="00E72220"/>
    <w:rsid w:val="00E72605"/>
    <w:rsid w:val="00E72E28"/>
    <w:rsid w:val="00E73063"/>
    <w:rsid w:val="00E739C1"/>
    <w:rsid w:val="00E73C4E"/>
    <w:rsid w:val="00E73CC6"/>
    <w:rsid w:val="00E73F8C"/>
    <w:rsid w:val="00E73FC9"/>
    <w:rsid w:val="00E741C4"/>
    <w:rsid w:val="00E74213"/>
    <w:rsid w:val="00E748C8"/>
    <w:rsid w:val="00E7495E"/>
    <w:rsid w:val="00E74ABD"/>
    <w:rsid w:val="00E74FE3"/>
    <w:rsid w:val="00E750F6"/>
    <w:rsid w:val="00E7599E"/>
    <w:rsid w:val="00E75B3E"/>
    <w:rsid w:val="00E75F0C"/>
    <w:rsid w:val="00E76B26"/>
    <w:rsid w:val="00E76CD9"/>
    <w:rsid w:val="00E76EFF"/>
    <w:rsid w:val="00E77220"/>
    <w:rsid w:val="00E77323"/>
    <w:rsid w:val="00E778D5"/>
    <w:rsid w:val="00E77951"/>
    <w:rsid w:val="00E7795F"/>
    <w:rsid w:val="00E77D34"/>
    <w:rsid w:val="00E8003A"/>
    <w:rsid w:val="00E80549"/>
    <w:rsid w:val="00E813BE"/>
    <w:rsid w:val="00E817CF"/>
    <w:rsid w:val="00E81A3C"/>
    <w:rsid w:val="00E823EA"/>
    <w:rsid w:val="00E82458"/>
    <w:rsid w:val="00E829AF"/>
    <w:rsid w:val="00E8356B"/>
    <w:rsid w:val="00E8377B"/>
    <w:rsid w:val="00E839EA"/>
    <w:rsid w:val="00E83A61"/>
    <w:rsid w:val="00E84742"/>
    <w:rsid w:val="00E84AAD"/>
    <w:rsid w:val="00E84BE8"/>
    <w:rsid w:val="00E84FAA"/>
    <w:rsid w:val="00E850AB"/>
    <w:rsid w:val="00E85272"/>
    <w:rsid w:val="00E85D58"/>
    <w:rsid w:val="00E85FE6"/>
    <w:rsid w:val="00E86077"/>
    <w:rsid w:val="00E86667"/>
    <w:rsid w:val="00E86729"/>
    <w:rsid w:val="00E867C1"/>
    <w:rsid w:val="00E8685A"/>
    <w:rsid w:val="00E86C14"/>
    <w:rsid w:val="00E873D3"/>
    <w:rsid w:val="00E879A7"/>
    <w:rsid w:val="00E87BAD"/>
    <w:rsid w:val="00E87BB6"/>
    <w:rsid w:val="00E87C6B"/>
    <w:rsid w:val="00E903A5"/>
    <w:rsid w:val="00E909E4"/>
    <w:rsid w:val="00E90AD9"/>
    <w:rsid w:val="00E90F2F"/>
    <w:rsid w:val="00E9148E"/>
    <w:rsid w:val="00E91D63"/>
    <w:rsid w:val="00E91E19"/>
    <w:rsid w:val="00E91F0A"/>
    <w:rsid w:val="00E9236B"/>
    <w:rsid w:val="00E924B4"/>
    <w:rsid w:val="00E925A0"/>
    <w:rsid w:val="00E9262C"/>
    <w:rsid w:val="00E92C26"/>
    <w:rsid w:val="00E92D64"/>
    <w:rsid w:val="00E92ED4"/>
    <w:rsid w:val="00E93BCF"/>
    <w:rsid w:val="00E93C3E"/>
    <w:rsid w:val="00E94025"/>
    <w:rsid w:val="00E94FB2"/>
    <w:rsid w:val="00E95106"/>
    <w:rsid w:val="00E952EC"/>
    <w:rsid w:val="00E95334"/>
    <w:rsid w:val="00E95478"/>
    <w:rsid w:val="00E958A6"/>
    <w:rsid w:val="00E95C80"/>
    <w:rsid w:val="00E95F26"/>
    <w:rsid w:val="00E96492"/>
    <w:rsid w:val="00E96648"/>
    <w:rsid w:val="00E97028"/>
    <w:rsid w:val="00E97331"/>
    <w:rsid w:val="00E9794D"/>
    <w:rsid w:val="00E97A44"/>
    <w:rsid w:val="00E97CFE"/>
    <w:rsid w:val="00E97EAA"/>
    <w:rsid w:val="00E97FB4"/>
    <w:rsid w:val="00EA023E"/>
    <w:rsid w:val="00EA0255"/>
    <w:rsid w:val="00EA062A"/>
    <w:rsid w:val="00EA0EBF"/>
    <w:rsid w:val="00EA0FAC"/>
    <w:rsid w:val="00EA147F"/>
    <w:rsid w:val="00EA1B25"/>
    <w:rsid w:val="00EA1CCA"/>
    <w:rsid w:val="00EA21D3"/>
    <w:rsid w:val="00EA2913"/>
    <w:rsid w:val="00EA2A53"/>
    <w:rsid w:val="00EA2BBF"/>
    <w:rsid w:val="00EA3114"/>
    <w:rsid w:val="00EA37A2"/>
    <w:rsid w:val="00EA3C74"/>
    <w:rsid w:val="00EA43C0"/>
    <w:rsid w:val="00EA4F81"/>
    <w:rsid w:val="00EA506E"/>
    <w:rsid w:val="00EA5481"/>
    <w:rsid w:val="00EA5CD4"/>
    <w:rsid w:val="00EA5EBF"/>
    <w:rsid w:val="00EA5ECC"/>
    <w:rsid w:val="00EA6AF7"/>
    <w:rsid w:val="00EA721A"/>
    <w:rsid w:val="00EA729F"/>
    <w:rsid w:val="00EA787B"/>
    <w:rsid w:val="00EA792D"/>
    <w:rsid w:val="00EA7ACC"/>
    <w:rsid w:val="00EA7C3B"/>
    <w:rsid w:val="00EA7DC2"/>
    <w:rsid w:val="00EA7F7A"/>
    <w:rsid w:val="00EB02B6"/>
    <w:rsid w:val="00EB0776"/>
    <w:rsid w:val="00EB081B"/>
    <w:rsid w:val="00EB0BCA"/>
    <w:rsid w:val="00EB1684"/>
    <w:rsid w:val="00EB1A9D"/>
    <w:rsid w:val="00EB1CC0"/>
    <w:rsid w:val="00EB1D9C"/>
    <w:rsid w:val="00EB1F59"/>
    <w:rsid w:val="00EB228D"/>
    <w:rsid w:val="00EB25DF"/>
    <w:rsid w:val="00EB27DA"/>
    <w:rsid w:val="00EB2914"/>
    <w:rsid w:val="00EB2AA9"/>
    <w:rsid w:val="00EB330D"/>
    <w:rsid w:val="00EB36D9"/>
    <w:rsid w:val="00EB39A9"/>
    <w:rsid w:val="00EB3C7D"/>
    <w:rsid w:val="00EB42C8"/>
    <w:rsid w:val="00EB4975"/>
    <w:rsid w:val="00EB4B70"/>
    <w:rsid w:val="00EB4D13"/>
    <w:rsid w:val="00EB543A"/>
    <w:rsid w:val="00EB5BD5"/>
    <w:rsid w:val="00EB5E37"/>
    <w:rsid w:val="00EB5EEC"/>
    <w:rsid w:val="00EB5F4E"/>
    <w:rsid w:val="00EB6220"/>
    <w:rsid w:val="00EB63C6"/>
    <w:rsid w:val="00EB65B8"/>
    <w:rsid w:val="00EB683C"/>
    <w:rsid w:val="00EB6873"/>
    <w:rsid w:val="00EB6C31"/>
    <w:rsid w:val="00EB7472"/>
    <w:rsid w:val="00EB7551"/>
    <w:rsid w:val="00EB76F6"/>
    <w:rsid w:val="00EB7D14"/>
    <w:rsid w:val="00EC01A5"/>
    <w:rsid w:val="00EC0432"/>
    <w:rsid w:val="00EC0531"/>
    <w:rsid w:val="00EC0680"/>
    <w:rsid w:val="00EC085A"/>
    <w:rsid w:val="00EC0B2E"/>
    <w:rsid w:val="00EC0DB3"/>
    <w:rsid w:val="00EC0DFA"/>
    <w:rsid w:val="00EC0E7B"/>
    <w:rsid w:val="00EC12B7"/>
    <w:rsid w:val="00EC1AF4"/>
    <w:rsid w:val="00EC1DB2"/>
    <w:rsid w:val="00EC20E6"/>
    <w:rsid w:val="00EC239D"/>
    <w:rsid w:val="00EC25D5"/>
    <w:rsid w:val="00EC28BD"/>
    <w:rsid w:val="00EC2A1F"/>
    <w:rsid w:val="00EC2A6E"/>
    <w:rsid w:val="00EC2EAA"/>
    <w:rsid w:val="00EC34E8"/>
    <w:rsid w:val="00EC38AC"/>
    <w:rsid w:val="00EC3EFA"/>
    <w:rsid w:val="00EC478D"/>
    <w:rsid w:val="00EC4B4F"/>
    <w:rsid w:val="00EC5914"/>
    <w:rsid w:val="00EC5C1F"/>
    <w:rsid w:val="00EC5D99"/>
    <w:rsid w:val="00EC68C3"/>
    <w:rsid w:val="00EC6FE8"/>
    <w:rsid w:val="00EC7006"/>
    <w:rsid w:val="00EC77CC"/>
    <w:rsid w:val="00ED04F1"/>
    <w:rsid w:val="00ED0788"/>
    <w:rsid w:val="00ED104E"/>
    <w:rsid w:val="00ED1188"/>
    <w:rsid w:val="00ED15D3"/>
    <w:rsid w:val="00ED1CC5"/>
    <w:rsid w:val="00ED1FD6"/>
    <w:rsid w:val="00ED2210"/>
    <w:rsid w:val="00ED23DA"/>
    <w:rsid w:val="00ED262B"/>
    <w:rsid w:val="00ED271A"/>
    <w:rsid w:val="00ED27D5"/>
    <w:rsid w:val="00ED2AF9"/>
    <w:rsid w:val="00ED2B8A"/>
    <w:rsid w:val="00ED2CA6"/>
    <w:rsid w:val="00ED3B63"/>
    <w:rsid w:val="00ED3C85"/>
    <w:rsid w:val="00ED3FFA"/>
    <w:rsid w:val="00ED47C6"/>
    <w:rsid w:val="00ED5109"/>
    <w:rsid w:val="00ED514A"/>
    <w:rsid w:val="00ED5247"/>
    <w:rsid w:val="00ED559D"/>
    <w:rsid w:val="00ED5A81"/>
    <w:rsid w:val="00ED5ABD"/>
    <w:rsid w:val="00ED5BF3"/>
    <w:rsid w:val="00ED5C39"/>
    <w:rsid w:val="00ED6610"/>
    <w:rsid w:val="00ED6671"/>
    <w:rsid w:val="00ED673D"/>
    <w:rsid w:val="00ED6914"/>
    <w:rsid w:val="00ED6DB7"/>
    <w:rsid w:val="00ED6E3A"/>
    <w:rsid w:val="00ED7222"/>
    <w:rsid w:val="00ED74EC"/>
    <w:rsid w:val="00ED76D0"/>
    <w:rsid w:val="00ED79BB"/>
    <w:rsid w:val="00ED7D7A"/>
    <w:rsid w:val="00ED7E10"/>
    <w:rsid w:val="00EE01E1"/>
    <w:rsid w:val="00EE07F4"/>
    <w:rsid w:val="00EE0957"/>
    <w:rsid w:val="00EE0CE9"/>
    <w:rsid w:val="00EE0E4E"/>
    <w:rsid w:val="00EE1244"/>
    <w:rsid w:val="00EE13D7"/>
    <w:rsid w:val="00EE1738"/>
    <w:rsid w:val="00EE1989"/>
    <w:rsid w:val="00EE1C22"/>
    <w:rsid w:val="00EE1CF1"/>
    <w:rsid w:val="00EE1FAB"/>
    <w:rsid w:val="00EE2082"/>
    <w:rsid w:val="00EE20CB"/>
    <w:rsid w:val="00EE27E5"/>
    <w:rsid w:val="00EE28DB"/>
    <w:rsid w:val="00EE29E5"/>
    <w:rsid w:val="00EE2A1F"/>
    <w:rsid w:val="00EE2AE1"/>
    <w:rsid w:val="00EE2B75"/>
    <w:rsid w:val="00EE2DC1"/>
    <w:rsid w:val="00EE31D1"/>
    <w:rsid w:val="00EE31E8"/>
    <w:rsid w:val="00EE3219"/>
    <w:rsid w:val="00EE33A1"/>
    <w:rsid w:val="00EE36D6"/>
    <w:rsid w:val="00EE37F4"/>
    <w:rsid w:val="00EE388D"/>
    <w:rsid w:val="00EE4225"/>
    <w:rsid w:val="00EE49D4"/>
    <w:rsid w:val="00EE5174"/>
    <w:rsid w:val="00EE51CA"/>
    <w:rsid w:val="00EE6746"/>
    <w:rsid w:val="00EE6785"/>
    <w:rsid w:val="00EE678B"/>
    <w:rsid w:val="00EE6AB0"/>
    <w:rsid w:val="00EE6C03"/>
    <w:rsid w:val="00EE6F7D"/>
    <w:rsid w:val="00EE70F3"/>
    <w:rsid w:val="00EE72AE"/>
    <w:rsid w:val="00EE72DD"/>
    <w:rsid w:val="00EE7367"/>
    <w:rsid w:val="00EE7695"/>
    <w:rsid w:val="00EE7B3A"/>
    <w:rsid w:val="00EE7F4B"/>
    <w:rsid w:val="00EF01B8"/>
    <w:rsid w:val="00EF06A9"/>
    <w:rsid w:val="00EF0715"/>
    <w:rsid w:val="00EF0A68"/>
    <w:rsid w:val="00EF0A98"/>
    <w:rsid w:val="00EF0AF4"/>
    <w:rsid w:val="00EF0B95"/>
    <w:rsid w:val="00EF11EC"/>
    <w:rsid w:val="00EF1732"/>
    <w:rsid w:val="00EF1808"/>
    <w:rsid w:val="00EF1A0D"/>
    <w:rsid w:val="00EF21E7"/>
    <w:rsid w:val="00EF2B51"/>
    <w:rsid w:val="00EF2E50"/>
    <w:rsid w:val="00EF30B6"/>
    <w:rsid w:val="00EF30CC"/>
    <w:rsid w:val="00EF337A"/>
    <w:rsid w:val="00EF3430"/>
    <w:rsid w:val="00EF3488"/>
    <w:rsid w:val="00EF3683"/>
    <w:rsid w:val="00EF383F"/>
    <w:rsid w:val="00EF39BC"/>
    <w:rsid w:val="00EF3ABF"/>
    <w:rsid w:val="00EF3E7E"/>
    <w:rsid w:val="00EF4C70"/>
    <w:rsid w:val="00EF4DBB"/>
    <w:rsid w:val="00EF5B66"/>
    <w:rsid w:val="00EF610A"/>
    <w:rsid w:val="00EF636A"/>
    <w:rsid w:val="00EF660D"/>
    <w:rsid w:val="00EF6795"/>
    <w:rsid w:val="00EF6AFA"/>
    <w:rsid w:val="00EF6B9C"/>
    <w:rsid w:val="00EF6CEA"/>
    <w:rsid w:val="00EF75E2"/>
    <w:rsid w:val="00EF7698"/>
    <w:rsid w:val="00EF776D"/>
    <w:rsid w:val="00EF77CA"/>
    <w:rsid w:val="00EF7869"/>
    <w:rsid w:val="00EF7F86"/>
    <w:rsid w:val="00F00020"/>
    <w:rsid w:val="00F002BA"/>
    <w:rsid w:val="00F00840"/>
    <w:rsid w:val="00F0114A"/>
    <w:rsid w:val="00F011E2"/>
    <w:rsid w:val="00F014A3"/>
    <w:rsid w:val="00F01D95"/>
    <w:rsid w:val="00F021E8"/>
    <w:rsid w:val="00F02B4C"/>
    <w:rsid w:val="00F03412"/>
    <w:rsid w:val="00F03762"/>
    <w:rsid w:val="00F03B69"/>
    <w:rsid w:val="00F04281"/>
    <w:rsid w:val="00F044DF"/>
    <w:rsid w:val="00F04B4C"/>
    <w:rsid w:val="00F04F4D"/>
    <w:rsid w:val="00F04F96"/>
    <w:rsid w:val="00F05BD3"/>
    <w:rsid w:val="00F0606B"/>
    <w:rsid w:val="00F0628B"/>
    <w:rsid w:val="00F063E1"/>
    <w:rsid w:val="00F06538"/>
    <w:rsid w:val="00F066B5"/>
    <w:rsid w:val="00F06834"/>
    <w:rsid w:val="00F06979"/>
    <w:rsid w:val="00F07702"/>
    <w:rsid w:val="00F07971"/>
    <w:rsid w:val="00F07D30"/>
    <w:rsid w:val="00F101DE"/>
    <w:rsid w:val="00F10B74"/>
    <w:rsid w:val="00F114AB"/>
    <w:rsid w:val="00F1187D"/>
    <w:rsid w:val="00F11FE7"/>
    <w:rsid w:val="00F123E3"/>
    <w:rsid w:val="00F12D43"/>
    <w:rsid w:val="00F12F72"/>
    <w:rsid w:val="00F13094"/>
    <w:rsid w:val="00F13385"/>
    <w:rsid w:val="00F136B0"/>
    <w:rsid w:val="00F13A51"/>
    <w:rsid w:val="00F13B3F"/>
    <w:rsid w:val="00F13D00"/>
    <w:rsid w:val="00F13FF7"/>
    <w:rsid w:val="00F14052"/>
    <w:rsid w:val="00F14156"/>
    <w:rsid w:val="00F142BF"/>
    <w:rsid w:val="00F14445"/>
    <w:rsid w:val="00F145A0"/>
    <w:rsid w:val="00F148A0"/>
    <w:rsid w:val="00F14940"/>
    <w:rsid w:val="00F14AB1"/>
    <w:rsid w:val="00F14FEE"/>
    <w:rsid w:val="00F1508D"/>
    <w:rsid w:val="00F15BF6"/>
    <w:rsid w:val="00F15FEE"/>
    <w:rsid w:val="00F16180"/>
    <w:rsid w:val="00F1682A"/>
    <w:rsid w:val="00F17256"/>
    <w:rsid w:val="00F173C0"/>
    <w:rsid w:val="00F17810"/>
    <w:rsid w:val="00F20CB3"/>
    <w:rsid w:val="00F20D8A"/>
    <w:rsid w:val="00F20E20"/>
    <w:rsid w:val="00F21067"/>
    <w:rsid w:val="00F2183B"/>
    <w:rsid w:val="00F21EC2"/>
    <w:rsid w:val="00F21F6C"/>
    <w:rsid w:val="00F2209D"/>
    <w:rsid w:val="00F22102"/>
    <w:rsid w:val="00F2266B"/>
    <w:rsid w:val="00F23336"/>
    <w:rsid w:val="00F2343E"/>
    <w:rsid w:val="00F234F2"/>
    <w:rsid w:val="00F235E7"/>
    <w:rsid w:val="00F23B0D"/>
    <w:rsid w:val="00F23E7D"/>
    <w:rsid w:val="00F23FD8"/>
    <w:rsid w:val="00F24187"/>
    <w:rsid w:val="00F24761"/>
    <w:rsid w:val="00F247B9"/>
    <w:rsid w:val="00F24952"/>
    <w:rsid w:val="00F24C16"/>
    <w:rsid w:val="00F24CC2"/>
    <w:rsid w:val="00F24D9B"/>
    <w:rsid w:val="00F24DB0"/>
    <w:rsid w:val="00F24E29"/>
    <w:rsid w:val="00F25B16"/>
    <w:rsid w:val="00F2656F"/>
    <w:rsid w:val="00F267F2"/>
    <w:rsid w:val="00F2692F"/>
    <w:rsid w:val="00F269CD"/>
    <w:rsid w:val="00F26F18"/>
    <w:rsid w:val="00F2731B"/>
    <w:rsid w:val="00F276E9"/>
    <w:rsid w:val="00F27D02"/>
    <w:rsid w:val="00F27DEE"/>
    <w:rsid w:val="00F27F10"/>
    <w:rsid w:val="00F27FD4"/>
    <w:rsid w:val="00F30130"/>
    <w:rsid w:val="00F306D0"/>
    <w:rsid w:val="00F30E9A"/>
    <w:rsid w:val="00F30F6D"/>
    <w:rsid w:val="00F310B1"/>
    <w:rsid w:val="00F3128C"/>
    <w:rsid w:val="00F314B6"/>
    <w:rsid w:val="00F314DC"/>
    <w:rsid w:val="00F31CB9"/>
    <w:rsid w:val="00F31CDE"/>
    <w:rsid w:val="00F31F97"/>
    <w:rsid w:val="00F32097"/>
    <w:rsid w:val="00F32351"/>
    <w:rsid w:val="00F32C1A"/>
    <w:rsid w:val="00F32D73"/>
    <w:rsid w:val="00F33206"/>
    <w:rsid w:val="00F336F6"/>
    <w:rsid w:val="00F337C3"/>
    <w:rsid w:val="00F3385D"/>
    <w:rsid w:val="00F33CD2"/>
    <w:rsid w:val="00F3498B"/>
    <w:rsid w:val="00F34A3A"/>
    <w:rsid w:val="00F34E65"/>
    <w:rsid w:val="00F355A7"/>
    <w:rsid w:val="00F35860"/>
    <w:rsid w:val="00F35BC1"/>
    <w:rsid w:val="00F35D0B"/>
    <w:rsid w:val="00F35D81"/>
    <w:rsid w:val="00F35DB5"/>
    <w:rsid w:val="00F360A7"/>
    <w:rsid w:val="00F361C1"/>
    <w:rsid w:val="00F364E6"/>
    <w:rsid w:val="00F366BC"/>
    <w:rsid w:val="00F36C1D"/>
    <w:rsid w:val="00F36CF9"/>
    <w:rsid w:val="00F36DDB"/>
    <w:rsid w:val="00F36F1C"/>
    <w:rsid w:val="00F37194"/>
    <w:rsid w:val="00F4060C"/>
    <w:rsid w:val="00F4094F"/>
    <w:rsid w:val="00F40A60"/>
    <w:rsid w:val="00F40DF6"/>
    <w:rsid w:val="00F40E54"/>
    <w:rsid w:val="00F40F7E"/>
    <w:rsid w:val="00F41665"/>
    <w:rsid w:val="00F41FBB"/>
    <w:rsid w:val="00F429DF"/>
    <w:rsid w:val="00F42C01"/>
    <w:rsid w:val="00F42F7A"/>
    <w:rsid w:val="00F431BF"/>
    <w:rsid w:val="00F432F7"/>
    <w:rsid w:val="00F434D2"/>
    <w:rsid w:val="00F43C36"/>
    <w:rsid w:val="00F43C6D"/>
    <w:rsid w:val="00F43F15"/>
    <w:rsid w:val="00F441CB"/>
    <w:rsid w:val="00F44440"/>
    <w:rsid w:val="00F44869"/>
    <w:rsid w:val="00F44A9A"/>
    <w:rsid w:val="00F44BA9"/>
    <w:rsid w:val="00F44C48"/>
    <w:rsid w:val="00F44F4F"/>
    <w:rsid w:val="00F451BA"/>
    <w:rsid w:val="00F45261"/>
    <w:rsid w:val="00F452C0"/>
    <w:rsid w:val="00F45341"/>
    <w:rsid w:val="00F455E4"/>
    <w:rsid w:val="00F45780"/>
    <w:rsid w:val="00F458E0"/>
    <w:rsid w:val="00F45A19"/>
    <w:rsid w:val="00F46278"/>
    <w:rsid w:val="00F465AB"/>
    <w:rsid w:val="00F46723"/>
    <w:rsid w:val="00F467F2"/>
    <w:rsid w:val="00F46C7B"/>
    <w:rsid w:val="00F47130"/>
    <w:rsid w:val="00F47274"/>
    <w:rsid w:val="00F47421"/>
    <w:rsid w:val="00F47A1B"/>
    <w:rsid w:val="00F50814"/>
    <w:rsid w:val="00F50CE5"/>
    <w:rsid w:val="00F50D32"/>
    <w:rsid w:val="00F517EB"/>
    <w:rsid w:val="00F5194F"/>
    <w:rsid w:val="00F51C98"/>
    <w:rsid w:val="00F51EC0"/>
    <w:rsid w:val="00F5218A"/>
    <w:rsid w:val="00F5243D"/>
    <w:rsid w:val="00F524ED"/>
    <w:rsid w:val="00F529B5"/>
    <w:rsid w:val="00F52A28"/>
    <w:rsid w:val="00F52F1F"/>
    <w:rsid w:val="00F53296"/>
    <w:rsid w:val="00F53662"/>
    <w:rsid w:val="00F53922"/>
    <w:rsid w:val="00F5398A"/>
    <w:rsid w:val="00F53B49"/>
    <w:rsid w:val="00F53CA4"/>
    <w:rsid w:val="00F541AC"/>
    <w:rsid w:val="00F54804"/>
    <w:rsid w:val="00F5492F"/>
    <w:rsid w:val="00F54D47"/>
    <w:rsid w:val="00F5502A"/>
    <w:rsid w:val="00F55073"/>
    <w:rsid w:val="00F55661"/>
    <w:rsid w:val="00F559E0"/>
    <w:rsid w:val="00F55A04"/>
    <w:rsid w:val="00F55A94"/>
    <w:rsid w:val="00F55DA5"/>
    <w:rsid w:val="00F56B05"/>
    <w:rsid w:val="00F56D2D"/>
    <w:rsid w:val="00F56DBE"/>
    <w:rsid w:val="00F570F0"/>
    <w:rsid w:val="00F571C4"/>
    <w:rsid w:val="00F5755F"/>
    <w:rsid w:val="00F57741"/>
    <w:rsid w:val="00F57B0D"/>
    <w:rsid w:val="00F57FF9"/>
    <w:rsid w:val="00F6016A"/>
    <w:rsid w:val="00F60220"/>
    <w:rsid w:val="00F60C0A"/>
    <w:rsid w:val="00F60CA6"/>
    <w:rsid w:val="00F60D90"/>
    <w:rsid w:val="00F60E32"/>
    <w:rsid w:val="00F61024"/>
    <w:rsid w:val="00F61292"/>
    <w:rsid w:val="00F6145B"/>
    <w:rsid w:val="00F61AB4"/>
    <w:rsid w:val="00F61D73"/>
    <w:rsid w:val="00F6239D"/>
    <w:rsid w:val="00F62484"/>
    <w:rsid w:val="00F626F9"/>
    <w:rsid w:val="00F62807"/>
    <w:rsid w:val="00F62DD3"/>
    <w:rsid w:val="00F63441"/>
    <w:rsid w:val="00F634BE"/>
    <w:rsid w:val="00F63A6D"/>
    <w:rsid w:val="00F63BCB"/>
    <w:rsid w:val="00F63D23"/>
    <w:rsid w:val="00F63E7E"/>
    <w:rsid w:val="00F64513"/>
    <w:rsid w:val="00F645E3"/>
    <w:rsid w:val="00F64628"/>
    <w:rsid w:val="00F647CA"/>
    <w:rsid w:val="00F6489A"/>
    <w:rsid w:val="00F648A8"/>
    <w:rsid w:val="00F64994"/>
    <w:rsid w:val="00F64D4B"/>
    <w:rsid w:val="00F650D9"/>
    <w:rsid w:val="00F65126"/>
    <w:rsid w:val="00F652DB"/>
    <w:rsid w:val="00F65476"/>
    <w:rsid w:val="00F654AD"/>
    <w:rsid w:val="00F65D00"/>
    <w:rsid w:val="00F66207"/>
    <w:rsid w:val="00F66400"/>
    <w:rsid w:val="00F6641C"/>
    <w:rsid w:val="00F66695"/>
    <w:rsid w:val="00F668EB"/>
    <w:rsid w:val="00F66AF1"/>
    <w:rsid w:val="00F66C5F"/>
    <w:rsid w:val="00F671AD"/>
    <w:rsid w:val="00F673CF"/>
    <w:rsid w:val="00F7013C"/>
    <w:rsid w:val="00F70396"/>
    <w:rsid w:val="00F7051A"/>
    <w:rsid w:val="00F70527"/>
    <w:rsid w:val="00F70582"/>
    <w:rsid w:val="00F705F6"/>
    <w:rsid w:val="00F707A9"/>
    <w:rsid w:val="00F70C6D"/>
    <w:rsid w:val="00F70C9A"/>
    <w:rsid w:val="00F70D9B"/>
    <w:rsid w:val="00F70E56"/>
    <w:rsid w:val="00F7134A"/>
    <w:rsid w:val="00F71594"/>
    <w:rsid w:val="00F715E3"/>
    <w:rsid w:val="00F717F0"/>
    <w:rsid w:val="00F71B8A"/>
    <w:rsid w:val="00F722EA"/>
    <w:rsid w:val="00F726CA"/>
    <w:rsid w:val="00F728F9"/>
    <w:rsid w:val="00F72BB0"/>
    <w:rsid w:val="00F72BC3"/>
    <w:rsid w:val="00F731D3"/>
    <w:rsid w:val="00F744EA"/>
    <w:rsid w:val="00F74BF5"/>
    <w:rsid w:val="00F7508C"/>
    <w:rsid w:val="00F756E1"/>
    <w:rsid w:val="00F75D9C"/>
    <w:rsid w:val="00F76650"/>
    <w:rsid w:val="00F7671B"/>
    <w:rsid w:val="00F769D6"/>
    <w:rsid w:val="00F76E73"/>
    <w:rsid w:val="00F76FB5"/>
    <w:rsid w:val="00F77198"/>
    <w:rsid w:val="00F77B18"/>
    <w:rsid w:val="00F77BC1"/>
    <w:rsid w:val="00F77BDF"/>
    <w:rsid w:val="00F77DC2"/>
    <w:rsid w:val="00F77E7E"/>
    <w:rsid w:val="00F80289"/>
    <w:rsid w:val="00F805FB"/>
    <w:rsid w:val="00F80AAB"/>
    <w:rsid w:val="00F80ADF"/>
    <w:rsid w:val="00F80DAA"/>
    <w:rsid w:val="00F80F19"/>
    <w:rsid w:val="00F80F54"/>
    <w:rsid w:val="00F8109E"/>
    <w:rsid w:val="00F81145"/>
    <w:rsid w:val="00F817CC"/>
    <w:rsid w:val="00F8183E"/>
    <w:rsid w:val="00F81A7C"/>
    <w:rsid w:val="00F81C01"/>
    <w:rsid w:val="00F81FDA"/>
    <w:rsid w:val="00F820D0"/>
    <w:rsid w:val="00F8287E"/>
    <w:rsid w:val="00F82BB3"/>
    <w:rsid w:val="00F833C3"/>
    <w:rsid w:val="00F83499"/>
    <w:rsid w:val="00F83827"/>
    <w:rsid w:val="00F8390D"/>
    <w:rsid w:val="00F83C31"/>
    <w:rsid w:val="00F84479"/>
    <w:rsid w:val="00F845A9"/>
    <w:rsid w:val="00F848C3"/>
    <w:rsid w:val="00F84C9D"/>
    <w:rsid w:val="00F85080"/>
    <w:rsid w:val="00F855AD"/>
    <w:rsid w:val="00F85C82"/>
    <w:rsid w:val="00F85D70"/>
    <w:rsid w:val="00F86202"/>
    <w:rsid w:val="00F86928"/>
    <w:rsid w:val="00F8772B"/>
    <w:rsid w:val="00F877DF"/>
    <w:rsid w:val="00F87C38"/>
    <w:rsid w:val="00F87F22"/>
    <w:rsid w:val="00F902A7"/>
    <w:rsid w:val="00F90511"/>
    <w:rsid w:val="00F90518"/>
    <w:rsid w:val="00F90C1B"/>
    <w:rsid w:val="00F90D3D"/>
    <w:rsid w:val="00F90FCF"/>
    <w:rsid w:val="00F91824"/>
    <w:rsid w:val="00F91C0B"/>
    <w:rsid w:val="00F91DD1"/>
    <w:rsid w:val="00F9214E"/>
    <w:rsid w:val="00F92247"/>
    <w:rsid w:val="00F922BC"/>
    <w:rsid w:val="00F92DEF"/>
    <w:rsid w:val="00F935B6"/>
    <w:rsid w:val="00F9364F"/>
    <w:rsid w:val="00F93796"/>
    <w:rsid w:val="00F93EEE"/>
    <w:rsid w:val="00F9429F"/>
    <w:rsid w:val="00F94323"/>
    <w:rsid w:val="00F943C6"/>
    <w:rsid w:val="00F9477C"/>
    <w:rsid w:val="00F947AB"/>
    <w:rsid w:val="00F9489D"/>
    <w:rsid w:val="00F948BD"/>
    <w:rsid w:val="00F9493C"/>
    <w:rsid w:val="00F94AAE"/>
    <w:rsid w:val="00F94EFE"/>
    <w:rsid w:val="00F950C3"/>
    <w:rsid w:val="00F95187"/>
    <w:rsid w:val="00F9542E"/>
    <w:rsid w:val="00F95D75"/>
    <w:rsid w:val="00F95D86"/>
    <w:rsid w:val="00F95E5D"/>
    <w:rsid w:val="00F96427"/>
    <w:rsid w:val="00F96550"/>
    <w:rsid w:val="00F96808"/>
    <w:rsid w:val="00F968DD"/>
    <w:rsid w:val="00F9693F"/>
    <w:rsid w:val="00F969E6"/>
    <w:rsid w:val="00F969ED"/>
    <w:rsid w:val="00F96B1A"/>
    <w:rsid w:val="00F970F2"/>
    <w:rsid w:val="00F9779D"/>
    <w:rsid w:val="00F97ED0"/>
    <w:rsid w:val="00F97F09"/>
    <w:rsid w:val="00FA0037"/>
    <w:rsid w:val="00FA0528"/>
    <w:rsid w:val="00FA0616"/>
    <w:rsid w:val="00FA0BD4"/>
    <w:rsid w:val="00FA0DE8"/>
    <w:rsid w:val="00FA10D1"/>
    <w:rsid w:val="00FA130E"/>
    <w:rsid w:val="00FA13EB"/>
    <w:rsid w:val="00FA1479"/>
    <w:rsid w:val="00FA1550"/>
    <w:rsid w:val="00FA1992"/>
    <w:rsid w:val="00FA1AE9"/>
    <w:rsid w:val="00FA2139"/>
    <w:rsid w:val="00FA2307"/>
    <w:rsid w:val="00FA2595"/>
    <w:rsid w:val="00FA277B"/>
    <w:rsid w:val="00FA2936"/>
    <w:rsid w:val="00FA32F6"/>
    <w:rsid w:val="00FA35C0"/>
    <w:rsid w:val="00FA3900"/>
    <w:rsid w:val="00FA3A0F"/>
    <w:rsid w:val="00FA3B3B"/>
    <w:rsid w:val="00FA3D37"/>
    <w:rsid w:val="00FA4379"/>
    <w:rsid w:val="00FA458A"/>
    <w:rsid w:val="00FA4EDF"/>
    <w:rsid w:val="00FA53E5"/>
    <w:rsid w:val="00FA556A"/>
    <w:rsid w:val="00FA5BCF"/>
    <w:rsid w:val="00FA602F"/>
    <w:rsid w:val="00FA6049"/>
    <w:rsid w:val="00FA6052"/>
    <w:rsid w:val="00FA63D5"/>
    <w:rsid w:val="00FA65AA"/>
    <w:rsid w:val="00FA6921"/>
    <w:rsid w:val="00FA6A95"/>
    <w:rsid w:val="00FA6D14"/>
    <w:rsid w:val="00FA6E99"/>
    <w:rsid w:val="00FA7023"/>
    <w:rsid w:val="00FA70FC"/>
    <w:rsid w:val="00FA7F74"/>
    <w:rsid w:val="00FA7F90"/>
    <w:rsid w:val="00FB0335"/>
    <w:rsid w:val="00FB07D5"/>
    <w:rsid w:val="00FB08BD"/>
    <w:rsid w:val="00FB0A32"/>
    <w:rsid w:val="00FB0BCB"/>
    <w:rsid w:val="00FB0FDE"/>
    <w:rsid w:val="00FB14E2"/>
    <w:rsid w:val="00FB15F6"/>
    <w:rsid w:val="00FB17B2"/>
    <w:rsid w:val="00FB1878"/>
    <w:rsid w:val="00FB1CAE"/>
    <w:rsid w:val="00FB1E1B"/>
    <w:rsid w:val="00FB1E62"/>
    <w:rsid w:val="00FB2081"/>
    <w:rsid w:val="00FB24DA"/>
    <w:rsid w:val="00FB2A73"/>
    <w:rsid w:val="00FB3351"/>
    <w:rsid w:val="00FB3369"/>
    <w:rsid w:val="00FB3929"/>
    <w:rsid w:val="00FB3A01"/>
    <w:rsid w:val="00FB3CD2"/>
    <w:rsid w:val="00FB3CEF"/>
    <w:rsid w:val="00FB3D27"/>
    <w:rsid w:val="00FB3D9B"/>
    <w:rsid w:val="00FB3F61"/>
    <w:rsid w:val="00FB3FCB"/>
    <w:rsid w:val="00FB40DC"/>
    <w:rsid w:val="00FB45E0"/>
    <w:rsid w:val="00FB46DA"/>
    <w:rsid w:val="00FB472E"/>
    <w:rsid w:val="00FB4909"/>
    <w:rsid w:val="00FB4A2C"/>
    <w:rsid w:val="00FB4B0A"/>
    <w:rsid w:val="00FB5074"/>
    <w:rsid w:val="00FB5385"/>
    <w:rsid w:val="00FB5489"/>
    <w:rsid w:val="00FB580C"/>
    <w:rsid w:val="00FB5C74"/>
    <w:rsid w:val="00FB5D6A"/>
    <w:rsid w:val="00FB6216"/>
    <w:rsid w:val="00FB6790"/>
    <w:rsid w:val="00FB688C"/>
    <w:rsid w:val="00FB68A0"/>
    <w:rsid w:val="00FB6AC8"/>
    <w:rsid w:val="00FB6B35"/>
    <w:rsid w:val="00FB6B5E"/>
    <w:rsid w:val="00FB6B9E"/>
    <w:rsid w:val="00FB6D19"/>
    <w:rsid w:val="00FB6ED8"/>
    <w:rsid w:val="00FB7116"/>
    <w:rsid w:val="00FB75A2"/>
    <w:rsid w:val="00FB7666"/>
    <w:rsid w:val="00FB7842"/>
    <w:rsid w:val="00FB7850"/>
    <w:rsid w:val="00FB7C0E"/>
    <w:rsid w:val="00FB7D03"/>
    <w:rsid w:val="00FC008B"/>
    <w:rsid w:val="00FC0571"/>
    <w:rsid w:val="00FC0EF5"/>
    <w:rsid w:val="00FC0FE4"/>
    <w:rsid w:val="00FC1115"/>
    <w:rsid w:val="00FC1906"/>
    <w:rsid w:val="00FC1CBB"/>
    <w:rsid w:val="00FC1E67"/>
    <w:rsid w:val="00FC1FB7"/>
    <w:rsid w:val="00FC2696"/>
    <w:rsid w:val="00FC2800"/>
    <w:rsid w:val="00FC290F"/>
    <w:rsid w:val="00FC2E4D"/>
    <w:rsid w:val="00FC3164"/>
    <w:rsid w:val="00FC32B1"/>
    <w:rsid w:val="00FC3CF7"/>
    <w:rsid w:val="00FC3EDB"/>
    <w:rsid w:val="00FC45E5"/>
    <w:rsid w:val="00FC487D"/>
    <w:rsid w:val="00FC49EB"/>
    <w:rsid w:val="00FC4BBD"/>
    <w:rsid w:val="00FC5611"/>
    <w:rsid w:val="00FC568B"/>
    <w:rsid w:val="00FC5A2F"/>
    <w:rsid w:val="00FC5C2F"/>
    <w:rsid w:val="00FC5F88"/>
    <w:rsid w:val="00FC5F8C"/>
    <w:rsid w:val="00FC61E4"/>
    <w:rsid w:val="00FC62D2"/>
    <w:rsid w:val="00FC62FE"/>
    <w:rsid w:val="00FC6B78"/>
    <w:rsid w:val="00FC709C"/>
    <w:rsid w:val="00FC71CE"/>
    <w:rsid w:val="00FC71D1"/>
    <w:rsid w:val="00FC7681"/>
    <w:rsid w:val="00FC7955"/>
    <w:rsid w:val="00FC79B6"/>
    <w:rsid w:val="00FC7CEB"/>
    <w:rsid w:val="00FC7DB6"/>
    <w:rsid w:val="00FC7DDF"/>
    <w:rsid w:val="00FD00CE"/>
    <w:rsid w:val="00FD150D"/>
    <w:rsid w:val="00FD156C"/>
    <w:rsid w:val="00FD1982"/>
    <w:rsid w:val="00FD1B4A"/>
    <w:rsid w:val="00FD1CCB"/>
    <w:rsid w:val="00FD1EE0"/>
    <w:rsid w:val="00FD2455"/>
    <w:rsid w:val="00FD2AB8"/>
    <w:rsid w:val="00FD2DE3"/>
    <w:rsid w:val="00FD31A3"/>
    <w:rsid w:val="00FD387D"/>
    <w:rsid w:val="00FD39ED"/>
    <w:rsid w:val="00FD3B85"/>
    <w:rsid w:val="00FD3C8C"/>
    <w:rsid w:val="00FD3CA5"/>
    <w:rsid w:val="00FD4281"/>
    <w:rsid w:val="00FD4B56"/>
    <w:rsid w:val="00FD4BF7"/>
    <w:rsid w:val="00FD4D7F"/>
    <w:rsid w:val="00FD5873"/>
    <w:rsid w:val="00FD5D6B"/>
    <w:rsid w:val="00FD5E7E"/>
    <w:rsid w:val="00FD61B6"/>
    <w:rsid w:val="00FD679A"/>
    <w:rsid w:val="00FD67DD"/>
    <w:rsid w:val="00FD6AFC"/>
    <w:rsid w:val="00FD78A6"/>
    <w:rsid w:val="00FD79F7"/>
    <w:rsid w:val="00FD7B5E"/>
    <w:rsid w:val="00FD7CA8"/>
    <w:rsid w:val="00FE0063"/>
    <w:rsid w:val="00FE0675"/>
    <w:rsid w:val="00FE09E2"/>
    <w:rsid w:val="00FE0D7E"/>
    <w:rsid w:val="00FE0E12"/>
    <w:rsid w:val="00FE130F"/>
    <w:rsid w:val="00FE1A9D"/>
    <w:rsid w:val="00FE1BDE"/>
    <w:rsid w:val="00FE1CD7"/>
    <w:rsid w:val="00FE207B"/>
    <w:rsid w:val="00FE209F"/>
    <w:rsid w:val="00FE2767"/>
    <w:rsid w:val="00FE29C6"/>
    <w:rsid w:val="00FE2D42"/>
    <w:rsid w:val="00FE2DA7"/>
    <w:rsid w:val="00FE30F7"/>
    <w:rsid w:val="00FE3126"/>
    <w:rsid w:val="00FE33B8"/>
    <w:rsid w:val="00FE36E4"/>
    <w:rsid w:val="00FE3A02"/>
    <w:rsid w:val="00FE3C86"/>
    <w:rsid w:val="00FE3FAB"/>
    <w:rsid w:val="00FE4149"/>
    <w:rsid w:val="00FE455D"/>
    <w:rsid w:val="00FE46F7"/>
    <w:rsid w:val="00FE4F53"/>
    <w:rsid w:val="00FE5140"/>
    <w:rsid w:val="00FE5205"/>
    <w:rsid w:val="00FE5AF2"/>
    <w:rsid w:val="00FE5C61"/>
    <w:rsid w:val="00FE60F3"/>
    <w:rsid w:val="00FE6561"/>
    <w:rsid w:val="00FE698F"/>
    <w:rsid w:val="00FE6A4F"/>
    <w:rsid w:val="00FE6AF8"/>
    <w:rsid w:val="00FE73EB"/>
    <w:rsid w:val="00FE7458"/>
    <w:rsid w:val="00FE7482"/>
    <w:rsid w:val="00FE7AE0"/>
    <w:rsid w:val="00FE7F55"/>
    <w:rsid w:val="00FF01CB"/>
    <w:rsid w:val="00FF02C1"/>
    <w:rsid w:val="00FF046B"/>
    <w:rsid w:val="00FF0787"/>
    <w:rsid w:val="00FF07EA"/>
    <w:rsid w:val="00FF0C62"/>
    <w:rsid w:val="00FF0DCF"/>
    <w:rsid w:val="00FF1079"/>
    <w:rsid w:val="00FF12E3"/>
    <w:rsid w:val="00FF1CC2"/>
    <w:rsid w:val="00FF21EB"/>
    <w:rsid w:val="00FF2536"/>
    <w:rsid w:val="00FF2704"/>
    <w:rsid w:val="00FF30A6"/>
    <w:rsid w:val="00FF3812"/>
    <w:rsid w:val="00FF3C0C"/>
    <w:rsid w:val="00FF3C7F"/>
    <w:rsid w:val="00FF3EEB"/>
    <w:rsid w:val="00FF3FDE"/>
    <w:rsid w:val="00FF41DC"/>
    <w:rsid w:val="00FF456C"/>
    <w:rsid w:val="00FF49FF"/>
    <w:rsid w:val="00FF4BF6"/>
    <w:rsid w:val="00FF5766"/>
    <w:rsid w:val="00FF57D8"/>
    <w:rsid w:val="00FF6668"/>
    <w:rsid w:val="00FF67AB"/>
    <w:rsid w:val="00FF6A03"/>
    <w:rsid w:val="00FF6A0B"/>
    <w:rsid w:val="00FF7351"/>
    <w:rsid w:val="00FF747A"/>
    <w:rsid w:val="00FF76DE"/>
    <w:rsid w:val="00FF7818"/>
    <w:rsid w:val="00FF78DA"/>
    <w:rsid w:val="00FF78F2"/>
    <w:rsid w:val="00FF799B"/>
    <w:rsid w:val="00FF7F06"/>
    <w:rsid w:val="00FF7F91"/>
    <w:rsid w:val="00FFFACD"/>
    <w:rsid w:val="0124F23F"/>
    <w:rsid w:val="013E8783"/>
    <w:rsid w:val="015DF070"/>
    <w:rsid w:val="0185C1D3"/>
    <w:rsid w:val="019DB802"/>
    <w:rsid w:val="01F6E772"/>
    <w:rsid w:val="022BE7B4"/>
    <w:rsid w:val="0255A087"/>
    <w:rsid w:val="0290ED17"/>
    <w:rsid w:val="0369A8A3"/>
    <w:rsid w:val="036A00C1"/>
    <w:rsid w:val="03C7B815"/>
    <w:rsid w:val="03D2F0DA"/>
    <w:rsid w:val="043E9EB9"/>
    <w:rsid w:val="0447B2B3"/>
    <w:rsid w:val="044CA637"/>
    <w:rsid w:val="0457540A"/>
    <w:rsid w:val="054924D2"/>
    <w:rsid w:val="05C01D04"/>
    <w:rsid w:val="05D3279F"/>
    <w:rsid w:val="05DFA8A4"/>
    <w:rsid w:val="06181F81"/>
    <w:rsid w:val="061B4A75"/>
    <w:rsid w:val="0643B0AA"/>
    <w:rsid w:val="06DF642A"/>
    <w:rsid w:val="07137595"/>
    <w:rsid w:val="07361D6F"/>
    <w:rsid w:val="0797CA85"/>
    <w:rsid w:val="0820719D"/>
    <w:rsid w:val="082F6260"/>
    <w:rsid w:val="08439748"/>
    <w:rsid w:val="0895F606"/>
    <w:rsid w:val="089F882F"/>
    <w:rsid w:val="08B8541F"/>
    <w:rsid w:val="09927B83"/>
    <w:rsid w:val="09C0F4BF"/>
    <w:rsid w:val="0A2DF053"/>
    <w:rsid w:val="0A7A65CA"/>
    <w:rsid w:val="0AA698C2"/>
    <w:rsid w:val="0B93E769"/>
    <w:rsid w:val="0B9AA707"/>
    <w:rsid w:val="0B9D1F72"/>
    <w:rsid w:val="0BEAC7D6"/>
    <w:rsid w:val="0C087C08"/>
    <w:rsid w:val="0C1EA700"/>
    <w:rsid w:val="0C9D97DB"/>
    <w:rsid w:val="0D0C5F38"/>
    <w:rsid w:val="0D5F5371"/>
    <w:rsid w:val="0DF8AFBA"/>
    <w:rsid w:val="0DFC2287"/>
    <w:rsid w:val="0DFE60E9"/>
    <w:rsid w:val="0E625D4E"/>
    <w:rsid w:val="0E753FDF"/>
    <w:rsid w:val="0E8DD0DA"/>
    <w:rsid w:val="0E9A6376"/>
    <w:rsid w:val="0EC919DA"/>
    <w:rsid w:val="0EDF7935"/>
    <w:rsid w:val="0F1A1686"/>
    <w:rsid w:val="0F3D6424"/>
    <w:rsid w:val="10495D74"/>
    <w:rsid w:val="106B8691"/>
    <w:rsid w:val="1099F66C"/>
    <w:rsid w:val="111FE884"/>
    <w:rsid w:val="11A115A3"/>
    <w:rsid w:val="11B8FDBD"/>
    <w:rsid w:val="121769D9"/>
    <w:rsid w:val="122A4894"/>
    <w:rsid w:val="13003E37"/>
    <w:rsid w:val="133B45BA"/>
    <w:rsid w:val="135DC510"/>
    <w:rsid w:val="1396F50F"/>
    <w:rsid w:val="13CDF779"/>
    <w:rsid w:val="142E8D69"/>
    <w:rsid w:val="144607CE"/>
    <w:rsid w:val="14692D0D"/>
    <w:rsid w:val="148B735A"/>
    <w:rsid w:val="14D8BCCC"/>
    <w:rsid w:val="14E62E24"/>
    <w:rsid w:val="1558495A"/>
    <w:rsid w:val="156D4139"/>
    <w:rsid w:val="15808802"/>
    <w:rsid w:val="15A665B1"/>
    <w:rsid w:val="1624775B"/>
    <w:rsid w:val="16515D96"/>
    <w:rsid w:val="1666C8B0"/>
    <w:rsid w:val="167B8BAB"/>
    <w:rsid w:val="16ED1921"/>
    <w:rsid w:val="17203FD6"/>
    <w:rsid w:val="173E17AE"/>
    <w:rsid w:val="1758F139"/>
    <w:rsid w:val="1763B787"/>
    <w:rsid w:val="1767C67B"/>
    <w:rsid w:val="182B515C"/>
    <w:rsid w:val="19841F29"/>
    <w:rsid w:val="1A126B76"/>
    <w:rsid w:val="1A35A4F2"/>
    <w:rsid w:val="1AE5609A"/>
    <w:rsid w:val="1B8A7FA5"/>
    <w:rsid w:val="1C2C027A"/>
    <w:rsid w:val="1DA0ECED"/>
    <w:rsid w:val="1DD64AFA"/>
    <w:rsid w:val="1DE37DC2"/>
    <w:rsid w:val="1DF98C6A"/>
    <w:rsid w:val="1E18657B"/>
    <w:rsid w:val="1EEB9F0D"/>
    <w:rsid w:val="1EF45A9F"/>
    <w:rsid w:val="1EF488E6"/>
    <w:rsid w:val="1F1F4798"/>
    <w:rsid w:val="1F2AF316"/>
    <w:rsid w:val="1F36B3D1"/>
    <w:rsid w:val="1F48D191"/>
    <w:rsid w:val="1F6BE851"/>
    <w:rsid w:val="1FE691E1"/>
    <w:rsid w:val="1FFBCA1F"/>
    <w:rsid w:val="1FFEDC67"/>
    <w:rsid w:val="202CA625"/>
    <w:rsid w:val="20438E2D"/>
    <w:rsid w:val="209731E0"/>
    <w:rsid w:val="210DEBBC"/>
    <w:rsid w:val="211C3C86"/>
    <w:rsid w:val="216610D4"/>
    <w:rsid w:val="216D72E0"/>
    <w:rsid w:val="21B990BC"/>
    <w:rsid w:val="2292D85A"/>
    <w:rsid w:val="22BA0FCB"/>
    <w:rsid w:val="2321CAF1"/>
    <w:rsid w:val="23C8612E"/>
    <w:rsid w:val="241F4E85"/>
    <w:rsid w:val="2496EBEC"/>
    <w:rsid w:val="25120670"/>
    <w:rsid w:val="253D491D"/>
    <w:rsid w:val="25A47BD5"/>
    <w:rsid w:val="264C1FB5"/>
    <w:rsid w:val="266342A8"/>
    <w:rsid w:val="268122E7"/>
    <w:rsid w:val="26A0CA91"/>
    <w:rsid w:val="26D9197E"/>
    <w:rsid w:val="2708944E"/>
    <w:rsid w:val="271EC48B"/>
    <w:rsid w:val="27212CBA"/>
    <w:rsid w:val="2732A4FA"/>
    <w:rsid w:val="27507795"/>
    <w:rsid w:val="27B0CDE9"/>
    <w:rsid w:val="284557EC"/>
    <w:rsid w:val="284EE9E2"/>
    <w:rsid w:val="286272A7"/>
    <w:rsid w:val="286FB698"/>
    <w:rsid w:val="28805644"/>
    <w:rsid w:val="28A236AE"/>
    <w:rsid w:val="28BBAD3E"/>
    <w:rsid w:val="28E32922"/>
    <w:rsid w:val="2969D6C8"/>
    <w:rsid w:val="29FBDB0B"/>
    <w:rsid w:val="2A10BA40"/>
    <w:rsid w:val="2A876C7A"/>
    <w:rsid w:val="2AB9B12A"/>
    <w:rsid w:val="2B46A327"/>
    <w:rsid w:val="2B6CC6D5"/>
    <w:rsid w:val="2BAC8AA1"/>
    <w:rsid w:val="2CA05988"/>
    <w:rsid w:val="2CE199AA"/>
    <w:rsid w:val="2D16FA6C"/>
    <w:rsid w:val="2EA901E9"/>
    <w:rsid w:val="2F7692A6"/>
    <w:rsid w:val="306284F5"/>
    <w:rsid w:val="307E61B6"/>
    <w:rsid w:val="308FF2D1"/>
    <w:rsid w:val="30A536DA"/>
    <w:rsid w:val="30CF7F9F"/>
    <w:rsid w:val="30E41F0D"/>
    <w:rsid w:val="30F855AE"/>
    <w:rsid w:val="310A8722"/>
    <w:rsid w:val="3124033D"/>
    <w:rsid w:val="31302FBD"/>
    <w:rsid w:val="3141FBE5"/>
    <w:rsid w:val="314A167D"/>
    <w:rsid w:val="3157FBC3"/>
    <w:rsid w:val="31D6B1A0"/>
    <w:rsid w:val="31D7949E"/>
    <w:rsid w:val="31DEC2BD"/>
    <w:rsid w:val="322883D8"/>
    <w:rsid w:val="32496727"/>
    <w:rsid w:val="3269575E"/>
    <w:rsid w:val="329639B8"/>
    <w:rsid w:val="335669DA"/>
    <w:rsid w:val="33BAC781"/>
    <w:rsid w:val="3428FF87"/>
    <w:rsid w:val="34A80E82"/>
    <w:rsid w:val="34CF1EA1"/>
    <w:rsid w:val="34ECAB8F"/>
    <w:rsid w:val="34EF1BA4"/>
    <w:rsid w:val="359357CE"/>
    <w:rsid w:val="3640509A"/>
    <w:rsid w:val="368F51B2"/>
    <w:rsid w:val="36DA89DB"/>
    <w:rsid w:val="36E11EBE"/>
    <w:rsid w:val="370FADC2"/>
    <w:rsid w:val="370FB70F"/>
    <w:rsid w:val="373B24F9"/>
    <w:rsid w:val="373F758A"/>
    <w:rsid w:val="377688D5"/>
    <w:rsid w:val="37E3C3D9"/>
    <w:rsid w:val="38A3C75E"/>
    <w:rsid w:val="38C6AB6B"/>
    <w:rsid w:val="39520667"/>
    <w:rsid w:val="396B04EC"/>
    <w:rsid w:val="39C4E467"/>
    <w:rsid w:val="39D21A5A"/>
    <w:rsid w:val="3A3FB279"/>
    <w:rsid w:val="3A4A3211"/>
    <w:rsid w:val="3A6F746E"/>
    <w:rsid w:val="3A8E1151"/>
    <w:rsid w:val="3AF2DE95"/>
    <w:rsid w:val="3B286112"/>
    <w:rsid w:val="3B68643B"/>
    <w:rsid w:val="3B987112"/>
    <w:rsid w:val="3B9F5944"/>
    <w:rsid w:val="3BB005D8"/>
    <w:rsid w:val="3BD2AB66"/>
    <w:rsid w:val="3C09E8AF"/>
    <w:rsid w:val="3C0CE07E"/>
    <w:rsid w:val="3C2BC7AB"/>
    <w:rsid w:val="3C3C194E"/>
    <w:rsid w:val="3C99CF3A"/>
    <w:rsid w:val="3CBB91C3"/>
    <w:rsid w:val="3CEFC869"/>
    <w:rsid w:val="3CFE785F"/>
    <w:rsid w:val="3D3AA872"/>
    <w:rsid w:val="3D3B29A5"/>
    <w:rsid w:val="3D6AB6DD"/>
    <w:rsid w:val="3D750982"/>
    <w:rsid w:val="3D90CF3D"/>
    <w:rsid w:val="3DE07B7B"/>
    <w:rsid w:val="3E290D52"/>
    <w:rsid w:val="3E3ECEE3"/>
    <w:rsid w:val="3EBB3BF0"/>
    <w:rsid w:val="3EF621F6"/>
    <w:rsid w:val="3F27CEF7"/>
    <w:rsid w:val="3F5002C6"/>
    <w:rsid w:val="4060B3FD"/>
    <w:rsid w:val="408D6797"/>
    <w:rsid w:val="413F5AB0"/>
    <w:rsid w:val="41858182"/>
    <w:rsid w:val="41A4725D"/>
    <w:rsid w:val="41DAE7E5"/>
    <w:rsid w:val="41DF71EE"/>
    <w:rsid w:val="41E7D6F6"/>
    <w:rsid w:val="41EA8D1A"/>
    <w:rsid w:val="42722138"/>
    <w:rsid w:val="42A426E1"/>
    <w:rsid w:val="42DA2338"/>
    <w:rsid w:val="433BA516"/>
    <w:rsid w:val="4365AF45"/>
    <w:rsid w:val="43C7D749"/>
    <w:rsid w:val="441FC6ED"/>
    <w:rsid w:val="45230800"/>
    <w:rsid w:val="452FCD70"/>
    <w:rsid w:val="4543DE5C"/>
    <w:rsid w:val="45A766C6"/>
    <w:rsid w:val="45D5EF43"/>
    <w:rsid w:val="460BAB5B"/>
    <w:rsid w:val="4672DB93"/>
    <w:rsid w:val="4692C833"/>
    <w:rsid w:val="46C51CD1"/>
    <w:rsid w:val="46CD267E"/>
    <w:rsid w:val="46CDA99D"/>
    <w:rsid w:val="46D70432"/>
    <w:rsid w:val="46F02C8F"/>
    <w:rsid w:val="4754D2DF"/>
    <w:rsid w:val="47556C6C"/>
    <w:rsid w:val="4786D69F"/>
    <w:rsid w:val="479839FD"/>
    <w:rsid w:val="483BA5F0"/>
    <w:rsid w:val="48472B8E"/>
    <w:rsid w:val="48D081F4"/>
    <w:rsid w:val="490D4242"/>
    <w:rsid w:val="49159E0C"/>
    <w:rsid w:val="49616F5B"/>
    <w:rsid w:val="497B53C4"/>
    <w:rsid w:val="4998E152"/>
    <w:rsid w:val="49B57E00"/>
    <w:rsid w:val="49B75355"/>
    <w:rsid w:val="4A2E6DAD"/>
    <w:rsid w:val="4A947335"/>
    <w:rsid w:val="4AFD305F"/>
    <w:rsid w:val="4B061115"/>
    <w:rsid w:val="4B59B724"/>
    <w:rsid w:val="4B672045"/>
    <w:rsid w:val="4BD074E7"/>
    <w:rsid w:val="4BD1616F"/>
    <w:rsid w:val="4BD21418"/>
    <w:rsid w:val="4BD7964F"/>
    <w:rsid w:val="4BE439AE"/>
    <w:rsid w:val="4C63A847"/>
    <w:rsid w:val="4C6A6DD2"/>
    <w:rsid w:val="4C7D00AC"/>
    <w:rsid w:val="4C8E6856"/>
    <w:rsid w:val="4CA32BFB"/>
    <w:rsid w:val="4CBE750F"/>
    <w:rsid w:val="4CF27C6A"/>
    <w:rsid w:val="4CFD4F05"/>
    <w:rsid w:val="4D02F0A6"/>
    <w:rsid w:val="4D11A1E6"/>
    <w:rsid w:val="4D241934"/>
    <w:rsid w:val="4D4A0A71"/>
    <w:rsid w:val="4DB5049B"/>
    <w:rsid w:val="4E6050AA"/>
    <w:rsid w:val="4E8E08E9"/>
    <w:rsid w:val="4ED54995"/>
    <w:rsid w:val="4F0C4DEB"/>
    <w:rsid w:val="4F45AC7B"/>
    <w:rsid w:val="4F5ED340"/>
    <w:rsid w:val="4FEA2C51"/>
    <w:rsid w:val="505EE4B0"/>
    <w:rsid w:val="506AA270"/>
    <w:rsid w:val="50865CE9"/>
    <w:rsid w:val="50F3CB8F"/>
    <w:rsid w:val="50FBC652"/>
    <w:rsid w:val="51C2856E"/>
    <w:rsid w:val="52488C16"/>
    <w:rsid w:val="52C5FDDA"/>
    <w:rsid w:val="53E44F28"/>
    <w:rsid w:val="5472DC34"/>
    <w:rsid w:val="54F1CF76"/>
    <w:rsid w:val="55CE6B8E"/>
    <w:rsid w:val="568ADACB"/>
    <w:rsid w:val="56BFA85C"/>
    <w:rsid w:val="57007E34"/>
    <w:rsid w:val="5749D981"/>
    <w:rsid w:val="57584F79"/>
    <w:rsid w:val="578B349A"/>
    <w:rsid w:val="57ED677B"/>
    <w:rsid w:val="5800B954"/>
    <w:rsid w:val="5881C6C2"/>
    <w:rsid w:val="58C5C268"/>
    <w:rsid w:val="58EC40C0"/>
    <w:rsid w:val="5918CB2F"/>
    <w:rsid w:val="5939C783"/>
    <w:rsid w:val="5942F37E"/>
    <w:rsid w:val="597D0E57"/>
    <w:rsid w:val="59FA8C12"/>
    <w:rsid w:val="5A07D175"/>
    <w:rsid w:val="5A18E0E2"/>
    <w:rsid w:val="5A890AE9"/>
    <w:rsid w:val="5AB94E9B"/>
    <w:rsid w:val="5ADC8450"/>
    <w:rsid w:val="5AE404AD"/>
    <w:rsid w:val="5B2BC988"/>
    <w:rsid w:val="5B75A0E8"/>
    <w:rsid w:val="5B853195"/>
    <w:rsid w:val="5CA5A273"/>
    <w:rsid w:val="5CB855BE"/>
    <w:rsid w:val="5CBFCA8C"/>
    <w:rsid w:val="5CD9AD27"/>
    <w:rsid w:val="5D2101F6"/>
    <w:rsid w:val="5D3B6C6E"/>
    <w:rsid w:val="5DEC717B"/>
    <w:rsid w:val="5E3AACA0"/>
    <w:rsid w:val="5E4D8F79"/>
    <w:rsid w:val="5E4F20FB"/>
    <w:rsid w:val="5E99D12C"/>
    <w:rsid w:val="5F32CDAA"/>
    <w:rsid w:val="5F3FAC80"/>
    <w:rsid w:val="5F81A4AE"/>
    <w:rsid w:val="5FCF1D60"/>
    <w:rsid w:val="6016DEF2"/>
    <w:rsid w:val="6060A67F"/>
    <w:rsid w:val="60AAA36C"/>
    <w:rsid w:val="60F08023"/>
    <w:rsid w:val="61755B2C"/>
    <w:rsid w:val="61A0BFA2"/>
    <w:rsid w:val="61B8EC53"/>
    <w:rsid w:val="61D9051C"/>
    <w:rsid w:val="62385AE0"/>
    <w:rsid w:val="627A2F07"/>
    <w:rsid w:val="62B23B9F"/>
    <w:rsid w:val="62E4CB5C"/>
    <w:rsid w:val="639F6875"/>
    <w:rsid w:val="63BE0E78"/>
    <w:rsid w:val="647564B0"/>
    <w:rsid w:val="6481D284"/>
    <w:rsid w:val="64A90589"/>
    <w:rsid w:val="651ABD38"/>
    <w:rsid w:val="6526EB90"/>
    <w:rsid w:val="6577022E"/>
    <w:rsid w:val="659217BB"/>
    <w:rsid w:val="65A6B2BA"/>
    <w:rsid w:val="668CD848"/>
    <w:rsid w:val="6692AA39"/>
    <w:rsid w:val="669BB468"/>
    <w:rsid w:val="66ECF7AC"/>
    <w:rsid w:val="672232FB"/>
    <w:rsid w:val="67B52A00"/>
    <w:rsid w:val="67EB473C"/>
    <w:rsid w:val="682068D3"/>
    <w:rsid w:val="688E4C7B"/>
    <w:rsid w:val="68A00A43"/>
    <w:rsid w:val="68B071B3"/>
    <w:rsid w:val="68ECC542"/>
    <w:rsid w:val="69BC3934"/>
    <w:rsid w:val="69E56767"/>
    <w:rsid w:val="6A2D09FF"/>
    <w:rsid w:val="6A661666"/>
    <w:rsid w:val="6AB707E7"/>
    <w:rsid w:val="6AD3462D"/>
    <w:rsid w:val="6AD4699A"/>
    <w:rsid w:val="6B57E43D"/>
    <w:rsid w:val="6B756A26"/>
    <w:rsid w:val="6BA68AB5"/>
    <w:rsid w:val="6BECAA03"/>
    <w:rsid w:val="6C5FDCB8"/>
    <w:rsid w:val="6C67B830"/>
    <w:rsid w:val="6CCD69CB"/>
    <w:rsid w:val="6CCF62CA"/>
    <w:rsid w:val="6D1C7EFC"/>
    <w:rsid w:val="6EB3FE00"/>
    <w:rsid w:val="6EDBACEA"/>
    <w:rsid w:val="6F535BA6"/>
    <w:rsid w:val="6F5E0CDC"/>
    <w:rsid w:val="6FC388FA"/>
    <w:rsid w:val="6FD08DFE"/>
    <w:rsid w:val="7002209E"/>
    <w:rsid w:val="70B2B5A3"/>
    <w:rsid w:val="70CBC508"/>
    <w:rsid w:val="70F341DE"/>
    <w:rsid w:val="70FDD540"/>
    <w:rsid w:val="710C7217"/>
    <w:rsid w:val="718B4468"/>
    <w:rsid w:val="71CE4B5A"/>
    <w:rsid w:val="722349A5"/>
    <w:rsid w:val="725E540B"/>
    <w:rsid w:val="7273E165"/>
    <w:rsid w:val="72742EC6"/>
    <w:rsid w:val="729CFEC4"/>
    <w:rsid w:val="7366FFFB"/>
    <w:rsid w:val="738C8D21"/>
    <w:rsid w:val="73C4F07C"/>
    <w:rsid w:val="7420D882"/>
    <w:rsid w:val="74317DFF"/>
    <w:rsid w:val="744A68ED"/>
    <w:rsid w:val="745F8956"/>
    <w:rsid w:val="74945E73"/>
    <w:rsid w:val="74E6E74D"/>
    <w:rsid w:val="752622AD"/>
    <w:rsid w:val="7586644B"/>
    <w:rsid w:val="75DD2B7E"/>
    <w:rsid w:val="75DE6C8D"/>
    <w:rsid w:val="765839C5"/>
    <w:rsid w:val="76621BC3"/>
    <w:rsid w:val="76B78801"/>
    <w:rsid w:val="76CEE74A"/>
    <w:rsid w:val="76EED659"/>
    <w:rsid w:val="76FD6307"/>
    <w:rsid w:val="77208684"/>
    <w:rsid w:val="772234AC"/>
    <w:rsid w:val="774D8449"/>
    <w:rsid w:val="7764DCAF"/>
    <w:rsid w:val="776BFC94"/>
    <w:rsid w:val="7795DF8C"/>
    <w:rsid w:val="77B52D0E"/>
    <w:rsid w:val="77BAE1AE"/>
    <w:rsid w:val="77EC4113"/>
    <w:rsid w:val="78989A41"/>
    <w:rsid w:val="798997E7"/>
    <w:rsid w:val="7999CE27"/>
    <w:rsid w:val="79D42DB5"/>
    <w:rsid w:val="7A0BA077"/>
    <w:rsid w:val="7A5F340F"/>
    <w:rsid w:val="7A7D200E"/>
    <w:rsid w:val="7A97C9A9"/>
    <w:rsid w:val="7AAA208A"/>
    <w:rsid w:val="7ABCB8EC"/>
    <w:rsid w:val="7B0A0F2E"/>
    <w:rsid w:val="7B8239E5"/>
    <w:rsid w:val="7B959150"/>
    <w:rsid w:val="7B9ACD47"/>
    <w:rsid w:val="7BC70698"/>
    <w:rsid w:val="7C10C64F"/>
    <w:rsid w:val="7C2CA0A3"/>
    <w:rsid w:val="7CC700CE"/>
    <w:rsid w:val="7D0C0E29"/>
    <w:rsid w:val="7D13240A"/>
    <w:rsid w:val="7D8AD410"/>
    <w:rsid w:val="7DCA7DE6"/>
    <w:rsid w:val="7E01A534"/>
    <w:rsid w:val="7E78D8D9"/>
    <w:rsid w:val="7ED22AE1"/>
    <w:rsid w:val="7F3F8D73"/>
    <w:rsid w:val="7FD90C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7F0D76"/>
  <w15:docId w15:val="{F74645E0-65FC-49B4-AF25-19B4BDA6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35C"/>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007DCF"/>
    <w:pPr>
      <w:tabs>
        <w:tab w:val="left" w:pos="1008"/>
        <w:tab w:val="right" w:leader="dot" w:pos="9180"/>
      </w:tabs>
      <w:spacing w:after="240"/>
      <w:ind w:right="1440"/>
    </w:pPr>
    <w:rPr>
      <w:rFonts w:ascii="Arial" w:hAnsi="Arial" w:cs="Arial"/>
      <w:b/>
      <w:caps/>
      <w:noProof/>
      <w:sz w:val="22"/>
      <w:szCs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173381"/>
    <w:pPr>
      <w:tabs>
        <w:tab w:val="left" w:pos="1170"/>
        <w:tab w:val="right" w:leader="dot" w:pos="9360"/>
      </w:tabs>
      <w:spacing w:before="120" w:after="120"/>
      <w:ind w:left="1170" w:right="576" w:hanging="720"/>
    </w:pPr>
    <w:rPr>
      <w:rFonts w:ascii="Arial" w:hAnsi="Arial"/>
      <w:sz w:val="20"/>
    </w:rPr>
  </w:style>
  <w:style w:type="paragraph" w:styleId="TOC3">
    <w:name w:val="toc 3"/>
    <w:next w:val="Normal"/>
    <w:autoRedefine/>
    <w:uiPriority w:val="39"/>
    <w:qFormat/>
    <w:rsid w:val="00E85D58"/>
    <w:pPr>
      <w:tabs>
        <w:tab w:val="left" w:pos="1872"/>
        <w:tab w:val="right" w:leader="dot" w:pos="9360"/>
      </w:tabs>
      <w:spacing w:after="120" w:line="240" w:lineRule="exact"/>
      <w:ind w:left="2160" w:hanging="720"/>
    </w:pPr>
    <w:rPr>
      <w:rFonts w:ascii="Arial" w:hAnsi="Arial"/>
      <w:sz w:val="20"/>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Footnote Text2"/>
    <w:basedOn w:val="Normal"/>
    <w:link w:val="FootnoteTextChar"/>
    <w:qFormat/>
    <w:rsid w:val="00AA49B1"/>
    <w:pPr>
      <w:spacing w:after="120" w:line="240" w:lineRule="auto"/>
      <w:ind w:firstLine="0"/>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09504B"/>
    <w:pPr>
      <w:keepNext/>
      <w:spacing w:after="60" w:line="240" w:lineRule="auto"/>
      <w:ind w:firstLine="0"/>
    </w:pPr>
    <w:rPr>
      <w:rFonts w:ascii="Arial" w:hAnsi="Arial" w:cs="Arial"/>
      <w:b/>
      <w:sz w:val="18"/>
      <w:szCs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E55322"/>
    <w:pPr>
      <w:tabs>
        <w:tab w:val="clear" w:pos="432"/>
        <w:tab w:val="left" w:pos="1008"/>
        <w:tab w:val="right" w:leader="dot" w:pos="9360"/>
      </w:tabs>
      <w:spacing w:after="240" w:line="240" w:lineRule="auto"/>
      <w:ind w:left="1728" w:right="1080" w:hanging="1008"/>
      <w:jc w:val="left"/>
    </w:pPr>
    <w:rPr>
      <w:rFonts w:ascii="Arial" w:hAnsi="Arial"/>
      <w:sz w:val="20"/>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8947B8"/>
    <w:pPr>
      <w:spacing w:before="120" w:after="60"/>
      <w:ind w:firstLine="0"/>
      <w:jc w:val="center"/>
    </w:pPr>
    <w:rPr>
      <w:rFonts w:ascii="Arial" w:hAnsi="Arial"/>
      <w:b/>
      <w:bCs/>
      <w:color w:val="FFFFFF" w:themeColor="background1"/>
      <w:sz w:val="18"/>
    </w:rPr>
  </w:style>
  <w:style w:type="paragraph" w:customStyle="1" w:styleId="TableHeaderLeft">
    <w:name w:val="Table Header Left"/>
    <w:basedOn w:val="NormalSS"/>
    <w:qFormat/>
    <w:rsid w:val="008947B8"/>
    <w:pPr>
      <w:spacing w:before="120" w:after="60"/>
      <w:ind w:firstLine="0"/>
      <w:jc w:val="left"/>
    </w:pPr>
    <w:rPr>
      <w:rFonts w:ascii="Arial" w:hAnsi="Arial"/>
      <w:b/>
      <w:bCs/>
      <w:color w:val="FFFFFF" w:themeColor="background1"/>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804A69"/>
    <w:pPr>
      <w:numPr>
        <w:numId w:val="4"/>
      </w:numPr>
      <w:tabs>
        <w:tab w:val="left" w:pos="360"/>
        <w:tab w:val="clear" w:pos="432"/>
      </w:tabs>
      <w:spacing w:after="120" w:line="240" w:lineRule="auto"/>
      <w:ind w:right="360"/>
    </w:pPr>
    <w:rPr>
      <w:rFonts w:ascii="Arial" w:hAnsi="Arial"/>
      <w:sz w:val="20"/>
    </w:r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tabs>
        <w:tab w:val="num" w:pos="1080"/>
      </w:tabs>
      <w:ind w:left="720" w:hanging="288"/>
    </w:pPr>
  </w:style>
  <w:style w:type="table" w:styleId="TableGrid">
    <w:name w:val="Table Grid"/>
    <w:basedOn w:val="TableNormal"/>
    <w:uiPriority w:val="3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804A69"/>
    <w:pPr>
      <w:keepNext/>
      <w:spacing w:after="240" w:line="240" w:lineRule="auto"/>
      <w:ind w:left="432" w:hanging="432"/>
      <w:outlineLvl w:val="1"/>
    </w:pPr>
    <w:rPr>
      <w:rFonts w:ascii="Arial Bold" w:hAnsi="Arial Bold"/>
      <w:b/>
      <w:sz w:val="20"/>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B24016"/>
    <w:pPr>
      <w:keepNext/>
      <w:tabs>
        <w:tab w:val="left" w:pos="1872"/>
        <w:tab w:val="right" w:leader="dot" w:pos="9360"/>
      </w:tabs>
      <w:spacing w:before="180" w:after="120"/>
    </w:pPr>
    <w:rPr>
      <w:rFonts w:ascii="Arial" w:eastAsia="Arial" w:hAnsi="Arial"/>
      <w:caps/>
      <w:spacing w:val="1"/>
      <w:sz w:val="20"/>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BC69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698B"/>
    <w:rPr>
      <w:rFonts w:ascii="Tahoma" w:hAnsi="Tahoma" w:cs="Tahoma"/>
      <w:sz w:val="16"/>
      <w:szCs w:val="16"/>
    </w:rPr>
  </w:style>
  <w:style w:type="character" w:styleId="CommentReference">
    <w:name w:val="annotation reference"/>
    <w:basedOn w:val="DefaultParagraphFont"/>
    <w:uiPriority w:val="99"/>
    <w:semiHidden/>
    <w:unhideWhenUsed/>
    <w:rsid w:val="0019204C"/>
    <w:rPr>
      <w:sz w:val="16"/>
      <w:szCs w:val="16"/>
    </w:rPr>
  </w:style>
  <w:style w:type="paragraph" w:styleId="CommentText">
    <w:name w:val="annotation text"/>
    <w:basedOn w:val="Normal"/>
    <w:link w:val="CommentTextChar"/>
    <w:uiPriority w:val="99"/>
    <w:unhideWhenUsed/>
    <w:rsid w:val="0019204C"/>
    <w:pPr>
      <w:spacing w:line="240" w:lineRule="auto"/>
    </w:pPr>
    <w:rPr>
      <w:sz w:val="20"/>
      <w:szCs w:val="20"/>
    </w:rPr>
  </w:style>
  <w:style w:type="character" w:customStyle="1" w:styleId="CommentTextChar">
    <w:name w:val="Comment Text Char"/>
    <w:basedOn w:val="DefaultParagraphFont"/>
    <w:link w:val="CommentText"/>
    <w:uiPriority w:val="99"/>
    <w:rsid w:val="0019204C"/>
    <w:rPr>
      <w:sz w:val="20"/>
      <w:szCs w:val="20"/>
    </w:rPr>
  </w:style>
  <w:style w:type="paragraph" w:styleId="CommentSubject">
    <w:name w:val="annotation subject"/>
    <w:basedOn w:val="CommentText"/>
    <w:next w:val="CommentText"/>
    <w:link w:val="CommentSubjectChar"/>
    <w:uiPriority w:val="99"/>
    <w:semiHidden/>
    <w:unhideWhenUsed/>
    <w:rsid w:val="0019204C"/>
    <w:rPr>
      <w:b/>
      <w:bCs/>
    </w:rPr>
  </w:style>
  <w:style w:type="character" w:customStyle="1" w:styleId="CommentSubjectChar">
    <w:name w:val="Comment Subject Char"/>
    <w:basedOn w:val="CommentTextChar"/>
    <w:link w:val="CommentSubject"/>
    <w:uiPriority w:val="99"/>
    <w:semiHidden/>
    <w:rsid w:val="0019204C"/>
    <w:rPr>
      <w:b/>
      <w:bCs/>
      <w:sz w:val="20"/>
      <w:szCs w:val="20"/>
    </w:rPr>
  </w:style>
  <w:style w:type="paragraph" w:styleId="Revision">
    <w:name w:val="Revision"/>
    <w:hidden/>
    <w:uiPriority w:val="99"/>
    <w:semiHidden/>
    <w:rsid w:val="00AC1C49"/>
  </w:style>
  <w:style w:type="character" w:styleId="Hyperlink">
    <w:name w:val="Hyperlink"/>
    <w:basedOn w:val="DefaultParagraphFont"/>
    <w:uiPriority w:val="99"/>
    <w:unhideWhenUsed/>
    <w:rsid w:val="00DA2E6F"/>
    <w:rPr>
      <w:color w:val="0000FF" w:themeColor="hyperlink"/>
      <w:u w:val="single"/>
    </w:rPr>
  </w:style>
  <w:style w:type="character" w:customStyle="1" w:styleId="FooterChar">
    <w:name w:val="Footer Char"/>
    <w:basedOn w:val="DefaultParagraphFont"/>
    <w:link w:val="Footer"/>
    <w:rsid w:val="0031565D"/>
  </w:style>
  <w:style w:type="character" w:customStyle="1" w:styleId="Heading1Char">
    <w:name w:val="Heading 1 Char"/>
    <w:basedOn w:val="DefaultParagraphFont"/>
    <w:link w:val="Heading1"/>
    <w:rsid w:val="00F97ED0"/>
    <w:rPr>
      <w:b/>
      <w:caps/>
    </w:rPr>
  </w:style>
  <w:style w:type="character" w:customStyle="1" w:styleId="Heading2Char">
    <w:name w:val="Heading 2 Char"/>
    <w:basedOn w:val="DefaultParagraphFont"/>
    <w:link w:val="Heading2"/>
    <w:semiHidden/>
    <w:rsid w:val="00F97ED0"/>
    <w:rPr>
      <w:b/>
      <w:caps/>
    </w:rPr>
  </w:style>
  <w:style w:type="character" w:customStyle="1" w:styleId="Heading3Char">
    <w:name w:val="Heading 3 Char"/>
    <w:basedOn w:val="DefaultParagraphFont"/>
    <w:link w:val="Heading3"/>
    <w:rsid w:val="00F97ED0"/>
    <w:rPr>
      <w:b/>
    </w:rPr>
  </w:style>
  <w:style w:type="character" w:customStyle="1" w:styleId="Heading4Char">
    <w:name w:val="Heading 4 Char"/>
    <w:basedOn w:val="DefaultParagraphFont"/>
    <w:link w:val="Heading4"/>
    <w:rsid w:val="00F97ED0"/>
    <w:rPr>
      <w:b/>
    </w:rPr>
  </w:style>
  <w:style w:type="character" w:customStyle="1" w:styleId="Heading5Char">
    <w:name w:val="Heading 5 Char"/>
    <w:aliases w:val="Heading 5 (business proposal only) Char"/>
    <w:basedOn w:val="DefaultParagraphFont"/>
    <w:link w:val="Heading5"/>
    <w:semiHidden/>
    <w:rsid w:val="00F97ED0"/>
    <w:rPr>
      <w:b/>
    </w:rPr>
  </w:style>
  <w:style w:type="character" w:customStyle="1" w:styleId="Heading6Char">
    <w:name w:val="Heading 6 Char"/>
    <w:aliases w:val="Heading 6 (business proposal only) Char"/>
    <w:basedOn w:val="DefaultParagraphFont"/>
    <w:link w:val="Heading6"/>
    <w:semiHidden/>
    <w:rsid w:val="00F97ED0"/>
  </w:style>
  <w:style w:type="character" w:customStyle="1" w:styleId="Heading7Char">
    <w:name w:val="Heading 7 Char"/>
    <w:aliases w:val="Heading 7 (business proposal only) Char"/>
    <w:basedOn w:val="DefaultParagraphFont"/>
    <w:link w:val="Heading7"/>
    <w:semiHidden/>
    <w:rsid w:val="00F97ED0"/>
  </w:style>
  <w:style w:type="character" w:customStyle="1" w:styleId="Heading8Char">
    <w:name w:val="Heading 8 Char"/>
    <w:aliases w:val="Heading 8 (business proposal only) Char"/>
    <w:basedOn w:val="DefaultParagraphFont"/>
    <w:link w:val="Heading8"/>
    <w:semiHidden/>
    <w:rsid w:val="00F97ED0"/>
  </w:style>
  <w:style w:type="character" w:customStyle="1" w:styleId="Heading9Char">
    <w:name w:val="Heading 9 Char"/>
    <w:aliases w:val="Heading 9 (business proposal only) Char"/>
    <w:basedOn w:val="DefaultParagraphFont"/>
    <w:link w:val="Heading9"/>
    <w:semiHidden/>
    <w:rsid w:val="00F97ED0"/>
  </w:style>
  <w:style w:type="character" w:customStyle="1" w:styleId="FootnoteTextChar">
    <w:name w:val="Footnote Text Char"/>
    <w:aliases w:val="F Char,Footnote Text2 Char"/>
    <w:basedOn w:val="DefaultParagraphFont"/>
    <w:link w:val="FootnoteText"/>
    <w:rsid w:val="00AA49B1"/>
    <w:rPr>
      <w:sz w:val="20"/>
    </w:rPr>
  </w:style>
  <w:style w:type="character" w:customStyle="1" w:styleId="EndnoteTextChar">
    <w:name w:val="Endnote Text Char"/>
    <w:basedOn w:val="DefaultParagraphFont"/>
    <w:link w:val="EndnoteText"/>
    <w:semiHidden/>
    <w:rsid w:val="00F97ED0"/>
  </w:style>
  <w:style w:type="character" w:styleId="FollowedHyperlink">
    <w:name w:val="FollowedHyperlink"/>
    <w:basedOn w:val="DefaultParagraphFont"/>
    <w:uiPriority w:val="99"/>
    <w:semiHidden/>
    <w:unhideWhenUsed/>
    <w:rsid w:val="000E3129"/>
    <w:rPr>
      <w:color w:val="800080" w:themeColor="followedHyperlink"/>
      <w:u w:val="single"/>
    </w:rPr>
  </w:style>
  <w:style w:type="paragraph" w:styleId="BodyTextIndent2">
    <w:name w:val="Body Text Indent 2"/>
    <w:basedOn w:val="Normal"/>
    <w:link w:val="BodyTextIndent2Char"/>
    <w:rsid w:val="00D67260"/>
    <w:pPr>
      <w:tabs>
        <w:tab w:val="clear" w:pos="432"/>
      </w:tabs>
      <w:spacing w:line="240" w:lineRule="auto"/>
      <w:ind w:left="720" w:firstLine="0"/>
    </w:pPr>
    <w:rPr>
      <w:rFonts w:ascii="Times New Roman" w:hAnsi="Times New Roman"/>
      <w:b/>
      <w:szCs w:val="20"/>
    </w:rPr>
  </w:style>
  <w:style w:type="character" w:customStyle="1" w:styleId="BodyTextIndent2Char">
    <w:name w:val="Body Text Indent 2 Char"/>
    <w:basedOn w:val="DefaultParagraphFont"/>
    <w:link w:val="BodyTextIndent2"/>
    <w:rsid w:val="00D67260"/>
    <w:rPr>
      <w:rFonts w:ascii="Times New Roman" w:hAnsi="Times New Roman"/>
      <w:b/>
      <w:szCs w:val="20"/>
    </w:rPr>
  </w:style>
  <w:style w:type="paragraph" w:customStyle="1" w:styleId="Tabletext8">
    <w:name w:val="Table text 8"/>
    <w:basedOn w:val="TableText"/>
    <w:qFormat/>
    <w:rsid w:val="00FC1E67"/>
    <w:rPr>
      <w:snapToGrid w:val="0"/>
      <w:sz w:val="16"/>
      <w:szCs w:val="16"/>
    </w:rPr>
  </w:style>
  <w:style w:type="paragraph" w:customStyle="1" w:styleId="Bullet">
    <w:name w:val="Bullet"/>
    <w:basedOn w:val="Normal"/>
    <w:qFormat/>
    <w:rsid w:val="00D838C8"/>
    <w:pPr>
      <w:numPr>
        <w:numId w:val="11"/>
      </w:numPr>
      <w:tabs>
        <w:tab w:val="clear" w:pos="432"/>
      </w:tabs>
      <w:spacing w:after="120" w:line="240" w:lineRule="auto"/>
      <w:ind w:left="450" w:right="360" w:hanging="450"/>
      <w:jc w:val="left"/>
    </w:pPr>
    <w:rPr>
      <w:szCs w:val="20"/>
    </w:rPr>
  </w:style>
  <w:style w:type="paragraph" w:customStyle="1" w:styleId="MarkforTableTitle">
    <w:name w:val="Mark for Table Title"/>
    <w:basedOn w:val="TableHeaderLeft"/>
    <w:next w:val="NormalSS"/>
    <w:qFormat/>
    <w:rsid w:val="008947B8"/>
    <w:pPr>
      <w:keepNext/>
      <w:keepLines/>
    </w:pPr>
    <w:rPr>
      <w:color w:val="000000" w:themeColor="text1"/>
    </w:rPr>
  </w:style>
  <w:style w:type="table" w:customStyle="1" w:styleId="MPRBaseTable">
    <w:name w:val="MPR Base Table"/>
    <w:basedOn w:val="TableNormal"/>
    <w:uiPriority w:val="99"/>
    <w:rsid w:val="00C8601E"/>
    <w:pPr>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Lines="0" w:beforeAutospacing="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8601E"/>
    <w:pPr>
      <w:numPr>
        <w:numId w:val="12"/>
      </w:numPr>
      <w:spacing w:after="320"/>
      <w:ind w:left="432" w:hanging="432"/>
    </w:pPr>
  </w:style>
  <w:style w:type="character" w:customStyle="1" w:styleId="NormalSSChar">
    <w:name w:val="NormalSS Char"/>
    <w:basedOn w:val="DefaultParagraphFont"/>
    <w:link w:val="NormalSS"/>
    <w:locked/>
    <w:rsid w:val="00B95B35"/>
  </w:style>
  <w:style w:type="paragraph" w:customStyle="1" w:styleId="BulletLastSS">
    <w:name w:val="Bullet (Last SS)"/>
    <w:basedOn w:val="Bullet"/>
    <w:next w:val="NormalSS"/>
    <w:qFormat/>
    <w:rsid w:val="00FB6D19"/>
    <w:pPr>
      <w:numPr>
        <w:numId w:val="13"/>
      </w:numPr>
      <w:spacing w:after="240"/>
      <w:ind w:left="432" w:hanging="432"/>
    </w:pPr>
  </w:style>
  <w:style w:type="table" w:customStyle="1" w:styleId="TableGrid1">
    <w:name w:val="Table Grid1"/>
    <w:basedOn w:val="TableNormal"/>
    <w:next w:val="TableGrid"/>
    <w:uiPriority w:val="59"/>
    <w:rsid w:val="005860DC"/>
    <w:rPr>
      <w:rFonts w:ascii="Times New Roman" w:hAnsi="Times New Roman"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42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B16D2A"/>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981F47"/>
    <w:rPr>
      <w:color w:val="605E5C"/>
      <w:shd w:val="clear" w:color="auto" w:fill="E1DFDD"/>
    </w:rPr>
  </w:style>
  <w:style w:type="character" w:styleId="PlaceholderText">
    <w:name w:val="Placeholder Text"/>
    <w:basedOn w:val="DefaultParagraphFont"/>
    <w:uiPriority w:val="99"/>
    <w:semiHidden/>
    <w:rsid w:val="00FE36E4"/>
    <w:rPr>
      <w:color w:val="808080"/>
    </w:rPr>
  </w:style>
  <w:style w:type="paragraph" w:customStyle="1" w:styleId="H3">
    <w:name w:val="H3"/>
    <w:basedOn w:val="Heading3"/>
    <w:qFormat/>
    <w:rsid w:val="00403DE6"/>
    <w:pPr>
      <w:spacing w:before="80" w:after="160" w:line="264" w:lineRule="auto"/>
      <w:jc w:val="left"/>
      <w:outlineLvl w:val="3"/>
    </w:pPr>
    <w:rPr>
      <w:rFonts w:asciiTheme="minorHAnsi" w:hAnsiTheme="minorHAnsi"/>
      <w:szCs w:val="20"/>
    </w:rPr>
  </w:style>
  <w:style w:type="paragraph" w:customStyle="1" w:styleId="Default">
    <w:name w:val="Default"/>
    <w:rsid w:val="00A111F2"/>
    <w:pPr>
      <w:autoSpaceDE w:val="0"/>
      <w:autoSpaceDN w:val="0"/>
      <w:adjustRightInd w:val="0"/>
    </w:pPr>
    <w:rPr>
      <w:rFonts w:ascii="Times New Roman" w:hAnsi="Times New Roman"/>
      <w:color w:val="000000"/>
    </w:rPr>
  </w:style>
  <w:style w:type="character" w:customStyle="1" w:styleId="UnresolvedMention2">
    <w:name w:val="Unresolved Mention2"/>
    <w:basedOn w:val="DefaultParagraphFont"/>
    <w:uiPriority w:val="99"/>
    <w:semiHidden/>
    <w:unhideWhenUsed/>
    <w:rsid w:val="003430F0"/>
    <w:rPr>
      <w:color w:val="605E5C"/>
      <w:shd w:val="clear" w:color="auto" w:fill="E1DFDD"/>
    </w:rPr>
  </w:style>
  <w:style w:type="table" w:customStyle="1" w:styleId="ListTable31">
    <w:name w:val="List Table 31"/>
    <w:basedOn w:val="TableNormal"/>
    <w:next w:val="ListTable3"/>
    <w:uiPriority w:val="48"/>
    <w:rsid w:val="000C0CA9"/>
    <w:rPr>
      <w:rFonts w:ascii="Times New Roman" w:hAnsi="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C0CA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82319C"/>
    <w:rPr>
      <w:color w:val="605E5C"/>
      <w:shd w:val="clear" w:color="auto" w:fill="E1DFDD"/>
    </w:rPr>
  </w:style>
  <w:style w:type="paragraph" w:customStyle="1" w:styleId="paragraph">
    <w:name w:val="paragraph"/>
    <w:basedOn w:val="Normal"/>
    <w:rsid w:val="00855A2B"/>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textrun">
    <w:name w:val="normaltextrun"/>
    <w:basedOn w:val="DefaultParagraphFont"/>
    <w:rsid w:val="00855A2B"/>
  </w:style>
  <w:style w:type="character" w:customStyle="1" w:styleId="eop">
    <w:name w:val="eop"/>
    <w:basedOn w:val="DefaultParagraphFont"/>
    <w:rsid w:val="00855A2B"/>
  </w:style>
  <w:style w:type="character" w:styleId="Mention">
    <w:name w:val="Mention"/>
    <w:basedOn w:val="DefaultParagraphFont"/>
    <w:uiPriority w:val="99"/>
    <w:unhideWhenUsed/>
    <w:rsid w:val="000439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image" Target="media/image1.emf" /><Relationship Id="rId18" Type="http://schemas.openxmlformats.org/officeDocument/2006/relationships/hyperlink" Target="https://www.bls.gov/oes/current/oes110000.htm" TargetMode="External" /><Relationship Id="rId19" Type="http://schemas.openxmlformats.org/officeDocument/2006/relationships/hyperlink" Target="https://www.bls.gov/oes/current/oes250000.htm" TargetMode="External" /><Relationship Id="rId2" Type="http://schemas.openxmlformats.org/officeDocument/2006/relationships/endnotes" Target="endnotes.xml" /><Relationship Id="rId20" Type="http://schemas.openxmlformats.org/officeDocument/2006/relationships/hyperlink" Target="https://www.bls.gov/oes/current/oes130000.htm" TargetMode="External" /><Relationship Id="rId21" Type="http://schemas.openxmlformats.org/officeDocument/2006/relationships/hyperlink" Target="https://www.bls.gov/oes/current/oes/290000.htm" TargetMode="External" /><Relationship Id="rId22" Type="http://schemas.openxmlformats.org/officeDocument/2006/relationships/hyperlink" Target="https://www.bls.gov/oes/current/oes_nat.htm" TargetMode="External" /><Relationship Id="rId23" Type="http://schemas.openxmlformats.org/officeDocument/2006/relationships/header" Target="header4.xml" /><Relationship Id="rId24" Type="http://schemas.openxmlformats.org/officeDocument/2006/relationships/footer" Target="footer5.xml" /><Relationship Id="rId25" Type="http://schemas.openxmlformats.org/officeDocument/2006/relationships/hyperlink" Target="https://www.opm.gov/policy-data-oversight/pay-leave/salaries-wages/salary-tables/pdf/2024/DCB.pdf"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D636169BC4949830EC19200161F76" ma:contentTypeVersion="16" ma:contentTypeDescription="Create a new document." ma:contentTypeScope="" ma:versionID="b343ee387b31759bb52b6b849d0f5fc7">
  <xsd:schema xmlns:xsd="http://www.w3.org/2001/XMLSchema" xmlns:xs="http://www.w3.org/2001/XMLSchema" xmlns:p="http://schemas.microsoft.com/office/2006/metadata/properties" xmlns:ns1="http://schemas.microsoft.com/sharepoint/v3" xmlns:ns3="2e45aec4-043f-4308-ad34-60a9bf4b068e" xmlns:ns4="b2c5ab5c-a418-42bf-aa93-afce4903dab0" targetNamespace="http://schemas.microsoft.com/office/2006/metadata/properties" ma:root="true" ma:fieldsID="6684f27fbd3e7128edc5c40f14b5dfab" ns1:_="" ns3:_="" ns4:_="">
    <xsd:import namespace="http://schemas.microsoft.com/sharepoint/v3"/>
    <xsd:import namespace="2e45aec4-043f-4308-ad34-60a9bf4b068e"/>
    <xsd:import namespace="b2c5ab5c-a418-42bf-aa93-afce4903d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5aec4-043f-4308-ad34-60a9bf4b0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ab5c-a418-42bf-aa93-afce4903da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2c5ab5c-a418-42bf-aa93-afce4903dab0"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3A3CF-5263-438D-A008-55F458533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5aec4-043f-4308-ad34-60a9bf4b068e"/>
    <ds:schemaRef ds:uri="b2c5ab5c-a418-42bf-aa93-afce4903d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E54D7-D1AD-484C-8C8F-FA93D7838E9E}">
  <ds:schemaRefs>
    <ds:schemaRef ds:uri="http://schemas.openxmlformats.org/officeDocument/2006/bibliography"/>
  </ds:schemaRefs>
</ds:datastoreItem>
</file>

<file path=customXml/itemProps3.xml><?xml version="1.0" encoding="utf-8"?>
<ds:datastoreItem xmlns:ds="http://schemas.openxmlformats.org/officeDocument/2006/customXml" ds:itemID="{37CB80A2-B9EA-45F6-8FD4-D3879F16CCAF}">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b2c5ab5c-a418-42bf-aa93-afce4903dab0"/>
    <ds:schemaRef ds:uri="http://schemas.microsoft.com/sharepoint/v3"/>
    <ds:schemaRef ds:uri="2e45aec4-043f-4308-ad34-60a9bf4b068e"/>
    <ds:schemaRef ds:uri="http://www.w3.org/XML/1998/namespace"/>
    <ds:schemaRef ds:uri="http://purl.org/dc/dcmitype/"/>
  </ds:schemaRefs>
</ds:datastoreItem>
</file>

<file path=customXml/itemProps4.xml><?xml version="1.0" encoding="utf-8"?>
<ds:datastoreItem xmlns:ds="http://schemas.openxmlformats.org/officeDocument/2006/customXml" ds:itemID="{E4ED8E74-E9E6-4533-9993-12185FFC1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10336</Words>
  <Characters>59257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Hu</dc:creator>
  <cp:lastModifiedBy>Chaifetz, Ashley - FNS</cp:lastModifiedBy>
  <cp:revision>4</cp:revision>
  <cp:lastPrinted>2023-12-23T20:46:00Z</cp:lastPrinted>
  <dcterms:created xsi:type="dcterms:W3CDTF">2024-06-18T18:36:00Z</dcterms:created>
  <dcterms:modified xsi:type="dcterms:W3CDTF">2024-06-18T18:40:00Z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0x010100DABD636169BC4949830EC19200161F76</vt:lpwstr>
  </property>
  <property fmtid="{D5CDD505-2E9C-101B-9397-08002B2CF9AE}" pid="3" name="MediaServiceImageTags">
    <vt:lpwstr/>
  </property>
</Properties>
</file>