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D61D2" w:rsidRPr="00B43B3B" w:rsidP="00222863" w14:paraId="6F4C1EEB" w14:textId="77777777">
      <w:pPr>
        <w:widowControl w:val="0"/>
        <w:tabs>
          <w:tab w:val="center" w:pos="4680"/>
        </w:tabs>
        <w:jc w:val="center"/>
        <w:rPr>
          <w:b/>
          <w:sz w:val="24"/>
          <w:szCs w:val="24"/>
        </w:rPr>
      </w:pPr>
    </w:p>
    <w:bookmarkStart w:id="0" w:name="_Hlk76975336"/>
    <w:p w:rsidR="00222863" w:rsidRPr="00A24462" w:rsidP="00222863" w14:paraId="52EE3419" w14:textId="7B57B873">
      <w:pPr>
        <w:widowControl w:val="0"/>
        <w:tabs>
          <w:tab w:val="center" w:pos="4680"/>
        </w:tabs>
        <w:jc w:val="center"/>
        <w:rPr>
          <w:b/>
          <w:sz w:val="24"/>
          <w:szCs w:val="24"/>
        </w:rPr>
      </w:pPr>
      <w:r w:rsidRPr="00A24462">
        <w:rPr>
          <w:b/>
          <w:sz w:val="24"/>
          <w:szCs w:val="24"/>
        </w:rPr>
        <w:fldChar w:fldCharType="begin"/>
      </w:r>
      <w:r w:rsidRPr="00A24462">
        <w:rPr>
          <w:b/>
          <w:sz w:val="24"/>
          <w:szCs w:val="24"/>
        </w:rPr>
        <w:instrText xml:space="preserve"> SEQ CHAPTER \h \r 1</w:instrText>
      </w:r>
      <w:r w:rsidRPr="00A24462">
        <w:rPr>
          <w:b/>
          <w:sz w:val="24"/>
          <w:szCs w:val="24"/>
        </w:rPr>
        <w:fldChar w:fldCharType="separate"/>
      </w:r>
      <w:r w:rsidRPr="00A24462">
        <w:rPr>
          <w:b/>
          <w:sz w:val="24"/>
          <w:szCs w:val="24"/>
        </w:rPr>
        <w:fldChar w:fldCharType="end"/>
      </w:r>
      <w:r w:rsidRPr="00A24462">
        <w:rPr>
          <w:b/>
          <w:sz w:val="24"/>
          <w:szCs w:val="24"/>
        </w:rPr>
        <w:t>SUPPORTING STATEMENT</w:t>
      </w:r>
    </w:p>
    <w:p w:rsidR="00222863" w:rsidRPr="00A24462" w:rsidP="00222863" w14:paraId="17518684" w14:textId="77777777">
      <w:pPr>
        <w:widowControl w:val="0"/>
        <w:tabs>
          <w:tab w:val="center" w:pos="4680"/>
        </w:tabs>
        <w:jc w:val="center"/>
        <w:rPr>
          <w:b/>
          <w:sz w:val="24"/>
          <w:szCs w:val="24"/>
        </w:rPr>
      </w:pPr>
      <w:r w:rsidRPr="00A24462">
        <w:rPr>
          <w:b/>
          <w:sz w:val="24"/>
          <w:szCs w:val="24"/>
        </w:rPr>
        <w:t>U.S. Department of Commerce</w:t>
      </w:r>
    </w:p>
    <w:p w:rsidR="00222863" w:rsidRPr="00A24462" w:rsidP="00222863" w14:paraId="2DA22ADB" w14:textId="77777777">
      <w:pPr>
        <w:widowControl w:val="0"/>
        <w:tabs>
          <w:tab w:val="center" w:pos="4680"/>
        </w:tabs>
        <w:jc w:val="center"/>
        <w:rPr>
          <w:b/>
          <w:sz w:val="24"/>
          <w:szCs w:val="24"/>
        </w:rPr>
      </w:pPr>
      <w:r w:rsidRPr="00A24462">
        <w:rPr>
          <w:b/>
          <w:sz w:val="24"/>
          <w:szCs w:val="24"/>
        </w:rPr>
        <w:t>U.S. Census Bureau</w:t>
      </w:r>
    </w:p>
    <w:p w:rsidR="00222863" w:rsidRPr="00A24462" w:rsidP="00222863" w14:paraId="4152D02D" w14:textId="52C21AE9">
      <w:pPr>
        <w:widowControl w:val="0"/>
        <w:tabs>
          <w:tab w:val="center" w:pos="4680"/>
        </w:tabs>
        <w:jc w:val="center"/>
        <w:rPr>
          <w:b/>
          <w:sz w:val="24"/>
          <w:szCs w:val="24"/>
        </w:rPr>
      </w:pPr>
      <w:r w:rsidRPr="00A24462">
        <w:rPr>
          <w:b/>
          <w:sz w:val="24"/>
          <w:szCs w:val="24"/>
        </w:rPr>
        <w:t>Generic Clearance for Emergency Economic Information Collections</w:t>
      </w:r>
    </w:p>
    <w:p w:rsidR="00222863" w:rsidRPr="00A24462" w:rsidP="00222863" w14:paraId="2109262A" w14:textId="6AB1C14B">
      <w:pPr>
        <w:widowControl w:val="0"/>
        <w:tabs>
          <w:tab w:val="center" w:pos="4680"/>
        </w:tabs>
        <w:jc w:val="center"/>
        <w:rPr>
          <w:b/>
          <w:sz w:val="24"/>
          <w:szCs w:val="24"/>
        </w:rPr>
      </w:pPr>
      <w:r w:rsidRPr="00A24462">
        <w:rPr>
          <w:b/>
          <w:sz w:val="24"/>
          <w:szCs w:val="24"/>
        </w:rPr>
        <w:t>OMB Control No. 0607-</w:t>
      </w:r>
      <w:r w:rsidRPr="00A24462" w:rsidR="001247B7">
        <w:rPr>
          <w:b/>
          <w:sz w:val="24"/>
          <w:szCs w:val="24"/>
        </w:rPr>
        <w:t>1019</w:t>
      </w:r>
    </w:p>
    <w:p w:rsidR="00AE44F4" w:rsidRPr="00A24462" w:rsidP="00222863" w14:paraId="29D9641E" w14:textId="77777777">
      <w:pPr>
        <w:widowControl w:val="0"/>
        <w:tabs>
          <w:tab w:val="center" w:pos="4680"/>
        </w:tabs>
        <w:jc w:val="center"/>
        <w:rPr>
          <w:b/>
          <w:sz w:val="24"/>
          <w:szCs w:val="24"/>
        </w:rPr>
      </w:pPr>
    </w:p>
    <w:p w:rsidR="00A33C69" w:rsidRPr="00A24462" w:rsidP="00B544BB" w14:paraId="752C0084" w14:textId="0F6C40A1">
      <w:pPr>
        <w:pStyle w:val="Body1"/>
        <w:rPr>
          <w:b/>
          <w:szCs w:val="24"/>
        </w:rPr>
      </w:pPr>
      <w:r w:rsidRPr="00A24462">
        <w:rPr>
          <w:b/>
          <w:szCs w:val="24"/>
        </w:rPr>
        <w:t>PART A</w:t>
      </w:r>
      <w:r w:rsidRPr="00A24462" w:rsidR="00AE44F4">
        <w:rPr>
          <w:b/>
          <w:szCs w:val="24"/>
        </w:rPr>
        <w:t>:</w:t>
      </w:r>
      <w:r w:rsidRPr="00A24462">
        <w:rPr>
          <w:b/>
          <w:szCs w:val="24"/>
        </w:rPr>
        <w:t xml:space="preserve"> </w:t>
      </w:r>
      <w:r w:rsidRPr="00A24462" w:rsidR="00AE44F4">
        <w:rPr>
          <w:b/>
          <w:szCs w:val="24"/>
        </w:rPr>
        <w:t>Justification</w:t>
      </w:r>
    </w:p>
    <w:p w:rsidR="00B544BB" w:rsidRPr="00A24462" w:rsidP="00B544BB" w14:paraId="6561E594" w14:textId="77777777">
      <w:pPr>
        <w:pStyle w:val="Body1"/>
        <w:rPr>
          <w:b/>
          <w:szCs w:val="24"/>
        </w:rPr>
      </w:pPr>
    </w:p>
    <w:p w:rsidR="008D7C72" w:rsidRPr="00A24462" w:rsidP="00CE103F" w14:paraId="19517265" w14:textId="118B0D76">
      <w:pPr>
        <w:pStyle w:val="Body1"/>
        <w:numPr>
          <w:ilvl w:val="0"/>
          <w:numId w:val="2"/>
        </w:numPr>
        <w:tabs>
          <w:tab w:val="num" w:pos="0"/>
        </w:tabs>
        <w:rPr>
          <w:b/>
          <w:szCs w:val="24"/>
        </w:rPr>
      </w:pPr>
      <w:r w:rsidRPr="00A24462">
        <w:rPr>
          <w:b/>
          <w:szCs w:val="24"/>
        </w:rPr>
        <w:t xml:space="preserve">1. </w:t>
      </w:r>
      <w:r w:rsidRPr="00A24462">
        <w:rPr>
          <w:b/>
          <w:szCs w:val="24"/>
        </w:rPr>
        <w:t>Circumstances Making the Collection of Information Necessary</w:t>
      </w:r>
    </w:p>
    <w:p w:rsidR="008D7C72" w:rsidRPr="00A24462" w:rsidP="008D7C72" w14:paraId="649E55E5" w14:textId="3F2835F5">
      <w:pPr>
        <w:pStyle w:val="Body1"/>
        <w:rPr>
          <w:szCs w:val="24"/>
        </w:rPr>
      </w:pPr>
    </w:p>
    <w:p w:rsidR="00AF7CC3" w:rsidRPr="00A24462" w:rsidP="00AF7CC3" w14:paraId="5C2FF22C" w14:textId="2E0687D2">
      <w:pPr>
        <w:pStyle w:val="Body1"/>
        <w:rPr>
          <w:szCs w:val="24"/>
        </w:rPr>
      </w:pPr>
      <w:r w:rsidRPr="00A24462">
        <w:rPr>
          <w:szCs w:val="24"/>
        </w:rPr>
        <w:t xml:space="preserve">The U.S. Census Bureau requests Office of Management and Budget (OMB) approval for a 3-year </w:t>
      </w:r>
      <w:r w:rsidRPr="00A24462" w:rsidR="002D6247">
        <w:rPr>
          <w:szCs w:val="24"/>
        </w:rPr>
        <w:t xml:space="preserve">extension of the </w:t>
      </w:r>
      <w:r w:rsidRPr="00A24462" w:rsidR="00880DE5">
        <w:rPr>
          <w:szCs w:val="24"/>
        </w:rPr>
        <w:t>g</w:t>
      </w:r>
      <w:r w:rsidRPr="00A24462" w:rsidR="002D6247">
        <w:rPr>
          <w:szCs w:val="24"/>
        </w:rPr>
        <w:t xml:space="preserve">eneric </w:t>
      </w:r>
      <w:r w:rsidRPr="00A24462" w:rsidR="00880DE5">
        <w:rPr>
          <w:szCs w:val="24"/>
        </w:rPr>
        <w:t>c</w:t>
      </w:r>
      <w:r w:rsidRPr="00A24462" w:rsidR="002D6247">
        <w:rPr>
          <w:szCs w:val="24"/>
        </w:rPr>
        <w:t xml:space="preserve">learance for Emergency Economic Information Collections (EEIC).  </w:t>
      </w:r>
      <w:r w:rsidRPr="00A24462">
        <w:rPr>
          <w:szCs w:val="24"/>
        </w:rPr>
        <w:t xml:space="preserve"> </w:t>
      </w:r>
      <w:r w:rsidRPr="00A24462" w:rsidR="002D6247">
        <w:rPr>
          <w:szCs w:val="24"/>
        </w:rPr>
        <w:t>The EEIC</w:t>
      </w:r>
      <w:r w:rsidRPr="00A24462">
        <w:rPr>
          <w:szCs w:val="24"/>
        </w:rPr>
        <w:t xml:space="preserve"> </w:t>
      </w:r>
      <w:r w:rsidRPr="00A24462" w:rsidR="00880DE5">
        <w:rPr>
          <w:szCs w:val="24"/>
        </w:rPr>
        <w:t>generic clearance provides</w:t>
      </w:r>
      <w:r w:rsidRPr="00A24462">
        <w:rPr>
          <w:szCs w:val="24"/>
        </w:rPr>
        <w:t xml:space="preserve"> the quick turn-around necessary for conducting emergency economic information collections in response to unanticipated international, national</w:t>
      </w:r>
      <w:r w:rsidRPr="00A24462" w:rsidR="00744E67">
        <w:rPr>
          <w:szCs w:val="24"/>
        </w:rPr>
        <w:t>,</w:t>
      </w:r>
      <w:r w:rsidRPr="00A24462">
        <w:rPr>
          <w:szCs w:val="24"/>
        </w:rPr>
        <w:t xml:space="preserve"> or regional </w:t>
      </w:r>
      <w:r w:rsidRPr="00A24462" w:rsidR="007017C0">
        <w:rPr>
          <w:szCs w:val="24"/>
        </w:rPr>
        <w:t xml:space="preserve">declared </w:t>
      </w:r>
      <w:r w:rsidRPr="00A24462">
        <w:rPr>
          <w:szCs w:val="24"/>
        </w:rPr>
        <w:t xml:space="preserve">emergencies </w:t>
      </w:r>
      <w:r w:rsidRPr="00A24462" w:rsidR="00B60099">
        <w:rPr>
          <w:szCs w:val="24"/>
        </w:rPr>
        <w:t xml:space="preserve">or events of national interest arising as a direct result of declared emergencies </w:t>
      </w:r>
      <w:r w:rsidRPr="00A24462">
        <w:rPr>
          <w:szCs w:val="24"/>
        </w:rPr>
        <w:t xml:space="preserve">having a significant economic impact on </w:t>
      </w:r>
      <w:r w:rsidRPr="00A24462" w:rsidR="00A85D1A">
        <w:rPr>
          <w:szCs w:val="24"/>
        </w:rPr>
        <w:t xml:space="preserve">U.S. </w:t>
      </w:r>
      <w:bookmarkStart w:id="1" w:name="_Hlk80879618"/>
      <w:r w:rsidRPr="00A24462">
        <w:rPr>
          <w:szCs w:val="24"/>
        </w:rPr>
        <w:t>businesses and/or state or local governments</w:t>
      </w:r>
      <w:bookmarkEnd w:id="1"/>
      <w:r w:rsidRPr="00A24462">
        <w:rPr>
          <w:szCs w:val="24"/>
        </w:rPr>
        <w:t>. The purpose of the collections will be to gauge and monitor the economic impact of such events on U.S. businesses</w:t>
      </w:r>
      <w:r w:rsidRPr="00A24462" w:rsidR="004240FA">
        <w:rPr>
          <w:szCs w:val="24"/>
        </w:rPr>
        <w:t xml:space="preserve"> or</w:t>
      </w:r>
      <w:r w:rsidRPr="00A24462" w:rsidR="00793514">
        <w:rPr>
          <w:szCs w:val="24"/>
        </w:rPr>
        <w:t xml:space="preserve"> </w:t>
      </w:r>
      <w:r w:rsidRPr="00A24462">
        <w:rPr>
          <w:szCs w:val="24"/>
        </w:rPr>
        <w:t>organizations</w:t>
      </w:r>
      <w:r w:rsidRPr="00A24462" w:rsidR="00793514">
        <w:rPr>
          <w:szCs w:val="24"/>
        </w:rPr>
        <w:t xml:space="preserve"> and state or local governments</w:t>
      </w:r>
      <w:r w:rsidRPr="00A24462">
        <w:rPr>
          <w:szCs w:val="24"/>
        </w:rPr>
        <w:t>.</w:t>
      </w:r>
    </w:p>
    <w:bookmarkEnd w:id="0"/>
    <w:p w:rsidR="00953582" w:rsidRPr="00A24462" w:rsidP="00AF7CC3" w14:paraId="70369C17" w14:textId="77777777">
      <w:pPr>
        <w:pStyle w:val="Body1"/>
        <w:rPr>
          <w:szCs w:val="24"/>
        </w:rPr>
      </w:pPr>
    </w:p>
    <w:p w:rsidR="00AF7CC3" w:rsidRPr="00A24462" w:rsidP="00AF7CC3" w14:paraId="366A5A8D" w14:textId="1D73A491">
      <w:pPr>
        <w:pStyle w:val="Body1"/>
        <w:rPr>
          <w:szCs w:val="24"/>
        </w:rPr>
      </w:pPr>
      <w:r w:rsidRPr="00A24462">
        <w:rPr>
          <w:szCs w:val="24"/>
        </w:rPr>
        <w:t>The need for</w:t>
      </w:r>
      <w:r w:rsidRPr="00A24462" w:rsidR="00880DE5">
        <w:rPr>
          <w:szCs w:val="24"/>
        </w:rPr>
        <w:t xml:space="preserve"> the EEIC</w:t>
      </w:r>
      <w:r w:rsidRPr="00A24462">
        <w:rPr>
          <w:szCs w:val="24"/>
        </w:rPr>
        <w:t xml:space="preserve"> </w:t>
      </w:r>
      <w:r w:rsidRPr="00A24462" w:rsidR="00D81F32">
        <w:rPr>
          <w:szCs w:val="24"/>
        </w:rPr>
        <w:t>g</w:t>
      </w:r>
      <w:r w:rsidRPr="00A24462">
        <w:rPr>
          <w:szCs w:val="24"/>
        </w:rPr>
        <w:t xml:space="preserve">eneric </w:t>
      </w:r>
      <w:r w:rsidRPr="00A24462" w:rsidR="00D81F32">
        <w:rPr>
          <w:szCs w:val="24"/>
        </w:rPr>
        <w:t>c</w:t>
      </w:r>
      <w:r w:rsidRPr="00A24462">
        <w:rPr>
          <w:szCs w:val="24"/>
        </w:rPr>
        <w:t xml:space="preserve">learance was first realized during the Coronavirus Pandemic.  </w:t>
      </w:r>
      <w:r w:rsidRPr="00A24462">
        <w:rPr>
          <w:szCs w:val="24"/>
        </w:rPr>
        <w:t xml:space="preserve">The Coronavirus pandemic, in addition to having devastating effects on the health and wellbeing of the global population, had a profound effect on the world economy.  The Census Bureau, in carrying out its mission to serve as the nation’s leading provider of quality data about its people and economy, sought to measure the effect on U.S. businesses through supplemental questions added to several of its recurring business surveys and a new </w:t>
      </w:r>
      <w:r w:rsidRPr="00A24462" w:rsidR="00A43878">
        <w:rPr>
          <w:szCs w:val="24"/>
        </w:rPr>
        <w:t xml:space="preserve">special-purpose </w:t>
      </w:r>
      <w:r w:rsidRPr="00A24462">
        <w:rPr>
          <w:szCs w:val="24"/>
        </w:rPr>
        <w:t xml:space="preserve">survey meant to measure the effect of the pandemic on </w:t>
      </w:r>
      <w:r w:rsidRPr="00A24462" w:rsidR="009845D1">
        <w:rPr>
          <w:szCs w:val="24"/>
        </w:rPr>
        <w:t xml:space="preserve">small, employer owned </w:t>
      </w:r>
      <w:r w:rsidRPr="00A24462">
        <w:rPr>
          <w:szCs w:val="24"/>
        </w:rPr>
        <w:t>businesses</w:t>
      </w:r>
      <w:r w:rsidRPr="00A24462" w:rsidR="00A53660">
        <w:rPr>
          <w:szCs w:val="24"/>
        </w:rPr>
        <w:t>—the Small Business Pulse Survey (OMB number 0607-1014)</w:t>
      </w:r>
      <w:r w:rsidRPr="00A24462">
        <w:rPr>
          <w:szCs w:val="24"/>
        </w:rPr>
        <w:t xml:space="preserve">.  Due to the need to collect data on a timely basis, the Census Bureau submitted these requests to the Office of Management and Budget under the emergency processing provisions of the Paperwork Reduction Act (PRA).  </w:t>
      </w:r>
      <w:r w:rsidRPr="00A24462" w:rsidR="00A11C3D">
        <w:rPr>
          <w:szCs w:val="24"/>
        </w:rPr>
        <w:t>This allowed us to implement these collection</w:t>
      </w:r>
      <w:r w:rsidRPr="00A24462" w:rsidR="007C02A5">
        <w:rPr>
          <w:szCs w:val="24"/>
        </w:rPr>
        <w:t>s</w:t>
      </w:r>
      <w:r w:rsidRPr="00A24462" w:rsidR="00A11C3D">
        <w:rPr>
          <w:szCs w:val="24"/>
        </w:rPr>
        <w:t xml:space="preserve"> quickly but </w:t>
      </w:r>
      <w:r w:rsidRPr="00A24462" w:rsidR="007C02A5">
        <w:rPr>
          <w:szCs w:val="24"/>
        </w:rPr>
        <w:t xml:space="preserve">did not provide for public involvement in the clearance process.  </w:t>
      </w:r>
      <w:r w:rsidRPr="00A24462" w:rsidR="004A60E3">
        <w:rPr>
          <w:szCs w:val="24"/>
        </w:rPr>
        <w:t>Th</w:t>
      </w:r>
      <w:r w:rsidRPr="00A24462" w:rsidR="007C02A5">
        <w:rPr>
          <w:szCs w:val="24"/>
        </w:rPr>
        <w:t>e</w:t>
      </w:r>
      <w:r w:rsidRPr="00A24462" w:rsidR="004A60E3">
        <w:rPr>
          <w:szCs w:val="24"/>
        </w:rPr>
        <w:t xml:space="preserve"> </w:t>
      </w:r>
      <w:r w:rsidRPr="00A24462">
        <w:rPr>
          <w:szCs w:val="24"/>
        </w:rPr>
        <w:t>generic clearance</w:t>
      </w:r>
      <w:r w:rsidRPr="00A24462" w:rsidR="00D81F32">
        <w:rPr>
          <w:szCs w:val="24"/>
        </w:rPr>
        <w:t xml:space="preserve"> </w:t>
      </w:r>
      <w:r w:rsidRPr="00A24462">
        <w:rPr>
          <w:szCs w:val="24"/>
        </w:rPr>
        <w:t>benefit</w:t>
      </w:r>
      <w:r w:rsidRPr="00A24462" w:rsidR="00D81F32">
        <w:rPr>
          <w:szCs w:val="24"/>
        </w:rPr>
        <w:t>s</w:t>
      </w:r>
      <w:r w:rsidRPr="00A24462">
        <w:rPr>
          <w:szCs w:val="24"/>
        </w:rPr>
        <w:t xml:space="preserve"> the Census Bureau, the reporting public, and the many stakeholders who will have great need for information during times of future unanticipated events.</w:t>
      </w:r>
      <w:r w:rsidRPr="00A24462" w:rsidR="00A120DF">
        <w:rPr>
          <w:szCs w:val="24"/>
        </w:rPr>
        <w:t xml:space="preserve">  The generic clearance process promotes transparency by providing the public the opportunity to comment ahead of implementation.  It also </w:t>
      </w:r>
      <w:r w:rsidRPr="00A24462" w:rsidR="00B53DC2">
        <w:rPr>
          <w:szCs w:val="24"/>
        </w:rPr>
        <w:t>allows</w:t>
      </w:r>
      <w:r w:rsidRPr="00A24462" w:rsidR="00A120DF">
        <w:rPr>
          <w:szCs w:val="24"/>
        </w:rPr>
        <w:t xml:space="preserve"> the Census Bureau </w:t>
      </w:r>
      <w:r w:rsidRPr="00A24462" w:rsidR="00B53DC2">
        <w:rPr>
          <w:szCs w:val="24"/>
        </w:rPr>
        <w:t>to implement emergency collections of information in a timely manner.</w:t>
      </w:r>
    </w:p>
    <w:p w:rsidR="00E23096" w:rsidRPr="00A24462" w:rsidP="00AF7CC3" w14:paraId="2E29C370" w14:textId="77777777">
      <w:pPr>
        <w:pStyle w:val="Body1"/>
        <w:rPr>
          <w:szCs w:val="24"/>
        </w:rPr>
      </w:pPr>
    </w:p>
    <w:p w:rsidR="0026585A" w:rsidRPr="00A24462" w:rsidP="0026585A" w14:paraId="249A7FF6" w14:textId="1275398A">
      <w:pPr>
        <w:pStyle w:val="Body1"/>
        <w:rPr>
          <w:szCs w:val="24"/>
        </w:rPr>
      </w:pPr>
      <w:r w:rsidRPr="00A24462">
        <w:rPr>
          <w:szCs w:val="24"/>
        </w:rPr>
        <w:t>Emergenc</w:t>
      </w:r>
      <w:r w:rsidRPr="00A24462" w:rsidR="00685BC2">
        <w:rPr>
          <w:szCs w:val="24"/>
        </w:rPr>
        <w:t>ies</w:t>
      </w:r>
      <w:bookmarkStart w:id="2" w:name="_Hlk80086032"/>
      <w:r w:rsidRPr="00A24462" w:rsidR="00F632F9">
        <w:rPr>
          <w:szCs w:val="24"/>
        </w:rPr>
        <w:t>, once declared by the authorized state</w:t>
      </w:r>
      <w:r w:rsidRPr="00A24462" w:rsidR="00A05E55">
        <w:rPr>
          <w:szCs w:val="24"/>
        </w:rPr>
        <w:t>, local,</w:t>
      </w:r>
      <w:r w:rsidRPr="00A24462" w:rsidR="00F632F9">
        <w:rPr>
          <w:szCs w:val="24"/>
        </w:rPr>
        <w:t xml:space="preserve"> or federal official or entity</w:t>
      </w:r>
      <w:bookmarkEnd w:id="2"/>
      <w:r w:rsidRPr="00A24462" w:rsidR="00F632F9">
        <w:rPr>
          <w:szCs w:val="24"/>
        </w:rPr>
        <w:t>,</w:t>
      </w:r>
      <w:r w:rsidRPr="00A24462">
        <w:rPr>
          <w:szCs w:val="24"/>
        </w:rPr>
        <w:t xml:space="preserve"> that could trigger the need for an EEIC may have global, national, or regional impact</w:t>
      </w:r>
      <w:r w:rsidRPr="00A24462" w:rsidR="001665CE">
        <w:rPr>
          <w:szCs w:val="24"/>
        </w:rPr>
        <w:t xml:space="preserve"> on </w:t>
      </w:r>
      <w:r w:rsidRPr="00A24462" w:rsidR="00071B84">
        <w:rPr>
          <w:szCs w:val="24"/>
        </w:rPr>
        <w:t xml:space="preserve">U.S. </w:t>
      </w:r>
      <w:r w:rsidRPr="00A24462" w:rsidR="001665CE">
        <w:rPr>
          <w:szCs w:val="24"/>
        </w:rPr>
        <w:t>businesses</w:t>
      </w:r>
      <w:r w:rsidRPr="00A24462" w:rsidR="00701DB5">
        <w:rPr>
          <w:szCs w:val="24"/>
        </w:rPr>
        <w:t xml:space="preserve"> and governments</w:t>
      </w:r>
      <w:r w:rsidRPr="00A24462" w:rsidR="001665CE">
        <w:rPr>
          <w:szCs w:val="24"/>
        </w:rPr>
        <w:t xml:space="preserve">, </w:t>
      </w:r>
      <w:r w:rsidRPr="00A24462" w:rsidR="00701DB5">
        <w:rPr>
          <w:szCs w:val="24"/>
        </w:rPr>
        <w:t>and</w:t>
      </w:r>
      <w:r w:rsidRPr="00A24462" w:rsidR="00F474AB">
        <w:rPr>
          <w:szCs w:val="24"/>
        </w:rPr>
        <w:t xml:space="preserve"> </w:t>
      </w:r>
      <w:r w:rsidRPr="00A24462" w:rsidR="007017C0">
        <w:rPr>
          <w:szCs w:val="24"/>
        </w:rPr>
        <w:t>include</w:t>
      </w:r>
      <w:r w:rsidRPr="00A24462" w:rsidR="009845D1">
        <w:rPr>
          <w:szCs w:val="24"/>
        </w:rPr>
        <w:t xml:space="preserve"> the following examples</w:t>
      </w:r>
      <w:r w:rsidRPr="00A24462">
        <w:rPr>
          <w:szCs w:val="24"/>
        </w:rPr>
        <w:t>:</w:t>
      </w:r>
    </w:p>
    <w:p w:rsidR="0026585A" w:rsidRPr="00A24462" w:rsidP="0026585A" w14:paraId="562BD748" w14:textId="77777777">
      <w:pPr>
        <w:pStyle w:val="Body1"/>
        <w:rPr>
          <w:szCs w:val="24"/>
        </w:rPr>
      </w:pPr>
    </w:p>
    <w:p w:rsidR="0026585A" w:rsidRPr="00A24462" w:rsidP="0026585A" w14:paraId="6AEED9F8" w14:textId="77777777">
      <w:pPr>
        <w:pStyle w:val="Body1"/>
        <w:rPr>
          <w:szCs w:val="24"/>
        </w:rPr>
      </w:pPr>
      <w:r w:rsidRPr="00A24462">
        <w:rPr>
          <w:szCs w:val="24"/>
        </w:rPr>
        <w:t>-</w:t>
      </w:r>
      <w:r w:rsidRPr="00A24462">
        <w:rPr>
          <w:szCs w:val="24"/>
        </w:rPr>
        <w:tab/>
        <w:t>Pandemic or other health emergency</w:t>
      </w:r>
    </w:p>
    <w:p w:rsidR="0026585A" w:rsidRPr="00A24462" w:rsidP="0026585A" w14:paraId="682CDFC0" w14:textId="68BCF818">
      <w:pPr>
        <w:pStyle w:val="Body1"/>
        <w:rPr>
          <w:szCs w:val="24"/>
        </w:rPr>
      </w:pPr>
      <w:r w:rsidRPr="00A24462">
        <w:rPr>
          <w:szCs w:val="24"/>
        </w:rPr>
        <w:t>-</w:t>
      </w:r>
      <w:r w:rsidRPr="00A24462">
        <w:rPr>
          <w:szCs w:val="24"/>
        </w:rPr>
        <w:tab/>
        <w:t>Natural or manmade disaster</w:t>
      </w:r>
    </w:p>
    <w:p w:rsidR="00593EF4" w:rsidRPr="00A24462" w:rsidP="00593EF4" w14:paraId="372C3297" w14:textId="77777777">
      <w:pPr>
        <w:pStyle w:val="Body1"/>
        <w:rPr>
          <w:szCs w:val="24"/>
        </w:rPr>
      </w:pPr>
      <w:r w:rsidRPr="00A24462">
        <w:rPr>
          <w:szCs w:val="24"/>
        </w:rPr>
        <w:t>-</w:t>
      </w:r>
      <w:r w:rsidRPr="00A24462">
        <w:rPr>
          <w:szCs w:val="24"/>
        </w:rPr>
        <w:tab/>
        <w:t>Acts of war</w:t>
      </w:r>
      <w:r w:rsidRPr="00A24462">
        <w:rPr>
          <w:szCs w:val="24"/>
        </w:rPr>
        <w:t xml:space="preserve"> or terrorism</w:t>
      </w:r>
    </w:p>
    <w:p w:rsidR="00A768AA" w:rsidRPr="00A24462" w:rsidP="00593EF4" w14:paraId="242D39E1" w14:textId="19C5F02E">
      <w:pPr>
        <w:pStyle w:val="Body1"/>
        <w:rPr>
          <w:szCs w:val="24"/>
        </w:rPr>
      </w:pPr>
      <w:r w:rsidRPr="00A24462">
        <w:rPr>
          <w:szCs w:val="24"/>
        </w:rPr>
        <w:t>-</w:t>
      </w:r>
      <w:r w:rsidRPr="00A24462">
        <w:rPr>
          <w:szCs w:val="24"/>
        </w:rPr>
        <w:tab/>
        <w:t>C</w:t>
      </w:r>
      <w:r w:rsidRPr="00A24462" w:rsidR="00523B3A">
        <w:rPr>
          <w:szCs w:val="24"/>
        </w:rPr>
        <w:t>ivil unrest</w:t>
      </w:r>
      <w:r w:rsidRPr="00A24462" w:rsidR="004407D3">
        <w:rPr>
          <w:szCs w:val="24"/>
        </w:rPr>
        <w:t xml:space="preserve"> or insurrection</w:t>
      </w:r>
    </w:p>
    <w:p w:rsidR="004E450E" w:rsidRPr="00A24462" w:rsidP="00593EF4" w14:paraId="599BCE68" w14:textId="1179D52B">
      <w:pPr>
        <w:pStyle w:val="Body1"/>
        <w:rPr>
          <w:szCs w:val="24"/>
        </w:rPr>
      </w:pPr>
    </w:p>
    <w:p w:rsidR="00D00DF3" w:rsidRPr="00A24462" w:rsidP="00D00DF3" w14:paraId="4018C3FF" w14:textId="1815A7D8">
      <w:pPr>
        <w:pStyle w:val="Body1"/>
        <w:rPr>
          <w:szCs w:val="24"/>
        </w:rPr>
      </w:pPr>
      <w:bookmarkStart w:id="3" w:name="_Hlk81903094"/>
      <w:r w:rsidRPr="00A24462">
        <w:rPr>
          <w:szCs w:val="24"/>
        </w:rPr>
        <w:t xml:space="preserve">Other events of national interest </w:t>
      </w:r>
      <w:r w:rsidRPr="00A24462" w:rsidR="00B60099">
        <w:rPr>
          <w:szCs w:val="24"/>
        </w:rPr>
        <w:t xml:space="preserve">arising as a direct result of declared emergencies </w:t>
      </w:r>
      <w:r w:rsidRPr="00A24462">
        <w:rPr>
          <w:szCs w:val="24"/>
        </w:rPr>
        <w:t>may also have a significant impact on U.S. businesses or governments</w:t>
      </w:r>
      <w:r w:rsidRPr="00A24462" w:rsidR="000D2350">
        <w:rPr>
          <w:szCs w:val="24"/>
        </w:rPr>
        <w:t>.</w:t>
      </w:r>
      <w:r w:rsidRPr="00A24462" w:rsidR="000C651B">
        <w:rPr>
          <w:szCs w:val="24"/>
        </w:rPr>
        <w:t xml:space="preserve">  </w:t>
      </w:r>
      <w:bookmarkEnd w:id="3"/>
      <w:r w:rsidRPr="00A24462">
        <w:rPr>
          <w:szCs w:val="24"/>
        </w:rPr>
        <w:t xml:space="preserve">An example of a recent </w:t>
      </w:r>
      <w:r w:rsidRPr="00A24462" w:rsidR="00B60099">
        <w:rPr>
          <w:szCs w:val="24"/>
        </w:rPr>
        <w:t>such</w:t>
      </w:r>
      <w:r w:rsidRPr="00A24462">
        <w:rPr>
          <w:szCs w:val="24"/>
        </w:rPr>
        <w:t xml:space="preserve"> event is the </w:t>
      </w:r>
      <w:r w:rsidRPr="00A24462" w:rsidR="00E72CDB">
        <w:rPr>
          <w:szCs w:val="24"/>
        </w:rPr>
        <w:t>computer chip</w:t>
      </w:r>
      <w:r w:rsidRPr="00A24462">
        <w:rPr>
          <w:szCs w:val="24"/>
        </w:rPr>
        <w:t xml:space="preserve"> shortage </w:t>
      </w:r>
      <w:r w:rsidRPr="00A24462" w:rsidR="00B60099">
        <w:rPr>
          <w:szCs w:val="24"/>
        </w:rPr>
        <w:t xml:space="preserve">which has resulted from labor and resource shortages directly </w:t>
      </w:r>
      <w:r w:rsidRPr="00A24462" w:rsidR="001708FC">
        <w:rPr>
          <w:szCs w:val="24"/>
        </w:rPr>
        <w:t>stemming</w:t>
      </w:r>
      <w:r w:rsidRPr="00A24462" w:rsidR="00B60099">
        <w:rPr>
          <w:szCs w:val="24"/>
        </w:rPr>
        <w:t xml:space="preserve"> from the effects of the Coronavirus </w:t>
      </w:r>
      <w:r w:rsidRPr="00A24462" w:rsidR="009845D1">
        <w:rPr>
          <w:szCs w:val="24"/>
        </w:rPr>
        <w:t>p</w:t>
      </w:r>
      <w:r w:rsidRPr="00A24462" w:rsidR="00B60099">
        <w:rPr>
          <w:szCs w:val="24"/>
        </w:rPr>
        <w:t xml:space="preserve">andemic.  The computer </w:t>
      </w:r>
      <w:r w:rsidRPr="00A24462" w:rsidR="00A05E55">
        <w:rPr>
          <w:szCs w:val="24"/>
        </w:rPr>
        <w:t xml:space="preserve">chip </w:t>
      </w:r>
      <w:r w:rsidRPr="00A24462" w:rsidR="00B60099">
        <w:rPr>
          <w:szCs w:val="24"/>
        </w:rPr>
        <w:t xml:space="preserve">shortage has </w:t>
      </w:r>
      <w:r w:rsidRPr="00A24462" w:rsidR="001708FC">
        <w:rPr>
          <w:szCs w:val="24"/>
        </w:rPr>
        <w:t>had a significant effect on</w:t>
      </w:r>
      <w:r w:rsidRPr="00A24462">
        <w:rPr>
          <w:szCs w:val="24"/>
        </w:rPr>
        <w:t xml:space="preserve"> industries ranging from computer manufacturing to automobile production.  Another </w:t>
      </w:r>
      <w:r w:rsidRPr="00A24462" w:rsidR="00ED7BDF">
        <w:rPr>
          <w:szCs w:val="24"/>
        </w:rPr>
        <w:t xml:space="preserve">example is the need to monitor </w:t>
      </w:r>
      <w:r w:rsidRPr="00A24462" w:rsidR="00E72CDB">
        <w:rPr>
          <w:szCs w:val="24"/>
        </w:rPr>
        <w:t xml:space="preserve">and track production and </w:t>
      </w:r>
      <w:r w:rsidRPr="00A24462" w:rsidR="00ED7BDF">
        <w:rPr>
          <w:szCs w:val="24"/>
        </w:rPr>
        <w:t>exports</w:t>
      </w:r>
      <w:r w:rsidRPr="00A24462" w:rsidR="00E72CDB">
        <w:rPr>
          <w:szCs w:val="24"/>
        </w:rPr>
        <w:t xml:space="preserve"> of personal protective equipment (PPE) and vaccine</w:t>
      </w:r>
      <w:r w:rsidRPr="00A24462" w:rsidR="009845D1">
        <w:rPr>
          <w:szCs w:val="24"/>
        </w:rPr>
        <w:t>s</w:t>
      </w:r>
      <w:r w:rsidRPr="00A24462" w:rsidR="00E72CDB">
        <w:rPr>
          <w:szCs w:val="24"/>
        </w:rPr>
        <w:t xml:space="preserve"> that arose during the Coronavirus pandemic</w:t>
      </w:r>
      <w:r w:rsidRPr="00A24462" w:rsidR="00ED7BDF">
        <w:rPr>
          <w:szCs w:val="24"/>
        </w:rPr>
        <w:t xml:space="preserve">.  </w:t>
      </w:r>
      <w:bookmarkStart w:id="4" w:name="_Hlk81903138"/>
      <w:r w:rsidRPr="00A24462" w:rsidR="006F5BC8">
        <w:rPr>
          <w:szCs w:val="24"/>
        </w:rPr>
        <w:t xml:space="preserve">General categories of </w:t>
      </w:r>
      <w:r w:rsidRPr="00A24462" w:rsidR="00383BBB">
        <w:rPr>
          <w:szCs w:val="24"/>
        </w:rPr>
        <w:t>national interest events</w:t>
      </w:r>
      <w:r w:rsidRPr="00A24462" w:rsidR="006F5BC8">
        <w:rPr>
          <w:szCs w:val="24"/>
        </w:rPr>
        <w:t xml:space="preserve"> </w:t>
      </w:r>
      <w:r w:rsidRPr="00A24462" w:rsidR="00383BBB">
        <w:rPr>
          <w:szCs w:val="24"/>
        </w:rPr>
        <w:t xml:space="preserve">arising as a direct result of declared emergencies </w:t>
      </w:r>
      <w:r w:rsidRPr="00A24462" w:rsidR="006F5BC8">
        <w:rPr>
          <w:szCs w:val="24"/>
        </w:rPr>
        <w:t>which could trigger the need for an EEIC are:</w:t>
      </w:r>
    </w:p>
    <w:p w:rsidR="00D00DF3" w:rsidRPr="00A24462" w:rsidP="00D00DF3" w14:paraId="1123EB27" w14:textId="77777777">
      <w:pPr>
        <w:pStyle w:val="Body1"/>
        <w:rPr>
          <w:szCs w:val="24"/>
        </w:rPr>
      </w:pPr>
    </w:p>
    <w:p w:rsidR="00D00DF3" w:rsidRPr="00A24462" w:rsidP="00D00DF3" w14:paraId="2A00DEA8" w14:textId="77777777">
      <w:pPr>
        <w:pStyle w:val="Body1"/>
        <w:rPr>
          <w:szCs w:val="24"/>
        </w:rPr>
      </w:pPr>
      <w:r w:rsidRPr="00A24462">
        <w:rPr>
          <w:szCs w:val="24"/>
        </w:rPr>
        <w:t>-</w:t>
      </w:r>
      <w:r w:rsidRPr="00A24462">
        <w:rPr>
          <w:szCs w:val="24"/>
        </w:rPr>
        <w:tab/>
        <w:t>Economic crises</w:t>
      </w:r>
    </w:p>
    <w:p w:rsidR="000C651B" w:rsidRPr="00A24462" w:rsidP="00D00DF3" w14:paraId="23A68110" w14:textId="5CECACA6">
      <w:pPr>
        <w:pStyle w:val="Body1"/>
        <w:rPr>
          <w:szCs w:val="24"/>
        </w:rPr>
      </w:pPr>
      <w:r w:rsidRPr="00A24462">
        <w:rPr>
          <w:szCs w:val="24"/>
        </w:rPr>
        <w:t>-</w:t>
      </w:r>
      <w:r w:rsidRPr="00A24462">
        <w:rPr>
          <w:szCs w:val="24"/>
        </w:rPr>
        <w:tab/>
        <w:t>Financial crises</w:t>
      </w:r>
    </w:p>
    <w:p w:rsidR="00D00DF3" w:rsidRPr="00A24462" w:rsidP="00D00DF3" w14:paraId="5BE16AEB" w14:textId="77777777">
      <w:pPr>
        <w:pStyle w:val="Body1"/>
        <w:rPr>
          <w:szCs w:val="24"/>
        </w:rPr>
      </w:pPr>
      <w:r w:rsidRPr="00A24462">
        <w:rPr>
          <w:szCs w:val="24"/>
        </w:rPr>
        <w:t>-</w:t>
      </w:r>
      <w:r w:rsidRPr="00A24462">
        <w:rPr>
          <w:szCs w:val="24"/>
        </w:rPr>
        <w:tab/>
        <w:t>International geo-political instabilities</w:t>
      </w:r>
    </w:p>
    <w:p w:rsidR="00D00DF3" w:rsidRPr="00A24462" w:rsidP="00D00DF3" w14:paraId="71CF9874" w14:textId="77777777">
      <w:pPr>
        <w:pStyle w:val="Body1"/>
        <w:rPr>
          <w:szCs w:val="24"/>
        </w:rPr>
      </w:pPr>
      <w:r w:rsidRPr="00A24462">
        <w:rPr>
          <w:szCs w:val="24"/>
        </w:rPr>
        <w:t>-</w:t>
      </w:r>
      <w:r w:rsidRPr="00A24462">
        <w:rPr>
          <w:szCs w:val="24"/>
        </w:rPr>
        <w:tab/>
        <w:t>Resource shortages</w:t>
      </w:r>
    </w:p>
    <w:p w:rsidR="004407D3" w:rsidRPr="00A24462" w:rsidP="00D00DF3" w14:paraId="5E883185" w14:textId="7C08F49E">
      <w:pPr>
        <w:pStyle w:val="Body1"/>
        <w:rPr>
          <w:szCs w:val="24"/>
        </w:rPr>
      </w:pPr>
      <w:r w:rsidRPr="00A24462">
        <w:rPr>
          <w:szCs w:val="24"/>
        </w:rPr>
        <w:t>-</w:t>
      </w:r>
      <w:r w:rsidRPr="00A24462">
        <w:rPr>
          <w:szCs w:val="24"/>
        </w:rPr>
        <w:tab/>
        <w:t>Cyberterrorism</w:t>
      </w:r>
    </w:p>
    <w:p w:rsidR="0026585A" w:rsidRPr="00A24462" w:rsidP="0026585A" w14:paraId="1C90AEE1" w14:textId="2CB4C719">
      <w:pPr>
        <w:pStyle w:val="Body1"/>
        <w:rPr>
          <w:szCs w:val="24"/>
        </w:rPr>
      </w:pPr>
      <w:r w:rsidRPr="00A24462">
        <w:rPr>
          <w:szCs w:val="24"/>
        </w:rPr>
        <w:t>-</w:t>
      </w:r>
      <w:r w:rsidRPr="00A24462">
        <w:rPr>
          <w:szCs w:val="24"/>
        </w:rPr>
        <w:tab/>
        <w:t>New legislation</w:t>
      </w:r>
      <w:r w:rsidRPr="00A24462" w:rsidR="001708FC">
        <w:rPr>
          <w:szCs w:val="24"/>
        </w:rPr>
        <w:t xml:space="preserve"> passed as a </w:t>
      </w:r>
      <w:r w:rsidRPr="00A24462" w:rsidR="00383BBB">
        <w:rPr>
          <w:szCs w:val="24"/>
        </w:rPr>
        <w:t xml:space="preserve">direct </w:t>
      </w:r>
      <w:r w:rsidRPr="00A24462" w:rsidR="001708FC">
        <w:rPr>
          <w:szCs w:val="24"/>
        </w:rPr>
        <w:t>result of a declared emergency</w:t>
      </w:r>
    </w:p>
    <w:p w:rsidR="004407D3" w:rsidRPr="00A24462" w:rsidP="0026585A" w14:paraId="2ABDCF10" w14:textId="77777777">
      <w:pPr>
        <w:pStyle w:val="Body1"/>
        <w:rPr>
          <w:szCs w:val="24"/>
        </w:rPr>
      </w:pPr>
    </w:p>
    <w:p w:rsidR="00580157" w:rsidRPr="00A24462" w:rsidP="0026585A" w14:paraId="6CB50997" w14:textId="351A235B">
      <w:pPr>
        <w:pStyle w:val="Body1"/>
        <w:rPr>
          <w:szCs w:val="24"/>
        </w:rPr>
      </w:pPr>
      <w:r w:rsidRPr="00A24462">
        <w:rPr>
          <w:szCs w:val="24"/>
        </w:rPr>
        <w:t>A</w:t>
      </w:r>
      <w:r w:rsidRPr="00A24462" w:rsidR="000627B3">
        <w:rPr>
          <w:szCs w:val="24"/>
        </w:rPr>
        <w:t xml:space="preserve"> declared emergency </w:t>
      </w:r>
      <w:r w:rsidRPr="00A24462" w:rsidR="00383BBB">
        <w:rPr>
          <w:szCs w:val="24"/>
        </w:rPr>
        <w:t xml:space="preserve">or national interest event </w:t>
      </w:r>
      <w:r w:rsidRPr="00A24462" w:rsidR="00532933">
        <w:rPr>
          <w:szCs w:val="24"/>
        </w:rPr>
        <w:t xml:space="preserve">arising as a direct result of a declared emergency </w:t>
      </w:r>
      <w:r w:rsidRPr="00A24462" w:rsidR="000627B3">
        <w:rPr>
          <w:szCs w:val="24"/>
        </w:rPr>
        <w:t xml:space="preserve">would need to have a </w:t>
      </w:r>
      <w:r w:rsidRPr="00A24462" w:rsidR="00E310DD">
        <w:rPr>
          <w:szCs w:val="24"/>
        </w:rPr>
        <w:t>perceived</w:t>
      </w:r>
      <w:r w:rsidRPr="00A24462" w:rsidR="000627B3">
        <w:rPr>
          <w:szCs w:val="24"/>
        </w:rPr>
        <w:t xml:space="preserve"> </w:t>
      </w:r>
      <w:r w:rsidRPr="00A24462">
        <w:rPr>
          <w:szCs w:val="24"/>
        </w:rPr>
        <w:t>impact</w:t>
      </w:r>
      <w:r w:rsidRPr="00A24462" w:rsidR="000627B3">
        <w:rPr>
          <w:szCs w:val="24"/>
        </w:rPr>
        <w:t xml:space="preserve"> on</w:t>
      </w:r>
      <w:r w:rsidRPr="00A24462" w:rsidR="000627B3">
        <w:t xml:space="preserve"> U.S. </w:t>
      </w:r>
      <w:r w:rsidRPr="00A24462" w:rsidR="000627B3">
        <w:rPr>
          <w:szCs w:val="24"/>
        </w:rPr>
        <w:t>businesses and/or state or local governments</w:t>
      </w:r>
      <w:r w:rsidRPr="00A24462">
        <w:rPr>
          <w:szCs w:val="24"/>
        </w:rPr>
        <w:t xml:space="preserve"> </w:t>
      </w:r>
      <w:r w:rsidRPr="00A24462">
        <w:rPr>
          <w:szCs w:val="24"/>
        </w:rPr>
        <w:t>in order for</w:t>
      </w:r>
      <w:r w:rsidRPr="00A24462">
        <w:rPr>
          <w:szCs w:val="24"/>
        </w:rPr>
        <w:t xml:space="preserve"> the Census Bureau to collect EEIC information in response.</w:t>
      </w:r>
    </w:p>
    <w:p w:rsidR="00580157" w:rsidRPr="00A24462" w:rsidP="0026585A" w14:paraId="77E0D417" w14:textId="77777777">
      <w:pPr>
        <w:pStyle w:val="Body1"/>
        <w:rPr>
          <w:szCs w:val="24"/>
        </w:rPr>
      </w:pPr>
    </w:p>
    <w:p w:rsidR="00F76A97" w:rsidRPr="00A24462" w:rsidP="0026585A" w14:paraId="50099933" w14:textId="6217C750">
      <w:pPr>
        <w:pStyle w:val="Body1"/>
        <w:rPr>
          <w:szCs w:val="24"/>
        </w:rPr>
      </w:pPr>
      <w:r w:rsidRPr="00A24462">
        <w:rPr>
          <w:szCs w:val="24"/>
        </w:rPr>
        <w:t xml:space="preserve">EEIC questions may be included as supplemental questions on existing Census Bureau surveys or conducted as new special-purpose surveys. </w:t>
      </w:r>
      <w:bookmarkEnd w:id="4"/>
      <w:r w:rsidRPr="00A24462">
        <w:rPr>
          <w:szCs w:val="24"/>
        </w:rPr>
        <w:t xml:space="preserve">The data will be collected by paper or electronic instruments, depending on the survey or program. </w:t>
      </w:r>
    </w:p>
    <w:p w:rsidR="001877EF" w:rsidRPr="00A24462" w:rsidP="0026585A" w14:paraId="563DC4D3" w14:textId="77777777">
      <w:pPr>
        <w:pStyle w:val="Body1"/>
        <w:rPr>
          <w:szCs w:val="24"/>
        </w:rPr>
      </w:pPr>
    </w:p>
    <w:p w:rsidR="001877EF" w:rsidRPr="00A24462" w:rsidP="001877EF" w14:paraId="03279658" w14:textId="13590DC7">
      <w:pPr>
        <w:pStyle w:val="Body1"/>
        <w:rPr>
          <w:szCs w:val="24"/>
        </w:rPr>
      </w:pPr>
      <w:r w:rsidRPr="00A24462">
        <w:rPr>
          <w:szCs w:val="24"/>
        </w:rPr>
        <w:t xml:space="preserve">The EEIC </w:t>
      </w:r>
      <w:r w:rsidRPr="00A24462" w:rsidR="00880DE5">
        <w:rPr>
          <w:szCs w:val="24"/>
        </w:rPr>
        <w:t>g</w:t>
      </w:r>
      <w:r w:rsidRPr="00A24462">
        <w:rPr>
          <w:szCs w:val="24"/>
        </w:rPr>
        <w:t xml:space="preserve">eneric </w:t>
      </w:r>
      <w:r w:rsidRPr="00A24462" w:rsidR="00880DE5">
        <w:rPr>
          <w:szCs w:val="24"/>
        </w:rPr>
        <w:t>c</w:t>
      </w:r>
      <w:r w:rsidRPr="00A24462">
        <w:rPr>
          <w:szCs w:val="24"/>
        </w:rPr>
        <w:t>learance has been used twice over its initial 3-year term of approval. The EEIC was used to add supplemental questions to several recurring Princip</w:t>
      </w:r>
      <w:r w:rsidRPr="00A24462" w:rsidR="00CB691B">
        <w:rPr>
          <w:szCs w:val="24"/>
        </w:rPr>
        <w:t>al</w:t>
      </w:r>
      <w:r w:rsidRPr="00A24462">
        <w:rPr>
          <w:szCs w:val="24"/>
        </w:rPr>
        <w:t xml:space="preserve"> Federal Economic Indicator (PFEI) surveys to measure the effects of significant economic events. The PFEIs provide near – real-time measurement of the current state of the economy.  However, in recent years, numerous unprecedented events of national interest that include, but are not limited to, a global pandemic, war in the Ukraine, supply chain shocks, price increases, and changes in the Federal Reserve fund rates have significantly impacted U.S. businesses and governments.   EEIC questions added to the PFEI surveys facilitated the production of additional data products to complement existing statistics and provided additional insight to policymakers, data users, the public, and businesses on current economic conditions.</w:t>
      </w:r>
    </w:p>
    <w:p w:rsidR="001877EF" w:rsidRPr="00A24462" w:rsidP="001877EF" w14:paraId="20BF5B9A" w14:textId="77777777">
      <w:pPr>
        <w:pStyle w:val="Body1"/>
        <w:rPr>
          <w:szCs w:val="24"/>
        </w:rPr>
      </w:pPr>
    </w:p>
    <w:p w:rsidR="001877EF" w:rsidRPr="00A24462" w:rsidP="001877EF" w14:paraId="1FDA147E" w14:textId="5A724403">
      <w:pPr>
        <w:pStyle w:val="Body1"/>
        <w:rPr>
          <w:szCs w:val="24"/>
        </w:rPr>
      </w:pPr>
      <w:r w:rsidRPr="00A24462">
        <w:rPr>
          <w:szCs w:val="24"/>
        </w:rPr>
        <w:t xml:space="preserve">The EEIC </w:t>
      </w:r>
      <w:r w:rsidRPr="00A24462" w:rsidR="00880DE5">
        <w:rPr>
          <w:szCs w:val="24"/>
        </w:rPr>
        <w:t>g</w:t>
      </w:r>
      <w:r w:rsidRPr="00A24462">
        <w:rPr>
          <w:szCs w:val="24"/>
        </w:rPr>
        <w:t xml:space="preserve">eneric </w:t>
      </w:r>
      <w:r w:rsidRPr="00A24462" w:rsidR="00880DE5">
        <w:rPr>
          <w:szCs w:val="24"/>
        </w:rPr>
        <w:t>c</w:t>
      </w:r>
      <w:r w:rsidRPr="00A24462">
        <w:rPr>
          <w:szCs w:val="24"/>
        </w:rPr>
        <w:t xml:space="preserve">learance was also used to </w:t>
      </w:r>
      <w:r w:rsidRPr="00A24462" w:rsidR="00F46031">
        <w:rPr>
          <w:szCs w:val="24"/>
        </w:rPr>
        <w:t xml:space="preserve">obtain pre-approval to </w:t>
      </w:r>
      <w:r w:rsidRPr="00A24462">
        <w:rPr>
          <w:szCs w:val="24"/>
        </w:rPr>
        <w:t xml:space="preserve">add supplemental questions to several recurring PFEI surveys to measure the economic impact of severe weather events such as severe storms, flooding, landslides, mudslides, tornados, wildfires, straight-line winds, mudflows, debris flows, etc.  </w:t>
      </w:r>
      <w:r w:rsidRPr="00A24462" w:rsidR="00F46031">
        <w:rPr>
          <w:szCs w:val="24"/>
        </w:rPr>
        <w:t xml:space="preserve">Due to the unpredictable nature of severe weather and the immediate and devastating effects that can occur, </w:t>
      </w:r>
      <w:r w:rsidRPr="00A24462" w:rsidR="005B07B2">
        <w:rPr>
          <w:szCs w:val="24"/>
        </w:rPr>
        <w:t>t</w:t>
      </w:r>
      <w:r w:rsidRPr="00A24462" w:rsidR="00F46031">
        <w:rPr>
          <w:szCs w:val="24"/>
        </w:rPr>
        <w:t xml:space="preserve">he Census Bureau needs to be able to </w:t>
      </w:r>
      <w:r w:rsidRPr="00A24462" w:rsidR="005B07B2">
        <w:rPr>
          <w:szCs w:val="24"/>
        </w:rPr>
        <w:t xml:space="preserve">quickly </w:t>
      </w:r>
      <w:r w:rsidRPr="00A24462" w:rsidR="00F46031">
        <w:rPr>
          <w:szCs w:val="24"/>
        </w:rPr>
        <w:t xml:space="preserve">measure its economic impact.  No severe weather EEIC questions have yet been added to </w:t>
      </w:r>
      <w:r w:rsidRPr="00A24462" w:rsidR="005B07B2">
        <w:rPr>
          <w:szCs w:val="24"/>
        </w:rPr>
        <w:t>PFEI surveys.</w:t>
      </w:r>
    </w:p>
    <w:p w:rsidR="00F76A97" w:rsidRPr="00A24462" w:rsidP="0026585A" w14:paraId="2E8A5512" w14:textId="77777777">
      <w:pPr>
        <w:pStyle w:val="Body1"/>
        <w:rPr>
          <w:szCs w:val="24"/>
        </w:rPr>
      </w:pPr>
    </w:p>
    <w:p w:rsidR="00F76A97" w:rsidRPr="00A24462" w:rsidP="0026585A" w14:paraId="3F2FD618" w14:textId="5737D64B">
      <w:pPr>
        <w:pStyle w:val="Body1"/>
        <w:rPr>
          <w:szCs w:val="24"/>
        </w:rPr>
      </w:pPr>
      <w:r w:rsidRPr="00A24462">
        <w:rPr>
          <w:szCs w:val="24"/>
        </w:rPr>
        <w:t xml:space="preserve">The questions will be chosen from a pretested </w:t>
      </w:r>
      <w:r w:rsidRPr="00A24462" w:rsidR="0068653B">
        <w:rPr>
          <w:szCs w:val="24"/>
        </w:rPr>
        <w:t>Question Bank</w:t>
      </w:r>
      <w:r w:rsidRPr="00A24462">
        <w:rPr>
          <w:szCs w:val="24"/>
        </w:rPr>
        <w:t xml:space="preserve">. </w:t>
      </w:r>
      <w:r w:rsidRPr="00A24462" w:rsidR="004F1113">
        <w:rPr>
          <w:szCs w:val="24"/>
        </w:rPr>
        <w:t xml:space="preserve"> </w:t>
      </w:r>
      <w:r w:rsidRPr="00A24462" w:rsidR="0068653B">
        <w:rPr>
          <w:szCs w:val="24"/>
        </w:rPr>
        <w:t>For some subjects, t</w:t>
      </w:r>
      <w:r w:rsidRPr="00A24462">
        <w:rPr>
          <w:szCs w:val="24"/>
        </w:rPr>
        <w:t xml:space="preserve">he </w:t>
      </w:r>
      <w:r w:rsidRPr="00A24462" w:rsidR="0068653B">
        <w:rPr>
          <w:szCs w:val="24"/>
        </w:rPr>
        <w:t>Q</w:t>
      </w:r>
      <w:r w:rsidRPr="00A24462">
        <w:rPr>
          <w:szCs w:val="24"/>
        </w:rPr>
        <w:t xml:space="preserve">uestion </w:t>
      </w:r>
      <w:r w:rsidRPr="00A24462" w:rsidR="0068653B">
        <w:rPr>
          <w:szCs w:val="24"/>
        </w:rPr>
        <w:t>B</w:t>
      </w:r>
      <w:r w:rsidRPr="00A24462">
        <w:rPr>
          <w:szCs w:val="24"/>
        </w:rPr>
        <w:t>ank</w:t>
      </w:r>
      <w:r w:rsidRPr="00A24462" w:rsidR="0068653B">
        <w:rPr>
          <w:szCs w:val="24"/>
        </w:rPr>
        <w:t xml:space="preserve"> </w:t>
      </w:r>
      <w:r w:rsidRPr="00A24462">
        <w:rPr>
          <w:szCs w:val="24"/>
        </w:rPr>
        <w:t xml:space="preserve">includes specific questionnaire content.  In other cases, the </w:t>
      </w:r>
      <w:r w:rsidRPr="00A24462" w:rsidR="0068653B">
        <w:rPr>
          <w:szCs w:val="24"/>
        </w:rPr>
        <w:t>Question B</w:t>
      </w:r>
      <w:r w:rsidRPr="00A24462">
        <w:rPr>
          <w:szCs w:val="24"/>
        </w:rPr>
        <w:t xml:space="preserve">ank includes topics </w:t>
      </w:r>
      <w:r w:rsidRPr="00A24462">
        <w:rPr>
          <w:szCs w:val="24"/>
        </w:rPr>
        <w:t xml:space="preserve">which will then be addressed with questions </w:t>
      </w:r>
      <w:r w:rsidRPr="00A24462" w:rsidR="00502929">
        <w:rPr>
          <w:szCs w:val="24"/>
        </w:rPr>
        <w:t xml:space="preserve">designed </w:t>
      </w:r>
      <w:r w:rsidRPr="00A24462">
        <w:rPr>
          <w:szCs w:val="24"/>
        </w:rPr>
        <w:t xml:space="preserve">to meet data needs that arise during a future unknown event. </w:t>
      </w:r>
      <w:r w:rsidRPr="00A24462" w:rsidR="00181CB4">
        <w:rPr>
          <w:szCs w:val="24"/>
        </w:rPr>
        <w:t xml:space="preserve">Some questions have been cognitively tested and should be considered final; some may require testing for final wording.  Questions that may require testing and refinement are annotated in the Question Bank.  </w:t>
      </w:r>
      <w:r w:rsidRPr="00A24462" w:rsidR="00A05E55">
        <w:rPr>
          <w:szCs w:val="24"/>
        </w:rPr>
        <w:t xml:space="preserve">The Census Bureau expects the Question Bank to mature over time. </w:t>
      </w:r>
      <w:r w:rsidRPr="00A24462" w:rsidR="00FB2C2E">
        <w:rPr>
          <w:szCs w:val="24"/>
        </w:rPr>
        <w:t>New or revised content for the Question Bank will be tested ahead of use, following best statistical practice, and the testing methods and content will be submitted to OMB for review prior to beginning the testing, as required by the PRA, through the appropriate mechanism. Following testing and finalization of new or revised content for the Question Bank,</w:t>
      </w:r>
      <w:r w:rsidRPr="00A24462" w:rsidR="00181CB4">
        <w:rPr>
          <w:szCs w:val="24"/>
        </w:rPr>
        <w:t xml:space="preserve"> the Census Bureau will resubmit the bank for review</w:t>
      </w:r>
      <w:r w:rsidRPr="00A24462" w:rsidR="003B7478">
        <w:rPr>
          <w:szCs w:val="24"/>
        </w:rPr>
        <w:t>.</w:t>
      </w:r>
    </w:p>
    <w:p w:rsidR="00402529" w:rsidRPr="00A24462" w:rsidP="0026585A" w14:paraId="6B7B22ED" w14:textId="77777777">
      <w:pPr>
        <w:pStyle w:val="Body1"/>
        <w:rPr>
          <w:szCs w:val="24"/>
        </w:rPr>
      </w:pPr>
    </w:p>
    <w:p w:rsidR="00402529" w:rsidRPr="00A24462" w:rsidP="0026585A" w14:paraId="545DD83D" w14:textId="253EED72">
      <w:pPr>
        <w:pStyle w:val="Body1"/>
        <w:rPr>
          <w:szCs w:val="24"/>
        </w:rPr>
      </w:pPr>
      <w:r w:rsidRPr="00A24462">
        <w:rPr>
          <w:szCs w:val="24"/>
        </w:rPr>
        <w:t xml:space="preserve">The </w:t>
      </w:r>
      <w:r w:rsidRPr="00A24462" w:rsidR="0043269C">
        <w:rPr>
          <w:szCs w:val="24"/>
        </w:rPr>
        <w:t xml:space="preserve">Question Bank was initially pretested in 2021 </w:t>
      </w:r>
      <w:r w:rsidRPr="00A24462" w:rsidR="007C02A5">
        <w:rPr>
          <w:szCs w:val="24"/>
        </w:rPr>
        <w:t>prior to the inception of the generic clearance</w:t>
      </w:r>
      <w:r w:rsidRPr="00A24462" w:rsidR="004D12B5">
        <w:rPr>
          <w:szCs w:val="24"/>
        </w:rPr>
        <w:t xml:space="preserve">.  </w:t>
      </w:r>
      <w:r w:rsidRPr="00A24462" w:rsidR="0043269C">
        <w:rPr>
          <w:szCs w:val="24"/>
        </w:rPr>
        <w:t xml:space="preserve">The </w:t>
      </w:r>
      <w:r w:rsidRPr="00A24462">
        <w:rPr>
          <w:szCs w:val="24"/>
        </w:rPr>
        <w:t xml:space="preserve">Census Bureau conducted a second round of testing </w:t>
      </w:r>
      <w:r w:rsidRPr="00A24462" w:rsidR="00154F77">
        <w:rPr>
          <w:szCs w:val="24"/>
        </w:rPr>
        <w:t>in 2023</w:t>
      </w:r>
      <w:r w:rsidRPr="00A24462" w:rsidR="0043269C">
        <w:rPr>
          <w:szCs w:val="24"/>
        </w:rPr>
        <w:t xml:space="preserve"> and has developed a Version 2 Question </w:t>
      </w:r>
      <w:r w:rsidRPr="00A24462" w:rsidR="00A74393">
        <w:rPr>
          <w:szCs w:val="24"/>
        </w:rPr>
        <w:t>Bank.</w:t>
      </w:r>
      <w:r w:rsidRPr="00A24462" w:rsidR="00154F77">
        <w:rPr>
          <w:szCs w:val="24"/>
        </w:rPr>
        <w:t xml:space="preserve">  </w:t>
      </w:r>
      <w:r w:rsidRPr="00A24462" w:rsidR="00A74393">
        <w:rPr>
          <w:szCs w:val="24"/>
        </w:rPr>
        <w:t xml:space="preserve">The Question Bank </w:t>
      </w:r>
      <w:r w:rsidRPr="00A24462" w:rsidR="00CB691B">
        <w:rPr>
          <w:szCs w:val="24"/>
        </w:rPr>
        <w:t xml:space="preserve">Version 2.0 </w:t>
      </w:r>
      <w:r w:rsidRPr="00A24462" w:rsidR="00A74393">
        <w:rPr>
          <w:szCs w:val="24"/>
        </w:rPr>
        <w:t xml:space="preserve">can be found at Attachment A, </w:t>
      </w:r>
      <w:r w:rsidRPr="00A24462" w:rsidR="004D12B5">
        <w:rPr>
          <w:szCs w:val="24"/>
        </w:rPr>
        <w:t>and a</w:t>
      </w:r>
      <w:r w:rsidRPr="00A24462" w:rsidR="00154F77">
        <w:rPr>
          <w:szCs w:val="24"/>
        </w:rPr>
        <w:t xml:space="preserve"> </w:t>
      </w:r>
      <w:r w:rsidRPr="00A24462" w:rsidR="007C02A5">
        <w:rPr>
          <w:szCs w:val="24"/>
        </w:rPr>
        <w:t xml:space="preserve">Round 2 </w:t>
      </w:r>
      <w:r w:rsidRPr="00A24462" w:rsidR="00A74393">
        <w:rPr>
          <w:szCs w:val="24"/>
        </w:rPr>
        <w:t>Cognitive Testing Report at Attachment B.</w:t>
      </w:r>
    </w:p>
    <w:p w:rsidR="00953582" w:rsidRPr="00A24462" w:rsidP="00AF7CC3" w14:paraId="2FE6535A" w14:textId="77777777">
      <w:pPr>
        <w:pStyle w:val="Body1"/>
        <w:rPr>
          <w:szCs w:val="24"/>
        </w:rPr>
      </w:pPr>
    </w:p>
    <w:p w:rsidR="00595929" w:rsidRPr="00A24462" w:rsidP="00AF7CC3" w14:paraId="4204A30A" w14:textId="3ABC8CF8">
      <w:pPr>
        <w:pStyle w:val="Body1"/>
        <w:rPr>
          <w:szCs w:val="24"/>
        </w:rPr>
      </w:pPr>
      <w:r w:rsidRPr="00A24462">
        <w:rPr>
          <w:szCs w:val="24"/>
        </w:rPr>
        <w:t>Th</w:t>
      </w:r>
      <w:r w:rsidRPr="00A24462" w:rsidR="00005657">
        <w:rPr>
          <w:szCs w:val="24"/>
        </w:rPr>
        <w:t>is</w:t>
      </w:r>
      <w:r w:rsidRPr="00A24462">
        <w:rPr>
          <w:szCs w:val="24"/>
        </w:rPr>
        <w:t xml:space="preserve"> clearance request define</w:t>
      </w:r>
      <w:r w:rsidRPr="00A24462" w:rsidR="00AA09BF">
        <w:rPr>
          <w:szCs w:val="24"/>
        </w:rPr>
        <w:t>s</w:t>
      </w:r>
      <w:r w:rsidRPr="00A24462">
        <w:rPr>
          <w:szCs w:val="24"/>
        </w:rPr>
        <w:t xml:space="preserve"> the scope and overall burden of information collections to be conducted under the generic clearance.  As future emergencies arise, the Census Bureau </w:t>
      </w:r>
      <w:r w:rsidRPr="00A24462" w:rsidR="0068653B">
        <w:rPr>
          <w:szCs w:val="24"/>
        </w:rPr>
        <w:t xml:space="preserve">will </w:t>
      </w:r>
      <w:r w:rsidRPr="00A24462">
        <w:rPr>
          <w:szCs w:val="24"/>
        </w:rPr>
        <w:t>use the process defined below to obtain approval for individual EEIC</w:t>
      </w:r>
      <w:r w:rsidRPr="00A24462" w:rsidR="0068653B">
        <w:rPr>
          <w:szCs w:val="24"/>
        </w:rPr>
        <w:t>’</w:t>
      </w:r>
      <w:r w:rsidRPr="00A24462">
        <w:rPr>
          <w:szCs w:val="24"/>
        </w:rPr>
        <w:t>s.</w:t>
      </w:r>
    </w:p>
    <w:p w:rsidR="0026585A" w:rsidRPr="00A24462" w:rsidP="0026585A" w14:paraId="3F403044" w14:textId="77777777">
      <w:pPr>
        <w:pStyle w:val="Body1"/>
        <w:rPr>
          <w:szCs w:val="24"/>
        </w:rPr>
      </w:pPr>
    </w:p>
    <w:p w:rsidR="0026585A" w:rsidRPr="00A24462" w:rsidP="0026585A" w14:paraId="1C888855" w14:textId="582D02FA">
      <w:pPr>
        <w:pStyle w:val="Body1"/>
        <w:rPr>
          <w:szCs w:val="24"/>
          <w:u w:val="single"/>
        </w:rPr>
      </w:pPr>
      <w:r w:rsidRPr="00A24462">
        <w:rPr>
          <w:szCs w:val="24"/>
          <w:u w:val="single"/>
        </w:rPr>
        <w:t>Clearance process for an EEIC</w:t>
      </w:r>
    </w:p>
    <w:p w:rsidR="00595929" w:rsidRPr="00A24462" w:rsidP="0026585A" w14:paraId="51D811DA" w14:textId="77777777">
      <w:pPr>
        <w:pStyle w:val="Body1"/>
        <w:rPr>
          <w:szCs w:val="24"/>
        </w:rPr>
      </w:pPr>
    </w:p>
    <w:p w:rsidR="0026585A" w:rsidRPr="00A24462" w:rsidP="003576E2" w14:paraId="3CE2F760" w14:textId="77A8DE40">
      <w:pPr>
        <w:pStyle w:val="Body1"/>
        <w:numPr>
          <w:ilvl w:val="0"/>
          <w:numId w:val="8"/>
        </w:numPr>
        <w:rPr>
          <w:szCs w:val="24"/>
        </w:rPr>
      </w:pPr>
      <w:r w:rsidRPr="00A24462">
        <w:rPr>
          <w:szCs w:val="24"/>
        </w:rPr>
        <w:t>Based on a</w:t>
      </w:r>
      <w:r w:rsidRPr="00A24462" w:rsidR="00071B84">
        <w:rPr>
          <w:szCs w:val="24"/>
        </w:rPr>
        <w:t>n emergency</w:t>
      </w:r>
      <w:r w:rsidRPr="00A24462" w:rsidR="000E38B8">
        <w:rPr>
          <w:szCs w:val="24"/>
        </w:rPr>
        <w:t xml:space="preserve"> or national interest</w:t>
      </w:r>
      <w:r w:rsidRPr="00A24462">
        <w:rPr>
          <w:szCs w:val="24"/>
        </w:rPr>
        <w:t xml:space="preserve"> event</w:t>
      </w:r>
      <w:r w:rsidRPr="00A24462" w:rsidR="00532933">
        <w:rPr>
          <w:szCs w:val="24"/>
        </w:rPr>
        <w:t xml:space="preserve"> arising as a direct result of a declared emergency</w:t>
      </w:r>
      <w:r w:rsidRPr="00A24462">
        <w:rPr>
          <w:szCs w:val="24"/>
        </w:rPr>
        <w:t xml:space="preserve">, the Census Bureau </w:t>
      </w:r>
      <w:r w:rsidRPr="00A24462" w:rsidR="00FB2C2E">
        <w:rPr>
          <w:szCs w:val="24"/>
        </w:rPr>
        <w:t>determines whether there is a need for</w:t>
      </w:r>
      <w:r w:rsidRPr="00A24462">
        <w:rPr>
          <w:szCs w:val="24"/>
        </w:rPr>
        <w:t xml:space="preserve"> conduct</w:t>
      </w:r>
      <w:r w:rsidRPr="00A24462" w:rsidR="00FB2C2E">
        <w:rPr>
          <w:szCs w:val="24"/>
        </w:rPr>
        <w:t>ing</w:t>
      </w:r>
      <w:r w:rsidRPr="00A24462">
        <w:rPr>
          <w:szCs w:val="24"/>
        </w:rPr>
        <w:t xml:space="preserve"> an </w:t>
      </w:r>
      <w:r w:rsidRPr="00A24462">
        <w:rPr>
          <w:szCs w:val="24"/>
        </w:rPr>
        <w:t>EEIC</w:t>
      </w:r>
      <w:r w:rsidRPr="00A24462" w:rsidR="00FB2C2E">
        <w:rPr>
          <w:szCs w:val="24"/>
        </w:rPr>
        <w:t>, and</w:t>
      </w:r>
      <w:r w:rsidRPr="00A24462" w:rsidR="00FB2C2E">
        <w:rPr>
          <w:szCs w:val="24"/>
        </w:rPr>
        <w:t xml:space="preserve"> identifies the proposed scope of the EEIC</w:t>
      </w:r>
      <w:r w:rsidRPr="00A24462">
        <w:rPr>
          <w:szCs w:val="24"/>
        </w:rPr>
        <w:t>.</w:t>
      </w:r>
    </w:p>
    <w:p w:rsidR="0026585A" w:rsidRPr="00A24462" w:rsidP="008161C4" w14:paraId="6A38F730" w14:textId="77777777">
      <w:pPr>
        <w:pStyle w:val="Body1"/>
        <w:ind w:left="720"/>
        <w:rPr>
          <w:szCs w:val="24"/>
        </w:rPr>
      </w:pPr>
    </w:p>
    <w:p w:rsidR="00FB2C2E" w:rsidRPr="00A24462" w:rsidP="003576E2" w14:paraId="4A7D9635" w14:textId="0C453365">
      <w:pPr>
        <w:pStyle w:val="Body1"/>
        <w:numPr>
          <w:ilvl w:val="0"/>
          <w:numId w:val="8"/>
        </w:numPr>
        <w:rPr>
          <w:szCs w:val="24"/>
        </w:rPr>
      </w:pPr>
      <w:r w:rsidRPr="00A24462">
        <w:rPr>
          <w:szCs w:val="24"/>
        </w:rPr>
        <w:t>The OMB-OIRA Desk officer is notified immediately via email</w:t>
      </w:r>
      <w:r w:rsidRPr="00A24462">
        <w:rPr>
          <w:szCs w:val="24"/>
        </w:rPr>
        <w:t xml:space="preserve"> of the Census Bureau’s determination of a need for and the proposed scope of the EEIC. </w:t>
      </w:r>
      <w:r w:rsidRPr="00A24462" w:rsidR="00DB5ED0">
        <w:rPr>
          <w:szCs w:val="24"/>
        </w:rPr>
        <w:t>Discussion between the OMB-OIRA Desk officer and the Census Bureau may occur.</w:t>
      </w:r>
    </w:p>
    <w:p w:rsidR="00FB2C2E" w:rsidRPr="00A24462" w:rsidP="00135657" w14:paraId="4EF85E5F" w14:textId="77777777">
      <w:pPr>
        <w:pStyle w:val="ListParagraph"/>
        <w:rPr>
          <w:szCs w:val="24"/>
        </w:rPr>
      </w:pPr>
    </w:p>
    <w:p w:rsidR="0026585A" w:rsidRPr="00A24462" w:rsidP="003576E2" w14:paraId="266FDA0F" w14:textId="2E4AA476">
      <w:pPr>
        <w:pStyle w:val="Body1"/>
        <w:numPr>
          <w:ilvl w:val="0"/>
          <w:numId w:val="8"/>
        </w:numPr>
        <w:rPr>
          <w:szCs w:val="24"/>
        </w:rPr>
      </w:pPr>
      <w:r w:rsidRPr="00A24462">
        <w:rPr>
          <w:szCs w:val="24"/>
        </w:rPr>
        <w:t>The Census Bureau will then submit a</w:t>
      </w:r>
      <w:r w:rsidRPr="00A24462">
        <w:rPr>
          <w:szCs w:val="24"/>
        </w:rPr>
        <w:t xml:space="preserve"> “Request for </w:t>
      </w:r>
      <w:bookmarkStart w:id="5" w:name="_Hlk76974862"/>
      <w:r w:rsidRPr="00A24462">
        <w:rPr>
          <w:szCs w:val="24"/>
        </w:rPr>
        <w:t>Emergency Economic Information Collection</w:t>
      </w:r>
      <w:bookmarkEnd w:id="5"/>
      <w:r w:rsidRPr="00A24462">
        <w:rPr>
          <w:szCs w:val="24"/>
        </w:rPr>
        <w:t xml:space="preserve">” (Attachment </w:t>
      </w:r>
      <w:r w:rsidRPr="00A24462" w:rsidR="00005657">
        <w:rPr>
          <w:szCs w:val="24"/>
        </w:rPr>
        <w:t>C</w:t>
      </w:r>
      <w:r w:rsidRPr="00A24462">
        <w:rPr>
          <w:szCs w:val="24"/>
        </w:rPr>
        <w:t xml:space="preserve">) describing the </w:t>
      </w:r>
      <w:r w:rsidRPr="00A24462" w:rsidR="00685BC2">
        <w:rPr>
          <w:szCs w:val="24"/>
        </w:rPr>
        <w:t>emergency</w:t>
      </w:r>
      <w:r w:rsidRPr="00A24462">
        <w:rPr>
          <w:szCs w:val="24"/>
        </w:rPr>
        <w:t xml:space="preserve"> </w:t>
      </w:r>
      <w:r w:rsidRPr="00A24462" w:rsidR="00532933">
        <w:rPr>
          <w:szCs w:val="24"/>
        </w:rPr>
        <w:t xml:space="preserve">or </w:t>
      </w:r>
      <w:r w:rsidRPr="00A24462" w:rsidR="009845D1">
        <w:rPr>
          <w:szCs w:val="24"/>
        </w:rPr>
        <w:t xml:space="preserve">resulting </w:t>
      </w:r>
      <w:r w:rsidRPr="00A24462" w:rsidR="00532933">
        <w:rPr>
          <w:szCs w:val="24"/>
        </w:rPr>
        <w:t xml:space="preserve">national interest </w:t>
      </w:r>
      <w:r w:rsidRPr="00A24462">
        <w:rPr>
          <w:szCs w:val="24"/>
        </w:rPr>
        <w:t>event and the planned information collection</w:t>
      </w:r>
      <w:r w:rsidRPr="00A24462">
        <w:rPr>
          <w:szCs w:val="24"/>
        </w:rPr>
        <w:t xml:space="preserve">, including detailed information about the methods for collection, </w:t>
      </w:r>
      <w:r w:rsidRPr="00A24462" w:rsidR="00135657">
        <w:rPr>
          <w:szCs w:val="24"/>
        </w:rPr>
        <w:t xml:space="preserve">the timeframe for collecting the information, </w:t>
      </w:r>
      <w:r w:rsidRPr="00A24462">
        <w:rPr>
          <w:szCs w:val="24"/>
        </w:rPr>
        <w:t>sampling, and other statistical aspects of the collection</w:t>
      </w:r>
      <w:r w:rsidRPr="00A24462">
        <w:rPr>
          <w:szCs w:val="24"/>
        </w:rPr>
        <w:t xml:space="preserve">.  The supplemental questions or collection instrument will be attached to the </w:t>
      </w:r>
      <w:r w:rsidRPr="00A24462" w:rsidR="003F296E">
        <w:rPr>
          <w:szCs w:val="24"/>
        </w:rPr>
        <w:t xml:space="preserve">Request for </w:t>
      </w:r>
      <w:r w:rsidRPr="00A24462">
        <w:rPr>
          <w:szCs w:val="24"/>
        </w:rPr>
        <w:t>EEIC.</w:t>
      </w:r>
    </w:p>
    <w:p w:rsidR="003352FA" w:rsidRPr="00A24462" w:rsidP="003352FA" w14:paraId="0F652721" w14:textId="77777777">
      <w:pPr>
        <w:pStyle w:val="ListParagraph"/>
        <w:rPr>
          <w:szCs w:val="24"/>
        </w:rPr>
      </w:pPr>
    </w:p>
    <w:p w:rsidR="003352FA" w:rsidRPr="00A24462" w:rsidP="003576E2" w14:paraId="4F8A8034" w14:textId="6B55114E">
      <w:pPr>
        <w:pStyle w:val="Body1"/>
        <w:numPr>
          <w:ilvl w:val="0"/>
          <w:numId w:val="8"/>
        </w:numPr>
        <w:rPr>
          <w:szCs w:val="24"/>
        </w:rPr>
      </w:pPr>
      <w:r w:rsidRPr="00A24462">
        <w:rPr>
          <w:szCs w:val="24"/>
        </w:rPr>
        <w:t xml:space="preserve">The </w:t>
      </w:r>
      <w:bookmarkStart w:id="6" w:name="_Hlk94870479"/>
      <w:r w:rsidRPr="00A24462">
        <w:rPr>
          <w:szCs w:val="24"/>
        </w:rPr>
        <w:t xml:space="preserve">Request for </w:t>
      </w:r>
      <w:r w:rsidRPr="00A24462" w:rsidR="003F296E">
        <w:rPr>
          <w:szCs w:val="24"/>
        </w:rPr>
        <w:t>EEIC</w:t>
      </w:r>
      <w:r w:rsidRPr="00A24462" w:rsidR="008A3940">
        <w:rPr>
          <w:szCs w:val="24"/>
        </w:rPr>
        <w:t xml:space="preserve"> </w:t>
      </w:r>
      <w:bookmarkEnd w:id="6"/>
      <w:r w:rsidRPr="00A24462" w:rsidR="008A3940">
        <w:rPr>
          <w:szCs w:val="24"/>
        </w:rPr>
        <w:t xml:space="preserve">will include a date by which OMB approval is </w:t>
      </w:r>
      <w:r w:rsidRPr="00A24462" w:rsidR="00DB5ED0">
        <w:rPr>
          <w:szCs w:val="24"/>
        </w:rPr>
        <w:t>needed</w:t>
      </w:r>
      <w:r w:rsidRPr="00A24462" w:rsidR="008A3940">
        <w:rPr>
          <w:szCs w:val="24"/>
        </w:rPr>
        <w:t xml:space="preserve">.  The standard review time for requests under this generic clearance will be 10 </w:t>
      </w:r>
      <w:r w:rsidRPr="00A24462" w:rsidR="00135657">
        <w:rPr>
          <w:szCs w:val="24"/>
        </w:rPr>
        <w:t xml:space="preserve">business </w:t>
      </w:r>
      <w:r w:rsidRPr="00A24462" w:rsidR="008A3940">
        <w:rPr>
          <w:szCs w:val="24"/>
        </w:rPr>
        <w:t xml:space="preserve">days.  However, a review time of </w:t>
      </w:r>
      <w:r w:rsidRPr="00A24462" w:rsidR="002B52CC">
        <w:rPr>
          <w:szCs w:val="24"/>
        </w:rPr>
        <w:t xml:space="preserve">as few as </w:t>
      </w:r>
      <w:r w:rsidRPr="00A24462" w:rsidR="008A3940">
        <w:rPr>
          <w:szCs w:val="24"/>
        </w:rPr>
        <w:t xml:space="preserve">3 </w:t>
      </w:r>
      <w:r w:rsidRPr="00A24462" w:rsidR="0067185F">
        <w:rPr>
          <w:szCs w:val="24"/>
        </w:rPr>
        <w:t xml:space="preserve">business </w:t>
      </w:r>
      <w:r w:rsidRPr="00A24462" w:rsidR="008A3940">
        <w:rPr>
          <w:szCs w:val="24"/>
        </w:rPr>
        <w:t xml:space="preserve">days may be requested. Special justification for any review time of less than 10 </w:t>
      </w:r>
      <w:r w:rsidRPr="00A24462" w:rsidR="0067185F">
        <w:rPr>
          <w:szCs w:val="24"/>
        </w:rPr>
        <w:t xml:space="preserve">business </w:t>
      </w:r>
      <w:r w:rsidRPr="00A24462" w:rsidR="008A3940">
        <w:rPr>
          <w:szCs w:val="24"/>
        </w:rPr>
        <w:t xml:space="preserve">days will be included in the </w:t>
      </w:r>
      <w:r w:rsidRPr="00A24462" w:rsidR="003F296E">
        <w:rPr>
          <w:szCs w:val="24"/>
        </w:rPr>
        <w:t xml:space="preserve">Request for </w:t>
      </w:r>
      <w:r w:rsidRPr="00A24462" w:rsidR="008A3940">
        <w:rPr>
          <w:szCs w:val="24"/>
        </w:rPr>
        <w:t>EEIC.</w:t>
      </w:r>
    </w:p>
    <w:p w:rsidR="0026585A" w:rsidRPr="00A24462" w:rsidP="008161C4" w14:paraId="107B4885" w14:textId="77777777">
      <w:pPr>
        <w:pStyle w:val="Body1"/>
        <w:ind w:left="720"/>
        <w:rPr>
          <w:szCs w:val="24"/>
        </w:rPr>
      </w:pPr>
    </w:p>
    <w:p w:rsidR="0026585A" w:rsidRPr="00A24462" w:rsidP="00135657" w14:paraId="69F5AE01" w14:textId="3985D572">
      <w:pPr>
        <w:pStyle w:val="Body1"/>
        <w:numPr>
          <w:ilvl w:val="0"/>
          <w:numId w:val="8"/>
        </w:numPr>
        <w:rPr>
          <w:szCs w:val="24"/>
        </w:rPr>
      </w:pPr>
      <w:r w:rsidRPr="00A24462">
        <w:rPr>
          <w:szCs w:val="24"/>
        </w:rPr>
        <w:t xml:space="preserve">OMB </w:t>
      </w:r>
      <w:r w:rsidRPr="00A24462" w:rsidR="00DB5ED0">
        <w:rPr>
          <w:szCs w:val="24"/>
        </w:rPr>
        <w:t>will review the Request for EEIC. Only following OMB approval</w:t>
      </w:r>
      <w:r w:rsidRPr="00A24462" w:rsidR="00D70FDA">
        <w:rPr>
          <w:szCs w:val="24"/>
        </w:rPr>
        <w:t xml:space="preserve"> will the information collection begin. </w:t>
      </w:r>
      <w:r w:rsidRPr="00A24462" w:rsidR="002B52CC">
        <w:rPr>
          <w:szCs w:val="24"/>
        </w:rPr>
        <w:t xml:space="preserve">  </w:t>
      </w:r>
    </w:p>
    <w:p w:rsidR="00135657" w:rsidRPr="00A24462" w:rsidP="00673F3F" w14:paraId="5CF01A61" w14:textId="77777777">
      <w:pPr>
        <w:pStyle w:val="ListParagraph"/>
        <w:rPr>
          <w:szCs w:val="24"/>
        </w:rPr>
      </w:pPr>
    </w:p>
    <w:p w:rsidR="00135657" w:rsidRPr="00A24462" w:rsidP="00673F3F" w14:paraId="151EE2D1" w14:textId="77777777">
      <w:pPr>
        <w:pStyle w:val="Body1"/>
        <w:ind w:left="1080"/>
        <w:rPr>
          <w:szCs w:val="24"/>
        </w:rPr>
      </w:pPr>
    </w:p>
    <w:p w:rsidR="0026585A" w:rsidRPr="00A24462" w:rsidP="003576E2" w14:paraId="11213994" w14:textId="7ACA8E25">
      <w:pPr>
        <w:pStyle w:val="Body1"/>
        <w:numPr>
          <w:ilvl w:val="0"/>
          <w:numId w:val="8"/>
        </w:numPr>
        <w:rPr>
          <w:szCs w:val="24"/>
        </w:rPr>
      </w:pPr>
      <w:r w:rsidRPr="00A24462">
        <w:rPr>
          <w:szCs w:val="24"/>
        </w:rPr>
        <w:t xml:space="preserve">The Census Bureau </w:t>
      </w:r>
      <w:r w:rsidRPr="00A24462" w:rsidR="00D70FDA">
        <w:rPr>
          <w:szCs w:val="24"/>
        </w:rPr>
        <w:t xml:space="preserve">will </w:t>
      </w:r>
      <w:r w:rsidRPr="00A24462">
        <w:rPr>
          <w:szCs w:val="24"/>
        </w:rPr>
        <w:t xml:space="preserve">maintain a </w:t>
      </w:r>
      <w:r w:rsidRPr="00A24462" w:rsidR="00D70FDA">
        <w:rPr>
          <w:szCs w:val="24"/>
        </w:rPr>
        <w:t xml:space="preserve">publicly available </w:t>
      </w:r>
      <w:r w:rsidRPr="00A24462">
        <w:rPr>
          <w:szCs w:val="24"/>
        </w:rPr>
        <w:t xml:space="preserve">library of data collection instruments that includes all final data collection instruments conducted under this </w:t>
      </w:r>
      <w:r w:rsidRPr="00A24462" w:rsidR="0068653B">
        <w:rPr>
          <w:szCs w:val="24"/>
        </w:rPr>
        <w:t>g</w:t>
      </w:r>
      <w:r w:rsidRPr="00A24462">
        <w:rPr>
          <w:szCs w:val="24"/>
        </w:rPr>
        <w:t xml:space="preserve">eneric </w:t>
      </w:r>
      <w:r w:rsidRPr="00A24462" w:rsidR="0068653B">
        <w:rPr>
          <w:szCs w:val="24"/>
        </w:rPr>
        <w:t>c</w:t>
      </w:r>
      <w:r w:rsidRPr="00A24462" w:rsidR="007A3F15">
        <w:rPr>
          <w:szCs w:val="24"/>
        </w:rPr>
        <w:t>learance</w:t>
      </w:r>
      <w:r w:rsidRPr="00A24462">
        <w:rPr>
          <w:szCs w:val="24"/>
        </w:rPr>
        <w:t xml:space="preserve">. </w:t>
      </w:r>
    </w:p>
    <w:p w:rsidR="0026585A" w:rsidRPr="00A24462" w:rsidP="008161C4" w14:paraId="72D828DC" w14:textId="77777777">
      <w:pPr>
        <w:pStyle w:val="Body1"/>
        <w:ind w:left="720"/>
        <w:rPr>
          <w:szCs w:val="24"/>
        </w:rPr>
      </w:pPr>
    </w:p>
    <w:p w:rsidR="00595929" w:rsidRPr="00A24462" w:rsidP="003576E2" w14:paraId="49F389B4" w14:textId="34BD18A6">
      <w:pPr>
        <w:pStyle w:val="Body1"/>
        <w:numPr>
          <w:ilvl w:val="0"/>
          <w:numId w:val="8"/>
        </w:numPr>
        <w:rPr>
          <w:szCs w:val="24"/>
        </w:rPr>
      </w:pPr>
      <w:r w:rsidRPr="00A24462">
        <w:rPr>
          <w:szCs w:val="24"/>
        </w:rPr>
        <w:t>EEICs</w:t>
      </w:r>
      <w:r w:rsidRPr="00A24462">
        <w:rPr>
          <w:szCs w:val="24"/>
        </w:rPr>
        <w:t xml:space="preserve"> </w:t>
      </w:r>
      <w:r w:rsidRPr="00A24462" w:rsidR="00673F3F">
        <w:rPr>
          <w:szCs w:val="24"/>
        </w:rPr>
        <w:t>may</w:t>
      </w:r>
      <w:r w:rsidRPr="00A24462">
        <w:rPr>
          <w:szCs w:val="24"/>
        </w:rPr>
        <w:t xml:space="preserve"> </w:t>
      </w:r>
      <w:r w:rsidRPr="00A24462" w:rsidR="00D70FDA">
        <w:rPr>
          <w:szCs w:val="24"/>
        </w:rPr>
        <w:t xml:space="preserve">be fielded for </w:t>
      </w:r>
      <w:r w:rsidRPr="00A24462" w:rsidR="00673F3F">
        <w:rPr>
          <w:szCs w:val="24"/>
        </w:rPr>
        <w:t>the timeframe specified in the Request for EEIC</w:t>
      </w:r>
      <w:r w:rsidRPr="00A24462" w:rsidR="00DF33D8">
        <w:rPr>
          <w:szCs w:val="24"/>
        </w:rPr>
        <w:t xml:space="preserve"> and agreed to by OMB</w:t>
      </w:r>
      <w:r w:rsidRPr="00A24462" w:rsidR="00673F3F">
        <w:rPr>
          <w:szCs w:val="24"/>
        </w:rPr>
        <w:t>.</w:t>
      </w:r>
    </w:p>
    <w:p w:rsidR="00595929" w:rsidRPr="00A24462" w:rsidP="008161C4" w14:paraId="7629765E" w14:textId="77777777">
      <w:pPr>
        <w:pStyle w:val="Body1"/>
        <w:ind w:left="720"/>
        <w:rPr>
          <w:szCs w:val="24"/>
        </w:rPr>
      </w:pPr>
    </w:p>
    <w:p w:rsidR="00953582" w:rsidRPr="00A24462" w:rsidP="003576E2" w14:paraId="5B796E46" w14:textId="76585393">
      <w:pPr>
        <w:pStyle w:val="Body1"/>
        <w:numPr>
          <w:ilvl w:val="0"/>
          <w:numId w:val="8"/>
        </w:numPr>
        <w:rPr>
          <w:szCs w:val="24"/>
        </w:rPr>
      </w:pPr>
      <w:r w:rsidRPr="00A24462">
        <w:rPr>
          <w:szCs w:val="24"/>
        </w:rPr>
        <w:t>A new</w:t>
      </w:r>
      <w:r w:rsidRPr="00A24462" w:rsidR="0092675A">
        <w:rPr>
          <w:szCs w:val="24"/>
        </w:rPr>
        <w:t xml:space="preserve"> Request for EEIC</w:t>
      </w:r>
      <w:r w:rsidRPr="00A24462">
        <w:rPr>
          <w:szCs w:val="24"/>
        </w:rPr>
        <w:t xml:space="preserve"> may be submitted under the </w:t>
      </w:r>
      <w:r w:rsidRPr="00A24462" w:rsidR="00BF5017">
        <w:rPr>
          <w:szCs w:val="24"/>
        </w:rPr>
        <w:t>g</w:t>
      </w:r>
      <w:r w:rsidRPr="00A24462">
        <w:rPr>
          <w:szCs w:val="24"/>
        </w:rPr>
        <w:t xml:space="preserve">eneric </w:t>
      </w:r>
      <w:r w:rsidRPr="00A24462" w:rsidR="00BF5017">
        <w:rPr>
          <w:szCs w:val="24"/>
        </w:rPr>
        <w:t>c</w:t>
      </w:r>
      <w:r w:rsidRPr="00A24462">
        <w:rPr>
          <w:szCs w:val="24"/>
        </w:rPr>
        <w:t>learance if</w:t>
      </w:r>
      <w:r w:rsidRPr="00A24462" w:rsidR="00F612E0">
        <w:rPr>
          <w:szCs w:val="24"/>
        </w:rPr>
        <w:t xml:space="preserve"> there is a need to </w:t>
      </w:r>
      <w:r w:rsidRPr="00A24462">
        <w:rPr>
          <w:szCs w:val="24"/>
        </w:rPr>
        <w:t xml:space="preserve">revise </w:t>
      </w:r>
      <w:r w:rsidRPr="00A24462" w:rsidR="00641E81">
        <w:rPr>
          <w:szCs w:val="24"/>
        </w:rPr>
        <w:t>an existing EEIC</w:t>
      </w:r>
      <w:r w:rsidRPr="00A24462">
        <w:rPr>
          <w:szCs w:val="24"/>
        </w:rPr>
        <w:t xml:space="preserve"> or to extend the collection past the </w:t>
      </w:r>
      <w:r w:rsidRPr="00A24462" w:rsidR="00D51494">
        <w:rPr>
          <w:szCs w:val="24"/>
        </w:rPr>
        <w:t>agreed-to</w:t>
      </w:r>
      <w:r w:rsidRPr="00A24462" w:rsidR="00673F3F">
        <w:rPr>
          <w:szCs w:val="24"/>
        </w:rPr>
        <w:t xml:space="preserve"> timeframe</w:t>
      </w:r>
      <w:r w:rsidRPr="00A24462">
        <w:rPr>
          <w:szCs w:val="24"/>
        </w:rPr>
        <w:t>.</w:t>
      </w:r>
    </w:p>
    <w:p w:rsidR="00B472F8" w:rsidRPr="00A24462" w:rsidP="00A8727F" w14:paraId="3CBE522F" w14:textId="77777777">
      <w:pPr>
        <w:pStyle w:val="Body1"/>
        <w:rPr>
          <w:szCs w:val="24"/>
        </w:rPr>
      </w:pPr>
    </w:p>
    <w:p w:rsidR="00957187" w:rsidRPr="00A24462" w:rsidP="00A8727F" w14:paraId="18555AC2" w14:textId="7AEEF873">
      <w:pPr>
        <w:pStyle w:val="Body1"/>
        <w:rPr>
          <w:szCs w:val="24"/>
        </w:rPr>
      </w:pPr>
      <w:r w:rsidRPr="00A24462">
        <w:rPr>
          <w:szCs w:val="24"/>
        </w:rPr>
        <w:t>Information collections conducted under this clearance are authorized by Title 13 U.S.C., Sections 131</w:t>
      </w:r>
      <w:r w:rsidRPr="00A24462" w:rsidR="008B15FC">
        <w:rPr>
          <w:szCs w:val="24"/>
        </w:rPr>
        <w:t xml:space="preserve">, 161 </w:t>
      </w:r>
      <w:r w:rsidRPr="00A24462">
        <w:rPr>
          <w:szCs w:val="24"/>
        </w:rPr>
        <w:t xml:space="preserve">and 182 (Attachment </w:t>
      </w:r>
      <w:r w:rsidRPr="00A24462" w:rsidR="00005657">
        <w:rPr>
          <w:szCs w:val="24"/>
        </w:rPr>
        <w:t>D</w:t>
      </w:r>
      <w:r w:rsidRPr="00A24462" w:rsidR="00DD7019">
        <w:rPr>
          <w:szCs w:val="24"/>
        </w:rPr>
        <w:t>)</w:t>
      </w:r>
      <w:r w:rsidRPr="00A24462">
        <w:rPr>
          <w:szCs w:val="24"/>
        </w:rPr>
        <w:t>.</w:t>
      </w:r>
    </w:p>
    <w:p w:rsidR="00C77F79" w:rsidRPr="00A24462" w:rsidP="00A8727F" w14:paraId="7A411785" w14:textId="5EFEC6AC">
      <w:pPr>
        <w:pStyle w:val="Body1"/>
        <w:rPr>
          <w:szCs w:val="24"/>
        </w:rPr>
      </w:pPr>
      <w:bookmarkStart w:id="7" w:name="_Hlk65481358"/>
    </w:p>
    <w:p w:rsidR="00EF3F4A" w:rsidRPr="00A24462" w:rsidP="00A8727F" w14:paraId="6F188AE0" w14:textId="77777777">
      <w:pPr>
        <w:pStyle w:val="Body1"/>
        <w:rPr>
          <w:szCs w:val="24"/>
        </w:rPr>
      </w:pPr>
    </w:p>
    <w:bookmarkEnd w:id="7"/>
    <w:p w:rsidR="00527A26" w:rsidRPr="00A24462" w:rsidP="00D506FF" w14:paraId="540296BE" w14:textId="69EE8761">
      <w:pPr>
        <w:pStyle w:val="Body1"/>
        <w:tabs>
          <w:tab w:val="left" w:pos="720"/>
        </w:tabs>
        <w:rPr>
          <w:b/>
          <w:szCs w:val="24"/>
        </w:rPr>
      </w:pPr>
      <w:r w:rsidRPr="00A24462">
        <w:rPr>
          <w:b/>
          <w:szCs w:val="24"/>
        </w:rPr>
        <w:t>2.</w:t>
      </w:r>
      <w:r w:rsidRPr="00A24462" w:rsidR="00F72451">
        <w:rPr>
          <w:b/>
          <w:szCs w:val="24"/>
        </w:rPr>
        <w:t xml:space="preserve"> </w:t>
      </w:r>
      <w:r w:rsidRPr="00A24462">
        <w:rPr>
          <w:b/>
          <w:szCs w:val="24"/>
        </w:rPr>
        <w:t>Purpose and Use of Information</w:t>
      </w:r>
      <w:r w:rsidRPr="00A24462" w:rsidR="00090414">
        <w:rPr>
          <w:b/>
          <w:szCs w:val="24"/>
        </w:rPr>
        <w:t xml:space="preserve"> Collection</w:t>
      </w:r>
    </w:p>
    <w:p w:rsidR="00527A26" w:rsidRPr="00A24462" w:rsidP="00D506FF" w14:paraId="025DC926" w14:textId="77777777">
      <w:pPr>
        <w:pStyle w:val="Body1"/>
        <w:tabs>
          <w:tab w:val="num" w:pos="720"/>
          <w:tab w:val="left" w:pos="1710"/>
        </w:tabs>
        <w:rPr>
          <w:b/>
          <w:szCs w:val="24"/>
        </w:rPr>
      </w:pPr>
    </w:p>
    <w:p w:rsidR="00974CF1" w:rsidRPr="00A24462" w:rsidP="00974CF1" w14:paraId="41F36F47" w14:textId="1C17B2BE">
      <w:pPr>
        <w:pStyle w:val="Body1"/>
        <w:tabs>
          <w:tab w:val="num" w:pos="720"/>
          <w:tab w:val="left" w:pos="1710"/>
        </w:tabs>
        <w:rPr>
          <w:szCs w:val="24"/>
        </w:rPr>
      </w:pPr>
      <w:r w:rsidRPr="00A24462">
        <w:rPr>
          <w:szCs w:val="24"/>
        </w:rPr>
        <w:t>As data collections will be tailored to the emergency</w:t>
      </w:r>
      <w:r w:rsidRPr="00A24462" w:rsidR="00532933">
        <w:rPr>
          <w:szCs w:val="24"/>
        </w:rPr>
        <w:t xml:space="preserve"> or </w:t>
      </w:r>
      <w:r w:rsidRPr="00A24462" w:rsidR="009845D1">
        <w:rPr>
          <w:szCs w:val="24"/>
        </w:rPr>
        <w:t xml:space="preserve">resulting </w:t>
      </w:r>
      <w:r w:rsidRPr="00A24462" w:rsidR="00532933">
        <w:rPr>
          <w:szCs w:val="24"/>
        </w:rPr>
        <w:t>national interest event</w:t>
      </w:r>
      <w:r w:rsidRPr="00A24462">
        <w:rPr>
          <w:szCs w:val="24"/>
        </w:rPr>
        <w:t xml:space="preserve">, users of the data may vary, but may include: federal, state, or local officials charged with decision- making during the emergency; business leaders and policymakers wishing to develop plans to ameliorate the effects of the emergency; academics and members of the press wishing to study and disseminate information about the emergency; and the public. The data collected </w:t>
      </w:r>
      <w:r w:rsidRPr="00A24462" w:rsidR="00270244">
        <w:rPr>
          <w:szCs w:val="24"/>
        </w:rPr>
        <w:t>will</w:t>
      </w:r>
      <w:r w:rsidRPr="00A24462" w:rsidR="005D0751">
        <w:rPr>
          <w:szCs w:val="24"/>
        </w:rPr>
        <w:t xml:space="preserve"> </w:t>
      </w:r>
      <w:r w:rsidRPr="00A24462">
        <w:rPr>
          <w:szCs w:val="24"/>
        </w:rPr>
        <w:t xml:space="preserve">help us understand how and why data we collect in our ongoing surveys may be affected by the emergency, as well as allow us to disseminate data as part of existing releases, new releases, or experimental releases.  </w:t>
      </w:r>
      <w:r w:rsidRPr="00A24462" w:rsidR="004A6A21">
        <w:rPr>
          <w:szCs w:val="24"/>
        </w:rPr>
        <w:t>A description of the purposes and uses of each EEIC will be included in the Request for EEIC submitted to OMB in advance of the collection.</w:t>
      </w:r>
      <w:r w:rsidRPr="00A24462">
        <w:rPr>
          <w:szCs w:val="24"/>
        </w:rPr>
        <w:br/>
      </w:r>
    </w:p>
    <w:p w:rsidR="001E5A9A" w:rsidRPr="00A24462" w:rsidP="00852005" w14:paraId="1EBB4C3E" w14:textId="77777777">
      <w:pPr>
        <w:pStyle w:val="Body1"/>
        <w:tabs>
          <w:tab w:val="num" w:pos="720"/>
        </w:tabs>
        <w:rPr>
          <w:b/>
          <w:szCs w:val="24"/>
        </w:rPr>
      </w:pPr>
      <w:r w:rsidRPr="00A24462">
        <w:rPr>
          <w:b/>
          <w:szCs w:val="24"/>
        </w:rPr>
        <w:tab/>
      </w:r>
    </w:p>
    <w:p w:rsidR="00527A26" w:rsidRPr="00A24462" w:rsidP="001E5A9A" w14:paraId="1268B68D" w14:textId="07597C65">
      <w:pPr>
        <w:pStyle w:val="Body1"/>
        <w:tabs>
          <w:tab w:val="num" w:pos="720"/>
        </w:tabs>
        <w:ind w:left="720" w:hanging="720"/>
        <w:rPr>
          <w:b/>
          <w:szCs w:val="24"/>
        </w:rPr>
      </w:pPr>
      <w:r w:rsidRPr="00A24462">
        <w:rPr>
          <w:b/>
          <w:szCs w:val="24"/>
        </w:rPr>
        <w:t xml:space="preserve">3. </w:t>
      </w:r>
      <w:r w:rsidRPr="00A24462" w:rsidR="00F72451">
        <w:rPr>
          <w:b/>
          <w:szCs w:val="24"/>
        </w:rPr>
        <w:t xml:space="preserve"> </w:t>
      </w:r>
      <w:r w:rsidRPr="00A24462">
        <w:rPr>
          <w:b/>
          <w:szCs w:val="24"/>
        </w:rPr>
        <w:t xml:space="preserve">Use of </w:t>
      </w:r>
      <w:r w:rsidRPr="00A24462">
        <w:rPr>
          <w:b/>
          <w:szCs w:val="24"/>
        </w:rPr>
        <w:t xml:space="preserve">Improved </w:t>
      </w:r>
      <w:r w:rsidRPr="00A24462">
        <w:rPr>
          <w:b/>
          <w:szCs w:val="24"/>
        </w:rPr>
        <w:t>Information Technology and Burden Reduction</w:t>
      </w:r>
    </w:p>
    <w:p w:rsidR="00527A26" w:rsidRPr="00A24462" w:rsidP="00B83871" w14:paraId="562FF266" w14:textId="77777777">
      <w:pPr>
        <w:pStyle w:val="Body1"/>
        <w:tabs>
          <w:tab w:val="num" w:pos="0"/>
          <w:tab w:val="left" w:pos="720"/>
          <w:tab w:val="left" w:pos="1800"/>
        </w:tabs>
        <w:rPr>
          <w:b/>
          <w:szCs w:val="24"/>
        </w:rPr>
      </w:pPr>
    </w:p>
    <w:p w:rsidR="00527A26" w:rsidRPr="00A24462" w:rsidP="00B83871" w14:paraId="42C0D7CF" w14:textId="55533170">
      <w:pPr>
        <w:pStyle w:val="Body1"/>
        <w:tabs>
          <w:tab w:val="num" w:pos="0"/>
          <w:tab w:val="left" w:pos="720"/>
          <w:tab w:val="left" w:pos="1800"/>
        </w:tabs>
        <w:rPr>
          <w:szCs w:val="24"/>
        </w:rPr>
      </w:pPr>
      <w:r w:rsidRPr="00A24462">
        <w:rPr>
          <w:szCs w:val="24"/>
        </w:rPr>
        <w:t>The vast majority of</w:t>
      </w:r>
      <w:r w:rsidRPr="00A24462">
        <w:rPr>
          <w:szCs w:val="24"/>
        </w:rPr>
        <w:t xml:space="preserve"> business </w:t>
      </w:r>
      <w:r w:rsidRPr="00A24462" w:rsidR="00E47043">
        <w:rPr>
          <w:szCs w:val="24"/>
        </w:rPr>
        <w:t xml:space="preserve">and government </w:t>
      </w:r>
      <w:r w:rsidRPr="00A24462">
        <w:rPr>
          <w:szCs w:val="24"/>
        </w:rPr>
        <w:t>surveys to which EEIC questions may be added u</w:t>
      </w:r>
      <w:r w:rsidRPr="00A24462" w:rsidR="00811875">
        <w:rPr>
          <w:szCs w:val="24"/>
        </w:rPr>
        <w:t>se</w:t>
      </w:r>
      <w:r w:rsidRPr="00A24462">
        <w:rPr>
          <w:szCs w:val="24"/>
        </w:rPr>
        <w:t xml:space="preserve"> the Census Bureau’s </w:t>
      </w:r>
      <w:r w:rsidRPr="00A24462" w:rsidR="009F11F6">
        <w:rPr>
          <w:szCs w:val="24"/>
        </w:rPr>
        <w:t>online</w:t>
      </w:r>
      <w:r w:rsidRPr="00A24462">
        <w:rPr>
          <w:szCs w:val="24"/>
        </w:rPr>
        <w:t xml:space="preserve"> reporting system called Centurion</w:t>
      </w:r>
      <w:r w:rsidRPr="00A24462" w:rsidR="009F11F6">
        <w:rPr>
          <w:szCs w:val="24"/>
        </w:rPr>
        <w:t xml:space="preserve"> as their primary collection system</w:t>
      </w:r>
      <w:r w:rsidRPr="00A24462">
        <w:rPr>
          <w:szCs w:val="24"/>
        </w:rPr>
        <w:t>.</w:t>
      </w:r>
      <w:r w:rsidRPr="00A24462" w:rsidR="009F11F6">
        <w:rPr>
          <w:szCs w:val="24"/>
        </w:rPr>
        <w:t xml:space="preserve">  New information collections conducted under this generic clearance will also likely collect responses </w:t>
      </w:r>
      <w:r w:rsidRPr="00A24462" w:rsidR="009A0685">
        <w:rPr>
          <w:szCs w:val="24"/>
        </w:rPr>
        <w:t xml:space="preserve">electronically </w:t>
      </w:r>
      <w:r w:rsidRPr="00A24462" w:rsidR="009F11F6">
        <w:rPr>
          <w:szCs w:val="24"/>
        </w:rPr>
        <w:t xml:space="preserve">using Centurion.  Specific plans regarding the use of electronic reporting will be included in the Request for </w:t>
      </w:r>
      <w:r w:rsidRPr="00A24462" w:rsidR="00195305">
        <w:rPr>
          <w:szCs w:val="24"/>
        </w:rPr>
        <w:t>EEIC</w:t>
      </w:r>
      <w:r w:rsidRPr="00A24462" w:rsidR="009F11F6">
        <w:rPr>
          <w:szCs w:val="24"/>
        </w:rPr>
        <w:t xml:space="preserve"> submitted to OMB in advance of any collection.</w:t>
      </w:r>
    </w:p>
    <w:p w:rsidR="00BA3A36" w:rsidRPr="00A24462" w:rsidP="00B83871" w14:paraId="3B810637" w14:textId="77777777">
      <w:pPr>
        <w:pStyle w:val="Body1"/>
        <w:tabs>
          <w:tab w:val="num" w:pos="0"/>
          <w:tab w:val="left" w:pos="720"/>
          <w:tab w:val="left" w:pos="1800"/>
        </w:tabs>
        <w:rPr>
          <w:szCs w:val="24"/>
        </w:rPr>
      </w:pPr>
    </w:p>
    <w:p w:rsidR="00222863" w:rsidRPr="00A24462" w:rsidP="00B83871" w14:paraId="6D3BC2CE" w14:textId="77777777">
      <w:pPr>
        <w:pStyle w:val="Body1"/>
        <w:tabs>
          <w:tab w:val="num" w:pos="0"/>
          <w:tab w:val="left" w:pos="720"/>
          <w:tab w:val="left" w:pos="1800"/>
        </w:tabs>
        <w:rPr>
          <w:szCs w:val="24"/>
        </w:rPr>
      </w:pPr>
    </w:p>
    <w:p w:rsidR="00527A26" w:rsidRPr="00A24462" w:rsidP="00AC3A9F" w14:paraId="7B23EC2C" w14:textId="6DBCF492">
      <w:pPr>
        <w:pStyle w:val="Body1"/>
        <w:tabs>
          <w:tab w:val="num" w:pos="720"/>
        </w:tabs>
        <w:rPr>
          <w:b/>
          <w:szCs w:val="24"/>
        </w:rPr>
      </w:pPr>
      <w:r w:rsidRPr="00A24462">
        <w:rPr>
          <w:b/>
          <w:szCs w:val="24"/>
        </w:rPr>
        <w:t xml:space="preserve">4. </w:t>
      </w:r>
      <w:r w:rsidRPr="00A24462" w:rsidR="00F72451">
        <w:rPr>
          <w:b/>
          <w:szCs w:val="24"/>
        </w:rPr>
        <w:t xml:space="preserve"> </w:t>
      </w:r>
      <w:r w:rsidRPr="00A24462">
        <w:rPr>
          <w:b/>
          <w:szCs w:val="24"/>
        </w:rPr>
        <w:t>Efforts to Identify Duplication and Use of Similar Information</w:t>
      </w:r>
    </w:p>
    <w:p w:rsidR="00527A26" w:rsidRPr="00A24462" w:rsidP="00B83871" w14:paraId="2C285B3B" w14:textId="77777777">
      <w:pPr>
        <w:pStyle w:val="Body1"/>
        <w:tabs>
          <w:tab w:val="num" w:pos="0"/>
          <w:tab w:val="left" w:pos="720"/>
          <w:tab w:val="left" w:pos="1080"/>
          <w:tab w:val="left" w:pos="1800"/>
        </w:tabs>
        <w:rPr>
          <w:b/>
          <w:szCs w:val="24"/>
        </w:rPr>
      </w:pPr>
    </w:p>
    <w:p w:rsidR="00527A26" w:rsidRPr="00A24462" w:rsidP="00B83871" w14:paraId="371F126F" w14:textId="68C8C651">
      <w:pPr>
        <w:pStyle w:val="Body1"/>
        <w:tabs>
          <w:tab w:val="num" w:pos="0"/>
          <w:tab w:val="left" w:pos="720"/>
          <w:tab w:val="left" w:pos="1080"/>
          <w:tab w:val="left" w:pos="1800"/>
        </w:tabs>
        <w:rPr>
          <w:szCs w:val="24"/>
        </w:rPr>
      </w:pPr>
      <w:r w:rsidRPr="00A24462">
        <w:rPr>
          <w:szCs w:val="24"/>
        </w:rPr>
        <w:t xml:space="preserve">The questions will be designed to meet new and emerging needs and </w:t>
      </w:r>
      <w:r w:rsidRPr="00A24462" w:rsidR="004A6A21">
        <w:rPr>
          <w:szCs w:val="24"/>
        </w:rPr>
        <w:t xml:space="preserve">are not expected to </w:t>
      </w:r>
      <w:r w:rsidRPr="00A24462">
        <w:rPr>
          <w:szCs w:val="24"/>
        </w:rPr>
        <w:t>duplicate questions already asked on other collections.</w:t>
      </w:r>
      <w:r w:rsidRPr="00A24462" w:rsidR="00CB3BBC">
        <w:t xml:space="preserve"> Any duplication will be addressed </w:t>
      </w:r>
      <w:r w:rsidRPr="00A24462" w:rsidR="00CB3BBC">
        <w:rPr>
          <w:szCs w:val="24"/>
        </w:rPr>
        <w:t>in the Request for EEIC submitted to OMB in advance of the collection.</w:t>
      </w:r>
    </w:p>
    <w:p w:rsidR="003B7478" w:rsidRPr="00A24462" w:rsidP="00B83871" w14:paraId="481BE024" w14:textId="7072AA3B">
      <w:pPr>
        <w:pStyle w:val="Body1"/>
        <w:tabs>
          <w:tab w:val="num" w:pos="0"/>
          <w:tab w:val="left" w:pos="720"/>
          <w:tab w:val="left" w:pos="1080"/>
          <w:tab w:val="left" w:pos="1800"/>
        </w:tabs>
        <w:rPr>
          <w:szCs w:val="24"/>
        </w:rPr>
      </w:pPr>
    </w:p>
    <w:p w:rsidR="003B7478" w:rsidRPr="00A24462" w:rsidP="00B83871" w14:paraId="79F97B83" w14:textId="77777777">
      <w:pPr>
        <w:pStyle w:val="Body1"/>
        <w:tabs>
          <w:tab w:val="num" w:pos="0"/>
          <w:tab w:val="left" w:pos="720"/>
          <w:tab w:val="left" w:pos="1080"/>
          <w:tab w:val="left" w:pos="1800"/>
        </w:tabs>
        <w:rPr>
          <w:szCs w:val="24"/>
        </w:rPr>
      </w:pPr>
    </w:p>
    <w:p w:rsidR="00527A26" w:rsidRPr="00A24462" w:rsidP="00B14FF7" w14:paraId="3E130424" w14:textId="55C4DA04">
      <w:pPr>
        <w:pStyle w:val="Body1"/>
        <w:tabs>
          <w:tab w:val="num" w:pos="720"/>
        </w:tabs>
        <w:rPr>
          <w:b/>
          <w:szCs w:val="24"/>
        </w:rPr>
      </w:pPr>
      <w:r w:rsidRPr="00A24462">
        <w:rPr>
          <w:b/>
          <w:szCs w:val="24"/>
        </w:rPr>
        <w:t>5.</w:t>
      </w:r>
      <w:r w:rsidRPr="00A24462" w:rsidR="00F72451">
        <w:rPr>
          <w:b/>
          <w:szCs w:val="24"/>
        </w:rPr>
        <w:t xml:space="preserve"> </w:t>
      </w:r>
      <w:r w:rsidRPr="00A24462">
        <w:rPr>
          <w:b/>
          <w:szCs w:val="24"/>
        </w:rPr>
        <w:t>Impact on Small Businesses or Other Small Entities</w:t>
      </w:r>
    </w:p>
    <w:p w:rsidR="00527A26" w:rsidRPr="00A24462" w:rsidP="00B83871" w14:paraId="7A92AE6B" w14:textId="77777777">
      <w:pPr>
        <w:pStyle w:val="Body1"/>
        <w:tabs>
          <w:tab w:val="num" w:pos="0"/>
          <w:tab w:val="left" w:pos="720"/>
          <w:tab w:val="left" w:pos="1080"/>
          <w:tab w:val="left" w:pos="1800"/>
        </w:tabs>
        <w:rPr>
          <w:b/>
          <w:szCs w:val="24"/>
        </w:rPr>
      </w:pPr>
    </w:p>
    <w:p w:rsidR="00527A26" w:rsidRPr="00A24462" w:rsidP="00B83871" w14:paraId="1CEEB4F3" w14:textId="5DEBF338">
      <w:pPr>
        <w:pStyle w:val="Body1"/>
        <w:tabs>
          <w:tab w:val="num" w:pos="0"/>
          <w:tab w:val="left" w:pos="720"/>
          <w:tab w:val="left" w:pos="1080"/>
          <w:tab w:val="left" w:pos="1800"/>
        </w:tabs>
        <w:rPr>
          <w:szCs w:val="24"/>
        </w:rPr>
      </w:pPr>
      <w:bookmarkStart w:id="8" w:name="_Hlk76976196"/>
      <w:bookmarkStart w:id="9" w:name="_Hlk66091107"/>
      <w:r w:rsidRPr="00A24462">
        <w:rPr>
          <w:szCs w:val="24"/>
        </w:rPr>
        <w:t xml:space="preserve">In cases where EEIC questions are added to existing business surveys, please refer to the most recently approved ICR for each survey detailing information about our efforts to lessen the impact of the collection on any small businesses which may be included in the collection.  In the case of any new survey conducted under this generic clearance, this information </w:t>
      </w:r>
      <w:bookmarkStart w:id="10" w:name="_Hlk94857920"/>
      <w:bookmarkStart w:id="11" w:name="_Hlk94864281"/>
      <w:bookmarkStart w:id="12" w:name="_Hlk94870200"/>
      <w:r w:rsidRPr="00A24462">
        <w:rPr>
          <w:szCs w:val="24"/>
        </w:rPr>
        <w:t xml:space="preserve">will be included in the Request for </w:t>
      </w:r>
      <w:r w:rsidRPr="00A24462" w:rsidR="00195305">
        <w:rPr>
          <w:szCs w:val="24"/>
        </w:rPr>
        <w:t>EEIC</w:t>
      </w:r>
      <w:r w:rsidRPr="00A24462">
        <w:rPr>
          <w:szCs w:val="24"/>
        </w:rPr>
        <w:t xml:space="preserve"> submitted to OMB in advance of the collection</w:t>
      </w:r>
      <w:bookmarkEnd w:id="10"/>
      <w:r w:rsidRPr="00A24462">
        <w:rPr>
          <w:szCs w:val="24"/>
        </w:rPr>
        <w:t>.</w:t>
      </w:r>
      <w:bookmarkEnd w:id="11"/>
    </w:p>
    <w:bookmarkEnd w:id="8"/>
    <w:bookmarkEnd w:id="12"/>
    <w:p w:rsidR="003B7478" w:rsidRPr="00A24462" w:rsidP="00B83871" w14:paraId="1EFA519E" w14:textId="77777777">
      <w:pPr>
        <w:pStyle w:val="Body1"/>
        <w:tabs>
          <w:tab w:val="num" w:pos="0"/>
          <w:tab w:val="left" w:pos="720"/>
          <w:tab w:val="left" w:pos="1080"/>
          <w:tab w:val="left" w:pos="1800"/>
        </w:tabs>
        <w:rPr>
          <w:szCs w:val="24"/>
        </w:rPr>
      </w:pPr>
    </w:p>
    <w:bookmarkEnd w:id="9"/>
    <w:p w:rsidR="00277CCD" w:rsidRPr="00A24462" w:rsidP="00B83871" w14:paraId="470E5A28" w14:textId="77777777">
      <w:pPr>
        <w:pStyle w:val="Body1"/>
        <w:tabs>
          <w:tab w:val="num" w:pos="0"/>
          <w:tab w:val="left" w:pos="720"/>
          <w:tab w:val="left" w:pos="1080"/>
          <w:tab w:val="left" w:pos="1800"/>
        </w:tabs>
        <w:rPr>
          <w:b/>
          <w:szCs w:val="24"/>
        </w:rPr>
      </w:pPr>
    </w:p>
    <w:p w:rsidR="00527A26" w:rsidRPr="00A24462" w:rsidP="00B14FF7" w14:paraId="0CA08607" w14:textId="427F498B">
      <w:pPr>
        <w:pStyle w:val="Body1"/>
        <w:tabs>
          <w:tab w:val="num" w:pos="720"/>
        </w:tabs>
        <w:rPr>
          <w:b/>
          <w:szCs w:val="24"/>
        </w:rPr>
      </w:pPr>
      <w:r w:rsidRPr="00A24462">
        <w:rPr>
          <w:b/>
          <w:szCs w:val="24"/>
        </w:rPr>
        <w:t xml:space="preserve">6. </w:t>
      </w:r>
      <w:r w:rsidRPr="00A24462" w:rsidR="00F72451">
        <w:rPr>
          <w:b/>
          <w:szCs w:val="24"/>
        </w:rPr>
        <w:t xml:space="preserve"> </w:t>
      </w:r>
      <w:r w:rsidRPr="00A24462">
        <w:rPr>
          <w:b/>
          <w:szCs w:val="24"/>
        </w:rPr>
        <w:t>Consequences of Collecting the Information Less Frequently</w:t>
      </w:r>
    </w:p>
    <w:p w:rsidR="00527A26" w:rsidRPr="00A24462" w:rsidP="00B83871" w14:paraId="0542736B" w14:textId="77777777">
      <w:pPr>
        <w:pStyle w:val="Body1"/>
        <w:tabs>
          <w:tab w:val="num" w:pos="0"/>
          <w:tab w:val="left" w:pos="720"/>
          <w:tab w:val="left" w:pos="1080"/>
          <w:tab w:val="left" w:pos="1800"/>
        </w:tabs>
        <w:rPr>
          <w:b/>
          <w:szCs w:val="24"/>
        </w:rPr>
      </w:pPr>
    </w:p>
    <w:p w:rsidR="003B7478" w:rsidRPr="00A24462" w:rsidP="00376AE4" w14:paraId="3A3DE7A6" w14:textId="1BBDB981">
      <w:pPr>
        <w:pStyle w:val="Body1"/>
        <w:tabs>
          <w:tab w:val="num" w:pos="0"/>
          <w:tab w:val="left" w:pos="720"/>
          <w:tab w:val="left" w:pos="1080"/>
          <w:tab w:val="left" w:pos="1800"/>
        </w:tabs>
        <w:rPr>
          <w:szCs w:val="24"/>
        </w:rPr>
      </w:pPr>
      <w:r w:rsidRPr="00A24462">
        <w:rPr>
          <w:szCs w:val="24"/>
        </w:rPr>
        <w:t>In cases where EEIC questions are added to existing business</w:t>
      </w:r>
      <w:r w:rsidRPr="00A24462" w:rsidR="00CC63D2">
        <w:rPr>
          <w:szCs w:val="24"/>
        </w:rPr>
        <w:t xml:space="preserve"> or government</w:t>
      </w:r>
      <w:r w:rsidRPr="00A24462">
        <w:rPr>
          <w:szCs w:val="24"/>
        </w:rPr>
        <w:t xml:space="preserve"> surveys, </w:t>
      </w:r>
      <w:r w:rsidRPr="00A24462" w:rsidR="00BA3A36">
        <w:rPr>
          <w:szCs w:val="24"/>
        </w:rPr>
        <w:t xml:space="preserve">the frequency of collection will be the same as the underlying survey. </w:t>
      </w:r>
      <w:r w:rsidRPr="00A24462" w:rsidR="006662AE">
        <w:rPr>
          <w:szCs w:val="24"/>
        </w:rPr>
        <w:t>In the case of any new survey conducted under this generic clearance, the frequency of the collection, along with a justification for that frequency, will be included in the Request for EEIC submitted to OMB in advance of the collection</w:t>
      </w:r>
      <w:r w:rsidRPr="00A24462" w:rsidR="00376AE4">
        <w:rPr>
          <w:szCs w:val="24"/>
        </w:rPr>
        <w:t>.</w:t>
      </w:r>
    </w:p>
    <w:p w:rsidR="003B7478" w:rsidRPr="00A24462" w:rsidP="00B83871" w14:paraId="58463116" w14:textId="17D60484">
      <w:pPr>
        <w:pStyle w:val="Body1"/>
        <w:tabs>
          <w:tab w:val="num" w:pos="0"/>
          <w:tab w:val="left" w:pos="720"/>
          <w:tab w:val="left" w:pos="1080"/>
          <w:tab w:val="left" w:pos="1800"/>
        </w:tabs>
        <w:rPr>
          <w:szCs w:val="24"/>
        </w:rPr>
      </w:pPr>
    </w:p>
    <w:p w:rsidR="003B7478" w:rsidRPr="00A24462" w:rsidP="00B83871" w14:paraId="08780889" w14:textId="77777777">
      <w:pPr>
        <w:pStyle w:val="Body1"/>
        <w:tabs>
          <w:tab w:val="num" w:pos="0"/>
          <w:tab w:val="left" w:pos="720"/>
          <w:tab w:val="left" w:pos="1080"/>
          <w:tab w:val="left" w:pos="1800"/>
        </w:tabs>
        <w:rPr>
          <w:szCs w:val="24"/>
        </w:rPr>
      </w:pPr>
    </w:p>
    <w:p w:rsidR="00527A26" w:rsidRPr="00A24462" w:rsidP="00631986" w14:paraId="2E02D84C" w14:textId="5FDCFFCE">
      <w:pPr>
        <w:pStyle w:val="Body1"/>
        <w:tabs>
          <w:tab w:val="num" w:pos="720"/>
        </w:tabs>
        <w:rPr>
          <w:b/>
          <w:szCs w:val="24"/>
        </w:rPr>
      </w:pPr>
      <w:r w:rsidRPr="00A24462">
        <w:rPr>
          <w:b/>
          <w:szCs w:val="24"/>
        </w:rPr>
        <w:t>7.</w:t>
      </w:r>
      <w:r w:rsidRPr="00A24462" w:rsidR="00F72451">
        <w:rPr>
          <w:b/>
          <w:szCs w:val="24"/>
        </w:rPr>
        <w:t xml:space="preserve"> </w:t>
      </w:r>
      <w:r w:rsidRPr="00A24462">
        <w:rPr>
          <w:b/>
          <w:szCs w:val="24"/>
        </w:rPr>
        <w:t>Special Circumstances Relating to the Guidelines of 5 CFR 1320.5</w:t>
      </w:r>
    </w:p>
    <w:p w:rsidR="007B7479" w:rsidRPr="00A24462" w:rsidP="00631986" w14:paraId="71274465" w14:textId="62846A03">
      <w:pPr>
        <w:pStyle w:val="Body1"/>
        <w:tabs>
          <w:tab w:val="num" w:pos="720"/>
        </w:tabs>
        <w:rPr>
          <w:b/>
          <w:szCs w:val="24"/>
        </w:rPr>
      </w:pPr>
    </w:p>
    <w:p w:rsidR="007B7479" w:rsidRPr="00A24462" w:rsidP="00631986" w14:paraId="0CE3DC58" w14:textId="46CB3C37">
      <w:pPr>
        <w:pStyle w:val="Body1"/>
        <w:tabs>
          <w:tab w:val="num" w:pos="720"/>
        </w:tabs>
        <w:rPr>
          <w:szCs w:val="24"/>
        </w:rPr>
      </w:pPr>
      <w:r w:rsidRPr="00A24462">
        <w:rPr>
          <w:szCs w:val="24"/>
        </w:rPr>
        <w:t xml:space="preserve">EEIC data collection may need to be initiated within days of the request. Given the potential need for rapid data collection, respondents may be asked to respond to requests for data in fewer than 30 days.  Any plans to request responses in fewer than 30 days will be included in the Request for </w:t>
      </w:r>
      <w:r w:rsidRPr="00A24462" w:rsidR="00195305">
        <w:rPr>
          <w:szCs w:val="24"/>
        </w:rPr>
        <w:t>EEIC</w:t>
      </w:r>
      <w:r w:rsidRPr="00A24462">
        <w:rPr>
          <w:szCs w:val="24"/>
        </w:rPr>
        <w:t xml:space="preserve"> submitted to OMB in advance of </w:t>
      </w:r>
      <w:r w:rsidRPr="00A24462" w:rsidR="00AD4A41">
        <w:rPr>
          <w:szCs w:val="24"/>
        </w:rPr>
        <w:t>the</w:t>
      </w:r>
      <w:r w:rsidRPr="00A24462">
        <w:rPr>
          <w:szCs w:val="24"/>
        </w:rPr>
        <w:t xml:space="preserve"> collection.</w:t>
      </w:r>
    </w:p>
    <w:p w:rsidR="00BA3A36" w:rsidRPr="00A24462" w:rsidP="00631986" w14:paraId="6F0D86AC" w14:textId="77777777">
      <w:pPr>
        <w:pStyle w:val="Body1"/>
        <w:tabs>
          <w:tab w:val="num" w:pos="720"/>
        </w:tabs>
        <w:rPr>
          <w:szCs w:val="24"/>
        </w:rPr>
      </w:pPr>
    </w:p>
    <w:p w:rsidR="004517C9" w:rsidRPr="00A24462" w:rsidP="008161C4" w14:paraId="204F0C93" w14:textId="77777777">
      <w:pPr>
        <w:rPr>
          <w:b/>
          <w:szCs w:val="24"/>
        </w:rPr>
      </w:pPr>
    </w:p>
    <w:p w:rsidR="001A3A81" w:rsidRPr="00A24462" w:rsidP="00B651A5" w14:paraId="13A21947" w14:textId="166C1028">
      <w:pPr>
        <w:ind w:left="720" w:hanging="720"/>
        <w:rPr>
          <w:rFonts w:eastAsia="Arial Unicode MS"/>
          <w:b/>
          <w:sz w:val="24"/>
          <w:szCs w:val="24"/>
          <w:u w:color="000000"/>
        </w:rPr>
      </w:pPr>
      <w:r w:rsidRPr="00A24462">
        <w:rPr>
          <w:rFonts w:eastAsia="Arial Unicode MS"/>
          <w:b/>
          <w:sz w:val="24"/>
          <w:szCs w:val="24"/>
          <w:u w:color="000000"/>
        </w:rPr>
        <w:t>8.</w:t>
      </w:r>
      <w:r w:rsidRPr="00A24462" w:rsidR="00F72451">
        <w:rPr>
          <w:rFonts w:eastAsia="Arial Unicode MS"/>
          <w:b/>
          <w:sz w:val="24"/>
          <w:szCs w:val="24"/>
          <w:u w:color="000000"/>
        </w:rPr>
        <w:t xml:space="preserve"> </w:t>
      </w:r>
      <w:r w:rsidRPr="00A24462">
        <w:rPr>
          <w:rFonts w:eastAsia="Arial Unicode MS"/>
          <w:b/>
          <w:sz w:val="24"/>
          <w:szCs w:val="24"/>
          <w:u w:color="000000"/>
        </w:rPr>
        <w:t xml:space="preserve">Efforts to Consult Outside </w:t>
      </w:r>
      <w:r w:rsidRPr="00A24462">
        <w:rPr>
          <w:rFonts w:eastAsia="Arial Unicode MS"/>
          <w:b/>
          <w:sz w:val="24"/>
          <w:szCs w:val="24"/>
          <w:u w:color="000000"/>
        </w:rPr>
        <w:t xml:space="preserve">the </w:t>
      </w:r>
      <w:r w:rsidRPr="00A24462">
        <w:rPr>
          <w:rFonts w:eastAsia="Arial Unicode MS"/>
          <w:b/>
          <w:sz w:val="24"/>
          <w:szCs w:val="24"/>
          <w:u w:color="000000"/>
        </w:rPr>
        <w:t>Agency</w:t>
      </w:r>
    </w:p>
    <w:p w:rsidR="00195305" w:rsidRPr="00A24462" w:rsidP="00B651A5" w14:paraId="681493E0" w14:textId="77777777">
      <w:pPr>
        <w:ind w:left="720" w:hanging="720"/>
        <w:rPr>
          <w:rFonts w:eastAsia="Arial Unicode MS"/>
          <w:b/>
          <w:sz w:val="24"/>
          <w:szCs w:val="24"/>
          <w:u w:color="000000"/>
        </w:rPr>
      </w:pPr>
    </w:p>
    <w:p w:rsidR="00195305" w:rsidRPr="00A24462" w:rsidP="003F6878" w14:paraId="7A02DA48" w14:textId="0B41B59F">
      <w:pPr>
        <w:pStyle w:val="Body1"/>
        <w:tabs>
          <w:tab w:val="left" w:pos="720"/>
          <w:tab w:val="left" w:pos="1080"/>
          <w:tab w:val="left" w:pos="1800"/>
        </w:tabs>
        <w:rPr>
          <w:szCs w:val="24"/>
        </w:rPr>
      </w:pPr>
      <w:r w:rsidRPr="00A24462">
        <w:rPr>
          <w:szCs w:val="24"/>
        </w:rPr>
        <w:t>The Census Bureau published a</w:t>
      </w:r>
      <w:r w:rsidRPr="00A24462">
        <w:rPr>
          <w:szCs w:val="24"/>
        </w:rPr>
        <w:t xml:space="preserve"> notice in the Federal Register on </w:t>
      </w:r>
      <w:r w:rsidRPr="00A24462" w:rsidR="00E61415">
        <w:rPr>
          <w:szCs w:val="24"/>
        </w:rPr>
        <w:t>May 29, 2024</w:t>
      </w:r>
      <w:r w:rsidRPr="00A24462" w:rsidR="00137476">
        <w:rPr>
          <w:szCs w:val="24"/>
        </w:rPr>
        <w:t xml:space="preserve"> (vol 8</w:t>
      </w:r>
      <w:r w:rsidRPr="00A24462" w:rsidR="00E61415">
        <w:rPr>
          <w:szCs w:val="24"/>
        </w:rPr>
        <w:t>9</w:t>
      </w:r>
      <w:r w:rsidRPr="00A24462" w:rsidR="00137476">
        <w:rPr>
          <w:szCs w:val="24"/>
        </w:rPr>
        <w:t xml:space="preserve">, </w:t>
      </w:r>
      <w:r w:rsidRPr="00A24462" w:rsidR="00E61415">
        <w:rPr>
          <w:szCs w:val="24"/>
        </w:rPr>
        <w:t>pg.</w:t>
      </w:r>
      <w:r w:rsidRPr="00A24462" w:rsidR="00137476">
        <w:rPr>
          <w:szCs w:val="24"/>
        </w:rPr>
        <w:t xml:space="preserve"> </w:t>
      </w:r>
      <w:r w:rsidRPr="00A24462" w:rsidR="00E61415">
        <w:rPr>
          <w:szCs w:val="24"/>
        </w:rPr>
        <w:t>46360 - 46361</w:t>
      </w:r>
      <w:r w:rsidRPr="00A24462" w:rsidR="00137476">
        <w:rPr>
          <w:szCs w:val="24"/>
        </w:rPr>
        <w:t>)</w:t>
      </w:r>
      <w:r w:rsidRPr="00A24462" w:rsidR="009A0685">
        <w:rPr>
          <w:szCs w:val="24"/>
        </w:rPr>
        <w:t>,</w:t>
      </w:r>
      <w:r w:rsidRPr="00A24462">
        <w:rPr>
          <w:szCs w:val="24"/>
        </w:rPr>
        <w:t xml:space="preserve"> announcing our plans to submit this </w:t>
      </w:r>
      <w:r w:rsidRPr="00A24462" w:rsidR="00E61415">
        <w:rPr>
          <w:szCs w:val="24"/>
        </w:rPr>
        <w:t xml:space="preserve">extension </w:t>
      </w:r>
      <w:r w:rsidRPr="00A24462">
        <w:rPr>
          <w:szCs w:val="24"/>
        </w:rPr>
        <w:t xml:space="preserve">request and inviting comment.  No </w:t>
      </w:r>
      <w:r w:rsidRPr="00A24462" w:rsidR="00A24462">
        <w:rPr>
          <w:szCs w:val="24"/>
        </w:rPr>
        <w:t xml:space="preserve">credible </w:t>
      </w:r>
      <w:r w:rsidRPr="00A24462">
        <w:rPr>
          <w:szCs w:val="24"/>
        </w:rPr>
        <w:t>comments were received in response to that notice.</w:t>
      </w:r>
    </w:p>
    <w:p w:rsidR="005D0751" w:rsidRPr="00A24462" w:rsidP="003F6878" w14:paraId="708E6E7D" w14:textId="233195D1">
      <w:pPr>
        <w:pStyle w:val="Body1"/>
        <w:tabs>
          <w:tab w:val="left" w:pos="720"/>
          <w:tab w:val="left" w:pos="1080"/>
          <w:tab w:val="left" w:pos="1800"/>
        </w:tabs>
        <w:rPr>
          <w:szCs w:val="24"/>
        </w:rPr>
      </w:pPr>
    </w:p>
    <w:p w:rsidR="005D0751" w:rsidRPr="00A24462" w:rsidP="003F6878" w14:paraId="404D413A" w14:textId="052C3714">
      <w:pPr>
        <w:pStyle w:val="Body1"/>
        <w:tabs>
          <w:tab w:val="left" w:pos="720"/>
          <w:tab w:val="left" w:pos="1080"/>
          <w:tab w:val="left" w:pos="1800"/>
        </w:tabs>
        <w:rPr>
          <w:szCs w:val="24"/>
        </w:rPr>
      </w:pPr>
      <w:r w:rsidRPr="00A24462">
        <w:rPr>
          <w:szCs w:val="24"/>
        </w:rPr>
        <w:t xml:space="preserve">Information regarding consultations that may be held as part of </w:t>
      </w:r>
      <w:r w:rsidRPr="00A24462" w:rsidR="00E61415">
        <w:rPr>
          <w:szCs w:val="24"/>
        </w:rPr>
        <w:t xml:space="preserve">any </w:t>
      </w:r>
      <w:r w:rsidRPr="00A24462">
        <w:rPr>
          <w:szCs w:val="24"/>
        </w:rPr>
        <w:t xml:space="preserve">EEIC will be </w:t>
      </w:r>
      <w:bookmarkStart w:id="13" w:name="_Hlk80873021"/>
      <w:r w:rsidRPr="00A24462">
        <w:rPr>
          <w:szCs w:val="24"/>
        </w:rPr>
        <w:t xml:space="preserve">included </w:t>
      </w:r>
      <w:r w:rsidRPr="00A24462" w:rsidR="002314BD">
        <w:rPr>
          <w:szCs w:val="24"/>
        </w:rPr>
        <w:t xml:space="preserve">in </w:t>
      </w:r>
      <w:r w:rsidRPr="00A24462">
        <w:rPr>
          <w:szCs w:val="24"/>
        </w:rPr>
        <w:t>the Request for EEIC submitted to OMB in advance of the collection.</w:t>
      </w:r>
    </w:p>
    <w:bookmarkEnd w:id="13"/>
    <w:p w:rsidR="00195305" w:rsidRPr="00A24462" w:rsidP="003F6878" w14:paraId="042FD21C" w14:textId="77777777">
      <w:pPr>
        <w:pStyle w:val="Body1"/>
        <w:tabs>
          <w:tab w:val="left" w:pos="720"/>
          <w:tab w:val="left" w:pos="1080"/>
          <w:tab w:val="left" w:pos="1800"/>
        </w:tabs>
        <w:rPr>
          <w:szCs w:val="24"/>
        </w:rPr>
      </w:pPr>
    </w:p>
    <w:p w:rsidR="008C5039" w:rsidRPr="00A24462" w:rsidP="003F6878" w14:paraId="2AA8DD09" w14:textId="42B77C0B">
      <w:pPr>
        <w:pStyle w:val="Body1"/>
        <w:tabs>
          <w:tab w:val="left" w:pos="720"/>
          <w:tab w:val="left" w:pos="1080"/>
          <w:tab w:val="left" w:pos="1800"/>
        </w:tabs>
        <w:rPr>
          <w:b/>
          <w:i/>
          <w:szCs w:val="24"/>
        </w:rPr>
      </w:pPr>
    </w:p>
    <w:p w:rsidR="00527A26" w:rsidRPr="00A24462" w:rsidP="00210A99" w14:paraId="2B347C7C" w14:textId="50F5A7BE">
      <w:pPr>
        <w:pStyle w:val="Body1"/>
        <w:tabs>
          <w:tab w:val="left" w:pos="720"/>
          <w:tab w:val="num" w:pos="1800"/>
        </w:tabs>
        <w:rPr>
          <w:b/>
          <w:szCs w:val="24"/>
        </w:rPr>
      </w:pPr>
      <w:r w:rsidRPr="00A24462">
        <w:rPr>
          <w:b/>
          <w:szCs w:val="24"/>
        </w:rPr>
        <w:t>9.</w:t>
      </w:r>
      <w:r w:rsidRPr="00A24462" w:rsidR="00F72451">
        <w:rPr>
          <w:b/>
          <w:szCs w:val="24"/>
        </w:rPr>
        <w:t xml:space="preserve"> </w:t>
      </w:r>
      <w:r w:rsidRPr="00A24462">
        <w:rPr>
          <w:b/>
          <w:szCs w:val="24"/>
        </w:rPr>
        <w:t>Explanation of Any Payment or Gift to Respondents</w:t>
      </w:r>
    </w:p>
    <w:p w:rsidR="00FD40B6" w:rsidRPr="00A24462" w:rsidP="00210A99" w14:paraId="1302CF47" w14:textId="0B4E2669">
      <w:pPr>
        <w:pStyle w:val="Body1"/>
        <w:tabs>
          <w:tab w:val="left" w:pos="720"/>
          <w:tab w:val="num" w:pos="1800"/>
        </w:tabs>
        <w:rPr>
          <w:b/>
          <w:szCs w:val="24"/>
        </w:rPr>
      </w:pPr>
    </w:p>
    <w:p w:rsidR="00FD40B6" w:rsidRPr="00A24462" w:rsidP="00210A99" w14:paraId="502434DB" w14:textId="0FF9D828">
      <w:pPr>
        <w:pStyle w:val="Body1"/>
        <w:tabs>
          <w:tab w:val="left" w:pos="720"/>
          <w:tab w:val="num" w:pos="1800"/>
        </w:tabs>
        <w:rPr>
          <w:szCs w:val="24"/>
        </w:rPr>
      </w:pPr>
      <w:r w:rsidRPr="00A24462">
        <w:rPr>
          <w:szCs w:val="24"/>
        </w:rPr>
        <w:t>Respondents will not</w:t>
      </w:r>
      <w:r w:rsidRPr="00A24462" w:rsidR="006E78D8">
        <w:rPr>
          <w:szCs w:val="24"/>
        </w:rPr>
        <w:t xml:space="preserve"> be paid or provided with gifts</w:t>
      </w:r>
      <w:r w:rsidRPr="00A24462">
        <w:rPr>
          <w:szCs w:val="24"/>
        </w:rPr>
        <w:t>.</w:t>
      </w:r>
    </w:p>
    <w:p w:rsidR="00BA3A36" w:rsidRPr="00A24462" w:rsidP="00210A99" w14:paraId="7EE63E29" w14:textId="77777777">
      <w:pPr>
        <w:pStyle w:val="Body1"/>
        <w:tabs>
          <w:tab w:val="left" w:pos="720"/>
          <w:tab w:val="num" w:pos="1800"/>
        </w:tabs>
        <w:rPr>
          <w:szCs w:val="24"/>
        </w:rPr>
      </w:pPr>
    </w:p>
    <w:p w:rsidR="00527A26" w:rsidRPr="00A24462" w:rsidP="00B83871" w14:paraId="5ABB1929" w14:textId="77777777">
      <w:pPr>
        <w:pStyle w:val="Body1"/>
        <w:tabs>
          <w:tab w:val="num" w:pos="0"/>
          <w:tab w:val="left" w:pos="720"/>
          <w:tab w:val="left" w:pos="1800"/>
        </w:tabs>
        <w:rPr>
          <w:szCs w:val="24"/>
        </w:rPr>
      </w:pPr>
    </w:p>
    <w:p w:rsidR="00566DDF" w:rsidRPr="00A24462" w:rsidP="00852005" w14:paraId="711E682C" w14:textId="4714D919">
      <w:pPr>
        <w:pStyle w:val="CommentText"/>
        <w:rPr>
          <w:b/>
          <w:bCs/>
          <w:sz w:val="24"/>
          <w:szCs w:val="24"/>
        </w:rPr>
      </w:pPr>
      <w:r w:rsidRPr="00A24462">
        <w:rPr>
          <w:b/>
          <w:sz w:val="24"/>
          <w:szCs w:val="24"/>
        </w:rPr>
        <w:t>10.</w:t>
      </w:r>
      <w:r w:rsidRPr="00A24462" w:rsidR="00F72451">
        <w:rPr>
          <w:b/>
          <w:szCs w:val="24"/>
        </w:rPr>
        <w:t xml:space="preserve"> </w:t>
      </w:r>
      <w:r w:rsidRPr="00A24462" w:rsidR="006738C4">
        <w:rPr>
          <w:b/>
          <w:bCs/>
          <w:sz w:val="24"/>
          <w:szCs w:val="24"/>
        </w:rPr>
        <w:t>Assurance of Confidentiality and Reporting Requirement</w:t>
      </w:r>
    </w:p>
    <w:p w:rsidR="006738C4" w:rsidRPr="00A24462" w:rsidP="00852005" w14:paraId="424B4438" w14:textId="77777777">
      <w:pPr>
        <w:pStyle w:val="CommentText"/>
      </w:pPr>
    </w:p>
    <w:p w:rsidR="00527A26" w:rsidRPr="00A24462" w:rsidP="00B83871" w14:paraId="635FD58D" w14:textId="09C65CD5">
      <w:pPr>
        <w:pStyle w:val="Body1"/>
        <w:tabs>
          <w:tab w:val="num" w:pos="0"/>
          <w:tab w:val="left" w:pos="720"/>
          <w:tab w:val="left" w:pos="1800"/>
        </w:tabs>
        <w:rPr>
          <w:szCs w:val="24"/>
        </w:rPr>
      </w:pPr>
      <w:r w:rsidRPr="00A24462">
        <w:rPr>
          <w:szCs w:val="24"/>
        </w:rPr>
        <w:t>A</w:t>
      </w:r>
      <w:r w:rsidRPr="00A24462" w:rsidR="00A53660">
        <w:rPr>
          <w:szCs w:val="24"/>
        </w:rPr>
        <w:t xml:space="preserve">ll information collected will be </w:t>
      </w:r>
      <w:r w:rsidRPr="00A24462">
        <w:rPr>
          <w:szCs w:val="24"/>
        </w:rPr>
        <w:t>confidential based the provisions of Title 13 U.S.C., Section 9.  Respondents will be informed of this through letters mailed to the respondent and displayed on the collection instrument.</w:t>
      </w:r>
    </w:p>
    <w:p w:rsidR="003E20A6" w:rsidRPr="00A24462" w:rsidP="00B83871" w14:paraId="757EDAB4" w14:textId="1E99291F">
      <w:pPr>
        <w:pStyle w:val="Body1"/>
        <w:tabs>
          <w:tab w:val="num" w:pos="0"/>
          <w:tab w:val="left" w:pos="720"/>
          <w:tab w:val="left" w:pos="1800"/>
        </w:tabs>
        <w:rPr>
          <w:szCs w:val="24"/>
        </w:rPr>
      </w:pPr>
    </w:p>
    <w:p w:rsidR="003E20A6" w:rsidRPr="00A24462" w:rsidP="00B83871" w14:paraId="74CB5C4E" w14:textId="3A9C949D">
      <w:pPr>
        <w:pStyle w:val="Body1"/>
        <w:tabs>
          <w:tab w:val="num" w:pos="0"/>
          <w:tab w:val="left" w:pos="720"/>
          <w:tab w:val="left" w:pos="1800"/>
        </w:tabs>
        <w:rPr>
          <w:szCs w:val="24"/>
        </w:rPr>
      </w:pPr>
      <w:r w:rsidRPr="00A24462">
        <w:rPr>
          <w:szCs w:val="24"/>
        </w:rPr>
        <w:t>Determinations about whether EEIC questions will be mandatory or voluntary will be made in consult</w:t>
      </w:r>
      <w:r w:rsidRPr="00A24462" w:rsidR="000D6245">
        <w:rPr>
          <w:szCs w:val="24"/>
        </w:rPr>
        <w:t>ation</w:t>
      </w:r>
      <w:r w:rsidRPr="00A24462">
        <w:rPr>
          <w:szCs w:val="24"/>
        </w:rPr>
        <w:t xml:space="preserve"> with legal counsel.  This information will be included the Request for EEIC submitted to OMB in advance of the collection.</w:t>
      </w:r>
    </w:p>
    <w:p w:rsidR="00BA3A36" w:rsidRPr="00A24462" w:rsidP="00B83871" w14:paraId="270A471C" w14:textId="77777777">
      <w:pPr>
        <w:pStyle w:val="Body1"/>
        <w:tabs>
          <w:tab w:val="num" w:pos="0"/>
          <w:tab w:val="left" w:pos="720"/>
          <w:tab w:val="left" w:pos="1800"/>
        </w:tabs>
        <w:rPr>
          <w:szCs w:val="24"/>
        </w:rPr>
      </w:pPr>
    </w:p>
    <w:p w:rsidR="00566DDF" w:rsidRPr="00A24462" w:rsidP="00B83871" w14:paraId="36F33BD9" w14:textId="77777777">
      <w:pPr>
        <w:pStyle w:val="Body1"/>
        <w:tabs>
          <w:tab w:val="num" w:pos="0"/>
          <w:tab w:val="left" w:pos="720"/>
          <w:tab w:val="left" w:pos="1800"/>
        </w:tabs>
        <w:rPr>
          <w:szCs w:val="24"/>
        </w:rPr>
      </w:pPr>
    </w:p>
    <w:p w:rsidR="00527A26" w:rsidRPr="00A24462" w:rsidP="00783129" w14:paraId="6E90655A" w14:textId="3FDC3F56">
      <w:pPr>
        <w:pStyle w:val="Body1"/>
        <w:tabs>
          <w:tab w:val="num" w:pos="720"/>
        </w:tabs>
        <w:rPr>
          <w:b/>
          <w:szCs w:val="24"/>
        </w:rPr>
      </w:pPr>
      <w:r w:rsidRPr="00A24462">
        <w:rPr>
          <w:b/>
          <w:szCs w:val="24"/>
        </w:rPr>
        <w:t>11.</w:t>
      </w:r>
      <w:r w:rsidRPr="00A24462" w:rsidR="00F72451">
        <w:rPr>
          <w:b/>
          <w:szCs w:val="24"/>
        </w:rPr>
        <w:t xml:space="preserve"> </w:t>
      </w:r>
      <w:r w:rsidRPr="00A24462" w:rsidR="00914E57">
        <w:rPr>
          <w:rFonts w:cs="ITC Franklin Gothic Std Bk Cd"/>
          <w:b/>
          <w:bCs/>
          <w:szCs w:val="24"/>
        </w:rPr>
        <w:t>Justification for Sensitive Questions</w:t>
      </w:r>
      <w:r w:rsidRPr="00A24462" w:rsidR="00914E57">
        <w:rPr>
          <w:b/>
          <w:szCs w:val="24"/>
        </w:rPr>
        <w:t xml:space="preserve"> </w:t>
      </w:r>
    </w:p>
    <w:p w:rsidR="00FD40B6" w:rsidRPr="00A24462" w:rsidP="00783129" w14:paraId="34D63FCE" w14:textId="2C3C4751">
      <w:pPr>
        <w:pStyle w:val="Body1"/>
        <w:tabs>
          <w:tab w:val="num" w:pos="720"/>
        </w:tabs>
        <w:rPr>
          <w:b/>
          <w:szCs w:val="24"/>
        </w:rPr>
      </w:pPr>
    </w:p>
    <w:p w:rsidR="00FD40B6" w:rsidRPr="00A24462" w:rsidP="00783129" w14:paraId="1F88BAEE" w14:textId="5056C40E">
      <w:pPr>
        <w:pStyle w:val="Body1"/>
        <w:tabs>
          <w:tab w:val="num" w:pos="720"/>
        </w:tabs>
        <w:rPr>
          <w:szCs w:val="24"/>
        </w:rPr>
      </w:pPr>
      <w:r w:rsidRPr="00A24462">
        <w:rPr>
          <w:szCs w:val="24"/>
        </w:rPr>
        <w:t>The information to be collected is not of a sensitive nature and does not concern matters that are commonly considered private.</w:t>
      </w:r>
    </w:p>
    <w:p w:rsidR="00BA3A36" w:rsidRPr="00A24462" w:rsidP="00783129" w14:paraId="2BAC207C" w14:textId="77777777">
      <w:pPr>
        <w:pStyle w:val="Body1"/>
        <w:tabs>
          <w:tab w:val="num" w:pos="720"/>
        </w:tabs>
        <w:rPr>
          <w:szCs w:val="24"/>
        </w:rPr>
      </w:pPr>
    </w:p>
    <w:p w:rsidR="00527A26" w:rsidRPr="00A24462" w:rsidP="008161C4" w14:paraId="0112610F" w14:textId="77777777">
      <w:pPr>
        <w:rPr>
          <w:rFonts w:eastAsia="Arial Unicode MS"/>
          <w:sz w:val="24"/>
          <w:szCs w:val="24"/>
          <w:u w:color="000000"/>
        </w:rPr>
      </w:pPr>
    </w:p>
    <w:p w:rsidR="001011A2" w:rsidRPr="00A24462" w:rsidP="00783129" w14:paraId="39223984" w14:textId="06D6810F">
      <w:pPr>
        <w:pStyle w:val="Body1"/>
        <w:tabs>
          <w:tab w:val="num" w:pos="720"/>
        </w:tabs>
        <w:rPr>
          <w:b/>
          <w:szCs w:val="24"/>
        </w:rPr>
      </w:pPr>
      <w:r w:rsidRPr="00A24462">
        <w:rPr>
          <w:b/>
          <w:szCs w:val="24"/>
        </w:rPr>
        <w:t>12.</w:t>
      </w:r>
      <w:r w:rsidRPr="00A24462" w:rsidR="00F72451">
        <w:rPr>
          <w:b/>
          <w:szCs w:val="24"/>
        </w:rPr>
        <w:t xml:space="preserve"> </w:t>
      </w:r>
      <w:r w:rsidRPr="00A24462" w:rsidR="00527A26">
        <w:rPr>
          <w:b/>
          <w:szCs w:val="24"/>
        </w:rPr>
        <w:t>Estimates of Annualized Burden Hours and Costs</w:t>
      </w:r>
    </w:p>
    <w:p w:rsidR="004B339C" w:rsidRPr="00A24462" w:rsidP="00783129" w14:paraId="71055837" w14:textId="745D8931">
      <w:pPr>
        <w:pStyle w:val="Body1"/>
        <w:tabs>
          <w:tab w:val="num" w:pos="720"/>
        </w:tabs>
        <w:rPr>
          <w:b/>
          <w:szCs w:val="24"/>
        </w:rPr>
      </w:pPr>
      <w:r w:rsidRPr="00A24462">
        <w:rPr>
          <w:b/>
          <w:szCs w:val="24"/>
        </w:rPr>
        <w:tab/>
      </w:r>
    </w:p>
    <w:p w:rsidR="0092675A" w:rsidRPr="00A24462" w:rsidP="00783129" w14:paraId="4FAB3623" w14:textId="3B2C8FF5">
      <w:pPr>
        <w:pStyle w:val="Body1"/>
        <w:tabs>
          <w:tab w:val="num" w:pos="720"/>
        </w:tabs>
        <w:rPr>
          <w:bCs/>
          <w:szCs w:val="24"/>
        </w:rPr>
      </w:pPr>
      <w:r w:rsidRPr="00A24462">
        <w:rPr>
          <w:bCs/>
          <w:szCs w:val="24"/>
        </w:rPr>
        <w:t xml:space="preserve">We estimate the potential </w:t>
      </w:r>
      <w:r w:rsidRPr="00A24462">
        <w:rPr>
          <w:bCs/>
          <w:szCs w:val="24"/>
        </w:rPr>
        <w:t xml:space="preserve">maximum number of </w:t>
      </w:r>
      <w:r w:rsidRPr="00A24462">
        <w:rPr>
          <w:bCs/>
          <w:szCs w:val="24"/>
        </w:rPr>
        <w:t>respondents to</w:t>
      </w:r>
      <w:r w:rsidRPr="00A24462" w:rsidR="00AA48CD">
        <w:rPr>
          <w:bCs/>
          <w:szCs w:val="24"/>
        </w:rPr>
        <w:t xml:space="preserve"> all</w:t>
      </w:r>
      <w:r w:rsidRPr="00A24462">
        <w:rPr>
          <w:bCs/>
          <w:szCs w:val="24"/>
        </w:rPr>
        <w:t xml:space="preserve"> </w:t>
      </w:r>
      <w:r w:rsidRPr="00A24462">
        <w:rPr>
          <w:bCs/>
          <w:szCs w:val="24"/>
        </w:rPr>
        <w:t xml:space="preserve">EEIC’s </w:t>
      </w:r>
      <w:r w:rsidRPr="00A24462">
        <w:rPr>
          <w:bCs/>
          <w:szCs w:val="24"/>
        </w:rPr>
        <w:t>in a given year</w:t>
      </w:r>
      <w:r w:rsidRPr="00A24462">
        <w:rPr>
          <w:bCs/>
          <w:szCs w:val="24"/>
        </w:rPr>
        <w:t xml:space="preserve"> is 300,000 and that the average burden o</w:t>
      </w:r>
      <w:r w:rsidRPr="00A24462" w:rsidR="00AA48CD">
        <w:rPr>
          <w:bCs/>
          <w:szCs w:val="24"/>
        </w:rPr>
        <w:t>f</w:t>
      </w:r>
      <w:r w:rsidRPr="00A24462">
        <w:rPr>
          <w:bCs/>
          <w:szCs w:val="24"/>
        </w:rPr>
        <w:t xml:space="preserve"> an EEIC will be 10 minutes.  Therefore, total potential annual burden imposed in a single year is 50,000</w:t>
      </w:r>
      <w:r w:rsidRPr="00A24462" w:rsidR="00AA48CD">
        <w:rPr>
          <w:bCs/>
          <w:szCs w:val="24"/>
        </w:rPr>
        <w:t xml:space="preserve"> hours</w:t>
      </w:r>
      <w:r w:rsidRPr="00A24462">
        <w:rPr>
          <w:bCs/>
          <w:szCs w:val="24"/>
        </w:rPr>
        <w:t>.</w:t>
      </w:r>
      <w:r w:rsidRPr="00A24462" w:rsidR="00AA48CD">
        <w:rPr>
          <w:bCs/>
          <w:szCs w:val="24"/>
        </w:rPr>
        <w:t xml:space="preserve">  </w:t>
      </w:r>
      <w:r w:rsidRPr="00A24462">
        <w:rPr>
          <w:bCs/>
          <w:szCs w:val="24"/>
        </w:rPr>
        <w:t xml:space="preserve">We base these estimates on our experience fielding similar questions on our ongoing business surveys and </w:t>
      </w:r>
      <w:r w:rsidRPr="00A24462" w:rsidR="00A53660">
        <w:rPr>
          <w:bCs/>
          <w:szCs w:val="24"/>
        </w:rPr>
        <w:t>the Small Business Pulse Survey.</w:t>
      </w:r>
    </w:p>
    <w:p w:rsidR="00AA48CD" w:rsidRPr="00A24462" w:rsidP="00783129" w14:paraId="386BC306" w14:textId="192585F0">
      <w:pPr>
        <w:pStyle w:val="Body1"/>
        <w:tabs>
          <w:tab w:val="num" w:pos="720"/>
        </w:tabs>
        <w:rPr>
          <w:bCs/>
          <w:szCs w:val="24"/>
        </w:rPr>
      </w:pPr>
    </w:p>
    <w:p w:rsidR="00AA48CD" w:rsidRPr="00A24462" w:rsidP="00783129" w14:paraId="4F9009F9" w14:textId="339C5328">
      <w:pPr>
        <w:pStyle w:val="Body1"/>
        <w:tabs>
          <w:tab w:val="num" w:pos="720"/>
        </w:tabs>
        <w:rPr>
          <w:bCs/>
          <w:szCs w:val="24"/>
        </w:rPr>
      </w:pPr>
      <w:r w:rsidRPr="00A24462">
        <w:rPr>
          <w:bCs/>
          <w:szCs w:val="24"/>
        </w:rPr>
        <w:t>Specific sample sizes and burden hours of individual EEIC’s will be provided in the Request for EEIC submitted to OMB in advance of the collection.</w:t>
      </w:r>
    </w:p>
    <w:p w:rsidR="00F04EA6" w:rsidRPr="00A24462" w:rsidP="00783129" w14:paraId="0F2EF050" w14:textId="16C5EB2E">
      <w:pPr>
        <w:pStyle w:val="Body1"/>
        <w:tabs>
          <w:tab w:val="num" w:pos="720"/>
        </w:tabs>
        <w:rPr>
          <w:bCs/>
          <w:szCs w:val="24"/>
        </w:rPr>
      </w:pPr>
    </w:p>
    <w:tbl>
      <w:tblPr>
        <w:tblStyle w:val="TableGrid"/>
        <w:tblW w:w="0" w:type="auto"/>
        <w:tblLook w:val="04A0"/>
      </w:tblPr>
      <w:tblGrid>
        <w:gridCol w:w="3116"/>
        <w:gridCol w:w="3117"/>
        <w:gridCol w:w="3117"/>
      </w:tblGrid>
      <w:tr w14:paraId="5E60045F" w14:textId="77777777" w:rsidTr="00F04EA6">
        <w:tblPrEx>
          <w:tblW w:w="0" w:type="auto"/>
          <w:tblLook w:val="04A0"/>
        </w:tblPrEx>
        <w:tc>
          <w:tcPr>
            <w:tcW w:w="3116" w:type="dxa"/>
          </w:tcPr>
          <w:p w:rsidR="00F04EA6" w:rsidRPr="00A24462" w:rsidP="00783129" w14:paraId="69311120" w14:textId="25067A62">
            <w:pPr>
              <w:pStyle w:val="Body1"/>
              <w:tabs>
                <w:tab w:val="num" w:pos="720"/>
              </w:tabs>
              <w:rPr>
                <w:bCs/>
                <w:szCs w:val="24"/>
              </w:rPr>
            </w:pPr>
            <w:r w:rsidRPr="00A24462">
              <w:rPr>
                <w:bCs/>
                <w:szCs w:val="24"/>
              </w:rPr>
              <w:t>Potential Annual Respondents</w:t>
            </w:r>
          </w:p>
        </w:tc>
        <w:tc>
          <w:tcPr>
            <w:tcW w:w="3117" w:type="dxa"/>
          </w:tcPr>
          <w:p w:rsidR="00F04EA6" w:rsidRPr="00A24462" w:rsidP="00783129" w14:paraId="1A6AD9F6" w14:textId="0246E56C">
            <w:pPr>
              <w:pStyle w:val="Body1"/>
              <w:tabs>
                <w:tab w:val="num" w:pos="720"/>
              </w:tabs>
              <w:rPr>
                <w:bCs/>
                <w:szCs w:val="24"/>
              </w:rPr>
            </w:pPr>
            <w:r w:rsidRPr="00A24462">
              <w:rPr>
                <w:bCs/>
                <w:szCs w:val="24"/>
              </w:rPr>
              <w:t xml:space="preserve">Average </w:t>
            </w:r>
            <w:r w:rsidRPr="00A24462" w:rsidR="005E08B6">
              <w:rPr>
                <w:bCs/>
                <w:szCs w:val="24"/>
              </w:rPr>
              <w:t xml:space="preserve">Hour </w:t>
            </w:r>
            <w:r w:rsidRPr="00A24462">
              <w:rPr>
                <w:bCs/>
                <w:szCs w:val="24"/>
              </w:rPr>
              <w:t>Burden per Questionnaire</w:t>
            </w:r>
          </w:p>
        </w:tc>
        <w:tc>
          <w:tcPr>
            <w:tcW w:w="3117" w:type="dxa"/>
          </w:tcPr>
          <w:p w:rsidR="00F04EA6" w:rsidRPr="00A24462" w:rsidP="00783129" w14:paraId="103863F9" w14:textId="09B3FB60">
            <w:pPr>
              <w:pStyle w:val="Body1"/>
              <w:tabs>
                <w:tab w:val="num" w:pos="720"/>
              </w:tabs>
              <w:rPr>
                <w:bCs/>
                <w:szCs w:val="24"/>
              </w:rPr>
            </w:pPr>
            <w:r w:rsidRPr="00A24462">
              <w:rPr>
                <w:bCs/>
                <w:szCs w:val="24"/>
              </w:rPr>
              <w:t>Total Annual Burden</w:t>
            </w:r>
            <w:r w:rsidRPr="00A24462" w:rsidR="005E08B6">
              <w:rPr>
                <w:bCs/>
                <w:szCs w:val="24"/>
              </w:rPr>
              <w:t xml:space="preserve"> Hours</w:t>
            </w:r>
          </w:p>
        </w:tc>
      </w:tr>
      <w:tr w14:paraId="4B305576" w14:textId="77777777" w:rsidTr="00F04EA6">
        <w:tblPrEx>
          <w:tblW w:w="0" w:type="auto"/>
          <w:tblLook w:val="04A0"/>
        </w:tblPrEx>
        <w:tc>
          <w:tcPr>
            <w:tcW w:w="3116" w:type="dxa"/>
          </w:tcPr>
          <w:p w:rsidR="00F04EA6" w:rsidRPr="00A24462" w:rsidP="00783129" w14:paraId="2494A434" w14:textId="42125266">
            <w:pPr>
              <w:pStyle w:val="Body1"/>
              <w:tabs>
                <w:tab w:val="num" w:pos="720"/>
              </w:tabs>
              <w:rPr>
                <w:bCs/>
                <w:szCs w:val="24"/>
              </w:rPr>
            </w:pPr>
            <w:r w:rsidRPr="00A24462">
              <w:rPr>
                <w:bCs/>
                <w:szCs w:val="24"/>
              </w:rPr>
              <w:t>30</w:t>
            </w:r>
            <w:r w:rsidRPr="00A24462" w:rsidR="00645E1D">
              <w:rPr>
                <w:bCs/>
                <w:szCs w:val="24"/>
              </w:rPr>
              <w:t>0</w:t>
            </w:r>
            <w:r w:rsidRPr="00A24462">
              <w:rPr>
                <w:bCs/>
                <w:szCs w:val="24"/>
              </w:rPr>
              <w:t>,000</w:t>
            </w:r>
          </w:p>
        </w:tc>
        <w:tc>
          <w:tcPr>
            <w:tcW w:w="3117" w:type="dxa"/>
          </w:tcPr>
          <w:p w:rsidR="00F04EA6" w:rsidRPr="00A24462" w:rsidP="00783129" w14:paraId="756C23BF" w14:textId="404223A2">
            <w:pPr>
              <w:pStyle w:val="Body1"/>
              <w:tabs>
                <w:tab w:val="num" w:pos="720"/>
              </w:tabs>
              <w:rPr>
                <w:bCs/>
                <w:szCs w:val="24"/>
              </w:rPr>
            </w:pPr>
            <w:r w:rsidRPr="00A24462">
              <w:rPr>
                <w:bCs/>
                <w:szCs w:val="24"/>
              </w:rPr>
              <w:t>10 minutes</w:t>
            </w:r>
          </w:p>
        </w:tc>
        <w:tc>
          <w:tcPr>
            <w:tcW w:w="3117" w:type="dxa"/>
          </w:tcPr>
          <w:p w:rsidR="00F04EA6" w:rsidRPr="00A24462" w:rsidP="00783129" w14:paraId="50A453D1" w14:textId="1BE0C7AF">
            <w:pPr>
              <w:pStyle w:val="Body1"/>
              <w:tabs>
                <w:tab w:val="num" w:pos="720"/>
              </w:tabs>
              <w:rPr>
                <w:bCs/>
                <w:szCs w:val="24"/>
              </w:rPr>
            </w:pPr>
            <w:r w:rsidRPr="00A24462">
              <w:rPr>
                <w:bCs/>
                <w:szCs w:val="24"/>
              </w:rPr>
              <w:t>50,000</w:t>
            </w:r>
            <w:r w:rsidRPr="00A24462" w:rsidR="005E08B6">
              <w:rPr>
                <w:bCs/>
                <w:szCs w:val="24"/>
              </w:rPr>
              <w:t xml:space="preserve"> hours</w:t>
            </w:r>
          </w:p>
        </w:tc>
      </w:tr>
    </w:tbl>
    <w:p w:rsidR="00F04EA6" w:rsidRPr="00A24462" w:rsidP="00783129" w14:paraId="41DC0D71" w14:textId="77777777">
      <w:pPr>
        <w:pStyle w:val="Body1"/>
        <w:tabs>
          <w:tab w:val="num" w:pos="720"/>
        </w:tabs>
        <w:rPr>
          <w:bCs/>
          <w:szCs w:val="24"/>
        </w:rPr>
      </w:pPr>
    </w:p>
    <w:p w:rsidR="00BA3A36" w:rsidRPr="00A24462" w:rsidP="00783129" w14:paraId="58E7835C" w14:textId="77777777">
      <w:pPr>
        <w:pStyle w:val="Body1"/>
        <w:tabs>
          <w:tab w:val="num" w:pos="720"/>
        </w:tabs>
        <w:rPr>
          <w:bCs/>
          <w:szCs w:val="24"/>
        </w:rPr>
      </w:pPr>
    </w:p>
    <w:p w:rsidR="00F95035" w:rsidRPr="00A24462" w:rsidP="00783129" w14:paraId="3ED99ADA" w14:textId="0CF2B8F9">
      <w:pPr>
        <w:pStyle w:val="Body1"/>
        <w:tabs>
          <w:tab w:val="num" w:pos="720"/>
        </w:tabs>
        <w:rPr>
          <w:bCs/>
          <w:szCs w:val="24"/>
        </w:rPr>
      </w:pPr>
      <w:r w:rsidRPr="00A24462">
        <w:rPr>
          <w:bCs/>
          <w:szCs w:val="24"/>
        </w:rPr>
        <w:t>The two EEICs cleared over the past three years used 168,200 respondents and 34,783 burden hours.  We believe the estimates in the table are reflective of anticipated use over the upcoming three years.</w:t>
      </w:r>
    </w:p>
    <w:p w:rsidR="00704CF8" w:rsidRPr="00A24462" w:rsidP="00B651A5" w14:paraId="5F31163A" w14:textId="77777777">
      <w:pPr>
        <w:ind w:left="720"/>
        <w:rPr>
          <w:rFonts w:eastAsia="Arial Unicode MS"/>
          <w:sz w:val="24"/>
          <w:szCs w:val="24"/>
          <w:u w:color="000000"/>
        </w:rPr>
      </w:pPr>
    </w:p>
    <w:p w:rsidR="001A3A81" w:rsidRPr="00A24462" w:rsidP="00B651A5" w14:paraId="792E950B" w14:textId="4052FA3E">
      <w:pPr>
        <w:rPr>
          <w:rFonts w:eastAsia="Arial Unicode MS"/>
          <w:b/>
          <w:sz w:val="24"/>
          <w:szCs w:val="24"/>
          <w:u w:color="000000"/>
        </w:rPr>
      </w:pPr>
      <w:r w:rsidRPr="00A24462">
        <w:rPr>
          <w:rFonts w:eastAsia="Arial Unicode MS"/>
          <w:b/>
          <w:sz w:val="24"/>
          <w:szCs w:val="24"/>
          <w:u w:color="000000"/>
        </w:rPr>
        <w:t xml:space="preserve">13. </w:t>
      </w:r>
      <w:r w:rsidRPr="00A24462">
        <w:rPr>
          <w:rFonts w:eastAsia="Arial Unicode MS"/>
          <w:b/>
          <w:sz w:val="24"/>
          <w:szCs w:val="24"/>
          <w:u w:color="000000"/>
        </w:rPr>
        <w:t>Estimate</w:t>
      </w:r>
      <w:r w:rsidRPr="00A24462">
        <w:rPr>
          <w:rFonts w:eastAsia="Arial Unicode MS"/>
          <w:b/>
          <w:sz w:val="24"/>
          <w:szCs w:val="24"/>
          <w:u w:color="000000"/>
        </w:rPr>
        <w:t>s</w:t>
      </w:r>
      <w:r w:rsidRPr="00A24462">
        <w:rPr>
          <w:rFonts w:eastAsia="Arial Unicode MS"/>
          <w:b/>
          <w:sz w:val="24"/>
          <w:szCs w:val="24"/>
          <w:u w:color="000000"/>
        </w:rPr>
        <w:t xml:space="preserve"> of Other Total Annu</w:t>
      </w:r>
      <w:r w:rsidRPr="00A24462" w:rsidR="007C4053">
        <w:rPr>
          <w:rFonts w:eastAsia="Arial Unicode MS"/>
          <w:b/>
          <w:sz w:val="24"/>
          <w:szCs w:val="24"/>
          <w:u w:color="000000"/>
        </w:rPr>
        <w:t xml:space="preserve">al Cost Burden to Respondents </w:t>
      </w:r>
      <w:r w:rsidRPr="00A24462" w:rsidR="00377A73">
        <w:rPr>
          <w:rFonts w:eastAsia="Arial Unicode MS"/>
          <w:b/>
          <w:sz w:val="24"/>
          <w:szCs w:val="24"/>
          <w:u w:color="000000"/>
        </w:rPr>
        <w:t>or</w:t>
      </w:r>
      <w:r w:rsidRPr="00A24462">
        <w:rPr>
          <w:rFonts w:eastAsia="Arial Unicode MS"/>
          <w:b/>
          <w:sz w:val="24"/>
          <w:szCs w:val="24"/>
          <w:u w:color="000000"/>
        </w:rPr>
        <w:t xml:space="preserve"> Record </w:t>
      </w:r>
      <w:r w:rsidRPr="00A24462">
        <w:rPr>
          <w:rFonts w:eastAsia="Arial Unicode MS"/>
          <w:b/>
          <w:sz w:val="24"/>
          <w:szCs w:val="24"/>
          <w:u w:color="000000"/>
        </w:rPr>
        <w:t>K</w:t>
      </w:r>
      <w:r w:rsidRPr="00A24462">
        <w:rPr>
          <w:rFonts w:eastAsia="Arial Unicode MS"/>
          <w:b/>
          <w:sz w:val="24"/>
          <w:szCs w:val="24"/>
          <w:u w:color="000000"/>
        </w:rPr>
        <w:t>eepers</w:t>
      </w:r>
    </w:p>
    <w:p w:rsidR="001A3A81" w:rsidRPr="00A24462" w:rsidP="00B651A5" w14:paraId="0B18CF5E" w14:textId="77777777">
      <w:pPr>
        <w:rPr>
          <w:rFonts w:eastAsia="Arial Unicode MS"/>
          <w:sz w:val="24"/>
          <w:szCs w:val="24"/>
          <w:u w:color="000000"/>
        </w:rPr>
      </w:pPr>
      <w:r w:rsidRPr="00A24462">
        <w:rPr>
          <w:rFonts w:eastAsia="Arial Unicode MS"/>
          <w:sz w:val="24"/>
          <w:szCs w:val="24"/>
          <w:u w:color="000000"/>
        </w:rPr>
        <w:tab/>
      </w:r>
    </w:p>
    <w:p w:rsidR="00B83278" w:rsidRPr="00A24462" w:rsidP="00EF3779" w14:paraId="6961B0FF" w14:textId="44A734CB">
      <w:pPr>
        <w:rPr>
          <w:rFonts w:eastAsia="Arial Unicode MS"/>
          <w:sz w:val="24"/>
          <w:szCs w:val="24"/>
          <w:u w:color="000000"/>
        </w:rPr>
      </w:pPr>
      <w:r w:rsidRPr="00A24462">
        <w:rPr>
          <w:rFonts w:eastAsia="Arial Unicode MS"/>
          <w:sz w:val="24"/>
          <w:szCs w:val="24"/>
          <w:u w:color="000000"/>
        </w:rPr>
        <w:t>We do not expect respondents to incur any costs other than that of their time to respond.  The information requested is of the type and scope normally known by respondents or carried in company records and no special hardware or accounting software or system is necessary to provide answers to this information collection.  Therefore, respondents are not expected to incur any capital and start-up costs or system maintenance costs in responding.  Further, purchasing of outside accounting or information collection services, if performed by the respondent, is part of usual and customary business practices and not specifically required for this information collection.</w:t>
      </w:r>
    </w:p>
    <w:p w:rsidR="00BA3A36" w:rsidRPr="00A24462" w:rsidP="00EF3779" w14:paraId="5DA11773" w14:textId="77777777">
      <w:pPr>
        <w:rPr>
          <w:rFonts w:eastAsia="Arial Unicode MS"/>
          <w:sz w:val="24"/>
          <w:szCs w:val="24"/>
          <w:u w:color="000000"/>
        </w:rPr>
      </w:pPr>
    </w:p>
    <w:p w:rsidR="00EF3779" w:rsidRPr="00A24462" w:rsidP="00EF3779" w14:paraId="2E8508A5" w14:textId="77777777">
      <w:pPr>
        <w:rPr>
          <w:rFonts w:eastAsia="Arial Unicode MS"/>
          <w:sz w:val="24"/>
          <w:szCs w:val="24"/>
          <w:u w:color="000000"/>
        </w:rPr>
      </w:pPr>
    </w:p>
    <w:p w:rsidR="001A3A81" w:rsidRPr="00A24462" w:rsidP="00B651A5" w14:paraId="63D01DB2" w14:textId="4A56E880">
      <w:pPr>
        <w:rPr>
          <w:rFonts w:eastAsia="Arial Unicode MS"/>
          <w:b/>
          <w:sz w:val="24"/>
          <w:szCs w:val="24"/>
          <w:u w:color="000000"/>
        </w:rPr>
      </w:pPr>
      <w:r w:rsidRPr="00A24462">
        <w:rPr>
          <w:rFonts w:eastAsia="Arial Unicode MS"/>
          <w:b/>
          <w:sz w:val="24"/>
          <w:szCs w:val="24"/>
          <w:u w:color="000000"/>
        </w:rPr>
        <w:t xml:space="preserve">14. </w:t>
      </w:r>
      <w:r w:rsidRPr="00A24462">
        <w:rPr>
          <w:rFonts w:eastAsia="Arial Unicode MS"/>
          <w:b/>
          <w:sz w:val="24"/>
          <w:szCs w:val="24"/>
          <w:u w:color="000000"/>
        </w:rPr>
        <w:t xml:space="preserve">Annualized Cost to the </w:t>
      </w:r>
      <w:r w:rsidRPr="00A24462" w:rsidR="007C4053">
        <w:rPr>
          <w:rFonts w:eastAsia="Arial Unicode MS"/>
          <w:b/>
          <w:sz w:val="24"/>
          <w:szCs w:val="24"/>
          <w:u w:color="000000"/>
        </w:rPr>
        <w:t xml:space="preserve">Federal </w:t>
      </w:r>
      <w:r w:rsidRPr="00A24462">
        <w:rPr>
          <w:rFonts w:eastAsia="Arial Unicode MS"/>
          <w:b/>
          <w:sz w:val="24"/>
          <w:szCs w:val="24"/>
          <w:u w:color="000000"/>
        </w:rPr>
        <w:t>Government</w:t>
      </w:r>
    </w:p>
    <w:p w:rsidR="00EF3779" w:rsidRPr="00A24462" w:rsidP="00EF3779" w14:paraId="0568EE2D" w14:textId="44E14E39">
      <w:pPr>
        <w:rPr>
          <w:rFonts w:eastAsia="Arial Unicode MS"/>
          <w:sz w:val="24"/>
          <w:szCs w:val="24"/>
          <w:u w:color="000000"/>
        </w:rPr>
      </w:pPr>
    </w:p>
    <w:p w:rsidR="00EF3779" w:rsidRPr="00A24462" w:rsidP="00EF3779" w14:paraId="1282C4D0" w14:textId="0A31F5BF">
      <w:pPr>
        <w:rPr>
          <w:rFonts w:eastAsia="Arial Unicode MS"/>
          <w:sz w:val="24"/>
          <w:szCs w:val="24"/>
          <w:u w:color="000000"/>
        </w:rPr>
      </w:pPr>
      <w:r w:rsidRPr="00A24462">
        <w:rPr>
          <w:rFonts w:eastAsia="Arial Unicode MS"/>
          <w:sz w:val="24"/>
          <w:szCs w:val="24"/>
          <w:u w:color="000000"/>
        </w:rPr>
        <w:t>The cost</w:t>
      </w:r>
      <w:r w:rsidRPr="00A24462" w:rsidR="002E040E">
        <w:rPr>
          <w:rFonts w:eastAsia="Arial Unicode MS"/>
          <w:sz w:val="24"/>
          <w:szCs w:val="24"/>
          <w:u w:color="000000"/>
        </w:rPr>
        <w:t>s</w:t>
      </w:r>
      <w:r w:rsidRPr="00A24462">
        <w:rPr>
          <w:rFonts w:eastAsia="Arial Unicode MS"/>
          <w:sz w:val="24"/>
          <w:szCs w:val="24"/>
          <w:u w:color="000000"/>
        </w:rPr>
        <w:t xml:space="preserve"> of developing the generic clearance request and of developing and testing the Question Bank are approximately $</w:t>
      </w:r>
      <w:r w:rsidRPr="00A24462" w:rsidR="002E040E">
        <w:rPr>
          <w:rFonts w:eastAsia="Arial Unicode MS"/>
          <w:sz w:val="24"/>
          <w:szCs w:val="24"/>
          <w:u w:color="000000"/>
        </w:rPr>
        <w:t>1.1 million</w:t>
      </w:r>
      <w:r w:rsidRPr="00A24462">
        <w:rPr>
          <w:rFonts w:eastAsia="Arial Unicode MS"/>
          <w:sz w:val="24"/>
          <w:szCs w:val="24"/>
          <w:u w:color="000000"/>
        </w:rPr>
        <w:t xml:space="preserve">. </w:t>
      </w:r>
      <w:r w:rsidRPr="00A24462" w:rsidR="00CA0B23">
        <w:rPr>
          <w:rFonts w:eastAsia="Arial Unicode MS"/>
          <w:sz w:val="24"/>
          <w:szCs w:val="24"/>
          <w:u w:color="000000"/>
        </w:rPr>
        <w:t>The incremental cost of adding EEIC questions to an existing survey or the cost</w:t>
      </w:r>
      <w:r w:rsidRPr="00A24462">
        <w:rPr>
          <w:rFonts w:eastAsia="Arial Unicode MS"/>
          <w:sz w:val="24"/>
          <w:szCs w:val="24"/>
          <w:u w:color="000000"/>
        </w:rPr>
        <w:t xml:space="preserve"> of any new survey conducted under this generic clearance will be included in the </w:t>
      </w:r>
      <w:bookmarkStart w:id="14" w:name="_Hlk65584251"/>
      <w:r w:rsidRPr="00A24462">
        <w:rPr>
          <w:rFonts w:eastAsia="Arial Unicode MS"/>
          <w:sz w:val="24"/>
          <w:szCs w:val="24"/>
          <w:u w:color="000000"/>
        </w:rPr>
        <w:t xml:space="preserve">Request for </w:t>
      </w:r>
      <w:r w:rsidRPr="00A24462" w:rsidR="00E12306">
        <w:rPr>
          <w:rFonts w:eastAsia="Arial Unicode MS"/>
          <w:sz w:val="24"/>
          <w:szCs w:val="24"/>
          <w:u w:color="000000"/>
        </w:rPr>
        <w:t>EEIC</w:t>
      </w:r>
      <w:r w:rsidRPr="00A24462">
        <w:rPr>
          <w:rFonts w:eastAsia="Arial Unicode MS"/>
          <w:sz w:val="24"/>
          <w:szCs w:val="24"/>
          <w:u w:color="000000"/>
        </w:rPr>
        <w:t xml:space="preserve"> submitted to OMB in advance of the collection</w:t>
      </w:r>
      <w:bookmarkEnd w:id="14"/>
      <w:r w:rsidRPr="00A24462">
        <w:rPr>
          <w:rFonts w:eastAsia="Arial Unicode MS"/>
          <w:sz w:val="24"/>
          <w:szCs w:val="24"/>
          <w:u w:color="000000"/>
        </w:rPr>
        <w:t>.</w:t>
      </w:r>
    </w:p>
    <w:p w:rsidR="00BA3A36" w:rsidRPr="00A24462" w:rsidP="00EF3779" w14:paraId="0B6BD81C" w14:textId="77777777">
      <w:pPr>
        <w:rPr>
          <w:rFonts w:eastAsia="Arial Unicode MS"/>
          <w:sz w:val="24"/>
          <w:szCs w:val="24"/>
          <w:u w:color="000000"/>
        </w:rPr>
      </w:pPr>
    </w:p>
    <w:p w:rsidR="001A3A81" w:rsidRPr="00A24462" w:rsidP="00CE0640" w14:paraId="24B416B7" w14:textId="77777777">
      <w:pPr>
        <w:ind w:left="720"/>
        <w:rPr>
          <w:rFonts w:eastAsia="Arial Unicode MS"/>
          <w:sz w:val="24"/>
          <w:szCs w:val="24"/>
          <w:u w:color="000000"/>
        </w:rPr>
      </w:pPr>
    </w:p>
    <w:p w:rsidR="001A3A81" w:rsidRPr="00A24462" w:rsidP="00B651A5" w14:paraId="2BD84046" w14:textId="577F1F1F">
      <w:pPr>
        <w:rPr>
          <w:rFonts w:eastAsia="Arial Unicode MS"/>
          <w:b/>
          <w:sz w:val="24"/>
          <w:szCs w:val="24"/>
          <w:u w:color="000000"/>
        </w:rPr>
      </w:pPr>
      <w:r w:rsidRPr="00A24462">
        <w:rPr>
          <w:rFonts w:eastAsia="Arial Unicode MS"/>
          <w:b/>
          <w:sz w:val="24"/>
          <w:szCs w:val="24"/>
          <w:u w:color="000000"/>
        </w:rPr>
        <w:t>15.</w:t>
      </w:r>
      <w:r w:rsidRPr="00A24462" w:rsidR="00F72451">
        <w:rPr>
          <w:rFonts w:eastAsia="Arial Unicode MS"/>
          <w:b/>
          <w:sz w:val="24"/>
          <w:szCs w:val="24"/>
          <w:u w:color="000000"/>
        </w:rPr>
        <w:t xml:space="preserve"> </w:t>
      </w:r>
      <w:r w:rsidRPr="00A24462">
        <w:rPr>
          <w:rFonts w:eastAsia="Arial Unicode MS"/>
          <w:b/>
          <w:sz w:val="24"/>
          <w:szCs w:val="24"/>
          <w:u w:color="000000"/>
        </w:rPr>
        <w:t>Explanation for Program Changes or Adjustments</w:t>
      </w:r>
    </w:p>
    <w:p w:rsidR="001A3A81" w:rsidRPr="00A24462" w:rsidP="00B651A5" w14:paraId="22269672" w14:textId="77777777">
      <w:pPr>
        <w:rPr>
          <w:rFonts w:eastAsia="Arial Unicode MS"/>
          <w:sz w:val="24"/>
          <w:szCs w:val="24"/>
          <w:u w:color="000000"/>
        </w:rPr>
      </w:pPr>
    </w:p>
    <w:p w:rsidR="001A3A81" w:rsidRPr="00A24462" w:rsidP="00B651A5" w14:paraId="1C43B641" w14:textId="537E05E3">
      <w:pPr>
        <w:rPr>
          <w:rFonts w:eastAsia="Arial Unicode MS"/>
          <w:sz w:val="24"/>
          <w:szCs w:val="24"/>
          <w:u w:color="000000"/>
        </w:rPr>
      </w:pPr>
      <w:r w:rsidRPr="00A24462">
        <w:rPr>
          <w:rFonts w:eastAsia="Arial Unicode MS"/>
          <w:sz w:val="24"/>
          <w:szCs w:val="24"/>
          <w:u w:color="000000"/>
        </w:rPr>
        <w:t>The burden of this collection remains unchanged</w:t>
      </w:r>
      <w:r w:rsidRPr="00A24462" w:rsidR="00AD4A41">
        <w:rPr>
          <w:rFonts w:eastAsia="Arial Unicode MS"/>
          <w:sz w:val="24"/>
          <w:szCs w:val="24"/>
          <w:u w:color="000000"/>
        </w:rPr>
        <w:t>.</w:t>
      </w:r>
    </w:p>
    <w:p w:rsidR="00BA3A36" w:rsidRPr="00A24462" w:rsidP="00B651A5" w14:paraId="325704DD" w14:textId="77777777">
      <w:pPr>
        <w:rPr>
          <w:rFonts w:eastAsia="Arial Unicode MS"/>
          <w:sz w:val="24"/>
          <w:szCs w:val="24"/>
          <w:u w:color="000000"/>
        </w:rPr>
      </w:pPr>
    </w:p>
    <w:p w:rsidR="00EF3779" w:rsidRPr="00A24462" w:rsidP="00B651A5" w14:paraId="277B5515" w14:textId="77777777">
      <w:pPr>
        <w:rPr>
          <w:rFonts w:eastAsia="Arial Unicode MS"/>
          <w:sz w:val="24"/>
          <w:szCs w:val="24"/>
          <w:u w:color="000000"/>
        </w:rPr>
      </w:pPr>
    </w:p>
    <w:p w:rsidR="001A3A81" w:rsidRPr="00A24462" w:rsidP="00B651A5" w14:paraId="6CB3A5B7" w14:textId="36574F5D">
      <w:pPr>
        <w:rPr>
          <w:rFonts w:eastAsia="Arial Unicode MS"/>
          <w:b/>
          <w:sz w:val="24"/>
          <w:szCs w:val="24"/>
          <w:u w:color="000000"/>
        </w:rPr>
      </w:pPr>
      <w:r w:rsidRPr="00A24462">
        <w:rPr>
          <w:rFonts w:eastAsia="Arial Unicode MS"/>
          <w:b/>
          <w:sz w:val="24"/>
          <w:szCs w:val="24"/>
          <w:u w:color="000000"/>
        </w:rPr>
        <w:t>16.</w:t>
      </w:r>
      <w:r w:rsidRPr="00A24462" w:rsidR="00F72451">
        <w:rPr>
          <w:rFonts w:eastAsia="Arial Unicode MS"/>
          <w:b/>
          <w:sz w:val="24"/>
          <w:szCs w:val="24"/>
          <w:u w:color="000000"/>
        </w:rPr>
        <w:t xml:space="preserve"> </w:t>
      </w:r>
      <w:r w:rsidRPr="00A24462">
        <w:rPr>
          <w:rFonts w:eastAsia="Arial Unicode MS"/>
          <w:b/>
          <w:sz w:val="24"/>
          <w:szCs w:val="24"/>
          <w:u w:color="000000"/>
        </w:rPr>
        <w:t>Plans for Tabulation and Publication and Project Time Schedule</w:t>
      </w:r>
    </w:p>
    <w:p w:rsidR="00D37BF0" w:rsidRPr="00A24462" w:rsidP="00B651A5" w14:paraId="1BFAC3A3" w14:textId="036F23D6">
      <w:pPr>
        <w:rPr>
          <w:rFonts w:eastAsia="Arial Unicode MS"/>
          <w:b/>
          <w:sz w:val="24"/>
          <w:szCs w:val="24"/>
          <w:u w:color="000000"/>
        </w:rPr>
      </w:pPr>
    </w:p>
    <w:p w:rsidR="001A3A81" w:rsidRPr="00A24462" w:rsidP="00B651A5" w14:paraId="42E94FF9" w14:textId="613503CA">
      <w:pPr>
        <w:rPr>
          <w:rFonts w:eastAsia="Arial Unicode MS"/>
          <w:sz w:val="24"/>
          <w:szCs w:val="24"/>
          <w:u w:color="000000"/>
        </w:rPr>
      </w:pPr>
      <w:r w:rsidRPr="00A24462">
        <w:rPr>
          <w:rFonts w:eastAsia="Arial Unicode MS"/>
          <w:sz w:val="24"/>
          <w:szCs w:val="24"/>
          <w:u w:color="000000"/>
        </w:rPr>
        <w:t xml:space="preserve">The data may be tabulated and published in accordance with an ongoing survey and/or may be the subject of a separate publication.   </w:t>
      </w:r>
      <w:r w:rsidRPr="00A24462" w:rsidR="00C3249A">
        <w:rPr>
          <w:rFonts w:eastAsia="Arial Unicode MS"/>
          <w:sz w:val="24"/>
          <w:szCs w:val="24"/>
          <w:u w:color="000000"/>
        </w:rPr>
        <w:t>Plans for tabulation, publication and a project schedule</w:t>
      </w:r>
      <w:r w:rsidRPr="00A24462">
        <w:rPr>
          <w:rFonts w:eastAsia="Arial Unicode MS"/>
          <w:sz w:val="24"/>
          <w:szCs w:val="24"/>
          <w:u w:color="000000"/>
        </w:rPr>
        <w:t xml:space="preserve"> will be included in the Request for EEIC submitted to OMB in advance of the collection.</w:t>
      </w:r>
    </w:p>
    <w:p w:rsidR="00395418" w:rsidRPr="00A24462" w:rsidP="00B651A5" w14:paraId="66AF51BD" w14:textId="6EDF9AD8">
      <w:pPr>
        <w:rPr>
          <w:rFonts w:eastAsia="Arial Unicode MS"/>
          <w:sz w:val="24"/>
          <w:szCs w:val="24"/>
          <w:u w:color="000000"/>
        </w:rPr>
      </w:pPr>
    </w:p>
    <w:p w:rsidR="00395418" w:rsidRPr="00A24462" w:rsidP="00B651A5" w14:paraId="134452D9" w14:textId="77777777">
      <w:pPr>
        <w:rPr>
          <w:rFonts w:eastAsia="Arial Unicode MS"/>
          <w:sz w:val="24"/>
          <w:szCs w:val="24"/>
          <w:u w:color="000000"/>
        </w:rPr>
      </w:pPr>
    </w:p>
    <w:p w:rsidR="001A3A81" w:rsidRPr="00A24462" w:rsidP="00B651A5" w14:paraId="74D10211" w14:textId="7D3FC72F">
      <w:pPr>
        <w:rPr>
          <w:rFonts w:eastAsia="Arial Unicode MS"/>
          <w:b/>
          <w:sz w:val="24"/>
          <w:szCs w:val="24"/>
          <w:u w:color="000000"/>
        </w:rPr>
      </w:pPr>
      <w:r w:rsidRPr="00A24462">
        <w:rPr>
          <w:rFonts w:eastAsia="Arial Unicode MS"/>
          <w:b/>
          <w:sz w:val="24"/>
          <w:szCs w:val="24"/>
          <w:u w:color="000000"/>
        </w:rPr>
        <w:t>17.</w:t>
      </w:r>
      <w:r w:rsidRPr="00A24462" w:rsidR="00F72451">
        <w:rPr>
          <w:rFonts w:eastAsia="Arial Unicode MS"/>
          <w:b/>
          <w:sz w:val="24"/>
          <w:szCs w:val="24"/>
          <w:u w:color="000000"/>
        </w:rPr>
        <w:t xml:space="preserve"> </w:t>
      </w:r>
      <w:r w:rsidRPr="00A24462">
        <w:rPr>
          <w:rFonts w:eastAsia="Arial Unicode MS"/>
          <w:b/>
          <w:sz w:val="24"/>
          <w:szCs w:val="24"/>
          <w:u w:color="000000"/>
        </w:rPr>
        <w:t>Re</w:t>
      </w:r>
      <w:r w:rsidRPr="00A24462" w:rsidR="003A1FF6">
        <w:rPr>
          <w:rFonts w:eastAsia="Arial Unicode MS"/>
          <w:b/>
          <w:sz w:val="24"/>
          <w:szCs w:val="24"/>
          <w:u w:color="000000"/>
        </w:rPr>
        <w:t xml:space="preserve">quest not to </w:t>
      </w:r>
      <w:r w:rsidRPr="00A24462">
        <w:rPr>
          <w:rFonts w:eastAsia="Arial Unicode MS"/>
          <w:b/>
          <w:sz w:val="24"/>
          <w:szCs w:val="24"/>
          <w:u w:color="000000"/>
        </w:rPr>
        <w:t xml:space="preserve">Display </w:t>
      </w:r>
      <w:r w:rsidRPr="00A24462" w:rsidR="003A1FF6">
        <w:rPr>
          <w:rFonts w:eastAsia="Arial Unicode MS"/>
          <w:b/>
          <w:sz w:val="24"/>
          <w:szCs w:val="24"/>
          <w:u w:color="000000"/>
        </w:rPr>
        <w:t>OMB Expiration Date</w:t>
      </w:r>
    </w:p>
    <w:p w:rsidR="003A1FF6" w:rsidRPr="00A24462" w:rsidP="00B651A5" w14:paraId="544603D6" w14:textId="4232B300">
      <w:pPr>
        <w:rPr>
          <w:rFonts w:eastAsia="Arial Unicode MS"/>
          <w:b/>
          <w:sz w:val="24"/>
          <w:szCs w:val="24"/>
          <w:u w:color="000000"/>
        </w:rPr>
      </w:pPr>
    </w:p>
    <w:p w:rsidR="00F86C08" w:rsidRPr="00A24462" w:rsidP="00B651A5" w14:paraId="019D05C7" w14:textId="32309014">
      <w:pPr>
        <w:rPr>
          <w:rFonts w:eastAsia="Arial Unicode MS"/>
          <w:sz w:val="24"/>
          <w:szCs w:val="24"/>
          <w:u w:color="000000"/>
        </w:rPr>
      </w:pPr>
      <w:r w:rsidRPr="00A24462">
        <w:rPr>
          <w:rFonts w:eastAsia="Arial Unicode MS"/>
          <w:sz w:val="24"/>
          <w:szCs w:val="24"/>
          <w:u w:color="000000"/>
        </w:rPr>
        <w:t>Existing business surveys containing supplemental EEIC questions will display both the OMB control number for the underlying collection and the EEIC questions.  We request</w:t>
      </w:r>
      <w:r w:rsidRPr="00A24462">
        <w:rPr>
          <w:rFonts w:eastAsia="Arial Unicode MS"/>
          <w:sz w:val="24"/>
          <w:szCs w:val="24"/>
          <w:u w:color="000000"/>
        </w:rPr>
        <w:t xml:space="preserve"> an</w:t>
      </w:r>
      <w:r w:rsidRPr="00A24462">
        <w:rPr>
          <w:rFonts w:eastAsia="Arial Unicode MS"/>
          <w:sz w:val="24"/>
          <w:szCs w:val="24"/>
          <w:u w:color="000000"/>
        </w:rPr>
        <w:t xml:space="preserve"> exemption of the requirement to </w:t>
      </w:r>
      <w:r w:rsidRPr="00A24462">
        <w:rPr>
          <w:rFonts w:eastAsia="Arial Unicode MS"/>
          <w:sz w:val="24"/>
          <w:szCs w:val="24"/>
          <w:u w:color="000000"/>
        </w:rPr>
        <w:t>display the expiration date of the EEIC questions in these cases since displaying two expiration dates</w:t>
      </w:r>
      <w:r w:rsidRPr="00A24462" w:rsidR="008B15FC">
        <w:rPr>
          <w:rFonts w:eastAsia="Arial Unicode MS"/>
          <w:sz w:val="24"/>
          <w:szCs w:val="24"/>
          <w:u w:color="000000"/>
        </w:rPr>
        <w:t xml:space="preserve"> on the same survey</w:t>
      </w:r>
      <w:r w:rsidRPr="00A24462">
        <w:rPr>
          <w:rFonts w:eastAsia="Arial Unicode MS"/>
          <w:sz w:val="24"/>
          <w:szCs w:val="24"/>
          <w:u w:color="000000"/>
        </w:rPr>
        <w:t xml:space="preserve"> will be confusing to respondents.</w:t>
      </w:r>
    </w:p>
    <w:p w:rsidR="00F86C08" w:rsidRPr="00A24462" w:rsidP="00B651A5" w14:paraId="50852737" w14:textId="77777777">
      <w:pPr>
        <w:rPr>
          <w:rFonts w:eastAsia="Arial Unicode MS"/>
          <w:sz w:val="24"/>
          <w:szCs w:val="24"/>
          <w:u w:color="000000"/>
        </w:rPr>
      </w:pPr>
    </w:p>
    <w:p w:rsidR="003A1FF6" w:rsidRPr="00A24462" w:rsidP="00B651A5" w14:paraId="2E09D0F5" w14:textId="202C6952">
      <w:pPr>
        <w:rPr>
          <w:rFonts w:eastAsia="Arial Unicode MS"/>
          <w:sz w:val="24"/>
          <w:szCs w:val="24"/>
          <w:u w:color="000000"/>
        </w:rPr>
      </w:pPr>
      <w:r w:rsidRPr="00A24462">
        <w:rPr>
          <w:rFonts w:eastAsia="Arial Unicode MS"/>
          <w:sz w:val="24"/>
          <w:szCs w:val="24"/>
          <w:u w:color="000000"/>
        </w:rPr>
        <w:t xml:space="preserve">Any new </w:t>
      </w:r>
      <w:r w:rsidRPr="00A24462" w:rsidR="008B15FC">
        <w:rPr>
          <w:rFonts w:eastAsia="Arial Unicode MS"/>
          <w:sz w:val="24"/>
          <w:szCs w:val="24"/>
          <w:u w:color="000000"/>
        </w:rPr>
        <w:t xml:space="preserve">special-purpose </w:t>
      </w:r>
      <w:r w:rsidRPr="00A24462">
        <w:rPr>
          <w:rFonts w:eastAsia="Arial Unicode MS"/>
          <w:sz w:val="24"/>
          <w:szCs w:val="24"/>
          <w:u w:color="000000"/>
        </w:rPr>
        <w:t>survey will display the O</w:t>
      </w:r>
      <w:r w:rsidRPr="00A24462" w:rsidR="00F86C08">
        <w:rPr>
          <w:rFonts w:eastAsia="Arial Unicode MS"/>
          <w:sz w:val="24"/>
          <w:szCs w:val="24"/>
          <w:u w:color="000000"/>
        </w:rPr>
        <w:t>M</w:t>
      </w:r>
      <w:r w:rsidRPr="00A24462">
        <w:rPr>
          <w:rFonts w:eastAsia="Arial Unicode MS"/>
          <w:sz w:val="24"/>
          <w:szCs w:val="24"/>
          <w:u w:color="000000"/>
        </w:rPr>
        <w:t>B control</w:t>
      </w:r>
      <w:r w:rsidRPr="00A24462" w:rsidR="00F86C08">
        <w:rPr>
          <w:rFonts w:eastAsia="Arial Unicode MS"/>
          <w:sz w:val="24"/>
          <w:szCs w:val="24"/>
          <w:u w:color="000000"/>
        </w:rPr>
        <w:t xml:space="preserve"> number and expiration date</w:t>
      </w:r>
      <w:r w:rsidRPr="00A24462" w:rsidR="00AA48CD">
        <w:rPr>
          <w:rFonts w:eastAsia="Arial Unicode MS"/>
          <w:sz w:val="24"/>
          <w:szCs w:val="24"/>
          <w:u w:color="000000"/>
        </w:rPr>
        <w:t xml:space="preserve"> of this generic clearance</w:t>
      </w:r>
      <w:r w:rsidRPr="00A24462" w:rsidR="00F86C08">
        <w:rPr>
          <w:rFonts w:eastAsia="Arial Unicode MS"/>
          <w:sz w:val="24"/>
          <w:szCs w:val="24"/>
          <w:u w:color="000000"/>
        </w:rPr>
        <w:t>.</w:t>
      </w:r>
    </w:p>
    <w:p w:rsidR="00BA3A36" w:rsidRPr="00A24462" w:rsidP="00B651A5" w14:paraId="62D140AF" w14:textId="77777777">
      <w:pPr>
        <w:rPr>
          <w:rFonts w:eastAsia="Arial Unicode MS"/>
          <w:sz w:val="24"/>
          <w:szCs w:val="24"/>
          <w:u w:color="000000"/>
        </w:rPr>
      </w:pPr>
    </w:p>
    <w:p w:rsidR="001A3A81" w:rsidRPr="00A24462" w:rsidP="008161C4" w14:paraId="0859B000" w14:textId="77777777">
      <w:pPr>
        <w:rPr>
          <w:rFonts w:eastAsia="Arial Unicode MS"/>
          <w:sz w:val="24"/>
          <w:szCs w:val="24"/>
          <w:u w:color="000000"/>
        </w:rPr>
      </w:pPr>
    </w:p>
    <w:p w:rsidR="007C4053" w:rsidRPr="00A24462" w:rsidP="007C4053" w14:paraId="1108F66F" w14:textId="4FAF62BF">
      <w:pPr>
        <w:rPr>
          <w:rFonts w:eastAsia="Arial Unicode MS"/>
          <w:b/>
          <w:sz w:val="24"/>
          <w:szCs w:val="24"/>
          <w:u w:color="000000"/>
        </w:rPr>
      </w:pPr>
      <w:r w:rsidRPr="00A24462">
        <w:rPr>
          <w:rFonts w:eastAsia="Arial Unicode MS"/>
          <w:b/>
          <w:sz w:val="24"/>
          <w:szCs w:val="24"/>
          <w:u w:color="000000"/>
        </w:rPr>
        <w:t>18.</w:t>
      </w:r>
      <w:r w:rsidRPr="00A24462" w:rsidR="00F72451">
        <w:rPr>
          <w:rFonts w:eastAsia="Arial Unicode MS"/>
          <w:b/>
          <w:sz w:val="24"/>
          <w:szCs w:val="24"/>
          <w:u w:color="000000"/>
        </w:rPr>
        <w:t xml:space="preserve"> </w:t>
      </w:r>
      <w:r w:rsidRPr="00A24462" w:rsidR="001A3A81">
        <w:rPr>
          <w:rFonts w:eastAsia="Arial Unicode MS"/>
          <w:b/>
          <w:sz w:val="24"/>
          <w:szCs w:val="24"/>
          <w:u w:color="000000"/>
        </w:rPr>
        <w:t>Exceptions to Certification for Paperwork Reduction Act Submissions</w:t>
      </w:r>
    </w:p>
    <w:p w:rsidR="007C4053" w:rsidRPr="00A24462" w:rsidP="007C4053" w14:paraId="5646BA96" w14:textId="77777777">
      <w:pPr>
        <w:rPr>
          <w:rFonts w:eastAsia="Arial Unicode MS"/>
          <w:b/>
          <w:sz w:val="24"/>
          <w:szCs w:val="24"/>
          <w:u w:color="000000"/>
        </w:rPr>
      </w:pPr>
    </w:p>
    <w:p w:rsidR="00527A26" w:rsidRPr="007B7479" w:rsidP="007C4053" w14:paraId="3DE0D919" w14:textId="07E32406">
      <w:pPr>
        <w:rPr>
          <w:rFonts w:eastAsia="Arial Unicode MS"/>
          <w:sz w:val="24"/>
          <w:szCs w:val="24"/>
          <w:u w:color="000000"/>
        </w:rPr>
      </w:pPr>
      <w:r w:rsidRPr="00A24462">
        <w:rPr>
          <w:rFonts w:eastAsia="Arial Unicode MS"/>
          <w:sz w:val="24"/>
          <w:szCs w:val="24"/>
          <w:u w:color="000000"/>
        </w:rPr>
        <w:t>There are no exceptions to the certification.</w:t>
      </w:r>
    </w:p>
    <w:sectPr w:rsidSect="00E42DF3">
      <w:footerReference w:type="default" r:id="rId13"/>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215563" w:rsidP="007B00EF" w14:paraId="4FB2EF55" w14:textId="77777777">
      <w:r>
        <w:separator/>
      </w:r>
    </w:p>
    <w:p w:rsidR="00215563" w:rsidP="007B00EF" w14:paraId="1E945E1B" w14:textId="77777777"/>
    <w:p w:rsidR="00215563" w:rsidP="007B00EF" w14:paraId="3CEAFD90" w14:textId="77777777"/>
    <w:p w:rsidR="00215563" w14:paraId="1E0E494B" w14:textId="77777777"/>
  </w:endnote>
  <w:endnote w:type="continuationSeparator" w:id="1">
    <w:p w:rsidR="00215563" w:rsidP="007B00EF" w14:paraId="1DA53FBA" w14:textId="77777777">
      <w:r>
        <w:continuationSeparator/>
      </w:r>
    </w:p>
    <w:p w:rsidR="00215563" w:rsidP="007B00EF" w14:paraId="678A71D9" w14:textId="77777777"/>
    <w:p w:rsidR="00215563" w:rsidP="007B00EF" w14:paraId="453E8346" w14:textId="77777777"/>
    <w:p w:rsidR="00215563" w14:paraId="0A3EEE6C" w14:textId="77777777"/>
  </w:endnote>
  <w:endnote w:type="continuationNotice" w:id="2">
    <w:p w:rsidR="00215563" w14:paraId="522E65D5"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ITC Franklin Gothic Std Bk Cd">
    <w:altName w:val="ITC Franklin Gothic Std Bk C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41A22" w14:paraId="63B7A635" w14:textId="41E84D2D">
    <w:pPr>
      <w:pStyle w:val="Footer"/>
      <w:jc w:val="right"/>
    </w:pPr>
    <w:r>
      <w:fldChar w:fldCharType="begin"/>
    </w:r>
    <w:r>
      <w:instrText xml:space="preserve"> PAGE   \* MERGEFORMAT </w:instrText>
    </w:r>
    <w:r>
      <w:fldChar w:fldCharType="separate"/>
    </w:r>
    <w:r w:rsidR="00E456A0">
      <w:rPr>
        <w:noProof/>
      </w:rPr>
      <w:t>2</w:t>
    </w:r>
    <w:r>
      <w:rPr>
        <w:noProof/>
      </w:rPr>
      <w:fldChar w:fldCharType="end"/>
    </w:r>
  </w:p>
  <w:p w:rsidR="00741A22" w:rsidP="007B00EF" w14:paraId="17701F64"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15563" w:rsidP="007B00EF" w14:paraId="6CEB6E73" w14:textId="77777777">
      <w:r>
        <w:separator/>
      </w:r>
    </w:p>
    <w:p w:rsidR="00215563" w:rsidP="007B00EF" w14:paraId="1EF93042" w14:textId="77777777"/>
    <w:p w:rsidR="00215563" w:rsidP="007B00EF" w14:paraId="58BD1ED4" w14:textId="77777777"/>
    <w:p w:rsidR="00215563" w14:paraId="6A549676" w14:textId="77777777"/>
  </w:footnote>
  <w:footnote w:type="continuationSeparator" w:id="1">
    <w:p w:rsidR="00215563" w:rsidP="007B00EF" w14:paraId="594EC021" w14:textId="77777777">
      <w:r>
        <w:continuationSeparator/>
      </w:r>
    </w:p>
    <w:p w:rsidR="00215563" w:rsidP="007B00EF" w14:paraId="3D2D8B87" w14:textId="77777777"/>
    <w:p w:rsidR="00215563" w:rsidP="007B00EF" w14:paraId="174E9635" w14:textId="77777777"/>
    <w:p w:rsidR="00215563" w14:paraId="3CE532C4" w14:textId="77777777"/>
  </w:footnote>
  <w:footnote w:type="continuationNotice" w:id="2">
    <w:p w:rsidR="00215563" w14:paraId="0FC2654E"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1"/>
    <w:multiLevelType w:val="multilevel"/>
    <w:tmpl w:val="894EE873"/>
    <w:lvl w:ilvl="0">
      <w:start w:val="1"/>
      <w:numFmt w:val="upperLetter"/>
      <w:pStyle w:val="ImportWordListStyleDefinition1"/>
      <w:lvlText w:val="%1."/>
      <w:lvlJc w:val="left"/>
      <w:pPr>
        <w:tabs>
          <w:tab w:val="num" w:pos="720"/>
        </w:tabs>
        <w:ind w:left="720" w:firstLine="360"/>
      </w:pPr>
      <w:rPr>
        <w:rFonts w:hint="default"/>
        <w:position w:val="0"/>
      </w:rPr>
    </w:lvl>
    <w:lvl w:ilvl="1">
      <w:start w:val="1"/>
      <w:numFmt w:val="decimal"/>
      <w:lvlText w:val="%2."/>
      <w:lvlJc w:val="left"/>
      <w:pPr>
        <w:tabs>
          <w:tab w:val="num" w:pos="720"/>
        </w:tabs>
        <w:ind w:left="720" w:firstLine="1080"/>
      </w:pPr>
      <w:rPr>
        <w:rFonts w:hint="default"/>
        <w:position w:val="0"/>
      </w:rPr>
    </w:lvl>
    <w:lvl w:ilvl="2">
      <w:start w:val="1"/>
      <w:numFmt w:val="upperLetter"/>
      <w:lvlText w:val="%3."/>
      <w:lvlJc w:val="left"/>
      <w:pPr>
        <w:tabs>
          <w:tab w:val="num" w:pos="360"/>
        </w:tabs>
        <w:ind w:left="360" w:firstLine="1980"/>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1">
    <w:nsid w:val="00000002"/>
    <w:multiLevelType w:val="multilevel"/>
    <w:tmpl w:val="894EE874"/>
    <w:lvl w:ilvl="0">
      <w:start w:val="0"/>
      <w:numFmt w:val="decim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00000003"/>
    <w:multiLevelType w:val="multilevel"/>
    <w:tmpl w:val="894EE875"/>
    <w:lvl w:ilvl="0">
      <w:start w:val="1"/>
      <w:numFmt w:val="bullet"/>
      <w:pStyle w:val="ImportWordListStyleDefinition2"/>
      <w:lvlText w:val="•"/>
      <w:lvlJc w:val="left"/>
      <w:pPr>
        <w:tabs>
          <w:tab w:val="num" w:pos="360"/>
        </w:tabs>
        <w:ind w:left="360" w:firstLine="1800"/>
      </w:pPr>
      <w:rPr>
        <w:rFonts w:hint="default"/>
        <w:position w:val="0"/>
      </w:rPr>
    </w:lvl>
    <w:lvl w:ilvl="1">
      <w:start w:val="1"/>
      <w:numFmt w:val="bullet"/>
      <w:lvlText w:val="o"/>
      <w:lvlJc w:val="left"/>
      <w:pPr>
        <w:tabs>
          <w:tab w:val="num" w:pos="360"/>
        </w:tabs>
        <w:ind w:left="360" w:firstLine="2520"/>
      </w:pPr>
      <w:rPr>
        <w:rFonts w:hint="default"/>
        <w:position w:val="0"/>
      </w:rPr>
    </w:lvl>
    <w:lvl w:ilvl="2">
      <w:start w:val="1"/>
      <w:numFmt w:val="bullet"/>
      <w:lvlText w:val="•"/>
      <w:lvlJc w:val="left"/>
      <w:pPr>
        <w:tabs>
          <w:tab w:val="num" w:pos="360"/>
        </w:tabs>
        <w:ind w:left="360" w:firstLine="3240"/>
      </w:pPr>
      <w:rPr>
        <w:rFonts w:hint="default"/>
        <w:position w:val="0"/>
      </w:rPr>
    </w:lvl>
    <w:lvl w:ilvl="3">
      <w:start w:val="1"/>
      <w:numFmt w:val="bullet"/>
      <w:lvlText w:val="•"/>
      <w:lvlJc w:val="left"/>
      <w:pPr>
        <w:tabs>
          <w:tab w:val="num" w:pos="360"/>
        </w:tabs>
        <w:ind w:left="360" w:firstLine="3960"/>
      </w:pPr>
      <w:rPr>
        <w:rFonts w:hint="default"/>
        <w:position w:val="0"/>
      </w:rPr>
    </w:lvl>
    <w:lvl w:ilvl="4">
      <w:start w:val="1"/>
      <w:numFmt w:val="bullet"/>
      <w:lvlText w:val="o"/>
      <w:lvlJc w:val="left"/>
      <w:pPr>
        <w:tabs>
          <w:tab w:val="num" w:pos="360"/>
        </w:tabs>
        <w:ind w:left="360" w:firstLine="4680"/>
      </w:pPr>
      <w:rPr>
        <w:rFonts w:hint="default"/>
        <w:position w:val="0"/>
      </w:rPr>
    </w:lvl>
    <w:lvl w:ilvl="5">
      <w:start w:val="1"/>
      <w:numFmt w:val="bullet"/>
      <w:lvlText w:val="•"/>
      <w:lvlJc w:val="left"/>
      <w:pPr>
        <w:tabs>
          <w:tab w:val="num" w:pos="360"/>
        </w:tabs>
        <w:ind w:left="360" w:firstLine="5400"/>
      </w:pPr>
      <w:rPr>
        <w:rFonts w:hint="default"/>
        <w:position w:val="0"/>
      </w:rPr>
    </w:lvl>
    <w:lvl w:ilvl="6">
      <w:start w:val="1"/>
      <w:numFmt w:val="bullet"/>
      <w:lvlText w:val="•"/>
      <w:lvlJc w:val="left"/>
      <w:pPr>
        <w:tabs>
          <w:tab w:val="num" w:pos="360"/>
        </w:tabs>
        <w:ind w:left="360" w:firstLine="6120"/>
      </w:pPr>
      <w:rPr>
        <w:rFonts w:hint="default"/>
        <w:position w:val="0"/>
      </w:rPr>
    </w:lvl>
    <w:lvl w:ilvl="7">
      <w:start w:val="1"/>
      <w:numFmt w:val="bullet"/>
      <w:lvlText w:val="o"/>
      <w:lvlJc w:val="left"/>
      <w:pPr>
        <w:tabs>
          <w:tab w:val="num" w:pos="360"/>
        </w:tabs>
        <w:ind w:left="360" w:firstLine="6840"/>
      </w:pPr>
      <w:rPr>
        <w:rFonts w:hint="default"/>
        <w:position w:val="0"/>
      </w:rPr>
    </w:lvl>
    <w:lvl w:ilvl="8">
      <w:start w:val="1"/>
      <w:numFmt w:val="bullet"/>
      <w:lvlText w:val="•"/>
      <w:lvlJc w:val="left"/>
      <w:pPr>
        <w:tabs>
          <w:tab w:val="num" w:pos="360"/>
        </w:tabs>
        <w:ind w:left="360" w:firstLine="7560"/>
      </w:pPr>
      <w:rPr>
        <w:rFonts w:hint="default"/>
        <w:position w:val="0"/>
      </w:rPr>
    </w:lvl>
  </w:abstractNum>
  <w:abstractNum w:abstractNumId="3">
    <w:nsid w:val="0000000A"/>
    <w:multiLevelType w:val="multilevel"/>
    <w:tmpl w:val="894EE87C"/>
    <w:lvl w:ilvl="0">
      <w:start w:val="1"/>
      <w:numFmt w:val="decimal"/>
      <w:pStyle w:val="ImportWordListStyleDefinition0"/>
      <w:lvlText w:val="%1."/>
      <w:lvlJc w:val="left"/>
      <w:pPr>
        <w:tabs>
          <w:tab w:val="num" w:pos="360"/>
        </w:tabs>
        <w:ind w:left="360" w:firstLine="1800"/>
      </w:pPr>
      <w:rPr>
        <w:rFonts w:hint="default"/>
        <w:position w:val="0"/>
      </w:rPr>
    </w:lvl>
    <w:lvl w:ilvl="1">
      <w:start w:val="1"/>
      <w:numFmt w:val="lowerLetter"/>
      <w:lvlText w:val="%2."/>
      <w:lvlJc w:val="left"/>
      <w:pPr>
        <w:tabs>
          <w:tab w:val="num" w:pos="360"/>
        </w:tabs>
        <w:ind w:left="360" w:firstLine="2520"/>
      </w:pPr>
      <w:rPr>
        <w:rFonts w:hint="default"/>
        <w:position w:val="0"/>
      </w:rPr>
    </w:lvl>
    <w:lvl w:ilvl="2">
      <w:start w:val="1"/>
      <w:numFmt w:val="lowerRoman"/>
      <w:lvlText w:val="%3."/>
      <w:lvlJc w:val="left"/>
      <w:pPr>
        <w:tabs>
          <w:tab w:val="num" w:pos="296"/>
        </w:tabs>
        <w:ind w:left="296" w:firstLine="3304"/>
      </w:pPr>
      <w:rPr>
        <w:rFonts w:hint="default"/>
        <w:position w:val="0"/>
      </w:rPr>
    </w:lvl>
    <w:lvl w:ilvl="3">
      <w:start w:val="1"/>
      <w:numFmt w:val="decimal"/>
      <w:lvlText w:val="%4."/>
      <w:lvlJc w:val="left"/>
      <w:pPr>
        <w:tabs>
          <w:tab w:val="num" w:pos="360"/>
        </w:tabs>
        <w:ind w:left="360" w:firstLine="3960"/>
      </w:pPr>
      <w:rPr>
        <w:rFonts w:hint="default"/>
        <w:position w:val="0"/>
      </w:rPr>
    </w:lvl>
    <w:lvl w:ilvl="4">
      <w:start w:val="1"/>
      <w:numFmt w:val="lowerLetter"/>
      <w:lvlText w:val="%5."/>
      <w:lvlJc w:val="left"/>
      <w:pPr>
        <w:tabs>
          <w:tab w:val="num" w:pos="360"/>
        </w:tabs>
        <w:ind w:left="360" w:firstLine="4680"/>
      </w:pPr>
      <w:rPr>
        <w:rFonts w:hint="default"/>
        <w:position w:val="0"/>
      </w:rPr>
    </w:lvl>
    <w:lvl w:ilvl="5">
      <w:start w:val="1"/>
      <w:numFmt w:val="lowerRoman"/>
      <w:lvlText w:val="%6."/>
      <w:lvlJc w:val="left"/>
      <w:pPr>
        <w:tabs>
          <w:tab w:val="num" w:pos="296"/>
        </w:tabs>
        <w:ind w:left="296" w:firstLine="5464"/>
      </w:pPr>
      <w:rPr>
        <w:rFonts w:hint="default"/>
        <w:position w:val="0"/>
      </w:rPr>
    </w:lvl>
    <w:lvl w:ilvl="6">
      <w:start w:val="1"/>
      <w:numFmt w:val="decimal"/>
      <w:lvlText w:val="%7."/>
      <w:lvlJc w:val="left"/>
      <w:pPr>
        <w:tabs>
          <w:tab w:val="num" w:pos="360"/>
        </w:tabs>
        <w:ind w:left="360" w:firstLine="6120"/>
      </w:pPr>
      <w:rPr>
        <w:rFonts w:hint="default"/>
        <w:position w:val="0"/>
      </w:rPr>
    </w:lvl>
    <w:lvl w:ilvl="7">
      <w:start w:val="1"/>
      <w:numFmt w:val="lowerLetter"/>
      <w:lvlText w:val="%8."/>
      <w:lvlJc w:val="left"/>
      <w:pPr>
        <w:tabs>
          <w:tab w:val="num" w:pos="360"/>
        </w:tabs>
        <w:ind w:left="360" w:firstLine="6840"/>
      </w:pPr>
      <w:rPr>
        <w:rFonts w:hint="default"/>
        <w:position w:val="0"/>
      </w:rPr>
    </w:lvl>
    <w:lvl w:ilvl="8">
      <w:start w:val="1"/>
      <w:numFmt w:val="lowerRoman"/>
      <w:lvlText w:val="%9."/>
      <w:lvlJc w:val="left"/>
      <w:pPr>
        <w:tabs>
          <w:tab w:val="num" w:pos="296"/>
        </w:tabs>
        <w:ind w:left="296" w:firstLine="7624"/>
      </w:pPr>
      <w:rPr>
        <w:rFonts w:hint="default"/>
        <w:position w:val="0"/>
      </w:rPr>
    </w:lvl>
  </w:abstractNum>
  <w:abstractNum w:abstractNumId="4">
    <w:nsid w:val="0000000C"/>
    <w:multiLevelType w:val="multilevel"/>
    <w:tmpl w:val="894EE87E"/>
    <w:lvl w:ilvl="0">
      <w:start w:val="1"/>
      <w:numFmt w:val="bullet"/>
      <w:pStyle w:val="Bullet"/>
      <w:lvlText w:val="•"/>
      <w:lvlJc w:val="left"/>
      <w:pPr>
        <w:tabs>
          <w:tab w:val="num" w:pos="180"/>
        </w:tabs>
        <w:ind w:left="180" w:firstLine="0"/>
      </w:pPr>
      <w:rPr>
        <w:rFonts w:ascii="Times New Roman" w:eastAsia="Arial Unicode MS" w:hAnsi="Times New Roman" w:hint="default"/>
        <w:b w:val="0"/>
        <w:i w:val="0"/>
        <w:caps w:val="0"/>
        <w:smallCaps w:val="0"/>
        <w:strike w:val="0"/>
        <w:dstrike w:val="0"/>
        <w:color w:val="000000"/>
        <w:kern w:val="0"/>
        <w:position w:val="-2"/>
        <w:sz w:val="24"/>
        <w:u w:val="none" w:color="000000"/>
        <w:vertAlign w:val="baseline"/>
        <w:rtl w:val="0"/>
        <w:lang w:val="en-US"/>
        <w14:textOutline w14:w="0" w14:cap="rnd">
          <w14:noFill/>
          <w14:prstDash w14:val="solid"/>
          <w14:bevel/>
        </w14:textOutline>
      </w:rPr>
    </w:lvl>
    <w:lvl w:ilvl="1">
      <w:start w:val="1"/>
      <w:numFmt w:val="bullet"/>
      <w:lvlText w:val="•"/>
      <w:lvlJc w:val="left"/>
      <w:pPr>
        <w:tabs>
          <w:tab w:val="num" w:pos="180"/>
        </w:tabs>
        <w:ind w:left="180" w:firstLine="360"/>
      </w:pPr>
      <w:rPr>
        <w:rFonts w:ascii="Times New Roman" w:eastAsia="Arial Unicode MS" w:hAnsi="Times New Roman" w:hint="default"/>
        <w:b w:val="0"/>
        <w:i w:val="0"/>
        <w:caps w:val="0"/>
        <w:smallCaps w:val="0"/>
        <w:strike w:val="0"/>
        <w:dstrike w:val="0"/>
        <w:color w:val="000000"/>
        <w:kern w:val="0"/>
        <w:position w:val="-2"/>
        <w:sz w:val="24"/>
        <w:u w:val="none" w:color="000000"/>
        <w:vertAlign w:val="baseline"/>
        <w:rtl w:val="0"/>
        <w:lang w:val="en-US"/>
        <w14:textOutline w14:w="0" w14:cap="rnd">
          <w14:noFill/>
          <w14:prstDash w14:val="solid"/>
          <w14:bevel/>
        </w14:textOutline>
      </w:rPr>
    </w:lvl>
    <w:lvl w:ilvl="2">
      <w:start w:val="1"/>
      <w:numFmt w:val="bullet"/>
      <w:lvlText w:val="•"/>
      <w:lvlJc w:val="left"/>
      <w:pPr>
        <w:tabs>
          <w:tab w:val="num" w:pos="180"/>
        </w:tabs>
        <w:ind w:left="180" w:firstLine="720"/>
      </w:pPr>
      <w:rPr>
        <w:rFonts w:ascii="Times New Roman" w:eastAsia="Arial Unicode MS" w:hAnsi="Times New Roman" w:hint="default"/>
        <w:b w:val="0"/>
        <w:i w:val="0"/>
        <w:caps w:val="0"/>
        <w:smallCaps w:val="0"/>
        <w:strike w:val="0"/>
        <w:dstrike w:val="0"/>
        <w:color w:val="000000"/>
        <w:kern w:val="0"/>
        <w:position w:val="-2"/>
        <w:sz w:val="24"/>
        <w:u w:val="none" w:color="000000"/>
        <w:vertAlign w:val="baseline"/>
        <w:rtl w:val="0"/>
        <w:lang w:val="en-US"/>
        <w14:textOutline w14:w="0" w14:cap="rnd">
          <w14:noFill/>
          <w14:prstDash w14:val="solid"/>
          <w14:bevel/>
        </w14:textOutline>
      </w:rPr>
    </w:lvl>
    <w:lvl w:ilvl="3">
      <w:start w:val="1"/>
      <w:numFmt w:val="bullet"/>
      <w:lvlText w:val="•"/>
      <w:lvlJc w:val="left"/>
      <w:pPr>
        <w:tabs>
          <w:tab w:val="num" w:pos="180"/>
        </w:tabs>
        <w:ind w:left="180" w:firstLine="1080"/>
      </w:pPr>
      <w:rPr>
        <w:rFonts w:ascii="Times New Roman" w:eastAsia="Arial Unicode MS" w:hAnsi="Times New Roman" w:hint="default"/>
        <w:b w:val="0"/>
        <w:i w:val="0"/>
        <w:caps w:val="0"/>
        <w:smallCaps w:val="0"/>
        <w:strike w:val="0"/>
        <w:dstrike w:val="0"/>
        <w:color w:val="000000"/>
        <w:kern w:val="0"/>
        <w:position w:val="-2"/>
        <w:sz w:val="24"/>
        <w:u w:val="none" w:color="000000"/>
        <w:vertAlign w:val="baseline"/>
        <w:rtl w:val="0"/>
        <w:lang w:val="en-US"/>
        <w14:textOutline w14:w="0" w14:cap="rnd">
          <w14:noFill/>
          <w14:prstDash w14:val="solid"/>
          <w14:bevel/>
        </w14:textOutline>
      </w:rPr>
    </w:lvl>
    <w:lvl w:ilvl="4">
      <w:start w:val="1"/>
      <w:numFmt w:val="bullet"/>
      <w:lvlText w:val="•"/>
      <w:lvlJc w:val="left"/>
      <w:pPr>
        <w:tabs>
          <w:tab w:val="num" w:pos="180"/>
        </w:tabs>
        <w:ind w:left="180" w:firstLine="1440"/>
      </w:pPr>
      <w:rPr>
        <w:rFonts w:ascii="Times New Roman" w:eastAsia="Arial Unicode MS" w:hAnsi="Times New Roman" w:hint="default"/>
        <w:b w:val="0"/>
        <w:i w:val="0"/>
        <w:caps w:val="0"/>
        <w:smallCaps w:val="0"/>
        <w:strike w:val="0"/>
        <w:dstrike w:val="0"/>
        <w:color w:val="000000"/>
        <w:kern w:val="0"/>
        <w:position w:val="-2"/>
        <w:sz w:val="24"/>
        <w:u w:val="none" w:color="000000"/>
        <w:vertAlign w:val="baseline"/>
        <w:rtl w:val="0"/>
        <w:lang w:val="en-US"/>
        <w14:textOutline w14:w="0" w14:cap="rnd">
          <w14:noFill/>
          <w14:prstDash w14:val="solid"/>
          <w14:bevel/>
        </w14:textOutline>
      </w:rPr>
    </w:lvl>
    <w:lvl w:ilvl="5">
      <w:start w:val="1"/>
      <w:numFmt w:val="bullet"/>
      <w:lvlText w:val="•"/>
      <w:lvlJc w:val="left"/>
      <w:pPr>
        <w:tabs>
          <w:tab w:val="num" w:pos="180"/>
        </w:tabs>
        <w:ind w:left="180" w:firstLine="1800"/>
      </w:pPr>
      <w:rPr>
        <w:rFonts w:ascii="Times New Roman" w:eastAsia="Arial Unicode MS" w:hAnsi="Times New Roman" w:hint="default"/>
        <w:b w:val="0"/>
        <w:i w:val="0"/>
        <w:caps w:val="0"/>
        <w:smallCaps w:val="0"/>
        <w:strike w:val="0"/>
        <w:dstrike w:val="0"/>
        <w:color w:val="000000"/>
        <w:kern w:val="0"/>
        <w:position w:val="-2"/>
        <w:sz w:val="24"/>
        <w:u w:val="none" w:color="000000"/>
        <w:vertAlign w:val="baseline"/>
        <w:rtl w:val="0"/>
        <w:lang w:val="en-US"/>
        <w14:textOutline w14:w="0" w14:cap="rnd">
          <w14:noFill/>
          <w14:prstDash w14:val="solid"/>
          <w14:bevel/>
        </w14:textOutline>
      </w:rPr>
    </w:lvl>
    <w:lvl w:ilvl="6">
      <w:start w:val="1"/>
      <w:numFmt w:val="bullet"/>
      <w:lvlText w:val="•"/>
      <w:lvlJc w:val="left"/>
      <w:pPr>
        <w:tabs>
          <w:tab w:val="num" w:pos="180"/>
        </w:tabs>
        <w:ind w:left="180" w:firstLine="2160"/>
      </w:pPr>
      <w:rPr>
        <w:rFonts w:ascii="Times New Roman" w:eastAsia="Arial Unicode MS" w:hAnsi="Times New Roman" w:hint="default"/>
        <w:b w:val="0"/>
        <w:i w:val="0"/>
        <w:caps w:val="0"/>
        <w:smallCaps w:val="0"/>
        <w:strike w:val="0"/>
        <w:dstrike w:val="0"/>
        <w:color w:val="000000"/>
        <w:kern w:val="0"/>
        <w:position w:val="-2"/>
        <w:sz w:val="24"/>
        <w:u w:val="none" w:color="000000"/>
        <w:vertAlign w:val="baseline"/>
        <w:rtl w:val="0"/>
        <w:lang w:val="en-US"/>
        <w14:textOutline w14:w="0" w14:cap="rnd">
          <w14:noFill/>
          <w14:prstDash w14:val="solid"/>
          <w14:bevel/>
        </w14:textOutline>
      </w:rPr>
    </w:lvl>
    <w:lvl w:ilvl="7">
      <w:start w:val="1"/>
      <w:numFmt w:val="bullet"/>
      <w:lvlText w:val="•"/>
      <w:lvlJc w:val="left"/>
      <w:pPr>
        <w:tabs>
          <w:tab w:val="num" w:pos="180"/>
        </w:tabs>
        <w:ind w:left="180" w:firstLine="2520"/>
      </w:pPr>
      <w:rPr>
        <w:rFonts w:ascii="Times New Roman" w:eastAsia="Arial Unicode MS" w:hAnsi="Times New Roman" w:hint="default"/>
        <w:b w:val="0"/>
        <w:i w:val="0"/>
        <w:caps w:val="0"/>
        <w:smallCaps w:val="0"/>
        <w:strike w:val="0"/>
        <w:dstrike w:val="0"/>
        <w:color w:val="000000"/>
        <w:kern w:val="0"/>
        <w:position w:val="-2"/>
        <w:sz w:val="24"/>
        <w:u w:val="none" w:color="000000"/>
        <w:vertAlign w:val="baseline"/>
        <w:rtl w:val="0"/>
        <w:lang w:val="en-US"/>
        <w14:textOutline w14:w="0" w14:cap="rnd">
          <w14:noFill/>
          <w14:prstDash w14:val="solid"/>
          <w14:bevel/>
        </w14:textOutline>
      </w:rPr>
    </w:lvl>
    <w:lvl w:ilvl="8">
      <w:start w:val="1"/>
      <w:numFmt w:val="bullet"/>
      <w:lvlText w:val="•"/>
      <w:lvlJc w:val="left"/>
      <w:pPr>
        <w:tabs>
          <w:tab w:val="num" w:pos="180"/>
        </w:tabs>
        <w:ind w:left="180" w:firstLine="2880"/>
      </w:pPr>
      <w:rPr>
        <w:rFonts w:ascii="Times New Roman" w:eastAsia="Arial Unicode MS" w:hAnsi="Times New Roman" w:hint="default"/>
        <w:b w:val="0"/>
        <w:i w:val="0"/>
        <w:caps w:val="0"/>
        <w:smallCaps w:val="0"/>
        <w:strike w:val="0"/>
        <w:dstrike w:val="0"/>
        <w:color w:val="000000"/>
        <w:kern w:val="0"/>
        <w:position w:val="-2"/>
        <w:sz w:val="24"/>
        <w:u w:val="none" w:color="000000"/>
        <w:vertAlign w:val="baseline"/>
        <w:rtl w:val="0"/>
        <w:lang w:val="en-US"/>
        <w14:textOutline w14:w="0" w14:cap="rnd">
          <w14:noFill/>
          <w14:prstDash w14:val="solid"/>
          <w14:bevel/>
        </w14:textOutline>
      </w:rPr>
    </w:lvl>
  </w:abstractNum>
  <w:abstractNum w:abstractNumId="5">
    <w:nsid w:val="0000000E"/>
    <w:multiLevelType w:val="multilevel"/>
    <w:tmpl w:val="894EE880"/>
    <w:lvl w:ilvl="0">
      <w:start w:val="1"/>
      <w:numFmt w:val="upperLetter"/>
      <w:pStyle w:val="List0"/>
      <w:lvlText w:val="%1."/>
      <w:lvlJc w:val="left"/>
      <w:pPr>
        <w:tabs>
          <w:tab w:val="num" w:pos="720"/>
        </w:tabs>
        <w:ind w:left="720" w:firstLine="360"/>
      </w:pPr>
      <w:rPr>
        <w:rFonts w:hint="default"/>
        <w:position w:val="0"/>
      </w:rPr>
    </w:lvl>
    <w:lvl w:ilvl="1">
      <w:start w:val="1"/>
      <w:numFmt w:val="decimal"/>
      <w:suff w:val="nothing"/>
      <w:lvlText w:val="%2."/>
      <w:lvlJc w:val="left"/>
      <w:pPr>
        <w:ind w:left="0" w:firstLine="1080"/>
      </w:pPr>
      <w:rPr>
        <w:rFonts w:hint="default"/>
        <w:position w:val="0"/>
      </w:rPr>
    </w:lvl>
    <w:lvl w:ilvl="2">
      <w:start w:val="1"/>
      <w:numFmt w:val="upperLetter"/>
      <w:lvlText w:val="%3."/>
      <w:lvlJc w:val="left"/>
      <w:pPr>
        <w:tabs>
          <w:tab w:val="num" w:pos="360"/>
        </w:tabs>
        <w:ind w:left="360" w:firstLine="1980"/>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6">
    <w:nsid w:val="0000001F"/>
    <w:multiLevelType w:val="multilevel"/>
    <w:tmpl w:val="894EE891"/>
    <w:lvl w:ilvl="0">
      <w:start w:val="1"/>
      <w:numFmt w:val="decimal"/>
      <w:pStyle w:val="Numbered"/>
      <w:lvlText w:val="%1."/>
      <w:lvlJc w:val="left"/>
      <w:pPr>
        <w:tabs>
          <w:tab w:val="num" w:pos="360"/>
        </w:tabs>
        <w:ind w:left="360" w:firstLine="0"/>
      </w:pPr>
      <w:rPr>
        <w:rFonts w:hint="default"/>
        <w:position w:val="0"/>
      </w:rPr>
    </w:lvl>
    <w:lvl w:ilvl="1">
      <w:start w:val="1"/>
      <w:numFmt w:val="decimal"/>
      <w:lvlText w:val="%2."/>
      <w:lvlJc w:val="left"/>
      <w:pPr>
        <w:tabs>
          <w:tab w:val="num" w:pos="360"/>
        </w:tabs>
        <w:ind w:left="360" w:firstLine="360"/>
      </w:pPr>
      <w:rPr>
        <w:rFonts w:hint="default"/>
        <w:position w:val="0"/>
      </w:rPr>
    </w:lvl>
    <w:lvl w:ilvl="2">
      <w:start w:val="1"/>
      <w:numFmt w:val="decimal"/>
      <w:lvlText w:val="%3."/>
      <w:lvlJc w:val="left"/>
      <w:pPr>
        <w:tabs>
          <w:tab w:val="num" w:pos="360"/>
        </w:tabs>
        <w:ind w:left="360" w:firstLine="720"/>
      </w:pPr>
      <w:rPr>
        <w:rFonts w:hint="default"/>
        <w:position w:val="0"/>
      </w:rPr>
    </w:lvl>
    <w:lvl w:ilvl="3">
      <w:start w:val="1"/>
      <w:numFmt w:val="decimal"/>
      <w:lvlText w:val="%4."/>
      <w:lvlJc w:val="left"/>
      <w:pPr>
        <w:tabs>
          <w:tab w:val="num" w:pos="360"/>
        </w:tabs>
        <w:ind w:left="360" w:firstLine="1080"/>
      </w:pPr>
      <w:rPr>
        <w:rFonts w:hint="default"/>
        <w:position w:val="0"/>
      </w:rPr>
    </w:lvl>
    <w:lvl w:ilvl="4">
      <w:start w:val="1"/>
      <w:numFmt w:val="decimal"/>
      <w:lvlText w:val="%5."/>
      <w:lvlJc w:val="left"/>
      <w:pPr>
        <w:tabs>
          <w:tab w:val="num" w:pos="360"/>
        </w:tabs>
        <w:ind w:left="360" w:firstLine="1440"/>
      </w:pPr>
      <w:rPr>
        <w:rFonts w:hint="default"/>
        <w:position w:val="0"/>
      </w:rPr>
    </w:lvl>
    <w:lvl w:ilvl="5">
      <w:start w:val="1"/>
      <w:numFmt w:val="decimal"/>
      <w:lvlText w:val="%6."/>
      <w:lvlJc w:val="left"/>
      <w:pPr>
        <w:tabs>
          <w:tab w:val="num" w:pos="360"/>
        </w:tabs>
        <w:ind w:left="360" w:firstLine="1800"/>
      </w:pPr>
      <w:rPr>
        <w:rFonts w:hint="default"/>
        <w:position w:val="0"/>
      </w:rPr>
    </w:lvl>
    <w:lvl w:ilvl="6">
      <w:start w:val="1"/>
      <w:numFmt w:val="decimal"/>
      <w:lvlText w:val="%7."/>
      <w:lvlJc w:val="left"/>
      <w:pPr>
        <w:tabs>
          <w:tab w:val="num" w:pos="360"/>
        </w:tabs>
        <w:ind w:left="360" w:firstLine="2160"/>
      </w:pPr>
      <w:rPr>
        <w:rFonts w:hint="default"/>
        <w:position w:val="0"/>
      </w:rPr>
    </w:lvl>
    <w:lvl w:ilvl="7">
      <w:start w:val="1"/>
      <w:numFmt w:val="decimal"/>
      <w:lvlText w:val="%8."/>
      <w:lvlJc w:val="left"/>
      <w:pPr>
        <w:tabs>
          <w:tab w:val="num" w:pos="360"/>
        </w:tabs>
        <w:ind w:left="360" w:firstLine="2520"/>
      </w:pPr>
      <w:rPr>
        <w:rFonts w:hint="default"/>
        <w:position w:val="0"/>
      </w:rPr>
    </w:lvl>
    <w:lvl w:ilvl="8">
      <w:start w:val="1"/>
      <w:numFmt w:val="decimal"/>
      <w:lvlText w:val="%9."/>
      <w:lvlJc w:val="left"/>
      <w:pPr>
        <w:tabs>
          <w:tab w:val="num" w:pos="360"/>
        </w:tabs>
        <w:ind w:left="360" w:firstLine="2880"/>
      </w:pPr>
      <w:rPr>
        <w:rFonts w:hint="default"/>
        <w:position w:val="0"/>
      </w:rPr>
    </w:lvl>
  </w:abstractNum>
  <w:abstractNum w:abstractNumId="7">
    <w:nsid w:val="22B77DCE"/>
    <w:multiLevelType w:val="hybridMultilevel"/>
    <w:tmpl w:val="3A344CEE"/>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16cid:durableId="690689471">
    <w:abstractNumId w:val="0"/>
  </w:num>
  <w:num w:numId="2" w16cid:durableId="1113550423">
    <w:abstractNumId w:val="1"/>
  </w:num>
  <w:num w:numId="3" w16cid:durableId="599485891">
    <w:abstractNumId w:val="2"/>
  </w:num>
  <w:num w:numId="4" w16cid:durableId="2146775586">
    <w:abstractNumId w:val="3"/>
  </w:num>
  <w:num w:numId="5" w16cid:durableId="93861522">
    <w:abstractNumId w:val="4"/>
  </w:num>
  <w:num w:numId="6" w16cid:durableId="391388533">
    <w:abstractNumId w:val="5"/>
  </w:num>
  <w:num w:numId="7" w16cid:durableId="1069041326">
    <w:abstractNumId w:val="6"/>
  </w:num>
  <w:num w:numId="8" w16cid:durableId="81490408">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DisplayPageBoundaries/>
  <w:embedSystemFonts/>
  <w:bordersDoNotSurroundHeader/>
  <w:bordersDoNotSurroundFooter/>
  <w:proofState w:spelling="clean" w:grammar="clean"/>
  <w:stylePaneFormatFilter w:val="2801" w:allStyles="1" w:alternateStyleNames="0" w:clearFormatting="0" w:customStyles="0" w:directFormattingOnNumbering="0" w:directFormattingOnParagraphs="0" w:directFormattingOnRuns="0" w:directFormattingOnTables="1" w:headingStyles="0" w:latentStyles="0" w:numberingStyles="0" w:stylesInUse="0" w:tableStyles="0" w:top3HeadingStyles="1" w:visibleStyl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EmbedSmartTags/>
  <w:doNotValidateAgainstSchema/>
  <w:doNotDemarcateInvalidXml/>
  <w:footnotePr>
    <w:footnote w:id="0"/>
    <w:footnote w:id="1"/>
    <w:footnote w:id="2"/>
  </w:footnotePr>
  <w:endnotePr>
    <w:endnote w:id="0"/>
    <w:endnote w:id="1"/>
    <w:endnote w:id="2"/>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669F"/>
    <w:rsid w:val="00002F4E"/>
    <w:rsid w:val="00005657"/>
    <w:rsid w:val="00007732"/>
    <w:rsid w:val="000105BF"/>
    <w:rsid w:val="00012BA1"/>
    <w:rsid w:val="00016DEC"/>
    <w:rsid w:val="00020382"/>
    <w:rsid w:val="0002517B"/>
    <w:rsid w:val="0002585A"/>
    <w:rsid w:val="0002598D"/>
    <w:rsid w:val="0002687E"/>
    <w:rsid w:val="00026EFB"/>
    <w:rsid w:val="00031BD2"/>
    <w:rsid w:val="0003525A"/>
    <w:rsid w:val="000372F2"/>
    <w:rsid w:val="00042053"/>
    <w:rsid w:val="00042166"/>
    <w:rsid w:val="00046799"/>
    <w:rsid w:val="000538E0"/>
    <w:rsid w:val="000544FA"/>
    <w:rsid w:val="00055D66"/>
    <w:rsid w:val="00061EBE"/>
    <w:rsid w:val="000627B3"/>
    <w:rsid w:val="00066150"/>
    <w:rsid w:val="0006715E"/>
    <w:rsid w:val="00067D72"/>
    <w:rsid w:val="00070C2E"/>
    <w:rsid w:val="000713EA"/>
    <w:rsid w:val="00071B84"/>
    <w:rsid w:val="00071FC1"/>
    <w:rsid w:val="000733E0"/>
    <w:rsid w:val="00074BA3"/>
    <w:rsid w:val="000759CB"/>
    <w:rsid w:val="00076C45"/>
    <w:rsid w:val="00080189"/>
    <w:rsid w:val="00082808"/>
    <w:rsid w:val="000844F5"/>
    <w:rsid w:val="00084DE8"/>
    <w:rsid w:val="0008519B"/>
    <w:rsid w:val="00085C8D"/>
    <w:rsid w:val="000878CC"/>
    <w:rsid w:val="00090414"/>
    <w:rsid w:val="00096679"/>
    <w:rsid w:val="000967F7"/>
    <w:rsid w:val="00096DA5"/>
    <w:rsid w:val="00097DBB"/>
    <w:rsid w:val="000A122D"/>
    <w:rsid w:val="000A20EA"/>
    <w:rsid w:val="000A37F1"/>
    <w:rsid w:val="000A6B2D"/>
    <w:rsid w:val="000A7A00"/>
    <w:rsid w:val="000A7E17"/>
    <w:rsid w:val="000B07A5"/>
    <w:rsid w:val="000B0A38"/>
    <w:rsid w:val="000B0CEC"/>
    <w:rsid w:val="000B12E3"/>
    <w:rsid w:val="000B3EC4"/>
    <w:rsid w:val="000B78AA"/>
    <w:rsid w:val="000C132C"/>
    <w:rsid w:val="000C4532"/>
    <w:rsid w:val="000C509C"/>
    <w:rsid w:val="000C651B"/>
    <w:rsid w:val="000D2350"/>
    <w:rsid w:val="000D6245"/>
    <w:rsid w:val="000D6F7F"/>
    <w:rsid w:val="000D768F"/>
    <w:rsid w:val="000E04F5"/>
    <w:rsid w:val="000E172E"/>
    <w:rsid w:val="000E2358"/>
    <w:rsid w:val="000E38B8"/>
    <w:rsid w:val="000E4DDC"/>
    <w:rsid w:val="000E639A"/>
    <w:rsid w:val="000E6AB4"/>
    <w:rsid w:val="000E7007"/>
    <w:rsid w:val="000F04CE"/>
    <w:rsid w:val="000F07E4"/>
    <w:rsid w:val="000F2CE1"/>
    <w:rsid w:val="000F515B"/>
    <w:rsid w:val="000F5F43"/>
    <w:rsid w:val="000F68D7"/>
    <w:rsid w:val="000F750C"/>
    <w:rsid w:val="000F78FC"/>
    <w:rsid w:val="000F7B64"/>
    <w:rsid w:val="00100C4A"/>
    <w:rsid w:val="001011A2"/>
    <w:rsid w:val="00101E8A"/>
    <w:rsid w:val="00102314"/>
    <w:rsid w:val="0010570F"/>
    <w:rsid w:val="00106B85"/>
    <w:rsid w:val="00115210"/>
    <w:rsid w:val="00121E6B"/>
    <w:rsid w:val="00122E02"/>
    <w:rsid w:val="001236BF"/>
    <w:rsid w:val="0012450C"/>
    <w:rsid w:val="001247B7"/>
    <w:rsid w:val="00124CB1"/>
    <w:rsid w:val="00132AAC"/>
    <w:rsid w:val="0013390E"/>
    <w:rsid w:val="00135657"/>
    <w:rsid w:val="00137476"/>
    <w:rsid w:val="00142656"/>
    <w:rsid w:val="00144232"/>
    <w:rsid w:val="001450A6"/>
    <w:rsid w:val="001479A9"/>
    <w:rsid w:val="00154F77"/>
    <w:rsid w:val="00157D2C"/>
    <w:rsid w:val="00157FCB"/>
    <w:rsid w:val="00160246"/>
    <w:rsid w:val="00165577"/>
    <w:rsid w:val="001664B1"/>
    <w:rsid w:val="001665CE"/>
    <w:rsid w:val="0016709B"/>
    <w:rsid w:val="001708FC"/>
    <w:rsid w:val="00173013"/>
    <w:rsid w:val="00174CDD"/>
    <w:rsid w:val="00177079"/>
    <w:rsid w:val="00181CB4"/>
    <w:rsid w:val="001877EF"/>
    <w:rsid w:val="00190FB0"/>
    <w:rsid w:val="00191146"/>
    <w:rsid w:val="001922D0"/>
    <w:rsid w:val="001940E3"/>
    <w:rsid w:val="00194E12"/>
    <w:rsid w:val="00195305"/>
    <w:rsid w:val="00197195"/>
    <w:rsid w:val="001A0061"/>
    <w:rsid w:val="001A08ED"/>
    <w:rsid w:val="001A1184"/>
    <w:rsid w:val="001A1ED2"/>
    <w:rsid w:val="001A3A81"/>
    <w:rsid w:val="001A4FED"/>
    <w:rsid w:val="001B1913"/>
    <w:rsid w:val="001B1E51"/>
    <w:rsid w:val="001B731A"/>
    <w:rsid w:val="001C1752"/>
    <w:rsid w:val="001C4014"/>
    <w:rsid w:val="001C5CED"/>
    <w:rsid w:val="001C6245"/>
    <w:rsid w:val="001C62FB"/>
    <w:rsid w:val="001D039A"/>
    <w:rsid w:val="001D057E"/>
    <w:rsid w:val="001D4CB1"/>
    <w:rsid w:val="001E5A9A"/>
    <w:rsid w:val="001E621C"/>
    <w:rsid w:val="001F2355"/>
    <w:rsid w:val="001F24E0"/>
    <w:rsid w:val="001F6366"/>
    <w:rsid w:val="001F7FCC"/>
    <w:rsid w:val="00203376"/>
    <w:rsid w:val="00207B07"/>
    <w:rsid w:val="00210A99"/>
    <w:rsid w:val="00214BB9"/>
    <w:rsid w:val="00215563"/>
    <w:rsid w:val="0022026C"/>
    <w:rsid w:val="0022047D"/>
    <w:rsid w:val="00220984"/>
    <w:rsid w:val="00222863"/>
    <w:rsid w:val="00230437"/>
    <w:rsid w:val="00230EFC"/>
    <w:rsid w:val="002314BD"/>
    <w:rsid w:val="00233070"/>
    <w:rsid w:val="00234FFE"/>
    <w:rsid w:val="0024404F"/>
    <w:rsid w:val="002473B4"/>
    <w:rsid w:val="00257F3B"/>
    <w:rsid w:val="00260B54"/>
    <w:rsid w:val="002624DC"/>
    <w:rsid w:val="00264B95"/>
    <w:rsid w:val="0026585A"/>
    <w:rsid w:val="00266AB9"/>
    <w:rsid w:val="00270244"/>
    <w:rsid w:val="00270413"/>
    <w:rsid w:val="00271B6E"/>
    <w:rsid w:val="00271CA9"/>
    <w:rsid w:val="00274FA8"/>
    <w:rsid w:val="0027755C"/>
    <w:rsid w:val="00277CCD"/>
    <w:rsid w:val="00284B6F"/>
    <w:rsid w:val="00287FD1"/>
    <w:rsid w:val="00290AD9"/>
    <w:rsid w:val="00292CBB"/>
    <w:rsid w:val="0029517C"/>
    <w:rsid w:val="00296874"/>
    <w:rsid w:val="002A01BE"/>
    <w:rsid w:val="002A11A0"/>
    <w:rsid w:val="002A3A1F"/>
    <w:rsid w:val="002A560C"/>
    <w:rsid w:val="002A6B98"/>
    <w:rsid w:val="002B00A1"/>
    <w:rsid w:val="002B40CE"/>
    <w:rsid w:val="002B458F"/>
    <w:rsid w:val="002B4D56"/>
    <w:rsid w:val="002B5211"/>
    <w:rsid w:val="002B52CC"/>
    <w:rsid w:val="002B7638"/>
    <w:rsid w:val="002B7F7A"/>
    <w:rsid w:val="002B7FD7"/>
    <w:rsid w:val="002C020A"/>
    <w:rsid w:val="002C15BC"/>
    <w:rsid w:val="002C1BD7"/>
    <w:rsid w:val="002C3193"/>
    <w:rsid w:val="002C4FD0"/>
    <w:rsid w:val="002C6FD8"/>
    <w:rsid w:val="002C7C33"/>
    <w:rsid w:val="002D0C89"/>
    <w:rsid w:val="002D1EE0"/>
    <w:rsid w:val="002D2095"/>
    <w:rsid w:val="002D2DB0"/>
    <w:rsid w:val="002D6247"/>
    <w:rsid w:val="002D635F"/>
    <w:rsid w:val="002D7FE3"/>
    <w:rsid w:val="002E040E"/>
    <w:rsid w:val="002E2629"/>
    <w:rsid w:val="002F2930"/>
    <w:rsid w:val="002F3968"/>
    <w:rsid w:val="002F4D16"/>
    <w:rsid w:val="002F6278"/>
    <w:rsid w:val="002F6447"/>
    <w:rsid w:val="00300900"/>
    <w:rsid w:val="00301304"/>
    <w:rsid w:val="0030280F"/>
    <w:rsid w:val="003036E0"/>
    <w:rsid w:val="00305642"/>
    <w:rsid w:val="00306122"/>
    <w:rsid w:val="00306570"/>
    <w:rsid w:val="00317031"/>
    <w:rsid w:val="00317767"/>
    <w:rsid w:val="003200CC"/>
    <w:rsid w:val="00324EC4"/>
    <w:rsid w:val="00325322"/>
    <w:rsid w:val="00325A6F"/>
    <w:rsid w:val="003323A5"/>
    <w:rsid w:val="003346A2"/>
    <w:rsid w:val="003352FA"/>
    <w:rsid w:val="00335DFC"/>
    <w:rsid w:val="003377E7"/>
    <w:rsid w:val="00344C1E"/>
    <w:rsid w:val="0034507A"/>
    <w:rsid w:val="00345C7F"/>
    <w:rsid w:val="00345D95"/>
    <w:rsid w:val="00350128"/>
    <w:rsid w:val="00352223"/>
    <w:rsid w:val="00353430"/>
    <w:rsid w:val="003576E2"/>
    <w:rsid w:val="00361A4F"/>
    <w:rsid w:val="00361D66"/>
    <w:rsid w:val="00362743"/>
    <w:rsid w:val="00364D85"/>
    <w:rsid w:val="00365F13"/>
    <w:rsid w:val="00367025"/>
    <w:rsid w:val="0037061B"/>
    <w:rsid w:val="00376AE4"/>
    <w:rsid w:val="00377A73"/>
    <w:rsid w:val="00377F69"/>
    <w:rsid w:val="00383BBB"/>
    <w:rsid w:val="00383C44"/>
    <w:rsid w:val="0038659E"/>
    <w:rsid w:val="00391807"/>
    <w:rsid w:val="00392215"/>
    <w:rsid w:val="00394D21"/>
    <w:rsid w:val="00395418"/>
    <w:rsid w:val="003A1FF6"/>
    <w:rsid w:val="003A6046"/>
    <w:rsid w:val="003B1051"/>
    <w:rsid w:val="003B1FBE"/>
    <w:rsid w:val="003B20BF"/>
    <w:rsid w:val="003B4D63"/>
    <w:rsid w:val="003B60F1"/>
    <w:rsid w:val="003B6FD9"/>
    <w:rsid w:val="003B7280"/>
    <w:rsid w:val="003B7478"/>
    <w:rsid w:val="003C1C75"/>
    <w:rsid w:val="003C4D18"/>
    <w:rsid w:val="003C4D36"/>
    <w:rsid w:val="003C52F4"/>
    <w:rsid w:val="003C6761"/>
    <w:rsid w:val="003D16B3"/>
    <w:rsid w:val="003D1D34"/>
    <w:rsid w:val="003D244E"/>
    <w:rsid w:val="003D39F9"/>
    <w:rsid w:val="003D3A8A"/>
    <w:rsid w:val="003D5437"/>
    <w:rsid w:val="003D5A5C"/>
    <w:rsid w:val="003D61D2"/>
    <w:rsid w:val="003D7C59"/>
    <w:rsid w:val="003E0092"/>
    <w:rsid w:val="003E15CC"/>
    <w:rsid w:val="003E1AEC"/>
    <w:rsid w:val="003E20A6"/>
    <w:rsid w:val="003E4C7E"/>
    <w:rsid w:val="003E4F3A"/>
    <w:rsid w:val="003E611A"/>
    <w:rsid w:val="003E6CF2"/>
    <w:rsid w:val="003E6DB9"/>
    <w:rsid w:val="003F1BEF"/>
    <w:rsid w:val="003F229D"/>
    <w:rsid w:val="003F296E"/>
    <w:rsid w:val="003F3332"/>
    <w:rsid w:val="003F3652"/>
    <w:rsid w:val="003F3915"/>
    <w:rsid w:val="003F4281"/>
    <w:rsid w:val="003F4DAC"/>
    <w:rsid w:val="003F6878"/>
    <w:rsid w:val="003F73C1"/>
    <w:rsid w:val="004005EE"/>
    <w:rsid w:val="0040196A"/>
    <w:rsid w:val="004023AB"/>
    <w:rsid w:val="00402529"/>
    <w:rsid w:val="00403AAE"/>
    <w:rsid w:val="004043CA"/>
    <w:rsid w:val="00406955"/>
    <w:rsid w:val="00406A94"/>
    <w:rsid w:val="004109F4"/>
    <w:rsid w:val="0041615D"/>
    <w:rsid w:val="00420576"/>
    <w:rsid w:val="0042175C"/>
    <w:rsid w:val="00421C60"/>
    <w:rsid w:val="004240FA"/>
    <w:rsid w:val="00425644"/>
    <w:rsid w:val="00427F22"/>
    <w:rsid w:val="0043269C"/>
    <w:rsid w:val="00433BD8"/>
    <w:rsid w:val="004358B5"/>
    <w:rsid w:val="0043689B"/>
    <w:rsid w:val="004407D3"/>
    <w:rsid w:val="00442472"/>
    <w:rsid w:val="004427B9"/>
    <w:rsid w:val="0044575B"/>
    <w:rsid w:val="00451654"/>
    <w:rsid w:val="004517C9"/>
    <w:rsid w:val="004577CD"/>
    <w:rsid w:val="00460678"/>
    <w:rsid w:val="004612F1"/>
    <w:rsid w:val="004615ED"/>
    <w:rsid w:val="00461626"/>
    <w:rsid w:val="00464AA4"/>
    <w:rsid w:val="00464AB6"/>
    <w:rsid w:val="00465D38"/>
    <w:rsid w:val="00465DBE"/>
    <w:rsid w:val="0047565B"/>
    <w:rsid w:val="00475995"/>
    <w:rsid w:val="00476ED6"/>
    <w:rsid w:val="004776FC"/>
    <w:rsid w:val="00482E18"/>
    <w:rsid w:val="00484982"/>
    <w:rsid w:val="00485EC5"/>
    <w:rsid w:val="00486366"/>
    <w:rsid w:val="00487A10"/>
    <w:rsid w:val="0049013A"/>
    <w:rsid w:val="00495394"/>
    <w:rsid w:val="004955C2"/>
    <w:rsid w:val="00496C47"/>
    <w:rsid w:val="004A1378"/>
    <w:rsid w:val="004A2C6F"/>
    <w:rsid w:val="004A2D5E"/>
    <w:rsid w:val="004A5470"/>
    <w:rsid w:val="004A5EF5"/>
    <w:rsid w:val="004A60E3"/>
    <w:rsid w:val="004A6568"/>
    <w:rsid w:val="004A6A21"/>
    <w:rsid w:val="004B1F20"/>
    <w:rsid w:val="004B339C"/>
    <w:rsid w:val="004B35B1"/>
    <w:rsid w:val="004B5BC7"/>
    <w:rsid w:val="004B6929"/>
    <w:rsid w:val="004C1949"/>
    <w:rsid w:val="004C2E35"/>
    <w:rsid w:val="004C3342"/>
    <w:rsid w:val="004C3F1E"/>
    <w:rsid w:val="004D013A"/>
    <w:rsid w:val="004D04B0"/>
    <w:rsid w:val="004D09B0"/>
    <w:rsid w:val="004D12B5"/>
    <w:rsid w:val="004D7937"/>
    <w:rsid w:val="004E450E"/>
    <w:rsid w:val="004E4BCE"/>
    <w:rsid w:val="004E55A2"/>
    <w:rsid w:val="004E5690"/>
    <w:rsid w:val="004E5729"/>
    <w:rsid w:val="004E6827"/>
    <w:rsid w:val="004F1113"/>
    <w:rsid w:val="004F2C57"/>
    <w:rsid w:val="004F2C60"/>
    <w:rsid w:val="004F3571"/>
    <w:rsid w:val="004F35C2"/>
    <w:rsid w:val="004F4B5F"/>
    <w:rsid w:val="00500836"/>
    <w:rsid w:val="00500BAB"/>
    <w:rsid w:val="00501620"/>
    <w:rsid w:val="00502929"/>
    <w:rsid w:val="00502F5E"/>
    <w:rsid w:val="005051EF"/>
    <w:rsid w:val="005067EA"/>
    <w:rsid w:val="00506C61"/>
    <w:rsid w:val="00506F5C"/>
    <w:rsid w:val="005100DC"/>
    <w:rsid w:val="005100F4"/>
    <w:rsid w:val="00511076"/>
    <w:rsid w:val="00512FCF"/>
    <w:rsid w:val="00515809"/>
    <w:rsid w:val="00515B48"/>
    <w:rsid w:val="00515C52"/>
    <w:rsid w:val="005176B2"/>
    <w:rsid w:val="00517DC4"/>
    <w:rsid w:val="00520376"/>
    <w:rsid w:val="0052206B"/>
    <w:rsid w:val="00523B3A"/>
    <w:rsid w:val="00525E54"/>
    <w:rsid w:val="00526BDC"/>
    <w:rsid w:val="005277A1"/>
    <w:rsid w:val="00527A26"/>
    <w:rsid w:val="00527E8C"/>
    <w:rsid w:val="00530BCA"/>
    <w:rsid w:val="00532933"/>
    <w:rsid w:val="0053363B"/>
    <w:rsid w:val="00535130"/>
    <w:rsid w:val="005356F2"/>
    <w:rsid w:val="00542718"/>
    <w:rsid w:val="00542A5F"/>
    <w:rsid w:val="005446F8"/>
    <w:rsid w:val="0055073F"/>
    <w:rsid w:val="005524E2"/>
    <w:rsid w:val="00556D22"/>
    <w:rsid w:val="005660D8"/>
    <w:rsid w:val="005666FA"/>
    <w:rsid w:val="00566DDF"/>
    <w:rsid w:val="0057273B"/>
    <w:rsid w:val="0057310B"/>
    <w:rsid w:val="00573945"/>
    <w:rsid w:val="00573FE3"/>
    <w:rsid w:val="0057407D"/>
    <w:rsid w:val="00575385"/>
    <w:rsid w:val="00575C62"/>
    <w:rsid w:val="005774A0"/>
    <w:rsid w:val="00580157"/>
    <w:rsid w:val="00580166"/>
    <w:rsid w:val="0058062E"/>
    <w:rsid w:val="0058687C"/>
    <w:rsid w:val="00587D12"/>
    <w:rsid w:val="00591235"/>
    <w:rsid w:val="00591DFF"/>
    <w:rsid w:val="00592168"/>
    <w:rsid w:val="00593569"/>
    <w:rsid w:val="00593EF4"/>
    <w:rsid w:val="00595929"/>
    <w:rsid w:val="005A4B8C"/>
    <w:rsid w:val="005A4FDF"/>
    <w:rsid w:val="005A7152"/>
    <w:rsid w:val="005A72D6"/>
    <w:rsid w:val="005B07B2"/>
    <w:rsid w:val="005B0F82"/>
    <w:rsid w:val="005B18C3"/>
    <w:rsid w:val="005B6DA9"/>
    <w:rsid w:val="005C0568"/>
    <w:rsid w:val="005C0BF8"/>
    <w:rsid w:val="005D0751"/>
    <w:rsid w:val="005D08AD"/>
    <w:rsid w:val="005D17DD"/>
    <w:rsid w:val="005D2CED"/>
    <w:rsid w:val="005D2DA0"/>
    <w:rsid w:val="005D7275"/>
    <w:rsid w:val="005E08B6"/>
    <w:rsid w:val="005E1590"/>
    <w:rsid w:val="005E159F"/>
    <w:rsid w:val="005E4E8F"/>
    <w:rsid w:val="005E5773"/>
    <w:rsid w:val="005E5ABE"/>
    <w:rsid w:val="005E665F"/>
    <w:rsid w:val="005F0DF8"/>
    <w:rsid w:val="005F675F"/>
    <w:rsid w:val="00601AE9"/>
    <w:rsid w:val="00602841"/>
    <w:rsid w:val="00603B37"/>
    <w:rsid w:val="0060669F"/>
    <w:rsid w:val="00611832"/>
    <w:rsid w:val="006175BE"/>
    <w:rsid w:val="006217EA"/>
    <w:rsid w:val="00623090"/>
    <w:rsid w:val="0062522E"/>
    <w:rsid w:val="00625BFD"/>
    <w:rsid w:val="00630315"/>
    <w:rsid w:val="00631986"/>
    <w:rsid w:val="00633917"/>
    <w:rsid w:val="0063678F"/>
    <w:rsid w:val="006400CE"/>
    <w:rsid w:val="006413B4"/>
    <w:rsid w:val="00641A4A"/>
    <w:rsid w:val="00641E81"/>
    <w:rsid w:val="00641FE5"/>
    <w:rsid w:val="006423D7"/>
    <w:rsid w:val="00645E1D"/>
    <w:rsid w:val="00647C6C"/>
    <w:rsid w:val="00647D3E"/>
    <w:rsid w:val="00651E48"/>
    <w:rsid w:val="00653F38"/>
    <w:rsid w:val="00655C19"/>
    <w:rsid w:val="00656821"/>
    <w:rsid w:val="00660679"/>
    <w:rsid w:val="006662AE"/>
    <w:rsid w:val="00667FAF"/>
    <w:rsid w:val="006704EF"/>
    <w:rsid w:val="0067185F"/>
    <w:rsid w:val="006738C4"/>
    <w:rsid w:val="00673F3F"/>
    <w:rsid w:val="0067505F"/>
    <w:rsid w:val="0067564B"/>
    <w:rsid w:val="00676A7E"/>
    <w:rsid w:val="00677495"/>
    <w:rsid w:val="00683702"/>
    <w:rsid w:val="00685BC2"/>
    <w:rsid w:val="006860F9"/>
    <w:rsid w:val="0068653B"/>
    <w:rsid w:val="0068663A"/>
    <w:rsid w:val="006912F5"/>
    <w:rsid w:val="00693732"/>
    <w:rsid w:val="00693ABF"/>
    <w:rsid w:val="006967AB"/>
    <w:rsid w:val="00696E7C"/>
    <w:rsid w:val="006A59AE"/>
    <w:rsid w:val="006A60A3"/>
    <w:rsid w:val="006A7BC9"/>
    <w:rsid w:val="006B2212"/>
    <w:rsid w:val="006B3FFA"/>
    <w:rsid w:val="006B5C4B"/>
    <w:rsid w:val="006B73D1"/>
    <w:rsid w:val="006C1323"/>
    <w:rsid w:val="006C395E"/>
    <w:rsid w:val="006C508A"/>
    <w:rsid w:val="006D0E4B"/>
    <w:rsid w:val="006D10DD"/>
    <w:rsid w:val="006D1936"/>
    <w:rsid w:val="006D1EE3"/>
    <w:rsid w:val="006D47D5"/>
    <w:rsid w:val="006D7365"/>
    <w:rsid w:val="006E3370"/>
    <w:rsid w:val="006E586B"/>
    <w:rsid w:val="006E5EB5"/>
    <w:rsid w:val="006E754B"/>
    <w:rsid w:val="006E78D8"/>
    <w:rsid w:val="006E7BF3"/>
    <w:rsid w:val="006F00D3"/>
    <w:rsid w:val="006F14C5"/>
    <w:rsid w:val="006F2EF2"/>
    <w:rsid w:val="006F325B"/>
    <w:rsid w:val="006F4031"/>
    <w:rsid w:val="006F5BC8"/>
    <w:rsid w:val="006F6304"/>
    <w:rsid w:val="006F6CAA"/>
    <w:rsid w:val="007017C0"/>
    <w:rsid w:val="00701DB5"/>
    <w:rsid w:val="00702969"/>
    <w:rsid w:val="00704140"/>
    <w:rsid w:val="007043E8"/>
    <w:rsid w:val="00704CF8"/>
    <w:rsid w:val="0071042C"/>
    <w:rsid w:val="007150E2"/>
    <w:rsid w:val="00715540"/>
    <w:rsid w:val="00723C22"/>
    <w:rsid w:val="007243F0"/>
    <w:rsid w:val="00725B6C"/>
    <w:rsid w:val="00725CF0"/>
    <w:rsid w:val="0072690B"/>
    <w:rsid w:val="0073315B"/>
    <w:rsid w:val="00733369"/>
    <w:rsid w:val="00733723"/>
    <w:rsid w:val="00735826"/>
    <w:rsid w:val="007366BE"/>
    <w:rsid w:val="00736C53"/>
    <w:rsid w:val="00736F5F"/>
    <w:rsid w:val="00736FD7"/>
    <w:rsid w:val="007412E7"/>
    <w:rsid w:val="00741A22"/>
    <w:rsid w:val="007429CE"/>
    <w:rsid w:val="007436F9"/>
    <w:rsid w:val="00743AF9"/>
    <w:rsid w:val="007442FB"/>
    <w:rsid w:val="00744E67"/>
    <w:rsid w:val="00746C28"/>
    <w:rsid w:val="0076067D"/>
    <w:rsid w:val="00765D5A"/>
    <w:rsid w:val="0077278C"/>
    <w:rsid w:val="00775478"/>
    <w:rsid w:val="00775C7A"/>
    <w:rsid w:val="00783129"/>
    <w:rsid w:val="00784B65"/>
    <w:rsid w:val="00784C67"/>
    <w:rsid w:val="00787213"/>
    <w:rsid w:val="0079241F"/>
    <w:rsid w:val="00792E2A"/>
    <w:rsid w:val="00793514"/>
    <w:rsid w:val="00795EEE"/>
    <w:rsid w:val="00796489"/>
    <w:rsid w:val="0079779B"/>
    <w:rsid w:val="007A0C85"/>
    <w:rsid w:val="007A2162"/>
    <w:rsid w:val="007A226A"/>
    <w:rsid w:val="007A35A8"/>
    <w:rsid w:val="007A3F15"/>
    <w:rsid w:val="007A664F"/>
    <w:rsid w:val="007B00EF"/>
    <w:rsid w:val="007B14DE"/>
    <w:rsid w:val="007B21AA"/>
    <w:rsid w:val="007B3B43"/>
    <w:rsid w:val="007B50AA"/>
    <w:rsid w:val="007B55EF"/>
    <w:rsid w:val="007B7479"/>
    <w:rsid w:val="007B79DD"/>
    <w:rsid w:val="007C02A5"/>
    <w:rsid w:val="007C0C42"/>
    <w:rsid w:val="007C1705"/>
    <w:rsid w:val="007C1A8B"/>
    <w:rsid w:val="007C22E9"/>
    <w:rsid w:val="007C4053"/>
    <w:rsid w:val="007C69AA"/>
    <w:rsid w:val="007C7C1B"/>
    <w:rsid w:val="007D00AA"/>
    <w:rsid w:val="007D24E2"/>
    <w:rsid w:val="007D2C17"/>
    <w:rsid w:val="007D5A09"/>
    <w:rsid w:val="007D7E6C"/>
    <w:rsid w:val="007E4D4E"/>
    <w:rsid w:val="007E6CA5"/>
    <w:rsid w:val="007E759B"/>
    <w:rsid w:val="007F0EB4"/>
    <w:rsid w:val="007F1C15"/>
    <w:rsid w:val="007F29E7"/>
    <w:rsid w:val="007F388B"/>
    <w:rsid w:val="007F5786"/>
    <w:rsid w:val="007F7D0B"/>
    <w:rsid w:val="00801F06"/>
    <w:rsid w:val="008021C0"/>
    <w:rsid w:val="0080767C"/>
    <w:rsid w:val="00811875"/>
    <w:rsid w:val="008128E6"/>
    <w:rsid w:val="0081344E"/>
    <w:rsid w:val="008161C4"/>
    <w:rsid w:val="00817F9F"/>
    <w:rsid w:val="008209F8"/>
    <w:rsid w:val="00821C53"/>
    <w:rsid w:val="00823B48"/>
    <w:rsid w:val="0082439B"/>
    <w:rsid w:val="00825311"/>
    <w:rsid w:val="00826B23"/>
    <w:rsid w:val="0082785C"/>
    <w:rsid w:val="00827FB0"/>
    <w:rsid w:val="00833C47"/>
    <w:rsid w:val="0083549B"/>
    <w:rsid w:val="00841273"/>
    <w:rsid w:val="00841983"/>
    <w:rsid w:val="00842ED7"/>
    <w:rsid w:val="0084317B"/>
    <w:rsid w:val="00845417"/>
    <w:rsid w:val="00846E33"/>
    <w:rsid w:val="00847CE1"/>
    <w:rsid w:val="00852005"/>
    <w:rsid w:val="008523D7"/>
    <w:rsid w:val="00853C50"/>
    <w:rsid w:val="008553DD"/>
    <w:rsid w:val="00864093"/>
    <w:rsid w:val="00864B87"/>
    <w:rsid w:val="00865821"/>
    <w:rsid w:val="00865DDC"/>
    <w:rsid w:val="00866A72"/>
    <w:rsid w:val="008729A1"/>
    <w:rsid w:val="00873C1A"/>
    <w:rsid w:val="00874964"/>
    <w:rsid w:val="00877243"/>
    <w:rsid w:val="00880A16"/>
    <w:rsid w:val="00880DE5"/>
    <w:rsid w:val="00882EC8"/>
    <w:rsid w:val="00884221"/>
    <w:rsid w:val="008845B3"/>
    <w:rsid w:val="0088487F"/>
    <w:rsid w:val="00884D4F"/>
    <w:rsid w:val="0088523E"/>
    <w:rsid w:val="008900CB"/>
    <w:rsid w:val="00891725"/>
    <w:rsid w:val="0089379A"/>
    <w:rsid w:val="008A37FC"/>
    <w:rsid w:val="008A389B"/>
    <w:rsid w:val="008A3940"/>
    <w:rsid w:val="008A70DD"/>
    <w:rsid w:val="008A769D"/>
    <w:rsid w:val="008A7913"/>
    <w:rsid w:val="008B1118"/>
    <w:rsid w:val="008B1212"/>
    <w:rsid w:val="008B15FC"/>
    <w:rsid w:val="008B53A1"/>
    <w:rsid w:val="008B5DF7"/>
    <w:rsid w:val="008B710F"/>
    <w:rsid w:val="008C1F9E"/>
    <w:rsid w:val="008C32AF"/>
    <w:rsid w:val="008C496E"/>
    <w:rsid w:val="008C5039"/>
    <w:rsid w:val="008C7192"/>
    <w:rsid w:val="008D1F60"/>
    <w:rsid w:val="008D41BA"/>
    <w:rsid w:val="008D4D35"/>
    <w:rsid w:val="008D6B6E"/>
    <w:rsid w:val="008D7C33"/>
    <w:rsid w:val="008D7C72"/>
    <w:rsid w:val="008E165F"/>
    <w:rsid w:val="008E4195"/>
    <w:rsid w:val="008E4B57"/>
    <w:rsid w:val="008F587F"/>
    <w:rsid w:val="00900311"/>
    <w:rsid w:val="00902D98"/>
    <w:rsid w:val="00907102"/>
    <w:rsid w:val="00907FA5"/>
    <w:rsid w:val="00910F69"/>
    <w:rsid w:val="009126A9"/>
    <w:rsid w:val="00912A6F"/>
    <w:rsid w:val="00914E57"/>
    <w:rsid w:val="009178D4"/>
    <w:rsid w:val="009232F5"/>
    <w:rsid w:val="00923C63"/>
    <w:rsid w:val="00923CFA"/>
    <w:rsid w:val="009242D2"/>
    <w:rsid w:val="0092675A"/>
    <w:rsid w:val="00926DD5"/>
    <w:rsid w:val="00930C56"/>
    <w:rsid w:val="00930F49"/>
    <w:rsid w:val="0093464B"/>
    <w:rsid w:val="0093711A"/>
    <w:rsid w:val="0093740C"/>
    <w:rsid w:val="00937BBE"/>
    <w:rsid w:val="00944B86"/>
    <w:rsid w:val="00946BF8"/>
    <w:rsid w:val="00946F29"/>
    <w:rsid w:val="00947010"/>
    <w:rsid w:val="0094710D"/>
    <w:rsid w:val="00947D02"/>
    <w:rsid w:val="009502E0"/>
    <w:rsid w:val="00950428"/>
    <w:rsid w:val="00953582"/>
    <w:rsid w:val="00954C0F"/>
    <w:rsid w:val="00955551"/>
    <w:rsid w:val="00957187"/>
    <w:rsid w:val="00960E7A"/>
    <w:rsid w:val="00961AB2"/>
    <w:rsid w:val="00961DFC"/>
    <w:rsid w:val="00962D6E"/>
    <w:rsid w:val="00963BFF"/>
    <w:rsid w:val="00964634"/>
    <w:rsid w:val="00964EE4"/>
    <w:rsid w:val="009651B8"/>
    <w:rsid w:val="00966150"/>
    <w:rsid w:val="0096759A"/>
    <w:rsid w:val="00971766"/>
    <w:rsid w:val="009717C6"/>
    <w:rsid w:val="00974CF1"/>
    <w:rsid w:val="00975656"/>
    <w:rsid w:val="00975CAD"/>
    <w:rsid w:val="00976B38"/>
    <w:rsid w:val="009776A4"/>
    <w:rsid w:val="00977EFD"/>
    <w:rsid w:val="0098147D"/>
    <w:rsid w:val="00981B75"/>
    <w:rsid w:val="009845D1"/>
    <w:rsid w:val="009849D9"/>
    <w:rsid w:val="009854D9"/>
    <w:rsid w:val="009855F7"/>
    <w:rsid w:val="00985A79"/>
    <w:rsid w:val="00985D44"/>
    <w:rsid w:val="00987946"/>
    <w:rsid w:val="00990631"/>
    <w:rsid w:val="00992E8C"/>
    <w:rsid w:val="009971C8"/>
    <w:rsid w:val="009A0685"/>
    <w:rsid w:val="009A0724"/>
    <w:rsid w:val="009A2618"/>
    <w:rsid w:val="009A487F"/>
    <w:rsid w:val="009A49E2"/>
    <w:rsid w:val="009A5596"/>
    <w:rsid w:val="009A6A4D"/>
    <w:rsid w:val="009B036F"/>
    <w:rsid w:val="009B5975"/>
    <w:rsid w:val="009C2D3D"/>
    <w:rsid w:val="009C2F03"/>
    <w:rsid w:val="009C3653"/>
    <w:rsid w:val="009C70BC"/>
    <w:rsid w:val="009D625B"/>
    <w:rsid w:val="009D7F42"/>
    <w:rsid w:val="009E0AF1"/>
    <w:rsid w:val="009E785C"/>
    <w:rsid w:val="009E7AEB"/>
    <w:rsid w:val="009F0C79"/>
    <w:rsid w:val="009F11F6"/>
    <w:rsid w:val="009F198C"/>
    <w:rsid w:val="009F1D6E"/>
    <w:rsid w:val="009F6C9A"/>
    <w:rsid w:val="009F7334"/>
    <w:rsid w:val="00A00C74"/>
    <w:rsid w:val="00A05613"/>
    <w:rsid w:val="00A05BCF"/>
    <w:rsid w:val="00A05E55"/>
    <w:rsid w:val="00A05FCA"/>
    <w:rsid w:val="00A07CD1"/>
    <w:rsid w:val="00A11519"/>
    <w:rsid w:val="00A11C3D"/>
    <w:rsid w:val="00A120DF"/>
    <w:rsid w:val="00A1254A"/>
    <w:rsid w:val="00A1546E"/>
    <w:rsid w:val="00A211A1"/>
    <w:rsid w:val="00A21A1E"/>
    <w:rsid w:val="00A21BB9"/>
    <w:rsid w:val="00A22BDF"/>
    <w:rsid w:val="00A24462"/>
    <w:rsid w:val="00A24E11"/>
    <w:rsid w:val="00A2770D"/>
    <w:rsid w:val="00A30BA4"/>
    <w:rsid w:val="00A32FA8"/>
    <w:rsid w:val="00A33C69"/>
    <w:rsid w:val="00A34032"/>
    <w:rsid w:val="00A34EFE"/>
    <w:rsid w:val="00A371B2"/>
    <w:rsid w:val="00A4172D"/>
    <w:rsid w:val="00A43878"/>
    <w:rsid w:val="00A43A9E"/>
    <w:rsid w:val="00A53660"/>
    <w:rsid w:val="00A53FC0"/>
    <w:rsid w:val="00A601F7"/>
    <w:rsid w:val="00A611A8"/>
    <w:rsid w:val="00A6307F"/>
    <w:rsid w:val="00A63232"/>
    <w:rsid w:val="00A642FC"/>
    <w:rsid w:val="00A65C77"/>
    <w:rsid w:val="00A66828"/>
    <w:rsid w:val="00A707C3"/>
    <w:rsid w:val="00A730A0"/>
    <w:rsid w:val="00A7351A"/>
    <w:rsid w:val="00A74393"/>
    <w:rsid w:val="00A75F5D"/>
    <w:rsid w:val="00A768AA"/>
    <w:rsid w:val="00A81C28"/>
    <w:rsid w:val="00A846A4"/>
    <w:rsid w:val="00A8474C"/>
    <w:rsid w:val="00A84846"/>
    <w:rsid w:val="00A85D1A"/>
    <w:rsid w:val="00A8727F"/>
    <w:rsid w:val="00A90229"/>
    <w:rsid w:val="00A91A26"/>
    <w:rsid w:val="00A923CF"/>
    <w:rsid w:val="00A93394"/>
    <w:rsid w:val="00AA09BF"/>
    <w:rsid w:val="00AA19ED"/>
    <w:rsid w:val="00AA33C1"/>
    <w:rsid w:val="00AA48CD"/>
    <w:rsid w:val="00AA674F"/>
    <w:rsid w:val="00AA6A7E"/>
    <w:rsid w:val="00AA7C64"/>
    <w:rsid w:val="00AB166F"/>
    <w:rsid w:val="00AB29DE"/>
    <w:rsid w:val="00AB35FF"/>
    <w:rsid w:val="00AB3924"/>
    <w:rsid w:val="00AC3A9F"/>
    <w:rsid w:val="00AC5588"/>
    <w:rsid w:val="00AC5F4D"/>
    <w:rsid w:val="00AC6107"/>
    <w:rsid w:val="00AC611E"/>
    <w:rsid w:val="00AC6530"/>
    <w:rsid w:val="00AD27CC"/>
    <w:rsid w:val="00AD4A41"/>
    <w:rsid w:val="00AD502B"/>
    <w:rsid w:val="00AD796B"/>
    <w:rsid w:val="00AE2C43"/>
    <w:rsid w:val="00AE4149"/>
    <w:rsid w:val="00AE44F4"/>
    <w:rsid w:val="00AE4589"/>
    <w:rsid w:val="00AE520C"/>
    <w:rsid w:val="00AE6380"/>
    <w:rsid w:val="00AF5F23"/>
    <w:rsid w:val="00AF64F7"/>
    <w:rsid w:val="00AF7CC3"/>
    <w:rsid w:val="00B05BC8"/>
    <w:rsid w:val="00B05FCC"/>
    <w:rsid w:val="00B0693E"/>
    <w:rsid w:val="00B06F4C"/>
    <w:rsid w:val="00B10B91"/>
    <w:rsid w:val="00B13300"/>
    <w:rsid w:val="00B14FF7"/>
    <w:rsid w:val="00B154FF"/>
    <w:rsid w:val="00B16879"/>
    <w:rsid w:val="00B1749F"/>
    <w:rsid w:val="00B20A29"/>
    <w:rsid w:val="00B21444"/>
    <w:rsid w:val="00B21828"/>
    <w:rsid w:val="00B25C53"/>
    <w:rsid w:val="00B26146"/>
    <w:rsid w:val="00B26650"/>
    <w:rsid w:val="00B26655"/>
    <w:rsid w:val="00B3544C"/>
    <w:rsid w:val="00B37FB2"/>
    <w:rsid w:val="00B40361"/>
    <w:rsid w:val="00B436CE"/>
    <w:rsid w:val="00B43B3B"/>
    <w:rsid w:val="00B472F8"/>
    <w:rsid w:val="00B505CE"/>
    <w:rsid w:val="00B53A8E"/>
    <w:rsid w:val="00B53DC2"/>
    <w:rsid w:val="00B544BB"/>
    <w:rsid w:val="00B60099"/>
    <w:rsid w:val="00B623F2"/>
    <w:rsid w:val="00B63697"/>
    <w:rsid w:val="00B6370A"/>
    <w:rsid w:val="00B63877"/>
    <w:rsid w:val="00B651A5"/>
    <w:rsid w:val="00B67C2C"/>
    <w:rsid w:val="00B7015B"/>
    <w:rsid w:val="00B7063C"/>
    <w:rsid w:val="00B717E8"/>
    <w:rsid w:val="00B72A05"/>
    <w:rsid w:val="00B764E7"/>
    <w:rsid w:val="00B76EAB"/>
    <w:rsid w:val="00B80A25"/>
    <w:rsid w:val="00B83278"/>
    <w:rsid w:val="00B83871"/>
    <w:rsid w:val="00B85447"/>
    <w:rsid w:val="00B86B7C"/>
    <w:rsid w:val="00B92817"/>
    <w:rsid w:val="00B93489"/>
    <w:rsid w:val="00B9408B"/>
    <w:rsid w:val="00B94A91"/>
    <w:rsid w:val="00BA23C3"/>
    <w:rsid w:val="00BA3632"/>
    <w:rsid w:val="00BA3A36"/>
    <w:rsid w:val="00BA4130"/>
    <w:rsid w:val="00BA587A"/>
    <w:rsid w:val="00BB01EB"/>
    <w:rsid w:val="00BB10B1"/>
    <w:rsid w:val="00BB49E5"/>
    <w:rsid w:val="00BB4F5A"/>
    <w:rsid w:val="00BB72F1"/>
    <w:rsid w:val="00BB750F"/>
    <w:rsid w:val="00BC5EE0"/>
    <w:rsid w:val="00BD28C1"/>
    <w:rsid w:val="00BD411C"/>
    <w:rsid w:val="00BD796A"/>
    <w:rsid w:val="00BD7F0C"/>
    <w:rsid w:val="00BE1D0E"/>
    <w:rsid w:val="00BE2EDE"/>
    <w:rsid w:val="00BE6469"/>
    <w:rsid w:val="00BF16E8"/>
    <w:rsid w:val="00BF1A48"/>
    <w:rsid w:val="00BF35FE"/>
    <w:rsid w:val="00BF5017"/>
    <w:rsid w:val="00BF66A3"/>
    <w:rsid w:val="00BF7CF5"/>
    <w:rsid w:val="00C05475"/>
    <w:rsid w:val="00C15B0F"/>
    <w:rsid w:val="00C166CE"/>
    <w:rsid w:val="00C239A1"/>
    <w:rsid w:val="00C270F1"/>
    <w:rsid w:val="00C27627"/>
    <w:rsid w:val="00C3249A"/>
    <w:rsid w:val="00C33919"/>
    <w:rsid w:val="00C35FF8"/>
    <w:rsid w:val="00C37B11"/>
    <w:rsid w:val="00C42CA2"/>
    <w:rsid w:val="00C45908"/>
    <w:rsid w:val="00C5171D"/>
    <w:rsid w:val="00C52483"/>
    <w:rsid w:val="00C530BE"/>
    <w:rsid w:val="00C54617"/>
    <w:rsid w:val="00C5475C"/>
    <w:rsid w:val="00C550B9"/>
    <w:rsid w:val="00C62209"/>
    <w:rsid w:val="00C66175"/>
    <w:rsid w:val="00C66BEC"/>
    <w:rsid w:val="00C70B26"/>
    <w:rsid w:val="00C7209D"/>
    <w:rsid w:val="00C744A2"/>
    <w:rsid w:val="00C75F83"/>
    <w:rsid w:val="00C77F79"/>
    <w:rsid w:val="00C80A34"/>
    <w:rsid w:val="00C81722"/>
    <w:rsid w:val="00C85C27"/>
    <w:rsid w:val="00C86E99"/>
    <w:rsid w:val="00C8757F"/>
    <w:rsid w:val="00C90501"/>
    <w:rsid w:val="00C932A0"/>
    <w:rsid w:val="00C94CC1"/>
    <w:rsid w:val="00C94D72"/>
    <w:rsid w:val="00C95E1B"/>
    <w:rsid w:val="00C9677C"/>
    <w:rsid w:val="00C96862"/>
    <w:rsid w:val="00CA07DF"/>
    <w:rsid w:val="00CA091C"/>
    <w:rsid w:val="00CA0B23"/>
    <w:rsid w:val="00CA2CB1"/>
    <w:rsid w:val="00CA79CE"/>
    <w:rsid w:val="00CB0869"/>
    <w:rsid w:val="00CB3758"/>
    <w:rsid w:val="00CB3BBC"/>
    <w:rsid w:val="00CB4555"/>
    <w:rsid w:val="00CB691B"/>
    <w:rsid w:val="00CC0D60"/>
    <w:rsid w:val="00CC253E"/>
    <w:rsid w:val="00CC377E"/>
    <w:rsid w:val="00CC46B2"/>
    <w:rsid w:val="00CC63D2"/>
    <w:rsid w:val="00CC74B0"/>
    <w:rsid w:val="00CD0411"/>
    <w:rsid w:val="00CD0C1F"/>
    <w:rsid w:val="00CD26D2"/>
    <w:rsid w:val="00CD2823"/>
    <w:rsid w:val="00CD7295"/>
    <w:rsid w:val="00CD74AE"/>
    <w:rsid w:val="00CE0149"/>
    <w:rsid w:val="00CE0640"/>
    <w:rsid w:val="00CE0ADD"/>
    <w:rsid w:val="00CE103F"/>
    <w:rsid w:val="00CE2C7B"/>
    <w:rsid w:val="00CE4418"/>
    <w:rsid w:val="00CE60DD"/>
    <w:rsid w:val="00CE7002"/>
    <w:rsid w:val="00CF0CF4"/>
    <w:rsid w:val="00CF0F4C"/>
    <w:rsid w:val="00CF3E13"/>
    <w:rsid w:val="00CF4D5A"/>
    <w:rsid w:val="00CF5812"/>
    <w:rsid w:val="00CF622A"/>
    <w:rsid w:val="00D000FD"/>
    <w:rsid w:val="00D00DF3"/>
    <w:rsid w:val="00D06B12"/>
    <w:rsid w:val="00D07423"/>
    <w:rsid w:val="00D108F5"/>
    <w:rsid w:val="00D14D12"/>
    <w:rsid w:val="00D15466"/>
    <w:rsid w:val="00D17CC6"/>
    <w:rsid w:val="00D21E73"/>
    <w:rsid w:val="00D24053"/>
    <w:rsid w:val="00D25445"/>
    <w:rsid w:val="00D27B64"/>
    <w:rsid w:val="00D31842"/>
    <w:rsid w:val="00D3422B"/>
    <w:rsid w:val="00D36F78"/>
    <w:rsid w:val="00D37BF0"/>
    <w:rsid w:val="00D409FC"/>
    <w:rsid w:val="00D42D37"/>
    <w:rsid w:val="00D43C6D"/>
    <w:rsid w:val="00D506FF"/>
    <w:rsid w:val="00D51494"/>
    <w:rsid w:val="00D52205"/>
    <w:rsid w:val="00D55A4D"/>
    <w:rsid w:val="00D55D38"/>
    <w:rsid w:val="00D57090"/>
    <w:rsid w:val="00D60161"/>
    <w:rsid w:val="00D6119B"/>
    <w:rsid w:val="00D63715"/>
    <w:rsid w:val="00D65E9D"/>
    <w:rsid w:val="00D66E3E"/>
    <w:rsid w:val="00D67043"/>
    <w:rsid w:val="00D67DC3"/>
    <w:rsid w:val="00D70FDA"/>
    <w:rsid w:val="00D728B6"/>
    <w:rsid w:val="00D72933"/>
    <w:rsid w:val="00D73446"/>
    <w:rsid w:val="00D74B1B"/>
    <w:rsid w:val="00D7593A"/>
    <w:rsid w:val="00D76BB3"/>
    <w:rsid w:val="00D77014"/>
    <w:rsid w:val="00D81F32"/>
    <w:rsid w:val="00D83AF8"/>
    <w:rsid w:val="00D866D2"/>
    <w:rsid w:val="00D940D1"/>
    <w:rsid w:val="00D95857"/>
    <w:rsid w:val="00D96D1B"/>
    <w:rsid w:val="00D97692"/>
    <w:rsid w:val="00DA2926"/>
    <w:rsid w:val="00DA45CB"/>
    <w:rsid w:val="00DA4685"/>
    <w:rsid w:val="00DB114D"/>
    <w:rsid w:val="00DB3E03"/>
    <w:rsid w:val="00DB5ED0"/>
    <w:rsid w:val="00DB64CB"/>
    <w:rsid w:val="00DC0128"/>
    <w:rsid w:val="00DC1643"/>
    <w:rsid w:val="00DC3882"/>
    <w:rsid w:val="00DC3F0A"/>
    <w:rsid w:val="00DC5AE8"/>
    <w:rsid w:val="00DC6509"/>
    <w:rsid w:val="00DC706D"/>
    <w:rsid w:val="00DC750D"/>
    <w:rsid w:val="00DD331B"/>
    <w:rsid w:val="00DD3458"/>
    <w:rsid w:val="00DD63AA"/>
    <w:rsid w:val="00DD7019"/>
    <w:rsid w:val="00DE294B"/>
    <w:rsid w:val="00DE3B6C"/>
    <w:rsid w:val="00DE6454"/>
    <w:rsid w:val="00DE7624"/>
    <w:rsid w:val="00DF2E52"/>
    <w:rsid w:val="00DF316D"/>
    <w:rsid w:val="00DF33D8"/>
    <w:rsid w:val="00DF4387"/>
    <w:rsid w:val="00DF5582"/>
    <w:rsid w:val="00DF7974"/>
    <w:rsid w:val="00E022C2"/>
    <w:rsid w:val="00E03852"/>
    <w:rsid w:val="00E07E97"/>
    <w:rsid w:val="00E105FF"/>
    <w:rsid w:val="00E110D6"/>
    <w:rsid w:val="00E11CF2"/>
    <w:rsid w:val="00E12306"/>
    <w:rsid w:val="00E14C4F"/>
    <w:rsid w:val="00E158BC"/>
    <w:rsid w:val="00E179C6"/>
    <w:rsid w:val="00E23096"/>
    <w:rsid w:val="00E24305"/>
    <w:rsid w:val="00E310DD"/>
    <w:rsid w:val="00E31524"/>
    <w:rsid w:val="00E32CA2"/>
    <w:rsid w:val="00E336B4"/>
    <w:rsid w:val="00E341A4"/>
    <w:rsid w:val="00E34301"/>
    <w:rsid w:val="00E353B9"/>
    <w:rsid w:val="00E373CF"/>
    <w:rsid w:val="00E4271D"/>
    <w:rsid w:val="00E42DF3"/>
    <w:rsid w:val="00E456A0"/>
    <w:rsid w:val="00E47043"/>
    <w:rsid w:val="00E47DE9"/>
    <w:rsid w:val="00E5084B"/>
    <w:rsid w:val="00E51546"/>
    <w:rsid w:val="00E563F0"/>
    <w:rsid w:val="00E57BA7"/>
    <w:rsid w:val="00E61415"/>
    <w:rsid w:val="00E648EF"/>
    <w:rsid w:val="00E66F19"/>
    <w:rsid w:val="00E700DF"/>
    <w:rsid w:val="00E70AAC"/>
    <w:rsid w:val="00E710A3"/>
    <w:rsid w:val="00E72CDB"/>
    <w:rsid w:val="00E74C1A"/>
    <w:rsid w:val="00E75FA5"/>
    <w:rsid w:val="00E8539D"/>
    <w:rsid w:val="00E904D5"/>
    <w:rsid w:val="00E9097A"/>
    <w:rsid w:val="00E90D6E"/>
    <w:rsid w:val="00E92DB3"/>
    <w:rsid w:val="00E92F86"/>
    <w:rsid w:val="00E93314"/>
    <w:rsid w:val="00E94756"/>
    <w:rsid w:val="00E96F92"/>
    <w:rsid w:val="00EA0302"/>
    <w:rsid w:val="00EA0A7D"/>
    <w:rsid w:val="00EA31A3"/>
    <w:rsid w:val="00EA7121"/>
    <w:rsid w:val="00EA7598"/>
    <w:rsid w:val="00EB647F"/>
    <w:rsid w:val="00EC69E2"/>
    <w:rsid w:val="00ED156E"/>
    <w:rsid w:val="00ED15A7"/>
    <w:rsid w:val="00ED2246"/>
    <w:rsid w:val="00ED2932"/>
    <w:rsid w:val="00ED3E54"/>
    <w:rsid w:val="00ED507F"/>
    <w:rsid w:val="00ED7705"/>
    <w:rsid w:val="00ED7BDF"/>
    <w:rsid w:val="00EE5531"/>
    <w:rsid w:val="00EE77CE"/>
    <w:rsid w:val="00EF3779"/>
    <w:rsid w:val="00EF3F4A"/>
    <w:rsid w:val="00EF62B2"/>
    <w:rsid w:val="00F009B6"/>
    <w:rsid w:val="00F04EA6"/>
    <w:rsid w:val="00F05442"/>
    <w:rsid w:val="00F05883"/>
    <w:rsid w:val="00F0653A"/>
    <w:rsid w:val="00F07F10"/>
    <w:rsid w:val="00F1181D"/>
    <w:rsid w:val="00F12951"/>
    <w:rsid w:val="00F1339C"/>
    <w:rsid w:val="00F13AFA"/>
    <w:rsid w:val="00F14150"/>
    <w:rsid w:val="00F1436E"/>
    <w:rsid w:val="00F2044B"/>
    <w:rsid w:val="00F206A6"/>
    <w:rsid w:val="00F215C7"/>
    <w:rsid w:val="00F23ADE"/>
    <w:rsid w:val="00F272A4"/>
    <w:rsid w:val="00F30B7F"/>
    <w:rsid w:val="00F32CEC"/>
    <w:rsid w:val="00F3486C"/>
    <w:rsid w:val="00F3506B"/>
    <w:rsid w:val="00F35441"/>
    <w:rsid w:val="00F3562D"/>
    <w:rsid w:val="00F36963"/>
    <w:rsid w:val="00F37DBC"/>
    <w:rsid w:val="00F4001B"/>
    <w:rsid w:val="00F406EA"/>
    <w:rsid w:val="00F4131A"/>
    <w:rsid w:val="00F41554"/>
    <w:rsid w:val="00F421E7"/>
    <w:rsid w:val="00F42695"/>
    <w:rsid w:val="00F43F44"/>
    <w:rsid w:val="00F46031"/>
    <w:rsid w:val="00F461E1"/>
    <w:rsid w:val="00F4699E"/>
    <w:rsid w:val="00F46FA7"/>
    <w:rsid w:val="00F474AB"/>
    <w:rsid w:val="00F50BF4"/>
    <w:rsid w:val="00F51BB1"/>
    <w:rsid w:val="00F5286E"/>
    <w:rsid w:val="00F52E8C"/>
    <w:rsid w:val="00F52F66"/>
    <w:rsid w:val="00F53B7A"/>
    <w:rsid w:val="00F55094"/>
    <w:rsid w:val="00F56497"/>
    <w:rsid w:val="00F612E0"/>
    <w:rsid w:val="00F61C6C"/>
    <w:rsid w:val="00F61F68"/>
    <w:rsid w:val="00F6262C"/>
    <w:rsid w:val="00F632F9"/>
    <w:rsid w:val="00F64358"/>
    <w:rsid w:val="00F67323"/>
    <w:rsid w:val="00F71F5D"/>
    <w:rsid w:val="00F72451"/>
    <w:rsid w:val="00F7256A"/>
    <w:rsid w:val="00F73655"/>
    <w:rsid w:val="00F74281"/>
    <w:rsid w:val="00F75A60"/>
    <w:rsid w:val="00F76A97"/>
    <w:rsid w:val="00F771B1"/>
    <w:rsid w:val="00F801F2"/>
    <w:rsid w:val="00F81645"/>
    <w:rsid w:val="00F846AF"/>
    <w:rsid w:val="00F85949"/>
    <w:rsid w:val="00F86C08"/>
    <w:rsid w:val="00F87A69"/>
    <w:rsid w:val="00F931C6"/>
    <w:rsid w:val="00F939B1"/>
    <w:rsid w:val="00F95035"/>
    <w:rsid w:val="00F956D1"/>
    <w:rsid w:val="00F95C51"/>
    <w:rsid w:val="00F95D9D"/>
    <w:rsid w:val="00F96693"/>
    <w:rsid w:val="00FA1864"/>
    <w:rsid w:val="00FA1F4E"/>
    <w:rsid w:val="00FA3109"/>
    <w:rsid w:val="00FA4E88"/>
    <w:rsid w:val="00FA72BC"/>
    <w:rsid w:val="00FA7520"/>
    <w:rsid w:val="00FA769A"/>
    <w:rsid w:val="00FB0F60"/>
    <w:rsid w:val="00FB2C2E"/>
    <w:rsid w:val="00FB74E7"/>
    <w:rsid w:val="00FC00CB"/>
    <w:rsid w:val="00FC1AC5"/>
    <w:rsid w:val="00FC238B"/>
    <w:rsid w:val="00FC2A44"/>
    <w:rsid w:val="00FC2EE6"/>
    <w:rsid w:val="00FC3214"/>
    <w:rsid w:val="00FC32CA"/>
    <w:rsid w:val="00FC35E5"/>
    <w:rsid w:val="00FC675D"/>
    <w:rsid w:val="00FC76DB"/>
    <w:rsid w:val="00FD40B6"/>
    <w:rsid w:val="00FD772C"/>
    <w:rsid w:val="00FE0EFB"/>
    <w:rsid w:val="00FE5384"/>
    <w:rsid w:val="00FE7A91"/>
    <w:rsid w:val="00FF201B"/>
    <w:rsid w:val="00FF3FD4"/>
    <w:rsid w:val="00FF6E0B"/>
    <w:rsid w:val="00FF7ED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EmbedSmartTags/>
  <w14:docId w14:val="2F71E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pPr>
      <w:outlineLvl w:val="0"/>
    </w:pPr>
    <w:rPr>
      <w:rFonts w:eastAsia="Arial Unicode MS"/>
      <w:color w:val="000000"/>
      <w:sz w:val="24"/>
      <w:u w:color="000000"/>
    </w:rPr>
  </w:style>
  <w:style w:type="character" w:styleId="Hyperlink">
    <w:name w:val="Hyperlink"/>
    <w:rPr>
      <w:rFonts w:ascii="Times New Roman" w:eastAsia="Arial Unicode MS" w:hAnsi="Times New Roman"/>
      <w:b w:val="0"/>
      <w:i w:val="0"/>
      <w:color w:val="0000FF"/>
      <w:u w:val="single" w:color="0000FF"/>
    </w:rPr>
  </w:style>
  <w:style w:type="paragraph" w:customStyle="1" w:styleId="ImportWordListStyleDefinition1">
    <w:name w:val="Import Word List Style Definition 1"/>
    <w:pPr>
      <w:numPr>
        <w:numId w:val="1"/>
      </w:numPr>
    </w:pPr>
  </w:style>
  <w:style w:type="paragraph" w:customStyle="1" w:styleId="ImportWordListStyleDefinition2">
    <w:name w:val="Import Word List Style Definition 2"/>
    <w:pPr>
      <w:numPr>
        <w:numId w:val="3"/>
      </w:numPr>
    </w:pPr>
  </w:style>
  <w:style w:type="paragraph" w:customStyle="1" w:styleId="ImportWordListStyleDefinition0">
    <w:name w:val="Import Word List Style Definition 0"/>
    <w:pPr>
      <w:numPr>
        <w:numId w:val="4"/>
      </w:numPr>
    </w:pPr>
  </w:style>
  <w:style w:type="paragraph" w:customStyle="1" w:styleId="Bullet">
    <w:name w:val="Bullet"/>
    <w:pPr>
      <w:numPr>
        <w:numId w:val="5"/>
      </w:numPr>
    </w:pPr>
  </w:style>
  <w:style w:type="paragraph" w:customStyle="1" w:styleId="List0">
    <w:name w:val="List 0"/>
    <w:basedOn w:val="ImportWordListStyleDefinition1"/>
    <w:semiHidden/>
    <w:pPr>
      <w:numPr>
        <w:numId w:val="6"/>
      </w:numPr>
    </w:pPr>
  </w:style>
  <w:style w:type="paragraph" w:customStyle="1" w:styleId="Numbered">
    <w:name w:val="Numbered"/>
    <w:pPr>
      <w:numPr>
        <w:numId w:val="7"/>
      </w:numPr>
    </w:pPr>
  </w:style>
  <w:style w:type="character" w:styleId="CommentReference">
    <w:name w:val="annotation reference"/>
    <w:locked/>
    <w:rsid w:val="001C1752"/>
    <w:rPr>
      <w:sz w:val="16"/>
      <w:szCs w:val="16"/>
    </w:rPr>
  </w:style>
  <w:style w:type="paragraph" w:styleId="CommentText">
    <w:name w:val="annotation text"/>
    <w:basedOn w:val="Normal"/>
    <w:link w:val="CommentTextChar"/>
    <w:locked/>
    <w:rsid w:val="001C1752"/>
  </w:style>
  <w:style w:type="character" w:customStyle="1" w:styleId="CommentTextChar">
    <w:name w:val="Comment Text Char"/>
    <w:basedOn w:val="DefaultParagraphFont"/>
    <w:link w:val="CommentText"/>
    <w:rsid w:val="001C1752"/>
  </w:style>
  <w:style w:type="paragraph" w:styleId="CommentSubject">
    <w:name w:val="annotation subject"/>
    <w:basedOn w:val="CommentText"/>
    <w:next w:val="CommentText"/>
    <w:link w:val="CommentSubjectChar"/>
    <w:locked/>
    <w:rsid w:val="001C1752"/>
    <w:rPr>
      <w:b/>
      <w:bCs/>
    </w:rPr>
  </w:style>
  <w:style w:type="character" w:customStyle="1" w:styleId="CommentSubjectChar">
    <w:name w:val="Comment Subject Char"/>
    <w:link w:val="CommentSubject"/>
    <w:rsid w:val="001C1752"/>
    <w:rPr>
      <w:b/>
      <w:bCs/>
    </w:rPr>
  </w:style>
  <w:style w:type="paragraph" w:styleId="BalloonText">
    <w:name w:val="Balloon Text"/>
    <w:basedOn w:val="Normal"/>
    <w:link w:val="BalloonTextChar"/>
    <w:locked/>
    <w:rsid w:val="001C1752"/>
    <w:rPr>
      <w:rFonts w:ascii="Tahoma" w:hAnsi="Tahoma" w:cs="Tahoma"/>
      <w:sz w:val="16"/>
      <w:szCs w:val="16"/>
    </w:rPr>
  </w:style>
  <w:style w:type="character" w:customStyle="1" w:styleId="BalloonTextChar">
    <w:name w:val="Balloon Text Char"/>
    <w:link w:val="BalloonText"/>
    <w:rsid w:val="001C1752"/>
    <w:rPr>
      <w:rFonts w:ascii="Tahoma" w:hAnsi="Tahoma" w:cs="Tahoma"/>
      <w:sz w:val="16"/>
      <w:szCs w:val="16"/>
    </w:rPr>
  </w:style>
  <w:style w:type="character" w:styleId="FollowedHyperlink">
    <w:name w:val="FollowedHyperlink"/>
    <w:locked/>
    <w:rsid w:val="00394D21"/>
    <w:rPr>
      <w:color w:val="800080"/>
      <w:u w:val="single"/>
    </w:rPr>
  </w:style>
  <w:style w:type="paragraph" w:styleId="Header">
    <w:name w:val="header"/>
    <w:basedOn w:val="Normal"/>
    <w:link w:val="HeaderChar"/>
    <w:locked/>
    <w:rsid w:val="00C9677C"/>
    <w:pPr>
      <w:tabs>
        <w:tab w:val="center" w:pos="4680"/>
        <w:tab w:val="right" w:pos="9360"/>
      </w:tabs>
    </w:pPr>
  </w:style>
  <w:style w:type="character" w:customStyle="1" w:styleId="HeaderChar">
    <w:name w:val="Header Char"/>
    <w:link w:val="Header"/>
    <w:rsid w:val="00C9677C"/>
    <w:rPr>
      <w:sz w:val="24"/>
      <w:szCs w:val="24"/>
    </w:rPr>
  </w:style>
  <w:style w:type="paragraph" w:styleId="Footer">
    <w:name w:val="footer"/>
    <w:basedOn w:val="Normal"/>
    <w:link w:val="FooterChar"/>
    <w:uiPriority w:val="99"/>
    <w:locked/>
    <w:rsid w:val="00C9677C"/>
    <w:pPr>
      <w:tabs>
        <w:tab w:val="center" w:pos="4680"/>
        <w:tab w:val="right" w:pos="9360"/>
      </w:tabs>
    </w:pPr>
  </w:style>
  <w:style w:type="character" w:customStyle="1" w:styleId="FooterChar">
    <w:name w:val="Footer Char"/>
    <w:link w:val="Footer"/>
    <w:uiPriority w:val="99"/>
    <w:rsid w:val="00C9677C"/>
    <w:rPr>
      <w:sz w:val="24"/>
      <w:szCs w:val="24"/>
    </w:rPr>
  </w:style>
  <w:style w:type="paragraph" w:styleId="Revision">
    <w:name w:val="Revision"/>
    <w:hidden/>
    <w:uiPriority w:val="99"/>
    <w:semiHidden/>
    <w:rsid w:val="00EA7121"/>
  </w:style>
  <w:style w:type="table" w:styleId="TableGrid">
    <w:name w:val="Table Grid"/>
    <w:basedOn w:val="TableNormal"/>
    <w:locked/>
    <w:rsid w:val="00F07F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locked/>
    <w:rsid w:val="00403AAE"/>
  </w:style>
  <w:style w:type="character" w:customStyle="1" w:styleId="FootnoteTextChar">
    <w:name w:val="Footnote Text Char"/>
    <w:basedOn w:val="DefaultParagraphFont"/>
    <w:link w:val="FootnoteText"/>
    <w:rsid w:val="00403AAE"/>
  </w:style>
  <w:style w:type="character" w:styleId="FootnoteReference">
    <w:name w:val="footnote reference"/>
    <w:basedOn w:val="DefaultParagraphFont"/>
    <w:locked/>
    <w:rsid w:val="00403AAE"/>
    <w:rPr>
      <w:vertAlign w:val="superscript"/>
    </w:rPr>
  </w:style>
  <w:style w:type="paragraph" w:styleId="ListParagraph">
    <w:name w:val="List Paragraph"/>
    <w:basedOn w:val="Normal"/>
    <w:uiPriority w:val="34"/>
    <w:qFormat/>
    <w:rsid w:val="003352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ixelsPerInch w:val="72"/>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ustomXml" Target="../customXml/item5.xml" /><Relationship Id="rId11" Type="http://schemas.openxmlformats.org/officeDocument/2006/relationships/customXml" Target="../customXml/item6.xml" /><Relationship Id="rId12" Type="http://schemas.openxmlformats.org/officeDocument/2006/relationships/customXml" Target="../customXml/item7.xml" /><Relationship Id="rId13" Type="http://schemas.openxmlformats.org/officeDocument/2006/relationships/footer" Target="footer1.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xml version="1.0" encoding="utf-8" standalone="yes"?><Relationships xmlns="http://schemas.openxmlformats.org/package/2006/relationships"><Relationship Id="rId1" Type="http://schemas.openxmlformats.org/officeDocument/2006/relationships/customXmlProps" Target="itemProps7.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FE1D6B-5EE0-4888-A0AD-29274B9BA039}">
  <ds:schemaRefs>
    <ds:schemaRef ds:uri="http://www.w3.org/XML/1998/namespace"/>
    <ds:schemaRef ds:uri="http://schemas.microsoft.com/office/2006/metadata/properties"/>
    <ds:schemaRef ds:uri="http://schemas.microsoft.com/office/infopath/2007/PartnerControls"/>
    <ds:schemaRef ds:uri="http://purl.org/dc/terms/"/>
    <ds:schemaRef ds:uri="http://schemas.microsoft.com/office/2006/documentManagement/types"/>
    <ds:schemaRef ds:uri="http://purl.org/dc/elements/1.1/"/>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0C9D271D-CEBC-4644-B9DE-69B611FD8BA6}">
  <ds:schemaRefs>
    <ds:schemaRef ds:uri="http://schemas.microsoft.com/sharepoint/v3/contenttype/forms"/>
  </ds:schemaRefs>
</ds:datastoreItem>
</file>

<file path=customXml/itemProps3.xml><?xml version="1.0" encoding="utf-8"?>
<ds:datastoreItem xmlns:ds="http://schemas.openxmlformats.org/officeDocument/2006/customXml" ds:itemID="{6C38B5A1-1C96-4CC3-A330-AB4E88B76E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43F0AB8-3D05-4339-9E52-05AB057C8EA0}">
  <ds:schemaRefs>
    <ds:schemaRef ds:uri="http://schemas.openxmlformats.org/officeDocument/2006/bibliography"/>
  </ds:schemaRefs>
</ds:datastoreItem>
</file>

<file path=customXml/itemProps5.xml><?xml version="1.0" encoding="utf-8"?>
<ds:datastoreItem xmlns:ds="http://schemas.openxmlformats.org/officeDocument/2006/customXml" ds:itemID="{97DA797E-108E-4939-BF89-1DA946BDCB59}">
  <ds:schemaRefs>
    <ds:schemaRef ds:uri="http://schemas.openxmlformats.org/officeDocument/2006/bibliography"/>
  </ds:schemaRefs>
</ds:datastoreItem>
</file>

<file path=customXml/itemProps6.xml><?xml version="1.0" encoding="utf-8"?>
<ds:datastoreItem xmlns:ds="http://schemas.openxmlformats.org/officeDocument/2006/customXml" ds:itemID="{493698DC-7BAA-4130-9548-4D33834BBAC4}">
  <ds:schemaRefs>
    <ds:schemaRef ds:uri="http://schemas.openxmlformats.org/officeDocument/2006/bibliography"/>
  </ds:schemaRefs>
</ds:datastoreItem>
</file>

<file path=customXml/itemProps7.xml><?xml version="1.0" encoding="utf-8"?>
<ds:datastoreItem xmlns:ds="http://schemas.openxmlformats.org/officeDocument/2006/customXml" ds:itemID="{84D012AE-7FD6-46CF-886E-281083B5D0D6}">
  <ds:schemaRefs>
    <ds:schemaRef ds:uri="http://schemas.openxmlformats.org/officeDocument/2006/bibliography"/>
  </ds:schemaRefs>
</ds:datastoreItem>
</file>

<file path=docMetadata/LabelInfo.xml><?xml version="1.0" encoding="utf-8"?>
<clbl:labelList xmlns:clbl="http://schemas.microsoft.com/office/2020/mipLabelMetadata">
  <clbl:label id="{3aa716f1-e559-41ce-a530-47d18313c603}" enabled="0" method="" siteId="{3aa716f1-e559-41ce-a530-47d18313c603}" removed="1"/>
</clbl:labelList>
</file>

<file path=docProps/app.xml><?xml version="1.0" encoding="utf-8"?>
<Properties xmlns="http://schemas.openxmlformats.org/officeDocument/2006/extended-properties" xmlns:vt="http://schemas.openxmlformats.org/officeDocument/2006/docPropsVTypes">
  <Template>Normal</Template>
  <TotalTime>0</TotalTime>
  <Pages>7</Pages>
  <Words>2619</Words>
  <Characters>14278</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2024-07-01T15:03:00Z</dcterms:created>
  <dcterms:modified xsi:type="dcterms:W3CDTF">2024-07-30T12:26:00Z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