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Style w:val="TableGrid"/>
        <w:tblW w:w="0" w:type="auto"/>
        <w:tblLayout w:type="fixed"/>
        <w:tblLook w:val="06A0"/>
      </w:tblPr>
      <w:tblGrid>
        <w:gridCol w:w="1160"/>
        <w:gridCol w:w="1080"/>
        <w:gridCol w:w="4050"/>
        <w:gridCol w:w="3100"/>
      </w:tblGrid>
      <w:tr w14:paraId="142E8977" w14:textId="77777777" w:rsidTr="00283CB8">
        <w:tblPrEx>
          <w:tblW w:w="0" w:type="auto"/>
          <w:tblLayout w:type="fixed"/>
          <w:tblLook w:val="06A0"/>
        </w:tblPrEx>
        <w:trPr>
          <w:trHeight w:val="375"/>
        </w:trPr>
        <w:tc>
          <w:tcPr>
            <w:tcW w:w="93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vAlign w:val="center"/>
          </w:tcPr>
          <w:p w:rsidR="00C30360" w:rsidP="00283CB8" w14:paraId="314737A5" w14:textId="77777777">
            <w:r w:rsidRPr="5487C40B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Table 1 - EEIC Question Bank Question by Survey</w:t>
            </w:r>
          </w:p>
        </w:tc>
      </w:tr>
      <w:tr w14:paraId="7CE475CD" w14:textId="77777777" w:rsidTr="00283CB8">
        <w:tblPrEx>
          <w:tblW w:w="0" w:type="auto"/>
          <w:tblLayout w:type="fixed"/>
          <w:tblLook w:val="06A0"/>
        </w:tblPrEx>
        <w:trPr>
          <w:trHeight w:val="585"/>
        </w:trPr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30360" w:rsidP="00283CB8" w14:paraId="585C4982" w14:textId="77777777">
            <w:pPr>
              <w:jc w:val="center"/>
            </w:pPr>
            <w:r w:rsidRPr="5487C40B">
              <w:rPr>
                <w:rFonts w:ascii="Calibri" w:eastAsia="Calibri" w:hAnsi="Calibri" w:cs="Calibri"/>
                <w:b/>
                <w:bCs/>
                <w:color w:val="000000" w:themeColor="text1"/>
              </w:rPr>
              <w:t>Survey(s)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0360" w:rsidP="00283CB8" w14:paraId="677CF1AA" w14:textId="77777777">
            <w:pPr>
              <w:jc w:val="center"/>
            </w:pPr>
            <w:r w:rsidRPr="5487C40B">
              <w:rPr>
                <w:rFonts w:ascii="Calibri" w:eastAsia="Calibri" w:hAnsi="Calibri" w:cs="Calibri"/>
                <w:b/>
                <w:bCs/>
                <w:color w:val="000000" w:themeColor="text1"/>
              </w:rPr>
              <w:t>Question Bank Number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0360" w:rsidP="00283CB8" w14:paraId="3F50071C" w14:textId="77777777">
            <w:pPr>
              <w:jc w:val="center"/>
            </w:pPr>
            <w:r w:rsidRPr="5487C40B">
              <w:rPr>
                <w:rFonts w:ascii="Calibri" w:eastAsia="Calibri" w:hAnsi="Calibri" w:cs="Calibri"/>
                <w:b/>
                <w:bCs/>
                <w:color w:val="000000" w:themeColor="text1"/>
              </w:rPr>
              <w:t>Question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30360" w:rsidP="00283CB8" w14:paraId="7C2D9CC7" w14:textId="77777777">
            <w:pPr>
              <w:jc w:val="center"/>
            </w:pPr>
            <w:r w:rsidRPr="3CC87E72">
              <w:rPr>
                <w:rFonts w:ascii="Calibri" w:eastAsia="Calibri" w:hAnsi="Calibri" w:cs="Calibri"/>
                <w:b/>
                <w:bCs/>
                <w:color w:val="000000" w:themeColor="text1"/>
              </w:rPr>
              <w:t>Response Options</w:t>
            </w:r>
          </w:p>
        </w:tc>
      </w:tr>
      <w:tr w14:paraId="3EB8EAD2" w14:textId="77777777" w:rsidTr="00283CB8">
        <w:tblPrEx>
          <w:tblW w:w="0" w:type="auto"/>
          <w:tblLayout w:type="fixed"/>
          <w:tblLook w:val="06A0"/>
        </w:tblPrEx>
        <w:trPr>
          <w:trHeight w:val="87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60" w:rsidP="00283CB8" w14:paraId="63882EE2" w14:textId="77777777">
            <w:pPr>
              <w:jc w:val="center"/>
            </w:pPr>
            <w:r w:rsidRPr="5487C40B">
              <w:rPr>
                <w:rFonts w:ascii="Calibri" w:eastAsia="Calibri" w:hAnsi="Calibri" w:cs="Calibri"/>
                <w:color w:val="000000" w:themeColor="text1"/>
              </w:rPr>
              <w:t>BPS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60" w:rsidP="00283CB8" w14:paraId="7A7B8637" w14:textId="77777777">
            <w:pPr>
              <w:jc w:val="center"/>
            </w:pPr>
            <w:r w:rsidRPr="5487C40B">
              <w:rPr>
                <w:rFonts w:ascii="Calibri" w:eastAsia="Calibri" w:hAnsi="Calibri" w:cs="Calibri"/>
                <w:color w:val="000000" w:themeColor="text1"/>
              </w:rPr>
              <w:t>188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60" w:rsidP="00283CB8" w14:paraId="6FD8DE52" w14:textId="77777777">
            <w:r w:rsidRPr="5487C40B">
              <w:rPr>
                <w:rFonts w:ascii="Calibri" w:eastAsia="Calibri" w:hAnsi="Calibri" w:cs="Calibri"/>
                <w:color w:val="000000" w:themeColor="text1"/>
              </w:rPr>
              <w:t xml:space="preserve">&lt;Reference period&gt;, did &lt;event&gt; cause a permit backlog (for example, due to office closures, lack of staffing, etc.)?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60" w:rsidP="00283CB8" w14:paraId="6DD5D0D2" w14:textId="77777777">
            <w:r w:rsidRPr="5487C40B">
              <w:rPr>
                <w:rFonts w:ascii="Calibri" w:eastAsia="Calibri" w:hAnsi="Calibri" w:cs="Calibri"/>
                <w:color w:val="000000" w:themeColor="text1"/>
              </w:rPr>
              <w:t xml:space="preserve">- Yes </w:t>
            </w:r>
            <w:r>
              <w:br/>
            </w:r>
            <w:r w:rsidRPr="5487C40B">
              <w:rPr>
                <w:rFonts w:ascii="Calibri" w:eastAsia="Calibri" w:hAnsi="Calibri" w:cs="Calibri"/>
                <w:color w:val="000000" w:themeColor="text1"/>
              </w:rPr>
              <w:t xml:space="preserve">- No </w:t>
            </w:r>
            <w:r>
              <w:br/>
            </w:r>
            <w:r w:rsidRPr="5487C40B">
              <w:rPr>
                <w:rFonts w:ascii="Calibri" w:eastAsia="Calibri" w:hAnsi="Calibri" w:cs="Calibri"/>
                <w:color w:val="000000" w:themeColor="text1"/>
              </w:rPr>
              <w:t xml:space="preserve">- Don't know </w:t>
            </w:r>
          </w:p>
        </w:tc>
      </w:tr>
      <w:tr w14:paraId="1CFAB213" w14:textId="77777777" w:rsidTr="00283CB8">
        <w:tblPrEx>
          <w:tblW w:w="0" w:type="auto"/>
          <w:tblLayout w:type="fixed"/>
          <w:tblLook w:val="06A0"/>
        </w:tblPrEx>
        <w:trPr>
          <w:trHeight w:val="87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60" w:rsidP="00283CB8" w14:paraId="57154EBB" w14:textId="77777777">
            <w:pPr>
              <w:jc w:val="center"/>
            </w:pPr>
            <w:r w:rsidRPr="5487C40B">
              <w:rPr>
                <w:rFonts w:ascii="Calibri" w:eastAsia="Calibri" w:hAnsi="Calibri" w:cs="Calibri"/>
                <w:color w:val="000000" w:themeColor="text1"/>
              </w:rPr>
              <w:t>BPS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60" w:rsidP="00283CB8" w14:paraId="677A50F8" w14:textId="77777777">
            <w:pPr>
              <w:jc w:val="center"/>
            </w:pPr>
            <w:r w:rsidRPr="5487C40B">
              <w:rPr>
                <w:rFonts w:ascii="Calibri" w:eastAsia="Calibri" w:hAnsi="Calibri" w:cs="Calibri"/>
                <w:color w:val="000000" w:themeColor="text1"/>
              </w:rPr>
              <w:t>189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60" w:rsidP="00283CB8" w14:paraId="5A812FA8" w14:textId="77777777">
            <w:r w:rsidRPr="5487C40B">
              <w:rPr>
                <w:rFonts w:ascii="Calibri" w:eastAsia="Calibri" w:hAnsi="Calibri" w:cs="Calibri"/>
                <w:color w:val="000000" w:themeColor="text1"/>
              </w:rPr>
              <w:t xml:space="preserve">As a result of &lt;event&gt;, was permit issuance for any applications received in &lt;reference period&gt; delayed to &lt;reference period&gt;?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60" w:rsidP="00283CB8" w14:paraId="290E19A6" w14:textId="77777777">
            <w:r w:rsidRPr="5487C40B">
              <w:rPr>
                <w:rFonts w:ascii="Calibri" w:eastAsia="Calibri" w:hAnsi="Calibri" w:cs="Calibri"/>
                <w:color w:val="000000" w:themeColor="text1"/>
              </w:rPr>
              <w:t>- Yes</w:t>
            </w:r>
            <w:r>
              <w:br/>
            </w:r>
            <w:r w:rsidRPr="5487C40B">
              <w:rPr>
                <w:rFonts w:ascii="Calibri" w:eastAsia="Calibri" w:hAnsi="Calibri" w:cs="Calibri"/>
                <w:color w:val="000000" w:themeColor="text1"/>
              </w:rPr>
              <w:t xml:space="preserve">- No </w:t>
            </w:r>
          </w:p>
        </w:tc>
      </w:tr>
      <w:tr w14:paraId="56D57E8F" w14:textId="77777777" w:rsidTr="00283CB8">
        <w:tblPrEx>
          <w:tblW w:w="0" w:type="auto"/>
          <w:tblLayout w:type="fixed"/>
          <w:tblLook w:val="06A0"/>
        </w:tblPrEx>
        <w:trPr>
          <w:trHeight w:val="174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60" w:rsidRPr="004318D7" w:rsidP="00283CB8" w14:paraId="588E424A" w14:textId="77777777">
            <w:pPr>
              <w:jc w:val="center"/>
              <w:rPr>
                <w:rFonts w:ascii="Calibri" w:hAnsi="Calibri" w:cs="Calibri"/>
              </w:rPr>
            </w:pPr>
            <w:r w:rsidRPr="004318D7">
              <w:rPr>
                <w:rFonts w:ascii="Calibri" w:eastAsia="Calibri" w:hAnsi="Calibri" w:cs="Calibri"/>
                <w:color w:val="000000" w:themeColor="text1"/>
              </w:rPr>
              <w:t>M3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60" w:rsidRPr="004318D7" w:rsidP="00283CB8" w14:paraId="64920458" w14:textId="77777777">
            <w:pPr>
              <w:jc w:val="center"/>
              <w:rPr>
                <w:rFonts w:ascii="Calibri" w:hAnsi="Calibri" w:cs="Calibri"/>
              </w:rPr>
            </w:pPr>
            <w:r w:rsidRPr="004318D7">
              <w:rPr>
                <w:rFonts w:ascii="Calibri" w:eastAsia="Calibri" w:hAnsi="Calibri" w:cs="Calibri"/>
                <w:color w:val="000000" w:themeColor="text1"/>
              </w:rPr>
              <w:t>70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0" w:rsidRPr="004318D7" w:rsidP="00283CB8" w14:paraId="50BDA0A6" w14:textId="77777777">
            <w:pPr>
              <w:rPr>
                <w:rFonts w:ascii="Calibri" w:hAnsi="Calibri" w:cs="Calibri"/>
              </w:rPr>
            </w:pPr>
            <w:r w:rsidRPr="004318D7">
              <w:rPr>
                <w:rFonts w:ascii="Calibri" w:eastAsia="Calibri" w:hAnsi="Calibri" w:cs="Calibri"/>
                <w:color w:val="000000" w:themeColor="text1"/>
              </w:rPr>
              <w:t xml:space="preserve">How long do you think it will take for this &lt;business/agency/etc.&gt;’s production of goods to return to what was normal before &lt;event&gt;?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60" w:rsidRPr="004318D7" w:rsidP="00283CB8" w14:paraId="15C8E3BD" w14:textId="77777777">
            <w:pPr>
              <w:rPr>
                <w:rFonts w:ascii="Calibri" w:hAnsi="Calibri" w:cs="Calibri"/>
              </w:rPr>
            </w:pPr>
            <w:r w:rsidRPr="004318D7">
              <w:rPr>
                <w:rFonts w:ascii="Calibri" w:eastAsia="Calibri" w:hAnsi="Calibri" w:cs="Calibri"/>
                <w:color w:val="000000" w:themeColor="text1"/>
              </w:rPr>
              <w:t xml:space="preserve">- Less than 1 week </w:t>
            </w:r>
            <w:r w:rsidRPr="004318D7">
              <w:rPr>
                <w:rFonts w:ascii="Calibri" w:hAnsi="Calibri" w:cs="Calibri"/>
              </w:rPr>
              <w:br/>
            </w:r>
            <w:r w:rsidRPr="004318D7">
              <w:rPr>
                <w:rFonts w:ascii="Calibri" w:eastAsia="Calibri" w:hAnsi="Calibri" w:cs="Calibri"/>
                <w:color w:val="000000" w:themeColor="text1"/>
              </w:rPr>
              <w:t xml:space="preserve">- 1 week to less than 1 month </w:t>
            </w:r>
            <w:r w:rsidRPr="004318D7">
              <w:rPr>
                <w:rFonts w:ascii="Calibri" w:hAnsi="Calibri" w:cs="Calibri"/>
              </w:rPr>
              <w:br/>
            </w:r>
            <w:r w:rsidRPr="004318D7">
              <w:rPr>
                <w:rFonts w:ascii="Calibri" w:eastAsia="Calibri" w:hAnsi="Calibri" w:cs="Calibri"/>
                <w:color w:val="000000" w:themeColor="text1"/>
              </w:rPr>
              <w:t xml:space="preserve">- 1 month to less than 3 months </w:t>
            </w:r>
            <w:r w:rsidRPr="004318D7">
              <w:rPr>
                <w:rFonts w:ascii="Calibri" w:hAnsi="Calibri" w:cs="Calibri"/>
              </w:rPr>
              <w:br/>
            </w:r>
            <w:r w:rsidRPr="004318D7">
              <w:rPr>
                <w:rFonts w:ascii="Calibri" w:eastAsia="Calibri" w:hAnsi="Calibri" w:cs="Calibri"/>
                <w:color w:val="000000" w:themeColor="text1"/>
              </w:rPr>
              <w:t xml:space="preserve">- 3 months to less than 6 months </w:t>
            </w:r>
            <w:r w:rsidRPr="004318D7">
              <w:rPr>
                <w:rFonts w:ascii="Calibri" w:hAnsi="Calibri" w:cs="Calibri"/>
              </w:rPr>
              <w:br/>
            </w:r>
            <w:r w:rsidRPr="004318D7">
              <w:rPr>
                <w:rFonts w:ascii="Calibri" w:eastAsia="Calibri" w:hAnsi="Calibri" w:cs="Calibri"/>
                <w:color w:val="000000" w:themeColor="text1"/>
              </w:rPr>
              <w:t xml:space="preserve">- Longer than 6 months </w:t>
            </w:r>
            <w:r w:rsidRPr="004318D7">
              <w:rPr>
                <w:rFonts w:ascii="Calibri" w:hAnsi="Calibri" w:cs="Calibri"/>
              </w:rPr>
              <w:br/>
            </w:r>
            <w:r w:rsidRPr="004318D7">
              <w:rPr>
                <w:rFonts w:ascii="Calibri" w:eastAsia="Calibri" w:hAnsi="Calibri" w:cs="Calibri"/>
                <w:color w:val="000000" w:themeColor="text1"/>
              </w:rPr>
              <w:t xml:space="preserve">- Not applicable </w:t>
            </w:r>
          </w:p>
        </w:tc>
      </w:tr>
      <w:tr w14:paraId="65951B6F" w14:textId="77777777" w:rsidTr="00283CB8">
        <w:tblPrEx>
          <w:tblW w:w="0" w:type="auto"/>
          <w:tblLayout w:type="fixed"/>
          <w:tblLook w:val="06A0"/>
        </w:tblPrEx>
        <w:trPr>
          <w:trHeight w:val="87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60" w:rsidRPr="004318D7" w:rsidP="00283CB8" w14:paraId="576516EE" w14:textId="77777777">
            <w:pPr>
              <w:jc w:val="center"/>
              <w:rPr>
                <w:rFonts w:ascii="Calibri" w:hAnsi="Calibri" w:cs="Calibri"/>
              </w:rPr>
            </w:pPr>
            <w:r w:rsidRPr="004318D7">
              <w:rPr>
                <w:rFonts w:ascii="Calibri" w:eastAsia="Calibri" w:hAnsi="Calibri" w:cs="Calibri"/>
                <w:color w:val="000000" w:themeColor="text1"/>
              </w:rPr>
              <w:t xml:space="preserve">QSS, MARTS, MRTS, MWTS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60" w:rsidRPr="004318D7" w:rsidP="00283CB8" w14:paraId="5C2D8047" w14:textId="77777777">
            <w:pPr>
              <w:jc w:val="center"/>
              <w:rPr>
                <w:rFonts w:ascii="Calibri" w:hAnsi="Calibri" w:cs="Calibri"/>
              </w:rPr>
            </w:pPr>
            <w:r w:rsidRPr="004318D7">
              <w:rPr>
                <w:rFonts w:ascii="Calibri" w:eastAsia="Calibri" w:hAnsi="Calibri" w:cs="Calibri"/>
                <w:color w:val="000000" w:themeColor="text1"/>
              </w:rPr>
              <w:t>36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0" w:rsidRPr="004318D7" w:rsidP="00283CB8" w14:paraId="589EF923" w14:textId="77777777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4318D7">
              <w:rPr>
                <w:rFonts w:ascii="Calibri" w:eastAsia="Calibri" w:hAnsi="Calibri" w:cs="Calibri"/>
                <w:color w:val="000000" w:themeColor="text1"/>
              </w:rPr>
              <w:t xml:space="preserve">&lt;Reference period&gt;, did the following factors limit this &lt;business/agency/etc.&gt;’s &lt;revenues/sales/receipts&gt;? </w:t>
            </w:r>
          </w:p>
          <w:p w:rsidR="00C30360" w:rsidRPr="004318D7" w:rsidP="00C30360" w14:paraId="65C88948" w14:textId="77777777">
            <w:pPr>
              <w:pStyle w:val="table-text"/>
              <w:numPr>
                <w:ilvl w:val="0"/>
                <w:numId w:val="2"/>
              </w:numPr>
              <w:ind w:hanging="289"/>
              <w:rPr>
                <w:rFonts w:ascii="Calibri" w:hAnsi="Calibri" w:cs="Calibri"/>
                <w:noProof/>
                <w:sz w:val="22"/>
              </w:rPr>
            </w:pPr>
            <w:r w:rsidRPr="004318D7">
              <w:rPr>
                <w:rFonts w:ascii="Calibri" w:hAnsi="Calibri" w:cs="Calibri"/>
                <w:noProof/>
                <w:sz w:val="22"/>
              </w:rPr>
              <w:t>Weak demand</w:t>
            </w:r>
          </w:p>
          <w:p w:rsidR="00C30360" w:rsidRPr="004318D7" w:rsidP="00C30360" w14:paraId="594779A1" w14:textId="77777777">
            <w:pPr>
              <w:pStyle w:val="table-text"/>
              <w:numPr>
                <w:ilvl w:val="0"/>
                <w:numId w:val="2"/>
              </w:numPr>
              <w:ind w:hanging="289"/>
              <w:rPr>
                <w:rFonts w:ascii="Calibri" w:hAnsi="Calibri" w:cs="Calibri"/>
                <w:noProof/>
                <w:sz w:val="22"/>
              </w:rPr>
            </w:pPr>
            <w:r w:rsidRPr="004318D7">
              <w:rPr>
                <w:rFonts w:ascii="Calibri" w:hAnsi="Calibri" w:cs="Calibri"/>
                <w:noProof/>
                <w:sz w:val="22"/>
              </w:rPr>
              <w:t>Staffing shortages (such as, missed work related to the natural disaster, absenteeism, difficulty hiring, etc.)</w:t>
            </w:r>
          </w:p>
          <w:p w:rsidR="00C30360" w:rsidRPr="004318D7" w:rsidP="00C30360" w14:paraId="2611F39A" w14:textId="77777777">
            <w:pPr>
              <w:pStyle w:val="table-text"/>
              <w:numPr>
                <w:ilvl w:val="0"/>
                <w:numId w:val="2"/>
              </w:numPr>
              <w:ind w:hanging="289"/>
              <w:rPr>
                <w:rFonts w:ascii="Calibri" w:hAnsi="Calibri" w:cs="Calibri"/>
                <w:noProof/>
                <w:sz w:val="22"/>
              </w:rPr>
            </w:pPr>
            <w:r w:rsidRPr="004318D7">
              <w:rPr>
                <w:rFonts w:ascii="Calibri" w:hAnsi="Calibri" w:cs="Calibri"/>
                <w:noProof/>
                <w:sz w:val="22"/>
              </w:rPr>
              <w:t>Limited operating capacity due to state/local restrictions</w:t>
            </w:r>
          </w:p>
          <w:p w:rsidR="00C30360" w:rsidRPr="004318D7" w:rsidP="00C30360" w14:paraId="19BB13D2" w14:textId="77777777">
            <w:pPr>
              <w:pStyle w:val="table-text"/>
              <w:numPr>
                <w:ilvl w:val="0"/>
                <w:numId w:val="2"/>
              </w:numPr>
              <w:ind w:hanging="289"/>
              <w:rPr>
                <w:rFonts w:ascii="Calibri" w:hAnsi="Calibri" w:cs="Calibri"/>
                <w:noProof/>
                <w:sz w:val="22"/>
              </w:rPr>
            </w:pPr>
            <w:r w:rsidRPr="004318D7">
              <w:rPr>
                <w:rFonts w:ascii="Calibri" w:hAnsi="Calibri" w:cs="Calibri"/>
                <w:noProof/>
                <w:sz w:val="22"/>
              </w:rPr>
              <w:t>Supplier disruptions</w:t>
            </w:r>
          </w:p>
          <w:p w:rsidR="00C30360" w:rsidRPr="004318D7" w:rsidP="00C30360" w14:paraId="38F40D98" w14:textId="77777777">
            <w:pPr>
              <w:pStyle w:val="table-text"/>
              <w:numPr>
                <w:ilvl w:val="0"/>
                <w:numId w:val="2"/>
              </w:numPr>
              <w:ind w:hanging="289"/>
              <w:rPr>
                <w:rFonts w:ascii="Calibri" w:hAnsi="Calibri" w:cs="Calibri"/>
                <w:noProof/>
                <w:sz w:val="22"/>
              </w:rPr>
            </w:pPr>
            <w:r w:rsidRPr="004318D7">
              <w:rPr>
                <w:rFonts w:ascii="Calibri" w:hAnsi="Calibri" w:cs="Calibri"/>
                <w:noProof/>
                <w:sz w:val="22"/>
              </w:rPr>
              <w:t>Clients’ or customers’ inability to pay</w:t>
            </w:r>
          </w:p>
          <w:p w:rsidR="00C30360" w:rsidRPr="004318D7" w:rsidP="00C30360" w14:paraId="05BA63CD" w14:textId="77777777">
            <w:pPr>
              <w:pStyle w:val="ListParagraph"/>
              <w:numPr>
                <w:ilvl w:val="0"/>
                <w:numId w:val="2"/>
              </w:numPr>
              <w:ind w:hanging="289"/>
              <w:rPr>
                <w:rFonts w:ascii="Calibri" w:hAnsi="Calibri" w:cs="Calibri"/>
              </w:rPr>
            </w:pPr>
            <w:r w:rsidRPr="004318D7">
              <w:rPr>
                <w:rFonts w:ascii="Calibri" w:hAnsi="Calibri" w:cs="Calibri"/>
                <w:noProof/>
              </w:rPr>
              <w:t xml:space="preserve">Other, please describe: </w:t>
            </w:r>
            <w:r w:rsidRPr="004318D7">
              <w:rPr>
                <w:rFonts w:ascii="Calibri" w:eastAsia="Calibri" w:hAnsi="Calibri" w:cs="Calibri"/>
                <w:color w:val="0070C0"/>
              </w:rPr>
              <w:t>[text box]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60" w:rsidRPr="004318D7" w:rsidP="00283CB8" w14:paraId="5A93724F" w14:textId="77777777">
            <w:pPr>
              <w:rPr>
                <w:rFonts w:ascii="Calibri" w:hAnsi="Calibri" w:cs="Calibri"/>
              </w:rPr>
            </w:pPr>
            <w:r w:rsidRPr="004318D7">
              <w:rPr>
                <w:rFonts w:ascii="Calibri" w:eastAsia="Calibri" w:hAnsi="Calibri" w:cs="Calibri"/>
                <w:color w:val="000000" w:themeColor="text1"/>
              </w:rPr>
              <w:t xml:space="preserve">- Yes </w:t>
            </w:r>
            <w:r w:rsidRPr="004318D7">
              <w:rPr>
                <w:rFonts w:ascii="Calibri" w:hAnsi="Calibri" w:cs="Calibri"/>
              </w:rPr>
              <w:br/>
            </w:r>
            <w:r w:rsidRPr="004318D7">
              <w:rPr>
                <w:rFonts w:ascii="Calibri" w:eastAsia="Calibri" w:hAnsi="Calibri" w:cs="Calibri"/>
                <w:color w:val="000000" w:themeColor="text1"/>
              </w:rPr>
              <w:t xml:space="preserve">- No </w:t>
            </w:r>
            <w:r w:rsidRPr="004318D7">
              <w:rPr>
                <w:rFonts w:ascii="Calibri" w:hAnsi="Calibri" w:cs="Calibri"/>
              </w:rPr>
              <w:br/>
            </w:r>
            <w:r w:rsidRPr="004318D7">
              <w:rPr>
                <w:rFonts w:ascii="Calibri" w:eastAsia="Calibri" w:hAnsi="Calibri" w:cs="Calibri"/>
                <w:color w:val="000000" w:themeColor="text1"/>
              </w:rPr>
              <w:t xml:space="preserve">- Not applicable </w:t>
            </w:r>
          </w:p>
        </w:tc>
      </w:tr>
      <w:tr w14:paraId="607A01A3" w14:textId="77777777" w:rsidTr="00283CB8">
        <w:tblPrEx>
          <w:tblW w:w="0" w:type="auto"/>
          <w:tblLayout w:type="fixed"/>
          <w:tblLook w:val="06A0"/>
        </w:tblPrEx>
        <w:trPr>
          <w:trHeight w:val="202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60" w:rsidRPr="004318D7" w:rsidP="00283CB8" w14:paraId="244A7041" w14:textId="77777777">
            <w:pPr>
              <w:jc w:val="center"/>
              <w:rPr>
                <w:rFonts w:ascii="Calibri" w:hAnsi="Calibri" w:cs="Calibri"/>
              </w:rPr>
            </w:pPr>
            <w:r w:rsidRPr="004318D7">
              <w:rPr>
                <w:rFonts w:ascii="Calibri" w:eastAsia="Calibri" w:hAnsi="Calibri" w:cs="Calibri"/>
                <w:color w:val="000000" w:themeColor="text1"/>
              </w:rPr>
              <w:t xml:space="preserve">QSS, MARTS, MRTS, MWTS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60" w:rsidRPr="004318D7" w:rsidP="00283CB8" w14:paraId="56C13BEA" w14:textId="77777777">
            <w:pPr>
              <w:jc w:val="center"/>
              <w:rPr>
                <w:rFonts w:ascii="Calibri" w:hAnsi="Calibri" w:cs="Calibri"/>
              </w:rPr>
            </w:pPr>
            <w:r w:rsidRPr="004318D7">
              <w:rPr>
                <w:rFonts w:ascii="Calibri" w:eastAsia="Calibri" w:hAnsi="Calibri" w:cs="Calibri"/>
                <w:color w:val="000000" w:themeColor="text1"/>
              </w:rPr>
              <w:t>112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0" w:rsidRPr="004318D7" w:rsidP="00283CB8" w14:paraId="4E2452BA" w14:textId="77777777">
            <w:pPr>
              <w:rPr>
                <w:rFonts w:ascii="Calibri" w:hAnsi="Calibri" w:cs="Calibri"/>
              </w:rPr>
            </w:pPr>
            <w:r w:rsidRPr="004318D7">
              <w:rPr>
                <w:rFonts w:ascii="Calibri" w:eastAsia="Calibri" w:hAnsi="Calibri" w:cs="Calibri"/>
                <w:color w:val="000000" w:themeColor="text1"/>
              </w:rPr>
              <w:t xml:space="preserve">&lt;Reference period&gt;, </w:t>
            </w:r>
            <w:r w:rsidRPr="004318D7">
              <w:rPr>
                <w:rFonts w:ascii="Calibri" w:eastAsia="Calibri" w:hAnsi="Calibri" w:cs="Calibri"/>
                <w:color w:val="000000" w:themeColor="text1"/>
              </w:rPr>
              <w:t>as a result of</w:t>
            </w:r>
            <w:r w:rsidRPr="004318D7">
              <w:rPr>
                <w:rFonts w:ascii="Calibri" w:eastAsia="Calibri" w:hAnsi="Calibri" w:cs="Calibri"/>
                <w:color w:val="000000" w:themeColor="text1"/>
              </w:rPr>
              <w:t xml:space="preserve"> &lt;event&gt;, how many physical locations did this &lt;business/agency/etc.&gt; close?  </w:t>
            </w:r>
            <w:r w:rsidRPr="004318D7">
              <w:rPr>
                <w:rFonts w:ascii="Calibri" w:hAnsi="Calibri" w:cs="Calibri"/>
              </w:rPr>
              <w:br/>
            </w:r>
            <w:r w:rsidRPr="004318D7">
              <w:rPr>
                <w:rFonts w:ascii="Calibri" w:hAnsi="Calibri" w:cs="Calibri"/>
              </w:rPr>
              <w:br/>
            </w:r>
            <w:r w:rsidRPr="004318D7">
              <w:rPr>
                <w:rFonts w:ascii="Calibri" w:eastAsia="Calibri" w:hAnsi="Calibri" w:cs="Calibri"/>
                <w:color w:val="000000" w:themeColor="text1"/>
              </w:rPr>
              <w:t xml:space="preserve">Please enter 0 if none.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60" w:rsidRPr="004318D7" w:rsidP="00283CB8" w14:paraId="628697CA" w14:textId="77777777">
            <w:pPr>
              <w:rPr>
                <w:rFonts w:ascii="Calibri" w:hAnsi="Calibri" w:cs="Calibri"/>
              </w:rPr>
            </w:pPr>
            <w:r w:rsidRPr="004318D7">
              <w:rPr>
                <w:rFonts w:ascii="Calibri" w:eastAsia="Calibri" w:hAnsi="Calibri" w:cs="Calibri"/>
                <w:color w:val="000000" w:themeColor="text1"/>
              </w:rPr>
              <w:t xml:space="preserve">Locations permanently closed: </w:t>
            </w:r>
            <w:r w:rsidRPr="004318D7">
              <w:rPr>
                <w:rFonts w:ascii="Calibri" w:eastAsia="Calibri" w:hAnsi="Calibri" w:cs="Calibri"/>
                <w:color w:val="0070C0"/>
              </w:rPr>
              <w:t xml:space="preserve">[text box] </w:t>
            </w:r>
            <w:r w:rsidRPr="004318D7">
              <w:rPr>
                <w:rFonts w:ascii="Calibri" w:hAnsi="Calibri" w:cs="Calibri"/>
              </w:rPr>
              <w:br/>
            </w:r>
            <w:r w:rsidRPr="004318D7">
              <w:rPr>
                <w:rFonts w:ascii="Calibri" w:hAnsi="Calibri" w:cs="Calibri"/>
              </w:rPr>
              <w:br/>
            </w:r>
            <w:r w:rsidRPr="004318D7">
              <w:rPr>
                <w:rFonts w:ascii="Calibri" w:eastAsia="Calibri" w:hAnsi="Calibri" w:cs="Calibri"/>
              </w:rPr>
              <w:t xml:space="preserve">Locations temporarily closed for at least one day (Temporary closures can include times when a small number of employees monitor and maintain any of a company's locations while it is otherwise shut down): </w:t>
            </w:r>
            <w:r w:rsidRPr="004318D7">
              <w:rPr>
                <w:rFonts w:ascii="Calibri" w:eastAsia="Calibri" w:hAnsi="Calibri" w:cs="Calibri"/>
                <w:color w:val="0070C0"/>
              </w:rPr>
              <w:t>[text box]</w:t>
            </w:r>
          </w:p>
        </w:tc>
      </w:tr>
      <w:tr w14:paraId="30E272D3" w14:textId="77777777" w:rsidTr="00283CB8">
        <w:tblPrEx>
          <w:tblW w:w="0" w:type="auto"/>
          <w:tblLayout w:type="fixed"/>
          <w:tblLook w:val="06A0"/>
        </w:tblPrEx>
        <w:trPr>
          <w:trHeight w:val="14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60" w:rsidRPr="004318D7" w:rsidP="00283CB8" w14:paraId="439DC193" w14:textId="77777777">
            <w:pPr>
              <w:jc w:val="center"/>
              <w:rPr>
                <w:rFonts w:ascii="Calibri" w:hAnsi="Calibri" w:cs="Calibri"/>
              </w:rPr>
            </w:pPr>
            <w:r w:rsidRPr="004318D7">
              <w:rPr>
                <w:rFonts w:ascii="Calibri" w:eastAsia="Calibri" w:hAnsi="Calibri" w:cs="Calibri"/>
                <w:color w:val="000000" w:themeColor="text1"/>
              </w:rPr>
              <w:t>MRTS, MWTS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60" w:rsidRPr="004318D7" w:rsidP="00283CB8" w14:paraId="16180BCE" w14:textId="77777777">
            <w:pPr>
              <w:jc w:val="center"/>
              <w:rPr>
                <w:rFonts w:ascii="Calibri" w:hAnsi="Calibri" w:cs="Calibri"/>
              </w:rPr>
            </w:pPr>
            <w:r w:rsidRPr="004318D7">
              <w:rPr>
                <w:rFonts w:ascii="Calibri" w:eastAsia="Calibri" w:hAnsi="Calibri" w:cs="Calibri"/>
                <w:color w:val="000000" w:themeColor="text1"/>
              </w:rPr>
              <w:t>87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0" w:rsidRPr="004318D7" w:rsidP="00283CB8" w14:paraId="3389AACA" w14:textId="77777777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4318D7">
              <w:rPr>
                <w:rFonts w:ascii="Calibri" w:eastAsia="Calibri" w:hAnsi="Calibri" w:cs="Calibri"/>
                <w:color w:val="000000" w:themeColor="text1"/>
              </w:rPr>
              <w:t xml:space="preserve">&lt;Reference period&gt;, </w:t>
            </w:r>
            <w:r w:rsidRPr="004318D7">
              <w:rPr>
                <w:rFonts w:ascii="Calibri" w:eastAsia="Calibri" w:hAnsi="Calibri" w:cs="Calibri"/>
                <w:color w:val="000000" w:themeColor="text1"/>
              </w:rPr>
              <w:t>as a result of</w:t>
            </w:r>
            <w:r w:rsidRPr="004318D7">
              <w:rPr>
                <w:rFonts w:ascii="Calibri" w:eastAsia="Calibri" w:hAnsi="Calibri" w:cs="Calibri"/>
                <w:color w:val="000000" w:themeColor="text1"/>
              </w:rPr>
              <w:t xml:space="preserve"> &lt;event&gt;, did the following cause damage to any of this &lt;business/agency/etc.&gt;’s inventory (that is, inventories of raw materials, work-in-process, or finished goods)? </w:t>
            </w:r>
          </w:p>
          <w:p w:rsidR="00C30360" w:rsidRPr="004318D7" w:rsidP="00C30360" w14:paraId="4369CFC3" w14:textId="77777777">
            <w:pPr>
              <w:pStyle w:val="ListParagraph"/>
              <w:numPr>
                <w:ilvl w:val="0"/>
                <w:numId w:val="1"/>
              </w:numPr>
              <w:ind w:hanging="289"/>
              <w:rPr>
                <w:rFonts w:ascii="Calibri" w:eastAsia="Calibri" w:hAnsi="Calibri" w:cs="Calibri"/>
                <w:color w:val="000000" w:themeColor="text1"/>
              </w:rPr>
            </w:pPr>
            <w:r w:rsidRPr="004318D7">
              <w:rPr>
                <w:rFonts w:ascii="Calibri" w:eastAsia="Calibri" w:hAnsi="Calibri" w:cs="Calibri"/>
                <w:color w:val="000000" w:themeColor="text1"/>
              </w:rPr>
              <w:t>Fire</w:t>
            </w:r>
          </w:p>
          <w:p w:rsidR="00C30360" w:rsidRPr="004318D7" w:rsidP="00C30360" w14:paraId="4D545783" w14:textId="77777777">
            <w:pPr>
              <w:pStyle w:val="ListParagraph"/>
              <w:numPr>
                <w:ilvl w:val="0"/>
                <w:numId w:val="1"/>
              </w:numPr>
              <w:ind w:hanging="289"/>
              <w:rPr>
                <w:rFonts w:ascii="Calibri" w:eastAsia="Calibri" w:hAnsi="Calibri" w:cs="Calibri"/>
                <w:color w:val="000000" w:themeColor="text1"/>
              </w:rPr>
            </w:pPr>
            <w:r w:rsidRPr="004318D7">
              <w:rPr>
                <w:rFonts w:ascii="Calibri" w:eastAsia="Calibri" w:hAnsi="Calibri" w:cs="Calibri"/>
                <w:color w:val="000000" w:themeColor="text1"/>
              </w:rPr>
              <w:t>Wind</w:t>
            </w:r>
          </w:p>
          <w:p w:rsidR="00C30360" w:rsidRPr="004318D7" w:rsidP="00C30360" w14:paraId="37AE171B" w14:textId="77777777">
            <w:pPr>
              <w:pStyle w:val="ListParagraph"/>
              <w:numPr>
                <w:ilvl w:val="0"/>
                <w:numId w:val="1"/>
              </w:numPr>
              <w:ind w:hanging="289"/>
              <w:rPr>
                <w:rFonts w:ascii="Calibri" w:eastAsia="Calibri" w:hAnsi="Calibri" w:cs="Calibri"/>
                <w:color w:val="000000" w:themeColor="text1"/>
              </w:rPr>
            </w:pPr>
            <w:r w:rsidRPr="004318D7">
              <w:rPr>
                <w:rFonts w:ascii="Calibri" w:eastAsia="Calibri" w:hAnsi="Calibri" w:cs="Calibri"/>
                <w:color w:val="000000" w:themeColor="text1"/>
              </w:rPr>
              <w:t>Water damage</w:t>
            </w:r>
          </w:p>
          <w:p w:rsidR="00C30360" w:rsidRPr="004318D7" w:rsidP="00C30360" w14:paraId="2CB92A78" w14:textId="77777777">
            <w:pPr>
              <w:pStyle w:val="ListParagraph"/>
              <w:numPr>
                <w:ilvl w:val="0"/>
                <w:numId w:val="1"/>
              </w:numPr>
              <w:ind w:hanging="289"/>
              <w:rPr>
                <w:rFonts w:ascii="Calibri" w:eastAsia="Calibri" w:hAnsi="Calibri" w:cs="Calibri"/>
                <w:color w:val="000000" w:themeColor="text1"/>
              </w:rPr>
            </w:pPr>
            <w:r w:rsidRPr="004318D7">
              <w:rPr>
                <w:rFonts w:ascii="Calibri" w:eastAsia="Calibri" w:hAnsi="Calibri" w:cs="Calibri"/>
                <w:color w:val="000000" w:themeColor="text1"/>
              </w:rPr>
              <w:t>Debris (such as broken tree branches, remains of nearby buildings, etc.)</w:t>
            </w:r>
          </w:p>
          <w:p w:rsidR="00C30360" w:rsidRPr="004318D7" w:rsidP="00C30360" w14:paraId="569F1842" w14:textId="77777777">
            <w:pPr>
              <w:pStyle w:val="ListParagraph"/>
              <w:numPr>
                <w:ilvl w:val="0"/>
                <w:numId w:val="1"/>
              </w:numPr>
              <w:ind w:hanging="289"/>
              <w:rPr>
                <w:rFonts w:ascii="Calibri" w:hAnsi="Calibri" w:cs="Calibri"/>
              </w:rPr>
            </w:pPr>
            <w:r w:rsidRPr="004318D7">
              <w:rPr>
                <w:rFonts w:ascii="Calibri" w:eastAsia="Calibri" w:hAnsi="Calibri" w:cs="Calibri"/>
                <w:color w:val="000000" w:themeColor="text1"/>
              </w:rPr>
              <w:t>Loss of power/utilities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60" w:rsidRPr="004318D7" w:rsidP="00283CB8" w14:paraId="30726D93" w14:textId="77777777">
            <w:pPr>
              <w:rPr>
                <w:rFonts w:ascii="Calibri" w:hAnsi="Calibri" w:cs="Calibri"/>
              </w:rPr>
            </w:pPr>
            <w:r w:rsidRPr="004318D7">
              <w:rPr>
                <w:rFonts w:ascii="Calibri" w:eastAsia="Calibri" w:hAnsi="Calibri" w:cs="Calibri"/>
                <w:color w:val="000000" w:themeColor="text1"/>
              </w:rPr>
              <w:t>- Yes</w:t>
            </w:r>
            <w:r w:rsidRPr="004318D7">
              <w:rPr>
                <w:rFonts w:ascii="Calibri" w:hAnsi="Calibri" w:cs="Calibri"/>
              </w:rPr>
              <w:br/>
            </w:r>
            <w:r w:rsidRPr="004318D7">
              <w:rPr>
                <w:rFonts w:ascii="Calibri" w:eastAsia="Calibri" w:hAnsi="Calibri" w:cs="Calibri"/>
                <w:color w:val="000000" w:themeColor="text1"/>
              </w:rPr>
              <w:t>- No</w:t>
            </w:r>
          </w:p>
        </w:tc>
      </w:tr>
    </w:tbl>
    <w:p w:rsidR="003652F5" w14:paraId="20D49D2D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B1B5D30"/>
    <w:multiLevelType w:val="hybridMultilevel"/>
    <w:tmpl w:val="802EE1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40D552B"/>
    <w:multiLevelType w:val="hybridMultilevel"/>
    <w:tmpl w:val="3E6AEC8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63065335">
    <w:abstractNumId w:val="1"/>
  </w:num>
  <w:num w:numId="2" w16cid:durableId="1760366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360"/>
    <w:rsid w:val="00283CB8"/>
    <w:rsid w:val="002926CB"/>
    <w:rsid w:val="003652F5"/>
    <w:rsid w:val="004318D7"/>
    <w:rsid w:val="00C30360"/>
    <w:rsid w:val="3CC87E72"/>
    <w:rsid w:val="5487C40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8B4E17A"/>
  <w15:chartTrackingRefBased/>
  <w15:docId w15:val="{15B1CD99-BFC2-4695-8F03-04FCA5CC1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036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36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303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03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0360"/>
    <w:rPr>
      <w:kern w:val="0"/>
      <w:sz w:val="20"/>
      <w:szCs w:val="20"/>
      <w14:ligatures w14:val="none"/>
    </w:rPr>
  </w:style>
  <w:style w:type="paragraph" w:customStyle="1" w:styleId="table-text">
    <w:name w:val="table-text"/>
    <w:basedOn w:val="Normal"/>
    <w:rsid w:val="00C30360"/>
    <w:pPr>
      <w:spacing w:before="60" w:after="60" w:line="240" w:lineRule="auto"/>
    </w:pPr>
    <w:rPr>
      <w:rFonts w:ascii="Verdana" w:eastAsia="SimSun" w:hAnsi="Verdana" w:cs="Times New Roman"/>
      <w:sz w:val="18"/>
      <w:lang w:eastAsia="zh-CN"/>
    </w:rPr>
  </w:style>
  <w:style w:type="table" w:styleId="TableGrid">
    <w:name w:val="Table Grid"/>
    <w:basedOn w:val="TableNormal"/>
    <w:uiPriority w:val="59"/>
    <w:rsid w:val="00C30360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1649</Characters>
  <Application>Microsoft Office Word</Application>
  <DocSecurity>0</DocSecurity>
  <Lines>13</Lines>
  <Paragraphs>3</Paragraphs>
  <ScaleCrop>false</ScaleCrop>
  <Company>U.S. Census Bureau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J Smith (CENSUS/ADEP FED)</dc:creator>
  <cp:lastModifiedBy>Thomas J Smith (CENSUS/ADEP FED)</cp:lastModifiedBy>
  <cp:revision>1</cp:revision>
  <dcterms:created xsi:type="dcterms:W3CDTF">2024-10-10T13:48:00Z</dcterms:created>
  <dcterms:modified xsi:type="dcterms:W3CDTF">2024-10-10T13:50:00Z</dcterms:modified>
</cp:coreProperties>
</file>