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5B3E" w:rsidRPr="005611F6" w:rsidP="001A5B3E" w14:paraId="48BECC36" w14:textId="68098C2A">
      <w:pPr>
        <w:spacing w:after="0"/>
        <w:jc w:val="center"/>
        <w:rPr>
          <w:b/>
        </w:rPr>
      </w:pPr>
      <w:r w:rsidRPr="005611F6">
        <w:rPr>
          <w:b/>
        </w:rPr>
        <w:t>SUPPORTING STATEMENT</w:t>
      </w:r>
      <w:r>
        <w:rPr>
          <w:b/>
        </w:rPr>
        <w:t xml:space="preserve"> – Part B</w:t>
      </w:r>
    </w:p>
    <w:p w:rsidR="001A5B3E" w:rsidRPr="005611F6" w:rsidP="001A5B3E" w14:paraId="5AAD0A28" w14:textId="77777777">
      <w:pPr>
        <w:spacing w:after="0"/>
        <w:jc w:val="center"/>
        <w:rPr>
          <w:b/>
        </w:rPr>
      </w:pPr>
      <w:r w:rsidRPr="005611F6">
        <w:rPr>
          <w:b/>
        </w:rPr>
        <w:t>U.S. Department of Commerce</w:t>
      </w:r>
    </w:p>
    <w:p w:rsidR="001A5B3E" w:rsidRPr="005611F6" w:rsidP="001A5B3E" w14:paraId="3B6B98DE" w14:textId="77777777">
      <w:pPr>
        <w:spacing w:after="0"/>
        <w:jc w:val="center"/>
        <w:rPr>
          <w:b/>
        </w:rPr>
      </w:pPr>
      <w:r w:rsidRPr="005611F6">
        <w:rPr>
          <w:b/>
        </w:rPr>
        <w:t>Economic Development Administration</w:t>
      </w:r>
    </w:p>
    <w:p w:rsidR="001A5B3E" w:rsidRPr="005611F6" w:rsidP="001A5B3E" w14:paraId="29D44B8D" w14:textId="77777777">
      <w:pPr>
        <w:spacing w:after="0"/>
        <w:jc w:val="center"/>
        <w:rPr>
          <w:b/>
          <w:bCs/>
        </w:rPr>
      </w:pPr>
      <w:r w:rsidRPr="34124636">
        <w:rPr>
          <w:b/>
          <w:bCs/>
        </w:rPr>
        <w:t xml:space="preserve">EDA Regional Economic Development Collection Instrument </w:t>
      </w:r>
    </w:p>
    <w:p w:rsidR="001A5B3E" w:rsidRPr="0055029B" w:rsidP="001A5B3E" w14:paraId="50631DF7" w14:textId="77777777">
      <w:pPr>
        <w:spacing w:after="0"/>
        <w:jc w:val="center"/>
        <w:rPr>
          <w:b/>
          <w:bCs/>
        </w:rPr>
      </w:pPr>
      <w:r w:rsidRPr="423C8528">
        <w:rPr>
          <w:b/>
          <w:bCs/>
        </w:rPr>
        <w:t>OMB Control Number: None (new information collection)</w:t>
      </w:r>
    </w:p>
    <w:p w:rsidR="007451AC" w:rsidRPr="007451AC" w:rsidP="007451AC" w14:paraId="77160A29" w14:textId="77777777">
      <w:pPr>
        <w:widowControl w:val="0"/>
        <w:autoSpaceDE w:val="0"/>
        <w:autoSpaceDN w:val="0"/>
        <w:spacing w:before="10" w:after="0" w:line="240" w:lineRule="auto"/>
        <w:rPr>
          <w:rFonts w:ascii="Arial" w:eastAsia="Arial" w:hAnsi="Arial" w:cs="Arial"/>
          <w:b/>
          <w:kern w:val="0"/>
          <w:sz w:val="32"/>
          <w:szCs w:val="24"/>
          <w14:ligatures w14:val="none"/>
        </w:rPr>
      </w:pPr>
    </w:p>
    <w:p w:rsidR="007451AC" w:rsidRPr="007451AC" w:rsidP="007451AC" w14:paraId="43907581" w14:textId="77777777">
      <w:pPr>
        <w:widowControl w:val="0"/>
        <w:numPr>
          <w:ilvl w:val="0"/>
          <w:numId w:val="1"/>
        </w:numPr>
        <w:tabs>
          <w:tab w:val="left" w:pos="408"/>
        </w:tabs>
        <w:autoSpaceDE w:val="0"/>
        <w:autoSpaceDN w:val="0"/>
        <w:spacing w:before="160" w:after="0" w:line="240" w:lineRule="auto"/>
        <w:ind w:hanging="307"/>
        <w:rPr>
          <w:rFonts w:ascii="Arial" w:eastAsia="Arial" w:hAnsi="Arial" w:cs="Arial"/>
          <w:b/>
          <w:kern w:val="0"/>
          <w:sz w:val="24"/>
          <w14:ligatures w14:val="none"/>
        </w:rPr>
      </w:pPr>
      <w:r w:rsidRPr="007451AC">
        <w:rPr>
          <w:rFonts w:ascii="Arial" w:eastAsia="Arial" w:hAnsi="Arial" w:cs="Arial"/>
          <w:b/>
          <w:kern w:val="0"/>
          <w:sz w:val="24"/>
          <w14:ligatures w14:val="none"/>
        </w:rPr>
        <w:t>Collections of Information Employing Statistical</w:t>
      </w:r>
      <w:r w:rsidRPr="007451AC">
        <w:rPr>
          <w:rFonts w:ascii="Arial" w:eastAsia="Arial" w:hAnsi="Arial" w:cs="Arial"/>
          <w:b/>
          <w:spacing w:val="-29"/>
          <w:kern w:val="0"/>
          <w:sz w:val="24"/>
          <w14:ligatures w14:val="none"/>
        </w:rPr>
        <w:t xml:space="preserve"> </w:t>
      </w:r>
      <w:r w:rsidRPr="007451AC">
        <w:rPr>
          <w:rFonts w:ascii="Arial" w:eastAsia="Arial" w:hAnsi="Arial" w:cs="Arial"/>
          <w:b/>
          <w:kern w:val="0"/>
          <w:sz w:val="24"/>
          <w14:ligatures w14:val="none"/>
        </w:rPr>
        <w:t>Methods</w:t>
      </w:r>
    </w:p>
    <w:p w:rsidR="008B366E" w:rsidRPr="008B366E" w:rsidP="008B366E" w14:paraId="72535BAB" w14:textId="648A22D9">
      <w:pPr>
        <w:widowControl w:val="0"/>
        <w:tabs>
          <w:tab w:val="left" w:pos="369"/>
        </w:tabs>
        <w:autoSpaceDE w:val="0"/>
        <w:autoSpaceDN w:val="0"/>
        <w:spacing w:before="184" w:after="0" w:line="240" w:lineRule="auto"/>
        <w:ind w:left="100" w:right="504"/>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The following methods cover how EDA will collect information for the Tech Hubs program.</w:t>
      </w:r>
    </w:p>
    <w:p w:rsidR="007451AC" w:rsidP="007451AC" w14:paraId="3A00A37F" w14:textId="12917C1F">
      <w:pPr>
        <w:widowControl w:val="0"/>
        <w:numPr>
          <w:ilvl w:val="1"/>
          <w:numId w:val="1"/>
        </w:numPr>
        <w:tabs>
          <w:tab w:val="left" w:pos="369"/>
        </w:tabs>
        <w:autoSpaceDE w:val="0"/>
        <w:autoSpaceDN w:val="0"/>
        <w:spacing w:before="184" w:after="0" w:line="240" w:lineRule="auto"/>
        <w:ind w:right="504"/>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7451AC">
        <w:rPr>
          <w:rFonts w:ascii="Arial" w:eastAsia="Arial" w:hAnsi="Arial" w:cs="Arial"/>
          <w:b/>
          <w:bCs/>
          <w:spacing w:val="-2"/>
          <w:kern w:val="0"/>
          <w:sz w:val="24"/>
          <w:szCs w:val="24"/>
          <w14:ligatures w14:val="none"/>
        </w:rPr>
        <w:t xml:space="preserve">the </w:t>
      </w:r>
      <w:r w:rsidRPr="007451AC">
        <w:rPr>
          <w:rFonts w:ascii="Arial" w:eastAsia="Arial" w:hAnsi="Arial" w:cs="Arial"/>
          <w:b/>
          <w:bCs/>
          <w:kern w:val="0"/>
          <w:sz w:val="24"/>
          <w:szCs w:val="24"/>
          <w14:ligatures w14:val="none"/>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7451AC">
        <w:rPr>
          <w:rFonts w:ascii="Arial" w:eastAsia="Arial" w:hAnsi="Arial" w:cs="Arial"/>
          <w:b/>
          <w:bCs/>
          <w:spacing w:val="-46"/>
          <w:kern w:val="0"/>
          <w:sz w:val="24"/>
          <w:szCs w:val="24"/>
          <w14:ligatures w14:val="none"/>
        </w:rPr>
        <w:t xml:space="preserve"> </w:t>
      </w:r>
      <w:r w:rsidRPr="007451AC">
        <w:rPr>
          <w:rFonts w:ascii="Arial" w:eastAsia="Arial" w:hAnsi="Arial" w:cs="Arial"/>
          <w:b/>
          <w:bCs/>
          <w:kern w:val="0"/>
          <w:sz w:val="24"/>
          <w:szCs w:val="24"/>
          <w14:ligatures w14:val="none"/>
        </w:rPr>
        <w:t>collection.</w:t>
      </w:r>
    </w:p>
    <w:p w:rsidR="00AE07F2" w:rsidRPr="00AE07F2" w:rsidP="00AE07F2" w14:paraId="113B3061" w14:textId="0B617B5A">
      <w:pPr>
        <w:widowControl w:val="0"/>
        <w:tabs>
          <w:tab w:val="left" w:pos="369"/>
        </w:tabs>
        <w:autoSpaceDE w:val="0"/>
        <w:autoSpaceDN w:val="0"/>
        <w:spacing w:before="184" w:after="0" w:line="240" w:lineRule="auto"/>
        <w:ind w:left="100" w:right="504"/>
        <w:outlineLvl w:val="0"/>
        <w:rPr>
          <w:rFonts w:ascii="Arial" w:eastAsia="Arial" w:hAnsi="Arial" w:cs="Arial"/>
          <w:kern w:val="0"/>
          <w:sz w:val="24"/>
          <w:szCs w:val="24"/>
          <w14:ligatures w14:val="none"/>
        </w:rPr>
      </w:pPr>
      <w:r w:rsidRPr="00AE07F2">
        <w:rPr>
          <w:rFonts w:ascii="Arial" w:eastAsia="Arial" w:hAnsi="Arial" w:cs="Arial"/>
          <w:kern w:val="0"/>
          <w:sz w:val="24"/>
          <w:szCs w:val="24"/>
          <w14:ligatures w14:val="none"/>
        </w:rPr>
        <w:t>No statistical methods like sampling or imputing</w:t>
      </w:r>
      <w:r>
        <w:rPr>
          <w:rFonts w:ascii="Arial" w:eastAsia="Arial" w:hAnsi="Arial" w:cs="Arial"/>
          <w:kern w:val="0"/>
          <w:sz w:val="24"/>
          <w:szCs w:val="24"/>
          <w14:ligatures w14:val="none"/>
        </w:rPr>
        <w:t xml:space="preserve"> will be used</w:t>
      </w:r>
      <w:r w:rsidRPr="00AE07F2">
        <w:rPr>
          <w:rFonts w:ascii="Arial" w:eastAsia="Arial" w:hAnsi="Arial" w:cs="Arial"/>
          <w:kern w:val="0"/>
          <w:sz w:val="24"/>
          <w:szCs w:val="24"/>
          <w14:ligatures w14:val="none"/>
        </w:rPr>
        <w:t>. All 31 Tech Hubs (defined below) are expected to answer the questionnaire. Thus, no sa</w:t>
      </w:r>
      <w:r w:rsidR="00CB4742">
        <w:rPr>
          <w:rFonts w:ascii="Arial" w:eastAsia="Arial" w:hAnsi="Arial" w:cs="Arial"/>
          <w:kern w:val="0"/>
          <w:sz w:val="24"/>
          <w:szCs w:val="24"/>
          <w14:ligatures w14:val="none"/>
        </w:rPr>
        <w:t>m</w:t>
      </w:r>
      <w:r w:rsidRPr="00AE07F2">
        <w:rPr>
          <w:rFonts w:ascii="Arial" w:eastAsia="Arial" w:hAnsi="Arial" w:cs="Arial"/>
          <w:kern w:val="0"/>
          <w:sz w:val="24"/>
          <w:szCs w:val="24"/>
          <w14:ligatures w14:val="none"/>
        </w:rPr>
        <w:t>pling is required. The information collected via the questionnaire is not available through any other data sources. Missing data will be treated as such</w:t>
      </w:r>
      <w:r w:rsidR="00CB4742">
        <w:rPr>
          <w:rFonts w:ascii="Arial" w:eastAsia="Arial" w:hAnsi="Arial" w:cs="Arial"/>
          <w:kern w:val="0"/>
          <w:sz w:val="24"/>
          <w:szCs w:val="24"/>
          <w14:ligatures w14:val="none"/>
        </w:rPr>
        <w:t xml:space="preserve"> and no imputation</w:t>
      </w:r>
      <w:r w:rsidR="005E62F5">
        <w:rPr>
          <w:rFonts w:ascii="Arial" w:eastAsia="Arial" w:hAnsi="Arial" w:cs="Arial"/>
          <w:kern w:val="0"/>
          <w:sz w:val="24"/>
          <w:szCs w:val="24"/>
          <w14:ligatures w14:val="none"/>
        </w:rPr>
        <w:t xml:space="preserve"> will be used to fill in missing data</w:t>
      </w:r>
      <w:r w:rsidRPr="00AE07F2">
        <w:rPr>
          <w:rFonts w:ascii="Arial" w:eastAsia="Arial" w:hAnsi="Arial" w:cs="Arial"/>
          <w:kern w:val="0"/>
          <w:sz w:val="24"/>
          <w:szCs w:val="24"/>
          <w14:ligatures w14:val="none"/>
        </w:rPr>
        <w:t>.</w:t>
      </w:r>
    </w:p>
    <w:p w:rsidR="00CD7E61" w:rsidP="00CD7E61" w14:paraId="3F600E70" w14:textId="7A49C1D8">
      <w:pPr>
        <w:widowControl w:val="0"/>
        <w:autoSpaceDE w:val="0"/>
        <w:autoSpaceDN w:val="0"/>
        <w:spacing w:before="160" w:after="0" w:line="240" w:lineRule="auto"/>
        <w:ind w:left="100" w:right="122"/>
        <w:rPr>
          <w:rFonts w:ascii="Arial" w:eastAsia="Arial" w:hAnsi="Arial" w:cs="Arial"/>
          <w:kern w:val="0"/>
          <w:sz w:val="24"/>
          <w14:ligatures w14:val="none"/>
        </w:rPr>
      </w:pPr>
      <w:r>
        <w:rPr>
          <w:rFonts w:ascii="Arial" w:eastAsia="Arial" w:hAnsi="Arial" w:cs="Arial"/>
          <w:b/>
          <w:bCs/>
          <w:kern w:val="0"/>
          <w:sz w:val="24"/>
          <w14:ligatures w14:val="none"/>
        </w:rPr>
        <w:t>Respondent Universe</w:t>
      </w:r>
      <w:r>
        <w:rPr>
          <w:rFonts w:ascii="Arial" w:eastAsia="Arial" w:hAnsi="Arial" w:cs="Arial"/>
          <w:kern w:val="0"/>
          <w:sz w:val="24"/>
          <w14:ligatures w14:val="none"/>
        </w:rPr>
        <w:t xml:space="preserve">: </w:t>
      </w:r>
      <w:r w:rsidR="0035041F">
        <w:rPr>
          <w:rFonts w:ascii="Arial" w:eastAsia="Arial" w:hAnsi="Arial" w:cs="Arial"/>
          <w:kern w:val="0"/>
          <w:sz w:val="24"/>
          <w14:ligatures w14:val="none"/>
        </w:rPr>
        <w:t xml:space="preserve">The respondent universe includes </w:t>
      </w:r>
      <w:r w:rsidR="003574D2">
        <w:rPr>
          <w:rFonts w:ascii="Arial" w:eastAsia="Arial" w:hAnsi="Arial" w:cs="Arial"/>
          <w:kern w:val="0"/>
          <w:sz w:val="24"/>
          <w14:ligatures w14:val="none"/>
        </w:rPr>
        <w:t xml:space="preserve">all </w:t>
      </w:r>
      <w:r w:rsidR="0035041F">
        <w:rPr>
          <w:rFonts w:ascii="Arial" w:eastAsia="Arial" w:hAnsi="Arial" w:cs="Arial"/>
          <w:kern w:val="0"/>
          <w:sz w:val="24"/>
          <w14:ligatures w14:val="none"/>
        </w:rPr>
        <w:t xml:space="preserve">31 Designated Tech Hubs. Each Tech Hub comprises </w:t>
      </w:r>
      <w:r>
        <w:rPr>
          <w:rFonts w:ascii="Arial" w:eastAsia="Arial" w:hAnsi="Arial" w:cs="Arial"/>
          <w:kern w:val="0"/>
          <w:sz w:val="24"/>
          <w14:ligatures w14:val="none"/>
        </w:rPr>
        <w:t xml:space="preserve">of </w:t>
      </w:r>
      <w:r w:rsidR="0035041F">
        <w:rPr>
          <w:rFonts w:ascii="Arial" w:eastAsia="Arial" w:hAnsi="Arial" w:cs="Arial"/>
          <w:kern w:val="0"/>
          <w:sz w:val="24"/>
          <w14:ligatures w14:val="none"/>
        </w:rPr>
        <w:t>consortia members</w:t>
      </w:r>
      <w:r>
        <w:rPr>
          <w:rFonts w:ascii="Arial" w:eastAsia="Arial" w:hAnsi="Arial" w:cs="Arial"/>
          <w:kern w:val="0"/>
          <w:sz w:val="24"/>
          <w14:ligatures w14:val="none"/>
        </w:rPr>
        <w:t xml:space="preserve"> from diverse institutions</w:t>
      </w:r>
      <w:r w:rsidR="0035041F">
        <w:rPr>
          <w:rFonts w:ascii="Arial" w:eastAsia="Arial" w:hAnsi="Arial" w:cs="Arial"/>
          <w:kern w:val="0"/>
          <w:sz w:val="24"/>
          <w14:ligatures w14:val="none"/>
        </w:rPr>
        <w:t xml:space="preserve"> including universities, private industry, nonprofits, and local governments</w:t>
      </w:r>
      <w:r>
        <w:rPr>
          <w:rFonts w:ascii="Arial" w:eastAsia="Arial" w:hAnsi="Arial" w:cs="Arial"/>
          <w:kern w:val="0"/>
          <w:sz w:val="24"/>
          <w14:ligatures w14:val="none"/>
        </w:rPr>
        <w:t>. Each consorti</w:t>
      </w:r>
      <w:r>
        <w:rPr>
          <w:rFonts w:ascii="Arial" w:eastAsia="Arial" w:hAnsi="Arial" w:cs="Arial"/>
          <w:kern w:val="0"/>
          <w:sz w:val="24"/>
          <w14:ligatures w14:val="none"/>
        </w:rPr>
        <w:t>um</w:t>
      </w:r>
      <w:r>
        <w:rPr>
          <w:rFonts w:ascii="Arial" w:eastAsia="Arial" w:hAnsi="Arial" w:cs="Arial"/>
          <w:kern w:val="0"/>
          <w:sz w:val="24"/>
          <w14:ligatures w14:val="none"/>
        </w:rPr>
        <w:t xml:space="preserve"> has an average of 40 members</w:t>
      </w:r>
      <w:r>
        <w:rPr>
          <w:rFonts w:ascii="Arial" w:eastAsia="Arial" w:hAnsi="Arial" w:cs="Arial"/>
          <w:kern w:val="0"/>
          <w:sz w:val="24"/>
          <w14:ligatures w14:val="none"/>
        </w:rPr>
        <w:t>, led by an individual institution, or consortia lead. Additionally, each consorti</w:t>
      </w:r>
      <w:r w:rsidR="007309C6">
        <w:rPr>
          <w:rFonts w:ascii="Arial" w:eastAsia="Arial" w:hAnsi="Arial" w:cs="Arial"/>
          <w:kern w:val="0"/>
          <w:sz w:val="24"/>
          <w14:ligatures w14:val="none"/>
        </w:rPr>
        <w:t>um</w:t>
      </w:r>
      <w:r>
        <w:rPr>
          <w:rFonts w:ascii="Arial" w:eastAsia="Arial" w:hAnsi="Arial" w:cs="Arial"/>
          <w:kern w:val="0"/>
          <w:sz w:val="24"/>
          <w14:ligatures w14:val="none"/>
        </w:rPr>
        <w:t xml:space="preserve"> has a Regional Innovation Officer </w:t>
      </w:r>
      <w:r w:rsidR="00947A2B">
        <w:rPr>
          <w:rFonts w:ascii="Arial" w:eastAsia="Arial" w:hAnsi="Arial" w:cs="Arial"/>
          <w:kern w:val="0"/>
          <w:sz w:val="24"/>
          <w14:ligatures w14:val="none"/>
        </w:rPr>
        <w:t xml:space="preserve">(RIO) </w:t>
      </w:r>
      <w:r>
        <w:rPr>
          <w:rFonts w:ascii="Arial" w:eastAsia="Arial" w:hAnsi="Arial" w:cs="Arial"/>
          <w:kern w:val="0"/>
          <w:sz w:val="24"/>
          <w14:ligatures w14:val="none"/>
        </w:rPr>
        <w:t>charged with overseeing the Hub’s activities</w:t>
      </w:r>
      <w:r w:rsidR="007309C6">
        <w:rPr>
          <w:rFonts w:ascii="Arial" w:eastAsia="Arial" w:hAnsi="Arial" w:cs="Arial"/>
          <w:kern w:val="0"/>
          <w:sz w:val="24"/>
          <w14:ligatures w14:val="none"/>
        </w:rPr>
        <w:t xml:space="preserve">, </w:t>
      </w:r>
      <w:r>
        <w:rPr>
          <w:rFonts w:ascii="Arial" w:eastAsia="Arial" w:hAnsi="Arial" w:cs="Arial"/>
          <w:kern w:val="0"/>
          <w:sz w:val="24"/>
          <w14:ligatures w14:val="none"/>
        </w:rPr>
        <w:t>governance</w:t>
      </w:r>
      <w:r w:rsidR="007309C6">
        <w:rPr>
          <w:rFonts w:ascii="Arial" w:eastAsia="Arial" w:hAnsi="Arial" w:cs="Arial"/>
          <w:kern w:val="0"/>
          <w:sz w:val="24"/>
          <w14:ligatures w14:val="none"/>
        </w:rPr>
        <w:t>, and submitting the survey res</w:t>
      </w:r>
      <w:r w:rsidR="00EB6C6C">
        <w:rPr>
          <w:rFonts w:ascii="Arial" w:eastAsia="Arial" w:hAnsi="Arial" w:cs="Arial"/>
          <w:kern w:val="0"/>
          <w:sz w:val="24"/>
          <w14:ligatures w14:val="none"/>
        </w:rPr>
        <w:t>ponses</w:t>
      </w:r>
      <w:r>
        <w:rPr>
          <w:rFonts w:ascii="Arial" w:eastAsia="Arial" w:hAnsi="Arial" w:cs="Arial"/>
          <w:kern w:val="0"/>
          <w:sz w:val="24"/>
          <w14:ligatures w14:val="none"/>
        </w:rPr>
        <w:t xml:space="preserve">. </w:t>
      </w:r>
      <w:r w:rsidR="00EB6C6C">
        <w:rPr>
          <w:rFonts w:ascii="Arial" w:eastAsia="Arial" w:hAnsi="Arial" w:cs="Arial"/>
          <w:kern w:val="0"/>
          <w:sz w:val="24"/>
          <w14:ligatures w14:val="none"/>
        </w:rPr>
        <w:t xml:space="preserve">There will be no sampling </w:t>
      </w:r>
      <w:r w:rsidR="005361BF">
        <w:rPr>
          <w:rFonts w:ascii="Arial" w:eastAsia="Arial" w:hAnsi="Arial" w:cs="Arial"/>
          <w:kern w:val="0"/>
          <w:sz w:val="24"/>
          <w14:ligatures w14:val="none"/>
        </w:rPr>
        <w:t xml:space="preserve">as </w:t>
      </w:r>
      <w:r w:rsidR="00EB6C6C">
        <w:rPr>
          <w:rFonts w:ascii="Arial" w:eastAsia="Arial" w:hAnsi="Arial" w:cs="Arial"/>
          <w:kern w:val="0"/>
          <w:sz w:val="24"/>
          <w14:ligatures w14:val="none"/>
        </w:rPr>
        <w:t xml:space="preserve">all consortia designated as Tech Hubs </w:t>
      </w:r>
      <w:r w:rsidR="008A65E9">
        <w:rPr>
          <w:rFonts w:ascii="Arial" w:eastAsia="Arial" w:hAnsi="Arial" w:cs="Arial"/>
          <w:kern w:val="0"/>
          <w:sz w:val="24"/>
          <w14:ligatures w14:val="none"/>
        </w:rPr>
        <w:t xml:space="preserve">will take the survey. </w:t>
      </w:r>
    </w:p>
    <w:p w:rsidR="0035041F" w:rsidP="007451AC" w14:paraId="32DB6670" w14:textId="05D49AE8">
      <w:pPr>
        <w:widowControl w:val="0"/>
        <w:autoSpaceDE w:val="0"/>
        <w:autoSpaceDN w:val="0"/>
        <w:spacing w:before="160" w:after="0" w:line="240" w:lineRule="auto"/>
        <w:ind w:left="100" w:right="122"/>
        <w:rPr>
          <w:rFonts w:ascii="Arial" w:eastAsia="Arial" w:hAnsi="Arial" w:cs="Arial"/>
          <w:color w:val="2F5496"/>
          <w:kern w:val="0"/>
          <w:sz w:val="24"/>
          <w14:ligatures w14:val="none"/>
        </w:rPr>
      </w:pPr>
      <w:r w:rsidRPr="00231044">
        <w:rPr>
          <w:rFonts w:ascii="Arial" w:eastAsia="Arial" w:hAnsi="Arial" w:cs="Arial"/>
          <w:b/>
          <w:bCs/>
          <w:kern w:val="0"/>
          <w:sz w:val="24"/>
          <w14:ligatures w14:val="none"/>
        </w:rPr>
        <w:t>Response Rate</w:t>
      </w:r>
      <w:r>
        <w:rPr>
          <w:rFonts w:ascii="Arial" w:eastAsia="Arial" w:hAnsi="Arial" w:cs="Arial"/>
          <w:kern w:val="0"/>
          <w:sz w:val="24"/>
          <w14:ligatures w14:val="none"/>
        </w:rPr>
        <w:t xml:space="preserve">: The response rate is estimated to be 100% This is based on previously established communications and relationships between EDA and the RIOs. EDA has been in extensive communication with Hubs since October 2023, when Designations were first announced. This is the first-time data will be collected. EDA also anticipates a 100% response rate as extensive consultation with industry and survey experts were conducted to reduce the burden to only metrics deemed as priority and could not be captured through external data sources.   </w:t>
      </w:r>
    </w:p>
    <w:p w:rsidR="007451AC" w:rsidRPr="007451AC" w:rsidP="007451AC" w14:paraId="5B29D727" w14:textId="1F72B40D">
      <w:pPr>
        <w:widowControl w:val="0"/>
        <w:numPr>
          <w:ilvl w:val="1"/>
          <w:numId w:val="1"/>
        </w:numPr>
        <w:tabs>
          <w:tab w:val="left" w:pos="369"/>
        </w:tabs>
        <w:autoSpaceDE w:val="0"/>
        <w:autoSpaceDN w:val="0"/>
        <w:spacing w:before="80" w:after="0" w:line="240" w:lineRule="auto"/>
        <w:ind w:left="368" w:hanging="268"/>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Describe the procedures for the collection of information</w:t>
      </w:r>
      <w:r w:rsidRPr="007451AC">
        <w:rPr>
          <w:rFonts w:ascii="Arial" w:eastAsia="Arial" w:hAnsi="Arial" w:cs="Arial"/>
          <w:b/>
          <w:bCs/>
          <w:spacing w:val="-34"/>
          <w:kern w:val="0"/>
          <w:sz w:val="24"/>
          <w:szCs w:val="24"/>
          <w14:ligatures w14:val="none"/>
        </w:rPr>
        <w:t xml:space="preserve"> </w:t>
      </w:r>
      <w:r w:rsidRPr="007451AC">
        <w:rPr>
          <w:rFonts w:ascii="Arial" w:eastAsia="Arial" w:hAnsi="Arial" w:cs="Arial"/>
          <w:b/>
          <w:bCs/>
          <w:kern w:val="0"/>
          <w:sz w:val="24"/>
          <w:szCs w:val="24"/>
          <w14:ligatures w14:val="none"/>
        </w:rPr>
        <w:t>including:</w:t>
      </w:r>
    </w:p>
    <w:p w:rsidR="00231044" w:rsidP="00231044" w14:paraId="1AC4CF6F" w14:textId="26B25752">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231044">
        <w:rPr>
          <w:rFonts w:ascii="Arial" w:eastAsia="Arial" w:hAnsi="Arial" w:cs="Arial"/>
          <w:b/>
          <w:bCs/>
          <w:kern w:val="0"/>
          <w:sz w:val="24"/>
          <w14:ligatures w14:val="none"/>
        </w:rPr>
        <w:t>Statistical methodology for stratification and sample selection:</w:t>
      </w:r>
      <w:r w:rsidRPr="00231044">
        <w:rPr>
          <w:rFonts w:ascii="Arial" w:eastAsia="Arial" w:hAnsi="Arial" w:cs="Arial"/>
          <w:kern w:val="0"/>
          <w:sz w:val="24"/>
          <w14:ligatures w14:val="none"/>
        </w:rPr>
        <w:t xml:space="preserve"> Th</w:t>
      </w:r>
      <w:r w:rsidR="005D696B">
        <w:rPr>
          <w:rFonts w:ascii="Arial" w:eastAsia="Arial" w:hAnsi="Arial" w:cs="Arial"/>
          <w:kern w:val="0"/>
          <w:sz w:val="24"/>
          <w14:ligatures w14:val="none"/>
        </w:rPr>
        <w:t xml:space="preserve">ere is no </w:t>
      </w:r>
      <w:r w:rsidR="000425E9">
        <w:rPr>
          <w:rFonts w:ascii="Arial" w:eastAsia="Arial" w:hAnsi="Arial" w:cs="Arial"/>
          <w:kern w:val="0"/>
          <w:sz w:val="24"/>
          <w14:ligatures w14:val="none"/>
        </w:rPr>
        <w:t xml:space="preserve">sampling in this data </w:t>
      </w:r>
      <w:r w:rsidRPr="00231044">
        <w:rPr>
          <w:rFonts w:ascii="Arial" w:eastAsia="Arial" w:hAnsi="Arial" w:cs="Arial"/>
          <w:kern w:val="0"/>
          <w:sz w:val="24"/>
          <w14:ligatures w14:val="none"/>
        </w:rPr>
        <w:t xml:space="preserve">collection. Instead, </w:t>
      </w:r>
      <w:r w:rsidR="00A95280">
        <w:rPr>
          <w:rFonts w:ascii="Arial" w:eastAsia="Arial" w:hAnsi="Arial" w:cs="Arial"/>
          <w:kern w:val="0"/>
          <w:sz w:val="24"/>
          <w14:ligatures w14:val="none"/>
        </w:rPr>
        <w:t>it will be responded</w:t>
      </w:r>
      <w:r w:rsidR="00700034">
        <w:rPr>
          <w:rFonts w:ascii="Arial" w:eastAsia="Arial" w:hAnsi="Arial" w:cs="Arial"/>
          <w:kern w:val="0"/>
          <w:sz w:val="24"/>
          <w14:ligatures w14:val="none"/>
        </w:rPr>
        <w:t xml:space="preserve"> </w:t>
      </w:r>
      <w:r w:rsidR="00A95280">
        <w:rPr>
          <w:rFonts w:ascii="Arial" w:eastAsia="Arial" w:hAnsi="Arial" w:cs="Arial"/>
          <w:kern w:val="0"/>
          <w:sz w:val="24"/>
          <w14:ligatures w14:val="none"/>
        </w:rPr>
        <w:t>by</w:t>
      </w:r>
      <w:r w:rsidR="00700034">
        <w:rPr>
          <w:rFonts w:ascii="Arial" w:eastAsia="Arial" w:hAnsi="Arial" w:cs="Arial"/>
          <w:kern w:val="0"/>
          <w:sz w:val="24"/>
          <w14:ligatures w14:val="none"/>
        </w:rPr>
        <w:t xml:space="preserve"> </w:t>
      </w:r>
      <w:r>
        <w:rPr>
          <w:rFonts w:ascii="Arial" w:eastAsia="Arial" w:hAnsi="Arial" w:cs="Arial"/>
          <w:kern w:val="0"/>
          <w:sz w:val="24"/>
          <w14:ligatures w14:val="none"/>
        </w:rPr>
        <w:t xml:space="preserve">the 31 Regional Innovation Officers </w:t>
      </w:r>
      <w:r w:rsidRPr="00231044">
        <w:rPr>
          <w:rFonts w:ascii="Arial" w:eastAsia="Arial" w:hAnsi="Arial" w:cs="Arial"/>
          <w:kern w:val="0"/>
          <w:sz w:val="24"/>
          <w14:ligatures w14:val="none"/>
        </w:rPr>
        <w:t xml:space="preserve">knowledgeable of </w:t>
      </w:r>
      <w:r>
        <w:rPr>
          <w:rFonts w:ascii="Arial" w:eastAsia="Arial" w:hAnsi="Arial" w:cs="Arial"/>
          <w:kern w:val="0"/>
          <w:sz w:val="24"/>
          <w14:ligatures w14:val="none"/>
        </w:rPr>
        <w:t>the Hub’s activities and core technology</w:t>
      </w:r>
      <w:r w:rsidRPr="00231044">
        <w:rPr>
          <w:rFonts w:ascii="Arial" w:eastAsia="Arial" w:hAnsi="Arial" w:cs="Arial"/>
          <w:kern w:val="0"/>
          <w:sz w:val="24"/>
          <w14:ligatures w14:val="none"/>
        </w:rPr>
        <w:t>.</w:t>
      </w:r>
    </w:p>
    <w:p w:rsidR="00231044" w:rsidP="00231044" w14:paraId="5DD28B4C" w14:textId="068371CD">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231044">
        <w:rPr>
          <w:rFonts w:ascii="Arial" w:eastAsia="Arial" w:hAnsi="Arial" w:cs="Arial"/>
          <w:b/>
          <w:bCs/>
          <w:kern w:val="0"/>
          <w:sz w:val="24"/>
          <w14:ligatures w14:val="none"/>
        </w:rPr>
        <w:t>Estimation procedure</w:t>
      </w:r>
      <w:r>
        <w:rPr>
          <w:rFonts w:ascii="Arial" w:eastAsia="Arial" w:hAnsi="Arial" w:cs="Arial"/>
          <w:kern w:val="0"/>
          <w:sz w:val="24"/>
          <w14:ligatures w14:val="none"/>
        </w:rPr>
        <w:t xml:space="preserve">: </w:t>
      </w:r>
      <w:r w:rsidR="00B72C75">
        <w:rPr>
          <w:rFonts w:ascii="Arial" w:eastAsia="Arial" w:hAnsi="Arial" w:cs="Arial"/>
          <w:kern w:val="0"/>
          <w:sz w:val="24"/>
          <w14:ligatures w14:val="none"/>
        </w:rPr>
        <w:t xml:space="preserve">This is not applicable to this data collection. </w:t>
      </w:r>
    </w:p>
    <w:p w:rsidR="00231044" w:rsidP="00B72C75" w14:paraId="12914939" w14:textId="38F7FFCD">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B72C75">
        <w:rPr>
          <w:rFonts w:ascii="Arial" w:eastAsia="Arial" w:hAnsi="Arial" w:cs="Arial"/>
          <w:b/>
          <w:bCs/>
          <w:kern w:val="0"/>
          <w:sz w:val="24"/>
          <w14:ligatures w14:val="none"/>
        </w:rPr>
        <w:t>Degree of accuracy needed for the purpose described in the justification</w:t>
      </w:r>
      <w:r w:rsidRPr="00B72C75">
        <w:rPr>
          <w:rFonts w:ascii="Arial" w:eastAsia="Arial" w:hAnsi="Arial" w:cs="Arial"/>
          <w:kern w:val="0"/>
          <w:sz w:val="24"/>
          <w14:ligatures w14:val="none"/>
        </w:rPr>
        <w:t>: This is not applicable to this collection effort.</w:t>
      </w:r>
    </w:p>
    <w:p w:rsidR="00B72C75" w:rsidRPr="00B72C75" w:rsidP="00B72C75" w14:paraId="227A40CF" w14:textId="0A6118DA">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B72C75">
        <w:rPr>
          <w:rFonts w:ascii="Arial" w:eastAsia="Arial" w:hAnsi="Arial" w:cs="Arial"/>
          <w:b/>
          <w:bCs/>
          <w:kern w:val="0"/>
          <w:sz w:val="24"/>
          <w14:ligatures w14:val="none"/>
        </w:rPr>
        <w:t>Unusual problems requiring specialized sampling procedures</w:t>
      </w:r>
      <w:r w:rsidRPr="00B72C75">
        <w:rPr>
          <w:rFonts w:ascii="Arial" w:eastAsia="Arial" w:hAnsi="Arial" w:cs="Arial"/>
          <w:kern w:val="0"/>
          <w:sz w:val="24"/>
          <w14:ligatures w14:val="none"/>
        </w:rPr>
        <w:t>: This is not applicable to this collection effort.</w:t>
      </w:r>
    </w:p>
    <w:p w:rsidR="00B72C75" w:rsidRPr="00231044" w:rsidP="00B72C75" w14:paraId="02570979" w14:textId="58C36B99">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B72C75">
        <w:rPr>
          <w:rFonts w:ascii="Arial" w:eastAsia="Arial" w:hAnsi="Arial" w:cs="Arial"/>
          <w:b/>
          <w:bCs/>
          <w:kern w:val="0"/>
          <w:sz w:val="24"/>
          <w14:ligatures w14:val="none"/>
        </w:rPr>
        <w:t>Any use of periodic (less frequent than annual) data collection cycles to reduce burden:</w:t>
      </w:r>
      <w:r w:rsidRPr="00B72C75">
        <w:rPr>
          <w:rFonts w:ascii="Arial" w:eastAsia="Arial" w:hAnsi="Arial" w:cs="Arial"/>
          <w:kern w:val="0"/>
          <w:sz w:val="24"/>
          <w14:ligatures w14:val="none"/>
        </w:rPr>
        <w:t xml:space="preserve"> This </w:t>
      </w:r>
      <w:r>
        <w:rPr>
          <w:rFonts w:ascii="Arial" w:eastAsia="Arial" w:hAnsi="Arial" w:cs="Arial"/>
          <w:kern w:val="0"/>
          <w:sz w:val="24"/>
          <w14:ligatures w14:val="none"/>
        </w:rPr>
        <w:t xml:space="preserve">survey will be collected only once to better understand past and current activities of Hub prior to </w:t>
      </w:r>
      <w:r>
        <w:rPr>
          <w:rFonts w:ascii="Arial" w:eastAsia="Arial" w:hAnsi="Arial" w:cs="Arial"/>
          <w:kern w:val="0"/>
          <w:sz w:val="24"/>
          <w14:ligatures w14:val="none"/>
        </w:rPr>
        <w:t xml:space="preserve">receiving any funding from EDA. Data and information collection to understand Hub progress after receiving funding will be handled through a separate effort.  </w:t>
      </w:r>
    </w:p>
    <w:p w:rsidR="007451AC" w:rsidRPr="007451AC" w:rsidP="007451AC" w14:paraId="6A772857" w14:textId="77777777">
      <w:pPr>
        <w:widowControl w:val="0"/>
        <w:numPr>
          <w:ilvl w:val="1"/>
          <w:numId w:val="1"/>
        </w:numPr>
        <w:tabs>
          <w:tab w:val="left" w:pos="369"/>
        </w:tabs>
        <w:autoSpaceDE w:val="0"/>
        <w:autoSpaceDN w:val="0"/>
        <w:spacing w:before="160" w:after="0" w:line="240" w:lineRule="auto"/>
        <w:ind w:right="132"/>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7451AC">
        <w:rPr>
          <w:rFonts w:ascii="Arial" w:eastAsia="Arial" w:hAnsi="Arial" w:cs="Arial"/>
          <w:b/>
          <w:bCs/>
          <w:spacing w:val="-46"/>
          <w:kern w:val="0"/>
          <w:sz w:val="24"/>
          <w:szCs w:val="24"/>
          <w14:ligatures w14:val="none"/>
        </w:rPr>
        <w:t xml:space="preserve"> </w:t>
      </w:r>
      <w:r w:rsidRPr="007451AC">
        <w:rPr>
          <w:rFonts w:ascii="Arial" w:eastAsia="Arial" w:hAnsi="Arial" w:cs="Arial"/>
          <w:b/>
          <w:bCs/>
          <w:kern w:val="0"/>
          <w:sz w:val="24"/>
          <w:szCs w:val="24"/>
          <w14:ligatures w14:val="none"/>
        </w:rPr>
        <w:t>studied.</w:t>
      </w:r>
    </w:p>
    <w:p w:rsidR="00B72C75" w:rsidP="007451AC" w14:paraId="61F139CE" w14:textId="4BAD2996">
      <w:pPr>
        <w:widowControl w:val="0"/>
        <w:autoSpaceDE w:val="0"/>
        <w:autoSpaceDN w:val="0"/>
        <w:spacing w:before="157" w:after="0"/>
        <w:ind w:left="100" w:right="327"/>
        <w:rPr>
          <w:rFonts w:ascii="Arial" w:eastAsia="Arial" w:hAnsi="Arial" w:cs="Arial"/>
          <w:kern w:val="0"/>
          <w:sz w:val="24"/>
          <w:szCs w:val="24"/>
          <w14:ligatures w14:val="none"/>
        </w:rPr>
      </w:pPr>
      <w:r w:rsidRPr="00B72C75">
        <w:rPr>
          <w:rFonts w:ascii="Arial" w:eastAsia="Arial" w:hAnsi="Arial" w:cs="Arial"/>
          <w:b/>
          <w:bCs/>
          <w:kern w:val="0"/>
          <w:sz w:val="24"/>
          <w:szCs w:val="24"/>
          <w14:ligatures w14:val="none"/>
        </w:rPr>
        <w:t>Plans to maximize response rate:</w:t>
      </w:r>
      <w:r>
        <w:rPr>
          <w:rFonts w:ascii="Arial" w:eastAsia="Arial" w:hAnsi="Arial" w:cs="Arial"/>
          <w:b/>
          <w:bCs/>
          <w:kern w:val="0"/>
          <w:sz w:val="24"/>
          <w:szCs w:val="24"/>
          <w14:ligatures w14:val="none"/>
        </w:rPr>
        <w:t xml:space="preserve"> </w:t>
      </w:r>
      <w:r>
        <w:rPr>
          <w:rFonts w:ascii="Arial" w:eastAsia="Arial" w:hAnsi="Arial" w:cs="Arial"/>
          <w:kern w:val="0"/>
          <w:sz w:val="24"/>
          <w:szCs w:val="24"/>
          <w14:ligatures w14:val="none"/>
        </w:rPr>
        <w:t xml:space="preserve">EDA will leverage </w:t>
      </w:r>
      <w:r w:rsidR="00E45462">
        <w:rPr>
          <w:rFonts w:ascii="Arial" w:eastAsia="Arial" w:hAnsi="Arial" w:cs="Arial"/>
          <w:kern w:val="0"/>
          <w:sz w:val="24"/>
          <w:szCs w:val="24"/>
          <w14:ligatures w14:val="none"/>
        </w:rPr>
        <w:t>existing</w:t>
      </w:r>
      <w:r>
        <w:rPr>
          <w:rFonts w:ascii="Arial" w:eastAsia="Arial" w:hAnsi="Arial" w:cs="Arial"/>
          <w:kern w:val="0"/>
          <w:sz w:val="24"/>
          <w:szCs w:val="24"/>
          <w14:ligatures w14:val="none"/>
        </w:rPr>
        <w:t xml:space="preserve"> relationships with each of the 31 RIOs. Since October 2023, EDA has been in extensive and constant communication with each Hub and, as a result, has developed strong relationships. Under the terms of their grant award, the Hubs have also agreed to participate in surveys and evaluations.</w:t>
      </w:r>
      <w:r w:rsidR="00D961A6">
        <w:rPr>
          <w:rFonts w:ascii="Arial" w:eastAsia="Arial" w:hAnsi="Arial" w:cs="Arial"/>
          <w:kern w:val="0"/>
          <w:sz w:val="24"/>
          <w:szCs w:val="24"/>
          <w14:ligatures w14:val="none"/>
        </w:rPr>
        <w:t xml:space="preserve"> </w:t>
      </w:r>
      <w:r w:rsidR="00C43A37">
        <w:rPr>
          <w:rFonts w:ascii="Arial" w:eastAsia="Arial" w:hAnsi="Arial" w:cs="Arial"/>
          <w:kern w:val="0"/>
          <w:sz w:val="24"/>
          <w:szCs w:val="24"/>
          <w14:ligatures w14:val="none"/>
        </w:rPr>
        <w:t>RIOs</w:t>
      </w:r>
      <w:r w:rsidR="00D961A6">
        <w:rPr>
          <w:rFonts w:ascii="Arial" w:eastAsia="Arial" w:hAnsi="Arial" w:cs="Arial"/>
          <w:kern w:val="0"/>
          <w:sz w:val="24"/>
          <w:szCs w:val="24"/>
          <w14:ligatures w14:val="none"/>
        </w:rPr>
        <w:t xml:space="preserve"> will be trained </w:t>
      </w:r>
      <w:r w:rsidR="00C43A37">
        <w:rPr>
          <w:rFonts w:ascii="Arial" w:eastAsia="Arial" w:hAnsi="Arial" w:cs="Arial"/>
          <w:kern w:val="0"/>
          <w:sz w:val="24"/>
          <w:szCs w:val="24"/>
          <w14:ligatures w14:val="none"/>
        </w:rPr>
        <w:t xml:space="preserve">on how to respond the survey and will be given aids </w:t>
      </w:r>
      <w:r w:rsidR="00B608D7">
        <w:rPr>
          <w:rFonts w:ascii="Arial" w:eastAsia="Arial" w:hAnsi="Arial" w:cs="Arial"/>
          <w:kern w:val="0"/>
          <w:sz w:val="24"/>
          <w:szCs w:val="24"/>
          <w14:ligatures w14:val="none"/>
        </w:rPr>
        <w:t xml:space="preserve">(including a </w:t>
      </w:r>
      <w:r w:rsidR="00415733">
        <w:rPr>
          <w:rFonts w:ascii="Arial" w:eastAsia="Arial" w:hAnsi="Arial" w:cs="Arial"/>
          <w:kern w:val="0"/>
          <w:sz w:val="24"/>
          <w:szCs w:val="24"/>
          <w14:ligatures w14:val="none"/>
        </w:rPr>
        <w:t>survey-specific</w:t>
      </w:r>
      <w:r w:rsidR="00B608D7">
        <w:rPr>
          <w:rFonts w:ascii="Arial" w:eastAsia="Arial" w:hAnsi="Arial" w:cs="Arial"/>
          <w:kern w:val="0"/>
          <w:sz w:val="24"/>
          <w:szCs w:val="24"/>
          <w14:ligatures w14:val="none"/>
        </w:rPr>
        <w:t xml:space="preserve"> scratchpad)</w:t>
      </w:r>
      <w:r w:rsidR="00415733">
        <w:rPr>
          <w:rFonts w:ascii="Arial" w:eastAsia="Arial" w:hAnsi="Arial" w:cs="Arial"/>
          <w:kern w:val="0"/>
          <w:sz w:val="24"/>
          <w:szCs w:val="24"/>
          <w14:ligatures w14:val="none"/>
        </w:rPr>
        <w:t xml:space="preserve"> to facilitate the data collection process.</w:t>
      </w:r>
    </w:p>
    <w:p w:rsidR="00B72C75" w:rsidRPr="00776F34" w:rsidP="007451AC" w14:paraId="40E91A4C" w14:textId="6B30F7FF">
      <w:pPr>
        <w:widowControl w:val="0"/>
        <w:autoSpaceDE w:val="0"/>
        <w:autoSpaceDN w:val="0"/>
        <w:spacing w:before="157" w:after="0"/>
        <w:ind w:left="100" w:right="327"/>
        <w:rPr>
          <w:rFonts w:ascii="Arial" w:eastAsia="Arial" w:hAnsi="Arial" w:cs="Arial"/>
          <w:kern w:val="0"/>
          <w:sz w:val="24"/>
          <w:szCs w:val="24"/>
          <w14:ligatures w14:val="none"/>
        </w:rPr>
      </w:pPr>
      <w:r w:rsidRPr="003A0BE7">
        <w:rPr>
          <w:rFonts w:ascii="Arial" w:eastAsia="Arial" w:hAnsi="Arial" w:cs="Arial"/>
          <w:b/>
          <w:bCs/>
          <w:kern w:val="0"/>
          <w:sz w:val="24"/>
          <w:szCs w:val="24"/>
          <w14:ligatures w14:val="none"/>
        </w:rPr>
        <w:t>Handling non-response biases:</w:t>
      </w:r>
      <w:r>
        <w:rPr>
          <w:rFonts w:ascii="Arial" w:eastAsia="Arial" w:hAnsi="Arial" w:cs="Arial"/>
          <w:b/>
          <w:bCs/>
          <w:kern w:val="0"/>
          <w:sz w:val="24"/>
          <w:szCs w:val="24"/>
          <w14:ligatures w14:val="none"/>
        </w:rPr>
        <w:t xml:space="preserve"> </w:t>
      </w:r>
      <w:r w:rsidR="00BB351F">
        <w:rPr>
          <w:rFonts w:ascii="Arial" w:eastAsia="Arial" w:hAnsi="Arial" w:cs="Arial"/>
          <w:kern w:val="0"/>
          <w:sz w:val="24"/>
          <w:szCs w:val="24"/>
          <w14:ligatures w14:val="none"/>
        </w:rPr>
        <w:t xml:space="preserve">The </w:t>
      </w:r>
      <w:r w:rsidR="008804BD">
        <w:rPr>
          <w:rFonts w:ascii="Arial" w:eastAsia="Arial" w:hAnsi="Arial" w:cs="Arial"/>
          <w:kern w:val="0"/>
          <w:sz w:val="24"/>
          <w:szCs w:val="24"/>
          <w14:ligatures w14:val="none"/>
        </w:rPr>
        <w:t xml:space="preserve">main </w:t>
      </w:r>
      <w:r w:rsidR="006C397F">
        <w:rPr>
          <w:rFonts w:ascii="Arial" w:eastAsia="Arial" w:hAnsi="Arial" w:cs="Arial"/>
          <w:kern w:val="0"/>
          <w:sz w:val="24"/>
          <w:szCs w:val="24"/>
          <w14:ligatures w14:val="none"/>
        </w:rPr>
        <w:t>goal of this data collection</w:t>
      </w:r>
      <w:r w:rsidR="00CD38FA">
        <w:rPr>
          <w:rFonts w:ascii="Arial" w:eastAsia="Arial" w:hAnsi="Arial" w:cs="Arial"/>
          <w:kern w:val="0"/>
          <w:sz w:val="24"/>
          <w:szCs w:val="24"/>
          <w14:ligatures w14:val="none"/>
        </w:rPr>
        <w:t xml:space="preserve"> is to </w:t>
      </w:r>
      <w:r w:rsidR="00452851">
        <w:rPr>
          <w:rFonts w:ascii="Arial" w:eastAsia="Arial" w:hAnsi="Arial" w:cs="Arial"/>
          <w:kern w:val="0"/>
          <w:sz w:val="24"/>
          <w14:ligatures w14:val="none"/>
        </w:rPr>
        <w:t xml:space="preserve">understand </w:t>
      </w:r>
      <w:r w:rsidRPr="000E20B4" w:rsidR="000E20B4">
        <w:rPr>
          <w:rFonts w:ascii="Arial" w:eastAsia="Arial" w:hAnsi="Arial" w:cs="Arial"/>
          <w:i/>
          <w:iCs/>
          <w:kern w:val="0"/>
          <w:sz w:val="24"/>
          <w14:ligatures w14:val="none"/>
        </w:rPr>
        <w:t>each Hub</w:t>
      </w:r>
      <w:r w:rsidR="000E20B4">
        <w:rPr>
          <w:rFonts w:ascii="Arial" w:eastAsia="Arial" w:hAnsi="Arial" w:cs="Arial"/>
          <w:i/>
          <w:iCs/>
          <w:kern w:val="0"/>
          <w:sz w:val="24"/>
          <w14:ligatures w14:val="none"/>
        </w:rPr>
        <w:t>’s</w:t>
      </w:r>
      <w:r w:rsidR="000E20B4">
        <w:rPr>
          <w:rFonts w:ascii="Arial" w:eastAsia="Arial" w:hAnsi="Arial" w:cs="Arial"/>
          <w:kern w:val="0"/>
          <w:sz w:val="24"/>
          <w14:ligatures w14:val="none"/>
        </w:rPr>
        <w:t xml:space="preserve"> </w:t>
      </w:r>
      <w:r w:rsidR="00452851">
        <w:rPr>
          <w:rFonts w:ascii="Arial" w:eastAsia="Arial" w:hAnsi="Arial" w:cs="Arial"/>
          <w:kern w:val="0"/>
          <w:sz w:val="24"/>
          <w14:ligatures w14:val="none"/>
        </w:rPr>
        <w:t>past and current activities prior to receiving any funding from EDA</w:t>
      </w:r>
      <w:r w:rsidR="00970F44">
        <w:rPr>
          <w:rFonts w:ascii="Arial" w:eastAsia="Arial" w:hAnsi="Arial" w:cs="Arial"/>
          <w:kern w:val="0"/>
          <w:sz w:val="24"/>
          <w:szCs w:val="24"/>
          <w14:ligatures w14:val="none"/>
        </w:rPr>
        <w:t>.</w:t>
      </w:r>
      <w:r w:rsidR="007E6A55">
        <w:rPr>
          <w:rFonts w:ascii="Arial" w:eastAsia="Arial" w:hAnsi="Arial" w:cs="Arial"/>
          <w:kern w:val="0"/>
          <w:sz w:val="24"/>
          <w:szCs w:val="24"/>
          <w14:ligatures w14:val="none"/>
        </w:rPr>
        <w:t xml:space="preserve"> </w:t>
      </w:r>
      <w:r w:rsidR="00D668C1">
        <w:rPr>
          <w:rFonts w:ascii="Arial" w:eastAsia="Arial" w:hAnsi="Arial" w:cs="Arial"/>
          <w:kern w:val="0"/>
          <w:sz w:val="24"/>
          <w:szCs w:val="24"/>
          <w14:ligatures w14:val="none"/>
        </w:rPr>
        <w:t xml:space="preserve">In the unlikely event </w:t>
      </w:r>
      <w:r w:rsidR="00B24196">
        <w:rPr>
          <w:rFonts w:ascii="Arial" w:eastAsia="Arial" w:hAnsi="Arial" w:cs="Arial"/>
          <w:kern w:val="0"/>
          <w:sz w:val="24"/>
          <w:szCs w:val="24"/>
          <w14:ligatures w14:val="none"/>
        </w:rPr>
        <w:t>of a Hub no</w:t>
      </w:r>
      <w:r w:rsidR="000E20B4">
        <w:rPr>
          <w:rFonts w:ascii="Arial" w:eastAsia="Arial" w:hAnsi="Arial" w:cs="Arial"/>
          <w:kern w:val="0"/>
          <w:sz w:val="24"/>
          <w:szCs w:val="24"/>
          <w14:ligatures w14:val="none"/>
        </w:rPr>
        <w:t xml:space="preserve">t responding, it will only affect </w:t>
      </w:r>
      <w:r w:rsidR="00776F34">
        <w:rPr>
          <w:rFonts w:ascii="Arial" w:eastAsia="Arial" w:hAnsi="Arial" w:cs="Arial"/>
          <w:kern w:val="0"/>
          <w:sz w:val="24"/>
          <w:szCs w:val="24"/>
          <w14:ligatures w14:val="none"/>
        </w:rPr>
        <w:t>EDA’s ability to learn</w:t>
      </w:r>
      <w:r w:rsidR="003F5010">
        <w:rPr>
          <w:rFonts w:ascii="Arial" w:eastAsia="Arial" w:hAnsi="Arial" w:cs="Arial"/>
          <w:kern w:val="0"/>
          <w:sz w:val="24"/>
          <w:szCs w:val="24"/>
          <w14:ligatures w14:val="none"/>
        </w:rPr>
        <w:t xml:space="preserve"> about </w:t>
      </w:r>
      <w:r w:rsidR="00776F34">
        <w:rPr>
          <w:rFonts w:ascii="Arial" w:eastAsia="Arial" w:hAnsi="Arial" w:cs="Arial"/>
          <w:i/>
          <w:iCs/>
          <w:kern w:val="0"/>
          <w:sz w:val="24"/>
          <w:szCs w:val="24"/>
          <w14:ligatures w14:val="none"/>
        </w:rPr>
        <w:t>that</w:t>
      </w:r>
      <w:r w:rsidR="003F5010">
        <w:rPr>
          <w:rFonts w:ascii="Arial" w:eastAsia="Arial" w:hAnsi="Arial" w:cs="Arial"/>
          <w:i/>
          <w:iCs/>
          <w:kern w:val="0"/>
          <w:sz w:val="24"/>
          <w:szCs w:val="24"/>
          <w14:ligatures w14:val="none"/>
        </w:rPr>
        <w:t xml:space="preserve"> particular</w:t>
      </w:r>
      <w:r w:rsidR="00776F34">
        <w:rPr>
          <w:rFonts w:ascii="Arial" w:eastAsia="Arial" w:hAnsi="Arial" w:cs="Arial"/>
          <w:i/>
          <w:iCs/>
          <w:kern w:val="0"/>
          <w:sz w:val="24"/>
          <w:szCs w:val="24"/>
          <w14:ligatures w14:val="none"/>
        </w:rPr>
        <w:t xml:space="preserve"> Hub’s</w:t>
      </w:r>
      <w:r w:rsidR="00776F34">
        <w:rPr>
          <w:rFonts w:ascii="Arial" w:eastAsia="Arial" w:hAnsi="Arial" w:cs="Arial"/>
          <w:kern w:val="0"/>
          <w:sz w:val="24"/>
          <w:szCs w:val="24"/>
          <w14:ligatures w14:val="none"/>
        </w:rPr>
        <w:t xml:space="preserve"> </w:t>
      </w:r>
      <w:r w:rsidR="009B7DB6">
        <w:rPr>
          <w:rFonts w:ascii="Arial" w:eastAsia="Arial" w:hAnsi="Arial" w:cs="Arial"/>
          <w:kern w:val="0"/>
          <w:sz w:val="24"/>
          <w:szCs w:val="24"/>
          <w14:ligatures w14:val="none"/>
        </w:rPr>
        <w:t>activities prior to receiving funding.</w:t>
      </w:r>
      <w:r w:rsidR="009A4501">
        <w:rPr>
          <w:rFonts w:ascii="Arial" w:eastAsia="Arial" w:hAnsi="Arial" w:cs="Arial"/>
          <w:kern w:val="0"/>
          <w:sz w:val="24"/>
          <w:szCs w:val="24"/>
          <w14:ligatures w14:val="none"/>
        </w:rPr>
        <w:t xml:space="preserve"> That will not affect the EDA’s ability to learn </w:t>
      </w:r>
      <w:r w:rsidR="00B6408E">
        <w:rPr>
          <w:rFonts w:ascii="Arial" w:eastAsia="Arial" w:hAnsi="Arial" w:cs="Arial"/>
          <w:kern w:val="0"/>
          <w:sz w:val="24"/>
          <w:szCs w:val="24"/>
          <w14:ligatures w14:val="none"/>
        </w:rPr>
        <w:t>about</w:t>
      </w:r>
      <w:r w:rsidR="009A4501">
        <w:rPr>
          <w:rFonts w:ascii="Arial" w:eastAsia="Arial" w:hAnsi="Arial" w:cs="Arial"/>
          <w:kern w:val="0"/>
          <w:sz w:val="24"/>
          <w:szCs w:val="24"/>
          <w14:ligatures w14:val="none"/>
        </w:rPr>
        <w:t xml:space="preserve"> other Hubs</w:t>
      </w:r>
      <w:r w:rsidR="00B6408E">
        <w:rPr>
          <w:rFonts w:ascii="Arial" w:eastAsia="Arial" w:hAnsi="Arial" w:cs="Arial"/>
          <w:kern w:val="0"/>
          <w:sz w:val="24"/>
          <w:szCs w:val="24"/>
          <w14:ligatures w14:val="none"/>
        </w:rPr>
        <w:t>’ activities</w:t>
      </w:r>
      <w:r w:rsidR="009A4501">
        <w:rPr>
          <w:rFonts w:ascii="Arial" w:eastAsia="Arial" w:hAnsi="Arial" w:cs="Arial"/>
          <w:kern w:val="0"/>
          <w:sz w:val="24"/>
          <w:szCs w:val="24"/>
          <w14:ligatures w14:val="none"/>
        </w:rPr>
        <w:t>.</w:t>
      </w:r>
    </w:p>
    <w:p w:rsidR="00B72C75" w:rsidRPr="00B72C75" w:rsidP="007451AC" w14:paraId="1CE988D5" w14:textId="7EB387B7">
      <w:pPr>
        <w:widowControl w:val="0"/>
        <w:autoSpaceDE w:val="0"/>
        <w:autoSpaceDN w:val="0"/>
        <w:spacing w:before="157" w:after="0"/>
        <w:ind w:left="100" w:right="327"/>
        <w:rPr>
          <w:rFonts w:ascii="Arial" w:eastAsia="Arial" w:hAnsi="Arial" w:cs="Arial"/>
          <w:bCs/>
          <w:kern w:val="0"/>
          <w:sz w:val="24"/>
          <w:szCs w:val="24"/>
          <w14:ligatures w14:val="none"/>
        </w:rPr>
      </w:pPr>
      <w:r w:rsidRPr="00B72C75">
        <w:rPr>
          <w:rFonts w:ascii="Arial" w:eastAsia="Arial" w:hAnsi="Arial" w:cs="Arial"/>
          <w:b/>
          <w:kern w:val="0"/>
          <w:sz w:val="24"/>
          <w:szCs w:val="24"/>
          <w14:ligatures w14:val="none"/>
        </w:rPr>
        <w:t>Anticipated adequacy of responses:</w:t>
      </w:r>
      <w:r>
        <w:rPr>
          <w:rFonts w:ascii="Arial" w:eastAsia="Arial" w:hAnsi="Arial" w:cs="Arial"/>
          <w:b/>
          <w:kern w:val="0"/>
          <w:sz w:val="24"/>
          <w:szCs w:val="24"/>
          <w14:ligatures w14:val="none"/>
        </w:rPr>
        <w:t xml:space="preserve"> </w:t>
      </w:r>
      <w:r>
        <w:rPr>
          <w:rFonts w:ascii="Arial" w:eastAsia="Arial" w:hAnsi="Arial" w:cs="Arial"/>
          <w:bCs/>
          <w:kern w:val="0"/>
          <w:sz w:val="24"/>
          <w:szCs w:val="24"/>
          <w14:ligatures w14:val="none"/>
        </w:rPr>
        <w:t xml:space="preserve">The selected respondents represent the core of individuals involved and leading the Tech Hub efforts. Each RIO should have access to identify and collect aggregated data for all requested responses. </w:t>
      </w:r>
    </w:p>
    <w:p w:rsidR="007451AC" w:rsidRPr="007451AC" w:rsidP="007451AC" w14:paraId="35504EF0" w14:textId="77777777">
      <w:pPr>
        <w:widowControl w:val="0"/>
        <w:numPr>
          <w:ilvl w:val="1"/>
          <w:numId w:val="1"/>
        </w:numPr>
        <w:tabs>
          <w:tab w:val="left" w:pos="369"/>
        </w:tabs>
        <w:autoSpaceDE w:val="0"/>
        <w:autoSpaceDN w:val="0"/>
        <w:spacing w:before="182" w:after="0" w:line="240" w:lineRule="auto"/>
        <w:ind w:right="107"/>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7451AC">
        <w:rPr>
          <w:rFonts w:ascii="Arial" w:eastAsia="Arial" w:hAnsi="Arial" w:cs="Arial"/>
          <w:b/>
          <w:bCs/>
          <w:spacing w:val="-25"/>
          <w:kern w:val="0"/>
          <w:sz w:val="24"/>
          <w:szCs w:val="24"/>
          <w14:ligatures w14:val="none"/>
        </w:rPr>
        <w:t xml:space="preserve"> </w:t>
      </w:r>
      <w:r w:rsidRPr="007451AC">
        <w:rPr>
          <w:rFonts w:ascii="Arial" w:eastAsia="Arial" w:hAnsi="Arial" w:cs="Arial"/>
          <w:b/>
          <w:bCs/>
          <w:kern w:val="0"/>
          <w:sz w:val="24"/>
          <w:szCs w:val="24"/>
          <w14:ligatures w14:val="none"/>
        </w:rPr>
        <w:t>information.</w:t>
      </w:r>
    </w:p>
    <w:p w:rsidR="00B72C75" w:rsidRPr="00B72C75" w:rsidP="007451AC" w14:paraId="3869FBB8" w14:textId="4EECECB2">
      <w:pPr>
        <w:widowControl w:val="0"/>
        <w:autoSpaceDE w:val="0"/>
        <w:autoSpaceDN w:val="0"/>
        <w:spacing w:before="161" w:after="0"/>
        <w:ind w:left="100" w:right="207"/>
        <w:rPr>
          <w:rFonts w:ascii="Arial" w:eastAsia="Arial" w:hAnsi="Arial" w:cs="Arial"/>
          <w:kern w:val="0"/>
          <w:sz w:val="24"/>
          <w:szCs w:val="24"/>
          <w14:ligatures w14:val="none"/>
        </w:rPr>
      </w:pPr>
      <w:r>
        <w:rPr>
          <w:rFonts w:ascii="Arial" w:eastAsia="Arial" w:hAnsi="Arial" w:cs="Arial"/>
          <w:kern w:val="0"/>
          <w:sz w:val="24"/>
          <w:szCs w:val="24"/>
          <w14:ligatures w14:val="none"/>
        </w:rPr>
        <w:t xml:space="preserve">No tests of procedures or methods will be undertaken. </w:t>
      </w:r>
      <w:r w:rsidR="008C548C">
        <w:rPr>
          <w:rFonts w:ascii="Arial" w:eastAsia="Arial" w:hAnsi="Arial" w:cs="Arial"/>
          <w:kern w:val="0"/>
          <w:sz w:val="24"/>
          <w:szCs w:val="24"/>
          <w14:ligatures w14:val="none"/>
        </w:rPr>
        <w:t>The</w:t>
      </w:r>
      <w:r w:rsidR="001C2E64">
        <w:rPr>
          <w:rFonts w:ascii="Arial" w:eastAsia="Arial" w:hAnsi="Arial" w:cs="Arial"/>
          <w:kern w:val="0"/>
          <w:sz w:val="24"/>
          <w:szCs w:val="24"/>
          <w14:ligatures w14:val="none"/>
        </w:rPr>
        <w:t xml:space="preserve"> respondents (i.e., the RIOs) are </w:t>
      </w:r>
      <w:r w:rsidR="005218AC">
        <w:rPr>
          <w:rFonts w:ascii="Arial" w:eastAsia="Arial" w:hAnsi="Arial" w:cs="Arial"/>
          <w:kern w:val="0"/>
          <w:sz w:val="24"/>
          <w:szCs w:val="24"/>
          <w14:ligatures w14:val="none"/>
        </w:rPr>
        <w:t xml:space="preserve">experts in their domains and are </w:t>
      </w:r>
      <w:r w:rsidR="001C2E64">
        <w:rPr>
          <w:rFonts w:ascii="Arial" w:eastAsia="Arial" w:hAnsi="Arial" w:cs="Arial"/>
          <w:kern w:val="0"/>
          <w:sz w:val="24"/>
          <w:szCs w:val="24"/>
          <w14:ligatures w14:val="none"/>
        </w:rPr>
        <w:t>knowledgeable</w:t>
      </w:r>
      <w:r w:rsidR="005218AC">
        <w:rPr>
          <w:rFonts w:ascii="Arial" w:eastAsia="Arial" w:hAnsi="Arial" w:cs="Arial"/>
          <w:kern w:val="0"/>
          <w:sz w:val="24"/>
          <w:szCs w:val="24"/>
          <w14:ligatures w14:val="none"/>
        </w:rPr>
        <w:t xml:space="preserve"> about their Hub’s context, activities and goals.</w:t>
      </w:r>
      <w:r w:rsidR="00153D2E">
        <w:rPr>
          <w:rFonts w:ascii="Arial" w:eastAsia="Arial" w:hAnsi="Arial" w:cs="Arial"/>
          <w:kern w:val="0"/>
          <w:sz w:val="24"/>
          <w:szCs w:val="24"/>
          <w14:ligatures w14:val="none"/>
        </w:rPr>
        <w:t xml:space="preserve"> The</w:t>
      </w:r>
      <w:r w:rsidR="008C548C">
        <w:rPr>
          <w:rFonts w:ascii="Arial" w:eastAsia="Arial" w:hAnsi="Arial" w:cs="Arial"/>
          <w:kern w:val="0"/>
          <w:sz w:val="24"/>
          <w:szCs w:val="24"/>
          <w14:ligatures w14:val="none"/>
        </w:rPr>
        <w:t xml:space="preserve"> questionnaire </w:t>
      </w:r>
      <w:r w:rsidR="00153D2E">
        <w:rPr>
          <w:rFonts w:ascii="Arial" w:eastAsia="Arial" w:hAnsi="Arial" w:cs="Arial"/>
          <w:kern w:val="0"/>
          <w:sz w:val="24"/>
          <w:szCs w:val="24"/>
          <w14:ligatures w14:val="none"/>
        </w:rPr>
        <w:t xml:space="preserve">only asks for relevant information that the RIOs should </w:t>
      </w:r>
      <w:r w:rsidR="0089351F">
        <w:rPr>
          <w:rFonts w:ascii="Arial" w:eastAsia="Arial" w:hAnsi="Arial" w:cs="Arial"/>
          <w:kern w:val="0"/>
          <w:sz w:val="24"/>
          <w:szCs w:val="24"/>
          <w14:ligatures w14:val="none"/>
        </w:rPr>
        <w:t xml:space="preserve">be able to easily get. </w:t>
      </w:r>
      <w:r w:rsidR="005F3EE0">
        <w:rPr>
          <w:rFonts w:ascii="Arial" w:eastAsia="Arial" w:hAnsi="Arial" w:cs="Arial"/>
          <w:kern w:val="0"/>
          <w:sz w:val="24"/>
          <w:szCs w:val="24"/>
          <w14:ligatures w14:val="none"/>
        </w:rPr>
        <w:t xml:space="preserve">Furthermore, </w:t>
      </w:r>
      <w:r w:rsidR="00493CCC">
        <w:rPr>
          <w:rFonts w:ascii="Arial" w:eastAsia="Arial" w:hAnsi="Arial" w:cs="Arial"/>
          <w:kern w:val="0"/>
          <w:sz w:val="24"/>
          <w:szCs w:val="24"/>
          <w14:ligatures w14:val="none"/>
        </w:rPr>
        <w:t>RIOs</w:t>
      </w:r>
      <w:r w:rsidR="005F3EE0">
        <w:rPr>
          <w:rFonts w:ascii="Arial" w:eastAsia="Arial" w:hAnsi="Arial" w:cs="Arial"/>
          <w:kern w:val="0"/>
          <w:sz w:val="24"/>
          <w:szCs w:val="24"/>
          <w14:ligatures w14:val="none"/>
        </w:rPr>
        <w:t xml:space="preserve"> will be trained on how to </w:t>
      </w:r>
      <w:r w:rsidR="00493CCC">
        <w:rPr>
          <w:rFonts w:ascii="Arial" w:eastAsia="Arial" w:hAnsi="Arial" w:cs="Arial"/>
          <w:kern w:val="0"/>
          <w:sz w:val="24"/>
          <w:szCs w:val="24"/>
          <w14:ligatures w14:val="none"/>
        </w:rPr>
        <w:t>respond</w:t>
      </w:r>
      <w:r w:rsidR="005F3EE0">
        <w:rPr>
          <w:rFonts w:ascii="Arial" w:eastAsia="Arial" w:hAnsi="Arial" w:cs="Arial"/>
          <w:kern w:val="0"/>
          <w:sz w:val="24"/>
          <w:szCs w:val="24"/>
          <w14:ligatures w14:val="none"/>
        </w:rPr>
        <w:t xml:space="preserve"> the survey</w:t>
      </w:r>
      <w:r w:rsidR="00493CCC">
        <w:rPr>
          <w:rFonts w:ascii="Arial" w:eastAsia="Arial" w:hAnsi="Arial" w:cs="Arial"/>
          <w:kern w:val="0"/>
          <w:sz w:val="24"/>
          <w:szCs w:val="24"/>
          <w14:ligatures w14:val="none"/>
        </w:rPr>
        <w:t xml:space="preserve"> </w:t>
      </w:r>
      <w:r w:rsidR="003919FB">
        <w:rPr>
          <w:rFonts w:ascii="Arial" w:eastAsia="Arial" w:hAnsi="Arial" w:cs="Arial"/>
          <w:kern w:val="0"/>
          <w:sz w:val="24"/>
          <w:szCs w:val="24"/>
          <w14:ligatures w14:val="none"/>
        </w:rPr>
        <w:t>via webinars</w:t>
      </w:r>
      <w:r w:rsidR="004F3603">
        <w:rPr>
          <w:rFonts w:ascii="Arial" w:eastAsia="Arial" w:hAnsi="Arial" w:cs="Arial"/>
          <w:kern w:val="0"/>
          <w:sz w:val="24"/>
          <w:szCs w:val="24"/>
          <w14:ligatures w14:val="none"/>
        </w:rPr>
        <w:t xml:space="preserve">, and the survey team will be </w:t>
      </w:r>
      <w:r w:rsidR="001841F7">
        <w:rPr>
          <w:rFonts w:ascii="Arial" w:eastAsia="Arial" w:hAnsi="Arial" w:cs="Arial"/>
          <w:kern w:val="0"/>
          <w:sz w:val="24"/>
          <w:szCs w:val="24"/>
          <w14:ligatures w14:val="none"/>
        </w:rPr>
        <w:t xml:space="preserve">on-call and </w:t>
      </w:r>
      <w:r w:rsidR="004F3603">
        <w:rPr>
          <w:rFonts w:ascii="Arial" w:eastAsia="Arial" w:hAnsi="Arial" w:cs="Arial"/>
          <w:kern w:val="0"/>
          <w:sz w:val="24"/>
          <w:szCs w:val="24"/>
          <w14:ligatures w14:val="none"/>
        </w:rPr>
        <w:t>available</w:t>
      </w:r>
      <w:r w:rsidR="001841F7">
        <w:rPr>
          <w:rFonts w:ascii="Arial" w:eastAsia="Arial" w:hAnsi="Arial" w:cs="Arial"/>
          <w:kern w:val="0"/>
          <w:sz w:val="24"/>
          <w:szCs w:val="24"/>
          <w14:ligatures w14:val="none"/>
        </w:rPr>
        <w:t xml:space="preserve"> in case any </w:t>
      </w:r>
      <w:r w:rsidR="003F732A">
        <w:rPr>
          <w:rFonts w:ascii="Arial" w:eastAsia="Arial" w:hAnsi="Arial" w:cs="Arial"/>
          <w:kern w:val="0"/>
          <w:sz w:val="24"/>
          <w:szCs w:val="24"/>
          <w14:ligatures w14:val="none"/>
        </w:rPr>
        <w:t>respondent</w:t>
      </w:r>
      <w:r w:rsidR="001841F7">
        <w:rPr>
          <w:rFonts w:ascii="Arial" w:eastAsia="Arial" w:hAnsi="Arial" w:cs="Arial"/>
          <w:kern w:val="0"/>
          <w:sz w:val="24"/>
          <w:szCs w:val="24"/>
          <w14:ligatures w14:val="none"/>
        </w:rPr>
        <w:t xml:space="preserve"> requires</w:t>
      </w:r>
      <w:r w:rsidR="003F732A">
        <w:rPr>
          <w:rFonts w:ascii="Arial" w:eastAsia="Arial" w:hAnsi="Arial" w:cs="Arial"/>
          <w:kern w:val="0"/>
          <w:sz w:val="24"/>
          <w:szCs w:val="24"/>
          <w14:ligatures w14:val="none"/>
        </w:rPr>
        <w:t xml:space="preserve"> additional guidance.</w:t>
      </w:r>
      <w:r w:rsidR="004F3603">
        <w:rPr>
          <w:rFonts w:ascii="Arial" w:eastAsia="Arial" w:hAnsi="Arial" w:cs="Arial"/>
          <w:kern w:val="0"/>
          <w:sz w:val="24"/>
          <w:szCs w:val="24"/>
          <w14:ligatures w14:val="none"/>
        </w:rPr>
        <w:t xml:space="preserve"> </w:t>
      </w:r>
      <w:r w:rsidR="00977091">
        <w:rPr>
          <w:rFonts w:ascii="Arial" w:eastAsia="Arial" w:hAnsi="Arial" w:cs="Arial"/>
          <w:kern w:val="0"/>
          <w:sz w:val="24"/>
          <w:szCs w:val="24"/>
          <w14:ligatures w14:val="none"/>
        </w:rPr>
        <w:t>Although</w:t>
      </w:r>
      <w:r w:rsidR="00CB69E2">
        <w:rPr>
          <w:rFonts w:ascii="Arial" w:eastAsia="Arial" w:hAnsi="Arial" w:cs="Arial"/>
          <w:kern w:val="0"/>
          <w:sz w:val="24"/>
          <w:szCs w:val="24"/>
          <w14:ligatures w14:val="none"/>
        </w:rPr>
        <w:t xml:space="preserve"> no tests will be undertaken,</w:t>
      </w:r>
      <w:r w:rsidR="00E14938">
        <w:rPr>
          <w:rFonts w:ascii="Arial" w:eastAsia="Arial" w:hAnsi="Arial" w:cs="Arial"/>
          <w:kern w:val="0"/>
          <w:sz w:val="24"/>
          <w:szCs w:val="24"/>
          <w14:ligatures w14:val="none"/>
        </w:rPr>
        <w:t xml:space="preserve"> </w:t>
      </w:r>
      <w:r>
        <w:rPr>
          <w:rFonts w:ascii="Arial" w:eastAsia="Arial" w:hAnsi="Arial" w:cs="Arial"/>
          <w:kern w:val="0"/>
          <w:sz w:val="24"/>
          <w:szCs w:val="24"/>
          <w14:ligatures w14:val="none"/>
        </w:rPr>
        <w:t xml:space="preserve">EDA will request Hub </w:t>
      </w:r>
      <w:r w:rsidR="0083697F">
        <w:rPr>
          <w:rFonts w:ascii="Arial" w:eastAsia="Arial" w:hAnsi="Arial" w:cs="Arial"/>
          <w:kern w:val="0"/>
          <w:sz w:val="24"/>
          <w:szCs w:val="24"/>
          <w14:ligatures w14:val="none"/>
        </w:rPr>
        <w:t>feedback</w:t>
      </w:r>
      <w:r>
        <w:rPr>
          <w:rFonts w:ascii="Arial" w:eastAsia="Arial" w:hAnsi="Arial" w:cs="Arial"/>
          <w:kern w:val="0"/>
          <w:sz w:val="24"/>
          <w:szCs w:val="24"/>
          <w14:ligatures w14:val="none"/>
        </w:rPr>
        <w:t xml:space="preserve"> through informal discussions and </w:t>
      </w:r>
      <w:r w:rsidR="001A5B3E">
        <w:rPr>
          <w:rFonts w:ascii="Arial" w:eastAsia="Arial" w:hAnsi="Arial" w:cs="Arial"/>
          <w:kern w:val="0"/>
          <w:sz w:val="24"/>
          <w:szCs w:val="24"/>
          <w14:ligatures w14:val="none"/>
        </w:rPr>
        <w:t xml:space="preserve">emails. Feedback will be voluntary for all Hubs and will be used to refine future data collection and survey efforts. The scope of this survey is to better understand prior and current activities of the Tech Hubs prior to receiving grant funding. However, feedback will inform priority metrics and questions for future data collection efforts that aim to track progress. </w:t>
      </w:r>
    </w:p>
    <w:p w:rsidR="007451AC" w:rsidP="007451AC" w14:paraId="111458FF" w14:textId="77777777">
      <w:pPr>
        <w:widowControl w:val="0"/>
        <w:numPr>
          <w:ilvl w:val="1"/>
          <w:numId w:val="1"/>
        </w:numPr>
        <w:tabs>
          <w:tab w:val="left" w:pos="369"/>
        </w:tabs>
        <w:autoSpaceDE w:val="0"/>
        <w:autoSpaceDN w:val="0"/>
        <w:spacing w:before="185" w:after="0" w:line="240" w:lineRule="auto"/>
        <w:ind w:right="309"/>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Provide the name and telephone number of individuals consulted on statistical aspects of the design and the name of the agency unit, contractor(s), grantee(s), or other person(s) who will actually collect and/or analyze the information for the</w:t>
      </w:r>
      <w:r w:rsidRPr="007451AC">
        <w:rPr>
          <w:rFonts w:ascii="Arial" w:eastAsia="Arial" w:hAnsi="Arial" w:cs="Arial"/>
          <w:b/>
          <w:bCs/>
          <w:spacing w:val="-32"/>
          <w:kern w:val="0"/>
          <w:sz w:val="24"/>
          <w:szCs w:val="24"/>
          <w14:ligatures w14:val="none"/>
        </w:rPr>
        <w:t xml:space="preserve"> </w:t>
      </w:r>
      <w:r w:rsidRPr="007451AC">
        <w:rPr>
          <w:rFonts w:ascii="Arial" w:eastAsia="Arial" w:hAnsi="Arial" w:cs="Arial"/>
          <w:b/>
          <w:bCs/>
          <w:kern w:val="0"/>
          <w:sz w:val="24"/>
          <w:szCs w:val="24"/>
          <w14:ligatures w14:val="none"/>
        </w:rPr>
        <w:t>agency.</w:t>
      </w:r>
    </w:p>
    <w:p w:rsidR="00955AC3" w:rsidP="006B6EE8" w14:paraId="6E821CA4" w14:textId="178001D4">
      <w:pPr>
        <w:widowControl w:val="0"/>
        <w:tabs>
          <w:tab w:val="left" w:pos="369"/>
        </w:tabs>
        <w:autoSpaceDE w:val="0"/>
        <w:autoSpaceDN w:val="0"/>
        <w:spacing w:before="185" w:after="0" w:line="240" w:lineRule="auto"/>
        <w:ind w:left="100" w:right="309"/>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Design:</w:t>
      </w:r>
      <w:r w:rsidR="006B6EE8">
        <w:rPr>
          <w:rFonts w:ascii="Arial" w:eastAsia="Arial" w:hAnsi="Arial" w:cs="Arial"/>
          <w:kern w:val="0"/>
          <w:sz w:val="24"/>
          <w:szCs w:val="24"/>
          <w14:ligatures w14:val="none"/>
        </w:rPr>
        <w:t xml:space="preserve"> </w:t>
      </w:r>
      <w:r>
        <w:rPr>
          <w:rFonts w:ascii="Arial" w:eastAsia="Arial" w:hAnsi="Arial" w:cs="Arial"/>
          <w:kern w:val="0"/>
          <w:sz w:val="24"/>
          <w:szCs w:val="24"/>
          <w14:ligatures w14:val="none"/>
        </w:rPr>
        <w:t>Dr. Miguel Sarzosa</w:t>
      </w:r>
      <w:r w:rsidR="006B6EE8">
        <w:rPr>
          <w:rFonts w:ascii="Arial" w:eastAsia="Arial" w:hAnsi="Arial" w:cs="Arial"/>
          <w:kern w:val="0"/>
          <w:sz w:val="24"/>
          <w:szCs w:val="24"/>
          <w14:ligatures w14:val="none"/>
        </w:rPr>
        <w:t xml:space="preserve">, </w:t>
      </w:r>
      <w:r>
        <w:rPr>
          <w:rFonts w:ascii="Arial" w:eastAsia="Arial" w:hAnsi="Arial" w:cs="Arial"/>
          <w:kern w:val="0"/>
          <w:sz w:val="24"/>
          <w:szCs w:val="24"/>
          <w14:ligatures w14:val="none"/>
        </w:rPr>
        <w:t>Lead Economist</w:t>
      </w:r>
      <w:r w:rsidR="006B6EE8">
        <w:rPr>
          <w:rFonts w:ascii="Arial" w:eastAsia="Arial" w:hAnsi="Arial" w:cs="Arial"/>
          <w:kern w:val="0"/>
          <w:sz w:val="24"/>
          <w:szCs w:val="24"/>
          <w14:ligatures w14:val="none"/>
        </w:rPr>
        <w:t xml:space="preserve">, </w:t>
      </w:r>
      <w:r>
        <w:rPr>
          <w:rFonts w:ascii="Arial" w:eastAsia="Arial" w:hAnsi="Arial" w:cs="Arial"/>
          <w:kern w:val="0"/>
          <w:sz w:val="24"/>
          <w:szCs w:val="24"/>
          <w14:ligatures w14:val="none"/>
        </w:rPr>
        <w:t>The MITRE Corporation</w:t>
      </w:r>
    </w:p>
    <w:p w:rsidR="008B366E" w:rsidP="008B366E" w14:paraId="76BC88A1" w14:textId="6659E992">
      <w:pPr>
        <w:widowControl w:val="0"/>
        <w:tabs>
          <w:tab w:val="left" w:pos="369"/>
        </w:tabs>
        <w:autoSpaceDE w:val="0"/>
        <w:autoSpaceDN w:val="0"/>
        <w:spacing w:after="0" w:line="240" w:lineRule="auto"/>
        <w:ind w:left="101" w:right="302"/>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7032698521</w:t>
      </w:r>
    </w:p>
    <w:p w:rsidR="008B366E" w:rsidP="008B366E" w14:paraId="34F6560A" w14:textId="77777777">
      <w:pPr>
        <w:widowControl w:val="0"/>
        <w:tabs>
          <w:tab w:val="left" w:pos="369"/>
        </w:tabs>
        <w:autoSpaceDE w:val="0"/>
        <w:autoSpaceDN w:val="0"/>
        <w:spacing w:after="0" w:line="240" w:lineRule="auto"/>
        <w:ind w:left="101" w:right="302"/>
        <w:outlineLvl w:val="0"/>
        <w:rPr>
          <w:rFonts w:ascii="Arial" w:eastAsia="Arial" w:hAnsi="Arial" w:cs="Arial"/>
          <w:kern w:val="0"/>
          <w:sz w:val="24"/>
          <w:szCs w:val="24"/>
          <w14:ligatures w14:val="none"/>
        </w:rPr>
      </w:pPr>
    </w:p>
    <w:p w:rsidR="008B366E" w:rsidRPr="008B366E" w:rsidP="008B366E" w14:paraId="2A061613" w14:textId="08C6D8B1">
      <w:pPr>
        <w:widowControl w:val="0"/>
        <w:tabs>
          <w:tab w:val="left" w:pos="369"/>
        </w:tabs>
        <w:autoSpaceDE w:val="0"/>
        <w:autoSpaceDN w:val="0"/>
        <w:spacing w:after="0" w:line="240" w:lineRule="auto"/>
        <w:ind w:left="101" w:right="302"/>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Hallie Davis, Program and Management Analyst, Economic Development Administration, Department of Commerce</w:t>
      </w:r>
      <w:r w:rsidR="006B6EE8">
        <w:rPr>
          <w:rFonts w:ascii="Arial" w:eastAsia="Arial" w:hAnsi="Arial" w:cs="Arial"/>
          <w:kern w:val="0"/>
          <w:sz w:val="24"/>
          <w:szCs w:val="24"/>
          <w14:ligatures w14:val="none"/>
        </w:rPr>
        <w:t>; Hdavis1@eda.gov</w:t>
      </w:r>
    </w:p>
    <w:sectPr w:rsidSect="007451AC">
      <w:pgSz w:w="12240" w:h="15840"/>
      <w:pgMar w:top="640" w:right="62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num w:numId="1" w16cid:durableId="172185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AC"/>
    <w:rsid w:val="000425E9"/>
    <w:rsid w:val="000A265B"/>
    <w:rsid w:val="000A4DD7"/>
    <w:rsid w:val="000B5FC1"/>
    <w:rsid w:val="000E20B4"/>
    <w:rsid w:val="00153D2E"/>
    <w:rsid w:val="001841F7"/>
    <w:rsid w:val="001A5B3E"/>
    <w:rsid w:val="001C2E64"/>
    <w:rsid w:val="00231044"/>
    <w:rsid w:val="00240974"/>
    <w:rsid w:val="00284DEC"/>
    <w:rsid w:val="0035041F"/>
    <w:rsid w:val="00350784"/>
    <w:rsid w:val="003574D2"/>
    <w:rsid w:val="003919FB"/>
    <w:rsid w:val="003A0BE7"/>
    <w:rsid w:val="003B4EEC"/>
    <w:rsid w:val="003F5010"/>
    <w:rsid w:val="003F732A"/>
    <w:rsid w:val="00415733"/>
    <w:rsid w:val="00452851"/>
    <w:rsid w:val="00493CCC"/>
    <w:rsid w:val="004D1142"/>
    <w:rsid w:val="004F3603"/>
    <w:rsid w:val="005218AC"/>
    <w:rsid w:val="005361BF"/>
    <w:rsid w:val="005449FC"/>
    <w:rsid w:val="0055029B"/>
    <w:rsid w:val="005611F6"/>
    <w:rsid w:val="00587526"/>
    <w:rsid w:val="005D696B"/>
    <w:rsid w:val="005E62F5"/>
    <w:rsid w:val="005F3EE0"/>
    <w:rsid w:val="006A2D39"/>
    <w:rsid w:val="006B6EE8"/>
    <w:rsid w:val="006C397F"/>
    <w:rsid w:val="00700034"/>
    <w:rsid w:val="00722322"/>
    <w:rsid w:val="007309C6"/>
    <w:rsid w:val="007451AC"/>
    <w:rsid w:val="007703FA"/>
    <w:rsid w:val="00776F34"/>
    <w:rsid w:val="007E6A55"/>
    <w:rsid w:val="0083697F"/>
    <w:rsid w:val="00846D9E"/>
    <w:rsid w:val="008804BD"/>
    <w:rsid w:val="0089351F"/>
    <w:rsid w:val="008A6425"/>
    <w:rsid w:val="008A65E9"/>
    <w:rsid w:val="008B366E"/>
    <w:rsid w:val="008C548C"/>
    <w:rsid w:val="00904FD9"/>
    <w:rsid w:val="009338EA"/>
    <w:rsid w:val="00941942"/>
    <w:rsid w:val="00947A2B"/>
    <w:rsid w:val="00955AC3"/>
    <w:rsid w:val="00970F44"/>
    <w:rsid w:val="00977091"/>
    <w:rsid w:val="009A4501"/>
    <w:rsid w:val="009B7DB6"/>
    <w:rsid w:val="00A22041"/>
    <w:rsid w:val="00A95280"/>
    <w:rsid w:val="00AE07F2"/>
    <w:rsid w:val="00B03C06"/>
    <w:rsid w:val="00B24196"/>
    <w:rsid w:val="00B608D7"/>
    <w:rsid w:val="00B6408E"/>
    <w:rsid w:val="00B712F1"/>
    <w:rsid w:val="00B72C75"/>
    <w:rsid w:val="00BB351F"/>
    <w:rsid w:val="00C43A37"/>
    <w:rsid w:val="00C76A07"/>
    <w:rsid w:val="00CB4742"/>
    <w:rsid w:val="00CB69E2"/>
    <w:rsid w:val="00CC7723"/>
    <w:rsid w:val="00CD38FA"/>
    <w:rsid w:val="00CD7E61"/>
    <w:rsid w:val="00D154DE"/>
    <w:rsid w:val="00D3018D"/>
    <w:rsid w:val="00D5311E"/>
    <w:rsid w:val="00D668C1"/>
    <w:rsid w:val="00D961A6"/>
    <w:rsid w:val="00DB1CBC"/>
    <w:rsid w:val="00E07091"/>
    <w:rsid w:val="00E14938"/>
    <w:rsid w:val="00E30B9F"/>
    <w:rsid w:val="00E45462"/>
    <w:rsid w:val="00E8584C"/>
    <w:rsid w:val="00EB6C6C"/>
    <w:rsid w:val="00EE49D2"/>
    <w:rsid w:val="34124636"/>
    <w:rsid w:val="423C85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9DE2B7"/>
  <w15:chartTrackingRefBased/>
  <w15:docId w15:val="{A8E3D82D-40FC-4A4B-A074-20297B17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1AC"/>
    <w:rPr>
      <w:rFonts w:eastAsiaTheme="majorEastAsia" w:cstheme="majorBidi"/>
      <w:color w:val="272727" w:themeColor="text1" w:themeTint="D8"/>
    </w:rPr>
  </w:style>
  <w:style w:type="paragraph" w:styleId="Title">
    <w:name w:val="Title"/>
    <w:basedOn w:val="Normal"/>
    <w:next w:val="Normal"/>
    <w:link w:val="TitleChar"/>
    <w:uiPriority w:val="10"/>
    <w:qFormat/>
    <w:rsid w:val="00745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1AC"/>
    <w:pPr>
      <w:spacing w:before="160"/>
      <w:jc w:val="center"/>
    </w:pPr>
    <w:rPr>
      <w:i/>
      <w:iCs/>
      <w:color w:val="404040" w:themeColor="text1" w:themeTint="BF"/>
    </w:rPr>
  </w:style>
  <w:style w:type="character" w:customStyle="1" w:styleId="QuoteChar">
    <w:name w:val="Quote Char"/>
    <w:basedOn w:val="DefaultParagraphFont"/>
    <w:link w:val="Quote"/>
    <w:uiPriority w:val="29"/>
    <w:rsid w:val="007451AC"/>
    <w:rPr>
      <w:i/>
      <w:iCs/>
      <w:color w:val="404040" w:themeColor="text1" w:themeTint="BF"/>
    </w:rPr>
  </w:style>
  <w:style w:type="paragraph" w:styleId="ListParagraph">
    <w:name w:val="List Paragraph"/>
    <w:basedOn w:val="Normal"/>
    <w:uiPriority w:val="34"/>
    <w:qFormat/>
    <w:rsid w:val="007451AC"/>
    <w:pPr>
      <w:ind w:left="720"/>
      <w:contextualSpacing/>
    </w:pPr>
  </w:style>
  <w:style w:type="character" w:styleId="IntenseEmphasis">
    <w:name w:val="Intense Emphasis"/>
    <w:basedOn w:val="DefaultParagraphFont"/>
    <w:uiPriority w:val="21"/>
    <w:qFormat/>
    <w:rsid w:val="007451AC"/>
    <w:rPr>
      <w:i/>
      <w:iCs/>
      <w:color w:val="0F4761" w:themeColor="accent1" w:themeShade="BF"/>
    </w:rPr>
  </w:style>
  <w:style w:type="paragraph" w:styleId="IntenseQuote">
    <w:name w:val="Intense Quote"/>
    <w:basedOn w:val="Normal"/>
    <w:next w:val="Normal"/>
    <w:link w:val="IntenseQuoteChar"/>
    <w:uiPriority w:val="30"/>
    <w:qFormat/>
    <w:rsid w:val="00745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1AC"/>
    <w:rPr>
      <w:i/>
      <w:iCs/>
      <w:color w:val="0F4761" w:themeColor="accent1" w:themeShade="BF"/>
    </w:rPr>
  </w:style>
  <w:style w:type="character" w:styleId="IntenseReference">
    <w:name w:val="Intense Reference"/>
    <w:basedOn w:val="DefaultParagraphFont"/>
    <w:uiPriority w:val="32"/>
    <w:qFormat/>
    <w:rsid w:val="007451AC"/>
    <w:rPr>
      <w:b/>
      <w:bCs/>
      <w:smallCaps/>
      <w:color w:val="0F4761" w:themeColor="accent1" w:themeShade="BF"/>
      <w:spacing w:val="5"/>
    </w:rPr>
  </w:style>
  <w:style w:type="paragraph" w:styleId="Header">
    <w:name w:val="header"/>
    <w:basedOn w:val="Normal"/>
    <w:link w:val="HeaderChar"/>
    <w:uiPriority w:val="99"/>
    <w:unhideWhenUsed/>
    <w:rsid w:val="001A5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B3E"/>
  </w:style>
  <w:style w:type="paragraph" w:styleId="Footer">
    <w:name w:val="footer"/>
    <w:basedOn w:val="Normal"/>
    <w:link w:val="FooterChar"/>
    <w:uiPriority w:val="99"/>
    <w:unhideWhenUsed/>
    <w:rsid w:val="001A5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B3E"/>
  </w:style>
  <w:style w:type="character" w:styleId="CommentReference">
    <w:name w:val="annotation reference"/>
    <w:basedOn w:val="DefaultParagraphFont"/>
    <w:uiPriority w:val="99"/>
    <w:semiHidden/>
    <w:unhideWhenUsed/>
    <w:rsid w:val="001A5B3E"/>
    <w:rPr>
      <w:sz w:val="16"/>
      <w:szCs w:val="16"/>
    </w:rPr>
  </w:style>
  <w:style w:type="paragraph" w:styleId="CommentText">
    <w:name w:val="annotation text"/>
    <w:basedOn w:val="Normal"/>
    <w:link w:val="CommentTextChar"/>
    <w:uiPriority w:val="99"/>
    <w:unhideWhenUsed/>
    <w:rsid w:val="001A5B3E"/>
    <w:pPr>
      <w:spacing w:line="240" w:lineRule="auto"/>
    </w:pPr>
    <w:rPr>
      <w:sz w:val="20"/>
      <w:szCs w:val="20"/>
    </w:rPr>
  </w:style>
  <w:style w:type="character" w:customStyle="1" w:styleId="CommentTextChar">
    <w:name w:val="Comment Text Char"/>
    <w:basedOn w:val="DefaultParagraphFont"/>
    <w:link w:val="CommentText"/>
    <w:uiPriority w:val="99"/>
    <w:rsid w:val="001A5B3E"/>
    <w:rPr>
      <w:sz w:val="20"/>
      <w:szCs w:val="20"/>
    </w:rPr>
  </w:style>
  <w:style w:type="paragraph" w:styleId="CommentSubject">
    <w:name w:val="annotation subject"/>
    <w:basedOn w:val="CommentText"/>
    <w:next w:val="CommentText"/>
    <w:link w:val="CommentSubjectChar"/>
    <w:uiPriority w:val="99"/>
    <w:semiHidden/>
    <w:unhideWhenUsed/>
    <w:rsid w:val="001A5B3E"/>
    <w:rPr>
      <w:b/>
      <w:bCs/>
    </w:rPr>
  </w:style>
  <w:style w:type="character" w:customStyle="1" w:styleId="CommentSubjectChar">
    <w:name w:val="Comment Subject Char"/>
    <w:basedOn w:val="CommentTextChar"/>
    <w:link w:val="CommentSubject"/>
    <w:uiPriority w:val="99"/>
    <w:semiHidden/>
    <w:rsid w:val="001A5B3E"/>
    <w:rPr>
      <w:b/>
      <w:bCs/>
      <w:sz w:val="20"/>
      <w:szCs w:val="20"/>
    </w:rPr>
  </w:style>
  <w:style w:type="character" w:styleId="Hyperlink">
    <w:name w:val="Hyperlink"/>
    <w:basedOn w:val="DefaultParagraphFont"/>
    <w:uiPriority w:val="99"/>
    <w:unhideWhenUsed/>
    <w:rsid w:val="006B6EE8"/>
    <w:rPr>
      <w:color w:val="467886" w:themeColor="hyperlink"/>
      <w:u w:val="single"/>
    </w:rPr>
  </w:style>
  <w:style w:type="character" w:styleId="UnresolvedMention">
    <w:name w:val="Unresolved Mention"/>
    <w:basedOn w:val="DefaultParagraphFont"/>
    <w:uiPriority w:val="99"/>
    <w:semiHidden/>
    <w:unhideWhenUsed/>
    <w:rsid w:val="006B6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2245b4-6978-4b28-a03e-d766527e007c" xsi:nil="true"/>
    <lcf76f155ced4ddcb4097134ff3c332f xmlns="af9ca224-eb2b-4407-ae58-49342ee6c6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5" ma:contentTypeDescription="Create a new document." ma:contentTypeScope="" ma:versionID="ba4a58d969f6f7665703d31d81578176">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956ecb73ba0914d3b016fe2bcb47f7e4"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7882fd-2c37-4f76-b478-27be2ceffd62}" ma:internalName="TaxCatchAll" ma:showField="CatchAllData" ma:web="a82245b4-6978-4b28-a03e-d766527e0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A1C69-42F2-4265-B9AB-F68243CA40B1}">
  <ds:schemaRefs/>
</ds:datastoreItem>
</file>

<file path=customXml/itemProps2.xml><?xml version="1.0" encoding="utf-8"?>
<ds:datastoreItem xmlns:ds="http://schemas.openxmlformats.org/officeDocument/2006/customXml" ds:itemID="{A925BD35-10D7-441F-85E8-E0A573A4F070}">
  <ds:schemaRefs/>
</ds:datastoreItem>
</file>

<file path=customXml/itemProps3.xml><?xml version="1.0" encoding="utf-8"?>
<ds:datastoreItem xmlns:ds="http://schemas.openxmlformats.org/officeDocument/2006/customXml" ds:itemID="{E2831A3D-FD43-47D9-839F-8620A074E79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Davis, Hallie (Federal)</cp:lastModifiedBy>
  <cp:revision>3</cp:revision>
  <dcterms:created xsi:type="dcterms:W3CDTF">2024-07-24T20:27:00Z</dcterms:created>
  <dcterms:modified xsi:type="dcterms:W3CDTF">2024-07-24T20:28:00Z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ies>
</file>