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 xml:space="preserve">Recreational Angler Survey of Sea Turtle Interactions </w:t>
      </w:r>
    </w:p>
    <w:p w:rsidR="00000000" w:rsidRPr="00000000" w:rsidP="00000000" w14:paraId="00000002">
      <w:pPr>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 xml:space="preserve">Survey </w:t>
      </w:r>
      <w:r w:rsidRPr="00000000">
        <w:rPr>
          <w:rFonts w:ascii="Times New Roman" w:eastAsia="Times New Roman" w:hAnsi="Times New Roman" w:cs="Times New Roman"/>
          <w:b/>
          <w:sz w:val="24"/>
          <w:szCs w:val="24"/>
          <w:rtl w:val="0"/>
        </w:rPr>
        <w:t xml:space="preserve">Design </w:t>
      </w:r>
    </w:p>
    <w:p w:rsidR="00000000" w:rsidRPr="00000000" w:rsidP="00000000" w14:paraId="00000003">
      <w:pPr>
        <w:rPr>
          <w:rFonts w:ascii="Times New Roman" w:eastAsia="Times New Roman" w:hAnsi="Times New Roman" w:cs="Times New Roman"/>
          <w:sz w:val="24"/>
          <w:szCs w:val="24"/>
        </w:rPr>
      </w:pPr>
    </w:p>
    <w:p w:rsidR="00000000" w:rsidRPr="00000000" w:rsidP="00000000" w14:paraId="00000004">
      <w:pPr>
        <w:spacing w:after="20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Survey Goals</w:t>
      </w:r>
      <w:r w:rsidRPr="00000000">
        <w:rPr>
          <w:rFonts w:ascii="Times New Roman" w:eastAsia="Times New Roman" w:hAnsi="Times New Roman" w:cs="Times New Roman"/>
          <w:sz w:val="24"/>
          <w:szCs w:val="24"/>
          <w:rtl w:val="0"/>
        </w:rPr>
        <w:t xml:space="preserve"> </w:t>
      </w:r>
    </w:p>
    <w:p w:rsidR="00000000" w:rsidRPr="00000000" w:rsidP="00000000" w14:paraId="00000005">
      <w:pPr>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To collect data on angler fishing practices, fishing site characteristics, and sea turtle interactions with fishing gear.</w:t>
      </w:r>
    </w:p>
    <w:p w:rsidR="00000000" w:rsidRPr="00000000" w:rsidP="00000000" w14:paraId="00000006">
      <w:pPr>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To identify factors contributing to interactions and potential mechanisms to reduce interactions from occurring. </w:t>
      </w:r>
    </w:p>
    <w:p w:rsidR="00000000" w:rsidRPr="00000000" w:rsidP="00000000" w14:paraId="00000007">
      <w:pPr>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Begin to understand the level of sea turtle pier interactions that are occurring regionally and/or by state or local area.  </w:t>
      </w:r>
    </w:p>
    <w:p w:rsidR="00000000" w:rsidRPr="00000000" w:rsidP="00000000" w14:paraId="00000008">
      <w:pPr>
        <w:rPr>
          <w:rFonts w:ascii="Times New Roman" w:eastAsia="Times New Roman" w:hAnsi="Times New Roman" w:cs="Times New Roman"/>
          <w:sz w:val="24"/>
          <w:szCs w:val="24"/>
        </w:rPr>
      </w:pPr>
    </w:p>
    <w:p w:rsidR="00000000" w:rsidRPr="00000000" w:rsidP="00000000" w14:paraId="00000009">
      <w:pPr>
        <w:spacing w:after="20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Implementation and Survey Design Guidelines</w:t>
      </w:r>
      <w:r w:rsidRPr="00000000">
        <w:rPr>
          <w:rFonts w:ascii="Times New Roman" w:eastAsia="Times New Roman" w:hAnsi="Times New Roman" w:cs="Times New Roman"/>
          <w:sz w:val="24"/>
          <w:szCs w:val="24"/>
          <w:rtl w:val="0"/>
        </w:rPr>
        <w:t xml:space="preserve"> </w:t>
      </w:r>
    </w:p>
    <w:p w:rsidR="00000000" w:rsidRPr="00000000" w:rsidP="00000000" w14:paraId="0000000A">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w:t>
      </w:r>
      <w:r w:rsidRPr="00000000">
        <w:rPr>
          <w:rFonts w:ascii="Times New Roman" w:eastAsia="Times New Roman" w:hAnsi="Times New Roman" w:cs="Times New Roman"/>
          <w:sz w:val="24"/>
          <w:szCs w:val="24"/>
          <w:rtl w:val="0"/>
        </w:rPr>
        <w:t xml:space="preserve">e have created these guidelines to </w:t>
      </w:r>
      <w:r w:rsidRPr="00000000">
        <w:rPr>
          <w:rFonts w:ascii="Times New Roman" w:eastAsia="Times New Roman" w:hAnsi="Times New Roman" w:cs="Times New Roman"/>
          <w:sz w:val="24"/>
          <w:szCs w:val="24"/>
          <w:rtl w:val="0"/>
        </w:rPr>
        <w:t>facilitate</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compilation</w:t>
      </w:r>
      <w:r w:rsidRPr="00000000">
        <w:rPr>
          <w:rFonts w:ascii="Times New Roman" w:eastAsia="Times New Roman" w:hAnsi="Times New Roman" w:cs="Times New Roman"/>
          <w:sz w:val="24"/>
          <w:szCs w:val="24"/>
          <w:rtl w:val="0"/>
        </w:rPr>
        <w:t xml:space="preserve"> and </w:t>
      </w:r>
      <w:r w:rsidRPr="00000000">
        <w:rPr>
          <w:rFonts w:ascii="Times New Roman" w:eastAsia="Times New Roman" w:hAnsi="Times New Roman" w:cs="Times New Roman"/>
          <w:sz w:val="24"/>
          <w:szCs w:val="24"/>
          <w:rtl w:val="0"/>
        </w:rPr>
        <w:t>comparison</w:t>
      </w:r>
      <w:r w:rsidRPr="00000000">
        <w:rPr>
          <w:rFonts w:ascii="Times New Roman" w:eastAsia="Times New Roman" w:hAnsi="Times New Roman" w:cs="Times New Roman"/>
          <w:sz w:val="24"/>
          <w:szCs w:val="24"/>
          <w:rtl w:val="0"/>
        </w:rPr>
        <w:t xml:space="preserve"> of fishing activities and sea turtle bycatch across states and regions, and </w:t>
      </w:r>
      <w:r w:rsidRPr="00000000">
        <w:rPr>
          <w:rFonts w:ascii="Times New Roman" w:eastAsia="Times New Roman" w:hAnsi="Times New Roman" w:cs="Times New Roman"/>
          <w:sz w:val="24"/>
          <w:szCs w:val="24"/>
          <w:rtl w:val="0"/>
        </w:rPr>
        <w:t>encourage</w:t>
      </w:r>
      <w:r w:rsidRPr="00000000">
        <w:rPr>
          <w:rFonts w:ascii="Times New Roman" w:eastAsia="Times New Roman" w:hAnsi="Times New Roman" w:cs="Times New Roman"/>
          <w:sz w:val="24"/>
          <w:szCs w:val="24"/>
          <w:rtl w:val="0"/>
        </w:rPr>
        <w:t xml:space="preserve"> you to implement surveys as described below. We recognize that there may be unique challenges for some </w:t>
      </w:r>
      <w:r w:rsidRPr="00000000">
        <w:rPr>
          <w:rFonts w:ascii="Times New Roman" w:eastAsia="Times New Roman" w:hAnsi="Times New Roman" w:cs="Times New Roman"/>
          <w:sz w:val="24"/>
          <w:szCs w:val="24"/>
          <w:rtl w:val="0"/>
        </w:rPr>
        <w:t>partners and strongly encourage you to contact us to discuss how these may be overcome in your survey design.</w:t>
      </w:r>
      <w:r w:rsidRPr="00000000">
        <w:rPr>
          <w:rFonts w:ascii="Times New Roman" w:eastAsia="Times New Roman" w:hAnsi="Times New Roman" w:cs="Times New Roman"/>
          <w:sz w:val="24"/>
          <w:szCs w:val="24"/>
          <w:rtl w:val="0"/>
        </w:rPr>
        <w:t xml:space="preserve"> Prior to implementing the survey in your state or region, please contact Melissa Cook (</w:t>
      </w:r>
      <w:hyperlink r:id="rId5">
        <w:r w:rsidRPr="00000000">
          <w:rPr>
            <w:rFonts w:ascii="Times New Roman" w:eastAsia="Times New Roman" w:hAnsi="Times New Roman" w:cs="Times New Roman"/>
            <w:color w:val="1155CC"/>
            <w:sz w:val="24"/>
            <w:szCs w:val="24"/>
            <w:u w:val="single"/>
            <w:rtl w:val="0"/>
          </w:rPr>
          <w:t>melissa.cook@noaa.gov</w:t>
        </w:r>
      </w:hyperlink>
      <w:r w:rsidRPr="00000000">
        <w:rPr>
          <w:rFonts w:ascii="Times New Roman" w:eastAsia="Times New Roman" w:hAnsi="Times New Roman" w:cs="Times New Roman"/>
          <w:sz w:val="24"/>
          <w:szCs w:val="24"/>
          <w:rtl w:val="0"/>
        </w:rPr>
        <w:t xml:space="preserve"> for NC through TX) and Ellen Keane (</w:t>
      </w:r>
      <w:hyperlink r:id="rId6">
        <w:r w:rsidRPr="00000000">
          <w:rPr>
            <w:rFonts w:ascii="Times New Roman" w:eastAsia="Times New Roman" w:hAnsi="Times New Roman" w:cs="Times New Roman"/>
            <w:color w:val="1155CC"/>
            <w:sz w:val="24"/>
            <w:szCs w:val="24"/>
            <w:u w:val="single"/>
            <w:rtl w:val="0"/>
          </w:rPr>
          <w:t>ellen.keane@noaa.gov</w:t>
        </w:r>
      </w:hyperlink>
      <w:r w:rsidRPr="00000000">
        <w:rPr>
          <w:rFonts w:ascii="Times New Roman" w:eastAsia="Times New Roman" w:hAnsi="Times New Roman" w:cs="Times New Roman"/>
          <w:sz w:val="24"/>
          <w:szCs w:val="24"/>
          <w:rtl w:val="0"/>
        </w:rPr>
        <w:t xml:space="preserve"> for ME through VA) to provide guidance and coordination with other </w:t>
      </w:r>
      <w:r w:rsidRPr="00000000">
        <w:rPr>
          <w:rFonts w:ascii="Times New Roman" w:eastAsia="Times New Roman" w:hAnsi="Times New Roman" w:cs="Times New Roman"/>
          <w:sz w:val="24"/>
          <w:szCs w:val="24"/>
          <w:rtl w:val="0"/>
        </w:rPr>
        <w:t>co-occurring</w:t>
      </w:r>
      <w:r w:rsidRPr="00000000">
        <w:rPr>
          <w:rFonts w:ascii="Times New Roman" w:eastAsia="Times New Roman" w:hAnsi="Times New Roman" w:cs="Times New Roman"/>
          <w:sz w:val="24"/>
          <w:szCs w:val="24"/>
          <w:rtl w:val="0"/>
        </w:rPr>
        <w:t xml:space="preserve"> survey efforts. Any data collected during your survey could be contributed to a larger database managed by NOAA. </w:t>
      </w:r>
      <w:r w:rsidRPr="00000000">
        <w:rPr>
          <w:rFonts w:ascii="Times New Roman" w:eastAsia="Times New Roman" w:hAnsi="Times New Roman" w:cs="Times New Roman"/>
          <w:sz w:val="24"/>
          <w:szCs w:val="24"/>
          <w:rtl w:val="0"/>
        </w:rPr>
        <w:t>NOAA can provide an electronic database for data entry and storage.</w:t>
      </w:r>
      <w:r w:rsidRPr="00000000">
        <w:rPr>
          <w:rFonts w:ascii="Times New Roman" w:eastAsia="Times New Roman" w:hAnsi="Times New Roman" w:cs="Times New Roman"/>
          <w:sz w:val="24"/>
          <w:szCs w:val="24"/>
          <w:rtl w:val="0"/>
        </w:rPr>
        <w:t xml:space="preserve"> Survey design was based on standards developed by the </w:t>
      </w:r>
      <w:hyperlink r:id="rId7">
        <w:r w:rsidRPr="00000000">
          <w:rPr>
            <w:rFonts w:ascii="Times New Roman" w:eastAsia="Times New Roman" w:hAnsi="Times New Roman" w:cs="Times New Roman"/>
            <w:color w:val="1155CC"/>
            <w:sz w:val="24"/>
            <w:szCs w:val="24"/>
            <w:u w:val="single"/>
            <w:rtl w:val="0"/>
          </w:rPr>
          <w:t xml:space="preserve">NOAA Fisheries Access Point </w:t>
        </w:r>
      </w:hyperlink>
      <w:hyperlink r:id="rId7">
        <w:r w:rsidRPr="00000000">
          <w:rPr>
            <w:rFonts w:ascii="Times New Roman" w:eastAsia="Times New Roman" w:hAnsi="Times New Roman" w:cs="Times New Roman"/>
            <w:color w:val="1155CC"/>
            <w:sz w:val="24"/>
            <w:szCs w:val="24"/>
            <w:u w:val="single"/>
            <w:rtl w:val="0"/>
          </w:rPr>
          <w:t>Angler</w:t>
        </w:r>
      </w:hyperlink>
      <w:hyperlink r:id="rId7">
        <w:r w:rsidRPr="00000000">
          <w:rPr>
            <w:rFonts w:ascii="Times New Roman" w:eastAsia="Times New Roman" w:hAnsi="Times New Roman" w:cs="Times New Roman"/>
            <w:color w:val="1155CC"/>
            <w:sz w:val="24"/>
            <w:szCs w:val="24"/>
            <w:u w:val="single"/>
            <w:rtl w:val="0"/>
          </w:rPr>
          <w:t xml:space="preserve"> Intercept Survey</w:t>
        </w:r>
      </w:hyperlink>
      <w:r w:rsidRPr="00000000">
        <w:rPr>
          <w:rFonts w:ascii="Times New Roman" w:eastAsia="Times New Roman" w:hAnsi="Times New Roman" w:cs="Times New Roman"/>
          <w:sz w:val="24"/>
          <w:szCs w:val="24"/>
          <w:rtl w:val="0"/>
        </w:rPr>
        <w:t xml:space="preserve"> (APAIS) and the </w:t>
      </w:r>
      <w:hyperlink r:id="rId8">
        <w:r w:rsidRPr="00000000">
          <w:rPr>
            <w:rFonts w:ascii="Times New Roman" w:eastAsia="Times New Roman" w:hAnsi="Times New Roman" w:cs="Times New Roman"/>
            <w:color w:val="1155CC"/>
            <w:sz w:val="24"/>
            <w:szCs w:val="24"/>
            <w:u w:val="single"/>
            <w:rtl w:val="0"/>
          </w:rPr>
          <w:t>APAIS Manual</w:t>
        </w:r>
      </w:hyperlink>
      <w:r w:rsidRPr="00000000">
        <w:rPr>
          <w:rFonts w:ascii="Times New Roman" w:eastAsia="Times New Roman" w:hAnsi="Times New Roman" w:cs="Times New Roman"/>
          <w:sz w:val="24"/>
          <w:szCs w:val="24"/>
          <w:rtl w:val="0"/>
        </w:rPr>
        <w:t xml:space="preserve">.    </w:t>
      </w:r>
    </w:p>
    <w:p w:rsidR="00000000" w:rsidRPr="00000000" w:rsidP="00000000" w14:paraId="0000000B">
      <w:pPr>
        <w:rPr>
          <w:rFonts w:ascii="Times New Roman" w:eastAsia="Times New Roman" w:hAnsi="Times New Roman" w:cs="Times New Roman"/>
          <w:sz w:val="24"/>
          <w:szCs w:val="24"/>
        </w:rPr>
      </w:pPr>
    </w:p>
    <w:p w:rsidR="00000000" w:rsidRPr="00000000" w:rsidP="00000000" w14:paraId="0000000C">
      <w:pPr>
        <w:spacing w:after="200"/>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Site Selection</w:t>
      </w:r>
    </w:p>
    <w:p w:rsidR="00000000" w:rsidRPr="00000000" w:rsidP="00000000" w14:paraId="0000000D">
      <w:pPr>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Review the available information on fishing sites in the area of interest, including the </w:t>
      </w:r>
      <w:hyperlink r:id="rId9">
        <w:r w:rsidRPr="00000000">
          <w:rPr>
            <w:rFonts w:ascii="Times New Roman" w:eastAsia="Times New Roman" w:hAnsi="Times New Roman" w:cs="Times New Roman"/>
            <w:color w:val="1155CC"/>
            <w:sz w:val="24"/>
            <w:szCs w:val="24"/>
            <w:u w:val="single"/>
            <w:rtl w:val="0"/>
          </w:rPr>
          <w:t xml:space="preserve">NOAA Site Registry </w:t>
        </w:r>
      </w:hyperlink>
      <w:r w:rsidRPr="00000000">
        <w:rPr>
          <w:rFonts w:ascii="Times New Roman" w:eastAsia="Times New Roman" w:hAnsi="Times New Roman" w:cs="Times New Roman"/>
          <w:sz w:val="24"/>
          <w:szCs w:val="24"/>
          <w:rtl w:val="0"/>
        </w:rPr>
        <w:t>for your state to identify your local Angler Fishing Sites.</w:t>
      </w:r>
    </w:p>
    <w:p w:rsidR="00000000" w:rsidRPr="00000000" w:rsidP="00000000" w14:paraId="0000000E">
      <w:pPr>
        <w:numPr>
          <w:ilvl w:val="1"/>
          <w:numId w:val="1"/>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In considering what sites to prioritize, include: 1) those with high reporting rates, 2) those with low rates, and 3) those with a higher number of anglers.</w:t>
      </w:r>
    </w:p>
    <w:p w:rsidR="00000000" w:rsidRPr="00000000" w:rsidP="00000000" w14:paraId="0000000F">
      <w:pPr>
        <w:numPr>
          <w:ilvl w:val="1"/>
          <w:numId w:val="1"/>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Angler fishing seasonality should be considered when developing the survey period. The survey period is defined as the 3-year time period covered under this PRA. The survey period does not need to include all months (i.e. March through September in 2025 and 2026).</w:t>
      </w:r>
    </w:p>
    <w:p w:rsidR="00000000" w:rsidRPr="00000000" w:rsidP="00000000" w14:paraId="00000010">
      <w:pPr>
        <w:numPr>
          <w:ilvl w:val="1"/>
          <w:numId w:val="1"/>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Data on seasonality and fishing pressure can be found on the </w:t>
      </w:r>
      <w:hyperlink r:id="rId10">
        <w:r w:rsidRPr="00000000">
          <w:rPr>
            <w:rFonts w:ascii="Times New Roman" w:eastAsia="Times New Roman" w:hAnsi="Times New Roman" w:cs="Times New Roman"/>
            <w:color w:val="1155CC"/>
            <w:sz w:val="24"/>
            <w:szCs w:val="24"/>
            <w:u w:val="single"/>
            <w:rtl w:val="0"/>
          </w:rPr>
          <w:t>NOAA Site Registry</w:t>
        </w:r>
      </w:hyperlink>
      <w:r w:rsidRPr="00000000">
        <w:rPr>
          <w:rFonts w:ascii="Times New Roman" w:eastAsia="Times New Roman" w:hAnsi="Times New Roman" w:cs="Times New Roman"/>
          <w:sz w:val="24"/>
          <w:szCs w:val="24"/>
          <w:rtl w:val="0"/>
        </w:rPr>
        <w:t xml:space="preserve">, under the ‘Pressure’ tab, to view the fishing pressures, which are the average number of anglers expected to use that site during 6-hour time intervals on an average weekday and weekend.   </w:t>
      </w:r>
    </w:p>
    <w:p w:rsidR="00000000" w:rsidRPr="00000000" w:rsidP="00000000" w14:paraId="00000011">
      <w:pPr>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Review existing sea turtle stranding and incidental capture data for your state to determine if there are fishing access sites with known sea turtle interactions. </w:t>
      </w:r>
    </w:p>
    <w:p w:rsidR="00000000" w:rsidRPr="00000000" w:rsidP="00000000" w14:paraId="00000012">
      <w:pPr>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Consider the survey goals when selecting sites. Sites with prior reported interactions may be given preference over sites without reported interactions. Alternatively, some sites may have already been well surveyed for angler practices, fishing site characteristics, and sea turtle interactions. If sufficient data exists at certain sites, you may consider giving preference to sites that have never been surveyed. </w:t>
      </w:r>
    </w:p>
    <w:p w:rsidR="00000000" w:rsidRPr="00000000" w:rsidP="00000000" w14:paraId="00000013">
      <w:pPr>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Select a minimum of 2 sites</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and no more than 10 sites per state.</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If there are sites with known captures in the survey area, select at least one with known captures and at least one low/no known captures</w:t>
      </w:r>
      <w:r w:rsidRPr="00000000">
        <w:rPr>
          <w:rFonts w:ascii="Times New Roman" w:eastAsia="Times New Roman" w:hAnsi="Times New Roman" w:cs="Times New Roman"/>
          <w:sz w:val="24"/>
          <w:szCs w:val="24"/>
          <w:rtl w:val="0"/>
        </w:rPr>
        <w:t>.</w:t>
      </w:r>
    </w:p>
    <w:p w:rsidR="00000000" w:rsidRPr="00000000" w:rsidP="00000000" w14:paraId="00000014">
      <w:pPr>
        <w:ind w:left="720" w:firstLine="0"/>
        <w:rPr>
          <w:rFonts w:ascii="Times New Roman" w:eastAsia="Times New Roman" w:hAnsi="Times New Roman" w:cs="Times New Roman"/>
          <w:sz w:val="24"/>
          <w:szCs w:val="24"/>
        </w:rPr>
      </w:pPr>
    </w:p>
    <w:p w:rsidR="00000000" w:rsidRPr="00000000" w:rsidP="00000000" w14:paraId="00000015">
      <w:pPr>
        <w:spacing w:after="20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Survey Collection</w:t>
      </w:r>
    </w:p>
    <w:p w:rsidR="00000000" w:rsidRPr="00000000" w:rsidP="00000000" w14:paraId="00000016">
      <w:pPr>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Visit e</w:t>
      </w:r>
      <w:r w:rsidRPr="00000000">
        <w:rPr>
          <w:rFonts w:ascii="Times New Roman" w:eastAsia="Times New Roman" w:hAnsi="Times New Roman" w:cs="Times New Roman"/>
          <w:sz w:val="24"/>
          <w:szCs w:val="24"/>
          <w:rtl w:val="0"/>
        </w:rPr>
        <w:t xml:space="preserve">ach site at least once per month during the designated survey period, when reasonable, and </w:t>
      </w:r>
      <w:r w:rsidRPr="00000000">
        <w:rPr>
          <w:rFonts w:ascii="Times New Roman" w:eastAsia="Times New Roman" w:hAnsi="Times New Roman" w:cs="Times New Roman"/>
          <w:sz w:val="24"/>
          <w:szCs w:val="24"/>
          <w:rtl w:val="0"/>
        </w:rPr>
        <w:t xml:space="preserve">target 200 surveys per site over the </w:t>
      </w:r>
      <w:r w:rsidRPr="00000000">
        <w:rPr>
          <w:rFonts w:ascii="Times New Roman" w:eastAsia="Times New Roman" w:hAnsi="Times New Roman" w:cs="Times New Roman"/>
          <w:sz w:val="24"/>
          <w:szCs w:val="24"/>
          <w:rtl w:val="0"/>
        </w:rPr>
        <w:t>survey period</w:t>
      </w:r>
      <w:r w:rsidRPr="00000000">
        <w:rPr>
          <w:rFonts w:ascii="Times New Roman" w:eastAsia="Times New Roman" w:hAnsi="Times New Roman" w:cs="Times New Roman"/>
          <w:sz w:val="24"/>
          <w:szCs w:val="24"/>
          <w:rtl w:val="0"/>
        </w:rPr>
        <w:t>.</w:t>
      </w:r>
      <w:r w:rsidRPr="00000000">
        <w:rPr>
          <w:rFonts w:ascii="Times New Roman" w:eastAsia="Times New Roman" w:hAnsi="Times New Roman" w:cs="Times New Roman"/>
          <w:sz w:val="24"/>
          <w:szCs w:val="24"/>
          <w:rtl w:val="0"/>
        </w:rPr>
        <w:t xml:space="preserve"> </w:t>
      </w:r>
    </w:p>
    <w:p w:rsidR="00000000" w:rsidRPr="00000000" w:rsidP="00000000" w14:paraId="00000017">
      <w:pPr>
        <w:numPr>
          <w:ilvl w:val="1"/>
          <w:numId w:val="1"/>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survey period </w:t>
      </w:r>
      <w:r w:rsidRPr="00000000">
        <w:rPr>
          <w:rFonts w:ascii="Times New Roman" w:eastAsia="Times New Roman" w:hAnsi="Times New Roman" w:cs="Times New Roman"/>
          <w:sz w:val="24"/>
          <w:szCs w:val="24"/>
          <w:rtl w:val="0"/>
        </w:rPr>
        <w:t xml:space="preserve">can be defined as a set of months within a 1-3 year time period, and does not need to include all months (i.e. a survey period could be designated as March through September in 2025 and 2026). </w:t>
      </w:r>
      <w:r w:rsidRPr="00000000">
        <w:rPr>
          <w:rFonts w:ascii="Times New Roman" w:eastAsia="Times New Roman" w:hAnsi="Times New Roman" w:cs="Times New Roman"/>
          <w:sz w:val="24"/>
          <w:szCs w:val="24"/>
          <w:rtl w:val="0"/>
        </w:rPr>
        <w:t xml:space="preserve">You may not repeat a survey period at a given site within the 3-year PRA approval period (defined as 2025-2027). </w:t>
      </w:r>
    </w:p>
    <w:p w:rsidR="00000000" w:rsidRPr="00000000" w:rsidP="00000000" w14:paraId="00000018">
      <w:pPr>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Complete up to 20 angler surveys per site on a single day.</w:t>
      </w:r>
    </w:p>
    <w:p w:rsidR="00000000" w:rsidRPr="00000000" w:rsidP="00000000" w14:paraId="00000019">
      <w:pPr>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Conduct surveys over a 1 - 3 year period to obtain a maximum of 200 surveys per site, and 2,000 surveys per state. (Ex. 10 sites x 200  surveys = 2,000)</w:t>
      </w:r>
    </w:p>
    <w:p w:rsidR="00000000" w:rsidRPr="00000000" w:rsidP="00000000" w14:paraId="0000001A">
      <w:pPr>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Target </w:t>
      </w:r>
      <w:r w:rsidRPr="00000000">
        <w:rPr>
          <w:rFonts w:ascii="Times New Roman" w:eastAsia="Times New Roman" w:hAnsi="Times New Roman" w:cs="Times New Roman"/>
          <w:sz w:val="24"/>
          <w:szCs w:val="24"/>
          <w:rtl w:val="0"/>
        </w:rPr>
        <w:t>collecting</w:t>
      </w:r>
      <w:r w:rsidRPr="00000000">
        <w:rPr>
          <w:rFonts w:ascii="Times New Roman" w:eastAsia="Times New Roman" w:hAnsi="Times New Roman" w:cs="Times New Roman"/>
          <w:sz w:val="24"/>
          <w:szCs w:val="24"/>
          <w:rtl w:val="0"/>
        </w:rPr>
        <w:t xml:space="preserve"> 60 - 70 percent of surveys on Fridays through Sundays and federal holidays and 30 - 40 percent Mondays through Thursdays. </w:t>
      </w:r>
    </w:p>
    <w:p w:rsidR="00000000" w:rsidRPr="00000000" w:rsidP="00000000" w14:paraId="0000001B">
      <w:pPr>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Spend </w:t>
      </w:r>
      <w:r w:rsidRPr="00000000">
        <w:rPr>
          <w:rFonts w:ascii="Times New Roman" w:eastAsia="Times New Roman" w:hAnsi="Times New Roman" w:cs="Times New Roman"/>
          <w:sz w:val="24"/>
          <w:szCs w:val="24"/>
          <w:rtl w:val="0"/>
        </w:rPr>
        <w:t xml:space="preserve">at least 2 hours (unless weather or other conditions become unsafe to remain on site) and no more than </w:t>
      </w:r>
      <w:r w:rsidRPr="00000000">
        <w:rPr>
          <w:rFonts w:ascii="Times New Roman" w:eastAsia="Times New Roman" w:hAnsi="Times New Roman" w:cs="Times New Roman"/>
          <w:sz w:val="24"/>
          <w:szCs w:val="24"/>
          <w:rtl w:val="0"/>
        </w:rPr>
        <w:t>3 hours at each site.</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Survey days &amp; times should be randomly selected at least a month before they are conducted.</w:t>
      </w:r>
      <w:r w:rsidRPr="00000000">
        <w:rPr>
          <w:rFonts w:ascii="Times New Roman" w:eastAsia="Times New Roman" w:hAnsi="Times New Roman" w:cs="Times New Roman"/>
          <w:sz w:val="24"/>
          <w:szCs w:val="24"/>
          <w:rtl w:val="0"/>
        </w:rPr>
        <w:t xml:space="preserve"> Time intervals are as follows:</w:t>
      </w:r>
    </w:p>
    <w:p w:rsidR="00000000" w:rsidRPr="00000000" w:rsidP="00000000" w14:paraId="0000001C">
      <w:pPr>
        <w:numPr>
          <w:ilvl w:val="1"/>
          <w:numId w:val="1"/>
        </w:numPr>
        <w:ind w:left="1440" w:hanging="360"/>
        <w:rPr>
          <w:rFonts w:ascii="Times New Roman" w:eastAsia="Times New Roman" w:hAnsi="Times New Roman" w:cs="Times New Roman"/>
          <w:sz w:val="24"/>
          <w:szCs w:val="24"/>
        </w:rPr>
      </w:pPr>
      <w:bookmarkStart w:id="0" w:name="_heading=h.jqwf8qidpr70" w:colFirst="0" w:colLast="0"/>
      <w:bookmarkEnd w:id="0"/>
      <w:r w:rsidRPr="00000000">
        <w:rPr>
          <w:rFonts w:ascii="Times New Roman" w:eastAsia="Times New Roman" w:hAnsi="Times New Roman" w:cs="Times New Roman"/>
          <w:sz w:val="24"/>
          <w:szCs w:val="24"/>
          <w:rtl w:val="0"/>
        </w:rPr>
        <w:t>6 am - 9 am - start time not flexible</w:t>
      </w:r>
    </w:p>
    <w:p w:rsidR="00000000" w:rsidRPr="00000000" w:rsidP="00000000" w14:paraId="0000001D">
      <w:pPr>
        <w:numPr>
          <w:ilvl w:val="1"/>
          <w:numId w:val="1"/>
        </w:numPr>
        <w:spacing w:line="276" w:lineRule="auto"/>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9 am - 1 pm - 3 hrs within this period</w:t>
      </w:r>
    </w:p>
    <w:p w:rsidR="00000000" w:rsidRPr="00000000" w:rsidP="00000000" w14:paraId="0000001E">
      <w:pPr>
        <w:numPr>
          <w:ilvl w:val="1"/>
          <w:numId w:val="1"/>
        </w:numPr>
        <w:spacing w:line="276" w:lineRule="auto"/>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1 pm - 5 pm - 3 hrs within this period</w:t>
      </w:r>
    </w:p>
    <w:p w:rsidR="00000000" w:rsidRPr="00000000" w:rsidP="00000000" w14:paraId="0000001F">
      <w:pPr>
        <w:numPr>
          <w:ilvl w:val="1"/>
          <w:numId w:val="1"/>
        </w:numPr>
        <w:spacing w:line="276" w:lineRule="auto"/>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5 pm - 8 pm - start time not flexible</w:t>
      </w:r>
    </w:p>
    <w:p w:rsidR="00000000" w:rsidRPr="00000000" w:rsidP="00000000" w14:paraId="00000020">
      <w:pPr>
        <w:numPr>
          <w:ilvl w:val="0"/>
          <w:numId w:val="1"/>
        </w:numPr>
        <w:spacing w:line="276" w:lineRule="auto"/>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Leave the site after completing 20 surveys or if 3 hours have passed</w:t>
      </w:r>
      <w:r w:rsidRPr="00000000">
        <w:rPr>
          <w:rFonts w:ascii="Times New Roman" w:eastAsia="Times New Roman" w:hAnsi="Times New Roman" w:cs="Times New Roman"/>
          <w:sz w:val="24"/>
          <w:szCs w:val="24"/>
          <w:rtl w:val="0"/>
        </w:rPr>
        <w:t>, even if &lt;20 surveys were completed</w:t>
      </w:r>
      <w:r w:rsidRPr="00000000">
        <w:rPr>
          <w:rFonts w:ascii="Times New Roman" w:eastAsia="Times New Roman" w:hAnsi="Times New Roman" w:cs="Times New Roman"/>
          <w:sz w:val="24"/>
          <w:szCs w:val="24"/>
          <w:rtl w:val="0"/>
        </w:rPr>
        <w:t xml:space="preserve">. </w:t>
      </w:r>
    </w:p>
    <w:p w:rsidR="00000000" w:rsidRPr="00000000" w:rsidP="00000000" w14:paraId="00000021">
      <w:pPr>
        <w:numPr>
          <w:ilvl w:val="0"/>
          <w:numId w:val="1"/>
        </w:numPr>
        <w:spacing w:line="276" w:lineRule="auto"/>
        <w:ind w:left="720" w:hanging="360"/>
        <w:rPr>
          <w:rFonts w:ascii="Times New Roman" w:eastAsia="Times New Roman" w:hAnsi="Times New Roman" w:cs="Times New Roman"/>
          <w:sz w:val="24"/>
          <w:szCs w:val="24"/>
          <w:u w:val="none"/>
        </w:rPr>
      </w:pPr>
      <w:r w:rsidRPr="00000000">
        <w:rPr>
          <w:rFonts w:ascii="Times New Roman" w:eastAsia="Times New Roman" w:hAnsi="Times New Roman" w:cs="Times New Roman"/>
          <w:sz w:val="24"/>
          <w:szCs w:val="24"/>
          <w:rtl w:val="0"/>
        </w:rPr>
        <w:t xml:space="preserve">Complete up to two sites per day. </w:t>
      </w:r>
    </w:p>
    <w:p w:rsidR="00000000" w:rsidRPr="00000000" w:rsidP="00000000" w14:paraId="00000022">
      <w:pPr>
        <w:ind w:left="0" w:firstLine="0"/>
        <w:rPr>
          <w:rFonts w:ascii="Times New Roman" w:eastAsia="Times New Roman" w:hAnsi="Times New Roman" w:cs="Times New Roman"/>
          <w:sz w:val="24"/>
          <w:szCs w:val="24"/>
        </w:rPr>
      </w:pPr>
      <w:bookmarkStart w:id="1" w:name="_heading=h.30j0zll" w:colFirst="0" w:colLast="0"/>
      <w:bookmarkEnd w:id="1"/>
      <w:r w:rsidRPr="00000000">
        <w:rPr>
          <w:rFonts w:ascii="Times New Roman" w:eastAsia="Times New Roman" w:hAnsi="Times New Roman" w:cs="Times New Roman"/>
          <w:sz w:val="24"/>
          <w:szCs w:val="24"/>
          <w:rtl w:val="0"/>
        </w:rPr>
        <w:t xml:space="preserve"> </w:t>
      </w:r>
    </w:p>
    <w:sectPr>
      <w:footerReference w:type="default" r:id="rId11"/>
      <w:pgSz w:w="12240" w:h="15840" w:orient="portrait"/>
      <w:pgMar w:top="1440" w:right="1440" w:bottom="1296" w:left="1440" w:header="0" w:footer="144"/>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5">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right"/>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Pr>
      <w:fldChar w:fldCharType="begin"/>
    </w:r>
    <w:r w:rsidRPr="00000000">
      <w:rPr>
        <w:rFonts w:ascii="Arial" w:eastAsia="Arial" w:hAnsi="Arial" w:cs="Arial"/>
        <w:b w:val="0"/>
        <w:i w:val="0"/>
        <w:smallCaps w:val="0"/>
        <w:strike w:val="0"/>
        <w:color w:val="000000"/>
        <w:sz w:val="22"/>
        <w:szCs w:val="22"/>
        <w:u w:val="none"/>
        <w:shd w:val="clear" w:color="auto" w:fill="auto"/>
        <w:vertAlign w:val="baseline"/>
      </w:rPr>
      <w:instrText>PAGE</w:instrText>
    </w:r>
    <w:r w:rsidRPr="00000000">
      <w:rPr>
        <w:rFonts w:ascii="Arial" w:eastAsia="Arial" w:hAnsi="Arial" w:cs="Arial"/>
        <w:b w:val="0"/>
        <w:i w:val="0"/>
        <w:smallCaps w:val="0"/>
        <w:strike w:val="0"/>
        <w:color w:val="000000"/>
        <w:sz w:val="22"/>
        <w:szCs w:val="22"/>
        <w:u w:val="none"/>
        <w:shd w:val="clear" w:color="auto" w:fill="auto"/>
        <w:vertAlign w:val="baseline"/>
      </w:rPr>
      <w:fldChar w:fldCharType="separate"/>
    </w:r>
    <w:r w:rsidRPr="00000000">
      <w:rPr>
        <w:rFonts w:ascii="Arial" w:eastAsia="Arial" w:hAnsi="Arial" w:cs="Arial"/>
        <w:b w:val="0"/>
        <w:i w:val="0"/>
        <w:smallCaps w:val="0"/>
        <w:strike w:val="0"/>
        <w:color w:val="000000"/>
        <w:sz w:val="22"/>
        <w:szCs w:val="22"/>
        <w:u w:val="none"/>
        <w:shd w:val="clear" w:color="auto" w:fill="auto"/>
        <w:vertAlign w:val="baseline"/>
      </w:rPr>
      <w:fldChar w:fldCharType="end"/>
    </w:r>
    <w:r w:rsidRPr="00000000">
      <mc:AlternateContent>
        <mc:Choice Requires="wps">
          <w:drawing>
            <wp:anchor distT="0" distB="0" distL="114300" distR="114300" simplePos="0" relativeHeight="251659264" behindDoc="0" locked="0" layoutInCell="1" allowOverlap="1">
              <wp:simplePos x="0" y="0"/>
              <wp:positionH relativeFrom="column">
                <wp:posOffset>-171449</wp:posOffset>
              </wp:positionH>
              <wp:positionV relativeFrom="paragraph">
                <wp:posOffset>-203175</wp:posOffset>
              </wp:positionV>
              <wp:extent cx="4236085" cy="370420"/>
              <wp:effectExtent l="0" t="0" r="0" b="0"/>
              <wp:wrapNone/>
              <wp:docPr id="308" name=""/>
              <wp:cNvGraphicFramePr/>
              <a:graphic xmlns:a="http://schemas.openxmlformats.org/drawingml/2006/main">
                <a:graphicData uri="http://schemas.microsoft.com/office/word/2010/wordprocessingShape">
                  <wps:wsp xmlns:wps="http://schemas.microsoft.com/office/word/2010/wordprocessingShape">
                    <wps:cNvSpPr/>
                    <wps:spPr>
                      <a:xfrm>
                        <a:off x="3232720" y="3632045"/>
                        <a:ext cx="4236085" cy="370420"/>
                      </a:xfrm>
                      <a:prstGeom prst="rect">
                        <a:avLst/>
                      </a:prstGeom>
                      <a:noFill/>
                      <a:ln>
                        <a:noFill/>
                      </a:ln>
                    </wps:spPr>
                    <wps:txbx>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808080"/>
                              <w:sz w:val="20"/>
                              <w:vertAlign w:val="baseline"/>
                            </w:rPr>
                            <w:t xml:space="preserve">OMB Control No.:  XXX-XXX          </w:t>
                          </w:r>
                          <w:r w:rsidRPr="00000000">
                            <w:rPr>
                              <w:rFonts w:ascii="Times New Roman" w:eastAsia="Times New Roman" w:hAnsi="Times New Roman" w:cs="Times New Roman"/>
                              <w:b w:val="0"/>
                              <w:i w:val="0"/>
                              <w:smallCaps w:val="0"/>
                              <w:strike w:val="0"/>
                              <w:color w:val="808080"/>
                              <w:sz w:val="20"/>
                              <w:vertAlign w:val="baseline"/>
                            </w:rPr>
                            <w:t>Expiration Date: XX/XX/XXXX</w:t>
                          </w:r>
                        </w:p>
                        <w:p w:rsidR="00000000" w:rsidRPr="00000000" w:rsidP="00000000">
                          <w:pPr>
                            <w:spacing w:before="0" w:after="0" w:line="240" w:lineRule="auto"/>
                            <w:ind w:left="0" w:right="0" w:firstLine="0"/>
                            <w:jc w:val="left"/>
                          </w:pPr>
                        </w:p>
                      </w:txbxContent>
                    </wps:txbx>
                    <wps:bodyPr spcFirstLastPara="1" wrap="square" lIns="91425" tIns="45700" rIns="91425" bIns="45700" anchor="t" anchorCtr="0"/>
                  </wps:wsp>
                </a:graphicData>
              </a:graphic>
            </wp:anchor>
          </w:drawing>
        </mc:Choice>
        <mc:Fallback>
          <w:pict>
            <v:shapetype id="_x0000_t202" coordsize="21600,21600" o:spt="202" path="m,l,21600r21600,l21600,xe">
              <v:stroke joinstyle="miter"/>
              <v:path gradientshapeok="t" o:connecttype="rect"/>
            </v:shapetype>
            <v:shape id="_x0000_s2049" type="#_x0000_t202" style="width:333.55pt;height:29.17pt;margin-top:-16pt;margin-left:-13.5pt;mso-wrap-distance-bottom:0;mso-wrap-distance-left:9pt;mso-wrap-distance-right:9pt;mso-wrap-distance-top:0;position:absolute;v-text-anchor:top;z-index:251658240" filled="f" fillcolor="this" stroked="f">
              <v:textbox inset="7.2pt,3.6pt,7.2pt,3.6pt">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808080"/>
                        <w:sz w:val="20"/>
                        <w:vertAlign w:val="baseline"/>
                      </w:rPr>
                      <w:t xml:space="preserve">OMB Control No.:  XXX-XXX          </w:t>
                    </w:r>
                    <w:r w:rsidRPr="00000000">
                      <w:rPr>
                        <w:rFonts w:ascii="Times New Roman" w:eastAsia="Times New Roman" w:hAnsi="Times New Roman" w:cs="Times New Roman"/>
                        <w:b w:val="0"/>
                        <w:i w:val="0"/>
                        <w:smallCaps w:val="0"/>
                        <w:strike w:val="0"/>
                        <w:color w:val="808080"/>
                        <w:sz w:val="20"/>
                        <w:vertAlign w:val="baseline"/>
                      </w:rPr>
                      <w:t>Expiration Date: XX/XX/XXXX</w:t>
                    </w:r>
                  </w:p>
                  <w:p w:rsidR="00000000" w:rsidRPr="00000000" w:rsidP="00000000">
                    <w:pPr>
                      <w:spacing w:before="0" w:after="0" w:line="240" w:lineRule="auto"/>
                      <w:ind w:left="0" w:right="0" w:firstLine="0"/>
                      <w:jc w:val="left"/>
                    </w:pPr>
                  </w:p>
                </w:txbxContent>
              </v:textbox>
            </v:shape>
          </w:pict>
        </mc:Fallback>
      </mc:AlternateContent>
    </w:r>
  </w:p>
  <w:p w:rsidR="00000000" w:rsidRPr="00000000" w:rsidP="00000000" w14:paraId="00000026">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r w:rsidRPr="00000000">
      <mc:AlternateContent>
        <mc:Choice Requires="wps">
          <w:drawing>
            <wp:anchor distT="0" distB="0" distL="114300" distR="114300" simplePos="0" relativeHeight="251661312" behindDoc="0" locked="0" layoutInCell="1" allowOverlap="1">
              <wp:simplePos x="0" y="0"/>
              <wp:positionH relativeFrom="column">
                <wp:posOffset>-1190624</wp:posOffset>
              </wp:positionH>
              <wp:positionV relativeFrom="paragraph">
                <wp:posOffset>3722407</wp:posOffset>
              </wp:positionV>
              <wp:extent cx="4236085" cy="305435"/>
              <wp:effectExtent l="0" t="0" r="0" b="0"/>
              <wp:wrapNone/>
              <wp:docPr id="309" name=""/>
              <wp:cNvGraphicFramePr/>
              <a:graphic xmlns:a="http://schemas.openxmlformats.org/drawingml/2006/main">
                <a:graphicData uri="http://schemas.microsoft.com/office/word/2010/wordprocessingShape">
                  <wps:wsp xmlns:wps="http://schemas.microsoft.com/office/word/2010/wordprocessingShape">
                    <wps:cNvSpPr/>
                    <wps:spPr>
                      <a:xfrm>
                        <a:off x="3232720" y="3632045"/>
                        <a:ext cx="4236085" cy="305435"/>
                      </a:xfrm>
                      <a:prstGeom prst="rect">
                        <a:avLst/>
                      </a:prstGeom>
                      <a:noFill/>
                      <a:ln>
                        <a:noFill/>
                      </a:ln>
                    </wps:spPr>
                    <wps:txbx>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808080"/>
                              <w:sz w:val="20"/>
                              <w:vertAlign w:val="baseline"/>
                            </w:rPr>
                            <w:t>OMB Control No.:  XXX-XXX          Expiration Date: 12/31/2026</w:t>
                          </w:r>
                        </w:p>
                      </w:txbxContent>
                    </wps:txbx>
                    <wps:bodyPr spcFirstLastPara="1" wrap="square" lIns="91425" tIns="45700" rIns="91425" bIns="45700" anchor="t" anchorCtr="0"/>
                  </wps:wsp>
                </a:graphicData>
              </a:graphic>
            </wp:anchor>
          </w:drawing>
        </mc:Choice>
        <mc:Fallback>
          <w:pict>
            <v:shape id="_x0000_s2050" type="#_x0000_t202" style="width:333.55pt;height:24.05pt;margin-top:293.1pt;margin-left:-93.75pt;mso-wrap-distance-bottom:0;mso-wrap-distance-left:9pt;mso-wrap-distance-right:9pt;mso-wrap-distance-top:0;position:absolute;v-text-anchor:top;z-index:251660288" filled="f" fillcolor="this" stroked="f">
              <v:textbox inset="7.2pt,3.6pt,7.2pt,3.6pt">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808080"/>
                        <w:sz w:val="20"/>
                        <w:vertAlign w:val="baseline"/>
                      </w:rPr>
                      <w:t>OMB Control No.:  XXX-XXX          Expiration Date: 12/31/2026</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4C5A4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C8DDC48"/>
    <w:multiLevelType w:val="hybrid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pPr>
      <w:keepNext/>
      <w:keepLines/>
      <w:spacing w:after="60"/>
    </w:pPr>
    <w:rPr>
      <w:sz w:val="52"/>
      <w:szCs w:val="52"/>
    </w:rPr>
  </w:style>
  <w:style w:type="paragraph" w:styleId="BalloonText">
    <w:name w:val="Balloon Text"/>
    <w:basedOn w:val="Normal"/>
    <w:link w:val="BalloonTextChar"/>
    <w:uiPriority w:val="99"/>
    <w:semiHidden/>
    <w:unhideWhenUsed/>
    <w:rsid w:val="00D459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932"/>
    <w:rPr>
      <w:rFonts w:ascii="Segoe UI" w:hAnsi="Segoe UI" w:cs="Segoe UI"/>
      <w:sz w:val="18"/>
      <w:szCs w:val="18"/>
    </w:rPr>
  </w:style>
  <w:style w:type="character" w:styleId="CommentReference">
    <w:name w:val="annotation reference"/>
    <w:basedOn w:val="DefaultParagraphFont"/>
    <w:uiPriority w:val="99"/>
    <w:semiHidden/>
    <w:unhideWhenUsed/>
    <w:rsid w:val="00D45932"/>
    <w:rPr>
      <w:sz w:val="16"/>
      <w:szCs w:val="16"/>
    </w:rPr>
  </w:style>
  <w:style w:type="paragraph" w:styleId="CommentText">
    <w:name w:val="annotation text"/>
    <w:basedOn w:val="Normal"/>
    <w:link w:val="CommentTextChar"/>
    <w:uiPriority w:val="99"/>
    <w:semiHidden/>
    <w:unhideWhenUsed/>
    <w:rsid w:val="00D45932"/>
    <w:pPr>
      <w:spacing w:line="240" w:lineRule="auto"/>
    </w:pPr>
    <w:rPr>
      <w:sz w:val="20"/>
      <w:szCs w:val="20"/>
    </w:rPr>
  </w:style>
  <w:style w:type="character" w:customStyle="1" w:styleId="CommentTextChar">
    <w:name w:val="Comment Text Char"/>
    <w:basedOn w:val="DefaultParagraphFont"/>
    <w:link w:val="CommentText"/>
    <w:uiPriority w:val="99"/>
    <w:semiHidden/>
    <w:rsid w:val="00D45932"/>
    <w:rPr>
      <w:sz w:val="20"/>
      <w:szCs w:val="20"/>
    </w:rPr>
  </w:style>
  <w:style w:type="paragraph" w:styleId="CommentSubject">
    <w:name w:val="annotation subject"/>
    <w:basedOn w:val="CommentText"/>
    <w:next w:val="CommentText"/>
    <w:link w:val="CommentSubjectChar"/>
    <w:uiPriority w:val="99"/>
    <w:semiHidden/>
    <w:unhideWhenUsed/>
    <w:rsid w:val="00D45932"/>
    <w:rPr>
      <w:b/>
      <w:bCs/>
    </w:rPr>
  </w:style>
  <w:style w:type="character" w:customStyle="1" w:styleId="CommentSubjectChar">
    <w:name w:val="Comment Subject Char"/>
    <w:basedOn w:val="CommentTextChar"/>
    <w:link w:val="CommentSubject"/>
    <w:uiPriority w:val="99"/>
    <w:semiHidden/>
    <w:rsid w:val="00D45932"/>
    <w:rPr>
      <w:b/>
      <w:bCs/>
      <w:sz w:val="20"/>
      <w:szCs w:val="20"/>
    </w:rPr>
  </w:style>
  <w:style w:type="paragraph" w:styleId="Header">
    <w:name w:val="header"/>
    <w:basedOn w:val="Normal"/>
    <w:link w:val="HeaderChar"/>
    <w:uiPriority w:val="99"/>
    <w:unhideWhenUsed/>
    <w:rsid w:val="0030413F"/>
    <w:pPr>
      <w:tabs>
        <w:tab w:val="center" w:pos="4680"/>
        <w:tab w:val="right" w:pos="9360"/>
      </w:tabs>
      <w:spacing w:line="240" w:lineRule="auto"/>
    </w:pPr>
  </w:style>
  <w:style w:type="character" w:customStyle="1" w:styleId="HeaderChar">
    <w:name w:val="Header Char"/>
    <w:basedOn w:val="DefaultParagraphFont"/>
    <w:link w:val="Header"/>
    <w:uiPriority w:val="99"/>
    <w:rsid w:val="0030413F"/>
  </w:style>
  <w:style w:type="paragraph" w:styleId="Footer">
    <w:name w:val="footer"/>
    <w:basedOn w:val="Normal"/>
    <w:link w:val="FooterChar"/>
    <w:uiPriority w:val="99"/>
    <w:unhideWhenUsed/>
    <w:rsid w:val="0030413F"/>
    <w:pPr>
      <w:tabs>
        <w:tab w:val="center" w:pos="4680"/>
        <w:tab w:val="right" w:pos="9360"/>
      </w:tabs>
      <w:spacing w:line="240" w:lineRule="auto"/>
    </w:pPr>
  </w:style>
  <w:style w:type="character" w:customStyle="1" w:styleId="FooterChar">
    <w:name w:val="Footer Char"/>
    <w:basedOn w:val="DefaultParagraphFont"/>
    <w:link w:val="Footer"/>
    <w:uiPriority w:val="99"/>
    <w:rsid w:val="0030413F"/>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pps-st.fisheries.noaa.gov/msd/"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elissa.cook@noaa.gov" TargetMode="External" /><Relationship Id="rId6" Type="http://schemas.openxmlformats.org/officeDocument/2006/relationships/hyperlink" Target="mailto:ellen.keane@noaa.gov" TargetMode="External" /><Relationship Id="rId7" Type="http://schemas.openxmlformats.org/officeDocument/2006/relationships/hyperlink" Target="https://www.fisheries.noaa.gov/recreational-fishing-data/access-point-angler-intercept-survey-glance" TargetMode="External" /><Relationship Id="rId8" Type="http://schemas.openxmlformats.org/officeDocument/2006/relationships/hyperlink" Target="https://data.gsmfc.org/APAIS/APAIS_Procedures_Manual_GULF_NOFHTS.pdf" TargetMode="External" /><Relationship Id="rId9" Type="http://schemas.openxmlformats.org/officeDocument/2006/relationships/hyperlink" Target="https://www.st.nmfs.noaa.gov/msd/html/siteRegister.j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Os9CzH8WhKLlDIEpnFY4of3lMA==">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2018-11-27T19:48:00Z</dcterms:created>
</cp:coreProperties>
</file>