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F589C" w14:paraId="3B865A5B" w14:textId="77777777">
      <w:pPr>
        <w:pStyle w:val="Heading1"/>
        <w:ind w:left="0"/>
        <w:jc w:val="center"/>
      </w:pPr>
      <w:r>
        <w:t>SUPPORTING STATEMENT</w:t>
      </w:r>
    </w:p>
    <w:p w:rsidR="008F589C" w14:paraId="2C452C6D" w14:textId="77777777">
      <w:pPr>
        <w:spacing w:before="22" w:line="259" w:lineRule="auto"/>
        <w:ind w:firstLine="14"/>
        <w:jc w:val="center"/>
        <w:rPr>
          <w:b/>
        </w:rPr>
      </w:pPr>
      <w:r>
        <w:rPr>
          <w:b/>
        </w:rPr>
        <w:t>U.S. Department of Commerce</w:t>
      </w:r>
    </w:p>
    <w:p w:rsidR="008F589C" w:rsidRPr="00FD5606" w14:paraId="74C6237E" w14:textId="77777777">
      <w:pPr>
        <w:spacing w:before="22" w:line="259" w:lineRule="auto"/>
        <w:ind w:firstLine="14"/>
        <w:jc w:val="center"/>
        <w:rPr>
          <w:b/>
        </w:rPr>
      </w:pPr>
      <w:r w:rsidRPr="00FD5606">
        <w:rPr>
          <w:b/>
        </w:rPr>
        <w:t>National Oceanic &amp; Atmospheric Administration</w:t>
      </w:r>
    </w:p>
    <w:p w:rsidR="008F589C" w14:paraId="704C8711" w14:textId="3A1FDC82">
      <w:pPr>
        <w:spacing w:line="259" w:lineRule="auto"/>
        <w:ind w:hanging="6"/>
        <w:jc w:val="center"/>
        <w:rPr>
          <w:b/>
        </w:rPr>
      </w:pPr>
      <w:r w:rsidRPr="00FD5606">
        <w:rPr>
          <w:b/>
        </w:rPr>
        <w:t>Rockfish Program Amendments</w:t>
      </w:r>
    </w:p>
    <w:p w:rsidR="008F589C" w14:paraId="42E67F67" w14:textId="36B7F00B">
      <w:pPr>
        <w:spacing w:line="259" w:lineRule="auto"/>
        <w:ind w:hanging="6"/>
        <w:jc w:val="center"/>
        <w:rPr>
          <w:b/>
        </w:rPr>
      </w:pPr>
      <w:r>
        <w:rPr>
          <w:b/>
        </w:rPr>
        <w:t>OMB Control No. 0648-</w:t>
      </w:r>
      <w:r w:rsidR="007B1A8A">
        <w:rPr>
          <w:b/>
        </w:rPr>
        <w:t>0826</w:t>
      </w:r>
    </w:p>
    <w:p w:rsidR="008F589C" w:rsidP="00B2568F" w14:paraId="1FB25F5F" w14:textId="77777777">
      <w:pPr>
        <w:widowControl/>
        <w:pBdr>
          <w:top w:val="nil"/>
          <w:left w:val="nil"/>
          <w:bottom w:val="nil"/>
          <w:right w:val="nil"/>
          <w:between w:val="nil"/>
        </w:pBdr>
        <w:spacing w:before="1"/>
        <w:jc w:val="center"/>
        <w:rPr>
          <w:b/>
          <w:color w:val="000000"/>
        </w:rPr>
      </w:pPr>
    </w:p>
    <w:p w:rsidR="008F589C" w:rsidP="00B2568F" w14:paraId="190187E5" w14:textId="77777777">
      <w:pPr>
        <w:widowControl/>
        <w:spacing w:before="1" w:line="398" w:lineRule="auto"/>
        <w:rPr>
          <w:b/>
        </w:rPr>
      </w:pPr>
      <w:r>
        <w:rPr>
          <w:b/>
          <w:color w:val="000000"/>
        </w:rPr>
        <w:t>SUPPORTING STATEMENT PART A</w:t>
      </w:r>
      <w:r>
        <w:rPr>
          <w:b/>
          <w:color w:val="1F497D"/>
        </w:rPr>
        <w:t xml:space="preserve"> </w:t>
      </w:r>
    </w:p>
    <w:p w:rsidR="008F589C" w:rsidP="00B2568F" w14:paraId="6AC7217F" w14:textId="77777777">
      <w:pPr>
        <w:pStyle w:val="Heading1"/>
        <w:widowControl/>
        <w:spacing w:before="199"/>
        <w:ind w:left="0"/>
      </w:pPr>
      <w:r>
        <w:t>Abstract</w:t>
      </w:r>
    </w:p>
    <w:p w:rsidR="00571C6C" w:rsidP="00571C6C" w14:paraId="4BCB94A7" w14:textId="77777777">
      <w:pPr>
        <w:widowControl/>
        <w:spacing w:line="259" w:lineRule="auto"/>
      </w:pPr>
    </w:p>
    <w:p w:rsidR="00410A18" w:rsidP="00571C6C" w14:paraId="2FBC8B1D" w14:textId="17514705">
      <w:pPr>
        <w:widowControl/>
        <w:spacing w:line="259" w:lineRule="auto"/>
      </w:pPr>
      <w:r>
        <w:t xml:space="preserve">This is a resubmission with the final rule, of a request by the </w:t>
      </w:r>
      <w:r w:rsidR="00816A42">
        <w:t xml:space="preserve">National Marine Fisheries Service (NMFS), Alaska Regional Office, </w:t>
      </w:r>
      <w:r w:rsidR="000B35D3">
        <w:t xml:space="preserve">for </w:t>
      </w:r>
      <w:r w:rsidR="00816A42">
        <w:t xml:space="preserve">a new temporary collection. This is due to a </w:t>
      </w:r>
      <w:r w:rsidR="00B46AEB">
        <w:t xml:space="preserve">final </w:t>
      </w:r>
      <w:r w:rsidR="00816A42">
        <w:t xml:space="preserve">rule </w:t>
      </w:r>
      <w:r w:rsidRPr="00410A18">
        <w:t xml:space="preserve">to implement </w:t>
      </w:r>
      <w:r>
        <w:t>A</w:t>
      </w:r>
      <w:r w:rsidRPr="00410A18">
        <w:t>mendment 113 to t</w:t>
      </w:r>
      <w:r>
        <w:t>he Fishery Management Plan</w:t>
      </w:r>
      <w:r w:rsidRPr="00410A18">
        <w:t xml:space="preserve"> for Ground</w:t>
      </w:r>
      <w:r>
        <w:t>fish of the Gulf of Alaska (RIN 0648-BM69)</w:t>
      </w:r>
      <w:r w:rsidRPr="00410A18">
        <w:t xml:space="preserve">. </w:t>
      </w:r>
      <w:r w:rsidR="00571C6C">
        <w:t>This action</w:t>
      </w:r>
      <w:r w:rsidRPr="00410A18">
        <w:t xml:space="preserve"> modif</w:t>
      </w:r>
      <w:r w:rsidR="00B46AEB">
        <w:t>ies</w:t>
      </w:r>
      <w:r w:rsidRPr="00410A18">
        <w:t xml:space="preserve"> provisions of t</w:t>
      </w:r>
      <w:r>
        <w:t xml:space="preserve">he Central Gulf of Alaska Rockfish Program </w:t>
      </w:r>
      <w:r w:rsidRPr="00410A18">
        <w:t>to change the season start date</w:t>
      </w:r>
      <w:r>
        <w:t>, remove the catcher vessel</w:t>
      </w:r>
      <w:r w:rsidRPr="00410A18">
        <w:t xml:space="preserve"> </w:t>
      </w:r>
      <w:r w:rsidR="00631575">
        <w:t>cooperative quota use</w:t>
      </w:r>
      <w:r w:rsidRPr="00410A18">
        <w:t xml:space="preserve"> cap, and revise processing and harvesting caps. This action is necessary to provide increased flexibility and efficiency</w:t>
      </w:r>
      <w:r w:rsidRPr="00D63355" w:rsidR="00D63355">
        <w:t xml:space="preserve"> to rockfish processors and harvesters</w:t>
      </w:r>
      <w:r w:rsidRPr="00410A18">
        <w:t>, and help ensure the rock</w:t>
      </w:r>
      <w:r>
        <w:t>fish total allowable catch</w:t>
      </w:r>
      <w:r w:rsidRPr="00410A18">
        <w:t xml:space="preserve"> </w:t>
      </w:r>
      <w:r w:rsidRPr="00410A18">
        <w:t xml:space="preserve">is fully harvested and landed in Kodiak while </w:t>
      </w:r>
      <w:r>
        <w:t xml:space="preserve">maintaining the intent of the </w:t>
      </w:r>
      <w:r w:rsidRPr="00410A18">
        <w:t>Program</w:t>
      </w:r>
      <w:r w:rsidRPr="00410A18">
        <w:t>.</w:t>
      </w:r>
      <w:r w:rsidRPr="00131B18" w:rsidR="00131B18">
        <w:t xml:space="preserve"> This </w:t>
      </w:r>
      <w:r w:rsidR="00131B18">
        <w:t>rule</w:t>
      </w:r>
      <w:r w:rsidRPr="00131B18" w:rsidR="00131B18">
        <w:t xml:space="preserve"> also </w:t>
      </w:r>
      <w:r w:rsidR="007E6681">
        <w:t>revise</w:t>
      </w:r>
      <w:r w:rsidR="00B46AEB">
        <w:t>s</w:t>
      </w:r>
      <w:r w:rsidRPr="00131B18" w:rsidR="007E6681">
        <w:t xml:space="preserve"> </w:t>
      </w:r>
      <w:r w:rsidRPr="00131B18" w:rsidR="00131B18">
        <w:t xml:space="preserve">regulations </w:t>
      </w:r>
      <w:r w:rsidR="007E6681">
        <w:t>for</w:t>
      </w:r>
      <w:r w:rsidRPr="00131B18" w:rsidR="00131B18">
        <w:t xml:space="preserve"> the Rockfish Program to increase flexibility, consistency, and clarity</w:t>
      </w:r>
      <w:r w:rsidR="00131B18">
        <w:t>.</w:t>
      </w:r>
    </w:p>
    <w:p w:rsidR="00571C6C" w:rsidP="00571C6C" w14:paraId="41AEAA0D" w14:textId="77777777">
      <w:pPr>
        <w:widowControl/>
        <w:spacing w:line="259" w:lineRule="auto"/>
      </w:pPr>
    </w:p>
    <w:p w:rsidR="00816A42" w:rsidRPr="00B3632C" w:rsidP="00571C6C" w14:paraId="6F31B245" w14:textId="5C3C1A7D">
      <w:pPr>
        <w:widowControl/>
        <w:spacing w:line="259" w:lineRule="auto"/>
      </w:pPr>
      <w:r>
        <w:t>This rule necessitate</w:t>
      </w:r>
      <w:r w:rsidR="00B46AEB">
        <w:t>s</w:t>
      </w:r>
      <w:r>
        <w:t xml:space="preserve"> revision to an existing OMB Control Number 0648-0545. Due to a concurrent action for -0545, NMFS is submitting this request to create a temporary collection for this revision. </w:t>
      </w:r>
    </w:p>
    <w:p w:rsidR="00571C6C" w:rsidP="00571C6C" w14:paraId="0023A285" w14:textId="77777777">
      <w:pPr>
        <w:widowControl/>
        <w:spacing w:line="259" w:lineRule="auto"/>
      </w:pPr>
    </w:p>
    <w:p w:rsidR="00D65B07" w:rsidP="00571C6C" w14:paraId="6090FFFE" w14:textId="692F9EAB">
      <w:pPr>
        <w:widowControl/>
        <w:spacing w:line="259" w:lineRule="auto"/>
      </w:pPr>
      <w:r>
        <w:t>The rule revise</w:t>
      </w:r>
      <w:r w:rsidR="00B46AEB">
        <w:t>s</w:t>
      </w:r>
      <w:r w:rsidRPr="00B3632C" w:rsidR="00816A42">
        <w:t xml:space="preserve"> </w:t>
      </w:r>
      <w:r>
        <w:t xml:space="preserve">regulations for </w:t>
      </w:r>
      <w:r w:rsidRPr="00B3632C" w:rsidR="00816A42">
        <w:t xml:space="preserve">the </w:t>
      </w:r>
      <w:r w:rsidRPr="00B3632C" w:rsidR="00B34CD4">
        <w:t>Application for Rockfish Cooperative Fishing Quota and the Rockfish Program vessel check in/check-out report</w:t>
      </w:r>
      <w:r w:rsidRPr="00B3632C" w:rsidR="00816A42">
        <w:t xml:space="preserve">, which </w:t>
      </w:r>
      <w:r w:rsidRPr="00B3632C" w:rsidR="00B34CD4">
        <w:t xml:space="preserve">are </w:t>
      </w:r>
      <w:r w:rsidRPr="00B3632C" w:rsidR="00816A42">
        <w:t>approv</w:t>
      </w:r>
      <w:r>
        <w:t>ed</w:t>
      </w:r>
      <w:r>
        <w:t xml:space="preserve"> under </w:t>
      </w:r>
      <w:r w:rsidRPr="00B3632C" w:rsidR="00816A42">
        <w:t>-</w:t>
      </w:r>
      <w:r w:rsidRPr="00B3632C" w:rsidR="00B34CD4">
        <w:t>0545</w:t>
      </w:r>
      <w:r>
        <w:t xml:space="preserve">. </w:t>
      </w:r>
      <w:r w:rsidR="000B35D3">
        <w:t>No</w:t>
      </w:r>
      <w:r w:rsidRPr="00B3632C" w:rsidR="00B46AEB">
        <w:t xml:space="preserve"> </w:t>
      </w:r>
      <w:r w:rsidRPr="00B3632C" w:rsidR="00816A42">
        <w:t>change</w:t>
      </w:r>
      <w:r w:rsidR="000B35D3">
        <w:t xml:space="preserve">s </w:t>
      </w:r>
      <w:r w:rsidR="000B35D3">
        <w:t>are made</w:t>
      </w:r>
      <w:r w:rsidR="000B35D3">
        <w:t xml:space="preserve"> to</w:t>
      </w:r>
      <w:r w:rsidRPr="00B3632C" w:rsidR="00816A42">
        <w:t xml:space="preserve"> the respondents, responses, </w:t>
      </w:r>
      <w:r w:rsidR="000B35D3">
        <w:t xml:space="preserve">or </w:t>
      </w:r>
      <w:r w:rsidRPr="00B3632C" w:rsidR="00816A42">
        <w:t xml:space="preserve">burden for </w:t>
      </w:r>
      <w:r w:rsidRPr="00B3632C" w:rsidR="00B34CD4">
        <w:t xml:space="preserve">the </w:t>
      </w:r>
      <w:r w:rsidR="000B35D3">
        <w:t>a</w:t>
      </w:r>
      <w:r w:rsidRPr="00B3632C" w:rsidR="000B35D3">
        <w:t>pplication</w:t>
      </w:r>
      <w:r w:rsidR="00D76647">
        <w:t>,</w:t>
      </w:r>
      <w:r w:rsidRPr="00B3632C" w:rsidR="000B35D3">
        <w:t xml:space="preserve"> </w:t>
      </w:r>
      <w:r w:rsidRPr="00B3632C" w:rsidR="00B34CD4">
        <w:t xml:space="preserve">but 10 new respondents </w:t>
      </w:r>
      <w:r w:rsidR="000B35D3">
        <w:t xml:space="preserve">are added </w:t>
      </w:r>
      <w:r w:rsidRPr="00B3632C" w:rsidR="00B34CD4">
        <w:t>for the report</w:t>
      </w:r>
      <w:r w:rsidRPr="00B3632C" w:rsidR="00816A42">
        <w:t>.</w:t>
      </w:r>
    </w:p>
    <w:p w:rsidR="00ED4451" w:rsidP="00571C6C" w14:paraId="3371D744" w14:textId="46BB0F47">
      <w:pPr>
        <w:widowControl/>
        <w:spacing w:line="259" w:lineRule="auto"/>
      </w:pPr>
    </w:p>
    <w:p w:rsidR="00ED4451" w:rsidRPr="003C10F8" w:rsidP="00ED4451" w14:paraId="5AEDABFF" w14:textId="54837705">
      <w:pPr>
        <w:widowControl/>
      </w:pPr>
      <w:r>
        <w:t>W</w:t>
      </w:r>
      <w:r w:rsidRPr="008A3A45">
        <w:t>ith this submission for the final rule</w:t>
      </w:r>
      <w:r w:rsidR="0057528B">
        <w:t xml:space="preserve">, </w:t>
      </w:r>
      <w:r w:rsidRPr="008D4E5D">
        <w:t>hourly wage rate</w:t>
      </w:r>
      <w:r w:rsidR="0057528B">
        <w:t>s</w:t>
      </w:r>
      <w:r w:rsidRPr="008D4E5D">
        <w:t xml:space="preserve"> in question #12 </w:t>
      </w:r>
      <w:r w:rsidR="0057528B">
        <w:t>were</w:t>
      </w:r>
      <w:r w:rsidRPr="008D4E5D">
        <w:t xml:space="preserve"> updated</w:t>
      </w:r>
      <w:r w:rsidRPr="008D4E5D">
        <w:t xml:space="preserve"> to use the most current rate</w:t>
      </w:r>
      <w:r w:rsidRPr="00ED4451">
        <w:t xml:space="preserve"> available</w:t>
      </w:r>
      <w:r>
        <w:t>.</w:t>
      </w:r>
      <w:r w:rsidR="0057528B">
        <w:t xml:space="preserve"> </w:t>
      </w:r>
      <w:r w:rsidRPr="00ED4451">
        <w:t xml:space="preserve">The Public Burden Statement </w:t>
      </w:r>
      <w:r>
        <w:t xml:space="preserve">on the application </w:t>
      </w:r>
      <w:r w:rsidRPr="00ED4451">
        <w:t>was updated</w:t>
      </w:r>
      <w:r w:rsidRPr="00ED4451">
        <w:t xml:space="preserve"> to </w:t>
      </w:r>
      <w:r w:rsidR="00D76647">
        <w:t>identify</w:t>
      </w:r>
      <w:r>
        <w:t xml:space="preserve"> the purpose of the form</w:t>
      </w:r>
      <w:r w:rsidRPr="00ED4451">
        <w:t>.</w:t>
      </w:r>
    </w:p>
    <w:p w:rsidR="00ED4451" w:rsidRPr="00D65B07" w:rsidP="00571C6C" w14:paraId="1145F415" w14:textId="77777777">
      <w:pPr>
        <w:widowControl/>
        <w:spacing w:line="259" w:lineRule="auto"/>
      </w:pPr>
    </w:p>
    <w:p w:rsidR="00571C6C" w:rsidP="00571C6C" w14:paraId="3F4943FE" w14:textId="77777777">
      <w:pPr>
        <w:pStyle w:val="Heading1"/>
        <w:widowControl/>
        <w:spacing w:before="0"/>
        <w:ind w:left="0"/>
      </w:pPr>
    </w:p>
    <w:p w:rsidR="008F589C" w:rsidP="00571C6C" w14:paraId="2E7234A7" w14:textId="38D0DA08">
      <w:pPr>
        <w:pStyle w:val="Heading1"/>
        <w:widowControl/>
        <w:spacing w:before="0"/>
        <w:ind w:left="0"/>
      </w:pPr>
      <w:r>
        <w:t>Justification</w:t>
      </w:r>
    </w:p>
    <w:p w:rsidR="008F589C" w:rsidP="00B2568F" w14:paraId="6E5AAA48" w14:textId="77777777">
      <w:pPr>
        <w:widowControl/>
        <w:numPr>
          <w:ilvl w:val="0"/>
          <w:numId w:val="3"/>
        </w:numPr>
        <w:pBdr>
          <w:top w:val="nil"/>
          <w:left w:val="nil"/>
          <w:bottom w:val="nil"/>
          <w:right w:val="nil"/>
          <w:between w:val="nil"/>
        </w:pBdr>
        <w:tabs>
          <w:tab w:val="left" w:pos="360"/>
        </w:tabs>
        <w:spacing w:before="182" w:line="259" w:lineRule="auto"/>
        <w:ind w:left="0" w:firstLine="0"/>
        <w:rPr>
          <w:b/>
          <w:color w:val="000000"/>
        </w:rPr>
      </w:pPr>
      <w:r>
        <w:rPr>
          <w:b/>
          <w:color w:val="000000"/>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D65B07" w:rsidRPr="00D65B07" w:rsidP="00B2568F" w14:paraId="60E60B36" w14:textId="77777777">
      <w:pPr>
        <w:widowControl/>
        <w:pBdr>
          <w:top w:val="nil"/>
          <w:left w:val="nil"/>
          <w:bottom w:val="nil"/>
          <w:right w:val="nil"/>
          <w:between w:val="nil"/>
        </w:pBdr>
      </w:pPr>
    </w:p>
    <w:p w:rsidR="00B3629E" w:rsidRPr="00493D2B" w:rsidP="00B2568F" w14:paraId="7448FB2B" w14:textId="2A51C091">
      <w:pPr>
        <w:widowControl/>
        <w:autoSpaceDE w:val="0"/>
        <w:autoSpaceDN w:val="0"/>
        <w:rPr>
          <w:rFonts w:eastAsiaTheme="minorHAnsi" w:cstheme="minorBidi"/>
        </w:rPr>
      </w:pPr>
      <w:r w:rsidRPr="008E6BAA">
        <w:rPr>
          <w:rFonts w:eastAsiaTheme="minorHAnsi" w:cstheme="minorBidi"/>
        </w:rPr>
        <w:t>NMFS manages the groundfish fishery in the ex</w:t>
      </w:r>
      <w:r>
        <w:rPr>
          <w:rFonts w:eastAsiaTheme="minorHAnsi" w:cstheme="minorBidi"/>
        </w:rPr>
        <w:t>clusive economic zone in the Gulf of Alaska according to the Fishery Management Plan</w:t>
      </w:r>
      <w:r w:rsidRPr="008E6BAA">
        <w:rPr>
          <w:rFonts w:eastAsiaTheme="minorHAnsi" w:cstheme="minorBidi"/>
        </w:rPr>
        <w:t xml:space="preserve"> for Groundfish of the Gulf of Alaska</w:t>
      </w:r>
      <w:r>
        <w:rPr>
          <w:rFonts w:eastAsiaTheme="minorHAnsi" w:cstheme="minorBidi"/>
        </w:rPr>
        <w:t xml:space="preserve"> (FMP)</w:t>
      </w:r>
      <w:r w:rsidR="003C0A70">
        <w:rPr>
          <w:rFonts w:eastAsiaTheme="minorHAnsi" w:cstheme="minorBidi"/>
        </w:rPr>
        <w:t>, which was</w:t>
      </w:r>
      <w:r w:rsidRPr="008E6BAA">
        <w:rPr>
          <w:rFonts w:eastAsiaTheme="minorHAnsi" w:cstheme="minorBidi"/>
        </w:rPr>
        <w:t xml:space="preserve"> prepared by the North Pacific Fishery Management Council (Council) under authority of the </w:t>
      </w:r>
      <w:hyperlink r:id="rId5" w:history="1">
        <w:r w:rsidRPr="00F20080">
          <w:rPr>
            <w:rFonts w:eastAsia="Calibri"/>
            <w:color w:val="0000FF"/>
            <w:u w:val="single"/>
          </w:rPr>
          <w:t>Magnuson-Stevens Fishery Conservation and Management Act</w:t>
        </w:r>
      </w:hyperlink>
      <w:r w:rsidRPr="008E6BAA">
        <w:rPr>
          <w:rFonts w:eastAsia="Calibri"/>
        </w:rPr>
        <w:t>,</w:t>
      </w:r>
      <w:r w:rsidRPr="008E6BAA">
        <w:rPr>
          <w:rFonts w:eastAsiaTheme="minorHAnsi" w:cstheme="minorBidi"/>
        </w:rPr>
        <w:t xml:space="preserve"> 16 U.S.C. 1801 </w:t>
      </w:r>
      <w:r w:rsidRPr="008E6BAA">
        <w:rPr>
          <w:rFonts w:eastAsiaTheme="minorHAnsi" w:cstheme="minorBidi"/>
          <w:i/>
        </w:rPr>
        <w:t>et seq</w:t>
      </w:r>
      <w:r>
        <w:rPr>
          <w:rFonts w:eastAsiaTheme="minorHAnsi" w:cstheme="minorBidi"/>
        </w:rPr>
        <w:t>.</w:t>
      </w:r>
      <w:r w:rsidRPr="008E6BAA">
        <w:rPr>
          <w:rFonts w:eastAsiaTheme="minorHAnsi" w:cstheme="minorBidi"/>
        </w:rPr>
        <w:t xml:space="preserve"> (Magnuson-Stevens Act). Regulations governing fishing by U.S. vessels in accordance with the FMP appear at </w:t>
      </w:r>
      <w:hyperlink r:id="rId6" w:history="1">
        <w:r w:rsidRPr="001953F5">
          <w:rPr>
            <w:rStyle w:val="Hyperlink"/>
            <w:rFonts w:eastAsiaTheme="minorHAnsi" w:cstheme="minorBidi"/>
          </w:rPr>
          <w:t>subpart H of 50 CFR part 600</w:t>
        </w:r>
      </w:hyperlink>
      <w:r w:rsidRPr="008E6BAA">
        <w:rPr>
          <w:rFonts w:eastAsiaTheme="minorHAnsi" w:cstheme="minorBidi"/>
        </w:rPr>
        <w:t xml:space="preserve"> and </w:t>
      </w:r>
      <w:hyperlink r:id="rId7" w:history="1">
        <w:r w:rsidRPr="001953F5">
          <w:rPr>
            <w:rStyle w:val="Hyperlink"/>
            <w:rFonts w:eastAsiaTheme="minorHAnsi" w:cstheme="minorBidi"/>
          </w:rPr>
          <w:t>50 CFR part 679</w:t>
        </w:r>
      </w:hyperlink>
      <w:r w:rsidRPr="008E6BAA">
        <w:rPr>
          <w:rFonts w:eastAsiaTheme="minorHAnsi" w:cstheme="minorBidi"/>
        </w:rPr>
        <w:t>.</w:t>
      </w:r>
      <w:r w:rsidRPr="00493D2B">
        <w:rPr>
          <w:rFonts w:eastAsiaTheme="minorHAnsi" w:cstheme="minorBidi"/>
        </w:rPr>
        <w:t xml:space="preserve"> The Magnuson-Stevens Act authorizes the Council to prepare and amend fishery management plans for any fishery in waters under its jurisdiction.</w:t>
      </w:r>
    </w:p>
    <w:p w:rsidR="00B3629E" w:rsidRPr="00493D2B" w:rsidP="00B2568F" w14:paraId="2ED897AF" w14:textId="77777777">
      <w:pPr>
        <w:widowControl/>
        <w:autoSpaceDE w:val="0"/>
        <w:autoSpaceDN w:val="0"/>
        <w:rPr>
          <w:rFonts w:eastAsiaTheme="minorHAnsi" w:cstheme="minorBidi"/>
        </w:rPr>
      </w:pPr>
    </w:p>
    <w:p w:rsidR="00B3629E" w:rsidP="00B2568F" w14:paraId="463FE02D" w14:textId="303CB417">
      <w:pPr>
        <w:widowControl/>
        <w:autoSpaceDE w:val="0"/>
        <w:autoSpaceDN w:val="0"/>
        <w:rPr>
          <w:rFonts w:eastAsiaTheme="minorHAnsi" w:cstheme="minorBidi"/>
        </w:rPr>
      </w:pPr>
      <w:r w:rsidRPr="00493D2B">
        <w:rPr>
          <w:rFonts w:eastAsiaTheme="minorHAnsi" w:cstheme="minorBidi"/>
        </w:rPr>
        <w:t xml:space="preserve">The </w:t>
      </w:r>
      <w:r w:rsidRPr="00B3629E">
        <w:rPr>
          <w:rFonts w:eastAsiaTheme="minorHAnsi" w:cstheme="minorBidi"/>
        </w:rPr>
        <w:t xml:space="preserve">Central Gulf of Alaska Rockfish Program </w:t>
      </w:r>
      <w:r>
        <w:rPr>
          <w:rFonts w:eastAsiaTheme="minorHAnsi" w:cstheme="minorBidi"/>
        </w:rPr>
        <w:t>(</w:t>
      </w:r>
      <w:r w:rsidRPr="00B3629E">
        <w:rPr>
          <w:rFonts w:eastAsiaTheme="minorHAnsi" w:cstheme="minorBidi"/>
        </w:rPr>
        <w:t>Rockfish Program</w:t>
      </w:r>
      <w:r>
        <w:rPr>
          <w:rFonts w:eastAsiaTheme="minorHAnsi" w:cstheme="minorBidi"/>
        </w:rPr>
        <w:t>)</w:t>
      </w:r>
      <w:r w:rsidRPr="00493D2B">
        <w:rPr>
          <w:rFonts w:eastAsiaTheme="minorHAnsi" w:cstheme="minorBidi"/>
        </w:rPr>
        <w:t xml:space="preserve"> is a </w:t>
      </w:r>
      <w:r>
        <w:rPr>
          <w:rFonts w:eastAsiaTheme="minorHAnsi" w:cstheme="minorBidi"/>
        </w:rPr>
        <w:t xml:space="preserve">limited access privilege program </w:t>
      </w:r>
      <w:r w:rsidRPr="00E54A1A">
        <w:rPr>
          <w:rFonts w:eastAsiaTheme="minorHAnsi" w:cstheme="minorBidi"/>
        </w:rPr>
        <w:t>developed to enhance resource conservation and improve economic efficiency in the C</w:t>
      </w:r>
      <w:r>
        <w:rPr>
          <w:rFonts w:eastAsiaTheme="minorHAnsi" w:cstheme="minorBidi"/>
        </w:rPr>
        <w:t xml:space="preserve">entral </w:t>
      </w:r>
      <w:r w:rsidR="008E6BAA">
        <w:rPr>
          <w:rFonts w:eastAsiaTheme="minorHAnsi" w:cstheme="minorBidi"/>
        </w:rPr>
        <w:t>Gulf of Alaska</w:t>
      </w:r>
      <w:r w:rsidRPr="00E54A1A">
        <w:rPr>
          <w:rFonts w:eastAsiaTheme="minorHAnsi" w:cstheme="minorBidi"/>
        </w:rPr>
        <w:t xml:space="preserve"> rockfish fisheries. The rockfish fisheries managed under</w:t>
      </w:r>
      <w:r>
        <w:rPr>
          <w:rFonts w:eastAsiaTheme="minorHAnsi" w:cstheme="minorBidi"/>
        </w:rPr>
        <w:t xml:space="preserve"> this program </w:t>
      </w:r>
      <w:r>
        <w:rPr>
          <w:rFonts w:eastAsiaTheme="minorHAnsi" w:cstheme="minorBidi"/>
        </w:rPr>
        <w:t>are conducted</w:t>
      </w:r>
      <w:r>
        <w:rPr>
          <w:rFonts w:eastAsiaTheme="minorHAnsi" w:cstheme="minorBidi"/>
        </w:rPr>
        <w:t xml:space="preserve"> in F</w:t>
      </w:r>
      <w:r w:rsidRPr="00E54A1A">
        <w:rPr>
          <w:rFonts w:eastAsiaTheme="minorHAnsi" w:cstheme="minorBidi"/>
        </w:rPr>
        <w:t>ederal waters near Kodiak,</w:t>
      </w:r>
      <w:r>
        <w:rPr>
          <w:rFonts w:eastAsiaTheme="minorHAnsi" w:cstheme="minorBidi"/>
        </w:rPr>
        <w:t xml:space="preserve"> </w:t>
      </w:r>
      <w:r w:rsidRPr="00E54A1A">
        <w:rPr>
          <w:rFonts w:eastAsiaTheme="minorHAnsi" w:cstheme="minorBidi"/>
        </w:rPr>
        <w:t xml:space="preserve">Alaska, by trawl </w:t>
      </w:r>
      <w:r>
        <w:rPr>
          <w:rFonts w:eastAsiaTheme="minorHAnsi" w:cstheme="minorBidi"/>
        </w:rPr>
        <w:t>and</w:t>
      </w:r>
      <w:r w:rsidRPr="00E54A1A">
        <w:rPr>
          <w:rFonts w:eastAsiaTheme="minorHAnsi" w:cstheme="minorBidi"/>
        </w:rPr>
        <w:t xml:space="preserve"> longline vessels</w:t>
      </w:r>
      <w:r>
        <w:rPr>
          <w:rFonts w:eastAsiaTheme="minorHAnsi" w:cstheme="minorBidi"/>
        </w:rPr>
        <w:t xml:space="preserve">. </w:t>
      </w:r>
    </w:p>
    <w:p w:rsidR="00B3629E" w:rsidP="00B2568F" w14:paraId="1B8802C1" w14:textId="77777777">
      <w:pPr>
        <w:widowControl/>
        <w:autoSpaceDE w:val="0"/>
        <w:autoSpaceDN w:val="0"/>
        <w:rPr>
          <w:rFonts w:eastAsiaTheme="minorHAnsi" w:cstheme="minorBidi"/>
        </w:rPr>
      </w:pPr>
    </w:p>
    <w:p w:rsidR="00B3629E" w:rsidRPr="00493D2B" w:rsidP="00B2568F" w14:paraId="4BDE68E0" w14:textId="37BE7FF3">
      <w:pPr>
        <w:widowControl/>
        <w:autoSpaceDE w:val="0"/>
        <w:autoSpaceDN w:val="0"/>
        <w:rPr>
          <w:rFonts w:eastAsiaTheme="minorHAnsi" w:cstheme="minorBidi"/>
        </w:rPr>
      </w:pPr>
      <w:r w:rsidRPr="00493D2B">
        <w:rPr>
          <w:rFonts w:eastAsiaTheme="minorHAnsi" w:cstheme="minorBidi"/>
        </w:rPr>
        <w:t xml:space="preserve">The Council developed and adopted the Rockfish Program to replace the Rockfish Pilot Program, which </w:t>
      </w:r>
      <w:r w:rsidRPr="00493D2B">
        <w:rPr>
          <w:rFonts w:eastAsiaTheme="minorHAnsi" w:cstheme="minorBidi"/>
        </w:rPr>
        <w:t>was scheduled</w:t>
      </w:r>
      <w:r w:rsidRPr="00493D2B">
        <w:rPr>
          <w:rFonts w:eastAsiaTheme="minorHAnsi" w:cstheme="minorBidi"/>
        </w:rPr>
        <w:t xml:space="preserve"> to expire December 31, 2011. </w:t>
      </w:r>
      <w:r>
        <w:rPr>
          <w:rFonts w:eastAsiaTheme="minorHAnsi" w:cstheme="minorBidi"/>
        </w:rPr>
        <w:t xml:space="preserve">In </w:t>
      </w:r>
      <w:r>
        <w:rPr>
          <w:rFonts w:eastAsiaTheme="minorHAnsi" w:cstheme="minorBidi"/>
        </w:rPr>
        <w:t>2012</w:t>
      </w:r>
      <w:r>
        <w:rPr>
          <w:rFonts w:eastAsiaTheme="minorHAnsi" w:cstheme="minorBidi"/>
        </w:rPr>
        <w:t xml:space="preserve"> fishing began under the Rockfish Program, which was implemented by Amendment 88 to the FMP (</w:t>
      </w:r>
      <w:hyperlink r:id="rId8" w:history="1">
        <w:r w:rsidRPr="003413F5">
          <w:rPr>
            <w:rStyle w:val="Hyperlink"/>
            <w:rFonts w:eastAsiaTheme="minorHAnsi" w:cstheme="minorBidi"/>
          </w:rPr>
          <w:t>76 FR 81248, December 27, 2011</w:t>
        </w:r>
      </w:hyperlink>
      <w:r>
        <w:rPr>
          <w:rFonts w:eastAsiaTheme="minorHAnsi" w:cstheme="minorBidi"/>
        </w:rPr>
        <w:t>)</w:t>
      </w:r>
      <w:r w:rsidRPr="00493D2B">
        <w:rPr>
          <w:rFonts w:eastAsiaTheme="minorHAnsi" w:cstheme="minorBidi"/>
        </w:rPr>
        <w:t xml:space="preserve">. </w:t>
      </w:r>
      <w:r>
        <w:rPr>
          <w:rFonts w:eastAsiaTheme="minorHAnsi" w:cstheme="minorBidi"/>
        </w:rPr>
        <w:t>T</w:t>
      </w:r>
      <w:r w:rsidRPr="00493D2B">
        <w:rPr>
          <w:rFonts w:eastAsiaTheme="minorHAnsi" w:cstheme="minorBidi"/>
        </w:rPr>
        <w:t xml:space="preserve">he program </w:t>
      </w:r>
      <w:r>
        <w:rPr>
          <w:rFonts w:eastAsiaTheme="minorHAnsi" w:cstheme="minorBidi"/>
        </w:rPr>
        <w:t xml:space="preserve">was </w:t>
      </w:r>
      <w:r w:rsidRPr="00493D2B">
        <w:rPr>
          <w:rFonts w:eastAsiaTheme="minorHAnsi" w:cstheme="minorBidi"/>
        </w:rPr>
        <w:t>authorized</w:t>
      </w:r>
      <w:r w:rsidRPr="00493D2B">
        <w:rPr>
          <w:rFonts w:eastAsiaTheme="minorHAnsi" w:cstheme="minorBidi"/>
        </w:rPr>
        <w:t xml:space="preserve"> for 10 years, until December 31, 2021</w:t>
      </w:r>
      <w:r>
        <w:rPr>
          <w:rFonts w:eastAsiaTheme="minorHAnsi" w:cstheme="minorBidi"/>
        </w:rPr>
        <w:t xml:space="preserve">. In 2021, </w:t>
      </w:r>
      <w:r w:rsidRPr="0059592B">
        <w:rPr>
          <w:rFonts w:eastAsiaTheme="minorHAnsi" w:cstheme="minorBidi"/>
        </w:rPr>
        <w:t>Amendment 111</w:t>
      </w:r>
      <w:r>
        <w:rPr>
          <w:rFonts w:eastAsiaTheme="minorHAnsi" w:cstheme="minorBidi"/>
        </w:rPr>
        <w:t xml:space="preserve"> to the FMP</w:t>
      </w:r>
      <w:r w:rsidRPr="0059592B">
        <w:rPr>
          <w:rFonts w:eastAsiaTheme="minorHAnsi" w:cstheme="minorBidi"/>
        </w:rPr>
        <w:t xml:space="preserve"> </w:t>
      </w:r>
      <w:r>
        <w:rPr>
          <w:rFonts w:eastAsiaTheme="minorHAnsi" w:cstheme="minorBidi"/>
        </w:rPr>
        <w:t>reauthorized the</w:t>
      </w:r>
      <w:r w:rsidRPr="0059592B">
        <w:rPr>
          <w:rFonts w:eastAsiaTheme="minorHAnsi" w:cstheme="minorBidi"/>
        </w:rPr>
        <w:t xml:space="preserve"> Rockfish Program </w:t>
      </w:r>
      <w:r>
        <w:rPr>
          <w:rFonts w:eastAsiaTheme="minorHAnsi" w:cstheme="minorBidi"/>
        </w:rPr>
        <w:t xml:space="preserve">without a sunset date </w:t>
      </w:r>
      <w:r>
        <w:t>(</w:t>
      </w:r>
      <w:hyperlink r:id="rId9" w:history="1">
        <w:r w:rsidRPr="0059592B">
          <w:rPr>
            <w:rStyle w:val="Hyperlink"/>
          </w:rPr>
          <w:t>86 FR 11895, March 1, 2021</w:t>
        </w:r>
      </w:hyperlink>
      <w:r>
        <w:t>).</w:t>
      </w:r>
      <w:r w:rsidRPr="0059592B">
        <w:rPr>
          <w:rFonts w:eastAsiaTheme="minorHAnsi" w:cstheme="minorBidi"/>
        </w:rPr>
        <w:t xml:space="preserve"> </w:t>
      </w:r>
      <w:r w:rsidRPr="00493D2B">
        <w:rPr>
          <w:rFonts w:eastAsiaTheme="minorHAnsi" w:cstheme="minorBidi"/>
        </w:rPr>
        <w:t>Th</w:t>
      </w:r>
      <w:r>
        <w:rPr>
          <w:rFonts w:eastAsiaTheme="minorHAnsi" w:cstheme="minorBidi"/>
        </w:rPr>
        <w:t xml:space="preserve">e reauthorization retained </w:t>
      </w:r>
      <w:r w:rsidRPr="00493D2B">
        <w:rPr>
          <w:rFonts w:eastAsiaTheme="minorHAnsi" w:cstheme="minorBidi"/>
        </w:rPr>
        <w:t xml:space="preserve">the conservation, management, safety, and economic gains realized under the existing Rockfish Program and </w:t>
      </w:r>
      <w:r>
        <w:rPr>
          <w:rFonts w:eastAsiaTheme="minorHAnsi" w:cstheme="minorBidi"/>
        </w:rPr>
        <w:t>made</w:t>
      </w:r>
      <w:r w:rsidRPr="00493D2B">
        <w:rPr>
          <w:rFonts w:eastAsiaTheme="minorHAnsi" w:cstheme="minorBidi"/>
        </w:rPr>
        <w:t xml:space="preserve"> minor revisions to improve administration of the Rockfish Program.</w:t>
      </w:r>
    </w:p>
    <w:p w:rsidR="00B3629E" w:rsidP="00B2568F" w14:paraId="2E6A2D25" w14:textId="77777777">
      <w:pPr>
        <w:widowControl/>
        <w:autoSpaceDE w:val="0"/>
        <w:autoSpaceDN w:val="0"/>
        <w:rPr>
          <w:rFonts w:eastAsiaTheme="minorHAnsi" w:cstheme="minorBidi"/>
        </w:rPr>
      </w:pPr>
    </w:p>
    <w:p w:rsidR="00D63355" w:rsidP="00B2568F" w14:paraId="6F992FED" w14:textId="0771BA09">
      <w:pPr>
        <w:widowControl/>
        <w:autoSpaceDE w:val="0"/>
        <w:autoSpaceDN w:val="0"/>
      </w:pPr>
      <w:r w:rsidRPr="00D63355">
        <w:rPr>
          <w:rFonts w:eastAsiaTheme="minorHAnsi" w:cstheme="minorBidi"/>
        </w:rPr>
        <w:t xml:space="preserve">NMFS is </w:t>
      </w:r>
      <w:r w:rsidR="00E17B4A">
        <w:rPr>
          <w:rFonts w:eastAsiaTheme="minorHAnsi" w:cstheme="minorBidi"/>
        </w:rPr>
        <w:t>issuing the final rule (RIN 0648-BM69) to implement</w:t>
      </w:r>
      <w:r w:rsidRPr="00D63355">
        <w:rPr>
          <w:rFonts w:eastAsiaTheme="minorHAnsi" w:cstheme="minorBidi"/>
        </w:rPr>
        <w:t xml:space="preserve"> Amendment 113 to the FMP</w:t>
      </w:r>
      <w:r w:rsidR="00E17B4A">
        <w:rPr>
          <w:rFonts w:eastAsiaTheme="minorHAnsi" w:cstheme="minorBidi"/>
        </w:rPr>
        <w:t xml:space="preserve">. This final </w:t>
      </w:r>
      <w:r w:rsidR="00E17B4A">
        <w:rPr>
          <w:rFonts w:eastAsiaTheme="minorHAnsi" w:cstheme="minorBidi"/>
        </w:rPr>
        <w:t>rule</w:t>
      </w:r>
      <w:r w:rsidR="003C0A70">
        <w:rPr>
          <w:rFonts w:eastAsiaTheme="minorHAnsi" w:cstheme="minorBidi"/>
        </w:rPr>
        <w:t xml:space="preserve">  amend</w:t>
      </w:r>
      <w:r w:rsidR="00AE4A63">
        <w:rPr>
          <w:rFonts w:eastAsiaTheme="minorHAnsi" w:cstheme="minorBidi"/>
        </w:rPr>
        <w:t>s</w:t>
      </w:r>
      <w:r w:rsidR="003C0A70">
        <w:rPr>
          <w:rFonts w:eastAsiaTheme="minorHAnsi" w:cstheme="minorBidi"/>
        </w:rPr>
        <w:t xml:space="preserve"> </w:t>
      </w:r>
      <w:r w:rsidR="00A94E03">
        <w:rPr>
          <w:rFonts w:eastAsiaTheme="minorHAnsi" w:cstheme="minorBidi"/>
        </w:rPr>
        <w:t>the Rockfish Program to change the Rockfish Program</w:t>
      </w:r>
      <w:r w:rsidRPr="00A94E03" w:rsidR="00A94E03">
        <w:rPr>
          <w:rFonts w:eastAsiaTheme="minorHAnsi" w:cstheme="minorBidi"/>
        </w:rPr>
        <w:t xml:space="preserve"> season s</w:t>
      </w:r>
      <w:r>
        <w:rPr>
          <w:rFonts w:eastAsiaTheme="minorHAnsi" w:cstheme="minorBidi"/>
        </w:rPr>
        <w:t>tart date from May 1 to April 1,</w:t>
      </w:r>
      <w:r w:rsidRPr="00A94E03" w:rsidR="00A94E03">
        <w:rPr>
          <w:rFonts w:eastAsiaTheme="minorHAnsi" w:cstheme="minorBidi"/>
        </w:rPr>
        <w:t xml:space="preserve"> </w:t>
      </w:r>
      <w:r w:rsidR="00A94E03">
        <w:rPr>
          <w:rFonts w:eastAsiaTheme="minorHAnsi" w:cstheme="minorBidi"/>
        </w:rPr>
        <w:t>remove</w:t>
      </w:r>
      <w:r w:rsidR="00E70092">
        <w:rPr>
          <w:rFonts w:eastAsiaTheme="minorHAnsi" w:cstheme="minorBidi"/>
        </w:rPr>
        <w:t>s</w:t>
      </w:r>
      <w:r w:rsidR="00A94E03">
        <w:rPr>
          <w:rFonts w:eastAsiaTheme="minorHAnsi" w:cstheme="minorBidi"/>
        </w:rPr>
        <w:t xml:space="preserve"> the catcher vessel </w:t>
      </w:r>
      <w:r w:rsidRPr="00A94E03" w:rsidR="00A94E03">
        <w:rPr>
          <w:rFonts w:eastAsiaTheme="minorHAnsi" w:cstheme="minorBidi"/>
        </w:rPr>
        <w:t xml:space="preserve">cooperative </w:t>
      </w:r>
      <w:r w:rsidR="00631575">
        <w:rPr>
          <w:rFonts w:eastAsiaTheme="minorHAnsi" w:cstheme="minorBidi"/>
        </w:rPr>
        <w:t xml:space="preserve">rockfish cooperative quota use </w:t>
      </w:r>
      <w:r w:rsidR="00A94E03">
        <w:rPr>
          <w:rFonts w:eastAsiaTheme="minorHAnsi" w:cstheme="minorBidi"/>
        </w:rPr>
        <w:t>cap</w:t>
      </w:r>
      <w:r>
        <w:rPr>
          <w:rFonts w:eastAsiaTheme="minorHAnsi" w:cstheme="minorBidi"/>
        </w:rPr>
        <w:t>,</w:t>
      </w:r>
      <w:r w:rsidRPr="00A94E03" w:rsidR="00A94E03">
        <w:rPr>
          <w:rFonts w:eastAsiaTheme="minorHAnsi" w:cstheme="minorBidi"/>
        </w:rPr>
        <w:t xml:space="preserve"> </w:t>
      </w:r>
      <w:r w:rsidR="00A94E03">
        <w:rPr>
          <w:rFonts w:eastAsiaTheme="minorHAnsi" w:cstheme="minorBidi"/>
        </w:rPr>
        <w:t>and revise</w:t>
      </w:r>
      <w:r w:rsidR="00E70092">
        <w:rPr>
          <w:rFonts w:eastAsiaTheme="minorHAnsi" w:cstheme="minorBidi"/>
        </w:rPr>
        <w:t>s</w:t>
      </w:r>
      <w:r>
        <w:rPr>
          <w:rFonts w:eastAsiaTheme="minorHAnsi" w:cstheme="minorBidi"/>
        </w:rPr>
        <w:t xml:space="preserve"> the</w:t>
      </w:r>
      <w:r w:rsidR="00A94E03">
        <w:rPr>
          <w:rFonts w:eastAsiaTheme="minorHAnsi" w:cstheme="minorBidi"/>
        </w:rPr>
        <w:t xml:space="preserve"> processing and harvesting caps</w:t>
      </w:r>
      <w:r w:rsidRPr="00A94E03" w:rsidR="00A94E03">
        <w:rPr>
          <w:rFonts w:eastAsiaTheme="minorHAnsi" w:cstheme="minorBidi"/>
        </w:rPr>
        <w:t>.</w:t>
      </w:r>
      <w:r w:rsidRPr="00A94E03" w:rsidR="00A94E03">
        <w:t xml:space="preserve"> </w:t>
      </w:r>
      <w:r w:rsidRPr="00A94E03" w:rsidR="00A94E03">
        <w:rPr>
          <w:rFonts w:eastAsiaTheme="minorHAnsi" w:cstheme="minorBidi"/>
        </w:rPr>
        <w:t xml:space="preserve">This </w:t>
      </w:r>
      <w:r w:rsidR="00D3654B">
        <w:rPr>
          <w:rFonts w:eastAsiaTheme="minorHAnsi" w:cstheme="minorBidi"/>
        </w:rPr>
        <w:t>rule</w:t>
      </w:r>
      <w:r w:rsidRPr="00A94E03" w:rsidR="00A94E03">
        <w:rPr>
          <w:rFonts w:eastAsiaTheme="minorHAnsi" w:cstheme="minorBidi"/>
        </w:rPr>
        <w:t xml:space="preserve"> </w:t>
      </w:r>
      <w:r w:rsidRPr="00A94E03" w:rsidR="00A94E03">
        <w:rPr>
          <w:rFonts w:eastAsiaTheme="minorHAnsi" w:cstheme="minorBidi"/>
        </w:rPr>
        <w:t>is needed</w:t>
      </w:r>
      <w:r w:rsidRPr="00A94E03" w:rsidR="00A94E03">
        <w:rPr>
          <w:rFonts w:eastAsiaTheme="minorHAnsi" w:cstheme="minorBidi"/>
        </w:rPr>
        <w:t xml:space="preserve"> to address cha</w:t>
      </w:r>
      <w:r w:rsidR="00A94E03">
        <w:rPr>
          <w:rFonts w:eastAsiaTheme="minorHAnsi" w:cstheme="minorBidi"/>
        </w:rPr>
        <w:t>nges in the fishery since the Rockfish Program</w:t>
      </w:r>
      <w:r w:rsidRPr="00A94E03" w:rsidR="00A94E03">
        <w:rPr>
          <w:rFonts w:eastAsiaTheme="minorHAnsi" w:cstheme="minorBidi"/>
        </w:rPr>
        <w:t xml:space="preserve"> was reauthorized </w:t>
      </w:r>
      <w:r w:rsidR="009B1E0C">
        <w:rPr>
          <w:rFonts w:eastAsiaTheme="minorHAnsi" w:cstheme="minorBidi"/>
        </w:rPr>
        <w:t>in</w:t>
      </w:r>
      <w:r w:rsidRPr="00A94E03" w:rsidR="00A94E03">
        <w:rPr>
          <w:rFonts w:eastAsiaTheme="minorHAnsi" w:cstheme="minorBidi"/>
        </w:rPr>
        <w:t xml:space="preserve"> 2021.</w:t>
      </w:r>
      <w:r w:rsidRPr="00A94E03" w:rsidR="00A94E03">
        <w:t xml:space="preserve"> </w:t>
      </w:r>
      <w:r w:rsidRPr="00A94E03" w:rsidR="00A94E03">
        <w:rPr>
          <w:rFonts w:eastAsiaTheme="minorHAnsi" w:cstheme="minorBidi"/>
        </w:rPr>
        <w:t>This action is necessary to provide increased flexibility and efficiency</w:t>
      </w:r>
      <w:r w:rsidR="00980F1B">
        <w:rPr>
          <w:rFonts w:eastAsiaTheme="minorHAnsi" w:cstheme="minorBidi"/>
        </w:rPr>
        <w:t xml:space="preserve"> for</w:t>
      </w:r>
      <w:r>
        <w:rPr>
          <w:rFonts w:eastAsiaTheme="minorHAnsi" w:cstheme="minorBidi"/>
        </w:rPr>
        <w:t xml:space="preserve"> rockfish processors and harvesters</w:t>
      </w:r>
      <w:r w:rsidRPr="00A94E03" w:rsidR="00A94E03">
        <w:rPr>
          <w:rFonts w:eastAsiaTheme="minorHAnsi" w:cstheme="minorBidi"/>
        </w:rPr>
        <w:t>, and help ensure the rock</w:t>
      </w:r>
      <w:r>
        <w:rPr>
          <w:rFonts w:eastAsiaTheme="minorHAnsi" w:cstheme="minorBidi"/>
        </w:rPr>
        <w:t>fish total allowable catch</w:t>
      </w:r>
      <w:r w:rsidRPr="00A94E03" w:rsidR="00A94E03">
        <w:rPr>
          <w:rFonts w:eastAsiaTheme="minorHAnsi" w:cstheme="minorBidi"/>
        </w:rPr>
        <w:t xml:space="preserve"> </w:t>
      </w:r>
      <w:r w:rsidRPr="00A94E03" w:rsidR="00A94E03">
        <w:rPr>
          <w:rFonts w:eastAsiaTheme="minorHAnsi" w:cstheme="minorBidi"/>
        </w:rPr>
        <w:t xml:space="preserve">is fully harvested and landed in Kodiak while </w:t>
      </w:r>
      <w:r>
        <w:rPr>
          <w:rFonts w:eastAsiaTheme="minorHAnsi" w:cstheme="minorBidi"/>
        </w:rPr>
        <w:t>maintaining the intent of the Rockfish Program</w:t>
      </w:r>
      <w:r w:rsidRPr="00A94E03" w:rsidR="00A94E03">
        <w:rPr>
          <w:rFonts w:eastAsiaTheme="minorHAnsi" w:cstheme="minorBidi"/>
        </w:rPr>
        <w:t>.</w:t>
      </w:r>
      <w:r w:rsidRPr="00D63355">
        <w:t xml:space="preserve"> In addition to the regulations necessary to implement </w:t>
      </w:r>
      <w:r>
        <w:t>A</w:t>
      </w:r>
      <w:r w:rsidRPr="00D63355">
        <w:t xml:space="preserve">mendment 113, </w:t>
      </w:r>
      <w:r w:rsidR="00AE4A63">
        <w:t>the rule</w:t>
      </w:r>
      <w:r w:rsidR="007E6681">
        <w:t xml:space="preserve"> update</w:t>
      </w:r>
      <w:r w:rsidR="00AE4A63">
        <w:t>s</w:t>
      </w:r>
      <w:r w:rsidR="007E6681">
        <w:t xml:space="preserve"> and revise</w:t>
      </w:r>
      <w:r w:rsidR="00AE4A63">
        <w:t>s</w:t>
      </w:r>
      <w:r w:rsidR="007E6681">
        <w:t xml:space="preserve"> </w:t>
      </w:r>
      <w:r w:rsidRPr="00D63355">
        <w:t xml:space="preserve">regulations </w:t>
      </w:r>
      <w:r w:rsidR="007E6681">
        <w:t>for</w:t>
      </w:r>
      <w:r w:rsidRPr="00D63355">
        <w:t xml:space="preserve"> the </w:t>
      </w:r>
      <w:r w:rsidR="00131B18">
        <w:t>Rockfish Program</w:t>
      </w:r>
      <w:r w:rsidRPr="00D63355" w:rsidR="00131B18">
        <w:t xml:space="preserve"> </w:t>
      </w:r>
      <w:r w:rsidRPr="00131B18" w:rsidR="00131B18">
        <w:t>to increase flexibility, consistency, and clarity</w:t>
      </w:r>
      <w:r w:rsidRPr="00D63355">
        <w:t>.</w:t>
      </w:r>
    </w:p>
    <w:p w:rsidR="00D63355" w:rsidP="00B2568F" w14:paraId="74FED119" w14:textId="77777777">
      <w:pPr>
        <w:widowControl/>
        <w:autoSpaceDE w:val="0"/>
        <w:autoSpaceDN w:val="0"/>
      </w:pPr>
    </w:p>
    <w:p w:rsidR="005A7A10" w:rsidP="005979FB" w14:paraId="0DC7685B" w14:textId="56171422">
      <w:pPr>
        <w:widowControl/>
        <w:autoSpaceDE w:val="0"/>
        <w:autoSpaceDN w:val="0"/>
      </w:pPr>
      <w:r w:rsidRPr="005A7A10">
        <w:t xml:space="preserve">This new temporary information </w:t>
      </w:r>
      <w:r w:rsidR="00D3654B">
        <w:t xml:space="preserve">collection </w:t>
      </w:r>
      <w:r w:rsidR="00D3654B">
        <w:t>is needed</w:t>
      </w:r>
      <w:r w:rsidR="00D3654B">
        <w:t xml:space="preserve"> because th</w:t>
      </w:r>
      <w:r w:rsidR="00E70092">
        <w:t>e final</w:t>
      </w:r>
      <w:r w:rsidRPr="005A7A10">
        <w:t xml:space="preserve"> rule necessitates revising OMB Control Number 0648-0545</w:t>
      </w:r>
      <w:r>
        <w:t xml:space="preserve"> (</w:t>
      </w:r>
      <w:r w:rsidRPr="009B4262" w:rsidR="009B4262">
        <w:t>Central Gulf of Alaska Rockfish Program: Permits and Reports</w:t>
      </w:r>
      <w:r>
        <w:t>)</w:t>
      </w:r>
      <w:r w:rsidRPr="005A7A10">
        <w:t xml:space="preserve">. Concurrent with this rule (RIN 0648-BM69), a separate information collection request </w:t>
      </w:r>
      <w:r w:rsidR="005979FB">
        <w:t xml:space="preserve">was </w:t>
      </w:r>
      <w:r w:rsidR="00E17B4A">
        <w:t>e</w:t>
      </w:r>
      <w:r w:rsidR="005979FB">
        <w:t>xtending</w:t>
      </w:r>
      <w:r w:rsidR="00E17B4A">
        <w:t xml:space="preserve"> </w:t>
      </w:r>
      <w:r w:rsidR="00413AD0">
        <w:t>0648</w:t>
      </w:r>
      <w:r w:rsidRPr="005A7A10">
        <w:t>-0545 for three years</w:t>
      </w:r>
      <w:r w:rsidR="005979FB">
        <w:t xml:space="preserve"> and </w:t>
      </w:r>
      <w:r w:rsidR="00413AD0">
        <w:t>was approved by</w:t>
      </w:r>
      <w:r w:rsidR="005979FB">
        <w:t xml:space="preserve"> OMB</w:t>
      </w:r>
      <w:r w:rsidR="00413AD0">
        <w:t xml:space="preserve"> in June 2024</w:t>
      </w:r>
      <w:r w:rsidRPr="005A7A10">
        <w:t xml:space="preserve">. After </w:t>
      </w:r>
      <w:r w:rsidR="00FC1195">
        <w:t xml:space="preserve">OMB approval of </w:t>
      </w:r>
      <w:r w:rsidRPr="005A7A10">
        <w:t>this temporary collection</w:t>
      </w:r>
      <w:r w:rsidR="00FC1195">
        <w:t>, this temporary collection</w:t>
      </w:r>
      <w:r w:rsidRPr="005A7A10">
        <w:t xml:space="preserve"> </w:t>
      </w:r>
      <w:r w:rsidRPr="005A7A10">
        <w:t>will be merged into -0545 and discontinued</w:t>
      </w:r>
      <w:r w:rsidRPr="005A7A10">
        <w:t>.</w:t>
      </w:r>
    </w:p>
    <w:p w:rsidR="005A7A10" w:rsidP="00B2568F" w14:paraId="73A752BB" w14:textId="751DBF93">
      <w:pPr>
        <w:widowControl/>
        <w:autoSpaceDE w:val="0"/>
        <w:autoSpaceDN w:val="0"/>
      </w:pPr>
    </w:p>
    <w:p w:rsidR="005A7A10" w:rsidP="00B2568F" w14:paraId="114B5D1F" w14:textId="664DB54C">
      <w:pPr>
        <w:widowControl/>
        <w:autoSpaceDE w:val="0"/>
        <w:autoSpaceDN w:val="0"/>
      </w:pPr>
      <w:r>
        <w:t xml:space="preserve">Due to the rule, the revisions to the following collection instruments approved under OMB Control Number 0648-0545 </w:t>
      </w:r>
      <w:r>
        <w:t xml:space="preserve">are </w:t>
      </w:r>
      <w:r w:rsidR="00D3654B">
        <w:t>made</w:t>
      </w:r>
      <w:r w:rsidR="00D3654B">
        <w:t xml:space="preserve"> </w:t>
      </w:r>
      <w:r>
        <w:t xml:space="preserve">in this new temporary collection. </w:t>
      </w:r>
    </w:p>
    <w:p w:rsidR="005A7A10" w:rsidP="00B2568F" w14:paraId="7FA0EA7D" w14:textId="44BE4259">
      <w:pPr>
        <w:widowControl/>
        <w:autoSpaceDE w:val="0"/>
        <w:autoSpaceDN w:val="0"/>
      </w:pPr>
    </w:p>
    <w:p w:rsidR="005A7A10" w:rsidP="00B2568F" w14:paraId="5204285F" w14:textId="5D292E8E">
      <w:pPr>
        <w:pStyle w:val="ListParagraph"/>
        <w:widowControl/>
        <w:numPr>
          <w:ilvl w:val="0"/>
          <w:numId w:val="13"/>
        </w:numPr>
        <w:autoSpaceDE w:val="0"/>
        <w:autoSpaceDN w:val="0"/>
        <w:spacing w:before="0"/>
      </w:pPr>
      <w:r w:rsidRPr="006E7E08">
        <w:rPr>
          <w:u w:val="single"/>
        </w:rPr>
        <w:t>Application for Rockfish Cooperative Fishing Quota</w:t>
      </w:r>
      <w:r>
        <w:t>:</w:t>
      </w:r>
      <w:r w:rsidRPr="009C2E6F">
        <w:t xml:space="preserve"> </w:t>
      </w:r>
      <w:r w:rsidR="008F27EA">
        <w:t xml:space="preserve">The </w:t>
      </w:r>
      <w:r w:rsidR="000A5B58">
        <w:t xml:space="preserve">final </w:t>
      </w:r>
      <w:r w:rsidR="008F27EA">
        <w:t>rule revise</w:t>
      </w:r>
      <w:r w:rsidR="000A5B58">
        <w:t>s</w:t>
      </w:r>
      <w:r w:rsidR="008F27EA">
        <w:t xml:space="preserve"> §</w:t>
      </w:r>
      <w:r>
        <w:t xml:space="preserve"> </w:t>
      </w:r>
      <w:hyperlink r:id="rId10" w:anchor="p-679.81(f)(4)" w:history="1">
        <w:r w:rsidRPr="001915AF" w:rsidR="00631575">
          <w:rPr>
            <w:rStyle w:val="Hyperlink"/>
          </w:rPr>
          <w:t>679.81(f</w:t>
        </w:r>
        <w:r w:rsidRPr="001915AF" w:rsidR="00631575">
          <w:rPr>
            <w:rStyle w:val="Hyperlink"/>
          </w:rPr>
          <w:t>)(</w:t>
        </w:r>
        <w:r w:rsidRPr="001915AF" w:rsidR="00631575">
          <w:rPr>
            <w:rStyle w:val="Hyperlink"/>
          </w:rPr>
          <w:t>4)</w:t>
        </w:r>
      </w:hyperlink>
      <w:r w:rsidRPr="00FA4BE4" w:rsidR="000A5B58">
        <w:rPr>
          <w:rStyle w:val="Hyperlink"/>
          <w:color w:val="auto"/>
          <w:u w:val="none"/>
        </w:rPr>
        <w:t xml:space="preserve"> </w:t>
      </w:r>
      <w:r w:rsidR="002253F0">
        <w:rPr>
          <w:rStyle w:val="Hyperlink"/>
          <w:color w:val="auto"/>
          <w:u w:val="none"/>
        </w:rPr>
        <w:t xml:space="preserve">by removing the requirement to submit </w:t>
      </w:r>
      <w:r w:rsidR="008F27EA">
        <w:t>all of the</w:t>
      </w:r>
      <w:r w:rsidRPr="00631575" w:rsidR="00631575">
        <w:t xml:space="preserve"> documents </w:t>
      </w:r>
      <w:r w:rsidR="008F27EA">
        <w:t xml:space="preserve">listed at </w:t>
      </w:r>
      <w:hyperlink r:id="rId10" w:anchor="p-679.81(f)(4)(i)" w:history="1">
        <w:r w:rsidRPr="001915AF" w:rsidR="008F27EA">
          <w:rPr>
            <w:rStyle w:val="Hyperlink"/>
          </w:rPr>
          <w:t>§ 679.81(f)(4)(</w:t>
        </w:r>
        <w:r w:rsidRPr="001915AF" w:rsidR="008F27EA">
          <w:rPr>
            <w:rStyle w:val="Hyperlink"/>
          </w:rPr>
          <w:t>i</w:t>
        </w:r>
      </w:hyperlink>
      <w:r w:rsidR="008F27EA">
        <w:t xml:space="preserve">) </w:t>
      </w:r>
      <w:r w:rsidRPr="00631575" w:rsidR="00631575">
        <w:t>for th</w:t>
      </w:r>
      <w:r w:rsidR="002253F0">
        <w:t>is</w:t>
      </w:r>
      <w:r w:rsidRPr="00631575" w:rsidR="00631575">
        <w:t xml:space="preserve"> </w:t>
      </w:r>
      <w:r w:rsidR="002253F0">
        <w:t xml:space="preserve">annual </w:t>
      </w:r>
      <w:r w:rsidR="008F27EA">
        <w:t>application to be complete</w:t>
      </w:r>
      <w:r w:rsidRPr="00631575" w:rsidR="00631575">
        <w:t xml:space="preserve">. </w:t>
      </w:r>
      <w:r w:rsidR="008F27EA">
        <w:t xml:space="preserve">The </w:t>
      </w:r>
      <w:r w:rsidR="000A5B58">
        <w:t xml:space="preserve">final </w:t>
      </w:r>
      <w:r w:rsidR="008F27EA">
        <w:t>rule require</w:t>
      </w:r>
      <w:r w:rsidR="000A5B58">
        <w:t>s</w:t>
      </w:r>
      <w:r w:rsidR="008F27EA">
        <w:t xml:space="preserve"> a</w:t>
      </w:r>
      <w:r w:rsidRPr="00631575" w:rsidR="008F27EA">
        <w:t xml:space="preserve">ll </w:t>
      </w:r>
      <w:r>
        <w:t>of the</w:t>
      </w:r>
      <w:r w:rsidR="00D3654B">
        <w:t xml:space="preserve"> listed</w:t>
      </w:r>
      <w:r>
        <w:t xml:space="preserve"> </w:t>
      </w:r>
      <w:r w:rsidRPr="00631575" w:rsidR="00631575">
        <w:t xml:space="preserve">documents to </w:t>
      </w:r>
      <w:r w:rsidRPr="00631575" w:rsidR="00631575">
        <w:t>be submitted</w:t>
      </w:r>
      <w:r w:rsidRPr="00631575" w:rsidR="00631575">
        <w:t xml:space="preserve"> with </w:t>
      </w:r>
      <w:r w:rsidR="008F27EA">
        <w:t>the</w:t>
      </w:r>
      <w:r w:rsidRPr="00631575" w:rsidR="008F27EA">
        <w:t xml:space="preserve"> </w:t>
      </w:r>
      <w:r w:rsidRPr="00631575" w:rsidR="00631575">
        <w:t>initial application</w:t>
      </w:r>
      <w:r w:rsidR="00D3654B">
        <w:t xml:space="preserve"> and require</w:t>
      </w:r>
      <w:r w:rsidR="002253F0">
        <w:t>s</w:t>
      </w:r>
      <w:r w:rsidR="00D3654B">
        <w:t xml:space="preserve"> </w:t>
      </w:r>
      <w:r w:rsidR="00F8678B">
        <w:t>applicants to resubmit only those documents</w:t>
      </w:r>
      <w:r w:rsidR="001915AF">
        <w:t xml:space="preserve"> </w:t>
      </w:r>
      <w:r w:rsidR="00F8678B">
        <w:t>that</w:t>
      </w:r>
      <w:r w:rsidR="002253F0">
        <w:t xml:space="preserve"> </w:t>
      </w:r>
      <w:r w:rsidR="00F8678B">
        <w:t>have changed</w:t>
      </w:r>
      <w:r w:rsidRPr="00631575" w:rsidR="00631575">
        <w:t xml:space="preserve">. </w:t>
      </w:r>
      <w:r>
        <w:t>T</w:t>
      </w:r>
      <w:r w:rsidRPr="00631575" w:rsidR="00631575">
        <w:t>his help</w:t>
      </w:r>
      <w:r w:rsidR="000A5B58">
        <w:t>s</w:t>
      </w:r>
      <w:r w:rsidRPr="00631575" w:rsidR="00631575">
        <w:t xml:space="preserve"> reduce the reporting burden for this application</w:t>
      </w:r>
      <w:r>
        <w:t>; however</w:t>
      </w:r>
      <w:r w:rsidR="00CA369B">
        <w:t xml:space="preserve">, no change </w:t>
      </w:r>
      <w:r w:rsidR="00CA369B">
        <w:t>is made</w:t>
      </w:r>
      <w:r w:rsidR="00CA369B">
        <w:t xml:space="preserve"> to the burden due to the rule </w:t>
      </w:r>
      <w:r w:rsidRPr="00CA369B" w:rsidR="00CA369B">
        <w:t xml:space="preserve">because the </w:t>
      </w:r>
      <w:r w:rsidR="00D3654B">
        <w:t xml:space="preserve">current </w:t>
      </w:r>
      <w:r w:rsidRPr="00CA369B" w:rsidR="00CA369B">
        <w:t>burden estimate allows for differences in the time and cost needed to complete and submit the application</w:t>
      </w:r>
      <w:r w:rsidRPr="00631575" w:rsidR="00631575">
        <w:t>.</w:t>
      </w:r>
    </w:p>
    <w:p w:rsidR="00631575" w:rsidP="00B2568F" w14:paraId="39586D5F" w14:textId="1068BA98">
      <w:pPr>
        <w:widowControl/>
        <w:autoSpaceDE w:val="0"/>
        <w:autoSpaceDN w:val="0"/>
      </w:pPr>
    </w:p>
    <w:p w:rsidR="00E278BC" w:rsidP="006E7E08" w14:paraId="787FBE84" w14:textId="35D442DE">
      <w:pPr>
        <w:pStyle w:val="ListParagraph"/>
        <w:widowControl/>
        <w:numPr>
          <w:ilvl w:val="0"/>
          <w:numId w:val="13"/>
        </w:numPr>
        <w:autoSpaceDE w:val="0"/>
        <w:autoSpaceDN w:val="0"/>
        <w:spacing w:before="0"/>
      </w:pPr>
      <w:r w:rsidRPr="006E7E08">
        <w:rPr>
          <w:u w:val="single"/>
        </w:rPr>
        <w:t>Rockfish Program vessel check in/check-out report</w:t>
      </w:r>
      <w:r>
        <w:t>:</w:t>
      </w:r>
      <w:r w:rsidRPr="009C2E6F">
        <w:t xml:space="preserve"> </w:t>
      </w:r>
      <w:r w:rsidR="001915AF">
        <w:t>The</w:t>
      </w:r>
      <w:r w:rsidR="000A5B58">
        <w:t xml:space="preserve"> final</w:t>
      </w:r>
      <w:r w:rsidR="001915AF">
        <w:t xml:space="preserve"> rule revise</w:t>
      </w:r>
      <w:r w:rsidR="000A5B58">
        <w:t>s</w:t>
      </w:r>
      <w:r w:rsidR="001915AF">
        <w:t xml:space="preserve"> </w:t>
      </w:r>
      <w:hyperlink r:id="rId11" w:anchor="p-679.5(r)(8)(i)(A)" w:history="1">
        <w:r w:rsidRPr="001915AF" w:rsidR="001915AF">
          <w:rPr>
            <w:rStyle w:val="Hyperlink"/>
          </w:rPr>
          <w:t xml:space="preserve">§ </w:t>
        </w:r>
        <w:r w:rsidRPr="001915AF" w:rsidR="00631575">
          <w:rPr>
            <w:rStyle w:val="Hyperlink"/>
          </w:rPr>
          <w:t>679.5(r)(8)(</w:t>
        </w:r>
        <w:r w:rsidRPr="001915AF" w:rsidR="00631575">
          <w:rPr>
            <w:rStyle w:val="Hyperlink"/>
          </w:rPr>
          <w:t>i</w:t>
        </w:r>
        <w:r w:rsidRPr="001915AF" w:rsidR="00631575">
          <w:rPr>
            <w:rStyle w:val="Hyperlink"/>
          </w:rPr>
          <w:t>)(A)</w:t>
        </w:r>
      </w:hyperlink>
      <w:r w:rsidRPr="00631575" w:rsidR="00631575">
        <w:t xml:space="preserve"> and </w:t>
      </w:r>
      <w:hyperlink r:id="rId11" w:anchor="p-679.5(r)(8)(i)(B)" w:history="1">
        <w:r w:rsidRPr="001915AF" w:rsidR="00631575">
          <w:rPr>
            <w:rStyle w:val="Hyperlink"/>
          </w:rPr>
          <w:t>(B)</w:t>
        </w:r>
      </w:hyperlink>
      <w:r w:rsidRPr="00631575" w:rsidR="00631575">
        <w:t xml:space="preserve"> to allow vessel operators to submit the </w:t>
      </w:r>
      <w:r w:rsidR="00CA369B">
        <w:t>Rockfish Program v</w:t>
      </w:r>
      <w:r w:rsidRPr="00CA369B" w:rsidR="00CA369B">
        <w:t xml:space="preserve">essel </w:t>
      </w:r>
      <w:r w:rsidRPr="00631575" w:rsidR="00631575">
        <w:t>check in/</w:t>
      </w:r>
      <w:r w:rsidR="00CA369B">
        <w:t>check-</w:t>
      </w:r>
      <w:r w:rsidR="00D82257">
        <w:t>out report</w:t>
      </w:r>
      <w:r w:rsidRPr="00631575" w:rsidR="00631575">
        <w:t xml:space="preserve"> on </w:t>
      </w:r>
      <w:r w:rsidRPr="00631575" w:rsidR="00631575">
        <w:t>behalf</w:t>
      </w:r>
      <w:r w:rsidRPr="00631575" w:rsidR="00631575">
        <w:t xml:space="preserve"> of the rockfish cooperativ</w:t>
      </w:r>
      <w:r w:rsidR="00CA369B">
        <w:t xml:space="preserve">e </w:t>
      </w:r>
      <w:r w:rsidR="002253F0">
        <w:t>for additional</w:t>
      </w:r>
      <w:r w:rsidR="00CA369B">
        <w:t xml:space="preserve"> flexibility. </w:t>
      </w:r>
      <w:r w:rsidR="00D3654B">
        <w:t xml:space="preserve">Currently the </w:t>
      </w:r>
      <w:r w:rsidRPr="00D3654B" w:rsidR="00D3654B">
        <w:t>designated representative of a rockfish cooperativ</w:t>
      </w:r>
      <w:r w:rsidR="00D3654B">
        <w:t xml:space="preserve">e must submit this report. </w:t>
      </w:r>
      <w:r w:rsidR="00CA369B">
        <w:t xml:space="preserve">This revision </w:t>
      </w:r>
      <w:r w:rsidRPr="006E7E08" w:rsidR="006E7E08">
        <w:t>increases the number</w:t>
      </w:r>
      <w:r w:rsidR="006E7E08">
        <w:t xml:space="preserve"> of respondents for the </w:t>
      </w:r>
      <w:r w:rsidRPr="001915AF" w:rsidR="006E7E08">
        <w:t xml:space="preserve">check-in/check-out </w:t>
      </w:r>
      <w:r w:rsidR="006E7E08">
        <w:t xml:space="preserve">report because vessel operators </w:t>
      </w:r>
      <w:r w:rsidR="000A5B58">
        <w:t>are</w:t>
      </w:r>
      <w:r w:rsidR="006E7E08">
        <w:t xml:space="preserve"> added</w:t>
      </w:r>
      <w:r w:rsidR="006E7E08">
        <w:t xml:space="preserve"> as </w:t>
      </w:r>
      <w:r w:rsidR="001915AF">
        <w:t xml:space="preserve">respondents for </w:t>
      </w:r>
      <w:r w:rsidR="006E7E08">
        <w:t xml:space="preserve">this </w:t>
      </w:r>
      <w:r w:rsidR="001915AF">
        <w:t>report</w:t>
      </w:r>
      <w:r w:rsidR="00CA369B">
        <w:t>.</w:t>
      </w:r>
    </w:p>
    <w:p w:rsidR="00D82257" w:rsidP="00B2568F" w14:paraId="18FD568D" w14:textId="77777777">
      <w:pPr>
        <w:widowControl/>
        <w:autoSpaceDE w:val="0"/>
        <w:autoSpaceDN w:val="0"/>
      </w:pPr>
    </w:p>
    <w:p w:rsidR="00631575" w:rsidRPr="00E278BC" w:rsidP="00B2568F" w14:paraId="46BA6970" w14:textId="158C2CAC">
      <w:pPr>
        <w:widowControl/>
        <w:autoSpaceDE w:val="0"/>
        <w:autoSpaceDN w:val="0"/>
      </w:pPr>
      <w:r>
        <w:t>T</w:t>
      </w:r>
      <w:r w:rsidR="006E7E08">
        <w:t xml:space="preserve">his </w:t>
      </w:r>
      <w:r w:rsidR="00E278BC">
        <w:t xml:space="preserve">rule </w:t>
      </w:r>
      <w:r>
        <w:t xml:space="preserve">also </w:t>
      </w:r>
      <w:r w:rsidR="00E278BC">
        <w:t>update</w:t>
      </w:r>
      <w:r w:rsidR="00E70092">
        <w:t>s</w:t>
      </w:r>
      <w:r w:rsidR="00E278BC">
        <w:t xml:space="preserve"> </w:t>
      </w:r>
      <w:hyperlink r:id="rId10" w:anchor="p-679.81(g)(2)(i)" w:history="1">
        <w:r w:rsidRPr="00A10C23" w:rsidR="00A10C23">
          <w:rPr>
            <w:rStyle w:val="Hyperlink"/>
          </w:rPr>
          <w:t xml:space="preserve">§ </w:t>
        </w:r>
        <w:r w:rsidRPr="00A10C23">
          <w:rPr>
            <w:rStyle w:val="Hyperlink"/>
          </w:rPr>
          <w:t>679.81(g)(2)(</w:t>
        </w:r>
        <w:r w:rsidRPr="00A10C23">
          <w:rPr>
            <w:rStyle w:val="Hyperlink"/>
          </w:rPr>
          <w:t>i</w:t>
        </w:r>
        <w:r w:rsidRPr="00A10C23">
          <w:rPr>
            <w:rStyle w:val="Hyperlink"/>
          </w:rPr>
          <w:t>)</w:t>
        </w:r>
      </w:hyperlink>
      <w:r w:rsidRPr="00631575">
        <w:t xml:space="preserve"> and </w:t>
      </w:r>
      <w:hyperlink r:id="rId10" w:anchor="p-679.81(g)(2)(ii)" w:history="1">
        <w:r w:rsidRPr="00A10C23">
          <w:rPr>
            <w:rStyle w:val="Hyperlink"/>
          </w:rPr>
          <w:t>(ii)</w:t>
        </w:r>
      </w:hyperlink>
      <w:r w:rsidRPr="00631575">
        <w:t xml:space="preserve"> to remove “Transfer Key” from </w:t>
      </w:r>
      <w:r w:rsidR="00E278BC">
        <w:t xml:space="preserve">what is used </w:t>
      </w:r>
      <w:r w:rsidR="006E7E08">
        <w:t xml:space="preserve">for </w:t>
      </w:r>
      <w:r w:rsidR="00E278BC">
        <w:t xml:space="preserve">a transfer request </w:t>
      </w:r>
      <w:r w:rsidR="006E7E08">
        <w:t xml:space="preserve">when submitting online </w:t>
      </w:r>
      <w:r w:rsidR="00E278BC">
        <w:t xml:space="preserve">the </w:t>
      </w:r>
      <w:r w:rsidRPr="00631575">
        <w:t xml:space="preserve">Application for </w:t>
      </w:r>
      <w:r w:rsidR="009C2E6F">
        <w:t>I</w:t>
      </w:r>
      <w:r w:rsidRPr="00631575" w:rsidR="009C2E6F">
        <w:t>nter</w:t>
      </w:r>
      <w:r w:rsidRPr="00631575">
        <w:t>-</w:t>
      </w:r>
      <w:r w:rsidR="009C2E6F">
        <w:t>C</w:t>
      </w:r>
      <w:r w:rsidRPr="00631575" w:rsidR="009C2E6F">
        <w:t xml:space="preserve">ooperative </w:t>
      </w:r>
      <w:r w:rsidR="009C2E6F">
        <w:t>T</w:t>
      </w:r>
      <w:r w:rsidRPr="00631575" w:rsidR="009C2E6F">
        <w:t xml:space="preserve">ransfer </w:t>
      </w:r>
      <w:r w:rsidRPr="00631575">
        <w:t xml:space="preserve">of </w:t>
      </w:r>
      <w:r w:rsidR="009C2E6F">
        <w:t>Rockfish C</w:t>
      </w:r>
      <w:r w:rsidRPr="00631575" w:rsidR="009C2E6F">
        <w:t xml:space="preserve">ooperative </w:t>
      </w:r>
      <w:r w:rsidR="009C2E6F">
        <w:t>Q</w:t>
      </w:r>
      <w:r w:rsidRPr="00631575" w:rsidR="009C2E6F">
        <w:t>uota</w:t>
      </w:r>
      <w:r w:rsidR="006E7E08">
        <w:t xml:space="preserve"> (approved under OMB Control # OMB 0648-0545)</w:t>
      </w:r>
      <w:r w:rsidRPr="00631575">
        <w:t xml:space="preserve">. </w:t>
      </w:r>
      <w:r w:rsidRPr="00631575">
        <w:t xml:space="preserve">Transfer </w:t>
      </w:r>
      <w:r w:rsidR="009C2E6F">
        <w:t xml:space="preserve">keys </w:t>
      </w:r>
      <w:r w:rsidR="00376D3D">
        <w:t xml:space="preserve">are no longer </w:t>
      </w:r>
      <w:r w:rsidR="00376D3D">
        <w:t>used by the Rockfish Program</w:t>
      </w:r>
      <w:r w:rsidR="00E278BC">
        <w:t xml:space="preserve">. </w:t>
      </w:r>
      <w:r w:rsidR="00120875">
        <w:t>This change is necessary to update the</w:t>
      </w:r>
      <w:r w:rsidR="00571C6C">
        <w:t xml:space="preserve"> </w:t>
      </w:r>
      <w:r w:rsidR="00E278BC">
        <w:t xml:space="preserve">regulations to be consistent with </w:t>
      </w:r>
      <w:r w:rsidR="0007664B">
        <w:t>current practice</w:t>
      </w:r>
      <w:r w:rsidR="006E7E08">
        <w:t xml:space="preserve"> </w:t>
      </w:r>
      <w:r w:rsidR="00E278BC">
        <w:t>and does not affect the requirements for this application</w:t>
      </w:r>
      <w:r w:rsidR="00120875">
        <w:t xml:space="preserve"> </w:t>
      </w:r>
      <w:r w:rsidRPr="00120875" w:rsidR="00120875">
        <w:t>or</w:t>
      </w:r>
      <w:r w:rsidRPr="00120875" w:rsidR="00E278BC">
        <w:t xml:space="preserve"> </w:t>
      </w:r>
      <w:r w:rsidRPr="00120875" w:rsidR="00CA369B">
        <w:t xml:space="preserve">the respondents, responses, or burden. </w:t>
      </w:r>
      <w:r w:rsidR="00FD63CB">
        <w:t>As n</w:t>
      </w:r>
      <w:r w:rsidR="00120875">
        <w:t xml:space="preserve">o changes </w:t>
      </w:r>
      <w:r w:rsidR="00120875">
        <w:t>are needed</w:t>
      </w:r>
      <w:r w:rsidR="00120875">
        <w:t xml:space="preserve"> to OMB Control Number 0648-0545 for the </w:t>
      </w:r>
      <w:r w:rsidRPr="00120875" w:rsidR="00120875">
        <w:t>Application for Inter-Cooperative Transfe</w:t>
      </w:r>
      <w:r w:rsidR="00120875">
        <w:t>r of Rockfish Cooperative Quota</w:t>
      </w:r>
      <w:r w:rsidR="00FD63CB">
        <w:t>, it is not included in this temporary collection</w:t>
      </w:r>
      <w:r w:rsidR="00120875">
        <w:t xml:space="preserve">. </w:t>
      </w:r>
    </w:p>
    <w:p w:rsidR="00B3629E" w:rsidRPr="00571C6C" w:rsidP="00B2568F" w14:paraId="511F1AB6" w14:textId="77777777">
      <w:pPr>
        <w:widowControl/>
        <w:autoSpaceDE w:val="0"/>
        <w:autoSpaceDN w:val="0"/>
        <w:rPr>
          <w:rFonts w:eastAsiaTheme="minorHAnsi" w:cstheme="minorBidi"/>
        </w:rPr>
      </w:pPr>
    </w:p>
    <w:p w:rsidR="008F589C" w:rsidP="00B2568F" w14:paraId="758B76ED" w14:textId="77777777">
      <w:pPr>
        <w:pStyle w:val="Heading1"/>
        <w:widowControl/>
        <w:numPr>
          <w:ilvl w:val="0"/>
          <w:numId w:val="3"/>
        </w:numPr>
        <w:tabs>
          <w:tab w:val="left" w:pos="360"/>
        </w:tabs>
        <w:spacing w:before="0"/>
        <w:ind w:left="0" w:firstLine="0"/>
      </w:pPr>
      <w:r>
        <w:t xml:space="preserve">Indicate how, by whom, and for what purpose the information is to </w:t>
      </w:r>
      <w:r>
        <w:t>be used</w:t>
      </w:r>
      <w:r>
        <w:t>. Except for a new collection, indicate the actual use the agency has made of the information received from the current collection.</w:t>
      </w:r>
    </w:p>
    <w:p w:rsidR="002D286A" w:rsidP="00B2568F" w14:paraId="6575DE53" w14:textId="77777777">
      <w:pPr>
        <w:widowControl/>
        <w:autoSpaceDE w:val="0"/>
        <w:autoSpaceDN w:val="0"/>
        <w:rPr>
          <w:rFonts w:eastAsiaTheme="minorHAnsi" w:cstheme="minorBidi"/>
          <w:b/>
          <w:color w:val="000000" w:themeColor="text1"/>
          <w:szCs w:val="22"/>
        </w:rPr>
      </w:pPr>
    </w:p>
    <w:p w:rsidR="002D286A" w:rsidRPr="00A23B3C" w:rsidP="00B2568F" w14:paraId="53831DD4" w14:textId="123063EB">
      <w:pPr>
        <w:widowControl/>
        <w:autoSpaceDE w:val="0"/>
        <w:autoSpaceDN w:val="0"/>
        <w:rPr>
          <w:rFonts w:eastAsiaTheme="minorHAnsi" w:cstheme="minorBidi"/>
          <w:b/>
          <w:color w:val="000000" w:themeColor="text1"/>
          <w:szCs w:val="22"/>
        </w:rPr>
      </w:pPr>
      <w:r w:rsidRPr="00A23B3C">
        <w:rPr>
          <w:rFonts w:eastAsiaTheme="minorHAnsi" w:cstheme="minorBidi"/>
          <w:b/>
          <w:color w:val="000000" w:themeColor="text1"/>
          <w:szCs w:val="22"/>
        </w:rPr>
        <w:t>Application for Rockfis</w:t>
      </w:r>
      <w:r>
        <w:rPr>
          <w:rFonts w:eastAsiaTheme="minorHAnsi" w:cstheme="minorBidi"/>
          <w:b/>
          <w:color w:val="000000" w:themeColor="text1"/>
          <w:szCs w:val="22"/>
        </w:rPr>
        <w:t>h Cooperative Fishing Quota</w:t>
      </w:r>
      <w:r w:rsidRPr="00A23B3C">
        <w:rPr>
          <w:rFonts w:eastAsiaTheme="minorHAnsi" w:cstheme="minorBidi"/>
          <w:b/>
          <w:color w:val="000000" w:themeColor="text1"/>
          <w:szCs w:val="22"/>
        </w:rPr>
        <w:t xml:space="preserve"> </w:t>
      </w:r>
    </w:p>
    <w:p w:rsidR="002D286A" w:rsidRPr="00493D2B" w:rsidP="00B2568F" w14:paraId="681C2202" w14:textId="77777777">
      <w:pPr>
        <w:widowControl/>
        <w:autoSpaceDE w:val="0"/>
        <w:autoSpaceDN w:val="0"/>
        <w:rPr>
          <w:rFonts w:eastAsiaTheme="minorHAnsi" w:cstheme="minorBidi"/>
          <w:color w:val="000000" w:themeColor="text1"/>
        </w:rPr>
      </w:pPr>
    </w:p>
    <w:p w:rsidR="00385B8A" w:rsidP="00B2568F" w14:paraId="45F89E20" w14:textId="3ABA31DB">
      <w:pPr>
        <w:widowControl/>
        <w:autoSpaceDE w:val="0"/>
        <w:autoSpaceDN w:val="0"/>
        <w:rPr>
          <w:rFonts w:eastAsiaTheme="minorHAnsi" w:cstheme="minorBidi"/>
        </w:rPr>
      </w:pPr>
      <w:r>
        <w:rPr>
          <w:rFonts w:eastAsiaTheme="minorHAnsi" w:cstheme="minorBidi"/>
        </w:rPr>
        <w:t xml:space="preserve">The </w:t>
      </w:r>
      <w:r w:rsidRPr="00385B8A">
        <w:rPr>
          <w:rFonts w:eastAsiaTheme="minorHAnsi" w:cstheme="minorBidi"/>
        </w:rPr>
        <w:t>Application for Rockfish Cooperative Fishing Quota</w:t>
      </w:r>
      <w:r>
        <w:rPr>
          <w:rFonts w:eastAsiaTheme="minorHAnsi" w:cstheme="minorBidi"/>
        </w:rPr>
        <w:t xml:space="preserve"> </w:t>
      </w:r>
      <w:r w:rsidRPr="00385B8A">
        <w:rPr>
          <w:rFonts w:eastAsiaTheme="minorHAnsi" w:cstheme="minorBidi"/>
        </w:rPr>
        <w:t xml:space="preserve">is submitted annually by the representative of a rockfish cooperative to receive the cooperative’s annual </w:t>
      </w:r>
      <w:r w:rsidR="00D35C4E">
        <w:rPr>
          <w:rFonts w:eastAsiaTheme="minorHAnsi" w:cstheme="minorBidi"/>
        </w:rPr>
        <w:t>cooperative fishing quota (</w:t>
      </w:r>
      <w:r w:rsidRPr="00385B8A">
        <w:rPr>
          <w:rFonts w:eastAsiaTheme="minorHAnsi" w:cstheme="minorBidi"/>
        </w:rPr>
        <w:t>CQ</w:t>
      </w:r>
      <w:r w:rsidR="00D35C4E">
        <w:rPr>
          <w:rFonts w:eastAsiaTheme="minorHAnsi" w:cstheme="minorBidi"/>
        </w:rPr>
        <w:t>)</w:t>
      </w:r>
      <w:r w:rsidRPr="00385B8A">
        <w:rPr>
          <w:rFonts w:eastAsiaTheme="minorHAnsi" w:cstheme="minorBidi"/>
        </w:rPr>
        <w:t xml:space="preserve"> permit</w:t>
      </w:r>
      <w:r w:rsidRPr="00385B8A">
        <w:rPr>
          <w:rFonts w:eastAsiaTheme="minorHAnsi" w:cstheme="minorBidi"/>
        </w:rPr>
        <w:t xml:space="preserve">. </w:t>
      </w:r>
      <w:r>
        <w:rPr>
          <w:rFonts w:eastAsiaTheme="minorHAnsi" w:cstheme="minorBidi"/>
        </w:rPr>
        <w:t xml:space="preserve">Information from this application </w:t>
      </w:r>
      <w:r>
        <w:rPr>
          <w:rFonts w:eastAsiaTheme="minorHAnsi" w:cstheme="minorBidi"/>
        </w:rPr>
        <w:t>is used</w:t>
      </w:r>
      <w:r>
        <w:rPr>
          <w:rFonts w:eastAsiaTheme="minorHAnsi" w:cstheme="minorBidi"/>
        </w:rPr>
        <w:t xml:space="preserve"> by </w:t>
      </w:r>
      <w:r w:rsidRPr="00385B8A">
        <w:rPr>
          <w:rFonts w:eastAsiaTheme="minorHAnsi" w:cstheme="minorBidi"/>
        </w:rPr>
        <w:t>NMFS to identify rockfish cooperatives and their member vessels and to annually issue Rockfish CQ permits.</w:t>
      </w:r>
    </w:p>
    <w:p w:rsidR="00385B8A" w:rsidP="00B2568F" w14:paraId="162FBC0E" w14:textId="77777777">
      <w:pPr>
        <w:widowControl/>
        <w:autoSpaceDE w:val="0"/>
        <w:autoSpaceDN w:val="0"/>
        <w:rPr>
          <w:rFonts w:eastAsiaTheme="minorHAnsi" w:cstheme="minorBidi"/>
        </w:rPr>
      </w:pPr>
    </w:p>
    <w:p w:rsidR="002D286A" w:rsidP="00B2568F" w14:paraId="7A1DAB0F" w14:textId="3347501E">
      <w:pPr>
        <w:widowControl/>
        <w:autoSpaceDE w:val="0"/>
        <w:autoSpaceDN w:val="0"/>
        <w:rPr>
          <w:rFonts w:eastAsiaTheme="minorHAnsi" w:cstheme="minorBidi"/>
          <w:szCs w:val="22"/>
        </w:rPr>
      </w:pPr>
      <w:r w:rsidRPr="009B6624">
        <w:rPr>
          <w:rFonts w:eastAsiaTheme="minorHAnsi" w:cstheme="minorBidi"/>
        </w:rPr>
        <w:t>A CQ permit authorizes a rockfish cooperative to participate in the Rockfish Program. The CQ permit list</w:t>
      </w:r>
      <w:r>
        <w:rPr>
          <w:rFonts w:eastAsiaTheme="minorHAnsi" w:cstheme="minorBidi"/>
        </w:rPr>
        <w:t>s</w:t>
      </w:r>
      <w:r w:rsidRPr="009B6624">
        <w:rPr>
          <w:rFonts w:eastAsiaTheme="minorHAnsi" w:cstheme="minorBidi"/>
        </w:rPr>
        <w:t xml:space="preserve"> the members of the rockfish cooperative, the vessels that are authorized to fish under the CQ permit for that rockfish cooperative, and the rockfish processor with whom that rockfish cooperative is associated, if applicable.</w:t>
      </w:r>
    </w:p>
    <w:p w:rsidR="002D286A" w:rsidRPr="00493D2B" w:rsidP="00B2568F" w14:paraId="5F3856B5" w14:textId="77777777">
      <w:pPr>
        <w:widowControl/>
        <w:autoSpaceDE w:val="0"/>
        <w:autoSpaceDN w:val="0"/>
        <w:rPr>
          <w:rFonts w:eastAsiaTheme="minorHAnsi" w:cstheme="minorBidi"/>
        </w:rPr>
      </w:pPr>
    </w:p>
    <w:p w:rsidR="002D286A" w:rsidRPr="00493D2B" w:rsidP="00B2568F" w14:paraId="0F634C20" w14:textId="68802A5E">
      <w:pPr>
        <w:widowControl/>
        <w:autoSpaceDE w:val="0"/>
        <w:autoSpaceDN w:val="0"/>
        <w:rPr>
          <w:rFonts w:eastAsiaTheme="minorHAnsi" w:cstheme="minorBidi"/>
        </w:rPr>
      </w:pPr>
      <w:r>
        <w:rPr>
          <w:rFonts w:eastAsiaTheme="minorHAnsi" w:cstheme="minorBidi"/>
          <w:lang w:val="en-CA"/>
        </w:rPr>
        <w:t>T</w:t>
      </w:r>
      <w:r w:rsidR="00385B8A">
        <w:rPr>
          <w:rFonts w:eastAsiaTheme="minorHAnsi" w:cstheme="minorBidi"/>
          <w:lang w:val="en-CA"/>
        </w:rPr>
        <w:t>his</w:t>
      </w:r>
      <w:r>
        <w:rPr>
          <w:rFonts w:eastAsiaTheme="minorHAnsi" w:cstheme="minorBidi"/>
          <w:lang w:val="en-CA"/>
        </w:rPr>
        <w:t xml:space="preserve"> application </w:t>
      </w:r>
      <w:r>
        <w:rPr>
          <w:rFonts w:eastAsiaTheme="minorHAnsi" w:cstheme="minorBidi"/>
          <w:lang w:val="en-CA"/>
        </w:rPr>
        <w:t>is submitted</w:t>
      </w:r>
      <w:r>
        <w:rPr>
          <w:rFonts w:eastAsiaTheme="minorHAnsi" w:cstheme="minorBidi"/>
          <w:lang w:val="en-CA"/>
        </w:rPr>
        <w:t xml:space="preserve"> to NMFS by m</w:t>
      </w:r>
      <w:r w:rsidRPr="006F36E2">
        <w:rPr>
          <w:rFonts w:eastAsiaTheme="minorHAnsi" w:cstheme="minorBidi"/>
          <w:lang w:val="en-CA"/>
        </w:rPr>
        <w:t>ail, deliver</w:t>
      </w:r>
      <w:r>
        <w:rPr>
          <w:rFonts w:eastAsiaTheme="minorHAnsi" w:cstheme="minorBidi"/>
          <w:lang w:val="en-CA"/>
        </w:rPr>
        <w:t>y</w:t>
      </w:r>
      <w:r w:rsidRPr="006F36E2">
        <w:rPr>
          <w:rFonts w:eastAsiaTheme="minorHAnsi" w:cstheme="minorBidi"/>
          <w:lang w:val="en-CA"/>
        </w:rPr>
        <w:t>, or fax</w:t>
      </w:r>
      <w:r>
        <w:rPr>
          <w:rFonts w:eastAsiaTheme="minorHAnsi" w:cstheme="minorBidi"/>
          <w:lang w:val="en-CA"/>
        </w:rPr>
        <w:t xml:space="preserve">. </w:t>
      </w:r>
      <w:r w:rsidRPr="00493D2B" w:rsidR="00385B8A">
        <w:rPr>
          <w:rFonts w:eastAsiaTheme="minorHAnsi" w:cstheme="minorBidi"/>
          <w:lang w:val="en-CA"/>
        </w:rPr>
        <w:t xml:space="preserve">NMFS </w:t>
      </w:r>
      <w:r w:rsidR="00385B8A">
        <w:rPr>
          <w:rFonts w:eastAsiaTheme="minorHAnsi" w:cstheme="minorBidi"/>
          <w:lang w:val="en-CA"/>
        </w:rPr>
        <w:t xml:space="preserve">must receive the </w:t>
      </w:r>
      <w:r w:rsidRPr="00493D2B">
        <w:rPr>
          <w:rFonts w:eastAsiaTheme="minorHAnsi" w:cstheme="minorBidi"/>
          <w:lang w:val="en-CA"/>
        </w:rPr>
        <w:t xml:space="preserve">completed application no later than 1700 hours, </w:t>
      </w:r>
      <w:r w:rsidR="009C3905">
        <w:rPr>
          <w:rFonts w:eastAsiaTheme="minorHAnsi" w:cstheme="minorBidi"/>
          <w:lang w:val="en-CA"/>
        </w:rPr>
        <w:t>Alaska local time</w:t>
      </w:r>
      <w:r w:rsidRPr="00493D2B">
        <w:rPr>
          <w:rFonts w:eastAsiaTheme="minorHAnsi" w:cstheme="minorBidi"/>
          <w:lang w:val="en-CA"/>
        </w:rPr>
        <w:t>, March 1</w:t>
      </w:r>
      <w:r>
        <w:rPr>
          <w:rFonts w:eastAsiaTheme="minorHAnsi" w:cstheme="minorBidi"/>
          <w:lang w:val="en-CA"/>
        </w:rPr>
        <w:t>;</w:t>
      </w:r>
      <w:r w:rsidRPr="00493D2B">
        <w:rPr>
          <w:rFonts w:eastAsiaTheme="minorHAnsi" w:cstheme="minorBidi"/>
          <w:lang w:val="en-CA"/>
        </w:rPr>
        <w:t xml:space="preserve"> if sent by U.S. mail, the application </w:t>
      </w:r>
      <w:r w:rsidRPr="00493D2B">
        <w:rPr>
          <w:rFonts w:eastAsiaTheme="minorHAnsi" w:cstheme="minorBidi"/>
          <w:lang w:val="en-CA"/>
        </w:rPr>
        <w:t>must be postmarked</w:t>
      </w:r>
      <w:r w:rsidRPr="00493D2B">
        <w:rPr>
          <w:rFonts w:eastAsiaTheme="minorHAnsi" w:cstheme="minorBidi"/>
          <w:lang w:val="en-CA"/>
        </w:rPr>
        <w:t xml:space="preserve"> by that time. </w:t>
      </w:r>
    </w:p>
    <w:p w:rsidR="002D286A" w:rsidRPr="00493D2B" w:rsidP="00B2568F" w14:paraId="6F6C3074" w14:textId="77777777">
      <w:pPr>
        <w:widowControl/>
        <w:autoSpaceDE w:val="0"/>
        <w:autoSpaceDN w:val="0"/>
        <w:rPr>
          <w:rFonts w:eastAsiaTheme="minorHAnsi" w:cstheme="minorBidi"/>
        </w:rPr>
      </w:pPr>
      <w:r>
        <w:rPr>
          <w:rFonts w:eastAsiaTheme="minorHAnsi" w:cstheme="minorBidi"/>
        </w:rPr>
        <w:t xml:space="preserve"> </w:t>
      </w:r>
    </w:p>
    <w:p w:rsidR="002D286A" w:rsidRPr="00493D2B" w:rsidP="00B2568F" w14:paraId="248BC143" w14:textId="0D9C4115">
      <w:pPr>
        <w:widowControl/>
        <w:autoSpaceDE w:val="0"/>
        <w:autoSpaceDN w:val="0"/>
        <w:rPr>
          <w:rFonts w:eastAsiaTheme="minorHAnsi" w:cstheme="minorBidi"/>
        </w:rPr>
      </w:pPr>
      <w:r w:rsidRPr="00493D2B">
        <w:rPr>
          <w:rFonts w:eastAsiaTheme="minorHAnsi" w:cstheme="minorBidi"/>
        </w:rPr>
        <w:t xml:space="preserve">The application collects rockfish cooperative identification information, </w:t>
      </w:r>
      <w:r w:rsidR="006F36E2">
        <w:rPr>
          <w:rFonts w:eastAsiaTheme="minorHAnsi" w:cstheme="minorBidi"/>
        </w:rPr>
        <w:t>License Limitation Program</w:t>
      </w:r>
      <w:r w:rsidR="00385B8A">
        <w:rPr>
          <w:rFonts w:eastAsiaTheme="minorHAnsi" w:cstheme="minorBidi"/>
        </w:rPr>
        <w:t xml:space="preserve"> (LLP)</w:t>
      </w:r>
      <w:r w:rsidR="006F36E2">
        <w:rPr>
          <w:rFonts w:eastAsiaTheme="minorHAnsi" w:cstheme="minorBidi"/>
        </w:rPr>
        <w:t xml:space="preserve"> license</w:t>
      </w:r>
      <w:r w:rsidRPr="00493D2B" w:rsidR="006F36E2">
        <w:rPr>
          <w:rFonts w:eastAsiaTheme="minorHAnsi" w:cstheme="minorBidi"/>
        </w:rPr>
        <w:t xml:space="preserve"> </w:t>
      </w:r>
      <w:r w:rsidRPr="00493D2B">
        <w:rPr>
          <w:rFonts w:eastAsiaTheme="minorHAnsi" w:cstheme="minorBidi"/>
        </w:rPr>
        <w:t xml:space="preserve">holder and ownership documentation for the members of the cooperative applying for </w:t>
      </w:r>
      <w:r w:rsidR="006F36E2">
        <w:rPr>
          <w:rFonts w:eastAsiaTheme="minorHAnsi" w:cstheme="minorBidi"/>
        </w:rPr>
        <w:t>quota share</w:t>
      </w:r>
      <w:r w:rsidRPr="00493D2B">
        <w:rPr>
          <w:rFonts w:eastAsiaTheme="minorHAnsi" w:cstheme="minorBidi"/>
        </w:rPr>
        <w:t xml:space="preserve">, identification information for vessels of the cooperative members, </w:t>
      </w:r>
      <w:r w:rsidRPr="00493D2B">
        <w:rPr>
          <w:rFonts w:eastAsiaTheme="minorHAnsi" w:cstheme="minorBidi"/>
        </w:rPr>
        <w:t>shoreside</w:t>
      </w:r>
      <w:r w:rsidRPr="00493D2B">
        <w:rPr>
          <w:rFonts w:eastAsiaTheme="minorHAnsi" w:cstheme="minorBidi"/>
        </w:rPr>
        <w:t xml:space="preserve"> processor associate identification information, and certifications of the cooperative representative and processor associate(s).</w:t>
      </w:r>
    </w:p>
    <w:p w:rsidR="002D286A" w:rsidRPr="00493D2B" w:rsidP="00B2568F" w14:paraId="2081E934" w14:textId="77777777">
      <w:pPr>
        <w:widowControl/>
        <w:autoSpaceDE w:val="0"/>
        <w:autoSpaceDN w:val="0"/>
        <w:rPr>
          <w:rFonts w:eastAsiaTheme="minorHAnsi" w:cstheme="minorBidi"/>
        </w:rPr>
      </w:pPr>
    </w:p>
    <w:p w:rsidR="002D286A" w:rsidRPr="00493D2B" w:rsidP="00B2568F" w14:paraId="32DC3CC5" w14:textId="1DCA3C53">
      <w:pPr>
        <w:widowControl/>
        <w:rPr>
          <w:rFonts w:eastAsiaTheme="minorHAnsi" w:cstheme="minorBidi"/>
        </w:rPr>
      </w:pPr>
      <w:r>
        <w:rPr>
          <w:rFonts w:eastAsiaTheme="minorHAnsi" w:cstheme="minorBidi"/>
        </w:rPr>
        <w:t>The</w:t>
      </w:r>
      <w:r w:rsidR="00D23214">
        <w:rPr>
          <w:rFonts w:eastAsiaTheme="minorHAnsi" w:cstheme="minorBidi"/>
        </w:rPr>
        <w:t xml:space="preserve"> final</w:t>
      </w:r>
      <w:r>
        <w:rPr>
          <w:rFonts w:eastAsiaTheme="minorHAnsi" w:cstheme="minorBidi"/>
        </w:rPr>
        <w:t xml:space="preserve"> rule revise</w:t>
      </w:r>
      <w:r w:rsidR="000A5B58">
        <w:rPr>
          <w:rFonts w:eastAsiaTheme="minorHAnsi" w:cstheme="minorBidi"/>
        </w:rPr>
        <w:t>s</w:t>
      </w:r>
      <w:r>
        <w:rPr>
          <w:rFonts w:eastAsiaTheme="minorHAnsi" w:cstheme="minorBidi"/>
        </w:rPr>
        <w:t xml:space="preserve"> </w:t>
      </w:r>
      <w:r w:rsidR="006F36E2">
        <w:rPr>
          <w:rFonts w:eastAsiaTheme="minorHAnsi" w:cstheme="minorBidi"/>
        </w:rPr>
        <w:t xml:space="preserve">§ </w:t>
      </w:r>
      <w:hyperlink r:id="rId10" w:anchor="p-679.81(f)(4)" w:history="1">
        <w:r w:rsidRPr="001915AF" w:rsidR="006F36E2">
          <w:rPr>
            <w:rStyle w:val="Hyperlink"/>
          </w:rPr>
          <w:t>679.81(f</w:t>
        </w:r>
        <w:r w:rsidRPr="001915AF" w:rsidR="006F36E2">
          <w:rPr>
            <w:rStyle w:val="Hyperlink"/>
          </w:rPr>
          <w:t>)(</w:t>
        </w:r>
        <w:r w:rsidRPr="001915AF" w:rsidR="006F36E2">
          <w:rPr>
            <w:rStyle w:val="Hyperlink"/>
          </w:rPr>
          <w:t>4)</w:t>
        </w:r>
      </w:hyperlink>
      <w:r w:rsidR="006F36E2">
        <w:t xml:space="preserve"> so that the </w:t>
      </w:r>
      <w:r w:rsidRPr="00631575" w:rsidR="006F36E2">
        <w:t xml:space="preserve">documents </w:t>
      </w:r>
      <w:r w:rsidR="006F36E2">
        <w:t xml:space="preserve">listed at </w:t>
      </w:r>
      <w:hyperlink r:id="rId10" w:anchor="p-679.81(f)(4)(i)" w:history="1">
        <w:r w:rsidRPr="001915AF" w:rsidR="006F36E2">
          <w:rPr>
            <w:rStyle w:val="Hyperlink"/>
          </w:rPr>
          <w:t>§ 679.81(f)(4)(</w:t>
        </w:r>
        <w:r w:rsidRPr="001915AF" w:rsidR="006F36E2">
          <w:rPr>
            <w:rStyle w:val="Hyperlink"/>
          </w:rPr>
          <w:t>i</w:t>
        </w:r>
      </w:hyperlink>
      <w:r w:rsidR="006F36E2">
        <w:t xml:space="preserve">) </w:t>
      </w:r>
      <w:r w:rsidR="000A5B58">
        <w:t>are</w:t>
      </w:r>
      <w:r w:rsidR="006F36E2">
        <w:t xml:space="preserve"> required in the initial application </w:t>
      </w:r>
      <w:r w:rsidR="000A5B58">
        <w:t xml:space="preserve">and </w:t>
      </w:r>
      <w:r w:rsidR="006F36E2">
        <w:t xml:space="preserve">only required in subsequent applications if </w:t>
      </w:r>
      <w:r w:rsidR="00F8678B">
        <w:t xml:space="preserve">they </w:t>
      </w:r>
      <w:r w:rsidRPr="00F8678B" w:rsidR="00F8678B">
        <w:t>cont</w:t>
      </w:r>
      <w:r w:rsidR="00F8678B">
        <w:t>ain new or changed information</w:t>
      </w:r>
      <w:r w:rsidR="006F36E2">
        <w:t xml:space="preserve">. This information is as follows: </w:t>
      </w:r>
    </w:p>
    <w:p w:rsidR="002D286A" w:rsidRPr="00493D2B" w:rsidP="00B2568F" w14:paraId="461412FB" w14:textId="21F7737B">
      <w:pPr>
        <w:widowControl/>
        <w:numPr>
          <w:ilvl w:val="0"/>
          <w:numId w:val="14"/>
        </w:numPr>
        <w:tabs>
          <w:tab w:val="left" w:pos="360"/>
          <w:tab w:val="left" w:pos="720"/>
          <w:tab w:val="left" w:pos="1080"/>
          <w:tab w:val="left" w:pos="1440"/>
        </w:tabs>
        <w:autoSpaceDE w:val="0"/>
        <w:autoSpaceDN w:val="0"/>
        <w:rPr>
          <w:rFonts w:eastAsiaTheme="minorHAnsi" w:cstheme="minorBidi"/>
        </w:rPr>
      </w:pPr>
      <w:r w:rsidRPr="00493D2B">
        <w:rPr>
          <w:rFonts w:eastAsiaTheme="minorHAnsi" w:cstheme="minorBidi"/>
        </w:rPr>
        <w:t xml:space="preserve">a copy of </w:t>
      </w:r>
      <w:r w:rsidR="006F36E2">
        <w:rPr>
          <w:rFonts w:eastAsiaTheme="minorHAnsi" w:cstheme="minorBidi"/>
        </w:rPr>
        <w:t xml:space="preserve">the </w:t>
      </w:r>
      <w:r w:rsidRPr="00493D2B">
        <w:rPr>
          <w:rFonts w:eastAsiaTheme="minorHAnsi" w:cstheme="minorBidi"/>
        </w:rPr>
        <w:t xml:space="preserve">business license issued by the state in which the </w:t>
      </w:r>
      <w:r w:rsidR="006F36E2">
        <w:rPr>
          <w:rFonts w:eastAsiaTheme="minorHAnsi" w:cstheme="minorBidi"/>
        </w:rPr>
        <w:t xml:space="preserve">rockfish </w:t>
      </w:r>
      <w:r w:rsidRPr="00493D2B">
        <w:rPr>
          <w:rFonts w:eastAsiaTheme="minorHAnsi" w:cstheme="minorBidi"/>
        </w:rPr>
        <w:t>cooperative is registered as a business entity;</w:t>
      </w:r>
    </w:p>
    <w:p w:rsidR="002D286A" w:rsidP="00B2568F" w14:paraId="0B28F09E" w14:textId="567DC6EB">
      <w:pPr>
        <w:widowControl/>
        <w:numPr>
          <w:ilvl w:val="0"/>
          <w:numId w:val="14"/>
        </w:numPr>
        <w:tabs>
          <w:tab w:val="left" w:pos="360"/>
          <w:tab w:val="left" w:pos="720"/>
          <w:tab w:val="left" w:pos="1080"/>
          <w:tab w:val="left" w:pos="1440"/>
        </w:tabs>
        <w:autoSpaceDE w:val="0"/>
        <w:autoSpaceDN w:val="0"/>
        <w:adjustRightInd w:val="0"/>
        <w:contextualSpacing/>
        <w:rPr>
          <w:rFonts w:eastAsiaTheme="minorHAnsi" w:cstheme="minorBidi"/>
        </w:rPr>
      </w:pPr>
      <w:r w:rsidRPr="00493D2B">
        <w:rPr>
          <w:rFonts w:eastAsiaTheme="minorHAnsi" w:cstheme="minorBidi"/>
        </w:rPr>
        <w:t>a copy of</w:t>
      </w:r>
      <w:r w:rsidR="006F36E2">
        <w:rPr>
          <w:rFonts w:eastAsiaTheme="minorHAnsi" w:cstheme="minorBidi"/>
        </w:rPr>
        <w:t xml:space="preserve"> the</w:t>
      </w:r>
      <w:r w:rsidRPr="00493D2B">
        <w:rPr>
          <w:rFonts w:eastAsiaTheme="minorHAnsi" w:cstheme="minorBidi"/>
        </w:rPr>
        <w:t xml:space="preserve"> articles of incorporation or partnership agreement of the rockfish cooperative; </w:t>
      </w:r>
    </w:p>
    <w:p w:rsidR="00385B8A" w:rsidRPr="00493D2B" w:rsidP="00B2568F" w14:paraId="5521FFC3" w14:textId="7ECF2C9D">
      <w:pPr>
        <w:widowControl/>
        <w:numPr>
          <w:ilvl w:val="0"/>
          <w:numId w:val="14"/>
        </w:numPr>
        <w:tabs>
          <w:tab w:val="left" w:pos="360"/>
          <w:tab w:val="left" w:pos="720"/>
          <w:tab w:val="left" w:pos="1080"/>
          <w:tab w:val="left" w:pos="1440"/>
        </w:tabs>
        <w:autoSpaceDE w:val="0"/>
        <w:autoSpaceDN w:val="0"/>
        <w:adjustRightInd w:val="0"/>
        <w:contextualSpacing/>
        <w:rPr>
          <w:rFonts w:eastAsiaTheme="minorHAnsi" w:cstheme="minorBidi"/>
        </w:rPr>
      </w:pPr>
      <w:r w:rsidRPr="00385B8A">
        <w:rPr>
          <w:rFonts w:eastAsiaTheme="minorHAnsi" w:cstheme="minorBidi"/>
        </w:rPr>
        <w:t>the names of all persons, to the individual level, holding an ownership interest in the LLP license and the percentage ownership each person and individual holds in the LLP license;</w:t>
      </w:r>
      <w:r>
        <w:rPr>
          <w:rFonts w:eastAsiaTheme="minorHAnsi" w:cstheme="minorBidi"/>
        </w:rPr>
        <w:t xml:space="preserve"> and</w:t>
      </w:r>
    </w:p>
    <w:p w:rsidR="002D286A" w:rsidP="00B2568F" w14:paraId="3CA3912D" w14:textId="77777777">
      <w:pPr>
        <w:widowControl/>
        <w:numPr>
          <w:ilvl w:val="0"/>
          <w:numId w:val="14"/>
        </w:numPr>
        <w:tabs>
          <w:tab w:val="left" w:pos="360"/>
          <w:tab w:val="left" w:pos="720"/>
          <w:tab w:val="left" w:pos="1080"/>
          <w:tab w:val="left" w:pos="1440"/>
        </w:tabs>
        <w:autoSpaceDE w:val="0"/>
        <w:autoSpaceDN w:val="0"/>
        <w:adjustRightInd w:val="0"/>
        <w:contextualSpacing/>
        <w:rPr>
          <w:rFonts w:eastAsiaTheme="minorHAnsi" w:cstheme="minorBidi"/>
        </w:rPr>
      </w:pPr>
      <w:r w:rsidRPr="00493D2B">
        <w:rPr>
          <w:rFonts w:eastAsiaTheme="minorHAnsi" w:cstheme="minorBidi"/>
        </w:rPr>
        <w:t>a</w:t>
      </w:r>
      <w:r w:rsidRPr="00493D2B">
        <w:rPr>
          <w:rFonts w:eastAsiaTheme="minorHAnsi" w:cstheme="minorBidi"/>
        </w:rPr>
        <w:t xml:space="preserve"> copy of the cooperative agreement signed by the members of the rockfish cooperative (if different from the articles of incorporation or partnership agreement of the rockfish cooperative).</w:t>
      </w:r>
    </w:p>
    <w:p w:rsidR="00385B8A" w:rsidP="00B2568F" w14:paraId="05A90CBB" w14:textId="77777777">
      <w:pPr>
        <w:widowControl/>
        <w:tabs>
          <w:tab w:val="left" w:pos="360"/>
          <w:tab w:val="left" w:pos="720"/>
          <w:tab w:val="left" w:pos="1080"/>
          <w:tab w:val="left" w:pos="1440"/>
        </w:tabs>
        <w:autoSpaceDE w:val="0"/>
        <w:autoSpaceDN w:val="0"/>
        <w:adjustRightInd w:val="0"/>
        <w:contextualSpacing/>
        <w:rPr>
          <w:rFonts w:eastAsiaTheme="minorHAnsi" w:cstheme="minorBidi"/>
        </w:rPr>
      </w:pPr>
    </w:p>
    <w:p w:rsidR="00C036F4" w:rsidP="00B2568F" w14:paraId="418C618F" w14:textId="58A27A92">
      <w:pPr>
        <w:widowControl/>
        <w:tabs>
          <w:tab w:val="left" w:pos="360"/>
          <w:tab w:val="left" w:pos="720"/>
          <w:tab w:val="left" w:pos="1080"/>
          <w:tab w:val="left" w:pos="1440"/>
        </w:tabs>
        <w:autoSpaceDE w:val="0"/>
        <w:autoSpaceDN w:val="0"/>
        <w:adjustRightInd w:val="0"/>
        <w:contextualSpacing/>
        <w:rPr>
          <w:rFonts w:eastAsiaTheme="minorHAnsi" w:cstheme="minorBidi"/>
        </w:rPr>
      </w:pPr>
      <w:r>
        <w:rPr>
          <w:rFonts w:eastAsiaTheme="minorHAnsi" w:cstheme="minorBidi"/>
        </w:rPr>
        <w:t xml:space="preserve">The form for the </w:t>
      </w:r>
      <w:r w:rsidRPr="00385B8A">
        <w:rPr>
          <w:rFonts w:eastAsiaTheme="minorHAnsi" w:cstheme="minorBidi"/>
        </w:rPr>
        <w:t>Application for Rockfish Cooperative Fishing Quota</w:t>
      </w:r>
      <w:r>
        <w:rPr>
          <w:rFonts w:eastAsiaTheme="minorHAnsi" w:cstheme="minorBidi"/>
        </w:rPr>
        <w:t xml:space="preserve"> </w:t>
      </w:r>
      <w:r w:rsidR="000A5B58">
        <w:rPr>
          <w:rFonts w:eastAsiaTheme="minorHAnsi" w:cstheme="minorBidi"/>
        </w:rPr>
        <w:t>is</w:t>
      </w:r>
      <w:r>
        <w:rPr>
          <w:rFonts w:eastAsiaTheme="minorHAnsi" w:cstheme="minorBidi"/>
        </w:rPr>
        <w:t xml:space="preserve"> revised</w:t>
      </w:r>
      <w:r>
        <w:rPr>
          <w:rFonts w:eastAsiaTheme="minorHAnsi" w:cstheme="minorBidi"/>
        </w:rPr>
        <w:t xml:space="preserve"> to show this change. </w:t>
      </w:r>
      <w:r w:rsidRPr="008A3A45" w:rsidR="008A3A45">
        <w:rPr>
          <w:rFonts w:eastAsiaTheme="minorHAnsi" w:cstheme="minorBidi"/>
        </w:rPr>
        <w:t xml:space="preserve">The Public Burden Statement </w:t>
      </w:r>
      <w:r w:rsidR="008A3A45">
        <w:rPr>
          <w:rFonts w:eastAsiaTheme="minorHAnsi" w:cstheme="minorBidi"/>
        </w:rPr>
        <w:t>has been</w:t>
      </w:r>
      <w:r w:rsidRPr="008A3A45" w:rsidR="008A3A45">
        <w:rPr>
          <w:rFonts w:eastAsiaTheme="minorHAnsi" w:cstheme="minorBidi"/>
        </w:rPr>
        <w:t xml:space="preserve"> updated</w:t>
      </w:r>
      <w:r w:rsidRPr="008A3A45" w:rsidR="008A3A45">
        <w:rPr>
          <w:rFonts w:eastAsiaTheme="minorHAnsi" w:cstheme="minorBidi"/>
        </w:rPr>
        <w:t xml:space="preserve"> </w:t>
      </w:r>
      <w:r w:rsidR="008A3A45">
        <w:rPr>
          <w:rFonts w:eastAsiaTheme="minorHAnsi" w:cstheme="minorBidi"/>
        </w:rPr>
        <w:t xml:space="preserve">with this submission for the final rule </w:t>
      </w:r>
      <w:r w:rsidRPr="008A3A45" w:rsidR="008A3A45">
        <w:rPr>
          <w:rFonts w:eastAsiaTheme="minorHAnsi" w:cstheme="minorBidi"/>
        </w:rPr>
        <w:t>to include a short sentence identifying the purpose of the template.</w:t>
      </w:r>
    </w:p>
    <w:p w:rsidR="002D286A" w:rsidRPr="002D286A" w:rsidP="00B2568F" w14:paraId="189222BC" w14:textId="77777777">
      <w:pPr>
        <w:widowControl/>
        <w:pBdr>
          <w:top w:val="nil"/>
          <w:left w:val="nil"/>
          <w:bottom w:val="nil"/>
          <w:right w:val="nil"/>
          <w:between w:val="nil"/>
        </w:pBdr>
      </w:pPr>
    </w:p>
    <w:p w:rsidR="002D286A" w:rsidRPr="002D286A" w:rsidP="00B2568F" w14:paraId="166CED2C" w14:textId="066D3A2D">
      <w:pPr>
        <w:keepNext/>
        <w:widowControl/>
        <w:pBdr>
          <w:top w:val="nil"/>
          <w:left w:val="nil"/>
          <w:bottom w:val="nil"/>
          <w:right w:val="nil"/>
          <w:between w:val="nil"/>
        </w:pBdr>
      </w:pPr>
      <w:r w:rsidRPr="005A3C65">
        <w:rPr>
          <w:b/>
        </w:rPr>
        <w:t>Rockfish</w:t>
      </w:r>
      <w:r w:rsidR="00E41EFB">
        <w:rPr>
          <w:b/>
        </w:rPr>
        <w:t xml:space="preserve"> Program Vessel Check-In and </w:t>
      </w:r>
      <w:r w:rsidRPr="005A3C65">
        <w:rPr>
          <w:b/>
        </w:rPr>
        <w:t>Check-Out</w:t>
      </w:r>
      <w:r w:rsidRPr="005A3C65">
        <w:rPr>
          <w:b/>
        </w:rPr>
        <w:t xml:space="preserve"> Report</w:t>
      </w:r>
      <w:r w:rsidRPr="005A3C65">
        <w:rPr>
          <w:b/>
        </w:rPr>
        <w:t xml:space="preserve"> </w:t>
      </w:r>
    </w:p>
    <w:p w:rsidR="00EE67FC" w:rsidP="00B2568F" w14:paraId="471F58AE" w14:textId="77777777">
      <w:pPr>
        <w:keepNext/>
        <w:widowControl/>
        <w:pBdr>
          <w:top w:val="nil"/>
          <w:left w:val="nil"/>
          <w:bottom w:val="nil"/>
          <w:right w:val="nil"/>
          <w:between w:val="nil"/>
        </w:pBdr>
      </w:pPr>
    </w:p>
    <w:p w:rsidR="002253F0" w:rsidRPr="002253F0" w:rsidP="002253F0" w14:paraId="05634281" w14:textId="4AE6EB12">
      <w:pPr>
        <w:widowControl/>
        <w:pBdr>
          <w:top w:val="nil"/>
          <w:left w:val="nil"/>
          <w:bottom w:val="nil"/>
          <w:right w:val="nil"/>
          <w:between w:val="nil"/>
        </w:pBdr>
      </w:pPr>
      <w:r w:rsidRPr="002253F0">
        <w:t>T</w:t>
      </w:r>
      <w:r>
        <w:t>his final</w:t>
      </w:r>
      <w:r w:rsidRPr="002253F0">
        <w:t xml:space="preserve"> rule revises </w:t>
      </w:r>
      <w:hyperlink r:id="rId11" w:anchor="p-679.5(r)(8)(i)(A)" w:history="1">
        <w:r w:rsidRPr="002253F0">
          <w:rPr>
            <w:color w:val="0000FF" w:themeColor="hyperlink"/>
            <w:u w:val="single"/>
          </w:rPr>
          <w:t>§ 679.5(r)(8)(</w:t>
        </w:r>
        <w:r w:rsidRPr="002253F0">
          <w:rPr>
            <w:color w:val="0000FF" w:themeColor="hyperlink"/>
            <w:u w:val="single"/>
          </w:rPr>
          <w:t>i</w:t>
        </w:r>
        <w:r w:rsidRPr="002253F0">
          <w:rPr>
            <w:color w:val="0000FF" w:themeColor="hyperlink"/>
            <w:u w:val="single"/>
          </w:rPr>
          <w:t>)(A)</w:t>
        </w:r>
      </w:hyperlink>
      <w:r w:rsidRPr="002253F0">
        <w:t xml:space="preserve"> and </w:t>
      </w:r>
      <w:hyperlink r:id="rId11" w:anchor="p-679.5(r)(8)(i)(B)" w:history="1">
        <w:r w:rsidRPr="002253F0">
          <w:rPr>
            <w:color w:val="0000FF" w:themeColor="hyperlink"/>
            <w:u w:val="single"/>
          </w:rPr>
          <w:t>(B)</w:t>
        </w:r>
      </w:hyperlink>
      <w:r w:rsidRPr="002253F0">
        <w:t xml:space="preserve"> to allow vessel operators to submit the check-in/check-out report on behalf of the rockfish cooperative for additional flexibility. Currently, the designated representative for a rockfish cooperative must submit these reports.</w:t>
      </w:r>
    </w:p>
    <w:p w:rsidR="002253F0" w:rsidP="00B2568F" w14:paraId="07FEC12C" w14:textId="77777777">
      <w:pPr>
        <w:keepNext/>
        <w:widowControl/>
        <w:pBdr>
          <w:top w:val="nil"/>
          <w:left w:val="nil"/>
          <w:bottom w:val="nil"/>
          <w:right w:val="nil"/>
          <w:between w:val="nil"/>
        </w:pBdr>
      </w:pPr>
    </w:p>
    <w:p w:rsidR="002D286A" w:rsidRPr="002D286A" w:rsidP="00B208BC" w14:paraId="2A7F34FC" w14:textId="4F9ECE9A">
      <w:pPr>
        <w:keepNext/>
        <w:widowControl/>
        <w:pBdr>
          <w:top w:val="nil"/>
          <w:left w:val="nil"/>
          <w:bottom w:val="nil"/>
          <w:right w:val="nil"/>
          <w:between w:val="nil"/>
        </w:pBdr>
      </w:pPr>
      <w:r>
        <w:t xml:space="preserve">The </w:t>
      </w:r>
      <w:r w:rsidR="00EE67FC">
        <w:t xml:space="preserve">check-in and </w:t>
      </w:r>
      <w:r w:rsidR="00EE67FC">
        <w:t>check-out</w:t>
      </w:r>
      <w:r w:rsidR="00EE67FC">
        <w:t xml:space="preserve"> report</w:t>
      </w:r>
      <w:r>
        <w:t xml:space="preserve"> </w:t>
      </w:r>
      <w:r w:rsidR="00D82257">
        <w:t>is</w:t>
      </w:r>
      <w:r w:rsidR="00EE67FC">
        <w:t xml:space="preserve"> used </w:t>
      </w:r>
      <w:r>
        <w:t xml:space="preserve">to manage </w:t>
      </w:r>
      <w:r w:rsidR="00EE67FC">
        <w:t xml:space="preserve">rockfish </w:t>
      </w:r>
      <w:r>
        <w:t>cooperative fishing activity.</w:t>
      </w:r>
      <w:r w:rsidR="00B208BC">
        <w:t xml:space="preserve"> </w:t>
      </w:r>
      <w:r w:rsidR="00EE67FC">
        <w:t>A</w:t>
      </w:r>
      <w:r w:rsidRPr="002D286A" w:rsidR="00EE67FC">
        <w:t xml:space="preserve"> </w:t>
      </w:r>
      <w:r w:rsidRPr="002D286A">
        <w:t xml:space="preserve">check-in report </w:t>
      </w:r>
      <w:r w:rsidR="00EE67FC">
        <w:t>must be submitted</w:t>
      </w:r>
      <w:r w:rsidR="00EE67FC">
        <w:t xml:space="preserve"> </w:t>
      </w:r>
      <w:r w:rsidRPr="002D286A">
        <w:t>before a vessel authorized to fish under the cooperative’s permit starts fishing for a cooperative</w:t>
      </w:r>
      <w:r w:rsidR="00E41EFB">
        <w:t>.</w:t>
      </w:r>
      <w:r w:rsidRPr="002D286A">
        <w:t xml:space="preserve"> </w:t>
      </w:r>
      <w:r w:rsidR="00E41EFB">
        <w:t>A</w:t>
      </w:r>
      <w:r w:rsidRPr="002D286A">
        <w:t xml:space="preserve"> </w:t>
      </w:r>
      <w:r w:rsidRPr="002D286A">
        <w:t>check-out</w:t>
      </w:r>
      <w:r w:rsidRPr="002D286A">
        <w:t xml:space="preserve"> report </w:t>
      </w:r>
      <w:r w:rsidR="00EE67FC">
        <w:t xml:space="preserve">must be submitted </w:t>
      </w:r>
      <w:r w:rsidRPr="002D286A">
        <w:t xml:space="preserve">when a vessel stops fishing for a cooperative during the fishing season. </w:t>
      </w:r>
      <w:r w:rsidR="00E41EFB">
        <w:t xml:space="preserve">The check-in and </w:t>
      </w:r>
      <w:r w:rsidR="00D82257">
        <w:t>check-out</w:t>
      </w:r>
      <w:r w:rsidR="00D82257">
        <w:t xml:space="preserve"> report</w:t>
      </w:r>
      <w:r w:rsidRPr="002D286A">
        <w:t xml:space="preserve"> </w:t>
      </w:r>
      <w:r w:rsidR="00D82257">
        <w:t>is</w:t>
      </w:r>
      <w:r w:rsidRPr="002D286A">
        <w:t xml:space="preserve"> necessary so that NMFS’s catch accounting system can identify catch by a vessel that should accrue to a rockfish cooperative quota allocation from catch that occurs in other, non-Rockfish Program fisheries. </w:t>
      </w:r>
    </w:p>
    <w:p w:rsidR="00EE67FC" w:rsidP="00B2568F" w14:paraId="47369E90" w14:textId="77777777">
      <w:pPr>
        <w:widowControl/>
        <w:pBdr>
          <w:top w:val="nil"/>
          <w:left w:val="nil"/>
          <w:bottom w:val="nil"/>
          <w:right w:val="nil"/>
          <w:between w:val="nil"/>
        </w:pBdr>
      </w:pPr>
    </w:p>
    <w:p w:rsidR="002D286A" w:rsidRPr="002D286A" w:rsidP="00B2568F" w14:paraId="6D2078FE" w14:textId="5E9032BD">
      <w:pPr>
        <w:widowControl/>
        <w:pBdr>
          <w:top w:val="nil"/>
          <w:left w:val="nil"/>
          <w:bottom w:val="nil"/>
          <w:right w:val="nil"/>
          <w:between w:val="nil"/>
        </w:pBdr>
      </w:pPr>
      <w:r>
        <w:t>A</w:t>
      </w:r>
      <w:r w:rsidRPr="002D286A">
        <w:t xml:space="preserve"> check-in report for a vessel</w:t>
      </w:r>
      <w:r>
        <w:t xml:space="preserve"> </w:t>
      </w:r>
      <w:r>
        <w:t>must be submitted</w:t>
      </w:r>
      <w:r>
        <w:t xml:space="preserve"> to NMFS</w:t>
      </w:r>
      <w:r w:rsidRPr="002D286A">
        <w:t>:</w:t>
      </w:r>
    </w:p>
    <w:p w:rsidR="002D286A" w:rsidRPr="002D286A" w:rsidP="00B208BC" w14:paraId="11CE9320" w14:textId="1A9A1F6C">
      <w:pPr>
        <w:widowControl/>
        <w:numPr>
          <w:ilvl w:val="0"/>
          <w:numId w:val="16"/>
        </w:numPr>
        <w:pBdr>
          <w:top w:val="nil"/>
          <w:left w:val="nil"/>
          <w:bottom w:val="nil"/>
          <w:right w:val="nil"/>
          <w:between w:val="nil"/>
        </w:pBdr>
        <w:ind w:left="360"/>
      </w:pPr>
      <w:r w:rsidRPr="002D286A">
        <w:t xml:space="preserve">At least 24 hours </w:t>
      </w:r>
      <w:r w:rsidR="00B208BC">
        <w:t xml:space="preserve">before </w:t>
      </w:r>
      <w:r w:rsidRPr="002D286A">
        <w:t>the catcher vessel begins a fishing trip to fish under a CQ permit; or</w:t>
      </w:r>
    </w:p>
    <w:p w:rsidR="002D286A" w:rsidRPr="002D286A" w:rsidP="00B208BC" w14:paraId="3CEEE700" w14:textId="32BF5E7C">
      <w:pPr>
        <w:widowControl/>
        <w:numPr>
          <w:ilvl w:val="0"/>
          <w:numId w:val="16"/>
        </w:numPr>
        <w:pBdr>
          <w:top w:val="nil"/>
          <w:left w:val="nil"/>
          <w:bottom w:val="nil"/>
          <w:right w:val="nil"/>
          <w:between w:val="nil"/>
        </w:pBdr>
        <w:ind w:left="360"/>
      </w:pPr>
      <w:r w:rsidRPr="002D286A">
        <w:t xml:space="preserve">At least 1 hour </w:t>
      </w:r>
      <w:r w:rsidR="00B208BC">
        <w:t>before</w:t>
      </w:r>
      <w:r w:rsidRPr="002D286A">
        <w:t xml:space="preserve"> the catcher/processor begins a fishing trip to fish under a CQ permit; and</w:t>
      </w:r>
    </w:p>
    <w:p w:rsidR="002D286A" w:rsidRPr="002D286A" w:rsidP="00B208BC" w14:paraId="3420C391" w14:textId="35BAEABB">
      <w:pPr>
        <w:widowControl/>
        <w:numPr>
          <w:ilvl w:val="0"/>
          <w:numId w:val="16"/>
        </w:numPr>
        <w:pBdr>
          <w:top w:val="nil"/>
          <w:left w:val="nil"/>
          <w:bottom w:val="nil"/>
          <w:right w:val="nil"/>
          <w:between w:val="nil"/>
        </w:pBdr>
        <w:ind w:left="360"/>
      </w:pPr>
      <w:r w:rsidRPr="002D286A">
        <w:t xml:space="preserve">A check-in designation is effective at the beginning of the first fishing trip after the designation </w:t>
      </w:r>
      <w:r w:rsidRPr="002D286A">
        <w:t>has been submitted</w:t>
      </w:r>
      <w:r w:rsidRPr="002D286A">
        <w:t>.</w:t>
      </w:r>
    </w:p>
    <w:p w:rsidR="002D286A" w:rsidRPr="002D286A" w:rsidP="00B2568F" w14:paraId="67FB5FF9" w14:textId="77777777">
      <w:pPr>
        <w:widowControl/>
        <w:pBdr>
          <w:top w:val="nil"/>
          <w:left w:val="nil"/>
          <w:bottom w:val="nil"/>
          <w:right w:val="nil"/>
          <w:between w:val="nil"/>
        </w:pBdr>
      </w:pPr>
    </w:p>
    <w:p w:rsidR="002D286A" w:rsidRPr="002D286A" w:rsidP="00B2568F" w14:paraId="319DCC8B" w14:textId="721066F8">
      <w:pPr>
        <w:widowControl/>
        <w:pBdr>
          <w:top w:val="nil"/>
          <w:left w:val="nil"/>
          <w:bottom w:val="nil"/>
          <w:right w:val="nil"/>
          <w:between w:val="nil"/>
        </w:pBdr>
      </w:pPr>
      <w:r w:rsidRPr="002D286A">
        <w:t xml:space="preserve">A </w:t>
      </w:r>
      <w:r w:rsidRPr="002D286A">
        <w:t>check-out</w:t>
      </w:r>
      <w:r w:rsidRPr="002D286A">
        <w:t xml:space="preserve"> report must be submitted to NMFS within 6 hours after the effective date and time the rockfish cooperative ends the vessel’s authority to fish under the CQ permit.</w:t>
      </w:r>
    </w:p>
    <w:p w:rsidR="002D286A" w:rsidRPr="002D286A" w:rsidP="00B208BC" w14:paraId="0DBCB85B" w14:textId="77777777">
      <w:pPr>
        <w:widowControl/>
        <w:numPr>
          <w:ilvl w:val="0"/>
          <w:numId w:val="17"/>
        </w:numPr>
        <w:pBdr>
          <w:top w:val="nil"/>
          <w:left w:val="nil"/>
          <w:bottom w:val="nil"/>
          <w:right w:val="nil"/>
          <w:between w:val="nil"/>
        </w:pBdr>
        <w:ind w:left="360"/>
      </w:pPr>
      <w:r w:rsidRPr="002D286A">
        <w:t>If the vessel is fishing under a CQ permit for a catcher vessel cooperative, a check-out designation is effective at the end of a complete offload;</w:t>
      </w:r>
    </w:p>
    <w:p w:rsidR="002D286A" w:rsidRPr="002D286A" w:rsidP="00B208BC" w14:paraId="1BF935F4" w14:textId="77777777">
      <w:pPr>
        <w:widowControl/>
        <w:numPr>
          <w:ilvl w:val="0"/>
          <w:numId w:val="17"/>
        </w:numPr>
        <w:pBdr>
          <w:top w:val="nil"/>
          <w:left w:val="nil"/>
          <w:bottom w:val="nil"/>
          <w:right w:val="nil"/>
          <w:between w:val="nil"/>
        </w:pBdr>
        <w:ind w:left="360"/>
      </w:pPr>
      <w:r w:rsidRPr="002D286A">
        <w:t xml:space="preserve">If the vessel is fishing under a CQ permit for a catcher/processor cooperative, a </w:t>
      </w:r>
      <w:r w:rsidRPr="002D286A">
        <w:t>check-out</w:t>
      </w:r>
      <w:r w:rsidRPr="002D286A">
        <w:t xml:space="preserve"> designation is effective upon submission to NMFS.</w:t>
      </w:r>
    </w:p>
    <w:p w:rsidR="002D286A" w:rsidRPr="002D286A" w:rsidP="00B2568F" w14:paraId="4297A2A3" w14:textId="77777777">
      <w:pPr>
        <w:widowControl/>
        <w:pBdr>
          <w:top w:val="nil"/>
          <w:left w:val="nil"/>
          <w:bottom w:val="nil"/>
          <w:right w:val="nil"/>
          <w:between w:val="nil"/>
        </w:pBdr>
      </w:pPr>
    </w:p>
    <w:p w:rsidR="002D286A" w:rsidRPr="00E41EFB" w:rsidP="00B2568F" w14:paraId="60D5D300" w14:textId="22653904">
      <w:pPr>
        <w:widowControl/>
        <w:pBdr>
          <w:top w:val="nil"/>
          <w:left w:val="nil"/>
          <w:bottom w:val="nil"/>
          <w:right w:val="nil"/>
          <w:between w:val="nil"/>
        </w:pBdr>
      </w:pPr>
      <w:r>
        <w:t xml:space="preserve">There </w:t>
      </w:r>
      <w:r w:rsidR="00D82257">
        <w:t>is no form for the check-in/</w:t>
      </w:r>
      <w:r>
        <w:t>check-out report</w:t>
      </w:r>
      <w:r w:rsidR="00D82257">
        <w:t xml:space="preserve">, which </w:t>
      </w:r>
      <w:r w:rsidR="00D82257">
        <w:t xml:space="preserve">is </w:t>
      </w:r>
      <w:r w:rsidR="007117F1">
        <w:t>submitted</w:t>
      </w:r>
      <w:r w:rsidR="007117F1">
        <w:t xml:space="preserve"> using </w:t>
      </w:r>
      <w:r w:rsidR="007117F1">
        <w:t>eFISH</w:t>
      </w:r>
      <w:r>
        <w:t>,</w:t>
      </w:r>
      <w:r w:rsidRPr="007814FE">
        <w:t xml:space="preserve"> the NMFS Alaska Region online Fisheries Information System</w:t>
      </w:r>
      <w:r w:rsidRPr="00E41EFB" w:rsidR="007117F1">
        <w:t xml:space="preserve">. </w:t>
      </w:r>
      <w:r w:rsidRPr="00E41EFB">
        <w:t xml:space="preserve">With the information provided when logging in to </w:t>
      </w:r>
      <w:r w:rsidRPr="00E41EFB">
        <w:t>eFISH</w:t>
      </w:r>
      <w:r w:rsidRPr="00E41EFB">
        <w:t xml:space="preserve"> using a NMFS ID, </w:t>
      </w:r>
      <w:r w:rsidRPr="00E41EFB">
        <w:t>eFISH</w:t>
      </w:r>
      <w:r w:rsidRPr="00E41EFB">
        <w:t xml:space="preserve"> </w:t>
      </w:r>
      <w:r w:rsidRPr="00E41EFB">
        <w:t>autofills</w:t>
      </w:r>
      <w:r w:rsidRPr="00E41EFB">
        <w:t xml:space="preserve"> the NMFS ID number, name of the rockfish cooperative, and the date. For each check-in or check out report, the </w:t>
      </w:r>
      <w:r>
        <w:t xml:space="preserve">submitter of the report </w:t>
      </w:r>
      <w:r w:rsidRPr="00E41EFB">
        <w:t>enter</w:t>
      </w:r>
      <w:r w:rsidR="000A5B58">
        <w:t>s</w:t>
      </w:r>
      <w:r w:rsidRPr="00E41EFB">
        <w:t xml:space="preserve"> the vessel name, </w:t>
      </w:r>
      <w:r>
        <w:t xml:space="preserve">and the </w:t>
      </w:r>
      <w:r w:rsidRPr="00E41EFB">
        <w:t xml:space="preserve">check-in date and time or </w:t>
      </w:r>
      <w:r>
        <w:t xml:space="preserve">the </w:t>
      </w:r>
      <w:r w:rsidRPr="00E41EFB">
        <w:t>check-out</w:t>
      </w:r>
      <w:r w:rsidRPr="00E41EFB">
        <w:t xml:space="preserve"> date and time. </w:t>
      </w:r>
    </w:p>
    <w:p w:rsidR="002D286A" w:rsidRPr="00571C6C" w:rsidP="00B2568F" w14:paraId="060C98F8" w14:textId="77777777">
      <w:pPr>
        <w:widowControl/>
        <w:pBdr>
          <w:top w:val="nil"/>
          <w:left w:val="nil"/>
          <w:bottom w:val="nil"/>
          <w:right w:val="nil"/>
          <w:between w:val="nil"/>
        </w:pBdr>
      </w:pPr>
    </w:p>
    <w:p w:rsidR="008F589C" w:rsidP="00B2568F" w14:paraId="2AEF7638"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137C3C" w:rsidP="00B2568F" w14:paraId="26B91FC0" w14:textId="77777777">
      <w:pPr>
        <w:widowControl/>
        <w:autoSpaceDE w:val="0"/>
        <w:autoSpaceDN w:val="0"/>
      </w:pPr>
    </w:p>
    <w:p w:rsidR="00137C3C" w:rsidP="00B2568F" w14:paraId="32F97570" w14:textId="0BDC7FE5">
      <w:pPr>
        <w:widowControl/>
        <w:autoSpaceDE w:val="0"/>
        <w:autoSpaceDN w:val="0"/>
        <w:rPr>
          <w:color w:val="000000"/>
        </w:rPr>
      </w:pPr>
      <w:r w:rsidRPr="005E426C">
        <w:t xml:space="preserve">The Rockfish Program </w:t>
      </w:r>
      <w:r w:rsidR="00D85C7F">
        <w:t>v</w:t>
      </w:r>
      <w:r w:rsidRPr="005E426C">
        <w:t xml:space="preserve">essel </w:t>
      </w:r>
      <w:r w:rsidR="00D85C7F">
        <w:t>c</w:t>
      </w:r>
      <w:r w:rsidRPr="005E426C">
        <w:t>heck-</w:t>
      </w:r>
      <w:r w:rsidR="00D85C7F">
        <w:t>i</w:t>
      </w:r>
      <w:r w:rsidR="00D82257">
        <w:t>n/</w:t>
      </w:r>
      <w:r w:rsidR="00D85C7F">
        <w:t>c</w:t>
      </w:r>
      <w:r w:rsidRPr="005E426C">
        <w:t>heck-</w:t>
      </w:r>
      <w:r w:rsidR="00D85C7F">
        <w:t>o</w:t>
      </w:r>
      <w:r w:rsidRPr="005E426C">
        <w:t xml:space="preserve">ut </w:t>
      </w:r>
      <w:r w:rsidR="00D85C7F">
        <w:t>r</w:t>
      </w:r>
      <w:r w:rsidR="00D82257">
        <w:t>eport</w:t>
      </w:r>
      <w:r w:rsidRPr="005E426C">
        <w:t xml:space="preserve"> </w:t>
      </w:r>
      <w:r w:rsidR="00D82257">
        <w:t>is</w:t>
      </w:r>
      <w:r w:rsidRPr="005E426C">
        <w:t xml:space="preserve"> required to be submitted</w:t>
      </w:r>
      <w:r w:rsidRPr="005E426C">
        <w:t xml:space="preserve"> by </w:t>
      </w:r>
      <w:r w:rsidRPr="005E426C">
        <w:t>eFISH</w:t>
      </w:r>
      <w:r w:rsidRPr="005E426C">
        <w:t xml:space="preserve">. </w:t>
      </w:r>
      <w:hyperlink r:id="rId12" w:history="1">
        <w:r w:rsidRPr="00493D2B">
          <w:rPr>
            <w:color w:val="0000FF" w:themeColor="hyperlink"/>
            <w:u w:val="single"/>
          </w:rPr>
          <w:t>eFISH</w:t>
        </w:r>
      </w:hyperlink>
      <w:r w:rsidRPr="00493D2B">
        <w:t xml:space="preserve"> is the NMFS Alaska Region online Fisheries Information System. </w:t>
      </w:r>
      <w:r w:rsidRPr="00493D2B">
        <w:rPr>
          <w:color w:val="000000"/>
        </w:rPr>
        <w:t>eFISH</w:t>
      </w:r>
      <w:r w:rsidRPr="00493D2B">
        <w:rPr>
          <w:color w:val="000000"/>
        </w:rPr>
        <w:t xml:space="preserve"> provides an online method to submit applications and access to participants’ NMFS permit accounts. </w:t>
      </w:r>
      <w:r w:rsidRPr="00493D2B">
        <w:rPr>
          <w:color w:val="000000"/>
        </w:rPr>
        <w:t>eFISH</w:t>
      </w:r>
      <w:r w:rsidRPr="00493D2B">
        <w:rPr>
          <w:color w:val="000000"/>
        </w:rPr>
        <w:t xml:space="preserve"> allows participants to renew certain fishery permits; report landings; print certificates or permits; conduct quota transfers; pay fees and submit landing value reports; and check account balances, vessel balances, and landing ledger reports. Permit holders access </w:t>
      </w:r>
      <w:r w:rsidRPr="00493D2B">
        <w:rPr>
          <w:color w:val="000000"/>
        </w:rPr>
        <w:t>eFISH</w:t>
      </w:r>
      <w:r w:rsidRPr="00493D2B">
        <w:rPr>
          <w:color w:val="000000"/>
        </w:rPr>
        <w:t xml:space="preserve"> through a User ID and password issued by NMFS. Instructions for using </w:t>
      </w:r>
      <w:r w:rsidRPr="00493D2B">
        <w:rPr>
          <w:color w:val="000000"/>
        </w:rPr>
        <w:t>eFISH</w:t>
      </w:r>
      <w:r w:rsidRPr="00493D2B">
        <w:rPr>
          <w:color w:val="000000"/>
        </w:rPr>
        <w:t xml:space="preserve"> </w:t>
      </w:r>
      <w:r w:rsidRPr="00493D2B">
        <w:rPr>
          <w:color w:val="000000"/>
        </w:rPr>
        <w:t>are posted</w:t>
      </w:r>
      <w:r w:rsidRPr="00493D2B">
        <w:rPr>
          <w:color w:val="000000"/>
        </w:rPr>
        <w:t xml:space="preserve"> on the NMFS Alaska Region website at </w:t>
      </w:r>
      <w:hyperlink r:id="rId13" w:history="1">
        <w:r w:rsidRPr="00493D2B">
          <w:rPr>
            <w:color w:val="0000FF"/>
            <w:u w:val="single"/>
          </w:rPr>
          <w:t>https://alaskafisheries.noaa.gov/node/30749</w:t>
        </w:r>
      </w:hyperlink>
      <w:r w:rsidRPr="00493D2B">
        <w:rPr>
          <w:color w:val="000000"/>
        </w:rPr>
        <w:t>.</w:t>
      </w:r>
    </w:p>
    <w:p w:rsidR="00137C3C" w:rsidRPr="00493D2B" w:rsidP="00B2568F" w14:paraId="094CC511" w14:textId="77777777">
      <w:pPr>
        <w:widowControl/>
        <w:autoSpaceDE w:val="0"/>
        <w:autoSpaceDN w:val="0"/>
        <w:rPr>
          <w:color w:val="000000"/>
        </w:rPr>
      </w:pPr>
    </w:p>
    <w:p w:rsidR="00137C3C" w:rsidP="00B2568F" w14:paraId="326270AE" w14:textId="3CD39508">
      <w:pPr>
        <w:widowControl/>
        <w:autoSpaceDE w:val="0"/>
        <w:autoSpaceDN w:val="0"/>
        <w:rPr>
          <w:rFonts w:eastAsiaTheme="minorHAnsi" w:cstheme="minorBidi"/>
        </w:rPr>
      </w:pPr>
      <w:r w:rsidRPr="00493D2B">
        <w:rPr>
          <w:rFonts w:eastAsiaTheme="minorHAnsi" w:cstheme="minorBidi"/>
        </w:rPr>
        <w:t>The Application for Rockfish Cooperative Fishin</w:t>
      </w:r>
      <w:r>
        <w:rPr>
          <w:rFonts w:eastAsiaTheme="minorHAnsi" w:cstheme="minorBidi"/>
        </w:rPr>
        <w:t>g Quota</w:t>
      </w:r>
      <w:r w:rsidRPr="00493D2B">
        <w:rPr>
          <w:rFonts w:eastAsiaTheme="minorHAnsi" w:cstheme="minorBidi"/>
        </w:rPr>
        <w:t xml:space="preserve"> is available as a fillable pdf on the </w:t>
      </w:r>
      <w:r w:rsidR="005E426C">
        <w:rPr>
          <w:rFonts w:eastAsiaTheme="minorHAnsi" w:cstheme="minorBidi"/>
        </w:rPr>
        <w:t xml:space="preserve">NMFS Alaska Region website at </w:t>
      </w:r>
      <w:hyperlink r:id="rId14" w:history="1">
        <w:r w:rsidRPr="00347C25" w:rsidR="005E426C">
          <w:rPr>
            <w:rStyle w:val="Hyperlink"/>
            <w:rFonts w:eastAsiaTheme="minorHAnsi" w:cstheme="minorBidi"/>
          </w:rPr>
          <w:t>https://www.fisheries.noaa.gov/permit/gulf-alaska-rockfish-program-applications-and-report-forms</w:t>
        </w:r>
      </w:hyperlink>
      <w:r w:rsidR="005E426C">
        <w:rPr>
          <w:rFonts w:eastAsiaTheme="minorHAnsi" w:cstheme="minorBidi"/>
        </w:rPr>
        <w:t xml:space="preserve">. </w:t>
      </w:r>
      <w:r w:rsidRPr="00493D2B">
        <w:rPr>
          <w:rFonts w:eastAsiaTheme="minorHAnsi" w:cstheme="minorBidi"/>
        </w:rPr>
        <w:t xml:space="preserve">It </w:t>
      </w:r>
      <w:r w:rsidRPr="00493D2B">
        <w:rPr>
          <w:rFonts w:eastAsiaTheme="minorHAnsi" w:cstheme="minorBidi"/>
        </w:rPr>
        <w:t xml:space="preserve">may be completed electronically, </w:t>
      </w:r>
      <w:r w:rsidR="00D23214">
        <w:rPr>
          <w:rFonts w:eastAsiaTheme="minorHAnsi" w:cstheme="minorBidi"/>
        </w:rPr>
        <w:t xml:space="preserve">then </w:t>
      </w:r>
      <w:r w:rsidRPr="00493D2B">
        <w:rPr>
          <w:rFonts w:eastAsiaTheme="minorHAnsi" w:cstheme="minorBidi"/>
        </w:rPr>
        <w:t>downloaded and printed</w:t>
      </w:r>
      <w:r w:rsidRPr="00493D2B">
        <w:rPr>
          <w:rFonts w:eastAsiaTheme="minorHAnsi" w:cstheme="minorBidi"/>
        </w:rPr>
        <w:t xml:space="preserve">. This </w:t>
      </w:r>
      <w:r w:rsidRPr="00493D2B">
        <w:rPr>
          <w:rFonts w:eastAsiaTheme="minorHAnsi" w:cstheme="minorBidi"/>
        </w:rPr>
        <w:t xml:space="preserve">form </w:t>
      </w:r>
      <w:r w:rsidRPr="00493D2B">
        <w:rPr>
          <w:rFonts w:eastAsiaTheme="minorHAnsi" w:cstheme="minorBidi"/>
        </w:rPr>
        <w:t>must be submitted</w:t>
      </w:r>
      <w:r w:rsidRPr="00493D2B">
        <w:rPr>
          <w:rFonts w:eastAsiaTheme="minorHAnsi" w:cstheme="minorBidi"/>
        </w:rPr>
        <w:t xml:space="preserve"> by mail, delivery, or fax because it requires submission of attached documents, </w:t>
      </w:r>
      <w:r w:rsidR="00D23214">
        <w:rPr>
          <w:rFonts w:eastAsiaTheme="minorHAnsi" w:cstheme="minorBidi"/>
        </w:rPr>
        <w:t>which</w:t>
      </w:r>
      <w:r w:rsidRPr="00493D2B">
        <w:rPr>
          <w:rFonts w:eastAsiaTheme="minorHAnsi" w:cstheme="minorBidi"/>
        </w:rPr>
        <w:t xml:space="preserve"> may contain p</w:t>
      </w:r>
      <w:r w:rsidR="00D23214">
        <w:rPr>
          <w:rFonts w:eastAsiaTheme="minorHAnsi" w:cstheme="minorBidi"/>
        </w:rPr>
        <w:t>ersonal identifying information and</w:t>
      </w:r>
      <w:r w:rsidRPr="00493D2B">
        <w:rPr>
          <w:rFonts w:eastAsiaTheme="minorHAnsi" w:cstheme="minorBidi"/>
        </w:rPr>
        <w:t xml:space="preserve"> cannot be transmitted </w:t>
      </w:r>
      <w:r>
        <w:rPr>
          <w:rFonts w:eastAsiaTheme="minorHAnsi" w:cstheme="minorBidi"/>
        </w:rPr>
        <w:t>by</w:t>
      </w:r>
      <w:r w:rsidRPr="00493D2B">
        <w:rPr>
          <w:rFonts w:eastAsiaTheme="minorHAnsi" w:cstheme="minorBidi"/>
        </w:rPr>
        <w:t xml:space="preserve"> email. </w:t>
      </w:r>
    </w:p>
    <w:p w:rsidR="005E426C" w:rsidP="00B2568F" w14:paraId="1DC628DF" w14:textId="561AB579">
      <w:pPr>
        <w:widowControl/>
        <w:autoSpaceDE w:val="0"/>
        <w:autoSpaceDN w:val="0"/>
        <w:rPr>
          <w:rFonts w:eastAsiaTheme="minorHAnsi" w:cstheme="minorBidi"/>
        </w:rPr>
      </w:pPr>
    </w:p>
    <w:p w:rsidR="005E426C" w:rsidP="00B2568F" w14:paraId="59B0C137" w14:textId="11A72B21">
      <w:pPr>
        <w:widowControl/>
        <w:autoSpaceDE w:val="0"/>
        <w:autoSpaceDN w:val="0"/>
        <w:rPr>
          <w:rFonts w:eastAsiaTheme="minorHAnsi" w:cstheme="minorBidi"/>
        </w:rPr>
      </w:pPr>
      <w:r w:rsidRPr="005E426C">
        <w:rPr>
          <w:rFonts w:eastAsiaTheme="minorHAnsi" w:cstheme="minorBidi"/>
        </w:rPr>
        <w:t xml:space="preserve">NMFS Alaska Region is working toward offering more online services. The current data entry and retrieval system is nearing the end of its life, and a new integrated system is in development. As this system is developed, we will be transitioning to the new system </w:t>
      </w:r>
      <w:r w:rsidR="00B208BC">
        <w:rPr>
          <w:rFonts w:eastAsiaTheme="minorHAnsi" w:cstheme="minorBidi"/>
        </w:rPr>
        <w:t>that</w:t>
      </w:r>
      <w:r w:rsidRPr="005E426C">
        <w:rPr>
          <w:rFonts w:eastAsiaTheme="minorHAnsi" w:cstheme="minorBidi"/>
        </w:rPr>
        <w:t xml:space="preserve"> will allow permit applications to be </w:t>
      </w:r>
      <w:r w:rsidRPr="005E426C">
        <w:rPr>
          <w:rFonts w:eastAsiaTheme="minorHAnsi" w:cstheme="minorBidi"/>
        </w:rPr>
        <w:t>submitted</w:t>
      </w:r>
      <w:r w:rsidRPr="005E426C">
        <w:rPr>
          <w:rFonts w:eastAsiaTheme="minorHAnsi" w:cstheme="minorBidi"/>
        </w:rPr>
        <w:t xml:space="preserve"> and processed electronically.</w:t>
      </w:r>
    </w:p>
    <w:p w:rsidR="00137C3C" w:rsidRPr="00137C3C" w:rsidP="00B2568F" w14:paraId="143A61F5" w14:textId="64A07608">
      <w:pPr>
        <w:widowControl/>
      </w:pPr>
    </w:p>
    <w:p w:rsidR="008F589C" w:rsidP="00B2568F" w14:paraId="1B1DE275" w14:textId="0CD68C3B">
      <w:pPr>
        <w:widowControl/>
        <w:numPr>
          <w:ilvl w:val="0"/>
          <w:numId w:val="3"/>
        </w:numPr>
        <w:pBdr>
          <w:top w:val="nil"/>
          <w:left w:val="nil"/>
          <w:bottom w:val="nil"/>
          <w:right w:val="nil"/>
          <w:between w:val="nil"/>
        </w:pBdr>
        <w:tabs>
          <w:tab w:val="left" w:pos="360"/>
        </w:tabs>
        <w:spacing w:before="80"/>
        <w:ind w:left="0" w:firstLine="0"/>
        <w:rPr>
          <w:b/>
          <w:color w:val="000000"/>
        </w:rPr>
      </w:pPr>
      <w:r>
        <w:rPr>
          <w:b/>
          <w:color w:val="000000"/>
        </w:rPr>
        <w:t xml:space="preserve">Describe efforts to identify duplication. Show specifically why any similar information already available cannot be used or modified for use for the purposes described in Question </w:t>
      </w:r>
      <w:r>
        <w:rPr>
          <w:b/>
          <w:color w:val="000000"/>
        </w:rPr>
        <w:t>2</w:t>
      </w:r>
      <w:r w:rsidR="00137C3C">
        <w:rPr>
          <w:b/>
          <w:color w:val="000000"/>
        </w:rPr>
        <w:t>.</w:t>
      </w:r>
    </w:p>
    <w:p w:rsidR="00786EE9" w:rsidP="00B2568F" w14:paraId="254464B9" w14:textId="77777777">
      <w:pPr>
        <w:widowControl/>
        <w:autoSpaceDE w:val="0"/>
        <w:autoSpaceDN w:val="0"/>
        <w:rPr>
          <w:rFonts w:eastAsiaTheme="minorHAnsi" w:cstheme="minorBidi"/>
        </w:rPr>
      </w:pPr>
    </w:p>
    <w:p w:rsidR="00137C3C" w:rsidRPr="00493D2B" w:rsidP="00B2568F" w14:paraId="706A916F" w14:textId="49177DDD">
      <w:pPr>
        <w:widowControl/>
        <w:autoSpaceDE w:val="0"/>
        <w:autoSpaceDN w:val="0"/>
        <w:rPr>
          <w:rFonts w:eastAsiaTheme="minorHAnsi" w:cstheme="minorBidi"/>
        </w:rPr>
      </w:pPr>
      <w:r w:rsidRPr="00493D2B">
        <w:rPr>
          <w:rFonts w:eastAsiaTheme="minorHAnsi" w:cstheme="minorBidi"/>
        </w:rPr>
        <w:t xml:space="preserve">NMFS has not identified any duplication with other information collections or information collection requirements. Duplication of application contact information is minimized </w:t>
      </w:r>
      <w:r w:rsidRPr="00493D2B">
        <w:rPr>
          <w:rFonts w:eastAsiaTheme="minorHAnsi" w:cstheme="minorBidi"/>
        </w:rPr>
        <w:t>through the use of</w:t>
      </w:r>
      <w:r w:rsidRPr="00493D2B">
        <w:rPr>
          <w:rFonts w:eastAsiaTheme="minorHAnsi" w:cstheme="minorBidi"/>
        </w:rPr>
        <w:t xml:space="preserve"> </w:t>
      </w:r>
      <w:r w:rsidRPr="00493D2B">
        <w:rPr>
          <w:rFonts w:eastAsiaTheme="minorHAnsi" w:cstheme="minorBidi"/>
        </w:rPr>
        <w:t>eFISH</w:t>
      </w:r>
      <w:r w:rsidRPr="00493D2B">
        <w:rPr>
          <w:rFonts w:eastAsiaTheme="minorHAnsi" w:cstheme="minorBidi"/>
        </w:rPr>
        <w:t xml:space="preserve"> because, by logging in with a NMFS Identification Number, </w:t>
      </w:r>
      <w:r w:rsidRPr="00493D2B">
        <w:rPr>
          <w:rFonts w:eastAsiaTheme="minorHAnsi" w:cstheme="minorBidi"/>
        </w:rPr>
        <w:t>eFISH</w:t>
      </w:r>
      <w:r w:rsidRPr="00493D2B">
        <w:rPr>
          <w:rFonts w:eastAsiaTheme="minorHAnsi" w:cstheme="minorBidi"/>
        </w:rPr>
        <w:t xml:space="preserve"> </w:t>
      </w:r>
      <w:r w:rsidRPr="00493D2B">
        <w:rPr>
          <w:rFonts w:eastAsiaTheme="minorHAnsi" w:cstheme="minorBidi"/>
        </w:rPr>
        <w:t>autofills</w:t>
      </w:r>
      <w:r w:rsidRPr="00493D2B">
        <w:rPr>
          <w:rFonts w:eastAsiaTheme="minorHAnsi" w:cstheme="minorBidi"/>
        </w:rPr>
        <w:t xml:space="preserve"> some data entry fields. </w:t>
      </w:r>
    </w:p>
    <w:p w:rsidR="00137C3C" w:rsidRPr="00F90B2C" w:rsidP="00B2568F" w14:paraId="435A4689" w14:textId="77777777">
      <w:pPr>
        <w:widowControl/>
        <w:pBdr>
          <w:top w:val="nil"/>
          <w:left w:val="nil"/>
          <w:bottom w:val="nil"/>
          <w:right w:val="nil"/>
          <w:between w:val="nil"/>
        </w:pBdr>
      </w:pPr>
    </w:p>
    <w:p w:rsidR="00137C3C" w:rsidRPr="00F90B2C" w:rsidP="00B2568F" w14:paraId="7950CF4E" w14:textId="77777777">
      <w:pPr>
        <w:widowControl/>
        <w:pBdr>
          <w:top w:val="nil"/>
          <w:left w:val="nil"/>
          <w:bottom w:val="nil"/>
          <w:right w:val="nil"/>
          <w:between w:val="nil"/>
        </w:pBdr>
      </w:pPr>
      <w:r w:rsidRPr="00493D2B">
        <w:t xml:space="preserve">In general, Alaska Region information collections </w:t>
      </w:r>
      <w:r w:rsidRPr="00493D2B">
        <w:t>are prepared and reviewed by staff familiar with all of the information collection requirements for the region</w:t>
      </w:r>
      <w:r w:rsidRPr="00493D2B">
        <w:t>. Staff work together to develop information collection requirements for new programs. In addition, NMFS staff work closely with the staff of the Alaska Department of Fish and Game and the International Pacific Halibut Commission to reduce duplication in information collection requirements to the extent possible given overlapping jurisdictions and complex fisheries. Senior staff at the Alaska Region, NMFS headquarters, and the Department of Commerce General Counsel review all new and revised information collection requirements that are associated with rulemakings. This process minimizes the potential for duplication of information collection requirements for participants in the Federal fisheries off Alaska.</w:t>
      </w:r>
    </w:p>
    <w:p w:rsidR="00137C3C" w:rsidP="00B2568F" w14:paraId="652991F7" w14:textId="06D18CD2">
      <w:pPr>
        <w:widowControl/>
        <w:pBdr>
          <w:top w:val="nil"/>
          <w:left w:val="nil"/>
          <w:bottom w:val="nil"/>
          <w:right w:val="nil"/>
          <w:between w:val="nil"/>
        </w:pBdr>
        <w:tabs>
          <w:tab w:val="left" w:pos="360"/>
        </w:tabs>
        <w:rPr>
          <w:b/>
          <w:color w:val="000000"/>
        </w:rPr>
      </w:pPr>
    </w:p>
    <w:p w:rsidR="008F589C" w:rsidP="00B2568F" w14:paraId="6A1DD168" w14:textId="77777777">
      <w:pPr>
        <w:widowControl/>
        <w:numPr>
          <w:ilvl w:val="0"/>
          <w:numId w:val="3"/>
        </w:numPr>
        <w:pBdr>
          <w:top w:val="nil"/>
          <w:left w:val="nil"/>
          <w:bottom w:val="nil"/>
          <w:right w:val="nil"/>
          <w:between w:val="nil"/>
        </w:pBdr>
        <w:tabs>
          <w:tab w:val="left" w:pos="360"/>
        </w:tabs>
        <w:spacing w:before="80"/>
        <w:ind w:left="0" w:firstLine="0"/>
        <w:rPr>
          <w:b/>
          <w:color w:val="000000"/>
        </w:rPr>
      </w:pPr>
      <w:r>
        <w:rPr>
          <w:b/>
          <w:color w:val="000000"/>
        </w:rPr>
        <w:t xml:space="preserve">If the collection of information </w:t>
      </w:r>
      <w:r>
        <w:rPr>
          <w:b/>
          <w:color w:val="000000"/>
        </w:rPr>
        <w:t>impacts</w:t>
      </w:r>
      <w:r>
        <w:rPr>
          <w:b/>
          <w:color w:val="000000"/>
        </w:rPr>
        <w:t xml:space="preserve"> small businesses or other small entities, describe any methods used to minimize burden.</w:t>
      </w:r>
    </w:p>
    <w:p w:rsidR="00967185" w:rsidP="00B2568F" w14:paraId="75A0D1FB" w14:textId="77777777">
      <w:pPr>
        <w:keepNext/>
        <w:widowControl/>
        <w:autoSpaceDE w:val="0"/>
        <w:autoSpaceDN w:val="0"/>
        <w:rPr>
          <w:rFonts w:eastAsiaTheme="minorHAnsi" w:cstheme="minorBidi"/>
        </w:rPr>
      </w:pPr>
    </w:p>
    <w:p w:rsidR="00AD6EA6" w:rsidP="00B2568F" w14:paraId="13BF2FBA" w14:textId="5801A132">
      <w:pPr>
        <w:keepNext/>
        <w:widowControl/>
        <w:autoSpaceDE w:val="0"/>
        <w:autoSpaceDN w:val="0"/>
        <w:rPr>
          <w:rFonts w:eastAsiaTheme="minorHAnsi" w:cstheme="minorBidi"/>
        </w:rPr>
      </w:pPr>
      <w:r>
        <w:rPr>
          <w:rFonts w:eastAsiaTheme="minorHAnsi" w:cstheme="minorBidi"/>
        </w:rPr>
        <w:t>The</w:t>
      </w:r>
      <w:r w:rsidRPr="00AD6EA6">
        <w:rPr>
          <w:rFonts w:eastAsiaTheme="minorHAnsi" w:cstheme="minorBidi"/>
        </w:rPr>
        <w:t xml:space="preserve"> recordkeeping and reporting changes </w:t>
      </w:r>
      <w:r>
        <w:rPr>
          <w:rFonts w:eastAsiaTheme="minorHAnsi" w:cstheme="minorBidi"/>
        </w:rPr>
        <w:t xml:space="preserve">in this rule (RIN 0648-BM69) </w:t>
      </w:r>
      <w:r w:rsidRPr="00AD6EA6">
        <w:rPr>
          <w:rFonts w:eastAsiaTheme="minorHAnsi" w:cstheme="minorBidi"/>
        </w:rPr>
        <w:t>clari</w:t>
      </w:r>
      <w:r>
        <w:rPr>
          <w:rFonts w:eastAsiaTheme="minorHAnsi" w:cstheme="minorBidi"/>
        </w:rPr>
        <w:t>fy existing provisions of the Rockfish Program</w:t>
      </w:r>
      <w:r w:rsidRPr="00AD6EA6">
        <w:rPr>
          <w:rFonts w:eastAsiaTheme="minorHAnsi" w:cstheme="minorBidi"/>
        </w:rPr>
        <w:t xml:space="preserve"> and remove unnecessary reporting requirements, with the result of slightly reducing the reporting burden for all directly regulated entities including small entities.</w:t>
      </w:r>
    </w:p>
    <w:p w:rsidR="00AD6EA6" w:rsidP="00B2568F" w14:paraId="06F6EBF4" w14:textId="77777777">
      <w:pPr>
        <w:keepNext/>
        <w:widowControl/>
        <w:autoSpaceDE w:val="0"/>
        <w:autoSpaceDN w:val="0"/>
        <w:rPr>
          <w:rFonts w:eastAsiaTheme="minorHAnsi" w:cstheme="minorBidi"/>
        </w:rPr>
      </w:pPr>
    </w:p>
    <w:p w:rsidR="00967185" w:rsidP="00B2568F" w14:paraId="060CE1C9" w14:textId="4350B3A2">
      <w:pPr>
        <w:keepNext/>
        <w:widowControl/>
        <w:autoSpaceDE w:val="0"/>
        <w:autoSpaceDN w:val="0"/>
        <w:rPr>
          <w:rFonts w:eastAsiaTheme="minorHAnsi" w:cstheme="minorBidi"/>
        </w:rPr>
      </w:pPr>
      <w:r w:rsidRPr="00493D2B">
        <w:rPr>
          <w:rFonts w:eastAsiaTheme="minorHAnsi" w:cstheme="minorBidi"/>
        </w:rPr>
        <w:t xml:space="preserve">NMFS attempts to minimize the burden of this information collection on all respondents by collecting only information necessary to manage the Rockfish Program, by providing and supporting the online data collection program </w:t>
      </w:r>
      <w:r w:rsidRPr="00493D2B">
        <w:rPr>
          <w:rFonts w:eastAsiaTheme="minorHAnsi" w:cstheme="minorBidi"/>
        </w:rPr>
        <w:t>eFISH</w:t>
      </w:r>
      <w:r>
        <w:rPr>
          <w:rFonts w:eastAsiaTheme="minorHAnsi" w:cstheme="minorBidi"/>
        </w:rPr>
        <w:t>,</w:t>
      </w:r>
      <w:r w:rsidRPr="00493D2B">
        <w:rPr>
          <w:rFonts w:eastAsiaTheme="minorHAnsi" w:cstheme="minorBidi"/>
        </w:rPr>
        <w:t xml:space="preserve"> and by </w:t>
      </w:r>
      <w:r w:rsidRPr="00493D2B">
        <w:rPr>
          <w:rFonts w:eastAsiaTheme="minorHAnsi" w:cstheme="minorBidi"/>
        </w:rPr>
        <w:t>providing assistance to</w:t>
      </w:r>
      <w:r w:rsidRPr="00493D2B">
        <w:rPr>
          <w:rFonts w:eastAsiaTheme="minorHAnsi" w:cstheme="minorBidi"/>
        </w:rPr>
        <w:t xml:space="preserve"> users in writing and by phone. </w:t>
      </w:r>
      <w:r w:rsidRPr="00493D2B">
        <w:rPr>
          <w:rFonts w:eastAsiaTheme="minorHAnsi" w:cstheme="minorBidi"/>
        </w:rPr>
        <w:t>eFish</w:t>
      </w:r>
      <w:r w:rsidRPr="00493D2B">
        <w:rPr>
          <w:rFonts w:eastAsiaTheme="minorHAnsi" w:cstheme="minorBidi"/>
        </w:rPr>
        <w:t xml:space="preserve"> has a “help” link within the application that users can click on to view help options and user guides. See </w:t>
      </w:r>
      <w:hyperlink r:id="rId13" w:tgtFrame="_blank" w:history="1">
        <w:r w:rsidRPr="00493D2B">
          <w:rPr>
            <w:rFonts w:eastAsiaTheme="minorHAnsi" w:cstheme="minorBidi"/>
            <w:color w:val="0000FF"/>
            <w:u w:val="single"/>
          </w:rPr>
          <w:t>https://alaskafisheries.noaa.gov/node/30749</w:t>
        </w:r>
      </w:hyperlink>
      <w:r w:rsidRPr="00493D2B">
        <w:rPr>
          <w:rFonts w:eastAsiaTheme="minorHAnsi" w:cstheme="minorBidi"/>
        </w:rPr>
        <w:t xml:space="preserve"> . NMFS also maintains documentation about </w:t>
      </w:r>
      <w:r w:rsidRPr="00493D2B">
        <w:rPr>
          <w:rFonts w:eastAsiaTheme="minorHAnsi" w:cstheme="minorBidi"/>
        </w:rPr>
        <w:t>eFISH</w:t>
      </w:r>
      <w:r w:rsidRPr="00493D2B">
        <w:rPr>
          <w:rFonts w:eastAsiaTheme="minorHAnsi" w:cstheme="minorBidi"/>
        </w:rPr>
        <w:t xml:space="preserve"> in the </w:t>
      </w:r>
      <w:r w:rsidRPr="00493D2B">
        <w:rPr>
          <w:rFonts w:eastAsiaTheme="minorHAnsi" w:cstheme="minorBidi"/>
        </w:rPr>
        <w:t>eLandings</w:t>
      </w:r>
      <w:r w:rsidRPr="00493D2B">
        <w:rPr>
          <w:rFonts w:eastAsiaTheme="minorHAnsi" w:cstheme="minorBidi"/>
        </w:rPr>
        <w:t xml:space="preserve"> Wiki (Confluence), located </w:t>
      </w:r>
      <w:r w:rsidR="007448FB">
        <w:rPr>
          <w:rFonts w:eastAsiaTheme="minorHAnsi" w:cstheme="minorBidi"/>
        </w:rPr>
        <w:t xml:space="preserve">at </w:t>
      </w:r>
      <w:hyperlink r:id="rId15" w:tgtFrame="_blank" w:history="1">
        <w:r w:rsidRPr="00493D2B">
          <w:rPr>
            <w:rFonts w:eastAsiaTheme="minorHAnsi" w:cstheme="minorBidi"/>
            <w:color w:val="0000FF"/>
            <w:u w:val="single"/>
          </w:rPr>
          <w:t>https://elandings.atlassian.net/wiki/spaces/doc/pages/31096857/eFISH+Web+Application</w:t>
        </w:r>
      </w:hyperlink>
      <w:r w:rsidRPr="002806C3" w:rsidR="007448FB">
        <w:rPr>
          <w:rFonts w:eastAsiaTheme="minorHAnsi" w:cstheme="minorBidi"/>
        </w:rPr>
        <w:t xml:space="preserve">. </w:t>
      </w:r>
      <w:r w:rsidRPr="00493D2B">
        <w:rPr>
          <w:rFonts w:eastAsiaTheme="minorHAnsi" w:cstheme="minorBidi"/>
        </w:rPr>
        <w:t xml:space="preserve">NMFS </w:t>
      </w:r>
      <w:r w:rsidR="00D23214">
        <w:rPr>
          <w:rFonts w:eastAsiaTheme="minorHAnsi" w:cstheme="minorBidi"/>
        </w:rPr>
        <w:t xml:space="preserve">also </w:t>
      </w:r>
      <w:r w:rsidRPr="00493D2B">
        <w:rPr>
          <w:rFonts w:eastAsiaTheme="minorHAnsi" w:cstheme="minorBidi"/>
        </w:rPr>
        <w:t>maintains a help/support call center with contractors available by phone Monday through Friday from 8:00 am to 4:30 pm Alaska time.</w:t>
      </w:r>
    </w:p>
    <w:p w:rsidR="00967185" w:rsidRPr="00F90B2C" w:rsidP="00B2568F" w14:paraId="0041B90D" w14:textId="77777777">
      <w:pPr>
        <w:widowControl/>
        <w:autoSpaceDE w:val="0"/>
        <w:autoSpaceDN w:val="0"/>
      </w:pPr>
    </w:p>
    <w:p w:rsidR="008F589C" w:rsidP="00B2568F" w14:paraId="72413F11" w14:textId="77777777">
      <w:pPr>
        <w:widowControl/>
        <w:numPr>
          <w:ilvl w:val="0"/>
          <w:numId w:val="3"/>
        </w:numPr>
        <w:pBdr>
          <w:top w:val="nil"/>
          <w:left w:val="nil"/>
          <w:bottom w:val="nil"/>
          <w:right w:val="nil"/>
          <w:between w:val="nil"/>
        </w:pBdr>
        <w:tabs>
          <w:tab w:val="left" w:pos="360"/>
        </w:tabs>
        <w:spacing w:before="80"/>
        <w:ind w:left="0" w:firstLine="0"/>
        <w:rPr>
          <w:b/>
          <w:color w:val="000000"/>
        </w:rPr>
      </w:pPr>
      <w:r>
        <w:rPr>
          <w:b/>
          <w:color w:val="000000"/>
        </w:rPr>
        <w:t xml:space="preserve">Describe the consequence to Federal program or policy activities if the collection </w:t>
      </w:r>
      <w:r>
        <w:rPr>
          <w:b/>
          <w:color w:val="000000"/>
        </w:rPr>
        <w:t>is not conducted</w:t>
      </w:r>
      <w:r>
        <w:rPr>
          <w:b/>
          <w:color w:val="000000"/>
        </w:rPr>
        <w:t xml:space="preserve"> or is conducted less frequently, as well as any technical or legal obstacles to reducing burden.</w:t>
      </w:r>
    </w:p>
    <w:p w:rsidR="0019243E" w:rsidP="00B2568F" w14:paraId="3BF8565D" w14:textId="77777777">
      <w:pPr>
        <w:widowControl/>
        <w:autoSpaceDE w:val="0"/>
        <w:autoSpaceDN w:val="0"/>
        <w:rPr>
          <w:rFonts w:eastAsiaTheme="minorHAnsi" w:cstheme="minorBidi"/>
          <w:szCs w:val="22"/>
        </w:rPr>
      </w:pPr>
    </w:p>
    <w:p w:rsidR="00EB18AD" w:rsidRPr="00493D2B" w:rsidP="00B2568F" w14:paraId="29AF46F0" w14:textId="01D3C048">
      <w:pPr>
        <w:widowControl/>
        <w:autoSpaceDE w:val="0"/>
        <w:autoSpaceDN w:val="0"/>
        <w:rPr>
          <w:rFonts w:eastAsiaTheme="minorHAnsi" w:cstheme="minorBidi"/>
          <w:szCs w:val="22"/>
        </w:rPr>
      </w:pPr>
      <w:r w:rsidRPr="00493D2B">
        <w:rPr>
          <w:rFonts w:eastAsiaTheme="minorHAnsi" w:cstheme="minorBidi"/>
          <w:szCs w:val="22"/>
        </w:rPr>
        <w:t>The Application for Rockfish Fishing C</w:t>
      </w:r>
      <w:r>
        <w:rPr>
          <w:rFonts w:eastAsiaTheme="minorHAnsi" w:cstheme="minorBidi"/>
          <w:szCs w:val="22"/>
        </w:rPr>
        <w:t xml:space="preserve">ooperative </w:t>
      </w:r>
      <w:r w:rsidRPr="00493D2B">
        <w:rPr>
          <w:rFonts w:eastAsiaTheme="minorHAnsi" w:cstheme="minorBidi"/>
          <w:szCs w:val="22"/>
        </w:rPr>
        <w:t>Q</w:t>
      </w:r>
      <w:r>
        <w:rPr>
          <w:rFonts w:eastAsiaTheme="minorHAnsi" w:cstheme="minorBidi"/>
          <w:szCs w:val="22"/>
        </w:rPr>
        <w:t>uota</w:t>
      </w:r>
      <w:r w:rsidRPr="00493D2B">
        <w:rPr>
          <w:rFonts w:eastAsiaTheme="minorHAnsi" w:cstheme="minorBidi"/>
          <w:szCs w:val="22"/>
        </w:rPr>
        <w:t xml:space="preserve"> </w:t>
      </w:r>
      <w:r w:rsidR="00D85C7F">
        <w:rPr>
          <w:rFonts w:eastAsiaTheme="minorHAnsi" w:cstheme="minorBidi"/>
          <w:szCs w:val="22"/>
        </w:rPr>
        <w:t xml:space="preserve">is </w:t>
      </w:r>
      <w:r w:rsidRPr="00493D2B">
        <w:rPr>
          <w:rFonts w:eastAsiaTheme="minorHAnsi" w:cstheme="minorBidi"/>
          <w:szCs w:val="22"/>
        </w:rPr>
        <w:t xml:space="preserve">required if the license holder, vessel owner, or processor wants to participate in the Rockfish Program. No cooperative representative is compelled to submit this application and no license holder, vessel owner, or processor is required to be a member of a </w:t>
      </w:r>
      <w:r w:rsidRPr="00493D2B">
        <w:rPr>
          <w:rFonts w:eastAsiaTheme="minorHAnsi" w:cstheme="minorBidi"/>
          <w:szCs w:val="22"/>
        </w:rPr>
        <w:t xml:space="preserve">cooperative. However, </w:t>
      </w:r>
      <w:r w:rsidRPr="00493D2B">
        <w:rPr>
          <w:rFonts w:eastAsiaTheme="minorHAnsi" w:cstheme="minorBidi"/>
          <w:szCs w:val="22"/>
        </w:rPr>
        <w:t>i</w:t>
      </w:r>
      <w:r w:rsidRPr="00493D2B">
        <w:rPr>
          <w:rFonts w:eastAsiaTheme="minorHAnsi" w:cstheme="minorBidi"/>
          <w:lang w:val="en-CA"/>
        </w:rPr>
        <w:t xml:space="preserve">f the information on this application form </w:t>
      </w:r>
      <w:r w:rsidRPr="00493D2B">
        <w:rPr>
          <w:rFonts w:eastAsiaTheme="minorHAnsi" w:cstheme="minorBidi"/>
          <w:lang w:val="en-CA"/>
        </w:rPr>
        <w:t>were not collected</w:t>
      </w:r>
      <w:r w:rsidRPr="00493D2B">
        <w:rPr>
          <w:rFonts w:eastAsiaTheme="minorHAnsi" w:cstheme="minorBidi"/>
          <w:lang w:val="en-CA"/>
        </w:rPr>
        <w:t xml:space="preserve">, </w:t>
      </w:r>
      <w:r w:rsidRPr="00493D2B">
        <w:rPr>
          <w:rFonts w:eastAsiaTheme="minorHAnsi" w:cstheme="minorBidi"/>
          <w:lang w:val="en-CA"/>
        </w:rPr>
        <w:fldChar w:fldCharType="begin"/>
      </w:r>
      <w:r w:rsidRPr="00493D2B">
        <w:rPr>
          <w:rFonts w:eastAsiaTheme="minorHAnsi" w:cstheme="minorBidi"/>
          <w:lang w:val="en-CA"/>
        </w:rPr>
        <w:instrText xml:space="preserve"> SEQ CHAPTER \h \r 1</w:instrText>
      </w:r>
      <w:r w:rsidRPr="00493D2B">
        <w:rPr>
          <w:rFonts w:eastAsiaTheme="minorHAnsi" w:cstheme="minorBidi"/>
          <w:lang w:val="en-CA"/>
        </w:rPr>
        <w:fldChar w:fldCharType="separate"/>
      </w:r>
      <w:r w:rsidRPr="00493D2B">
        <w:rPr>
          <w:rFonts w:eastAsiaTheme="minorHAnsi" w:cstheme="minorBidi"/>
          <w:lang w:val="en-CA"/>
        </w:rPr>
        <w:fldChar w:fldCharType="end"/>
      </w:r>
      <w:r w:rsidRPr="00493D2B">
        <w:rPr>
          <w:rFonts w:eastAsiaTheme="minorHAnsi" w:cstheme="minorBidi"/>
          <w:szCs w:val="22"/>
        </w:rPr>
        <w:t>NMFS could not effectively manage and provide the benefits of the Rockfish Program to eligible participants. Requiring an annual Application for Rockfis</w:t>
      </w:r>
      <w:r>
        <w:rPr>
          <w:rFonts w:eastAsiaTheme="minorHAnsi" w:cstheme="minorBidi"/>
          <w:szCs w:val="22"/>
        </w:rPr>
        <w:t>h Cooperative Fishing Quota</w:t>
      </w:r>
      <w:r w:rsidRPr="00493D2B">
        <w:rPr>
          <w:rFonts w:eastAsiaTheme="minorHAnsi" w:cstheme="minorBidi"/>
          <w:szCs w:val="22"/>
        </w:rPr>
        <w:t xml:space="preserve"> is necessary to allow the rockfish cooperatives to establish their membership annually and provides some flexibility for license holders and vessel owners to change cooperative</w:t>
      </w:r>
      <w:r w:rsidR="007448FB">
        <w:rPr>
          <w:rFonts w:eastAsiaTheme="minorHAnsi" w:cstheme="minorBidi"/>
          <w:szCs w:val="22"/>
        </w:rPr>
        <w:t>s</w:t>
      </w:r>
      <w:r w:rsidRPr="00493D2B">
        <w:rPr>
          <w:rFonts w:eastAsiaTheme="minorHAnsi" w:cstheme="minorBidi"/>
          <w:szCs w:val="22"/>
        </w:rPr>
        <w:t xml:space="preserve"> or renegotiate cooperative terms. Once a Rockfish CQ permit has been issued </w:t>
      </w:r>
      <w:r w:rsidRPr="00493D2B">
        <w:rPr>
          <w:rFonts w:eastAsiaTheme="minorHAnsi" w:cstheme="minorBidi"/>
          <w:szCs w:val="22"/>
        </w:rPr>
        <w:t>to a cooperative, transfers</w:t>
      </w:r>
      <w:r w:rsidRPr="00493D2B">
        <w:rPr>
          <w:rFonts w:eastAsiaTheme="minorHAnsi" w:cstheme="minorBidi"/>
          <w:szCs w:val="22"/>
        </w:rPr>
        <w:t xml:space="preserve"> of CQ and halibut </w:t>
      </w:r>
      <w:r w:rsidRPr="00493D2B">
        <w:rPr>
          <w:rFonts w:eastAsiaTheme="minorHAnsi" w:cstheme="minorBidi"/>
        </w:rPr>
        <w:t>prohibited species catch</w:t>
      </w:r>
      <w:r w:rsidRPr="00493D2B">
        <w:rPr>
          <w:rFonts w:eastAsiaTheme="minorHAnsi" w:cstheme="minorBidi"/>
          <w:szCs w:val="22"/>
        </w:rPr>
        <w:t xml:space="preserve"> may only be done by formal notification to NMFS. </w:t>
      </w:r>
      <w:r w:rsidR="002806C3">
        <w:rPr>
          <w:rFonts w:eastAsiaTheme="minorHAnsi" w:cstheme="minorBidi"/>
          <w:szCs w:val="22"/>
        </w:rPr>
        <w:t>O</w:t>
      </w:r>
      <w:r w:rsidRPr="00493D2B">
        <w:rPr>
          <w:rFonts w:eastAsiaTheme="minorHAnsi" w:cstheme="minorBidi"/>
          <w:szCs w:val="22"/>
        </w:rPr>
        <w:t xml:space="preserve">nce a Rockfish Program CQ permit </w:t>
      </w:r>
      <w:r w:rsidRPr="00493D2B">
        <w:rPr>
          <w:rFonts w:eastAsiaTheme="minorHAnsi" w:cstheme="minorBidi"/>
          <w:szCs w:val="22"/>
        </w:rPr>
        <w:t>is issued</w:t>
      </w:r>
      <w:r w:rsidRPr="00493D2B">
        <w:rPr>
          <w:rFonts w:eastAsiaTheme="minorHAnsi" w:cstheme="minorBidi"/>
          <w:szCs w:val="22"/>
        </w:rPr>
        <w:t>,</w:t>
      </w:r>
      <w:r w:rsidR="00D82257">
        <w:rPr>
          <w:rFonts w:eastAsiaTheme="minorHAnsi" w:cstheme="minorBidi"/>
          <w:szCs w:val="22"/>
        </w:rPr>
        <w:t xml:space="preserve"> vessel check-in/</w:t>
      </w:r>
      <w:r w:rsidRPr="00493D2B">
        <w:rPr>
          <w:rFonts w:eastAsiaTheme="minorHAnsi" w:cstheme="minorBidi"/>
          <w:szCs w:val="22"/>
        </w:rPr>
        <w:t xml:space="preserve">check-out reports </w:t>
      </w:r>
      <w:r w:rsidR="007448FB">
        <w:rPr>
          <w:rFonts w:eastAsiaTheme="minorHAnsi" w:cstheme="minorBidi"/>
          <w:szCs w:val="22"/>
        </w:rPr>
        <w:t xml:space="preserve">are required </w:t>
      </w:r>
      <w:r w:rsidRPr="00493D2B">
        <w:rPr>
          <w:rFonts w:eastAsiaTheme="minorHAnsi" w:cstheme="minorBidi"/>
          <w:szCs w:val="22"/>
        </w:rPr>
        <w:t xml:space="preserve">to </w:t>
      </w:r>
      <w:r w:rsidR="007448FB">
        <w:rPr>
          <w:rFonts w:eastAsiaTheme="minorHAnsi" w:cstheme="minorBidi"/>
          <w:szCs w:val="22"/>
        </w:rPr>
        <w:t xml:space="preserve">be submitted to </w:t>
      </w:r>
      <w:r w:rsidRPr="00493D2B">
        <w:rPr>
          <w:rFonts w:eastAsiaTheme="minorHAnsi" w:cstheme="minorBidi"/>
          <w:szCs w:val="22"/>
        </w:rPr>
        <w:t>ensure that NMFS accrues catch under the Rockfish Program to the correct CQ account.</w:t>
      </w:r>
      <w:r w:rsidR="007448FB">
        <w:rPr>
          <w:rFonts w:eastAsiaTheme="minorHAnsi" w:cstheme="minorBidi"/>
          <w:szCs w:val="22"/>
        </w:rPr>
        <w:t xml:space="preserve"> </w:t>
      </w:r>
    </w:p>
    <w:p w:rsidR="00EB18AD" w:rsidP="00B2568F" w14:paraId="2BE322DD" w14:textId="77777777">
      <w:pPr>
        <w:widowControl/>
        <w:pBdr>
          <w:top w:val="nil"/>
          <w:left w:val="nil"/>
          <w:bottom w:val="nil"/>
          <w:right w:val="nil"/>
          <w:between w:val="nil"/>
        </w:pBdr>
        <w:rPr>
          <w:color w:val="000000"/>
        </w:rPr>
      </w:pPr>
    </w:p>
    <w:p w:rsidR="008F589C" w:rsidP="00B2568F" w14:paraId="1EBFBF93" w14:textId="7385A072">
      <w:pPr>
        <w:widowControl/>
        <w:numPr>
          <w:ilvl w:val="0"/>
          <w:numId w:val="3"/>
        </w:numPr>
        <w:pBdr>
          <w:top w:val="nil"/>
          <w:left w:val="nil"/>
          <w:bottom w:val="nil"/>
          <w:right w:val="nil"/>
          <w:between w:val="nil"/>
        </w:pBdr>
        <w:tabs>
          <w:tab w:val="left" w:pos="360"/>
        </w:tabs>
        <w:ind w:left="0" w:firstLine="0"/>
        <w:rPr>
          <w:b/>
          <w:color w:val="000000"/>
        </w:rPr>
      </w:pPr>
      <w:r>
        <w:rPr>
          <w:b/>
          <w:color w:val="000000"/>
        </w:rPr>
        <w:t xml:space="preserve">Explain any special circumstances that would cause an information collection to </w:t>
      </w:r>
      <w:r>
        <w:rPr>
          <w:b/>
          <w:color w:val="000000"/>
        </w:rPr>
        <w:t>be conducted</w:t>
      </w:r>
      <w:r>
        <w:rPr>
          <w:b/>
          <w:color w:val="000000"/>
        </w:rPr>
        <w:t xml:space="preserve"> in a manner inconsistent with OMB guidelines.</w:t>
      </w:r>
    </w:p>
    <w:p w:rsidR="00EB18AD" w:rsidP="00B2568F" w14:paraId="43030058" w14:textId="77777777">
      <w:pPr>
        <w:widowControl/>
        <w:pBdr>
          <w:top w:val="nil"/>
          <w:left w:val="nil"/>
          <w:bottom w:val="nil"/>
          <w:right w:val="nil"/>
          <w:between w:val="nil"/>
        </w:pBdr>
        <w:rPr>
          <w:rFonts w:eastAsiaTheme="minorHAnsi"/>
        </w:rPr>
      </w:pPr>
    </w:p>
    <w:p w:rsidR="00EB18AD" w:rsidP="00B2568F" w14:paraId="4EB4C9D3" w14:textId="5737D876">
      <w:pPr>
        <w:widowControl/>
        <w:pBdr>
          <w:top w:val="nil"/>
          <w:left w:val="nil"/>
          <w:bottom w:val="nil"/>
          <w:right w:val="nil"/>
          <w:between w:val="nil"/>
        </w:pBdr>
        <w:rPr>
          <w:rFonts w:eastAsiaTheme="minorHAnsi"/>
        </w:rPr>
      </w:pPr>
      <w:r w:rsidRPr="00126070">
        <w:rPr>
          <w:rFonts w:eastAsiaTheme="minorHAnsi"/>
        </w:rPr>
        <w:t>The Rockf</w:t>
      </w:r>
      <w:r w:rsidR="00D82257">
        <w:rPr>
          <w:rFonts w:eastAsiaTheme="minorHAnsi"/>
        </w:rPr>
        <w:t>ish Program Vessel Check-In/Check-Out Report</w:t>
      </w:r>
      <w:r w:rsidRPr="00126070">
        <w:rPr>
          <w:rFonts w:eastAsiaTheme="minorHAnsi"/>
        </w:rPr>
        <w:t xml:space="preserve"> </w:t>
      </w:r>
      <w:r w:rsidR="00D82257">
        <w:rPr>
          <w:rFonts w:eastAsiaTheme="minorHAnsi"/>
        </w:rPr>
        <w:t>is</w:t>
      </w:r>
      <w:r w:rsidRPr="00126070">
        <w:rPr>
          <w:rFonts w:eastAsiaTheme="minorHAnsi"/>
        </w:rPr>
        <w:t xml:space="preserve"> required to be submitted within a specific </w:t>
      </w:r>
      <w:r w:rsidRPr="00126070">
        <w:rPr>
          <w:rFonts w:eastAsiaTheme="minorHAnsi"/>
        </w:rPr>
        <w:t>time period</w:t>
      </w:r>
      <w:r w:rsidRPr="00126070">
        <w:rPr>
          <w:rFonts w:eastAsiaTheme="minorHAnsi"/>
        </w:rPr>
        <w:t>, which could result in information being submitted more often than quarterly. NMFS uses this information to verify and maintain accurate records of catch, and to ensure compliance with quotas in order to monitor and manage the rockfish fishery.</w:t>
      </w:r>
    </w:p>
    <w:p w:rsidR="00EB18AD" w:rsidRPr="00126070" w:rsidP="00B2568F" w14:paraId="08AF73FB" w14:textId="77777777">
      <w:pPr>
        <w:widowControl/>
        <w:pBdr>
          <w:top w:val="nil"/>
          <w:left w:val="nil"/>
          <w:bottom w:val="nil"/>
          <w:right w:val="nil"/>
          <w:between w:val="nil"/>
        </w:pBdr>
        <w:spacing w:before="120"/>
        <w:rPr>
          <w:rFonts w:eastAsiaTheme="minorHAnsi"/>
        </w:rPr>
      </w:pPr>
      <w:r w:rsidRPr="00126070">
        <w:rPr>
          <w:rFonts w:eastAsiaTheme="minorHAnsi"/>
        </w:rPr>
        <w:t>This collection does not require respondents to prepare a written response to a collection of information in fewer than 30 days after receipt of it.</w:t>
      </w:r>
    </w:p>
    <w:p w:rsidR="00EB18AD" w:rsidRPr="00126070" w:rsidP="00B2568F" w14:paraId="4E010CDE" w14:textId="77777777">
      <w:pPr>
        <w:widowControl/>
        <w:pBdr>
          <w:top w:val="nil"/>
          <w:left w:val="nil"/>
          <w:bottom w:val="nil"/>
          <w:right w:val="nil"/>
          <w:between w:val="nil"/>
        </w:pBdr>
        <w:spacing w:before="120"/>
        <w:rPr>
          <w:rFonts w:eastAsiaTheme="minorHAnsi"/>
        </w:rPr>
      </w:pPr>
      <w:r w:rsidRPr="00126070">
        <w:rPr>
          <w:rFonts w:eastAsiaTheme="minorHAnsi"/>
        </w:rPr>
        <w:t>This collection does not require respondents to submit more than an original and two copies of any document.</w:t>
      </w:r>
    </w:p>
    <w:p w:rsidR="00EB18AD" w:rsidRPr="00126070" w:rsidP="00B2568F" w14:paraId="195792B1" w14:textId="77777777">
      <w:pPr>
        <w:widowControl/>
        <w:pBdr>
          <w:top w:val="nil"/>
          <w:left w:val="nil"/>
          <w:bottom w:val="nil"/>
          <w:right w:val="nil"/>
          <w:between w:val="nil"/>
        </w:pBdr>
        <w:spacing w:before="120"/>
        <w:rPr>
          <w:rFonts w:eastAsiaTheme="minorHAnsi"/>
        </w:rPr>
      </w:pPr>
      <w:r w:rsidRPr="00126070">
        <w:rPr>
          <w:rFonts w:eastAsiaTheme="minorHAnsi"/>
        </w:rPr>
        <w:t>This collection does not require respondents to retain records, other than health, medical, government contract, grant-in- aid, or tax records for more than three years.</w:t>
      </w:r>
    </w:p>
    <w:p w:rsidR="00EB18AD" w:rsidRPr="00126070" w:rsidP="00B2568F" w14:paraId="4FA3554F" w14:textId="77777777">
      <w:pPr>
        <w:widowControl/>
        <w:pBdr>
          <w:top w:val="nil"/>
          <w:left w:val="nil"/>
          <w:bottom w:val="nil"/>
          <w:right w:val="nil"/>
          <w:between w:val="nil"/>
        </w:pBdr>
        <w:spacing w:before="120"/>
        <w:rPr>
          <w:rFonts w:eastAsiaTheme="minorHAnsi"/>
        </w:rPr>
      </w:pPr>
      <w:r w:rsidRPr="00126070">
        <w:rPr>
          <w:rFonts w:eastAsiaTheme="minorHAnsi"/>
        </w:rPr>
        <w:t xml:space="preserve">This collection is not in connection with a statistical survey that </w:t>
      </w:r>
      <w:r w:rsidRPr="00126070">
        <w:rPr>
          <w:rFonts w:eastAsiaTheme="minorHAnsi"/>
        </w:rPr>
        <w:t>is not designed</w:t>
      </w:r>
      <w:r w:rsidRPr="00126070">
        <w:rPr>
          <w:rFonts w:eastAsiaTheme="minorHAnsi"/>
        </w:rPr>
        <w:t xml:space="preserve"> to produce valid and reliable results that can be generalized to the universe of study.</w:t>
      </w:r>
      <w:r w:rsidRPr="00126070">
        <w:rPr>
          <w:rFonts w:eastAsiaTheme="minorHAnsi"/>
        </w:rPr>
        <w:tab/>
      </w:r>
    </w:p>
    <w:p w:rsidR="00EB18AD" w:rsidRPr="00126070" w:rsidP="00B2568F" w14:paraId="480C9CB4" w14:textId="77777777">
      <w:pPr>
        <w:widowControl/>
        <w:pBdr>
          <w:top w:val="nil"/>
          <w:left w:val="nil"/>
          <w:bottom w:val="nil"/>
          <w:right w:val="nil"/>
          <w:between w:val="nil"/>
        </w:pBdr>
        <w:spacing w:before="120"/>
        <w:rPr>
          <w:rFonts w:eastAsiaTheme="minorHAnsi"/>
        </w:rPr>
      </w:pPr>
      <w:r w:rsidRPr="00126070">
        <w:rPr>
          <w:rFonts w:eastAsiaTheme="minorHAnsi"/>
        </w:rPr>
        <w:t xml:space="preserve">This collection does not require the use of a statistical data classification that </w:t>
      </w:r>
      <w:r w:rsidRPr="00126070">
        <w:rPr>
          <w:rFonts w:eastAsiaTheme="minorHAnsi"/>
        </w:rPr>
        <w:t>has not been reviewed and approved by OMB</w:t>
      </w:r>
      <w:r w:rsidRPr="00126070">
        <w:rPr>
          <w:rFonts w:eastAsiaTheme="minorHAnsi"/>
        </w:rPr>
        <w:t>.</w:t>
      </w:r>
    </w:p>
    <w:p w:rsidR="00EB18AD" w:rsidRPr="00126070" w:rsidP="00B2568F" w14:paraId="26E47989" w14:textId="77777777">
      <w:pPr>
        <w:widowControl/>
        <w:pBdr>
          <w:top w:val="nil"/>
          <w:left w:val="nil"/>
          <w:bottom w:val="nil"/>
          <w:right w:val="nil"/>
          <w:between w:val="nil"/>
        </w:pBdr>
        <w:spacing w:before="120"/>
        <w:rPr>
          <w:rFonts w:eastAsiaTheme="minorHAnsi"/>
        </w:rPr>
      </w:pPr>
      <w:r w:rsidRPr="00126070">
        <w:rPr>
          <w:rFonts w:eastAsiaTheme="minorHAnsi"/>
        </w:rPr>
        <w:t xml:space="preserve">This collection does not include a pledge of confidentiality that </w:t>
      </w:r>
      <w:r w:rsidRPr="00126070">
        <w:rPr>
          <w:rFonts w:eastAsiaTheme="minorHAnsi"/>
        </w:rPr>
        <w:t>is not supported</w:t>
      </w:r>
      <w:r w:rsidRPr="00126070">
        <w:rPr>
          <w:rFonts w:eastAsiaTheme="minorHAnsi"/>
        </w:rPr>
        <w:t xml:space="preserve"> by authority established in statute or regulation, that is not supported by disclosure and data security policies that are consistent with the pledge, or which unnecessarily impedes sharing of data with other agencies for compatible confidential use.</w:t>
      </w:r>
    </w:p>
    <w:p w:rsidR="00EB18AD" w:rsidP="00B2568F" w14:paraId="261755F0" w14:textId="77777777">
      <w:pPr>
        <w:widowControl/>
        <w:pBdr>
          <w:top w:val="nil"/>
          <w:left w:val="nil"/>
          <w:bottom w:val="nil"/>
          <w:right w:val="nil"/>
          <w:between w:val="nil"/>
        </w:pBdr>
        <w:spacing w:before="120"/>
        <w:rPr>
          <w:rFonts w:eastAsiaTheme="minorHAnsi"/>
        </w:rPr>
      </w:pPr>
      <w:r w:rsidRPr="00126070">
        <w:rPr>
          <w:rFonts w:eastAsiaTheme="minorHAnsi"/>
        </w:rPr>
        <w:t>This collection does not require respondents to submit proprietary trade secret, or other confidential information unless the agency can demonstrate that it has instituted procedures to protect the information's confidentiality to the extent permitted by law.</w:t>
      </w:r>
    </w:p>
    <w:p w:rsidR="00EB18AD" w:rsidP="00B2568F" w14:paraId="68693624" w14:textId="77777777">
      <w:pPr>
        <w:widowControl/>
        <w:pBdr>
          <w:top w:val="nil"/>
          <w:left w:val="nil"/>
          <w:bottom w:val="nil"/>
          <w:right w:val="nil"/>
          <w:between w:val="nil"/>
        </w:pBdr>
        <w:tabs>
          <w:tab w:val="left" w:pos="360"/>
        </w:tabs>
        <w:rPr>
          <w:b/>
          <w:color w:val="000000"/>
        </w:rPr>
      </w:pPr>
    </w:p>
    <w:p w:rsidR="008F589C" w:rsidP="00B2568F" w14:paraId="1849D502" w14:textId="6201C429">
      <w:pPr>
        <w:widowControl/>
        <w:numPr>
          <w:ilvl w:val="0"/>
          <w:numId w:val="3"/>
        </w:numPr>
        <w:pBdr>
          <w:top w:val="nil"/>
          <w:left w:val="nil"/>
          <w:bottom w:val="nil"/>
          <w:right w:val="nil"/>
          <w:between w:val="nil"/>
        </w:pBdr>
        <w:tabs>
          <w:tab w:val="left" w:pos="360"/>
        </w:tabs>
        <w:ind w:left="0" w:firstLine="0"/>
        <w:rPr>
          <w:b/>
          <w:color w:val="000000"/>
        </w:rPr>
      </w:pPr>
      <w:r>
        <w:rPr>
          <w:b/>
          <w:color w:val="000000"/>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EB18AD" w:rsidRPr="00EB18AD" w:rsidP="00B2568F" w14:paraId="78CF5439" w14:textId="44DF0E29">
      <w:pPr>
        <w:widowControl/>
        <w:pBdr>
          <w:top w:val="nil"/>
          <w:left w:val="nil"/>
          <w:bottom w:val="nil"/>
          <w:right w:val="nil"/>
          <w:between w:val="nil"/>
        </w:pBdr>
        <w:tabs>
          <w:tab w:val="left" w:pos="360"/>
        </w:tabs>
      </w:pPr>
    </w:p>
    <w:p w:rsidR="00EB18AD" w:rsidP="00B2568F" w14:paraId="3C2F13AF" w14:textId="2C8FA885">
      <w:pPr>
        <w:widowControl/>
        <w:pBdr>
          <w:top w:val="nil"/>
          <w:left w:val="nil"/>
          <w:bottom w:val="nil"/>
          <w:right w:val="nil"/>
          <w:between w:val="nil"/>
        </w:pBdr>
        <w:tabs>
          <w:tab w:val="left" w:pos="360"/>
        </w:tabs>
      </w:pPr>
      <w:r w:rsidRPr="00735A00">
        <w:t>A proposed rule (</w:t>
      </w:r>
      <w:hyperlink r:id="rId16" w:history="1">
        <w:r w:rsidRPr="00735A00" w:rsidR="00735A00">
          <w:rPr>
            <w:rStyle w:val="Hyperlink"/>
          </w:rPr>
          <w:t>89 FR 40449</w:t>
        </w:r>
      </w:hyperlink>
      <w:r w:rsidRPr="00735A00">
        <w:t xml:space="preserve">) soliciting public comments published </w:t>
      </w:r>
      <w:r w:rsidR="00735A00">
        <w:t xml:space="preserve">on May 10, 2024. The comment period ended on June 10, 2024. </w:t>
      </w:r>
      <w:r w:rsidR="002806C3">
        <w:t xml:space="preserve"> </w:t>
      </w:r>
      <w:r w:rsidRPr="00B92578" w:rsidR="00B92578">
        <w:t xml:space="preserve">No comments </w:t>
      </w:r>
      <w:r w:rsidRPr="00B92578" w:rsidR="00B92578">
        <w:t>were received</w:t>
      </w:r>
      <w:r w:rsidRPr="00B92578" w:rsidR="00B92578">
        <w:t xml:space="preserve"> </w:t>
      </w:r>
      <w:r w:rsidR="00B92578">
        <w:t>on</w:t>
      </w:r>
      <w:r w:rsidRPr="00B92578" w:rsidR="00B92578">
        <w:t xml:space="preserve"> this informati</w:t>
      </w:r>
      <w:r w:rsidR="00B92578">
        <w:t>on collection</w:t>
      </w:r>
      <w:r w:rsidR="002806C3">
        <w:t>.</w:t>
      </w:r>
    </w:p>
    <w:p w:rsidR="00EB18AD" w:rsidRPr="00EB18AD" w:rsidP="00410DF6" w14:paraId="7584D603" w14:textId="4342DE52">
      <w:pPr>
        <w:widowControl/>
        <w:pBdr>
          <w:top w:val="nil"/>
          <w:left w:val="nil"/>
          <w:bottom w:val="nil"/>
          <w:right w:val="nil"/>
          <w:between w:val="nil"/>
        </w:pBdr>
        <w:tabs>
          <w:tab w:val="left" w:pos="360"/>
        </w:tabs>
      </w:pPr>
    </w:p>
    <w:p w:rsidR="008F589C" w:rsidP="00B208BC" w14:paraId="517C625E" w14:textId="77777777">
      <w:pPr>
        <w:keepNext/>
        <w:widowControl/>
        <w:numPr>
          <w:ilvl w:val="0"/>
          <w:numId w:val="3"/>
        </w:numPr>
        <w:pBdr>
          <w:top w:val="nil"/>
          <w:left w:val="nil"/>
          <w:bottom w:val="nil"/>
          <w:right w:val="nil"/>
          <w:between w:val="nil"/>
        </w:pBdr>
        <w:tabs>
          <w:tab w:val="left" w:pos="360"/>
        </w:tabs>
        <w:ind w:left="0" w:firstLine="0"/>
        <w:rPr>
          <w:b/>
          <w:color w:val="000000"/>
        </w:rPr>
      </w:pPr>
      <w:r>
        <w:rPr>
          <w:b/>
          <w:color w:val="000000"/>
        </w:rPr>
        <w:t>Explain any decision to provide any payment or gift to respondents, other than remuneration of contractors or grantees.</w:t>
      </w:r>
    </w:p>
    <w:p w:rsidR="00EB18AD" w:rsidP="00B208BC" w14:paraId="37EBAD29" w14:textId="77777777">
      <w:pPr>
        <w:keepNext/>
        <w:widowControl/>
        <w:autoSpaceDE w:val="0"/>
        <w:autoSpaceDN w:val="0"/>
        <w:rPr>
          <w:rFonts w:eastAsiaTheme="minorHAnsi" w:cstheme="minorBidi"/>
          <w:szCs w:val="22"/>
        </w:rPr>
      </w:pPr>
    </w:p>
    <w:p w:rsidR="00EB18AD" w:rsidP="00B208BC" w14:paraId="04BA86D9" w14:textId="675EC23A">
      <w:pPr>
        <w:keepNext/>
        <w:widowControl/>
        <w:autoSpaceDE w:val="0"/>
        <w:autoSpaceDN w:val="0"/>
        <w:rPr>
          <w:rFonts w:eastAsiaTheme="minorHAnsi" w:cstheme="minorBidi"/>
          <w:szCs w:val="22"/>
        </w:rPr>
      </w:pPr>
      <w:r w:rsidRPr="00493D2B">
        <w:rPr>
          <w:rFonts w:eastAsiaTheme="minorHAnsi" w:cstheme="minorBidi"/>
          <w:szCs w:val="22"/>
        </w:rPr>
        <w:t xml:space="preserve">No payment or gifts </w:t>
      </w:r>
      <w:r w:rsidRPr="00493D2B">
        <w:rPr>
          <w:rFonts w:eastAsiaTheme="minorHAnsi" w:cstheme="minorBidi"/>
          <w:szCs w:val="22"/>
        </w:rPr>
        <w:t>are provided</w:t>
      </w:r>
      <w:r w:rsidRPr="00493D2B">
        <w:rPr>
          <w:rFonts w:eastAsiaTheme="minorHAnsi" w:cstheme="minorBidi"/>
          <w:szCs w:val="22"/>
        </w:rPr>
        <w:t xml:space="preserve"> to respond</w:t>
      </w:r>
      <w:r>
        <w:rPr>
          <w:rFonts w:eastAsiaTheme="minorHAnsi" w:cstheme="minorBidi"/>
          <w:szCs w:val="22"/>
        </w:rPr>
        <w:t>ents</w:t>
      </w:r>
      <w:r w:rsidRPr="00493D2B">
        <w:rPr>
          <w:rFonts w:eastAsiaTheme="minorHAnsi" w:cstheme="minorBidi"/>
          <w:szCs w:val="22"/>
        </w:rPr>
        <w:t>.</w:t>
      </w:r>
    </w:p>
    <w:p w:rsidR="00EB18AD" w:rsidRPr="00493D2B" w:rsidP="00B2568F" w14:paraId="394E1E16" w14:textId="77777777">
      <w:pPr>
        <w:keepNext/>
        <w:widowControl/>
        <w:autoSpaceDE w:val="0"/>
        <w:autoSpaceDN w:val="0"/>
        <w:rPr>
          <w:rFonts w:eastAsiaTheme="minorHAnsi" w:cstheme="minorBidi"/>
          <w:szCs w:val="22"/>
        </w:rPr>
      </w:pPr>
    </w:p>
    <w:p w:rsidR="008F589C" w:rsidP="00410DF6" w14:paraId="1956E59B" w14:textId="77777777">
      <w:pPr>
        <w:keepNext/>
        <w:widowControl/>
        <w:numPr>
          <w:ilvl w:val="0"/>
          <w:numId w:val="3"/>
        </w:numPr>
        <w:pBdr>
          <w:top w:val="nil"/>
          <w:left w:val="nil"/>
          <w:bottom w:val="nil"/>
          <w:right w:val="nil"/>
          <w:between w:val="nil"/>
        </w:pBdr>
        <w:tabs>
          <w:tab w:val="left" w:pos="360"/>
        </w:tabs>
        <w:ind w:left="0" w:firstLine="0"/>
        <w:rPr>
          <w:b/>
          <w:color w:val="000000"/>
        </w:rPr>
      </w:pPr>
      <w:r>
        <w:rPr>
          <w:b/>
          <w:color w:val="000000"/>
        </w:rPr>
        <w:t xml:space="preserve">Describe any assurance of confidentiality provided to respondents and the basis for the assurance in statute, regulation, or agency policy. If the collection requires a systems of records notice (SORN) or privacy impact assessment (PIA), those </w:t>
      </w:r>
      <w:r>
        <w:rPr>
          <w:b/>
          <w:color w:val="000000"/>
        </w:rPr>
        <w:t>should be cited and described here</w:t>
      </w:r>
      <w:r>
        <w:rPr>
          <w:b/>
          <w:color w:val="000000"/>
        </w:rPr>
        <w:t>.</w:t>
      </w:r>
    </w:p>
    <w:p w:rsidR="00EB18AD" w:rsidP="00410DF6" w14:paraId="131E22BC" w14:textId="77777777">
      <w:pPr>
        <w:keepNext/>
        <w:widowControl/>
      </w:pPr>
    </w:p>
    <w:p w:rsidR="00EB18AD" w:rsidRPr="00965325" w:rsidP="00410DF6" w14:paraId="3AA23418" w14:textId="1194C389">
      <w:pPr>
        <w:keepNext/>
        <w:widowControl/>
      </w:pPr>
      <w:r w:rsidRPr="00015717">
        <w:t xml:space="preserve">All information collections by NMFS, Alaska Region, are protected under confidentiality provisions of section 402(b) of the Magnuson-Stevens Act as amended in 2006 (16 U.S.C. 1801, </w:t>
      </w:r>
      <w:r w:rsidRPr="00015717">
        <w:rPr>
          <w:i/>
        </w:rPr>
        <w:t>et seq</w:t>
      </w:r>
      <w:r w:rsidRPr="00015717">
        <w:t xml:space="preserve">.) and </w:t>
      </w:r>
      <w:r w:rsidRPr="00965325">
        <w:t>under</w:t>
      </w:r>
      <w:hyperlink r:id="rId17" w:history="1">
        <w:r w:rsidRPr="00965325">
          <w:rPr>
            <w:color w:val="0000FF"/>
            <w:u w:val="single"/>
          </w:rPr>
          <w:t xml:space="preserve"> NOAA Administrative Order 216-100</w:t>
        </w:r>
      </w:hyperlink>
      <w:r w:rsidRPr="00965325">
        <w:t>, which sets forth procedures to protect confidentiality of fishery statistics.</w:t>
      </w:r>
    </w:p>
    <w:p w:rsidR="00EB18AD" w:rsidRPr="00CA662E" w:rsidP="00B2568F" w14:paraId="7BB550B6" w14:textId="77777777">
      <w:pPr>
        <w:widowControl/>
        <w:autoSpaceDE w:val="0"/>
        <w:autoSpaceDN w:val="0"/>
        <w:adjustRightInd w:val="0"/>
      </w:pPr>
    </w:p>
    <w:p w:rsidR="00EB18AD" w:rsidP="00B2568F" w14:paraId="75E647B5" w14:textId="770475AF">
      <w:pPr>
        <w:widowControl/>
        <w:pBdr>
          <w:top w:val="nil"/>
          <w:left w:val="nil"/>
          <w:bottom w:val="nil"/>
          <w:right w:val="nil"/>
          <w:between w:val="nil"/>
        </w:pBdr>
      </w:pPr>
      <w:r w:rsidRPr="00CA662E">
        <w:t xml:space="preserve">The System of Records Notice that covers this information collection is </w:t>
      </w:r>
      <w:hyperlink r:id="rId18" w:history="1">
        <w:r w:rsidRPr="00CA662E">
          <w:rPr>
            <w:color w:val="0000FF"/>
            <w:u w:val="single"/>
          </w:rPr>
          <w:t>COMMERCE/NOAA-19, Permits and Registrations for United States Federally Regulated Fisheries</w:t>
        </w:r>
      </w:hyperlink>
      <w:r w:rsidRPr="00CA662E">
        <w:t xml:space="preserve">. An amended Privacy Act system of records notice was published in the </w:t>
      </w:r>
      <w:r w:rsidRPr="00CA662E">
        <w:rPr>
          <w:i/>
        </w:rPr>
        <w:t>Federal Register</w:t>
      </w:r>
      <w:r w:rsidRPr="00CA662E">
        <w:t xml:space="preserve"> on August 7, 2015 (80 FR 47457), and became effective September 15, 2015 (80 FR 55327).</w:t>
      </w:r>
    </w:p>
    <w:p w:rsidR="00EB18AD" w:rsidP="00B2568F" w14:paraId="1E59D2AF" w14:textId="77777777">
      <w:pPr>
        <w:widowControl/>
        <w:pBdr>
          <w:top w:val="nil"/>
          <w:left w:val="nil"/>
          <w:bottom w:val="nil"/>
          <w:right w:val="nil"/>
          <w:between w:val="nil"/>
        </w:pBdr>
      </w:pPr>
    </w:p>
    <w:p w:rsidR="00EB18AD" w:rsidP="00B2568F" w14:paraId="76F434A6" w14:textId="479D0FF9">
      <w:pPr>
        <w:widowControl/>
        <w:autoSpaceDE w:val="0"/>
        <w:autoSpaceDN w:val="0"/>
        <w:rPr>
          <w:rFonts w:eastAsia="Arial"/>
          <w:lang w:bidi="en-US"/>
        </w:rPr>
      </w:pPr>
      <w:r w:rsidRPr="00755168">
        <w:rPr>
          <w:rFonts w:eastAsia="Arial"/>
          <w:lang w:bidi="en-US"/>
        </w:rPr>
        <w:t xml:space="preserve">The Privacy Impact Assessment that covers this information collection is </w:t>
      </w:r>
      <w:hyperlink r:id="rId19" w:history="1">
        <w:r w:rsidRPr="00755168">
          <w:rPr>
            <w:rFonts w:eastAsia="Arial"/>
            <w:color w:val="0000FF"/>
            <w:u w:val="single"/>
            <w:lang w:bidi="en-US"/>
          </w:rPr>
          <w:t>NOAA NMFS Alaska Region Local Area Network (NOAA4700)</w:t>
        </w:r>
      </w:hyperlink>
      <w:r w:rsidRPr="00755168">
        <w:rPr>
          <w:rFonts w:eastAsia="Arial"/>
          <w:lang w:bidi="en-US"/>
        </w:rPr>
        <w:t>.</w:t>
      </w:r>
    </w:p>
    <w:p w:rsidR="00EB18AD" w:rsidRPr="00755168" w:rsidP="00B2568F" w14:paraId="286D6349" w14:textId="77777777">
      <w:pPr>
        <w:widowControl/>
        <w:autoSpaceDE w:val="0"/>
        <w:autoSpaceDN w:val="0"/>
        <w:rPr>
          <w:rFonts w:eastAsia="Arial"/>
          <w:lang w:bidi="en-US"/>
        </w:rPr>
      </w:pPr>
    </w:p>
    <w:p w:rsidR="008F589C" w:rsidP="00B2568F" w14:paraId="359C6094"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 xml:space="preserve">Provide additional justification for any questions of a sensitive nature, such as sexual behavior or attitudes, religious beliefs, and other matters that </w:t>
      </w:r>
      <w:r>
        <w:rPr>
          <w:b/>
          <w:color w:val="000000"/>
        </w:rPr>
        <w:t>are commonly considered</w:t>
      </w:r>
      <w:r>
        <w:rPr>
          <w:b/>
          <w:color w:val="000000"/>
        </w:rPr>
        <w:t xml:space="preserve"> private. This justification should include the reasons why the agency considers the questions necessary, the specific uses to be made of the information, the explanation to </w:t>
      </w:r>
      <w:r>
        <w:rPr>
          <w:b/>
          <w:color w:val="000000"/>
        </w:rPr>
        <w:t>be given</w:t>
      </w:r>
      <w:r>
        <w:rPr>
          <w:b/>
          <w:color w:val="000000"/>
        </w:rPr>
        <w:t xml:space="preserve"> to persons from whom the information is requested, and any steps to be taken to obtain their consent.</w:t>
      </w:r>
    </w:p>
    <w:p w:rsidR="00EB18AD" w:rsidP="00B2568F" w14:paraId="3949E14D" w14:textId="77777777">
      <w:pPr>
        <w:widowControl/>
        <w:autoSpaceDE w:val="0"/>
        <w:autoSpaceDN w:val="0"/>
        <w:rPr>
          <w:rFonts w:eastAsiaTheme="minorHAnsi" w:cstheme="minorBidi"/>
          <w:szCs w:val="22"/>
        </w:rPr>
      </w:pPr>
    </w:p>
    <w:p w:rsidR="00EB18AD" w:rsidP="00B2568F" w14:paraId="703E2A86" w14:textId="625528D4">
      <w:pPr>
        <w:widowControl/>
        <w:autoSpaceDE w:val="0"/>
        <w:autoSpaceDN w:val="0"/>
        <w:rPr>
          <w:rFonts w:eastAsiaTheme="minorHAnsi" w:cstheme="minorBidi"/>
          <w:szCs w:val="22"/>
        </w:rPr>
      </w:pPr>
      <w:r w:rsidRPr="00493D2B">
        <w:rPr>
          <w:rFonts w:eastAsiaTheme="minorHAnsi" w:cstheme="minorBidi"/>
          <w:szCs w:val="22"/>
        </w:rPr>
        <w:t>This collection does not include any questions of a sensitive nature.</w:t>
      </w:r>
    </w:p>
    <w:p w:rsidR="00EB18AD" w:rsidRPr="00493D2B" w:rsidP="00B2568F" w14:paraId="780C2F65" w14:textId="77777777">
      <w:pPr>
        <w:widowControl/>
        <w:autoSpaceDE w:val="0"/>
        <w:autoSpaceDN w:val="0"/>
        <w:rPr>
          <w:rFonts w:eastAsiaTheme="minorHAnsi" w:cstheme="minorBidi"/>
          <w:szCs w:val="22"/>
        </w:rPr>
      </w:pPr>
    </w:p>
    <w:p w:rsidR="008F589C" w:rsidP="00B2568F" w14:paraId="0C032BE6"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Provide estimates of the hour burden of the collection of information.</w:t>
      </w:r>
    </w:p>
    <w:p w:rsidR="00957DA8" w:rsidP="00FB65E3" w14:paraId="3B18C089" w14:textId="77777777">
      <w:pPr>
        <w:widowControl/>
        <w:autoSpaceDE w:val="0"/>
        <w:autoSpaceDN w:val="0"/>
        <w:rPr>
          <w:rFonts w:eastAsiaTheme="minorHAnsi"/>
        </w:rPr>
      </w:pPr>
    </w:p>
    <w:p w:rsidR="00FB65E3" w:rsidRPr="00957DA8" w:rsidP="00FB65E3" w14:paraId="38BBFE81" w14:textId="0693DF34">
      <w:pPr>
        <w:widowControl/>
        <w:autoSpaceDE w:val="0"/>
        <w:autoSpaceDN w:val="0"/>
        <w:rPr>
          <w:rFonts w:eastAsiaTheme="minorHAnsi"/>
        </w:rPr>
      </w:pPr>
      <w:r w:rsidRPr="00957DA8">
        <w:rPr>
          <w:rFonts w:eastAsiaTheme="minorHAnsi"/>
        </w:rPr>
        <w:t>Th</w:t>
      </w:r>
      <w:r>
        <w:rPr>
          <w:rFonts w:eastAsiaTheme="minorHAnsi"/>
        </w:rPr>
        <w:t>is</w:t>
      </w:r>
      <w:r w:rsidRPr="00957DA8">
        <w:rPr>
          <w:rFonts w:eastAsiaTheme="minorHAnsi"/>
        </w:rPr>
        <w:t xml:space="preserve"> </w:t>
      </w:r>
      <w:r w:rsidR="00B46AEB">
        <w:rPr>
          <w:rFonts w:eastAsiaTheme="minorHAnsi"/>
        </w:rPr>
        <w:t>final</w:t>
      </w:r>
      <w:r w:rsidRPr="00957DA8" w:rsidR="00B46AEB">
        <w:rPr>
          <w:rFonts w:eastAsiaTheme="minorHAnsi"/>
        </w:rPr>
        <w:t xml:space="preserve"> </w:t>
      </w:r>
      <w:r w:rsidRPr="00957DA8">
        <w:rPr>
          <w:rFonts w:eastAsiaTheme="minorHAnsi"/>
        </w:rPr>
        <w:t>rule (RIN 0648-BM69) revise</w:t>
      </w:r>
      <w:r w:rsidR="00B46AEB">
        <w:rPr>
          <w:rFonts w:eastAsiaTheme="minorHAnsi"/>
        </w:rPr>
        <w:t>s</w:t>
      </w:r>
      <w:r w:rsidRPr="00957DA8">
        <w:rPr>
          <w:rFonts w:eastAsiaTheme="minorHAnsi"/>
        </w:rPr>
        <w:t xml:space="preserve"> </w:t>
      </w:r>
      <w:r w:rsidRPr="00957DA8" w:rsidR="00CD4DFA">
        <w:rPr>
          <w:rFonts w:eastAsiaTheme="minorHAnsi"/>
        </w:rPr>
        <w:t xml:space="preserve">regulations for </w:t>
      </w:r>
      <w:r w:rsidRPr="00957DA8">
        <w:rPr>
          <w:rFonts w:eastAsiaTheme="minorHAnsi"/>
        </w:rPr>
        <w:t xml:space="preserve">the </w:t>
      </w:r>
      <w:r w:rsidRPr="00957DA8" w:rsidR="00CD4DFA">
        <w:rPr>
          <w:rFonts w:eastAsiaTheme="minorHAnsi"/>
        </w:rPr>
        <w:t xml:space="preserve">Application for Rockfish Cooperative Fishing Quota and the Rockfish Program Vessel Check-In/Check-Out Report, which </w:t>
      </w:r>
      <w:r w:rsidRPr="00957DA8" w:rsidR="00CD4DFA">
        <w:rPr>
          <w:rFonts w:eastAsiaTheme="minorHAnsi"/>
        </w:rPr>
        <w:t xml:space="preserve">are </w:t>
      </w:r>
      <w:r w:rsidRPr="00957DA8">
        <w:rPr>
          <w:rFonts w:eastAsiaTheme="minorHAnsi"/>
        </w:rPr>
        <w:t>approved</w:t>
      </w:r>
      <w:r w:rsidRPr="00957DA8">
        <w:rPr>
          <w:rFonts w:eastAsiaTheme="minorHAnsi"/>
        </w:rPr>
        <w:t xml:space="preserve"> under OMB Control </w:t>
      </w:r>
      <w:r w:rsidRPr="00957DA8" w:rsidR="00CD4DFA">
        <w:rPr>
          <w:rFonts w:eastAsiaTheme="minorHAnsi"/>
        </w:rPr>
        <w:t xml:space="preserve">Number </w:t>
      </w:r>
      <w:r w:rsidRPr="00957DA8">
        <w:rPr>
          <w:rFonts w:eastAsiaTheme="minorHAnsi"/>
        </w:rPr>
        <w:t>0648-</w:t>
      </w:r>
      <w:r w:rsidRPr="00957DA8" w:rsidR="00CD4DFA">
        <w:rPr>
          <w:rFonts w:eastAsiaTheme="minorHAnsi"/>
        </w:rPr>
        <w:t xml:space="preserve">0545. </w:t>
      </w:r>
      <w:r w:rsidRPr="00957DA8">
        <w:rPr>
          <w:rFonts w:eastAsiaTheme="minorHAnsi"/>
        </w:rPr>
        <w:t>Th</w:t>
      </w:r>
      <w:r w:rsidRPr="00957DA8" w:rsidR="00CD4DFA">
        <w:rPr>
          <w:rFonts w:eastAsiaTheme="minorHAnsi"/>
        </w:rPr>
        <w:t>e</w:t>
      </w:r>
      <w:r w:rsidRPr="00957DA8">
        <w:rPr>
          <w:rFonts w:eastAsiaTheme="minorHAnsi"/>
        </w:rPr>
        <w:t xml:space="preserve"> revision </w:t>
      </w:r>
      <w:r w:rsidRPr="00957DA8" w:rsidR="00CD4DFA">
        <w:rPr>
          <w:rFonts w:eastAsiaTheme="minorHAnsi"/>
        </w:rPr>
        <w:t xml:space="preserve">for the Application for Rockfish Cooperative Fishing Quota does </w:t>
      </w:r>
      <w:r w:rsidRPr="00957DA8">
        <w:rPr>
          <w:rFonts w:eastAsiaTheme="minorHAnsi"/>
        </w:rPr>
        <w:t xml:space="preserve">not change the number of respondents, responses, </w:t>
      </w:r>
      <w:r w:rsidR="002B5637">
        <w:rPr>
          <w:rFonts w:eastAsiaTheme="minorHAnsi"/>
        </w:rPr>
        <w:t xml:space="preserve">or </w:t>
      </w:r>
      <w:r w:rsidRPr="00957DA8">
        <w:rPr>
          <w:rFonts w:eastAsiaTheme="minorHAnsi"/>
        </w:rPr>
        <w:t xml:space="preserve">burden </w:t>
      </w:r>
      <w:r w:rsidRPr="00957DA8" w:rsidR="00CD4DFA">
        <w:rPr>
          <w:rFonts w:eastAsiaTheme="minorHAnsi"/>
        </w:rPr>
        <w:t>because the burden estimate</w:t>
      </w:r>
      <w:r w:rsidR="002B5637">
        <w:rPr>
          <w:rFonts w:eastAsiaTheme="minorHAnsi"/>
        </w:rPr>
        <w:t>s</w:t>
      </w:r>
      <w:r w:rsidRPr="00957DA8" w:rsidR="00CD4DFA">
        <w:rPr>
          <w:rFonts w:eastAsiaTheme="minorHAnsi"/>
        </w:rPr>
        <w:t xml:space="preserve"> allow for differences in the time and cost needed to complete and submit the application</w:t>
      </w:r>
      <w:r w:rsidRPr="00957DA8">
        <w:rPr>
          <w:rFonts w:eastAsiaTheme="minorHAnsi"/>
        </w:rPr>
        <w:t xml:space="preserve">. </w:t>
      </w:r>
      <w:r w:rsidR="00957DA8">
        <w:rPr>
          <w:rFonts w:eastAsiaTheme="minorHAnsi"/>
        </w:rPr>
        <w:t>T</w:t>
      </w:r>
      <w:r w:rsidRPr="00957DA8" w:rsidR="00CD4DFA">
        <w:rPr>
          <w:rFonts w:eastAsiaTheme="minorHAnsi"/>
        </w:rPr>
        <w:t>h</w:t>
      </w:r>
      <w:r w:rsidR="00D82257">
        <w:rPr>
          <w:rFonts w:eastAsiaTheme="minorHAnsi"/>
        </w:rPr>
        <w:t>e revision for the check-in/check-out report</w:t>
      </w:r>
      <w:r w:rsidRPr="00957DA8" w:rsidR="00CD4DFA">
        <w:rPr>
          <w:rFonts w:eastAsiaTheme="minorHAnsi"/>
        </w:rPr>
        <w:t xml:space="preserve"> add</w:t>
      </w:r>
      <w:r w:rsidR="00B46AEB">
        <w:rPr>
          <w:rFonts w:eastAsiaTheme="minorHAnsi"/>
        </w:rPr>
        <w:t>s</w:t>
      </w:r>
      <w:r w:rsidRPr="00957DA8" w:rsidR="00CD4DFA">
        <w:rPr>
          <w:rFonts w:eastAsiaTheme="minorHAnsi"/>
        </w:rPr>
        <w:t xml:space="preserve"> </w:t>
      </w:r>
      <w:r w:rsidR="00957DA8">
        <w:rPr>
          <w:rFonts w:eastAsiaTheme="minorHAnsi"/>
        </w:rPr>
        <w:t xml:space="preserve">an estimated 10 </w:t>
      </w:r>
      <w:r w:rsidRPr="00957DA8" w:rsidR="00CD4DFA">
        <w:rPr>
          <w:rFonts w:eastAsiaTheme="minorHAnsi"/>
        </w:rPr>
        <w:t>vessel operators as new respondents</w:t>
      </w:r>
      <w:r w:rsidR="0007664B">
        <w:rPr>
          <w:rFonts w:eastAsiaTheme="minorHAnsi"/>
        </w:rPr>
        <w:t xml:space="preserve"> because the</w:t>
      </w:r>
      <w:r>
        <w:rPr>
          <w:rFonts w:eastAsiaTheme="minorHAnsi"/>
        </w:rPr>
        <w:t xml:space="preserve"> rule authorizes vessel operators</w:t>
      </w:r>
      <w:r w:rsidR="0007664B">
        <w:rPr>
          <w:rFonts w:eastAsiaTheme="minorHAnsi"/>
        </w:rPr>
        <w:t xml:space="preserve"> to submit this report;</w:t>
      </w:r>
      <w:r w:rsidRPr="00957DA8" w:rsidR="00CD4DFA">
        <w:rPr>
          <w:rFonts w:eastAsiaTheme="minorHAnsi"/>
        </w:rPr>
        <w:t xml:space="preserve"> </w:t>
      </w:r>
      <w:r w:rsidR="0007664B">
        <w:rPr>
          <w:rFonts w:eastAsiaTheme="minorHAnsi"/>
        </w:rPr>
        <w:t xml:space="preserve">it </w:t>
      </w:r>
      <w:r w:rsidR="00F402F5">
        <w:rPr>
          <w:rFonts w:eastAsiaTheme="minorHAnsi"/>
        </w:rPr>
        <w:t>does</w:t>
      </w:r>
      <w:r w:rsidR="00B46AEB">
        <w:rPr>
          <w:rFonts w:eastAsiaTheme="minorHAnsi"/>
        </w:rPr>
        <w:t xml:space="preserve"> </w:t>
      </w:r>
      <w:r w:rsidR="00957DA8">
        <w:rPr>
          <w:rFonts w:eastAsiaTheme="minorHAnsi"/>
        </w:rPr>
        <w:t>not change the number of responses</w:t>
      </w:r>
      <w:r w:rsidRPr="00957DA8" w:rsidR="00CD4DFA">
        <w:rPr>
          <w:rFonts w:eastAsiaTheme="minorHAnsi"/>
        </w:rPr>
        <w:t xml:space="preserve">. </w:t>
      </w:r>
      <w:r w:rsidRPr="00957DA8">
        <w:rPr>
          <w:rFonts w:eastAsiaTheme="minorHAnsi"/>
        </w:rPr>
        <w:t xml:space="preserve">The rule </w:t>
      </w:r>
      <w:r w:rsidR="00F402F5">
        <w:rPr>
          <w:rFonts w:eastAsiaTheme="minorHAnsi"/>
        </w:rPr>
        <w:t>does</w:t>
      </w:r>
      <w:r w:rsidRPr="00957DA8" w:rsidR="00B46AEB">
        <w:rPr>
          <w:rFonts w:eastAsiaTheme="minorHAnsi"/>
        </w:rPr>
        <w:t xml:space="preserve"> </w:t>
      </w:r>
      <w:r w:rsidRPr="00957DA8">
        <w:rPr>
          <w:rFonts w:eastAsiaTheme="minorHAnsi"/>
        </w:rPr>
        <w:t xml:space="preserve">not change the burden for </w:t>
      </w:r>
      <w:r w:rsidRPr="00957DA8" w:rsidR="00CD4DFA">
        <w:rPr>
          <w:rFonts w:eastAsiaTheme="minorHAnsi"/>
        </w:rPr>
        <w:t>th</w:t>
      </w:r>
      <w:r w:rsidR="00D82257">
        <w:rPr>
          <w:rFonts w:eastAsiaTheme="minorHAnsi"/>
        </w:rPr>
        <w:t>e check-in/check-out report</w:t>
      </w:r>
      <w:r w:rsidRPr="00957DA8">
        <w:rPr>
          <w:rFonts w:eastAsiaTheme="minorHAnsi"/>
        </w:rPr>
        <w:t xml:space="preserve"> because the burden estimate</w:t>
      </w:r>
      <w:r w:rsidR="002B5637">
        <w:rPr>
          <w:rFonts w:eastAsiaTheme="minorHAnsi"/>
        </w:rPr>
        <w:t>s</w:t>
      </w:r>
      <w:r w:rsidRPr="00957DA8">
        <w:rPr>
          <w:rFonts w:eastAsiaTheme="minorHAnsi"/>
        </w:rPr>
        <w:t xml:space="preserve"> allow for differences in the time and cost needed to complete and submit the</w:t>
      </w:r>
      <w:r w:rsidRPr="00957DA8" w:rsidR="00CD4DFA">
        <w:rPr>
          <w:rFonts w:eastAsiaTheme="minorHAnsi"/>
        </w:rPr>
        <w:t>se reports</w:t>
      </w:r>
      <w:r w:rsidRPr="00957DA8">
        <w:rPr>
          <w:rFonts w:eastAsiaTheme="minorHAnsi"/>
        </w:rPr>
        <w:t>.</w:t>
      </w:r>
    </w:p>
    <w:p w:rsidR="00FB65E3" w:rsidRPr="00957DA8" w:rsidP="00FB65E3" w14:paraId="1F1F66EB" w14:textId="77777777">
      <w:pPr>
        <w:widowControl/>
        <w:autoSpaceDE w:val="0"/>
        <w:autoSpaceDN w:val="0"/>
        <w:rPr>
          <w:rFonts w:eastAsiaTheme="minorHAnsi"/>
        </w:rPr>
      </w:pPr>
    </w:p>
    <w:p w:rsidR="00FB65E3" w:rsidRPr="00957DA8" w:rsidP="00FB65E3" w14:paraId="525FF652" w14:textId="31318427">
      <w:pPr>
        <w:widowControl/>
      </w:pPr>
      <w:r w:rsidRPr="00957DA8">
        <w:t xml:space="preserve">The table below </w:t>
      </w:r>
      <w:r w:rsidR="0007664B">
        <w:t>is based</w:t>
      </w:r>
      <w:r w:rsidR="0007664B">
        <w:t xml:space="preserve"> on</w:t>
      </w:r>
      <w:r w:rsidRPr="00957DA8" w:rsidR="0007664B">
        <w:t xml:space="preserve"> </w:t>
      </w:r>
      <w:r w:rsidRPr="00957DA8">
        <w:t xml:space="preserve">the respondents, responses, burden hours, and labor costs reported for </w:t>
      </w:r>
      <w:r w:rsidR="00957DA8">
        <w:t>these</w:t>
      </w:r>
      <w:r w:rsidRPr="00957DA8">
        <w:t xml:space="preserve"> </w:t>
      </w:r>
      <w:r w:rsidRPr="00957DA8" w:rsidR="00CD4DFA">
        <w:t xml:space="preserve">collection instruments </w:t>
      </w:r>
      <w:r w:rsidRPr="00957DA8">
        <w:t xml:space="preserve">in the response to question #12 of the supporting statement </w:t>
      </w:r>
      <w:r w:rsidR="00F402F5">
        <w:t>approved</w:t>
      </w:r>
      <w:r w:rsidRPr="00957DA8" w:rsidR="00F402F5">
        <w:t xml:space="preserve"> </w:t>
      </w:r>
      <w:r w:rsidRPr="00957DA8">
        <w:t>for the three-year extension of OMB Control Number 0648-</w:t>
      </w:r>
      <w:r w:rsidRPr="00957DA8" w:rsidR="00CD4DFA">
        <w:t>0545</w:t>
      </w:r>
      <w:r w:rsidR="00957DA8">
        <w:t xml:space="preserve">. The </w:t>
      </w:r>
      <w:r w:rsidR="0007664B">
        <w:t xml:space="preserve">number of </w:t>
      </w:r>
      <w:r w:rsidR="00957DA8">
        <w:t>r</w:t>
      </w:r>
      <w:r w:rsidR="00D82257">
        <w:t>espondents for the check-in/check-out report</w:t>
      </w:r>
      <w:r w:rsidR="00957DA8">
        <w:t xml:space="preserve"> </w:t>
      </w:r>
      <w:r w:rsidR="0007664B">
        <w:t xml:space="preserve">has </w:t>
      </w:r>
      <w:r w:rsidR="00957DA8">
        <w:t>been increased</w:t>
      </w:r>
      <w:r w:rsidR="00957DA8">
        <w:t xml:space="preserve"> to 16 to include the </w:t>
      </w:r>
      <w:r w:rsidRPr="00957DA8" w:rsidR="00CD4DFA">
        <w:t>10 new respondents</w:t>
      </w:r>
      <w:r w:rsidRPr="00957DA8">
        <w:t xml:space="preserve">. </w:t>
      </w:r>
      <w:r w:rsidR="0007664B">
        <w:t xml:space="preserve">No change </w:t>
      </w:r>
      <w:r w:rsidR="0007664B">
        <w:t>was made</w:t>
      </w:r>
      <w:r w:rsidR="0007664B">
        <w:t xml:space="preserve"> to the numbers for the </w:t>
      </w:r>
      <w:r w:rsidRPr="0007664B" w:rsidR="0007664B">
        <w:t>Application for Rockfish Cooperative Fishing Quota</w:t>
      </w:r>
      <w:r w:rsidR="0007664B">
        <w:t>.</w:t>
      </w:r>
    </w:p>
    <w:p w:rsidR="0098107D" w:rsidP="00402E49" w14:paraId="7D792FBD" w14:textId="4DEDB088">
      <w:pPr>
        <w:widowControl/>
      </w:pPr>
    </w:p>
    <w:p w:rsidR="00217F71" w:rsidP="00402E49" w14:paraId="46F98AEE" w14:textId="71FB35FF">
      <w:pPr>
        <w:widowControl/>
      </w:pPr>
      <w:r>
        <w:t>The hourly wage ra</w:t>
      </w:r>
      <w:r w:rsidR="002A5F9F">
        <w:t>te for th</w:t>
      </w:r>
      <w:r w:rsidR="00D82257">
        <w:t>e check-in/check-out report</w:t>
      </w:r>
      <w:r w:rsidR="002A5F9F">
        <w:t xml:space="preserve"> </w:t>
      </w:r>
      <w:r w:rsidR="002A5F9F">
        <w:t>has been updated</w:t>
      </w:r>
      <w:r w:rsidR="002A5F9F">
        <w:t xml:space="preserve"> to include the rate for the new respondents. </w:t>
      </w:r>
      <w:r w:rsidR="0098107D">
        <w:t xml:space="preserve">This rate </w:t>
      </w:r>
      <w:r w:rsidR="0098107D">
        <w:t>has been updated</w:t>
      </w:r>
      <w:r w:rsidR="0098107D">
        <w:t xml:space="preserve"> from the rate submitted in the supporting statement for the </w:t>
      </w:r>
      <w:r w:rsidR="0098107D">
        <w:t>proposed rule</w:t>
      </w:r>
      <w:r w:rsidR="00F402F5">
        <w:t xml:space="preserve"> </w:t>
      </w:r>
      <w:r w:rsidR="00AD215A">
        <w:t xml:space="preserve">for </w:t>
      </w:r>
      <w:r w:rsidR="00F402F5">
        <w:t>this action</w:t>
      </w:r>
      <w:r w:rsidR="0098107D">
        <w:t xml:space="preserve"> because updated rates from the</w:t>
      </w:r>
      <w:r w:rsidRPr="0098107D" w:rsidR="0098107D">
        <w:t xml:space="preserve"> U. S. Bureau of Labor Statistics</w:t>
      </w:r>
      <w:r w:rsidR="0098107D">
        <w:t xml:space="preserve"> (BLS) are now available. </w:t>
      </w:r>
      <w:r w:rsidRPr="003319F6" w:rsidR="003319F6">
        <w:t xml:space="preserve">The </w:t>
      </w:r>
      <w:r w:rsidR="006229DC">
        <w:t xml:space="preserve">updated </w:t>
      </w:r>
      <w:r w:rsidRPr="003319F6" w:rsidR="003319F6">
        <w:t xml:space="preserve">rate </w:t>
      </w:r>
      <w:r w:rsidR="006229DC">
        <w:t>of $</w:t>
      </w:r>
      <w:r w:rsidR="0098107D">
        <w:t xml:space="preserve">30 </w:t>
      </w:r>
      <w:r w:rsidRPr="003319F6" w:rsidR="003319F6">
        <w:t>is the average of $</w:t>
      </w:r>
      <w:r w:rsidR="003319F6">
        <w:t xml:space="preserve">35 </w:t>
      </w:r>
      <w:r w:rsidRPr="003319F6" w:rsidR="003319F6">
        <w:t>and $</w:t>
      </w:r>
      <w:r w:rsidR="0098107D">
        <w:t>24.21</w:t>
      </w:r>
      <w:r w:rsidR="003319F6">
        <w:t xml:space="preserve"> </w:t>
      </w:r>
      <w:r w:rsidRPr="003319F6" w:rsidR="003319F6">
        <w:t>($35 + $</w:t>
      </w:r>
      <w:r w:rsidR="0098107D">
        <w:t>24.21</w:t>
      </w:r>
      <w:r w:rsidRPr="003319F6" w:rsidR="003319F6">
        <w:t xml:space="preserve"> = $</w:t>
      </w:r>
      <w:r w:rsidR="0098107D">
        <w:t>59.21</w:t>
      </w:r>
      <w:r w:rsidRPr="003319F6" w:rsidR="003319F6">
        <w:t xml:space="preserve"> / </w:t>
      </w:r>
      <w:r w:rsidRPr="003319F6" w:rsidR="003319F6">
        <w:t>2</w:t>
      </w:r>
      <w:r w:rsidRPr="003319F6" w:rsidR="003319F6">
        <w:t xml:space="preserve"> = $</w:t>
      </w:r>
      <w:r w:rsidR="0098107D">
        <w:t>29.61</w:t>
      </w:r>
      <w:r w:rsidR="006229DC">
        <w:t xml:space="preserve"> rounded to $</w:t>
      </w:r>
      <w:r w:rsidR="0098107D">
        <w:t>30</w:t>
      </w:r>
      <w:r w:rsidR="003319F6">
        <w:t>). The rate $</w:t>
      </w:r>
      <w:r w:rsidR="0098107D">
        <w:t>24.21</w:t>
      </w:r>
      <w:r w:rsidR="003319F6">
        <w:t xml:space="preserve"> is the most current rate available (May </w:t>
      </w:r>
      <w:r w:rsidR="0098107D">
        <w:t>2023</w:t>
      </w:r>
      <w:r w:rsidR="003319F6">
        <w:t>) from the</w:t>
      </w:r>
      <w:r w:rsidRPr="003319F6" w:rsidR="003319F6">
        <w:t xml:space="preserve"> </w:t>
      </w:r>
      <w:r w:rsidR="0098107D">
        <w:t>BLS</w:t>
      </w:r>
      <w:r w:rsidR="003319F6">
        <w:t xml:space="preserve"> for the Alaska mean </w:t>
      </w:r>
      <w:r w:rsidRPr="003319F6" w:rsidR="003319F6">
        <w:t>hourly wage for Occupation Code 45-0000</w:t>
      </w:r>
      <w:r w:rsidR="003319F6">
        <w:t>,</w:t>
      </w:r>
      <w:r w:rsidRPr="003319F6" w:rsidR="003319F6">
        <w:t xml:space="preserve"> Farming, Fishing, and Forestry Occupations</w:t>
      </w:r>
      <w:r w:rsidR="003319F6">
        <w:t xml:space="preserve"> (</w:t>
      </w:r>
      <w:hyperlink r:id="rId20" w:anchor=":~:text=1.5%25-,45%2D0000,5.7%25,-45%2D1011" w:history="1">
        <w:r w:rsidRPr="003319F6" w:rsidR="003319F6">
          <w:rPr>
            <w:rStyle w:val="Hyperlink"/>
          </w:rPr>
          <w:t>https://www.bls.gov/oes/current/oes_ak.htm#:~:text=1.5%25-,45%2D0000,5.7%25,-45%2D1011</w:t>
        </w:r>
      </w:hyperlink>
      <w:r w:rsidR="003319F6">
        <w:t>)</w:t>
      </w:r>
      <w:r w:rsidR="006229DC">
        <w:t>,</w:t>
      </w:r>
      <w:r w:rsidR="00410DF6">
        <w:t xml:space="preserve"> </w:t>
      </w:r>
      <w:r w:rsidR="006229DC">
        <w:t xml:space="preserve">which </w:t>
      </w:r>
      <w:r w:rsidR="00402E49">
        <w:t xml:space="preserve">is </w:t>
      </w:r>
      <w:r w:rsidRPr="003319F6" w:rsidR="00402E49">
        <w:t>used for vessel operators in other NMFS Alaska Region information collections</w:t>
      </w:r>
      <w:r w:rsidR="006229DC">
        <w:t>.</w:t>
      </w:r>
    </w:p>
    <w:p w:rsidR="00F402F5" w:rsidP="00402E49" w14:paraId="55CE666A" w14:textId="5891F262">
      <w:pPr>
        <w:widowControl/>
      </w:pPr>
    </w:p>
    <w:p w:rsidR="00F402F5" w:rsidRPr="00B2568F" w:rsidP="00402E49" w14:paraId="720C8C3D" w14:textId="3B230362">
      <w:pPr>
        <w:widowControl/>
      </w:pPr>
      <w:r w:rsidRPr="00AD215A">
        <w:t xml:space="preserve">The hourly wage rate for the cooperative representative ($35) is the same rate used in the supporting statement for the proposed rule and in the approved extension for 0648-0545. This rate </w:t>
      </w:r>
      <w:r w:rsidRPr="00AD215A">
        <w:t xml:space="preserve">was previously </w:t>
      </w:r>
      <w:r w:rsidR="00AD215A">
        <w:t>provided</w:t>
      </w:r>
      <w:r w:rsidRPr="00AD215A">
        <w:t xml:space="preserve"> by industry and </w:t>
      </w:r>
      <w:r w:rsidRPr="00AD215A" w:rsidR="00AD215A">
        <w:t xml:space="preserve">is not based on rates from the BLS. </w:t>
      </w:r>
      <w:r w:rsidR="00AD215A">
        <w:t xml:space="preserve">This rate is </w:t>
      </w:r>
      <w:r w:rsidRPr="00AD215A" w:rsidR="00AD215A">
        <w:t xml:space="preserve">consistent with the rate used for the same respondents in other NMFS Alaska Region information collections. Burden and wage rate estimates </w:t>
      </w:r>
      <w:r w:rsidRPr="00AD215A" w:rsidR="00AD215A">
        <w:t>are updated</w:t>
      </w:r>
      <w:r w:rsidRPr="00AD215A" w:rsidR="00AD215A">
        <w:t xml:space="preserve"> when public comment supports doing so.</w:t>
      </w:r>
    </w:p>
    <w:p w:rsidR="008F589C" w:rsidRPr="00B2568F" w:rsidP="00B2568F" w14:paraId="7E47E577" w14:textId="77777777">
      <w:pPr>
        <w:widowControl/>
      </w:pPr>
    </w:p>
    <w:tbl>
      <w:tblPr>
        <w:tblStyle w:val="a0"/>
        <w:tblW w:w="10397" w:type="dxa"/>
        <w:tblInd w:w="-140" w:type="dxa"/>
        <w:tblLayout w:type="fixed"/>
        <w:tblLook w:val="0400"/>
      </w:tblPr>
      <w:tblGrid>
        <w:gridCol w:w="1718"/>
        <w:gridCol w:w="1739"/>
        <w:gridCol w:w="1155"/>
        <w:gridCol w:w="1090"/>
        <w:gridCol w:w="998"/>
        <w:gridCol w:w="908"/>
        <w:gridCol w:w="1129"/>
        <w:gridCol w:w="830"/>
        <w:gridCol w:w="830"/>
      </w:tblGrid>
      <w:tr w14:paraId="05094774" w14:textId="48686A26" w:rsidTr="00850242">
        <w:tblPrEx>
          <w:tblW w:w="10397" w:type="dxa"/>
          <w:tblInd w:w="-140" w:type="dxa"/>
          <w:tblLayout w:type="fixed"/>
          <w:tblLook w:val="0400"/>
        </w:tblPrEx>
        <w:trPr>
          <w:trHeight w:val="1509"/>
        </w:trPr>
        <w:tc>
          <w:tcPr>
            <w:tcW w:w="1718" w:type="dxa"/>
            <w:tcBorders>
              <w:top w:val="single" w:sz="8" w:space="0" w:color="000000"/>
              <w:left w:val="single" w:sz="8" w:space="0" w:color="000000"/>
              <w:bottom w:val="single" w:sz="8" w:space="0" w:color="000000"/>
              <w:right w:val="single" w:sz="8" w:space="0" w:color="000000"/>
            </w:tcBorders>
            <w:shd w:val="clear" w:color="auto" w:fill="BDD7EE"/>
            <w:vAlign w:val="center"/>
          </w:tcPr>
          <w:p w:rsidR="00EB18AD" w:rsidP="00B2568F" w14:paraId="273B09E2"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Information Collection</w:t>
            </w:r>
          </w:p>
        </w:tc>
        <w:tc>
          <w:tcPr>
            <w:tcW w:w="1739" w:type="dxa"/>
            <w:tcBorders>
              <w:top w:val="single" w:sz="8" w:space="0" w:color="000000"/>
              <w:left w:val="nil"/>
              <w:bottom w:val="single" w:sz="8" w:space="0" w:color="000000"/>
              <w:right w:val="single" w:sz="8" w:space="0" w:color="000000"/>
            </w:tcBorders>
            <w:shd w:val="clear" w:color="auto" w:fill="BDD7EE"/>
            <w:vAlign w:val="center"/>
          </w:tcPr>
          <w:p w:rsidR="00EB18AD" w:rsidP="00B2568F" w14:paraId="1EF6DC20"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Type of Respondent (e.g., Occupational Title)</w:t>
            </w:r>
          </w:p>
        </w:tc>
        <w:tc>
          <w:tcPr>
            <w:tcW w:w="1155" w:type="dxa"/>
            <w:tcBorders>
              <w:top w:val="single" w:sz="8" w:space="0" w:color="000000"/>
              <w:left w:val="nil"/>
              <w:bottom w:val="single" w:sz="8" w:space="0" w:color="000000"/>
              <w:right w:val="single" w:sz="8" w:space="0" w:color="000000"/>
            </w:tcBorders>
            <w:shd w:val="clear" w:color="auto" w:fill="BDD7EE"/>
            <w:vAlign w:val="center"/>
          </w:tcPr>
          <w:p w:rsidR="00EB18AD" w:rsidP="00B2568F" w14:paraId="7F6773DD"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of Respondents/year</w:t>
            </w:r>
            <w:r>
              <w:rPr>
                <w:rFonts w:ascii="Calibri" w:eastAsia="Calibri" w:hAnsi="Calibri" w:cs="Calibri"/>
                <w:b/>
                <w:color w:val="000000"/>
                <w:sz w:val="16"/>
                <w:szCs w:val="16"/>
              </w:rPr>
              <w:br/>
              <w:t>(a)</w:t>
            </w:r>
          </w:p>
        </w:tc>
        <w:tc>
          <w:tcPr>
            <w:tcW w:w="1090" w:type="dxa"/>
            <w:tcBorders>
              <w:top w:val="single" w:sz="8" w:space="0" w:color="000000"/>
              <w:left w:val="nil"/>
              <w:bottom w:val="single" w:sz="8" w:space="0" w:color="000000"/>
              <w:right w:val="single" w:sz="8" w:space="0" w:color="000000"/>
            </w:tcBorders>
            <w:shd w:val="clear" w:color="auto" w:fill="BDD7EE"/>
            <w:vAlign w:val="center"/>
          </w:tcPr>
          <w:p w:rsidR="00EB18AD" w:rsidP="00B2568F" w14:paraId="3ED4E6FD"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Annual # of Responses / Respondent</w:t>
            </w:r>
            <w:r>
              <w:rPr>
                <w:rFonts w:ascii="Calibri" w:eastAsia="Calibri" w:hAnsi="Calibri" w:cs="Calibri"/>
                <w:b/>
                <w:color w:val="000000"/>
                <w:sz w:val="16"/>
                <w:szCs w:val="16"/>
              </w:rPr>
              <w:br/>
              <w:t>(b)</w:t>
            </w:r>
          </w:p>
        </w:tc>
        <w:tc>
          <w:tcPr>
            <w:tcW w:w="998" w:type="dxa"/>
            <w:tcBorders>
              <w:top w:val="single" w:sz="8" w:space="0" w:color="000000"/>
              <w:left w:val="nil"/>
              <w:bottom w:val="single" w:sz="8" w:space="0" w:color="000000"/>
              <w:right w:val="single" w:sz="8" w:space="0" w:color="000000"/>
            </w:tcBorders>
            <w:shd w:val="clear" w:color="auto" w:fill="BDD7EE"/>
            <w:vAlign w:val="center"/>
          </w:tcPr>
          <w:p w:rsidR="00EB18AD" w:rsidP="00B2568F" w14:paraId="08AE3B93"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xml:space="preserve"> Total # of Annual Responses</w:t>
            </w:r>
            <w:r>
              <w:rPr>
                <w:rFonts w:ascii="Calibri" w:eastAsia="Calibri" w:hAnsi="Calibri" w:cs="Calibri"/>
                <w:b/>
                <w:color w:val="000000"/>
                <w:sz w:val="16"/>
                <w:szCs w:val="16"/>
              </w:rPr>
              <w:br/>
              <w:t>(c) = (a) x (b)</w:t>
            </w:r>
          </w:p>
        </w:tc>
        <w:tc>
          <w:tcPr>
            <w:tcW w:w="908" w:type="dxa"/>
            <w:tcBorders>
              <w:top w:val="single" w:sz="8" w:space="0" w:color="000000"/>
              <w:left w:val="nil"/>
              <w:bottom w:val="single" w:sz="8" w:space="0" w:color="000000"/>
              <w:right w:val="single" w:sz="8" w:space="0" w:color="000000"/>
            </w:tcBorders>
            <w:shd w:val="clear" w:color="auto" w:fill="BDD7EE"/>
            <w:vAlign w:val="center"/>
          </w:tcPr>
          <w:p w:rsidR="00EB18AD" w:rsidP="00B2568F" w14:paraId="1F302AB4"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Burden Hrs / Response</w:t>
            </w:r>
            <w:r>
              <w:rPr>
                <w:rFonts w:ascii="Calibri" w:eastAsia="Calibri" w:hAnsi="Calibri" w:cs="Calibri"/>
                <w:b/>
                <w:color w:val="000000"/>
                <w:sz w:val="16"/>
                <w:szCs w:val="16"/>
              </w:rPr>
              <w:br/>
              <w:t>(d)</w:t>
            </w:r>
          </w:p>
        </w:tc>
        <w:tc>
          <w:tcPr>
            <w:tcW w:w="1129" w:type="dxa"/>
            <w:tcBorders>
              <w:top w:val="single" w:sz="8" w:space="0" w:color="000000"/>
              <w:left w:val="nil"/>
              <w:bottom w:val="single" w:sz="8" w:space="0" w:color="000000"/>
              <w:right w:val="single" w:sz="8" w:space="0" w:color="000000"/>
            </w:tcBorders>
            <w:shd w:val="clear" w:color="auto" w:fill="BDD7EE"/>
            <w:vAlign w:val="center"/>
          </w:tcPr>
          <w:p w:rsidR="00EB18AD" w:rsidP="00B2568F" w14:paraId="15E30CFE" w14:textId="1A567BC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Total Annual Burden Hrs</w:t>
            </w:r>
            <w:r>
              <w:rPr>
                <w:rFonts w:ascii="Calibri" w:eastAsia="Calibri" w:hAnsi="Calibri" w:cs="Calibri"/>
                <w:b/>
                <w:color w:val="000000"/>
                <w:sz w:val="16"/>
                <w:szCs w:val="16"/>
              </w:rPr>
              <w:br/>
              <w:t>(e)</w:t>
            </w:r>
            <w:r w:rsidR="00571C6C">
              <w:rPr>
                <w:rFonts w:ascii="Calibri" w:eastAsia="Calibri" w:hAnsi="Calibri" w:cs="Calibri"/>
                <w:b/>
                <w:color w:val="000000"/>
                <w:sz w:val="16"/>
                <w:szCs w:val="16"/>
              </w:rPr>
              <w:t xml:space="preserve"> </w:t>
            </w:r>
            <w:r>
              <w:rPr>
                <w:rFonts w:ascii="Calibri" w:eastAsia="Calibri" w:hAnsi="Calibri" w:cs="Calibri"/>
                <w:b/>
                <w:color w:val="000000"/>
                <w:sz w:val="16"/>
                <w:szCs w:val="16"/>
              </w:rPr>
              <w:t>= (c) x (d)</w:t>
            </w:r>
          </w:p>
        </w:tc>
        <w:tc>
          <w:tcPr>
            <w:tcW w:w="830" w:type="dxa"/>
            <w:tcBorders>
              <w:top w:val="single" w:sz="8" w:space="0" w:color="000000"/>
              <w:left w:val="nil"/>
              <w:bottom w:val="single" w:sz="8" w:space="0" w:color="000000"/>
              <w:right w:val="single" w:sz="8" w:space="0" w:color="000000"/>
            </w:tcBorders>
            <w:shd w:val="clear" w:color="auto" w:fill="BDD7EE"/>
            <w:vAlign w:val="center"/>
          </w:tcPr>
          <w:p w:rsidR="00EB18AD" w:rsidP="00B2568F" w14:paraId="42761855" w14:textId="4207D44C">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Hourly Wage Rate</w:t>
            </w:r>
            <w:r w:rsidR="00571C6C">
              <w:rPr>
                <w:rFonts w:ascii="Calibri" w:eastAsia="Calibri" w:hAnsi="Calibri" w:cs="Calibri"/>
                <w:b/>
                <w:color w:val="000000"/>
                <w:sz w:val="16"/>
                <w:szCs w:val="16"/>
              </w:rPr>
              <w:t xml:space="preserve"> </w:t>
            </w:r>
            <w:r>
              <w:rPr>
                <w:rFonts w:ascii="Calibri" w:eastAsia="Calibri" w:hAnsi="Calibri" w:cs="Calibri"/>
                <w:b/>
                <w:color w:val="000000"/>
                <w:sz w:val="16"/>
                <w:szCs w:val="16"/>
              </w:rPr>
              <w:t>(for Type of Respondent)</w:t>
            </w:r>
            <w:r>
              <w:rPr>
                <w:rFonts w:ascii="Calibri" w:eastAsia="Calibri" w:hAnsi="Calibri" w:cs="Calibri"/>
                <w:b/>
                <w:color w:val="000000"/>
                <w:sz w:val="16"/>
                <w:szCs w:val="16"/>
              </w:rPr>
              <w:br/>
              <w:t>(f)</w:t>
            </w:r>
          </w:p>
        </w:tc>
        <w:tc>
          <w:tcPr>
            <w:tcW w:w="830" w:type="dxa"/>
            <w:tcBorders>
              <w:top w:val="single" w:sz="8" w:space="0" w:color="000000"/>
              <w:left w:val="nil"/>
              <w:bottom w:val="single" w:sz="8" w:space="0" w:color="000000"/>
              <w:right w:val="single" w:sz="8" w:space="0" w:color="000000"/>
            </w:tcBorders>
            <w:shd w:val="clear" w:color="auto" w:fill="BDD7EE"/>
            <w:vAlign w:val="center"/>
          </w:tcPr>
          <w:p w:rsidR="00EB18AD" w:rsidRPr="00EB18AD" w:rsidP="00B2568F" w14:paraId="2F01CF2B" w14:textId="77777777">
            <w:pPr>
              <w:widowControl/>
              <w:jc w:val="center"/>
              <w:rPr>
                <w:rFonts w:ascii="Calibri" w:eastAsia="Calibri" w:hAnsi="Calibri" w:cs="Calibri"/>
                <w:b/>
                <w:color w:val="000000"/>
                <w:sz w:val="16"/>
                <w:szCs w:val="16"/>
              </w:rPr>
            </w:pPr>
            <w:r w:rsidRPr="00EB18AD">
              <w:rPr>
                <w:rFonts w:ascii="Calibri" w:eastAsia="Calibri" w:hAnsi="Calibri" w:cs="Calibri"/>
                <w:b/>
                <w:color w:val="000000"/>
                <w:sz w:val="16"/>
                <w:szCs w:val="16"/>
              </w:rPr>
              <w:t>Total Annual Wage Burden Costs</w:t>
            </w:r>
          </w:p>
          <w:p w:rsidR="00EB18AD" w:rsidP="00B2568F" w14:paraId="68BD095F" w14:textId="73756EA6">
            <w:pPr>
              <w:widowControl/>
              <w:jc w:val="center"/>
              <w:rPr>
                <w:rFonts w:ascii="Calibri" w:eastAsia="Calibri" w:hAnsi="Calibri" w:cs="Calibri"/>
                <w:b/>
                <w:color w:val="000000"/>
                <w:sz w:val="16"/>
                <w:szCs w:val="16"/>
              </w:rPr>
            </w:pPr>
            <w:r w:rsidRPr="00EB18AD">
              <w:rPr>
                <w:rFonts w:ascii="Calibri" w:eastAsia="Calibri" w:hAnsi="Calibri" w:cs="Calibri"/>
                <w:b/>
                <w:color w:val="000000"/>
                <w:sz w:val="16"/>
                <w:szCs w:val="16"/>
              </w:rPr>
              <w:t>(g) = (e) x (f)</w:t>
            </w:r>
          </w:p>
        </w:tc>
      </w:tr>
      <w:tr w14:paraId="5E721E07" w14:textId="371D6BFC" w:rsidTr="008F27EA">
        <w:tblPrEx>
          <w:tblW w:w="10397" w:type="dxa"/>
          <w:tblInd w:w="-140" w:type="dxa"/>
          <w:tblLayout w:type="fixed"/>
          <w:tblLook w:val="0400"/>
        </w:tblPrEx>
        <w:trPr>
          <w:trHeight w:val="463"/>
        </w:trPr>
        <w:tc>
          <w:tcPr>
            <w:tcW w:w="1718" w:type="dxa"/>
            <w:tcBorders>
              <w:top w:val="nil"/>
              <w:left w:val="single" w:sz="8" w:space="0" w:color="auto"/>
              <w:bottom w:val="single" w:sz="4" w:space="0" w:color="auto"/>
              <w:right w:val="single" w:sz="4" w:space="0" w:color="auto"/>
            </w:tcBorders>
            <w:shd w:val="clear" w:color="auto" w:fill="auto"/>
            <w:vAlign w:val="center"/>
          </w:tcPr>
          <w:p w:rsidR="0019243E" w:rsidRPr="00571C6C" w:rsidP="00B2568F" w14:paraId="5006D647" w14:textId="2030CF60">
            <w:pPr>
              <w:widowControl/>
              <w:rPr>
                <w:rFonts w:eastAsia="Calibri" w:asciiTheme="minorHAnsi" w:hAnsiTheme="minorHAnsi" w:cstheme="minorHAnsi"/>
                <w:color w:val="000000"/>
                <w:sz w:val="18"/>
                <w:szCs w:val="18"/>
              </w:rPr>
            </w:pPr>
            <w:r w:rsidRPr="00571C6C">
              <w:rPr>
                <w:rFonts w:asciiTheme="minorHAnsi" w:hAnsiTheme="minorHAnsi" w:cstheme="minorHAnsi"/>
                <w:sz w:val="18"/>
                <w:szCs w:val="18"/>
              </w:rPr>
              <w:t>Application for Rockfish Cooperative Fishing Quota</w:t>
            </w:r>
          </w:p>
        </w:tc>
        <w:tc>
          <w:tcPr>
            <w:tcW w:w="1739" w:type="dxa"/>
            <w:tcBorders>
              <w:top w:val="nil"/>
              <w:left w:val="nil"/>
              <w:bottom w:val="single" w:sz="4" w:space="0" w:color="auto"/>
              <w:right w:val="single" w:sz="4" w:space="0" w:color="auto"/>
            </w:tcBorders>
            <w:shd w:val="clear" w:color="auto" w:fill="auto"/>
            <w:vAlign w:val="center"/>
          </w:tcPr>
          <w:p w:rsidR="0019243E" w:rsidRPr="00571C6C" w:rsidP="00B2568F" w14:paraId="315730EB" w14:textId="3D956BE4">
            <w:pPr>
              <w:widowControl/>
              <w:jc w:val="center"/>
              <w:rPr>
                <w:rFonts w:eastAsia="Calibri" w:asciiTheme="minorHAnsi" w:hAnsiTheme="minorHAnsi" w:cstheme="minorHAnsi"/>
                <w:color w:val="000000"/>
                <w:sz w:val="18"/>
                <w:szCs w:val="18"/>
              </w:rPr>
            </w:pPr>
            <w:r w:rsidRPr="00571C6C">
              <w:rPr>
                <w:rFonts w:asciiTheme="minorHAnsi" w:hAnsiTheme="minorHAnsi" w:cstheme="minorHAnsi"/>
                <w:color w:val="000000"/>
                <w:sz w:val="18"/>
                <w:szCs w:val="18"/>
              </w:rPr>
              <w:t>Cooperative representative</w:t>
            </w:r>
          </w:p>
        </w:tc>
        <w:tc>
          <w:tcPr>
            <w:tcW w:w="1155" w:type="dxa"/>
            <w:tcBorders>
              <w:top w:val="nil"/>
              <w:left w:val="nil"/>
              <w:bottom w:val="single" w:sz="4" w:space="0" w:color="000000"/>
              <w:right w:val="single" w:sz="4" w:space="0" w:color="000000"/>
            </w:tcBorders>
            <w:shd w:val="clear" w:color="auto" w:fill="auto"/>
            <w:vAlign w:val="center"/>
          </w:tcPr>
          <w:p w:rsidR="0019243E" w:rsidRPr="00571C6C" w:rsidP="00B2568F" w14:paraId="78FC7A04" w14:textId="301A19C9">
            <w:pPr>
              <w:widowControl/>
              <w:jc w:val="center"/>
              <w:rPr>
                <w:rFonts w:eastAsia="Calibri" w:asciiTheme="minorHAnsi" w:hAnsiTheme="minorHAnsi" w:cstheme="minorHAnsi"/>
                <w:color w:val="000000"/>
                <w:sz w:val="18"/>
                <w:szCs w:val="18"/>
              </w:rPr>
            </w:pPr>
            <w:r w:rsidRPr="00571C6C">
              <w:rPr>
                <w:rFonts w:eastAsia="Calibri" w:asciiTheme="minorHAnsi" w:hAnsiTheme="minorHAnsi" w:cstheme="minorHAnsi"/>
                <w:color w:val="000000"/>
                <w:sz w:val="18"/>
                <w:szCs w:val="18"/>
              </w:rPr>
              <w:t>6</w:t>
            </w:r>
          </w:p>
        </w:tc>
        <w:tc>
          <w:tcPr>
            <w:tcW w:w="1090" w:type="dxa"/>
            <w:tcBorders>
              <w:top w:val="nil"/>
              <w:left w:val="nil"/>
              <w:bottom w:val="single" w:sz="4" w:space="0" w:color="000000"/>
              <w:right w:val="single" w:sz="4" w:space="0" w:color="000000"/>
            </w:tcBorders>
            <w:shd w:val="clear" w:color="auto" w:fill="auto"/>
            <w:vAlign w:val="center"/>
          </w:tcPr>
          <w:p w:rsidR="0019243E" w:rsidRPr="00571C6C" w:rsidP="00B2568F" w14:paraId="08E1D2B5" w14:textId="5DD7C7B8">
            <w:pPr>
              <w:widowControl/>
              <w:jc w:val="center"/>
              <w:rPr>
                <w:rFonts w:eastAsia="Calibri" w:asciiTheme="minorHAnsi" w:hAnsiTheme="minorHAnsi" w:cstheme="minorHAnsi"/>
                <w:color w:val="000000"/>
                <w:sz w:val="18"/>
                <w:szCs w:val="18"/>
              </w:rPr>
            </w:pPr>
            <w:r w:rsidRPr="00571C6C">
              <w:rPr>
                <w:rFonts w:eastAsia="Calibri" w:asciiTheme="minorHAnsi" w:hAnsiTheme="minorHAnsi" w:cstheme="minorHAnsi"/>
                <w:color w:val="000000"/>
                <w:sz w:val="18"/>
                <w:szCs w:val="18"/>
              </w:rPr>
              <w:t>1</w:t>
            </w:r>
          </w:p>
        </w:tc>
        <w:tc>
          <w:tcPr>
            <w:tcW w:w="998" w:type="dxa"/>
            <w:tcBorders>
              <w:top w:val="nil"/>
              <w:left w:val="nil"/>
              <w:bottom w:val="single" w:sz="4" w:space="0" w:color="000000"/>
              <w:right w:val="single" w:sz="4" w:space="0" w:color="000000"/>
            </w:tcBorders>
            <w:shd w:val="clear" w:color="auto" w:fill="auto"/>
            <w:vAlign w:val="center"/>
          </w:tcPr>
          <w:p w:rsidR="0019243E" w:rsidRPr="00571C6C" w:rsidP="00B2568F" w14:paraId="5A5D28EB" w14:textId="10708B08">
            <w:pPr>
              <w:widowControl/>
              <w:jc w:val="center"/>
              <w:rPr>
                <w:rFonts w:eastAsia="Calibri" w:asciiTheme="minorHAnsi" w:hAnsiTheme="minorHAnsi" w:cstheme="minorHAnsi"/>
                <w:color w:val="000000"/>
                <w:sz w:val="18"/>
                <w:szCs w:val="18"/>
              </w:rPr>
            </w:pPr>
            <w:r w:rsidRPr="00571C6C">
              <w:rPr>
                <w:rFonts w:eastAsia="Calibri" w:asciiTheme="minorHAnsi" w:hAnsiTheme="minorHAnsi" w:cstheme="minorHAnsi"/>
                <w:color w:val="000000"/>
                <w:sz w:val="18"/>
                <w:szCs w:val="18"/>
              </w:rPr>
              <w:t>6</w:t>
            </w:r>
          </w:p>
        </w:tc>
        <w:tc>
          <w:tcPr>
            <w:tcW w:w="908" w:type="dxa"/>
            <w:tcBorders>
              <w:top w:val="nil"/>
              <w:left w:val="nil"/>
              <w:bottom w:val="single" w:sz="4" w:space="0" w:color="auto"/>
              <w:right w:val="single" w:sz="4" w:space="0" w:color="auto"/>
            </w:tcBorders>
            <w:shd w:val="clear" w:color="auto" w:fill="auto"/>
            <w:vAlign w:val="center"/>
          </w:tcPr>
          <w:p w:rsidR="0019243E" w:rsidRPr="00571C6C" w:rsidP="00B2568F" w14:paraId="42F79DEE" w14:textId="2296B89E">
            <w:pPr>
              <w:widowControl/>
              <w:jc w:val="center"/>
              <w:rPr>
                <w:rFonts w:eastAsia="Calibri" w:asciiTheme="minorHAnsi" w:hAnsiTheme="minorHAnsi" w:cstheme="minorHAnsi"/>
                <w:color w:val="000000"/>
                <w:sz w:val="18"/>
                <w:szCs w:val="18"/>
              </w:rPr>
            </w:pPr>
            <w:r w:rsidRPr="00571C6C">
              <w:rPr>
                <w:rFonts w:asciiTheme="minorHAnsi" w:hAnsiTheme="minorHAnsi" w:cstheme="minorHAnsi"/>
                <w:color w:val="000000"/>
                <w:sz w:val="18"/>
                <w:szCs w:val="18"/>
              </w:rPr>
              <w:t>2 hours</w:t>
            </w:r>
          </w:p>
        </w:tc>
        <w:tc>
          <w:tcPr>
            <w:tcW w:w="1129" w:type="dxa"/>
            <w:tcBorders>
              <w:top w:val="nil"/>
              <w:left w:val="nil"/>
              <w:bottom w:val="single" w:sz="4" w:space="0" w:color="000000"/>
              <w:right w:val="single" w:sz="4" w:space="0" w:color="000000"/>
            </w:tcBorders>
            <w:shd w:val="clear" w:color="auto" w:fill="auto"/>
            <w:vAlign w:val="center"/>
          </w:tcPr>
          <w:p w:rsidR="0019243E" w:rsidRPr="00571C6C" w:rsidP="00B2568F" w14:paraId="30729625" w14:textId="4585161C">
            <w:pPr>
              <w:widowControl/>
              <w:jc w:val="center"/>
              <w:rPr>
                <w:rFonts w:eastAsia="Calibri" w:asciiTheme="minorHAnsi" w:hAnsiTheme="minorHAnsi" w:cstheme="minorHAnsi"/>
                <w:color w:val="000000"/>
                <w:sz w:val="18"/>
                <w:szCs w:val="18"/>
              </w:rPr>
            </w:pPr>
            <w:r w:rsidRPr="00571C6C">
              <w:rPr>
                <w:rFonts w:eastAsia="Calibri" w:asciiTheme="minorHAnsi" w:hAnsiTheme="minorHAnsi" w:cstheme="minorHAnsi"/>
                <w:color w:val="000000"/>
                <w:sz w:val="18"/>
                <w:szCs w:val="18"/>
              </w:rPr>
              <w:t>12</w:t>
            </w:r>
          </w:p>
        </w:tc>
        <w:tc>
          <w:tcPr>
            <w:tcW w:w="830" w:type="dxa"/>
            <w:tcBorders>
              <w:top w:val="nil"/>
              <w:left w:val="nil"/>
              <w:bottom w:val="single" w:sz="4" w:space="0" w:color="auto"/>
              <w:right w:val="single" w:sz="4" w:space="0" w:color="auto"/>
            </w:tcBorders>
            <w:shd w:val="clear" w:color="auto" w:fill="auto"/>
            <w:vAlign w:val="center"/>
          </w:tcPr>
          <w:p w:rsidR="0019243E" w:rsidRPr="00571C6C" w:rsidP="00B2568F" w14:paraId="36F6C563" w14:textId="7AFB8568">
            <w:pPr>
              <w:widowControl/>
              <w:jc w:val="center"/>
              <w:rPr>
                <w:rFonts w:eastAsia="Calibri" w:asciiTheme="minorHAnsi" w:hAnsiTheme="minorHAnsi" w:cstheme="minorHAnsi"/>
                <w:color w:val="000000"/>
                <w:sz w:val="18"/>
                <w:szCs w:val="18"/>
              </w:rPr>
            </w:pPr>
            <w:r w:rsidRPr="00571C6C">
              <w:rPr>
                <w:rFonts w:asciiTheme="minorHAnsi" w:hAnsiTheme="minorHAnsi" w:cstheme="minorHAnsi"/>
                <w:color w:val="000000"/>
                <w:sz w:val="18"/>
                <w:szCs w:val="18"/>
              </w:rPr>
              <w:t>$35</w:t>
            </w:r>
          </w:p>
        </w:tc>
        <w:tc>
          <w:tcPr>
            <w:tcW w:w="830" w:type="dxa"/>
            <w:tcBorders>
              <w:top w:val="nil"/>
              <w:left w:val="nil"/>
              <w:bottom w:val="single" w:sz="4" w:space="0" w:color="auto"/>
              <w:right w:val="single" w:sz="8" w:space="0" w:color="auto"/>
            </w:tcBorders>
            <w:shd w:val="clear" w:color="auto" w:fill="auto"/>
            <w:vAlign w:val="center"/>
          </w:tcPr>
          <w:p w:rsidR="0019243E" w:rsidRPr="00571C6C" w:rsidP="00B2568F" w14:paraId="7EC480A7" w14:textId="7D8480AC">
            <w:pPr>
              <w:widowControl/>
              <w:jc w:val="center"/>
              <w:rPr>
                <w:rFonts w:eastAsia="Calibri" w:asciiTheme="minorHAnsi" w:hAnsiTheme="minorHAnsi" w:cstheme="minorHAnsi"/>
                <w:color w:val="000000"/>
                <w:sz w:val="18"/>
                <w:szCs w:val="18"/>
              </w:rPr>
            </w:pPr>
            <w:r w:rsidRPr="00571C6C">
              <w:rPr>
                <w:rFonts w:eastAsia="Calibri" w:asciiTheme="minorHAnsi" w:hAnsiTheme="minorHAnsi" w:cstheme="minorHAnsi"/>
                <w:color w:val="000000"/>
                <w:sz w:val="18"/>
                <w:szCs w:val="18"/>
              </w:rPr>
              <w:t>$420</w:t>
            </w:r>
          </w:p>
        </w:tc>
      </w:tr>
      <w:tr w14:paraId="1BA7B5B7" w14:textId="36CABCF7" w:rsidTr="008F27EA">
        <w:tblPrEx>
          <w:tblW w:w="10397" w:type="dxa"/>
          <w:tblInd w:w="-140" w:type="dxa"/>
          <w:tblLayout w:type="fixed"/>
          <w:tblLook w:val="0400"/>
        </w:tblPrEx>
        <w:trPr>
          <w:trHeight w:val="463"/>
        </w:trPr>
        <w:tc>
          <w:tcPr>
            <w:tcW w:w="1718" w:type="dxa"/>
            <w:tcBorders>
              <w:top w:val="nil"/>
              <w:left w:val="single" w:sz="8" w:space="0" w:color="auto"/>
              <w:bottom w:val="single" w:sz="4" w:space="0" w:color="auto"/>
              <w:right w:val="single" w:sz="4" w:space="0" w:color="auto"/>
            </w:tcBorders>
            <w:shd w:val="clear" w:color="auto" w:fill="auto"/>
            <w:vAlign w:val="center"/>
          </w:tcPr>
          <w:p w:rsidR="00BF5F96" w:rsidRPr="00571C6C" w:rsidP="00B2568F" w14:paraId="167431DD" w14:textId="6351510C">
            <w:pPr>
              <w:widowControl/>
              <w:rPr>
                <w:rFonts w:eastAsia="Calibri" w:asciiTheme="minorHAnsi" w:hAnsiTheme="minorHAnsi" w:cstheme="minorHAnsi"/>
                <w:color w:val="000000"/>
                <w:sz w:val="18"/>
                <w:szCs w:val="18"/>
              </w:rPr>
            </w:pPr>
            <w:r w:rsidRPr="00571C6C">
              <w:rPr>
                <w:rFonts w:asciiTheme="minorHAnsi" w:hAnsiTheme="minorHAnsi" w:cstheme="minorHAnsi"/>
                <w:sz w:val="18"/>
                <w:szCs w:val="18"/>
              </w:rPr>
              <w:t>Rockfish Program Vessel Check-In/Check-Out Report</w:t>
            </w:r>
          </w:p>
        </w:tc>
        <w:tc>
          <w:tcPr>
            <w:tcW w:w="1739" w:type="dxa"/>
            <w:tcBorders>
              <w:top w:val="nil"/>
              <w:left w:val="nil"/>
              <w:bottom w:val="single" w:sz="4" w:space="0" w:color="auto"/>
              <w:right w:val="single" w:sz="4" w:space="0" w:color="auto"/>
            </w:tcBorders>
            <w:shd w:val="clear" w:color="auto" w:fill="auto"/>
            <w:vAlign w:val="center"/>
          </w:tcPr>
          <w:p w:rsidR="00BF5F96" w:rsidRPr="00571C6C" w:rsidP="00B2568F" w14:paraId="02A99972" w14:textId="79AB8D64">
            <w:pPr>
              <w:widowControl/>
              <w:jc w:val="center"/>
              <w:rPr>
                <w:rFonts w:eastAsia="Calibri" w:asciiTheme="minorHAnsi" w:hAnsiTheme="minorHAnsi" w:cstheme="minorHAnsi"/>
                <w:color w:val="000000"/>
                <w:sz w:val="18"/>
                <w:szCs w:val="18"/>
              </w:rPr>
            </w:pPr>
            <w:r w:rsidRPr="00571C6C">
              <w:rPr>
                <w:rFonts w:asciiTheme="minorHAnsi" w:hAnsiTheme="minorHAnsi" w:cstheme="minorHAnsi"/>
                <w:color w:val="000000"/>
                <w:sz w:val="18"/>
                <w:szCs w:val="18"/>
              </w:rPr>
              <w:t>Cooperative representative</w:t>
            </w:r>
            <w:r w:rsidRPr="00571C6C" w:rsidR="0019243E">
              <w:rPr>
                <w:rFonts w:asciiTheme="minorHAnsi" w:hAnsiTheme="minorHAnsi" w:cstheme="minorHAnsi"/>
                <w:color w:val="000000"/>
                <w:sz w:val="18"/>
                <w:szCs w:val="18"/>
              </w:rPr>
              <w:t>; vessel operators</w:t>
            </w:r>
          </w:p>
        </w:tc>
        <w:tc>
          <w:tcPr>
            <w:tcW w:w="1155" w:type="dxa"/>
            <w:tcBorders>
              <w:top w:val="nil"/>
              <w:left w:val="nil"/>
              <w:bottom w:val="single" w:sz="4" w:space="0" w:color="000000"/>
              <w:right w:val="single" w:sz="4" w:space="0" w:color="000000"/>
            </w:tcBorders>
            <w:shd w:val="clear" w:color="auto" w:fill="auto"/>
            <w:vAlign w:val="center"/>
          </w:tcPr>
          <w:p w:rsidR="00BF5F96" w:rsidRPr="00571C6C" w:rsidP="00B2568F" w14:paraId="3F7059B2" w14:textId="57F9D5BE">
            <w:pPr>
              <w:widowControl/>
              <w:jc w:val="center"/>
              <w:rPr>
                <w:rFonts w:eastAsia="Calibri" w:asciiTheme="minorHAnsi" w:hAnsiTheme="minorHAnsi" w:cstheme="minorHAnsi"/>
                <w:color w:val="000000"/>
                <w:sz w:val="18"/>
                <w:szCs w:val="18"/>
              </w:rPr>
            </w:pPr>
            <w:r w:rsidRPr="00571C6C">
              <w:rPr>
                <w:rFonts w:eastAsia="Calibri" w:asciiTheme="minorHAnsi" w:hAnsiTheme="minorHAnsi" w:cstheme="minorHAnsi"/>
                <w:color w:val="000000"/>
                <w:sz w:val="18"/>
                <w:szCs w:val="18"/>
              </w:rPr>
              <w:t>16</w:t>
            </w:r>
          </w:p>
        </w:tc>
        <w:tc>
          <w:tcPr>
            <w:tcW w:w="1090" w:type="dxa"/>
            <w:tcBorders>
              <w:top w:val="nil"/>
              <w:left w:val="nil"/>
              <w:bottom w:val="single" w:sz="4" w:space="0" w:color="000000"/>
              <w:right w:val="single" w:sz="4" w:space="0" w:color="000000"/>
            </w:tcBorders>
            <w:shd w:val="clear" w:color="auto" w:fill="auto"/>
            <w:vAlign w:val="center"/>
          </w:tcPr>
          <w:p w:rsidR="00BF5F96" w:rsidRPr="00571C6C" w:rsidP="00B2568F" w14:paraId="542DCCBE" w14:textId="06366EE9">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6.25</w:t>
            </w:r>
            <w:bookmarkStart w:id="0" w:name="_GoBack"/>
            <w:bookmarkEnd w:id="0"/>
          </w:p>
        </w:tc>
        <w:tc>
          <w:tcPr>
            <w:tcW w:w="998" w:type="dxa"/>
            <w:tcBorders>
              <w:top w:val="nil"/>
              <w:left w:val="nil"/>
              <w:bottom w:val="single" w:sz="4" w:space="0" w:color="000000"/>
              <w:right w:val="single" w:sz="4" w:space="0" w:color="000000"/>
            </w:tcBorders>
            <w:shd w:val="clear" w:color="auto" w:fill="auto"/>
            <w:vAlign w:val="center"/>
          </w:tcPr>
          <w:p w:rsidR="00BF5F96" w:rsidRPr="00571C6C" w:rsidP="00B2568F" w14:paraId="7C148603" w14:textId="0ABD82DC">
            <w:pPr>
              <w:widowControl/>
              <w:jc w:val="center"/>
              <w:rPr>
                <w:rFonts w:eastAsia="Calibri" w:asciiTheme="minorHAnsi" w:hAnsiTheme="minorHAnsi" w:cstheme="minorHAnsi"/>
                <w:color w:val="000000"/>
                <w:sz w:val="18"/>
                <w:szCs w:val="18"/>
              </w:rPr>
            </w:pPr>
            <w:r w:rsidRPr="00571C6C">
              <w:rPr>
                <w:rFonts w:eastAsia="Calibri" w:asciiTheme="minorHAnsi" w:hAnsiTheme="minorHAnsi" w:cstheme="minorHAnsi"/>
                <w:color w:val="000000"/>
                <w:sz w:val="18"/>
                <w:szCs w:val="18"/>
              </w:rPr>
              <w:t>100</w:t>
            </w:r>
          </w:p>
        </w:tc>
        <w:tc>
          <w:tcPr>
            <w:tcW w:w="908" w:type="dxa"/>
            <w:tcBorders>
              <w:top w:val="nil"/>
              <w:left w:val="nil"/>
              <w:bottom w:val="single" w:sz="4" w:space="0" w:color="auto"/>
              <w:right w:val="single" w:sz="4" w:space="0" w:color="auto"/>
            </w:tcBorders>
            <w:shd w:val="clear" w:color="auto" w:fill="auto"/>
            <w:vAlign w:val="center"/>
          </w:tcPr>
          <w:p w:rsidR="00BF5F96" w:rsidRPr="00571C6C" w:rsidP="00B2568F" w14:paraId="3A661DFF" w14:textId="3F443388">
            <w:pPr>
              <w:widowControl/>
              <w:jc w:val="center"/>
              <w:rPr>
                <w:rFonts w:eastAsia="Calibri" w:asciiTheme="minorHAnsi" w:hAnsiTheme="minorHAnsi" w:cstheme="minorHAnsi"/>
                <w:color w:val="000000"/>
                <w:sz w:val="18"/>
                <w:szCs w:val="18"/>
              </w:rPr>
            </w:pPr>
            <w:r w:rsidRPr="00571C6C">
              <w:rPr>
                <w:rFonts w:asciiTheme="minorHAnsi" w:hAnsiTheme="minorHAnsi" w:cstheme="minorHAnsi"/>
                <w:color w:val="000000"/>
                <w:sz w:val="18"/>
                <w:szCs w:val="18"/>
              </w:rPr>
              <w:t>10 minutes</w:t>
            </w:r>
          </w:p>
        </w:tc>
        <w:tc>
          <w:tcPr>
            <w:tcW w:w="1129" w:type="dxa"/>
            <w:tcBorders>
              <w:top w:val="nil"/>
              <w:left w:val="nil"/>
              <w:bottom w:val="single" w:sz="4" w:space="0" w:color="000000"/>
              <w:right w:val="single" w:sz="4" w:space="0" w:color="000000"/>
            </w:tcBorders>
            <w:shd w:val="clear" w:color="auto" w:fill="auto"/>
            <w:vAlign w:val="center"/>
          </w:tcPr>
          <w:p w:rsidR="00BF5F96" w:rsidRPr="00571C6C" w:rsidP="00B2568F" w14:paraId="7A9991AE" w14:textId="46E4B138">
            <w:pPr>
              <w:widowControl/>
              <w:jc w:val="center"/>
              <w:rPr>
                <w:rFonts w:eastAsia="Calibri" w:asciiTheme="minorHAnsi" w:hAnsiTheme="minorHAnsi" w:cstheme="minorHAnsi"/>
                <w:color w:val="000000"/>
                <w:sz w:val="18"/>
                <w:szCs w:val="18"/>
              </w:rPr>
            </w:pPr>
            <w:r w:rsidRPr="00571C6C">
              <w:rPr>
                <w:rFonts w:eastAsia="Calibri" w:asciiTheme="minorHAnsi" w:hAnsiTheme="minorHAnsi" w:cstheme="minorHAnsi"/>
                <w:color w:val="000000"/>
                <w:sz w:val="18"/>
                <w:szCs w:val="18"/>
              </w:rPr>
              <w:t>17</w:t>
            </w:r>
          </w:p>
        </w:tc>
        <w:tc>
          <w:tcPr>
            <w:tcW w:w="830" w:type="dxa"/>
            <w:tcBorders>
              <w:top w:val="nil"/>
              <w:left w:val="nil"/>
              <w:bottom w:val="single" w:sz="4" w:space="0" w:color="auto"/>
              <w:right w:val="single" w:sz="4" w:space="0" w:color="auto"/>
            </w:tcBorders>
            <w:shd w:val="clear" w:color="auto" w:fill="auto"/>
            <w:vAlign w:val="center"/>
          </w:tcPr>
          <w:p w:rsidR="00BF5F96" w:rsidRPr="00571C6C" w:rsidP="0098107D" w14:paraId="7076BC70" w14:textId="743D11FD">
            <w:pPr>
              <w:widowControl/>
              <w:jc w:val="center"/>
              <w:rPr>
                <w:rFonts w:eastAsia="Calibri" w:asciiTheme="minorHAnsi" w:hAnsiTheme="minorHAnsi" w:cstheme="minorHAnsi"/>
                <w:color w:val="000000"/>
                <w:sz w:val="18"/>
                <w:szCs w:val="18"/>
              </w:rPr>
            </w:pPr>
            <w:r w:rsidRPr="00571C6C">
              <w:rPr>
                <w:rFonts w:asciiTheme="minorHAnsi" w:hAnsiTheme="minorHAnsi" w:cstheme="minorHAnsi"/>
                <w:color w:val="000000"/>
                <w:sz w:val="18"/>
                <w:szCs w:val="18"/>
              </w:rPr>
              <w:t>$</w:t>
            </w:r>
            <w:r w:rsidR="0098107D">
              <w:rPr>
                <w:rFonts w:asciiTheme="minorHAnsi" w:hAnsiTheme="minorHAnsi" w:cstheme="minorHAnsi"/>
                <w:color w:val="000000"/>
                <w:sz w:val="18"/>
                <w:szCs w:val="18"/>
              </w:rPr>
              <w:t>30</w:t>
            </w:r>
          </w:p>
        </w:tc>
        <w:tc>
          <w:tcPr>
            <w:tcW w:w="830" w:type="dxa"/>
            <w:tcBorders>
              <w:top w:val="nil"/>
              <w:left w:val="nil"/>
              <w:bottom w:val="single" w:sz="4" w:space="0" w:color="000000"/>
              <w:right w:val="single" w:sz="4" w:space="0" w:color="000000"/>
            </w:tcBorders>
            <w:vAlign w:val="center"/>
          </w:tcPr>
          <w:p w:rsidR="00BF5F96" w:rsidRPr="00571C6C" w:rsidP="0098107D" w14:paraId="1AC00E73" w14:textId="65E806A0">
            <w:pPr>
              <w:widowControl/>
              <w:jc w:val="center"/>
              <w:rPr>
                <w:rFonts w:eastAsia="Calibri" w:asciiTheme="minorHAnsi" w:hAnsiTheme="minorHAnsi" w:cstheme="minorHAnsi"/>
                <w:color w:val="000000"/>
                <w:sz w:val="18"/>
                <w:szCs w:val="18"/>
              </w:rPr>
            </w:pPr>
            <w:r w:rsidRPr="00571C6C">
              <w:rPr>
                <w:rFonts w:eastAsia="Calibri" w:asciiTheme="minorHAnsi" w:hAnsiTheme="minorHAnsi" w:cstheme="minorHAnsi"/>
                <w:color w:val="000000"/>
                <w:sz w:val="18"/>
                <w:szCs w:val="18"/>
              </w:rPr>
              <w:t>$</w:t>
            </w:r>
            <w:r w:rsidR="0098107D">
              <w:rPr>
                <w:rFonts w:eastAsia="Calibri" w:asciiTheme="minorHAnsi" w:hAnsiTheme="minorHAnsi" w:cstheme="minorHAnsi"/>
                <w:color w:val="000000"/>
                <w:sz w:val="18"/>
                <w:szCs w:val="18"/>
              </w:rPr>
              <w:t>510</w:t>
            </w:r>
          </w:p>
        </w:tc>
      </w:tr>
      <w:tr w14:paraId="09C4BF3D" w14:textId="4DA3881C" w:rsidTr="00571C6C">
        <w:tblPrEx>
          <w:tblW w:w="10397" w:type="dxa"/>
          <w:tblInd w:w="-140" w:type="dxa"/>
          <w:tblLayout w:type="fixed"/>
          <w:tblLook w:val="0400"/>
        </w:tblPrEx>
        <w:trPr>
          <w:trHeight w:val="358"/>
        </w:trPr>
        <w:tc>
          <w:tcPr>
            <w:tcW w:w="1718" w:type="dxa"/>
            <w:tcBorders>
              <w:top w:val="nil"/>
              <w:left w:val="single" w:sz="8" w:space="0" w:color="000000"/>
              <w:bottom w:val="single" w:sz="8" w:space="0" w:color="000000"/>
              <w:right w:val="single" w:sz="8" w:space="0" w:color="000000"/>
            </w:tcBorders>
            <w:shd w:val="clear" w:color="auto" w:fill="DDEBF7"/>
            <w:vAlign w:val="center"/>
          </w:tcPr>
          <w:p w:rsidR="00EB18AD" w:rsidRPr="00571C6C" w:rsidP="00B2568F" w14:paraId="7569E8F0" w14:textId="77777777">
            <w:pPr>
              <w:widowControl/>
              <w:rPr>
                <w:rFonts w:ascii="Calibri" w:eastAsia="Calibri" w:hAnsi="Calibri" w:cs="Calibri"/>
                <w:b/>
                <w:color w:val="000000"/>
                <w:sz w:val="20"/>
                <w:szCs w:val="20"/>
              </w:rPr>
            </w:pPr>
            <w:r w:rsidRPr="00571C6C">
              <w:rPr>
                <w:rFonts w:ascii="Calibri" w:eastAsia="Calibri" w:hAnsi="Calibri" w:cs="Calibri"/>
                <w:b/>
                <w:color w:val="000000"/>
                <w:sz w:val="20"/>
                <w:szCs w:val="20"/>
              </w:rPr>
              <w:t>Totals</w:t>
            </w:r>
          </w:p>
        </w:tc>
        <w:tc>
          <w:tcPr>
            <w:tcW w:w="1739" w:type="dxa"/>
            <w:tcBorders>
              <w:top w:val="nil"/>
              <w:left w:val="nil"/>
              <w:bottom w:val="single" w:sz="8" w:space="0" w:color="000000"/>
              <w:right w:val="single" w:sz="8" w:space="0" w:color="000000"/>
            </w:tcBorders>
            <w:shd w:val="clear" w:color="auto" w:fill="000000"/>
            <w:vAlign w:val="center"/>
          </w:tcPr>
          <w:p w:rsidR="00EB18AD" w:rsidRPr="00571C6C" w:rsidP="00B2568F" w14:paraId="7B1A24B6" w14:textId="77777777">
            <w:pPr>
              <w:widowControl/>
              <w:rPr>
                <w:rFonts w:ascii="Calibri" w:eastAsia="Calibri" w:hAnsi="Calibri" w:cs="Calibri"/>
                <w:b/>
                <w:color w:val="000000"/>
                <w:sz w:val="20"/>
                <w:szCs w:val="20"/>
              </w:rPr>
            </w:pPr>
            <w:r w:rsidRPr="00571C6C">
              <w:rPr>
                <w:rFonts w:ascii="Calibri" w:eastAsia="Calibri" w:hAnsi="Calibri" w:cs="Calibri"/>
                <w:b/>
                <w:color w:val="000000"/>
                <w:sz w:val="20"/>
                <w:szCs w:val="20"/>
              </w:rPr>
              <w:t> </w:t>
            </w:r>
          </w:p>
        </w:tc>
        <w:tc>
          <w:tcPr>
            <w:tcW w:w="1155" w:type="dxa"/>
            <w:tcBorders>
              <w:top w:val="nil"/>
              <w:left w:val="nil"/>
              <w:bottom w:val="single" w:sz="8" w:space="0" w:color="000000"/>
              <w:right w:val="single" w:sz="8" w:space="0" w:color="000000"/>
            </w:tcBorders>
            <w:shd w:val="clear" w:color="auto" w:fill="000000"/>
            <w:vAlign w:val="center"/>
          </w:tcPr>
          <w:p w:rsidR="00EB18AD" w:rsidRPr="00571C6C" w:rsidP="00B2568F" w14:paraId="34FF5F1E" w14:textId="77777777">
            <w:pPr>
              <w:widowControl/>
              <w:rPr>
                <w:rFonts w:ascii="Calibri" w:eastAsia="Calibri" w:hAnsi="Calibri" w:cs="Calibri"/>
                <w:b/>
                <w:color w:val="000000"/>
                <w:sz w:val="20"/>
                <w:szCs w:val="20"/>
              </w:rPr>
            </w:pPr>
            <w:r w:rsidRPr="00571C6C">
              <w:rPr>
                <w:rFonts w:ascii="Calibri" w:eastAsia="Calibri" w:hAnsi="Calibri" w:cs="Calibri"/>
                <w:b/>
                <w:color w:val="000000"/>
                <w:sz w:val="20"/>
                <w:szCs w:val="20"/>
              </w:rPr>
              <w:t> </w:t>
            </w:r>
          </w:p>
        </w:tc>
        <w:tc>
          <w:tcPr>
            <w:tcW w:w="1090" w:type="dxa"/>
            <w:tcBorders>
              <w:top w:val="nil"/>
              <w:left w:val="nil"/>
              <w:bottom w:val="single" w:sz="8" w:space="0" w:color="000000"/>
              <w:right w:val="single" w:sz="8" w:space="0" w:color="000000"/>
            </w:tcBorders>
            <w:shd w:val="clear" w:color="auto" w:fill="000000"/>
            <w:vAlign w:val="center"/>
          </w:tcPr>
          <w:p w:rsidR="00EB18AD" w:rsidRPr="00571C6C" w:rsidP="00B2568F" w14:paraId="43F0C542" w14:textId="77777777">
            <w:pPr>
              <w:widowControl/>
              <w:rPr>
                <w:rFonts w:ascii="Calibri" w:eastAsia="Calibri" w:hAnsi="Calibri" w:cs="Calibri"/>
                <w:b/>
                <w:color w:val="000000"/>
                <w:sz w:val="20"/>
                <w:szCs w:val="20"/>
              </w:rPr>
            </w:pPr>
            <w:r w:rsidRPr="00571C6C">
              <w:rPr>
                <w:rFonts w:ascii="Calibri" w:eastAsia="Calibri" w:hAnsi="Calibri" w:cs="Calibri"/>
                <w:b/>
                <w:color w:val="000000"/>
                <w:sz w:val="20"/>
                <w:szCs w:val="20"/>
              </w:rPr>
              <w:t> </w:t>
            </w:r>
          </w:p>
        </w:tc>
        <w:tc>
          <w:tcPr>
            <w:tcW w:w="998" w:type="dxa"/>
            <w:tcBorders>
              <w:top w:val="nil"/>
              <w:left w:val="nil"/>
              <w:bottom w:val="single" w:sz="8" w:space="0" w:color="000000"/>
              <w:right w:val="single" w:sz="8" w:space="0" w:color="000000"/>
            </w:tcBorders>
            <w:shd w:val="clear" w:color="auto" w:fill="DDEBF7"/>
            <w:vAlign w:val="center"/>
          </w:tcPr>
          <w:p w:rsidR="00EB18AD" w:rsidRPr="00571C6C" w:rsidP="00B2568F" w14:paraId="06CC5A22" w14:textId="043254B2">
            <w:pPr>
              <w:widowControl/>
              <w:jc w:val="center"/>
              <w:rPr>
                <w:rFonts w:ascii="Calibri" w:eastAsia="Calibri" w:hAnsi="Calibri" w:cs="Calibri"/>
                <w:b/>
                <w:color w:val="000000"/>
                <w:sz w:val="20"/>
                <w:szCs w:val="20"/>
              </w:rPr>
            </w:pPr>
            <w:r w:rsidRPr="00571C6C">
              <w:rPr>
                <w:rFonts w:ascii="Calibri" w:eastAsia="Calibri" w:hAnsi="Calibri" w:cs="Calibri"/>
                <w:b/>
                <w:color w:val="000000"/>
                <w:sz w:val="20"/>
                <w:szCs w:val="20"/>
              </w:rPr>
              <w:t>166</w:t>
            </w:r>
          </w:p>
        </w:tc>
        <w:tc>
          <w:tcPr>
            <w:tcW w:w="908" w:type="dxa"/>
            <w:tcBorders>
              <w:top w:val="nil"/>
              <w:left w:val="nil"/>
              <w:bottom w:val="single" w:sz="8" w:space="0" w:color="000000"/>
              <w:right w:val="single" w:sz="8" w:space="0" w:color="000000"/>
            </w:tcBorders>
            <w:shd w:val="clear" w:color="auto" w:fill="000000"/>
            <w:vAlign w:val="center"/>
          </w:tcPr>
          <w:p w:rsidR="00EB18AD" w:rsidRPr="00571C6C" w:rsidP="00B2568F" w14:paraId="68AA8611" w14:textId="19E7F274">
            <w:pPr>
              <w:widowControl/>
              <w:jc w:val="center"/>
              <w:rPr>
                <w:rFonts w:ascii="Calibri" w:eastAsia="Calibri" w:hAnsi="Calibri" w:cs="Calibri"/>
                <w:b/>
                <w:color w:val="000000"/>
                <w:sz w:val="20"/>
                <w:szCs w:val="20"/>
              </w:rPr>
            </w:pPr>
          </w:p>
        </w:tc>
        <w:tc>
          <w:tcPr>
            <w:tcW w:w="1129" w:type="dxa"/>
            <w:tcBorders>
              <w:top w:val="nil"/>
              <w:left w:val="nil"/>
              <w:bottom w:val="single" w:sz="8" w:space="0" w:color="000000"/>
              <w:right w:val="single" w:sz="8" w:space="0" w:color="000000"/>
            </w:tcBorders>
            <w:shd w:val="clear" w:color="auto" w:fill="DDEBF7"/>
            <w:vAlign w:val="center"/>
          </w:tcPr>
          <w:p w:rsidR="00EB18AD" w:rsidRPr="00571C6C" w:rsidP="00B2568F" w14:paraId="70E63175" w14:textId="724D120C">
            <w:pPr>
              <w:widowControl/>
              <w:jc w:val="center"/>
              <w:rPr>
                <w:rFonts w:ascii="Calibri" w:eastAsia="Calibri" w:hAnsi="Calibri" w:cs="Calibri"/>
                <w:b/>
                <w:color w:val="000000"/>
                <w:sz w:val="20"/>
                <w:szCs w:val="20"/>
              </w:rPr>
            </w:pPr>
            <w:r w:rsidRPr="00571C6C">
              <w:rPr>
                <w:rFonts w:ascii="Calibri" w:eastAsia="Calibri" w:hAnsi="Calibri" w:cs="Calibri"/>
                <w:b/>
                <w:color w:val="000000"/>
                <w:sz w:val="20"/>
                <w:szCs w:val="20"/>
              </w:rPr>
              <w:t>39 hours</w:t>
            </w:r>
          </w:p>
        </w:tc>
        <w:tc>
          <w:tcPr>
            <w:tcW w:w="830" w:type="dxa"/>
            <w:tcBorders>
              <w:top w:val="nil"/>
              <w:left w:val="nil"/>
              <w:bottom w:val="single" w:sz="8" w:space="0" w:color="000000"/>
              <w:right w:val="single" w:sz="8" w:space="0" w:color="000000"/>
            </w:tcBorders>
            <w:shd w:val="clear" w:color="auto" w:fill="000000"/>
            <w:vAlign w:val="center"/>
          </w:tcPr>
          <w:p w:rsidR="00EB18AD" w:rsidRPr="00571C6C" w:rsidP="00B2568F" w14:paraId="4A045C4D" w14:textId="11BA4242">
            <w:pPr>
              <w:widowControl/>
              <w:jc w:val="center"/>
              <w:rPr>
                <w:rFonts w:ascii="Calibri" w:eastAsia="Calibri" w:hAnsi="Calibri" w:cs="Calibri"/>
                <w:b/>
                <w:color w:val="000000"/>
                <w:sz w:val="20"/>
                <w:szCs w:val="20"/>
              </w:rPr>
            </w:pPr>
          </w:p>
        </w:tc>
        <w:tc>
          <w:tcPr>
            <w:tcW w:w="830" w:type="dxa"/>
            <w:tcBorders>
              <w:top w:val="nil"/>
              <w:left w:val="nil"/>
              <w:bottom w:val="single" w:sz="8" w:space="0" w:color="000000"/>
              <w:right w:val="single" w:sz="8" w:space="0" w:color="000000"/>
            </w:tcBorders>
            <w:shd w:val="clear" w:color="auto" w:fill="DBE5F1" w:themeFill="accent1" w:themeFillTint="33"/>
            <w:vAlign w:val="center"/>
          </w:tcPr>
          <w:p w:rsidR="00EB18AD" w:rsidRPr="00571C6C" w:rsidP="0098107D" w14:paraId="15A976A3" w14:textId="115321BD">
            <w:pPr>
              <w:widowControl/>
              <w:jc w:val="center"/>
              <w:rPr>
                <w:rFonts w:ascii="Calibri" w:eastAsia="Calibri" w:hAnsi="Calibri" w:cs="Calibri"/>
                <w:b/>
                <w:color w:val="000000"/>
                <w:sz w:val="20"/>
                <w:szCs w:val="20"/>
              </w:rPr>
            </w:pPr>
            <w:r w:rsidRPr="00571C6C">
              <w:rPr>
                <w:rFonts w:ascii="Calibri" w:eastAsia="Calibri" w:hAnsi="Calibri" w:cs="Calibri"/>
                <w:b/>
                <w:color w:val="000000"/>
                <w:sz w:val="20"/>
                <w:szCs w:val="20"/>
              </w:rPr>
              <w:t>$</w:t>
            </w:r>
            <w:r w:rsidR="0098107D">
              <w:rPr>
                <w:rFonts w:ascii="Calibri" w:eastAsia="Calibri" w:hAnsi="Calibri" w:cs="Calibri"/>
                <w:b/>
                <w:color w:val="000000"/>
                <w:sz w:val="20"/>
                <w:szCs w:val="20"/>
              </w:rPr>
              <w:t>930</w:t>
            </w:r>
          </w:p>
        </w:tc>
      </w:tr>
    </w:tbl>
    <w:p w:rsidR="008F589C" w:rsidP="00B2568F" w14:paraId="5BE94BDE" w14:textId="31C587F8">
      <w:pPr>
        <w:widowControl/>
        <w:spacing w:line="259" w:lineRule="auto"/>
        <w:rPr>
          <w:b/>
          <w:color w:val="FF0000"/>
        </w:rPr>
      </w:pPr>
    </w:p>
    <w:p w:rsidR="00217F71" w:rsidP="00B2568F" w14:paraId="1B39A5BC" w14:textId="77777777">
      <w:pPr>
        <w:widowControl/>
        <w:spacing w:line="259" w:lineRule="auto"/>
        <w:rPr>
          <w:b/>
          <w:color w:val="FF0000"/>
        </w:rPr>
      </w:pPr>
    </w:p>
    <w:p w:rsidR="008F589C" w:rsidP="00B2568F" w14:paraId="321E10B5"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Provide an estimate for the total annual cost burden to respondents or record keepers resulting from the collection of information. (Do not include the cost of any hour burden already reflected on the burden worksheet).</w:t>
      </w:r>
    </w:p>
    <w:p w:rsidR="00402E49" w:rsidP="00B2568F" w14:paraId="6B57826D" w14:textId="77777777">
      <w:pPr>
        <w:keepNext/>
        <w:widowControl/>
        <w:autoSpaceDE w:val="0"/>
        <w:autoSpaceDN w:val="0"/>
        <w:adjustRightInd w:val="0"/>
      </w:pPr>
    </w:p>
    <w:p w:rsidR="00BF5F96" w:rsidP="00B2568F" w14:paraId="464A999A" w14:textId="27A72A2B">
      <w:pPr>
        <w:keepNext/>
        <w:widowControl/>
        <w:autoSpaceDE w:val="0"/>
        <w:autoSpaceDN w:val="0"/>
        <w:adjustRightInd w:val="0"/>
      </w:pPr>
      <w:r w:rsidRPr="00AB5A12">
        <w:t>Operating costs account for the typical inclusive general office services packages that include expenses for email, fax, copying, mailing, printing, and internet.</w:t>
      </w:r>
    </w:p>
    <w:p w:rsidR="00402E49" w:rsidP="00B2568F" w14:paraId="53096E5D" w14:textId="4328310A">
      <w:pPr>
        <w:keepNext/>
        <w:widowControl/>
        <w:autoSpaceDE w:val="0"/>
        <w:autoSpaceDN w:val="0"/>
        <w:adjustRightInd w:val="0"/>
      </w:pPr>
    </w:p>
    <w:p w:rsidR="00402E49" w:rsidP="00402E49" w14:paraId="1C8FA080" w14:textId="5F3E0E94">
      <w:r w:rsidRPr="00402E49">
        <w:t xml:space="preserve">Unique respondents rather than a sum </w:t>
      </w:r>
      <w:r w:rsidRPr="00402E49">
        <w:t>is used</w:t>
      </w:r>
      <w:r w:rsidRPr="00402E49">
        <w:t xml:space="preserve"> because the </w:t>
      </w:r>
      <w:r>
        <w:t xml:space="preserve">respondents </w:t>
      </w:r>
      <w:r w:rsidRPr="00402E49">
        <w:t xml:space="preserve">may submit </w:t>
      </w:r>
      <w:r>
        <w:t>both of the collection instruments in this</w:t>
      </w:r>
      <w:r w:rsidRPr="00402E49">
        <w:t xml:space="preserve"> in</w:t>
      </w:r>
      <w:r>
        <w:t>formation collection request</w:t>
      </w:r>
      <w:r w:rsidRPr="00402E49">
        <w:t>.</w:t>
      </w:r>
      <w:r>
        <w:t xml:space="preserve"> </w:t>
      </w:r>
      <w:r w:rsidRPr="00402E49">
        <w:t xml:space="preserve">The unique respondents </w:t>
      </w:r>
      <w:r>
        <w:t xml:space="preserve">are </w:t>
      </w:r>
      <w:r w:rsidR="00C02D37">
        <w:t>the six</w:t>
      </w:r>
      <w:r>
        <w:t xml:space="preserve"> cooperative representatives </w:t>
      </w:r>
      <w:r w:rsidR="00C02D37">
        <w:t>and the estimated ten</w:t>
      </w:r>
      <w:r>
        <w:t xml:space="preserve"> vessel operators that </w:t>
      </w:r>
      <w:r w:rsidR="000A5B58">
        <w:t xml:space="preserve">are </w:t>
      </w:r>
      <w:r>
        <w:t>added</w:t>
      </w:r>
      <w:r>
        <w:t xml:space="preserve"> by the rule. </w:t>
      </w:r>
    </w:p>
    <w:p w:rsidR="008F589C" w:rsidP="00B2568F" w14:paraId="1CB71C0D" w14:textId="77777777">
      <w:pPr>
        <w:widowControl/>
        <w:pBdr>
          <w:top w:val="nil"/>
          <w:left w:val="nil"/>
          <w:bottom w:val="nil"/>
          <w:right w:val="nil"/>
          <w:between w:val="nil"/>
        </w:pBdr>
        <w:rPr>
          <w:b/>
          <w:color w:val="000000"/>
        </w:rPr>
      </w:pPr>
    </w:p>
    <w:tbl>
      <w:tblPr>
        <w:tblStyle w:val="a1"/>
        <w:tblW w:w="10275" w:type="dxa"/>
        <w:tblInd w:w="-140" w:type="dxa"/>
        <w:tblLayout w:type="fixed"/>
        <w:tblLook w:val="0400"/>
      </w:tblPr>
      <w:tblGrid>
        <w:gridCol w:w="3010"/>
        <w:gridCol w:w="1222"/>
        <w:gridCol w:w="1453"/>
        <w:gridCol w:w="1375"/>
        <w:gridCol w:w="1800"/>
        <w:gridCol w:w="1415"/>
      </w:tblGrid>
      <w:tr w14:paraId="20D17B01" w14:textId="77777777" w:rsidTr="00C20B4F">
        <w:tblPrEx>
          <w:tblW w:w="10275" w:type="dxa"/>
          <w:tblInd w:w="-140" w:type="dxa"/>
          <w:tblLayout w:type="fixed"/>
          <w:tblLook w:val="0400"/>
        </w:tblPrEx>
        <w:trPr>
          <w:trHeight w:val="915"/>
        </w:trPr>
        <w:tc>
          <w:tcPr>
            <w:tcW w:w="3010" w:type="dxa"/>
            <w:tcBorders>
              <w:top w:val="single" w:sz="8" w:space="0" w:color="000000"/>
              <w:left w:val="single" w:sz="8" w:space="0" w:color="000000"/>
              <w:bottom w:val="single" w:sz="8" w:space="0" w:color="000000"/>
              <w:right w:val="single" w:sz="8" w:space="0" w:color="000000"/>
            </w:tcBorders>
            <w:shd w:val="clear" w:color="auto" w:fill="BDD7EE"/>
            <w:vAlign w:val="center"/>
          </w:tcPr>
          <w:p w:rsidR="008F589C" w:rsidP="00B2568F" w14:paraId="37BBEF32"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Information Collection</w:t>
            </w:r>
          </w:p>
        </w:tc>
        <w:tc>
          <w:tcPr>
            <w:tcW w:w="1222" w:type="dxa"/>
            <w:tcBorders>
              <w:top w:val="single" w:sz="8" w:space="0" w:color="000000"/>
              <w:left w:val="nil"/>
              <w:bottom w:val="single" w:sz="8" w:space="0" w:color="000000"/>
              <w:right w:val="single" w:sz="8" w:space="0" w:color="000000"/>
            </w:tcBorders>
            <w:shd w:val="clear" w:color="auto" w:fill="BDD7EE"/>
            <w:vAlign w:val="center"/>
          </w:tcPr>
          <w:p w:rsidR="008F589C" w:rsidP="00B2568F" w14:paraId="3FD42E27"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of Respondents/year</w:t>
            </w:r>
            <w:r>
              <w:rPr>
                <w:rFonts w:ascii="Calibri" w:eastAsia="Calibri" w:hAnsi="Calibri" w:cs="Calibri"/>
                <w:b/>
                <w:color w:val="000000"/>
                <w:sz w:val="16"/>
                <w:szCs w:val="16"/>
              </w:rPr>
              <w:br/>
              <w:t>(a)</w:t>
            </w:r>
          </w:p>
        </w:tc>
        <w:tc>
          <w:tcPr>
            <w:tcW w:w="1453" w:type="dxa"/>
            <w:tcBorders>
              <w:top w:val="single" w:sz="8" w:space="0" w:color="000000"/>
              <w:left w:val="nil"/>
              <w:bottom w:val="single" w:sz="8" w:space="0" w:color="000000"/>
              <w:right w:val="single" w:sz="8" w:space="0" w:color="000000"/>
            </w:tcBorders>
            <w:shd w:val="clear" w:color="auto" w:fill="BDD7EE"/>
            <w:vAlign w:val="center"/>
          </w:tcPr>
          <w:p w:rsidR="008F589C" w:rsidP="00B2568F" w14:paraId="49FB519A"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Annual # of Responses / Respondent</w:t>
            </w:r>
            <w:r>
              <w:rPr>
                <w:rFonts w:ascii="Calibri" w:eastAsia="Calibri" w:hAnsi="Calibri" w:cs="Calibri"/>
                <w:b/>
                <w:color w:val="000000"/>
                <w:sz w:val="16"/>
                <w:szCs w:val="16"/>
              </w:rPr>
              <w:br/>
              <w:t>(b)</w:t>
            </w:r>
          </w:p>
        </w:tc>
        <w:tc>
          <w:tcPr>
            <w:tcW w:w="1375" w:type="dxa"/>
            <w:tcBorders>
              <w:top w:val="single" w:sz="8" w:space="0" w:color="000000"/>
              <w:left w:val="nil"/>
              <w:bottom w:val="single" w:sz="8" w:space="0" w:color="000000"/>
              <w:right w:val="single" w:sz="8" w:space="0" w:color="000000"/>
            </w:tcBorders>
            <w:shd w:val="clear" w:color="auto" w:fill="BDD7EE"/>
            <w:vAlign w:val="center"/>
          </w:tcPr>
          <w:p w:rsidR="008F589C" w:rsidP="00B2568F" w14:paraId="49766D11"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xml:space="preserve"> Total # of Annual Responses</w:t>
            </w:r>
            <w:r>
              <w:rPr>
                <w:rFonts w:ascii="Calibri" w:eastAsia="Calibri" w:hAnsi="Calibri" w:cs="Calibri"/>
                <w:b/>
                <w:color w:val="000000"/>
                <w:sz w:val="16"/>
                <w:szCs w:val="16"/>
              </w:rPr>
              <w:br/>
              <w:t>(c) = (a) x (b)</w:t>
            </w:r>
          </w:p>
        </w:tc>
        <w:tc>
          <w:tcPr>
            <w:tcW w:w="1800" w:type="dxa"/>
            <w:tcBorders>
              <w:top w:val="single" w:sz="8" w:space="0" w:color="000000"/>
              <w:left w:val="nil"/>
              <w:bottom w:val="single" w:sz="8" w:space="0" w:color="000000"/>
              <w:right w:val="single" w:sz="8" w:space="0" w:color="000000"/>
            </w:tcBorders>
            <w:shd w:val="clear" w:color="auto" w:fill="BDD7EE"/>
            <w:vAlign w:val="center"/>
          </w:tcPr>
          <w:p w:rsidR="008F589C" w:rsidP="00B2568F" w14:paraId="5F430322"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Cost Burden / Respondent</w:t>
            </w:r>
            <w:r>
              <w:rPr>
                <w:rFonts w:ascii="Calibri" w:eastAsia="Calibri" w:hAnsi="Calibri" w:cs="Calibri"/>
                <w:b/>
                <w:color w:val="000000"/>
                <w:sz w:val="16"/>
                <w:szCs w:val="16"/>
              </w:rPr>
              <w:br/>
              <w:t>(h)</w:t>
            </w:r>
          </w:p>
        </w:tc>
        <w:tc>
          <w:tcPr>
            <w:tcW w:w="1415" w:type="dxa"/>
            <w:tcBorders>
              <w:top w:val="single" w:sz="8" w:space="0" w:color="000000"/>
              <w:left w:val="nil"/>
              <w:bottom w:val="single" w:sz="8" w:space="0" w:color="000000"/>
              <w:right w:val="single" w:sz="8" w:space="0" w:color="000000"/>
            </w:tcBorders>
            <w:shd w:val="clear" w:color="auto" w:fill="BDD7EE"/>
            <w:vAlign w:val="center"/>
          </w:tcPr>
          <w:p w:rsidR="008F589C" w:rsidP="00B2568F" w14:paraId="28DC2704"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Total Annual Cost Burden</w:t>
            </w:r>
            <w:r>
              <w:rPr>
                <w:rFonts w:ascii="Calibri" w:eastAsia="Calibri" w:hAnsi="Calibri" w:cs="Calibri"/>
                <w:b/>
                <w:color w:val="000000"/>
                <w:sz w:val="16"/>
                <w:szCs w:val="16"/>
              </w:rPr>
              <w:br/>
              <w:t>(</w:t>
            </w:r>
            <w:r>
              <w:rPr>
                <w:rFonts w:ascii="Calibri" w:eastAsia="Calibri" w:hAnsi="Calibri" w:cs="Calibri"/>
                <w:b/>
                <w:color w:val="000000"/>
                <w:sz w:val="16"/>
                <w:szCs w:val="16"/>
              </w:rPr>
              <w:t>i</w:t>
            </w:r>
            <w:r>
              <w:rPr>
                <w:rFonts w:ascii="Calibri" w:eastAsia="Calibri" w:hAnsi="Calibri" w:cs="Calibri"/>
                <w:b/>
                <w:color w:val="000000"/>
                <w:sz w:val="16"/>
                <w:szCs w:val="16"/>
              </w:rPr>
              <w:t>) = (c) x (h)</w:t>
            </w:r>
          </w:p>
        </w:tc>
      </w:tr>
      <w:tr w14:paraId="49A427C7" w14:textId="77777777" w:rsidTr="00620CDE">
        <w:tblPrEx>
          <w:tblW w:w="10275" w:type="dxa"/>
          <w:tblInd w:w="-140" w:type="dxa"/>
          <w:tblLayout w:type="fixed"/>
          <w:tblLook w:val="0400"/>
        </w:tblPrEx>
        <w:trPr>
          <w:trHeight w:val="300"/>
        </w:trPr>
        <w:tc>
          <w:tcPr>
            <w:tcW w:w="3010" w:type="dxa"/>
            <w:tcBorders>
              <w:top w:val="nil"/>
              <w:left w:val="single" w:sz="4" w:space="0" w:color="auto"/>
              <w:bottom w:val="single" w:sz="4" w:space="0" w:color="auto"/>
              <w:right w:val="single" w:sz="4" w:space="0" w:color="auto"/>
            </w:tcBorders>
            <w:shd w:val="clear" w:color="auto" w:fill="auto"/>
            <w:vAlign w:val="center"/>
          </w:tcPr>
          <w:p w:rsidR="00402E49" w:rsidRPr="00C20B4F" w:rsidP="00402E49" w14:paraId="1F6891D5" w14:textId="0912C090">
            <w:pPr>
              <w:widowControl/>
              <w:rPr>
                <w:rFonts w:ascii="Calibri" w:eastAsia="Calibri" w:hAnsi="Calibri" w:cs="Calibri"/>
                <w:color w:val="000000"/>
                <w:sz w:val="18"/>
                <w:szCs w:val="18"/>
              </w:rPr>
            </w:pPr>
            <w:r w:rsidRPr="00C20B4F">
              <w:rPr>
                <w:rFonts w:asciiTheme="minorHAnsi" w:hAnsiTheme="minorHAnsi" w:cstheme="minorHAnsi"/>
                <w:sz w:val="18"/>
                <w:szCs w:val="18"/>
              </w:rPr>
              <w:t xml:space="preserve">Application for Rockfish Cooperative Fishing Quota </w:t>
            </w:r>
          </w:p>
        </w:tc>
        <w:tc>
          <w:tcPr>
            <w:tcW w:w="1222" w:type="dxa"/>
            <w:tcBorders>
              <w:top w:val="nil"/>
              <w:left w:val="nil"/>
              <w:bottom w:val="single" w:sz="4" w:space="0" w:color="000000"/>
              <w:right w:val="single" w:sz="4" w:space="0" w:color="000000"/>
            </w:tcBorders>
            <w:shd w:val="clear" w:color="auto" w:fill="FFFFFF"/>
            <w:vAlign w:val="center"/>
          </w:tcPr>
          <w:p w:rsidR="00402E49" w:rsidRPr="00C20B4F" w:rsidP="00402E49" w14:paraId="09AF6243" w14:textId="50BDFF85">
            <w:pPr>
              <w:widowControl/>
              <w:jc w:val="center"/>
              <w:rPr>
                <w:rFonts w:ascii="Calibri" w:eastAsia="Calibri" w:hAnsi="Calibri" w:cs="Calibri"/>
                <w:color w:val="000000"/>
                <w:sz w:val="18"/>
                <w:szCs w:val="18"/>
              </w:rPr>
            </w:pPr>
            <w:r>
              <w:rPr>
                <w:rFonts w:ascii="Calibri" w:eastAsia="Calibri" w:hAnsi="Calibri" w:cs="Calibri"/>
                <w:color w:val="000000"/>
                <w:sz w:val="18"/>
                <w:szCs w:val="18"/>
              </w:rPr>
              <w:t>6</w:t>
            </w:r>
          </w:p>
        </w:tc>
        <w:tc>
          <w:tcPr>
            <w:tcW w:w="1453" w:type="dxa"/>
            <w:tcBorders>
              <w:top w:val="nil"/>
              <w:left w:val="nil"/>
              <w:bottom w:val="single" w:sz="4" w:space="0" w:color="000000"/>
              <w:right w:val="single" w:sz="4" w:space="0" w:color="000000"/>
            </w:tcBorders>
            <w:shd w:val="clear" w:color="auto" w:fill="auto"/>
            <w:vAlign w:val="center"/>
          </w:tcPr>
          <w:p w:rsidR="00402E49" w:rsidRPr="00C20B4F" w:rsidP="00402E49" w14:paraId="28595B90" w14:textId="4360D3D3">
            <w:pPr>
              <w:widowControl/>
              <w:jc w:val="center"/>
              <w:rPr>
                <w:rFonts w:ascii="Calibri" w:eastAsia="Calibri" w:hAnsi="Calibri" w:cs="Calibri"/>
                <w:color w:val="000000"/>
                <w:sz w:val="18"/>
                <w:szCs w:val="18"/>
              </w:rPr>
            </w:pPr>
            <w:r>
              <w:rPr>
                <w:rFonts w:eastAsia="Calibri" w:asciiTheme="minorHAnsi" w:hAnsiTheme="minorHAnsi" w:cstheme="minorHAnsi"/>
                <w:color w:val="000000"/>
                <w:sz w:val="18"/>
                <w:szCs w:val="18"/>
              </w:rPr>
              <w:t>1</w:t>
            </w:r>
          </w:p>
        </w:tc>
        <w:tc>
          <w:tcPr>
            <w:tcW w:w="1375" w:type="dxa"/>
            <w:tcBorders>
              <w:top w:val="nil"/>
              <w:left w:val="nil"/>
              <w:bottom w:val="single" w:sz="4" w:space="0" w:color="000000"/>
              <w:right w:val="single" w:sz="4" w:space="0" w:color="000000"/>
            </w:tcBorders>
            <w:shd w:val="clear" w:color="auto" w:fill="auto"/>
            <w:vAlign w:val="center"/>
          </w:tcPr>
          <w:p w:rsidR="00402E49" w:rsidRPr="00C20B4F" w:rsidP="00402E49" w14:paraId="071A7823" w14:textId="74AB1A9E">
            <w:pPr>
              <w:widowControl/>
              <w:jc w:val="center"/>
              <w:rPr>
                <w:rFonts w:ascii="Calibri" w:eastAsia="Calibri" w:hAnsi="Calibri" w:cs="Calibri"/>
                <w:color w:val="000000"/>
                <w:sz w:val="18"/>
                <w:szCs w:val="18"/>
              </w:rPr>
            </w:pPr>
            <w:r>
              <w:rPr>
                <w:rFonts w:eastAsia="Calibri" w:asciiTheme="minorHAnsi" w:hAnsiTheme="minorHAnsi" w:cstheme="minorHAnsi"/>
                <w:color w:val="000000"/>
                <w:sz w:val="18"/>
                <w:szCs w:val="18"/>
              </w:rPr>
              <w:t>6</w:t>
            </w:r>
          </w:p>
        </w:tc>
        <w:tc>
          <w:tcPr>
            <w:tcW w:w="1800" w:type="dxa"/>
            <w:tcBorders>
              <w:top w:val="nil"/>
              <w:left w:val="nil"/>
              <w:bottom w:val="single" w:sz="4" w:space="0" w:color="auto"/>
              <w:right w:val="single" w:sz="4" w:space="0" w:color="auto"/>
            </w:tcBorders>
            <w:shd w:val="clear" w:color="000000" w:fill="FFFFFF"/>
            <w:vAlign w:val="center"/>
          </w:tcPr>
          <w:p w:rsidR="00402E49" w:rsidRPr="00C20B4F" w:rsidP="00402E49" w14:paraId="1D7F7B82" w14:textId="4567570F">
            <w:pPr>
              <w:widowControl/>
              <w:jc w:val="center"/>
              <w:rPr>
                <w:rFonts w:ascii="Calibri" w:eastAsia="Calibri" w:hAnsi="Calibri" w:cs="Calibri"/>
                <w:color w:val="000000"/>
                <w:sz w:val="18"/>
                <w:szCs w:val="18"/>
              </w:rPr>
            </w:pPr>
            <w:r w:rsidRPr="00C20B4F">
              <w:rPr>
                <w:rFonts w:asciiTheme="minorHAnsi" w:hAnsiTheme="minorHAnsi" w:cstheme="minorHAnsi"/>
                <w:color w:val="000000"/>
                <w:sz w:val="18"/>
                <w:szCs w:val="18"/>
              </w:rPr>
              <w:t>Operating costs – $5</w:t>
            </w:r>
          </w:p>
        </w:tc>
        <w:tc>
          <w:tcPr>
            <w:tcW w:w="1415" w:type="dxa"/>
            <w:tcBorders>
              <w:top w:val="nil"/>
              <w:left w:val="nil"/>
              <w:bottom w:val="single" w:sz="4" w:space="0" w:color="000000"/>
              <w:right w:val="single" w:sz="8" w:space="0" w:color="000000"/>
            </w:tcBorders>
            <w:shd w:val="clear" w:color="auto" w:fill="FFFFFF"/>
            <w:vAlign w:val="center"/>
          </w:tcPr>
          <w:p w:rsidR="00402E49" w:rsidRPr="00C20B4F" w:rsidP="00402E49" w14:paraId="3EB1E4D2" w14:textId="481C424E">
            <w:pPr>
              <w:widowControl/>
              <w:jc w:val="center"/>
              <w:rPr>
                <w:rFonts w:ascii="Calibri" w:eastAsia="Calibri" w:hAnsi="Calibri" w:cs="Calibri"/>
                <w:color w:val="000000"/>
                <w:sz w:val="18"/>
                <w:szCs w:val="18"/>
              </w:rPr>
            </w:pPr>
            <w:r>
              <w:rPr>
                <w:rFonts w:ascii="Calibri" w:eastAsia="Calibri" w:hAnsi="Calibri" w:cs="Calibri"/>
                <w:color w:val="000000"/>
                <w:sz w:val="18"/>
                <w:szCs w:val="18"/>
              </w:rPr>
              <w:t>$30</w:t>
            </w:r>
          </w:p>
        </w:tc>
      </w:tr>
      <w:tr w14:paraId="2754ECE6" w14:textId="77777777" w:rsidTr="00620CDE">
        <w:tblPrEx>
          <w:tblW w:w="10275" w:type="dxa"/>
          <w:tblInd w:w="-140" w:type="dxa"/>
          <w:tblLayout w:type="fixed"/>
          <w:tblLook w:val="0400"/>
        </w:tblPrEx>
        <w:trPr>
          <w:trHeight w:val="300"/>
        </w:trPr>
        <w:tc>
          <w:tcPr>
            <w:tcW w:w="3010" w:type="dxa"/>
            <w:tcBorders>
              <w:top w:val="nil"/>
              <w:left w:val="single" w:sz="4" w:space="0" w:color="auto"/>
              <w:bottom w:val="single" w:sz="4" w:space="0" w:color="auto"/>
              <w:right w:val="single" w:sz="4" w:space="0" w:color="auto"/>
            </w:tcBorders>
            <w:shd w:val="clear" w:color="auto" w:fill="auto"/>
            <w:vAlign w:val="center"/>
          </w:tcPr>
          <w:p w:rsidR="00402E49" w:rsidRPr="00C20B4F" w:rsidP="00402E49" w14:paraId="16E756BC" w14:textId="4EB93360">
            <w:pPr>
              <w:widowControl/>
              <w:rPr>
                <w:rFonts w:ascii="Calibri" w:eastAsia="Calibri" w:hAnsi="Calibri" w:cs="Calibri"/>
                <w:color w:val="000000"/>
                <w:sz w:val="18"/>
                <w:szCs w:val="18"/>
              </w:rPr>
            </w:pPr>
            <w:r w:rsidRPr="00C20B4F">
              <w:rPr>
                <w:rFonts w:asciiTheme="minorHAnsi" w:hAnsiTheme="minorHAnsi" w:cstheme="minorHAnsi"/>
                <w:sz w:val="18"/>
                <w:szCs w:val="18"/>
              </w:rPr>
              <w:t>Rockfish Program Vessel Check-In/Check-Out Report</w:t>
            </w:r>
          </w:p>
        </w:tc>
        <w:tc>
          <w:tcPr>
            <w:tcW w:w="1222" w:type="dxa"/>
            <w:tcBorders>
              <w:top w:val="nil"/>
              <w:left w:val="nil"/>
              <w:bottom w:val="single" w:sz="4" w:space="0" w:color="000000"/>
              <w:right w:val="single" w:sz="4" w:space="0" w:color="000000"/>
            </w:tcBorders>
            <w:shd w:val="clear" w:color="auto" w:fill="FFFFFF"/>
            <w:vAlign w:val="center"/>
          </w:tcPr>
          <w:p w:rsidR="00402E49" w:rsidRPr="00C20B4F" w:rsidP="00402E49" w14:paraId="43F71D40" w14:textId="5A5CDCC7">
            <w:pPr>
              <w:widowControl/>
              <w:jc w:val="center"/>
              <w:rPr>
                <w:rFonts w:ascii="Calibri" w:eastAsia="Calibri" w:hAnsi="Calibri" w:cs="Calibri"/>
                <w:color w:val="000000"/>
                <w:sz w:val="18"/>
                <w:szCs w:val="18"/>
              </w:rPr>
            </w:pPr>
            <w:r>
              <w:rPr>
                <w:rFonts w:ascii="Calibri" w:eastAsia="Calibri" w:hAnsi="Calibri" w:cs="Calibri"/>
                <w:color w:val="000000"/>
                <w:sz w:val="18"/>
                <w:szCs w:val="18"/>
              </w:rPr>
              <w:t>16</w:t>
            </w:r>
          </w:p>
        </w:tc>
        <w:tc>
          <w:tcPr>
            <w:tcW w:w="1453" w:type="dxa"/>
            <w:tcBorders>
              <w:top w:val="nil"/>
              <w:left w:val="nil"/>
              <w:bottom w:val="single" w:sz="4" w:space="0" w:color="000000"/>
              <w:right w:val="single" w:sz="4" w:space="0" w:color="000000"/>
            </w:tcBorders>
            <w:shd w:val="clear" w:color="auto" w:fill="auto"/>
            <w:vAlign w:val="center"/>
          </w:tcPr>
          <w:p w:rsidR="00402E49" w:rsidRPr="00C20B4F" w:rsidP="00402E49" w14:paraId="7A29E781" w14:textId="661ECE55">
            <w:pPr>
              <w:widowControl/>
              <w:jc w:val="center"/>
              <w:rPr>
                <w:rFonts w:ascii="Calibri" w:eastAsia="Calibri" w:hAnsi="Calibri" w:cs="Calibri"/>
                <w:color w:val="000000"/>
                <w:sz w:val="18"/>
                <w:szCs w:val="18"/>
              </w:rPr>
            </w:pPr>
            <w:r>
              <w:rPr>
                <w:rFonts w:eastAsia="Calibri" w:asciiTheme="minorHAnsi" w:hAnsiTheme="minorHAnsi" w:cstheme="minorHAnsi"/>
                <w:color w:val="000000"/>
                <w:sz w:val="18"/>
                <w:szCs w:val="18"/>
              </w:rPr>
              <w:t>6.25</w:t>
            </w:r>
          </w:p>
        </w:tc>
        <w:tc>
          <w:tcPr>
            <w:tcW w:w="1375" w:type="dxa"/>
            <w:tcBorders>
              <w:top w:val="nil"/>
              <w:left w:val="nil"/>
              <w:bottom w:val="single" w:sz="4" w:space="0" w:color="000000"/>
              <w:right w:val="single" w:sz="4" w:space="0" w:color="000000"/>
            </w:tcBorders>
            <w:shd w:val="clear" w:color="auto" w:fill="auto"/>
            <w:vAlign w:val="center"/>
          </w:tcPr>
          <w:p w:rsidR="00402E49" w:rsidRPr="00C20B4F" w:rsidP="00402E49" w14:paraId="34A3361A" w14:textId="3B9169FC">
            <w:pPr>
              <w:widowControl/>
              <w:jc w:val="center"/>
              <w:rPr>
                <w:rFonts w:ascii="Calibri" w:eastAsia="Calibri" w:hAnsi="Calibri" w:cs="Calibri"/>
                <w:color w:val="000000"/>
                <w:sz w:val="18"/>
                <w:szCs w:val="18"/>
              </w:rPr>
            </w:pPr>
            <w:r w:rsidRPr="0019243E">
              <w:rPr>
                <w:rFonts w:eastAsia="Calibri" w:asciiTheme="minorHAnsi" w:hAnsiTheme="minorHAnsi" w:cstheme="minorHAnsi"/>
                <w:color w:val="000000"/>
                <w:sz w:val="18"/>
                <w:szCs w:val="18"/>
              </w:rPr>
              <w:t>100</w:t>
            </w:r>
          </w:p>
        </w:tc>
        <w:tc>
          <w:tcPr>
            <w:tcW w:w="1800" w:type="dxa"/>
            <w:tcBorders>
              <w:top w:val="nil"/>
              <w:left w:val="nil"/>
              <w:bottom w:val="single" w:sz="4" w:space="0" w:color="auto"/>
              <w:right w:val="single" w:sz="4" w:space="0" w:color="auto"/>
            </w:tcBorders>
            <w:shd w:val="clear" w:color="000000" w:fill="FFFFFF"/>
            <w:vAlign w:val="center"/>
          </w:tcPr>
          <w:p w:rsidR="00402E49" w:rsidRPr="00C20B4F" w:rsidP="00402E49" w14:paraId="745F4F32" w14:textId="3BC70E98">
            <w:pPr>
              <w:widowControl/>
              <w:jc w:val="center"/>
              <w:rPr>
                <w:rFonts w:ascii="Calibri" w:eastAsia="Calibri" w:hAnsi="Calibri" w:cs="Calibri"/>
                <w:color w:val="000000"/>
                <w:sz w:val="18"/>
                <w:szCs w:val="18"/>
              </w:rPr>
            </w:pPr>
            <w:r w:rsidRPr="00C20B4F">
              <w:rPr>
                <w:rFonts w:asciiTheme="minorHAnsi" w:hAnsiTheme="minorHAnsi" w:cstheme="minorHAnsi"/>
                <w:color w:val="000000"/>
                <w:sz w:val="18"/>
                <w:szCs w:val="18"/>
              </w:rPr>
              <w:t>0</w:t>
            </w:r>
          </w:p>
        </w:tc>
        <w:tc>
          <w:tcPr>
            <w:tcW w:w="1415" w:type="dxa"/>
            <w:tcBorders>
              <w:top w:val="nil"/>
              <w:left w:val="nil"/>
              <w:bottom w:val="single" w:sz="4" w:space="0" w:color="000000"/>
              <w:right w:val="single" w:sz="8" w:space="0" w:color="000000"/>
            </w:tcBorders>
            <w:shd w:val="clear" w:color="auto" w:fill="FFFFFF"/>
            <w:vAlign w:val="center"/>
          </w:tcPr>
          <w:p w:rsidR="00402E49" w:rsidRPr="00C20B4F" w:rsidP="00402E49" w14:paraId="076E2382" w14:textId="1AF67CB3">
            <w:pPr>
              <w:widowControl/>
              <w:jc w:val="center"/>
              <w:rPr>
                <w:rFonts w:ascii="Calibri" w:eastAsia="Calibri" w:hAnsi="Calibri" w:cs="Calibri"/>
                <w:color w:val="000000"/>
                <w:sz w:val="18"/>
                <w:szCs w:val="18"/>
              </w:rPr>
            </w:pPr>
            <w:r>
              <w:rPr>
                <w:rFonts w:ascii="Calibri" w:eastAsia="Calibri" w:hAnsi="Calibri" w:cs="Calibri"/>
                <w:color w:val="000000"/>
                <w:sz w:val="18"/>
                <w:szCs w:val="18"/>
              </w:rPr>
              <w:t>$0</w:t>
            </w:r>
          </w:p>
        </w:tc>
      </w:tr>
      <w:tr w14:paraId="20CA5909" w14:textId="77777777" w:rsidTr="00C20B4F">
        <w:tblPrEx>
          <w:tblW w:w="10275" w:type="dxa"/>
          <w:tblInd w:w="-140" w:type="dxa"/>
          <w:tblLayout w:type="fixed"/>
          <w:tblLook w:val="0400"/>
        </w:tblPrEx>
        <w:trPr>
          <w:trHeight w:val="315"/>
        </w:trPr>
        <w:tc>
          <w:tcPr>
            <w:tcW w:w="3010" w:type="dxa"/>
            <w:tcBorders>
              <w:top w:val="single" w:sz="8" w:space="0" w:color="000000"/>
              <w:left w:val="single" w:sz="8" w:space="0" w:color="000000"/>
              <w:bottom w:val="single" w:sz="8" w:space="0" w:color="000000"/>
              <w:right w:val="single" w:sz="4" w:space="0" w:color="000000"/>
            </w:tcBorders>
            <w:shd w:val="clear" w:color="auto" w:fill="DDEBF7"/>
            <w:vAlign w:val="center"/>
          </w:tcPr>
          <w:p w:rsidR="008F589C" w:rsidRPr="00C20B4F" w:rsidP="00B2568F" w14:paraId="168C0AC2" w14:textId="77777777">
            <w:pPr>
              <w:widowControl/>
              <w:jc w:val="right"/>
              <w:rPr>
                <w:rFonts w:ascii="Calibri" w:eastAsia="Calibri" w:hAnsi="Calibri" w:cs="Calibri"/>
                <w:b/>
                <w:color w:val="000000"/>
                <w:sz w:val="18"/>
                <w:szCs w:val="18"/>
              </w:rPr>
            </w:pPr>
            <w:r w:rsidRPr="00C20B4F">
              <w:rPr>
                <w:rFonts w:ascii="Calibri" w:eastAsia="Calibri" w:hAnsi="Calibri" w:cs="Calibri"/>
                <w:b/>
                <w:color w:val="000000"/>
                <w:sz w:val="18"/>
                <w:szCs w:val="18"/>
              </w:rPr>
              <w:t>TOTALS</w:t>
            </w:r>
          </w:p>
        </w:tc>
        <w:tc>
          <w:tcPr>
            <w:tcW w:w="1222" w:type="dxa"/>
            <w:tcBorders>
              <w:top w:val="single" w:sz="8" w:space="0" w:color="000000"/>
              <w:left w:val="nil"/>
              <w:bottom w:val="single" w:sz="8" w:space="0" w:color="000000"/>
              <w:right w:val="single" w:sz="4" w:space="0" w:color="000000"/>
            </w:tcBorders>
            <w:shd w:val="clear" w:color="auto" w:fill="DDEBF7"/>
            <w:vAlign w:val="center"/>
          </w:tcPr>
          <w:p w:rsidR="008F589C" w:rsidRPr="00C20B4F" w:rsidP="00B2568F" w14:paraId="15856FF9" w14:textId="625C0E9F">
            <w:pPr>
              <w:widowControl/>
              <w:jc w:val="center"/>
              <w:rPr>
                <w:rFonts w:ascii="Calibri" w:eastAsia="Calibri" w:hAnsi="Calibri" w:cs="Calibri"/>
                <w:b/>
                <w:color w:val="000000"/>
                <w:sz w:val="18"/>
                <w:szCs w:val="18"/>
              </w:rPr>
            </w:pPr>
            <w:r>
              <w:rPr>
                <w:rFonts w:ascii="Calibri" w:eastAsia="Calibri" w:hAnsi="Calibri" w:cs="Calibri"/>
                <w:b/>
                <w:color w:val="000000"/>
                <w:sz w:val="18"/>
                <w:szCs w:val="18"/>
              </w:rPr>
              <w:t>16 unique respondents</w:t>
            </w:r>
          </w:p>
        </w:tc>
        <w:tc>
          <w:tcPr>
            <w:tcW w:w="1453" w:type="dxa"/>
            <w:tcBorders>
              <w:top w:val="single" w:sz="8" w:space="0" w:color="000000"/>
              <w:left w:val="nil"/>
              <w:bottom w:val="single" w:sz="8" w:space="0" w:color="000000"/>
              <w:right w:val="single" w:sz="4" w:space="0" w:color="000000"/>
            </w:tcBorders>
            <w:shd w:val="clear" w:color="auto" w:fill="000000" w:themeFill="text1"/>
            <w:vAlign w:val="center"/>
          </w:tcPr>
          <w:p w:rsidR="008F589C" w:rsidRPr="00C20B4F" w:rsidP="00B2568F" w14:paraId="3B255F7A" w14:textId="45F01AA9">
            <w:pPr>
              <w:widowControl/>
              <w:jc w:val="center"/>
              <w:rPr>
                <w:rFonts w:ascii="Calibri" w:eastAsia="Calibri" w:hAnsi="Calibri" w:cs="Calibri"/>
                <w:b/>
                <w:color w:val="000000"/>
                <w:sz w:val="18"/>
                <w:szCs w:val="18"/>
              </w:rPr>
            </w:pPr>
          </w:p>
        </w:tc>
        <w:tc>
          <w:tcPr>
            <w:tcW w:w="1375" w:type="dxa"/>
            <w:tcBorders>
              <w:top w:val="single" w:sz="8" w:space="0" w:color="000000"/>
              <w:left w:val="nil"/>
              <w:bottom w:val="single" w:sz="8" w:space="0" w:color="000000"/>
              <w:right w:val="single" w:sz="4" w:space="0" w:color="000000"/>
            </w:tcBorders>
            <w:shd w:val="clear" w:color="auto" w:fill="DDEBF7"/>
            <w:vAlign w:val="center"/>
          </w:tcPr>
          <w:p w:rsidR="008F589C" w:rsidRPr="00C20B4F" w:rsidP="00B2568F" w14:paraId="23CC91C1" w14:textId="36E41AF8">
            <w:pPr>
              <w:widowControl/>
              <w:jc w:val="center"/>
              <w:rPr>
                <w:rFonts w:ascii="Calibri" w:eastAsia="Calibri" w:hAnsi="Calibri" w:cs="Calibri"/>
                <w:b/>
                <w:color w:val="000000"/>
                <w:sz w:val="18"/>
                <w:szCs w:val="18"/>
              </w:rPr>
            </w:pPr>
            <w:r>
              <w:rPr>
                <w:rFonts w:ascii="Calibri" w:eastAsia="Calibri" w:hAnsi="Calibri" w:cs="Calibri"/>
                <w:b/>
                <w:color w:val="000000"/>
                <w:sz w:val="18"/>
                <w:szCs w:val="18"/>
              </w:rPr>
              <w:t>106</w:t>
            </w:r>
          </w:p>
        </w:tc>
        <w:tc>
          <w:tcPr>
            <w:tcW w:w="1800" w:type="dxa"/>
            <w:tcBorders>
              <w:top w:val="single" w:sz="8" w:space="0" w:color="000000"/>
              <w:left w:val="nil"/>
              <w:bottom w:val="single" w:sz="8" w:space="0" w:color="000000"/>
              <w:right w:val="single" w:sz="4" w:space="0" w:color="000000"/>
            </w:tcBorders>
            <w:shd w:val="clear" w:color="auto" w:fill="000000" w:themeFill="text1"/>
            <w:vAlign w:val="center"/>
          </w:tcPr>
          <w:p w:rsidR="008F589C" w:rsidRPr="00C20B4F" w:rsidP="00B2568F" w14:paraId="7A00690F" w14:textId="3652A738">
            <w:pPr>
              <w:widowControl/>
              <w:jc w:val="center"/>
              <w:rPr>
                <w:rFonts w:ascii="Calibri" w:eastAsia="Calibri" w:hAnsi="Calibri" w:cs="Calibri"/>
                <w:b/>
                <w:color w:val="000000"/>
                <w:sz w:val="18"/>
                <w:szCs w:val="18"/>
              </w:rPr>
            </w:pPr>
          </w:p>
        </w:tc>
        <w:tc>
          <w:tcPr>
            <w:tcW w:w="1415" w:type="dxa"/>
            <w:tcBorders>
              <w:top w:val="single" w:sz="8" w:space="0" w:color="000000"/>
              <w:left w:val="nil"/>
              <w:bottom w:val="single" w:sz="8" w:space="0" w:color="000000"/>
              <w:right w:val="single" w:sz="8" w:space="0" w:color="000000"/>
            </w:tcBorders>
            <w:shd w:val="clear" w:color="auto" w:fill="DDEBF7"/>
            <w:vAlign w:val="center"/>
          </w:tcPr>
          <w:p w:rsidR="008F589C" w:rsidRPr="00C20B4F" w:rsidP="00B2568F" w14:paraId="7CCB5D61" w14:textId="509B7FB3">
            <w:pPr>
              <w:widowControl/>
              <w:jc w:val="center"/>
              <w:rPr>
                <w:rFonts w:ascii="Calibri" w:eastAsia="Calibri" w:hAnsi="Calibri" w:cs="Calibri"/>
                <w:b/>
                <w:color w:val="000000"/>
                <w:sz w:val="18"/>
                <w:szCs w:val="18"/>
              </w:rPr>
            </w:pPr>
            <w:r>
              <w:rPr>
                <w:rFonts w:ascii="Calibri" w:eastAsia="Calibri" w:hAnsi="Calibri" w:cs="Calibri"/>
                <w:b/>
                <w:color w:val="000000"/>
                <w:sz w:val="18"/>
                <w:szCs w:val="18"/>
              </w:rPr>
              <w:t>$30</w:t>
            </w:r>
          </w:p>
        </w:tc>
      </w:tr>
    </w:tbl>
    <w:p w:rsidR="008F589C" w:rsidP="00B2568F" w14:paraId="0DC67F6C" w14:textId="3C458B19">
      <w:pPr>
        <w:widowControl/>
        <w:pBdr>
          <w:top w:val="nil"/>
          <w:left w:val="nil"/>
          <w:bottom w:val="nil"/>
          <w:right w:val="nil"/>
          <w:between w:val="nil"/>
        </w:pBdr>
        <w:rPr>
          <w:b/>
          <w:color w:val="000000"/>
        </w:rPr>
      </w:pPr>
    </w:p>
    <w:p w:rsidR="00BF5F96" w:rsidP="00B2568F" w14:paraId="52F6245C" w14:textId="77777777">
      <w:pPr>
        <w:widowControl/>
        <w:pBdr>
          <w:top w:val="nil"/>
          <w:left w:val="nil"/>
          <w:bottom w:val="nil"/>
          <w:right w:val="nil"/>
          <w:between w:val="nil"/>
        </w:pBdr>
        <w:rPr>
          <w:b/>
          <w:color w:val="000000"/>
        </w:rPr>
      </w:pPr>
    </w:p>
    <w:p w:rsidR="008F589C" w:rsidP="00B2568F" w14:paraId="35E36CA1"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BF5F96" w:rsidP="00B2568F" w14:paraId="16FC0B27" w14:textId="77777777">
      <w:pPr>
        <w:widowControl/>
        <w:autoSpaceDE w:val="0"/>
        <w:autoSpaceDN w:val="0"/>
        <w:rPr>
          <w:rFonts w:eastAsiaTheme="minorHAnsi" w:cstheme="minorBidi"/>
        </w:rPr>
      </w:pPr>
    </w:p>
    <w:p w:rsidR="00BF5F96" w:rsidRPr="007D4E22" w:rsidP="00B2568F" w14:paraId="26F66C4E" w14:textId="06F242DF">
      <w:pPr>
        <w:widowControl/>
        <w:autoSpaceDE w:val="0"/>
        <w:autoSpaceDN w:val="0"/>
        <w:rPr>
          <w:rFonts w:eastAsiaTheme="minorHAnsi" w:cstheme="minorBidi"/>
        </w:rPr>
      </w:pPr>
      <w:r w:rsidRPr="007D4E22">
        <w:rPr>
          <w:rFonts w:eastAsiaTheme="minorHAnsi" w:cstheme="minorBidi"/>
        </w:rPr>
        <w:t xml:space="preserve">A cost recovery program is in effect for the Rockfish Program as specified in regulations at 50 CFR 679.85. Under this cost recovery program, NMFS </w:t>
      </w:r>
      <w:r w:rsidRPr="007D4E22">
        <w:rPr>
          <w:rFonts w:eastAsiaTheme="minorHAnsi" w:cstheme="minorBidi"/>
        </w:rPr>
        <w:t>is authorized</w:t>
      </w:r>
      <w:r w:rsidRPr="007D4E22">
        <w:rPr>
          <w:rFonts w:eastAsiaTheme="minorHAnsi" w:cstheme="minorBidi"/>
        </w:rPr>
        <w:t xml:space="preserve"> to collect direct program costs from the rockfish cooperatives. Therefore, the information collection requirements of the Rockfish Program do not impose a cost on the Federal government. Direct program costs are the costs NMFS incurs to manage, collect data from, and conduct enforcement for the Rockfish Program fisheries. </w:t>
      </w:r>
    </w:p>
    <w:p w:rsidR="00BF5F96" w:rsidRPr="007D4E22" w:rsidP="00B2568F" w14:paraId="56A5AEB9" w14:textId="77777777">
      <w:pPr>
        <w:widowControl/>
        <w:autoSpaceDE w:val="0"/>
        <w:autoSpaceDN w:val="0"/>
        <w:rPr>
          <w:rFonts w:eastAsiaTheme="minorHAnsi" w:cstheme="minorBidi"/>
        </w:rPr>
      </w:pPr>
    </w:p>
    <w:p w:rsidR="00BF5F96" w:rsidRPr="007D4E22" w:rsidP="00B2568F" w14:paraId="2D2CC680" w14:textId="787E590A">
      <w:pPr>
        <w:widowControl/>
        <w:autoSpaceDE w:val="0"/>
        <w:autoSpaceDN w:val="0"/>
        <w:rPr>
          <w:rFonts w:eastAsiaTheme="minorHAnsi" w:cstheme="minorBidi"/>
        </w:rPr>
      </w:pPr>
      <w:r w:rsidRPr="007D4E22">
        <w:rPr>
          <w:rFonts w:eastAsiaTheme="minorHAnsi" w:cstheme="minorBidi"/>
        </w:rPr>
        <w:t xml:space="preserve">The direct program costs for the Rockfish Program in 2022 were $308,955. Rockfish program costs </w:t>
      </w:r>
      <w:r w:rsidR="00D82257">
        <w:rPr>
          <w:rFonts w:eastAsiaTheme="minorHAnsi" w:cstheme="minorBidi"/>
        </w:rPr>
        <w:t>calculated annually and annual c</w:t>
      </w:r>
      <w:r w:rsidRPr="007D4E22">
        <w:rPr>
          <w:rFonts w:eastAsiaTheme="minorHAnsi" w:cstheme="minorBidi"/>
        </w:rPr>
        <w:t xml:space="preserve">ost recovery reports </w:t>
      </w:r>
      <w:r w:rsidRPr="007D4E22">
        <w:rPr>
          <w:rFonts w:eastAsiaTheme="minorHAnsi" w:cstheme="minorBidi"/>
        </w:rPr>
        <w:t>are published</w:t>
      </w:r>
      <w:r w:rsidRPr="007D4E22">
        <w:rPr>
          <w:rFonts w:eastAsiaTheme="minorHAnsi" w:cstheme="minorBidi"/>
        </w:rPr>
        <w:t xml:space="preserve"> on the Alaska Region website at: </w:t>
      </w:r>
      <w:hyperlink r:id="rId21" w:history="1">
        <w:r w:rsidRPr="007D4E22">
          <w:rPr>
            <w:rStyle w:val="Hyperlink"/>
            <w:color w:val="0000FF"/>
          </w:rPr>
          <w:t>https://www.fisheries.noaa.gov/resource/document/central-gulf-alaska-rockfish-program-cost-recovery-reports</w:t>
        </w:r>
      </w:hyperlink>
      <w:r w:rsidRPr="007D4E22">
        <w:rPr>
          <w:rFonts w:eastAsiaTheme="minorHAnsi" w:cstheme="minorBidi"/>
        </w:rPr>
        <w:t>.</w:t>
      </w:r>
    </w:p>
    <w:p w:rsidR="00BF5F96" w:rsidRPr="007D4E22" w:rsidP="00B2568F" w14:paraId="29C7E76E" w14:textId="77777777">
      <w:pPr>
        <w:widowControl/>
        <w:autoSpaceDE w:val="0"/>
        <w:autoSpaceDN w:val="0"/>
        <w:rPr>
          <w:rFonts w:eastAsiaTheme="minorHAnsi" w:cstheme="minorBidi"/>
        </w:rPr>
      </w:pPr>
    </w:p>
    <w:p w:rsidR="00BF5F96" w:rsidRPr="007D4E22" w:rsidP="00B2568F" w14:paraId="75063303" w14:textId="77777777">
      <w:pPr>
        <w:widowControl/>
        <w:autoSpaceDE w:val="0"/>
        <w:autoSpaceDN w:val="0"/>
        <w:adjustRightInd w:val="0"/>
        <w:rPr>
          <w:sz w:val="20"/>
          <w:szCs w:val="20"/>
        </w:rPr>
      </w:pPr>
      <w:r w:rsidRPr="007D4E22">
        <w:t xml:space="preserve">The following are examples of the types of tasks that were included under the 2022 Rockfish Program direct program costs: </w:t>
      </w:r>
    </w:p>
    <w:p w:rsidR="00BF5F96" w:rsidRPr="007D4E22" w:rsidP="00B2568F" w14:paraId="09DFE1F2" w14:textId="77777777">
      <w:pPr>
        <w:widowControl/>
        <w:numPr>
          <w:ilvl w:val="0"/>
          <w:numId w:val="12"/>
        </w:numPr>
        <w:autoSpaceDE w:val="0"/>
        <w:autoSpaceDN w:val="0"/>
        <w:rPr>
          <w:rFonts w:eastAsiaTheme="minorHAnsi"/>
        </w:rPr>
      </w:pPr>
      <w:r w:rsidRPr="007D4E22">
        <w:rPr>
          <w:rFonts w:eastAsiaTheme="minorHAnsi"/>
        </w:rPr>
        <w:t>maintenance of electronic reporting systems, including the catch accounting system</w:t>
      </w:r>
    </w:p>
    <w:p w:rsidR="00BF5F96" w:rsidRPr="007D4E22" w:rsidP="00B2568F" w14:paraId="6CEBAB19" w14:textId="77777777">
      <w:pPr>
        <w:widowControl/>
        <w:numPr>
          <w:ilvl w:val="0"/>
          <w:numId w:val="12"/>
        </w:numPr>
        <w:autoSpaceDE w:val="0"/>
        <w:autoSpaceDN w:val="0"/>
        <w:rPr>
          <w:rFonts w:eastAsiaTheme="minorHAnsi"/>
        </w:rPr>
      </w:pPr>
      <w:r w:rsidRPr="007D4E22">
        <w:rPr>
          <w:rFonts w:eastAsiaTheme="minorHAnsi"/>
        </w:rPr>
        <w:t>programming and web design for online applications</w:t>
      </w:r>
    </w:p>
    <w:p w:rsidR="00BF5F96" w:rsidRPr="007D4E22" w:rsidP="00B2568F" w14:paraId="280FC20A" w14:textId="77777777">
      <w:pPr>
        <w:widowControl/>
        <w:numPr>
          <w:ilvl w:val="0"/>
          <w:numId w:val="12"/>
        </w:numPr>
        <w:autoSpaceDE w:val="0"/>
        <w:autoSpaceDN w:val="0"/>
        <w:rPr>
          <w:rFonts w:eastAsiaTheme="minorHAnsi"/>
        </w:rPr>
      </w:pPr>
      <w:r w:rsidRPr="007D4E22">
        <w:rPr>
          <w:rFonts w:eastAsiaTheme="minorHAnsi"/>
        </w:rPr>
        <w:t>determination of annual cooperative allocations of CQ and PSC</w:t>
      </w:r>
    </w:p>
    <w:p w:rsidR="00BF5F96" w:rsidRPr="007D4E22" w:rsidP="00B2568F" w14:paraId="7F93B918" w14:textId="77777777">
      <w:pPr>
        <w:widowControl/>
        <w:numPr>
          <w:ilvl w:val="0"/>
          <w:numId w:val="12"/>
        </w:numPr>
        <w:autoSpaceDE w:val="0"/>
        <w:autoSpaceDN w:val="0"/>
        <w:rPr>
          <w:rFonts w:eastAsiaTheme="minorHAnsi"/>
        </w:rPr>
      </w:pPr>
      <w:r w:rsidRPr="007D4E22">
        <w:rPr>
          <w:rFonts w:eastAsiaTheme="minorHAnsi"/>
        </w:rPr>
        <w:t>issuance and transfers of CQ, responding to questions about CQ</w:t>
      </w:r>
    </w:p>
    <w:p w:rsidR="00BF5F96" w:rsidRPr="007D4E22" w:rsidP="00B2568F" w14:paraId="6130C826" w14:textId="77777777">
      <w:pPr>
        <w:widowControl/>
        <w:numPr>
          <w:ilvl w:val="0"/>
          <w:numId w:val="12"/>
        </w:numPr>
        <w:autoSpaceDE w:val="0"/>
        <w:autoSpaceDN w:val="0"/>
        <w:rPr>
          <w:rFonts w:eastAsiaTheme="minorHAnsi"/>
        </w:rPr>
      </w:pPr>
      <w:r w:rsidRPr="007D4E22">
        <w:rPr>
          <w:rFonts w:eastAsiaTheme="minorHAnsi"/>
        </w:rPr>
        <w:t>observer debriefing</w:t>
      </w:r>
    </w:p>
    <w:p w:rsidR="00BF5F96" w:rsidRPr="007D4E22" w:rsidP="00B2568F" w14:paraId="277B5284" w14:textId="77777777">
      <w:pPr>
        <w:widowControl/>
        <w:numPr>
          <w:ilvl w:val="0"/>
          <w:numId w:val="12"/>
        </w:numPr>
        <w:autoSpaceDE w:val="0"/>
        <w:autoSpaceDN w:val="0"/>
        <w:rPr>
          <w:rFonts w:eastAsiaTheme="minorHAnsi"/>
        </w:rPr>
      </w:pPr>
      <w:r w:rsidRPr="007D4E22">
        <w:rPr>
          <w:rFonts w:eastAsiaTheme="minorHAnsi"/>
        </w:rPr>
        <w:t>catch monitoring control plan specialist</w:t>
      </w:r>
    </w:p>
    <w:p w:rsidR="00BF5F96" w:rsidRPr="007D4E22" w:rsidP="00B2568F" w14:paraId="41195D55" w14:textId="77777777">
      <w:pPr>
        <w:widowControl/>
        <w:numPr>
          <w:ilvl w:val="0"/>
          <w:numId w:val="12"/>
        </w:numPr>
        <w:autoSpaceDE w:val="0"/>
        <w:autoSpaceDN w:val="0"/>
        <w:rPr>
          <w:rFonts w:eastAsiaTheme="minorHAnsi"/>
        </w:rPr>
      </w:pPr>
      <w:r w:rsidRPr="007D4E22">
        <w:rPr>
          <w:rFonts w:eastAsiaTheme="minorHAnsi"/>
        </w:rPr>
        <w:t>monitoring cooperative fisheries CQ and PSC, answer questions on cooperative activities, respond to data requests</w:t>
      </w:r>
    </w:p>
    <w:p w:rsidR="00BF5F96" w:rsidRPr="007D4E22" w:rsidP="00B2568F" w14:paraId="051E5562" w14:textId="77777777">
      <w:pPr>
        <w:widowControl/>
        <w:numPr>
          <w:ilvl w:val="0"/>
          <w:numId w:val="12"/>
        </w:numPr>
        <w:autoSpaceDE w:val="0"/>
        <w:autoSpaceDN w:val="0"/>
        <w:rPr>
          <w:rFonts w:eastAsiaTheme="minorHAnsi"/>
        </w:rPr>
      </w:pPr>
      <w:r w:rsidRPr="007D4E22">
        <w:rPr>
          <w:rFonts w:eastAsiaTheme="minorHAnsi"/>
        </w:rPr>
        <w:t>determination of standard ex-vessel prices using value and volume reports submitted by rockfish processors</w:t>
      </w:r>
    </w:p>
    <w:p w:rsidR="00BF5F96" w:rsidRPr="007D4E22" w:rsidP="00B2568F" w14:paraId="77BE395C" w14:textId="77777777">
      <w:pPr>
        <w:widowControl/>
        <w:numPr>
          <w:ilvl w:val="0"/>
          <w:numId w:val="12"/>
        </w:numPr>
        <w:autoSpaceDE w:val="0"/>
        <w:autoSpaceDN w:val="0"/>
        <w:rPr>
          <w:rFonts w:eastAsiaTheme="minorHAnsi"/>
        </w:rPr>
      </w:pPr>
      <w:r w:rsidRPr="007D4E22">
        <w:rPr>
          <w:rFonts w:eastAsiaTheme="minorHAnsi"/>
        </w:rPr>
        <w:t>fee determination, collection, and reporting</w:t>
      </w:r>
    </w:p>
    <w:p w:rsidR="00BF5F96" w:rsidRPr="007D4E22" w:rsidP="00B2568F" w14:paraId="57AB776E" w14:textId="77777777">
      <w:pPr>
        <w:widowControl/>
        <w:numPr>
          <w:ilvl w:val="0"/>
          <w:numId w:val="12"/>
        </w:numPr>
        <w:autoSpaceDE w:val="0"/>
        <w:autoSpaceDN w:val="0"/>
        <w:rPr>
          <w:rFonts w:eastAsiaTheme="minorHAnsi"/>
        </w:rPr>
      </w:pPr>
      <w:r w:rsidRPr="007D4E22">
        <w:rPr>
          <w:rFonts w:eastAsiaTheme="minorHAnsi"/>
        </w:rPr>
        <w:t>analysis and rulemaking activities</w:t>
      </w:r>
    </w:p>
    <w:p w:rsidR="00BF5F96" w:rsidRPr="00AB5A12" w:rsidP="00D82257" w14:paraId="68119E49" w14:textId="77777777">
      <w:pPr>
        <w:widowControl/>
        <w:pBdr>
          <w:top w:val="nil"/>
          <w:left w:val="nil"/>
          <w:bottom w:val="nil"/>
          <w:right w:val="nil"/>
          <w:between w:val="nil"/>
        </w:pBdr>
      </w:pPr>
    </w:p>
    <w:p w:rsidR="008F589C" w:rsidP="00D82257" w14:paraId="01BCA708"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Explain the reasons for any program changes or adjustments reported in ROCIS.</w:t>
      </w:r>
    </w:p>
    <w:p w:rsidR="00C02D37" w:rsidP="00D82257" w14:paraId="6B8A24B3" w14:textId="77777777">
      <w:pPr>
        <w:widowControl/>
        <w:pBdr>
          <w:top w:val="nil"/>
          <w:left w:val="nil"/>
          <w:bottom w:val="nil"/>
          <w:right w:val="nil"/>
          <w:between w:val="nil"/>
        </w:pBdr>
        <w:rPr>
          <w:color w:val="000000"/>
        </w:rPr>
      </w:pPr>
    </w:p>
    <w:p w:rsidR="008F589C" w:rsidP="00D82257" w14:paraId="7F5FBC1F" w14:textId="497B9477">
      <w:pPr>
        <w:widowControl/>
        <w:pBdr>
          <w:top w:val="nil"/>
          <w:left w:val="nil"/>
          <w:bottom w:val="nil"/>
          <w:right w:val="nil"/>
          <w:between w:val="nil"/>
        </w:pBdr>
        <w:rPr>
          <w:color w:val="000000"/>
        </w:rPr>
      </w:pPr>
      <w:r w:rsidRPr="00246688">
        <w:rPr>
          <w:color w:val="000000"/>
        </w:rPr>
        <w:t xml:space="preserve">This request is for a new temporary information collection </w:t>
      </w:r>
      <w:r>
        <w:rPr>
          <w:color w:val="000000"/>
        </w:rPr>
        <w:t>because of the timing of this rule</w:t>
      </w:r>
      <w:r w:rsidRPr="00246688">
        <w:rPr>
          <w:color w:val="000000"/>
        </w:rPr>
        <w:t xml:space="preserve"> (RIN 0648-B</w:t>
      </w:r>
      <w:r>
        <w:rPr>
          <w:color w:val="000000"/>
        </w:rPr>
        <w:t>M69</w:t>
      </w:r>
      <w:r w:rsidRPr="00246688">
        <w:rPr>
          <w:color w:val="000000"/>
        </w:rPr>
        <w:t xml:space="preserve">) and the </w:t>
      </w:r>
      <w:r>
        <w:rPr>
          <w:color w:val="000000"/>
        </w:rPr>
        <w:t>three-year extension</w:t>
      </w:r>
      <w:r w:rsidRPr="00246688">
        <w:rPr>
          <w:color w:val="000000"/>
        </w:rPr>
        <w:t xml:space="preserve"> of OMB Control N</w:t>
      </w:r>
      <w:r>
        <w:rPr>
          <w:color w:val="000000"/>
        </w:rPr>
        <w:t>umber</w:t>
      </w:r>
      <w:r w:rsidRPr="00246688">
        <w:rPr>
          <w:color w:val="000000"/>
        </w:rPr>
        <w:t xml:space="preserve"> 0648-</w:t>
      </w:r>
      <w:r>
        <w:rPr>
          <w:color w:val="000000"/>
        </w:rPr>
        <w:t>0545</w:t>
      </w:r>
      <w:r w:rsidRPr="00246688">
        <w:rPr>
          <w:color w:val="000000"/>
        </w:rPr>
        <w:t>.</w:t>
      </w:r>
      <w:r>
        <w:rPr>
          <w:color w:val="000000"/>
        </w:rPr>
        <w:t xml:space="preserve"> </w:t>
      </w:r>
      <w:r w:rsidR="00850242">
        <w:rPr>
          <w:color w:val="000000"/>
        </w:rPr>
        <w:t xml:space="preserve">The </w:t>
      </w:r>
      <w:r w:rsidR="00435E55">
        <w:rPr>
          <w:color w:val="000000"/>
        </w:rPr>
        <w:t xml:space="preserve">final </w:t>
      </w:r>
      <w:r w:rsidR="00850242">
        <w:rPr>
          <w:color w:val="000000"/>
        </w:rPr>
        <w:t>rule (RIN 0648-BM69</w:t>
      </w:r>
      <w:r w:rsidRPr="00967BF1">
        <w:rPr>
          <w:color w:val="000000"/>
        </w:rPr>
        <w:t>) revise</w:t>
      </w:r>
      <w:r w:rsidR="00435E55">
        <w:rPr>
          <w:color w:val="000000"/>
        </w:rPr>
        <w:t>s</w:t>
      </w:r>
      <w:r w:rsidRPr="00967BF1">
        <w:rPr>
          <w:color w:val="000000"/>
        </w:rPr>
        <w:t xml:space="preserve"> the </w:t>
      </w:r>
      <w:r w:rsidRPr="00C02D37">
        <w:rPr>
          <w:color w:val="000000"/>
        </w:rPr>
        <w:t>Application for Rockfish Cooperative Fishing Quota</w:t>
      </w:r>
      <w:r>
        <w:rPr>
          <w:color w:val="000000"/>
        </w:rPr>
        <w:t xml:space="preserve"> and the </w:t>
      </w:r>
      <w:r w:rsidRPr="00C02D37">
        <w:rPr>
          <w:color w:val="000000"/>
        </w:rPr>
        <w:t>Rockfish Program Vessel Check-In/Check-Out Report</w:t>
      </w:r>
      <w:r w:rsidR="00850242">
        <w:rPr>
          <w:color w:val="000000"/>
        </w:rPr>
        <w:t>,</w:t>
      </w:r>
      <w:r>
        <w:rPr>
          <w:color w:val="000000"/>
        </w:rPr>
        <w:t xml:space="preserve"> which </w:t>
      </w:r>
      <w:r>
        <w:rPr>
          <w:color w:val="000000"/>
        </w:rPr>
        <w:t>are approved</w:t>
      </w:r>
      <w:r>
        <w:rPr>
          <w:color w:val="000000"/>
        </w:rPr>
        <w:t xml:space="preserve"> under OMB Control Number 0648-0545</w:t>
      </w:r>
      <w:r w:rsidRPr="00967BF1">
        <w:rPr>
          <w:color w:val="000000"/>
        </w:rPr>
        <w:t>.</w:t>
      </w:r>
      <w:r>
        <w:rPr>
          <w:color w:val="000000"/>
        </w:rPr>
        <w:t xml:space="preserve"> </w:t>
      </w:r>
    </w:p>
    <w:p w:rsidR="00C02D37" w:rsidRPr="00C02D37" w:rsidP="00D82257" w14:paraId="25362474" w14:textId="77777777">
      <w:pPr>
        <w:widowControl/>
        <w:pBdr>
          <w:top w:val="nil"/>
          <w:left w:val="nil"/>
          <w:bottom w:val="nil"/>
          <w:right w:val="nil"/>
          <w:between w:val="nil"/>
        </w:pBdr>
        <w:rPr>
          <w:color w:val="000000"/>
        </w:rPr>
      </w:pPr>
    </w:p>
    <w:p w:rsidR="00C02D37" w:rsidP="00D82257" w14:paraId="3D1C34CF" w14:textId="0FA851B9">
      <w:pPr>
        <w:widowControl/>
        <w:pBdr>
          <w:top w:val="nil"/>
          <w:left w:val="nil"/>
          <w:bottom w:val="nil"/>
          <w:right w:val="nil"/>
          <w:between w:val="nil"/>
        </w:pBdr>
        <w:rPr>
          <w:color w:val="000000"/>
        </w:rPr>
      </w:pPr>
      <w:r w:rsidRPr="00C02D37">
        <w:rPr>
          <w:color w:val="000000"/>
        </w:rPr>
        <w:t xml:space="preserve">There are no changes to the respondents, respondents, or burden for the Application for Rockfish Cooperative Fishing Quota due to </w:t>
      </w:r>
      <w:r w:rsidR="00D23214">
        <w:rPr>
          <w:color w:val="000000"/>
        </w:rPr>
        <w:t>this</w:t>
      </w:r>
      <w:r w:rsidRPr="00C02D37">
        <w:rPr>
          <w:color w:val="000000"/>
        </w:rPr>
        <w:t xml:space="preserve"> rule. </w:t>
      </w:r>
      <w:r w:rsidRPr="00C02D37">
        <w:rPr>
          <w:color w:val="000000"/>
        </w:rPr>
        <w:t>The rule increase</w:t>
      </w:r>
      <w:r w:rsidR="00435E55">
        <w:rPr>
          <w:color w:val="000000"/>
        </w:rPr>
        <w:t>s</w:t>
      </w:r>
      <w:r w:rsidRPr="00C02D37">
        <w:rPr>
          <w:color w:val="000000"/>
        </w:rPr>
        <w:t xml:space="preserve"> the total annual respondents, responses, and burden for the Rockfish Program Vessel Check-In/Check-Out Report. The tables below show </w:t>
      </w:r>
      <w:r w:rsidR="00D82257">
        <w:rPr>
          <w:color w:val="000000"/>
        </w:rPr>
        <w:t xml:space="preserve">the changes </w:t>
      </w:r>
      <w:r w:rsidRPr="00C02D37">
        <w:rPr>
          <w:color w:val="000000"/>
        </w:rPr>
        <w:t xml:space="preserve">for the </w:t>
      </w:r>
      <w:r>
        <w:rPr>
          <w:color w:val="000000"/>
        </w:rPr>
        <w:t>check-in</w:t>
      </w:r>
      <w:r w:rsidR="00D82257">
        <w:rPr>
          <w:color w:val="000000"/>
        </w:rPr>
        <w:t>/c</w:t>
      </w:r>
      <w:r>
        <w:rPr>
          <w:color w:val="000000"/>
        </w:rPr>
        <w:t>heck-out report</w:t>
      </w:r>
      <w:r w:rsidRPr="00C02D37">
        <w:rPr>
          <w:color w:val="000000"/>
        </w:rPr>
        <w:t xml:space="preserve"> due to this rule </w:t>
      </w:r>
      <w:r w:rsidR="00D82257">
        <w:rPr>
          <w:color w:val="000000"/>
        </w:rPr>
        <w:t>a</w:t>
      </w:r>
      <w:r w:rsidRPr="00D82257" w:rsidR="00D82257">
        <w:rPr>
          <w:color w:val="000000"/>
        </w:rPr>
        <w:t xml:space="preserve">fter this temporary collection </w:t>
      </w:r>
      <w:r w:rsidR="00D82257">
        <w:rPr>
          <w:color w:val="000000"/>
        </w:rPr>
        <w:t>is</w:t>
      </w:r>
      <w:r w:rsidRPr="00D82257" w:rsidR="00D82257">
        <w:rPr>
          <w:color w:val="000000"/>
        </w:rPr>
        <w:t xml:space="preserve"> merged into </w:t>
      </w:r>
      <w:r w:rsidR="00874343">
        <w:rPr>
          <w:color w:val="000000"/>
        </w:rPr>
        <w:t>0648</w:t>
      </w:r>
      <w:r w:rsidRPr="00D82257" w:rsidR="00D82257">
        <w:rPr>
          <w:color w:val="000000"/>
        </w:rPr>
        <w:t>-0545 and discontinued</w:t>
      </w:r>
      <w:r w:rsidRPr="00D82257" w:rsidR="00D82257">
        <w:rPr>
          <w:color w:val="000000"/>
        </w:rPr>
        <w:t>.</w:t>
      </w:r>
    </w:p>
    <w:p w:rsidR="00D82257" w:rsidRPr="00C02D37" w:rsidP="00D82257" w14:paraId="5D452FAF" w14:textId="77777777">
      <w:pPr>
        <w:widowControl/>
        <w:pBdr>
          <w:top w:val="nil"/>
          <w:left w:val="nil"/>
          <w:bottom w:val="nil"/>
          <w:right w:val="nil"/>
          <w:between w:val="nil"/>
        </w:pBdr>
        <w:rPr>
          <w:color w:val="000000"/>
        </w:rPr>
      </w:pPr>
    </w:p>
    <w:tbl>
      <w:tblPr>
        <w:tblStyle w:val="a3"/>
        <w:tblW w:w="10605" w:type="dxa"/>
        <w:jc w:val="center"/>
        <w:tblLayout w:type="fixed"/>
        <w:tblLook w:val="0400"/>
      </w:tblPr>
      <w:tblGrid>
        <w:gridCol w:w="2420"/>
        <w:gridCol w:w="810"/>
        <w:gridCol w:w="810"/>
        <w:gridCol w:w="810"/>
        <w:gridCol w:w="810"/>
        <w:gridCol w:w="810"/>
        <w:gridCol w:w="810"/>
        <w:gridCol w:w="3325"/>
      </w:tblGrid>
      <w:tr w14:paraId="3DB63FC6" w14:textId="77777777" w:rsidTr="00D82257">
        <w:tblPrEx>
          <w:tblW w:w="10605" w:type="dxa"/>
          <w:jc w:val="center"/>
          <w:tblLayout w:type="fixed"/>
          <w:tblLook w:val="0400"/>
        </w:tblPrEx>
        <w:trPr>
          <w:trHeight w:val="447"/>
          <w:jc w:val="center"/>
        </w:trPr>
        <w:tc>
          <w:tcPr>
            <w:tcW w:w="2420" w:type="dxa"/>
            <w:vMerge w:val="restart"/>
            <w:tcBorders>
              <w:top w:val="single" w:sz="8" w:space="0" w:color="000000"/>
              <w:left w:val="single" w:sz="8" w:space="0" w:color="000000"/>
              <w:bottom w:val="single" w:sz="8" w:space="0" w:color="000000"/>
              <w:right w:val="single" w:sz="8" w:space="0" w:color="000000"/>
            </w:tcBorders>
            <w:shd w:val="clear" w:color="auto" w:fill="5B9BD5"/>
            <w:vAlign w:val="center"/>
          </w:tcPr>
          <w:p w:rsidR="008F589C" w:rsidRPr="00874343" w:rsidP="00B208BC" w14:paraId="16C0EB2C" w14:textId="77777777">
            <w:pPr>
              <w:keepNext/>
              <w:widowControl/>
              <w:jc w:val="center"/>
              <w:rPr>
                <w:rFonts w:ascii="Calibri" w:eastAsia="Calibri" w:hAnsi="Calibri" w:cs="Calibri"/>
                <w:b/>
                <w:color w:val="000000"/>
                <w:sz w:val="18"/>
                <w:szCs w:val="18"/>
              </w:rPr>
            </w:pPr>
            <w:r w:rsidRPr="00874343">
              <w:rPr>
                <w:rFonts w:ascii="Calibri" w:eastAsia="Calibri" w:hAnsi="Calibri" w:cs="Calibri"/>
                <w:b/>
                <w:color w:val="000000"/>
                <w:sz w:val="18"/>
                <w:szCs w:val="18"/>
              </w:rPr>
              <w:t>Information Collection</w:t>
            </w:r>
          </w:p>
        </w:tc>
        <w:tc>
          <w:tcPr>
            <w:tcW w:w="1620" w:type="dxa"/>
            <w:gridSpan w:val="2"/>
            <w:tcBorders>
              <w:top w:val="single" w:sz="8" w:space="0" w:color="000000"/>
              <w:left w:val="nil"/>
              <w:bottom w:val="single" w:sz="8" w:space="0" w:color="000000"/>
              <w:right w:val="single" w:sz="8" w:space="0" w:color="000000"/>
            </w:tcBorders>
            <w:shd w:val="clear" w:color="auto" w:fill="5B9BD5"/>
            <w:vAlign w:val="center"/>
          </w:tcPr>
          <w:p w:rsidR="008F589C" w:rsidRPr="00874343" w:rsidP="00B208BC" w14:paraId="020ABED8" w14:textId="77777777">
            <w:pPr>
              <w:keepNext/>
              <w:widowControl/>
              <w:jc w:val="center"/>
              <w:rPr>
                <w:rFonts w:ascii="Calibri" w:eastAsia="Calibri" w:hAnsi="Calibri" w:cs="Calibri"/>
                <w:b/>
                <w:color w:val="000000"/>
                <w:sz w:val="18"/>
                <w:szCs w:val="18"/>
              </w:rPr>
            </w:pPr>
            <w:r w:rsidRPr="00874343">
              <w:rPr>
                <w:rFonts w:ascii="Calibri" w:eastAsia="Calibri" w:hAnsi="Calibri" w:cs="Calibri"/>
                <w:b/>
                <w:color w:val="000000"/>
                <w:sz w:val="18"/>
                <w:szCs w:val="18"/>
              </w:rPr>
              <w:t>Respondents</w:t>
            </w:r>
          </w:p>
        </w:tc>
        <w:tc>
          <w:tcPr>
            <w:tcW w:w="1620" w:type="dxa"/>
            <w:gridSpan w:val="2"/>
            <w:tcBorders>
              <w:top w:val="single" w:sz="8" w:space="0" w:color="000000"/>
              <w:left w:val="nil"/>
              <w:bottom w:val="single" w:sz="8" w:space="0" w:color="000000"/>
              <w:right w:val="single" w:sz="8" w:space="0" w:color="000000"/>
            </w:tcBorders>
            <w:shd w:val="clear" w:color="auto" w:fill="5B9BD5"/>
            <w:vAlign w:val="center"/>
          </w:tcPr>
          <w:p w:rsidR="008F589C" w:rsidRPr="00874343" w:rsidP="00B208BC" w14:paraId="71481F5C" w14:textId="77777777">
            <w:pPr>
              <w:keepNext/>
              <w:widowControl/>
              <w:jc w:val="center"/>
              <w:rPr>
                <w:rFonts w:ascii="Calibri" w:eastAsia="Calibri" w:hAnsi="Calibri" w:cs="Calibri"/>
                <w:b/>
                <w:color w:val="000000"/>
                <w:sz w:val="18"/>
                <w:szCs w:val="18"/>
              </w:rPr>
            </w:pPr>
            <w:r w:rsidRPr="00874343">
              <w:rPr>
                <w:rFonts w:ascii="Calibri" w:eastAsia="Calibri" w:hAnsi="Calibri" w:cs="Calibri"/>
                <w:b/>
                <w:color w:val="000000"/>
                <w:sz w:val="18"/>
                <w:szCs w:val="18"/>
              </w:rPr>
              <w:t>Responses</w:t>
            </w:r>
          </w:p>
        </w:tc>
        <w:tc>
          <w:tcPr>
            <w:tcW w:w="1620" w:type="dxa"/>
            <w:gridSpan w:val="2"/>
            <w:tcBorders>
              <w:top w:val="single" w:sz="8" w:space="0" w:color="000000"/>
              <w:left w:val="nil"/>
              <w:bottom w:val="single" w:sz="8" w:space="0" w:color="000000"/>
              <w:right w:val="single" w:sz="8" w:space="0" w:color="000000"/>
            </w:tcBorders>
            <w:shd w:val="clear" w:color="auto" w:fill="5B9BD5"/>
            <w:vAlign w:val="center"/>
          </w:tcPr>
          <w:p w:rsidR="008F589C" w:rsidRPr="00874343" w:rsidP="00B208BC" w14:paraId="76E803C8" w14:textId="77777777">
            <w:pPr>
              <w:keepNext/>
              <w:widowControl/>
              <w:jc w:val="center"/>
              <w:rPr>
                <w:rFonts w:ascii="Calibri" w:eastAsia="Calibri" w:hAnsi="Calibri" w:cs="Calibri"/>
                <w:b/>
                <w:color w:val="000000"/>
                <w:sz w:val="18"/>
                <w:szCs w:val="18"/>
              </w:rPr>
            </w:pPr>
            <w:r w:rsidRPr="00874343">
              <w:rPr>
                <w:rFonts w:ascii="Calibri" w:eastAsia="Calibri" w:hAnsi="Calibri" w:cs="Calibri"/>
                <w:b/>
                <w:color w:val="000000"/>
                <w:sz w:val="18"/>
                <w:szCs w:val="18"/>
              </w:rPr>
              <w:t>Burden Hours</w:t>
            </w:r>
          </w:p>
        </w:tc>
        <w:tc>
          <w:tcPr>
            <w:tcW w:w="3325" w:type="dxa"/>
            <w:vMerge w:val="restart"/>
            <w:tcBorders>
              <w:top w:val="single" w:sz="8" w:space="0" w:color="000000"/>
              <w:left w:val="single" w:sz="8" w:space="0" w:color="000000"/>
              <w:bottom w:val="single" w:sz="8" w:space="0" w:color="000000"/>
              <w:right w:val="single" w:sz="8" w:space="0" w:color="000000"/>
            </w:tcBorders>
            <w:shd w:val="clear" w:color="auto" w:fill="5B9BD5"/>
            <w:vAlign w:val="center"/>
          </w:tcPr>
          <w:p w:rsidR="008F589C" w:rsidRPr="00874343" w:rsidP="00B208BC" w14:paraId="3DE60E10" w14:textId="77777777">
            <w:pPr>
              <w:keepNext/>
              <w:widowControl/>
              <w:jc w:val="center"/>
              <w:rPr>
                <w:rFonts w:ascii="Calibri" w:eastAsia="Calibri" w:hAnsi="Calibri" w:cs="Calibri"/>
                <w:b/>
                <w:color w:val="000000"/>
                <w:sz w:val="18"/>
                <w:szCs w:val="18"/>
              </w:rPr>
            </w:pPr>
            <w:r w:rsidRPr="00874343">
              <w:rPr>
                <w:rFonts w:ascii="Calibri" w:eastAsia="Calibri" w:hAnsi="Calibri" w:cs="Calibri"/>
                <w:b/>
                <w:color w:val="000000"/>
                <w:sz w:val="18"/>
                <w:szCs w:val="18"/>
              </w:rPr>
              <w:t>Reason for change or adjustment</w:t>
            </w:r>
          </w:p>
        </w:tc>
      </w:tr>
      <w:tr w14:paraId="3B981EB2" w14:textId="77777777" w:rsidTr="00D82257">
        <w:tblPrEx>
          <w:tblW w:w="10605" w:type="dxa"/>
          <w:jc w:val="center"/>
          <w:tblLayout w:type="fixed"/>
          <w:tblLook w:val="0400"/>
        </w:tblPrEx>
        <w:trPr>
          <w:trHeight w:val="888"/>
          <w:jc w:val="center"/>
        </w:trPr>
        <w:tc>
          <w:tcPr>
            <w:tcW w:w="2420" w:type="dxa"/>
            <w:vMerge/>
            <w:tcBorders>
              <w:top w:val="single" w:sz="8" w:space="0" w:color="000000"/>
              <w:left w:val="single" w:sz="8" w:space="0" w:color="000000"/>
              <w:bottom w:val="single" w:sz="8" w:space="0" w:color="000000"/>
              <w:right w:val="single" w:sz="8" w:space="0" w:color="000000"/>
            </w:tcBorders>
            <w:shd w:val="clear" w:color="auto" w:fill="5B9BD5"/>
            <w:vAlign w:val="center"/>
          </w:tcPr>
          <w:p w:rsidR="008F589C" w:rsidP="00B208BC" w14:paraId="13B95F1B" w14:textId="77777777">
            <w:pPr>
              <w:keepNext/>
              <w:widowControl/>
              <w:pBdr>
                <w:top w:val="nil"/>
                <w:left w:val="nil"/>
                <w:bottom w:val="nil"/>
                <w:right w:val="nil"/>
                <w:between w:val="nil"/>
              </w:pBdr>
              <w:spacing w:line="276" w:lineRule="auto"/>
              <w:rPr>
                <w:rFonts w:ascii="Calibri" w:eastAsia="Calibri" w:hAnsi="Calibri" w:cs="Calibri"/>
                <w:b/>
                <w:color w:val="000000"/>
                <w:sz w:val="16"/>
                <w:szCs w:val="16"/>
              </w:rPr>
            </w:pPr>
          </w:p>
        </w:tc>
        <w:tc>
          <w:tcPr>
            <w:tcW w:w="810" w:type="dxa"/>
            <w:tcBorders>
              <w:top w:val="nil"/>
              <w:left w:val="nil"/>
              <w:bottom w:val="single" w:sz="8" w:space="0" w:color="000000"/>
              <w:right w:val="dashed" w:sz="8" w:space="0" w:color="000000"/>
            </w:tcBorders>
            <w:shd w:val="clear" w:color="auto" w:fill="FBE4D5"/>
            <w:vAlign w:val="center"/>
          </w:tcPr>
          <w:p w:rsidR="008F589C" w:rsidP="00B208BC" w14:paraId="49824FEC" w14:textId="77777777">
            <w:pPr>
              <w:keepNext/>
              <w:widowControl/>
              <w:jc w:val="center"/>
              <w:rPr>
                <w:rFonts w:ascii="Calibri" w:eastAsia="Calibri" w:hAnsi="Calibri" w:cs="Calibri"/>
                <w:color w:val="000000"/>
                <w:sz w:val="16"/>
                <w:szCs w:val="16"/>
              </w:rPr>
            </w:pPr>
            <w:r>
              <w:rPr>
                <w:rFonts w:ascii="Calibri" w:eastAsia="Calibri" w:hAnsi="Calibri" w:cs="Calibri"/>
                <w:color w:val="000000"/>
                <w:sz w:val="16"/>
                <w:szCs w:val="16"/>
              </w:rPr>
              <w:t>Current Renewal / Revision</w:t>
            </w:r>
          </w:p>
        </w:tc>
        <w:tc>
          <w:tcPr>
            <w:tcW w:w="810" w:type="dxa"/>
            <w:tcBorders>
              <w:top w:val="nil"/>
              <w:left w:val="nil"/>
              <w:bottom w:val="single" w:sz="8" w:space="0" w:color="000000"/>
              <w:right w:val="single" w:sz="8" w:space="0" w:color="000000"/>
            </w:tcBorders>
            <w:shd w:val="clear" w:color="auto" w:fill="FBE4D5"/>
            <w:vAlign w:val="center"/>
          </w:tcPr>
          <w:p w:rsidR="008F589C" w:rsidP="00B208BC" w14:paraId="2740E4A8" w14:textId="77777777">
            <w:pPr>
              <w:keepNext/>
              <w:widowControl/>
              <w:jc w:val="center"/>
              <w:rPr>
                <w:rFonts w:ascii="Calibri" w:eastAsia="Calibri" w:hAnsi="Calibri" w:cs="Calibri"/>
                <w:color w:val="000000"/>
                <w:sz w:val="16"/>
                <w:szCs w:val="16"/>
              </w:rPr>
            </w:pPr>
            <w:r>
              <w:rPr>
                <w:rFonts w:ascii="Calibri" w:eastAsia="Calibri" w:hAnsi="Calibri" w:cs="Calibri"/>
                <w:color w:val="000000"/>
                <w:sz w:val="16"/>
                <w:szCs w:val="16"/>
              </w:rPr>
              <w:t>Previous Renewal / Revision</w:t>
            </w:r>
          </w:p>
        </w:tc>
        <w:tc>
          <w:tcPr>
            <w:tcW w:w="810" w:type="dxa"/>
            <w:tcBorders>
              <w:top w:val="nil"/>
              <w:left w:val="nil"/>
              <w:bottom w:val="single" w:sz="8" w:space="0" w:color="000000"/>
              <w:right w:val="dashed" w:sz="8" w:space="0" w:color="000000"/>
            </w:tcBorders>
            <w:shd w:val="clear" w:color="auto" w:fill="FBE4D5"/>
            <w:vAlign w:val="center"/>
          </w:tcPr>
          <w:p w:rsidR="008F589C" w:rsidP="00B208BC" w14:paraId="7F90C54A" w14:textId="77777777">
            <w:pPr>
              <w:keepNext/>
              <w:widowControl/>
              <w:jc w:val="center"/>
              <w:rPr>
                <w:rFonts w:ascii="Calibri" w:eastAsia="Calibri" w:hAnsi="Calibri" w:cs="Calibri"/>
                <w:color w:val="000000"/>
                <w:sz w:val="16"/>
                <w:szCs w:val="16"/>
              </w:rPr>
            </w:pPr>
            <w:r>
              <w:rPr>
                <w:rFonts w:ascii="Calibri" w:eastAsia="Calibri" w:hAnsi="Calibri" w:cs="Calibri"/>
                <w:color w:val="000000"/>
                <w:sz w:val="16"/>
                <w:szCs w:val="16"/>
              </w:rPr>
              <w:t>Current Renewal / Revision</w:t>
            </w:r>
          </w:p>
        </w:tc>
        <w:tc>
          <w:tcPr>
            <w:tcW w:w="810" w:type="dxa"/>
            <w:tcBorders>
              <w:top w:val="nil"/>
              <w:left w:val="nil"/>
              <w:bottom w:val="single" w:sz="8" w:space="0" w:color="000000"/>
              <w:right w:val="single" w:sz="8" w:space="0" w:color="000000"/>
            </w:tcBorders>
            <w:shd w:val="clear" w:color="auto" w:fill="FBE4D5"/>
            <w:vAlign w:val="center"/>
          </w:tcPr>
          <w:p w:rsidR="008F589C" w:rsidP="00B208BC" w14:paraId="6FED93ED" w14:textId="77777777">
            <w:pPr>
              <w:keepNext/>
              <w:widowControl/>
              <w:jc w:val="center"/>
              <w:rPr>
                <w:rFonts w:ascii="Calibri" w:eastAsia="Calibri" w:hAnsi="Calibri" w:cs="Calibri"/>
                <w:color w:val="000000"/>
                <w:sz w:val="16"/>
                <w:szCs w:val="16"/>
              </w:rPr>
            </w:pPr>
            <w:r>
              <w:rPr>
                <w:rFonts w:ascii="Calibri" w:eastAsia="Calibri" w:hAnsi="Calibri" w:cs="Calibri"/>
                <w:color w:val="000000"/>
                <w:sz w:val="16"/>
                <w:szCs w:val="16"/>
              </w:rPr>
              <w:t>Previous Renewal / Revision</w:t>
            </w:r>
          </w:p>
        </w:tc>
        <w:tc>
          <w:tcPr>
            <w:tcW w:w="810" w:type="dxa"/>
            <w:tcBorders>
              <w:top w:val="nil"/>
              <w:left w:val="nil"/>
              <w:bottom w:val="single" w:sz="8" w:space="0" w:color="000000"/>
              <w:right w:val="dashed" w:sz="8" w:space="0" w:color="000000"/>
            </w:tcBorders>
            <w:shd w:val="clear" w:color="auto" w:fill="FBE4D5"/>
            <w:vAlign w:val="center"/>
          </w:tcPr>
          <w:p w:rsidR="008F589C" w:rsidP="00B208BC" w14:paraId="0850E89B" w14:textId="77777777">
            <w:pPr>
              <w:keepNext/>
              <w:widowControl/>
              <w:jc w:val="center"/>
              <w:rPr>
                <w:rFonts w:ascii="Calibri" w:eastAsia="Calibri" w:hAnsi="Calibri" w:cs="Calibri"/>
                <w:color w:val="000000"/>
                <w:sz w:val="16"/>
                <w:szCs w:val="16"/>
              </w:rPr>
            </w:pPr>
            <w:r>
              <w:rPr>
                <w:rFonts w:ascii="Calibri" w:eastAsia="Calibri" w:hAnsi="Calibri" w:cs="Calibri"/>
                <w:color w:val="000000"/>
                <w:sz w:val="16"/>
                <w:szCs w:val="16"/>
              </w:rPr>
              <w:t>Current Renewal / Revision</w:t>
            </w:r>
          </w:p>
        </w:tc>
        <w:tc>
          <w:tcPr>
            <w:tcW w:w="810" w:type="dxa"/>
            <w:tcBorders>
              <w:top w:val="nil"/>
              <w:left w:val="nil"/>
              <w:bottom w:val="single" w:sz="8" w:space="0" w:color="000000"/>
              <w:right w:val="single" w:sz="8" w:space="0" w:color="000000"/>
            </w:tcBorders>
            <w:shd w:val="clear" w:color="auto" w:fill="FBE4D5"/>
            <w:vAlign w:val="center"/>
          </w:tcPr>
          <w:p w:rsidR="008F589C" w:rsidP="00B208BC" w14:paraId="22F83F61" w14:textId="77777777">
            <w:pPr>
              <w:keepNext/>
              <w:widowControl/>
              <w:jc w:val="center"/>
              <w:rPr>
                <w:rFonts w:ascii="Calibri" w:eastAsia="Calibri" w:hAnsi="Calibri" w:cs="Calibri"/>
                <w:color w:val="000000"/>
                <w:sz w:val="16"/>
                <w:szCs w:val="16"/>
              </w:rPr>
            </w:pPr>
            <w:r>
              <w:rPr>
                <w:rFonts w:ascii="Calibri" w:eastAsia="Calibri" w:hAnsi="Calibri" w:cs="Calibri"/>
                <w:color w:val="000000"/>
                <w:sz w:val="16"/>
                <w:szCs w:val="16"/>
              </w:rPr>
              <w:t>Previous Renewal / Revision</w:t>
            </w:r>
          </w:p>
        </w:tc>
        <w:tc>
          <w:tcPr>
            <w:tcW w:w="3325" w:type="dxa"/>
            <w:vMerge/>
            <w:tcBorders>
              <w:top w:val="single" w:sz="8" w:space="0" w:color="000000"/>
              <w:left w:val="single" w:sz="8" w:space="0" w:color="000000"/>
              <w:bottom w:val="single" w:sz="8" w:space="0" w:color="000000"/>
              <w:right w:val="single" w:sz="8" w:space="0" w:color="000000"/>
            </w:tcBorders>
            <w:shd w:val="clear" w:color="auto" w:fill="5B9BD5"/>
            <w:vAlign w:val="center"/>
          </w:tcPr>
          <w:p w:rsidR="008F589C" w:rsidP="00B208BC" w14:paraId="28A42124" w14:textId="77777777">
            <w:pPr>
              <w:keepNext/>
              <w:widowControl/>
              <w:pBdr>
                <w:top w:val="nil"/>
                <w:left w:val="nil"/>
                <w:bottom w:val="nil"/>
                <w:right w:val="nil"/>
                <w:between w:val="nil"/>
              </w:pBdr>
              <w:spacing w:line="276" w:lineRule="auto"/>
              <w:rPr>
                <w:rFonts w:ascii="Calibri" w:eastAsia="Calibri" w:hAnsi="Calibri" w:cs="Calibri"/>
                <w:color w:val="000000"/>
                <w:sz w:val="16"/>
                <w:szCs w:val="16"/>
              </w:rPr>
            </w:pPr>
          </w:p>
        </w:tc>
      </w:tr>
      <w:tr w14:paraId="30F0BE83" w14:textId="77777777" w:rsidTr="00D82257">
        <w:tblPrEx>
          <w:tblW w:w="10605" w:type="dxa"/>
          <w:jc w:val="center"/>
          <w:tblLayout w:type="fixed"/>
          <w:tblLook w:val="0400"/>
        </w:tblPrEx>
        <w:trPr>
          <w:trHeight w:val="740"/>
          <w:jc w:val="center"/>
        </w:trPr>
        <w:tc>
          <w:tcPr>
            <w:tcW w:w="2420" w:type="dxa"/>
            <w:tcBorders>
              <w:top w:val="nil"/>
              <w:left w:val="single" w:sz="4" w:space="0" w:color="auto"/>
              <w:bottom w:val="single" w:sz="4" w:space="0" w:color="auto"/>
              <w:right w:val="single" w:sz="4" w:space="0" w:color="auto"/>
            </w:tcBorders>
            <w:shd w:val="clear" w:color="auto" w:fill="auto"/>
            <w:vAlign w:val="center"/>
          </w:tcPr>
          <w:p w:rsidR="00212ABC" w:rsidRPr="00D82257" w:rsidP="00B208BC" w14:paraId="7B05BAA5" w14:textId="123C8744">
            <w:pPr>
              <w:keepNext/>
              <w:widowControl/>
              <w:rPr>
                <w:rFonts w:ascii="Calibri" w:eastAsia="Calibri" w:hAnsi="Calibri" w:cs="Calibri"/>
                <w:color w:val="000000"/>
                <w:sz w:val="18"/>
                <w:szCs w:val="18"/>
              </w:rPr>
            </w:pPr>
            <w:r w:rsidRPr="00D82257">
              <w:rPr>
                <w:rFonts w:asciiTheme="minorHAnsi" w:hAnsiTheme="minorHAnsi" w:cstheme="minorHAnsi"/>
                <w:sz w:val="18"/>
                <w:szCs w:val="18"/>
              </w:rPr>
              <w:t>Rockfish Program Vessel Check-In/Check-Out Report</w:t>
            </w:r>
          </w:p>
        </w:tc>
        <w:tc>
          <w:tcPr>
            <w:tcW w:w="810" w:type="dxa"/>
            <w:tcBorders>
              <w:top w:val="nil"/>
              <w:left w:val="nil"/>
              <w:bottom w:val="dotted" w:sz="4" w:space="0" w:color="000000"/>
              <w:right w:val="dashed" w:sz="8" w:space="0" w:color="000000"/>
            </w:tcBorders>
            <w:shd w:val="clear" w:color="auto" w:fill="auto"/>
            <w:vAlign w:val="center"/>
          </w:tcPr>
          <w:p w:rsidR="00212ABC" w:rsidRPr="00D82257" w:rsidP="00B208BC" w14:paraId="25D638E4" w14:textId="3BAFCDAA">
            <w:pPr>
              <w:keepNext/>
              <w:widowControl/>
              <w:jc w:val="center"/>
              <w:rPr>
                <w:rFonts w:ascii="Calibri" w:eastAsia="Calibri" w:hAnsi="Calibri" w:cs="Calibri"/>
                <w:color w:val="000000"/>
                <w:sz w:val="18"/>
                <w:szCs w:val="18"/>
              </w:rPr>
            </w:pPr>
            <w:r w:rsidRPr="00D82257">
              <w:rPr>
                <w:rFonts w:ascii="Calibri" w:eastAsia="Calibri" w:hAnsi="Calibri" w:cs="Calibri"/>
                <w:color w:val="000000"/>
                <w:sz w:val="18"/>
                <w:szCs w:val="18"/>
              </w:rPr>
              <w:t> </w:t>
            </w:r>
            <w:r w:rsidR="005C0677">
              <w:rPr>
                <w:rFonts w:ascii="Calibri" w:eastAsia="Calibri" w:hAnsi="Calibri" w:cs="Calibri"/>
                <w:color w:val="000000"/>
                <w:sz w:val="18"/>
                <w:szCs w:val="18"/>
              </w:rPr>
              <w:t>16</w:t>
            </w:r>
          </w:p>
        </w:tc>
        <w:tc>
          <w:tcPr>
            <w:tcW w:w="810" w:type="dxa"/>
            <w:tcBorders>
              <w:top w:val="nil"/>
              <w:left w:val="nil"/>
              <w:bottom w:val="dotted" w:sz="4" w:space="0" w:color="000000"/>
              <w:right w:val="single" w:sz="8" w:space="0" w:color="000000"/>
            </w:tcBorders>
            <w:shd w:val="clear" w:color="auto" w:fill="auto"/>
            <w:vAlign w:val="center"/>
          </w:tcPr>
          <w:p w:rsidR="00212ABC" w:rsidRPr="00D82257" w:rsidP="00B208BC" w14:paraId="26513A80" w14:textId="3E4A5673">
            <w:pPr>
              <w:keepNext/>
              <w:widowControl/>
              <w:jc w:val="center"/>
              <w:rPr>
                <w:rFonts w:ascii="Calibri" w:eastAsia="Calibri" w:hAnsi="Calibri" w:cs="Calibri"/>
                <w:color w:val="000000"/>
                <w:sz w:val="18"/>
                <w:szCs w:val="18"/>
              </w:rPr>
            </w:pPr>
            <w:r>
              <w:rPr>
                <w:rFonts w:ascii="Calibri" w:eastAsia="Calibri" w:hAnsi="Calibri" w:cs="Calibri"/>
                <w:color w:val="000000"/>
                <w:sz w:val="18"/>
                <w:szCs w:val="18"/>
              </w:rPr>
              <w:t>6</w:t>
            </w:r>
            <w:r w:rsidRPr="00D82257">
              <w:rPr>
                <w:rFonts w:ascii="Calibri" w:eastAsia="Calibri" w:hAnsi="Calibri" w:cs="Calibri"/>
                <w:color w:val="000000"/>
                <w:sz w:val="18"/>
                <w:szCs w:val="18"/>
              </w:rPr>
              <w:t> </w:t>
            </w:r>
          </w:p>
        </w:tc>
        <w:tc>
          <w:tcPr>
            <w:tcW w:w="810" w:type="dxa"/>
            <w:tcBorders>
              <w:top w:val="nil"/>
              <w:left w:val="nil"/>
              <w:bottom w:val="dotted" w:sz="4" w:space="0" w:color="000000"/>
              <w:right w:val="dashed" w:sz="8" w:space="0" w:color="000000"/>
            </w:tcBorders>
            <w:shd w:val="clear" w:color="auto" w:fill="auto"/>
            <w:vAlign w:val="center"/>
          </w:tcPr>
          <w:p w:rsidR="00212ABC" w:rsidRPr="00D82257" w:rsidP="00B208BC" w14:paraId="153E18C5" w14:textId="0E980F3E">
            <w:pPr>
              <w:keepNext/>
              <w:widowControl/>
              <w:jc w:val="center"/>
              <w:rPr>
                <w:rFonts w:ascii="Calibri" w:eastAsia="Calibri" w:hAnsi="Calibri" w:cs="Calibri"/>
                <w:color w:val="000000"/>
                <w:sz w:val="18"/>
                <w:szCs w:val="18"/>
              </w:rPr>
            </w:pPr>
            <w:r>
              <w:rPr>
                <w:rFonts w:ascii="Calibri" w:eastAsia="Calibri" w:hAnsi="Calibri" w:cs="Calibri"/>
                <w:color w:val="000000"/>
                <w:sz w:val="18"/>
                <w:szCs w:val="18"/>
              </w:rPr>
              <w:t>100</w:t>
            </w:r>
            <w:r w:rsidRPr="00D82257">
              <w:rPr>
                <w:rFonts w:ascii="Calibri" w:eastAsia="Calibri" w:hAnsi="Calibri" w:cs="Calibri"/>
                <w:color w:val="000000"/>
                <w:sz w:val="18"/>
                <w:szCs w:val="18"/>
              </w:rPr>
              <w:t> </w:t>
            </w:r>
          </w:p>
        </w:tc>
        <w:tc>
          <w:tcPr>
            <w:tcW w:w="810" w:type="dxa"/>
            <w:tcBorders>
              <w:top w:val="nil"/>
              <w:left w:val="nil"/>
              <w:bottom w:val="dotted" w:sz="4" w:space="0" w:color="000000"/>
              <w:right w:val="single" w:sz="8" w:space="0" w:color="000000"/>
            </w:tcBorders>
            <w:shd w:val="clear" w:color="auto" w:fill="auto"/>
            <w:vAlign w:val="center"/>
          </w:tcPr>
          <w:p w:rsidR="00212ABC" w:rsidRPr="00D82257" w:rsidP="00B208BC" w14:paraId="0A48EFFF" w14:textId="746D7156">
            <w:pPr>
              <w:keepNext/>
              <w:widowControl/>
              <w:jc w:val="center"/>
              <w:rPr>
                <w:rFonts w:ascii="Calibri" w:eastAsia="Calibri" w:hAnsi="Calibri" w:cs="Calibri"/>
                <w:color w:val="000000"/>
                <w:sz w:val="18"/>
                <w:szCs w:val="18"/>
              </w:rPr>
            </w:pPr>
            <w:r>
              <w:rPr>
                <w:rFonts w:ascii="Calibri" w:eastAsia="Calibri" w:hAnsi="Calibri" w:cs="Calibri"/>
                <w:color w:val="000000"/>
                <w:sz w:val="18"/>
                <w:szCs w:val="18"/>
              </w:rPr>
              <w:t>100</w:t>
            </w:r>
            <w:r w:rsidRPr="00D82257">
              <w:rPr>
                <w:rFonts w:ascii="Calibri" w:eastAsia="Calibri" w:hAnsi="Calibri" w:cs="Calibri"/>
                <w:color w:val="000000"/>
                <w:sz w:val="18"/>
                <w:szCs w:val="18"/>
              </w:rPr>
              <w:t> </w:t>
            </w:r>
          </w:p>
        </w:tc>
        <w:tc>
          <w:tcPr>
            <w:tcW w:w="810" w:type="dxa"/>
            <w:tcBorders>
              <w:top w:val="nil"/>
              <w:left w:val="nil"/>
              <w:bottom w:val="dotted" w:sz="4" w:space="0" w:color="000000"/>
              <w:right w:val="dashed" w:sz="8" w:space="0" w:color="000000"/>
            </w:tcBorders>
            <w:shd w:val="clear" w:color="auto" w:fill="auto"/>
            <w:vAlign w:val="center"/>
          </w:tcPr>
          <w:p w:rsidR="00212ABC" w:rsidRPr="00D82257" w:rsidP="00B208BC" w14:paraId="2B2BC67B" w14:textId="28C1E22F">
            <w:pPr>
              <w:keepNext/>
              <w:widowControl/>
              <w:jc w:val="center"/>
              <w:rPr>
                <w:rFonts w:ascii="Calibri" w:eastAsia="Calibri" w:hAnsi="Calibri" w:cs="Calibri"/>
                <w:color w:val="000000"/>
                <w:sz w:val="18"/>
                <w:szCs w:val="18"/>
              </w:rPr>
            </w:pPr>
            <w:r w:rsidRPr="00D82257">
              <w:rPr>
                <w:rFonts w:ascii="Calibri" w:eastAsia="Calibri" w:hAnsi="Calibri" w:cs="Calibri"/>
                <w:color w:val="000000"/>
                <w:sz w:val="18"/>
                <w:szCs w:val="18"/>
              </w:rPr>
              <w:t> </w:t>
            </w:r>
            <w:r w:rsidR="005C0677">
              <w:rPr>
                <w:rFonts w:ascii="Calibri" w:eastAsia="Calibri" w:hAnsi="Calibri" w:cs="Calibri"/>
                <w:color w:val="000000"/>
                <w:sz w:val="18"/>
                <w:szCs w:val="18"/>
              </w:rPr>
              <w:t>17</w:t>
            </w:r>
          </w:p>
        </w:tc>
        <w:tc>
          <w:tcPr>
            <w:tcW w:w="810" w:type="dxa"/>
            <w:tcBorders>
              <w:top w:val="nil"/>
              <w:left w:val="nil"/>
              <w:bottom w:val="dotted" w:sz="4" w:space="0" w:color="000000"/>
              <w:right w:val="single" w:sz="8" w:space="0" w:color="000000"/>
            </w:tcBorders>
            <w:shd w:val="clear" w:color="auto" w:fill="auto"/>
            <w:vAlign w:val="center"/>
          </w:tcPr>
          <w:p w:rsidR="00212ABC" w:rsidRPr="00D82257" w:rsidP="00B208BC" w14:paraId="496A230A" w14:textId="2C879A9D">
            <w:pPr>
              <w:keepNext/>
              <w:widowControl/>
              <w:jc w:val="center"/>
              <w:rPr>
                <w:rFonts w:ascii="Calibri" w:eastAsia="Calibri" w:hAnsi="Calibri" w:cs="Calibri"/>
                <w:color w:val="000000"/>
                <w:sz w:val="18"/>
                <w:szCs w:val="18"/>
              </w:rPr>
            </w:pPr>
            <w:r>
              <w:rPr>
                <w:rFonts w:ascii="Calibri" w:eastAsia="Calibri" w:hAnsi="Calibri" w:cs="Calibri"/>
                <w:color w:val="000000"/>
                <w:sz w:val="18"/>
                <w:szCs w:val="18"/>
              </w:rPr>
              <w:t>17</w:t>
            </w:r>
            <w:r w:rsidRPr="00D82257">
              <w:rPr>
                <w:rFonts w:ascii="Calibri" w:eastAsia="Calibri" w:hAnsi="Calibri" w:cs="Calibri"/>
                <w:color w:val="000000"/>
                <w:sz w:val="18"/>
                <w:szCs w:val="18"/>
              </w:rPr>
              <w:t> </w:t>
            </w:r>
          </w:p>
        </w:tc>
        <w:tc>
          <w:tcPr>
            <w:tcW w:w="3325" w:type="dxa"/>
            <w:tcBorders>
              <w:top w:val="nil"/>
              <w:left w:val="nil"/>
              <w:bottom w:val="dotted" w:sz="4" w:space="0" w:color="000000"/>
              <w:right w:val="single" w:sz="8" w:space="0" w:color="000000"/>
            </w:tcBorders>
            <w:shd w:val="clear" w:color="auto" w:fill="auto"/>
            <w:vAlign w:val="center"/>
          </w:tcPr>
          <w:p w:rsidR="00212ABC" w:rsidRPr="00D82257" w:rsidP="00B208BC" w14:paraId="07CF25FB" w14:textId="62518B85">
            <w:pPr>
              <w:keepNext/>
              <w:widowControl/>
              <w:rPr>
                <w:rFonts w:ascii="Calibri" w:eastAsia="Calibri" w:hAnsi="Calibri" w:cs="Calibri"/>
                <w:color w:val="000000"/>
                <w:sz w:val="18"/>
                <w:szCs w:val="18"/>
              </w:rPr>
            </w:pPr>
            <w:r w:rsidRPr="008C34BC">
              <w:rPr>
                <w:rFonts w:ascii="Calibri" w:eastAsia="Calibri" w:hAnsi="Calibri" w:cs="Calibri"/>
                <w:color w:val="000000"/>
                <w:sz w:val="18"/>
                <w:szCs w:val="18"/>
              </w:rPr>
              <w:t>Program Change: The</w:t>
            </w:r>
            <w:r>
              <w:rPr>
                <w:rFonts w:ascii="Calibri" w:eastAsia="Calibri" w:hAnsi="Calibri" w:cs="Calibri"/>
                <w:color w:val="000000"/>
                <w:sz w:val="18"/>
                <w:szCs w:val="18"/>
              </w:rPr>
              <w:t xml:space="preserve"> rule allow</w:t>
            </w:r>
            <w:r w:rsidR="00435E55">
              <w:rPr>
                <w:rFonts w:ascii="Calibri" w:eastAsia="Calibri" w:hAnsi="Calibri" w:cs="Calibri"/>
                <w:color w:val="000000"/>
                <w:sz w:val="18"/>
                <w:szCs w:val="18"/>
              </w:rPr>
              <w:t>s</w:t>
            </w:r>
            <w:r>
              <w:rPr>
                <w:rFonts w:ascii="Calibri" w:eastAsia="Calibri" w:hAnsi="Calibri" w:cs="Calibri"/>
                <w:color w:val="000000"/>
                <w:sz w:val="18"/>
                <w:szCs w:val="18"/>
              </w:rPr>
              <w:t xml:space="preserve"> vessel operators to submit the check-in/check-out report, which increases the number of respondents.</w:t>
            </w:r>
          </w:p>
        </w:tc>
      </w:tr>
      <w:tr w14:paraId="4D88425F" w14:textId="77777777" w:rsidTr="00D82257">
        <w:tblPrEx>
          <w:tblW w:w="10605" w:type="dxa"/>
          <w:jc w:val="center"/>
          <w:tblLayout w:type="fixed"/>
          <w:tblLook w:val="0400"/>
        </w:tblPrEx>
        <w:trPr>
          <w:trHeight w:val="465"/>
          <w:jc w:val="center"/>
        </w:trPr>
        <w:tc>
          <w:tcPr>
            <w:tcW w:w="2420" w:type="dxa"/>
            <w:tcBorders>
              <w:top w:val="single" w:sz="8" w:space="0" w:color="000000"/>
              <w:left w:val="single" w:sz="8" w:space="0" w:color="000000"/>
              <w:bottom w:val="single" w:sz="8" w:space="0" w:color="000000"/>
              <w:right w:val="nil"/>
            </w:tcBorders>
            <w:shd w:val="clear" w:color="auto" w:fill="FCE4D6"/>
            <w:vAlign w:val="center"/>
          </w:tcPr>
          <w:p w:rsidR="008F589C" w:rsidRPr="0017167D" w:rsidP="00B208BC" w14:paraId="058D46E6" w14:textId="77777777">
            <w:pPr>
              <w:keepNext/>
              <w:widowControl/>
              <w:jc w:val="center"/>
              <w:rPr>
                <w:rFonts w:ascii="Calibri" w:eastAsia="Calibri" w:hAnsi="Calibri" w:cs="Calibri"/>
                <w:b/>
                <w:color w:val="000000"/>
                <w:sz w:val="18"/>
                <w:szCs w:val="18"/>
              </w:rPr>
            </w:pPr>
            <w:r w:rsidRPr="0017167D">
              <w:rPr>
                <w:rFonts w:ascii="Calibri" w:eastAsia="Calibri" w:hAnsi="Calibri" w:cs="Calibri"/>
                <w:b/>
                <w:color w:val="000000"/>
                <w:sz w:val="18"/>
                <w:szCs w:val="18"/>
              </w:rPr>
              <w:t>Difference</w:t>
            </w:r>
          </w:p>
        </w:tc>
        <w:tc>
          <w:tcPr>
            <w:tcW w:w="1620" w:type="dxa"/>
            <w:gridSpan w:val="2"/>
            <w:tcBorders>
              <w:top w:val="single" w:sz="8" w:space="0" w:color="000000"/>
              <w:left w:val="single" w:sz="8" w:space="0" w:color="000000"/>
              <w:bottom w:val="single" w:sz="8" w:space="0" w:color="000000"/>
              <w:right w:val="single" w:sz="8" w:space="0" w:color="000000"/>
            </w:tcBorders>
            <w:shd w:val="clear" w:color="auto" w:fill="FCE4D6"/>
            <w:vAlign w:val="center"/>
          </w:tcPr>
          <w:p w:rsidR="008F589C" w:rsidRPr="0017167D" w:rsidP="00B208BC" w14:paraId="17E5AB8A" w14:textId="0A9733E4">
            <w:pPr>
              <w:keepNext/>
              <w:widowControl/>
              <w:jc w:val="center"/>
              <w:rPr>
                <w:rFonts w:ascii="Calibri" w:eastAsia="Calibri" w:hAnsi="Calibri" w:cs="Calibri"/>
                <w:b/>
                <w:color w:val="000000"/>
                <w:sz w:val="18"/>
                <w:szCs w:val="18"/>
              </w:rPr>
            </w:pPr>
            <w:r w:rsidRPr="0017167D">
              <w:rPr>
                <w:rFonts w:ascii="Calibri" w:eastAsia="Calibri" w:hAnsi="Calibri" w:cs="Calibri"/>
                <w:b/>
                <w:color w:val="000000"/>
                <w:sz w:val="18"/>
                <w:szCs w:val="18"/>
              </w:rPr>
              <w:t>10 (program change)</w:t>
            </w:r>
            <w:r w:rsidRPr="0017167D" w:rsidR="00D61EE1">
              <w:rPr>
                <w:rFonts w:ascii="Calibri" w:eastAsia="Calibri" w:hAnsi="Calibri" w:cs="Calibri"/>
                <w:b/>
                <w:color w:val="000000"/>
                <w:sz w:val="18"/>
                <w:szCs w:val="18"/>
              </w:rPr>
              <w:t> </w:t>
            </w:r>
          </w:p>
        </w:tc>
        <w:tc>
          <w:tcPr>
            <w:tcW w:w="1620" w:type="dxa"/>
            <w:gridSpan w:val="2"/>
            <w:tcBorders>
              <w:top w:val="single" w:sz="8" w:space="0" w:color="000000"/>
              <w:left w:val="nil"/>
              <w:bottom w:val="single" w:sz="8" w:space="0" w:color="000000"/>
              <w:right w:val="single" w:sz="8" w:space="0" w:color="000000"/>
            </w:tcBorders>
            <w:shd w:val="clear" w:color="auto" w:fill="FCE4D6"/>
            <w:vAlign w:val="center"/>
          </w:tcPr>
          <w:p w:rsidR="008F589C" w:rsidRPr="0017167D" w:rsidP="00B208BC" w14:paraId="60F299A2" w14:textId="69450AD6">
            <w:pPr>
              <w:keepNext/>
              <w:widowControl/>
              <w:jc w:val="center"/>
              <w:rPr>
                <w:rFonts w:ascii="Calibri" w:eastAsia="Calibri" w:hAnsi="Calibri" w:cs="Calibri"/>
                <w:b/>
                <w:color w:val="000000"/>
                <w:sz w:val="18"/>
                <w:szCs w:val="18"/>
              </w:rPr>
            </w:pPr>
            <w:r w:rsidRPr="0017167D">
              <w:rPr>
                <w:rFonts w:ascii="Calibri" w:eastAsia="Calibri" w:hAnsi="Calibri" w:cs="Calibri"/>
                <w:b/>
                <w:color w:val="000000"/>
                <w:sz w:val="18"/>
                <w:szCs w:val="18"/>
              </w:rPr>
              <w:t> </w:t>
            </w:r>
            <w:r w:rsidRPr="0017167D" w:rsidR="0017167D">
              <w:rPr>
                <w:rFonts w:ascii="Calibri" w:eastAsia="Calibri" w:hAnsi="Calibri" w:cs="Calibri"/>
                <w:b/>
                <w:color w:val="000000"/>
                <w:sz w:val="18"/>
                <w:szCs w:val="18"/>
              </w:rPr>
              <w:t>0</w:t>
            </w:r>
          </w:p>
        </w:tc>
        <w:tc>
          <w:tcPr>
            <w:tcW w:w="1620" w:type="dxa"/>
            <w:gridSpan w:val="2"/>
            <w:tcBorders>
              <w:top w:val="single" w:sz="8" w:space="0" w:color="000000"/>
              <w:left w:val="nil"/>
              <w:bottom w:val="single" w:sz="8" w:space="0" w:color="000000"/>
              <w:right w:val="single" w:sz="4" w:space="0" w:color="000000"/>
            </w:tcBorders>
            <w:shd w:val="clear" w:color="auto" w:fill="FCE4D6"/>
            <w:vAlign w:val="center"/>
          </w:tcPr>
          <w:p w:rsidR="008F589C" w:rsidRPr="0017167D" w:rsidP="00B208BC" w14:paraId="55FCC726" w14:textId="2FC9AA0E">
            <w:pPr>
              <w:keepNext/>
              <w:widowControl/>
              <w:jc w:val="center"/>
              <w:rPr>
                <w:rFonts w:ascii="Calibri" w:eastAsia="Calibri" w:hAnsi="Calibri" w:cs="Calibri"/>
                <w:b/>
                <w:color w:val="000000"/>
                <w:sz w:val="18"/>
                <w:szCs w:val="18"/>
              </w:rPr>
            </w:pPr>
            <w:r w:rsidRPr="0017167D">
              <w:rPr>
                <w:rFonts w:ascii="Calibri" w:eastAsia="Calibri" w:hAnsi="Calibri" w:cs="Calibri"/>
                <w:b/>
                <w:color w:val="000000"/>
                <w:sz w:val="18"/>
                <w:szCs w:val="18"/>
              </w:rPr>
              <w:t> </w:t>
            </w:r>
            <w:r w:rsidRPr="0017167D" w:rsidR="0017167D">
              <w:rPr>
                <w:rFonts w:ascii="Calibri" w:eastAsia="Calibri" w:hAnsi="Calibri" w:cs="Calibri"/>
                <w:b/>
                <w:color w:val="000000"/>
                <w:sz w:val="18"/>
                <w:szCs w:val="18"/>
              </w:rPr>
              <w:t>0</w:t>
            </w:r>
          </w:p>
        </w:tc>
        <w:tc>
          <w:tcPr>
            <w:tcW w:w="3325" w:type="dxa"/>
            <w:tcBorders>
              <w:top w:val="single" w:sz="8" w:space="0" w:color="000000"/>
              <w:left w:val="nil"/>
              <w:bottom w:val="single" w:sz="8" w:space="0" w:color="000000"/>
              <w:right w:val="single" w:sz="8" w:space="0" w:color="000000"/>
            </w:tcBorders>
            <w:shd w:val="clear" w:color="auto" w:fill="000000"/>
            <w:vAlign w:val="center"/>
          </w:tcPr>
          <w:p w:rsidR="008F589C" w:rsidRPr="00D82257" w:rsidP="00B208BC" w14:paraId="5D70DAD7" w14:textId="77777777">
            <w:pPr>
              <w:keepNext/>
              <w:widowControl/>
              <w:rPr>
                <w:rFonts w:ascii="Calibri" w:eastAsia="Calibri" w:hAnsi="Calibri" w:cs="Calibri"/>
                <w:color w:val="000000"/>
                <w:sz w:val="18"/>
                <w:szCs w:val="18"/>
              </w:rPr>
            </w:pPr>
            <w:r w:rsidRPr="00D82257">
              <w:rPr>
                <w:rFonts w:ascii="Calibri" w:eastAsia="Calibri" w:hAnsi="Calibri" w:cs="Calibri"/>
                <w:color w:val="000000"/>
                <w:sz w:val="18"/>
                <w:szCs w:val="18"/>
              </w:rPr>
              <w:t> </w:t>
            </w:r>
          </w:p>
        </w:tc>
      </w:tr>
    </w:tbl>
    <w:p w:rsidR="008F589C" w:rsidP="00B2568F" w14:paraId="7F670F4C" w14:textId="77777777">
      <w:pPr>
        <w:widowControl/>
        <w:pBdr>
          <w:top w:val="nil"/>
          <w:left w:val="nil"/>
          <w:bottom w:val="nil"/>
          <w:right w:val="nil"/>
          <w:between w:val="nil"/>
        </w:pBdr>
        <w:rPr>
          <w:b/>
          <w:color w:val="000000"/>
        </w:rPr>
      </w:pPr>
    </w:p>
    <w:p w:rsidR="008F589C" w:rsidP="00B2568F" w14:paraId="5BF87A85" w14:textId="77777777">
      <w:pPr>
        <w:widowControl/>
        <w:pBdr>
          <w:top w:val="nil"/>
          <w:left w:val="nil"/>
          <w:bottom w:val="nil"/>
          <w:right w:val="nil"/>
          <w:between w:val="nil"/>
        </w:pBdr>
        <w:rPr>
          <w:b/>
          <w:color w:val="000000"/>
        </w:rPr>
      </w:pPr>
    </w:p>
    <w:tbl>
      <w:tblPr>
        <w:tblStyle w:val="a4"/>
        <w:tblW w:w="10705" w:type="dxa"/>
        <w:jc w:val="center"/>
        <w:tblLayout w:type="fixed"/>
        <w:tblLook w:val="0400"/>
      </w:tblPr>
      <w:tblGrid>
        <w:gridCol w:w="2649"/>
        <w:gridCol w:w="1121"/>
        <w:gridCol w:w="990"/>
        <w:gridCol w:w="900"/>
        <w:gridCol w:w="900"/>
        <w:gridCol w:w="4145"/>
      </w:tblGrid>
      <w:tr w14:paraId="43DD7752" w14:textId="77777777" w:rsidTr="00DD7905">
        <w:tblPrEx>
          <w:tblW w:w="10705" w:type="dxa"/>
          <w:jc w:val="center"/>
          <w:tblLayout w:type="fixed"/>
          <w:tblLook w:val="0400"/>
        </w:tblPrEx>
        <w:trPr>
          <w:trHeight w:val="393"/>
          <w:jc w:val="center"/>
        </w:trPr>
        <w:tc>
          <w:tcPr>
            <w:tcW w:w="2649" w:type="dxa"/>
            <w:vMerge w:val="restart"/>
            <w:tcBorders>
              <w:top w:val="single" w:sz="8" w:space="0" w:color="000000"/>
              <w:left w:val="single" w:sz="8" w:space="0" w:color="000000"/>
              <w:bottom w:val="single" w:sz="8" w:space="0" w:color="000000"/>
              <w:right w:val="single" w:sz="8" w:space="0" w:color="000000"/>
            </w:tcBorders>
            <w:shd w:val="clear" w:color="auto" w:fill="5B9BD5"/>
            <w:vAlign w:val="center"/>
          </w:tcPr>
          <w:p w:rsidR="008F589C" w:rsidRPr="00874343" w:rsidP="008C21C1" w14:paraId="66811702" w14:textId="77777777">
            <w:pPr>
              <w:keepNext/>
              <w:keepLines/>
              <w:widowControl/>
              <w:jc w:val="center"/>
              <w:rPr>
                <w:rFonts w:ascii="Calibri" w:eastAsia="Calibri" w:hAnsi="Calibri" w:cs="Calibri"/>
                <w:b/>
                <w:color w:val="000000"/>
                <w:sz w:val="18"/>
                <w:szCs w:val="18"/>
              </w:rPr>
            </w:pPr>
            <w:r w:rsidRPr="00874343">
              <w:rPr>
                <w:rFonts w:ascii="Calibri" w:eastAsia="Calibri" w:hAnsi="Calibri" w:cs="Calibri"/>
                <w:b/>
                <w:color w:val="000000"/>
                <w:sz w:val="18"/>
                <w:szCs w:val="18"/>
              </w:rPr>
              <w:t>Information Collection</w:t>
            </w:r>
          </w:p>
        </w:tc>
        <w:tc>
          <w:tcPr>
            <w:tcW w:w="2111" w:type="dxa"/>
            <w:gridSpan w:val="2"/>
            <w:tcBorders>
              <w:top w:val="single" w:sz="8" w:space="0" w:color="000000"/>
              <w:left w:val="nil"/>
              <w:bottom w:val="single" w:sz="8" w:space="0" w:color="000000"/>
              <w:right w:val="single" w:sz="8" w:space="0" w:color="000000"/>
            </w:tcBorders>
            <w:shd w:val="clear" w:color="auto" w:fill="5B9BD5"/>
            <w:vAlign w:val="center"/>
          </w:tcPr>
          <w:p w:rsidR="008F589C" w:rsidRPr="00874343" w:rsidP="008C21C1" w14:paraId="015C87A4" w14:textId="77777777">
            <w:pPr>
              <w:keepNext/>
              <w:keepLines/>
              <w:widowControl/>
              <w:jc w:val="center"/>
              <w:rPr>
                <w:rFonts w:ascii="Calibri" w:eastAsia="Calibri" w:hAnsi="Calibri" w:cs="Calibri"/>
                <w:b/>
                <w:color w:val="000000"/>
                <w:sz w:val="18"/>
                <w:szCs w:val="18"/>
              </w:rPr>
            </w:pPr>
            <w:r w:rsidRPr="00874343">
              <w:rPr>
                <w:rFonts w:ascii="Calibri" w:eastAsia="Calibri" w:hAnsi="Calibri" w:cs="Calibri"/>
                <w:b/>
                <w:color w:val="000000"/>
                <w:sz w:val="18"/>
                <w:szCs w:val="18"/>
              </w:rPr>
              <w:t>Labor Costs</w:t>
            </w:r>
          </w:p>
        </w:tc>
        <w:tc>
          <w:tcPr>
            <w:tcW w:w="1800" w:type="dxa"/>
            <w:gridSpan w:val="2"/>
            <w:tcBorders>
              <w:top w:val="single" w:sz="8" w:space="0" w:color="000000"/>
              <w:left w:val="nil"/>
              <w:bottom w:val="single" w:sz="8" w:space="0" w:color="000000"/>
              <w:right w:val="single" w:sz="8" w:space="0" w:color="000000"/>
            </w:tcBorders>
            <w:shd w:val="clear" w:color="auto" w:fill="5B9BD5"/>
            <w:vAlign w:val="center"/>
          </w:tcPr>
          <w:p w:rsidR="008F589C" w:rsidRPr="00874343" w:rsidP="008C21C1" w14:paraId="55CC3EDF" w14:textId="77777777">
            <w:pPr>
              <w:keepNext/>
              <w:keepLines/>
              <w:widowControl/>
              <w:jc w:val="center"/>
              <w:rPr>
                <w:rFonts w:ascii="Calibri" w:eastAsia="Calibri" w:hAnsi="Calibri" w:cs="Calibri"/>
                <w:b/>
                <w:color w:val="000000"/>
                <w:sz w:val="18"/>
                <w:szCs w:val="18"/>
              </w:rPr>
            </w:pPr>
            <w:r w:rsidRPr="00874343">
              <w:rPr>
                <w:rFonts w:ascii="Calibri" w:eastAsia="Calibri" w:hAnsi="Calibri" w:cs="Calibri"/>
                <w:b/>
                <w:color w:val="000000"/>
                <w:sz w:val="18"/>
                <w:szCs w:val="18"/>
              </w:rPr>
              <w:t>Miscellaneous Costs</w:t>
            </w:r>
          </w:p>
        </w:tc>
        <w:tc>
          <w:tcPr>
            <w:tcW w:w="4145" w:type="dxa"/>
            <w:vMerge w:val="restart"/>
            <w:tcBorders>
              <w:top w:val="single" w:sz="8" w:space="0" w:color="000000"/>
              <w:left w:val="single" w:sz="8" w:space="0" w:color="000000"/>
              <w:bottom w:val="single" w:sz="8" w:space="0" w:color="000000"/>
              <w:right w:val="single" w:sz="8" w:space="0" w:color="000000"/>
            </w:tcBorders>
            <w:shd w:val="clear" w:color="auto" w:fill="5B9BD5"/>
            <w:vAlign w:val="center"/>
          </w:tcPr>
          <w:p w:rsidR="008F589C" w:rsidRPr="00874343" w:rsidP="008C21C1" w14:paraId="1794D5DF" w14:textId="77777777">
            <w:pPr>
              <w:keepNext/>
              <w:keepLines/>
              <w:widowControl/>
              <w:jc w:val="center"/>
              <w:rPr>
                <w:rFonts w:ascii="Calibri" w:eastAsia="Calibri" w:hAnsi="Calibri" w:cs="Calibri"/>
                <w:b/>
                <w:color w:val="000000"/>
                <w:sz w:val="18"/>
                <w:szCs w:val="18"/>
              </w:rPr>
            </w:pPr>
            <w:r w:rsidRPr="00874343">
              <w:rPr>
                <w:rFonts w:ascii="Calibri" w:eastAsia="Calibri" w:hAnsi="Calibri" w:cs="Calibri"/>
                <w:b/>
                <w:color w:val="000000"/>
                <w:sz w:val="18"/>
                <w:szCs w:val="18"/>
              </w:rPr>
              <w:t>Reason for change or adjustment</w:t>
            </w:r>
          </w:p>
        </w:tc>
      </w:tr>
      <w:tr w14:paraId="1346950B" w14:textId="77777777" w:rsidTr="00DD7905">
        <w:tblPrEx>
          <w:tblW w:w="10705" w:type="dxa"/>
          <w:jc w:val="center"/>
          <w:tblLayout w:type="fixed"/>
          <w:tblLook w:val="0400"/>
        </w:tblPrEx>
        <w:trPr>
          <w:trHeight w:val="402"/>
          <w:jc w:val="center"/>
        </w:trPr>
        <w:tc>
          <w:tcPr>
            <w:tcW w:w="2649" w:type="dxa"/>
            <w:vMerge/>
            <w:tcBorders>
              <w:top w:val="single" w:sz="8" w:space="0" w:color="000000"/>
              <w:left w:val="single" w:sz="8" w:space="0" w:color="000000"/>
              <w:bottom w:val="single" w:sz="8" w:space="0" w:color="000000"/>
              <w:right w:val="single" w:sz="8" w:space="0" w:color="000000"/>
            </w:tcBorders>
            <w:shd w:val="clear" w:color="auto" w:fill="5B9BD5"/>
            <w:vAlign w:val="center"/>
          </w:tcPr>
          <w:p w:rsidR="008F589C" w:rsidP="008C21C1" w14:paraId="22375E2E" w14:textId="77777777">
            <w:pPr>
              <w:keepNext/>
              <w:keepLines/>
              <w:widowControl/>
              <w:pBdr>
                <w:top w:val="nil"/>
                <w:left w:val="nil"/>
                <w:bottom w:val="nil"/>
                <w:right w:val="nil"/>
                <w:between w:val="nil"/>
              </w:pBdr>
              <w:spacing w:line="276" w:lineRule="auto"/>
              <w:rPr>
                <w:rFonts w:ascii="Calibri" w:eastAsia="Calibri" w:hAnsi="Calibri" w:cs="Calibri"/>
                <w:b/>
                <w:color w:val="000000"/>
                <w:sz w:val="16"/>
                <w:szCs w:val="16"/>
              </w:rPr>
            </w:pPr>
          </w:p>
        </w:tc>
        <w:tc>
          <w:tcPr>
            <w:tcW w:w="1121" w:type="dxa"/>
            <w:tcBorders>
              <w:top w:val="nil"/>
              <w:left w:val="nil"/>
              <w:bottom w:val="single" w:sz="8" w:space="0" w:color="000000"/>
              <w:right w:val="dashed" w:sz="8" w:space="0" w:color="000000"/>
            </w:tcBorders>
            <w:shd w:val="clear" w:color="auto" w:fill="FBE4D5"/>
            <w:vAlign w:val="center"/>
          </w:tcPr>
          <w:p w:rsidR="008F589C" w:rsidP="008C21C1" w14:paraId="4124D8F0" w14:textId="77777777">
            <w:pPr>
              <w:keepNext/>
              <w:keepLines/>
              <w:widowControl/>
              <w:jc w:val="center"/>
              <w:rPr>
                <w:rFonts w:ascii="Calibri" w:eastAsia="Calibri" w:hAnsi="Calibri" w:cs="Calibri"/>
                <w:color w:val="000000"/>
                <w:sz w:val="16"/>
                <w:szCs w:val="16"/>
              </w:rPr>
            </w:pPr>
            <w:r>
              <w:rPr>
                <w:rFonts w:ascii="Calibri" w:eastAsia="Calibri" w:hAnsi="Calibri" w:cs="Calibri"/>
                <w:color w:val="000000"/>
                <w:sz w:val="16"/>
                <w:szCs w:val="16"/>
              </w:rPr>
              <w:t>Current</w:t>
            </w:r>
          </w:p>
        </w:tc>
        <w:tc>
          <w:tcPr>
            <w:tcW w:w="990" w:type="dxa"/>
            <w:tcBorders>
              <w:top w:val="nil"/>
              <w:left w:val="nil"/>
              <w:bottom w:val="single" w:sz="8" w:space="0" w:color="000000"/>
              <w:right w:val="single" w:sz="8" w:space="0" w:color="000000"/>
            </w:tcBorders>
            <w:shd w:val="clear" w:color="auto" w:fill="FBE4D5"/>
            <w:vAlign w:val="center"/>
          </w:tcPr>
          <w:p w:rsidR="008F589C" w:rsidP="008C21C1" w14:paraId="3DA33AF1" w14:textId="77777777">
            <w:pPr>
              <w:keepNext/>
              <w:keepLines/>
              <w:widowControl/>
              <w:jc w:val="center"/>
              <w:rPr>
                <w:rFonts w:ascii="Calibri" w:eastAsia="Calibri" w:hAnsi="Calibri" w:cs="Calibri"/>
                <w:color w:val="000000"/>
                <w:sz w:val="16"/>
                <w:szCs w:val="16"/>
              </w:rPr>
            </w:pPr>
            <w:r>
              <w:rPr>
                <w:rFonts w:ascii="Calibri" w:eastAsia="Calibri" w:hAnsi="Calibri" w:cs="Calibri"/>
                <w:color w:val="000000"/>
                <w:sz w:val="16"/>
                <w:szCs w:val="16"/>
              </w:rPr>
              <w:t>Previous</w:t>
            </w:r>
          </w:p>
        </w:tc>
        <w:tc>
          <w:tcPr>
            <w:tcW w:w="900" w:type="dxa"/>
            <w:tcBorders>
              <w:top w:val="nil"/>
              <w:left w:val="nil"/>
              <w:bottom w:val="single" w:sz="8" w:space="0" w:color="000000"/>
              <w:right w:val="dashed" w:sz="8" w:space="0" w:color="000000"/>
            </w:tcBorders>
            <w:shd w:val="clear" w:color="auto" w:fill="FBE4D5"/>
            <w:vAlign w:val="center"/>
          </w:tcPr>
          <w:p w:rsidR="008F589C" w:rsidP="008C21C1" w14:paraId="3A18FB87" w14:textId="77777777">
            <w:pPr>
              <w:keepNext/>
              <w:keepLines/>
              <w:widowControl/>
              <w:jc w:val="center"/>
              <w:rPr>
                <w:rFonts w:ascii="Calibri" w:eastAsia="Calibri" w:hAnsi="Calibri" w:cs="Calibri"/>
                <w:color w:val="000000"/>
                <w:sz w:val="16"/>
                <w:szCs w:val="16"/>
              </w:rPr>
            </w:pPr>
            <w:r>
              <w:rPr>
                <w:rFonts w:ascii="Calibri" w:eastAsia="Calibri" w:hAnsi="Calibri" w:cs="Calibri"/>
                <w:color w:val="000000"/>
                <w:sz w:val="16"/>
                <w:szCs w:val="16"/>
              </w:rPr>
              <w:t>Current</w:t>
            </w:r>
          </w:p>
        </w:tc>
        <w:tc>
          <w:tcPr>
            <w:tcW w:w="900" w:type="dxa"/>
            <w:tcBorders>
              <w:top w:val="nil"/>
              <w:left w:val="nil"/>
              <w:bottom w:val="single" w:sz="8" w:space="0" w:color="000000"/>
              <w:right w:val="single" w:sz="8" w:space="0" w:color="000000"/>
            </w:tcBorders>
            <w:shd w:val="clear" w:color="auto" w:fill="FBE4D5"/>
            <w:vAlign w:val="center"/>
          </w:tcPr>
          <w:p w:rsidR="008F589C" w:rsidP="008C21C1" w14:paraId="6B764AEC" w14:textId="77777777">
            <w:pPr>
              <w:keepNext/>
              <w:keepLines/>
              <w:widowControl/>
              <w:jc w:val="center"/>
              <w:rPr>
                <w:rFonts w:ascii="Calibri" w:eastAsia="Calibri" w:hAnsi="Calibri" w:cs="Calibri"/>
                <w:color w:val="000000"/>
                <w:sz w:val="16"/>
                <w:szCs w:val="16"/>
              </w:rPr>
            </w:pPr>
            <w:r>
              <w:rPr>
                <w:rFonts w:ascii="Calibri" w:eastAsia="Calibri" w:hAnsi="Calibri" w:cs="Calibri"/>
                <w:color w:val="000000"/>
                <w:sz w:val="16"/>
                <w:szCs w:val="16"/>
              </w:rPr>
              <w:t>Previous</w:t>
            </w:r>
          </w:p>
        </w:tc>
        <w:tc>
          <w:tcPr>
            <w:tcW w:w="4145" w:type="dxa"/>
            <w:vMerge/>
            <w:tcBorders>
              <w:top w:val="single" w:sz="8" w:space="0" w:color="000000"/>
              <w:left w:val="single" w:sz="8" w:space="0" w:color="000000"/>
              <w:bottom w:val="single" w:sz="8" w:space="0" w:color="000000"/>
              <w:right w:val="single" w:sz="8" w:space="0" w:color="000000"/>
            </w:tcBorders>
            <w:shd w:val="clear" w:color="auto" w:fill="5B9BD5"/>
            <w:vAlign w:val="center"/>
          </w:tcPr>
          <w:p w:rsidR="008F589C" w:rsidP="008C21C1" w14:paraId="34253A9E" w14:textId="77777777">
            <w:pPr>
              <w:keepNext/>
              <w:keepLines/>
              <w:widowControl/>
              <w:pBdr>
                <w:top w:val="nil"/>
                <w:left w:val="nil"/>
                <w:bottom w:val="nil"/>
                <w:right w:val="nil"/>
                <w:between w:val="nil"/>
              </w:pBdr>
              <w:spacing w:line="276" w:lineRule="auto"/>
              <w:rPr>
                <w:rFonts w:ascii="Calibri" w:eastAsia="Calibri" w:hAnsi="Calibri" w:cs="Calibri"/>
                <w:color w:val="000000"/>
                <w:sz w:val="16"/>
                <w:szCs w:val="16"/>
              </w:rPr>
            </w:pPr>
          </w:p>
        </w:tc>
      </w:tr>
      <w:tr w14:paraId="64E723E9" w14:textId="77777777" w:rsidTr="00DD7905">
        <w:tblPrEx>
          <w:tblW w:w="10705" w:type="dxa"/>
          <w:jc w:val="center"/>
          <w:tblLayout w:type="fixed"/>
          <w:tblLook w:val="0400"/>
        </w:tblPrEx>
        <w:trPr>
          <w:trHeight w:val="627"/>
          <w:jc w:val="center"/>
        </w:trPr>
        <w:tc>
          <w:tcPr>
            <w:tcW w:w="2649" w:type="dxa"/>
            <w:tcBorders>
              <w:top w:val="nil"/>
              <w:left w:val="single" w:sz="4" w:space="0" w:color="auto"/>
              <w:bottom w:val="single" w:sz="4" w:space="0" w:color="auto"/>
              <w:right w:val="single" w:sz="4" w:space="0" w:color="auto"/>
            </w:tcBorders>
            <w:shd w:val="clear" w:color="auto" w:fill="auto"/>
            <w:vAlign w:val="center"/>
          </w:tcPr>
          <w:p w:rsidR="00212ABC" w:rsidRPr="00277DCB" w:rsidP="008C21C1" w14:paraId="132C88E0" w14:textId="12BF3710">
            <w:pPr>
              <w:keepNext/>
              <w:keepLines/>
              <w:widowControl/>
              <w:rPr>
                <w:rFonts w:ascii="Calibri" w:eastAsia="Calibri" w:hAnsi="Calibri" w:cs="Calibri"/>
                <w:color w:val="000000"/>
                <w:sz w:val="18"/>
                <w:szCs w:val="18"/>
              </w:rPr>
            </w:pPr>
            <w:r w:rsidRPr="00277DCB">
              <w:rPr>
                <w:rFonts w:asciiTheme="minorHAnsi" w:hAnsiTheme="minorHAnsi" w:cstheme="minorHAnsi"/>
                <w:sz w:val="18"/>
                <w:szCs w:val="18"/>
              </w:rPr>
              <w:t>Rockfish Program Vessel Check-In/Check-Out Report</w:t>
            </w:r>
          </w:p>
        </w:tc>
        <w:tc>
          <w:tcPr>
            <w:tcW w:w="1121" w:type="dxa"/>
            <w:tcBorders>
              <w:top w:val="nil"/>
              <w:left w:val="nil"/>
              <w:bottom w:val="dotted" w:sz="4" w:space="0" w:color="000000"/>
              <w:right w:val="dashed" w:sz="8" w:space="0" w:color="000000"/>
            </w:tcBorders>
            <w:shd w:val="clear" w:color="auto" w:fill="auto"/>
            <w:vAlign w:val="center"/>
          </w:tcPr>
          <w:p w:rsidR="00212ABC" w:rsidRPr="00277DCB" w:rsidP="0098107D" w14:paraId="2E8BB731" w14:textId="715018AC">
            <w:pPr>
              <w:keepNext/>
              <w:keepLines/>
              <w:widowControl/>
              <w:jc w:val="center"/>
              <w:rPr>
                <w:rFonts w:ascii="Calibri" w:eastAsia="Calibri" w:hAnsi="Calibri" w:cs="Calibri"/>
                <w:color w:val="000000"/>
                <w:sz w:val="18"/>
                <w:szCs w:val="18"/>
              </w:rPr>
            </w:pPr>
            <w:r w:rsidRPr="00277DCB">
              <w:rPr>
                <w:rFonts w:ascii="Calibri" w:eastAsia="Calibri" w:hAnsi="Calibri" w:cs="Calibri"/>
                <w:color w:val="000000"/>
                <w:sz w:val="18"/>
                <w:szCs w:val="18"/>
              </w:rPr>
              <w:t>$</w:t>
            </w:r>
            <w:r w:rsidR="0098107D">
              <w:rPr>
                <w:rFonts w:ascii="Calibri" w:eastAsia="Calibri" w:hAnsi="Calibri" w:cs="Calibri"/>
                <w:color w:val="000000"/>
                <w:sz w:val="18"/>
                <w:szCs w:val="18"/>
              </w:rPr>
              <w:t>510</w:t>
            </w:r>
            <w:r w:rsidRPr="00277DCB" w:rsidR="0098107D">
              <w:rPr>
                <w:rFonts w:ascii="Calibri" w:eastAsia="Calibri" w:hAnsi="Calibri" w:cs="Calibri"/>
                <w:color w:val="000000"/>
                <w:sz w:val="18"/>
                <w:szCs w:val="18"/>
              </w:rPr>
              <w:t> </w:t>
            </w:r>
          </w:p>
        </w:tc>
        <w:tc>
          <w:tcPr>
            <w:tcW w:w="990" w:type="dxa"/>
            <w:tcBorders>
              <w:top w:val="nil"/>
              <w:left w:val="nil"/>
              <w:bottom w:val="dotted" w:sz="4" w:space="0" w:color="000000"/>
              <w:right w:val="single" w:sz="8" w:space="0" w:color="000000"/>
            </w:tcBorders>
            <w:shd w:val="clear" w:color="auto" w:fill="auto"/>
            <w:vAlign w:val="center"/>
          </w:tcPr>
          <w:p w:rsidR="00212ABC" w:rsidRPr="00277DCB" w:rsidP="008C21C1" w14:paraId="40FFA705" w14:textId="68FFA151">
            <w:pPr>
              <w:keepNext/>
              <w:keepLines/>
              <w:widowControl/>
              <w:jc w:val="center"/>
              <w:rPr>
                <w:rFonts w:ascii="Calibri" w:eastAsia="Calibri" w:hAnsi="Calibri" w:cs="Calibri"/>
                <w:color w:val="000000"/>
                <w:sz w:val="18"/>
                <w:szCs w:val="18"/>
              </w:rPr>
            </w:pPr>
            <w:r w:rsidRPr="00277DCB">
              <w:rPr>
                <w:rFonts w:ascii="Calibri" w:eastAsia="Calibri" w:hAnsi="Calibri" w:cs="Calibri"/>
                <w:color w:val="000000"/>
                <w:sz w:val="18"/>
                <w:szCs w:val="18"/>
              </w:rPr>
              <w:t>$595</w:t>
            </w:r>
            <w:r w:rsidRPr="00277DCB">
              <w:rPr>
                <w:rFonts w:ascii="Calibri" w:eastAsia="Calibri" w:hAnsi="Calibri" w:cs="Calibri"/>
                <w:color w:val="000000"/>
                <w:sz w:val="18"/>
                <w:szCs w:val="18"/>
              </w:rPr>
              <w:t> </w:t>
            </w:r>
          </w:p>
        </w:tc>
        <w:tc>
          <w:tcPr>
            <w:tcW w:w="900" w:type="dxa"/>
            <w:tcBorders>
              <w:top w:val="nil"/>
              <w:left w:val="nil"/>
              <w:bottom w:val="dotted" w:sz="4" w:space="0" w:color="000000"/>
              <w:right w:val="dashed" w:sz="8" w:space="0" w:color="000000"/>
            </w:tcBorders>
            <w:shd w:val="clear" w:color="auto" w:fill="auto"/>
            <w:vAlign w:val="center"/>
          </w:tcPr>
          <w:p w:rsidR="00212ABC" w:rsidRPr="00277DCB" w:rsidP="008C21C1" w14:paraId="2AB74AF3" w14:textId="1C09DDEA">
            <w:pPr>
              <w:keepNext/>
              <w:keepLines/>
              <w:widowControl/>
              <w:jc w:val="center"/>
              <w:rPr>
                <w:rFonts w:ascii="Calibri" w:eastAsia="Calibri" w:hAnsi="Calibri" w:cs="Calibri"/>
                <w:color w:val="000000"/>
                <w:sz w:val="18"/>
                <w:szCs w:val="18"/>
              </w:rPr>
            </w:pPr>
            <w:r w:rsidRPr="00277DCB">
              <w:rPr>
                <w:rFonts w:ascii="Calibri" w:eastAsia="Calibri" w:hAnsi="Calibri" w:cs="Calibri"/>
                <w:color w:val="000000"/>
                <w:sz w:val="18"/>
                <w:szCs w:val="18"/>
              </w:rPr>
              <w:t>$</w:t>
            </w:r>
            <w:r w:rsidRPr="00277DCB">
              <w:rPr>
                <w:rFonts w:ascii="Calibri" w:eastAsia="Calibri" w:hAnsi="Calibri" w:cs="Calibri"/>
                <w:color w:val="000000"/>
                <w:sz w:val="18"/>
                <w:szCs w:val="18"/>
              </w:rPr>
              <w:t> </w:t>
            </w:r>
            <w:r w:rsidRPr="00277DCB">
              <w:rPr>
                <w:rFonts w:ascii="Calibri" w:eastAsia="Calibri" w:hAnsi="Calibri" w:cs="Calibri"/>
                <w:color w:val="000000"/>
                <w:sz w:val="18"/>
                <w:szCs w:val="18"/>
              </w:rPr>
              <w:t>0</w:t>
            </w:r>
          </w:p>
        </w:tc>
        <w:tc>
          <w:tcPr>
            <w:tcW w:w="900" w:type="dxa"/>
            <w:tcBorders>
              <w:top w:val="nil"/>
              <w:left w:val="nil"/>
              <w:bottom w:val="dotted" w:sz="4" w:space="0" w:color="000000"/>
              <w:right w:val="single" w:sz="8" w:space="0" w:color="000000"/>
            </w:tcBorders>
            <w:shd w:val="clear" w:color="auto" w:fill="auto"/>
            <w:vAlign w:val="center"/>
          </w:tcPr>
          <w:p w:rsidR="00212ABC" w:rsidRPr="00277DCB" w:rsidP="008C21C1" w14:paraId="54C327D7" w14:textId="4A3D0A81">
            <w:pPr>
              <w:keepNext/>
              <w:keepLines/>
              <w:widowControl/>
              <w:jc w:val="center"/>
              <w:rPr>
                <w:rFonts w:ascii="Calibri" w:eastAsia="Calibri" w:hAnsi="Calibri" w:cs="Calibri"/>
                <w:color w:val="000000"/>
                <w:sz w:val="18"/>
                <w:szCs w:val="18"/>
              </w:rPr>
            </w:pPr>
            <w:r w:rsidRPr="00277DCB">
              <w:rPr>
                <w:rFonts w:ascii="Calibri" w:eastAsia="Calibri" w:hAnsi="Calibri" w:cs="Calibri"/>
                <w:color w:val="000000"/>
                <w:sz w:val="18"/>
                <w:szCs w:val="18"/>
              </w:rPr>
              <w:t>$0</w:t>
            </w:r>
            <w:r w:rsidRPr="00277DCB">
              <w:rPr>
                <w:rFonts w:ascii="Calibri" w:eastAsia="Calibri" w:hAnsi="Calibri" w:cs="Calibri"/>
                <w:color w:val="000000"/>
                <w:sz w:val="18"/>
                <w:szCs w:val="18"/>
              </w:rPr>
              <w:t> </w:t>
            </w:r>
          </w:p>
        </w:tc>
        <w:tc>
          <w:tcPr>
            <w:tcW w:w="4145" w:type="dxa"/>
            <w:tcBorders>
              <w:top w:val="nil"/>
              <w:left w:val="nil"/>
              <w:bottom w:val="dotted" w:sz="4" w:space="0" w:color="000000"/>
              <w:right w:val="single" w:sz="8" w:space="0" w:color="000000"/>
            </w:tcBorders>
            <w:shd w:val="clear" w:color="auto" w:fill="auto"/>
            <w:vAlign w:val="center"/>
          </w:tcPr>
          <w:p w:rsidR="00212ABC" w:rsidRPr="00277DCB" w:rsidP="00435E55" w14:paraId="5DDC3B98" w14:textId="37426577">
            <w:pPr>
              <w:keepNext/>
              <w:keepLines/>
              <w:widowControl/>
              <w:rPr>
                <w:rFonts w:ascii="Calibri" w:eastAsia="Calibri" w:hAnsi="Calibri" w:cs="Calibri"/>
                <w:color w:val="000000"/>
                <w:sz w:val="18"/>
                <w:szCs w:val="18"/>
              </w:rPr>
            </w:pPr>
            <w:r w:rsidRPr="008E5BD8">
              <w:rPr>
                <w:rFonts w:ascii="Calibri" w:eastAsia="Calibri" w:hAnsi="Calibri" w:cs="Calibri"/>
                <w:color w:val="000000"/>
                <w:sz w:val="18"/>
                <w:szCs w:val="18"/>
                <w:u w:val="single"/>
              </w:rPr>
              <w:t>Program Change</w:t>
            </w:r>
            <w:r w:rsidRPr="00277DCB">
              <w:rPr>
                <w:rFonts w:ascii="Calibri" w:eastAsia="Calibri" w:hAnsi="Calibri" w:cs="Calibri"/>
                <w:color w:val="000000"/>
                <w:sz w:val="18"/>
                <w:szCs w:val="18"/>
              </w:rPr>
              <w:t xml:space="preserve">: </w:t>
            </w:r>
            <w:r w:rsidR="00277DCB">
              <w:rPr>
                <w:rFonts w:ascii="Calibri" w:eastAsia="Calibri" w:hAnsi="Calibri" w:cs="Calibri"/>
                <w:color w:val="000000"/>
                <w:sz w:val="18"/>
                <w:szCs w:val="18"/>
              </w:rPr>
              <w:t>T</w:t>
            </w:r>
            <w:r w:rsidRPr="00277DCB">
              <w:rPr>
                <w:rFonts w:ascii="Calibri" w:eastAsia="Calibri" w:hAnsi="Calibri" w:cs="Calibri"/>
                <w:color w:val="000000"/>
                <w:sz w:val="18"/>
                <w:szCs w:val="18"/>
              </w:rPr>
              <w:t>he rule add</w:t>
            </w:r>
            <w:r w:rsidR="00435E55">
              <w:rPr>
                <w:rFonts w:ascii="Calibri" w:eastAsia="Calibri" w:hAnsi="Calibri" w:cs="Calibri"/>
                <w:color w:val="000000"/>
                <w:sz w:val="18"/>
                <w:szCs w:val="18"/>
              </w:rPr>
              <w:t>s</w:t>
            </w:r>
            <w:r w:rsidRPr="00277DCB">
              <w:rPr>
                <w:rFonts w:ascii="Calibri" w:eastAsia="Calibri" w:hAnsi="Calibri" w:cs="Calibri"/>
                <w:color w:val="000000"/>
                <w:sz w:val="18"/>
                <w:szCs w:val="18"/>
              </w:rPr>
              <w:t xml:space="preserve"> a new respondent type</w:t>
            </w:r>
            <w:r w:rsidR="00277DCB">
              <w:rPr>
                <w:rFonts w:ascii="Calibri" w:eastAsia="Calibri" w:hAnsi="Calibri" w:cs="Calibri"/>
                <w:color w:val="000000"/>
                <w:sz w:val="18"/>
                <w:szCs w:val="18"/>
              </w:rPr>
              <w:t>; therefore,</w:t>
            </w:r>
            <w:r w:rsidRPr="00277DCB">
              <w:rPr>
                <w:rFonts w:ascii="Calibri" w:eastAsia="Calibri" w:hAnsi="Calibri" w:cs="Calibri"/>
                <w:color w:val="000000"/>
                <w:sz w:val="18"/>
                <w:szCs w:val="18"/>
              </w:rPr>
              <w:t xml:space="preserve"> the </w:t>
            </w:r>
            <w:r w:rsidR="00277DCB">
              <w:rPr>
                <w:rFonts w:ascii="Calibri" w:eastAsia="Calibri" w:hAnsi="Calibri" w:cs="Calibri"/>
                <w:color w:val="000000"/>
                <w:sz w:val="18"/>
                <w:szCs w:val="18"/>
              </w:rPr>
              <w:t>hourly</w:t>
            </w:r>
            <w:r w:rsidRPr="00277DCB">
              <w:rPr>
                <w:rFonts w:ascii="Calibri" w:eastAsia="Calibri" w:hAnsi="Calibri" w:cs="Calibri"/>
                <w:color w:val="000000"/>
                <w:sz w:val="18"/>
                <w:szCs w:val="18"/>
              </w:rPr>
              <w:t xml:space="preserve"> rate </w:t>
            </w:r>
            <w:r w:rsidR="00277DCB">
              <w:rPr>
                <w:rFonts w:ascii="Calibri" w:eastAsia="Calibri" w:hAnsi="Calibri" w:cs="Calibri"/>
                <w:color w:val="000000"/>
                <w:sz w:val="18"/>
                <w:szCs w:val="18"/>
              </w:rPr>
              <w:t xml:space="preserve">used to calculate labor costs </w:t>
            </w:r>
            <w:r w:rsidRPr="00277DCB">
              <w:rPr>
                <w:rFonts w:ascii="Calibri" w:eastAsia="Calibri" w:hAnsi="Calibri" w:cs="Calibri"/>
                <w:color w:val="000000"/>
                <w:sz w:val="18"/>
                <w:szCs w:val="18"/>
              </w:rPr>
              <w:t>was updated</w:t>
            </w:r>
            <w:r w:rsidRPr="00277DCB">
              <w:rPr>
                <w:rFonts w:ascii="Calibri" w:eastAsia="Calibri" w:hAnsi="Calibri" w:cs="Calibri"/>
                <w:color w:val="000000"/>
                <w:sz w:val="18"/>
                <w:szCs w:val="18"/>
              </w:rPr>
              <w:t xml:space="preserve"> to use an average of the </w:t>
            </w:r>
            <w:r w:rsidRPr="00277DCB" w:rsidR="008C21C1">
              <w:rPr>
                <w:rFonts w:ascii="Calibri" w:eastAsia="Calibri" w:hAnsi="Calibri" w:cs="Calibri"/>
                <w:color w:val="000000"/>
                <w:sz w:val="18"/>
                <w:szCs w:val="18"/>
              </w:rPr>
              <w:t>wage rates</w:t>
            </w:r>
            <w:r w:rsidR="008C21C1">
              <w:rPr>
                <w:rFonts w:ascii="Calibri" w:eastAsia="Calibri" w:hAnsi="Calibri" w:cs="Calibri"/>
                <w:color w:val="000000"/>
                <w:sz w:val="18"/>
                <w:szCs w:val="18"/>
              </w:rPr>
              <w:t xml:space="preserve"> for the two</w:t>
            </w:r>
            <w:r w:rsidRPr="00277DCB" w:rsidR="008C21C1">
              <w:rPr>
                <w:rFonts w:ascii="Calibri" w:eastAsia="Calibri" w:hAnsi="Calibri" w:cs="Calibri"/>
                <w:color w:val="000000"/>
                <w:sz w:val="18"/>
                <w:szCs w:val="18"/>
              </w:rPr>
              <w:t xml:space="preserve"> </w:t>
            </w:r>
            <w:r w:rsidR="008C21C1">
              <w:rPr>
                <w:rFonts w:ascii="Calibri" w:eastAsia="Calibri" w:hAnsi="Calibri" w:cs="Calibri"/>
                <w:color w:val="000000"/>
                <w:sz w:val="18"/>
                <w:szCs w:val="18"/>
              </w:rPr>
              <w:t xml:space="preserve">respondent types. This </w:t>
            </w:r>
            <w:r w:rsidRPr="00277DCB">
              <w:rPr>
                <w:rFonts w:ascii="Calibri" w:eastAsia="Calibri" w:hAnsi="Calibri" w:cs="Calibri"/>
                <w:color w:val="000000"/>
                <w:sz w:val="18"/>
                <w:szCs w:val="18"/>
              </w:rPr>
              <w:t>decreased labor costs for this collection instrument.</w:t>
            </w:r>
          </w:p>
        </w:tc>
      </w:tr>
      <w:tr w14:paraId="752B8BB9" w14:textId="77777777" w:rsidTr="00DD7905">
        <w:tblPrEx>
          <w:tblW w:w="10705" w:type="dxa"/>
          <w:jc w:val="center"/>
          <w:tblLayout w:type="fixed"/>
          <w:tblLook w:val="0400"/>
        </w:tblPrEx>
        <w:trPr>
          <w:trHeight w:val="393"/>
          <w:jc w:val="center"/>
        </w:trPr>
        <w:tc>
          <w:tcPr>
            <w:tcW w:w="2649" w:type="dxa"/>
            <w:tcBorders>
              <w:top w:val="single" w:sz="8" w:space="0" w:color="000000"/>
              <w:left w:val="single" w:sz="8" w:space="0" w:color="000000"/>
              <w:bottom w:val="single" w:sz="8" w:space="0" w:color="000000"/>
              <w:right w:val="nil"/>
            </w:tcBorders>
            <w:shd w:val="clear" w:color="auto" w:fill="FCE4D6"/>
            <w:vAlign w:val="center"/>
          </w:tcPr>
          <w:p w:rsidR="008F589C" w:rsidRPr="0017167D" w:rsidP="008C21C1" w14:paraId="15635FC9" w14:textId="77777777">
            <w:pPr>
              <w:keepNext/>
              <w:keepLines/>
              <w:widowControl/>
              <w:jc w:val="center"/>
              <w:rPr>
                <w:rFonts w:ascii="Calibri" w:eastAsia="Calibri" w:hAnsi="Calibri" w:cs="Calibri"/>
                <w:b/>
                <w:color w:val="000000"/>
                <w:sz w:val="18"/>
                <w:szCs w:val="18"/>
              </w:rPr>
            </w:pPr>
            <w:r w:rsidRPr="0017167D">
              <w:rPr>
                <w:rFonts w:ascii="Calibri" w:eastAsia="Calibri" w:hAnsi="Calibri" w:cs="Calibri"/>
                <w:b/>
                <w:color w:val="000000"/>
                <w:sz w:val="18"/>
                <w:szCs w:val="18"/>
              </w:rPr>
              <w:t>Difference</w:t>
            </w:r>
          </w:p>
        </w:tc>
        <w:tc>
          <w:tcPr>
            <w:tcW w:w="2111" w:type="dxa"/>
            <w:gridSpan w:val="2"/>
            <w:tcBorders>
              <w:top w:val="single" w:sz="8" w:space="0" w:color="000000"/>
              <w:left w:val="single" w:sz="8" w:space="0" w:color="000000"/>
              <w:bottom w:val="single" w:sz="8" w:space="0" w:color="000000"/>
              <w:right w:val="single" w:sz="8" w:space="0" w:color="000000"/>
            </w:tcBorders>
            <w:shd w:val="clear" w:color="auto" w:fill="FCE4D6"/>
            <w:vAlign w:val="center"/>
          </w:tcPr>
          <w:p w:rsidR="008F589C" w:rsidRPr="0017167D" w:rsidP="00520771" w14:paraId="205E71D2" w14:textId="093B67A4">
            <w:pPr>
              <w:keepNext/>
              <w:keepLines/>
              <w:widowControl/>
              <w:jc w:val="center"/>
              <w:rPr>
                <w:rFonts w:ascii="Calibri" w:eastAsia="Calibri" w:hAnsi="Calibri" w:cs="Calibri"/>
                <w:b/>
                <w:color w:val="000000"/>
                <w:sz w:val="18"/>
                <w:szCs w:val="18"/>
              </w:rPr>
            </w:pPr>
            <w:r w:rsidRPr="00DD7905">
              <w:rPr>
                <w:rFonts w:ascii="Calibri" w:eastAsia="Calibri" w:hAnsi="Calibri" w:cs="Calibri"/>
                <w:b/>
                <w:color w:val="000000"/>
                <w:sz w:val="18"/>
                <w:szCs w:val="18"/>
              </w:rPr>
              <w:t> </w:t>
            </w:r>
            <w:r w:rsidRPr="00DD7905" w:rsidR="0017167D">
              <w:rPr>
                <w:rFonts w:ascii="Calibri" w:eastAsia="Calibri" w:hAnsi="Calibri" w:cs="Calibri"/>
                <w:b/>
                <w:color w:val="000000"/>
                <w:sz w:val="18"/>
                <w:szCs w:val="18"/>
              </w:rPr>
              <w:t>- $</w:t>
            </w:r>
            <w:r w:rsidR="008E5BD8">
              <w:rPr>
                <w:rFonts w:ascii="Calibri" w:eastAsia="Calibri" w:hAnsi="Calibri" w:cs="Calibri"/>
                <w:b/>
                <w:color w:val="000000"/>
                <w:sz w:val="18"/>
                <w:szCs w:val="18"/>
              </w:rPr>
              <w:t>85</w:t>
            </w:r>
            <w:r w:rsidRPr="00DD7905" w:rsidR="008E5BD8">
              <w:rPr>
                <w:rFonts w:ascii="Calibri" w:eastAsia="Calibri" w:hAnsi="Calibri" w:cs="Calibri"/>
                <w:b/>
                <w:color w:val="000000"/>
                <w:sz w:val="18"/>
                <w:szCs w:val="18"/>
              </w:rPr>
              <w:t xml:space="preserve"> </w:t>
            </w:r>
            <w:r w:rsidRPr="00DD7905" w:rsidR="0017167D">
              <w:rPr>
                <w:rFonts w:ascii="Calibri" w:eastAsia="Calibri" w:hAnsi="Calibri" w:cs="Calibri"/>
                <w:b/>
                <w:color w:val="000000"/>
                <w:sz w:val="18"/>
                <w:szCs w:val="18"/>
              </w:rPr>
              <w:t>(program change)</w:t>
            </w:r>
          </w:p>
        </w:tc>
        <w:tc>
          <w:tcPr>
            <w:tcW w:w="1800" w:type="dxa"/>
            <w:gridSpan w:val="2"/>
            <w:tcBorders>
              <w:top w:val="single" w:sz="8" w:space="0" w:color="000000"/>
              <w:left w:val="nil"/>
              <w:bottom w:val="single" w:sz="8" w:space="0" w:color="000000"/>
              <w:right w:val="single" w:sz="4" w:space="0" w:color="000000"/>
            </w:tcBorders>
            <w:shd w:val="clear" w:color="auto" w:fill="FCE4D6"/>
            <w:vAlign w:val="center"/>
          </w:tcPr>
          <w:p w:rsidR="008F589C" w:rsidRPr="0017167D" w:rsidP="008C21C1" w14:paraId="624149EC" w14:textId="1DAB787F">
            <w:pPr>
              <w:keepNext/>
              <w:keepLines/>
              <w:widowControl/>
              <w:jc w:val="center"/>
              <w:rPr>
                <w:rFonts w:ascii="Calibri" w:eastAsia="Calibri" w:hAnsi="Calibri" w:cs="Calibri"/>
                <w:b/>
                <w:color w:val="000000"/>
                <w:sz w:val="18"/>
                <w:szCs w:val="18"/>
              </w:rPr>
            </w:pPr>
            <w:r w:rsidRPr="0017167D">
              <w:rPr>
                <w:rFonts w:ascii="Calibri" w:eastAsia="Calibri" w:hAnsi="Calibri" w:cs="Calibri"/>
                <w:b/>
                <w:color w:val="000000"/>
                <w:sz w:val="18"/>
                <w:szCs w:val="18"/>
              </w:rPr>
              <w:t>0</w:t>
            </w:r>
            <w:r w:rsidRPr="0017167D" w:rsidR="00D61EE1">
              <w:rPr>
                <w:rFonts w:ascii="Calibri" w:eastAsia="Calibri" w:hAnsi="Calibri" w:cs="Calibri"/>
                <w:b/>
                <w:color w:val="000000"/>
                <w:sz w:val="18"/>
                <w:szCs w:val="18"/>
              </w:rPr>
              <w:t> </w:t>
            </w:r>
          </w:p>
        </w:tc>
        <w:tc>
          <w:tcPr>
            <w:tcW w:w="4145" w:type="dxa"/>
            <w:tcBorders>
              <w:top w:val="single" w:sz="8" w:space="0" w:color="000000"/>
              <w:left w:val="nil"/>
              <w:bottom w:val="single" w:sz="8" w:space="0" w:color="000000"/>
              <w:right w:val="single" w:sz="8" w:space="0" w:color="000000"/>
            </w:tcBorders>
            <w:shd w:val="clear" w:color="auto" w:fill="000000"/>
            <w:vAlign w:val="center"/>
          </w:tcPr>
          <w:p w:rsidR="008F589C" w:rsidRPr="00D82257" w:rsidP="008C21C1" w14:paraId="7DBDCB42" w14:textId="77777777">
            <w:pPr>
              <w:keepNext/>
              <w:keepLines/>
              <w:widowControl/>
              <w:rPr>
                <w:rFonts w:ascii="Calibri" w:eastAsia="Calibri" w:hAnsi="Calibri" w:cs="Calibri"/>
                <w:color w:val="000000"/>
                <w:sz w:val="18"/>
                <w:szCs w:val="18"/>
              </w:rPr>
            </w:pPr>
            <w:r w:rsidRPr="00D82257">
              <w:rPr>
                <w:rFonts w:ascii="Calibri" w:eastAsia="Calibri" w:hAnsi="Calibri" w:cs="Calibri"/>
                <w:color w:val="000000"/>
                <w:sz w:val="18"/>
                <w:szCs w:val="18"/>
              </w:rPr>
              <w:t> </w:t>
            </w:r>
          </w:p>
        </w:tc>
      </w:tr>
    </w:tbl>
    <w:p w:rsidR="008F589C" w:rsidP="00B2568F" w14:paraId="229C3604" w14:textId="77777777">
      <w:pPr>
        <w:widowControl/>
        <w:pBdr>
          <w:top w:val="nil"/>
          <w:left w:val="nil"/>
          <w:bottom w:val="nil"/>
          <w:right w:val="nil"/>
          <w:between w:val="nil"/>
        </w:pBdr>
        <w:rPr>
          <w:b/>
          <w:color w:val="000000"/>
        </w:rPr>
      </w:pPr>
    </w:p>
    <w:p w:rsidR="008F589C" w:rsidP="00B2568F" w14:paraId="5DD0EA07" w14:textId="77777777">
      <w:pPr>
        <w:widowControl/>
        <w:pBdr>
          <w:top w:val="nil"/>
          <w:left w:val="nil"/>
          <w:bottom w:val="nil"/>
          <w:right w:val="nil"/>
          <w:between w:val="nil"/>
        </w:pBdr>
        <w:rPr>
          <w:b/>
          <w:color w:val="000000"/>
        </w:rPr>
      </w:pPr>
    </w:p>
    <w:p w:rsidR="008F589C" w:rsidP="00B2568F" w14:paraId="32AEFFB0"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 xml:space="preserve">For collections of information whose results </w:t>
      </w:r>
      <w:r>
        <w:rPr>
          <w:b/>
          <w:color w:val="000000"/>
        </w:rPr>
        <w:t>will be published</w:t>
      </w:r>
      <w:r>
        <w:rPr>
          <w:b/>
          <w:color w:val="000000"/>
        </w:rPr>
        <w:t xml:space="preserve">, outline plans for tabulation and publication. Address any complex analytical techniques that </w:t>
      </w:r>
      <w:r>
        <w:rPr>
          <w:b/>
          <w:color w:val="000000"/>
        </w:rPr>
        <w:t>will be used</w:t>
      </w:r>
      <w:r>
        <w:rPr>
          <w:b/>
          <w:color w:val="000000"/>
        </w:rPr>
        <w:t>. Provide the time schedule for the entire project, including beginning and ending dates of the collection of information, completion of report, publication dates, and other actions.</w:t>
      </w:r>
    </w:p>
    <w:p w:rsidR="00BF5F96" w:rsidP="00B2568F" w14:paraId="003CE954" w14:textId="77777777">
      <w:pPr>
        <w:widowControl/>
        <w:autoSpaceDE w:val="0"/>
        <w:autoSpaceDN w:val="0"/>
        <w:rPr>
          <w:rFonts w:eastAsiaTheme="minorHAnsi" w:cstheme="minorBidi"/>
          <w:lang w:val="en-CA"/>
        </w:rPr>
      </w:pPr>
    </w:p>
    <w:p w:rsidR="00BF5F96" w:rsidRPr="00D82BAE" w:rsidP="00B2568F" w14:paraId="53594FD8" w14:textId="4673BFB0">
      <w:pPr>
        <w:widowControl/>
        <w:autoSpaceDE w:val="0"/>
        <w:autoSpaceDN w:val="0"/>
        <w:rPr>
          <w:rFonts w:eastAsiaTheme="minorHAnsi" w:cstheme="minorBidi"/>
        </w:rPr>
      </w:pPr>
      <w:r w:rsidRPr="00D82BAE">
        <w:rPr>
          <w:rFonts w:eastAsiaTheme="minorHAnsi" w:cstheme="minorBidi"/>
          <w:lang w:val="en-CA"/>
        </w:rPr>
        <w:t xml:space="preserve">NMFS publishes </w:t>
      </w:r>
      <w:r w:rsidRPr="00D82BAE">
        <w:rPr>
          <w:rFonts w:eastAsiaTheme="minorHAnsi" w:cstheme="minorBidi"/>
        </w:rPr>
        <w:t>some information from the Application for Rockfish Cooperative Fishing CQ on the NMFS Alaska Region website</w:t>
      </w:r>
      <w:r>
        <w:rPr>
          <w:rFonts w:eastAsiaTheme="minorHAnsi" w:cstheme="minorBidi"/>
        </w:rPr>
        <w:t xml:space="preserve"> at </w:t>
      </w:r>
      <w:hyperlink r:id="rId22" w:history="1">
        <w:r w:rsidR="002B5637">
          <w:rPr>
            <w:rStyle w:val="Hyperlink"/>
            <w:rFonts w:eastAsiaTheme="minorHAnsi" w:cstheme="minorBidi"/>
          </w:rPr>
          <w:t>https://www.fisheries.noaa.gov/alaska/commercial-fishing/permits-and-licenses-issued-alaska</w:t>
        </w:r>
      </w:hyperlink>
      <w:r w:rsidRPr="00D82BAE">
        <w:rPr>
          <w:rFonts w:eastAsiaTheme="minorHAnsi" w:cstheme="minorBidi"/>
        </w:rPr>
        <w:t>, including the name of the cooperative, the name of the authorized representative of the cooperative, the business address of the cooperative, the names of the license holders who are members of the cooperative, and the names of the vessels that will be fishing for the cooperative.</w:t>
      </w:r>
    </w:p>
    <w:p w:rsidR="00BF5F96" w:rsidP="00B2568F" w14:paraId="2458F02E" w14:textId="77777777">
      <w:pPr>
        <w:widowControl/>
        <w:pBdr>
          <w:top w:val="nil"/>
          <w:left w:val="nil"/>
          <w:bottom w:val="nil"/>
          <w:right w:val="nil"/>
          <w:between w:val="nil"/>
        </w:pBdr>
        <w:rPr>
          <w:color w:val="000000"/>
        </w:rPr>
      </w:pPr>
    </w:p>
    <w:p w:rsidR="00BF5F96" w:rsidP="00B2568F" w14:paraId="0302DEF8" w14:textId="085CC49C">
      <w:pPr>
        <w:widowControl/>
        <w:pBdr>
          <w:top w:val="nil"/>
          <w:left w:val="nil"/>
          <w:bottom w:val="nil"/>
          <w:right w:val="nil"/>
          <w:between w:val="nil"/>
        </w:pBdr>
        <w:rPr>
          <w:color w:val="000000"/>
        </w:rPr>
      </w:pPr>
      <w:r w:rsidRPr="00493D2B">
        <w:rPr>
          <w:color w:val="000000"/>
        </w:rPr>
        <w:t xml:space="preserve">If data </w:t>
      </w:r>
      <w:r w:rsidRPr="00493D2B">
        <w:rPr>
          <w:color w:val="000000"/>
        </w:rPr>
        <w:t>submitted</w:t>
      </w:r>
      <w:r w:rsidRPr="00493D2B">
        <w:rPr>
          <w:color w:val="000000"/>
        </w:rPr>
        <w:t xml:space="preserve"> about rockfish check-in/check-out reports </w:t>
      </w:r>
      <w:r w:rsidR="002B5637">
        <w:rPr>
          <w:color w:val="000000"/>
        </w:rPr>
        <w:t>are</w:t>
      </w:r>
      <w:r w:rsidRPr="00493D2B" w:rsidR="002B5637">
        <w:rPr>
          <w:color w:val="000000"/>
        </w:rPr>
        <w:t xml:space="preserve"> </w:t>
      </w:r>
      <w:r w:rsidRPr="00493D2B">
        <w:rPr>
          <w:color w:val="000000"/>
        </w:rPr>
        <w:t>used in any reports or analyses provided to the public, these data are aggregated, synthesized, summarized, and presented in a non-confidential format.</w:t>
      </w:r>
    </w:p>
    <w:p w:rsidR="00BF5F96" w:rsidRPr="00996A24" w:rsidP="00B2568F" w14:paraId="3497465C" w14:textId="77777777">
      <w:pPr>
        <w:widowControl/>
        <w:pBdr>
          <w:top w:val="nil"/>
          <w:left w:val="nil"/>
          <w:bottom w:val="nil"/>
          <w:right w:val="nil"/>
          <w:between w:val="nil"/>
        </w:pBdr>
      </w:pPr>
    </w:p>
    <w:p w:rsidR="008F589C" w:rsidP="00B2568F" w14:paraId="0561FFD2"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 xml:space="preserve">If seeking approval </w:t>
      </w:r>
      <w:r>
        <w:rPr>
          <w:b/>
          <w:color w:val="000000"/>
        </w:rPr>
        <w:t>to not display</w:t>
      </w:r>
      <w:r>
        <w:rPr>
          <w:b/>
          <w:color w:val="000000"/>
        </w:rPr>
        <w:t xml:space="preserve"> the expiration date for OMB approval of the information collection, explain the reasons that display would be inappropriate.</w:t>
      </w:r>
    </w:p>
    <w:p w:rsidR="00BF5F96" w:rsidP="00B2568F" w14:paraId="21EF369F" w14:textId="77777777">
      <w:pPr>
        <w:widowControl/>
      </w:pPr>
    </w:p>
    <w:p w:rsidR="00BF5F96" w:rsidP="00B2568F" w14:paraId="27A1A6E8" w14:textId="773AB2ED">
      <w:pPr>
        <w:widowControl/>
      </w:pPr>
      <w:r w:rsidRPr="00D82BAE">
        <w:t>The agency plans to display the expiration date for OMB approval of the information</w:t>
      </w:r>
      <w:r>
        <w:t xml:space="preserve"> collection on all instruments.</w:t>
      </w:r>
    </w:p>
    <w:p w:rsidR="00BF5F96" w:rsidRPr="00D82BAE" w:rsidP="00B2568F" w14:paraId="591DB788" w14:textId="77777777">
      <w:pPr>
        <w:widowControl/>
      </w:pPr>
    </w:p>
    <w:p w:rsidR="008F589C" w:rsidP="00B2568F" w14:paraId="6F3B6461"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Explain each exception to the certification statement identified in “Certification for Paperwork Reduction Act Submissions."</w:t>
      </w:r>
    </w:p>
    <w:p w:rsidR="00BF5F96" w:rsidP="00B2568F" w14:paraId="2D8AED80" w14:textId="77777777">
      <w:pPr>
        <w:widowControl/>
        <w:jc w:val="both"/>
      </w:pPr>
    </w:p>
    <w:p w:rsidR="008F589C" w:rsidP="00B2568F" w14:paraId="0780334E" w14:textId="2CE3784D">
      <w:pPr>
        <w:widowControl/>
        <w:jc w:val="both"/>
      </w:pPr>
      <w:r>
        <w:t xml:space="preserve">The agency certifies compliance with </w:t>
      </w:r>
      <w:hyperlink r:id="rId23">
        <w:r>
          <w:rPr>
            <w:color w:val="0563C1"/>
            <w:u w:val="single"/>
          </w:rPr>
          <w:t>5 CFR 1320.9</w:t>
        </w:r>
      </w:hyperlink>
      <w:hyperlink r:id="rId23">
        <w:r>
          <w:rPr>
            <w:color w:val="0563C1"/>
          </w:rPr>
          <w:t xml:space="preserve"> </w:t>
        </w:r>
      </w:hyperlink>
      <w:r>
        <w:t xml:space="preserve">and the related provisions of </w:t>
      </w:r>
      <w:hyperlink r:id="rId24">
        <w:r>
          <w:rPr>
            <w:color w:val="0563C1"/>
            <w:u w:val="single"/>
          </w:rPr>
          <w:t>5 CFR</w:t>
        </w:r>
      </w:hyperlink>
      <w:r>
        <w:rPr>
          <w:color w:val="0563C1"/>
        </w:rPr>
        <w:t xml:space="preserve"> </w:t>
      </w:r>
      <w:hyperlink r:id="rId24">
        <w:r>
          <w:rPr>
            <w:color w:val="0563C1"/>
            <w:u w:val="single"/>
          </w:rPr>
          <w:t>1320.8(b)(3)</w:t>
        </w:r>
      </w:hyperlink>
      <w:r>
        <w:t>.</w:t>
      </w:r>
    </w:p>
    <w:p w:rsidR="008F589C" w:rsidP="00B2568F" w14:paraId="5C3CFE37" w14:textId="77777777">
      <w:pPr>
        <w:widowControl/>
        <w:spacing w:line="259" w:lineRule="auto"/>
        <w:jc w:val="both"/>
      </w:pPr>
    </w:p>
    <w:sectPr>
      <w:footerReference w:type="default" r:id="rId25"/>
      <w:pgSz w:w="12240" w:h="15840"/>
      <w:pgMar w:top="640" w:right="1080" w:bottom="1200" w:left="1080" w:header="0" w:footer="714"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27EA" w14:paraId="68FD73F7" w14:textId="77777777">
    <w:pPr>
      <w:pBdr>
        <w:top w:val="nil"/>
        <w:left w:val="nil"/>
        <w:bottom w:val="nil"/>
        <w:right w:val="nil"/>
        <w:between w:val="nil"/>
      </w:pBdr>
      <w:spacing w:line="14" w:lineRule="auto"/>
      <w:rPr>
        <w:color w:val="000000"/>
        <w:sz w:val="20"/>
        <w:szCs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0792B5E"/>
    <w:multiLevelType w:val="hybridMultilevel"/>
    <w:tmpl w:val="E7AEC0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1CD5F5A"/>
    <w:multiLevelType w:val="multilevel"/>
    <w:tmpl w:val="8960C55A"/>
    <w:lvl w:ilvl="0">
      <w:start w:val="1"/>
      <w:numFmt w:val="bullet"/>
      <w:lvlText w:val="●"/>
      <w:lvlJc w:val="left"/>
      <w:pPr>
        <w:ind w:left="469" w:hanging="360"/>
      </w:pPr>
      <w:rPr>
        <w:rFonts w:ascii="Noto Sans Symbols" w:eastAsia="Noto Sans Symbols" w:hAnsi="Noto Sans Symbols" w:cs="Noto Sans Symbols"/>
        <w:color w:val="2F5496"/>
        <w:sz w:val="20"/>
        <w:szCs w:val="20"/>
      </w:rPr>
    </w:lvl>
    <w:lvl w:ilvl="1">
      <w:start w:val="1"/>
      <w:numFmt w:val="bullet"/>
      <w:lvlText w:val="•"/>
      <w:lvlJc w:val="left"/>
      <w:pPr>
        <w:ind w:left="713" w:hanging="360"/>
      </w:pPr>
    </w:lvl>
    <w:lvl w:ilvl="2">
      <w:start w:val="1"/>
      <w:numFmt w:val="bullet"/>
      <w:lvlText w:val="•"/>
      <w:lvlJc w:val="left"/>
      <w:pPr>
        <w:ind w:left="966" w:hanging="360"/>
      </w:pPr>
    </w:lvl>
    <w:lvl w:ilvl="3">
      <w:start w:val="1"/>
      <w:numFmt w:val="bullet"/>
      <w:lvlText w:val="•"/>
      <w:lvlJc w:val="left"/>
      <w:pPr>
        <w:ind w:left="1219" w:hanging="360"/>
      </w:pPr>
    </w:lvl>
    <w:lvl w:ilvl="4">
      <w:start w:val="1"/>
      <w:numFmt w:val="bullet"/>
      <w:lvlText w:val="•"/>
      <w:lvlJc w:val="left"/>
      <w:pPr>
        <w:ind w:left="1472" w:hanging="360"/>
      </w:pPr>
    </w:lvl>
    <w:lvl w:ilvl="5">
      <w:start w:val="1"/>
      <w:numFmt w:val="bullet"/>
      <w:lvlText w:val="•"/>
      <w:lvlJc w:val="left"/>
      <w:pPr>
        <w:ind w:left="1725" w:hanging="360"/>
      </w:pPr>
    </w:lvl>
    <w:lvl w:ilvl="6">
      <w:start w:val="1"/>
      <w:numFmt w:val="bullet"/>
      <w:lvlText w:val="•"/>
      <w:lvlJc w:val="left"/>
      <w:pPr>
        <w:ind w:left="1978" w:hanging="360"/>
      </w:pPr>
    </w:lvl>
    <w:lvl w:ilvl="7">
      <w:start w:val="1"/>
      <w:numFmt w:val="bullet"/>
      <w:lvlText w:val="•"/>
      <w:lvlJc w:val="left"/>
      <w:pPr>
        <w:ind w:left="2231" w:hanging="360"/>
      </w:pPr>
    </w:lvl>
    <w:lvl w:ilvl="8">
      <w:start w:val="1"/>
      <w:numFmt w:val="bullet"/>
      <w:lvlText w:val="•"/>
      <w:lvlJc w:val="left"/>
      <w:pPr>
        <w:ind w:left="2484" w:hanging="360"/>
      </w:pPr>
    </w:lvl>
  </w:abstractNum>
  <w:abstractNum w:abstractNumId="2">
    <w:nsid w:val="23BC1B29"/>
    <w:multiLevelType w:val="hybridMultilevel"/>
    <w:tmpl w:val="4816C8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3E71103"/>
    <w:multiLevelType w:val="multilevel"/>
    <w:tmpl w:val="B94411AE"/>
    <w:lvl w:ilvl="0">
      <w:start w:val="1"/>
      <w:numFmt w:val="lowerLetter"/>
      <w:lvlText w:val="(%1)"/>
      <w:lvlJc w:val="left"/>
      <w:pPr>
        <w:ind w:left="1839" w:hanging="720"/>
      </w:pPr>
      <w:rPr>
        <w:rFonts w:ascii="Arial" w:eastAsia="Arial" w:hAnsi="Arial" w:cs="Arial"/>
        <w:color w:val="2F5496"/>
        <w:sz w:val="22"/>
        <w:szCs w:val="22"/>
      </w:rPr>
    </w:lvl>
    <w:lvl w:ilvl="1">
      <w:start w:val="1"/>
      <w:numFmt w:val="bullet"/>
      <w:lvlText w:val="•"/>
      <w:lvlJc w:val="left"/>
      <w:pPr>
        <w:ind w:left="2806" w:hanging="720"/>
      </w:pPr>
    </w:lvl>
    <w:lvl w:ilvl="2">
      <w:start w:val="1"/>
      <w:numFmt w:val="bullet"/>
      <w:lvlText w:val="•"/>
      <w:lvlJc w:val="left"/>
      <w:pPr>
        <w:ind w:left="3772" w:hanging="720"/>
      </w:pPr>
    </w:lvl>
    <w:lvl w:ilvl="3">
      <w:start w:val="1"/>
      <w:numFmt w:val="bullet"/>
      <w:lvlText w:val="•"/>
      <w:lvlJc w:val="left"/>
      <w:pPr>
        <w:ind w:left="4738" w:hanging="720"/>
      </w:pPr>
    </w:lvl>
    <w:lvl w:ilvl="4">
      <w:start w:val="1"/>
      <w:numFmt w:val="bullet"/>
      <w:lvlText w:val="•"/>
      <w:lvlJc w:val="left"/>
      <w:pPr>
        <w:ind w:left="5704" w:hanging="720"/>
      </w:pPr>
    </w:lvl>
    <w:lvl w:ilvl="5">
      <w:start w:val="1"/>
      <w:numFmt w:val="bullet"/>
      <w:lvlText w:val="•"/>
      <w:lvlJc w:val="left"/>
      <w:pPr>
        <w:ind w:left="6670" w:hanging="720"/>
      </w:pPr>
    </w:lvl>
    <w:lvl w:ilvl="6">
      <w:start w:val="1"/>
      <w:numFmt w:val="bullet"/>
      <w:lvlText w:val="•"/>
      <w:lvlJc w:val="left"/>
      <w:pPr>
        <w:ind w:left="7636" w:hanging="720"/>
      </w:pPr>
    </w:lvl>
    <w:lvl w:ilvl="7">
      <w:start w:val="1"/>
      <w:numFmt w:val="bullet"/>
      <w:lvlText w:val="•"/>
      <w:lvlJc w:val="left"/>
      <w:pPr>
        <w:ind w:left="8602" w:hanging="720"/>
      </w:pPr>
    </w:lvl>
    <w:lvl w:ilvl="8">
      <w:start w:val="1"/>
      <w:numFmt w:val="bullet"/>
      <w:lvlText w:val="•"/>
      <w:lvlJc w:val="left"/>
      <w:pPr>
        <w:ind w:left="9568" w:hanging="720"/>
      </w:pPr>
    </w:lvl>
  </w:abstractNum>
  <w:abstractNum w:abstractNumId="4">
    <w:nsid w:val="26210932"/>
    <w:multiLevelType w:val="multilevel"/>
    <w:tmpl w:val="FB129B70"/>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5">
    <w:nsid w:val="2A163DC5"/>
    <w:multiLevelType w:val="multilevel"/>
    <w:tmpl w:val="F77AA11C"/>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r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6">
    <w:nsid w:val="385565F1"/>
    <w:multiLevelType w:val="hybridMultilevel"/>
    <w:tmpl w:val="55B0AD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94B2325"/>
    <w:multiLevelType w:val="multilevel"/>
    <w:tmpl w:val="0EDED230"/>
    <w:lvl w:ilvl="0">
      <w:start w:val="1"/>
      <w:numFmt w:val="decimal"/>
      <w:suff w:val="space"/>
      <w:lvlText w:val="%1."/>
      <w:lvlJc w:val="left"/>
      <w:pPr>
        <w:ind w:left="400" w:hanging="269"/>
      </w:pPr>
      <w:rPr>
        <w:rFonts w:ascii="Arial" w:eastAsia="Arial" w:hAnsi="Arial" w:cs="Arial" w:hint="default"/>
        <w:b/>
        <w:sz w:val="24"/>
        <w:szCs w:val="24"/>
      </w:rPr>
    </w:lvl>
    <w:lvl w:ilvl="1">
      <w:start w:val="1"/>
      <w:numFmt w:val="bullet"/>
      <w:lvlText w:val=""/>
      <w:lvlJc w:val="left"/>
      <w:pPr>
        <w:ind w:left="1120" w:hanging="360"/>
      </w:pPr>
      <w:rPr>
        <w:rFonts w:hint="default"/>
      </w:rPr>
    </w:lvl>
    <w:lvl w:ilvl="2">
      <w:start w:val="1"/>
      <w:numFmt w:val="bullet"/>
      <w:lvlText w:val="•"/>
      <w:lvlJc w:val="left"/>
      <w:pPr>
        <w:ind w:left="1220" w:hanging="360"/>
      </w:pPr>
      <w:rPr>
        <w:rFonts w:hint="default"/>
      </w:rPr>
    </w:lvl>
    <w:lvl w:ilvl="3">
      <w:start w:val="1"/>
      <w:numFmt w:val="bullet"/>
      <w:lvlText w:val="•"/>
      <w:lvlJc w:val="left"/>
      <w:pPr>
        <w:ind w:left="2505" w:hanging="360"/>
      </w:pPr>
      <w:rPr>
        <w:rFonts w:hint="default"/>
      </w:rPr>
    </w:lvl>
    <w:lvl w:ilvl="4">
      <w:start w:val="1"/>
      <w:numFmt w:val="bullet"/>
      <w:lvlText w:val="•"/>
      <w:lvlJc w:val="left"/>
      <w:pPr>
        <w:ind w:left="3790" w:hanging="360"/>
      </w:pPr>
      <w:rPr>
        <w:rFonts w:hint="default"/>
      </w:rPr>
    </w:lvl>
    <w:lvl w:ilvl="5">
      <w:start w:val="1"/>
      <w:numFmt w:val="bullet"/>
      <w:lvlText w:val="•"/>
      <w:lvlJc w:val="left"/>
      <w:pPr>
        <w:ind w:left="5075" w:hanging="360"/>
      </w:pPr>
      <w:rPr>
        <w:rFonts w:hint="default"/>
      </w:rPr>
    </w:lvl>
    <w:lvl w:ilvl="6">
      <w:start w:val="1"/>
      <w:numFmt w:val="bullet"/>
      <w:lvlText w:val="•"/>
      <w:lvlJc w:val="left"/>
      <w:pPr>
        <w:ind w:left="6360" w:hanging="360"/>
      </w:pPr>
      <w:rPr>
        <w:rFonts w:hint="default"/>
      </w:rPr>
    </w:lvl>
    <w:lvl w:ilvl="7">
      <w:start w:val="1"/>
      <w:numFmt w:val="bullet"/>
      <w:lvlText w:val="•"/>
      <w:lvlJc w:val="left"/>
      <w:pPr>
        <w:ind w:left="7645" w:hanging="360"/>
      </w:pPr>
      <w:rPr>
        <w:rFonts w:hint="default"/>
      </w:rPr>
    </w:lvl>
    <w:lvl w:ilvl="8">
      <w:start w:val="1"/>
      <w:numFmt w:val="bullet"/>
      <w:lvlText w:val="•"/>
      <w:lvlJc w:val="left"/>
      <w:pPr>
        <w:ind w:left="8930" w:hanging="360"/>
      </w:pPr>
      <w:rPr>
        <w:rFonts w:hint="default"/>
      </w:rPr>
    </w:lvl>
  </w:abstractNum>
  <w:abstractNum w:abstractNumId="8">
    <w:nsid w:val="3DEC482C"/>
    <w:multiLevelType w:val="hybridMultilevel"/>
    <w:tmpl w:val="FCA4D5BC"/>
    <w:lvl w:ilvl="0">
      <w:start w:val="1"/>
      <w:numFmt w:val="bullet"/>
      <w:lvlText w:val=""/>
      <w:lvlJc w:val="left"/>
      <w:pPr>
        <w:ind w:left="1136" w:hanging="360"/>
      </w:pPr>
      <w:rPr>
        <w:rFonts w:ascii="Symbol" w:hAnsi="Symbol" w:hint="default"/>
      </w:rPr>
    </w:lvl>
    <w:lvl w:ilvl="1" w:tentative="1">
      <w:start w:val="1"/>
      <w:numFmt w:val="bullet"/>
      <w:lvlText w:val="o"/>
      <w:lvlJc w:val="left"/>
      <w:pPr>
        <w:ind w:left="1856" w:hanging="360"/>
      </w:pPr>
      <w:rPr>
        <w:rFonts w:ascii="Courier New" w:hAnsi="Courier New" w:cs="Courier New" w:hint="default"/>
      </w:rPr>
    </w:lvl>
    <w:lvl w:ilvl="2" w:tentative="1">
      <w:start w:val="1"/>
      <w:numFmt w:val="bullet"/>
      <w:lvlText w:val=""/>
      <w:lvlJc w:val="left"/>
      <w:pPr>
        <w:ind w:left="2576" w:hanging="360"/>
      </w:pPr>
      <w:rPr>
        <w:rFonts w:ascii="Wingdings" w:hAnsi="Wingdings" w:hint="default"/>
      </w:rPr>
    </w:lvl>
    <w:lvl w:ilvl="3" w:tentative="1">
      <w:start w:val="1"/>
      <w:numFmt w:val="bullet"/>
      <w:lvlText w:val=""/>
      <w:lvlJc w:val="left"/>
      <w:pPr>
        <w:ind w:left="3296" w:hanging="360"/>
      </w:pPr>
      <w:rPr>
        <w:rFonts w:ascii="Symbol" w:hAnsi="Symbol" w:hint="default"/>
      </w:rPr>
    </w:lvl>
    <w:lvl w:ilvl="4" w:tentative="1">
      <w:start w:val="1"/>
      <w:numFmt w:val="bullet"/>
      <w:lvlText w:val="o"/>
      <w:lvlJc w:val="left"/>
      <w:pPr>
        <w:ind w:left="4016" w:hanging="360"/>
      </w:pPr>
      <w:rPr>
        <w:rFonts w:ascii="Courier New" w:hAnsi="Courier New" w:cs="Courier New" w:hint="default"/>
      </w:rPr>
    </w:lvl>
    <w:lvl w:ilvl="5" w:tentative="1">
      <w:start w:val="1"/>
      <w:numFmt w:val="bullet"/>
      <w:lvlText w:val=""/>
      <w:lvlJc w:val="left"/>
      <w:pPr>
        <w:ind w:left="4736" w:hanging="360"/>
      </w:pPr>
      <w:rPr>
        <w:rFonts w:ascii="Wingdings" w:hAnsi="Wingdings" w:hint="default"/>
      </w:rPr>
    </w:lvl>
    <w:lvl w:ilvl="6" w:tentative="1">
      <w:start w:val="1"/>
      <w:numFmt w:val="bullet"/>
      <w:lvlText w:val=""/>
      <w:lvlJc w:val="left"/>
      <w:pPr>
        <w:ind w:left="5456" w:hanging="360"/>
      </w:pPr>
      <w:rPr>
        <w:rFonts w:ascii="Symbol" w:hAnsi="Symbol" w:hint="default"/>
      </w:rPr>
    </w:lvl>
    <w:lvl w:ilvl="7" w:tentative="1">
      <w:start w:val="1"/>
      <w:numFmt w:val="bullet"/>
      <w:lvlText w:val="o"/>
      <w:lvlJc w:val="left"/>
      <w:pPr>
        <w:ind w:left="6176" w:hanging="360"/>
      </w:pPr>
      <w:rPr>
        <w:rFonts w:ascii="Courier New" w:hAnsi="Courier New" w:cs="Courier New" w:hint="default"/>
      </w:rPr>
    </w:lvl>
    <w:lvl w:ilvl="8" w:tentative="1">
      <w:start w:val="1"/>
      <w:numFmt w:val="bullet"/>
      <w:lvlText w:val=""/>
      <w:lvlJc w:val="left"/>
      <w:pPr>
        <w:ind w:left="6896" w:hanging="360"/>
      </w:pPr>
      <w:rPr>
        <w:rFonts w:ascii="Wingdings" w:hAnsi="Wingdings" w:hint="default"/>
      </w:rPr>
    </w:lvl>
  </w:abstractNum>
  <w:abstractNum w:abstractNumId="9">
    <w:nsid w:val="3E950D69"/>
    <w:multiLevelType w:val="multilevel"/>
    <w:tmpl w:val="4D6EC7E2"/>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r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10">
    <w:nsid w:val="40DE3EB7"/>
    <w:multiLevelType w:val="hybridMultilevel"/>
    <w:tmpl w:val="850CB9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470505F"/>
    <w:multiLevelType w:val="hybridMultilevel"/>
    <w:tmpl w:val="439AC85C"/>
    <w:lvl w:ilvl="0">
      <w:start w:val="1"/>
      <w:numFmt w:val="bullet"/>
      <w:lvlText w:val=""/>
      <w:lvlJc w:val="left"/>
      <w:pPr>
        <w:ind w:left="1136" w:hanging="360"/>
      </w:pPr>
      <w:rPr>
        <w:rFonts w:ascii="Symbol" w:hAnsi="Symbol" w:hint="default"/>
      </w:rPr>
    </w:lvl>
    <w:lvl w:ilvl="1" w:tentative="1">
      <w:start w:val="1"/>
      <w:numFmt w:val="bullet"/>
      <w:lvlText w:val="o"/>
      <w:lvlJc w:val="left"/>
      <w:pPr>
        <w:ind w:left="1856" w:hanging="360"/>
      </w:pPr>
      <w:rPr>
        <w:rFonts w:ascii="Courier New" w:hAnsi="Courier New" w:cs="Courier New" w:hint="default"/>
      </w:rPr>
    </w:lvl>
    <w:lvl w:ilvl="2" w:tentative="1">
      <w:start w:val="1"/>
      <w:numFmt w:val="bullet"/>
      <w:lvlText w:val=""/>
      <w:lvlJc w:val="left"/>
      <w:pPr>
        <w:ind w:left="2576" w:hanging="360"/>
      </w:pPr>
      <w:rPr>
        <w:rFonts w:ascii="Wingdings" w:hAnsi="Wingdings" w:hint="default"/>
      </w:rPr>
    </w:lvl>
    <w:lvl w:ilvl="3" w:tentative="1">
      <w:start w:val="1"/>
      <w:numFmt w:val="bullet"/>
      <w:lvlText w:val=""/>
      <w:lvlJc w:val="left"/>
      <w:pPr>
        <w:ind w:left="3296" w:hanging="360"/>
      </w:pPr>
      <w:rPr>
        <w:rFonts w:ascii="Symbol" w:hAnsi="Symbol" w:hint="default"/>
      </w:rPr>
    </w:lvl>
    <w:lvl w:ilvl="4" w:tentative="1">
      <w:start w:val="1"/>
      <w:numFmt w:val="bullet"/>
      <w:lvlText w:val="o"/>
      <w:lvlJc w:val="left"/>
      <w:pPr>
        <w:ind w:left="4016" w:hanging="360"/>
      </w:pPr>
      <w:rPr>
        <w:rFonts w:ascii="Courier New" w:hAnsi="Courier New" w:cs="Courier New" w:hint="default"/>
      </w:rPr>
    </w:lvl>
    <w:lvl w:ilvl="5" w:tentative="1">
      <w:start w:val="1"/>
      <w:numFmt w:val="bullet"/>
      <w:lvlText w:val=""/>
      <w:lvlJc w:val="left"/>
      <w:pPr>
        <w:ind w:left="4736" w:hanging="360"/>
      </w:pPr>
      <w:rPr>
        <w:rFonts w:ascii="Wingdings" w:hAnsi="Wingdings" w:hint="default"/>
      </w:rPr>
    </w:lvl>
    <w:lvl w:ilvl="6" w:tentative="1">
      <w:start w:val="1"/>
      <w:numFmt w:val="bullet"/>
      <w:lvlText w:val=""/>
      <w:lvlJc w:val="left"/>
      <w:pPr>
        <w:ind w:left="5456" w:hanging="360"/>
      </w:pPr>
      <w:rPr>
        <w:rFonts w:ascii="Symbol" w:hAnsi="Symbol" w:hint="default"/>
      </w:rPr>
    </w:lvl>
    <w:lvl w:ilvl="7" w:tentative="1">
      <w:start w:val="1"/>
      <w:numFmt w:val="bullet"/>
      <w:lvlText w:val="o"/>
      <w:lvlJc w:val="left"/>
      <w:pPr>
        <w:ind w:left="6176" w:hanging="360"/>
      </w:pPr>
      <w:rPr>
        <w:rFonts w:ascii="Courier New" w:hAnsi="Courier New" w:cs="Courier New" w:hint="default"/>
      </w:rPr>
    </w:lvl>
    <w:lvl w:ilvl="8" w:tentative="1">
      <w:start w:val="1"/>
      <w:numFmt w:val="bullet"/>
      <w:lvlText w:val=""/>
      <w:lvlJc w:val="left"/>
      <w:pPr>
        <w:ind w:left="6896" w:hanging="360"/>
      </w:pPr>
      <w:rPr>
        <w:rFonts w:ascii="Wingdings" w:hAnsi="Wingdings" w:hint="default"/>
      </w:rPr>
    </w:lvl>
  </w:abstractNum>
  <w:abstractNum w:abstractNumId="12">
    <w:nsid w:val="50175423"/>
    <w:multiLevelType w:val="hybridMultilevel"/>
    <w:tmpl w:val="1E343B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04354E8"/>
    <w:multiLevelType w:val="multilevel"/>
    <w:tmpl w:val="1EBC8F78"/>
    <w:lvl w:ilvl="0">
      <w:start w:val="1"/>
      <w:numFmt w:val="bullet"/>
      <w:lvlText w:val="●"/>
      <w:lvlJc w:val="left"/>
      <w:pPr>
        <w:ind w:left="1120" w:hanging="360"/>
      </w:pPr>
      <w:rPr>
        <w:rFonts w:ascii="Noto Sans Symbols" w:eastAsia="Noto Sans Symbols" w:hAnsi="Noto Sans Symbols" w:cs="Noto Sans Symbols"/>
        <w:color w:val="2F5496"/>
        <w:sz w:val="20"/>
        <w:szCs w:val="20"/>
      </w:rPr>
    </w:lvl>
    <w:lvl w:ilvl="1">
      <w:start w:val="1"/>
      <w:numFmt w:val="bullet"/>
      <w:lvlText w:val="•"/>
      <w:lvlJc w:val="left"/>
      <w:pPr>
        <w:ind w:left="2158" w:hanging="360"/>
      </w:pPr>
    </w:lvl>
    <w:lvl w:ilvl="2">
      <w:start w:val="1"/>
      <w:numFmt w:val="bullet"/>
      <w:lvlText w:val="•"/>
      <w:lvlJc w:val="left"/>
      <w:pPr>
        <w:ind w:left="3196" w:hanging="360"/>
      </w:pPr>
    </w:lvl>
    <w:lvl w:ilvl="3">
      <w:start w:val="1"/>
      <w:numFmt w:val="bullet"/>
      <w:lvlText w:val="•"/>
      <w:lvlJc w:val="left"/>
      <w:pPr>
        <w:ind w:left="4234" w:hanging="360"/>
      </w:pPr>
    </w:lvl>
    <w:lvl w:ilvl="4">
      <w:start w:val="1"/>
      <w:numFmt w:val="bullet"/>
      <w:lvlText w:val="•"/>
      <w:lvlJc w:val="left"/>
      <w:pPr>
        <w:ind w:left="5272" w:hanging="360"/>
      </w:pPr>
    </w:lvl>
    <w:lvl w:ilvl="5">
      <w:start w:val="1"/>
      <w:numFmt w:val="bullet"/>
      <w:lvlText w:val="•"/>
      <w:lvlJc w:val="left"/>
      <w:pPr>
        <w:ind w:left="6310" w:hanging="360"/>
      </w:pPr>
    </w:lvl>
    <w:lvl w:ilvl="6">
      <w:start w:val="1"/>
      <w:numFmt w:val="bullet"/>
      <w:lvlText w:val="•"/>
      <w:lvlJc w:val="left"/>
      <w:pPr>
        <w:ind w:left="7348" w:hanging="360"/>
      </w:pPr>
    </w:lvl>
    <w:lvl w:ilvl="7">
      <w:start w:val="1"/>
      <w:numFmt w:val="bullet"/>
      <w:lvlText w:val="•"/>
      <w:lvlJc w:val="left"/>
      <w:pPr>
        <w:ind w:left="8386" w:hanging="360"/>
      </w:pPr>
    </w:lvl>
    <w:lvl w:ilvl="8">
      <w:start w:val="1"/>
      <w:numFmt w:val="bullet"/>
      <w:lvlText w:val="•"/>
      <w:lvlJc w:val="left"/>
      <w:pPr>
        <w:ind w:left="9424" w:hanging="360"/>
      </w:pPr>
    </w:lvl>
  </w:abstractNum>
  <w:abstractNum w:abstractNumId="14">
    <w:nsid w:val="579F3313"/>
    <w:multiLevelType w:val="multilevel"/>
    <w:tmpl w:val="43FCAA3C"/>
    <w:lvl w:ilvl="0">
      <w:start w:val="1"/>
      <w:numFmt w:val="bullet"/>
      <w:lvlText w:val="●"/>
      <w:lvlJc w:val="left"/>
      <w:pPr>
        <w:ind w:left="469" w:hanging="360"/>
      </w:pPr>
      <w:rPr>
        <w:rFonts w:ascii="Noto Sans Symbols" w:eastAsia="Noto Sans Symbols" w:hAnsi="Noto Sans Symbols" w:cs="Noto Sans Symbols"/>
        <w:color w:val="2F5496"/>
        <w:sz w:val="20"/>
        <w:szCs w:val="20"/>
      </w:rPr>
    </w:lvl>
    <w:lvl w:ilvl="1">
      <w:start w:val="1"/>
      <w:numFmt w:val="bullet"/>
      <w:lvlText w:val="•"/>
      <w:lvlJc w:val="left"/>
      <w:pPr>
        <w:ind w:left="713" w:hanging="360"/>
      </w:pPr>
    </w:lvl>
    <w:lvl w:ilvl="2">
      <w:start w:val="1"/>
      <w:numFmt w:val="bullet"/>
      <w:lvlText w:val="•"/>
      <w:lvlJc w:val="left"/>
      <w:pPr>
        <w:ind w:left="966" w:hanging="360"/>
      </w:pPr>
    </w:lvl>
    <w:lvl w:ilvl="3">
      <w:start w:val="1"/>
      <w:numFmt w:val="bullet"/>
      <w:lvlText w:val="•"/>
      <w:lvlJc w:val="left"/>
      <w:pPr>
        <w:ind w:left="1219" w:hanging="360"/>
      </w:pPr>
    </w:lvl>
    <w:lvl w:ilvl="4">
      <w:start w:val="1"/>
      <w:numFmt w:val="bullet"/>
      <w:lvlText w:val="•"/>
      <w:lvlJc w:val="left"/>
      <w:pPr>
        <w:ind w:left="1472" w:hanging="360"/>
      </w:pPr>
    </w:lvl>
    <w:lvl w:ilvl="5">
      <w:start w:val="1"/>
      <w:numFmt w:val="bullet"/>
      <w:lvlText w:val="•"/>
      <w:lvlJc w:val="left"/>
      <w:pPr>
        <w:ind w:left="1725" w:hanging="360"/>
      </w:pPr>
    </w:lvl>
    <w:lvl w:ilvl="6">
      <w:start w:val="1"/>
      <w:numFmt w:val="bullet"/>
      <w:lvlText w:val="•"/>
      <w:lvlJc w:val="left"/>
      <w:pPr>
        <w:ind w:left="1978" w:hanging="360"/>
      </w:pPr>
    </w:lvl>
    <w:lvl w:ilvl="7">
      <w:start w:val="1"/>
      <w:numFmt w:val="bullet"/>
      <w:lvlText w:val="•"/>
      <w:lvlJc w:val="left"/>
      <w:pPr>
        <w:ind w:left="2231" w:hanging="360"/>
      </w:pPr>
    </w:lvl>
    <w:lvl w:ilvl="8">
      <w:start w:val="1"/>
      <w:numFmt w:val="bullet"/>
      <w:lvlText w:val="•"/>
      <w:lvlJc w:val="left"/>
      <w:pPr>
        <w:ind w:left="2484" w:hanging="360"/>
      </w:pPr>
    </w:lvl>
  </w:abstractNum>
  <w:abstractNum w:abstractNumId="15">
    <w:nsid w:val="63464561"/>
    <w:multiLevelType w:val="multilevel"/>
    <w:tmpl w:val="D51A0742"/>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16">
    <w:nsid w:val="677E17B4"/>
    <w:multiLevelType w:val="multilevel"/>
    <w:tmpl w:val="294821D4"/>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17">
    <w:nsid w:val="6969413A"/>
    <w:multiLevelType w:val="hybridMultilevel"/>
    <w:tmpl w:val="318885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2A20881"/>
    <w:multiLevelType w:val="multilevel"/>
    <w:tmpl w:val="C030800C"/>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num w:numId="1">
    <w:abstractNumId w:val="1"/>
  </w:num>
  <w:num w:numId="2">
    <w:abstractNumId w:val="14"/>
  </w:num>
  <w:num w:numId="3">
    <w:abstractNumId w:val="7"/>
  </w:num>
  <w:num w:numId="4">
    <w:abstractNumId w:val="18"/>
  </w:num>
  <w:num w:numId="5">
    <w:abstractNumId w:val="15"/>
  </w:num>
  <w:num w:numId="6">
    <w:abstractNumId w:val="16"/>
  </w:num>
  <w:num w:numId="7">
    <w:abstractNumId w:val="4"/>
  </w:num>
  <w:num w:numId="8">
    <w:abstractNumId w:val="9"/>
  </w:num>
  <w:num w:numId="9">
    <w:abstractNumId w:val="13"/>
  </w:num>
  <w:num w:numId="10">
    <w:abstractNumId w:val="5"/>
  </w:num>
  <w:num w:numId="11">
    <w:abstractNumId w:val="3"/>
  </w:num>
  <w:num w:numId="12">
    <w:abstractNumId w:val="12"/>
  </w:num>
  <w:num w:numId="13">
    <w:abstractNumId w:val="10"/>
  </w:num>
  <w:num w:numId="14">
    <w:abstractNumId w:val="2"/>
  </w:num>
  <w:num w:numId="15">
    <w:abstractNumId w:val="6"/>
  </w:num>
  <w:num w:numId="16">
    <w:abstractNumId w:val="0"/>
  </w:num>
  <w:num w:numId="17">
    <w:abstractNumId w:val="17"/>
  </w:num>
  <w:num w:numId="18">
    <w:abstractNumId w:val="8"/>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89C"/>
    <w:rsid w:val="00015717"/>
    <w:rsid w:val="00025225"/>
    <w:rsid w:val="0007664B"/>
    <w:rsid w:val="000938A2"/>
    <w:rsid w:val="000A5B58"/>
    <w:rsid w:val="000B35D3"/>
    <w:rsid w:val="00120875"/>
    <w:rsid w:val="00126070"/>
    <w:rsid w:val="00131B18"/>
    <w:rsid w:val="00136101"/>
    <w:rsid w:val="00137C3C"/>
    <w:rsid w:val="001541BB"/>
    <w:rsid w:val="0017167D"/>
    <w:rsid w:val="001915AF"/>
    <w:rsid w:val="0019243E"/>
    <w:rsid w:val="00193C52"/>
    <w:rsid w:val="001953F5"/>
    <w:rsid w:val="001E7884"/>
    <w:rsid w:val="00212ABC"/>
    <w:rsid w:val="00217F71"/>
    <w:rsid w:val="00224D67"/>
    <w:rsid w:val="002253F0"/>
    <w:rsid w:val="00233E43"/>
    <w:rsid w:val="0023601A"/>
    <w:rsid w:val="00246688"/>
    <w:rsid w:val="00250541"/>
    <w:rsid w:val="00277DCB"/>
    <w:rsid w:val="002806C3"/>
    <w:rsid w:val="002A5F9F"/>
    <w:rsid w:val="002B5637"/>
    <w:rsid w:val="002D286A"/>
    <w:rsid w:val="003125E8"/>
    <w:rsid w:val="003319F6"/>
    <w:rsid w:val="003413F5"/>
    <w:rsid w:val="00347C25"/>
    <w:rsid w:val="00376D3D"/>
    <w:rsid w:val="00385B8A"/>
    <w:rsid w:val="003C0A70"/>
    <w:rsid w:val="003C10F8"/>
    <w:rsid w:val="00402E49"/>
    <w:rsid w:val="00410A18"/>
    <w:rsid w:val="00410DF6"/>
    <w:rsid w:val="00413AD0"/>
    <w:rsid w:val="00435E55"/>
    <w:rsid w:val="00465CE8"/>
    <w:rsid w:val="00493D2B"/>
    <w:rsid w:val="004D2023"/>
    <w:rsid w:val="00520771"/>
    <w:rsid w:val="00534F7F"/>
    <w:rsid w:val="00571C6C"/>
    <w:rsid w:val="005743E9"/>
    <w:rsid w:val="0057528B"/>
    <w:rsid w:val="0059592B"/>
    <w:rsid w:val="005979FB"/>
    <w:rsid w:val="005A3C65"/>
    <w:rsid w:val="005A7A10"/>
    <w:rsid w:val="005C0677"/>
    <w:rsid w:val="005E426C"/>
    <w:rsid w:val="006229DC"/>
    <w:rsid w:val="006249D4"/>
    <w:rsid w:val="00631575"/>
    <w:rsid w:val="006E7E08"/>
    <w:rsid w:val="006F36E2"/>
    <w:rsid w:val="007117F1"/>
    <w:rsid w:val="00735A00"/>
    <w:rsid w:val="007448FB"/>
    <w:rsid w:val="00755168"/>
    <w:rsid w:val="007814FE"/>
    <w:rsid w:val="00786EE9"/>
    <w:rsid w:val="007B1A8A"/>
    <w:rsid w:val="007D4E22"/>
    <w:rsid w:val="007E6681"/>
    <w:rsid w:val="00816A42"/>
    <w:rsid w:val="00850242"/>
    <w:rsid w:val="00874343"/>
    <w:rsid w:val="008A0212"/>
    <w:rsid w:val="008A3A45"/>
    <w:rsid w:val="008C21C1"/>
    <w:rsid w:val="008C34BC"/>
    <w:rsid w:val="008D4E5D"/>
    <w:rsid w:val="008E5BD8"/>
    <w:rsid w:val="008E6BAA"/>
    <w:rsid w:val="008F27EA"/>
    <w:rsid w:val="008F589C"/>
    <w:rsid w:val="00957DA8"/>
    <w:rsid w:val="00965325"/>
    <w:rsid w:val="00967185"/>
    <w:rsid w:val="00967BF1"/>
    <w:rsid w:val="00980F1B"/>
    <w:rsid w:val="0098107D"/>
    <w:rsid w:val="00991736"/>
    <w:rsid w:val="00996A24"/>
    <w:rsid w:val="009B1E0C"/>
    <w:rsid w:val="009B4262"/>
    <w:rsid w:val="009B6624"/>
    <w:rsid w:val="009C2E6F"/>
    <w:rsid w:val="009C3905"/>
    <w:rsid w:val="00A00FD9"/>
    <w:rsid w:val="00A10C23"/>
    <w:rsid w:val="00A23B3C"/>
    <w:rsid w:val="00A94E03"/>
    <w:rsid w:val="00AA1E38"/>
    <w:rsid w:val="00AB5A12"/>
    <w:rsid w:val="00AD215A"/>
    <w:rsid w:val="00AD6EA6"/>
    <w:rsid w:val="00AE4A63"/>
    <w:rsid w:val="00B208BC"/>
    <w:rsid w:val="00B2568F"/>
    <w:rsid w:val="00B2614E"/>
    <w:rsid w:val="00B34CD4"/>
    <w:rsid w:val="00B3629E"/>
    <w:rsid w:val="00B3632C"/>
    <w:rsid w:val="00B45BCF"/>
    <w:rsid w:val="00B46AEB"/>
    <w:rsid w:val="00B92578"/>
    <w:rsid w:val="00BF5F96"/>
    <w:rsid w:val="00C02D37"/>
    <w:rsid w:val="00C036F4"/>
    <w:rsid w:val="00C20B4F"/>
    <w:rsid w:val="00CA369B"/>
    <w:rsid w:val="00CA662E"/>
    <w:rsid w:val="00CA6EE0"/>
    <w:rsid w:val="00CD2B23"/>
    <w:rsid w:val="00CD4DFA"/>
    <w:rsid w:val="00D16D9A"/>
    <w:rsid w:val="00D23214"/>
    <w:rsid w:val="00D35C4E"/>
    <w:rsid w:val="00D3654B"/>
    <w:rsid w:val="00D36FFA"/>
    <w:rsid w:val="00D61EE1"/>
    <w:rsid w:val="00D63355"/>
    <w:rsid w:val="00D65B07"/>
    <w:rsid w:val="00D70951"/>
    <w:rsid w:val="00D76647"/>
    <w:rsid w:val="00D82257"/>
    <w:rsid w:val="00D82BAE"/>
    <w:rsid w:val="00D85C7F"/>
    <w:rsid w:val="00D873AC"/>
    <w:rsid w:val="00DC67B5"/>
    <w:rsid w:val="00DD7905"/>
    <w:rsid w:val="00E17B4A"/>
    <w:rsid w:val="00E21625"/>
    <w:rsid w:val="00E278BC"/>
    <w:rsid w:val="00E41EFB"/>
    <w:rsid w:val="00E50E96"/>
    <w:rsid w:val="00E54A1A"/>
    <w:rsid w:val="00E70092"/>
    <w:rsid w:val="00E96BE5"/>
    <w:rsid w:val="00EB18AD"/>
    <w:rsid w:val="00ED4451"/>
    <w:rsid w:val="00EE67FC"/>
    <w:rsid w:val="00F20080"/>
    <w:rsid w:val="00F402F5"/>
    <w:rsid w:val="00F8678B"/>
    <w:rsid w:val="00F90B2C"/>
    <w:rsid w:val="00FA4BE4"/>
    <w:rsid w:val="00FB1F43"/>
    <w:rsid w:val="00FB65E3"/>
    <w:rsid w:val="00FC1195"/>
    <w:rsid w:val="00FD5606"/>
    <w:rsid w:val="00FD63C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2ED9185"/>
  <w15:docId w15:val="{39F4B43C-736A-4594-834F-F11447F8D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80"/>
      <w:ind w:left="400"/>
      <w:outlineLvl w:val="0"/>
    </w:pPr>
    <w:rPr>
      <w:b/>
      <w:bCs/>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uiPriority w:val="1"/>
    <w:qFormat/>
    <w:pPr>
      <w:spacing w:before="161"/>
      <w:ind w:left="400"/>
    </w:pPr>
  </w:style>
  <w:style w:type="paragraph" w:styleId="ListParagraph">
    <w:name w:val="List Paragraph"/>
    <w:basedOn w:val="Normal"/>
    <w:uiPriority w:val="1"/>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D1431"/>
    <w:rPr>
      <w:sz w:val="16"/>
      <w:szCs w:val="16"/>
    </w:rPr>
  </w:style>
  <w:style w:type="paragraph" w:styleId="CommentText">
    <w:name w:val="annotation text"/>
    <w:basedOn w:val="Normal"/>
    <w:link w:val="CommentTextChar"/>
    <w:uiPriority w:val="99"/>
    <w:unhideWhenUsed/>
    <w:rsid w:val="00AD1431"/>
    <w:pPr>
      <w:widowControl/>
      <w:spacing w:after="149"/>
      <w:ind w:left="426" w:hanging="10"/>
    </w:pPr>
    <w:rPr>
      <w:color w:val="2E5395"/>
      <w:sz w:val="20"/>
      <w:szCs w:val="20"/>
    </w:rPr>
  </w:style>
  <w:style w:type="character" w:customStyle="1" w:styleId="CommentTextChar">
    <w:name w:val="Comment Text Char"/>
    <w:basedOn w:val="DefaultParagraphFont"/>
    <w:link w:val="CommentText"/>
    <w:uiPriority w:val="99"/>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paragraph" w:styleId="Header">
    <w:name w:val="header"/>
    <w:basedOn w:val="Normal"/>
    <w:link w:val="HeaderChar"/>
    <w:uiPriority w:val="99"/>
    <w:unhideWhenUsed/>
    <w:rsid w:val="00F27520"/>
    <w:pPr>
      <w:tabs>
        <w:tab w:val="center" w:pos="4680"/>
        <w:tab w:val="right" w:pos="9360"/>
      </w:tabs>
    </w:pPr>
  </w:style>
  <w:style w:type="character" w:customStyle="1" w:styleId="HeaderChar">
    <w:name w:val="Header Char"/>
    <w:basedOn w:val="DefaultParagraphFont"/>
    <w:link w:val="Header"/>
    <w:uiPriority w:val="99"/>
    <w:rsid w:val="00F27520"/>
  </w:style>
  <w:style w:type="paragraph" w:styleId="Footer">
    <w:name w:val="footer"/>
    <w:basedOn w:val="Normal"/>
    <w:link w:val="FooterChar"/>
    <w:uiPriority w:val="99"/>
    <w:unhideWhenUsed/>
    <w:rsid w:val="00F27520"/>
    <w:pPr>
      <w:tabs>
        <w:tab w:val="center" w:pos="4680"/>
        <w:tab w:val="right" w:pos="9360"/>
      </w:tabs>
    </w:pPr>
  </w:style>
  <w:style w:type="character" w:customStyle="1" w:styleId="FooterChar">
    <w:name w:val="Footer Char"/>
    <w:basedOn w:val="DefaultParagraphFont"/>
    <w:link w:val="Footer"/>
    <w:uiPriority w:val="99"/>
    <w:rsid w:val="00F27520"/>
  </w:style>
  <w:style w:type="character" w:styleId="Hyperlink">
    <w:name w:val="Hyperlink"/>
    <w:basedOn w:val="DefaultParagraphFont"/>
    <w:uiPriority w:val="99"/>
    <w:unhideWhenUsed/>
    <w:rsid w:val="00F0299B"/>
    <w:rPr>
      <w:color w:val="0000FF" w:themeColor="hyperlink"/>
      <w:u w:val="single"/>
    </w:rPr>
  </w:style>
  <w:style w:type="character" w:styleId="FollowedHyperlink">
    <w:name w:val="FollowedHyperlink"/>
    <w:basedOn w:val="DefaultParagraphFont"/>
    <w:uiPriority w:val="99"/>
    <w:semiHidden/>
    <w:unhideWhenUsed/>
    <w:rsid w:val="00F0299B"/>
    <w:rPr>
      <w:color w:val="800080" w:themeColor="followed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0" w:type="dxa"/>
        <w:right w:w="0" w:type="dxa"/>
      </w:tblCellMar>
    </w:tblPr>
  </w:style>
  <w:style w:type="table" w:customStyle="1" w:styleId="a0">
    <w:name w:val="a0"/>
    <w:basedOn w:val="TableNormal"/>
    <w:tblPr>
      <w:tblStyleRowBandSize w:val="1"/>
      <w:tblStyleColBandSize w:val="1"/>
      <w:tblCellMar>
        <w:left w:w="115" w:type="dxa"/>
        <w:right w:w="115" w:type="dxa"/>
      </w:tblCellMar>
    </w:tblPr>
  </w:style>
  <w:style w:type="table" w:customStyle="1" w:styleId="a1">
    <w:name w:val="a1"/>
    <w:basedOn w:val="TableNormal"/>
    <w:tblPr>
      <w:tblStyleRowBandSize w:val="1"/>
      <w:tblStyleColBandSize w:val="1"/>
      <w:tblCellMar>
        <w:left w:w="115" w:type="dxa"/>
        <w:right w:w="115" w:type="dxa"/>
      </w:tblCellMar>
    </w:tblPr>
  </w:style>
  <w:style w:type="table" w:customStyle="1" w:styleId="a2">
    <w:name w:val="a2"/>
    <w:basedOn w:val="TableNormal"/>
    <w:tblPr>
      <w:tblStyleRowBandSize w:val="1"/>
      <w:tblStyleColBandSize w:val="1"/>
      <w:tblCellMar>
        <w:left w:w="115" w:type="dxa"/>
        <w:right w:w="115" w:type="dxa"/>
      </w:tblCellMar>
    </w:tblPr>
  </w:style>
  <w:style w:type="table" w:customStyle="1" w:styleId="a3">
    <w:name w:val="a3"/>
    <w:basedOn w:val="TableNormal"/>
    <w:tblPr>
      <w:tblStyleRowBandSize w:val="1"/>
      <w:tblStyleColBandSize w:val="1"/>
      <w:tblCellMar>
        <w:left w:w="115" w:type="dxa"/>
        <w:right w:w="115" w:type="dxa"/>
      </w:tblCellMar>
    </w:tblPr>
  </w:style>
  <w:style w:type="table" w:customStyle="1" w:styleId="a4">
    <w:name w:val="a4"/>
    <w:basedOn w:val="TableNormal"/>
    <w:tblPr>
      <w:tblStyleRowBandSize w:val="1"/>
      <w:tblStyleColBandSize w:val="1"/>
      <w:tblCellMar>
        <w:left w:w="115" w:type="dxa"/>
        <w:right w:w="115" w:type="dxa"/>
      </w:tblCellMar>
    </w:tblPr>
  </w:style>
  <w:style w:type="table" w:customStyle="1" w:styleId="a5">
    <w:name w:val="a5"/>
    <w:basedOn w:val="TableNormal"/>
    <w:tblPr>
      <w:tblStyleRowBandSize w:val="1"/>
      <w:tblStyleColBandSize w:val="1"/>
      <w:tblCellMar>
        <w:left w:w="0" w:type="dxa"/>
        <w:right w:w="0" w:type="dxa"/>
      </w:tblCellMar>
    </w:tblPr>
  </w:style>
  <w:style w:type="paragraph" w:styleId="CommentSubject">
    <w:name w:val="annotation subject"/>
    <w:basedOn w:val="CommentText"/>
    <w:next w:val="CommentText"/>
    <w:link w:val="CommentSubjectChar"/>
    <w:uiPriority w:val="99"/>
    <w:semiHidden/>
    <w:unhideWhenUsed/>
    <w:rsid w:val="00410A18"/>
    <w:pPr>
      <w:widowControl w:val="0"/>
      <w:spacing w:after="0"/>
      <w:ind w:left="0" w:firstLine="0"/>
    </w:pPr>
    <w:rPr>
      <w:b/>
      <w:bCs/>
      <w:color w:val="auto"/>
    </w:rPr>
  </w:style>
  <w:style w:type="character" w:customStyle="1" w:styleId="CommentSubjectChar">
    <w:name w:val="Comment Subject Char"/>
    <w:basedOn w:val="CommentTextChar"/>
    <w:link w:val="CommentSubject"/>
    <w:uiPriority w:val="99"/>
    <w:semiHidden/>
    <w:rsid w:val="00410A18"/>
    <w:rPr>
      <w:rFonts w:ascii="Arial" w:eastAsia="Arial" w:hAnsi="Arial" w:cs="Arial"/>
      <w:b/>
      <w:bCs/>
      <w:color w:val="2E5395"/>
      <w:sz w:val="20"/>
      <w:szCs w:val="20"/>
    </w:rPr>
  </w:style>
  <w:style w:type="paragraph" w:styleId="Revision">
    <w:name w:val="Revision"/>
    <w:hidden/>
    <w:uiPriority w:val="99"/>
    <w:semiHidden/>
    <w:rsid w:val="00E17B4A"/>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cfr.gov/current/title-50/part-679/section-679.81" TargetMode="External" /><Relationship Id="rId11" Type="http://schemas.openxmlformats.org/officeDocument/2006/relationships/hyperlink" Target="https://www.ecfr.gov/current/title-50/part-679/section-679.5" TargetMode="External" /><Relationship Id="rId12" Type="http://schemas.openxmlformats.org/officeDocument/2006/relationships/hyperlink" Target="https://alaskafisheries.noaa.gov/webapps/efish/login" TargetMode="External" /><Relationship Id="rId13" Type="http://schemas.openxmlformats.org/officeDocument/2006/relationships/hyperlink" Target="https://alaskafisheries.noaa.gov/node/30749" TargetMode="External" /><Relationship Id="rId14" Type="http://schemas.openxmlformats.org/officeDocument/2006/relationships/hyperlink" Target="https://www.fisheries.noaa.gov/permit/gulf-alaska-rockfish-program-applications-and-report-forms" TargetMode="External" /><Relationship Id="rId15" Type="http://schemas.openxmlformats.org/officeDocument/2006/relationships/hyperlink" Target="https://elandings.atlassian.net/wiki/spaces/doc/pages/31096857/eFISH+Web+Application" TargetMode="External" /><Relationship Id="rId16" Type="http://schemas.openxmlformats.org/officeDocument/2006/relationships/hyperlink" Target="https://www.federalregister.gov/documents/2024/05/10/2024-09953/fisheries-of-the-exclusive-economic-zone-off-alaska-amendment-113-to-the-fishery-management-plan-for" TargetMode="External" /><Relationship Id="rId17" Type="http://schemas.openxmlformats.org/officeDocument/2006/relationships/hyperlink" Target="https://www.noaa.gov/organization/administration/nao-216-100-protection-of-confidential-fisheries-statistics" TargetMode="External" /><Relationship Id="rId18" Type="http://schemas.openxmlformats.org/officeDocument/2006/relationships/hyperlink" Target="https://www.commerce.gov/opog/privacy-privacy-act/system-records-notices/system-records-notices-commerce-noaa-19" TargetMode="External" /><Relationship Id="rId19" Type="http://schemas.openxmlformats.org/officeDocument/2006/relationships/hyperlink" Target="https://www.commerce.gov/sites/default/files/2024-03/NOAA4700-PIA-FY24_SAOP_Approved_Delegated.pdf" TargetMode="External" /><Relationship Id="rId2" Type="http://schemas.openxmlformats.org/officeDocument/2006/relationships/webSettings" Target="webSettings.xml" /><Relationship Id="rId20" Type="http://schemas.openxmlformats.org/officeDocument/2006/relationships/hyperlink" Target="https://www.bls.gov/oes/current/oes_ak.htm" TargetMode="External" /><Relationship Id="rId21" Type="http://schemas.openxmlformats.org/officeDocument/2006/relationships/hyperlink" Target="https://www.fisheries.noaa.gov/resource/document/central-gulf-alaska-rockfish-program-cost-recovery-reports" TargetMode="External" /><Relationship Id="rId22" Type="http://schemas.openxmlformats.org/officeDocument/2006/relationships/hyperlink" Target="https://www.fisheries.noaa.gov/alaska/commercial-fishing/permits-and-licenses-issued-alaska" TargetMode="External" /><Relationship Id="rId23" Type="http://schemas.openxmlformats.org/officeDocument/2006/relationships/hyperlink" Target="http://www.gpo.gov/fdsys/pkg/CFR-2014-title5-vol3/pdf/CFR-2014-title5-vol3-sec1320-9.pdf" TargetMode="External" /><Relationship Id="rId24" Type="http://schemas.openxmlformats.org/officeDocument/2006/relationships/hyperlink" Target="http://www.gpo.gov/fdsys/pkg/CFR-2014-title5-vol3/pdf/CFR-2014-title5-vol3-sec1320-8.pdf" TargetMode="External" /><Relationship Id="rId25" Type="http://schemas.openxmlformats.org/officeDocument/2006/relationships/footer" Target="footer1.xml" /><Relationship Id="rId26" Type="http://schemas.openxmlformats.org/officeDocument/2006/relationships/theme" Target="theme/theme1.xml" /><Relationship Id="rId27" Type="http://schemas.openxmlformats.org/officeDocument/2006/relationships/numbering" Target="numbering.xml" /><Relationship Id="rId28"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fisheries.noaa.gov/resource/document/magnuson-stevens-fishery-conservation-and-management-act" TargetMode="External" /><Relationship Id="rId6" Type="http://schemas.openxmlformats.org/officeDocument/2006/relationships/hyperlink" Target="https://www.ecfr.gov/current/title-50/chapter-VI/part-600/subpart-H" TargetMode="External" /><Relationship Id="rId7" Type="http://schemas.openxmlformats.org/officeDocument/2006/relationships/hyperlink" Target="https://www.ecfr.gov/current/title-50/chapter-VI/part-679" TargetMode="External" /><Relationship Id="rId8" Type="http://schemas.openxmlformats.org/officeDocument/2006/relationships/hyperlink" Target="https://www.federalregister.gov/documents/2011/12/27/2011-32873/fisheries-of-the-exclusive-economic-zone-off-alaska-groundfish-of-the-gulf-of-alaska-amendment-88" TargetMode="External" /><Relationship Id="rId9" Type="http://schemas.openxmlformats.org/officeDocument/2006/relationships/hyperlink" Target="https://www.federalregister.gov/documents/2021/03/01/2021-03859/fisheries-of-the-exclusive-economic-zone-off-alaska-central-gulf-of-alaska-rockfish-progra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0X+Rgwo6KWsEiVmTPx4tTOz3gw==">CgMxLjAyCGguZ2pkZ3hzOAByITF2d0x5V2xXM0pkNTI3MGcxN0tHcGVUQzVyZlZhMjZnZw==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1137</TotalTime>
  <Pages>10</Pages>
  <Words>5264</Words>
  <Characters>30005</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NOAA National Marine Fisheries Service Alaska Region</Company>
  <LinksUpToDate>false</LinksUpToDate>
  <CharactersWithSpaces>35199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Dumas, Sheleen (Federal)</dc:creator>
  <cp:lastModifiedBy>Jazmin.Williams</cp:lastModifiedBy>
  <cp:revision>82</cp:revision>
  <dcterms:created xsi:type="dcterms:W3CDTF">2024-03-07T00:58:00Z</dcterms:created>
  <dcterms:modified xsi:type="dcterms:W3CDTF">2024-07-16T20:22:00Z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2020-05-07T00:00:00Z</vt:filetime>
  </property>
</Properties>
</file>