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2B6C" w:rsidRPr="008471A6" w:rsidP="00B92B6C" w14:paraId="7BB40C3E" w14:textId="580232FD">
      <w:pPr>
        <w:spacing w:after="200" w:line="276" w:lineRule="auto"/>
        <w:rPr>
          <w:rFonts w:eastAsia="Calibri"/>
        </w:rPr>
      </w:pPr>
      <w:r w:rsidRPr="008471A6">
        <w:rPr>
          <w:rFonts w:eastAsia="Calibri"/>
          <w:b/>
        </w:rPr>
        <w:t>DATE:</w:t>
      </w:r>
      <w:r w:rsidRPr="008471A6">
        <w:rPr>
          <w:rFonts w:eastAsia="Calibri"/>
        </w:rPr>
        <w:tab/>
      </w:r>
      <w:r w:rsidRPr="008471A6">
        <w:rPr>
          <w:rFonts w:eastAsia="Calibri"/>
        </w:rPr>
        <w:tab/>
      </w:r>
      <w:r w:rsidRPr="008471A6" w:rsidR="00A120FC">
        <w:rPr>
          <w:rFonts w:eastAsia="Calibri"/>
        </w:rPr>
        <w:fldChar w:fldCharType="begin"/>
      </w:r>
      <w:r w:rsidRPr="008471A6" w:rsidR="00A120FC">
        <w:rPr>
          <w:rFonts w:eastAsia="Calibri"/>
        </w:rPr>
        <w:instrText xml:space="preserve"> DATE \@ "MMMM d, yyyy" </w:instrText>
      </w:r>
      <w:r w:rsidRPr="008471A6" w:rsidR="00A120FC">
        <w:rPr>
          <w:rFonts w:eastAsia="Calibri"/>
        </w:rPr>
        <w:fldChar w:fldCharType="separate"/>
      </w:r>
      <w:r w:rsidRPr="008471A6" w:rsidR="008471A6">
        <w:rPr>
          <w:rFonts w:eastAsia="Calibri"/>
          <w:noProof/>
        </w:rPr>
        <w:t>April 8, 2024</w:t>
      </w:r>
      <w:r w:rsidRPr="008471A6" w:rsidR="00A120FC">
        <w:rPr>
          <w:rFonts w:eastAsia="Calibri"/>
        </w:rPr>
        <w:fldChar w:fldCharType="end"/>
      </w:r>
    </w:p>
    <w:p w:rsidR="00B92B6C" w:rsidRPr="008471A6" w:rsidP="00B92B6C" w14:paraId="4546AFDE" w14:textId="20B972D0">
      <w:pPr>
        <w:spacing w:after="200" w:line="276" w:lineRule="auto"/>
        <w:rPr>
          <w:rFonts w:eastAsia="Calibri"/>
        </w:rPr>
      </w:pPr>
      <w:r w:rsidRPr="008471A6">
        <w:rPr>
          <w:rFonts w:eastAsia="Calibri"/>
          <w:b/>
        </w:rPr>
        <w:t>TO:</w:t>
      </w:r>
      <w:r w:rsidRPr="008471A6">
        <w:rPr>
          <w:rFonts w:eastAsia="Calibri"/>
        </w:rPr>
        <w:tab/>
      </w:r>
      <w:r w:rsidRPr="008471A6">
        <w:rPr>
          <w:rFonts w:eastAsia="Calibri"/>
        </w:rPr>
        <w:tab/>
      </w:r>
      <w:r w:rsidRPr="008471A6">
        <w:rPr>
          <w:rFonts w:eastAsia="Calibri"/>
        </w:rPr>
        <w:tab/>
      </w:r>
      <w:r w:rsidRPr="008471A6" w:rsidR="00A120FC">
        <w:rPr>
          <w:rFonts w:eastAsia="Calibri"/>
        </w:rPr>
        <w:t>Daniel Cline, OMB Desk Officer</w:t>
      </w:r>
    </w:p>
    <w:p w:rsidR="00B92B6C" w:rsidRPr="008471A6" w:rsidP="001277A2" w14:paraId="77BC1D71" w14:textId="231BF849">
      <w:pPr>
        <w:spacing w:after="200" w:line="276" w:lineRule="auto"/>
        <w:ind w:left="2160" w:hanging="2160"/>
        <w:rPr>
          <w:rFonts w:eastAsia="Calibri"/>
        </w:rPr>
      </w:pPr>
      <w:r w:rsidRPr="008471A6">
        <w:rPr>
          <w:rFonts w:eastAsia="Calibri"/>
          <w:b/>
        </w:rPr>
        <w:t>FROM:</w:t>
      </w:r>
      <w:r w:rsidRPr="008471A6">
        <w:rPr>
          <w:rFonts w:eastAsia="Calibri"/>
        </w:rPr>
        <w:tab/>
      </w:r>
      <w:r w:rsidRPr="008471A6" w:rsidR="00EA0AB7">
        <w:rPr>
          <w:rFonts w:eastAsia="Calibri"/>
        </w:rPr>
        <w:t>Joella Roland</w:t>
      </w:r>
      <w:r w:rsidRPr="008471A6" w:rsidR="00A120FC">
        <w:rPr>
          <w:rFonts w:eastAsia="Calibri"/>
        </w:rPr>
        <w:t>, HRSA Information Collection Clearance Officer</w:t>
      </w:r>
    </w:p>
    <w:p w:rsidR="00B92B6C" w:rsidRPr="008471A6" w:rsidP="00B92B6C" w14:paraId="06C26FDD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8471A6">
        <w:rPr>
          <w:rFonts w:eastAsia="Calibri"/>
          <w:b/>
        </w:rPr>
        <w:t>______________________________________________________________________________</w:t>
      </w:r>
    </w:p>
    <w:p w:rsidR="00B92B6C" w:rsidRPr="008471A6" w:rsidP="00B92B6C" w14:paraId="6C4A35D8" w14:textId="7FF20496">
      <w:pPr>
        <w:spacing w:after="200" w:line="276" w:lineRule="auto"/>
        <w:ind w:left="2160" w:hanging="2160"/>
        <w:rPr>
          <w:rFonts w:eastAsia="Calibri"/>
        </w:rPr>
      </w:pPr>
      <w:r w:rsidRPr="008471A6">
        <w:rPr>
          <w:rFonts w:eastAsia="Calibri"/>
          <w:b/>
        </w:rPr>
        <w:t>Request</w:t>
      </w:r>
      <w:r w:rsidRPr="008471A6">
        <w:rPr>
          <w:rFonts w:eastAsia="Calibri"/>
        </w:rPr>
        <w:t xml:space="preserve">: </w:t>
      </w:r>
      <w:r w:rsidRPr="008471A6">
        <w:rPr>
          <w:rFonts w:eastAsia="Calibri"/>
        </w:rPr>
        <w:tab/>
      </w:r>
      <w:r w:rsidRPr="008471A6" w:rsidR="00A120FC">
        <w:rPr>
          <w:rFonts w:eastAsia="Calibri"/>
        </w:rPr>
        <w:t>The Health Resources and Services Administration (HRSA) Division of Transplantation requests approval for non-substantive changes to the Stem Cell Therapeutic Outcomes Database (SCTOD) Collection (OMB 0915-0310 expiration date 08/31/2025).</w:t>
      </w:r>
    </w:p>
    <w:p w:rsidR="00952734" w:rsidRPr="008471A6" w:rsidP="00952734" w14:paraId="566D7C0E" w14:textId="6ACB41D3">
      <w:pPr>
        <w:spacing w:after="200" w:line="276" w:lineRule="auto"/>
        <w:ind w:left="2160" w:hanging="2160"/>
        <w:rPr>
          <w:rFonts w:eastAsia="Calibri"/>
        </w:rPr>
      </w:pPr>
      <w:r w:rsidRPr="008471A6">
        <w:rPr>
          <w:rFonts w:eastAsia="Calibri"/>
          <w:b/>
        </w:rPr>
        <w:t>Purpose</w:t>
      </w:r>
      <w:r w:rsidRPr="008471A6">
        <w:rPr>
          <w:rFonts w:eastAsia="Calibri"/>
        </w:rPr>
        <w:t xml:space="preserve">: </w:t>
      </w:r>
      <w:r w:rsidRPr="008471A6">
        <w:rPr>
          <w:rFonts w:eastAsia="Calibri"/>
        </w:rPr>
        <w:tab/>
      </w:r>
      <w:r w:rsidRPr="008471A6">
        <w:rPr>
          <w:rFonts w:eastAsia="Calibri"/>
        </w:rPr>
        <w:t>The purpose of this request is to request</w:t>
      </w:r>
      <w:r w:rsidRPr="008471A6" w:rsidR="00E0584C">
        <w:rPr>
          <w:rFonts w:eastAsia="Calibri"/>
        </w:rPr>
        <w:t xml:space="preserve"> a</w:t>
      </w:r>
      <w:r w:rsidRPr="008471A6">
        <w:rPr>
          <w:rFonts w:eastAsia="Calibri"/>
        </w:rPr>
        <w:t xml:space="preserve"> minor revision to the pre-transplant data collection to maintain effective data collection</w:t>
      </w:r>
      <w:r w:rsidRPr="008471A6" w:rsidR="00D72729">
        <w:rPr>
          <w:rFonts w:eastAsia="Calibri"/>
        </w:rPr>
        <w:t xml:space="preserve">. </w:t>
      </w:r>
      <w:r w:rsidRPr="008471A6">
        <w:rPr>
          <w:rFonts w:eastAsia="Calibri"/>
        </w:rPr>
        <w:t xml:space="preserve">This memo explains the changes and supporting rationale. </w:t>
      </w:r>
    </w:p>
    <w:p w:rsidR="001277A2" w:rsidRPr="008471A6" w:rsidP="0090536E" w14:paraId="2CED4C2B" w14:textId="113F9296">
      <w:pPr>
        <w:ind w:left="2160" w:hanging="2160"/>
        <w:rPr>
          <w:rFonts w:eastAsia="Calibri"/>
        </w:rPr>
      </w:pPr>
      <w:r w:rsidRPr="008471A6">
        <w:rPr>
          <w:rFonts w:eastAsia="Calibri"/>
          <w:b/>
          <w:bCs/>
        </w:rPr>
        <w:tab/>
      </w:r>
      <w:r w:rsidRPr="008471A6" w:rsidR="0090536E">
        <w:rPr>
          <w:rFonts w:eastAsia="Calibri"/>
        </w:rPr>
        <w:t xml:space="preserve">One </w:t>
      </w:r>
      <w:r w:rsidRPr="008471A6">
        <w:rPr>
          <w:rFonts w:eastAsia="Calibri"/>
          <w:b/>
          <w:bCs/>
        </w:rPr>
        <w:t>pre-transplant variable</w:t>
      </w:r>
      <w:r w:rsidRPr="008471A6" w:rsidR="0090536E">
        <w:rPr>
          <w:rFonts w:eastAsia="Calibri"/>
        </w:rPr>
        <w:t xml:space="preserve"> will be updated to include </w:t>
      </w:r>
      <w:r w:rsidRPr="008471A6" w:rsidR="00F41F10">
        <w:rPr>
          <w:rFonts w:eastAsia="Calibri"/>
        </w:rPr>
        <w:t xml:space="preserve">the “Transformed to AML” response option </w:t>
      </w:r>
      <w:r w:rsidRPr="008471A6" w:rsidR="0090536E">
        <w:rPr>
          <w:rFonts w:eastAsia="Calibri"/>
        </w:rPr>
        <w:t>that was mistakenly removed during the last request</w:t>
      </w:r>
      <w:r w:rsidRPr="008471A6" w:rsidR="00E654A3">
        <w:rPr>
          <w:rFonts w:eastAsia="Calibri"/>
        </w:rPr>
        <w:t xml:space="preserve"> (approved 2/8/</w:t>
      </w:r>
      <w:r w:rsidRPr="008471A6" w:rsidR="009165B8">
        <w:rPr>
          <w:rFonts w:eastAsia="Calibri"/>
        </w:rPr>
        <w:t>20</w:t>
      </w:r>
      <w:r w:rsidRPr="008471A6" w:rsidR="00E654A3">
        <w:rPr>
          <w:rFonts w:eastAsia="Calibri"/>
        </w:rPr>
        <w:t>24)</w:t>
      </w:r>
      <w:r w:rsidRPr="008471A6" w:rsidR="0090536E">
        <w:rPr>
          <w:rFonts w:eastAsia="Calibri"/>
        </w:rPr>
        <w:t xml:space="preserve">. </w:t>
      </w:r>
      <w:r w:rsidRPr="008471A6" w:rsidR="00D72C8C">
        <w:rPr>
          <w:rFonts w:eastAsia="Calibri"/>
        </w:rPr>
        <w:t xml:space="preserve">This response </w:t>
      </w:r>
      <w:r w:rsidRPr="008471A6" w:rsidR="00F41F10">
        <w:rPr>
          <w:rFonts w:eastAsia="Calibri"/>
        </w:rPr>
        <w:t xml:space="preserve">option </w:t>
      </w:r>
      <w:r w:rsidRPr="008471A6" w:rsidR="00D72C8C">
        <w:rPr>
          <w:rFonts w:eastAsia="Calibri"/>
        </w:rPr>
        <w:t>was previously approved and is still needed (see Table 1, Item ID PRE</w:t>
      </w:r>
      <w:r w:rsidRPr="008471A6" w:rsidR="00656144">
        <w:rPr>
          <w:rFonts w:eastAsia="Calibri"/>
        </w:rPr>
        <w:t>245</w:t>
      </w:r>
      <w:r w:rsidRPr="008471A6" w:rsidR="00D72C8C">
        <w:rPr>
          <w:rFonts w:eastAsia="Calibri"/>
        </w:rPr>
        <w:t xml:space="preserve">).  </w:t>
      </w:r>
    </w:p>
    <w:p w:rsidR="00560A6E" w:rsidRPr="008471A6" w:rsidP="00560A6E" w14:paraId="6DF23E17" w14:textId="77777777"/>
    <w:p w:rsidR="00B92B6C" w:rsidRPr="008471A6" w:rsidP="00952734" w14:paraId="007BD280" w14:textId="65112E78">
      <w:pPr>
        <w:spacing w:after="200" w:line="276" w:lineRule="auto"/>
        <w:ind w:left="2160" w:hanging="2160"/>
        <w:rPr>
          <w:rFonts w:eastAsia="Calibri"/>
        </w:rPr>
      </w:pPr>
      <w:r w:rsidRPr="008471A6">
        <w:rPr>
          <w:rFonts w:eastAsia="Calibri"/>
          <w:b/>
        </w:rPr>
        <w:t>Time Sensitivity</w:t>
      </w:r>
      <w:r w:rsidRPr="008471A6">
        <w:rPr>
          <w:rFonts w:eastAsia="Calibri"/>
        </w:rPr>
        <w:t xml:space="preserve">: </w:t>
      </w:r>
      <w:r w:rsidRPr="008471A6">
        <w:rPr>
          <w:rFonts w:eastAsia="Calibri"/>
        </w:rPr>
        <w:tab/>
        <w:t>The SCTOD data collection changes must be completed in a timely manner to fulfill C.W. Bill Young Cell Transplantation Program requirements</w:t>
      </w:r>
      <w:r w:rsidRPr="008471A6" w:rsidR="00D72729">
        <w:rPr>
          <w:rFonts w:eastAsia="Calibri"/>
        </w:rPr>
        <w:t xml:space="preserve">. </w:t>
      </w:r>
      <w:r w:rsidRPr="008471A6">
        <w:rPr>
          <w:rFonts w:eastAsia="Calibri"/>
        </w:rPr>
        <w:t>Th</w:t>
      </w:r>
      <w:r w:rsidRPr="008471A6" w:rsidR="00F41F10">
        <w:rPr>
          <w:rFonts w:eastAsia="Calibri"/>
        </w:rPr>
        <w:t>is</w:t>
      </w:r>
      <w:r w:rsidRPr="008471A6">
        <w:rPr>
          <w:rFonts w:eastAsia="Calibri"/>
        </w:rPr>
        <w:t xml:space="preserve"> nominal change </w:t>
      </w:r>
      <w:r w:rsidRPr="008471A6" w:rsidR="00F41F10">
        <w:rPr>
          <w:rFonts w:eastAsia="Calibri"/>
        </w:rPr>
        <w:t>is</w:t>
      </w:r>
      <w:r w:rsidRPr="008471A6">
        <w:rPr>
          <w:rFonts w:eastAsia="Calibri"/>
        </w:rPr>
        <w:t xml:space="preserve"> considered non-substantive</w:t>
      </w:r>
      <w:r w:rsidRPr="008471A6" w:rsidR="00F41F10">
        <w:rPr>
          <w:rFonts w:eastAsia="Calibri"/>
        </w:rPr>
        <w:t xml:space="preserve"> and is scheduled for release in April 2024</w:t>
      </w:r>
      <w:r w:rsidRPr="008471A6" w:rsidR="00D72729">
        <w:rPr>
          <w:rFonts w:eastAsia="Calibri"/>
        </w:rPr>
        <w:t xml:space="preserve">. </w:t>
      </w:r>
    </w:p>
    <w:p w:rsidR="000F0C78" w:rsidRPr="008471A6" w:rsidP="00692489" w14:paraId="1A7A396D" w14:textId="3FF1A58B">
      <w:pPr>
        <w:spacing w:after="200" w:line="276" w:lineRule="auto"/>
        <w:ind w:left="2160" w:hanging="2160"/>
        <w:rPr>
          <w:rFonts w:eastAsia="Calibri"/>
        </w:rPr>
      </w:pPr>
      <w:r w:rsidRPr="008471A6">
        <w:rPr>
          <w:rFonts w:eastAsia="Calibri"/>
          <w:b/>
        </w:rPr>
        <w:t>Burden:</w:t>
      </w:r>
      <w:r w:rsidRPr="008471A6">
        <w:rPr>
          <w:rFonts w:eastAsia="Calibri"/>
        </w:rPr>
        <w:tab/>
      </w:r>
      <w:r w:rsidRPr="008471A6" w:rsidR="00D72C8C">
        <w:rPr>
          <w:rFonts w:eastAsia="Calibri"/>
        </w:rPr>
        <w:t xml:space="preserve">The change requested </w:t>
      </w:r>
      <w:r w:rsidRPr="008471A6" w:rsidR="00F41F10">
        <w:rPr>
          <w:rFonts w:eastAsia="Calibri"/>
        </w:rPr>
        <w:t>is</w:t>
      </w:r>
      <w:r w:rsidRPr="008471A6" w:rsidR="00D72C8C">
        <w:rPr>
          <w:rFonts w:eastAsia="Calibri"/>
        </w:rPr>
        <w:t xml:space="preserve"> non-substantive and do</w:t>
      </w:r>
      <w:r w:rsidRPr="008471A6" w:rsidR="00F41F10">
        <w:rPr>
          <w:rFonts w:eastAsia="Calibri"/>
        </w:rPr>
        <w:t>es</w:t>
      </w:r>
      <w:r w:rsidRPr="008471A6" w:rsidR="00D72C8C">
        <w:rPr>
          <w:rFonts w:eastAsia="Calibri"/>
        </w:rPr>
        <w:t xml:space="preserve"> not </w:t>
      </w:r>
      <w:r w:rsidRPr="008471A6" w:rsidR="00F41F10">
        <w:rPr>
          <w:rFonts w:eastAsia="Calibri"/>
        </w:rPr>
        <w:t xml:space="preserve">change the estimated reporting burden. </w:t>
      </w:r>
      <w:r w:rsidRPr="008471A6" w:rsidR="00D72C8C">
        <w:rPr>
          <w:rFonts w:eastAsia="Calibri"/>
        </w:rPr>
        <w:t xml:space="preserve"> </w:t>
      </w:r>
    </w:p>
    <w:p w:rsidR="00B92B6C" w:rsidRPr="008471A6" w:rsidP="00F8193D" w14:paraId="4A325EA8" w14:textId="3B98090C">
      <w:pPr>
        <w:spacing w:after="200" w:line="276" w:lineRule="auto"/>
        <w:ind w:left="720"/>
        <w:contextualSpacing/>
        <w:rPr>
          <w:rFonts w:eastAsia="Calibri"/>
        </w:rPr>
      </w:pPr>
    </w:p>
    <w:p w:rsidR="00D72C8C" w:rsidRPr="008471A6" w:rsidP="00D72C8C" w14:paraId="2970010C" w14:textId="77777777">
      <w:pPr>
        <w:spacing w:after="200" w:line="276" w:lineRule="auto"/>
        <w:rPr>
          <w:rFonts w:eastAsia="Calibri"/>
          <w:b/>
        </w:rPr>
      </w:pPr>
      <w:r w:rsidRPr="008471A6">
        <w:rPr>
          <w:rFonts w:eastAsia="Calibri"/>
          <w:b/>
        </w:rPr>
        <w:t xml:space="preserve">SUMMARY OF PROPOSED NON-SUBSTANTIVE CHANGES FOR STEM CELL THERAPEUTIC OUTCOMES DATABASE VARIBLES. </w:t>
      </w:r>
    </w:p>
    <w:p w:rsidR="00D72C8C" w:rsidRPr="008471A6" w:rsidP="00D72C8C" w14:paraId="48E4F38A" w14:textId="1A13FBC1">
      <w:pPr>
        <w:spacing w:after="200" w:line="276" w:lineRule="auto"/>
        <w:rPr>
          <w:rFonts w:eastAsia="Calibri"/>
          <w:b/>
        </w:rPr>
      </w:pPr>
      <w:r w:rsidRPr="008471A6">
        <w:rPr>
          <w:rFonts w:eastAsia="Calibri"/>
          <w:b/>
        </w:rPr>
        <w:t>D</w:t>
      </w:r>
      <w:r w:rsidRPr="008471A6">
        <w:rPr>
          <w:rFonts w:eastAsia="Calibri"/>
          <w:b/>
        </w:rPr>
        <w:t>etails can be found in Attachment 1 (complete spreadsheet of data collection to support the SCTOD).</w:t>
      </w:r>
      <w:r w:rsidRPr="008471A6">
        <w:rPr>
          <w:rFonts w:eastAsia="Calibri"/>
          <w:b/>
        </w:rPr>
        <w:t xml:space="preserve"> Table 1 below shows the change in </w:t>
      </w:r>
      <w:r w:rsidRPr="008471A6">
        <w:rPr>
          <w:rFonts w:eastAsia="Calibri"/>
          <w:b/>
          <w:color w:val="FF0000"/>
        </w:rPr>
        <w:t>red</w:t>
      </w:r>
      <w:r w:rsidRPr="008471A6">
        <w:rPr>
          <w:rFonts w:eastAsia="Calibri"/>
          <w:b/>
        </w:rPr>
        <w:t xml:space="preserve">. </w:t>
      </w:r>
    </w:p>
    <w:tbl>
      <w:tblPr>
        <w:tblW w:w="5727" w:type="pct"/>
        <w:tblInd w:w="-725" w:type="dxa"/>
        <w:tblLook w:val="04A0"/>
      </w:tblPr>
      <w:tblGrid>
        <w:gridCol w:w="1017"/>
        <w:gridCol w:w="1536"/>
        <w:gridCol w:w="2229"/>
        <w:gridCol w:w="4436"/>
        <w:gridCol w:w="1491"/>
      </w:tblGrid>
      <w:tr w14:paraId="3F698C44" w14:textId="77777777" w:rsidTr="00DA2805">
        <w:tblPrEx>
          <w:tblW w:w="5727" w:type="pct"/>
          <w:tblInd w:w="-725" w:type="dxa"/>
          <w:tblLook w:val="04A0"/>
        </w:tblPrEx>
        <w:trPr>
          <w:trHeight w:val="1008"/>
          <w:tblHeader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56144" w:rsidRPr="008471A6" w:rsidP="008F149F" w14:paraId="342FAF3B" w14:textId="77777777">
            <w:pPr>
              <w:rPr>
                <w:b/>
                <w:bCs/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>Item ID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56144" w:rsidRPr="008471A6" w:rsidP="008F149F" w14:paraId="24622BD9" w14:textId="77777777">
            <w:pPr>
              <w:rPr>
                <w:b/>
                <w:bCs/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>Information Collection Domain Sub-Type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56144" w:rsidRPr="008471A6" w:rsidP="008F149F" w14:paraId="6538ED43" w14:textId="34689B5D">
            <w:pPr>
              <w:rPr>
                <w:b/>
                <w:bCs/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 xml:space="preserve">Information Collection </w:t>
            </w:r>
            <w:r w:rsidRPr="008471A6" w:rsidR="00DA2805">
              <w:rPr>
                <w:b/>
                <w:bCs/>
                <w:color w:val="000000"/>
              </w:rPr>
              <w:t>U</w:t>
            </w:r>
            <w:r w:rsidRPr="008471A6">
              <w:rPr>
                <w:b/>
                <w:bCs/>
                <w:color w:val="000000"/>
              </w:rPr>
              <w:t>pdate: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656144" w:rsidRPr="008471A6" w:rsidP="008F149F" w14:paraId="2BF31EDE" w14:textId="77777777">
            <w:pPr>
              <w:rPr>
                <w:b/>
                <w:bCs/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>Proposed Information Collection Data Element Response Option(s)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656144" w:rsidRPr="008471A6" w:rsidP="008F149F" w14:paraId="28F3F38E" w14:textId="77777777">
            <w:pPr>
              <w:rPr>
                <w:b/>
                <w:bCs/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>Rationale for Information Collection Update</w:t>
            </w:r>
          </w:p>
        </w:tc>
      </w:tr>
      <w:tr w14:paraId="470980EE" w14:textId="77777777" w:rsidTr="0089135E">
        <w:tblPrEx>
          <w:tblW w:w="5727" w:type="pct"/>
          <w:tblInd w:w="-725" w:type="dxa"/>
          <w:tblLook w:val="04A0"/>
        </w:tblPrEx>
        <w:trPr>
          <w:trHeight w:val="980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44" w:rsidRPr="008471A6" w:rsidP="008F149F" w14:paraId="14D5E0BB" w14:textId="13C2B2D8">
            <w:pPr>
              <w:rPr>
                <w:color w:val="000000"/>
              </w:rPr>
            </w:pPr>
            <w:r w:rsidRPr="008471A6">
              <w:rPr>
                <w:color w:val="000000"/>
              </w:rPr>
              <w:t>PRE245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44" w:rsidRPr="008471A6" w:rsidP="008F149F" w14:paraId="6C1B2C37" w14:textId="544106CB">
            <w:pPr>
              <w:rPr>
                <w:color w:val="000000"/>
              </w:rPr>
            </w:pPr>
            <w:r w:rsidRPr="008471A6">
              <w:rPr>
                <w:color w:val="000000"/>
              </w:rPr>
              <w:t>Disease Classification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44" w:rsidRPr="008471A6" w:rsidP="008F149F" w14:paraId="697C225A" w14:textId="24578532">
            <w:pPr>
              <w:rPr>
                <w:color w:val="000000"/>
              </w:rPr>
            </w:pPr>
            <w:r w:rsidRPr="008471A6">
              <w:rPr>
                <w:color w:val="000000"/>
              </w:rPr>
              <w:t>Change/Clarification of Information Requested and Response Option</w:t>
            </w:r>
          </w:p>
        </w:tc>
        <w:tc>
          <w:tcPr>
            <w:tcW w:w="21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F10" w:rsidRPr="008471A6" w:rsidP="00656144" w14:paraId="5AB428BB" w14:textId="2C1D1EC5">
            <w:pPr>
              <w:rPr>
                <w:color w:val="000000"/>
              </w:rPr>
            </w:pPr>
            <w:r w:rsidRPr="008471A6">
              <w:rPr>
                <w:b/>
                <w:bCs/>
                <w:color w:val="000000"/>
              </w:rPr>
              <w:t>MDS with defining genetic abnormalities</w:t>
            </w:r>
            <w:r w:rsidRPr="008471A6">
              <w:rPr>
                <w:color w:val="000000"/>
              </w:rPr>
              <w:br/>
              <w:t xml:space="preserve">Myelodysplastic syndrome with low blasts and isolated 5q deletion (MDS-5q) </w:t>
            </w:r>
            <w:r w:rsidRPr="008471A6">
              <w:rPr>
                <w:color w:val="000000"/>
              </w:rPr>
              <w:br/>
              <w:t xml:space="preserve">Myelodysplastic syndrome with low blasts and SF3B1 mutation (MDS-SF3B1) </w:t>
            </w:r>
            <w:r w:rsidRPr="008471A6">
              <w:rPr>
                <w:color w:val="000000"/>
              </w:rPr>
              <w:br/>
              <w:t xml:space="preserve">Myelodysplastic syndrome with low blasts and ring </w:t>
            </w:r>
            <w:r w:rsidRPr="008471A6">
              <w:rPr>
                <w:color w:val="000000"/>
              </w:rPr>
              <w:t>sideroblasts</w:t>
            </w:r>
            <w:r w:rsidRPr="008471A6">
              <w:rPr>
                <w:color w:val="000000"/>
              </w:rPr>
              <w:t xml:space="preserve"> (&gt;=15% ring </w:t>
            </w:r>
            <w:r w:rsidRPr="008471A6">
              <w:rPr>
                <w:color w:val="000000"/>
              </w:rPr>
              <w:t>sideroblasts</w:t>
            </w:r>
            <w:r w:rsidRPr="008471A6">
              <w:rPr>
                <w:color w:val="000000"/>
              </w:rPr>
              <w:t xml:space="preserve"> and wild type SF3B1) </w:t>
            </w:r>
            <w:r w:rsidRPr="008471A6">
              <w:rPr>
                <w:color w:val="000000"/>
              </w:rPr>
              <w:br/>
              <w:t>Myelodysplastic syndrome with biallelic TP53 inactivation (MDS-biTP53)</w:t>
            </w:r>
          </w:p>
          <w:p w:rsidR="00F41F10" w:rsidRPr="008471A6" w:rsidP="00656144" w14:paraId="4D675CD5" w14:textId="45C8ED88">
            <w:pPr>
              <w:rPr>
                <w:color w:val="000000"/>
              </w:rPr>
            </w:pPr>
            <w:r w:rsidRPr="008471A6">
              <w:rPr>
                <w:color w:val="000000"/>
              </w:rPr>
              <w:br/>
            </w:r>
            <w:r w:rsidRPr="008471A6">
              <w:rPr>
                <w:b/>
                <w:bCs/>
                <w:color w:val="000000"/>
              </w:rPr>
              <w:t>MDS, morphically defined</w:t>
            </w:r>
            <w:r w:rsidRPr="008471A6">
              <w:rPr>
                <w:color w:val="000000"/>
              </w:rPr>
              <w:br/>
            </w:r>
            <w:r w:rsidRPr="008471A6">
              <w:rPr>
                <w:color w:val="000000"/>
              </w:rPr>
              <w:t>MDS,  with</w:t>
            </w:r>
            <w:r w:rsidRPr="008471A6">
              <w:rPr>
                <w:color w:val="000000"/>
              </w:rPr>
              <w:t xml:space="preserve"> low blasts (MDS-LB; &lt;5% BM, &lt;2%PB) </w:t>
            </w:r>
            <w:r w:rsidRPr="008471A6">
              <w:rPr>
                <w:color w:val="000000"/>
              </w:rPr>
              <w:br/>
              <w:t xml:space="preserve">MDS, hypoplastic (MDS-h) &lt;=25% cellularity by age </w:t>
            </w:r>
            <w:r w:rsidRPr="008471A6">
              <w:rPr>
                <w:color w:val="000000"/>
              </w:rPr>
              <w:br/>
              <w:t xml:space="preserve">MDS with increased blasts (MDS-IB1) </w:t>
            </w:r>
            <w:r w:rsidRPr="008471A6">
              <w:rPr>
                <w:color w:val="000000"/>
              </w:rPr>
              <w:br/>
              <w:t xml:space="preserve">MDS with increased blasts (MDS-IB2) </w:t>
            </w:r>
            <w:r w:rsidRPr="008471A6">
              <w:rPr>
                <w:color w:val="000000"/>
              </w:rPr>
              <w:br/>
              <w:t xml:space="preserve">MDS with fibrosis (MDS-f) </w:t>
            </w:r>
          </w:p>
          <w:p w:rsidR="00F41F10" w:rsidRPr="008471A6" w:rsidP="00656144" w14:paraId="553B1775" w14:textId="484D676D">
            <w:pPr>
              <w:rPr>
                <w:color w:val="000000"/>
              </w:rPr>
            </w:pPr>
            <w:r w:rsidRPr="008471A6">
              <w:rPr>
                <w:color w:val="000000"/>
              </w:rPr>
              <w:br/>
            </w:r>
            <w:r w:rsidRPr="008471A6">
              <w:rPr>
                <w:b/>
                <w:bCs/>
                <w:color w:val="000000"/>
              </w:rPr>
              <w:t>Childhood myelodysplastic neoplasms (MDS)</w:t>
            </w:r>
            <w:r w:rsidRPr="008471A6">
              <w:rPr>
                <w:b/>
                <w:bCs/>
                <w:color w:val="000000"/>
              </w:rPr>
              <w:br/>
            </w:r>
            <w:r w:rsidRPr="008471A6">
              <w:rPr>
                <w:color w:val="000000"/>
              </w:rPr>
              <w:t xml:space="preserve">Childhood MDS with low blasts, hypocellular </w:t>
            </w:r>
            <w:r w:rsidRPr="008471A6">
              <w:rPr>
                <w:color w:val="000000"/>
              </w:rPr>
              <w:br/>
              <w:t xml:space="preserve">Childhood MDS with low blasts, not otherwise specified </w:t>
            </w:r>
            <w:r w:rsidRPr="008471A6">
              <w:rPr>
                <w:color w:val="000000"/>
              </w:rPr>
              <w:br/>
              <w:t>Childhood MDS with increased blasts</w:t>
            </w:r>
          </w:p>
          <w:p w:rsidR="00F41F10" w:rsidRPr="008471A6" w:rsidP="00656144" w14:paraId="3E92ADDE" w14:textId="7492CD97">
            <w:pPr>
              <w:rPr>
                <w:color w:val="000000"/>
              </w:rPr>
            </w:pPr>
            <w:r w:rsidRPr="008471A6">
              <w:rPr>
                <w:color w:val="000000"/>
              </w:rPr>
              <w:br/>
            </w:r>
            <w:r w:rsidRPr="008471A6">
              <w:rPr>
                <w:b/>
                <w:bCs/>
                <w:color w:val="000000"/>
              </w:rPr>
              <w:t>Myelodysplastic/myeloproliferative neoplasms</w:t>
            </w:r>
            <w:r w:rsidRPr="008471A6">
              <w:rPr>
                <w:color w:val="000000"/>
              </w:rPr>
              <w:br/>
            </w:r>
            <w:r w:rsidRPr="008471A6">
              <w:rPr>
                <w:color w:val="000000"/>
              </w:rPr>
              <w:t>hronic</w:t>
            </w:r>
            <w:r w:rsidRPr="008471A6">
              <w:rPr>
                <w:color w:val="000000"/>
              </w:rPr>
              <w:t xml:space="preserve"> myelomonocytic leukemia (CMML), Myelodysplastic </w:t>
            </w:r>
            <w:r w:rsidRPr="008471A6">
              <w:rPr>
                <w:color w:val="000000"/>
              </w:rPr>
              <w:br/>
              <w:t xml:space="preserve">Chronic myelomonocytic leukemia (CMML), Myeloproliferative </w:t>
            </w:r>
            <w:r w:rsidRPr="008471A6">
              <w:rPr>
                <w:color w:val="000000"/>
              </w:rPr>
              <w:br/>
              <w:t xml:space="preserve">Myelodysplastic/myeloproliferative neoplasm with neutrophilia </w:t>
            </w:r>
            <w:r w:rsidRPr="008471A6">
              <w:rPr>
                <w:color w:val="000000"/>
              </w:rPr>
              <w:br/>
              <w:t xml:space="preserve">Myelodysplastic/myeloproliferative neoplasm with SF3B1 mutation and thrombocytosis </w:t>
            </w:r>
            <w:r w:rsidRPr="008471A6">
              <w:rPr>
                <w:color w:val="000000"/>
              </w:rPr>
              <w:br/>
              <w:t xml:space="preserve">MDS/MPN with ring </w:t>
            </w:r>
            <w:r w:rsidRPr="008471A6">
              <w:rPr>
                <w:color w:val="000000"/>
              </w:rPr>
              <w:t>siderobloasts</w:t>
            </w:r>
            <w:r w:rsidRPr="008471A6">
              <w:rPr>
                <w:color w:val="000000"/>
              </w:rPr>
              <w:t xml:space="preserve"> (&gt;=15% ring </w:t>
            </w:r>
            <w:r w:rsidRPr="008471A6">
              <w:rPr>
                <w:color w:val="000000"/>
              </w:rPr>
              <w:t>sideroblasts</w:t>
            </w:r>
            <w:r w:rsidRPr="008471A6">
              <w:rPr>
                <w:color w:val="000000"/>
              </w:rPr>
              <w:t xml:space="preserve"> and wild type SF3B1) and </w:t>
            </w:r>
            <w:r w:rsidRPr="008471A6">
              <w:rPr>
                <w:color w:val="000000"/>
              </w:rPr>
              <w:t xml:space="preserve">thrombocytosis </w:t>
            </w:r>
            <w:r w:rsidRPr="008471A6">
              <w:rPr>
                <w:color w:val="000000"/>
              </w:rPr>
              <w:br/>
              <w:t xml:space="preserve">Myelodysplastic syndrome / myeloproliferative neoplasm, NOS </w:t>
            </w:r>
          </w:p>
          <w:p w:rsidR="00656144" w:rsidRPr="008471A6" w:rsidP="00E654A3" w14:paraId="37EF456B" w14:textId="1D4E9A17">
            <w:pPr>
              <w:rPr>
                <w:color w:val="000000"/>
              </w:rPr>
            </w:pPr>
            <w:r w:rsidRPr="008471A6">
              <w:rPr>
                <w:color w:val="000000"/>
              </w:rPr>
              <w:br/>
            </w:r>
            <w:r w:rsidRPr="008471A6">
              <w:rPr>
                <w:b/>
                <w:bCs/>
                <w:color w:val="FF0000"/>
              </w:rPr>
              <w:t>Transformed to AML</w:t>
            </w:r>
            <w:r w:rsidRPr="008471A6">
              <w:rPr>
                <w:color w:val="FF0000"/>
              </w:rPr>
              <w:br/>
              <w:t>Transformed to AML</w:t>
            </w:r>
            <w:r w:rsidRPr="008471A6" w:rsidR="00F41F10">
              <w:rPr>
                <w:color w:val="FF0000"/>
              </w:rPr>
              <w:t xml:space="preserve"> 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44" w:rsidRPr="008471A6" w:rsidP="008F149F" w14:paraId="7146DFED" w14:textId="77777777">
            <w:pPr>
              <w:rPr>
                <w:color w:val="000000"/>
              </w:rPr>
            </w:pPr>
            <w:r w:rsidRPr="008471A6">
              <w:rPr>
                <w:color w:val="000000"/>
              </w:rPr>
              <w:t>Capture data accurately</w:t>
            </w:r>
          </w:p>
        </w:tc>
      </w:tr>
    </w:tbl>
    <w:p w:rsidR="00B92B6C" w:rsidRPr="008471A6" w:rsidP="00B92B6C" w14:paraId="4C6D9A0D" w14:textId="31EAB5AC">
      <w:pPr>
        <w:keepNext/>
        <w:spacing w:after="200" w:line="276" w:lineRule="auto"/>
        <w:rPr>
          <w:rFonts w:eastAsia="Calibri"/>
          <w:b/>
        </w:rPr>
      </w:pPr>
      <w:r w:rsidRPr="008471A6">
        <w:rPr>
          <w:rFonts w:eastAsia="Calibri"/>
          <w:b/>
        </w:rPr>
        <w:t>Attachments:</w:t>
      </w:r>
    </w:p>
    <w:p w:rsidR="00345D97" w:rsidRPr="008471A6" w:rsidP="000F0C78" w14:paraId="20C50866" w14:textId="3A5835DC">
      <w:pPr>
        <w:numPr>
          <w:ilvl w:val="0"/>
          <w:numId w:val="6"/>
        </w:numPr>
        <w:spacing w:after="200" w:line="276" w:lineRule="auto"/>
        <w:rPr>
          <w:rFonts w:eastAsia="Calibri"/>
          <w:bCs/>
        </w:rPr>
      </w:pPr>
      <w:r w:rsidRPr="008471A6">
        <w:rPr>
          <w:rFonts w:eastAsia="Calibri"/>
          <w:bCs/>
        </w:rPr>
        <w:t xml:space="preserve">Current </w:t>
      </w:r>
      <w:r w:rsidRPr="008471A6" w:rsidR="000F0C78">
        <w:rPr>
          <w:rFonts w:eastAsia="Calibri"/>
          <w:bCs/>
        </w:rPr>
        <w:t xml:space="preserve">SCTOD </w:t>
      </w:r>
      <w:r w:rsidRPr="008471A6">
        <w:rPr>
          <w:rFonts w:eastAsia="Calibri"/>
          <w:bCs/>
        </w:rPr>
        <w:t>I</w:t>
      </w:r>
      <w:r w:rsidRPr="008471A6" w:rsidR="000F0C78">
        <w:rPr>
          <w:rFonts w:eastAsia="Calibri"/>
          <w:bCs/>
        </w:rPr>
        <w:t xml:space="preserve">nformation </w:t>
      </w:r>
      <w:r w:rsidRPr="008471A6">
        <w:rPr>
          <w:rFonts w:eastAsia="Calibri"/>
          <w:bCs/>
        </w:rPr>
        <w:t>C</w:t>
      </w:r>
      <w:r w:rsidRPr="008471A6" w:rsidR="000F0C78">
        <w:rPr>
          <w:rFonts w:eastAsia="Calibri"/>
          <w:bCs/>
        </w:rPr>
        <w:t>ollection</w:t>
      </w:r>
      <w:r w:rsidRPr="008471A6">
        <w:rPr>
          <w:rFonts w:eastAsia="Calibri"/>
          <w:bCs/>
        </w:rPr>
        <w:t xml:space="preserve"> – Spring 2024</w:t>
      </w:r>
      <w:r w:rsidRPr="008471A6" w:rsidR="000F0C78">
        <w:rPr>
          <w:rFonts w:eastAsia="Calibri"/>
          <w:bCs/>
        </w:rPr>
        <w:t xml:space="preserve"> </w:t>
      </w:r>
    </w:p>
    <w:sectPr w:rsidSect="00DB2ED0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F41D5" w:rsidP="00DF41D5" w14:paraId="3A758905" w14:textId="6C1B350C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  <w:r w:rsidRPr="00146E41">
      <w:rPr>
        <w:rFonts w:eastAsia="Calibr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5236422</wp:posOffset>
          </wp:positionH>
          <wp:positionV relativeFrom="paragraph">
            <wp:posOffset>-148590</wp:posOffset>
          </wp:positionV>
          <wp:extent cx="1033455" cy="1044269"/>
          <wp:effectExtent l="0" t="0" r="0" b="3810"/>
          <wp:wrapNone/>
          <wp:docPr id="9" name="Picture 9" descr="Department of Health and Human Services, 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695328733" descr="Department of Health and Human Services, US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455" cy="104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058">
      <w:rPr>
        <w:rFonts w:eastAsia="Calibri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-270722</wp:posOffset>
          </wp:positionH>
          <wp:positionV relativeFrom="paragraph">
            <wp:posOffset>-66675</wp:posOffset>
          </wp:positionV>
          <wp:extent cx="1536065" cy="590550"/>
          <wp:effectExtent l="0" t="0" r="6985" b="0"/>
          <wp:wrapNone/>
          <wp:docPr id="892768734" name="Picture 892768734" descr="Health Resources and Services Administration (HRS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68734" name="Picture 892768734" descr="Health Resources and Services Administration (HRSA)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1D5" w:rsidP="00DF41D5" w14:paraId="4A166998" w14:textId="0D9B4099">
    <w:pPr>
      <w:widowControl w:val="0"/>
      <w:tabs>
        <w:tab w:val="left" w:pos="1540"/>
      </w:tabs>
      <w:autoSpaceDE w:val="0"/>
      <w:autoSpaceDN w:val="0"/>
      <w:spacing w:before="80"/>
      <w:ind w:left="-360" w:hanging="4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RPr="00D1135B" w:rsidP="00DF41D5" w14:paraId="58DDD1D2" w14:textId="77777777">
    <w:pPr>
      <w:widowControl w:val="0"/>
      <w:tabs>
        <w:tab w:val="left" w:pos="1540"/>
      </w:tabs>
      <w:autoSpaceDE w:val="0"/>
      <w:autoSpaceDN w:val="0"/>
      <w:outlineLvl w:val="0"/>
      <w:rPr>
        <w:rFonts w:ascii="Arial Nova Cond" w:hAnsi="Arial Nova Cond"/>
        <w:b/>
        <w:bCs/>
        <w:color w:val="000000" w:themeColor="text1"/>
        <w:sz w:val="20"/>
        <w:szCs w:val="20"/>
      </w:rPr>
    </w:pPr>
  </w:p>
  <w:p w:rsidR="00DF41D5" w:rsidP="00DF41D5" w14:paraId="50C74AD1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5600 Fishers Lane</w:t>
    </w:r>
  </w:p>
  <w:p w:rsidR="00DF41D5" w:rsidRPr="00971770" w:rsidP="00DF41D5" w14:paraId="088E127D" w14:textId="77777777">
    <w:pPr>
      <w:widowControl w:val="0"/>
      <w:tabs>
        <w:tab w:val="left" w:pos="1540"/>
      </w:tabs>
      <w:autoSpaceDE w:val="0"/>
      <w:autoSpaceDN w:val="0"/>
      <w:ind w:left="-360"/>
      <w:outlineLvl w:val="0"/>
      <w:rPr>
        <w:rFonts w:ascii="Arial Nova Cond" w:hAnsi="Arial Nova Cond"/>
        <w:color w:val="000000" w:themeColor="text1"/>
        <w:sz w:val="20"/>
        <w:szCs w:val="20"/>
      </w:rPr>
    </w:pPr>
    <w:r w:rsidRPr="00696C96">
      <w:rPr>
        <w:rFonts w:ascii="Arial Nova Cond" w:hAnsi="Arial Nova Cond"/>
        <w:color w:val="000000" w:themeColor="text1"/>
        <w:sz w:val="20"/>
        <w:szCs w:val="20"/>
      </w:rPr>
      <w:t>Rockville, MD 20857</w:t>
    </w:r>
  </w:p>
  <w:p w:rsidR="00E60EC9" w:rsidRPr="00DF41D5" w:rsidP="00DF41D5" w14:paraId="49DBEF9F" w14:textId="2F6BF67B">
    <w:pPr>
      <w:pStyle w:val="Header"/>
    </w:pPr>
    <w:r w:rsidRPr="001048BB"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44450</wp:posOffset>
              </wp:positionV>
              <wp:extent cx="6553835" cy="45085"/>
              <wp:effectExtent l="0" t="0" r="0" b="0"/>
              <wp:wrapThrough wrapText="bothSides">
                <wp:wrapPolygon>
                  <wp:start x="0" y="0"/>
                  <wp:lineTo x="0" y="9127"/>
                  <wp:lineTo x="21535" y="9127"/>
                  <wp:lineTo x="21535" y="0"/>
                  <wp:lineTo x="0" y="0"/>
                </wp:wrapPolygon>
              </wp:wrapThrough>
              <wp:docPr id="4" name="Freeform 1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553835" cy="45085"/>
                      </a:xfrm>
                      <a:custGeom>
                        <a:avLst/>
                        <a:gdLst>
                          <a:gd name="T0" fmla="*/ 0 w 12206"/>
                          <a:gd name="T1" fmla="*/ 0 h 120"/>
                          <a:gd name="T2" fmla="*/ 0 w 12206"/>
                          <a:gd name="T3" fmla="*/ 119 h 120"/>
                          <a:gd name="T4" fmla="*/ 12205 w 12206"/>
                          <a:gd name="T5" fmla="*/ 119 h 120"/>
                          <a:gd name="T6" fmla="*/ 12205 w 12206"/>
                          <a:gd name="T7" fmla="*/ 0 h 120"/>
                          <a:gd name="T8" fmla="*/ 0 w 12206"/>
                          <a:gd name="T9" fmla="*/ 0 h 120"/>
                        </a:gdLst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fill="norm" h="120" w="12206" stroke="1">
                            <a:moveTo>
                              <a:pt x="0" y="0"/>
                            </a:moveTo>
                            <a:lnTo>
                              <a:pt x="0" y="119"/>
                            </a:lnTo>
                            <a:lnTo>
                              <a:pt x="12205" y="119"/>
                            </a:lnTo>
                            <a:lnTo>
                              <a:pt x="122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388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13" o:spid="_x0000_s2049" alt="&quot;&quot;" style="width:516.05pt;height:3.55pt;margin-top:3.5pt;margin-left:-18.4pt;mso-height-percent:0;mso-height-relative:margin;mso-width-percent:0;mso-width-relative:margin;mso-wrap-distance-bottom:0;mso-wrap-distance-left:0;mso-wrap-distance-right:0;mso-wrap-distance-top:0;mso-wrap-style:square;position:absolute;visibility:visible;v-text-anchor:top;z-index:251659264" coordsize="12206,120" path="m,l,119l12205,119l12205,,,xe" fillcolor="#001388" stroked="f">
              <v:path arrowok="t" o:connecttype="custom" o:connectlocs="0,0;0,44709;6553298,44709;6553298,0;0,0" o:connectangles="0,0,0,0,0"/>
              <o:lock v:ext="edit" aspectratio="t"/>
              <w10:wrap type="throug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548293">
    <w:abstractNumId w:val="1"/>
  </w:num>
  <w:num w:numId="2" w16cid:durableId="508833176">
    <w:abstractNumId w:val="0"/>
  </w:num>
  <w:num w:numId="3" w16cid:durableId="1404058904">
    <w:abstractNumId w:val="4"/>
  </w:num>
  <w:num w:numId="4" w16cid:durableId="1474132000">
    <w:abstractNumId w:val="5"/>
  </w:num>
  <w:num w:numId="5" w16cid:durableId="1342321416">
    <w:abstractNumId w:val="2"/>
  </w:num>
  <w:num w:numId="6" w16cid:durableId="577373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3763"/>
    <w:rsid w:val="00045B42"/>
    <w:rsid w:val="00053774"/>
    <w:rsid w:val="00054659"/>
    <w:rsid w:val="00077FC4"/>
    <w:rsid w:val="00086224"/>
    <w:rsid w:val="00086A3E"/>
    <w:rsid w:val="000A102C"/>
    <w:rsid w:val="000A7DE4"/>
    <w:rsid w:val="000D2751"/>
    <w:rsid w:val="000D4ED8"/>
    <w:rsid w:val="000E7CCD"/>
    <w:rsid w:val="000F0C78"/>
    <w:rsid w:val="000F2103"/>
    <w:rsid w:val="00122B02"/>
    <w:rsid w:val="00126866"/>
    <w:rsid w:val="001277A2"/>
    <w:rsid w:val="00141E59"/>
    <w:rsid w:val="00142733"/>
    <w:rsid w:val="00161207"/>
    <w:rsid w:val="00161D18"/>
    <w:rsid w:val="001626D3"/>
    <w:rsid w:val="001709E2"/>
    <w:rsid w:val="00184624"/>
    <w:rsid w:val="00190C2F"/>
    <w:rsid w:val="00191CE9"/>
    <w:rsid w:val="00193E7F"/>
    <w:rsid w:val="001A5F8A"/>
    <w:rsid w:val="001C250A"/>
    <w:rsid w:val="001C64CB"/>
    <w:rsid w:val="001E08B7"/>
    <w:rsid w:val="001E257B"/>
    <w:rsid w:val="001F7458"/>
    <w:rsid w:val="00204028"/>
    <w:rsid w:val="00233631"/>
    <w:rsid w:val="00254744"/>
    <w:rsid w:val="002558F1"/>
    <w:rsid w:val="00255B93"/>
    <w:rsid w:val="0025694D"/>
    <w:rsid w:val="00270D9F"/>
    <w:rsid w:val="00270FE3"/>
    <w:rsid w:val="002774D5"/>
    <w:rsid w:val="002940FF"/>
    <w:rsid w:val="002B17DB"/>
    <w:rsid w:val="002B1E19"/>
    <w:rsid w:val="002B2C62"/>
    <w:rsid w:val="002E7842"/>
    <w:rsid w:val="00301C0B"/>
    <w:rsid w:val="00310E49"/>
    <w:rsid w:val="00332AC4"/>
    <w:rsid w:val="00334D1E"/>
    <w:rsid w:val="00345D97"/>
    <w:rsid w:val="003544DE"/>
    <w:rsid w:val="0037258C"/>
    <w:rsid w:val="003747B2"/>
    <w:rsid w:val="00383ECD"/>
    <w:rsid w:val="003901DB"/>
    <w:rsid w:val="003A6602"/>
    <w:rsid w:val="003B2616"/>
    <w:rsid w:val="003B3248"/>
    <w:rsid w:val="003D33F5"/>
    <w:rsid w:val="003D4040"/>
    <w:rsid w:val="003E0442"/>
    <w:rsid w:val="003F0F33"/>
    <w:rsid w:val="004418A1"/>
    <w:rsid w:val="00441EE8"/>
    <w:rsid w:val="004473B6"/>
    <w:rsid w:val="00450237"/>
    <w:rsid w:val="00456345"/>
    <w:rsid w:val="00467E88"/>
    <w:rsid w:val="004870F0"/>
    <w:rsid w:val="00493F65"/>
    <w:rsid w:val="004A289E"/>
    <w:rsid w:val="004A3B9D"/>
    <w:rsid w:val="004C5BA6"/>
    <w:rsid w:val="004E6DD2"/>
    <w:rsid w:val="004E733E"/>
    <w:rsid w:val="005114FA"/>
    <w:rsid w:val="00512E18"/>
    <w:rsid w:val="0052026A"/>
    <w:rsid w:val="005302CD"/>
    <w:rsid w:val="005439D1"/>
    <w:rsid w:val="0055021B"/>
    <w:rsid w:val="00560A6E"/>
    <w:rsid w:val="005725D4"/>
    <w:rsid w:val="00573D0B"/>
    <w:rsid w:val="00574FDB"/>
    <w:rsid w:val="0057786D"/>
    <w:rsid w:val="005950E5"/>
    <w:rsid w:val="005B1738"/>
    <w:rsid w:val="005B3157"/>
    <w:rsid w:val="005E064E"/>
    <w:rsid w:val="005E101A"/>
    <w:rsid w:val="0061313F"/>
    <w:rsid w:val="00614C26"/>
    <w:rsid w:val="00616B50"/>
    <w:rsid w:val="006272EB"/>
    <w:rsid w:val="0063324E"/>
    <w:rsid w:val="006408E7"/>
    <w:rsid w:val="00656144"/>
    <w:rsid w:val="006562F9"/>
    <w:rsid w:val="00657689"/>
    <w:rsid w:val="00657C22"/>
    <w:rsid w:val="00671F80"/>
    <w:rsid w:val="00680233"/>
    <w:rsid w:val="00685AEF"/>
    <w:rsid w:val="00692489"/>
    <w:rsid w:val="006934A4"/>
    <w:rsid w:val="00696C96"/>
    <w:rsid w:val="006A0213"/>
    <w:rsid w:val="006A4E88"/>
    <w:rsid w:val="006A5A87"/>
    <w:rsid w:val="006C099B"/>
    <w:rsid w:val="006D6D68"/>
    <w:rsid w:val="00714AC6"/>
    <w:rsid w:val="007177BC"/>
    <w:rsid w:val="0072161F"/>
    <w:rsid w:val="007261EE"/>
    <w:rsid w:val="007279C1"/>
    <w:rsid w:val="0073436B"/>
    <w:rsid w:val="00754D00"/>
    <w:rsid w:val="00782ABF"/>
    <w:rsid w:val="00783738"/>
    <w:rsid w:val="0078631F"/>
    <w:rsid w:val="0079084A"/>
    <w:rsid w:val="00791085"/>
    <w:rsid w:val="00793E52"/>
    <w:rsid w:val="007A3FC7"/>
    <w:rsid w:val="007B07DB"/>
    <w:rsid w:val="007B6733"/>
    <w:rsid w:val="007E0D60"/>
    <w:rsid w:val="007F4058"/>
    <w:rsid w:val="0081548F"/>
    <w:rsid w:val="00816253"/>
    <w:rsid w:val="00827ADF"/>
    <w:rsid w:val="008471A6"/>
    <w:rsid w:val="00865C53"/>
    <w:rsid w:val="00867179"/>
    <w:rsid w:val="008672A0"/>
    <w:rsid w:val="00871866"/>
    <w:rsid w:val="00873737"/>
    <w:rsid w:val="00875450"/>
    <w:rsid w:val="0089135E"/>
    <w:rsid w:val="0089448C"/>
    <w:rsid w:val="008A09BF"/>
    <w:rsid w:val="008A3EF2"/>
    <w:rsid w:val="008A415A"/>
    <w:rsid w:val="008B6968"/>
    <w:rsid w:val="008C5FD9"/>
    <w:rsid w:val="008C7857"/>
    <w:rsid w:val="008D25BE"/>
    <w:rsid w:val="008D35DB"/>
    <w:rsid w:val="008D4322"/>
    <w:rsid w:val="008D5DDD"/>
    <w:rsid w:val="008E1E20"/>
    <w:rsid w:val="008E6BB9"/>
    <w:rsid w:val="008F149F"/>
    <w:rsid w:val="0090482D"/>
    <w:rsid w:val="0090536E"/>
    <w:rsid w:val="009079C5"/>
    <w:rsid w:val="00914F17"/>
    <w:rsid w:val="009165B8"/>
    <w:rsid w:val="00920EE1"/>
    <w:rsid w:val="00942426"/>
    <w:rsid w:val="00943979"/>
    <w:rsid w:val="0094649B"/>
    <w:rsid w:val="00952734"/>
    <w:rsid w:val="00971770"/>
    <w:rsid w:val="009A60CA"/>
    <w:rsid w:val="009B03A0"/>
    <w:rsid w:val="009B37A2"/>
    <w:rsid w:val="009C3060"/>
    <w:rsid w:val="009C34AD"/>
    <w:rsid w:val="009C61FB"/>
    <w:rsid w:val="009E2112"/>
    <w:rsid w:val="009E2189"/>
    <w:rsid w:val="009E6D0C"/>
    <w:rsid w:val="009F1FA3"/>
    <w:rsid w:val="00A06906"/>
    <w:rsid w:val="00A120FC"/>
    <w:rsid w:val="00A1536E"/>
    <w:rsid w:val="00A27BD2"/>
    <w:rsid w:val="00A31978"/>
    <w:rsid w:val="00A31D65"/>
    <w:rsid w:val="00A60A57"/>
    <w:rsid w:val="00A663DD"/>
    <w:rsid w:val="00A73790"/>
    <w:rsid w:val="00AC73BA"/>
    <w:rsid w:val="00AF3431"/>
    <w:rsid w:val="00AF6A02"/>
    <w:rsid w:val="00B0690E"/>
    <w:rsid w:val="00B1243A"/>
    <w:rsid w:val="00B13C61"/>
    <w:rsid w:val="00B25482"/>
    <w:rsid w:val="00B50762"/>
    <w:rsid w:val="00B6725E"/>
    <w:rsid w:val="00B727B5"/>
    <w:rsid w:val="00B81189"/>
    <w:rsid w:val="00B820BA"/>
    <w:rsid w:val="00B848D1"/>
    <w:rsid w:val="00B86A41"/>
    <w:rsid w:val="00B92B6C"/>
    <w:rsid w:val="00BB3521"/>
    <w:rsid w:val="00BC56D6"/>
    <w:rsid w:val="00BD0FD5"/>
    <w:rsid w:val="00BF2637"/>
    <w:rsid w:val="00C06EF5"/>
    <w:rsid w:val="00C23BA3"/>
    <w:rsid w:val="00C251B3"/>
    <w:rsid w:val="00C33C03"/>
    <w:rsid w:val="00C456A8"/>
    <w:rsid w:val="00C46224"/>
    <w:rsid w:val="00C5131A"/>
    <w:rsid w:val="00C51FB0"/>
    <w:rsid w:val="00C6196F"/>
    <w:rsid w:val="00C65821"/>
    <w:rsid w:val="00C76C18"/>
    <w:rsid w:val="00C80514"/>
    <w:rsid w:val="00C863D6"/>
    <w:rsid w:val="00C91D3D"/>
    <w:rsid w:val="00CA0734"/>
    <w:rsid w:val="00CA30CB"/>
    <w:rsid w:val="00CA698A"/>
    <w:rsid w:val="00CB6679"/>
    <w:rsid w:val="00CD3335"/>
    <w:rsid w:val="00CD382D"/>
    <w:rsid w:val="00CD6D52"/>
    <w:rsid w:val="00CF3D1C"/>
    <w:rsid w:val="00D00DA9"/>
    <w:rsid w:val="00D030FA"/>
    <w:rsid w:val="00D07DD8"/>
    <w:rsid w:val="00D1135B"/>
    <w:rsid w:val="00D3225E"/>
    <w:rsid w:val="00D46292"/>
    <w:rsid w:val="00D47431"/>
    <w:rsid w:val="00D561ED"/>
    <w:rsid w:val="00D66D58"/>
    <w:rsid w:val="00D72729"/>
    <w:rsid w:val="00D72BAB"/>
    <w:rsid w:val="00D72C8C"/>
    <w:rsid w:val="00D767C2"/>
    <w:rsid w:val="00D8185D"/>
    <w:rsid w:val="00D87447"/>
    <w:rsid w:val="00D879DE"/>
    <w:rsid w:val="00D91EA3"/>
    <w:rsid w:val="00D972E0"/>
    <w:rsid w:val="00DA2805"/>
    <w:rsid w:val="00DB2D70"/>
    <w:rsid w:val="00DB2ED0"/>
    <w:rsid w:val="00DB44FF"/>
    <w:rsid w:val="00DC13B0"/>
    <w:rsid w:val="00DD0EDB"/>
    <w:rsid w:val="00DE2FF6"/>
    <w:rsid w:val="00DF2527"/>
    <w:rsid w:val="00DF2945"/>
    <w:rsid w:val="00DF4076"/>
    <w:rsid w:val="00DF41D5"/>
    <w:rsid w:val="00E03B62"/>
    <w:rsid w:val="00E0584C"/>
    <w:rsid w:val="00E10C70"/>
    <w:rsid w:val="00E14FD5"/>
    <w:rsid w:val="00E25523"/>
    <w:rsid w:val="00E40EEC"/>
    <w:rsid w:val="00E471B0"/>
    <w:rsid w:val="00E47B16"/>
    <w:rsid w:val="00E60EC9"/>
    <w:rsid w:val="00E654A3"/>
    <w:rsid w:val="00E712E8"/>
    <w:rsid w:val="00E7389F"/>
    <w:rsid w:val="00E76C0F"/>
    <w:rsid w:val="00E90041"/>
    <w:rsid w:val="00E974A7"/>
    <w:rsid w:val="00EA0AB7"/>
    <w:rsid w:val="00EA0BAB"/>
    <w:rsid w:val="00EB1D65"/>
    <w:rsid w:val="00EC7B82"/>
    <w:rsid w:val="00ED3264"/>
    <w:rsid w:val="00ED3751"/>
    <w:rsid w:val="00EE3B20"/>
    <w:rsid w:val="00EE676F"/>
    <w:rsid w:val="00EF41AD"/>
    <w:rsid w:val="00F15689"/>
    <w:rsid w:val="00F23997"/>
    <w:rsid w:val="00F25576"/>
    <w:rsid w:val="00F41F10"/>
    <w:rsid w:val="00F57D7F"/>
    <w:rsid w:val="00F609B2"/>
    <w:rsid w:val="00F8193D"/>
    <w:rsid w:val="00F90AEE"/>
    <w:rsid w:val="00FB215E"/>
    <w:rsid w:val="00FB4481"/>
    <w:rsid w:val="00FC1E4D"/>
    <w:rsid w:val="00FE6659"/>
    <w:rsid w:val="00FF489C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4CE4EBBC-C141-4D11-983A-3B8F6092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paragraph" w:styleId="Revision">
    <w:name w:val="Revision"/>
    <w:hidden/>
    <w:uiPriority w:val="99"/>
    <w:semiHidden/>
    <w:rsid w:val="00EA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EA0BAB"/>
  </w:style>
  <w:style w:type="paragraph" w:customStyle="1" w:styleId="elementtoproof">
    <w:name w:val="elementtoproof"/>
    <w:basedOn w:val="Normal"/>
    <w:rsid w:val="001277A2"/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631EEBEEC83469301AEB42E353D01" ma:contentTypeVersion="308" ma:contentTypeDescription="Create a new document." ma:contentTypeScope="" ma:versionID="13bea6809c1be71d9966ab314a1c5293">
  <xsd:schema xmlns:xsd="http://www.w3.org/2001/XMLSchema" xmlns:xs="http://www.w3.org/2001/XMLSchema" xmlns:p="http://schemas.microsoft.com/office/2006/metadata/properties" xmlns:ns2="6440ced7-c94c-4e21-9f47-438279f8dddf" xmlns:ns3="2bacff57-9c78-4103-a70f-77cf338152d5" targetNamespace="http://schemas.microsoft.com/office/2006/metadata/properties" ma:root="true" ma:fieldsID="69a0b24af9786b689e3a07e3118069ab" ns2:_="" ns3:_="">
    <xsd:import namespace="6440ced7-c94c-4e21-9f47-438279f8dddf"/>
    <xsd:import namespace="2bacff57-9c78-4103-a70f-77cf338152d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Quarterly_x0020_Release" minOccurs="0"/>
                <xsd:element ref="ns3:Release" minOccurs="0"/>
                <xsd:element ref="ns3:Notes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ced7-c94c-4e21-9f47-438279f8dddf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cff57-9c78-4103-a70f-77cf338152d5" elementFormDefault="qualified">
    <xsd:import namespace="http://schemas.microsoft.com/office/2006/documentManagement/types"/>
    <xsd:import namespace="http://schemas.microsoft.com/office/infopath/2007/PartnerControls"/>
    <xsd:element name="Quarterly_x0020_Release" ma:index="3" nillable="true" ma:displayName="Quarterly Release" ma:format="Dropdown" ma:internalName="Quarterly_x0020_Release">
      <xsd:simpleType>
        <xsd:restriction base="dms:Choice">
          <xsd:enumeration value="Winter (January) 2024"/>
          <xsd:enumeration value="Monthly Maintenance Release"/>
          <xsd:enumeration value="Unknown"/>
          <xsd:enumeration value="Spring (April) 2024"/>
          <xsd:enumeration value="Summer (July) 2024"/>
          <xsd:enumeration value="Fall (October) 2024"/>
          <xsd:enumeration value="Winter (January) 2025"/>
        </xsd:restriction>
      </xsd:simpleType>
    </xsd:element>
    <xsd:element name="Release" ma:index="4" nillable="true" ma:displayName="Release" ma:format="Dropdown" ma:internalName="Release" ma:readOnly="false">
      <xsd:simpleType>
        <xsd:restriction base="dms:Note">
          <xsd:maxLength value="255"/>
        </xsd:restriction>
      </xsd:simpleType>
    </xsd:element>
    <xsd:element name="Notes" ma:index="5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40ced7-c94c-4e21-9f47-438279f8dddf">7VFQD7HA6JRA-628723483-8014</_dlc_DocId>
    <_dlc_DocIdUrl xmlns="6440ced7-c94c-4e21-9f47-438279f8dddf">
      <Url>https://mcw0.sharepoint.com/sites/CIBMTRDataOperations/clinical-data-management/forms-revision/_layouts/15/DocIdRedir.aspx?ID=7VFQD7HA6JRA-628723483-8014</Url>
      <Description>7VFQD7HA6JRA-628723483-8014</Description>
    </_dlc_DocIdUrl>
    <Notes xmlns="2bacff57-9c78-4103-a70f-77cf338152d5" xsi:nil="true"/>
    <Release xmlns="2bacff57-9c78-4103-a70f-77cf338152d5" xsi:nil="true"/>
    <_dlc_DocIdPersistId xmlns="6440ced7-c94c-4e21-9f47-438279f8dddf" xsi:nil="true"/>
    <Quarterly_x0020_Release xmlns="2bacff57-9c78-4103-a70f-77cf338152d5" xsi:nil="true"/>
  </documentManagement>
</p:properties>
</file>

<file path=customXml/itemProps1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729BC1-2978-4A1E-A622-0CDDF9617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ced7-c94c-4e21-9f47-438279f8dddf"/>
    <ds:schemaRef ds:uri="2bacff57-9c78-4103-a70f-77cf33815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40ced7-c94c-4e21-9f47-438279f8dddf"/>
    <ds:schemaRef ds:uri="http://purl.org/dc/elements/1.1/"/>
    <ds:schemaRef ds:uri="http://schemas.microsoft.com/office/2006/metadata/properties"/>
    <ds:schemaRef ds:uri="2bacff57-9c78-4103-a70f-77cf338152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Cooper, Laura (HRSA)</cp:lastModifiedBy>
  <cp:revision>5</cp:revision>
  <cp:lastPrinted>2015-10-27T13:28:00Z</cp:lastPrinted>
  <dcterms:created xsi:type="dcterms:W3CDTF">2024-04-08T13:11:00Z</dcterms:created>
  <dcterms:modified xsi:type="dcterms:W3CDTF">2024-04-08T14:18:00Z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0x010100F6F631EEBEEC83469301AEB42E353D01</vt:lpwstr>
  </property>
  <property fmtid="{D5CDD505-2E9C-101B-9397-08002B2CF9AE}" pid="3" name="_dlc_DocIdItemGuid">
    <vt:lpwstr>f88cd21c-7102-4139-98b1-91e6309c348a</vt:lpwstr>
  </property>
</Properties>
</file>