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AE5005" w:rsidP="00B92B6C" w14:paraId="7BB40C3E" w14:textId="2B6B49B0">
      <w:pPr>
        <w:spacing w:after="200" w:line="276" w:lineRule="auto"/>
        <w:rPr>
          <w:rFonts w:eastAsia="Calibri"/>
        </w:rPr>
      </w:pPr>
      <w:r w:rsidRPr="00AE5005">
        <w:rPr>
          <w:rFonts w:eastAsia="Calibri"/>
          <w:b/>
        </w:rPr>
        <w:t>DATE:</w:t>
      </w:r>
      <w:r w:rsidRPr="00AE5005">
        <w:rPr>
          <w:rFonts w:eastAsia="Calibri"/>
        </w:rPr>
        <w:tab/>
      </w:r>
      <w:r w:rsidRPr="00AE5005">
        <w:rPr>
          <w:rFonts w:eastAsia="Calibri"/>
        </w:rPr>
        <w:tab/>
      </w:r>
      <w:r w:rsidRPr="00AE5005" w:rsidR="00A120FC">
        <w:rPr>
          <w:rFonts w:eastAsia="Calibri"/>
        </w:rPr>
        <w:fldChar w:fldCharType="begin"/>
      </w:r>
      <w:r w:rsidRPr="00AE5005" w:rsidR="00A120FC">
        <w:rPr>
          <w:rFonts w:eastAsia="Calibri"/>
        </w:rPr>
        <w:instrText xml:space="preserve"> DATE \@ "MMMM d, yyyy" </w:instrText>
      </w:r>
      <w:r w:rsidRPr="00AE5005" w:rsidR="00A120FC">
        <w:rPr>
          <w:rFonts w:eastAsia="Calibri"/>
        </w:rPr>
        <w:fldChar w:fldCharType="separate"/>
      </w:r>
      <w:r w:rsidRPr="00AE5005" w:rsidR="00AE5005">
        <w:rPr>
          <w:rFonts w:eastAsia="Calibri"/>
          <w:noProof/>
        </w:rPr>
        <w:t>May 14, 2024</w:t>
      </w:r>
      <w:r w:rsidRPr="00AE5005" w:rsidR="00A120FC">
        <w:rPr>
          <w:rFonts w:eastAsia="Calibri"/>
        </w:rPr>
        <w:fldChar w:fldCharType="end"/>
      </w:r>
    </w:p>
    <w:p w:rsidR="00B92B6C" w:rsidRPr="00AE5005" w:rsidP="00B92B6C" w14:paraId="4546AFDE" w14:textId="20B972D0">
      <w:pPr>
        <w:spacing w:after="200" w:line="276" w:lineRule="auto"/>
        <w:rPr>
          <w:rFonts w:eastAsia="Calibri"/>
        </w:rPr>
      </w:pPr>
      <w:r w:rsidRPr="00AE5005">
        <w:rPr>
          <w:rFonts w:eastAsia="Calibri"/>
          <w:b/>
        </w:rPr>
        <w:t>TO:</w:t>
      </w:r>
      <w:r w:rsidRPr="00AE5005">
        <w:rPr>
          <w:rFonts w:eastAsia="Calibri"/>
        </w:rPr>
        <w:tab/>
      </w:r>
      <w:r w:rsidRPr="00AE5005">
        <w:rPr>
          <w:rFonts w:eastAsia="Calibri"/>
        </w:rPr>
        <w:tab/>
      </w:r>
      <w:r w:rsidRPr="00AE5005">
        <w:rPr>
          <w:rFonts w:eastAsia="Calibri"/>
        </w:rPr>
        <w:tab/>
      </w:r>
      <w:r w:rsidRPr="00AE5005" w:rsidR="00A120FC">
        <w:rPr>
          <w:rFonts w:eastAsia="Calibri"/>
        </w:rPr>
        <w:t>Daniel Cline, OMB Desk Officer</w:t>
      </w:r>
    </w:p>
    <w:p w:rsidR="00B92B6C" w:rsidRPr="00AE5005" w:rsidP="001277A2" w14:paraId="77BC1D71" w14:textId="231BF849">
      <w:pPr>
        <w:spacing w:after="200" w:line="276" w:lineRule="auto"/>
        <w:ind w:left="2160" w:hanging="2160"/>
        <w:rPr>
          <w:rFonts w:eastAsia="Calibri"/>
        </w:rPr>
      </w:pPr>
      <w:r w:rsidRPr="00AE5005">
        <w:rPr>
          <w:rFonts w:eastAsia="Calibri"/>
          <w:b/>
        </w:rPr>
        <w:t>FROM:</w:t>
      </w:r>
      <w:r w:rsidRPr="00AE5005">
        <w:rPr>
          <w:rFonts w:eastAsia="Calibri"/>
        </w:rPr>
        <w:tab/>
      </w:r>
      <w:r w:rsidRPr="00AE5005" w:rsidR="00EA0AB7">
        <w:rPr>
          <w:rFonts w:eastAsia="Calibri"/>
        </w:rPr>
        <w:t>Joella Roland</w:t>
      </w:r>
      <w:r w:rsidRPr="00AE5005" w:rsidR="00A120FC">
        <w:rPr>
          <w:rFonts w:eastAsia="Calibri"/>
        </w:rPr>
        <w:t>, HRSA Information Collection Clearance Officer</w:t>
      </w:r>
    </w:p>
    <w:p w:rsidR="00B92B6C" w:rsidRPr="00AE5005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AE5005">
        <w:rPr>
          <w:rFonts w:eastAsia="Calibri"/>
          <w:b/>
        </w:rPr>
        <w:t>______________________________________________________________________________</w:t>
      </w:r>
    </w:p>
    <w:p w:rsidR="00B92B6C" w:rsidRPr="00AE5005" w:rsidP="002A6974" w14:paraId="6C4A35D8" w14:textId="7FF20496">
      <w:pPr>
        <w:spacing w:after="200" w:line="276" w:lineRule="auto"/>
        <w:ind w:left="2160" w:hanging="2160"/>
        <w:rPr>
          <w:rFonts w:eastAsia="Calibri"/>
        </w:rPr>
      </w:pPr>
      <w:r w:rsidRPr="00AE5005">
        <w:rPr>
          <w:rFonts w:eastAsia="Calibri"/>
          <w:b/>
        </w:rPr>
        <w:t>Request</w:t>
      </w:r>
      <w:r w:rsidRPr="00AE5005">
        <w:rPr>
          <w:rFonts w:eastAsia="Calibri"/>
        </w:rPr>
        <w:t xml:space="preserve">: </w:t>
      </w:r>
      <w:r w:rsidRPr="00AE5005">
        <w:rPr>
          <w:rFonts w:eastAsia="Calibri"/>
        </w:rPr>
        <w:tab/>
      </w:r>
      <w:r w:rsidRPr="00AE5005" w:rsidR="00A120FC">
        <w:rPr>
          <w:rFonts w:eastAsia="Calibri"/>
        </w:rPr>
        <w:t>The Health Resources and Services Administration (HRSA) Division of Transplantation requests approval for non-substantive changes to the Stem Cell Therapeutic Outcomes Database (SCTOD) Collection (OMB 0915-0310 expiration date 08/31/2025).</w:t>
      </w:r>
    </w:p>
    <w:p w:rsidR="00952734" w:rsidRPr="00AE5005" w:rsidP="002A6974" w14:paraId="566D7C0E" w14:textId="46600513">
      <w:pPr>
        <w:spacing w:after="200" w:line="276" w:lineRule="auto"/>
        <w:ind w:left="2160" w:hanging="2160"/>
        <w:rPr>
          <w:rFonts w:eastAsia="Calibri"/>
        </w:rPr>
      </w:pPr>
      <w:r w:rsidRPr="00AE5005">
        <w:rPr>
          <w:rFonts w:eastAsia="Calibri"/>
          <w:b/>
        </w:rPr>
        <w:t>Purpose</w:t>
      </w:r>
      <w:r w:rsidRPr="00AE5005">
        <w:rPr>
          <w:rFonts w:eastAsia="Calibri"/>
        </w:rPr>
        <w:t xml:space="preserve">: </w:t>
      </w:r>
      <w:r w:rsidRPr="00AE5005">
        <w:rPr>
          <w:rFonts w:eastAsia="Calibri"/>
        </w:rPr>
        <w:tab/>
      </w:r>
      <w:r w:rsidRPr="00AE5005">
        <w:rPr>
          <w:rFonts w:eastAsia="Calibri"/>
        </w:rPr>
        <w:t xml:space="preserve">The purpose of this request is to </w:t>
      </w:r>
      <w:r w:rsidRPr="00AE5005" w:rsidR="00A41D8D">
        <w:rPr>
          <w:rFonts w:eastAsia="Calibri"/>
        </w:rPr>
        <w:t xml:space="preserve">make </w:t>
      </w:r>
      <w:r w:rsidRPr="00AE5005">
        <w:rPr>
          <w:rFonts w:eastAsia="Calibri"/>
        </w:rPr>
        <w:t>minor revisions to the post-transplant data collection to maintain current</w:t>
      </w:r>
      <w:r w:rsidRPr="00AE5005" w:rsidR="00A41D8D">
        <w:rPr>
          <w:rFonts w:eastAsia="Calibri"/>
        </w:rPr>
        <w:t>,</w:t>
      </w:r>
      <w:r w:rsidRPr="00AE5005">
        <w:rPr>
          <w:rFonts w:eastAsia="Calibri"/>
        </w:rPr>
        <w:t xml:space="preserve"> effective</w:t>
      </w:r>
      <w:r w:rsidRPr="00AE5005" w:rsidR="007221EC">
        <w:rPr>
          <w:rFonts w:eastAsia="Calibri"/>
        </w:rPr>
        <w:t>,</w:t>
      </w:r>
      <w:r w:rsidRPr="00AE5005" w:rsidR="00A41D8D">
        <w:rPr>
          <w:rFonts w:eastAsia="Calibri"/>
        </w:rPr>
        <w:t xml:space="preserve"> and efficient</w:t>
      </w:r>
      <w:r w:rsidRPr="00AE5005">
        <w:rPr>
          <w:rFonts w:eastAsia="Calibri"/>
        </w:rPr>
        <w:t xml:space="preserve"> data collection</w:t>
      </w:r>
      <w:r w:rsidRPr="00AE5005" w:rsidR="00D72729">
        <w:rPr>
          <w:rFonts w:eastAsia="Calibri"/>
        </w:rPr>
        <w:t>.</w:t>
      </w:r>
      <w:r w:rsidRPr="00AE5005" w:rsidR="00615C17">
        <w:rPr>
          <w:rFonts w:eastAsia="Calibri"/>
        </w:rPr>
        <w:t xml:space="preserve"> </w:t>
      </w:r>
      <w:r w:rsidRPr="00AE5005">
        <w:rPr>
          <w:rFonts w:eastAsia="Calibri"/>
        </w:rPr>
        <w:t xml:space="preserve">This memo explains the changes and supporting rationale. </w:t>
      </w:r>
    </w:p>
    <w:p w:rsidR="007221EC" w:rsidRPr="00AE5005" w:rsidP="002A6974" w14:paraId="4AB7E30D" w14:textId="1EE05FC0">
      <w:pPr>
        <w:spacing w:after="200" w:line="276" w:lineRule="auto"/>
        <w:ind w:left="2160" w:hanging="2160"/>
        <w:rPr>
          <w:rFonts w:eastAsia="Calibri"/>
        </w:rPr>
      </w:pPr>
      <w:r w:rsidRPr="00AE5005">
        <w:rPr>
          <w:rFonts w:eastAsia="Calibri"/>
          <w:b/>
          <w:bCs/>
        </w:rPr>
        <w:t>Changes:</w:t>
      </w:r>
      <w:r w:rsidRPr="00AE5005">
        <w:rPr>
          <w:rFonts w:eastAsia="Calibri"/>
          <w:b/>
          <w:bCs/>
        </w:rPr>
        <w:tab/>
      </w:r>
      <w:r w:rsidRPr="00AE5005">
        <w:rPr>
          <w:rFonts w:eastAsia="Calibri"/>
        </w:rPr>
        <w:t xml:space="preserve">The </w:t>
      </w:r>
      <w:r w:rsidRPr="00AE5005" w:rsidR="00265C07">
        <w:rPr>
          <w:shd w:val="clear" w:color="auto" w:fill="FFFFFF"/>
        </w:rPr>
        <w:t>Center for International Blood and Marrow Transplant Research</w:t>
      </w:r>
      <w:r w:rsidRPr="00AE5005" w:rsidR="00265C07">
        <w:rPr>
          <w:rFonts w:eastAsia="Calibri"/>
        </w:rPr>
        <w:t xml:space="preserve"> </w:t>
      </w:r>
      <w:r w:rsidRPr="00AE5005">
        <w:rPr>
          <w:rFonts w:eastAsia="Calibri"/>
        </w:rPr>
        <w:t xml:space="preserve">currently maintains information and complex reporting rules for subsequent infusions across three separate follow-up forms, </w:t>
      </w:r>
      <w:r w:rsidRPr="00AE5005" w:rsidR="00F77572">
        <w:rPr>
          <w:rFonts w:eastAsia="Calibri"/>
        </w:rPr>
        <w:t xml:space="preserve">affecting </w:t>
      </w:r>
      <w:r w:rsidRPr="00AE5005">
        <w:rPr>
          <w:rFonts w:eastAsia="Calibri"/>
        </w:rPr>
        <w:t>consistent and efficient data capture.</w:t>
      </w:r>
      <w:r w:rsidRPr="00AE5005" w:rsidR="00615C17">
        <w:rPr>
          <w:rFonts w:eastAsia="Calibri"/>
        </w:rPr>
        <w:t xml:space="preserve"> </w:t>
      </w:r>
      <w:r w:rsidRPr="00AE5005" w:rsidR="00C701EC">
        <w:rPr>
          <w:rFonts w:eastAsia="Calibri"/>
        </w:rPr>
        <w:t>Since subse</w:t>
      </w:r>
      <w:r w:rsidRPr="00AE5005" w:rsidR="00035AC2">
        <w:rPr>
          <w:rFonts w:eastAsia="Calibri"/>
        </w:rPr>
        <w:t xml:space="preserve">quent infusions </w:t>
      </w:r>
      <w:r w:rsidRPr="00AE5005" w:rsidR="00F516A3">
        <w:rPr>
          <w:rFonts w:eastAsia="Calibri"/>
        </w:rPr>
        <w:t xml:space="preserve">trigger a new event, </w:t>
      </w:r>
      <w:r w:rsidRPr="00AE5005" w:rsidR="00DC2F16">
        <w:rPr>
          <w:rFonts w:eastAsia="Calibri"/>
        </w:rPr>
        <w:t xml:space="preserve">the same information is collected </w:t>
      </w:r>
      <w:r w:rsidRPr="00AE5005" w:rsidR="006838C1">
        <w:rPr>
          <w:rFonts w:eastAsia="Calibri"/>
        </w:rPr>
        <w:t>at the pre-infusion time point.</w:t>
      </w:r>
      <w:r w:rsidRPr="00AE5005" w:rsidR="00615C17">
        <w:rPr>
          <w:rFonts w:eastAsia="Calibri"/>
        </w:rPr>
        <w:t xml:space="preserve"> </w:t>
      </w:r>
      <w:r w:rsidRPr="00AE5005" w:rsidR="005B5786">
        <w:rPr>
          <w:rFonts w:eastAsia="Calibri"/>
        </w:rPr>
        <w:t xml:space="preserve">To increase efficiency and reduce redundant information collection, </w:t>
      </w:r>
      <w:r w:rsidRPr="00AE5005" w:rsidR="00E9705D">
        <w:rPr>
          <w:rFonts w:eastAsia="Calibri"/>
        </w:rPr>
        <w:t xml:space="preserve">several questions are being removed from the </w:t>
      </w:r>
      <w:r w:rsidRPr="00AE5005" w:rsidR="000152EB">
        <w:rPr>
          <w:rFonts w:eastAsia="Calibri"/>
        </w:rPr>
        <w:t>post-hematopoietic</w:t>
      </w:r>
      <w:r w:rsidRPr="00AE5005" w:rsidR="00D421B3">
        <w:rPr>
          <w:shd w:val="clear" w:color="auto" w:fill="FFFFFF"/>
        </w:rPr>
        <w:t xml:space="preserve"> cell transplantation</w:t>
      </w:r>
      <w:r w:rsidRPr="00AE5005" w:rsidR="00D421B3">
        <w:rPr>
          <w:rFonts w:eastAsia="Calibri"/>
        </w:rPr>
        <w:t xml:space="preserve"> (</w:t>
      </w:r>
      <w:r w:rsidRPr="00AE5005" w:rsidR="00E9705D">
        <w:rPr>
          <w:rFonts w:eastAsia="Calibri"/>
        </w:rPr>
        <w:t>HCT</w:t>
      </w:r>
      <w:r w:rsidRPr="00AE5005" w:rsidR="00D421B3">
        <w:rPr>
          <w:rFonts w:eastAsia="Calibri"/>
        </w:rPr>
        <w:t>)</w:t>
      </w:r>
      <w:r w:rsidRPr="00AE5005" w:rsidR="00E9705D">
        <w:rPr>
          <w:rFonts w:eastAsia="Calibri"/>
        </w:rPr>
        <w:t xml:space="preserve"> timepoint. </w:t>
      </w:r>
    </w:p>
    <w:p w:rsidR="007E63B3" w:rsidRPr="00AE5005" w:rsidP="002A6974" w14:paraId="0160554D" w14:textId="73263C80">
      <w:pPr>
        <w:spacing w:after="200" w:line="276" w:lineRule="auto"/>
        <w:ind w:left="2160"/>
        <w:rPr>
          <w:rFonts w:eastAsia="Calibri"/>
        </w:rPr>
      </w:pPr>
      <w:r w:rsidRPr="00AE5005">
        <w:rPr>
          <w:rFonts w:eastAsia="Calibri"/>
        </w:rPr>
        <w:t xml:space="preserve">The question of one post-transplant variable is being </w:t>
      </w:r>
      <w:r w:rsidRPr="00AE5005" w:rsidR="00E347FC">
        <w:rPr>
          <w:rFonts w:eastAsia="Calibri"/>
        </w:rPr>
        <w:t>modified</w:t>
      </w:r>
      <w:r w:rsidRPr="00AE5005">
        <w:rPr>
          <w:rFonts w:eastAsia="Calibri"/>
        </w:rPr>
        <w:t xml:space="preserve"> </w:t>
      </w:r>
      <w:r w:rsidRPr="00AE5005" w:rsidR="00E347FC">
        <w:rPr>
          <w:rFonts w:eastAsia="Calibri"/>
        </w:rPr>
        <w:t>to capture if a subsequent infusion was received, rather than a subsequent HCT.</w:t>
      </w:r>
      <w:r w:rsidRPr="00AE5005" w:rsidR="00615C17">
        <w:rPr>
          <w:rFonts w:eastAsia="Calibri"/>
        </w:rPr>
        <w:t xml:space="preserve"> </w:t>
      </w:r>
      <w:r w:rsidRPr="00AE5005" w:rsidR="00234F14">
        <w:rPr>
          <w:rFonts w:eastAsia="Calibri"/>
        </w:rPr>
        <w:t xml:space="preserve">This will allow </w:t>
      </w:r>
      <w:r w:rsidRPr="00AE5005" w:rsidR="000152EB">
        <w:rPr>
          <w:rFonts w:eastAsia="Calibri"/>
        </w:rPr>
        <w:t xml:space="preserve">the </w:t>
      </w:r>
      <w:r w:rsidRPr="00AE5005" w:rsidR="00234F14">
        <w:rPr>
          <w:rFonts w:eastAsia="Calibri"/>
        </w:rPr>
        <w:t xml:space="preserve">collection of information necessary to set </w:t>
      </w:r>
      <w:r w:rsidRPr="00AE5005" w:rsidR="00873EDC">
        <w:rPr>
          <w:rFonts w:eastAsia="Calibri"/>
        </w:rPr>
        <w:t>up a new event regardless of the infusion type.</w:t>
      </w:r>
      <w:r w:rsidRPr="00AE5005" w:rsidR="00615C17">
        <w:rPr>
          <w:rFonts w:eastAsia="Calibri"/>
        </w:rPr>
        <w:t xml:space="preserve"> </w:t>
      </w:r>
      <w:r w:rsidRPr="00AE5005">
        <w:rPr>
          <w:rFonts w:eastAsia="Calibri"/>
        </w:rPr>
        <w:t xml:space="preserve">Several </w:t>
      </w:r>
      <w:r w:rsidRPr="00AE5005" w:rsidR="00A939A9">
        <w:rPr>
          <w:rFonts w:eastAsia="Calibri"/>
        </w:rPr>
        <w:t>question</w:t>
      </w:r>
      <w:r w:rsidRPr="00AE5005" w:rsidR="00FF1096">
        <w:rPr>
          <w:rFonts w:eastAsia="Calibri"/>
        </w:rPr>
        <w:t>s of</w:t>
      </w:r>
      <w:r w:rsidRPr="00AE5005">
        <w:rPr>
          <w:rFonts w:eastAsia="Calibri"/>
        </w:rPr>
        <w:t xml:space="preserve"> other </w:t>
      </w:r>
      <w:r w:rsidRPr="00AE5005" w:rsidR="00E347FC">
        <w:rPr>
          <w:rFonts w:eastAsia="Calibri"/>
        </w:rPr>
        <w:t xml:space="preserve">post-transplant </w:t>
      </w:r>
      <w:r w:rsidRPr="00AE5005">
        <w:rPr>
          <w:rFonts w:eastAsia="Calibri"/>
        </w:rPr>
        <w:t>v</w:t>
      </w:r>
      <w:r w:rsidRPr="00AE5005" w:rsidR="001277A2">
        <w:rPr>
          <w:rFonts w:eastAsia="Calibri"/>
        </w:rPr>
        <w:t xml:space="preserve">ariables will be removed </w:t>
      </w:r>
      <w:r w:rsidRPr="00AE5005" w:rsidR="00873EDC">
        <w:rPr>
          <w:rFonts w:eastAsia="Calibri"/>
        </w:rPr>
        <w:t xml:space="preserve">from the </w:t>
      </w:r>
      <w:r w:rsidRPr="00AE5005" w:rsidR="000152EB">
        <w:rPr>
          <w:rFonts w:eastAsia="Calibri"/>
        </w:rPr>
        <w:t>post-HCT</w:t>
      </w:r>
      <w:r w:rsidRPr="00AE5005" w:rsidR="00873EDC">
        <w:rPr>
          <w:rFonts w:eastAsia="Calibri"/>
        </w:rPr>
        <w:t xml:space="preserve"> time point.</w:t>
      </w:r>
      <w:r w:rsidRPr="00AE5005" w:rsidR="00615C17">
        <w:rPr>
          <w:rFonts w:eastAsia="Calibri"/>
        </w:rPr>
        <w:t xml:space="preserve"> </w:t>
      </w:r>
      <w:r w:rsidRPr="00AE5005" w:rsidR="00884A63">
        <w:rPr>
          <w:rFonts w:eastAsia="Calibri"/>
        </w:rPr>
        <w:t xml:space="preserve">The information found in these questions will continue to be collected </w:t>
      </w:r>
      <w:r w:rsidRPr="00AE5005" w:rsidR="00A32EDD">
        <w:rPr>
          <w:rFonts w:eastAsia="Calibri"/>
        </w:rPr>
        <w:t xml:space="preserve">at the pre-infusion time point for the subsequent infusion. </w:t>
      </w:r>
    </w:p>
    <w:p w:rsidR="00EA0BAB" w:rsidRPr="00AE5005" w:rsidP="002A6974" w14:paraId="449B0949" w14:textId="4F38FC00">
      <w:pPr>
        <w:spacing w:after="200" w:line="276" w:lineRule="auto"/>
        <w:ind w:left="2160"/>
        <w:rPr>
          <w:rFonts w:eastAsia="Calibri"/>
        </w:rPr>
      </w:pPr>
      <w:r w:rsidRPr="00AE5005">
        <w:rPr>
          <w:rFonts w:eastAsia="Calibri"/>
        </w:rPr>
        <w:t xml:space="preserve">The </w:t>
      </w:r>
      <w:r w:rsidRPr="00AE5005" w:rsidR="007E63B3">
        <w:rPr>
          <w:rFonts w:eastAsia="Calibri"/>
        </w:rPr>
        <w:t xml:space="preserve">overall scope of the </w:t>
      </w:r>
      <w:r w:rsidRPr="00AE5005" w:rsidR="00E347FC">
        <w:rPr>
          <w:rFonts w:eastAsia="Calibri"/>
        </w:rPr>
        <w:t>updates to the post-transplant variables</w:t>
      </w:r>
      <w:r w:rsidRPr="00AE5005" w:rsidR="007E63B3">
        <w:rPr>
          <w:rFonts w:eastAsia="Calibri"/>
        </w:rPr>
        <w:t xml:space="preserve"> represent</w:t>
      </w:r>
      <w:r w:rsidRPr="00AE5005" w:rsidR="007221EC">
        <w:rPr>
          <w:rFonts w:eastAsia="Calibri"/>
        </w:rPr>
        <w:t>s</w:t>
      </w:r>
      <w:r w:rsidRPr="00AE5005" w:rsidR="007E63B3">
        <w:rPr>
          <w:rFonts w:eastAsia="Calibri"/>
        </w:rPr>
        <w:t xml:space="preserve"> an update in the data collection process and</w:t>
      </w:r>
      <w:r w:rsidRPr="00AE5005" w:rsidR="00E347FC">
        <w:rPr>
          <w:rFonts w:eastAsia="Calibri"/>
        </w:rPr>
        <w:t xml:space="preserve"> </w:t>
      </w:r>
      <w:r w:rsidRPr="00AE5005">
        <w:rPr>
          <w:rFonts w:eastAsia="Calibri"/>
        </w:rPr>
        <w:t xml:space="preserve">will not impact </w:t>
      </w:r>
      <w:r w:rsidRPr="00AE5005" w:rsidR="00CE3957">
        <w:rPr>
          <w:rFonts w:eastAsia="Calibri"/>
        </w:rPr>
        <w:t xml:space="preserve">any </w:t>
      </w:r>
      <w:r w:rsidRPr="00AE5005">
        <w:rPr>
          <w:rFonts w:eastAsia="Calibri"/>
        </w:rPr>
        <w:t xml:space="preserve">reports </w:t>
      </w:r>
      <w:r w:rsidRPr="00AE5005" w:rsidR="007B3F38">
        <w:rPr>
          <w:rFonts w:eastAsia="Calibri"/>
        </w:rPr>
        <w:t xml:space="preserve">that </w:t>
      </w:r>
      <w:r w:rsidRPr="00AE5005">
        <w:rPr>
          <w:rFonts w:eastAsia="Calibri"/>
        </w:rPr>
        <w:t>support the program.</w:t>
      </w:r>
      <w:r w:rsidRPr="00AE5005" w:rsidR="00615C17">
        <w:rPr>
          <w:rFonts w:eastAsia="Calibri"/>
        </w:rPr>
        <w:t xml:space="preserve"> </w:t>
      </w:r>
      <w:r w:rsidRPr="00AE5005" w:rsidR="00D72729">
        <w:rPr>
          <w:rFonts w:eastAsia="Calibri"/>
        </w:rPr>
        <w:t xml:space="preserve">See </w:t>
      </w:r>
      <w:r w:rsidRPr="00AE5005" w:rsidR="00FF489C">
        <w:rPr>
          <w:rFonts w:eastAsia="Calibri"/>
        </w:rPr>
        <w:t xml:space="preserve">the “Change Summary” tab of </w:t>
      </w:r>
      <w:r w:rsidRPr="00AE5005" w:rsidR="00D72729">
        <w:rPr>
          <w:rFonts w:eastAsia="Calibri"/>
        </w:rPr>
        <w:t xml:space="preserve">Attachment 1 </w:t>
      </w:r>
      <w:r w:rsidRPr="00AE5005" w:rsidR="002A197D">
        <w:rPr>
          <w:rFonts w:eastAsia="Calibri"/>
        </w:rPr>
        <w:t xml:space="preserve">for </w:t>
      </w:r>
      <w:r w:rsidRPr="00AE5005" w:rsidR="00D72729">
        <w:rPr>
          <w:rFonts w:eastAsia="Calibri"/>
        </w:rPr>
        <w:t>more details.</w:t>
      </w:r>
      <w:r w:rsidRPr="00AE5005" w:rsidR="00615C17">
        <w:rPr>
          <w:rFonts w:eastAsia="Calibri"/>
        </w:rPr>
        <w:t xml:space="preserve"> </w:t>
      </w:r>
    </w:p>
    <w:p w:rsidR="00B92B6C" w:rsidRPr="00AE5005" w:rsidP="00952734" w14:paraId="007BD280" w14:textId="4E28AC17">
      <w:pPr>
        <w:spacing w:after="200" w:line="276" w:lineRule="auto"/>
        <w:ind w:left="2160" w:hanging="2160"/>
        <w:rPr>
          <w:rFonts w:eastAsia="Calibri"/>
        </w:rPr>
      </w:pPr>
      <w:r w:rsidRPr="00AE5005">
        <w:rPr>
          <w:rFonts w:eastAsia="Calibri"/>
          <w:b/>
        </w:rPr>
        <w:t>Time Sensitivity</w:t>
      </w:r>
      <w:r w:rsidRPr="00AE5005">
        <w:rPr>
          <w:rFonts w:eastAsia="Calibri"/>
        </w:rPr>
        <w:t xml:space="preserve">: </w:t>
      </w:r>
      <w:r w:rsidRPr="00AE5005">
        <w:rPr>
          <w:rFonts w:eastAsia="Calibri"/>
        </w:rPr>
        <w:tab/>
        <w:t>The SCTOD data collection changes must be completed in a timely manner to fulfill C.W. Bill Young Cell Transplantation Program requirements</w:t>
      </w:r>
      <w:r w:rsidRPr="00AE5005" w:rsidR="00D72729">
        <w:rPr>
          <w:rFonts w:eastAsia="Calibri"/>
        </w:rPr>
        <w:t>.</w:t>
      </w:r>
      <w:r w:rsidRPr="00AE5005" w:rsidR="00615C17">
        <w:rPr>
          <w:rFonts w:eastAsia="Calibri"/>
        </w:rPr>
        <w:t xml:space="preserve"> </w:t>
      </w:r>
      <w:r w:rsidRPr="00AE5005">
        <w:rPr>
          <w:rFonts w:eastAsia="Calibri"/>
        </w:rPr>
        <w:t>These changes are considered non-substantive</w:t>
      </w:r>
      <w:r w:rsidRPr="00AE5005" w:rsidR="00D72729">
        <w:rPr>
          <w:rFonts w:eastAsia="Calibri"/>
        </w:rPr>
        <w:t>.</w:t>
      </w:r>
      <w:r w:rsidRPr="00AE5005" w:rsidR="00615C17">
        <w:rPr>
          <w:rFonts w:eastAsia="Calibri"/>
        </w:rPr>
        <w:t xml:space="preserve"> </w:t>
      </w:r>
      <w:r w:rsidRPr="00AE5005">
        <w:rPr>
          <w:rFonts w:eastAsia="Calibri"/>
        </w:rPr>
        <w:t xml:space="preserve">Approval is </w:t>
      </w:r>
      <w:r w:rsidRPr="00AE5005" w:rsidR="007E5D77">
        <w:rPr>
          <w:rFonts w:eastAsia="Calibri"/>
        </w:rPr>
        <w:t>requested</w:t>
      </w:r>
      <w:r w:rsidRPr="00AE5005">
        <w:rPr>
          <w:rFonts w:eastAsia="Calibri"/>
        </w:rPr>
        <w:t xml:space="preserve"> by </w:t>
      </w:r>
      <w:r w:rsidRPr="00AE5005" w:rsidR="005E7887">
        <w:rPr>
          <w:rFonts w:eastAsia="Calibri"/>
        </w:rPr>
        <w:t>May</w:t>
      </w:r>
      <w:r w:rsidRPr="00AE5005">
        <w:rPr>
          <w:rFonts w:eastAsia="Calibri"/>
        </w:rPr>
        <w:t xml:space="preserve"> 1</w:t>
      </w:r>
      <w:r w:rsidRPr="00AE5005" w:rsidR="009D5193">
        <w:rPr>
          <w:rFonts w:eastAsia="Calibri"/>
        </w:rPr>
        <w:t>7</w:t>
      </w:r>
      <w:r w:rsidRPr="00AE5005">
        <w:rPr>
          <w:rFonts w:eastAsia="Calibri"/>
        </w:rPr>
        <w:t>, 202</w:t>
      </w:r>
      <w:r w:rsidRPr="00AE5005" w:rsidR="00BC56D6">
        <w:rPr>
          <w:rFonts w:eastAsia="Calibri"/>
        </w:rPr>
        <w:t>4</w:t>
      </w:r>
      <w:r w:rsidRPr="00AE5005">
        <w:rPr>
          <w:rFonts w:eastAsia="Calibri"/>
        </w:rPr>
        <w:t xml:space="preserve">, to implement the changes in the data collection system </w:t>
      </w:r>
      <w:r w:rsidRPr="00AE5005" w:rsidR="00A41D8D">
        <w:rPr>
          <w:rFonts w:eastAsia="Calibri"/>
        </w:rPr>
        <w:t xml:space="preserve">in </w:t>
      </w:r>
      <w:r w:rsidRPr="00AE5005">
        <w:rPr>
          <w:rFonts w:eastAsia="Calibri"/>
        </w:rPr>
        <w:t>the scheduled S</w:t>
      </w:r>
      <w:r w:rsidRPr="00AE5005" w:rsidR="001277A2">
        <w:rPr>
          <w:rFonts w:eastAsia="Calibri"/>
        </w:rPr>
        <w:t xml:space="preserve">ummer </w:t>
      </w:r>
      <w:r w:rsidRPr="00AE5005">
        <w:rPr>
          <w:rFonts w:eastAsia="Calibri"/>
        </w:rPr>
        <w:t>202</w:t>
      </w:r>
      <w:r w:rsidRPr="00AE5005" w:rsidR="00BC56D6">
        <w:rPr>
          <w:rFonts w:eastAsia="Calibri"/>
        </w:rPr>
        <w:t>4</w:t>
      </w:r>
      <w:r w:rsidRPr="00AE5005">
        <w:rPr>
          <w:rFonts w:eastAsia="Calibri"/>
        </w:rPr>
        <w:t xml:space="preserve"> </w:t>
      </w:r>
      <w:r w:rsidRPr="00AE5005" w:rsidR="00A41D8D">
        <w:rPr>
          <w:rFonts w:eastAsia="Calibri"/>
        </w:rPr>
        <w:t>Quarterly R</w:t>
      </w:r>
      <w:r w:rsidRPr="00AE5005">
        <w:rPr>
          <w:rFonts w:eastAsia="Calibri"/>
        </w:rPr>
        <w:t>elease</w:t>
      </w:r>
      <w:r w:rsidRPr="00AE5005" w:rsidR="00D72729">
        <w:rPr>
          <w:rFonts w:eastAsia="Calibri"/>
        </w:rPr>
        <w:t>.</w:t>
      </w:r>
      <w:r w:rsidRPr="00AE5005" w:rsidR="00615C17">
        <w:rPr>
          <w:rFonts w:eastAsia="Calibri"/>
        </w:rPr>
        <w:t xml:space="preserve"> </w:t>
      </w:r>
      <w:r w:rsidRPr="00AE5005">
        <w:rPr>
          <w:rFonts w:eastAsia="Calibri"/>
        </w:rPr>
        <w:t>If this timeline is not met, the next release is scheduled approximately three months later.</w:t>
      </w:r>
    </w:p>
    <w:p w:rsidR="00560A6E" w:rsidRPr="00AE5005" w:rsidP="00952734" w14:paraId="5CA69922" w14:textId="14EAEF90">
      <w:pPr>
        <w:spacing w:after="200" w:line="276" w:lineRule="auto"/>
        <w:ind w:left="2160" w:hanging="2160"/>
        <w:rPr>
          <w:rFonts w:eastAsia="Calibri"/>
        </w:rPr>
      </w:pPr>
      <w:r w:rsidRPr="00AE5005">
        <w:rPr>
          <w:rFonts w:eastAsia="Calibri"/>
          <w:b/>
        </w:rPr>
        <w:t>Burden:</w:t>
      </w:r>
      <w:r w:rsidRPr="00AE5005">
        <w:rPr>
          <w:rFonts w:eastAsia="Calibri"/>
        </w:rPr>
        <w:tab/>
      </w:r>
      <w:r w:rsidRPr="00AE5005" w:rsidR="000F0C78">
        <w:rPr>
          <w:rFonts w:eastAsia="Calibri"/>
        </w:rPr>
        <w:t xml:space="preserve">The </w:t>
      </w:r>
      <w:r w:rsidRPr="00AE5005" w:rsidR="00A41D8D">
        <w:rPr>
          <w:rFonts w:eastAsia="Calibri"/>
        </w:rPr>
        <w:t>changes requested are non-substantive and do not substantially change the estimated reporting burden</w:t>
      </w:r>
      <w:r w:rsidRPr="00AE5005" w:rsidR="00A14AE1">
        <w:rPr>
          <w:rFonts w:eastAsia="Calibri"/>
        </w:rPr>
        <w:t>.</w:t>
      </w:r>
      <w:r w:rsidRPr="00AE5005" w:rsidR="00615C17">
        <w:rPr>
          <w:rFonts w:eastAsia="Calibri"/>
        </w:rPr>
        <w:t xml:space="preserve"> </w:t>
      </w:r>
      <w:r w:rsidRPr="00AE5005" w:rsidR="00A14AE1">
        <w:rPr>
          <w:rFonts w:eastAsia="Calibri"/>
        </w:rPr>
        <w:t xml:space="preserve">They </w:t>
      </w:r>
      <w:r w:rsidRPr="00AE5005" w:rsidR="00A41D8D">
        <w:rPr>
          <w:rFonts w:eastAsia="Calibri"/>
        </w:rPr>
        <w:t xml:space="preserve">may even lead to </w:t>
      </w:r>
      <w:r w:rsidRPr="00AE5005" w:rsidR="00826F97">
        <w:rPr>
          <w:rFonts w:eastAsia="Calibri"/>
        </w:rPr>
        <w:t>nom</w:t>
      </w:r>
      <w:r w:rsidRPr="00AE5005" w:rsidR="008B7C4C">
        <w:rPr>
          <w:rFonts w:eastAsia="Calibri"/>
        </w:rPr>
        <w:t xml:space="preserve">inal </w:t>
      </w:r>
      <w:r w:rsidRPr="00AE5005" w:rsidR="00A14AE1">
        <w:rPr>
          <w:rFonts w:eastAsia="Calibri"/>
        </w:rPr>
        <w:t xml:space="preserve">burden reduction </w:t>
      </w:r>
      <w:r w:rsidRPr="00AE5005" w:rsidR="00A41D8D">
        <w:rPr>
          <w:rFonts w:eastAsia="Calibri"/>
        </w:rPr>
        <w:t>by simpli</w:t>
      </w:r>
      <w:r w:rsidRPr="00AE5005" w:rsidR="00C0064F">
        <w:rPr>
          <w:rFonts w:eastAsia="Calibri"/>
        </w:rPr>
        <w:t>fying</w:t>
      </w:r>
      <w:r w:rsidRPr="00AE5005" w:rsidR="00A41D8D">
        <w:rPr>
          <w:rFonts w:eastAsia="Calibri"/>
        </w:rPr>
        <w:t xml:space="preserve"> reporting for users</w:t>
      </w:r>
      <w:r w:rsidRPr="00AE5005" w:rsidR="008B7C4C">
        <w:rPr>
          <w:rFonts w:eastAsia="Calibri"/>
        </w:rPr>
        <w:t>.</w:t>
      </w:r>
    </w:p>
    <w:p w:rsidR="00B92B6C" w:rsidRPr="00AE5005" w:rsidP="00F8193D" w14:paraId="4A325EA8" w14:textId="3B98090C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F50934" w:rsidRPr="00AE5005" w:rsidP="00F50934" w14:paraId="3A1F3CB7" w14:textId="77777777">
      <w:pPr>
        <w:spacing w:after="200" w:line="276" w:lineRule="auto"/>
        <w:rPr>
          <w:rFonts w:eastAsia="Calibri"/>
          <w:b/>
        </w:rPr>
      </w:pPr>
      <w:r w:rsidRPr="00AE5005">
        <w:rPr>
          <w:rFonts w:eastAsia="Calibri"/>
          <w:b/>
        </w:rPr>
        <w:t xml:space="preserve">SUMMARY OF PROPOSED NON-SUBSTANTIVE CHANGES FOR STEM CELL THERAPEUTIC OUTCOMES DATABASE VARIBLES. </w:t>
      </w:r>
    </w:p>
    <w:p w:rsidR="00345D97" w:rsidRPr="00AE5005" w:rsidP="00C7228A" w14:paraId="20C50866" w14:textId="1AD219E6">
      <w:pPr>
        <w:spacing w:after="200" w:line="276" w:lineRule="auto"/>
        <w:rPr>
          <w:rFonts w:eastAsia="Calibri"/>
          <w:bCs/>
        </w:rPr>
      </w:pPr>
      <w:r w:rsidRPr="00AE5005">
        <w:rPr>
          <w:rFonts w:eastAsia="Calibri"/>
          <w:b/>
        </w:rPr>
        <w:t xml:space="preserve">Details can be found in Attachment 1 (complete spreadsheet of data collection to support the SCTOD). Table 1 below shows the change in red. </w:t>
      </w:r>
    </w:p>
    <w:tbl>
      <w:tblPr>
        <w:tblStyle w:val="TableGrid1"/>
        <w:tblW w:w="10800" w:type="dxa"/>
        <w:tblInd w:w="-725" w:type="dxa"/>
        <w:tblLook w:val="04A0"/>
      </w:tblPr>
      <w:tblGrid>
        <w:gridCol w:w="1019"/>
        <w:gridCol w:w="1440"/>
        <w:gridCol w:w="1709"/>
        <w:gridCol w:w="1422"/>
        <w:gridCol w:w="3780"/>
        <w:gridCol w:w="1591"/>
      </w:tblGrid>
      <w:tr w14:paraId="493EC9AB" w14:textId="77777777" w:rsidTr="00C7228A">
        <w:tblPrEx>
          <w:tblW w:w="10800" w:type="dxa"/>
          <w:tblInd w:w="-725" w:type="dxa"/>
          <w:tblLook w:val="04A0"/>
        </w:tblPrEx>
        <w:trPr>
          <w:trHeight w:val="908"/>
        </w:trPr>
        <w:tc>
          <w:tcPr>
            <w:tcW w:w="1019" w:type="dxa"/>
            <w:shd w:val="clear" w:color="auto" w:fill="F2F2F2" w:themeFill="background1" w:themeFillShade="F2"/>
            <w:noWrap/>
            <w:hideMark/>
          </w:tcPr>
          <w:p w:rsidR="00C72713" w:rsidRPr="00AE5005" w:rsidP="00E12835" w14:paraId="58F9E33C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 w:rsidRPr="00AE5005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Item ID</w:t>
            </w:r>
          </w:p>
        </w:tc>
        <w:tc>
          <w:tcPr>
            <w:tcW w:w="1440" w:type="dxa"/>
            <w:shd w:val="clear" w:color="auto" w:fill="F2F2F2" w:themeFill="background1" w:themeFillShade="F2"/>
            <w:noWrap/>
            <w:hideMark/>
          </w:tcPr>
          <w:p w:rsidR="00C72713" w:rsidRPr="00AE5005" w:rsidP="00E12835" w14:paraId="058F5FA6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 w:rsidRPr="00AE5005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Information Collection Domain Sub-Type</w:t>
            </w:r>
          </w:p>
        </w:tc>
        <w:tc>
          <w:tcPr>
            <w:tcW w:w="1548" w:type="dxa"/>
            <w:shd w:val="clear" w:color="auto" w:fill="F2F2F2" w:themeFill="background1" w:themeFillShade="F2"/>
            <w:noWrap/>
            <w:hideMark/>
          </w:tcPr>
          <w:p w:rsidR="00C72713" w:rsidRPr="00AE5005" w:rsidP="00E12835" w14:paraId="68551787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 w:rsidRPr="00AE5005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Information Collection update:</w:t>
            </w:r>
          </w:p>
        </w:tc>
        <w:tc>
          <w:tcPr>
            <w:tcW w:w="1422" w:type="dxa"/>
            <w:shd w:val="clear" w:color="auto" w:fill="F2F2F2" w:themeFill="background1" w:themeFillShade="F2"/>
            <w:noWrap/>
            <w:hideMark/>
          </w:tcPr>
          <w:p w:rsidR="00C72713" w:rsidRPr="00AE5005" w:rsidP="00E12835" w14:paraId="23748709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 w:rsidRPr="00AE5005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Proposed Information Collection Data Element (if applicable)</w:t>
            </w:r>
          </w:p>
        </w:tc>
        <w:tc>
          <w:tcPr>
            <w:tcW w:w="3780" w:type="dxa"/>
            <w:shd w:val="clear" w:color="auto" w:fill="F2F2F2" w:themeFill="background1" w:themeFillShade="F2"/>
            <w:noWrap/>
            <w:hideMark/>
          </w:tcPr>
          <w:p w:rsidR="00C72713" w:rsidRPr="00AE5005" w:rsidP="00E12835" w14:paraId="486D3AD0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 w:rsidRPr="00AE5005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Proposed Information Collection Data Element Response Option(s)</w:t>
            </w:r>
          </w:p>
        </w:tc>
        <w:tc>
          <w:tcPr>
            <w:tcW w:w="1591" w:type="dxa"/>
            <w:shd w:val="clear" w:color="auto" w:fill="F2F2F2" w:themeFill="background1" w:themeFillShade="F2"/>
            <w:noWrap/>
            <w:hideMark/>
          </w:tcPr>
          <w:p w:rsidR="00C72713" w:rsidRPr="00AE5005" w:rsidP="00E12835" w14:paraId="21760F89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 w:rsidRPr="00AE5005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Rationale for Information Collection Update</w:t>
            </w:r>
          </w:p>
        </w:tc>
      </w:tr>
      <w:tr w14:paraId="6B330C33" w14:textId="77777777" w:rsidTr="00C7228A">
        <w:tblPrEx>
          <w:tblW w:w="10800" w:type="dxa"/>
          <w:tblInd w:w="-725" w:type="dxa"/>
          <w:tblLook w:val="04A0"/>
        </w:tblPrEx>
        <w:trPr>
          <w:trHeight w:val="548"/>
        </w:trPr>
        <w:tc>
          <w:tcPr>
            <w:tcW w:w="1019" w:type="dxa"/>
            <w:noWrap/>
          </w:tcPr>
          <w:p w:rsidR="00C72713" w:rsidRPr="00AE5005" w:rsidP="00C72713" w14:paraId="08CB893B" w14:textId="048CD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POST010</w:t>
            </w:r>
          </w:p>
        </w:tc>
        <w:tc>
          <w:tcPr>
            <w:tcW w:w="1440" w:type="dxa"/>
          </w:tcPr>
          <w:p w:rsidR="00C72713" w:rsidRPr="00AE5005" w:rsidP="00C72713" w14:paraId="4F8E30C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Post-Transplant Essential Data</w:t>
            </w:r>
          </w:p>
          <w:p w:rsidR="00C72713" w:rsidRPr="00AE5005" w:rsidP="00C72713" w14:paraId="035C4353" w14:textId="279BB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8" w:type="dxa"/>
          </w:tcPr>
          <w:p w:rsidR="00C72713" w:rsidRPr="00AE5005" w:rsidP="00C72713" w14:paraId="058F850C" w14:textId="37EE40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Change/Clarification of Information Requested</w:t>
            </w:r>
          </w:p>
        </w:tc>
        <w:tc>
          <w:tcPr>
            <w:tcW w:w="1422" w:type="dxa"/>
          </w:tcPr>
          <w:p w:rsidR="00C72713" w:rsidRPr="00AE5005" w:rsidP="00C72713" w14:paraId="6DEFD22E" w14:textId="7C766F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 xml:space="preserve">Did the recipient receive a subsequent </w:t>
            </w: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HCT</w:t>
            </w:r>
            <w:r w:rsidRPr="00AE5005">
              <w:rPr>
                <w:rFonts w:ascii="Calibri" w:hAnsi="Calibri" w:cs="Calibri"/>
                <w:sz w:val="18"/>
                <w:szCs w:val="18"/>
              </w:rPr>
              <w:t xml:space="preserve"> infusion?</w:t>
            </w:r>
          </w:p>
        </w:tc>
        <w:tc>
          <w:tcPr>
            <w:tcW w:w="3780" w:type="dxa"/>
          </w:tcPr>
          <w:p w:rsidR="00C72713" w:rsidRPr="00AE5005" w:rsidP="00C72713" w14:paraId="72EAF4ED" w14:textId="49ED77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no, yes</w:t>
            </w:r>
          </w:p>
        </w:tc>
        <w:tc>
          <w:tcPr>
            <w:tcW w:w="1591" w:type="dxa"/>
          </w:tcPr>
          <w:p w:rsidR="00C72713" w:rsidRPr="00AE5005" w:rsidP="00C72713" w14:paraId="3AC3236E" w14:textId="782967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Capture data accurately</w:t>
            </w:r>
          </w:p>
        </w:tc>
      </w:tr>
      <w:tr w14:paraId="20DB7EEF" w14:textId="77777777" w:rsidTr="00C7228A">
        <w:tblPrEx>
          <w:tblW w:w="10800" w:type="dxa"/>
          <w:tblInd w:w="-725" w:type="dxa"/>
          <w:tblLook w:val="04A0"/>
        </w:tblPrEx>
        <w:trPr>
          <w:trHeight w:val="548"/>
        </w:trPr>
        <w:tc>
          <w:tcPr>
            <w:tcW w:w="1019" w:type="dxa"/>
            <w:noWrap/>
          </w:tcPr>
          <w:p w:rsidR="00C72713" w:rsidRPr="00AE5005" w:rsidP="00C72713" w14:paraId="5D8A36A3" w14:textId="4BA577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POST011</w:t>
            </w:r>
          </w:p>
        </w:tc>
        <w:tc>
          <w:tcPr>
            <w:tcW w:w="1440" w:type="dxa"/>
          </w:tcPr>
          <w:p w:rsidR="00C72713" w:rsidRPr="00AE5005" w:rsidP="00C72713" w14:paraId="1A5EF04C" w14:textId="31BD9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Post-Transplant Essential Data</w:t>
            </w:r>
          </w:p>
        </w:tc>
        <w:tc>
          <w:tcPr>
            <w:tcW w:w="1548" w:type="dxa"/>
          </w:tcPr>
          <w:p w:rsidR="00C72713" w:rsidRPr="00AE5005" w:rsidP="00C72713" w14:paraId="4735485C" w14:textId="4A278C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Deletion of Information Requested</w:t>
            </w:r>
          </w:p>
        </w:tc>
        <w:tc>
          <w:tcPr>
            <w:tcW w:w="1422" w:type="dxa"/>
          </w:tcPr>
          <w:p w:rsidR="00C72713" w:rsidRPr="00AE5005" w:rsidP="00C72713" w14:paraId="6225C677" w14:textId="669E09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Date of subsequent HCT:</w:t>
            </w:r>
          </w:p>
        </w:tc>
        <w:tc>
          <w:tcPr>
            <w:tcW w:w="3780" w:type="dxa"/>
          </w:tcPr>
          <w:p w:rsidR="00C72713" w:rsidRPr="00AE5005" w:rsidP="00C72713" w14:paraId="5E3BA349" w14:textId="143F04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YYYY/MM/DD</w:t>
            </w:r>
          </w:p>
        </w:tc>
        <w:tc>
          <w:tcPr>
            <w:tcW w:w="1591" w:type="dxa"/>
          </w:tcPr>
          <w:p w:rsidR="00C72713" w:rsidRPr="00AE5005" w:rsidP="00C72713" w14:paraId="30F4227A" w14:textId="67765C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Reduce redundancy in data capture</w:t>
            </w:r>
          </w:p>
        </w:tc>
      </w:tr>
      <w:tr w14:paraId="5DE01321" w14:textId="77777777" w:rsidTr="00C7228A">
        <w:tblPrEx>
          <w:tblW w:w="10800" w:type="dxa"/>
          <w:tblInd w:w="-725" w:type="dxa"/>
          <w:tblLook w:val="04A0"/>
        </w:tblPrEx>
        <w:trPr>
          <w:trHeight w:val="548"/>
        </w:trPr>
        <w:tc>
          <w:tcPr>
            <w:tcW w:w="1019" w:type="dxa"/>
            <w:noWrap/>
          </w:tcPr>
          <w:p w:rsidR="00C72713" w:rsidRPr="00AE5005" w:rsidP="00C72713" w14:paraId="460601ED" w14:textId="25F489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POST012</w:t>
            </w:r>
          </w:p>
        </w:tc>
        <w:tc>
          <w:tcPr>
            <w:tcW w:w="1440" w:type="dxa"/>
          </w:tcPr>
          <w:p w:rsidR="00C72713" w:rsidRPr="00AE5005" w:rsidP="00C72713" w14:paraId="6F84A8BA" w14:textId="510D9D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Post-Transplant Essential Data</w:t>
            </w:r>
          </w:p>
        </w:tc>
        <w:tc>
          <w:tcPr>
            <w:tcW w:w="1548" w:type="dxa"/>
          </w:tcPr>
          <w:p w:rsidR="00C72713" w:rsidRPr="00AE5005" w:rsidP="00C72713" w14:paraId="4F49DA49" w14:textId="6A4B6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Deletion of Information Requested</w:t>
            </w:r>
          </w:p>
        </w:tc>
        <w:tc>
          <w:tcPr>
            <w:tcW w:w="1422" w:type="dxa"/>
          </w:tcPr>
          <w:p w:rsidR="00C72713" w:rsidRPr="00AE5005" w:rsidP="00C72713" w14:paraId="5F47FFF4" w14:textId="57E36B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What was the indication for subsequent HCT?</w:t>
            </w:r>
          </w:p>
        </w:tc>
        <w:tc>
          <w:tcPr>
            <w:tcW w:w="3780" w:type="dxa"/>
          </w:tcPr>
          <w:p w:rsidR="00C72713" w:rsidRPr="00AE5005" w:rsidP="00C72713" w14:paraId="683320E2" w14:textId="73B18A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Graft failure / insufficient hematopoietic recovery,</w:t>
            </w:r>
            <w:r w:rsidRPr="00AE5005" w:rsidR="000152EB">
              <w:rPr>
                <w:rFonts w:ascii="Calibri" w:hAnsi="Calibri" w:cs="Calibri"/>
                <w:strike/>
                <w:sz w:val="18"/>
                <w:szCs w:val="18"/>
              </w:rPr>
              <w:t xml:space="preserve"> </w:t>
            </w: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 xml:space="preserve">Insufficient </w:t>
            </w: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chimerism,New</w:t>
            </w: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 xml:space="preserve"> malignancy (including PTLD and EBV lymphoma),Other,Persistent primary disease,Planned subsequent HCT, per protocol,Recurrent primary disease</w:t>
            </w:r>
          </w:p>
        </w:tc>
        <w:tc>
          <w:tcPr>
            <w:tcW w:w="1591" w:type="dxa"/>
          </w:tcPr>
          <w:p w:rsidR="00C72713" w:rsidRPr="00AE5005" w:rsidP="00C72713" w14:paraId="0C8177DD" w14:textId="42B7F6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Reduce redundancy in data capture</w:t>
            </w:r>
          </w:p>
        </w:tc>
      </w:tr>
      <w:tr w14:paraId="285E0DB1" w14:textId="77777777" w:rsidTr="00C7228A">
        <w:tblPrEx>
          <w:tblW w:w="10800" w:type="dxa"/>
          <w:tblInd w:w="-725" w:type="dxa"/>
          <w:tblLook w:val="04A0"/>
        </w:tblPrEx>
        <w:trPr>
          <w:trHeight w:val="548"/>
        </w:trPr>
        <w:tc>
          <w:tcPr>
            <w:tcW w:w="1019" w:type="dxa"/>
            <w:noWrap/>
          </w:tcPr>
          <w:p w:rsidR="00C72713" w:rsidRPr="00AE5005" w:rsidP="00C72713" w14:paraId="23C45363" w14:textId="313E0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POST013</w:t>
            </w:r>
          </w:p>
        </w:tc>
        <w:tc>
          <w:tcPr>
            <w:tcW w:w="1440" w:type="dxa"/>
          </w:tcPr>
          <w:p w:rsidR="00C72713" w:rsidRPr="00AE5005" w:rsidP="00C72713" w14:paraId="3DBFC618" w14:textId="125575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Post-Transplant Essential Data</w:t>
            </w:r>
          </w:p>
        </w:tc>
        <w:tc>
          <w:tcPr>
            <w:tcW w:w="1548" w:type="dxa"/>
          </w:tcPr>
          <w:p w:rsidR="00C72713" w:rsidRPr="00AE5005" w:rsidP="00C72713" w14:paraId="011F6B5A" w14:textId="69F549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Deletion of Information Requested</w:t>
            </w:r>
          </w:p>
        </w:tc>
        <w:tc>
          <w:tcPr>
            <w:tcW w:w="1422" w:type="dxa"/>
          </w:tcPr>
          <w:p w:rsidR="00C72713" w:rsidRPr="00AE5005" w:rsidP="00C72713" w14:paraId="2D660D00" w14:textId="4A91B9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Specify other indication:</w:t>
            </w:r>
          </w:p>
        </w:tc>
        <w:tc>
          <w:tcPr>
            <w:tcW w:w="3780" w:type="dxa"/>
          </w:tcPr>
          <w:p w:rsidR="00C72713" w:rsidRPr="00AE5005" w:rsidP="00C72713" w14:paraId="3F0D8069" w14:textId="4DB6BC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open text</w:t>
            </w:r>
          </w:p>
        </w:tc>
        <w:tc>
          <w:tcPr>
            <w:tcW w:w="1591" w:type="dxa"/>
          </w:tcPr>
          <w:p w:rsidR="00C72713" w:rsidRPr="00AE5005" w:rsidP="00C72713" w14:paraId="0403FF19" w14:textId="26853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Reduce redundancy in data capture</w:t>
            </w:r>
          </w:p>
        </w:tc>
      </w:tr>
      <w:tr w14:paraId="36FD2367" w14:textId="77777777" w:rsidTr="00C7228A">
        <w:tblPrEx>
          <w:tblW w:w="10800" w:type="dxa"/>
          <w:tblInd w:w="-725" w:type="dxa"/>
          <w:tblLook w:val="04A0"/>
        </w:tblPrEx>
        <w:trPr>
          <w:trHeight w:val="548"/>
        </w:trPr>
        <w:tc>
          <w:tcPr>
            <w:tcW w:w="1019" w:type="dxa"/>
            <w:noWrap/>
          </w:tcPr>
          <w:p w:rsidR="00C72713" w:rsidRPr="00AE5005" w:rsidP="00C72713" w14:paraId="17612637" w14:textId="6E35F5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POST014</w:t>
            </w:r>
          </w:p>
        </w:tc>
        <w:tc>
          <w:tcPr>
            <w:tcW w:w="1440" w:type="dxa"/>
          </w:tcPr>
          <w:p w:rsidR="00C72713" w:rsidRPr="00AE5005" w:rsidP="00C72713" w14:paraId="0503BA97" w14:textId="739A5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Post-Transplant Essential Data</w:t>
            </w:r>
          </w:p>
        </w:tc>
        <w:tc>
          <w:tcPr>
            <w:tcW w:w="1548" w:type="dxa"/>
          </w:tcPr>
          <w:p w:rsidR="00C72713" w:rsidRPr="00AE5005" w:rsidP="00C72713" w14:paraId="7B19E594" w14:textId="021FD9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Deletion of Information Requested</w:t>
            </w:r>
          </w:p>
        </w:tc>
        <w:tc>
          <w:tcPr>
            <w:tcW w:w="1422" w:type="dxa"/>
          </w:tcPr>
          <w:p w:rsidR="00C72713" w:rsidRPr="00AE5005" w:rsidP="00C72713" w14:paraId="2B895DD8" w14:textId="5383DF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Source of HSCs (check all that apply)</w:t>
            </w:r>
          </w:p>
        </w:tc>
        <w:tc>
          <w:tcPr>
            <w:tcW w:w="3780" w:type="dxa"/>
          </w:tcPr>
          <w:p w:rsidR="00C72713" w:rsidRPr="00AE5005" w:rsidP="00C72713" w14:paraId="4FE203B4" w14:textId="767511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Allogeneic, related,Allogeneic, unrelated,Autologous</w:t>
            </w:r>
          </w:p>
        </w:tc>
        <w:tc>
          <w:tcPr>
            <w:tcW w:w="1591" w:type="dxa"/>
          </w:tcPr>
          <w:p w:rsidR="00C72713" w:rsidRPr="00AE5005" w:rsidP="00C72713" w14:paraId="2CB5013C" w14:textId="6050E2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Reduce redundancy in data capture</w:t>
            </w:r>
          </w:p>
        </w:tc>
      </w:tr>
      <w:tr w14:paraId="6AB96F9E" w14:textId="77777777" w:rsidTr="00C7228A">
        <w:tblPrEx>
          <w:tblW w:w="10800" w:type="dxa"/>
          <w:tblInd w:w="-725" w:type="dxa"/>
          <w:tblLook w:val="04A0"/>
        </w:tblPrEx>
        <w:trPr>
          <w:trHeight w:val="548"/>
        </w:trPr>
        <w:tc>
          <w:tcPr>
            <w:tcW w:w="1019" w:type="dxa"/>
            <w:noWrap/>
          </w:tcPr>
          <w:p w:rsidR="00C72713" w:rsidRPr="00AE5005" w:rsidP="00C72713" w14:paraId="7C5E6F76" w14:textId="2711EB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POST015</w:t>
            </w:r>
          </w:p>
        </w:tc>
        <w:tc>
          <w:tcPr>
            <w:tcW w:w="1440" w:type="dxa"/>
          </w:tcPr>
          <w:p w:rsidR="00C72713" w:rsidRPr="00AE5005" w:rsidP="00C72713" w14:paraId="4DE6F196" w14:textId="030A3F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Post-Transplant Essential Data</w:t>
            </w:r>
          </w:p>
        </w:tc>
        <w:tc>
          <w:tcPr>
            <w:tcW w:w="1548" w:type="dxa"/>
          </w:tcPr>
          <w:p w:rsidR="00C72713" w:rsidRPr="00AE5005" w:rsidP="00C72713" w14:paraId="2FCEDABD" w14:textId="1AE846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Deletion of Information Requested</w:t>
            </w:r>
          </w:p>
        </w:tc>
        <w:tc>
          <w:tcPr>
            <w:tcW w:w="1422" w:type="dxa"/>
          </w:tcPr>
          <w:p w:rsidR="00C72713" w:rsidRPr="00AE5005" w:rsidP="00C72713" w14:paraId="2DAA56EF" w14:textId="0520D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 xml:space="preserve">Has the recipient received a cellular therapy? (e.g. CAR-T, DCI) </w:t>
            </w:r>
          </w:p>
        </w:tc>
        <w:tc>
          <w:tcPr>
            <w:tcW w:w="3780" w:type="dxa"/>
          </w:tcPr>
          <w:p w:rsidR="00C72713" w:rsidRPr="00AE5005" w:rsidP="00C72713" w14:paraId="7AD5D33B" w14:textId="042B96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no,yes</w:t>
            </w:r>
          </w:p>
        </w:tc>
        <w:tc>
          <w:tcPr>
            <w:tcW w:w="1591" w:type="dxa"/>
          </w:tcPr>
          <w:p w:rsidR="00C72713" w:rsidRPr="00AE5005" w:rsidP="00C72713" w14:paraId="7815786A" w14:textId="1A16CE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Reduce redundancy in data capture</w:t>
            </w:r>
          </w:p>
        </w:tc>
      </w:tr>
      <w:tr w14:paraId="50ECF604" w14:textId="77777777" w:rsidTr="00C7228A">
        <w:tblPrEx>
          <w:tblW w:w="10800" w:type="dxa"/>
          <w:tblInd w:w="-725" w:type="dxa"/>
          <w:tblLook w:val="04A0"/>
        </w:tblPrEx>
        <w:trPr>
          <w:trHeight w:val="548"/>
        </w:trPr>
        <w:tc>
          <w:tcPr>
            <w:tcW w:w="1019" w:type="dxa"/>
            <w:noWrap/>
          </w:tcPr>
          <w:p w:rsidR="00C72713" w:rsidRPr="00AE5005" w:rsidP="00C72713" w14:paraId="72568012" w14:textId="7583EF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POST016</w:t>
            </w:r>
          </w:p>
        </w:tc>
        <w:tc>
          <w:tcPr>
            <w:tcW w:w="1440" w:type="dxa"/>
          </w:tcPr>
          <w:p w:rsidR="00C72713" w:rsidRPr="00AE5005" w:rsidP="00C72713" w14:paraId="7B7C2B18" w14:textId="3B34D6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Post-Transplant Essential Data</w:t>
            </w:r>
          </w:p>
        </w:tc>
        <w:tc>
          <w:tcPr>
            <w:tcW w:w="1548" w:type="dxa"/>
          </w:tcPr>
          <w:p w:rsidR="00C72713" w:rsidRPr="00AE5005" w:rsidP="00C72713" w14:paraId="658E41F6" w14:textId="5BF26E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Deletion of Information Requested</w:t>
            </w:r>
          </w:p>
        </w:tc>
        <w:tc>
          <w:tcPr>
            <w:tcW w:w="1422" w:type="dxa"/>
          </w:tcPr>
          <w:p w:rsidR="00C72713" w:rsidRPr="00AE5005" w:rsidP="00C72713" w14:paraId="1D855927" w14:textId="585849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Was this infusion a donor lymphocyte infusion (DLI)?</w:t>
            </w:r>
          </w:p>
        </w:tc>
        <w:tc>
          <w:tcPr>
            <w:tcW w:w="3780" w:type="dxa"/>
          </w:tcPr>
          <w:p w:rsidR="00C72713" w:rsidRPr="00AE5005" w:rsidP="00C72713" w14:paraId="1FB9FE64" w14:textId="17324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no,yes</w:t>
            </w:r>
          </w:p>
        </w:tc>
        <w:tc>
          <w:tcPr>
            <w:tcW w:w="1591" w:type="dxa"/>
          </w:tcPr>
          <w:p w:rsidR="00C72713" w:rsidRPr="00AE5005" w:rsidP="00C72713" w14:paraId="3D611845" w14:textId="77ED1D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Reduce redundancy in data capture</w:t>
            </w:r>
          </w:p>
        </w:tc>
      </w:tr>
      <w:tr w14:paraId="78E9079A" w14:textId="77777777" w:rsidTr="00C7228A">
        <w:tblPrEx>
          <w:tblW w:w="10800" w:type="dxa"/>
          <w:tblInd w:w="-725" w:type="dxa"/>
          <w:tblLook w:val="04A0"/>
        </w:tblPrEx>
        <w:trPr>
          <w:trHeight w:val="548"/>
        </w:trPr>
        <w:tc>
          <w:tcPr>
            <w:tcW w:w="1019" w:type="dxa"/>
            <w:noWrap/>
          </w:tcPr>
          <w:p w:rsidR="00C72713" w:rsidRPr="00AE5005" w:rsidP="00C72713" w14:paraId="08426643" w14:textId="2434C3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POST017</w:t>
            </w:r>
          </w:p>
        </w:tc>
        <w:tc>
          <w:tcPr>
            <w:tcW w:w="1440" w:type="dxa"/>
          </w:tcPr>
          <w:p w:rsidR="00C72713" w:rsidRPr="00AE5005" w:rsidP="00C72713" w14:paraId="7659CC31" w14:textId="75072B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Post-Transplant Essential Data</w:t>
            </w:r>
          </w:p>
        </w:tc>
        <w:tc>
          <w:tcPr>
            <w:tcW w:w="1548" w:type="dxa"/>
          </w:tcPr>
          <w:p w:rsidR="00C72713" w:rsidRPr="00AE5005" w:rsidP="00C72713" w14:paraId="6DFB58F1" w14:textId="7E7A0E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Deletion of Information Requested</w:t>
            </w:r>
          </w:p>
        </w:tc>
        <w:tc>
          <w:tcPr>
            <w:tcW w:w="1422" w:type="dxa"/>
          </w:tcPr>
          <w:p w:rsidR="00C72713" w:rsidRPr="00AE5005" w:rsidP="00C72713" w14:paraId="5E900EDC" w14:textId="4E001E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Number of DLIs in this reporting period</w:t>
            </w:r>
          </w:p>
        </w:tc>
        <w:tc>
          <w:tcPr>
            <w:tcW w:w="3780" w:type="dxa"/>
          </w:tcPr>
          <w:p w:rsidR="00C72713" w:rsidRPr="00AE5005" w:rsidP="00C72713" w14:paraId="5796EAC2" w14:textId="7F1888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 xml:space="preserve">__ __ </w:t>
            </w:r>
          </w:p>
        </w:tc>
        <w:tc>
          <w:tcPr>
            <w:tcW w:w="1591" w:type="dxa"/>
          </w:tcPr>
          <w:p w:rsidR="00C72713" w:rsidRPr="00AE5005" w:rsidP="00C72713" w14:paraId="53B8F056" w14:textId="5EA4B1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Reduce redundancy in data capture</w:t>
            </w:r>
          </w:p>
        </w:tc>
      </w:tr>
      <w:tr w14:paraId="73F620F0" w14:textId="77777777" w:rsidTr="00C7228A">
        <w:tblPrEx>
          <w:tblW w:w="10800" w:type="dxa"/>
          <w:tblInd w:w="-725" w:type="dxa"/>
          <w:tblLook w:val="04A0"/>
        </w:tblPrEx>
        <w:trPr>
          <w:trHeight w:val="548"/>
        </w:trPr>
        <w:tc>
          <w:tcPr>
            <w:tcW w:w="1019" w:type="dxa"/>
            <w:noWrap/>
          </w:tcPr>
          <w:p w:rsidR="00C72713" w:rsidRPr="00AE5005" w:rsidP="00C72713" w14:paraId="596239FB" w14:textId="1730FC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POST018</w:t>
            </w:r>
          </w:p>
        </w:tc>
        <w:tc>
          <w:tcPr>
            <w:tcW w:w="1440" w:type="dxa"/>
          </w:tcPr>
          <w:p w:rsidR="00C72713" w:rsidRPr="00AE5005" w:rsidP="00C72713" w14:paraId="28573AEF" w14:textId="2F10F6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Post-Transplant Essential Data</w:t>
            </w:r>
          </w:p>
        </w:tc>
        <w:tc>
          <w:tcPr>
            <w:tcW w:w="1548" w:type="dxa"/>
          </w:tcPr>
          <w:p w:rsidR="00C72713" w:rsidRPr="00AE5005" w:rsidP="00C72713" w14:paraId="357CBA1E" w14:textId="2B811C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Deletion of Information Requested</w:t>
            </w:r>
          </w:p>
        </w:tc>
        <w:tc>
          <w:tcPr>
            <w:tcW w:w="1422" w:type="dxa"/>
          </w:tcPr>
          <w:p w:rsidR="00C72713" w:rsidRPr="00AE5005" w:rsidP="00C72713" w14:paraId="0CFCDBD5" w14:textId="75A7C2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Are any of the products, associated with this course of cellular therapy, genetically modified?</w:t>
            </w:r>
          </w:p>
        </w:tc>
        <w:tc>
          <w:tcPr>
            <w:tcW w:w="3780" w:type="dxa"/>
          </w:tcPr>
          <w:p w:rsidR="00C72713" w:rsidRPr="00AE5005" w:rsidP="00C72713" w14:paraId="5B8A2011" w14:textId="6B44EB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no, yes</w:t>
            </w:r>
          </w:p>
        </w:tc>
        <w:tc>
          <w:tcPr>
            <w:tcW w:w="1591" w:type="dxa"/>
          </w:tcPr>
          <w:p w:rsidR="00C72713" w:rsidRPr="00AE5005" w:rsidP="00C72713" w14:paraId="5CFD1406" w14:textId="6F2A26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Reduce redundancy in data capture</w:t>
            </w:r>
          </w:p>
        </w:tc>
      </w:tr>
      <w:tr w14:paraId="69F4DA88" w14:textId="77777777" w:rsidTr="00C7228A">
        <w:tblPrEx>
          <w:tblW w:w="10800" w:type="dxa"/>
          <w:tblInd w:w="-725" w:type="dxa"/>
          <w:tblLook w:val="04A0"/>
        </w:tblPrEx>
        <w:trPr>
          <w:trHeight w:val="548"/>
        </w:trPr>
        <w:tc>
          <w:tcPr>
            <w:tcW w:w="1019" w:type="dxa"/>
            <w:noWrap/>
          </w:tcPr>
          <w:p w:rsidR="00C72713" w:rsidRPr="00AE5005" w:rsidP="00C72713" w14:paraId="457EC922" w14:textId="4D53A2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POST019</w:t>
            </w:r>
          </w:p>
        </w:tc>
        <w:tc>
          <w:tcPr>
            <w:tcW w:w="1440" w:type="dxa"/>
          </w:tcPr>
          <w:p w:rsidR="00C72713" w:rsidRPr="00AE5005" w:rsidP="00C72713" w14:paraId="2BF70188" w14:textId="38BB54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Theme="minorHAnsi" w:hAnsiTheme="minorHAnsi" w:cstheme="minorHAnsi"/>
                <w:sz w:val="18"/>
                <w:szCs w:val="18"/>
              </w:rPr>
              <w:t>Post-Transplant Essential Data</w:t>
            </w:r>
          </w:p>
        </w:tc>
        <w:tc>
          <w:tcPr>
            <w:tcW w:w="1548" w:type="dxa"/>
          </w:tcPr>
          <w:p w:rsidR="00C72713" w:rsidRPr="00AE5005" w:rsidP="00C72713" w14:paraId="3E0292A0" w14:textId="131F87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Deletion of Information Requested</w:t>
            </w:r>
          </w:p>
        </w:tc>
        <w:tc>
          <w:tcPr>
            <w:tcW w:w="1422" w:type="dxa"/>
          </w:tcPr>
          <w:p w:rsidR="00C72713" w:rsidRPr="00AE5005" w:rsidP="00C72713" w14:paraId="03BFE443" w14:textId="3FCB55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Date of cellular therapy:</w:t>
            </w:r>
          </w:p>
        </w:tc>
        <w:tc>
          <w:tcPr>
            <w:tcW w:w="3780" w:type="dxa"/>
          </w:tcPr>
          <w:p w:rsidR="00C72713" w:rsidRPr="00AE5005" w:rsidP="00C72713" w14:paraId="73A49389" w14:textId="4DFEFA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trike/>
                <w:sz w:val="18"/>
                <w:szCs w:val="18"/>
              </w:rPr>
              <w:t>YYYY/MM/DD</w:t>
            </w:r>
          </w:p>
        </w:tc>
        <w:tc>
          <w:tcPr>
            <w:tcW w:w="1591" w:type="dxa"/>
          </w:tcPr>
          <w:p w:rsidR="00C72713" w:rsidRPr="00AE5005" w:rsidP="00C72713" w14:paraId="0BBCEDA0" w14:textId="3F102A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5005">
              <w:rPr>
                <w:rFonts w:ascii="Calibri" w:hAnsi="Calibri" w:cs="Calibri"/>
                <w:sz w:val="18"/>
                <w:szCs w:val="18"/>
              </w:rPr>
              <w:t>Reduce redundancy in data capture</w:t>
            </w:r>
          </w:p>
        </w:tc>
      </w:tr>
    </w:tbl>
    <w:p w:rsidR="00C72713" w:rsidRPr="00AE5005" w:rsidP="000338DC" w14:paraId="232E51AC" w14:textId="77777777">
      <w:pPr>
        <w:spacing w:after="200" w:line="276" w:lineRule="auto"/>
        <w:rPr>
          <w:rFonts w:eastAsia="Calibri"/>
          <w:bCs/>
        </w:rPr>
      </w:pPr>
    </w:p>
    <w:p w:rsidR="00F50934" w:rsidRPr="00AE5005" w:rsidP="00F50934" w14:paraId="121F95D9" w14:textId="77777777">
      <w:pPr>
        <w:keepNext/>
        <w:spacing w:after="200" w:line="276" w:lineRule="auto"/>
        <w:rPr>
          <w:rFonts w:eastAsia="Calibri"/>
          <w:b/>
        </w:rPr>
      </w:pPr>
      <w:r w:rsidRPr="00AE5005">
        <w:rPr>
          <w:rFonts w:eastAsia="Calibri"/>
          <w:b/>
        </w:rPr>
        <w:t>Attachments:</w:t>
      </w:r>
    </w:p>
    <w:p w:rsidR="00F50934" w:rsidRPr="00AE5005" w:rsidP="00F50934" w14:paraId="60C45EA0" w14:textId="7845353C">
      <w:pPr>
        <w:numPr>
          <w:ilvl w:val="0"/>
          <w:numId w:val="6"/>
        </w:numPr>
        <w:spacing w:after="200" w:line="276" w:lineRule="auto"/>
        <w:rPr>
          <w:rFonts w:eastAsia="Calibri"/>
          <w:bCs/>
        </w:rPr>
      </w:pPr>
      <w:r w:rsidRPr="00AE5005">
        <w:rPr>
          <w:rFonts w:eastAsia="Calibri"/>
          <w:bCs/>
        </w:rPr>
        <w:t>Current SC</w:t>
      </w:r>
      <w:r w:rsidRPr="00AE5005" w:rsidR="002A6974">
        <w:rPr>
          <w:rFonts w:eastAsia="Calibri"/>
          <w:bCs/>
        </w:rPr>
        <w:t>T</w:t>
      </w:r>
      <w:r w:rsidRPr="00AE5005">
        <w:rPr>
          <w:rFonts w:eastAsia="Calibri"/>
          <w:bCs/>
        </w:rPr>
        <w:t>OD Information Collections</w:t>
      </w:r>
      <w:r w:rsidRPr="00AE5005" w:rsidR="0093440A">
        <w:rPr>
          <w:rFonts w:eastAsia="Calibri"/>
          <w:bCs/>
        </w:rPr>
        <w:t>-May</w:t>
      </w:r>
      <w:r w:rsidRPr="00AE5005">
        <w:rPr>
          <w:rFonts w:eastAsia="Calibri"/>
          <w:bCs/>
        </w:rPr>
        <w:t xml:space="preserve"> 2024 </w:t>
      </w:r>
    </w:p>
    <w:p w:rsidR="00F50934" w:rsidRPr="00AE5005" w:rsidP="000338DC" w14:paraId="423F31FF" w14:textId="77777777">
      <w:pPr>
        <w:spacing w:after="200" w:line="276" w:lineRule="auto"/>
        <w:rPr>
          <w:rFonts w:eastAsia="Calibri"/>
          <w:bCs/>
        </w:rPr>
      </w:pP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2AFB" w:rsidRPr="00F84AB0" w:rsidP="00512AFB" w14:paraId="0BBF14D0" w14:textId="1A26A0EE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/>
        <w:sz w:val="20"/>
        <w:szCs w:val="20"/>
      </w:rPr>
    </w:pPr>
    <w:bookmarkStart w:id="0" w:name="_Hlk146268714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5262336</wp:posOffset>
          </wp:positionH>
          <wp:positionV relativeFrom="page">
            <wp:posOffset>121557</wp:posOffset>
          </wp:positionV>
          <wp:extent cx="1033145" cy="1042670"/>
          <wp:effectExtent l="0" t="0" r="0" b="5080"/>
          <wp:wrapNone/>
          <wp:docPr id="5" name="Picture 5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9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642167</wp:posOffset>
          </wp:positionH>
          <wp:positionV relativeFrom="page">
            <wp:posOffset>78105</wp:posOffset>
          </wp:positionV>
          <wp:extent cx="1536065" cy="594360"/>
          <wp:effectExtent l="0" t="0" r="6985" b="0"/>
          <wp:wrapNone/>
          <wp:docPr id="2" name="Picture 2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92768734" descr="Health Resources and Services Administration (HRSA)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2AFB" w:rsidRPr="00F84AB0" w:rsidP="00512AFB" w14:paraId="3C8E1B52" w14:textId="77777777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/>
        <w:sz w:val="20"/>
        <w:szCs w:val="20"/>
      </w:rPr>
    </w:pPr>
  </w:p>
  <w:p w:rsidR="00512AFB" w:rsidRPr="00AC1FAD" w:rsidP="00512AFB" w14:paraId="32BAF5A0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b/>
        <w:bCs/>
        <w:color w:val="000000"/>
        <w:sz w:val="20"/>
        <w:szCs w:val="20"/>
      </w:rPr>
    </w:pPr>
    <w:r w:rsidRPr="00AC1FAD">
      <w:rPr>
        <w:rFonts w:ascii="Arial Nova Cond" w:hAnsi="Arial Nova Cond"/>
        <w:b/>
        <w:bCs/>
        <w:color w:val="000000"/>
        <w:sz w:val="20"/>
        <w:szCs w:val="20"/>
      </w:rPr>
      <w:t>Health Systems Bureau</w:t>
    </w:r>
  </w:p>
  <w:p w:rsidR="00512AFB" w:rsidRPr="00F84AB0" w:rsidP="00512AFB" w14:paraId="496DD6F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/>
        <w:sz w:val="20"/>
        <w:szCs w:val="20"/>
      </w:rPr>
    </w:pPr>
    <w:r w:rsidRPr="00AC1FAD">
      <w:rPr>
        <w:rFonts w:ascii="Arial Nova Cond" w:hAnsi="Arial Nova Cond"/>
        <w:color w:val="000000"/>
        <w:sz w:val="20"/>
        <w:szCs w:val="20"/>
      </w:rPr>
      <w:t>5600 Fishers Lane</w:t>
    </w:r>
  </w:p>
  <w:p w:rsidR="00512AFB" w:rsidRPr="00F84AB0" w:rsidP="00512AFB" w14:paraId="15DD75EA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/>
        <w:sz w:val="20"/>
        <w:szCs w:val="20"/>
      </w:rPr>
    </w:pPr>
    <w:r w:rsidRPr="00F84AB0">
      <w:rPr>
        <w:rFonts w:ascii="Arial Nova Cond" w:hAnsi="Arial Nova Cond"/>
        <w:color w:val="000000"/>
        <w:sz w:val="20"/>
        <w:szCs w:val="20"/>
      </w:rPr>
      <w:t>Rockville, MD 20857</w:t>
    </w:r>
  </w:p>
  <w:bookmarkEnd w:id="0"/>
  <w:p w:rsidR="00E60EC9" w:rsidRPr="00DF41D5" w:rsidP="00DF41D5" w14:paraId="49DBEF9F" w14:textId="5A6AE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5214">
    <w:abstractNumId w:val="1"/>
  </w:num>
  <w:num w:numId="2" w16cid:durableId="1608737497">
    <w:abstractNumId w:val="0"/>
  </w:num>
  <w:num w:numId="3" w16cid:durableId="472527673">
    <w:abstractNumId w:val="4"/>
  </w:num>
  <w:num w:numId="4" w16cid:durableId="1430924444">
    <w:abstractNumId w:val="5"/>
  </w:num>
  <w:num w:numId="5" w16cid:durableId="1776559300">
    <w:abstractNumId w:val="2"/>
  </w:num>
  <w:num w:numId="6" w16cid:durableId="1017076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03D8F"/>
    <w:rsid w:val="000152EB"/>
    <w:rsid w:val="000338DC"/>
    <w:rsid w:val="00035AC2"/>
    <w:rsid w:val="00045B42"/>
    <w:rsid w:val="00053774"/>
    <w:rsid w:val="00054659"/>
    <w:rsid w:val="00077FC4"/>
    <w:rsid w:val="0008434B"/>
    <w:rsid w:val="00086224"/>
    <w:rsid w:val="00086A3E"/>
    <w:rsid w:val="00091B87"/>
    <w:rsid w:val="000A102C"/>
    <w:rsid w:val="000A7DE4"/>
    <w:rsid w:val="000B458E"/>
    <w:rsid w:val="000D2751"/>
    <w:rsid w:val="000D4ED8"/>
    <w:rsid w:val="000E7CCD"/>
    <w:rsid w:val="000F0C78"/>
    <w:rsid w:val="000F2103"/>
    <w:rsid w:val="001206A8"/>
    <w:rsid w:val="00122B02"/>
    <w:rsid w:val="00125DEC"/>
    <w:rsid w:val="00126866"/>
    <w:rsid w:val="001277A2"/>
    <w:rsid w:val="00141E59"/>
    <w:rsid w:val="00142733"/>
    <w:rsid w:val="00161207"/>
    <w:rsid w:val="00161D18"/>
    <w:rsid w:val="001626D3"/>
    <w:rsid w:val="001709E2"/>
    <w:rsid w:val="00184624"/>
    <w:rsid w:val="00190C2F"/>
    <w:rsid w:val="00191CE9"/>
    <w:rsid w:val="00193E7F"/>
    <w:rsid w:val="001A5F8A"/>
    <w:rsid w:val="001B19BC"/>
    <w:rsid w:val="001C250A"/>
    <w:rsid w:val="001E08B7"/>
    <w:rsid w:val="001E257B"/>
    <w:rsid w:val="001F7458"/>
    <w:rsid w:val="00204028"/>
    <w:rsid w:val="00233631"/>
    <w:rsid w:val="00234F14"/>
    <w:rsid w:val="00254744"/>
    <w:rsid w:val="002558F1"/>
    <w:rsid w:val="00255B93"/>
    <w:rsid w:val="0025694D"/>
    <w:rsid w:val="00265C07"/>
    <w:rsid w:val="00270D9F"/>
    <w:rsid w:val="00270FE3"/>
    <w:rsid w:val="002774D5"/>
    <w:rsid w:val="002940FF"/>
    <w:rsid w:val="002A197D"/>
    <w:rsid w:val="002A6974"/>
    <w:rsid w:val="002B17DB"/>
    <w:rsid w:val="002B1E19"/>
    <w:rsid w:val="002B2C62"/>
    <w:rsid w:val="002E7842"/>
    <w:rsid w:val="002F7A51"/>
    <w:rsid w:val="00301C0B"/>
    <w:rsid w:val="00310E49"/>
    <w:rsid w:val="00332AC4"/>
    <w:rsid w:val="00334D1E"/>
    <w:rsid w:val="00345D97"/>
    <w:rsid w:val="003544DE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E0442"/>
    <w:rsid w:val="003F0F33"/>
    <w:rsid w:val="003F4DBD"/>
    <w:rsid w:val="00412556"/>
    <w:rsid w:val="004418A1"/>
    <w:rsid w:val="00441EE8"/>
    <w:rsid w:val="004473B6"/>
    <w:rsid w:val="00456345"/>
    <w:rsid w:val="00467E88"/>
    <w:rsid w:val="00475350"/>
    <w:rsid w:val="00482E04"/>
    <w:rsid w:val="004870F0"/>
    <w:rsid w:val="00493F65"/>
    <w:rsid w:val="004A289E"/>
    <w:rsid w:val="004A3B9D"/>
    <w:rsid w:val="004C5BA6"/>
    <w:rsid w:val="004D3533"/>
    <w:rsid w:val="004E6DD2"/>
    <w:rsid w:val="004E733E"/>
    <w:rsid w:val="005114FA"/>
    <w:rsid w:val="00512AFB"/>
    <w:rsid w:val="00512E18"/>
    <w:rsid w:val="0052026A"/>
    <w:rsid w:val="005302CD"/>
    <w:rsid w:val="005439D1"/>
    <w:rsid w:val="0055021B"/>
    <w:rsid w:val="00560A6E"/>
    <w:rsid w:val="005725D4"/>
    <w:rsid w:val="00573D0B"/>
    <w:rsid w:val="00574FDB"/>
    <w:rsid w:val="0057786D"/>
    <w:rsid w:val="005950E5"/>
    <w:rsid w:val="005B1738"/>
    <w:rsid w:val="005B3157"/>
    <w:rsid w:val="005B5786"/>
    <w:rsid w:val="005E0086"/>
    <w:rsid w:val="005E064E"/>
    <w:rsid w:val="005E101A"/>
    <w:rsid w:val="005E7887"/>
    <w:rsid w:val="0061313F"/>
    <w:rsid w:val="00614C26"/>
    <w:rsid w:val="00615C17"/>
    <w:rsid w:val="00616B50"/>
    <w:rsid w:val="006272EB"/>
    <w:rsid w:val="0063324E"/>
    <w:rsid w:val="006408E7"/>
    <w:rsid w:val="006562F9"/>
    <w:rsid w:val="00657689"/>
    <w:rsid w:val="00657C22"/>
    <w:rsid w:val="00671F80"/>
    <w:rsid w:val="00680233"/>
    <w:rsid w:val="006838C1"/>
    <w:rsid w:val="00685AEF"/>
    <w:rsid w:val="006934A4"/>
    <w:rsid w:val="006A0213"/>
    <w:rsid w:val="006A2E39"/>
    <w:rsid w:val="006A4E88"/>
    <w:rsid w:val="006A5A87"/>
    <w:rsid w:val="006C099B"/>
    <w:rsid w:val="006D6D68"/>
    <w:rsid w:val="00714AC6"/>
    <w:rsid w:val="007177BC"/>
    <w:rsid w:val="0072161F"/>
    <w:rsid w:val="007221EC"/>
    <w:rsid w:val="007234B3"/>
    <w:rsid w:val="007261EE"/>
    <w:rsid w:val="007279C1"/>
    <w:rsid w:val="0073436B"/>
    <w:rsid w:val="00754D00"/>
    <w:rsid w:val="00771F2D"/>
    <w:rsid w:val="00782ABF"/>
    <w:rsid w:val="00783738"/>
    <w:rsid w:val="0078631F"/>
    <w:rsid w:val="0079084A"/>
    <w:rsid w:val="00791085"/>
    <w:rsid w:val="00793E52"/>
    <w:rsid w:val="007A3FC7"/>
    <w:rsid w:val="007B07DB"/>
    <w:rsid w:val="007B3F38"/>
    <w:rsid w:val="007B6733"/>
    <w:rsid w:val="007E0D60"/>
    <w:rsid w:val="007E5D77"/>
    <w:rsid w:val="007E63B3"/>
    <w:rsid w:val="007F4058"/>
    <w:rsid w:val="008010A9"/>
    <w:rsid w:val="0081548F"/>
    <w:rsid w:val="00816253"/>
    <w:rsid w:val="00826F97"/>
    <w:rsid w:val="00827ADF"/>
    <w:rsid w:val="00865C53"/>
    <w:rsid w:val="00867179"/>
    <w:rsid w:val="008672A0"/>
    <w:rsid w:val="00873737"/>
    <w:rsid w:val="00873EDC"/>
    <w:rsid w:val="00875450"/>
    <w:rsid w:val="00884A63"/>
    <w:rsid w:val="0089448C"/>
    <w:rsid w:val="00894906"/>
    <w:rsid w:val="008A09BF"/>
    <w:rsid w:val="008A3EF2"/>
    <w:rsid w:val="008A415A"/>
    <w:rsid w:val="008B6968"/>
    <w:rsid w:val="008B7C4C"/>
    <w:rsid w:val="008C5FD9"/>
    <w:rsid w:val="008C7857"/>
    <w:rsid w:val="008D25BE"/>
    <w:rsid w:val="008D35DB"/>
    <w:rsid w:val="008D4322"/>
    <w:rsid w:val="008D5DDD"/>
    <w:rsid w:val="008E1E20"/>
    <w:rsid w:val="008E6BB9"/>
    <w:rsid w:val="0090482D"/>
    <w:rsid w:val="0090536E"/>
    <w:rsid w:val="009079C5"/>
    <w:rsid w:val="00914F17"/>
    <w:rsid w:val="00920EE1"/>
    <w:rsid w:val="0093440A"/>
    <w:rsid w:val="0094084B"/>
    <w:rsid w:val="00942426"/>
    <w:rsid w:val="00943979"/>
    <w:rsid w:val="0094649B"/>
    <w:rsid w:val="00952734"/>
    <w:rsid w:val="009A60CA"/>
    <w:rsid w:val="009B37A2"/>
    <w:rsid w:val="009C3060"/>
    <w:rsid w:val="009C34AD"/>
    <w:rsid w:val="009C61FB"/>
    <w:rsid w:val="009C6994"/>
    <w:rsid w:val="009D5193"/>
    <w:rsid w:val="009E2112"/>
    <w:rsid w:val="009E2189"/>
    <w:rsid w:val="009E6D0C"/>
    <w:rsid w:val="009F1FA3"/>
    <w:rsid w:val="00A06906"/>
    <w:rsid w:val="00A120FC"/>
    <w:rsid w:val="00A13A6F"/>
    <w:rsid w:val="00A14AE1"/>
    <w:rsid w:val="00A1536E"/>
    <w:rsid w:val="00A27BD2"/>
    <w:rsid w:val="00A31978"/>
    <w:rsid w:val="00A31D65"/>
    <w:rsid w:val="00A32EDD"/>
    <w:rsid w:val="00A41D8D"/>
    <w:rsid w:val="00A60A57"/>
    <w:rsid w:val="00A663DD"/>
    <w:rsid w:val="00A703CD"/>
    <w:rsid w:val="00A73790"/>
    <w:rsid w:val="00A758DF"/>
    <w:rsid w:val="00A939A9"/>
    <w:rsid w:val="00AC1FAD"/>
    <w:rsid w:val="00AC73BA"/>
    <w:rsid w:val="00AE5005"/>
    <w:rsid w:val="00AF3431"/>
    <w:rsid w:val="00AF6A02"/>
    <w:rsid w:val="00B0690E"/>
    <w:rsid w:val="00B1243A"/>
    <w:rsid w:val="00B25482"/>
    <w:rsid w:val="00B50762"/>
    <w:rsid w:val="00B64C97"/>
    <w:rsid w:val="00B6725E"/>
    <w:rsid w:val="00B727B5"/>
    <w:rsid w:val="00B81189"/>
    <w:rsid w:val="00B820BA"/>
    <w:rsid w:val="00B8396E"/>
    <w:rsid w:val="00B86A41"/>
    <w:rsid w:val="00B92B6C"/>
    <w:rsid w:val="00BB3521"/>
    <w:rsid w:val="00BC56D6"/>
    <w:rsid w:val="00BD035D"/>
    <w:rsid w:val="00BD0FD5"/>
    <w:rsid w:val="00BF2637"/>
    <w:rsid w:val="00C0064F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01EC"/>
    <w:rsid w:val="00C7228A"/>
    <w:rsid w:val="00C72713"/>
    <w:rsid w:val="00C75183"/>
    <w:rsid w:val="00C76C18"/>
    <w:rsid w:val="00C80514"/>
    <w:rsid w:val="00C863D6"/>
    <w:rsid w:val="00C91D3D"/>
    <w:rsid w:val="00CA0734"/>
    <w:rsid w:val="00CA30CB"/>
    <w:rsid w:val="00CA698A"/>
    <w:rsid w:val="00CB6679"/>
    <w:rsid w:val="00CD3335"/>
    <w:rsid w:val="00CD382D"/>
    <w:rsid w:val="00CD6D52"/>
    <w:rsid w:val="00CE3957"/>
    <w:rsid w:val="00CF3D1C"/>
    <w:rsid w:val="00D00DA9"/>
    <w:rsid w:val="00D030FA"/>
    <w:rsid w:val="00D07DD8"/>
    <w:rsid w:val="00D3225E"/>
    <w:rsid w:val="00D421B3"/>
    <w:rsid w:val="00D46292"/>
    <w:rsid w:val="00D47431"/>
    <w:rsid w:val="00D561ED"/>
    <w:rsid w:val="00D579E8"/>
    <w:rsid w:val="00D662AC"/>
    <w:rsid w:val="00D66D58"/>
    <w:rsid w:val="00D72729"/>
    <w:rsid w:val="00D72BAB"/>
    <w:rsid w:val="00D8185D"/>
    <w:rsid w:val="00D87447"/>
    <w:rsid w:val="00D879DE"/>
    <w:rsid w:val="00D91EA3"/>
    <w:rsid w:val="00D972E0"/>
    <w:rsid w:val="00DA6C3E"/>
    <w:rsid w:val="00DB2D70"/>
    <w:rsid w:val="00DB2ED0"/>
    <w:rsid w:val="00DB44FF"/>
    <w:rsid w:val="00DC13B0"/>
    <w:rsid w:val="00DC2F16"/>
    <w:rsid w:val="00DC3301"/>
    <w:rsid w:val="00DD0EDB"/>
    <w:rsid w:val="00DE1723"/>
    <w:rsid w:val="00DE2FF6"/>
    <w:rsid w:val="00DF2527"/>
    <w:rsid w:val="00DF2945"/>
    <w:rsid w:val="00DF4076"/>
    <w:rsid w:val="00DF41D5"/>
    <w:rsid w:val="00E03B62"/>
    <w:rsid w:val="00E10C70"/>
    <w:rsid w:val="00E12835"/>
    <w:rsid w:val="00E14FD5"/>
    <w:rsid w:val="00E25523"/>
    <w:rsid w:val="00E347FC"/>
    <w:rsid w:val="00E40EEC"/>
    <w:rsid w:val="00E471B0"/>
    <w:rsid w:val="00E47B16"/>
    <w:rsid w:val="00E60EC9"/>
    <w:rsid w:val="00E712E8"/>
    <w:rsid w:val="00E7389F"/>
    <w:rsid w:val="00E76C0F"/>
    <w:rsid w:val="00E90041"/>
    <w:rsid w:val="00E9705D"/>
    <w:rsid w:val="00E974A7"/>
    <w:rsid w:val="00EA0AB7"/>
    <w:rsid w:val="00EA0BAB"/>
    <w:rsid w:val="00EB1D65"/>
    <w:rsid w:val="00EC7B82"/>
    <w:rsid w:val="00ED3264"/>
    <w:rsid w:val="00ED3751"/>
    <w:rsid w:val="00EE3B20"/>
    <w:rsid w:val="00EE676F"/>
    <w:rsid w:val="00EF41AD"/>
    <w:rsid w:val="00F15689"/>
    <w:rsid w:val="00F23997"/>
    <w:rsid w:val="00F25576"/>
    <w:rsid w:val="00F50934"/>
    <w:rsid w:val="00F516A3"/>
    <w:rsid w:val="00F57D7F"/>
    <w:rsid w:val="00F609B2"/>
    <w:rsid w:val="00F73F78"/>
    <w:rsid w:val="00F757D3"/>
    <w:rsid w:val="00F77572"/>
    <w:rsid w:val="00F8193D"/>
    <w:rsid w:val="00F84AB0"/>
    <w:rsid w:val="00F90AEE"/>
    <w:rsid w:val="00FB215E"/>
    <w:rsid w:val="00FB4481"/>
    <w:rsid w:val="00FC1E4D"/>
    <w:rsid w:val="00FE6659"/>
    <w:rsid w:val="00FF1096"/>
    <w:rsid w:val="00FF489C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EA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EA0BAB"/>
  </w:style>
  <w:style w:type="paragraph" w:customStyle="1" w:styleId="elementtoproof">
    <w:name w:val="elementtoproof"/>
    <w:basedOn w:val="Normal"/>
    <w:rsid w:val="001277A2"/>
    <w:rPr>
      <w:rFonts w:ascii="Calibri" w:hAnsi="Calibri" w:eastAsiaTheme="minorHAnsi" w:cs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7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09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30" ma:contentTypeDescription="Create a new document." ma:contentTypeScope="" ma:versionID="597ef1db6ad4445b16ea943f93ee58f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48fb616470835541036b75cd4b76faeb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e0f925-a78b-4f93-b0e5-451dcac5f217">QPVJESM53SK4-1767020924-60745</_dlc_DocId>
    <_dlc_DocIdUrl xmlns="dae0f925-a78b-4f93-b0e5-451dcac5f217">
      <Url>https://nih.sharepoint.com/sites/HRSA-HSB/Team/dot/_layouts/15/DocIdRedir.aspx?ID=QPVJESM53SK4-1767020924-60745</Url>
      <Description>QPVJESM53SK4-1767020924-60745</Description>
    </_dlc_DocIdUrl>
    <_dlc_DocIdPersistId xmlns="dae0f925-a78b-4f93-b0e5-451dcac5f217" xsi:nil="true"/>
    <TaxCatchAll xmlns="dae0f925-a78b-4f93-b0e5-451dcac5f217" xsi:nil="true"/>
    <IconOverlay xmlns="http://schemas.microsoft.com/sharepoint/v4" xsi:nil="true"/>
    <lcf76f155ced4ddcb4097134ff3c332f xmlns="6fecf0f2-feef-4eb2-bbd5-7e9975a067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1E29-313C-4F09-9E52-931F30D22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dae0f925-a78b-4f93-b0e5-451dcac5f217"/>
    <ds:schemaRef ds:uri="http://schemas.microsoft.com/sharepoint/v4"/>
    <ds:schemaRef ds:uri="6fecf0f2-feef-4eb2-bbd5-7e9975a06720"/>
  </ds:schemaRefs>
</ds:datastoreItem>
</file>

<file path=customXml/itemProps4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Moore, Tierra (HRSA)</cp:lastModifiedBy>
  <cp:revision>5</cp:revision>
  <cp:lastPrinted>2015-10-27T13:28:00Z</cp:lastPrinted>
  <dcterms:created xsi:type="dcterms:W3CDTF">2024-05-14T03:58:00Z</dcterms:created>
  <dcterms:modified xsi:type="dcterms:W3CDTF">2024-05-14T15:11:00Z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GrammarlyDocumentId">
    <vt:lpwstr>90191f2c364278788befd5bfeff5b2f850d6872828aa98ac7c0291bcf9161360</vt:lpwstr>
  </property>
  <property fmtid="{D5CDD505-2E9C-101B-9397-08002B2CF9AE}" pid="4" name="MediaServiceImageTags">
    <vt:lpwstr/>
  </property>
  <property fmtid="{D5CDD505-2E9C-101B-9397-08002B2CF9AE}" pid="5" name="_dlc_DocIdItemGuid">
    <vt:lpwstr>d5b9b384-30d6-4c6b-9510-316a8400dfac</vt:lpwstr>
  </property>
</Properties>
</file>