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7CC9" w14:paraId="092F3810" w14:textId="24FEB279"/>
    <w:p w:rsidR="006E5C0B" w14:paraId="37A88B14" w14:textId="77777777"/>
    <w:p w:rsidR="006E5C0B" w14:paraId="1E6A9319" w14:textId="77777777"/>
    <w:p w:rsidR="000B3907" w:rsidRPr="00B92B6C" w:rsidP="000B3907" w14:paraId="3C19E12D" w14:textId="376C64CD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>
        <w:rPr>
          <w:rFonts w:eastAsia="Calibri"/>
        </w:rPr>
        <w:fldChar w:fldCharType="begin"/>
      </w:r>
      <w:r>
        <w:rPr>
          <w:rFonts w:eastAsia="Calibri"/>
        </w:rPr>
        <w:instrText xml:space="preserve"> DATE \@ "MMMM d, yyyy" </w:instrText>
      </w:r>
      <w:r>
        <w:rPr>
          <w:rFonts w:eastAsia="Calibri"/>
        </w:rPr>
        <w:fldChar w:fldCharType="separate"/>
      </w:r>
      <w:r w:rsidR="00F565A2">
        <w:rPr>
          <w:rFonts w:eastAsia="Calibri"/>
          <w:noProof/>
        </w:rPr>
        <w:t>September 20, 2023</w:t>
      </w:r>
      <w:r>
        <w:rPr>
          <w:rFonts w:eastAsia="Calibri"/>
        </w:rPr>
        <w:fldChar w:fldCharType="end"/>
      </w:r>
    </w:p>
    <w:p w:rsidR="000B3907" w:rsidRPr="00B92B6C" w:rsidP="000B3907" w14:paraId="47E0544A" w14:textId="7777777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F754AE">
        <w:rPr>
          <w:rFonts w:eastAsia="Calibri"/>
        </w:rPr>
        <w:t xml:space="preserve">Daniel Cline, </w:t>
      </w:r>
      <w:r w:rsidRPr="002B64A9">
        <w:rPr>
          <w:rFonts w:eastAsia="Calibri"/>
        </w:rPr>
        <w:t>OMB Desk Officer</w:t>
      </w:r>
    </w:p>
    <w:p w:rsidR="000B3907" w:rsidRPr="00B92B6C" w:rsidP="000B3907" w14:paraId="040E65AA" w14:textId="6F352EBE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140F90">
        <w:rPr>
          <w:rFonts w:eastAsia="Calibri"/>
        </w:rPr>
        <w:t>Joella Roland</w:t>
      </w:r>
      <w:r w:rsidRPr="00F754AE">
        <w:rPr>
          <w:rFonts w:eastAsia="Calibri"/>
        </w:rPr>
        <w:t>, H</w:t>
      </w:r>
      <w:r w:rsidRPr="002B64A9">
        <w:rPr>
          <w:rFonts w:eastAsia="Calibri"/>
        </w:rPr>
        <w:t>RSA Information Collection Clearance Officer</w:t>
      </w:r>
    </w:p>
    <w:p w:rsidR="000B3907" w:rsidRPr="00B92B6C" w:rsidP="000B3907" w14:paraId="375EE8E0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6E5C0B" w:rsidRPr="006E5C0B" w:rsidP="008556B1" w14:paraId="114BDC3C" w14:textId="381DF439">
      <w:pPr>
        <w:tabs>
          <w:tab w:val="left" w:pos="2070"/>
        </w:tabs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 xml:space="preserve">Request: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B92B6C">
        <w:rPr>
          <w:rFonts w:eastAsia="Calibri"/>
        </w:rPr>
        <w:t xml:space="preserve">The Health Resources and Services Administration (HRSA) </w:t>
      </w:r>
      <w:r>
        <w:rPr>
          <w:rFonts w:eastAsia="Calibri"/>
        </w:rPr>
        <w:t xml:space="preserve">is </w:t>
      </w:r>
      <w:r w:rsidR="0039393C">
        <w:rPr>
          <w:rFonts w:eastAsia="Calibri"/>
        </w:rPr>
        <w:t xml:space="preserve">requesting </w:t>
      </w:r>
      <w:r w:rsidR="00612DE3">
        <w:rPr>
          <w:rFonts w:eastAsia="Calibri"/>
        </w:rPr>
        <w:t xml:space="preserve">OMB approval </w:t>
      </w:r>
      <w:r w:rsidR="004101A2">
        <w:rPr>
          <w:rFonts w:eastAsia="Calibri"/>
        </w:rPr>
        <w:t xml:space="preserve">for </w:t>
      </w:r>
      <w:r w:rsidR="00C949B8">
        <w:rPr>
          <w:rFonts w:eastAsia="Calibri"/>
        </w:rPr>
        <w:t xml:space="preserve">the following </w:t>
      </w:r>
      <w:r w:rsidR="004101A2">
        <w:rPr>
          <w:rFonts w:eastAsia="Calibri"/>
        </w:rPr>
        <w:t>updates</w:t>
      </w:r>
      <w:r w:rsidR="00C949B8">
        <w:rPr>
          <w:rFonts w:eastAsia="Calibri"/>
        </w:rPr>
        <w:t xml:space="preserve"> </w:t>
      </w:r>
      <w:r w:rsidRPr="00B92B6C">
        <w:rPr>
          <w:rFonts w:eastAsia="Calibri"/>
        </w:rPr>
        <w:t xml:space="preserve">to the Stem Cell Therapeutic Outcomes Database (SCTOD) </w:t>
      </w:r>
      <w:r w:rsidR="00F751C6">
        <w:rPr>
          <w:rFonts w:eastAsia="Calibri"/>
        </w:rPr>
        <w:t>information c</w:t>
      </w:r>
      <w:r w:rsidRPr="002B64A9">
        <w:rPr>
          <w:rFonts w:eastAsia="Calibri"/>
        </w:rPr>
        <w:t>ollection (OMB 0915-0310 expiration date 08/31/2025).</w:t>
      </w:r>
      <w:r w:rsidRPr="00B92B6C">
        <w:rPr>
          <w:rFonts w:eastAsia="Calibri"/>
        </w:rPr>
        <w:t xml:space="preserve"> </w:t>
      </w:r>
    </w:p>
    <w:p w:rsidR="00B47FD4" w:rsidP="00602B04" w14:paraId="29CC9CC5" w14:textId="69D0AAD7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Pr="00AC2612" w:rsidR="00AC2612">
        <w:rPr>
          <w:rFonts w:eastAsia="Calibri"/>
        </w:rPr>
        <w:t>The overall purpose of the data collection is to fulfill the Stem Cell Act legislative mandate to establish and maintain a standardized database of allogeneic (related and unrelated donor) marrow and cord blood transplants performed in the United States or using a donor from the United States.</w:t>
      </w:r>
      <w:r w:rsidR="00AC2612">
        <w:rPr>
          <w:rFonts w:eastAsia="Calibri"/>
        </w:rPr>
        <w:t xml:space="preserve"> This </w:t>
      </w:r>
      <w:r w:rsidRPr="00111438" w:rsidR="00A070DE">
        <w:rPr>
          <w:rFonts w:eastAsia="Calibri"/>
        </w:rPr>
        <w:t xml:space="preserve">memo </w:t>
      </w:r>
      <w:r w:rsidR="00AC2612">
        <w:rPr>
          <w:rFonts w:eastAsia="Calibri"/>
        </w:rPr>
        <w:t xml:space="preserve">seeks approval for several </w:t>
      </w:r>
      <w:r w:rsidR="00595153">
        <w:rPr>
          <w:rFonts w:eastAsia="Calibri"/>
        </w:rPr>
        <w:t>non-substantive</w:t>
      </w:r>
      <w:r w:rsidRPr="00111438" w:rsidR="00595153">
        <w:rPr>
          <w:rFonts w:eastAsia="Calibri"/>
        </w:rPr>
        <w:t xml:space="preserve"> </w:t>
      </w:r>
      <w:r w:rsidRPr="00111438" w:rsidR="00602B04">
        <w:rPr>
          <w:rFonts w:eastAsia="Calibri"/>
        </w:rPr>
        <w:t>corrections</w:t>
      </w:r>
      <w:r w:rsidRPr="00111438" w:rsidR="00A070DE">
        <w:rPr>
          <w:rFonts w:eastAsia="Calibri"/>
        </w:rPr>
        <w:t xml:space="preserve"> </w:t>
      </w:r>
      <w:r w:rsidRPr="00111438" w:rsidR="00602B04">
        <w:rPr>
          <w:rFonts w:eastAsia="Calibri"/>
        </w:rPr>
        <w:t xml:space="preserve">to </w:t>
      </w:r>
      <w:r w:rsidR="00AC2612">
        <w:rPr>
          <w:rFonts w:eastAsia="Calibri"/>
        </w:rPr>
        <w:t xml:space="preserve">the </w:t>
      </w:r>
      <w:r w:rsidRPr="00111438" w:rsidR="00A070DE">
        <w:rPr>
          <w:rFonts w:eastAsia="Calibri"/>
        </w:rPr>
        <w:t xml:space="preserve">previously OMB-approved </w:t>
      </w:r>
      <w:r w:rsidR="00F751C6">
        <w:rPr>
          <w:rFonts w:eastAsia="Calibri"/>
        </w:rPr>
        <w:t>information</w:t>
      </w:r>
      <w:r w:rsidR="000C3845">
        <w:rPr>
          <w:rFonts w:eastAsia="Calibri"/>
        </w:rPr>
        <w:t xml:space="preserve"> collection</w:t>
      </w:r>
      <w:r w:rsidRPr="00111438" w:rsidR="00A070DE">
        <w:rPr>
          <w:rFonts w:eastAsia="Calibri"/>
        </w:rPr>
        <w:t>. This memo explains the changes and supporting rationale.</w:t>
      </w:r>
      <w:r w:rsidR="00A070DE">
        <w:rPr>
          <w:rFonts w:eastAsia="Calibri"/>
        </w:rPr>
        <w:t xml:space="preserve"> </w:t>
      </w:r>
    </w:p>
    <w:p w:rsidR="00595153" w:rsidP="0094190E" w14:paraId="697F44A2" w14:textId="24147516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HRSA requests approval to modify s</w:t>
      </w:r>
      <w:r w:rsidRPr="00CF1DFE">
        <w:rPr>
          <w:rFonts w:eastAsia="Calibri"/>
        </w:rPr>
        <w:t>everal pre-transplant data variables for accuracy</w:t>
      </w:r>
      <w:r>
        <w:rPr>
          <w:rFonts w:eastAsia="Calibri"/>
        </w:rPr>
        <w:t>. HRSA seeks</w:t>
      </w:r>
      <w:r w:rsidRPr="00CF1DFE">
        <w:rPr>
          <w:rFonts w:eastAsia="Calibri"/>
        </w:rPr>
        <w:t xml:space="preserve"> </w:t>
      </w:r>
      <w:r>
        <w:rPr>
          <w:rFonts w:eastAsia="Calibri"/>
        </w:rPr>
        <w:t>to</w:t>
      </w:r>
      <w:r w:rsidRPr="00CF1DFE">
        <w:rPr>
          <w:rFonts w:eastAsia="Calibri"/>
        </w:rPr>
        <w:t xml:space="preserve"> </w:t>
      </w:r>
      <w:r>
        <w:rPr>
          <w:rFonts w:eastAsia="Calibri"/>
        </w:rPr>
        <w:t>correct a data field based on an organization name change</w:t>
      </w:r>
      <w:r w:rsidRPr="00CF1DFE">
        <w:rPr>
          <w:rFonts w:eastAsia="Calibri"/>
        </w:rPr>
        <w:t xml:space="preserve">, </w:t>
      </w:r>
      <w:r>
        <w:rPr>
          <w:rFonts w:eastAsia="Calibri"/>
        </w:rPr>
        <w:t>establish a more complete/updated list of response options</w:t>
      </w:r>
      <w:r w:rsidR="003565DB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CF1DFE">
        <w:rPr>
          <w:rFonts w:eastAsia="Calibri"/>
        </w:rPr>
        <w:t xml:space="preserve">and provide clarity for data users. This will help ensure proper data usage and accurate </w:t>
      </w:r>
      <w:r>
        <w:rPr>
          <w:rFonts w:eastAsia="Calibri"/>
        </w:rPr>
        <w:t>information</w:t>
      </w:r>
      <w:r w:rsidRPr="00CF1DFE">
        <w:rPr>
          <w:rFonts w:eastAsia="Calibri"/>
        </w:rPr>
        <w:t xml:space="preserve"> collection for </w:t>
      </w:r>
      <w:r>
        <w:rPr>
          <w:rFonts w:eastAsia="Calibri"/>
        </w:rPr>
        <w:t xml:space="preserve">the </w:t>
      </w:r>
      <w:r w:rsidRPr="00140F90">
        <w:rPr>
          <w:rFonts w:eastAsia="Calibri"/>
        </w:rPr>
        <w:t>C.W. Bill Young Cell Transplantation Program</w:t>
      </w:r>
      <w:r>
        <w:rPr>
          <w:rFonts w:eastAsia="Calibri"/>
        </w:rPr>
        <w:t xml:space="preserve"> (CWBYCTP)</w:t>
      </w:r>
      <w:r w:rsidRPr="00CF1DFE">
        <w:rPr>
          <w:rFonts w:eastAsia="Calibri"/>
        </w:rPr>
        <w:t xml:space="preserve">. The complete spreadsheet of </w:t>
      </w:r>
      <w:r>
        <w:rPr>
          <w:rFonts w:eastAsia="Calibri"/>
        </w:rPr>
        <w:t>information</w:t>
      </w:r>
      <w:r w:rsidRPr="00CF1DFE">
        <w:rPr>
          <w:rFonts w:eastAsia="Calibri"/>
        </w:rPr>
        <w:t xml:space="preserve"> collection to support the SCTOD has been updated appropriately. </w:t>
      </w:r>
    </w:p>
    <w:p w:rsidR="00595153" w:rsidP="0094190E" w14:paraId="369942B0" w14:textId="3FDC9D8A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The changes to the information collection</w:t>
      </w:r>
      <w:r w:rsidRPr="0075010B">
        <w:rPr>
          <w:rFonts w:eastAsia="Calibri"/>
        </w:rPr>
        <w:t xml:space="preserve"> do not change the nature or type of information being collected</w:t>
      </w:r>
      <w:r w:rsidR="000C240D">
        <w:rPr>
          <w:rFonts w:eastAsia="Calibri"/>
        </w:rPr>
        <w:t xml:space="preserve"> under 0915-0310</w:t>
      </w:r>
      <w:r w:rsidRPr="0075010B">
        <w:rPr>
          <w:rFonts w:eastAsia="Calibri"/>
        </w:rPr>
        <w:t xml:space="preserve"> – they represent new</w:t>
      </w:r>
      <w:r>
        <w:rPr>
          <w:rFonts w:eastAsia="Calibri"/>
        </w:rPr>
        <w:t xml:space="preserve"> or updated</w:t>
      </w:r>
      <w:r w:rsidRPr="0075010B">
        <w:rPr>
          <w:rFonts w:eastAsia="Calibri"/>
        </w:rPr>
        <w:t xml:space="preserve"> response options to existing questions in the information collection system. This aligns with the purposeful design </w:t>
      </w:r>
      <w:r>
        <w:rPr>
          <w:rFonts w:eastAsia="Calibri"/>
        </w:rPr>
        <w:t>of</w:t>
      </w:r>
      <w:r w:rsidRPr="0075010B">
        <w:rPr>
          <w:rFonts w:eastAsia="Calibri"/>
        </w:rPr>
        <w:t xml:space="preserve"> the information collection system for the SCTOD </w:t>
      </w:r>
      <w:r w:rsidR="003565DB">
        <w:rPr>
          <w:rFonts w:eastAsia="Calibri"/>
        </w:rPr>
        <w:t>to streamline</w:t>
      </w:r>
      <w:r w:rsidRPr="0075010B">
        <w:rPr>
          <w:rFonts w:eastAsia="Calibri"/>
        </w:rPr>
        <w:t xml:space="preserve"> changes that we anticipate on a near</w:t>
      </w:r>
      <w:r w:rsidR="003565DB">
        <w:rPr>
          <w:rFonts w:eastAsia="Calibri"/>
        </w:rPr>
        <w:t>ly</w:t>
      </w:r>
      <w:r w:rsidRPr="0075010B">
        <w:rPr>
          <w:rFonts w:eastAsia="Calibri"/>
        </w:rPr>
        <w:t xml:space="preserve"> continual basis to maintain currency in the field on behalf of the </w:t>
      </w:r>
      <w:r>
        <w:rPr>
          <w:rFonts w:eastAsia="Calibri"/>
        </w:rPr>
        <w:t>CWBYCTP</w:t>
      </w:r>
      <w:r w:rsidRPr="0075010B">
        <w:rPr>
          <w:rFonts w:eastAsia="Calibri"/>
        </w:rPr>
        <w:t xml:space="preserve"> </w:t>
      </w:r>
      <w:r>
        <w:rPr>
          <w:rFonts w:eastAsia="Calibri"/>
        </w:rPr>
        <w:t>as</w:t>
      </w:r>
      <w:r w:rsidRPr="0075010B">
        <w:rPr>
          <w:rFonts w:eastAsia="Calibri"/>
        </w:rPr>
        <w:t xml:space="preserve"> outlined in our last public notice published in the Federal Register Notice in June 2022. </w:t>
      </w:r>
      <w:r>
        <w:rPr>
          <w:rFonts w:eastAsia="Calibri"/>
        </w:rPr>
        <w:t>A copy of that FRN is attached with highlighted sections</w:t>
      </w:r>
      <w:r w:rsidR="000C240D">
        <w:rPr>
          <w:rFonts w:eastAsia="Calibri"/>
        </w:rPr>
        <w:t xml:space="preserve"> (Tab A)</w:t>
      </w:r>
      <w:r>
        <w:rPr>
          <w:rFonts w:eastAsia="Calibri"/>
        </w:rPr>
        <w:t>.</w:t>
      </w:r>
    </w:p>
    <w:p w:rsidR="00595153" w:rsidP="00595153" w14:paraId="34B71E6C" w14:textId="7CB65E65">
      <w:pPr>
        <w:spacing w:after="200" w:line="276" w:lineRule="auto"/>
        <w:ind w:left="2160" w:hanging="2160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>Changes:</w:t>
      </w:r>
      <w:r>
        <w:rPr>
          <w:rStyle w:val="normaltextrun"/>
          <w:b/>
          <w:bCs/>
          <w:color w:val="000000"/>
          <w:bdr w:val="none" w:sz="0" w:space="0" w:color="auto" w:frame="1"/>
        </w:rPr>
        <w:tab/>
      </w:r>
      <w:r>
        <w:rPr>
          <w:rStyle w:val="normaltextrun"/>
          <w:color w:val="000000"/>
          <w:bdr w:val="none" w:sz="0" w:space="0" w:color="auto" w:frame="1"/>
        </w:rPr>
        <w:t xml:space="preserve">Table 1 below provides a list of the </w:t>
      </w:r>
      <w:r w:rsidR="00ED15A9">
        <w:rPr>
          <w:rStyle w:val="normaltextrun"/>
          <w:color w:val="000000"/>
          <w:bdr w:val="none" w:sz="0" w:space="0" w:color="auto" w:frame="1"/>
        </w:rPr>
        <w:t xml:space="preserve">proposed </w:t>
      </w:r>
      <w:r>
        <w:rPr>
          <w:rStyle w:val="normaltextrun"/>
          <w:color w:val="000000"/>
          <w:bdr w:val="none" w:sz="0" w:space="0" w:color="auto" w:frame="1"/>
        </w:rPr>
        <w:t>changes to the information collection instrument, with revisions highlighted in red text:</w:t>
      </w:r>
    </w:p>
    <w:p w:rsidR="00595153" w:rsidP="00595153" w14:paraId="6469F912" w14:textId="6842402A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t>Table 1:  SUMMARY OF</w:t>
      </w:r>
      <w:r w:rsidRPr="00B92B6C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CHANGES </w:t>
      </w:r>
      <w:r w:rsidRPr="00B92B6C">
        <w:rPr>
          <w:rFonts w:eastAsia="Calibri"/>
          <w:b/>
        </w:rPr>
        <w:t xml:space="preserve">FOR STEM CELL THERAPEUTIC OUTCOMES DATABASE </w:t>
      </w:r>
      <w:r>
        <w:rPr>
          <w:rFonts w:eastAsia="Calibri"/>
          <w:b/>
        </w:rPr>
        <w:t xml:space="preserve">VARIABLES. </w:t>
      </w:r>
    </w:p>
    <w:tbl>
      <w:tblPr>
        <w:tblStyle w:val="TableGrid1"/>
        <w:tblW w:w="9270" w:type="dxa"/>
        <w:tblInd w:w="-5" w:type="dxa"/>
        <w:tblLayout w:type="fixed"/>
        <w:tblLook w:val="04A0"/>
      </w:tblPr>
      <w:tblGrid>
        <w:gridCol w:w="1590"/>
        <w:gridCol w:w="2910"/>
        <w:gridCol w:w="2790"/>
        <w:gridCol w:w="1980"/>
      </w:tblGrid>
      <w:tr w14:paraId="511C62EE" w14:textId="77777777" w:rsidTr="00085E80">
        <w:tblPrEx>
          <w:tblW w:w="9270" w:type="dxa"/>
          <w:tblInd w:w="-5" w:type="dxa"/>
          <w:tblLayout w:type="fixed"/>
          <w:tblLook w:val="04A0"/>
        </w:tblPrEx>
        <w:trPr>
          <w:trHeight w:val="908"/>
        </w:trPr>
        <w:tc>
          <w:tcPr>
            <w:tcW w:w="1590" w:type="dxa"/>
            <w:shd w:val="clear" w:color="auto" w:fill="F2F2F2" w:themeFill="background1" w:themeFillShade="F2"/>
            <w:noWrap/>
            <w:hideMark/>
          </w:tcPr>
          <w:p w:rsidR="00595153" w:rsidRPr="00EF5689" w:rsidP="00085E80" w14:paraId="50851B61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Current Information</w:t>
            </w:r>
            <w:r w:rsidRPr="00EF5689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 xml:space="preserve"> Collection Data Element </w:t>
            </w:r>
          </w:p>
        </w:tc>
        <w:tc>
          <w:tcPr>
            <w:tcW w:w="2910" w:type="dxa"/>
            <w:shd w:val="clear" w:color="auto" w:fill="F2F2F2" w:themeFill="background1" w:themeFillShade="F2"/>
          </w:tcPr>
          <w:p w:rsidR="00595153" w:rsidRPr="00EF5689" w:rsidP="00085E80" w14:paraId="1D782B09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A07102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Current Information Collection Data Element Response Option(s)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595153" w:rsidRPr="00EF5689" w:rsidP="00085E80" w14:paraId="2617C719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Proposed Information Collection Data Element Response Option(s)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595153" w:rsidRPr="00EF5689" w:rsidP="00085E80" w14:paraId="793DC0DA" w14:textId="77777777">
            <w:pPr>
              <w:spacing w:after="200" w:line="276" w:lineRule="auto"/>
              <w:rPr>
                <w:rFonts w:eastAsia="Calibri" w:asciiTheme="minorHAnsi" w:hAnsiTheme="minorHAnsi" w:cstheme="minorHAnsi"/>
                <w:b/>
                <w:sz w:val="16"/>
                <w:szCs w:val="16"/>
              </w:rPr>
            </w:pPr>
            <w:r w:rsidRPr="00796423">
              <w:rPr>
                <w:rFonts w:eastAsia="Calibri" w:asciiTheme="minorHAnsi" w:hAnsiTheme="minorHAnsi" w:cstheme="minorHAnsi"/>
                <w:b/>
                <w:sz w:val="16"/>
                <w:szCs w:val="16"/>
              </w:rPr>
              <w:t>Rationale for Information Collection Update</w:t>
            </w:r>
          </w:p>
        </w:tc>
      </w:tr>
      <w:tr w14:paraId="50FF509D" w14:textId="77777777" w:rsidTr="00085E80">
        <w:tblPrEx>
          <w:tblW w:w="9270" w:type="dxa"/>
          <w:tblInd w:w="-5" w:type="dxa"/>
          <w:tblLayout w:type="fixed"/>
          <w:tblLook w:val="04A0"/>
        </w:tblPrEx>
        <w:trPr>
          <w:trHeight w:val="548"/>
        </w:trPr>
        <w:tc>
          <w:tcPr>
            <w:tcW w:w="1590" w:type="dxa"/>
          </w:tcPr>
          <w:p w:rsidR="00595153" w:rsidRPr="00111438" w:rsidP="00085E80" w14:paraId="490C287D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11438">
              <w:rPr>
                <w:rFonts w:ascii="Calibri" w:hAnsi="Calibri" w:cs="Calibri"/>
                <w:sz w:val="16"/>
                <w:szCs w:val="16"/>
              </w:rPr>
              <w:t xml:space="preserve">Study Sponsor </w:t>
            </w:r>
          </w:p>
        </w:tc>
        <w:tc>
          <w:tcPr>
            <w:tcW w:w="2910" w:type="dxa"/>
          </w:tcPr>
          <w:p w:rsidR="00595153" w:rsidRPr="00111438" w:rsidP="00085E80" w14:paraId="727A300E" w14:textId="7777777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BMT CTN, RCI-BMT, PIDTC, USIDNET, COG, PedAL, Other sponsor</w:t>
            </w:r>
          </w:p>
        </w:tc>
        <w:tc>
          <w:tcPr>
            <w:tcW w:w="2790" w:type="dxa"/>
          </w:tcPr>
          <w:p w:rsidR="00595153" w:rsidRPr="00E60B13" w:rsidP="00085E80" w14:paraId="54927176" w14:textId="5829EB27">
            <w:pPr>
              <w:rPr>
                <w:rFonts w:ascii="Calibri" w:hAnsi="Calibri" w:cs="Calibri"/>
                <w:sz w:val="16"/>
                <w:szCs w:val="16"/>
              </w:rPr>
            </w:pPr>
            <w:r w:rsidRPr="00E60B13">
              <w:rPr>
                <w:rFonts w:ascii="Calibri" w:hAnsi="Calibri" w:cs="Calibri"/>
                <w:sz w:val="16"/>
                <w:szCs w:val="16"/>
              </w:rPr>
              <w:t xml:space="preserve">BMT CTN, </w:t>
            </w:r>
            <w:r w:rsidRPr="00D571E3" w:rsidR="001611E1">
              <w:rPr>
                <w:rFonts w:ascii="Calibri" w:hAnsi="Calibri" w:cs="Calibri"/>
                <w:strike/>
                <w:color w:val="FF0000"/>
                <w:sz w:val="16"/>
                <w:szCs w:val="16"/>
              </w:rPr>
              <w:t>RCI-BMT</w:t>
            </w:r>
            <w:r w:rsidRPr="00D571E3" w:rsidR="001611E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E94927">
              <w:rPr>
                <w:rFonts w:ascii="Calibri" w:hAnsi="Calibri" w:cs="Calibri"/>
                <w:color w:val="FF0000"/>
                <w:sz w:val="16"/>
                <w:szCs w:val="16"/>
              </w:rPr>
              <w:t>CIBMTR CRO Services</w:t>
            </w:r>
            <w:r w:rsidRPr="00E60B13">
              <w:rPr>
                <w:rFonts w:ascii="Calibri" w:hAnsi="Calibri" w:cs="Calibri"/>
                <w:sz w:val="16"/>
                <w:szCs w:val="16"/>
              </w:rPr>
              <w:t>, PIDTC, USIDNET, COG, PedAL, Other sponsor</w:t>
            </w:r>
          </w:p>
        </w:tc>
        <w:tc>
          <w:tcPr>
            <w:tcW w:w="1980" w:type="dxa"/>
          </w:tcPr>
          <w:p w:rsidR="00595153" w:rsidRPr="00111438" w:rsidP="00085E80" w14:paraId="111796C2" w14:textId="7777777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Capture data accurately – Organization name change </w:t>
            </w:r>
          </w:p>
        </w:tc>
      </w:tr>
      <w:tr w14:paraId="4A00B6F2" w14:textId="77777777" w:rsidTr="00085E80">
        <w:tblPrEx>
          <w:tblW w:w="9270" w:type="dxa"/>
          <w:tblInd w:w="-5" w:type="dxa"/>
          <w:tblLayout w:type="fixed"/>
          <w:tblLook w:val="04A0"/>
        </w:tblPrEx>
        <w:trPr>
          <w:trHeight w:val="548"/>
        </w:trPr>
        <w:tc>
          <w:tcPr>
            <w:tcW w:w="1590" w:type="dxa"/>
          </w:tcPr>
          <w:p w:rsidR="00595153" w:rsidRPr="00111438" w:rsidP="00085E80" w14:paraId="6DC48374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11438">
              <w:rPr>
                <w:rFonts w:ascii="Calibri" w:hAnsi="Calibri" w:cs="Calibri"/>
                <w:sz w:val="16"/>
                <w:szCs w:val="16"/>
              </w:rPr>
              <w:t xml:space="preserve">Study ID Number </w:t>
            </w:r>
          </w:p>
        </w:tc>
        <w:tc>
          <w:tcPr>
            <w:tcW w:w="2910" w:type="dxa"/>
          </w:tcPr>
          <w:p w:rsidR="00595153" w:rsidRPr="00111438" w:rsidP="00085E80" w14:paraId="26F3F2FA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A07102">
              <w:rPr>
                <w:rFonts w:ascii="Calibri" w:hAnsi="Calibri" w:cs="Calibri"/>
                <w:sz w:val="16"/>
                <w:szCs w:val="16"/>
              </w:rPr>
              <w:t>BMT CTN 0301 - Aplastic Anemia,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07102">
              <w:rPr>
                <w:rFonts w:ascii="Calibri" w:hAnsi="Calibri" w:cs="Calibri"/>
                <w:sz w:val="16"/>
                <w:szCs w:val="16"/>
              </w:rPr>
              <w:t>BMT CTN 0601 - Sickle Cell Anemia,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07102">
              <w:rPr>
                <w:rFonts w:ascii="Calibri" w:hAnsi="Calibri" w:cs="Calibri"/>
                <w:sz w:val="16"/>
                <w:szCs w:val="16"/>
              </w:rPr>
              <w:t>BMT CTN 0701 - Follicular Lymphoma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… </w:t>
            </w:r>
          </w:p>
        </w:tc>
        <w:tc>
          <w:tcPr>
            <w:tcW w:w="2790" w:type="dxa"/>
          </w:tcPr>
          <w:p w:rsidR="00595153" w:rsidRPr="00E60B13" w:rsidP="00085E80" w14:paraId="77BD21C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60B13">
              <w:rPr>
                <w:rFonts w:ascii="Calibri" w:hAnsi="Calibri" w:cs="Calibri"/>
                <w:sz w:val="16"/>
                <w:szCs w:val="16"/>
              </w:rPr>
              <w:t xml:space="preserve">BMT CTN 0301 - Aplastic Anemia, BMT CTN 0601 - Sickle Cell Anemia, BMT CTN 0701 - Follicular Lymphoma… </w:t>
            </w:r>
            <w:r w:rsidRPr="00E94927">
              <w:rPr>
                <w:rFonts w:ascii="Calibri" w:hAnsi="Calibri" w:cs="Calibri"/>
                <w:color w:val="FF0000"/>
                <w:sz w:val="16"/>
                <w:szCs w:val="16"/>
              </w:rPr>
              <w:t>COG APAL2020SC (PedAL), COG ASCT2031, COG AALL1732, COG AAML1831</w:t>
            </w:r>
          </w:p>
          <w:p w:rsidR="00595153" w:rsidRPr="00E60B13" w:rsidP="00085E80" w14:paraId="2DC5E201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95153" w:rsidRPr="00E60B13" w:rsidP="00085E80" w14:paraId="1B7C0D04" w14:textId="77777777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60B13">
              <w:rPr>
                <w:rFonts w:ascii="Calibri" w:hAnsi="Calibri" w:cs="Calibri"/>
                <w:i/>
                <w:iCs/>
                <w:sz w:val="16"/>
                <w:szCs w:val="16"/>
              </w:rPr>
              <w:t>Shown above are representative response options from a total of 56 for this data element.</w:t>
            </w:r>
          </w:p>
        </w:tc>
        <w:tc>
          <w:tcPr>
            <w:tcW w:w="1980" w:type="dxa"/>
          </w:tcPr>
          <w:p w:rsidR="00595153" w:rsidRPr="00111438" w:rsidP="00085E80" w14:paraId="010C2554" w14:textId="7777777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Capture data accurately – Addition of several new clinical studies</w:t>
            </w:r>
          </w:p>
        </w:tc>
      </w:tr>
      <w:tr w14:paraId="33096C3B" w14:textId="77777777" w:rsidTr="00085E80">
        <w:tblPrEx>
          <w:tblW w:w="9270" w:type="dxa"/>
          <w:tblInd w:w="-5" w:type="dxa"/>
          <w:tblLayout w:type="fixed"/>
          <w:tblLook w:val="04A0"/>
        </w:tblPrEx>
        <w:trPr>
          <w:trHeight w:val="548"/>
        </w:trPr>
        <w:tc>
          <w:tcPr>
            <w:tcW w:w="1590" w:type="dxa"/>
          </w:tcPr>
          <w:p w:rsidR="00595153" w:rsidRPr="00111438" w:rsidP="00085E80" w14:paraId="18773AEF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11438">
              <w:rPr>
                <w:rFonts w:ascii="Calibri" w:hAnsi="Calibri" w:cs="Calibri"/>
                <w:sz w:val="16"/>
                <w:szCs w:val="16"/>
              </w:rPr>
              <w:t>Name of product</w:t>
            </w:r>
          </w:p>
        </w:tc>
        <w:tc>
          <w:tcPr>
            <w:tcW w:w="2910" w:type="dxa"/>
          </w:tcPr>
          <w:p w:rsidR="00595153" w:rsidRPr="00111438" w:rsidP="00085E80" w14:paraId="311C99AC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A07102">
              <w:rPr>
                <w:rFonts w:ascii="Calibri" w:hAnsi="Calibri" w:cs="Calibri"/>
                <w:sz w:val="16"/>
                <w:szCs w:val="16"/>
              </w:rPr>
              <w:t>Other name</w:t>
            </w:r>
          </w:p>
        </w:tc>
        <w:tc>
          <w:tcPr>
            <w:tcW w:w="2790" w:type="dxa"/>
          </w:tcPr>
          <w:p w:rsidR="00595153" w:rsidRPr="00E60B13" w:rsidP="00085E80" w14:paraId="314033D3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94927">
              <w:rPr>
                <w:rFonts w:ascii="Calibri" w:hAnsi="Calibri" w:cs="Calibri"/>
                <w:color w:val="FF0000"/>
                <w:sz w:val="16"/>
                <w:szCs w:val="16"/>
              </w:rPr>
              <w:t>Betibeglogene autotemcel (Zyntelgo®), Elivaldogene autotemcel (Skysona®), Exagamglogene autotemcel</w:t>
            </w:r>
            <w:r w:rsidRPr="00E60B13">
              <w:rPr>
                <w:rFonts w:ascii="Calibri" w:hAnsi="Calibri" w:cs="Calibri"/>
                <w:sz w:val="16"/>
                <w:szCs w:val="16"/>
              </w:rPr>
              <w:t>, Other name</w:t>
            </w:r>
          </w:p>
        </w:tc>
        <w:tc>
          <w:tcPr>
            <w:tcW w:w="1980" w:type="dxa"/>
          </w:tcPr>
          <w:p w:rsidR="00595153" w:rsidRPr="00111438" w:rsidP="00085E80" w14:paraId="0711056A" w14:textId="7777777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Capture data accurately – Addition of several new gene therapy products</w:t>
            </w:r>
          </w:p>
        </w:tc>
      </w:tr>
      <w:tr w14:paraId="440361AB" w14:textId="77777777" w:rsidTr="00085E80">
        <w:tblPrEx>
          <w:tblW w:w="9270" w:type="dxa"/>
          <w:tblInd w:w="-5" w:type="dxa"/>
          <w:tblLayout w:type="fixed"/>
          <w:tblLook w:val="04A0"/>
        </w:tblPrEx>
        <w:trPr>
          <w:trHeight w:val="548"/>
        </w:trPr>
        <w:tc>
          <w:tcPr>
            <w:tcW w:w="1590" w:type="dxa"/>
          </w:tcPr>
          <w:p w:rsidR="00595153" w:rsidRPr="00111438" w:rsidP="00085E80" w14:paraId="0B89DA2B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11438">
              <w:rPr>
                <w:rFonts w:ascii="Calibri" w:hAnsi="Calibri" w:cs="Calibri"/>
                <w:sz w:val="16"/>
                <w:szCs w:val="16"/>
              </w:rPr>
              <w:t>Glomerular filtration rate (GFR)</w:t>
            </w:r>
          </w:p>
        </w:tc>
        <w:tc>
          <w:tcPr>
            <w:tcW w:w="2910" w:type="dxa"/>
          </w:tcPr>
          <w:p w:rsidR="00595153" w:rsidRPr="00111438" w:rsidP="00085E80" w14:paraId="42836914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635D5D">
              <w:rPr>
                <w:rFonts w:ascii="Calibri" w:hAnsi="Calibri" w:cs="Calibri"/>
                <w:sz w:val="16"/>
                <w:szCs w:val="16"/>
              </w:rPr>
              <w:t>__ __ __ mL/min/1.73</w:t>
            </w:r>
            <w:r w:rsidRPr="00635D5D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90" w:type="dxa"/>
          </w:tcPr>
          <w:p w:rsidR="00595153" w:rsidRPr="00E60B13" w:rsidP="00085E80" w14:paraId="46630CB7" w14:textId="77777777">
            <w:pPr>
              <w:rPr>
                <w:rFonts w:ascii="Calibri" w:hAnsi="Calibri" w:cs="Calibri"/>
                <w:sz w:val="16"/>
                <w:szCs w:val="16"/>
                <w:highlight w:val="green"/>
              </w:rPr>
            </w:pPr>
            <w:r w:rsidRPr="00E60B13">
              <w:rPr>
                <w:rFonts w:ascii="Calibri" w:hAnsi="Calibri" w:cs="Calibri"/>
                <w:sz w:val="16"/>
                <w:szCs w:val="16"/>
              </w:rPr>
              <w:t>__ __ __ mL/min/1.73</w:t>
            </w:r>
            <w:r w:rsidRPr="00E94927">
              <w:rPr>
                <w:rFonts w:ascii="Calibri" w:hAnsi="Calibri" w:cs="Calibri"/>
                <w:color w:val="FF0000"/>
                <w:sz w:val="16"/>
                <w:szCs w:val="16"/>
              </w:rPr>
              <w:t>m</w:t>
            </w:r>
            <w:r w:rsidRPr="00E60B13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</w:p>
          <w:p w:rsidR="00595153" w:rsidRPr="00E60B13" w:rsidP="00085E80" w14:paraId="60EBAA43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595153" w:rsidRPr="00111438" w:rsidP="00085E80" w14:paraId="4BEFA7C1" w14:textId="7777777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Capture data accurately – Correction of unit of measure typo</w:t>
            </w:r>
          </w:p>
        </w:tc>
      </w:tr>
    </w:tbl>
    <w:p w:rsidR="00595153" w:rsidP="00595153" w14:paraId="49F97CAC" w14:textId="77777777">
      <w:pPr>
        <w:spacing w:after="200" w:line="276" w:lineRule="auto"/>
        <w:ind w:left="2160" w:hanging="2160"/>
        <w:rPr>
          <w:rFonts w:eastAsia="Calibri"/>
        </w:rPr>
      </w:pPr>
    </w:p>
    <w:p w:rsidR="0075010B" w:rsidP="000C240D" w14:paraId="05EBBA17" w14:textId="441941A5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The changes are also highlighted in yellow </w:t>
      </w:r>
      <w:r w:rsidR="000C240D">
        <w:rPr>
          <w:rFonts w:eastAsia="Calibri"/>
        </w:rPr>
        <w:t>in the “Change Summary” tab in the Excel spreadsheet, “</w:t>
      </w:r>
      <w:r w:rsidRPr="000C240D" w:rsidR="000C240D">
        <w:rPr>
          <w:rFonts w:eastAsia="Calibri"/>
        </w:rPr>
        <w:t xml:space="preserve">Current SCTOD Information </w:t>
      </w:r>
      <w:r w:rsidRPr="000C240D" w:rsidR="00ED15A9">
        <w:rPr>
          <w:rFonts w:eastAsia="Calibri"/>
        </w:rPr>
        <w:t>Collections to</w:t>
      </w:r>
      <w:r w:rsidRPr="000C240D" w:rsidR="000C240D">
        <w:rPr>
          <w:rFonts w:eastAsia="Calibri"/>
        </w:rPr>
        <w:t xml:space="preserve"> HRSA 2023-08-10</w:t>
      </w:r>
      <w:r w:rsidR="000C240D">
        <w:rPr>
          <w:rFonts w:eastAsia="Calibri"/>
        </w:rPr>
        <w:t>” (Tab B).  Once the changes are approved, the information in the tab “</w:t>
      </w:r>
      <w:r w:rsidRPr="000C240D" w:rsidR="000C240D">
        <w:rPr>
          <w:rFonts w:eastAsia="Calibri"/>
        </w:rPr>
        <w:t>Pre-Transplant Information Coll</w:t>
      </w:r>
      <w:r w:rsidR="000C240D">
        <w:rPr>
          <w:rFonts w:eastAsia="Calibri"/>
        </w:rPr>
        <w:t xml:space="preserve">” will be adjusted accordingly. </w:t>
      </w:r>
    </w:p>
    <w:p w:rsidR="000B3907" w:rsidP="000B3907" w14:paraId="641310E6" w14:textId="1E1CFF58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SCTOD </w:t>
      </w:r>
      <w:r w:rsidR="00F751C6">
        <w:rPr>
          <w:rFonts w:eastAsia="Calibri"/>
        </w:rPr>
        <w:t>information</w:t>
      </w:r>
      <w:r w:rsidRPr="00B92B6C">
        <w:rPr>
          <w:rFonts w:eastAsia="Calibri"/>
        </w:rPr>
        <w:t xml:space="preserve"> collection changes must be completed in a timely manner to</w:t>
      </w:r>
      <w:r w:rsidR="006E4E68">
        <w:rPr>
          <w:rFonts w:eastAsia="Calibri"/>
        </w:rPr>
        <w:t xml:space="preserve"> help ensure that information is represented accurately</w:t>
      </w:r>
      <w:r w:rsidRPr="00B92B6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6E4E68" w:rsidR="006E4E68">
        <w:rPr>
          <w:rFonts w:eastAsia="Calibri"/>
        </w:rPr>
        <w:t xml:space="preserve">Approval of these changes is requested by </w:t>
      </w:r>
      <w:r w:rsidR="00E60B13">
        <w:rPr>
          <w:rFonts w:eastAsia="Calibri"/>
        </w:rPr>
        <w:t xml:space="preserve">September </w:t>
      </w:r>
      <w:r w:rsidR="00F565A2">
        <w:rPr>
          <w:rFonts w:eastAsia="Calibri"/>
        </w:rPr>
        <w:t>27</w:t>
      </w:r>
      <w:r w:rsidRPr="006E4E68" w:rsidR="006E4E68">
        <w:rPr>
          <w:rFonts w:eastAsia="Calibri"/>
        </w:rPr>
        <w:t>, so that HRSA can update its public</w:t>
      </w:r>
      <w:r w:rsidR="003565DB">
        <w:rPr>
          <w:rFonts w:eastAsia="Calibri"/>
        </w:rPr>
        <w:t>-</w:t>
      </w:r>
      <w:r w:rsidRPr="006E4E68" w:rsidR="006E4E68">
        <w:rPr>
          <w:rFonts w:eastAsia="Calibri"/>
        </w:rPr>
        <w:t>facing materials with updated information.</w:t>
      </w:r>
    </w:p>
    <w:p w:rsidR="000B3907" w:rsidRPr="000B3907" w:rsidP="000B3907" w14:paraId="0E9777D1" w14:textId="2B96E30B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Burden</w:t>
      </w:r>
      <w:r w:rsidRPr="0011014C">
        <w:rPr>
          <w:rFonts w:eastAsia="Calibri"/>
        </w:rPr>
        <w:t>:</w:t>
      </w:r>
      <w:r w:rsidRPr="00B92B6C">
        <w:rPr>
          <w:rFonts w:eastAsia="Calibri"/>
        </w:rPr>
        <w:tab/>
      </w:r>
      <w:r w:rsidR="00F46CAE">
        <w:rPr>
          <w:rFonts w:eastAsia="Calibri"/>
        </w:rPr>
        <w:t xml:space="preserve">These changes will </w:t>
      </w:r>
      <w:r w:rsidR="003565DB">
        <w:rPr>
          <w:rFonts w:eastAsia="Calibri"/>
        </w:rPr>
        <w:t>not increase</w:t>
      </w:r>
      <w:r w:rsidR="00F46CAE">
        <w:rPr>
          <w:rFonts w:eastAsia="Calibri"/>
        </w:rPr>
        <w:t xml:space="preserve"> </w:t>
      </w:r>
      <w:r w:rsidR="003565DB">
        <w:rPr>
          <w:rFonts w:eastAsia="Calibri"/>
        </w:rPr>
        <w:t xml:space="preserve">the </w:t>
      </w:r>
      <w:r w:rsidR="00F46CAE">
        <w:rPr>
          <w:rFonts w:eastAsia="Calibri"/>
        </w:rPr>
        <w:t>reporting burden</w:t>
      </w:r>
      <w:r w:rsidR="00F565A2">
        <w:rPr>
          <w:rFonts w:eastAsia="Calibri"/>
        </w:rPr>
        <w:t>.</w:t>
      </w:r>
      <w:r w:rsidR="00F46CAE">
        <w:rPr>
          <w:rFonts w:eastAsia="Calibri"/>
        </w:rPr>
        <w:t xml:space="preserve"> </w:t>
      </w:r>
      <w:r w:rsidR="00577795">
        <w:rPr>
          <w:rFonts w:eastAsia="Calibri"/>
        </w:rPr>
        <w:t xml:space="preserve"> </w:t>
      </w:r>
    </w:p>
    <w:p w:rsidR="00EF5689" w:rsidP="000B3907" w14:paraId="3A336A41" w14:textId="77777777">
      <w:pPr>
        <w:spacing w:after="200" w:line="276" w:lineRule="auto"/>
        <w:rPr>
          <w:rFonts w:eastAsia="Calibri"/>
          <w:b/>
        </w:rPr>
      </w:pPr>
    </w:p>
    <w:p w:rsidR="000B3907" w:rsidRPr="00D76237" w:rsidP="000B3907" w14:paraId="738F317E" w14:textId="77777777">
      <w:pPr>
        <w:keepNext/>
        <w:spacing w:after="200" w:line="276" w:lineRule="auto"/>
        <w:rPr>
          <w:rFonts w:eastAsia="Calibri"/>
          <w:b/>
        </w:rPr>
      </w:pPr>
      <w:r w:rsidRPr="00D76237">
        <w:rPr>
          <w:rFonts w:eastAsia="Calibri"/>
          <w:b/>
        </w:rPr>
        <w:t>Attachments:</w:t>
      </w:r>
    </w:p>
    <w:p w:rsidR="006A1B6E" w14:paraId="5A119EFA" w14:textId="38632C61">
      <w:pPr>
        <w:rPr>
          <w:rFonts w:eastAsia="Calibri"/>
        </w:rPr>
      </w:pPr>
      <w:r>
        <w:rPr>
          <w:rFonts w:eastAsia="Calibri"/>
        </w:rPr>
        <w:t>Tab A:</w:t>
      </w:r>
      <w:r w:rsidR="00FF00A2">
        <w:rPr>
          <w:rFonts w:eastAsia="Calibri"/>
        </w:rPr>
        <w:t xml:space="preserve"> Published</w:t>
      </w:r>
      <w:r w:rsidRPr="000C240D">
        <w:rPr>
          <w:rFonts w:eastAsia="Calibri"/>
        </w:rPr>
        <w:t xml:space="preserve"> FRN 2022-12225 </w:t>
      </w:r>
      <w:r w:rsidR="00FF00A2">
        <w:rPr>
          <w:rFonts w:eastAsia="Calibri"/>
        </w:rPr>
        <w:t>H</w:t>
      </w:r>
      <w:r w:rsidRPr="000C240D">
        <w:rPr>
          <w:rFonts w:eastAsia="Calibri"/>
        </w:rPr>
        <w:t>ighlighted</w:t>
      </w:r>
    </w:p>
    <w:p w:rsidR="000C240D" w14:paraId="694004FF" w14:textId="6651B72E">
      <w:r>
        <w:rPr>
          <w:rFonts w:eastAsia="Calibri"/>
        </w:rPr>
        <w:t xml:space="preserve">Tab B:  </w:t>
      </w:r>
      <w:r w:rsidRPr="000C240D">
        <w:rPr>
          <w:rFonts w:eastAsia="Calibri"/>
        </w:rPr>
        <w:t>Current SCTOD Information Collections</w:t>
      </w:r>
      <w:r>
        <w:rPr>
          <w:rFonts w:eastAsia="Calibri"/>
        </w:rPr>
        <w:t xml:space="preserve"> </w:t>
      </w:r>
      <w:r w:rsidRPr="000C240D">
        <w:rPr>
          <w:rFonts w:eastAsia="Calibri"/>
        </w:rPr>
        <w:t>to HRSA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F2687A"/>
    <w:multiLevelType w:val="hybridMultilevel"/>
    <w:tmpl w:val="92BE2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52D3F"/>
    <w:multiLevelType w:val="hybridMultilevel"/>
    <w:tmpl w:val="F9B6656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C5E07"/>
    <w:multiLevelType w:val="hybridMultilevel"/>
    <w:tmpl w:val="5F3866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C36BF"/>
    <w:multiLevelType w:val="hybridMultilevel"/>
    <w:tmpl w:val="83248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95963"/>
    <w:multiLevelType w:val="hybridMultilevel"/>
    <w:tmpl w:val="E8EE88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31459"/>
    <w:multiLevelType w:val="hybridMultilevel"/>
    <w:tmpl w:val="82F4410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F177D"/>
    <w:multiLevelType w:val="hybridMultilevel"/>
    <w:tmpl w:val="C6486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6545">
    <w:abstractNumId w:val="3"/>
  </w:num>
  <w:num w:numId="2" w16cid:durableId="566261110">
    <w:abstractNumId w:val="2"/>
  </w:num>
  <w:num w:numId="3" w16cid:durableId="1111169795">
    <w:abstractNumId w:val="5"/>
  </w:num>
  <w:num w:numId="4" w16cid:durableId="693267773">
    <w:abstractNumId w:val="6"/>
  </w:num>
  <w:num w:numId="5" w16cid:durableId="1559441393">
    <w:abstractNumId w:val="0"/>
  </w:num>
  <w:num w:numId="6" w16cid:durableId="994454646">
    <w:abstractNumId w:val="1"/>
  </w:num>
  <w:num w:numId="7" w16cid:durableId="578757742">
    <w:abstractNumId w:val="4"/>
  </w:num>
  <w:num w:numId="8" w16cid:durableId="1160731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6E"/>
    <w:rsid w:val="000011C7"/>
    <w:rsid w:val="000027E1"/>
    <w:rsid w:val="000115EA"/>
    <w:rsid w:val="000117C5"/>
    <w:rsid w:val="00012757"/>
    <w:rsid w:val="000444E7"/>
    <w:rsid w:val="000529CE"/>
    <w:rsid w:val="00070E68"/>
    <w:rsid w:val="00070EBD"/>
    <w:rsid w:val="00080AAE"/>
    <w:rsid w:val="00085E80"/>
    <w:rsid w:val="000B3907"/>
    <w:rsid w:val="000C0491"/>
    <w:rsid w:val="000C240D"/>
    <w:rsid w:val="000C3845"/>
    <w:rsid w:val="0011014C"/>
    <w:rsid w:val="00111438"/>
    <w:rsid w:val="00140F90"/>
    <w:rsid w:val="00150C2E"/>
    <w:rsid w:val="00150D98"/>
    <w:rsid w:val="001611E1"/>
    <w:rsid w:val="00181E10"/>
    <w:rsid w:val="001B768A"/>
    <w:rsid w:val="001C0C55"/>
    <w:rsid w:val="001C1F6A"/>
    <w:rsid w:val="001C5512"/>
    <w:rsid w:val="001F2484"/>
    <w:rsid w:val="0023763F"/>
    <w:rsid w:val="002424C2"/>
    <w:rsid w:val="0024275A"/>
    <w:rsid w:val="002626EB"/>
    <w:rsid w:val="00263545"/>
    <w:rsid w:val="00286138"/>
    <w:rsid w:val="002879BE"/>
    <w:rsid w:val="002B64A9"/>
    <w:rsid w:val="002E62EC"/>
    <w:rsid w:val="002F0B41"/>
    <w:rsid w:val="002F4CF1"/>
    <w:rsid w:val="0030772D"/>
    <w:rsid w:val="00312CDD"/>
    <w:rsid w:val="0032771A"/>
    <w:rsid w:val="003565DB"/>
    <w:rsid w:val="00374228"/>
    <w:rsid w:val="0039393C"/>
    <w:rsid w:val="003C5DF2"/>
    <w:rsid w:val="003E492D"/>
    <w:rsid w:val="004101A2"/>
    <w:rsid w:val="00435AB8"/>
    <w:rsid w:val="00461587"/>
    <w:rsid w:val="00491C29"/>
    <w:rsid w:val="004946D9"/>
    <w:rsid w:val="00496CB0"/>
    <w:rsid w:val="004B0AC7"/>
    <w:rsid w:val="004B7CC9"/>
    <w:rsid w:val="004D13C9"/>
    <w:rsid w:val="004E18D9"/>
    <w:rsid w:val="004F152C"/>
    <w:rsid w:val="004F4F5E"/>
    <w:rsid w:val="005017E3"/>
    <w:rsid w:val="005017FC"/>
    <w:rsid w:val="0050289C"/>
    <w:rsid w:val="00505D21"/>
    <w:rsid w:val="005554B6"/>
    <w:rsid w:val="00577795"/>
    <w:rsid w:val="005813B3"/>
    <w:rsid w:val="0058533B"/>
    <w:rsid w:val="00591F4C"/>
    <w:rsid w:val="00595153"/>
    <w:rsid w:val="005A1B42"/>
    <w:rsid w:val="005C0D76"/>
    <w:rsid w:val="005C1889"/>
    <w:rsid w:val="005C36ED"/>
    <w:rsid w:val="005C6627"/>
    <w:rsid w:val="005C7C7E"/>
    <w:rsid w:val="005E50F8"/>
    <w:rsid w:val="005F3745"/>
    <w:rsid w:val="006029C6"/>
    <w:rsid w:val="00602B04"/>
    <w:rsid w:val="006033C6"/>
    <w:rsid w:val="00612DE3"/>
    <w:rsid w:val="00635D5D"/>
    <w:rsid w:val="006370FC"/>
    <w:rsid w:val="00647DC3"/>
    <w:rsid w:val="00652383"/>
    <w:rsid w:val="00667232"/>
    <w:rsid w:val="00685D3C"/>
    <w:rsid w:val="00691F8E"/>
    <w:rsid w:val="006A1B6E"/>
    <w:rsid w:val="006E4E68"/>
    <w:rsid w:val="006E5C0B"/>
    <w:rsid w:val="006E674D"/>
    <w:rsid w:val="00704FBD"/>
    <w:rsid w:val="007065C6"/>
    <w:rsid w:val="00741AA9"/>
    <w:rsid w:val="0074418B"/>
    <w:rsid w:val="0075010B"/>
    <w:rsid w:val="00752BB1"/>
    <w:rsid w:val="00767E7F"/>
    <w:rsid w:val="00776B0E"/>
    <w:rsid w:val="00796423"/>
    <w:rsid w:val="007C04C1"/>
    <w:rsid w:val="007F45A6"/>
    <w:rsid w:val="007F6E3A"/>
    <w:rsid w:val="00800377"/>
    <w:rsid w:val="00834F84"/>
    <w:rsid w:val="0084337C"/>
    <w:rsid w:val="008556B1"/>
    <w:rsid w:val="00891CA7"/>
    <w:rsid w:val="008A1D29"/>
    <w:rsid w:val="008A2F3C"/>
    <w:rsid w:val="008A3B72"/>
    <w:rsid w:val="008B5C02"/>
    <w:rsid w:val="008C20FF"/>
    <w:rsid w:val="008D5B94"/>
    <w:rsid w:val="00905DD1"/>
    <w:rsid w:val="0092077B"/>
    <w:rsid w:val="00921131"/>
    <w:rsid w:val="00924FB4"/>
    <w:rsid w:val="009344DF"/>
    <w:rsid w:val="0094190E"/>
    <w:rsid w:val="00941A44"/>
    <w:rsid w:val="00946F40"/>
    <w:rsid w:val="0097221D"/>
    <w:rsid w:val="009A5B74"/>
    <w:rsid w:val="009A6272"/>
    <w:rsid w:val="009C259A"/>
    <w:rsid w:val="009E61AB"/>
    <w:rsid w:val="00A070DE"/>
    <w:rsid w:val="00A07102"/>
    <w:rsid w:val="00A65453"/>
    <w:rsid w:val="00A8000C"/>
    <w:rsid w:val="00A85EC2"/>
    <w:rsid w:val="00A94BF8"/>
    <w:rsid w:val="00AB04F7"/>
    <w:rsid w:val="00AB76DE"/>
    <w:rsid w:val="00AB7DC1"/>
    <w:rsid w:val="00AC2612"/>
    <w:rsid w:val="00AD2C60"/>
    <w:rsid w:val="00AE7233"/>
    <w:rsid w:val="00B41705"/>
    <w:rsid w:val="00B4202A"/>
    <w:rsid w:val="00B45D50"/>
    <w:rsid w:val="00B47FD4"/>
    <w:rsid w:val="00B72975"/>
    <w:rsid w:val="00B92B6C"/>
    <w:rsid w:val="00BD2988"/>
    <w:rsid w:val="00C01B59"/>
    <w:rsid w:val="00C04B79"/>
    <w:rsid w:val="00C04FF8"/>
    <w:rsid w:val="00C12452"/>
    <w:rsid w:val="00C40517"/>
    <w:rsid w:val="00C443A5"/>
    <w:rsid w:val="00C6027F"/>
    <w:rsid w:val="00C949B8"/>
    <w:rsid w:val="00CB3D31"/>
    <w:rsid w:val="00CF1DFE"/>
    <w:rsid w:val="00D04DE4"/>
    <w:rsid w:val="00D438BD"/>
    <w:rsid w:val="00D571E3"/>
    <w:rsid w:val="00D611C2"/>
    <w:rsid w:val="00D76237"/>
    <w:rsid w:val="00D769B0"/>
    <w:rsid w:val="00D869C6"/>
    <w:rsid w:val="00DA6468"/>
    <w:rsid w:val="00DA6C95"/>
    <w:rsid w:val="00DD37D6"/>
    <w:rsid w:val="00DF2C55"/>
    <w:rsid w:val="00E03A30"/>
    <w:rsid w:val="00E03BB6"/>
    <w:rsid w:val="00E24C67"/>
    <w:rsid w:val="00E47EDD"/>
    <w:rsid w:val="00E531DF"/>
    <w:rsid w:val="00E54948"/>
    <w:rsid w:val="00E60B13"/>
    <w:rsid w:val="00E74255"/>
    <w:rsid w:val="00E77841"/>
    <w:rsid w:val="00E824DE"/>
    <w:rsid w:val="00E94927"/>
    <w:rsid w:val="00EC4D1A"/>
    <w:rsid w:val="00ED15A9"/>
    <w:rsid w:val="00EF5689"/>
    <w:rsid w:val="00EF60C1"/>
    <w:rsid w:val="00F029CB"/>
    <w:rsid w:val="00F17D96"/>
    <w:rsid w:val="00F31223"/>
    <w:rsid w:val="00F45070"/>
    <w:rsid w:val="00F46CAE"/>
    <w:rsid w:val="00F52F58"/>
    <w:rsid w:val="00F565A2"/>
    <w:rsid w:val="00F751C6"/>
    <w:rsid w:val="00F754AE"/>
    <w:rsid w:val="00F83359"/>
    <w:rsid w:val="00F84E33"/>
    <w:rsid w:val="00F942A7"/>
    <w:rsid w:val="00FB5720"/>
    <w:rsid w:val="00FE30BB"/>
    <w:rsid w:val="00FE4EA0"/>
    <w:rsid w:val="00FF00A2"/>
    <w:rsid w:val="00FF6CBD"/>
  </w:rsids>
  <w:docVars>
    <w:docVar w:name="__Grammarly_42___1" w:val="H4sIAAAAAAAEAKtWcslP9kxRslIyNDY2NjOxsDQxtDAwNTS2NDRQ0lEKTi0uzszPAykwrgUAIULzc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98625D"/>
  <w15:chartTrackingRefBased/>
  <w15:docId w15:val="{94295213-3FE2-44CE-9BBB-4271B40F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9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90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A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3C9"/>
    <w:pPr>
      <w:ind w:left="720"/>
      <w:contextualSpacing/>
    </w:pPr>
  </w:style>
  <w:style w:type="paragraph" w:styleId="Revision">
    <w:name w:val="Revision"/>
    <w:hidden/>
    <w:uiPriority w:val="99"/>
    <w:semiHidden/>
    <w:rsid w:val="0037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F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370FC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59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29" ma:contentTypeDescription="Create a new document." ma:contentTypeScope="" ma:versionID="60f4b18b02d48b502858518127648e6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c1d1d1db051d3ba58a52b068884798f5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e0f925-a78b-4f93-b0e5-451dcac5f217">QPVJESM53SK4-1767020924-54311</_dlc_DocId>
    <_dlc_DocIdUrl xmlns="dae0f925-a78b-4f93-b0e5-451dcac5f217">
      <Url>https://nih.sharepoint.com/sites/HRSA-HSB/Team/dot/_layouts/15/DocIdRedir.aspx?ID=QPVJESM53SK4-1767020924-54311</Url>
      <Description>QPVJESM53SK4-1767020924-54311</Description>
    </_dlc_DocIdUrl>
    <_dlc_DocIdPersistId xmlns="dae0f925-a78b-4f93-b0e5-451dcac5f217" xsi:nil="true"/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740E3C-0B42-44B6-AEEB-66C63370E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98CD8-3241-4626-B31D-401B5F4CAE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26AA46-7F72-47BA-886E-B9ADC4CBA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FEB81-F07E-495E-8AC0-0C4AA6A89559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dae0f925-a78b-4f93-b0e5-451dcac5f217"/>
    <ds:schemaRef ds:uri="http://schemas.microsoft.com/sharepoint/v4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6fecf0f2-feef-4eb2-bbd5-7e9975a06720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08142023 - SCTOD Non-Substantive Change Memo - OMB 0915-0310 - OPAE Edits - 081420235006 - CLEAN</dc:title>
  <dc:creator>Meyers, Stephanie</dc:creator>
  <cp:lastModifiedBy>Cooper, Laura (HRSA)</cp:lastModifiedBy>
  <cp:revision>6</cp:revision>
  <dcterms:created xsi:type="dcterms:W3CDTF">2023-08-18T17:01:00Z</dcterms:created>
  <dcterms:modified xsi:type="dcterms:W3CDTF">2023-09-20T17:23:00Z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e03acacae3fcbfd5a7aa52deb1460b12fc0aeb09e90203d01e201de5b47b0dc0</vt:lpwstr>
  </property>
  <property fmtid="{D5CDD505-2E9C-101B-9397-08002B2CF9AE}" pid="4" name="MediaServiceImageTags">
    <vt:lpwstr/>
  </property>
  <property fmtid="{D5CDD505-2E9C-101B-9397-08002B2CF9AE}" pid="5" name="Order">
    <vt:r8>5017700</vt:r8>
  </property>
  <property fmtid="{D5CDD505-2E9C-101B-9397-08002B2CF9AE}" pid="6" name="_dlc_DocIdItemGuid">
    <vt:lpwstr>9a5e921a-8867-42ed-ac9d-b404cee3639c</vt:lpwstr>
  </property>
</Properties>
</file>