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12878" w14:paraId="1A9C8BEE" w14:textId="77777777">
      <w:pPr>
        <w:pStyle w:val="Heading1"/>
        <w:spacing w:before="61"/>
        <w:ind w:left="1602"/>
        <w:rPr>
          <w:rFonts w:ascii="Arial" w:eastAsia="Arial" w:hAnsi="Arial" w:cs="Arial"/>
          <w:b w:val="0"/>
          <w:bCs w:val="0"/>
          <w:u w:val="none"/>
        </w:rPr>
      </w:pPr>
      <w:r>
        <w:rPr>
          <w:noProof/>
        </w:rPr>
        <w:drawing>
          <wp:anchor distT="0" distB="0" distL="114300" distR="114300" simplePos="0" relativeHeight="251658240" behindDoc="0" locked="0" layoutInCell="1" allowOverlap="1">
            <wp:simplePos x="0" y="0"/>
            <wp:positionH relativeFrom="page">
              <wp:posOffset>810895</wp:posOffset>
            </wp:positionH>
            <wp:positionV relativeFrom="paragraph">
              <wp:posOffset>114300</wp:posOffset>
            </wp:positionV>
            <wp:extent cx="829310" cy="833755"/>
            <wp:effectExtent l="0" t="0" r="889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829310" cy="833755"/>
                    </a:xfrm>
                    <a:prstGeom prst="rect">
                      <a:avLst/>
                    </a:prstGeom>
                    <a:noFill/>
                    <a:ln>
                      <a:noFill/>
                    </a:ln>
                  </pic:spPr>
                </pic:pic>
              </a:graphicData>
            </a:graphic>
            <wp14:sizeRelH relativeFrom="page">
              <wp14:pctWidth>0</wp14:pctWidth>
            </wp14:sizeRelH>
            <wp14:sizeRelV relativeFrom="page">
              <wp14:pctHeight>0</wp14:pctHeight>
            </wp14:sizeRelV>
          </wp:anchor>
        </w:drawing>
      </w:r>
      <w:r w:rsidR="00072EBD">
        <w:rPr>
          <w:rFonts w:ascii="Arial"/>
          <w:u w:val="none"/>
        </w:rPr>
        <w:t xml:space="preserve">DEPARTMENT OF </w:t>
      </w:r>
      <w:r w:rsidR="00072EBD">
        <w:rPr>
          <w:rFonts w:ascii="Arial"/>
          <w:spacing w:val="-3"/>
          <w:u w:val="none"/>
        </w:rPr>
        <w:t xml:space="preserve">HEALTH </w:t>
      </w:r>
      <w:r w:rsidR="00072EBD">
        <w:rPr>
          <w:rFonts w:ascii="Arial"/>
          <w:u w:val="none"/>
        </w:rPr>
        <w:t xml:space="preserve">&amp; </w:t>
      </w:r>
      <w:r w:rsidR="00072EBD">
        <w:rPr>
          <w:rFonts w:ascii="Arial"/>
          <w:spacing w:val="-3"/>
          <w:u w:val="none"/>
        </w:rPr>
        <w:t>HUMAN</w:t>
      </w:r>
      <w:r w:rsidR="00072EBD">
        <w:rPr>
          <w:rFonts w:ascii="Arial"/>
          <w:spacing w:val="-14"/>
          <w:u w:val="none"/>
        </w:rPr>
        <w:t xml:space="preserve"> </w:t>
      </w:r>
      <w:r w:rsidR="00072EBD">
        <w:rPr>
          <w:rFonts w:ascii="Arial"/>
          <w:u w:val="none"/>
        </w:rPr>
        <w:t>SERVICES</w:t>
      </w:r>
    </w:p>
    <w:p w:rsidR="00612878" w:rsidP="0033412A" w14:paraId="55F63669" w14:textId="3278084A">
      <w:pPr>
        <w:ind w:right="29"/>
        <w:jc w:val="right"/>
        <w:rPr>
          <w:rFonts w:ascii="Arial" w:eastAsia="Arial" w:hAnsi="Arial" w:cs="Arial"/>
          <w:sz w:val="16"/>
          <w:szCs w:val="16"/>
        </w:rPr>
      </w:pPr>
      <w:r>
        <w:rPr>
          <w:rFonts w:ascii="Arial"/>
          <w:b/>
          <w:sz w:val="16"/>
        </w:rPr>
        <w:t xml:space="preserve">Centers </w:t>
      </w:r>
      <w:r>
        <w:rPr>
          <w:rFonts w:ascii="Arial"/>
          <w:b/>
          <w:spacing w:val="-3"/>
          <w:sz w:val="16"/>
        </w:rPr>
        <w:t xml:space="preserve">for </w:t>
      </w:r>
      <w:r>
        <w:rPr>
          <w:rFonts w:ascii="Arial"/>
          <w:b/>
          <w:sz w:val="16"/>
        </w:rPr>
        <w:t>Disease</w:t>
      </w:r>
      <w:r>
        <w:rPr>
          <w:rFonts w:ascii="Arial"/>
          <w:b/>
          <w:spacing w:val="-18"/>
          <w:sz w:val="16"/>
        </w:rPr>
        <w:t xml:space="preserve"> </w:t>
      </w:r>
      <w:r>
        <w:rPr>
          <w:rFonts w:ascii="Arial"/>
          <w:b/>
          <w:sz w:val="16"/>
        </w:rPr>
        <w:t>Control and</w:t>
      </w:r>
      <w:r>
        <w:rPr>
          <w:rFonts w:ascii="Arial"/>
          <w:b/>
          <w:spacing w:val="-16"/>
          <w:sz w:val="16"/>
        </w:rPr>
        <w:t xml:space="preserve"> </w:t>
      </w:r>
      <w:r>
        <w:rPr>
          <w:rFonts w:ascii="Arial"/>
          <w:b/>
          <w:sz w:val="16"/>
        </w:rPr>
        <w:t>Prevention</w:t>
      </w:r>
    </w:p>
    <w:p w:rsidR="00612878" w:rsidP="0033412A" w14:paraId="61923EA0" w14:textId="77777777">
      <w:pPr>
        <w:spacing w:before="11"/>
        <w:ind w:right="29"/>
        <w:jc w:val="right"/>
        <w:rPr>
          <w:rFonts w:ascii="Arial" w:eastAsia="Arial" w:hAnsi="Arial" w:cs="Arial"/>
          <w:b/>
          <w:bCs/>
          <w:sz w:val="15"/>
          <w:szCs w:val="15"/>
        </w:rPr>
      </w:pPr>
    </w:p>
    <w:p w:rsidR="00612878" w:rsidP="0033412A" w14:paraId="427960DC" w14:textId="77777777">
      <w:pPr>
        <w:ind w:left="117" w:right="29"/>
        <w:jc w:val="right"/>
        <w:rPr>
          <w:rFonts w:ascii="Arial" w:eastAsia="Arial" w:hAnsi="Arial" w:cs="Arial"/>
          <w:sz w:val="16"/>
          <w:szCs w:val="16"/>
        </w:rPr>
      </w:pPr>
      <w:r>
        <w:rPr>
          <w:noProof/>
        </w:rPr>
        <mc:AlternateContent>
          <mc:Choice Requires="wpg">
            <w:drawing>
              <wp:anchor distT="0" distB="0" distL="114300" distR="114300" simplePos="0" relativeHeight="251659264" behindDoc="0" locked="0" layoutInCell="1" allowOverlap="1">
                <wp:simplePos x="0" y="0"/>
                <wp:positionH relativeFrom="page">
                  <wp:posOffset>1726565</wp:posOffset>
                </wp:positionH>
                <wp:positionV relativeFrom="paragraph">
                  <wp:posOffset>-32385</wp:posOffset>
                </wp:positionV>
                <wp:extent cx="6045835" cy="1270"/>
                <wp:effectExtent l="12065" t="12700" r="9525" b="5080"/>
                <wp:wrapNone/>
                <wp:docPr id="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045835" cy="1270"/>
                          <a:chOff x="2719" y="-51"/>
                          <a:chExt cx="9521" cy="2"/>
                        </a:xfrm>
                      </wpg:grpSpPr>
                      <wps:wsp xmlns:wps="http://schemas.microsoft.com/office/word/2010/wordprocessingShape">
                        <wps:cNvPr id="2" name="Freeform 3"/>
                        <wps:cNvSpPr/>
                        <wps:spPr bwMode="auto">
                          <a:xfrm>
                            <a:off x="2719" y="-51"/>
                            <a:ext cx="9521" cy="2"/>
                          </a:xfrm>
                          <a:custGeom>
                            <a:avLst/>
                            <a:gdLst>
                              <a:gd name="T0" fmla="+- 0 2719 2719"/>
                              <a:gd name="T1" fmla="*/ T0 w 9521"/>
                              <a:gd name="T2" fmla="+- 0 12240 2719"/>
                              <a:gd name="T3" fmla="*/ T2 w 9521"/>
                            </a:gdLst>
                            <a:cxnLst>
                              <a:cxn ang="0">
                                <a:pos x="T1" y="0"/>
                              </a:cxn>
                              <a:cxn ang="0">
                                <a:pos x="T3" y="0"/>
                              </a:cxn>
                            </a:cxnLst>
                            <a:rect l="0" t="0" r="r" b="b"/>
                            <a:pathLst>
                              <a:path fill="norm" w="9521" stroke="1">
                                <a:moveTo>
                                  <a:pt x="0" y="0"/>
                                </a:moveTo>
                                <a:lnTo>
                                  <a:pt x="9521" y="0"/>
                                </a:lnTo>
                              </a:path>
                            </a:pathLst>
                          </a:custGeom>
                          <a:noFill/>
                          <a:ln w="1219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025" style="width:476.05pt;height:0.1pt;margin-top:-2.55pt;margin-left:135.95pt;mso-position-horizontal-relative:page;position:absolute;z-index:251660288" coordorigin="2719,-51" coordsize="9521,2">
                <v:shape id="Freeform 3" o:spid="_x0000_s1026" style="width:9521;height:2;left:2719;mso-wrap-style:square;position:absolute;top:-51;visibility:visible;v-text-anchor:top" coordsize="9521,2" path="m,l9521,e" filled="f" strokeweight="0.96pt">
                  <v:path arrowok="t" o:connecttype="custom" o:connectlocs="0,0;9521,0" o:connectangles="0,0"/>
                </v:shape>
              </v:group>
            </w:pict>
          </mc:Fallback>
        </mc:AlternateContent>
      </w:r>
      <w:r w:rsidR="00072EBD">
        <w:rPr>
          <w:rFonts w:ascii="Arial"/>
          <w:b/>
          <w:sz w:val="16"/>
        </w:rPr>
        <w:t xml:space="preserve">National </w:t>
      </w:r>
      <w:r w:rsidR="00072EBD">
        <w:rPr>
          <w:rFonts w:ascii="Arial"/>
          <w:b/>
          <w:spacing w:val="-4"/>
          <w:sz w:val="16"/>
        </w:rPr>
        <w:t xml:space="preserve">Center </w:t>
      </w:r>
      <w:r w:rsidR="00072EBD">
        <w:rPr>
          <w:rFonts w:ascii="Arial"/>
          <w:b/>
          <w:sz w:val="16"/>
        </w:rPr>
        <w:t>for</w:t>
      </w:r>
      <w:r w:rsidR="00072EBD">
        <w:rPr>
          <w:rFonts w:ascii="Arial"/>
          <w:b/>
          <w:spacing w:val="3"/>
          <w:sz w:val="16"/>
        </w:rPr>
        <w:t xml:space="preserve"> </w:t>
      </w:r>
      <w:r w:rsidR="00072EBD">
        <w:rPr>
          <w:rFonts w:ascii="Arial"/>
          <w:b/>
          <w:spacing w:val="-3"/>
          <w:sz w:val="16"/>
        </w:rPr>
        <w:t>Health</w:t>
      </w:r>
      <w:r w:rsidR="00072EBD">
        <w:rPr>
          <w:rFonts w:ascii="Arial"/>
          <w:b/>
          <w:sz w:val="16"/>
        </w:rPr>
        <w:t xml:space="preserve"> Statistics</w:t>
      </w:r>
    </w:p>
    <w:p w:rsidR="00612878" w:rsidP="0033412A" w14:paraId="45859E81" w14:textId="77777777">
      <w:pPr>
        <w:spacing w:before="1" w:line="183" w:lineRule="exact"/>
        <w:ind w:left="117" w:right="29"/>
        <w:jc w:val="right"/>
        <w:rPr>
          <w:rFonts w:ascii="Arial" w:eastAsia="Arial" w:hAnsi="Arial" w:cs="Arial"/>
          <w:sz w:val="16"/>
          <w:szCs w:val="16"/>
        </w:rPr>
      </w:pPr>
      <w:r>
        <w:rPr>
          <w:rFonts w:ascii="Arial"/>
          <w:b/>
          <w:sz w:val="16"/>
        </w:rPr>
        <w:t xml:space="preserve">3311 </w:t>
      </w:r>
      <w:r>
        <w:rPr>
          <w:rFonts w:ascii="Arial"/>
          <w:b/>
          <w:spacing w:val="-3"/>
          <w:sz w:val="16"/>
        </w:rPr>
        <w:t>Toledo</w:t>
      </w:r>
      <w:r>
        <w:rPr>
          <w:rFonts w:ascii="Arial"/>
          <w:b/>
          <w:sz w:val="16"/>
        </w:rPr>
        <w:t xml:space="preserve"> Road</w:t>
      </w:r>
    </w:p>
    <w:p w:rsidR="0033412A" w:rsidP="0033412A" w14:paraId="775A265A" w14:textId="77777777">
      <w:pPr>
        <w:spacing w:line="183" w:lineRule="exact"/>
        <w:ind w:left="133" w:right="29"/>
        <w:jc w:val="right"/>
        <w:rPr>
          <w:rFonts w:ascii="Arial"/>
          <w:b/>
          <w:spacing w:val="-3"/>
          <w:sz w:val="16"/>
        </w:rPr>
      </w:pPr>
      <w:r>
        <w:rPr>
          <w:rFonts w:ascii="Arial"/>
          <w:b/>
          <w:sz w:val="16"/>
        </w:rPr>
        <w:t>Hyattsville, Maryland</w:t>
      </w:r>
      <w:r>
        <w:rPr>
          <w:rFonts w:ascii="Arial"/>
          <w:b/>
          <w:spacing w:val="22"/>
          <w:sz w:val="16"/>
        </w:rPr>
        <w:t xml:space="preserve"> </w:t>
      </w:r>
      <w:r>
        <w:rPr>
          <w:rFonts w:ascii="Arial"/>
          <w:b/>
          <w:spacing w:val="-3"/>
          <w:sz w:val="16"/>
        </w:rPr>
        <w:t>20782</w:t>
      </w:r>
    </w:p>
    <w:p w:rsidR="0033412A" w:rsidP="0033412A" w14:paraId="7C68D533" w14:textId="77777777">
      <w:pPr>
        <w:spacing w:line="183" w:lineRule="exact"/>
        <w:ind w:left="133" w:right="976"/>
        <w:rPr>
          <w:rFonts w:ascii="Arial"/>
          <w:b/>
          <w:spacing w:val="-3"/>
          <w:sz w:val="16"/>
        </w:rPr>
      </w:pPr>
    </w:p>
    <w:p w:rsidR="0033412A" w:rsidP="0033412A" w14:paraId="41E2D6A0" w14:textId="77777777">
      <w:pPr>
        <w:spacing w:line="183" w:lineRule="exact"/>
        <w:ind w:left="133" w:right="976"/>
      </w:pPr>
    </w:p>
    <w:p w:rsidR="0033412A" w:rsidP="0033412A" w14:paraId="36508680" w14:textId="490E3989">
      <w:pPr>
        <w:spacing w:line="183" w:lineRule="exact"/>
        <w:ind w:left="133" w:right="976"/>
      </w:pPr>
    </w:p>
    <w:p w:rsidR="00612878" w:rsidRPr="0033412A" w:rsidP="0033412A" w14:paraId="0F8D8FBB" w14:textId="4750C9BA">
      <w:pPr>
        <w:ind w:left="133" w:right="976"/>
        <w:jc w:val="both"/>
        <w:rPr>
          <w:rFonts w:ascii="Times New Roman" w:eastAsia="Times New Roman" w:hAnsi="Times New Roman"/>
        </w:rPr>
      </w:pPr>
      <w:r w:rsidRPr="0033412A">
        <w:rPr>
          <w:rFonts w:ascii="Times New Roman" w:eastAsia="Times New Roman" w:hAnsi="Times New Roman"/>
        </w:rPr>
        <w:t>The National Hospital Care Survey (NHCS), conducted by the National Center for Health Statistics (NCHS), Centers for Disease Control and Prevention (CDC) is an electronic data collection, gathering Uniform Bill (UB) 04 administrative claims data</w:t>
      </w:r>
      <w:r w:rsidR="003D5DEF">
        <w:rPr>
          <w:rFonts w:ascii="Times New Roman" w:eastAsia="Times New Roman" w:hAnsi="Times New Roman"/>
        </w:rPr>
        <w:t xml:space="preserve"> </w:t>
      </w:r>
      <w:r w:rsidR="003D73B5">
        <w:rPr>
          <w:rFonts w:ascii="Times New Roman" w:eastAsia="Times New Roman" w:hAnsi="Times New Roman"/>
        </w:rPr>
        <w:t>or electronic health records data from sampled hospitals.</w:t>
      </w:r>
      <w:r w:rsidR="00EC0D5F">
        <w:rPr>
          <w:rFonts w:ascii="Times New Roman" w:eastAsia="Times New Roman" w:hAnsi="Times New Roman"/>
        </w:rPr>
        <w:t xml:space="preserve"> </w:t>
      </w:r>
      <w:r w:rsidRPr="0033412A">
        <w:rPr>
          <w:rFonts w:ascii="Times New Roman" w:eastAsia="Times New Roman" w:hAnsi="Times New Roman"/>
        </w:rPr>
        <w:t>NHCS will have two data collection components, inpatient and ambulatory.</w:t>
      </w:r>
      <w:r w:rsidR="00EC0D5F">
        <w:rPr>
          <w:rFonts w:ascii="Times New Roman" w:eastAsia="Times New Roman" w:hAnsi="Times New Roman"/>
        </w:rPr>
        <w:t xml:space="preserve"> </w:t>
      </w:r>
      <w:r w:rsidRPr="0033412A">
        <w:rPr>
          <w:rFonts w:ascii="Times New Roman" w:eastAsia="Times New Roman" w:hAnsi="Times New Roman"/>
        </w:rPr>
        <w:t>Patient identifiers for both components are collected to enable linkage to birth and death records</w:t>
      </w:r>
      <w:r w:rsidR="00BE0B6A">
        <w:rPr>
          <w:rFonts w:ascii="Times New Roman" w:eastAsia="Times New Roman" w:hAnsi="Times New Roman"/>
        </w:rPr>
        <w:t>,</w:t>
      </w:r>
      <w:r w:rsidRPr="0033412A">
        <w:rPr>
          <w:rFonts w:ascii="Times New Roman" w:eastAsia="Times New Roman" w:hAnsi="Times New Roman"/>
        </w:rPr>
        <w:t xml:space="preserve"> data from the Centers for Medicare &amp; Medicaid Services (CMS)</w:t>
      </w:r>
      <w:r w:rsidR="00BE0B6A">
        <w:rPr>
          <w:rFonts w:ascii="Times New Roman" w:eastAsia="Times New Roman" w:hAnsi="Times New Roman"/>
        </w:rPr>
        <w:t>, data from the Department of Housing and Urban Development (HUD), and data from the Department of Veterans Affairs (VA)</w:t>
      </w:r>
      <w:r w:rsidRPr="0033412A">
        <w:rPr>
          <w:rFonts w:ascii="Times New Roman" w:eastAsia="Times New Roman" w:hAnsi="Times New Roman"/>
        </w:rPr>
        <w:t>.</w:t>
      </w:r>
    </w:p>
    <w:p w:rsidR="00612878" w:rsidP="0033412A" w14:paraId="44CFAC56" w14:textId="77777777">
      <w:pPr>
        <w:spacing w:before="1"/>
        <w:jc w:val="both"/>
        <w:rPr>
          <w:rFonts w:ascii="Times New Roman" w:eastAsia="Times New Roman" w:hAnsi="Times New Roman" w:cs="Times New Roman"/>
        </w:rPr>
      </w:pPr>
    </w:p>
    <w:p w:rsidR="00612878" w:rsidP="0033412A" w14:paraId="6E1329F1" w14:textId="77777777">
      <w:pPr>
        <w:pStyle w:val="BodyText"/>
        <w:ind w:left="101" w:right="1210"/>
        <w:jc w:val="both"/>
      </w:pPr>
      <w:r>
        <w:t>The</w:t>
      </w:r>
      <w:r>
        <w:rPr>
          <w:spacing w:val="-8"/>
        </w:rPr>
        <w:t xml:space="preserve"> </w:t>
      </w:r>
      <w:r>
        <w:t>purpose</w:t>
      </w:r>
      <w:r>
        <w:rPr>
          <w:spacing w:val="-7"/>
        </w:rPr>
        <w:t xml:space="preserve"> </w:t>
      </w:r>
      <w:r>
        <w:t>of</w:t>
      </w:r>
      <w:r>
        <w:rPr>
          <w:spacing w:val="-7"/>
        </w:rPr>
        <w:t xml:space="preserve"> </w:t>
      </w:r>
      <w:r>
        <w:t>this</w:t>
      </w:r>
      <w:r>
        <w:rPr>
          <w:spacing w:val="-7"/>
        </w:rPr>
        <w:t xml:space="preserve"> </w:t>
      </w:r>
      <w:r>
        <w:t>letter</w:t>
      </w:r>
      <w:r>
        <w:rPr>
          <w:spacing w:val="-7"/>
        </w:rPr>
        <w:t xml:space="preserve"> </w:t>
      </w:r>
      <w:r>
        <w:t>is</w:t>
      </w:r>
      <w:r>
        <w:rPr>
          <w:spacing w:val="-9"/>
        </w:rPr>
        <w:t xml:space="preserve"> </w:t>
      </w:r>
      <w:r>
        <w:t>to</w:t>
      </w:r>
      <w:r>
        <w:rPr>
          <w:spacing w:val="-5"/>
        </w:rPr>
        <w:t xml:space="preserve"> </w:t>
      </w:r>
      <w:r>
        <w:t>more</w:t>
      </w:r>
      <w:r>
        <w:rPr>
          <w:spacing w:val="-7"/>
        </w:rPr>
        <w:t xml:space="preserve"> </w:t>
      </w:r>
      <w:r>
        <w:t>fully</w:t>
      </w:r>
      <w:r>
        <w:rPr>
          <w:spacing w:val="-8"/>
        </w:rPr>
        <w:t xml:space="preserve"> </w:t>
      </w:r>
      <w:r>
        <w:t>address</w:t>
      </w:r>
      <w:r>
        <w:rPr>
          <w:spacing w:val="-7"/>
        </w:rPr>
        <w:t xml:space="preserve"> </w:t>
      </w:r>
      <w:r>
        <w:t>issues</w:t>
      </w:r>
      <w:r>
        <w:rPr>
          <w:spacing w:val="-7"/>
        </w:rPr>
        <w:t xml:space="preserve"> </w:t>
      </w:r>
      <w:r>
        <w:t>of</w:t>
      </w:r>
      <w:r>
        <w:rPr>
          <w:spacing w:val="-4"/>
        </w:rPr>
        <w:t xml:space="preserve"> </w:t>
      </w:r>
      <w:r>
        <w:t>possible</w:t>
      </w:r>
      <w:r>
        <w:rPr>
          <w:spacing w:val="-7"/>
        </w:rPr>
        <w:t xml:space="preserve"> </w:t>
      </w:r>
      <w:r>
        <w:t>concern</w:t>
      </w:r>
      <w:r>
        <w:rPr>
          <w:spacing w:val="-8"/>
        </w:rPr>
        <w:t xml:space="preserve"> </w:t>
      </w:r>
      <w:r>
        <w:t>to</w:t>
      </w:r>
      <w:r>
        <w:rPr>
          <w:spacing w:val="-9"/>
        </w:rPr>
        <w:t xml:space="preserve"> </w:t>
      </w:r>
      <w:r>
        <w:t>participating</w:t>
      </w:r>
      <w:r>
        <w:rPr>
          <w:spacing w:val="-8"/>
        </w:rPr>
        <w:t xml:space="preserve"> </w:t>
      </w:r>
      <w:r>
        <w:t>facilities,</w:t>
      </w:r>
      <w:r>
        <w:rPr>
          <w:spacing w:val="-9"/>
        </w:rPr>
        <w:t xml:space="preserve"> </w:t>
      </w:r>
      <w:r>
        <w:t>such</w:t>
      </w:r>
      <w:r>
        <w:rPr>
          <w:spacing w:val="-9"/>
        </w:rPr>
        <w:t xml:space="preserve"> </w:t>
      </w:r>
      <w:r>
        <w:t>as disclosure</w:t>
      </w:r>
      <w:r>
        <w:rPr>
          <w:spacing w:val="-7"/>
        </w:rPr>
        <w:t xml:space="preserve"> </w:t>
      </w:r>
      <w:r>
        <w:t>of</w:t>
      </w:r>
      <w:r>
        <w:rPr>
          <w:spacing w:val="-5"/>
        </w:rPr>
        <w:t xml:space="preserve"> </w:t>
      </w:r>
      <w:r>
        <w:t>patient</w:t>
      </w:r>
      <w:r>
        <w:rPr>
          <w:spacing w:val="-1"/>
        </w:rPr>
        <w:t xml:space="preserve"> </w:t>
      </w:r>
      <w:r>
        <w:t>protected</w:t>
      </w:r>
      <w:r>
        <w:rPr>
          <w:spacing w:val="-5"/>
        </w:rPr>
        <w:t xml:space="preserve"> </w:t>
      </w:r>
      <w:r>
        <w:t>health</w:t>
      </w:r>
      <w:r>
        <w:rPr>
          <w:spacing w:val="-5"/>
        </w:rPr>
        <w:t xml:space="preserve"> </w:t>
      </w:r>
      <w:r>
        <w:t>information</w:t>
      </w:r>
      <w:r>
        <w:rPr>
          <w:spacing w:val="-5"/>
        </w:rPr>
        <w:t xml:space="preserve"> </w:t>
      </w:r>
      <w:r>
        <w:t>(PHI)</w:t>
      </w:r>
      <w:r>
        <w:rPr>
          <w:spacing w:val="-5"/>
        </w:rPr>
        <w:t xml:space="preserve"> </w:t>
      </w:r>
      <w:r>
        <w:t>under</w:t>
      </w:r>
      <w:r>
        <w:rPr>
          <w:spacing w:val="48"/>
        </w:rPr>
        <w:t xml:space="preserve"> </w:t>
      </w:r>
      <w:r>
        <w:t>the</w:t>
      </w:r>
      <w:r>
        <w:rPr>
          <w:spacing w:val="49"/>
        </w:rPr>
        <w:t xml:space="preserve"> </w:t>
      </w:r>
      <w:r>
        <w:t>Health</w:t>
      </w:r>
      <w:r>
        <w:rPr>
          <w:spacing w:val="49"/>
        </w:rPr>
        <w:t xml:space="preserve"> </w:t>
      </w:r>
      <w:r>
        <w:t>Insurance</w:t>
      </w:r>
      <w:r>
        <w:rPr>
          <w:spacing w:val="-5"/>
        </w:rPr>
        <w:t xml:space="preserve"> </w:t>
      </w:r>
      <w:r>
        <w:t>Portability</w:t>
      </w:r>
      <w:r>
        <w:rPr>
          <w:spacing w:val="-10"/>
        </w:rPr>
        <w:t xml:space="preserve"> </w:t>
      </w:r>
      <w:r>
        <w:t>and Accountability</w:t>
      </w:r>
      <w:r>
        <w:rPr>
          <w:spacing w:val="-12"/>
        </w:rPr>
        <w:t xml:space="preserve"> </w:t>
      </w:r>
      <w:r>
        <w:t>Act</w:t>
      </w:r>
      <w:r>
        <w:rPr>
          <w:spacing w:val="-7"/>
        </w:rPr>
        <w:t xml:space="preserve"> </w:t>
      </w:r>
      <w:r>
        <w:t>(HIPAA)</w:t>
      </w:r>
      <w:r w:rsidR="00A66FAE">
        <w:t xml:space="preserve"> (</w:t>
      </w:r>
      <w:r w:rsidR="00F923A7">
        <w:t>PL 104-191</w:t>
      </w:r>
      <w:r w:rsidR="00A66FAE">
        <w:t>)</w:t>
      </w:r>
      <w:r>
        <w:t>,</w:t>
      </w:r>
      <w:r>
        <w:rPr>
          <w:spacing w:val="-7"/>
        </w:rPr>
        <w:t xml:space="preserve"> </w:t>
      </w:r>
      <w:r>
        <w:t>safeguards,</w:t>
      </w:r>
      <w:r>
        <w:rPr>
          <w:spacing w:val="-4"/>
        </w:rPr>
        <w:t xml:space="preserve"> </w:t>
      </w:r>
      <w:r>
        <w:t>use</w:t>
      </w:r>
      <w:r>
        <w:rPr>
          <w:spacing w:val="-7"/>
        </w:rPr>
        <w:t xml:space="preserve"> </w:t>
      </w:r>
      <w:r>
        <w:t>and</w:t>
      </w:r>
      <w:r>
        <w:rPr>
          <w:spacing w:val="-5"/>
        </w:rPr>
        <w:t xml:space="preserve"> </w:t>
      </w:r>
      <w:r>
        <w:t>disclosure</w:t>
      </w:r>
      <w:r>
        <w:rPr>
          <w:spacing w:val="-7"/>
        </w:rPr>
        <w:t xml:space="preserve"> </w:t>
      </w:r>
      <w:r>
        <w:t>of</w:t>
      </w:r>
      <w:r>
        <w:rPr>
          <w:spacing w:val="-6"/>
        </w:rPr>
        <w:t xml:space="preserve"> </w:t>
      </w:r>
      <w:r>
        <w:t>data,</w:t>
      </w:r>
      <w:r>
        <w:rPr>
          <w:spacing w:val="-8"/>
        </w:rPr>
        <w:t xml:space="preserve"> </w:t>
      </w:r>
      <w:r>
        <w:t>and</w:t>
      </w:r>
      <w:r>
        <w:rPr>
          <w:spacing w:val="-7"/>
        </w:rPr>
        <w:t xml:space="preserve"> </w:t>
      </w:r>
      <w:r>
        <w:t>dissemination</w:t>
      </w:r>
      <w:r>
        <w:rPr>
          <w:spacing w:val="-5"/>
        </w:rPr>
        <w:t xml:space="preserve"> </w:t>
      </w:r>
      <w:r>
        <w:t>of</w:t>
      </w:r>
      <w:r>
        <w:rPr>
          <w:spacing w:val="-9"/>
        </w:rPr>
        <w:t xml:space="preserve"> </w:t>
      </w:r>
      <w:r>
        <w:t>information</w:t>
      </w:r>
      <w:r>
        <w:rPr>
          <w:spacing w:val="-4"/>
        </w:rPr>
        <w:t xml:space="preserve"> </w:t>
      </w:r>
      <w:r>
        <w:t>by NCHS.</w:t>
      </w:r>
    </w:p>
    <w:p w:rsidR="00612878" w:rsidP="0033412A" w14:paraId="703D066C" w14:textId="77777777">
      <w:pPr>
        <w:spacing w:before="10"/>
        <w:jc w:val="both"/>
        <w:rPr>
          <w:rFonts w:ascii="Times New Roman" w:eastAsia="Times New Roman" w:hAnsi="Times New Roman" w:cs="Times New Roman"/>
        </w:rPr>
      </w:pPr>
    </w:p>
    <w:p w:rsidR="00612878" w14:paraId="702C5172" w14:textId="3D77B9B1">
      <w:pPr>
        <w:pStyle w:val="Heading1"/>
        <w:ind w:right="1212"/>
        <w:rPr>
          <w:b w:val="0"/>
          <w:bCs w:val="0"/>
          <w:u w:val="none"/>
        </w:rPr>
      </w:pPr>
      <w:r>
        <w:rPr>
          <w:u w:val="thick" w:color="000000"/>
        </w:rPr>
        <w:t>HIPAA</w:t>
      </w:r>
      <w:r w:rsidR="00074B24">
        <w:rPr>
          <w:u w:val="thick" w:color="000000"/>
        </w:rPr>
        <w:t xml:space="preserve"> (Public Law 104-191)</w:t>
      </w:r>
    </w:p>
    <w:p w:rsidR="00612878" w14:paraId="6F3D7820" w14:textId="77777777">
      <w:pPr>
        <w:spacing w:before="11"/>
        <w:rPr>
          <w:rFonts w:ascii="Times New Roman" w:eastAsia="Times New Roman" w:hAnsi="Times New Roman" w:cs="Times New Roman"/>
          <w:b/>
          <w:bCs/>
          <w:sz w:val="14"/>
          <w:szCs w:val="14"/>
        </w:rPr>
      </w:pPr>
    </w:p>
    <w:p w:rsidR="00612878" w14:paraId="24364B41" w14:textId="1C969A9E">
      <w:pPr>
        <w:pStyle w:val="BodyText"/>
        <w:spacing w:before="72"/>
        <w:ind w:right="1068"/>
        <w:jc w:val="both"/>
      </w:pPr>
      <w:r>
        <w:t xml:space="preserve">Special provisions </w:t>
      </w:r>
      <w:r>
        <w:rPr>
          <w:spacing w:val="-3"/>
        </w:rPr>
        <w:t xml:space="preserve">within </w:t>
      </w:r>
      <w:r>
        <w:t>HIPAA permit hospitals to provide data to public health entities such as</w:t>
      </w:r>
      <w:r>
        <w:rPr>
          <w:spacing w:val="41"/>
        </w:rPr>
        <w:t xml:space="preserve"> </w:t>
      </w:r>
      <w:r>
        <w:rPr>
          <w:spacing w:val="-4"/>
        </w:rPr>
        <w:t>CDC/NCHS</w:t>
      </w:r>
      <w:r>
        <w:t xml:space="preserve"> for</w:t>
      </w:r>
      <w:r>
        <w:rPr>
          <w:spacing w:val="37"/>
        </w:rPr>
        <w:t xml:space="preserve"> </w:t>
      </w:r>
      <w:r>
        <w:t>public</w:t>
      </w:r>
      <w:r>
        <w:rPr>
          <w:spacing w:val="36"/>
        </w:rPr>
        <w:t xml:space="preserve"> </w:t>
      </w:r>
      <w:r>
        <w:t>health</w:t>
      </w:r>
      <w:r>
        <w:rPr>
          <w:spacing w:val="35"/>
        </w:rPr>
        <w:t xml:space="preserve"> </w:t>
      </w:r>
      <w:r>
        <w:t>purposes.</w:t>
      </w:r>
      <w:r>
        <w:rPr>
          <w:spacing w:val="11"/>
        </w:rPr>
        <w:t xml:space="preserve"> </w:t>
      </w:r>
      <w:r>
        <w:t>The</w:t>
      </w:r>
      <w:r>
        <w:rPr>
          <w:spacing w:val="38"/>
        </w:rPr>
        <w:t xml:space="preserve"> </w:t>
      </w:r>
      <w:r>
        <w:rPr>
          <w:spacing w:val="-4"/>
        </w:rPr>
        <w:t>HIPAA</w:t>
      </w:r>
      <w:r>
        <w:rPr>
          <w:spacing w:val="37"/>
        </w:rPr>
        <w:t xml:space="preserve"> </w:t>
      </w:r>
      <w:r>
        <w:t>Privacy</w:t>
      </w:r>
      <w:r>
        <w:rPr>
          <w:spacing w:val="36"/>
        </w:rPr>
        <w:t xml:space="preserve"> </w:t>
      </w:r>
      <w:r>
        <w:t>Rule</w:t>
      </w:r>
      <w:r w:rsidR="00F923A7">
        <w:t xml:space="preserve"> (45 CFR</w:t>
      </w:r>
      <w:r w:rsidR="006067CA">
        <w:t xml:space="preserve"> Part 160 and </w:t>
      </w:r>
      <w:r w:rsidR="00667ED6">
        <w:t>P</w:t>
      </w:r>
      <w:r w:rsidR="006067CA">
        <w:t>art 164, subparts A and E</w:t>
      </w:r>
      <w:r w:rsidR="00F923A7">
        <w:t>)</w:t>
      </w:r>
      <w:r>
        <w:rPr>
          <w:spacing w:val="39"/>
        </w:rPr>
        <w:t xml:space="preserve"> </w:t>
      </w:r>
      <w:r>
        <w:t>recognizes</w:t>
      </w:r>
      <w:r>
        <w:rPr>
          <w:spacing w:val="38"/>
        </w:rPr>
        <w:t xml:space="preserve"> </w:t>
      </w:r>
      <w:r>
        <w:t>(</w:t>
      </w:r>
      <w:r>
        <w:t>i</w:t>
      </w:r>
      <w:r>
        <w:t>)</w:t>
      </w:r>
      <w:r>
        <w:rPr>
          <w:spacing w:val="37"/>
        </w:rPr>
        <w:t xml:space="preserve"> </w:t>
      </w:r>
      <w:r>
        <w:t>the</w:t>
      </w:r>
      <w:r>
        <w:rPr>
          <w:spacing w:val="38"/>
        </w:rPr>
        <w:t xml:space="preserve"> </w:t>
      </w:r>
      <w:r>
        <w:t>legitimate</w:t>
      </w:r>
      <w:r>
        <w:rPr>
          <w:spacing w:val="39"/>
        </w:rPr>
        <w:t xml:space="preserve"> </w:t>
      </w:r>
      <w:r>
        <w:t>need</w:t>
      </w:r>
      <w:r>
        <w:rPr>
          <w:spacing w:val="36"/>
        </w:rPr>
        <w:t xml:space="preserve"> </w:t>
      </w:r>
      <w:r>
        <w:t>for</w:t>
      </w:r>
      <w:r>
        <w:rPr>
          <w:spacing w:val="37"/>
        </w:rPr>
        <w:t xml:space="preserve"> </w:t>
      </w:r>
      <w:r>
        <w:t>public health</w:t>
      </w:r>
      <w:r>
        <w:rPr>
          <w:spacing w:val="8"/>
        </w:rPr>
        <w:t xml:space="preserve"> </w:t>
      </w:r>
      <w:r>
        <w:t>authorities</w:t>
      </w:r>
      <w:r>
        <w:rPr>
          <w:spacing w:val="11"/>
        </w:rPr>
        <w:t xml:space="preserve"> </w:t>
      </w:r>
      <w:r>
        <w:t>and</w:t>
      </w:r>
      <w:r>
        <w:rPr>
          <w:spacing w:val="8"/>
        </w:rPr>
        <w:t xml:space="preserve"> </w:t>
      </w:r>
      <w:r>
        <w:t>others</w:t>
      </w:r>
      <w:r>
        <w:rPr>
          <w:spacing w:val="11"/>
        </w:rPr>
        <w:t xml:space="preserve"> </w:t>
      </w:r>
      <w:r>
        <w:t>responsible</w:t>
      </w:r>
      <w:r>
        <w:rPr>
          <w:spacing w:val="14"/>
        </w:rPr>
        <w:t xml:space="preserve"> </w:t>
      </w:r>
      <w:r>
        <w:t>for</w:t>
      </w:r>
      <w:r>
        <w:rPr>
          <w:spacing w:val="12"/>
        </w:rPr>
        <w:t xml:space="preserve"> </w:t>
      </w:r>
      <w:r>
        <w:t>ensuring</w:t>
      </w:r>
      <w:r>
        <w:rPr>
          <w:spacing w:val="6"/>
        </w:rPr>
        <w:t xml:space="preserve"> </w:t>
      </w:r>
      <w:r>
        <w:t>the</w:t>
      </w:r>
      <w:r>
        <w:rPr>
          <w:spacing w:val="11"/>
        </w:rPr>
        <w:t xml:space="preserve"> </w:t>
      </w:r>
      <w:r>
        <w:rPr>
          <w:rFonts w:cs="Times New Roman"/>
        </w:rPr>
        <w:t>public’s</w:t>
      </w:r>
      <w:r>
        <w:rPr>
          <w:rFonts w:cs="Times New Roman"/>
          <w:spacing w:val="9"/>
        </w:rPr>
        <w:t xml:space="preserve"> </w:t>
      </w:r>
      <w:r>
        <w:t>health</w:t>
      </w:r>
      <w:r>
        <w:rPr>
          <w:spacing w:val="11"/>
        </w:rPr>
        <w:t xml:space="preserve"> </w:t>
      </w:r>
      <w:r>
        <w:t>and</w:t>
      </w:r>
      <w:r>
        <w:rPr>
          <w:spacing w:val="8"/>
        </w:rPr>
        <w:t xml:space="preserve"> </w:t>
      </w:r>
      <w:r>
        <w:t>safety</w:t>
      </w:r>
      <w:r>
        <w:rPr>
          <w:spacing w:val="8"/>
        </w:rPr>
        <w:t xml:space="preserve"> </w:t>
      </w:r>
      <w:r>
        <w:t>to</w:t>
      </w:r>
      <w:r>
        <w:rPr>
          <w:spacing w:val="11"/>
        </w:rPr>
        <w:t xml:space="preserve"> </w:t>
      </w:r>
      <w:r>
        <w:t>have</w:t>
      </w:r>
      <w:r>
        <w:rPr>
          <w:spacing w:val="11"/>
        </w:rPr>
        <w:t xml:space="preserve"> </w:t>
      </w:r>
      <w:r>
        <w:t>access</w:t>
      </w:r>
      <w:r>
        <w:rPr>
          <w:spacing w:val="9"/>
        </w:rPr>
        <w:t xml:space="preserve"> </w:t>
      </w:r>
      <w:r>
        <w:t>to</w:t>
      </w:r>
      <w:r>
        <w:rPr>
          <w:spacing w:val="8"/>
        </w:rPr>
        <w:t xml:space="preserve"> </w:t>
      </w:r>
      <w:r>
        <w:t>protected health</w:t>
      </w:r>
      <w:r>
        <w:rPr>
          <w:spacing w:val="35"/>
        </w:rPr>
        <w:t xml:space="preserve"> </w:t>
      </w:r>
      <w:r>
        <w:t>information</w:t>
      </w:r>
      <w:r>
        <w:rPr>
          <w:spacing w:val="35"/>
        </w:rPr>
        <w:t xml:space="preserve"> </w:t>
      </w:r>
      <w:r>
        <w:t>to</w:t>
      </w:r>
      <w:r>
        <w:rPr>
          <w:spacing w:val="37"/>
        </w:rPr>
        <w:t xml:space="preserve"> </w:t>
      </w:r>
      <w:r>
        <w:t>conduct</w:t>
      </w:r>
      <w:r>
        <w:rPr>
          <w:spacing w:val="36"/>
        </w:rPr>
        <w:t xml:space="preserve"> </w:t>
      </w:r>
      <w:r>
        <w:t>their</w:t>
      </w:r>
      <w:r>
        <w:rPr>
          <w:spacing w:val="38"/>
        </w:rPr>
        <w:t xml:space="preserve"> </w:t>
      </w:r>
      <w:r>
        <w:t>missions,</w:t>
      </w:r>
      <w:r>
        <w:rPr>
          <w:spacing w:val="37"/>
        </w:rPr>
        <w:t xml:space="preserve"> </w:t>
      </w:r>
      <w:r>
        <w:t>and</w:t>
      </w:r>
      <w:r>
        <w:rPr>
          <w:spacing w:val="35"/>
        </w:rPr>
        <w:t xml:space="preserve"> </w:t>
      </w:r>
      <w:r>
        <w:t>(ii)</w:t>
      </w:r>
      <w:r>
        <w:rPr>
          <w:spacing w:val="38"/>
        </w:rPr>
        <w:t xml:space="preserve"> </w:t>
      </w:r>
      <w:r>
        <w:t>the</w:t>
      </w:r>
      <w:r>
        <w:rPr>
          <w:spacing w:val="35"/>
        </w:rPr>
        <w:t xml:space="preserve"> </w:t>
      </w:r>
      <w:r>
        <w:t>importance</w:t>
      </w:r>
      <w:r>
        <w:rPr>
          <w:spacing w:val="37"/>
        </w:rPr>
        <w:t xml:space="preserve"> </w:t>
      </w:r>
      <w:r>
        <w:t>of</w:t>
      </w:r>
      <w:r>
        <w:rPr>
          <w:spacing w:val="35"/>
        </w:rPr>
        <w:t xml:space="preserve"> </w:t>
      </w:r>
      <w:r>
        <w:t>public</w:t>
      </w:r>
      <w:r>
        <w:rPr>
          <w:spacing w:val="35"/>
        </w:rPr>
        <w:t xml:space="preserve"> </w:t>
      </w:r>
      <w:r>
        <w:t>health</w:t>
      </w:r>
      <w:r>
        <w:rPr>
          <w:spacing w:val="32"/>
        </w:rPr>
        <w:t xml:space="preserve"> </w:t>
      </w:r>
      <w:r>
        <w:t>reporting</w:t>
      </w:r>
      <w:r>
        <w:rPr>
          <w:spacing w:val="35"/>
        </w:rPr>
        <w:t xml:space="preserve"> </w:t>
      </w:r>
      <w:r>
        <w:t>by</w:t>
      </w:r>
      <w:r>
        <w:rPr>
          <w:spacing w:val="35"/>
        </w:rPr>
        <w:t xml:space="preserve"> </w:t>
      </w:r>
      <w:r>
        <w:t>covered entities in identifying threats to the public and individuals. The Privacy Rule permits (</w:t>
      </w:r>
      <w:r>
        <w:t>i</w:t>
      </w:r>
      <w:r>
        <w:t>) protected</w:t>
      </w:r>
      <w:r>
        <w:rPr>
          <w:spacing w:val="34"/>
        </w:rPr>
        <w:t xml:space="preserve"> </w:t>
      </w:r>
      <w:r>
        <w:t>health information</w:t>
      </w:r>
      <w:r>
        <w:rPr>
          <w:spacing w:val="36"/>
        </w:rPr>
        <w:t xml:space="preserve"> </w:t>
      </w:r>
      <w:r>
        <w:t>disclosures</w:t>
      </w:r>
      <w:r>
        <w:rPr>
          <w:spacing w:val="39"/>
        </w:rPr>
        <w:t xml:space="preserve"> </w:t>
      </w:r>
      <w:r>
        <w:t>without</w:t>
      </w:r>
      <w:r>
        <w:rPr>
          <w:spacing w:val="39"/>
        </w:rPr>
        <w:t xml:space="preserve"> </w:t>
      </w:r>
      <w:r>
        <w:t>written</w:t>
      </w:r>
      <w:r>
        <w:rPr>
          <w:spacing w:val="35"/>
        </w:rPr>
        <w:t xml:space="preserve"> </w:t>
      </w:r>
      <w:r>
        <w:t>patient</w:t>
      </w:r>
      <w:r>
        <w:rPr>
          <w:spacing w:val="36"/>
        </w:rPr>
        <w:t xml:space="preserve"> </w:t>
      </w:r>
      <w:r>
        <w:t>authorization</w:t>
      </w:r>
      <w:r>
        <w:rPr>
          <w:spacing w:val="36"/>
        </w:rPr>
        <w:t xml:space="preserve"> </w:t>
      </w:r>
      <w:r>
        <w:t>for</w:t>
      </w:r>
      <w:r>
        <w:rPr>
          <w:spacing w:val="36"/>
        </w:rPr>
        <w:t xml:space="preserve"> </w:t>
      </w:r>
      <w:r>
        <w:t>specified</w:t>
      </w:r>
      <w:r>
        <w:rPr>
          <w:spacing w:val="35"/>
        </w:rPr>
        <w:t xml:space="preserve"> </w:t>
      </w:r>
      <w:r>
        <w:t>public</w:t>
      </w:r>
      <w:r>
        <w:rPr>
          <w:spacing w:val="36"/>
        </w:rPr>
        <w:t xml:space="preserve"> </w:t>
      </w:r>
      <w:r>
        <w:t>health</w:t>
      </w:r>
      <w:r>
        <w:rPr>
          <w:spacing w:val="36"/>
        </w:rPr>
        <w:t xml:space="preserve"> </w:t>
      </w:r>
      <w:r>
        <w:t>purposes,</w:t>
      </w:r>
      <w:r>
        <w:rPr>
          <w:spacing w:val="36"/>
        </w:rPr>
        <w:t xml:space="preserve"> </w:t>
      </w:r>
      <w:r>
        <w:t>to</w:t>
      </w:r>
      <w:r>
        <w:rPr>
          <w:spacing w:val="35"/>
        </w:rPr>
        <w:t xml:space="preserve"> </w:t>
      </w:r>
      <w:r>
        <w:t xml:space="preserve">public health authorities legally authorized to collect and receive the information for such purposes; and </w:t>
      </w:r>
      <w:r>
        <w:rPr>
          <w:spacing w:val="12"/>
        </w:rPr>
        <w:t xml:space="preserve"> </w:t>
      </w:r>
      <w:r>
        <w:t>(ii)</w:t>
      </w:r>
      <w:r>
        <w:rPr>
          <w:spacing w:val="-2"/>
        </w:rPr>
        <w:t xml:space="preserve"> </w:t>
      </w:r>
      <w:r>
        <w:t xml:space="preserve">disclosures that are required by state and local </w:t>
      </w:r>
      <w:r>
        <w:rPr>
          <w:spacing w:val="-3"/>
        </w:rPr>
        <w:t xml:space="preserve">public </w:t>
      </w:r>
      <w:r>
        <w:t xml:space="preserve">health or other laws </w:t>
      </w:r>
      <w:r>
        <w:rPr>
          <w:spacing w:val="-3"/>
        </w:rPr>
        <w:t xml:space="preserve">[HIPAA </w:t>
      </w:r>
      <w:r>
        <w:t>regulations (45</w:t>
      </w:r>
      <w:r>
        <w:rPr>
          <w:spacing w:val="-18"/>
        </w:rPr>
        <w:t xml:space="preserve"> </w:t>
      </w:r>
      <w:r>
        <w:t>CFR 164.501)].</w:t>
      </w:r>
      <w:r>
        <w:rPr>
          <w:spacing w:val="27"/>
        </w:rPr>
        <w:t xml:space="preserve"> </w:t>
      </w:r>
      <w:r>
        <w:t>Thus,</w:t>
      </w:r>
      <w:r>
        <w:rPr>
          <w:spacing w:val="31"/>
        </w:rPr>
        <w:t xml:space="preserve"> </w:t>
      </w:r>
      <w:r>
        <w:rPr>
          <w:spacing w:val="-3"/>
        </w:rPr>
        <w:t>HIPAA</w:t>
      </w:r>
      <w:r>
        <w:rPr>
          <w:spacing w:val="27"/>
        </w:rPr>
        <w:t xml:space="preserve"> </w:t>
      </w:r>
      <w:r>
        <w:t>permits</w:t>
      </w:r>
      <w:r>
        <w:rPr>
          <w:spacing w:val="30"/>
        </w:rPr>
        <w:t xml:space="preserve"> </w:t>
      </w:r>
      <w:r>
        <w:t>hospitals</w:t>
      </w:r>
      <w:r>
        <w:rPr>
          <w:spacing w:val="31"/>
        </w:rPr>
        <w:t xml:space="preserve"> </w:t>
      </w:r>
      <w:r>
        <w:t>to</w:t>
      </w:r>
      <w:r>
        <w:rPr>
          <w:spacing w:val="28"/>
        </w:rPr>
        <w:t xml:space="preserve"> </w:t>
      </w:r>
      <w:r>
        <w:t>participate</w:t>
      </w:r>
      <w:r>
        <w:rPr>
          <w:spacing w:val="26"/>
        </w:rPr>
        <w:t xml:space="preserve"> </w:t>
      </w:r>
      <w:r>
        <w:t>in</w:t>
      </w:r>
      <w:r>
        <w:rPr>
          <w:spacing w:val="29"/>
        </w:rPr>
        <w:t xml:space="preserve"> </w:t>
      </w:r>
      <w:r>
        <w:t>studies</w:t>
      </w:r>
      <w:r>
        <w:rPr>
          <w:spacing w:val="32"/>
        </w:rPr>
        <w:t xml:space="preserve"> </w:t>
      </w:r>
      <w:r>
        <w:t>of</w:t>
      </w:r>
      <w:r>
        <w:rPr>
          <w:spacing w:val="27"/>
        </w:rPr>
        <w:t xml:space="preserve"> </w:t>
      </w:r>
      <w:r>
        <w:t>this</w:t>
      </w:r>
      <w:r>
        <w:rPr>
          <w:spacing w:val="31"/>
        </w:rPr>
        <w:t xml:space="preserve"> </w:t>
      </w:r>
      <w:r>
        <w:rPr>
          <w:spacing w:val="-3"/>
        </w:rPr>
        <w:t>nature</w:t>
      </w:r>
      <w:r>
        <w:rPr>
          <w:spacing w:val="29"/>
        </w:rPr>
        <w:t xml:space="preserve"> </w:t>
      </w:r>
      <w:r>
        <w:t>for</w:t>
      </w:r>
      <w:r>
        <w:rPr>
          <w:spacing w:val="29"/>
        </w:rPr>
        <w:t xml:space="preserve"> </w:t>
      </w:r>
      <w:r>
        <w:t>public</w:t>
      </w:r>
      <w:r>
        <w:rPr>
          <w:spacing w:val="32"/>
        </w:rPr>
        <w:t xml:space="preserve"> </w:t>
      </w:r>
      <w:r>
        <w:t>health</w:t>
      </w:r>
      <w:r>
        <w:rPr>
          <w:spacing w:val="28"/>
        </w:rPr>
        <w:t xml:space="preserve"> </w:t>
      </w:r>
      <w:r>
        <w:t xml:space="preserve">purposes. Because contractors serve as authorized agents of NCHS, it is permissible to disclose </w:t>
      </w:r>
      <w:r>
        <w:rPr>
          <w:spacing w:val="-3"/>
        </w:rPr>
        <w:t xml:space="preserve">data </w:t>
      </w:r>
      <w:r>
        <w:t xml:space="preserve">to </w:t>
      </w:r>
      <w:r>
        <w:rPr>
          <w:spacing w:val="-3"/>
        </w:rPr>
        <w:t>NCHS</w:t>
      </w:r>
      <w:r>
        <w:rPr>
          <w:spacing w:val="32"/>
        </w:rPr>
        <w:t xml:space="preserve"> </w:t>
      </w:r>
      <w:r>
        <w:t>contractors for</w:t>
      </w:r>
      <w:r>
        <w:rPr>
          <w:spacing w:val="19"/>
        </w:rPr>
        <w:t xml:space="preserve"> </w:t>
      </w:r>
      <w:r>
        <w:t>the</w:t>
      </w:r>
      <w:r>
        <w:rPr>
          <w:spacing w:val="18"/>
        </w:rPr>
        <w:t xml:space="preserve"> </w:t>
      </w:r>
      <w:r>
        <w:t>purposes</w:t>
      </w:r>
      <w:r>
        <w:rPr>
          <w:spacing w:val="18"/>
        </w:rPr>
        <w:t xml:space="preserve"> </w:t>
      </w:r>
      <w:r>
        <w:t>of</w:t>
      </w:r>
      <w:r>
        <w:rPr>
          <w:spacing w:val="13"/>
        </w:rPr>
        <w:t xml:space="preserve"> </w:t>
      </w:r>
      <w:r>
        <w:t>this</w:t>
      </w:r>
      <w:r>
        <w:rPr>
          <w:spacing w:val="18"/>
        </w:rPr>
        <w:t xml:space="preserve"> </w:t>
      </w:r>
      <w:r>
        <w:t>project.</w:t>
      </w:r>
      <w:r>
        <w:rPr>
          <w:spacing w:val="18"/>
        </w:rPr>
        <w:t xml:space="preserve"> </w:t>
      </w:r>
    </w:p>
    <w:p w:rsidR="00612878" w14:paraId="51F1B82E" w14:textId="77777777">
      <w:pPr>
        <w:spacing w:before="10"/>
        <w:rPr>
          <w:rFonts w:ascii="Times New Roman" w:eastAsia="Times New Roman" w:hAnsi="Times New Roman" w:cs="Times New Roman"/>
        </w:rPr>
      </w:pPr>
    </w:p>
    <w:p w:rsidR="00612878" w14:paraId="4133A60F" w14:textId="77777777">
      <w:pPr>
        <w:pStyle w:val="Heading1"/>
        <w:jc w:val="both"/>
        <w:rPr>
          <w:b w:val="0"/>
          <w:bCs w:val="0"/>
          <w:u w:val="none"/>
        </w:rPr>
      </w:pPr>
      <w:r>
        <w:rPr>
          <w:spacing w:val="-3"/>
          <w:u w:val="thick" w:color="000000"/>
        </w:rPr>
        <w:t>SAFEGUARDS</w:t>
      </w:r>
    </w:p>
    <w:p w:rsidR="00612878" w14:paraId="7576761F" w14:textId="77777777">
      <w:pPr>
        <w:spacing w:before="6"/>
        <w:rPr>
          <w:rFonts w:ascii="Times New Roman" w:eastAsia="Times New Roman" w:hAnsi="Times New Roman" w:cs="Times New Roman"/>
          <w:b/>
          <w:bCs/>
          <w:sz w:val="14"/>
          <w:szCs w:val="14"/>
        </w:rPr>
      </w:pPr>
    </w:p>
    <w:p w:rsidR="00612878" w:rsidP="0084109D" w14:paraId="5C9E79F2" w14:textId="117593C2">
      <w:pPr>
        <w:pStyle w:val="BodyText"/>
        <w:spacing w:before="72"/>
        <w:ind w:right="1212"/>
        <w:jc w:val="both"/>
      </w:pPr>
      <w:r>
        <w:rPr>
          <w:spacing w:val="-3"/>
        </w:rPr>
        <w:t xml:space="preserve">NHCS </w:t>
      </w:r>
      <w:r w:rsidR="00074B24">
        <w:rPr>
          <w:spacing w:val="-3"/>
        </w:rPr>
        <w:t xml:space="preserve">information is stored and processed by automated information systems that have been subjected to CDC’s security authorization process. </w:t>
      </w:r>
      <w:r>
        <w:t>All federal requirements</w:t>
      </w:r>
      <w:r>
        <w:rPr>
          <w:spacing w:val="-2"/>
        </w:rPr>
        <w:t xml:space="preserve"> </w:t>
      </w:r>
      <w:r>
        <w:t>concerning administrative,</w:t>
      </w:r>
      <w:r>
        <w:rPr>
          <w:spacing w:val="-8"/>
        </w:rPr>
        <w:t xml:space="preserve"> </w:t>
      </w:r>
      <w:r>
        <w:t>physical</w:t>
      </w:r>
      <w:r>
        <w:rPr>
          <w:spacing w:val="-8"/>
        </w:rPr>
        <w:t xml:space="preserve"> </w:t>
      </w:r>
      <w:r>
        <w:t>and</w:t>
      </w:r>
      <w:r>
        <w:rPr>
          <w:spacing w:val="-9"/>
        </w:rPr>
        <w:t xml:space="preserve"> </w:t>
      </w:r>
      <w:r>
        <w:t>technical</w:t>
      </w:r>
      <w:r>
        <w:rPr>
          <w:spacing w:val="-9"/>
        </w:rPr>
        <w:t xml:space="preserve"> </w:t>
      </w:r>
      <w:r>
        <w:t>safeguards</w:t>
      </w:r>
      <w:r>
        <w:rPr>
          <w:spacing w:val="-10"/>
        </w:rPr>
        <w:t xml:space="preserve"> </w:t>
      </w:r>
      <w:r>
        <w:t>to</w:t>
      </w:r>
      <w:r>
        <w:rPr>
          <w:spacing w:val="-11"/>
        </w:rPr>
        <w:t xml:space="preserve"> </w:t>
      </w:r>
      <w:r>
        <w:t>protect</w:t>
      </w:r>
      <w:r>
        <w:rPr>
          <w:spacing w:val="-7"/>
        </w:rPr>
        <w:t xml:space="preserve"> </w:t>
      </w:r>
      <w:r>
        <w:t>the</w:t>
      </w:r>
      <w:r>
        <w:rPr>
          <w:spacing w:val="-8"/>
        </w:rPr>
        <w:t xml:space="preserve"> </w:t>
      </w:r>
      <w:r>
        <w:t>confidentiality,</w:t>
      </w:r>
      <w:r>
        <w:rPr>
          <w:spacing w:val="-9"/>
        </w:rPr>
        <w:t xml:space="preserve"> </w:t>
      </w:r>
      <w:r>
        <w:t>integrity</w:t>
      </w:r>
      <w:r>
        <w:rPr>
          <w:spacing w:val="-11"/>
        </w:rPr>
        <w:t xml:space="preserve"> </w:t>
      </w:r>
      <w:r>
        <w:t>and</w:t>
      </w:r>
      <w:r>
        <w:rPr>
          <w:spacing w:val="-8"/>
        </w:rPr>
        <w:t xml:space="preserve"> </w:t>
      </w:r>
      <w:r>
        <w:t>availability</w:t>
      </w:r>
      <w:r>
        <w:rPr>
          <w:spacing w:val="-13"/>
        </w:rPr>
        <w:t xml:space="preserve"> </w:t>
      </w:r>
      <w:r>
        <w:t>of confidential</w:t>
      </w:r>
      <w:r>
        <w:rPr>
          <w:spacing w:val="-3"/>
        </w:rPr>
        <w:t xml:space="preserve"> </w:t>
      </w:r>
      <w:r>
        <w:t>data</w:t>
      </w:r>
      <w:r>
        <w:rPr>
          <w:spacing w:val="-9"/>
        </w:rPr>
        <w:t xml:space="preserve"> </w:t>
      </w:r>
      <w:r>
        <w:t>collected</w:t>
      </w:r>
      <w:r>
        <w:rPr>
          <w:spacing w:val="-9"/>
        </w:rPr>
        <w:t xml:space="preserve"> </w:t>
      </w:r>
      <w:r>
        <w:t>in</w:t>
      </w:r>
      <w:r>
        <w:rPr>
          <w:spacing w:val="-4"/>
        </w:rPr>
        <w:t xml:space="preserve"> </w:t>
      </w:r>
      <w:r>
        <w:t>the</w:t>
      </w:r>
      <w:r>
        <w:rPr>
          <w:spacing w:val="-3"/>
        </w:rPr>
        <w:t xml:space="preserve"> </w:t>
      </w:r>
      <w:r>
        <w:t>NHCS</w:t>
      </w:r>
      <w:r>
        <w:rPr>
          <w:spacing w:val="-7"/>
        </w:rPr>
        <w:t xml:space="preserve"> </w:t>
      </w:r>
      <w:r>
        <w:t>are</w:t>
      </w:r>
      <w:r>
        <w:rPr>
          <w:spacing w:val="-4"/>
        </w:rPr>
        <w:t xml:space="preserve"> </w:t>
      </w:r>
      <w:r>
        <w:t>met.</w:t>
      </w:r>
      <w:r w:rsidR="00EC0D5F">
        <w:rPr>
          <w:spacing w:val="47"/>
        </w:rPr>
        <w:t xml:space="preserve"> </w:t>
      </w:r>
      <w:r>
        <w:t>Data</w:t>
      </w:r>
      <w:r>
        <w:rPr>
          <w:spacing w:val="-9"/>
        </w:rPr>
        <w:t xml:space="preserve"> </w:t>
      </w:r>
      <w:r>
        <w:t>are</w:t>
      </w:r>
      <w:r>
        <w:rPr>
          <w:spacing w:val="-9"/>
        </w:rPr>
        <w:t xml:space="preserve"> </w:t>
      </w:r>
      <w:r>
        <w:t>transmitted</w:t>
      </w:r>
      <w:r>
        <w:rPr>
          <w:spacing w:val="-6"/>
        </w:rPr>
        <w:t xml:space="preserve"> </w:t>
      </w:r>
      <w:r>
        <w:t>to</w:t>
      </w:r>
      <w:r>
        <w:rPr>
          <w:spacing w:val="-4"/>
        </w:rPr>
        <w:t xml:space="preserve"> </w:t>
      </w:r>
      <w:r>
        <w:rPr>
          <w:spacing w:val="-3"/>
        </w:rPr>
        <w:t>NCHS</w:t>
      </w:r>
      <w:r>
        <w:rPr>
          <w:spacing w:val="-7"/>
        </w:rPr>
        <w:t xml:space="preserve"> </w:t>
      </w:r>
      <w:r>
        <w:t>and</w:t>
      </w:r>
      <w:r>
        <w:rPr>
          <w:spacing w:val="-7"/>
        </w:rPr>
        <w:t xml:space="preserve"> </w:t>
      </w:r>
      <w:r>
        <w:t>its</w:t>
      </w:r>
      <w:r>
        <w:rPr>
          <w:spacing w:val="-6"/>
        </w:rPr>
        <w:t xml:space="preserve"> </w:t>
      </w:r>
      <w:r>
        <w:t>contractors</w:t>
      </w:r>
      <w:r>
        <w:rPr>
          <w:spacing w:val="-6"/>
        </w:rPr>
        <w:t xml:space="preserve"> </w:t>
      </w:r>
      <w:r>
        <w:t>by</w:t>
      </w:r>
      <w:r>
        <w:rPr>
          <w:spacing w:val="-9"/>
        </w:rPr>
        <w:t xml:space="preserve"> </w:t>
      </w:r>
      <w:r>
        <w:t>secure data</w:t>
      </w:r>
      <w:r>
        <w:rPr>
          <w:spacing w:val="-9"/>
        </w:rPr>
        <w:t xml:space="preserve"> </w:t>
      </w:r>
      <w:r>
        <w:t>networks,</w:t>
      </w:r>
      <w:r>
        <w:rPr>
          <w:spacing w:val="-6"/>
        </w:rPr>
        <w:t xml:space="preserve"> </w:t>
      </w:r>
      <w:r>
        <w:t>and</w:t>
      </w:r>
      <w:r>
        <w:rPr>
          <w:spacing w:val="-6"/>
        </w:rPr>
        <w:t xml:space="preserve"> </w:t>
      </w:r>
      <w:r>
        <w:t>no</w:t>
      </w:r>
      <w:r>
        <w:rPr>
          <w:spacing w:val="-8"/>
        </w:rPr>
        <w:t xml:space="preserve"> </w:t>
      </w:r>
      <w:r>
        <w:t>data</w:t>
      </w:r>
      <w:r>
        <w:rPr>
          <w:spacing w:val="-10"/>
        </w:rPr>
        <w:t xml:space="preserve"> </w:t>
      </w:r>
      <w:r>
        <w:t>are</w:t>
      </w:r>
      <w:r>
        <w:rPr>
          <w:spacing w:val="-10"/>
        </w:rPr>
        <w:t xml:space="preserve"> </w:t>
      </w:r>
      <w:r>
        <w:t>transmitted</w:t>
      </w:r>
      <w:r>
        <w:rPr>
          <w:spacing w:val="-7"/>
        </w:rPr>
        <w:t xml:space="preserve"> </w:t>
      </w:r>
      <w:r>
        <w:t>unless</w:t>
      </w:r>
      <w:r>
        <w:rPr>
          <w:spacing w:val="-6"/>
        </w:rPr>
        <w:t xml:space="preserve"> </w:t>
      </w:r>
      <w:r>
        <w:t>encrypted.</w:t>
      </w:r>
      <w:r w:rsidR="00AA71A7">
        <w:rPr>
          <w:spacing w:val="44"/>
        </w:rPr>
        <w:t xml:space="preserve"> </w:t>
      </w:r>
      <w:r>
        <w:t>Once</w:t>
      </w:r>
      <w:r>
        <w:rPr>
          <w:spacing w:val="-9"/>
        </w:rPr>
        <w:t xml:space="preserve"> </w:t>
      </w:r>
      <w:r>
        <w:t>received,</w:t>
      </w:r>
      <w:r>
        <w:rPr>
          <w:spacing w:val="-7"/>
        </w:rPr>
        <w:t xml:space="preserve"> </w:t>
      </w:r>
      <w:r>
        <w:t>confidential</w:t>
      </w:r>
      <w:r>
        <w:rPr>
          <w:spacing w:val="-6"/>
        </w:rPr>
        <w:t xml:space="preserve"> </w:t>
      </w:r>
      <w:r>
        <w:t>data</w:t>
      </w:r>
      <w:r>
        <w:rPr>
          <w:spacing w:val="-7"/>
        </w:rPr>
        <w:t xml:space="preserve"> </w:t>
      </w:r>
      <w:r>
        <w:t>are</w:t>
      </w:r>
      <w:r>
        <w:rPr>
          <w:spacing w:val="-6"/>
        </w:rPr>
        <w:t xml:space="preserve"> </w:t>
      </w:r>
      <w:r>
        <w:t>housed</w:t>
      </w:r>
      <w:r>
        <w:rPr>
          <w:spacing w:val="-6"/>
        </w:rPr>
        <w:t xml:space="preserve"> </w:t>
      </w:r>
      <w:r>
        <w:t>on</w:t>
      </w:r>
      <w:r>
        <w:rPr>
          <w:spacing w:val="-10"/>
        </w:rPr>
        <w:t xml:space="preserve"> </w:t>
      </w:r>
      <w:r>
        <w:t xml:space="preserve">a server with </w:t>
      </w:r>
      <w:r w:rsidR="00074B24">
        <w:t xml:space="preserve">access </w:t>
      </w:r>
      <w:r w:rsidR="00F923A7">
        <w:t>restricted</w:t>
      </w:r>
      <w:r w:rsidR="00074B24">
        <w:t xml:space="preserve"> to authorized users</w:t>
      </w:r>
      <w:r w:rsidR="00F923A7">
        <w:t>.</w:t>
      </w:r>
    </w:p>
    <w:p w:rsidR="00612878" w:rsidP="0084109D" w14:paraId="46B92E54" w14:textId="77777777">
      <w:pPr>
        <w:jc w:val="both"/>
        <w:rPr>
          <w:rFonts w:ascii="Times New Roman" w:eastAsia="Times New Roman" w:hAnsi="Times New Roman" w:cs="Times New Roman"/>
        </w:rPr>
      </w:pPr>
    </w:p>
    <w:p w:rsidR="00612878" w:rsidP="0084109D" w14:paraId="49331831" w14:textId="2751AF9E">
      <w:pPr>
        <w:pStyle w:val="BodyText"/>
        <w:ind w:right="1245"/>
        <w:jc w:val="both"/>
      </w:pPr>
      <w:r>
        <w:rPr>
          <w:spacing w:val="-3"/>
        </w:rPr>
        <w:t>NCHS</w:t>
      </w:r>
      <w:r>
        <w:rPr>
          <w:spacing w:val="-6"/>
        </w:rPr>
        <w:t xml:space="preserve"> </w:t>
      </w:r>
      <w:r>
        <w:t>and</w:t>
      </w:r>
      <w:r>
        <w:rPr>
          <w:spacing w:val="-4"/>
        </w:rPr>
        <w:t xml:space="preserve"> </w:t>
      </w:r>
      <w:r>
        <w:t>its</w:t>
      </w:r>
      <w:r>
        <w:rPr>
          <w:spacing w:val="-6"/>
        </w:rPr>
        <w:t xml:space="preserve"> </w:t>
      </w:r>
      <w:r>
        <w:t>agents</w:t>
      </w:r>
      <w:r>
        <w:rPr>
          <w:spacing w:val="-4"/>
        </w:rPr>
        <w:t xml:space="preserve"> </w:t>
      </w:r>
      <w:r>
        <w:t>are</w:t>
      </w:r>
      <w:r>
        <w:rPr>
          <w:spacing w:val="-6"/>
        </w:rPr>
        <w:t xml:space="preserve"> </w:t>
      </w:r>
      <w:r>
        <w:t>required</w:t>
      </w:r>
      <w:r>
        <w:rPr>
          <w:spacing w:val="-6"/>
        </w:rPr>
        <w:t xml:space="preserve"> </w:t>
      </w:r>
      <w:r>
        <w:t>by</w:t>
      </w:r>
      <w:r>
        <w:rPr>
          <w:spacing w:val="45"/>
        </w:rPr>
        <w:t xml:space="preserve"> </w:t>
      </w:r>
      <w:r>
        <w:t>law</w:t>
      </w:r>
      <w:r>
        <w:rPr>
          <w:spacing w:val="-10"/>
        </w:rPr>
        <w:t xml:space="preserve"> </w:t>
      </w:r>
      <w:r>
        <w:t>to</w:t>
      </w:r>
      <w:r>
        <w:rPr>
          <w:spacing w:val="-4"/>
        </w:rPr>
        <w:t xml:space="preserve"> </w:t>
      </w:r>
      <w:r>
        <w:t>keep</w:t>
      </w:r>
      <w:r>
        <w:rPr>
          <w:spacing w:val="-4"/>
        </w:rPr>
        <w:t xml:space="preserve"> </w:t>
      </w:r>
      <w:r>
        <w:t>all</w:t>
      </w:r>
      <w:r>
        <w:rPr>
          <w:spacing w:val="-8"/>
        </w:rPr>
        <w:t xml:space="preserve"> </w:t>
      </w:r>
      <w:r>
        <w:t>data</w:t>
      </w:r>
      <w:r>
        <w:rPr>
          <w:spacing w:val="-9"/>
        </w:rPr>
        <w:t xml:space="preserve"> </w:t>
      </w:r>
      <w:r>
        <w:t>regarding</w:t>
      </w:r>
      <w:r>
        <w:rPr>
          <w:spacing w:val="-11"/>
        </w:rPr>
        <w:t xml:space="preserve"> </w:t>
      </w:r>
      <w:r>
        <w:t>patients</w:t>
      </w:r>
      <w:r>
        <w:rPr>
          <w:spacing w:val="-6"/>
        </w:rPr>
        <w:t xml:space="preserve"> </w:t>
      </w:r>
      <w:r>
        <w:t>and</w:t>
      </w:r>
      <w:r>
        <w:rPr>
          <w:spacing w:val="-7"/>
        </w:rPr>
        <w:t xml:space="preserve"> </w:t>
      </w:r>
      <w:r>
        <w:t>facilities</w:t>
      </w:r>
      <w:r>
        <w:rPr>
          <w:spacing w:val="-4"/>
        </w:rPr>
        <w:t xml:space="preserve"> </w:t>
      </w:r>
      <w:r>
        <w:t>strictly</w:t>
      </w:r>
      <w:r>
        <w:rPr>
          <w:spacing w:val="-11"/>
        </w:rPr>
        <w:t xml:space="preserve"> </w:t>
      </w:r>
      <w:r>
        <w:t>confidential and</w:t>
      </w:r>
      <w:r>
        <w:rPr>
          <w:spacing w:val="-4"/>
        </w:rPr>
        <w:t xml:space="preserve"> </w:t>
      </w:r>
      <w:r>
        <w:t>to</w:t>
      </w:r>
      <w:r>
        <w:rPr>
          <w:spacing w:val="-8"/>
        </w:rPr>
        <w:t xml:space="preserve"> </w:t>
      </w:r>
      <w:r>
        <w:t>use</w:t>
      </w:r>
      <w:r>
        <w:rPr>
          <w:spacing w:val="-6"/>
        </w:rPr>
        <w:t xml:space="preserve"> </w:t>
      </w:r>
      <w:r>
        <w:t>these</w:t>
      </w:r>
      <w:r>
        <w:rPr>
          <w:spacing w:val="-6"/>
        </w:rPr>
        <w:t xml:space="preserve"> </w:t>
      </w:r>
      <w:r>
        <w:t>data</w:t>
      </w:r>
      <w:r>
        <w:rPr>
          <w:spacing w:val="-6"/>
        </w:rPr>
        <w:t xml:space="preserve"> </w:t>
      </w:r>
      <w:r>
        <w:t>only</w:t>
      </w:r>
      <w:r>
        <w:rPr>
          <w:spacing w:val="-9"/>
        </w:rPr>
        <w:t xml:space="preserve"> </w:t>
      </w:r>
      <w:r>
        <w:t>for</w:t>
      </w:r>
      <w:r>
        <w:rPr>
          <w:spacing w:val="-6"/>
        </w:rPr>
        <w:t xml:space="preserve"> </w:t>
      </w:r>
      <w:r>
        <w:t>statistical</w:t>
      </w:r>
      <w:r>
        <w:rPr>
          <w:spacing w:val="-3"/>
        </w:rPr>
        <w:t xml:space="preserve"> </w:t>
      </w:r>
      <w:r>
        <w:t>purposes</w:t>
      </w:r>
      <w:r>
        <w:rPr>
          <w:spacing w:val="-6"/>
        </w:rPr>
        <w:t xml:space="preserve"> </w:t>
      </w:r>
      <w:r>
        <w:t>as</w:t>
      </w:r>
      <w:r>
        <w:rPr>
          <w:spacing w:val="-6"/>
        </w:rPr>
        <w:t xml:space="preserve"> </w:t>
      </w:r>
      <w:r>
        <w:t>stated</w:t>
      </w:r>
      <w:r>
        <w:rPr>
          <w:spacing w:val="-4"/>
        </w:rPr>
        <w:t xml:space="preserve"> </w:t>
      </w:r>
      <w:r>
        <w:t>by</w:t>
      </w:r>
      <w:r>
        <w:rPr>
          <w:spacing w:val="-9"/>
        </w:rPr>
        <w:t xml:space="preserve"> </w:t>
      </w:r>
      <w:r>
        <w:t>Section</w:t>
      </w:r>
      <w:r>
        <w:rPr>
          <w:spacing w:val="-7"/>
        </w:rPr>
        <w:t xml:space="preserve"> </w:t>
      </w:r>
      <w:r>
        <w:t>308(d)</w:t>
      </w:r>
      <w:r>
        <w:rPr>
          <w:spacing w:val="-3"/>
        </w:rPr>
        <w:t xml:space="preserve"> of</w:t>
      </w:r>
      <w:r>
        <w:rPr>
          <w:spacing w:val="-8"/>
        </w:rPr>
        <w:t xml:space="preserve"> </w:t>
      </w:r>
      <w:r>
        <w:t>the</w:t>
      </w:r>
      <w:r>
        <w:rPr>
          <w:spacing w:val="-4"/>
        </w:rPr>
        <w:t xml:space="preserve"> </w:t>
      </w:r>
      <w:r>
        <w:t>Public</w:t>
      </w:r>
      <w:r>
        <w:rPr>
          <w:spacing w:val="-6"/>
        </w:rPr>
        <w:t xml:space="preserve"> </w:t>
      </w:r>
      <w:r>
        <w:t>Health Service</w:t>
      </w:r>
      <w:r>
        <w:rPr>
          <w:spacing w:val="-4"/>
        </w:rPr>
        <w:t xml:space="preserve"> </w:t>
      </w:r>
      <w:r>
        <w:rPr>
          <w:spacing w:val="-2"/>
        </w:rPr>
        <w:t>Act</w:t>
      </w:r>
      <w:r>
        <w:rPr>
          <w:spacing w:val="-8"/>
        </w:rPr>
        <w:t xml:space="preserve"> </w:t>
      </w:r>
      <w:r>
        <w:t>[42</w:t>
      </w:r>
      <w:r>
        <w:rPr>
          <w:spacing w:val="-5"/>
        </w:rPr>
        <w:t xml:space="preserve"> </w:t>
      </w:r>
      <w:r>
        <w:t>United</w:t>
      </w:r>
      <w:r>
        <w:rPr>
          <w:spacing w:val="-5"/>
        </w:rPr>
        <w:t xml:space="preserve"> </w:t>
      </w:r>
      <w:r>
        <w:rPr>
          <w:spacing w:val="-3"/>
        </w:rPr>
        <w:t>States</w:t>
      </w:r>
      <w:r>
        <w:rPr>
          <w:spacing w:val="-7"/>
        </w:rPr>
        <w:t xml:space="preserve"> </w:t>
      </w:r>
      <w:r>
        <w:t>Code</w:t>
      </w:r>
      <w:r>
        <w:rPr>
          <w:spacing w:val="-4"/>
        </w:rPr>
        <w:t xml:space="preserve"> </w:t>
      </w:r>
      <w:r>
        <w:t>242m(d)</w:t>
      </w:r>
      <w:r w:rsidR="00BF3455">
        <w:t>]</w:t>
      </w:r>
      <w:r>
        <w:rPr>
          <w:spacing w:val="-7"/>
        </w:rPr>
        <w:t xml:space="preserve"> </w:t>
      </w:r>
      <w:r>
        <w:t>and</w:t>
      </w:r>
      <w:r>
        <w:rPr>
          <w:spacing w:val="-7"/>
        </w:rPr>
        <w:t xml:space="preserve"> </w:t>
      </w:r>
      <w:r w:rsidR="00BF3455">
        <w:rPr>
          <w:spacing w:val="-7"/>
        </w:rPr>
        <w:t>[</w:t>
      </w:r>
      <w:r>
        <w:t>Section</w:t>
      </w:r>
      <w:r>
        <w:rPr>
          <w:spacing w:val="-5"/>
        </w:rPr>
        <w:t xml:space="preserve"> </w:t>
      </w:r>
      <w:r>
        <w:t>513</w:t>
      </w:r>
      <w:r>
        <w:rPr>
          <w:spacing w:val="-5"/>
        </w:rPr>
        <w:t xml:space="preserve"> </w:t>
      </w:r>
      <w:r>
        <w:t>of</w:t>
      </w:r>
      <w:r>
        <w:rPr>
          <w:spacing w:val="-8"/>
        </w:rPr>
        <w:t xml:space="preserve"> </w:t>
      </w:r>
      <w:r>
        <w:t>the</w:t>
      </w:r>
      <w:r>
        <w:rPr>
          <w:spacing w:val="-7"/>
        </w:rPr>
        <w:t xml:space="preserve"> </w:t>
      </w:r>
      <w:r>
        <w:t>Confidential</w:t>
      </w:r>
      <w:r>
        <w:rPr>
          <w:spacing w:val="-4"/>
        </w:rPr>
        <w:t xml:space="preserve"> </w:t>
      </w:r>
      <w:r>
        <w:t>Information</w:t>
      </w:r>
      <w:r>
        <w:rPr>
          <w:spacing w:val="-4"/>
        </w:rPr>
        <w:t xml:space="preserve"> </w:t>
      </w:r>
      <w:r>
        <w:t>Protection</w:t>
      </w:r>
      <w:r>
        <w:rPr>
          <w:spacing w:val="-7"/>
        </w:rPr>
        <w:t xml:space="preserve"> </w:t>
      </w:r>
      <w:r>
        <w:t>and Statistical</w:t>
      </w:r>
      <w:r>
        <w:rPr>
          <w:spacing w:val="-6"/>
        </w:rPr>
        <w:t xml:space="preserve"> </w:t>
      </w:r>
      <w:r>
        <w:t>Efficiency</w:t>
      </w:r>
      <w:r>
        <w:rPr>
          <w:spacing w:val="-10"/>
        </w:rPr>
        <w:t xml:space="preserve"> </w:t>
      </w:r>
      <w:r>
        <w:t>Act</w:t>
      </w:r>
      <w:r>
        <w:rPr>
          <w:spacing w:val="-7"/>
        </w:rPr>
        <w:t xml:space="preserve"> </w:t>
      </w:r>
      <w:r>
        <w:t>(</w:t>
      </w:r>
      <w:r w:rsidRPr="00AA71A7" w:rsidR="00AA71A7">
        <w:t>Pub. L. No. 115-435, 132 Stat. 5529 § 302</w:t>
      </w:r>
      <w:r w:rsidR="00AA71A7">
        <w:t>)</w:t>
      </w:r>
      <w:r>
        <w:t>].</w:t>
      </w:r>
      <w:r>
        <w:rPr>
          <w:spacing w:val="-7"/>
        </w:rPr>
        <w:t xml:space="preserve"> </w:t>
      </w:r>
      <w:r>
        <w:t>Willful</w:t>
      </w:r>
      <w:r>
        <w:rPr>
          <w:spacing w:val="-7"/>
        </w:rPr>
        <w:t xml:space="preserve"> </w:t>
      </w:r>
      <w:r>
        <w:t>unauthorized</w:t>
      </w:r>
      <w:r>
        <w:rPr>
          <w:spacing w:val="-7"/>
        </w:rPr>
        <w:t xml:space="preserve"> </w:t>
      </w:r>
      <w:r>
        <w:t>disclosure</w:t>
      </w:r>
      <w:r>
        <w:rPr>
          <w:spacing w:val="-7"/>
        </w:rPr>
        <w:t xml:space="preserve"> </w:t>
      </w:r>
      <w:r>
        <w:t>of</w:t>
      </w:r>
      <w:r>
        <w:rPr>
          <w:spacing w:val="-7"/>
        </w:rPr>
        <w:t xml:space="preserve"> </w:t>
      </w:r>
      <w:r>
        <w:t>confidential</w:t>
      </w:r>
      <w:r>
        <w:rPr>
          <w:spacing w:val="-7"/>
        </w:rPr>
        <w:t xml:space="preserve"> </w:t>
      </w:r>
      <w:r>
        <w:t>information</w:t>
      </w:r>
      <w:r>
        <w:rPr>
          <w:spacing w:val="-7"/>
        </w:rPr>
        <w:t xml:space="preserve"> </w:t>
      </w:r>
      <w:r>
        <w:t>is</w:t>
      </w:r>
      <w:r>
        <w:rPr>
          <w:spacing w:val="1"/>
        </w:rPr>
        <w:t xml:space="preserve"> </w:t>
      </w:r>
      <w:r>
        <w:t>punishable</w:t>
      </w:r>
      <w:r>
        <w:rPr>
          <w:spacing w:val="-6"/>
        </w:rPr>
        <w:t xml:space="preserve"> </w:t>
      </w:r>
      <w:r>
        <w:t>as</w:t>
      </w:r>
      <w:r>
        <w:rPr>
          <w:spacing w:val="-4"/>
        </w:rPr>
        <w:t xml:space="preserve"> </w:t>
      </w:r>
      <w:r>
        <w:t>a</w:t>
      </w:r>
      <w:r>
        <w:rPr>
          <w:spacing w:val="-4"/>
        </w:rPr>
        <w:t xml:space="preserve"> </w:t>
      </w:r>
      <w:r>
        <w:t>Class</w:t>
      </w:r>
      <w:r>
        <w:rPr>
          <w:spacing w:val="-6"/>
        </w:rPr>
        <w:t xml:space="preserve"> </w:t>
      </w:r>
      <w:r>
        <w:t>E</w:t>
      </w:r>
      <w:r>
        <w:rPr>
          <w:spacing w:val="-10"/>
        </w:rPr>
        <w:t xml:space="preserve"> </w:t>
      </w:r>
      <w:r>
        <w:t>felony</w:t>
      </w:r>
      <w:r>
        <w:rPr>
          <w:spacing w:val="-9"/>
        </w:rPr>
        <w:t xml:space="preserve"> </w:t>
      </w:r>
      <w:r>
        <w:t>with</w:t>
      </w:r>
      <w:r>
        <w:rPr>
          <w:spacing w:val="-6"/>
        </w:rPr>
        <w:t xml:space="preserve"> </w:t>
      </w:r>
      <w:r>
        <w:t>fines</w:t>
      </w:r>
      <w:r>
        <w:rPr>
          <w:spacing w:val="-6"/>
        </w:rPr>
        <w:t xml:space="preserve"> </w:t>
      </w:r>
      <w:r>
        <w:t>of</w:t>
      </w:r>
      <w:r>
        <w:rPr>
          <w:spacing w:val="-3"/>
        </w:rPr>
        <w:t xml:space="preserve"> </w:t>
      </w:r>
      <w:r>
        <w:t>up</w:t>
      </w:r>
      <w:r>
        <w:rPr>
          <w:spacing w:val="-7"/>
        </w:rPr>
        <w:t xml:space="preserve"> </w:t>
      </w:r>
      <w:r>
        <w:t>to</w:t>
      </w:r>
      <w:r>
        <w:rPr>
          <w:spacing w:val="-7"/>
        </w:rPr>
        <w:t xml:space="preserve"> </w:t>
      </w:r>
      <w:r>
        <w:t>$250,000</w:t>
      </w:r>
      <w:r>
        <w:rPr>
          <w:spacing w:val="-4"/>
        </w:rPr>
        <w:t xml:space="preserve"> </w:t>
      </w:r>
      <w:r>
        <w:t>and</w:t>
      </w:r>
      <w:r>
        <w:rPr>
          <w:spacing w:val="-8"/>
        </w:rPr>
        <w:t xml:space="preserve"> </w:t>
      </w:r>
      <w:r>
        <w:t>5</w:t>
      </w:r>
      <w:r>
        <w:rPr>
          <w:spacing w:val="-4"/>
        </w:rPr>
        <w:t xml:space="preserve"> </w:t>
      </w:r>
      <w:r>
        <w:t>years</w:t>
      </w:r>
      <w:r>
        <w:rPr>
          <w:spacing w:val="-8"/>
        </w:rPr>
        <w:t xml:space="preserve"> </w:t>
      </w:r>
      <w:r>
        <w:t>imprisonment,</w:t>
      </w:r>
      <w:r>
        <w:rPr>
          <w:spacing w:val="-4"/>
        </w:rPr>
        <w:t xml:space="preserve"> </w:t>
      </w:r>
      <w:r>
        <w:t>or</w:t>
      </w:r>
      <w:r>
        <w:rPr>
          <w:spacing w:val="-6"/>
        </w:rPr>
        <w:t xml:space="preserve"> </w:t>
      </w:r>
      <w:r>
        <w:t>both.</w:t>
      </w:r>
      <w:r>
        <w:rPr>
          <w:spacing w:val="43"/>
        </w:rPr>
        <w:t xml:space="preserve"> </w:t>
      </w:r>
      <w:r>
        <w:t>This</w:t>
      </w:r>
      <w:r>
        <w:rPr>
          <w:spacing w:val="-6"/>
        </w:rPr>
        <w:t xml:space="preserve"> </w:t>
      </w:r>
      <w:r>
        <w:t xml:space="preserve">penalty applies to both </w:t>
      </w:r>
      <w:r>
        <w:rPr>
          <w:spacing w:val="-3"/>
        </w:rPr>
        <w:t xml:space="preserve">NCHS </w:t>
      </w:r>
      <w:r>
        <w:t xml:space="preserve">staff and its agents. </w:t>
      </w:r>
      <w:r>
        <w:rPr>
          <w:spacing w:val="-2"/>
        </w:rPr>
        <w:t xml:space="preserve">All </w:t>
      </w:r>
      <w:r>
        <w:rPr>
          <w:spacing w:val="-3"/>
        </w:rPr>
        <w:t xml:space="preserve">NCHS </w:t>
      </w:r>
      <w:r>
        <w:t>contractors are agents and under legally</w:t>
      </w:r>
      <w:r>
        <w:rPr>
          <w:spacing w:val="-1"/>
        </w:rPr>
        <w:t xml:space="preserve"> </w:t>
      </w:r>
      <w:r>
        <w:t>binding agreements</w:t>
      </w:r>
      <w:r>
        <w:rPr>
          <w:spacing w:val="-5"/>
        </w:rPr>
        <w:t xml:space="preserve"> </w:t>
      </w:r>
      <w:r>
        <w:t>to</w:t>
      </w:r>
      <w:r>
        <w:rPr>
          <w:spacing w:val="-9"/>
        </w:rPr>
        <w:t xml:space="preserve"> </w:t>
      </w:r>
      <w:r>
        <w:t>comply</w:t>
      </w:r>
      <w:r>
        <w:rPr>
          <w:spacing w:val="-9"/>
        </w:rPr>
        <w:t xml:space="preserve"> </w:t>
      </w:r>
      <w:r>
        <w:t>with</w:t>
      </w:r>
      <w:r>
        <w:rPr>
          <w:spacing w:val="-12"/>
        </w:rPr>
        <w:t xml:space="preserve"> </w:t>
      </w:r>
      <w:r>
        <w:t>all</w:t>
      </w:r>
      <w:r>
        <w:rPr>
          <w:spacing w:val="-8"/>
        </w:rPr>
        <w:t xml:space="preserve"> </w:t>
      </w:r>
      <w:r>
        <w:t>requirements</w:t>
      </w:r>
      <w:r>
        <w:rPr>
          <w:spacing w:val="-7"/>
        </w:rPr>
        <w:t xml:space="preserve"> </w:t>
      </w:r>
      <w:r>
        <w:t>for</w:t>
      </w:r>
      <w:r>
        <w:rPr>
          <w:spacing w:val="-7"/>
        </w:rPr>
        <w:t xml:space="preserve"> </w:t>
      </w:r>
      <w:r>
        <w:t>safeguards,</w:t>
      </w:r>
      <w:r>
        <w:rPr>
          <w:spacing w:val="-7"/>
        </w:rPr>
        <w:t xml:space="preserve"> </w:t>
      </w:r>
      <w:r>
        <w:t>access</w:t>
      </w:r>
      <w:r>
        <w:rPr>
          <w:spacing w:val="-7"/>
        </w:rPr>
        <w:t xml:space="preserve"> </w:t>
      </w:r>
      <w:r>
        <w:t>and</w:t>
      </w:r>
      <w:r>
        <w:rPr>
          <w:spacing w:val="-5"/>
        </w:rPr>
        <w:t xml:space="preserve"> </w:t>
      </w:r>
      <w:r>
        <w:t>disclosure.</w:t>
      </w:r>
      <w:r w:rsidR="00EC0D5F">
        <w:rPr>
          <w:spacing w:val="41"/>
        </w:rPr>
        <w:t xml:space="preserve"> </w:t>
      </w:r>
      <w:r>
        <w:rPr>
          <w:spacing w:val="-3"/>
        </w:rPr>
        <w:t>NCHS</w:t>
      </w:r>
      <w:r>
        <w:rPr>
          <w:spacing w:val="-8"/>
        </w:rPr>
        <w:t xml:space="preserve"> </w:t>
      </w:r>
      <w:r>
        <w:t>staff</w:t>
      </w:r>
      <w:r>
        <w:rPr>
          <w:spacing w:val="-6"/>
        </w:rPr>
        <w:t xml:space="preserve"> </w:t>
      </w:r>
      <w:r>
        <w:t>and</w:t>
      </w:r>
      <w:r>
        <w:rPr>
          <w:spacing w:val="-8"/>
        </w:rPr>
        <w:t xml:space="preserve"> </w:t>
      </w:r>
      <w:r>
        <w:t>its</w:t>
      </w:r>
      <w:r>
        <w:rPr>
          <w:spacing w:val="-7"/>
        </w:rPr>
        <w:t xml:space="preserve"> </w:t>
      </w:r>
      <w:r>
        <w:t>agents are</w:t>
      </w:r>
      <w:r>
        <w:rPr>
          <w:spacing w:val="-11"/>
        </w:rPr>
        <w:t xml:space="preserve"> </w:t>
      </w:r>
      <w:r>
        <w:t>required</w:t>
      </w:r>
      <w:r>
        <w:rPr>
          <w:spacing w:val="-10"/>
        </w:rPr>
        <w:t xml:space="preserve"> </w:t>
      </w:r>
      <w:r>
        <w:t>annually</w:t>
      </w:r>
      <w:r>
        <w:rPr>
          <w:spacing w:val="-14"/>
        </w:rPr>
        <w:t xml:space="preserve"> </w:t>
      </w:r>
      <w:r>
        <w:t>to</w:t>
      </w:r>
      <w:r>
        <w:rPr>
          <w:spacing w:val="-10"/>
        </w:rPr>
        <w:t xml:space="preserve"> </w:t>
      </w:r>
      <w:r>
        <w:t>complete</w:t>
      </w:r>
      <w:r>
        <w:rPr>
          <w:spacing w:val="-10"/>
        </w:rPr>
        <w:t xml:space="preserve"> </w:t>
      </w:r>
      <w:r>
        <w:t>training</w:t>
      </w:r>
      <w:r>
        <w:rPr>
          <w:spacing w:val="-12"/>
        </w:rPr>
        <w:t xml:space="preserve"> </w:t>
      </w:r>
      <w:r>
        <w:t>on</w:t>
      </w:r>
      <w:r>
        <w:rPr>
          <w:spacing w:val="-10"/>
        </w:rPr>
        <w:t xml:space="preserve"> </w:t>
      </w:r>
      <w:r>
        <w:t>confidentiality</w:t>
      </w:r>
      <w:r>
        <w:rPr>
          <w:spacing w:val="-14"/>
        </w:rPr>
        <w:t xml:space="preserve"> </w:t>
      </w:r>
      <w:r>
        <w:t>requirements</w:t>
      </w:r>
      <w:r>
        <w:rPr>
          <w:spacing w:val="-8"/>
        </w:rPr>
        <w:t xml:space="preserve"> </w:t>
      </w:r>
      <w:r>
        <w:t>and</w:t>
      </w:r>
      <w:r>
        <w:rPr>
          <w:spacing w:val="-10"/>
        </w:rPr>
        <w:t xml:space="preserve"> </w:t>
      </w:r>
      <w:r>
        <w:t>practices</w:t>
      </w:r>
      <w:r>
        <w:rPr>
          <w:rFonts w:cs="Times New Roman"/>
        </w:rPr>
        <w:t>—</w:t>
      </w:r>
      <w:r>
        <w:t>including</w:t>
      </w:r>
      <w:r>
        <w:rPr>
          <w:spacing w:val="-13"/>
        </w:rPr>
        <w:t xml:space="preserve"> </w:t>
      </w:r>
      <w:r>
        <w:t>reporting any</w:t>
      </w:r>
      <w:r>
        <w:rPr>
          <w:spacing w:val="-9"/>
        </w:rPr>
        <w:t xml:space="preserve"> </w:t>
      </w:r>
      <w:r>
        <w:t>breach</w:t>
      </w:r>
      <w:r>
        <w:rPr>
          <w:spacing w:val="-7"/>
        </w:rPr>
        <w:t xml:space="preserve"> </w:t>
      </w:r>
      <w:r>
        <w:t>of</w:t>
      </w:r>
      <w:r>
        <w:rPr>
          <w:spacing w:val="-9"/>
        </w:rPr>
        <w:t xml:space="preserve"> </w:t>
      </w:r>
      <w:r>
        <w:t>confidentiality--</w:t>
      </w:r>
      <w:r>
        <w:rPr>
          <w:spacing w:val="-9"/>
        </w:rPr>
        <w:t xml:space="preserve"> </w:t>
      </w:r>
      <w:r>
        <w:t>and</w:t>
      </w:r>
      <w:r>
        <w:rPr>
          <w:spacing w:val="-6"/>
        </w:rPr>
        <w:t xml:space="preserve"> </w:t>
      </w:r>
      <w:r>
        <w:t>to</w:t>
      </w:r>
      <w:r>
        <w:rPr>
          <w:spacing w:val="-7"/>
        </w:rPr>
        <w:t xml:space="preserve"> </w:t>
      </w:r>
      <w:r>
        <w:rPr>
          <w:spacing w:val="-3"/>
        </w:rPr>
        <w:t>sign</w:t>
      </w:r>
      <w:r>
        <w:rPr>
          <w:spacing w:val="-8"/>
        </w:rPr>
        <w:t xml:space="preserve"> </w:t>
      </w:r>
      <w:r>
        <w:t>annual</w:t>
      </w:r>
      <w:r>
        <w:rPr>
          <w:spacing w:val="-5"/>
        </w:rPr>
        <w:t xml:space="preserve"> </w:t>
      </w:r>
      <w:r>
        <w:t>non-disclosure</w:t>
      </w:r>
      <w:r>
        <w:rPr>
          <w:spacing w:val="-9"/>
        </w:rPr>
        <w:t xml:space="preserve"> </w:t>
      </w:r>
      <w:r>
        <w:t>agreements</w:t>
      </w:r>
      <w:r>
        <w:rPr>
          <w:spacing w:val="-6"/>
        </w:rPr>
        <w:t xml:space="preserve"> </w:t>
      </w:r>
      <w:r>
        <w:t>confirming</w:t>
      </w:r>
      <w:r>
        <w:rPr>
          <w:spacing w:val="-10"/>
        </w:rPr>
        <w:t xml:space="preserve"> </w:t>
      </w:r>
      <w:r>
        <w:t>intention</w:t>
      </w:r>
      <w:r>
        <w:rPr>
          <w:spacing w:val="-10"/>
        </w:rPr>
        <w:t xml:space="preserve"> </w:t>
      </w:r>
      <w:r>
        <w:t>to</w:t>
      </w:r>
      <w:r>
        <w:rPr>
          <w:spacing w:val="-8"/>
        </w:rPr>
        <w:t xml:space="preserve"> </w:t>
      </w:r>
      <w:r>
        <w:t>abide</w:t>
      </w:r>
      <w:r>
        <w:rPr>
          <w:spacing w:val="-6"/>
        </w:rPr>
        <w:t xml:space="preserve"> </w:t>
      </w:r>
      <w:r>
        <w:t>by</w:t>
      </w:r>
      <w:r w:rsidR="00715457">
        <w:t xml:space="preserve"> </w:t>
      </w:r>
      <w:r>
        <w:t>all</w:t>
      </w:r>
      <w:r>
        <w:rPr>
          <w:spacing w:val="-8"/>
        </w:rPr>
        <w:t xml:space="preserve"> </w:t>
      </w:r>
      <w:r>
        <w:t>rules</w:t>
      </w:r>
      <w:r>
        <w:rPr>
          <w:spacing w:val="-8"/>
        </w:rPr>
        <w:t xml:space="preserve"> </w:t>
      </w:r>
      <w:r>
        <w:t>and</w:t>
      </w:r>
      <w:r>
        <w:rPr>
          <w:spacing w:val="-10"/>
        </w:rPr>
        <w:t xml:space="preserve"> </w:t>
      </w:r>
      <w:r>
        <w:t>regulations</w:t>
      </w:r>
      <w:r>
        <w:rPr>
          <w:spacing w:val="-8"/>
        </w:rPr>
        <w:t xml:space="preserve"> </w:t>
      </w:r>
      <w:r>
        <w:t>protecting</w:t>
      </w:r>
      <w:r>
        <w:rPr>
          <w:spacing w:val="-12"/>
        </w:rPr>
        <w:t xml:space="preserve"> </w:t>
      </w:r>
      <w:r>
        <w:t>confidential</w:t>
      </w:r>
      <w:r>
        <w:rPr>
          <w:spacing w:val="-5"/>
        </w:rPr>
        <w:t xml:space="preserve"> </w:t>
      </w:r>
      <w:r>
        <w:t>data.</w:t>
      </w:r>
      <w:r>
        <w:rPr>
          <w:spacing w:val="44"/>
        </w:rPr>
        <w:t xml:space="preserve"> </w:t>
      </w:r>
      <w:r>
        <w:t>Contractor</w:t>
      </w:r>
      <w:r>
        <w:rPr>
          <w:spacing w:val="-5"/>
        </w:rPr>
        <w:t xml:space="preserve"> </w:t>
      </w:r>
      <w:r>
        <w:t>organizations</w:t>
      </w:r>
      <w:r>
        <w:rPr>
          <w:spacing w:val="-8"/>
        </w:rPr>
        <w:t xml:space="preserve"> </w:t>
      </w:r>
      <w:r>
        <w:t>are</w:t>
      </w:r>
      <w:r>
        <w:rPr>
          <w:spacing w:val="-9"/>
        </w:rPr>
        <w:t xml:space="preserve"> </w:t>
      </w:r>
      <w:r>
        <w:t>required</w:t>
      </w:r>
      <w:r>
        <w:rPr>
          <w:spacing w:val="-8"/>
        </w:rPr>
        <w:t xml:space="preserve"> </w:t>
      </w:r>
      <w:r>
        <w:t>to</w:t>
      </w:r>
      <w:r>
        <w:rPr>
          <w:spacing w:val="-6"/>
        </w:rPr>
        <w:t xml:space="preserve"> </w:t>
      </w:r>
      <w:r>
        <w:t>meet</w:t>
      </w:r>
      <w:r>
        <w:rPr>
          <w:spacing w:val="-9"/>
        </w:rPr>
        <w:t xml:space="preserve"> </w:t>
      </w:r>
      <w:r>
        <w:t>the</w:t>
      </w:r>
      <w:r>
        <w:rPr>
          <w:spacing w:val="-10"/>
        </w:rPr>
        <w:t xml:space="preserve"> </w:t>
      </w:r>
      <w:r>
        <w:t>same administrative,</w:t>
      </w:r>
      <w:r>
        <w:rPr>
          <w:spacing w:val="-3"/>
        </w:rPr>
        <w:t xml:space="preserve"> </w:t>
      </w:r>
      <w:r>
        <w:t>physical</w:t>
      </w:r>
      <w:r>
        <w:rPr>
          <w:spacing w:val="-4"/>
        </w:rPr>
        <w:t xml:space="preserve"> </w:t>
      </w:r>
      <w:r>
        <w:t>and</w:t>
      </w:r>
      <w:r>
        <w:rPr>
          <w:spacing w:val="-5"/>
        </w:rPr>
        <w:t xml:space="preserve"> </w:t>
      </w:r>
      <w:r>
        <w:t>technical</w:t>
      </w:r>
      <w:r>
        <w:rPr>
          <w:spacing w:val="-4"/>
        </w:rPr>
        <w:t xml:space="preserve"> </w:t>
      </w:r>
      <w:r>
        <w:t>safeguards</w:t>
      </w:r>
      <w:r>
        <w:rPr>
          <w:spacing w:val="-5"/>
        </w:rPr>
        <w:t xml:space="preserve"> </w:t>
      </w:r>
      <w:r>
        <w:t>as</w:t>
      </w:r>
      <w:r>
        <w:rPr>
          <w:spacing w:val="-3"/>
        </w:rPr>
        <w:t xml:space="preserve"> </w:t>
      </w:r>
      <w:r>
        <w:rPr>
          <w:spacing w:val="-4"/>
        </w:rPr>
        <w:t>NCHS</w:t>
      </w:r>
      <w:r>
        <w:rPr>
          <w:spacing w:val="-6"/>
        </w:rPr>
        <w:t xml:space="preserve"> </w:t>
      </w:r>
      <w:r>
        <w:t>and</w:t>
      </w:r>
      <w:r>
        <w:rPr>
          <w:spacing w:val="-3"/>
        </w:rPr>
        <w:t xml:space="preserve"> </w:t>
      </w:r>
      <w:r>
        <w:t>to</w:t>
      </w:r>
      <w:r>
        <w:rPr>
          <w:spacing w:val="-7"/>
        </w:rPr>
        <w:t xml:space="preserve"> </w:t>
      </w:r>
      <w:r>
        <w:t>agree</w:t>
      </w:r>
      <w:r>
        <w:rPr>
          <w:spacing w:val="-5"/>
        </w:rPr>
        <w:t xml:space="preserve"> </w:t>
      </w:r>
      <w:r>
        <w:t>in</w:t>
      </w:r>
      <w:r>
        <w:rPr>
          <w:spacing w:val="-3"/>
        </w:rPr>
        <w:t xml:space="preserve"> writing</w:t>
      </w:r>
      <w:r>
        <w:rPr>
          <w:spacing w:val="-11"/>
        </w:rPr>
        <w:t xml:space="preserve"> </w:t>
      </w:r>
      <w:r>
        <w:t>to</w:t>
      </w:r>
      <w:r>
        <w:rPr>
          <w:spacing w:val="-6"/>
        </w:rPr>
        <w:t xml:space="preserve"> </w:t>
      </w:r>
      <w:r>
        <w:t>the</w:t>
      </w:r>
      <w:r>
        <w:rPr>
          <w:spacing w:val="-3"/>
        </w:rPr>
        <w:t xml:space="preserve"> same</w:t>
      </w:r>
      <w:r>
        <w:rPr>
          <w:spacing w:val="-5"/>
        </w:rPr>
        <w:t xml:space="preserve"> </w:t>
      </w:r>
      <w:r>
        <w:t>restrictions</w:t>
      </w:r>
      <w:r>
        <w:rPr>
          <w:spacing w:val="-8"/>
        </w:rPr>
        <w:t xml:space="preserve"> </w:t>
      </w:r>
      <w:r>
        <w:t>and obligations</w:t>
      </w:r>
      <w:r>
        <w:rPr>
          <w:spacing w:val="-8"/>
        </w:rPr>
        <w:t xml:space="preserve"> </w:t>
      </w:r>
      <w:r>
        <w:t>with</w:t>
      </w:r>
      <w:r>
        <w:rPr>
          <w:spacing w:val="-11"/>
        </w:rPr>
        <w:t xml:space="preserve"> </w:t>
      </w:r>
      <w:r>
        <w:t>respect</w:t>
      </w:r>
      <w:r>
        <w:rPr>
          <w:spacing w:val="-12"/>
        </w:rPr>
        <w:t xml:space="preserve"> </w:t>
      </w:r>
      <w:r>
        <w:t>to</w:t>
      </w:r>
      <w:r>
        <w:rPr>
          <w:spacing w:val="-13"/>
        </w:rPr>
        <w:t xml:space="preserve"> </w:t>
      </w:r>
      <w:r>
        <w:t>safeguarding</w:t>
      </w:r>
      <w:r>
        <w:rPr>
          <w:spacing w:val="-15"/>
        </w:rPr>
        <w:t xml:space="preserve"> </w:t>
      </w:r>
      <w:r>
        <w:t>confidential</w:t>
      </w:r>
      <w:r>
        <w:rPr>
          <w:spacing w:val="-10"/>
        </w:rPr>
        <w:t xml:space="preserve"> </w:t>
      </w:r>
      <w:r>
        <w:t>information</w:t>
      </w:r>
      <w:r>
        <w:rPr>
          <w:spacing w:val="-10"/>
        </w:rPr>
        <w:t xml:space="preserve"> </w:t>
      </w:r>
      <w:r>
        <w:t>collected</w:t>
      </w:r>
      <w:r>
        <w:rPr>
          <w:spacing w:val="-13"/>
        </w:rPr>
        <w:t xml:space="preserve"> </w:t>
      </w:r>
      <w:r>
        <w:t>in</w:t>
      </w:r>
      <w:r>
        <w:rPr>
          <w:spacing w:val="-11"/>
        </w:rPr>
        <w:t xml:space="preserve"> </w:t>
      </w:r>
      <w:r>
        <w:t>the</w:t>
      </w:r>
      <w:r>
        <w:rPr>
          <w:spacing w:val="-10"/>
        </w:rPr>
        <w:t xml:space="preserve"> </w:t>
      </w:r>
      <w:r>
        <w:t>NHCS.</w:t>
      </w:r>
    </w:p>
    <w:p w:rsidR="004F0087" w:rsidP="0084109D" w14:paraId="32BEB8ED" w14:textId="59C92C32">
      <w:pPr>
        <w:pStyle w:val="BodyText"/>
        <w:ind w:right="1245"/>
        <w:jc w:val="both"/>
      </w:pPr>
    </w:p>
    <w:p w:rsidR="004F0087" w:rsidP="0084109D" w14:paraId="15B15AAD" w14:textId="00D4ED1C">
      <w:pPr>
        <w:pStyle w:val="BodyText"/>
        <w:ind w:right="1245"/>
        <w:jc w:val="both"/>
      </w:pPr>
      <w:r>
        <w:t xml:space="preserve">The NCHS Ethics Review Board (ERB) has approved this study to </w:t>
      </w:r>
      <w:r>
        <w:t>be in compliance with</w:t>
      </w:r>
      <w:r>
        <w:t xml:space="preserve"> NCHS Practices and Procedures.</w:t>
      </w:r>
    </w:p>
    <w:p w:rsidR="009E4CD5" w:rsidP="0084109D" w14:paraId="2BCDDD0E" w14:textId="2EBD26BF">
      <w:pPr>
        <w:pStyle w:val="BodyText"/>
        <w:ind w:right="1245"/>
        <w:jc w:val="both"/>
      </w:pPr>
    </w:p>
    <w:p w:rsidR="00612878" w:rsidP="00EC0D5F" w14:paraId="13A63B41" w14:textId="3C5FFE39">
      <w:pPr>
        <w:pStyle w:val="BodyText"/>
        <w:jc w:val="both"/>
      </w:pPr>
      <w:r>
        <w:rPr>
          <w:spacing w:val="-3"/>
        </w:rPr>
        <w:t>NCHS</w:t>
      </w:r>
      <w:r>
        <w:rPr>
          <w:spacing w:val="-6"/>
        </w:rPr>
        <w:t xml:space="preserve"> </w:t>
      </w:r>
      <w:r>
        <w:t>has</w:t>
      </w:r>
      <w:r>
        <w:rPr>
          <w:spacing w:val="-5"/>
        </w:rPr>
        <w:t xml:space="preserve"> </w:t>
      </w:r>
      <w:r>
        <w:t>contracted</w:t>
      </w:r>
      <w:r>
        <w:rPr>
          <w:spacing w:val="-8"/>
        </w:rPr>
        <w:t xml:space="preserve"> </w:t>
      </w:r>
      <w:r>
        <w:t>with</w:t>
      </w:r>
      <w:r>
        <w:rPr>
          <w:spacing w:val="-5"/>
        </w:rPr>
        <w:t xml:space="preserve"> </w:t>
      </w:r>
      <w:r>
        <w:t>Westat</w:t>
      </w:r>
      <w:r>
        <w:rPr>
          <w:spacing w:val="-2"/>
        </w:rPr>
        <w:t xml:space="preserve"> </w:t>
      </w:r>
      <w:r>
        <w:t>to</w:t>
      </w:r>
      <w:r w:rsidR="003D73B5">
        <w:t xml:space="preserve"> conduct hospital recruitment </w:t>
      </w:r>
      <w:r w:rsidR="00AA71A7">
        <w:t>and data collection f</w:t>
      </w:r>
      <w:r w:rsidR="003D73B5">
        <w:t xml:space="preserve">or </w:t>
      </w:r>
      <w:r w:rsidR="00EE3595">
        <w:t>NHCS</w:t>
      </w:r>
      <w:r w:rsidR="00AA71A7">
        <w:t>.</w:t>
      </w:r>
    </w:p>
    <w:p w:rsidR="00612878" w14:paraId="6B3BE5EE" w14:textId="77777777">
      <w:pPr>
        <w:spacing w:before="10"/>
        <w:rPr>
          <w:rFonts w:ascii="Times New Roman" w:eastAsia="Times New Roman" w:hAnsi="Times New Roman" w:cs="Times New Roman"/>
        </w:rPr>
      </w:pPr>
    </w:p>
    <w:p w:rsidR="00612878" w14:paraId="73F0D9F0" w14:textId="6F398C96">
      <w:pPr>
        <w:pStyle w:val="Heading1"/>
        <w:rPr>
          <w:b w:val="0"/>
          <w:bCs w:val="0"/>
          <w:u w:val="none"/>
        </w:rPr>
      </w:pPr>
      <w:r>
        <w:rPr>
          <w:u w:val="thick" w:color="000000"/>
        </w:rPr>
        <w:t xml:space="preserve">USE </w:t>
      </w:r>
      <w:r>
        <w:rPr>
          <w:spacing w:val="-4"/>
          <w:u w:val="thick" w:color="000000"/>
        </w:rPr>
        <w:t xml:space="preserve">AND </w:t>
      </w:r>
      <w:r w:rsidR="00A92F55">
        <w:rPr>
          <w:u w:val="thick" w:color="000000"/>
        </w:rPr>
        <w:t xml:space="preserve">DISSEMINATION OF </w:t>
      </w:r>
      <w:r w:rsidR="00A92F55">
        <w:rPr>
          <w:spacing w:val="-33"/>
          <w:u w:val="thick" w:color="000000"/>
        </w:rPr>
        <w:t>INFORMATION</w:t>
      </w:r>
    </w:p>
    <w:p w:rsidR="00612878" w14:paraId="79E5BD67" w14:textId="77777777">
      <w:pPr>
        <w:spacing w:before="11"/>
        <w:rPr>
          <w:rFonts w:ascii="Times New Roman" w:eastAsia="Times New Roman" w:hAnsi="Times New Roman" w:cs="Times New Roman"/>
          <w:b/>
          <w:bCs/>
          <w:sz w:val="14"/>
          <w:szCs w:val="14"/>
        </w:rPr>
      </w:pPr>
    </w:p>
    <w:p w:rsidR="00612878" w:rsidP="0084109D" w14:paraId="7DA003F0" w14:textId="7DD087E3">
      <w:pPr>
        <w:pStyle w:val="BodyText"/>
        <w:ind w:right="1245"/>
        <w:jc w:val="both"/>
      </w:pPr>
      <w:r>
        <w:t xml:space="preserve">All information collected </w:t>
      </w:r>
      <w:r w:rsidRPr="0084109D">
        <w:t xml:space="preserve">by </w:t>
      </w:r>
      <w:r>
        <w:t xml:space="preserve">the </w:t>
      </w:r>
      <w:r w:rsidRPr="0084109D">
        <w:t xml:space="preserve">NHCS </w:t>
      </w:r>
      <w:r>
        <w:t xml:space="preserve">will be the property of </w:t>
      </w:r>
      <w:r w:rsidRPr="0084109D">
        <w:t xml:space="preserve">NCHS </w:t>
      </w:r>
      <w:r>
        <w:t>and will be kept strictly confidential.</w:t>
      </w:r>
      <w:r w:rsidRPr="0084109D">
        <w:t xml:space="preserve"> </w:t>
      </w:r>
      <w:r>
        <w:t>The identity</w:t>
      </w:r>
      <w:r w:rsidRPr="0084109D">
        <w:t xml:space="preserve"> </w:t>
      </w:r>
      <w:r>
        <w:t>of</w:t>
      </w:r>
      <w:r w:rsidRPr="0084109D">
        <w:t xml:space="preserve"> </w:t>
      </w:r>
      <w:r>
        <w:t>specific</w:t>
      </w:r>
      <w:r w:rsidRPr="0084109D">
        <w:t xml:space="preserve"> </w:t>
      </w:r>
      <w:r>
        <w:t>hospitals</w:t>
      </w:r>
      <w:r w:rsidRPr="0084109D">
        <w:t xml:space="preserve"> </w:t>
      </w:r>
      <w:r>
        <w:t>or</w:t>
      </w:r>
      <w:r w:rsidRPr="0084109D">
        <w:t xml:space="preserve"> </w:t>
      </w:r>
      <w:r>
        <w:t>individual</w:t>
      </w:r>
      <w:r w:rsidRPr="0084109D">
        <w:t xml:space="preserve"> </w:t>
      </w:r>
      <w:r>
        <w:t>patients</w:t>
      </w:r>
      <w:r w:rsidRPr="0084109D">
        <w:t xml:space="preserve"> </w:t>
      </w:r>
      <w:r>
        <w:t>will</w:t>
      </w:r>
      <w:r w:rsidRPr="0084109D">
        <w:t xml:space="preserve"> </w:t>
      </w:r>
      <w:r>
        <w:t>not</w:t>
      </w:r>
      <w:r w:rsidRPr="0084109D">
        <w:t xml:space="preserve"> </w:t>
      </w:r>
      <w:r>
        <w:t>be</w:t>
      </w:r>
      <w:r w:rsidRPr="0084109D">
        <w:t xml:space="preserve"> </w:t>
      </w:r>
      <w:r>
        <w:t>released</w:t>
      </w:r>
      <w:r w:rsidRPr="0084109D">
        <w:t xml:space="preserve"> </w:t>
      </w:r>
      <w:r>
        <w:t>in</w:t>
      </w:r>
      <w:r w:rsidRPr="0084109D">
        <w:t xml:space="preserve"> </w:t>
      </w:r>
      <w:r>
        <w:t>any</w:t>
      </w:r>
      <w:r w:rsidRPr="0084109D">
        <w:t xml:space="preserve"> </w:t>
      </w:r>
      <w:r>
        <w:t>manner</w:t>
      </w:r>
      <w:r w:rsidRPr="0084109D">
        <w:t xml:space="preserve"> </w:t>
      </w:r>
      <w:r>
        <w:t>except</w:t>
      </w:r>
      <w:r w:rsidRPr="0084109D">
        <w:t xml:space="preserve"> </w:t>
      </w:r>
      <w:r>
        <w:t>to</w:t>
      </w:r>
      <w:r w:rsidRPr="0084109D">
        <w:t xml:space="preserve"> NCHS </w:t>
      </w:r>
      <w:r>
        <w:t>staff, contractors, and agents</w:t>
      </w:r>
      <w:r w:rsidRPr="0084109D">
        <w:t>—</w:t>
      </w:r>
      <w:r>
        <w:t>only when required and with necessary controls. Results of the study will be</w:t>
      </w:r>
      <w:r w:rsidRPr="0084109D">
        <w:t xml:space="preserve"> </w:t>
      </w:r>
      <w:r>
        <w:t>published only in an aggregated manner that will not allow identification of any individual hospital or patient.</w:t>
      </w:r>
      <w:r w:rsidRPr="0084109D">
        <w:t xml:space="preserve"> Information</w:t>
      </w:r>
      <w:r>
        <w:t xml:space="preserve"> intended</w:t>
      </w:r>
      <w:r w:rsidRPr="0084109D">
        <w:t xml:space="preserve"> </w:t>
      </w:r>
      <w:r>
        <w:t>for</w:t>
      </w:r>
      <w:r w:rsidRPr="0084109D">
        <w:t xml:space="preserve"> </w:t>
      </w:r>
      <w:r>
        <w:t>inclusion</w:t>
      </w:r>
      <w:r w:rsidRPr="0084109D">
        <w:t xml:space="preserve"> </w:t>
      </w:r>
      <w:r>
        <w:t>in</w:t>
      </w:r>
      <w:r w:rsidRPr="0084109D">
        <w:t xml:space="preserve"> </w:t>
      </w:r>
      <w:r>
        <w:t>public</w:t>
      </w:r>
      <w:r w:rsidRPr="0084109D">
        <w:t xml:space="preserve"> </w:t>
      </w:r>
      <w:r>
        <w:t>use</w:t>
      </w:r>
      <w:r w:rsidRPr="0084109D">
        <w:t xml:space="preserve"> </w:t>
      </w:r>
      <w:r>
        <w:t>microdata</w:t>
      </w:r>
      <w:r w:rsidRPr="0084109D">
        <w:t xml:space="preserve"> </w:t>
      </w:r>
      <w:r>
        <w:t>files</w:t>
      </w:r>
      <w:r w:rsidRPr="0084109D">
        <w:t xml:space="preserve"> </w:t>
      </w:r>
      <w:r>
        <w:t>is</w:t>
      </w:r>
      <w:r w:rsidRPr="0084109D">
        <w:t xml:space="preserve"> </w:t>
      </w:r>
      <w:r>
        <w:t>reviewed</w:t>
      </w:r>
      <w:r w:rsidRPr="0084109D">
        <w:t xml:space="preserve"> </w:t>
      </w:r>
      <w:r>
        <w:t>by</w:t>
      </w:r>
      <w:r w:rsidRPr="0084109D">
        <w:t xml:space="preserve"> </w:t>
      </w:r>
      <w:r>
        <w:t>the</w:t>
      </w:r>
      <w:r w:rsidRPr="0084109D">
        <w:t xml:space="preserve"> NCHS </w:t>
      </w:r>
      <w:r>
        <w:t>Disclosure</w:t>
      </w:r>
      <w:r w:rsidRPr="0084109D">
        <w:t xml:space="preserve"> </w:t>
      </w:r>
      <w:r>
        <w:t>Review</w:t>
      </w:r>
      <w:r w:rsidRPr="0084109D">
        <w:t xml:space="preserve"> </w:t>
      </w:r>
      <w:r>
        <w:t>Board</w:t>
      </w:r>
      <w:r w:rsidRPr="0084109D">
        <w:t xml:space="preserve"> </w:t>
      </w:r>
      <w:r>
        <w:t>to</w:t>
      </w:r>
      <w:r w:rsidRPr="0084109D">
        <w:t xml:space="preserve"> </w:t>
      </w:r>
      <w:r>
        <w:t>ensure</w:t>
      </w:r>
      <w:r w:rsidRPr="0084109D">
        <w:t xml:space="preserve"> </w:t>
      </w:r>
      <w:r>
        <w:t>the</w:t>
      </w:r>
      <w:r w:rsidRPr="0084109D">
        <w:t xml:space="preserve"> </w:t>
      </w:r>
      <w:r>
        <w:t>risk</w:t>
      </w:r>
      <w:r w:rsidRPr="0084109D">
        <w:t xml:space="preserve"> </w:t>
      </w:r>
      <w:r>
        <w:t>of</w:t>
      </w:r>
      <w:r w:rsidRPr="0084109D">
        <w:t xml:space="preserve"> </w:t>
      </w:r>
      <w:r>
        <w:t>disclosure</w:t>
      </w:r>
      <w:r w:rsidRPr="0084109D">
        <w:t xml:space="preserve"> </w:t>
      </w:r>
      <w:r>
        <w:t>of</w:t>
      </w:r>
      <w:r w:rsidRPr="0084109D">
        <w:t xml:space="preserve"> </w:t>
      </w:r>
      <w:r>
        <w:t>information</w:t>
      </w:r>
      <w:r w:rsidRPr="0084109D">
        <w:t xml:space="preserve"> </w:t>
      </w:r>
      <w:r>
        <w:t>that</w:t>
      </w:r>
      <w:r w:rsidRPr="0084109D">
        <w:t xml:space="preserve"> </w:t>
      </w:r>
      <w:r>
        <w:t>would</w:t>
      </w:r>
      <w:r w:rsidRPr="0084109D">
        <w:t xml:space="preserve"> </w:t>
      </w:r>
      <w:r>
        <w:t>permit</w:t>
      </w:r>
      <w:r w:rsidRPr="0084109D">
        <w:t xml:space="preserve"> </w:t>
      </w:r>
      <w:r>
        <w:t>the</w:t>
      </w:r>
      <w:r w:rsidRPr="0084109D">
        <w:t xml:space="preserve"> </w:t>
      </w:r>
      <w:r>
        <w:t>identification</w:t>
      </w:r>
      <w:r w:rsidRPr="0084109D">
        <w:t xml:space="preserve"> </w:t>
      </w:r>
      <w:r>
        <w:t>of</w:t>
      </w:r>
      <w:r w:rsidRPr="0084109D">
        <w:t xml:space="preserve"> </w:t>
      </w:r>
      <w:r>
        <w:t>an</w:t>
      </w:r>
      <w:r w:rsidRPr="0084109D">
        <w:t xml:space="preserve"> </w:t>
      </w:r>
      <w:r>
        <w:t>individual</w:t>
      </w:r>
      <w:r w:rsidRPr="0084109D">
        <w:t xml:space="preserve"> </w:t>
      </w:r>
      <w:r>
        <w:t>patient</w:t>
      </w:r>
      <w:r w:rsidRPr="0084109D">
        <w:t xml:space="preserve"> </w:t>
      </w:r>
      <w:r>
        <w:t>or hospital is minimized. Although linkage of patient information to birth and death records</w:t>
      </w:r>
      <w:r w:rsidR="00BE0B6A">
        <w:t>,</w:t>
      </w:r>
      <w:r>
        <w:t xml:space="preserve"> </w:t>
      </w:r>
      <w:r w:rsidRPr="0084109D">
        <w:t>data</w:t>
      </w:r>
      <w:r>
        <w:t xml:space="preserve"> from</w:t>
      </w:r>
      <w:r w:rsidRPr="0084109D">
        <w:t xml:space="preserve"> </w:t>
      </w:r>
      <w:r>
        <w:t>the</w:t>
      </w:r>
      <w:r w:rsidRPr="0084109D">
        <w:t xml:space="preserve"> </w:t>
      </w:r>
      <w:r>
        <w:t>CMS</w:t>
      </w:r>
      <w:r w:rsidR="00BE0B6A">
        <w:t>, data from HUD, and data from the VA</w:t>
      </w:r>
      <w:r w:rsidRPr="0084109D">
        <w:t xml:space="preserve"> </w:t>
      </w:r>
      <w:r w:rsidR="00BE0B6A">
        <w:t xml:space="preserve">are </w:t>
      </w:r>
      <w:r>
        <w:t>planned,</w:t>
      </w:r>
      <w:r w:rsidRPr="0084109D">
        <w:t xml:space="preserve"> </w:t>
      </w:r>
      <w:r>
        <w:t>there</w:t>
      </w:r>
      <w:r w:rsidRPr="0084109D">
        <w:t xml:space="preserve"> </w:t>
      </w:r>
      <w:r>
        <w:t>will</w:t>
      </w:r>
      <w:r w:rsidRPr="0084109D">
        <w:t xml:space="preserve"> </w:t>
      </w:r>
      <w:r>
        <w:t>be</w:t>
      </w:r>
      <w:r w:rsidRPr="0084109D">
        <w:t xml:space="preserve"> </w:t>
      </w:r>
      <w:r>
        <w:t>no</w:t>
      </w:r>
      <w:r w:rsidRPr="0084109D">
        <w:t xml:space="preserve"> </w:t>
      </w:r>
      <w:r>
        <w:t>contact</w:t>
      </w:r>
      <w:r w:rsidRPr="0084109D">
        <w:t xml:space="preserve"> </w:t>
      </w:r>
      <w:r>
        <w:t>with</w:t>
      </w:r>
      <w:r w:rsidRPr="0084109D">
        <w:t xml:space="preserve"> </w:t>
      </w:r>
      <w:r>
        <w:t xml:space="preserve">patients. </w:t>
      </w:r>
      <w:r w:rsidRPr="0084109D">
        <w:t xml:space="preserve">NCHS </w:t>
      </w:r>
      <w:r>
        <w:t>linkage</w:t>
      </w:r>
      <w:r w:rsidRPr="0084109D">
        <w:t xml:space="preserve"> </w:t>
      </w:r>
      <w:r>
        <w:t>activities</w:t>
      </w:r>
      <w:r w:rsidRPr="0084109D">
        <w:t xml:space="preserve"> </w:t>
      </w:r>
      <w:r>
        <w:t>are</w:t>
      </w:r>
      <w:r w:rsidRPr="0084109D">
        <w:t xml:space="preserve"> </w:t>
      </w:r>
      <w:r>
        <w:t>tightly</w:t>
      </w:r>
      <w:r w:rsidRPr="0084109D">
        <w:t xml:space="preserve"> </w:t>
      </w:r>
      <w:r>
        <w:t>controlled</w:t>
      </w:r>
      <w:r w:rsidRPr="0084109D">
        <w:t xml:space="preserve"> </w:t>
      </w:r>
      <w:r>
        <w:t>and</w:t>
      </w:r>
      <w:r w:rsidRPr="0084109D">
        <w:t xml:space="preserve"> </w:t>
      </w:r>
      <w:r>
        <w:t>survey</w:t>
      </w:r>
      <w:r w:rsidRPr="0084109D">
        <w:t xml:space="preserve"> </w:t>
      </w:r>
      <w:r>
        <w:t>information</w:t>
      </w:r>
      <w:r w:rsidRPr="0084109D">
        <w:t xml:space="preserve"> </w:t>
      </w:r>
      <w:r>
        <w:t>is</w:t>
      </w:r>
      <w:r w:rsidRPr="0084109D">
        <w:t xml:space="preserve"> </w:t>
      </w:r>
      <w:r>
        <w:t>separated</w:t>
      </w:r>
      <w:r w:rsidRPr="0084109D">
        <w:t xml:space="preserve"> </w:t>
      </w:r>
      <w:r>
        <w:t>from</w:t>
      </w:r>
      <w:r w:rsidRPr="0084109D">
        <w:t xml:space="preserve"> </w:t>
      </w:r>
      <w:r>
        <w:t>the</w:t>
      </w:r>
      <w:r w:rsidRPr="0084109D">
        <w:t xml:space="preserve"> minimal </w:t>
      </w:r>
      <w:r>
        <w:t>set</w:t>
      </w:r>
      <w:r w:rsidRPr="0084109D">
        <w:t xml:space="preserve"> </w:t>
      </w:r>
      <w:r>
        <w:t xml:space="preserve">of linkage </w:t>
      </w:r>
      <w:r w:rsidRPr="0084109D">
        <w:t xml:space="preserve">keys </w:t>
      </w:r>
      <w:r>
        <w:t>prior to linkage. Direct personally identifiable information is kept separate from other</w:t>
      </w:r>
      <w:r w:rsidRPr="0084109D">
        <w:t xml:space="preserve"> </w:t>
      </w:r>
      <w:r>
        <w:t>survey information</w:t>
      </w:r>
      <w:r w:rsidRPr="0084109D">
        <w:t xml:space="preserve"> </w:t>
      </w:r>
      <w:r>
        <w:t>and</w:t>
      </w:r>
      <w:r w:rsidRPr="0084109D">
        <w:t xml:space="preserve"> </w:t>
      </w:r>
      <w:r>
        <w:t>access</w:t>
      </w:r>
      <w:r w:rsidRPr="0084109D">
        <w:t xml:space="preserve"> </w:t>
      </w:r>
      <w:r>
        <w:t>is</w:t>
      </w:r>
      <w:r w:rsidRPr="0084109D">
        <w:t xml:space="preserve"> highly </w:t>
      </w:r>
      <w:r>
        <w:t>restricted</w:t>
      </w:r>
      <w:r w:rsidRPr="0084109D">
        <w:t xml:space="preserve"> </w:t>
      </w:r>
      <w:r>
        <w:t>in</w:t>
      </w:r>
      <w:r w:rsidRPr="0084109D">
        <w:t xml:space="preserve"> </w:t>
      </w:r>
      <w:r>
        <w:t>a</w:t>
      </w:r>
      <w:r w:rsidRPr="0084109D">
        <w:t xml:space="preserve"> </w:t>
      </w:r>
      <w:r>
        <w:t>secure</w:t>
      </w:r>
      <w:r w:rsidRPr="0084109D">
        <w:t xml:space="preserve"> </w:t>
      </w:r>
      <w:r>
        <w:t>physical</w:t>
      </w:r>
      <w:r w:rsidRPr="0084109D">
        <w:t xml:space="preserve"> </w:t>
      </w:r>
      <w:r>
        <w:t>environment.</w:t>
      </w:r>
      <w:r w:rsidR="00715457">
        <w:t xml:space="preserve"> The</w:t>
      </w:r>
      <w:r w:rsidRPr="0084109D" w:rsidR="00715457">
        <w:t xml:space="preserve"> </w:t>
      </w:r>
      <w:r w:rsidR="00903A6E">
        <w:t>E</w:t>
      </w:r>
      <w:r w:rsidRPr="0084109D" w:rsidR="00715457">
        <w:t xml:space="preserve">RB </w:t>
      </w:r>
      <w:r w:rsidR="00715457">
        <w:t>at</w:t>
      </w:r>
      <w:r w:rsidRPr="0084109D" w:rsidR="00715457">
        <w:t xml:space="preserve"> CDC’s NCHS </w:t>
      </w:r>
      <w:r w:rsidR="00715457">
        <w:t>has</w:t>
      </w:r>
      <w:r w:rsidRPr="0084109D" w:rsidR="00715457">
        <w:t xml:space="preserve"> </w:t>
      </w:r>
      <w:r w:rsidR="00715457">
        <w:t>reviewed</w:t>
      </w:r>
      <w:r w:rsidRPr="0084109D" w:rsidR="00715457">
        <w:t xml:space="preserve"> </w:t>
      </w:r>
      <w:r w:rsidR="00715457">
        <w:t>and</w:t>
      </w:r>
      <w:r w:rsidRPr="0084109D" w:rsidR="00715457">
        <w:t xml:space="preserve"> </w:t>
      </w:r>
      <w:r w:rsidR="00715457">
        <w:t>approved</w:t>
      </w:r>
      <w:r w:rsidRPr="0084109D" w:rsidR="00715457">
        <w:t xml:space="preserve"> </w:t>
      </w:r>
      <w:r w:rsidR="00715457">
        <w:t>all</w:t>
      </w:r>
      <w:r w:rsidRPr="0084109D" w:rsidR="00715457">
        <w:t xml:space="preserve"> </w:t>
      </w:r>
      <w:r w:rsidR="00715457">
        <w:t xml:space="preserve">NCHS linkage activities. </w:t>
      </w:r>
    </w:p>
    <w:p w:rsidR="00612878" w:rsidRPr="0084109D" w:rsidP="0084109D" w14:paraId="7EC40133" w14:textId="77777777">
      <w:pPr>
        <w:pStyle w:val="BodyText"/>
        <w:ind w:right="1245"/>
        <w:jc w:val="both"/>
      </w:pPr>
    </w:p>
    <w:p w:rsidR="00612878" w:rsidP="0084109D" w14:paraId="406EFAD6" w14:textId="77777777">
      <w:pPr>
        <w:pStyle w:val="BodyText"/>
        <w:ind w:right="1245"/>
        <w:jc w:val="both"/>
      </w:pPr>
      <w:r w:rsidRPr="0084109D">
        <w:t xml:space="preserve">NCHS </w:t>
      </w:r>
      <w:r>
        <w:t>understands</w:t>
      </w:r>
      <w:r w:rsidRPr="0084109D">
        <w:t xml:space="preserve"> </w:t>
      </w:r>
      <w:r>
        <w:t>the</w:t>
      </w:r>
      <w:r w:rsidRPr="0084109D">
        <w:t xml:space="preserve"> </w:t>
      </w:r>
      <w:r>
        <w:t>expectations</w:t>
      </w:r>
      <w:r w:rsidRPr="0084109D">
        <w:t xml:space="preserve"> </w:t>
      </w:r>
      <w:r>
        <w:t>of</w:t>
      </w:r>
      <w:r w:rsidRPr="0084109D">
        <w:t xml:space="preserve"> </w:t>
      </w:r>
      <w:r>
        <w:t>data</w:t>
      </w:r>
      <w:r w:rsidRPr="0084109D">
        <w:t xml:space="preserve"> </w:t>
      </w:r>
      <w:r>
        <w:t>providing</w:t>
      </w:r>
      <w:r w:rsidRPr="0084109D">
        <w:t xml:space="preserve"> </w:t>
      </w:r>
      <w:r>
        <w:t>facilities</w:t>
      </w:r>
      <w:r w:rsidRPr="0084109D">
        <w:t xml:space="preserve"> </w:t>
      </w:r>
      <w:r>
        <w:t>to</w:t>
      </w:r>
      <w:r w:rsidRPr="0084109D">
        <w:t xml:space="preserve"> </w:t>
      </w:r>
      <w:r>
        <w:t>safeguard</w:t>
      </w:r>
      <w:r w:rsidRPr="0084109D">
        <w:t xml:space="preserve"> </w:t>
      </w:r>
      <w:r>
        <w:t>PHI</w:t>
      </w:r>
      <w:r w:rsidRPr="0084109D">
        <w:t xml:space="preserve"> </w:t>
      </w:r>
      <w:r>
        <w:t>collected</w:t>
      </w:r>
      <w:r w:rsidRPr="0084109D">
        <w:t xml:space="preserve"> </w:t>
      </w:r>
      <w:r>
        <w:t>by</w:t>
      </w:r>
      <w:r w:rsidRPr="0084109D">
        <w:t xml:space="preserve"> </w:t>
      </w:r>
      <w:r>
        <w:t>the</w:t>
      </w:r>
      <w:r w:rsidRPr="0084109D">
        <w:t xml:space="preserve"> </w:t>
      </w:r>
      <w:r>
        <w:t>NHCS</w:t>
      </w:r>
      <w:r w:rsidRPr="0084109D">
        <w:t xml:space="preserve"> </w:t>
      </w:r>
      <w:r>
        <w:t>and</w:t>
      </w:r>
      <w:r w:rsidRPr="0084109D">
        <w:t xml:space="preserve"> </w:t>
      </w:r>
      <w:r>
        <w:t>is</w:t>
      </w:r>
      <w:r w:rsidRPr="0084109D">
        <w:t xml:space="preserve"> </w:t>
      </w:r>
      <w:r>
        <w:t>committed</w:t>
      </w:r>
      <w:r w:rsidRPr="0084109D">
        <w:t xml:space="preserve"> </w:t>
      </w:r>
      <w:r>
        <w:t>to</w:t>
      </w:r>
      <w:r w:rsidRPr="0084109D">
        <w:t xml:space="preserve"> </w:t>
      </w:r>
      <w:r>
        <w:t>safeguarding</w:t>
      </w:r>
      <w:r w:rsidRPr="0084109D">
        <w:t xml:space="preserve"> </w:t>
      </w:r>
      <w:r>
        <w:t>information</w:t>
      </w:r>
      <w:r w:rsidRPr="0084109D">
        <w:t xml:space="preserve"> </w:t>
      </w:r>
      <w:r>
        <w:t>entrusted</w:t>
      </w:r>
      <w:r w:rsidRPr="0084109D">
        <w:t xml:space="preserve"> </w:t>
      </w:r>
      <w:r>
        <w:t>to</w:t>
      </w:r>
      <w:r w:rsidRPr="0084109D">
        <w:t xml:space="preserve"> </w:t>
      </w:r>
      <w:r>
        <w:t>us.</w:t>
      </w:r>
    </w:p>
    <w:p w:rsidR="00612878" w:rsidRPr="0084109D" w:rsidP="0084109D" w14:paraId="7C99C093" w14:textId="77777777">
      <w:pPr>
        <w:pStyle w:val="BodyText"/>
        <w:ind w:right="1245"/>
        <w:jc w:val="both"/>
      </w:pPr>
    </w:p>
    <w:p w:rsidR="00612878" w:rsidRPr="0084109D" w:rsidP="0084109D" w14:paraId="317DC9A1" w14:textId="77777777">
      <w:pPr>
        <w:pStyle w:val="BodyText"/>
        <w:ind w:right="1245"/>
        <w:jc w:val="both"/>
      </w:pPr>
    </w:p>
    <w:p w:rsidR="00612878" w14:paraId="41ACF3A4" w14:textId="77777777">
      <w:pPr>
        <w:pStyle w:val="BodyText"/>
        <w:jc w:val="both"/>
      </w:pPr>
      <w:r>
        <w:t>Sincerely,</w:t>
      </w:r>
    </w:p>
    <w:p w:rsidR="00612878" w14:paraId="230B9F5D" w14:textId="77777777">
      <w:pPr>
        <w:rPr>
          <w:rFonts w:ascii="Times New Roman" w:eastAsia="Times New Roman" w:hAnsi="Times New Roman" w:cs="Times New Roman"/>
        </w:rPr>
      </w:pPr>
    </w:p>
    <w:p w:rsidR="00612878" w14:paraId="0FED82E3" w14:textId="77777777">
      <w:pPr>
        <w:spacing w:before="2"/>
        <w:rPr>
          <w:rFonts w:ascii="Times New Roman" w:eastAsia="Times New Roman" w:hAnsi="Times New Roman" w:cs="Times New Roman"/>
        </w:rPr>
      </w:pPr>
    </w:p>
    <w:p w:rsidR="009E4CD5" w14:paraId="25C2F89C" w14:textId="31C8E462">
      <w:pPr>
        <w:pStyle w:val="BodyText"/>
        <w:ind w:right="6437"/>
      </w:pPr>
      <w:r>
        <w:t>Donna Miller</w:t>
      </w:r>
      <w:r w:rsidR="00BF3455">
        <w:t>, M.S.</w:t>
      </w:r>
    </w:p>
    <w:p w:rsidR="00612878" w14:paraId="43C850B6" w14:textId="40ADAD31">
      <w:pPr>
        <w:pStyle w:val="BodyText"/>
        <w:ind w:right="6437"/>
      </w:pPr>
      <w:r>
        <w:rPr>
          <w:spacing w:val="-3"/>
        </w:rPr>
        <w:t xml:space="preserve">NCHS </w:t>
      </w:r>
      <w:r>
        <w:t>Confidentiality</w:t>
      </w:r>
      <w:r>
        <w:rPr>
          <w:spacing w:val="-25"/>
        </w:rPr>
        <w:t xml:space="preserve"> </w:t>
      </w:r>
      <w:r>
        <w:t>Officer</w:t>
      </w:r>
    </w:p>
    <w:p w:rsidR="00074B24" w14:paraId="61DA1A5F" w14:textId="74CC4B54">
      <w:pPr>
        <w:pStyle w:val="BodyText"/>
        <w:ind w:right="6437"/>
      </w:pPr>
      <w:r>
        <w:t>nchsconfidentiality@cdc.gov</w:t>
      </w:r>
    </w:p>
    <w:sectPr w:rsidSect="00BF4892">
      <w:headerReference w:type="default" r:id="rId5"/>
      <w:footerReference w:type="default" r:id="rId6"/>
      <w:pgSz w:w="12240" w:h="15840"/>
      <w:pgMar w:top="864" w:right="965" w:bottom="274" w:left="11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7C90" w:rsidP="00337C90" w14:paraId="7D834880" w14:textId="2C3AAE2D">
    <w:pPr>
      <w:pStyle w:val="Footer"/>
      <w:ind w:left="3240" w:firstLine="4680"/>
      <w:jc w:val="center"/>
    </w:pPr>
  </w:p>
  <w:p w:rsidR="00337C90" w14:paraId="308146B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7CE6" w14:paraId="4008D690" w14:textId="63A9049A">
    <w:pPr>
      <w:pStyle w:val="Header"/>
    </w:pPr>
    <w:r>
      <w:t>Attachment T – NCHS Confidentiality Letter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878"/>
    <w:rsid w:val="00072EBD"/>
    <w:rsid w:val="00074B24"/>
    <w:rsid w:val="000F60E6"/>
    <w:rsid w:val="0013023C"/>
    <w:rsid w:val="002D6C35"/>
    <w:rsid w:val="0033412A"/>
    <w:rsid w:val="00337C90"/>
    <w:rsid w:val="0037557D"/>
    <w:rsid w:val="003D5DEF"/>
    <w:rsid w:val="003D73B5"/>
    <w:rsid w:val="00422B96"/>
    <w:rsid w:val="00450CE3"/>
    <w:rsid w:val="00472310"/>
    <w:rsid w:val="004D6890"/>
    <w:rsid w:val="004F0087"/>
    <w:rsid w:val="00506935"/>
    <w:rsid w:val="005210E7"/>
    <w:rsid w:val="00543666"/>
    <w:rsid w:val="005767A6"/>
    <w:rsid w:val="0059424E"/>
    <w:rsid w:val="005A218C"/>
    <w:rsid w:val="005A727C"/>
    <w:rsid w:val="005D02B9"/>
    <w:rsid w:val="006067CA"/>
    <w:rsid w:val="0061069F"/>
    <w:rsid w:val="00612878"/>
    <w:rsid w:val="00667ED6"/>
    <w:rsid w:val="006C4168"/>
    <w:rsid w:val="0071003B"/>
    <w:rsid w:val="00715457"/>
    <w:rsid w:val="007F2FBA"/>
    <w:rsid w:val="0084109D"/>
    <w:rsid w:val="00867CE6"/>
    <w:rsid w:val="008E3470"/>
    <w:rsid w:val="00903A6E"/>
    <w:rsid w:val="009160F2"/>
    <w:rsid w:val="00977109"/>
    <w:rsid w:val="009A496A"/>
    <w:rsid w:val="009C62EE"/>
    <w:rsid w:val="009E4CD5"/>
    <w:rsid w:val="009F7C3B"/>
    <w:rsid w:val="00A66FAE"/>
    <w:rsid w:val="00A92F55"/>
    <w:rsid w:val="00AA71A7"/>
    <w:rsid w:val="00B70F72"/>
    <w:rsid w:val="00B774BC"/>
    <w:rsid w:val="00BA4C46"/>
    <w:rsid w:val="00BE0B6A"/>
    <w:rsid w:val="00BF3455"/>
    <w:rsid w:val="00BF4892"/>
    <w:rsid w:val="00BF54DC"/>
    <w:rsid w:val="00C5107A"/>
    <w:rsid w:val="00D1099D"/>
    <w:rsid w:val="00D22C37"/>
    <w:rsid w:val="00D26CD2"/>
    <w:rsid w:val="00D5623F"/>
    <w:rsid w:val="00D621BA"/>
    <w:rsid w:val="00E07703"/>
    <w:rsid w:val="00E42AD2"/>
    <w:rsid w:val="00E76FC4"/>
    <w:rsid w:val="00EC0D5F"/>
    <w:rsid w:val="00EE3595"/>
    <w:rsid w:val="00F55AE1"/>
    <w:rsid w:val="00F70441"/>
    <w:rsid w:val="00F923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496D50"/>
  <w15:docId w15:val="{6C035B15-2751-43A4-91A6-F8850BCE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37C90"/>
    <w:pPr>
      <w:tabs>
        <w:tab w:val="center" w:pos="4680"/>
        <w:tab w:val="right" w:pos="9360"/>
      </w:tabs>
    </w:pPr>
  </w:style>
  <w:style w:type="character" w:customStyle="1" w:styleId="HeaderChar">
    <w:name w:val="Header Char"/>
    <w:basedOn w:val="DefaultParagraphFont"/>
    <w:link w:val="Header"/>
    <w:uiPriority w:val="99"/>
    <w:rsid w:val="00337C90"/>
  </w:style>
  <w:style w:type="paragraph" w:styleId="Footer">
    <w:name w:val="footer"/>
    <w:basedOn w:val="Normal"/>
    <w:link w:val="FooterChar"/>
    <w:uiPriority w:val="99"/>
    <w:unhideWhenUsed/>
    <w:rsid w:val="00337C90"/>
    <w:pPr>
      <w:tabs>
        <w:tab w:val="center" w:pos="4680"/>
        <w:tab w:val="right" w:pos="9360"/>
      </w:tabs>
    </w:pPr>
  </w:style>
  <w:style w:type="character" w:customStyle="1" w:styleId="FooterChar">
    <w:name w:val="Footer Char"/>
    <w:basedOn w:val="DefaultParagraphFont"/>
    <w:link w:val="Footer"/>
    <w:uiPriority w:val="99"/>
    <w:rsid w:val="00337C90"/>
  </w:style>
  <w:style w:type="paragraph" w:styleId="BalloonText">
    <w:name w:val="Balloon Text"/>
    <w:basedOn w:val="Normal"/>
    <w:link w:val="BalloonTextChar"/>
    <w:uiPriority w:val="99"/>
    <w:semiHidden/>
    <w:unhideWhenUsed/>
    <w:rsid w:val="00337C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C90"/>
    <w:rPr>
      <w:rFonts w:ascii="Segoe UI" w:hAnsi="Segoe UI" w:cs="Segoe UI"/>
      <w:sz w:val="18"/>
      <w:szCs w:val="18"/>
    </w:rPr>
  </w:style>
  <w:style w:type="character" w:styleId="CommentReference">
    <w:name w:val="annotation reference"/>
    <w:basedOn w:val="DefaultParagraphFont"/>
    <w:uiPriority w:val="99"/>
    <w:semiHidden/>
    <w:unhideWhenUsed/>
    <w:rsid w:val="00715457"/>
    <w:rPr>
      <w:sz w:val="16"/>
      <w:szCs w:val="16"/>
    </w:rPr>
  </w:style>
  <w:style w:type="paragraph" w:styleId="CommentText">
    <w:name w:val="annotation text"/>
    <w:basedOn w:val="Normal"/>
    <w:link w:val="CommentTextChar"/>
    <w:uiPriority w:val="99"/>
    <w:semiHidden/>
    <w:unhideWhenUsed/>
    <w:rsid w:val="00715457"/>
    <w:rPr>
      <w:sz w:val="20"/>
      <w:szCs w:val="20"/>
    </w:rPr>
  </w:style>
  <w:style w:type="character" w:customStyle="1" w:styleId="CommentTextChar">
    <w:name w:val="Comment Text Char"/>
    <w:basedOn w:val="DefaultParagraphFont"/>
    <w:link w:val="CommentText"/>
    <w:uiPriority w:val="99"/>
    <w:semiHidden/>
    <w:rsid w:val="00715457"/>
    <w:rPr>
      <w:sz w:val="20"/>
      <w:szCs w:val="20"/>
    </w:rPr>
  </w:style>
  <w:style w:type="paragraph" w:styleId="CommentSubject">
    <w:name w:val="annotation subject"/>
    <w:basedOn w:val="CommentText"/>
    <w:next w:val="CommentText"/>
    <w:link w:val="CommentSubjectChar"/>
    <w:uiPriority w:val="99"/>
    <w:semiHidden/>
    <w:unhideWhenUsed/>
    <w:rsid w:val="00715457"/>
    <w:rPr>
      <w:b/>
      <w:bCs/>
    </w:rPr>
  </w:style>
  <w:style w:type="character" w:customStyle="1" w:styleId="CommentSubjectChar">
    <w:name w:val="Comment Subject Char"/>
    <w:basedOn w:val="CommentTextChar"/>
    <w:link w:val="CommentSubject"/>
    <w:uiPriority w:val="99"/>
    <w:semiHidden/>
    <w:rsid w:val="007154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Appendix H Induction letter</vt:lpstr>
    </vt:vector>
  </TitlesOfParts>
  <Company>Centers for Disease Control and Prevention</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H Induction letter</dc:title>
  <dc:creator>Christine Lucas</dc:creator>
  <cp:lastModifiedBy>Adaeze O'Jiaku-Okorie</cp:lastModifiedBy>
  <cp:revision>4</cp:revision>
  <cp:lastPrinted>2017-03-02T13:41:00Z</cp:lastPrinted>
  <dcterms:created xsi:type="dcterms:W3CDTF">2021-07-14T19:03:00Z</dcterms:created>
  <dcterms:modified xsi:type="dcterms:W3CDTF">2023-12-14T20:50:00Z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2015-06-01T00:00:00Z</vt:filetime>
  </property>
  <property fmtid="{D5CDD505-2E9C-101B-9397-08002B2CF9AE}" pid="3" name="Creator">
    <vt:lpwstr>Microsoft® Word 2013</vt:lpwstr>
  </property>
  <property fmtid="{D5CDD505-2E9C-101B-9397-08002B2CF9AE}" pid="4" name="LastSaved">
    <vt:filetime>2017-02-02T00:00:00Z</vt:filetime>
  </property>
  <property fmtid="{D5CDD505-2E9C-101B-9397-08002B2CF9AE}" pid="5" name="MSIP_Label_7b94a7b8-f06c-4dfe-bdcc-9b548fd58c31_ActionId">
    <vt:lpwstr>d5c9c560-fd88-4a59-8496-7e48ae3e7596</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2020-10-26T20:10:13Z</vt:lpwstr>
  </property>
  <property fmtid="{D5CDD505-2E9C-101B-9397-08002B2CF9AE}" pid="11" name="MSIP_Label_7b94a7b8-f06c-4dfe-bdcc-9b548fd58c31_SiteId">
    <vt:lpwstr>9ce70869-60db-44fd-abe8-d2767077fc8f</vt:lpwstr>
  </property>
</Properties>
</file>