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94C8A" w:rsidRPr="00A91470" w:rsidP="00B94C8A" w14:paraId="35832E1D" w14:textId="77777777">
      <w:pPr>
        <w:spacing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rsidR="00B94C8A" w:rsidP="00B94C8A" w14:paraId="048CE51E" w14:textId="77777777">
      <w:pPr>
        <w:spacing w:line="240" w:lineRule="auto"/>
        <w:jc w:val="center"/>
        <w:rPr>
          <w:rFonts w:cs="Times New Roman"/>
          <w:szCs w:val="24"/>
        </w:rPr>
      </w:pPr>
      <w:r w:rsidRPr="00A91470">
        <w:rPr>
          <w:rFonts w:cs="Times New Roman"/>
          <w:szCs w:val="24"/>
        </w:rPr>
        <w:t>Generic Social Marketing &amp; Consumer Testing Research</w:t>
      </w:r>
    </w:p>
    <w:p w:rsidR="00B94C8A" w:rsidRPr="00A91470" w:rsidP="00B94C8A" w14:paraId="2C3E7223" w14:textId="77777777">
      <w:pPr>
        <w:spacing w:line="240" w:lineRule="auto"/>
        <w:jc w:val="center"/>
        <w:rPr>
          <w:rFonts w:cs="Times New Roman"/>
          <w:szCs w:val="24"/>
        </w:rPr>
      </w:pPr>
      <w:r w:rsidRPr="00A91470">
        <w:rPr>
          <w:rFonts w:cs="Times New Roman"/>
          <w:szCs w:val="24"/>
        </w:rPr>
        <w:t>(CMS-</w:t>
      </w:r>
      <w:r w:rsidRPr="00944C18">
        <w:rPr>
          <w:rFonts w:cs="Times New Roman"/>
          <w:szCs w:val="24"/>
        </w:rPr>
        <w:t>10437, OMB 0938-1247</w:t>
      </w:r>
      <w:r w:rsidRPr="00A91470">
        <w:rPr>
          <w:rFonts w:cs="Times New Roman"/>
          <w:szCs w:val="24"/>
        </w:rPr>
        <w:t>)</w:t>
      </w:r>
    </w:p>
    <w:p w:rsidR="00B94C8A" w:rsidP="00B94C8A" w14:paraId="72AD7211" w14:textId="77777777">
      <w:pPr>
        <w:spacing w:line="240" w:lineRule="auto"/>
        <w:jc w:val="center"/>
        <w:rPr>
          <w:rFonts w:cs="Times New Roman"/>
          <w:szCs w:val="24"/>
        </w:rPr>
      </w:pPr>
    </w:p>
    <w:p w:rsidR="00B94C8A" w:rsidP="00B94C8A" w14:paraId="02FDEFB7" w14:textId="77777777">
      <w:pPr>
        <w:spacing w:line="240" w:lineRule="auto"/>
        <w:jc w:val="center"/>
        <w:rPr>
          <w:rFonts w:cs="Times New Roman"/>
          <w:szCs w:val="24"/>
        </w:rPr>
      </w:pPr>
    </w:p>
    <w:p w:rsidR="00B94C8A" w:rsidP="00B94C8A" w14:paraId="62E1E491" w14:textId="77777777">
      <w:pPr>
        <w:spacing w:line="240" w:lineRule="auto"/>
        <w:jc w:val="center"/>
        <w:rPr>
          <w:rFonts w:cs="Times New Roman"/>
          <w:szCs w:val="24"/>
        </w:rPr>
      </w:pPr>
    </w:p>
    <w:p w:rsidR="00B94C8A" w:rsidRPr="00A91470" w:rsidP="00B94C8A" w14:paraId="0F0A8B83" w14:textId="77777777">
      <w:pPr>
        <w:spacing w:line="240" w:lineRule="auto"/>
        <w:jc w:val="center"/>
        <w:rPr>
          <w:rFonts w:cs="Times New Roman"/>
          <w:szCs w:val="24"/>
        </w:rPr>
      </w:pPr>
    </w:p>
    <w:p w:rsidR="00B94C8A" w:rsidRPr="00C362D7" w:rsidP="00B94C8A" w14:paraId="2296DC3C" w14:textId="77777777">
      <w:pPr>
        <w:jc w:val="center"/>
        <w:rPr>
          <w:rFonts w:cs="Times New Roman"/>
          <w:szCs w:val="24"/>
        </w:rPr>
      </w:pPr>
      <w:r w:rsidRPr="00A91470">
        <w:rPr>
          <w:rFonts w:cs="Times New Roman"/>
          <w:b/>
          <w:szCs w:val="24"/>
        </w:rPr>
        <w:t>Generic Information Collection (</w:t>
      </w:r>
      <w:r w:rsidRPr="00A91470">
        <w:rPr>
          <w:rFonts w:cs="Times New Roman"/>
          <w:b/>
          <w:szCs w:val="24"/>
        </w:rPr>
        <w:t>GenIC</w:t>
      </w:r>
      <w:r w:rsidRPr="00A91470">
        <w:rPr>
          <w:rFonts w:cs="Times New Roman"/>
          <w:b/>
          <w:szCs w:val="24"/>
        </w:rPr>
        <w:t>) #</w:t>
      </w:r>
      <w:r w:rsidR="00BE5A5D">
        <w:rPr>
          <w:rFonts w:cs="Times New Roman"/>
          <w:b/>
          <w:szCs w:val="24"/>
        </w:rPr>
        <w:t>20</w:t>
      </w:r>
      <w:r w:rsidRPr="00A91470">
        <w:rPr>
          <w:rFonts w:cs="Times New Roman"/>
          <w:b/>
          <w:szCs w:val="24"/>
        </w:rPr>
        <w:t xml:space="preserve">: </w:t>
      </w:r>
      <w:r w:rsidRPr="00231F82">
        <w:t xml:space="preserve"> </w:t>
      </w:r>
      <w:r>
        <w:rPr>
          <w:rFonts w:cs="Times New Roman"/>
          <w:szCs w:val="24"/>
        </w:rPr>
        <w:t xml:space="preserve">Medicare Online </w:t>
      </w:r>
      <w:r w:rsidRPr="00E26754">
        <w:rPr>
          <w:rFonts w:cs="Times New Roman"/>
          <w:bCs/>
          <w:szCs w:val="24"/>
        </w:rPr>
        <w:t>Qualitative Panel Monthly Survey</w:t>
      </w:r>
    </w:p>
    <w:p w:rsidR="00B94C8A" w:rsidRPr="00A91470" w:rsidP="00B94C8A" w14:paraId="108BB3C1" w14:textId="77777777">
      <w:pPr>
        <w:spacing w:line="240" w:lineRule="auto"/>
        <w:jc w:val="center"/>
        <w:rPr>
          <w:rFonts w:cs="Times New Roman"/>
          <w:b/>
          <w:szCs w:val="24"/>
        </w:rPr>
      </w:pPr>
    </w:p>
    <w:p w:rsidR="00B94C8A" w:rsidRPr="00A91470" w:rsidP="00B94C8A" w14:paraId="5A7BB14D" w14:textId="77777777">
      <w:pPr>
        <w:spacing w:line="240" w:lineRule="auto"/>
        <w:jc w:val="center"/>
        <w:rPr>
          <w:rFonts w:cs="Times New Roman"/>
          <w:szCs w:val="24"/>
        </w:rPr>
      </w:pPr>
    </w:p>
    <w:p w:rsidR="00B94C8A" w:rsidRPr="00A91470" w:rsidP="00B94C8A" w14:paraId="564DCE08" w14:textId="77777777">
      <w:pPr>
        <w:spacing w:line="240" w:lineRule="auto"/>
        <w:jc w:val="center"/>
        <w:rPr>
          <w:rFonts w:cs="Times New Roman"/>
          <w:szCs w:val="24"/>
        </w:rPr>
      </w:pPr>
    </w:p>
    <w:p w:rsidR="00B94C8A" w:rsidRPr="00A91470" w:rsidP="00B94C8A" w14:paraId="01E5FACD" w14:textId="77777777">
      <w:pPr>
        <w:spacing w:line="240" w:lineRule="auto"/>
        <w:jc w:val="center"/>
        <w:rPr>
          <w:rFonts w:cs="Times New Roman"/>
          <w:szCs w:val="24"/>
        </w:rPr>
      </w:pPr>
    </w:p>
    <w:p w:rsidR="00B94C8A" w:rsidRPr="00A91470" w:rsidP="00B94C8A" w14:paraId="6ED3418B" w14:textId="77777777">
      <w:pPr>
        <w:spacing w:line="240" w:lineRule="auto"/>
        <w:jc w:val="center"/>
        <w:rPr>
          <w:rFonts w:cs="Times New Roman"/>
          <w:szCs w:val="24"/>
        </w:rPr>
      </w:pPr>
      <w:r w:rsidRPr="00A91470">
        <w:rPr>
          <w:rFonts w:cs="Times New Roman"/>
          <w:szCs w:val="24"/>
        </w:rPr>
        <w:t>Office of Communications</w:t>
      </w:r>
      <w:r>
        <w:rPr>
          <w:rFonts w:cs="Times New Roman"/>
          <w:szCs w:val="24"/>
        </w:rPr>
        <w:t xml:space="preserve"> </w:t>
      </w:r>
      <w:r w:rsidRPr="00A91470">
        <w:rPr>
          <w:rFonts w:cs="Times New Roman"/>
          <w:szCs w:val="24"/>
        </w:rPr>
        <w:t>(OC)</w:t>
      </w:r>
    </w:p>
    <w:p w:rsidR="00B94C8A" w:rsidRPr="00A91470" w:rsidP="00B94C8A" w14:paraId="39865EBF" w14:textId="77777777">
      <w:pPr>
        <w:spacing w:line="240" w:lineRule="auto"/>
        <w:jc w:val="center"/>
        <w:rPr>
          <w:rFonts w:cs="Times New Roman"/>
          <w:szCs w:val="24"/>
        </w:rPr>
      </w:pPr>
      <w:r w:rsidRPr="00A91470">
        <w:rPr>
          <w:rFonts w:cs="Times New Roman"/>
          <w:szCs w:val="24"/>
        </w:rPr>
        <w:t>Centers for Medicare &amp; Medicaid Services (CMS)</w:t>
      </w:r>
    </w:p>
    <w:p w:rsidR="00B94C8A" w:rsidRPr="00A91470" w:rsidP="00B94C8A" w14:paraId="72ED897E" w14:textId="77777777">
      <w:pPr>
        <w:spacing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B94C8A" w:rsidRPr="00A91470" w:rsidP="00B94C8A" w14:paraId="1DC0AB40" w14:textId="77777777">
      <w:pPr>
        <w:pStyle w:val="Heading1"/>
        <w:rPr>
          <w:rFonts w:cs="Times New Roman"/>
          <w:szCs w:val="24"/>
        </w:rPr>
      </w:pPr>
      <w:r w:rsidRPr="00A91470">
        <w:rPr>
          <w:rFonts w:cs="Times New Roman"/>
          <w:szCs w:val="24"/>
        </w:rPr>
        <w:t>A. Background</w:t>
      </w:r>
    </w:p>
    <w:p w:rsidR="00B94C8A" w:rsidP="00B94C8A" w14:paraId="03766F20" w14:textId="77777777">
      <w:pPr>
        <w:autoSpaceDE w:val="0"/>
        <w:autoSpaceDN w:val="0"/>
        <w:adjustRightInd w:val="0"/>
        <w:spacing w:line="240" w:lineRule="auto"/>
        <w:rPr>
          <w:rFonts w:eastAsia="Times New Roman" w:cs="Times New Roman"/>
          <w:color w:val="121212"/>
          <w:szCs w:val="24"/>
        </w:rPr>
      </w:pPr>
    </w:p>
    <w:p w:rsidR="00B94C8A" w:rsidP="00B94C8A" w14:paraId="7191CCEE" w14:textId="77777777">
      <w:pPr>
        <w:autoSpaceDE w:val="0"/>
        <w:autoSpaceDN w:val="0"/>
        <w:adjustRightInd w:val="0"/>
        <w:spacing w:line="240" w:lineRule="auto"/>
        <w:rPr>
          <w:rFonts w:eastAsia="Times New Roman" w:cs="Times New Roman"/>
          <w:color w:val="121212"/>
          <w:szCs w:val="24"/>
        </w:rPr>
      </w:pPr>
      <w:r w:rsidRPr="00D04F15">
        <w:rPr>
          <w:rFonts w:eastAsia="Times New Roman" w:cs="Times New Roman"/>
          <w:color w:val="121212"/>
          <w:szCs w:val="24"/>
        </w:rPr>
        <w:t xml:space="preserve">The </w:t>
      </w:r>
      <w:r>
        <w:rPr>
          <w:rFonts w:eastAsia="Times New Roman" w:cs="Times New Roman"/>
          <w:color w:val="121212"/>
          <w:szCs w:val="24"/>
        </w:rPr>
        <w:t>Office of Communications/Strategic Marketing Group/</w:t>
      </w:r>
      <w:r w:rsidRPr="00D04F15">
        <w:rPr>
          <w:rFonts w:eastAsia="Times New Roman" w:cs="Times New Roman"/>
          <w:color w:val="121212"/>
          <w:szCs w:val="24"/>
        </w:rPr>
        <w:t xml:space="preserve">Division of Research will be conducting </w:t>
      </w:r>
      <w:r w:rsidRPr="00603274">
        <w:rPr>
          <w:rFonts w:eastAsia="Times New Roman" w:cs="Times New Roman"/>
          <w:color w:val="121212"/>
          <w:szCs w:val="24"/>
        </w:rPr>
        <w:t xml:space="preserve">brief </w:t>
      </w:r>
      <w:r>
        <w:rPr>
          <w:rFonts w:eastAsia="Times New Roman" w:cs="Times New Roman"/>
          <w:color w:val="121212"/>
          <w:szCs w:val="24"/>
        </w:rPr>
        <w:t>monthly</w:t>
      </w:r>
      <w:r w:rsidRPr="00603274">
        <w:rPr>
          <w:rFonts w:eastAsia="Times New Roman" w:cs="Times New Roman"/>
          <w:color w:val="121212"/>
          <w:szCs w:val="24"/>
        </w:rPr>
        <w:t xml:space="preserve"> surveys</w:t>
      </w:r>
      <w:r w:rsidR="008901A6">
        <w:rPr>
          <w:rFonts w:eastAsia="Times New Roman" w:cs="Times New Roman"/>
          <w:color w:val="121212"/>
          <w:szCs w:val="24"/>
        </w:rPr>
        <w:t xml:space="preserve"> of Medicare beneficiaries and coming-of-agers using </w:t>
      </w:r>
      <w:r w:rsidRPr="00603274">
        <w:rPr>
          <w:rFonts w:eastAsia="Times New Roman" w:cs="Times New Roman"/>
          <w:color w:val="121212"/>
          <w:szCs w:val="24"/>
        </w:rPr>
        <w:t>a</w:t>
      </w:r>
      <w:r w:rsidR="00324925">
        <w:rPr>
          <w:rFonts w:eastAsia="Times New Roman" w:cs="Times New Roman"/>
          <w:color w:val="121212"/>
          <w:szCs w:val="24"/>
        </w:rPr>
        <w:t>n online qualitative</w:t>
      </w:r>
      <w:r w:rsidRPr="00603274">
        <w:rPr>
          <w:rFonts w:eastAsia="Times New Roman" w:cs="Times New Roman"/>
          <w:color w:val="121212"/>
          <w:szCs w:val="24"/>
        </w:rPr>
        <w:t xml:space="preserve"> </w:t>
      </w:r>
      <w:r>
        <w:rPr>
          <w:rFonts w:eastAsia="Times New Roman" w:cs="Times New Roman"/>
          <w:color w:val="121212"/>
          <w:szCs w:val="24"/>
        </w:rPr>
        <w:t>panel over the course of one year. The overall purpose of the survey</w:t>
      </w:r>
      <w:r>
        <w:rPr>
          <w:rFonts w:cstheme="minorHAnsi"/>
        </w:rPr>
        <w:t xml:space="preserve"> is </w:t>
      </w:r>
      <w:r w:rsidRPr="00603274">
        <w:rPr>
          <w:rFonts w:eastAsia="Times New Roman" w:cs="Times New Roman"/>
          <w:color w:val="121212"/>
          <w:szCs w:val="24"/>
        </w:rPr>
        <w:t xml:space="preserve">to examine topics of interest to CMS as it relates to understanding the needs of </w:t>
      </w:r>
      <w:r>
        <w:rPr>
          <w:rFonts w:eastAsia="Times New Roman" w:cs="Times New Roman"/>
          <w:color w:val="121212"/>
          <w:szCs w:val="24"/>
        </w:rPr>
        <w:t xml:space="preserve">Medicare </w:t>
      </w:r>
      <w:r w:rsidRPr="00603274">
        <w:rPr>
          <w:rFonts w:eastAsia="Times New Roman" w:cs="Times New Roman"/>
          <w:color w:val="121212"/>
          <w:szCs w:val="24"/>
        </w:rPr>
        <w:t xml:space="preserve">beneficiaries </w:t>
      </w:r>
      <w:r>
        <w:rPr>
          <w:rFonts w:eastAsia="Times New Roman" w:cs="Times New Roman"/>
          <w:color w:val="121212"/>
          <w:szCs w:val="24"/>
        </w:rPr>
        <w:t>and their experiences with Medicare over time. Information gathered from these monthly surveys will be used to inform ongoing qualitative research to be conducted with members of the</w:t>
      </w:r>
      <w:r w:rsidR="00756E86">
        <w:rPr>
          <w:rFonts w:eastAsia="Times New Roman" w:cs="Times New Roman"/>
          <w:color w:val="121212"/>
          <w:szCs w:val="24"/>
        </w:rPr>
        <w:t xml:space="preserve"> CMS</w:t>
      </w:r>
      <w:r w:rsidR="004D1379">
        <w:rPr>
          <w:rFonts w:eastAsia="Times New Roman" w:cs="Times New Roman"/>
          <w:color w:val="121212"/>
          <w:szCs w:val="24"/>
        </w:rPr>
        <w:t>-developed</w:t>
      </w:r>
      <w:r>
        <w:rPr>
          <w:rFonts w:eastAsia="Times New Roman" w:cs="Times New Roman"/>
          <w:color w:val="121212"/>
          <w:szCs w:val="24"/>
        </w:rPr>
        <w:t xml:space="preserve"> panel during the </w:t>
      </w:r>
      <w:r w:rsidR="0069580D">
        <w:rPr>
          <w:rFonts w:eastAsia="Times New Roman" w:cs="Times New Roman"/>
          <w:color w:val="121212"/>
          <w:szCs w:val="24"/>
        </w:rPr>
        <w:t>one-year</w:t>
      </w:r>
      <w:r>
        <w:rPr>
          <w:rFonts w:eastAsia="Times New Roman" w:cs="Times New Roman"/>
          <w:color w:val="121212"/>
          <w:szCs w:val="24"/>
        </w:rPr>
        <w:t xml:space="preserve"> period. </w:t>
      </w:r>
      <w:r w:rsidR="00756E86">
        <w:rPr>
          <w:rFonts w:eastAsia="Times New Roman" w:cs="Times New Roman"/>
          <w:color w:val="121212"/>
          <w:szCs w:val="24"/>
        </w:rPr>
        <w:t>Critically</w:t>
      </w:r>
      <w:r>
        <w:rPr>
          <w:rFonts w:eastAsia="Times New Roman" w:cs="Times New Roman"/>
          <w:color w:val="121212"/>
          <w:szCs w:val="24"/>
        </w:rPr>
        <w:t>, these</w:t>
      </w:r>
      <w:r w:rsidR="00756E86">
        <w:rPr>
          <w:rFonts w:eastAsia="Times New Roman" w:cs="Times New Roman"/>
          <w:color w:val="121212"/>
          <w:szCs w:val="24"/>
        </w:rPr>
        <w:t xml:space="preserve"> brief</w:t>
      </w:r>
      <w:r>
        <w:rPr>
          <w:rFonts w:eastAsia="Times New Roman" w:cs="Times New Roman"/>
          <w:color w:val="121212"/>
          <w:szCs w:val="24"/>
        </w:rPr>
        <w:t xml:space="preserve"> monthly surveys serve as </w:t>
      </w:r>
      <w:r w:rsidR="00756E86">
        <w:rPr>
          <w:rFonts w:eastAsia="Times New Roman" w:cs="Times New Roman"/>
          <w:color w:val="121212"/>
          <w:szCs w:val="24"/>
        </w:rPr>
        <w:t xml:space="preserve">an effective tool in implementing </w:t>
      </w:r>
      <w:r>
        <w:rPr>
          <w:rFonts w:eastAsia="Times New Roman" w:cs="Times New Roman"/>
          <w:color w:val="121212"/>
          <w:szCs w:val="24"/>
        </w:rPr>
        <w:t xml:space="preserve">regular touchpoints to </w:t>
      </w:r>
      <w:r w:rsidR="00756E86">
        <w:rPr>
          <w:rFonts w:eastAsia="Times New Roman" w:cs="Times New Roman"/>
          <w:color w:val="121212"/>
          <w:szCs w:val="24"/>
        </w:rPr>
        <w:t xml:space="preserve">enhance </w:t>
      </w:r>
      <w:r>
        <w:rPr>
          <w:rFonts w:eastAsia="Times New Roman" w:cs="Times New Roman"/>
          <w:color w:val="121212"/>
          <w:szCs w:val="24"/>
        </w:rPr>
        <w:t>panel member engage</w:t>
      </w:r>
      <w:r w:rsidR="00756E86">
        <w:rPr>
          <w:rFonts w:eastAsia="Times New Roman" w:cs="Times New Roman"/>
          <w:color w:val="121212"/>
          <w:szCs w:val="24"/>
        </w:rPr>
        <w:t>ment</w:t>
      </w:r>
      <w:r>
        <w:rPr>
          <w:rFonts w:eastAsia="Times New Roman" w:cs="Times New Roman"/>
          <w:color w:val="121212"/>
          <w:szCs w:val="24"/>
        </w:rPr>
        <w:t>.</w:t>
      </w:r>
    </w:p>
    <w:p w:rsidR="00B94C8A" w:rsidP="00B94C8A" w14:paraId="016FAA0B" w14:textId="77777777">
      <w:pPr>
        <w:autoSpaceDE w:val="0"/>
        <w:autoSpaceDN w:val="0"/>
        <w:adjustRightInd w:val="0"/>
        <w:spacing w:line="240" w:lineRule="auto"/>
        <w:rPr>
          <w:rFonts w:eastAsia="Times New Roman" w:cs="Times New Roman"/>
          <w:color w:val="121212"/>
          <w:szCs w:val="24"/>
        </w:rPr>
      </w:pPr>
    </w:p>
    <w:p w:rsidR="008B3C55" w:rsidP="00B94C8A" w14:paraId="33DB2AE8" w14:textId="12BB6C3E">
      <w:pPr>
        <w:autoSpaceDE w:val="0"/>
        <w:autoSpaceDN w:val="0"/>
        <w:adjustRightInd w:val="0"/>
        <w:spacing w:line="240" w:lineRule="auto"/>
        <w:rPr>
          <w:rFonts w:eastAsia="Times New Roman" w:cs="Times New Roman"/>
          <w:color w:val="121212"/>
          <w:szCs w:val="24"/>
        </w:rPr>
      </w:pPr>
      <w:r w:rsidRPr="00D04F15">
        <w:rPr>
          <w:rFonts w:eastAsia="Times New Roman" w:cs="Times New Roman"/>
          <w:color w:val="121212"/>
          <w:szCs w:val="24"/>
        </w:rPr>
        <w:t xml:space="preserve">Survey respondents will be </w:t>
      </w:r>
      <w:r>
        <w:rPr>
          <w:rFonts w:eastAsia="Times New Roman" w:cs="Times New Roman"/>
          <w:color w:val="121212"/>
          <w:szCs w:val="24"/>
        </w:rPr>
        <w:t xml:space="preserve">screened to </w:t>
      </w:r>
      <w:r w:rsidR="0010639A">
        <w:rPr>
          <w:rFonts w:eastAsia="Times New Roman" w:cs="Times New Roman"/>
          <w:color w:val="121212"/>
          <w:szCs w:val="24"/>
        </w:rPr>
        <w:t xml:space="preserve">be included in a longitudinal online panel and will </w:t>
      </w:r>
      <w:r>
        <w:rPr>
          <w:rFonts w:eastAsia="Times New Roman" w:cs="Times New Roman"/>
          <w:color w:val="121212"/>
          <w:szCs w:val="24"/>
        </w:rPr>
        <w:t xml:space="preserve">include current Medicare beneficiaries and individuals who will be </w:t>
      </w:r>
      <w:r w:rsidR="0010639A">
        <w:rPr>
          <w:rFonts w:eastAsia="Times New Roman" w:cs="Times New Roman"/>
          <w:color w:val="121212"/>
          <w:szCs w:val="24"/>
        </w:rPr>
        <w:t xml:space="preserve">signing up for or </w:t>
      </w:r>
      <w:r>
        <w:rPr>
          <w:rFonts w:eastAsia="Times New Roman" w:cs="Times New Roman"/>
          <w:color w:val="121212"/>
          <w:szCs w:val="24"/>
        </w:rPr>
        <w:t>receiving Medicare within the next six months (coming of agers). Each will be followed over a one-year period via inclusion in an online panel. Each brief, five-minute</w:t>
      </w:r>
      <w:r w:rsidRPr="00D04F15">
        <w:rPr>
          <w:rFonts w:eastAsia="Times New Roman" w:cs="Times New Roman"/>
          <w:color w:val="121212"/>
          <w:szCs w:val="24"/>
        </w:rPr>
        <w:t xml:space="preserve"> survey will </w:t>
      </w:r>
      <w:r>
        <w:rPr>
          <w:rFonts w:eastAsia="Times New Roman" w:cs="Times New Roman"/>
          <w:color w:val="121212"/>
          <w:szCs w:val="24"/>
        </w:rPr>
        <w:t>examine changes in</w:t>
      </w:r>
      <w:r w:rsidRPr="00D04F15">
        <w:rPr>
          <w:rFonts w:eastAsia="Times New Roman" w:cs="Times New Roman"/>
          <w:color w:val="121212"/>
          <w:szCs w:val="24"/>
        </w:rPr>
        <w:t xml:space="preserve"> </w:t>
      </w:r>
      <w:r>
        <w:rPr>
          <w:rFonts w:eastAsia="Times New Roman" w:cs="Times New Roman"/>
          <w:color w:val="121212"/>
          <w:szCs w:val="24"/>
        </w:rPr>
        <w:t xml:space="preserve">knowledge, attitudes, exposure to Medicare information, and behaviors over time. </w:t>
      </w:r>
      <w:r w:rsidR="0063354C">
        <w:rPr>
          <w:rFonts w:eastAsia="Times New Roman" w:cs="Times New Roman"/>
          <w:color w:val="121212"/>
          <w:szCs w:val="24"/>
        </w:rPr>
        <w:t>CMS is in the process of developing and refining tools to assist Medicare beneficiaries, coming of agers, and caregivers in making informed decisions regarding their health insurance and healthcare choices. Data collected through this effort will enable us to identify the some of the problems individuals encounter when performing these tasks. Additionally, and importantly, t</w:t>
      </w:r>
      <w:r>
        <w:rPr>
          <w:rFonts w:eastAsia="Times New Roman" w:cs="Times New Roman"/>
          <w:color w:val="121212"/>
          <w:szCs w:val="24"/>
        </w:rPr>
        <w:t>he data gathered through this process will help to identify areas where more in-depth qualitative research will be valuable</w:t>
      </w:r>
      <w:r w:rsidR="0063354C">
        <w:rPr>
          <w:rFonts w:eastAsia="Times New Roman" w:cs="Times New Roman"/>
          <w:color w:val="121212"/>
          <w:szCs w:val="24"/>
        </w:rPr>
        <w:t xml:space="preserve"> and will assist us in targeting our recruitment for such efforts</w:t>
      </w:r>
      <w:r>
        <w:rPr>
          <w:rFonts w:eastAsia="Times New Roman" w:cs="Times New Roman"/>
          <w:color w:val="121212"/>
          <w:szCs w:val="24"/>
        </w:rPr>
        <w:t xml:space="preserve">. For example, when </w:t>
      </w:r>
      <w:r w:rsidR="0063354C">
        <w:rPr>
          <w:rFonts w:eastAsia="Times New Roman" w:cs="Times New Roman"/>
          <w:color w:val="121212"/>
          <w:szCs w:val="24"/>
        </w:rPr>
        <w:t>refining</w:t>
      </w:r>
      <w:r>
        <w:rPr>
          <w:rFonts w:eastAsia="Times New Roman" w:cs="Times New Roman"/>
          <w:color w:val="121212"/>
          <w:szCs w:val="24"/>
        </w:rPr>
        <w:t xml:space="preserve"> resources on Medicare.gov that are designed to promote informed decision-making around healthcare provider, services, or facility selection</w:t>
      </w:r>
      <w:r w:rsidR="0063354C">
        <w:rPr>
          <w:rFonts w:eastAsia="Times New Roman" w:cs="Times New Roman"/>
          <w:color w:val="121212"/>
          <w:szCs w:val="24"/>
        </w:rPr>
        <w:t>, having</w:t>
      </w:r>
      <w:r>
        <w:rPr>
          <w:rFonts w:eastAsia="Times New Roman" w:cs="Times New Roman"/>
          <w:color w:val="121212"/>
          <w:szCs w:val="24"/>
        </w:rPr>
        <w:t xml:space="preserve"> data indicating which members of the panel have recently engaged in suc</w:t>
      </w:r>
      <w:r w:rsidR="0063354C">
        <w:rPr>
          <w:rFonts w:eastAsia="Times New Roman" w:cs="Times New Roman"/>
          <w:color w:val="121212"/>
          <w:szCs w:val="24"/>
        </w:rPr>
        <w:t xml:space="preserve">h activities will enable us to recruit those individuals who will have recent experiences to draw upon when reviewing Medicare.gov provider and care decision support tools. </w:t>
      </w:r>
    </w:p>
    <w:p w:rsidR="008B3C55" w:rsidP="00B94C8A" w14:paraId="7A09E7FC" w14:textId="77777777">
      <w:pPr>
        <w:autoSpaceDE w:val="0"/>
        <w:autoSpaceDN w:val="0"/>
        <w:adjustRightInd w:val="0"/>
        <w:spacing w:line="240" w:lineRule="auto"/>
        <w:rPr>
          <w:rFonts w:eastAsia="Times New Roman" w:cs="Times New Roman"/>
          <w:color w:val="121212"/>
          <w:szCs w:val="24"/>
        </w:rPr>
      </w:pPr>
    </w:p>
    <w:p w:rsidR="00B94C8A" w:rsidRPr="0092352A" w:rsidP="00B94C8A" w14:paraId="6915B4DB" w14:textId="60A44103">
      <w:pPr>
        <w:autoSpaceDE w:val="0"/>
        <w:autoSpaceDN w:val="0"/>
        <w:adjustRightInd w:val="0"/>
        <w:spacing w:line="240" w:lineRule="auto"/>
        <w:rPr>
          <w:rFonts w:eastAsia="Times New Roman" w:cs="Times New Roman"/>
          <w:color w:val="121212"/>
          <w:szCs w:val="24"/>
        </w:rPr>
      </w:pPr>
      <w:r>
        <w:rPr>
          <w:rFonts w:eastAsia="Times New Roman" w:cs="Times New Roman"/>
          <w:color w:val="121212"/>
          <w:szCs w:val="24"/>
        </w:rPr>
        <w:t>Because this data will be gathered longitudinally, it will enable us</w:t>
      </w:r>
      <w:r>
        <w:rPr>
          <w:rFonts w:eastAsia="Times New Roman" w:cs="Times New Roman"/>
          <w:color w:val="121212"/>
          <w:szCs w:val="24"/>
        </w:rPr>
        <w:t xml:space="preserve"> to examine </w:t>
      </w:r>
      <w:r>
        <w:rPr>
          <w:rFonts w:eastAsia="Times New Roman" w:cs="Times New Roman"/>
          <w:color w:val="121212"/>
          <w:szCs w:val="24"/>
        </w:rPr>
        <w:t xml:space="preserve">exposure to different types of outreach and information at different points throughout the year and how that information exposure might impact behaviors around use of CMS information sources when needed. This information will assist in identifying priorities for source and channel improvement during particular year parts. Additionally, </w:t>
      </w:r>
      <w:r>
        <w:rPr>
          <w:rFonts w:eastAsia="Times New Roman" w:cs="Times New Roman"/>
          <w:color w:val="121212"/>
          <w:szCs w:val="24"/>
        </w:rPr>
        <w:t xml:space="preserve">changes </w:t>
      </w:r>
      <w:r>
        <w:rPr>
          <w:rFonts w:eastAsia="Times New Roman" w:cs="Times New Roman"/>
          <w:color w:val="121212"/>
          <w:szCs w:val="24"/>
        </w:rPr>
        <w:t xml:space="preserve">in information search and use behaviors </w:t>
      </w:r>
      <w:r>
        <w:rPr>
          <w:rFonts w:eastAsia="Times New Roman" w:cs="Times New Roman"/>
          <w:color w:val="121212"/>
          <w:szCs w:val="24"/>
        </w:rPr>
        <w:t xml:space="preserve">over time may help CMS to develop better personalization, more targeted outreach, and a better and more cohesive </w:t>
      </w:r>
      <w:r>
        <w:rPr>
          <w:rFonts w:eastAsia="Times New Roman" w:cs="Times New Roman"/>
          <w:color w:val="121212"/>
          <w:szCs w:val="24"/>
        </w:rPr>
        <w:t>omnichannel</w:t>
      </w:r>
      <w:r>
        <w:rPr>
          <w:rFonts w:eastAsia="Times New Roman" w:cs="Times New Roman"/>
          <w:color w:val="121212"/>
          <w:szCs w:val="24"/>
        </w:rPr>
        <w:t xml:space="preserve"> experience for our consumers</w:t>
      </w:r>
      <w:r>
        <w:rPr>
          <w:rFonts w:eastAsia="Times New Roman" w:cs="Times New Roman"/>
          <w:color w:val="121212"/>
          <w:szCs w:val="24"/>
        </w:rPr>
        <w:t xml:space="preserve"> by enabling the examination of behaviors across different communication channels</w:t>
      </w:r>
      <w:r>
        <w:rPr>
          <w:rFonts w:eastAsia="Times New Roman" w:cs="Times New Roman"/>
          <w:color w:val="121212"/>
          <w:szCs w:val="24"/>
        </w:rPr>
        <w:t>.</w:t>
      </w:r>
    </w:p>
    <w:p w:rsidR="00B94C8A" w:rsidRPr="00622C1B" w:rsidP="00B94C8A" w14:paraId="00C81300" w14:textId="77777777"/>
    <w:p w:rsidR="00B94C8A" w:rsidRPr="00A91470" w:rsidP="004D1379" w14:paraId="168D8786" w14:textId="77777777">
      <w:pPr>
        <w:pStyle w:val="Heading1"/>
        <w:tabs>
          <w:tab w:val="left" w:pos="7605"/>
        </w:tabs>
        <w:rPr>
          <w:rFonts w:cs="Times New Roman"/>
          <w:szCs w:val="24"/>
        </w:rPr>
      </w:pPr>
      <w:r w:rsidRPr="00A91470">
        <w:rPr>
          <w:rFonts w:cs="Times New Roman"/>
          <w:szCs w:val="24"/>
        </w:rPr>
        <w:t>B. Description of Information Collection</w:t>
      </w:r>
      <w:r w:rsidR="006431A5">
        <w:rPr>
          <w:rFonts w:cs="Times New Roman"/>
          <w:szCs w:val="24"/>
        </w:rPr>
        <w:tab/>
      </w:r>
    </w:p>
    <w:p w:rsidR="00DD5F1C" w:rsidP="00B94C8A" w14:paraId="4E94CCB6" w14:textId="2128B617">
      <w:r>
        <w:rPr>
          <w:spacing w:val="-3"/>
          <w:szCs w:val="24"/>
        </w:rPr>
        <w:t xml:space="preserve">The survey will be conducted </w:t>
      </w:r>
      <w:r>
        <w:rPr>
          <w:spacing w:val="-3"/>
          <w:szCs w:val="24"/>
        </w:rPr>
        <w:t xml:space="preserve">with a sample of 500 individuals, who will be included in </w:t>
      </w:r>
      <w:r w:rsidR="006431A5">
        <w:rPr>
          <w:spacing w:val="-3"/>
          <w:szCs w:val="24"/>
        </w:rPr>
        <w:t xml:space="preserve">the </w:t>
      </w:r>
      <w:r>
        <w:rPr>
          <w:spacing w:val="-3"/>
          <w:szCs w:val="24"/>
        </w:rPr>
        <w:t>online</w:t>
      </w:r>
      <w:r w:rsidR="006431A5">
        <w:rPr>
          <w:spacing w:val="-3"/>
          <w:szCs w:val="24"/>
        </w:rPr>
        <w:t xml:space="preserve"> panel membership </w:t>
      </w:r>
      <w:r>
        <w:rPr>
          <w:spacing w:val="-3"/>
          <w:szCs w:val="24"/>
        </w:rPr>
        <w:t>sample that will be recruited and maintained for the purpose of this one-year long assessment.</w:t>
      </w:r>
      <w:r>
        <w:rPr>
          <w:spacing w:val="-3"/>
          <w:szCs w:val="24"/>
        </w:rPr>
        <w:t xml:space="preserve"> </w:t>
      </w:r>
      <w:r>
        <w:rPr>
          <w:spacing w:val="-3"/>
          <w:szCs w:val="24"/>
        </w:rPr>
        <w:t xml:space="preserve">Each individual who is included in the longitudinal sample will receive the </w:t>
      </w:r>
      <w:r w:rsidR="008B34AB">
        <w:rPr>
          <w:spacing w:val="-3"/>
          <w:szCs w:val="24"/>
        </w:rPr>
        <w:t xml:space="preserve">same </w:t>
      </w:r>
      <w:r>
        <w:rPr>
          <w:spacing w:val="-3"/>
          <w:szCs w:val="24"/>
        </w:rPr>
        <w:t xml:space="preserve">survey once per month for 12 months. </w:t>
      </w:r>
      <w:r>
        <w:rPr>
          <w:spacing w:val="-3"/>
          <w:szCs w:val="24"/>
        </w:rPr>
        <w:t xml:space="preserve"> </w:t>
      </w:r>
      <w:r>
        <w:rPr>
          <w:spacing w:val="-3"/>
          <w:szCs w:val="24"/>
        </w:rPr>
        <w:t>This</w:t>
      </w:r>
      <w:r>
        <w:rPr>
          <w:spacing w:val="-3"/>
          <w:szCs w:val="24"/>
        </w:rPr>
        <w:t xml:space="preserve"> brief</w:t>
      </w:r>
      <w:r w:rsidRPr="00D04F15">
        <w:rPr>
          <w:spacing w:val="-3"/>
          <w:szCs w:val="24"/>
        </w:rPr>
        <w:t xml:space="preserve"> online questionnaire</w:t>
      </w:r>
      <w:r>
        <w:rPr>
          <w:spacing w:val="-3"/>
          <w:szCs w:val="24"/>
        </w:rPr>
        <w:t xml:space="preserve"> </w:t>
      </w:r>
      <w:r>
        <w:t>will include a set of static que</w:t>
      </w:r>
      <w:r w:rsidR="004D1379">
        <w:t xml:space="preserve">stions for which responses will </w:t>
      </w:r>
      <w:r>
        <w:t xml:space="preserve">be examined over time, as well as up to two questions that will be </w:t>
      </w:r>
      <w:r w:rsidR="008B3C55">
        <w:t>alternated month-to-month (questions 2-3 and Questions 6-8 in the instrument)</w:t>
      </w:r>
      <w:r w:rsidRPr="00DA2E52">
        <w:t>.</w:t>
      </w:r>
      <w:r>
        <w:t xml:space="preserve"> </w:t>
      </w:r>
      <w:r>
        <w:t xml:space="preserve">The survey is designed to be no more than five minutes in length for each fielding, resulting in a total of 60 minutes per participant for the entire duration of the project. </w:t>
      </w:r>
    </w:p>
    <w:p w:rsidR="00DD5F1C" w:rsidP="00B94C8A" w14:paraId="3D7E4DD4" w14:textId="77777777"/>
    <w:p w:rsidR="009A690B" w:rsidP="00B94C8A" w14:paraId="317C88CC" w14:textId="77777777">
      <w:r>
        <w:t xml:space="preserve">Participants will be invited to participate in the survey once per month via email, and they will log into the secure panel portal to respond to the questions online. Data will be captured using </w:t>
      </w:r>
      <w:r>
        <w:t>Qualtrics</w:t>
      </w:r>
      <w:r>
        <w:t xml:space="preserve">, and will be analyzed using the </w:t>
      </w:r>
      <w:r>
        <w:t>Qualtrics</w:t>
      </w:r>
      <w:r>
        <w:t xml:space="preserve"> data analysis platform, Excel, and SPSS, as appropriate. Because the data will not be used to generalize findings across the population of Medicare beneficiaries or individuals aging into Medicare, the data will not be weighted prior to analysis.</w:t>
      </w:r>
    </w:p>
    <w:p w:rsidR="009A690B" w:rsidP="00B94C8A" w14:paraId="1198B83A" w14:textId="77777777"/>
    <w:p w:rsidR="00B94C8A" w:rsidP="00B94C8A" w14:paraId="2AE052CD" w14:textId="77777777">
      <w:pPr>
        <w:rPr>
          <w:spacing w:val="-3"/>
          <w:szCs w:val="24"/>
        </w:rPr>
      </w:pPr>
      <w:r>
        <w:t xml:space="preserve">Results from the monthly surveys will be used to provide information regarding potential information needs; customer experience improvements; and topics in need of more in-depth examination through qualitative research such as focus groups, usability testing, materials testing, or concept testing. </w:t>
      </w:r>
    </w:p>
    <w:p w:rsidR="00B94C8A" w:rsidP="00B94C8A" w14:paraId="7AD5521E" w14:textId="77777777">
      <w:r>
        <w:rPr>
          <w:spacing w:val="-3"/>
          <w:szCs w:val="24"/>
        </w:rPr>
        <w:t xml:space="preserve"> </w:t>
      </w:r>
    </w:p>
    <w:p w:rsidR="00B94C8A" w:rsidRPr="00A91470" w:rsidP="00B94C8A" w14:paraId="64BC4C52" w14:textId="77777777">
      <w:pPr>
        <w:pStyle w:val="Heading1"/>
        <w:rPr>
          <w:rFonts w:cs="Times New Roman"/>
          <w:szCs w:val="24"/>
        </w:rPr>
      </w:pPr>
      <w:r w:rsidRPr="00A91470">
        <w:rPr>
          <w:rFonts w:cs="Times New Roman"/>
          <w:szCs w:val="24"/>
        </w:rPr>
        <w:t>C. Deviations from Generic Request</w:t>
      </w:r>
    </w:p>
    <w:p w:rsidR="00B94C8A" w:rsidRPr="00A91470" w:rsidP="00B94C8A" w14:paraId="26C8D6B5" w14:textId="77777777">
      <w:pPr>
        <w:spacing w:line="240" w:lineRule="auto"/>
        <w:rPr>
          <w:rFonts w:cs="Times New Roman"/>
          <w:szCs w:val="24"/>
        </w:rPr>
      </w:pPr>
      <w:r w:rsidRPr="00A91470">
        <w:rPr>
          <w:rFonts w:cs="Times New Roman"/>
          <w:szCs w:val="24"/>
        </w:rPr>
        <w:t>No deviations are requested.</w:t>
      </w:r>
    </w:p>
    <w:p w:rsidR="00B94C8A" w:rsidRPr="00A91470" w:rsidP="00B94C8A" w14:paraId="01E1AD55" w14:textId="77777777">
      <w:pPr>
        <w:pStyle w:val="Heading1"/>
        <w:rPr>
          <w:rFonts w:cs="Times New Roman"/>
          <w:szCs w:val="24"/>
        </w:rPr>
      </w:pPr>
    </w:p>
    <w:p w:rsidR="00B94C8A" w:rsidRPr="00A91470" w:rsidP="00B94C8A" w14:paraId="49C3459C" w14:textId="77777777">
      <w:pPr>
        <w:pStyle w:val="Heading1"/>
        <w:rPr>
          <w:rFonts w:cs="Times New Roman"/>
          <w:szCs w:val="24"/>
        </w:rPr>
      </w:pPr>
      <w:r w:rsidRPr="00A91470">
        <w:rPr>
          <w:rFonts w:cs="Times New Roman"/>
          <w:szCs w:val="24"/>
        </w:rPr>
        <w:t>D. Burden Hour Deduction</w:t>
      </w:r>
    </w:p>
    <w:p w:rsidR="00E86B4B" w:rsidP="00B94C8A" w14:paraId="63524032" w14:textId="77777777">
      <w:r>
        <w:t>One</w:t>
      </w:r>
      <w:r w:rsidR="006431A5">
        <w:t xml:space="preserve"> </w:t>
      </w:r>
      <w:r w:rsidRPr="00E86B4B" w:rsidR="00B94C8A">
        <w:t>survey</w:t>
      </w:r>
      <w:r>
        <w:t xml:space="preserve"> will be implemented 12 times</w:t>
      </w:r>
      <w:r w:rsidRPr="00E86B4B" w:rsidR="00B94C8A">
        <w:t xml:space="preserve"> with up to 500 participants</w:t>
      </w:r>
      <w:r w:rsidR="006F5931">
        <w:t xml:space="preserve"> </w:t>
      </w:r>
      <w:r>
        <w:t>over the course of 12 months.</w:t>
      </w:r>
    </w:p>
    <w:p w:rsidR="00E86B4B" w:rsidP="00B94C8A" w14:paraId="6575BCCA" w14:textId="77777777"/>
    <w:p w:rsidR="0042738A" w:rsidP="00B94C8A" w14:paraId="70D89089" w14:textId="77777777">
      <w:pPr>
        <w:rPr>
          <w:spacing w:val="-3"/>
        </w:rPr>
      </w:pPr>
      <w:r>
        <w:t xml:space="preserve">Participants will include Medicare beneficiaries </w:t>
      </w:r>
      <w:r w:rsidR="009A690B">
        <w:t xml:space="preserve">who have </w:t>
      </w:r>
      <w:r>
        <w:t xml:space="preserve">Original Medicare </w:t>
      </w:r>
      <w:r w:rsidR="009A690B">
        <w:t>or</w:t>
      </w:r>
      <w:r>
        <w:t xml:space="preserve"> Medicare Advantage plans and </w:t>
      </w:r>
      <w:r w:rsidR="009A690B">
        <w:t xml:space="preserve">individuals </w:t>
      </w:r>
      <w:r w:rsidR="0010639A">
        <w:t>who will be signing up for or receiving</w:t>
      </w:r>
      <w:r w:rsidR="009A690B">
        <w:t xml:space="preserve"> Medicare</w:t>
      </w:r>
      <w:r w:rsidR="0010639A">
        <w:t xml:space="preserve"> within the next six month</w:t>
      </w:r>
      <w:r>
        <w:t>.</w:t>
      </w:r>
      <w:r w:rsidR="003C3FE1">
        <w:rPr>
          <w:spacing w:val="-3"/>
        </w:rPr>
        <w:t xml:space="preserve"> </w:t>
      </w:r>
      <w:r w:rsidR="009A690B">
        <w:rPr>
          <w:spacing w:val="-3"/>
        </w:rPr>
        <w:t xml:space="preserve">Participation </w:t>
      </w:r>
      <w:r w:rsidR="0010639A">
        <w:rPr>
          <w:spacing w:val="-3"/>
        </w:rPr>
        <w:t>will be voluntary and t</w:t>
      </w:r>
      <w:r w:rsidR="009A690B">
        <w:rPr>
          <w:spacing w:val="-3"/>
        </w:rPr>
        <w:t>he data collection is expected to take approximately 60 minutes per participant (five minutes per survey, 12 times per year). The total burden hour request for this effort is 500 hours.</w:t>
      </w:r>
    </w:p>
    <w:p w:rsidR="00B94C8A" w:rsidRPr="00A91470" w:rsidP="00B94C8A" w14:paraId="3F2DBAFA" w14:textId="77777777"/>
    <w:p w:rsidR="00B94C8A" w:rsidRPr="00A91470" w:rsidP="00B94C8A" w14:paraId="586ACF2D" w14:textId="77777777">
      <w:pPr>
        <w:pStyle w:val="Heading1"/>
        <w:rPr>
          <w:rFonts w:cs="Times New Roman"/>
          <w:szCs w:val="24"/>
        </w:rPr>
      </w:pPr>
      <w:r w:rsidRPr="00A91470">
        <w:rPr>
          <w:rFonts w:cs="Times New Roman"/>
          <w:szCs w:val="24"/>
        </w:rPr>
        <w:t>E. Timeline</w:t>
      </w:r>
    </w:p>
    <w:p w:rsidR="00B94C8A" w:rsidP="00B94C8A" w14:paraId="149AE0B2" w14:textId="77777777">
      <w:pPr>
        <w:spacing w:line="240" w:lineRule="auto"/>
        <w:rPr>
          <w:rFonts w:cs="Times New Roman"/>
          <w:szCs w:val="24"/>
        </w:rPr>
      </w:pPr>
      <w:r w:rsidRPr="00A91470">
        <w:rPr>
          <w:rFonts w:cs="Times New Roman"/>
          <w:szCs w:val="24"/>
        </w:rPr>
        <w:t xml:space="preserve">CMS hopes to </w:t>
      </w:r>
      <w:r>
        <w:rPr>
          <w:rFonts w:cs="Times New Roman"/>
          <w:szCs w:val="24"/>
        </w:rPr>
        <w:t>begin data</w:t>
      </w:r>
      <w:r w:rsidRPr="00A91470">
        <w:rPr>
          <w:rFonts w:cs="Times New Roman"/>
          <w:szCs w:val="24"/>
        </w:rPr>
        <w:t xml:space="preserve"> collection </w:t>
      </w:r>
      <w:r>
        <w:rPr>
          <w:rFonts w:cs="Times New Roman"/>
          <w:szCs w:val="24"/>
        </w:rPr>
        <w:t xml:space="preserve">as soon as OMB clearance is received and continue data collection </w:t>
      </w:r>
      <w:r w:rsidR="00E606ED">
        <w:rPr>
          <w:rFonts w:cs="Times New Roman"/>
          <w:szCs w:val="24"/>
        </w:rPr>
        <w:t>for a duration of one year</w:t>
      </w:r>
      <w:r>
        <w:rPr>
          <w:rFonts w:cs="Times New Roman"/>
          <w:szCs w:val="24"/>
        </w:rPr>
        <w:t xml:space="preserve">. </w:t>
      </w:r>
    </w:p>
    <w:p w:rsidR="00B94C8A" w:rsidP="00B94C8A" w14:paraId="14AABCFF" w14:textId="77777777">
      <w:pPr>
        <w:spacing w:line="240" w:lineRule="auto"/>
        <w:rPr>
          <w:rFonts w:cs="Times New Roman"/>
          <w:szCs w:val="24"/>
        </w:rPr>
      </w:pPr>
    </w:p>
    <w:p w:rsidR="00B94C8A" w:rsidP="00B94C8A" w14:paraId="75213C2E" w14:textId="77777777">
      <w:pPr>
        <w:spacing w:line="240" w:lineRule="auto"/>
      </w:pPr>
      <w:r w:rsidRPr="00A91470">
        <w:rPr>
          <w:rFonts w:cs="Times New Roman"/>
          <w:szCs w:val="24"/>
        </w:rPr>
        <w:t>The following attachment</w:t>
      </w:r>
      <w:r>
        <w:rPr>
          <w:rFonts w:cs="Times New Roman"/>
          <w:szCs w:val="24"/>
        </w:rPr>
        <w:t>s</w:t>
      </w:r>
      <w:r w:rsidRPr="00A91470">
        <w:rPr>
          <w:rFonts w:cs="Times New Roman"/>
          <w:szCs w:val="24"/>
        </w:rPr>
        <w:t xml:space="preserve"> </w:t>
      </w:r>
      <w:r>
        <w:rPr>
          <w:rFonts w:cs="Times New Roman"/>
          <w:szCs w:val="24"/>
        </w:rPr>
        <w:t>are</w:t>
      </w:r>
      <w:r w:rsidRPr="00A91470">
        <w:rPr>
          <w:rFonts w:cs="Times New Roman"/>
          <w:szCs w:val="24"/>
        </w:rPr>
        <w:t xml:space="preserve"> provided for this information collection:</w:t>
      </w:r>
    </w:p>
    <w:p w:rsidR="00B94C8A" w:rsidRPr="00622136" w:rsidP="00B94C8A" w14:paraId="170E9DBC" w14:textId="77777777">
      <w:pPr>
        <w:pStyle w:val="ListParagraph"/>
        <w:numPr>
          <w:ilvl w:val="0"/>
          <w:numId w:val="1"/>
        </w:numPr>
        <w:spacing w:line="240" w:lineRule="auto"/>
        <w:rPr>
          <w:szCs w:val="24"/>
        </w:rPr>
      </w:pPr>
      <w:r w:rsidRPr="004A368B">
        <w:rPr>
          <w:szCs w:val="24"/>
        </w:rPr>
        <w:t>Study Initiation Request Form (</w:t>
      </w:r>
      <w:r>
        <w:rPr>
          <w:szCs w:val="24"/>
        </w:rPr>
        <w:t>Medicare Online Panel Monthly Survey</w:t>
      </w:r>
      <w:r w:rsidRPr="00622136">
        <w:rPr>
          <w:szCs w:val="24"/>
        </w:rPr>
        <w:t>)</w:t>
      </w:r>
    </w:p>
    <w:p w:rsidR="00B94C8A" w:rsidRPr="00622136" w:rsidP="00B94C8A" w14:paraId="26C5F3DD" w14:textId="77777777">
      <w:pPr>
        <w:pStyle w:val="ListParagraph"/>
        <w:numPr>
          <w:ilvl w:val="0"/>
          <w:numId w:val="1"/>
        </w:numPr>
        <w:spacing w:line="240" w:lineRule="auto"/>
        <w:rPr>
          <w:szCs w:val="24"/>
        </w:rPr>
      </w:pPr>
      <w:r w:rsidRPr="00622136">
        <w:rPr>
          <w:szCs w:val="24"/>
        </w:rPr>
        <w:t>Survey Instrument – Medicare Online Panel Monthly Survey</w:t>
      </w:r>
      <w:r w:rsidRPr="00622136">
        <w:t xml:space="preserve"> </w:t>
      </w:r>
      <w:r w:rsidRPr="00622136">
        <w:rPr>
          <w:szCs w:val="24"/>
        </w:rPr>
        <w:t xml:space="preserve">Instrument </w:t>
      </w:r>
    </w:p>
    <w:p w:rsidR="00B94C8A" w:rsidRPr="00C0603D" w:rsidP="00B94C8A" w14:paraId="13293277" w14:textId="77777777">
      <w:pPr>
        <w:pStyle w:val="Header"/>
        <w:ind w:left="720"/>
        <w:rPr>
          <w:rFonts w:cs="Times New Roman"/>
          <w:szCs w:val="24"/>
        </w:rPr>
      </w:pPr>
    </w:p>
    <w:p w:rsidR="00B67C25" w14:paraId="2E81B628" w14:textId="77777777"/>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8A"/>
    <w:rsid w:val="000172B0"/>
    <w:rsid w:val="00063028"/>
    <w:rsid w:val="000D4DB8"/>
    <w:rsid w:val="0010639A"/>
    <w:rsid w:val="0018116C"/>
    <w:rsid w:val="001E4589"/>
    <w:rsid w:val="001E7F0A"/>
    <w:rsid w:val="00231F82"/>
    <w:rsid w:val="00232F99"/>
    <w:rsid w:val="003229B3"/>
    <w:rsid w:val="00324925"/>
    <w:rsid w:val="003401DE"/>
    <w:rsid w:val="003C3FE1"/>
    <w:rsid w:val="0042738A"/>
    <w:rsid w:val="004A368B"/>
    <w:rsid w:val="004D1379"/>
    <w:rsid w:val="00515781"/>
    <w:rsid w:val="00546459"/>
    <w:rsid w:val="00555C73"/>
    <w:rsid w:val="00603274"/>
    <w:rsid w:val="00621FD9"/>
    <w:rsid w:val="00622136"/>
    <w:rsid w:val="00622C1B"/>
    <w:rsid w:val="0063354C"/>
    <w:rsid w:val="006431A5"/>
    <w:rsid w:val="00692C83"/>
    <w:rsid w:val="0069580D"/>
    <w:rsid w:val="006A0B3E"/>
    <w:rsid w:val="006B0634"/>
    <w:rsid w:val="006F5931"/>
    <w:rsid w:val="00756E86"/>
    <w:rsid w:val="008147F8"/>
    <w:rsid w:val="00823F06"/>
    <w:rsid w:val="008901A6"/>
    <w:rsid w:val="008A324F"/>
    <w:rsid w:val="008B34AB"/>
    <w:rsid w:val="008B3C55"/>
    <w:rsid w:val="008D23AB"/>
    <w:rsid w:val="00904640"/>
    <w:rsid w:val="0092352A"/>
    <w:rsid w:val="00944C18"/>
    <w:rsid w:val="0098493C"/>
    <w:rsid w:val="009A690B"/>
    <w:rsid w:val="009F2BB3"/>
    <w:rsid w:val="00A077A3"/>
    <w:rsid w:val="00A91470"/>
    <w:rsid w:val="00B67C25"/>
    <w:rsid w:val="00B67FB6"/>
    <w:rsid w:val="00B82A70"/>
    <w:rsid w:val="00B94C8A"/>
    <w:rsid w:val="00BA63A4"/>
    <w:rsid w:val="00BE5A5D"/>
    <w:rsid w:val="00C0603D"/>
    <w:rsid w:val="00C362D7"/>
    <w:rsid w:val="00CA2C9F"/>
    <w:rsid w:val="00CC7B58"/>
    <w:rsid w:val="00D04F15"/>
    <w:rsid w:val="00D35300"/>
    <w:rsid w:val="00D433C6"/>
    <w:rsid w:val="00DA2E52"/>
    <w:rsid w:val="00DD5F1C"/>
    <w:rsid w:val="00E26754"/>
    <w:rsid w:val="00E43D87"/>
    <w:rsid w:val="00E606ED"/>
    <w:rsid w:val="00E86B4B"/>
    <w:rsid w:val="00E92B6E"/>
    <w:rsid w:val="00E95030"/>
    <w:rsid w:val="00FD6F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15858"/>
  <w15:chartTrackingRefBased/>
  <w15:docId w15:val="{2E68B704-A3CF-435D-965E-0B564441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8A"/>
    <w:pPr>
      <w:spacing w:after="0" w:line="276" w:lineRule="auto"/>
    </w:pPr>
  </w:style>
  <w:style w:type="paragraph" w:styleId="Heading1">
    <w:name w:val="heading 1"/>
    <w:basedOn w:val="Normal"/>
    <w:next w:val="Normal"/>
    <w:link w:val="Heading1Char"/>
    <w:autoRedefine/>
    <w:uiPriority w:val="9"/>
    <w:qFormat/>
    <w:rsid w:val="00B94C8A"/>
    <w:pPr>
      <w:keepNext/>
      <w:keepLines/>
      <w:spacing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B67FB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C8A"/>
    <w:rPr>
      <w:rFonts w:eastAsiaTheme="majorEastAsia" w:cstheme="majorBidi"/>
      <w:b/>
      <w:bCs/>
      <w:color w:val="000000" w:themeColor="text1"/>
      <w:szCs w:val="28"/>
    </w:rPr>
  </w:style>
  <w:style w:type="paragraph" w:styleId="ListParagraph">
    <w:name w:val="List Paragraph"/>
    <w:aliases w:val="Bulleted List"/>
    <w:basedOn w:val="Normal"/>
    <w:link w:val="ListParagraphChar"/>
    <w:uiPriority w:val="34"/>
    <w:qFormat/>
    <w:rsid w:val="00B94C8A"/>
    <w:pPr>
      <w:ind w:left="720"/>
      <w:contextualSpacing/>
    </w:pPr>
    <w:rPr>
      <w:rFonts w:ascii="Calibri" w:eastAsia="Calibri" w:hAnsi="Calibri" w:cs="Times New Roman"/>
    </w:rPr>
  </w:style>
  <w:style w:type="paragraph" w:styleId="Header">
    <w:name w:val="header"/>
    <w:basedOn w:val="Normal"/>
    <w:link w:val="HeaderChar"/>
    <w:uiPriority w:val="99"/>
    <w:unhideWhenUsed/>
    <w:rsid w:val="00B94C8A"/>
    <w:pPr>
      <w:tabs>
        <w:tab w:val="center" w:pos="4680"/>
        <w:tab w:val="right" w:pos="9360"/>
      </w:tabs>
      <w:spacing w:line="240" w:lineRule="auto"/>
    </w:pPr>
  </w:style>
  <w:style w:type="character" w:customStyle="1" w:styleId="HeaderChar">
    <w:name w:val="Header Char"/>
    <w:basedOn w:val="DefaultParagraphFont"/>
    <w:link w:val="Header"/>
    <w:uiPriority w:val="99"/>
    <w:rsid w:val="00B94C8A"/>
  </w:style>
  <w:style w:type="character" w:styleId="CommentReference">
    <w:name w:val="annotation reference"/>
    <w:basedOn w:val="DefaultParagraphFont"/>
    <w:uiPriority w:val="99"/>
    <w:semiHidden/>
    <w:unhideWhenUsed/>
    <w:rsid w:val="00B94C8A"/>
    <w:rPr>
      <w:sz w:val="16"/>
      <w:szCs w:val="16"/>
    </w:rPr>
  </w:style>
  <w:style w:type="paragraph" w:styleId="CommentText">
    <w:name w:val="annotation text"/>
    <w:basedOn w:val="Normal"/>
    <w:link w:val="CommentTextChar"/>
    <w:uiPriority w:val="99"/>
    <w:semiHidden/>
    <w:unhideWhenUsed/>
    <w:rsid w:val="00B94C8A"/>
    <w:pPr>
      <w:spacing w:line="240" w:lineRule="auto"/>
    </w:pPr>
    <w:rPr>
      <w:sz w:val="20"/>
      <w:szCs w:val="20"/>
    </w:rPr>
  </w:style>
  <w:style w:type="character" w:customStyle="1" w:styleId="CommentTextChar">
    <w:name w:val="Comment Text Char"/>
    <w:basedOn w:val="DefaultParagraphFont"/>
    <w:link w:val="CommentText"/>
    <w:uiPriority w:val="99"/>
    <w:semiHidden/>
    <w:rsid w:val="00B94C8A"/>
    <w:rPr>
      <w:sz w:val="20"/>
      <w:szCs w:val="20"/>
    </w:rPr>
  </w:style>
  <w:style w:type="character" w:customStyle="1" w:styleId="ListParagraphChar">
    <w:name w:val="List Paragraph Char"/>
    <w:aliases w:val="Bulleted List Char"/>
    <w:link w:val="ListParagraph"/>
    <w:uiPriority w:val="34"/>
    <w:rsid w:val="00B94C8A"/>
    <w:rPr>
      <w:rFonts w:ascii="Calibri" w:eastAsia="Calibri" w:hAnsi="Calibri" w:cs="Times New Roman"/>
    </w:rPr>
  </w:style>
  <w:style w:type="paragraph" w:styleId="BalloonText">
    <w:name w:val="Balloon Text"/>
    <w:basedOn w:val="Normal"/>
    <w:link w:val="BalloonTextChar"/>
    <w:uiPriority w:val="99"/>
    <w:semiHidden/>
    <w:unhideWhenUsed/>
    <w:rsid w:val="00B94C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C8A"/>
    <w:rPr>
      <w:rFonts w:ascii="Segoe UI" w:hAnsi="Segoe UI" w:cs="Segoe UI"/>
      <w:sz w:val="18"/>
      <w:szCs w:val="18"/>
    </w:rPr>
  </w:style>
  <w:style w:type="character" w:customStyle="1" w:styleId="Heading2Char">
    <w:name w:val="Heading 2 Char"/>
    <w:basedOn w:val="DefaultParagraphFont"/>
    <w:link w:val="Heading2"/>
    <w:uiPriority w:val="9"/>
    <w:semiHidden/>
    <w:rsid w:val="00B67FB6"/>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229B3"/>
    <w:rPr>
      <w:b/>
      <w:bCs/>
    </w:rPr>
  </w:style>
  <w:style w:type="character" w:customStyle="1" w:styleId="CommentSubjectChar">
    <w:name w:val="Comment Subject Char"/>
    <w:basedOn w:val="CommentTextChar"/>
    <w:link w:val="CommentSubject"/>
    <w:uiPriority w:val="99"/>
    <w:semiHidden/>
    <w:rsid w:val="003229B3"/>
    <w:rPr>
      <w:b/>
      <w:bCs/>
      <w:sz w:val="20"/>
      <w:szCs w:val="20"/>
    </w:rPr>
  </w:style>
  <w:style w:type="paragraph" w:styleId="Revision">
    <w:name w:val="Revision"/>
    <w:hidden/>
    <w:uiPriority w:val="99"/>
    <w:semiHidden/>
    <w:rsid w:val="003C3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Yewande Oladeinde</dc:creator>
  <cp:lastModifiedBy>Parham, William N. (CMS/OSORA)</cp:lastModifiedBy>
  <cp:revision>2</cp:revision>
  <dcterms:created xsi:type="dcterms:W3CDTF">2020-11-19T17:30:00Z</dcterms:created>
  <dcterms:modified xsi:type="dcterms:W3CDTF">2020-11-19T17:30:00Z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