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6E75" w:rsidRPr="00A91470" w:rsidP="008111D2" w14:paraId="555E9C2B" w14:textId="77777777">
      <w:pPr>
        <w:spacing w:line="240" w:lineRule="auto"/>
        <w:jc w:val="center"/>
        <w:rPr>
          <w:rFonts w:cs="Times New Roman"/>
          <w:szCs w:val="24"/>
        </w:rPr>
      </w:pPr>
      <w:r w:rsidRPr="00A91470">
        <w:rPr>
          <w:rFonts w:cs="Times New Roman"/>
          <w:szCs w:val="24"/>
        </w:rPr>
        <w:t>Application to Use Burden/Hours from Generic PRA Clearance:</w:t>
      </w:r>
    </w:p>
    <w:p w:rsidR="00A91470" w:rsidP="008111D2" w14:paraId="2999F4B1" w14:textId="77777777">
      <w:pPr>
        <w:spacing w:line="240" w:lineRule="auto"/>
        <w:jc w:val="center"/>
        <w:rPr>
          <w:rFonts w:cs="Times New Roman"/>
          <w:szCs w:val="24"/>
        </w:rPr>
      </w:pPr>
      <w:r w:rsidRPr="00A91470">
        <w:rPr>
          <w:rFonts w:cs="Times New Roman"/>
          <w:szCs w:val="24"/>
        </w:rPr>
        <w:t>Generic Social Marketing &amp; Consumer Testing Research</w:t>
      </w:r>
    </w:p>
    <w:p w:rsidR="00DF098E" w:rsidRPr="00A91470" w:rsidP="008111D2" w14:paraId="124CE054" w14:textId="77777777">
      <w:pPr>
        <w:spacing w:line="240" w:lineRule="auto"/>
        <w:jc w:val="center"/>
        <w:rPr>
          <w:rFonts w:cs="Times New Roman"/>
          <w:szCs w:val="24"/>
        </w:rPr>
      </w:pPr>
      <w:r w:rsidRPr="00A91470">
        <w:rPr>
          <w:rFonts w:cs="Times New Roman"/>
          <w:szCs w:val="24"/>
        </w:rPr>
        <w:t>(CMS-10</w:t>
      </w:r>
      <w:r w:rsidRPr="00A91470" w:rsidR="00A91470">
        <w:rPr>
          <w:rFonts w:cs="Times New Roman"/>
          <w:szCs w:val="24"/>
        </w:rPr>
        <w:t>437</w:t>
      </w:r>
      <w:r w:rsidRPr="00A91470">
        <w:rPr>
          <w:rFonts w:cs="Times New Roman"/>
          <w:szCs w:val="24"/>
        </w:rPr>
        <w:t>, OMB 0938-1</w:t>
      </w:r>
      <w:r w:rsidRPr="00A91470" w:rsidR="00A91470">
        <w:rPr>
          <w:rFonts w:cs="Times New Roman"/>
          <w:szCs w:val="24"/>
        </w:rPr>
        <w:t>247</w:t>
      </w:r>
      <w:r w:rsidRPr="00A91470">
        <w:rPr>
          <w:rFonts w:cs="Times New Roman"/>
          <w:szCs w:val="24"/>
        </w:rPr>
        <w:t>)</w:t>
      </w:r>
    </w:p>
    <w:p w:rsidR="007D6E75" w:rsidP="008111D2" w14:paraId="2A46A892" w14:textId="77777777">
      <w:pPr>
        <w:spacing w:line="240" w:lineRule="auto"/>
        <w:jc w:val="center"/>
        <w:rPr>
          <w:rFonts w:cs="Times New Roman"/>
          <w:szCs w:val="24"/>
        </w:rPr>
      </w:pPr>
    </w:p>
    <w:p w:rsidR="00C362D7" w:rsidP="008111D2" w14:paraId="73BDA966" w14:textId="77777777">
      <w:pPr>
        <w:spacing w:line="240" w:lineRule="auto"/>
        <w:jc w:val="center"/>
        <w:rPr>
          <w:rFonts w:cs="Times New Roman"/>
          <w:szCs w:val="24"/>
        </w:rPr>
      </w:pPr>
    </w:p>
    <w:p w:rsidR="00C362D7" w:rsidP="008111D2" w14:paraId="4E18AF61" w14:textId="77777777">
      <w:pPr>
        <w:spacing w:line="240" w:lineRule="auto"/>
        <w:jc w:val="center"/>
        <w:rPr>
          <w:rFonts w:cs="Times New Roman"/>
          <w:szCs w:val="24"/>
        </w:rPr>
      </w:pPr>
    </w:p>
    <w:p w:rsidR="00C362D7" w:rsidRPr="00A91470" w:rsidP="008111D2" w14:paraId="240D09DC" w14:textId="77777777">
      <w:pPr>
        <w:spacing w:line="240" w:lineRule="auto"/>
        <w:jc w:val="center"/>
        <w:rPr>
          <w:rFonts w:cs="Times New Roman"/>
          <w:szCs w:val="24"/>
        </w:rPr>
      </w:pPr>
    </w:p>
    <w:p w:rsidR="009E3FAC" w:rsidRPr="00C362D7" w:rsidP="00A91470" w14:paraId="23400CCC" w14:textId="533BD2AA">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(GenIC)</w:t>
      </w:r>
      <w:r w:rsidRPr="00A91470" w:rsidR="00CB646D">
        <w:rPr>
          <w:rFonts w:cs="Times New Roman"/>
          <w:b/>
          <w:szCs w:val="24"/>
        </w:rPr>
        <w:t xml:space="preserve"> </w:t>
      </w:r>
      <w:r w:rsidRPr="00A91470" w:rsidR="00FE644A">
        <w:rPr>
          <w:rFonts w:cs="Times New Roman"/>
          <w:b/>
          <w:szCs w:val="24"/>
        </w:rPr>
        <w:t>#</w:t>
      </w:r>
      <w:r w:rsidR="007D4AB2">
        <w:rPr>
          <w:rFonts w:cs="Times New Roman"/>
          <w:b/>
          <w:szCs w:val="24"/>
        </w:rPr>
        <w:t>27</w:t>
      </w:r>
      <w:r w:rsidRPr="00A91470">
        <w:rPr>
          <w:rFonts w:cs="Times New Roman"/>
          <w:b/>
          <w:szCs w:val="24"/>
        </w:rPr>
        <w:t xml:space="preserve">: </w:t>
      </w:r>
      <w:r w:rsidRPr="00231F82" w:rsidR="00231F82">
        <w:t xml:space="preserve"> </w:t>
      </w:r>
      <w:r w:rsidR="00CD14D3">
        <w:rPr>
          <w:rFonts w:cs="Times New Roman"/>
          <w:szCs w:val="24"/>
        </w:rPr>
        <w:t xml:space="preserve">Qualitative Testing of </w:t>
      </w:r>
      <w:r w:rsidR="00415B47">
        <w:rPr>
          <w:rFonts w:cs="Times New Roman"/>
          <w:szCs w:val="24"/>
        </w:rPr>
        <w:t xml:space="preserve">Message Concepts </w:t>
      </w:r>
      <w:r w:rsidR="00893B51">
        <w:rPr>
          <w:rFonts w:cs="Times New Roman"/>
          <w:szCs w:val="24"/>
        </w:rPr>
        <w:t xml:space="preserve">for </w:t>
      </w:r>
      <w:r w:rsidR="00A513A4">
        <w:rPr>
          <w:rFonts w:cs="Times New Roman"/>
          <w:szCs w:val="24"/>
        </w:rPr>
        <w:t>Nursing Home Career Outreach</w:t>
      </w:r>
    </w:p>
    <w:p w:rsidR="007D6E75" w:rsidRPr="00A91470" w:rsidP="008111D2" w14:paraId="6B37B9B6" w14:textId="77777777">
      <w:pPr>
        <w:spacing w:line="240" w:lineRule="auto"/>
        <w:jc w:val="center"/>
        <w:rPr>
          <w:rFonts w:cs="Times New Roman"/>
          <w:b/>
          <w:szCs w:val="24"/>
        </w:rPr>
      </w:pPr>
    </w:p>
    <w:p w:rsidR="007D6E75" w:rsidRPr="00A91470" w:rsidP="008111D2" w14:paraId="53DC5F85" w14:textId="77777777">
      <w:pPr>
        <w:spacing w:line="240" w:lineRule="auto"/>
        <w:jc w:val="center"/>
        <w:rPr>
          <w:rFonts w:cs="Times New Roman"/>
          <w:szCs w:val="24"/>
        </w:rPr>
      </w:pPr>
    </w:p>
    <w:p w:rsidR="007D6E75" w:rsidRPr="00A91470" w:rsidP="008111D2" w14:paraId="48495A71" w14:textId="77777777">
      <w:pPr>
        <w:spacing w:line="240" w:lineRule="auto"/>
        <w:jc w:val="center"/>
        <w:rPr>
          <w:rFonts w:cs="Times New Roman"/>
          <w:szCs w:val="24"/>
        </w:rPr>
      </w:pPr>
    </w:p>
    <w:p w:rsidR="007D6E75" w:rsidRPr="00A91470" w:rsidP="008111D2" w14:paraId="411F74D2" w14:textId="77777777">
      <w:pPr>
        <w:spacing w:line="240" w:lineRule="auto"/>
        <w:jc w:val="center"/>
        <w:rPr>
          <w:rFonts w:cs="Times New Roman"/>
          <w:szCs w:val="24"/>
        </w:rPr>
      </w:pPr>
    </w:p>
    <w:p w:rsidR="007D6E75" w:rsidRPr="00A91470" w:rsidP="008111D2" w14:paraId="6ED178F9" w14:textId="77777777">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Pr>
          <w:rFonts w:cs="Times New Roman"/>
          <w:szCs w:val="24"/>
        </w:rPr>
        <w:t>(</w:t>
      </w:r>
      <w:r w:rsidRPr="00A91470">
        <w:rPr>
          <w:rFonts w:cs="Times New Roman"/>
          <w:szCs w:val="24"/>
        </w:rPr>
        <w:t>OC</w:t>
      </w:r>
      <w:r w:rsidRPr="00A91470">
        <w:rPr>
          <w:rFonts w:cs="Times New Roman"/>
          <w:szCs w:val="24"/>
        </w:rPr>
        <w:t>)</w:t>
      </w:r>
    </w:p>
    <w:p w:rsidR="007D6E75" w:rsidRPr="00A91470" w:rsidP="008111D2" w14:paraId="751ADCBE" w14:textId="77777777">
      <w:pPr>
        <w:spacing w:line="240" w:lineRule="auto"/>
        <w:jc w:val="center"/>
        <w:rPr>
          <w:rFonts w:cs="Times New Roman"/>
          <w:szCs w:val="24"/>
        </w:rPr>
      </w:pPr>
      <w:r w:rsidRPr="00A91470">
        <w:rPr>
          <w:rFonts w:cs="Times New Roman"/>
          <w:szCs w:val="24"/>
        </w:rPr>
        <w:t>Centers for Medicare &amp; Medicaid Services (CMS)</w:t>
      </w:r>
    </w:p>
    <w:p w:rsidR="007D6E75" w:rsidRPr="00A91470" w:rsidP="008111D2" w14:paraId="229361A2" w14:textId="77777777">
      <w:pPr>
        <w:spacing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7D6E75" w:rsidRPr="00A91470" w:rsidP="00F54374" w14:paraId="0B153A07" w14:textId="77777777">
      <w:pPr>
        <w:pStyle w:val="Heading1"/>
        <w:rPr>
          <w:rFonts w:cs="Times New Roman"/>
          <w:szCs w:val="24"/>
        </w:rPr>
      </w:pPr>
      <w:r w:rsidRPr="00A91470">
        <w:rPr>
          <w:rFonts w:cs="Times New Roman"/>
          <w:szCs w:val="24"/>
        </w:rPr>
        <w:t>A. Background</w:t>
      </w:r>
    </w:p>
    <w:p w:rsidR="009B19E8" w:rsidP="00F54374" w14:paraId="485FDE88" w14:textId="77777777">
      <w:pPr>
        <w:pStyle w:val="Heading1"/>
        <w:rPr>
          <w:rFonts w:cs="Times New Roman"/>
          <w:szCs w:val="24"/>
        </w:rPr>
      </w:pPr>
    </w:p>
    <w:p w:rsidR="00622C1B" w14:paraId="20E8E5E5" w14:textId="3D5C22F5">
      <w:r>
        <w:t>To</w:t>
      </w:r>
      <w:r w:rsidR="004E6FE9">
        <w:t xml:space="preserve"> determine the best education and outreach methods to </w:t>
      </w:r>
      <w:r w:rsidR="00841342">
        <w:t xml:space="preserve">inform </w:t>
      </w:r>
      <w:r w:rsidR="00A513A4">
        <w:t>individuals about a new CMS program designed to encourage uptake of nursing home careers through provision of monetary incentives</w:t>
      </w:r>
      <w:r w:rsidR="004E6FE9">
        <w:t xml:space="preserve">, the Office of Communications and their research contractors will be conducting qualitative research to test creative </w:t>
      </w:r>
      <w:r w:rsidR="00A513A4">
        <w:t xml:space="preserve">message </w:t>
      </w:r>
      <w:r w:rsidR="004E6FE9">
        <w:t xml:space="preserve">concepts with key </w:t>
      </w:r>
      <w:r w:rsidR="00841342">
        <w:t xml:space="preserve">Medicare </w:t>
      </w:r>
      <w:r w:rsidR="004E6FE9">
        <w:t>audiences.</w:t>
      </w:r>
      <w:r>
        <w:t xml:space="preserve"> </w:t>
      </w:r>
    </w:p>
    <w:p w:rsidR="006F2FB6" w:rsidRPr="00622C1B" w14:paraId="21C8378B" w14:textId="77777777"/>
    <w:p w:rsidR="007D6E75" w:rsidRPr="00A91470" w:rsidP="00F54374" w14:paraId="19078F90" w14:textId="77777777">
      <w:pPr>
        <w:pStyle w:val="Heading1"/>
        <w:rPr>
          <w:rFonts w:cs="Times New Roman"/>
          <w:szCs w:val="24"/>
        </w:rPr>
      </w:pPr>
      <w:r w:rsidRPr="00A91470">
        <w:rPr>
          <w:rFonts w:cs="Times New Roman"/>
          <w:szCs w:val="24"/>
        </w:rPr>
        <w:t>B. Description of Information Collection</w:t>
      </w:r>
    </w:p>
    <w:p w:rsidR="00415B47" w:rsidP="00415B47" w14:paraId="5ADB6BDA" w14:textId="77777777">
      <w:r w:rsidRPr="00526534">
        <w:t>In February 2022, the White House published a Fact Sheet, “</w:t>
      </w:r>
      <w:hyperlink r:id="rId4" w:history="1">
        <w:r w:rsidRPr="00526534">
          <w:rPr>
            <w:rStyle w:val="Hyperlink"/>
          </w:rPr>
          <w:t>Improving Safety and Quality of Care in the Nation’s Nursing Homes</w:t>
        </w:r>
      </w:hyperlink>
      <w:r w:rsidRPr="00526534">
        <w:rPr>
          <w:u w:val="single"/>
        </w:rPr>
        <w:t>,</w:t>
      </w:r>
      <w:r w:rsidRPr="00526534">
        <w:t xml:space="preserve">” that included new actions to be initiated to increase staffing in nursing homes. Specifically, it stated that CMS would, “establish a Minimum Nursing Home Staffing Requirement,” to ensure that all nursing home residents are provided safe, quality care. It also included a plan to launch a national campaign designed to help with recruitment, retention, and transitions into long-term care nursing careers. </w:t>
      </w:r>
    </w:p>
    <w:p w:rsidR="00415B47" w:rsidP="00415B47" w14:paraId="2EC58288" w14:textId="77777777"/>
    <w:p w:rsidR="00415B47" w:rsidP="00415B47" w14:paraId="6A2D6A4E" w14:textId="77777777">
      <w:r>
        <w:t xml:space="preserve">CMS will be developing outreach and educational materials in support of a national campaign </w:t>
      </w:r>
      <w:r w:rsidRPr="00526534">
        <w:t xml:space="preserve">aimed at increasing the availability of nurses (e.g., RNs, licensed practical nurses (LPNs), and certified nurse aides (CNAs)) to work in the nursing home environment. For the context, nursing homes are defined as Medicare and/or Medicaid certified Skilled Nursing Facilities (SNFs) and/or Nursing Facilities (NFs), which are listed on the </w:t>
      </w:r>
      <w:hyperlink r:id="rId5" w:history="1">
        <w:r w:rsidRPr="00526534">
          <w:rPr>
            <w:rStyle w:val="Hyperlink"/>
          </w:rPr>
          <w:t>Medicare.gov Care Compare website</w:t>
        </w:r>
      </w:hyperlink>
      <w:r w:rsidRPr="00526534">
        <w:t xml:space="preserve"> under “Nursing Homes including Rehab Services.”</w:t>
      </w:r>
    </w:p>
    <w:p w:rsidR="00415B47" w:rsidP="00415B47" w14:paraId="6B541670" w14:textId="77777777">
      <w:pPr>
        <w:rPr>
          <w:lang w:val="en"/>
        </w:rPr>
      </w:pPr>
    </w:p>
    <w:p w:rsidR="00415B47" w:rsidRPr="00DD63BD" w:rsidP="00415B47" w14:paraId="13EDBA4E" w14:textId="24EC3B4C">
      <w:r w:rsidRPr="00F461FC">
        <w:t xml:space="preserve">The outreach and educational materials will be designed to raise awareness of programs that incentivize people to become nursing staff in nursing homes. Research will be needed to </w:t>
      </w:r>
      <w:r>
        <w:t>develop messages and message concepts to promote awareness of the program and to motivate eligible individuals to explore their options and enroll in the program</w:t>
      </w:r>
      <w:r w:rsidRPr="00F461FC">
        <w:t>.</w:t>
      </w:r>
    </w:p>
    <w:p w:rsidR="007E3075" w:rsidP="007E3075" w14:paraId="37E2075E" w14:textId="77777777">
      <w:pPr>
        <w:pStyle w:val="ListParagraph"/>
      </w:pPr>
    </w:p>
    <w:p w:rsidR="007D6E75" w:rsidRPr="00A91470" w:rsidP="00F54374" w14:paraId="754173CB" w14:textId="77777777">
      <w:pPr>
        <w:pStyle w:val="Heading1"/>
        <w:rPr>
          <w:rFonts w:cs="Times New Roman"/>
          <w:szCs w:val="24"/>
        </w:rPr>
      </w:pPr>
      <w:r w:rsidRPr="00A91470">
        <w:rPr>
          <w:rFonts w:cs="Times New Roman"/>
          <w:szCs w:val="24"/>
        </w:rPr>
        <w:t>C. Deviations from Generic Request</w:t>
      </w:r>
    </w:p>
    <w:p w:rsidR="007D6E75" w:rsidRPr="00A91470" w:rsidP="008111D2" w14:paraId="6B0419FF" w14:textId="77777777">
      <w:pPr>
        <w:spacing w:line="240" w:lineRule="auto"/>
        <w:rPr>
          <w:rFonts w:cs="Times New Roman"/>
          <w:szCs w:val="24"/>
        </w:rPr>
      </w:pPr>
      <w:r w:rsidRPr="00A91470">
        <w:rPr>
          <w:rFonts w:cs="Times New Roman"/>
          <w:szCs w:val="24"/>
        </w:rPr>
        <w:t>No deviations are requested.</w:t>
      </w:r>
    </w:p>
    <w:p w:rsidR="008111D2" w:rsidRPr="00A91470" w:rsidP="00F54374" w14:paraId="1766312B" w14:textId="77777777">
      <w:pPr>
        <w:pStyle w:val="Heading1"/>
        <w:rPr>
          <w:rFonts w:cs="Times New Roman"/>
          <w:szCs w:val="24"/>
        </w:rPr>
      </w:pPr>
    </w:p>
    <w:p w:rsidR="007D6E75" w:rsidRPr="00A91470" w:rsidP="00F54374" w14:paraId="4678F6E4" w14:textId="77777777">
      <w:pPr>
        <w:pStyle w:val="Heading1"/>
        <w:rPr>
          <w:rFonts w:cs="Times New Roman"/>
          <w:szCs w:val="24"/>
        </w:rPr>
      </w:pPr>
      <w:r w:rsidRPr="00A91470">
        <w:rPr>
          <w:rFonts w:cs="Times New Roman"/>
          <w:szCs w:val="24"/>
        </w:rPr>
        <w:t>D. Burden Hour Deduction</w:t>
      </w:r>
    </w:p>
    <w:p w:rsidR="00C0603D" w:rsidP="00E374D3" w14:paraId="29A4727B" w14:textId="3217DDBA">
      <w:r>
        <w:t>F</w:t>
      </w:r>
      <w:r w:rsidR="005824CC">
        <w:t xml:space="preserve">ocus groups, </w:t>
      </w:r>
      <w:r>
        <w:t>will include</w:t>
      </w:r>
      <w:r w:rsidR="005824CC">
        <w:t xml:space="preserve"> up to </w:t>
      </w:r>
      <w:r>
        <w:t>9</w:t>
      </w:r>
      <w:r w:rsidR="005824CC">
        <w:t xml:space="preserve"> participants per group. </w:t>
      </w:r>
      <w:r>
        <w:t>It is expected that there will be up to 30 focus groups conducted, and 30 in-depth individual interviews conducted for this project</w:t>
      </w:r>
      <w:r w:rsidR="007E3075">
        <w:t>.</w:t>
      </w:r>
      <w:r>
        <w:t xml:space="preserve"> </w:t>
      </w:r>
    </w:p>
    <w:p w:rsidR="006F2FB6" w:rsidRPr="00E374D3" w:rsidP="00E374D3" w14:paraId="24C89082" w14:textId="77777777"/>
    <w:p w:rsidR="006F2FB6" w:rsidP="000F194D" w14:paraId="3D5C8B11" w14:textId="207A86A1">
      <w:pPr>
        <w:rPr>
          <w:rFonts w:cs="Times New Roman"/>
          <w:szCs w:val="24"/>
        </w:rPr>
      </w:pPr>
      <w:r w:rsidRPr="00F45FE2">
        <w:rPr>
          <w:spacing w:val="-3"/>
        </w:rPr>
        <w:t xml:space="preserve">The data will be collected via </w:t>
      </w:r>
      <w:r w:rsidR="00C362D7">
        <w:rPr>
          <w:spacing w:val="-3"/>
        </w:rPr>
        <w:t>focus groups</w:t>
      </w:r>
      <w:r w:rsidR="00BD3869">
        <w:rPr>
          <w:spacing w:val="-3"/>
        </w:rPr>
        <w:t xml:space="preserve"> and in-depth interviews</w:t>
      </w:r>
      <w:r w:rsidRPr="00F45FE2">
        <w:rPr>
          <w:spacing w:val="-3"/>
        </w:rPr>
        <w:t xml:space="preserve"> conducted in </w:t>
      </w:r>
      <w:r w:rsidR="005824CC">
        <w:rPr>
          <w:spacing w:val="-3"/>
        </w:rPr>
        <w:t>various markets throughout the country</w:t>
      </w:r>
      <w:r w:rsidR="00BD3869">
        <w:rPr>
          <w:spacing w:val="-3"/>
        </w:rPr>
        <w:t xml:space="preserve"> and online</w:t>
      </w:r>
      <w:r>
        <w:rPr>
          <w:spacing w:val="-3"/>
        </w:rPr>
        <w:t xml:space="preserve">.  The </w:t>
      </w:r>
      <w:r w:rsidR="00BD3869">
        <w:rPr>
          <w:spacing w:val="-3"/>
        </w:rPr>
        <w:t>sessions</w:t>
      </w:r>
      <w:r>
        <w:rPr>
          <w:spacing w:val="-3"/>
        </w:rPr>
        <w:t xml:space="preserve"> are expected </w:t>
      </w:r>
      <w:r w:rsidR="00C362D7">
        <w:rPr>
          <w:spacing w:val="-3"/>
        </w:rPr>
        <w:t>to take approximately 9</w:t>
      </w:r>
      <w:r w:rsidR="00685FFB">
        <w:rPr>
          <w:spacing w:val="-3"/>
        </w:rPr>
        <w:t>0 minutes</w:t>
      </w:r>
      <w:r>
        <w:rPr>
          <w:rFonts w:cs="Times New Roman"/>
          <w:szCs w:val="24"/>
        </w:rPr>
        <w:t xml:space="preserve">. </w:t>
      </w:r>
      <w:r w:rsidRPr="00A91470" w:rsidR="00483058">
        <w:rPr>
          <w:rFonts w:cs="Times New Roman"/>
          <w:szCs w:val="24"/>
        </w:rPr>
        <w:t xml:space="preserve">The total approved burden ceiling of the generic ICR is </w:t>
      </w:r>
      <w:r w:rsidR="00BE019B">
        <w:rPr>
          <w:rFonts w:cs="Times New Roman"/>
          <w:szCs w:val="24"/>
        </w:rPr>
        <w:t>26,5</w:t>
      </w:r>
      <w:r w:rsidRPr="00A91470" w:rsidR="00A91470">
        <w:rPr>
          <w:rFonts w:cs="Times New Roman"/>
          <w:szCs w:val="24"/>
        </w:rPr>
        <w:t>88</w:t>
      </w:r>
      <w:r w:rsidRPr="00A91470" w:rsidR="00483058">
        <w:rPr>
          <w:rFonts w:cs="Times New Roman"/>
          <w:szCs w:val="24"/>
        </w:rPr>
        <w:t xml:space="preserve"> hours</w:t>
      </w:r>
      <w:r w:rsidRPr="00A91470" w:rsidR="00A91470">
        <w:rPr>
          <w:rFonts w:cs="Times New Roman"/>
          <w:szCs w:val="24"/>
        </w:rPr>
        <w:t>. We are r</w:t>
      </w:r>
      <w:r w:rsidR="00F05A54">
        <w:rPr>
          <w:rFonts w:cs="Times New Roman"/>
          <w:szCs w:val="24"/>
        </w:rPr>
        <w:t xml:space="preserve">equesting a total deduction of </w:t>
      </w:r>
      <w:r w:rsidR="0093426B">
        <w:rPr>
          <w:rFonts w:cs="Times New Roman"/>
          <w:szCs w:val="24"/>
        </w:rPr>
        <w:t>450</w:t>
      </w:r>
      <w:r w:rsidRPr="00A91470" w:rsidR="00E87878">
        <w:rPr>
          <w:rFonts w:cs="Times New Roman"/>
          <w:szCs w:val="24"/>
        </w:rPr>
        <w:t xml:space="preserve"> </w:t>
      </w:r>
      <w:r w:rsidRPr="00A91470" w:rsidR="00A91470">
        <w:rPr>
          <w:rFonts w:cs="Times New Roman"/>
          <w:szCs w:val="24"/>
        </w:rPr>
        <w:t>hours from</w:t>
      </w:r>
      <w:r w:rsidR="00C362D7">
        <w:rPr>
          <w:rFonts w:cs="Times New Roman"/>
          <w:szCs w:val="24"/>
        </w:rPr>
        <w:t xml:space="preserve"> the approved burden ceiling (</w:t>
      </w:r>
      <w:r w:rsidR="0093426B">
        <w:rPr>
          <w:rFonts w:cs="Times New Roman"/>
          <w:szCs w:val="24"/>
        </w:rPr>
        <w:t>300</w:t>
      </w:r>
      <w:r w:rsidR="00E87878">
        <w:rPr>
          <w:rFonts w:cs="Times New Roman"/>
          <w:szCs w:val="24"/>
        </w:rPr>
        <w:t xml:space="preserve"> </w:t>
      </w:r>
      <w:r w:rsidR="00C362D7">
        <w:rPr>
          <w:rFonts w:cs="Times New Roman"/>
          <w:szCs w:val="24"/>
        </w:rPr>
        <w:t xml:space="preserve">participants x 1.50 hours = </w:t>
      </w:r>
      <w:r w:rsidR="0093426B">
        <w:rPr>
          <w:rFonts w:cs="Times New Roman"/>
          <w:szCs w:val="24"/>
        </w:rPr>
        <w:t>450</w:t>
      </w:r>
      <w:r w:rsidRPr="00A91470" w:rsidR="00E87878">
        <w:rPr>
          <w:rFonts w:cs="Times New Roman"/>
          <w:szCs w:val="24"/>
        </w:rPr>
        <w:t xml:space="preserve"> </w:t>
      </w:r>
      <w:r w:rsidRPr="00A91470" w:rsidR="00A91470">
        <w:rPr>
          <w:rFonts w:cs="Times New Roman"/>
          <w:szCs w:val="24"/>
        </w:rPr>
        <w:t>hours)</w:t>
      </w:r>
      <w:r>
        <w:rPr>
          <w:rFonts w:cs="Times New Roman"/>
          <w:szCs w:val="24"/>
        </w:rPr>
        <w:t>.</w:t>
      </w:r>
    </w:p>
    <w:p w:rsidR="006F2FB6" w:rsidP="00455B4D" w14:paraId="224FDBBA" w14:textId="77777777">
      <w:pPr>
        <w:rPr>
          <w:rFonts w:cs="Times New Roman"/>
          <w:szCs w:val="24"/>
        </w:rPr>
      </w:pPr>
    </w:p>
    <w:p w:rsidR="006F2FB6" w:rsidP="006F2FB6" w14:paraId="6CAD2C29" w14:textId="0E12E5F7">
      <w:r>
        <w:rPr>
          <w:spacing w:val="-3"/>
        </w:rPr>
        <w:t xml:space="preserve">Respondents will be offered a cash incentive consistent with </w:t>
      </w:r>
      <w:r w:rsidR="005746A1">
        <w:rPr>
          <w:spacing w:val="-3"/>
        </w:rPr>
        <w:t xml:space="preserve">the government-wide incentive rate of $75 for a 90-minute </w:t>
      </w:r>
      <w:r w:rsidR="0093426B">
        <w:rPr>
          <w:spacing w:val="-3"/>
        </w:rPr>
        <w:t>session</w:t>
      </w:r>
      <w:r w:rsidR="005746A1">
        <w:rPr>
          <w:spacing w:val="-3"/>
        </w:rPr>
        <w:t>.</w:t>
      </w:r>
      <w:r>
        <w:rPr>
          <w:spacing w:val="-3"/>
        </w:rPr>
        <w:t xml:space="preserve">  </w:t>
      </w:r>
      <w:r>
        <w:t xml:space="preserve">This level of participant incentive is in keeping with that specified in the original Supporting Statement for this collection, i.e., </w:t>
      </w:r>
      <w:r>
        <w:rPr>
          <w:i/>
        </w:rPr>
        <w:t>in accordance to OMB Circular A-21, section C, and subsection 3 “Reasonable Costs”.</w:t>
      </w:r>
      <w:r>
        <w:t xml:space="preserve">  </w:t>
      </w:r>
    </w:p>
    <w:p w:rsidR="008111D2" w:rsidRPr="00A91470" w:rsidP="00685FFB" w14:paraId="4A840692" w14:textId="5BF399E2"/>
    <w:p w:rsidR="007D6E75" w:rsidRPr="00A91470" w:rsidP="00F54374" w14:paraId="45FCFB9C" w14:textId="77777777">
      <w:pPr>
        <w:pStyle w:val="Heading1"/>
        <w:rPr>
          <w:rFonts w:cs="Times New Roman"/>
          <w:szCs w:val="24"/>
        </w:rPr>
      </w:pPr>
      <w:r w:rsidRPr="00A91470">
        <w:rPr>
          <w:rFonts w:cs="Times New Roman"/>
          <w:szCs w:val="24"/>
        </w:rPr>
        <w:t>E. Timeline</w:t>
      </w:r>
    </w:p>
    <w:p w:rsidR="003248D0" w:rsidRPr="00A91470" w:rsidP="00F05A54" w14:paraId="154D7115" w14:textId="59DB60C2">
      <w:pPr>
        <w:rPr>
          <w:rFonts w:cs="Times New Roman"/>
          <w:szCs w:val="24"/>
        </w:rPr>
      </w:pPr>
      <w:r w:rsidRPr="00A91470">
        <w:rPr>
          <w:rFonts w:cs="Times New Roman"/>
          <w:szCs w:val="24"/>
        </w:rPr>
        <w:t>CMS hop</w:t>
      </w:r>
      <w:r w:rsidRPr="00A91470" w:rsidR="009E3FAC">
        <w:rPr>
          <w:rFonts w:cs="Times New Roman"/>
          <w:szCs w:val="24"/>
        </w:rPr>
        <w:t>e</w:t>
      </w:r>
      <w:r w:rsidRPr="00A91470">
        <w:rPr>
          <w:rFonts w:cs="Times New Roman"/>
          <w:szCs w:val="24"/>
        </w:rPr>
        <w:t xml:space="preserve">s to </w:t>
      </w:r>
      <w:r w:rsidR="00EB453B">
        <w:rPr>
          <w:rFonts w:cs="Times New Roman"/>
          <w:szCs w:val="24"/>
        </w:rPr>
        <w:t xml:space="preserve">begin </w:t>
      </w:r>
      <w:r w:rsidRPr="00A91470">
        <w:rPr>
          <w:rFonts w:cs="Times New Roman"/>
          <w:szCs w:val="24"/>
        </w:rPr>
        <w:t>this collection</w:t>
      </w:r>
      <w:r w:rsidRPr="00A91470" w:rsidR="00A91470">
        <w:rPr>
          <w:rFonts w:cs="Times New Roman"/>
          <w:szCs w:val="24"/>
        </w:rPr>
        <w:t xml:space="preserve"> </w:t>
      </w:r>
      <w:r w:rsidR="0093426B">
        <w:rPr>
          <w:rFonts w:cs="Times New Roman"/>
          <w:szCs w:val="24"/>
        </w:rPr>
        <w:t xml:space="preserve">in April of 2024 or </w:t>
      </w:r>
      <w:r w:rsidR="00622C1B">
        <w:rPr>
          <w:rFonts w:cs="Times New Roman"/>
          <w:szCs w:val="24"/>
        </w:rPr>
        <w:t xml:space="preserve">as soon as </w:t>
      </w:r>
      <w:r w:rsidR="00455B4D">
        <w:rPr>
          <w:rFonts w:cs="Times New Roman"/>
          <w:szCs w:val="24"/>
        </w:rPr>
        <w:t>clearance can be obtained</w:t>
      </w:r>
      <w:r w:rsidR="00535359">
        <w:rPr>
          <w:rFonts w:cs="Times New Roman"/>
          <w:szCs w:val="24"/>
        </w:rPr>
        <w:t xml:space="preserve"> and continue data collection until burden hours are reached.</w:t>
      </w:r>
    </w:p>
    <w:p w:rsidR="008111D2" w:rsidRPr="00A91470" w:rsidP="008111D2" w14:paraId="56F7EB33" w14:textId="77777777">
      <w:pPr>
        <w:spacing w:line="240" w:lineRule="auto"/>
        <w:rPr>
          <w:rFonts w:cs="Times New Roman"/>
          <w:szCs w:val="24"/>
        </w:rPr>
      </w:pPr>
    </w:p>
    <w:p w:rsidR="00415B47" w:rsidP="00415B47" w14:paraId="53A8BB35" w14:textId="77777777">
      <w:pPr>
        <w:spacing w:line="240" w:lineRule="auto"/>
        <w:rPr>
          <w:rFonts w:cs="Times New Roman"/>
          <w:szCs w:val="24"/>
        </w:rPr>
      </w:pPr>
      <w:r>
        <w:rPr>
          <w:rFonts w:cs="Times New Roman"/>
          <w:szCs w:val="24"/>
        </w:rPr>
        <w:t>The following attachments are provided for this information collection:</w:t>
      </w:r>
    </w:p>
    <w:p w:rsidR="00415B47" w:rsidP="00415B47" w14:paraId="0B22B899" w14:textId="77777777">
      <w:pPr>
        <w:pStyle w:val="ListParagraph"/>
        <w:numPr>
          <w:ilvl w:val="0"/>
          <w:numId w:val="15"/>
        </w:numPr>
        <w:ind w:left="1080"/>
        <w:rPr>
          <w:szCs w:val="24"/>
        </w:rPr>
      </w:pPr>
      <w:r>
        <w:rPr>
          <w:szCs w:val="24"/>
        </w:rPr>
        <w:t>Cover Page: Attachment 1.docx</w:t>
      </w:r>
    </w:p>
    <w:p w:rsidR="00415B47" w:rsidP="00415B47" w14:paraId="4E107EFA" w14:textId="77777777">
      <w:pPr>
        <w:pStyle w:val="ListParagraph"/>
        <w:numPr>
          <w:ilvl w:val="0"/>
          <w:numId w:val="15"/>
        </w:numPr>
        <w:ind w:left="1080"/>
        <w:rPr>
          <w:szCs w:val="24"/>
        </w:rPr>
      </w:pPr>
      <w:r>
        <w:rPr>
          <w:szCs w:val="24"/>
        </w:rPr>
        <w:t>Signature Page: Attachment 2.docx</w:t>
      </w:r>
    </w:p>
    <w:p w:rsidR="00415B47" w:rsidP="00415B47" w14:paraId="69E41BE7" w14:textId="1AC80DF6">
      <w:pPr>
        <w:pStyle w:val="ListParagraph"/>
        <w:numPr>
          <w:ilvl w:val="0"/>
          <w:numId w:val="15"/>
        </w:numPr>
        <w:ind w:left="1080"/>
        <w:rPr>
          <w:szCs w:val="24"/>
        </w:rPr>
      </w:pPr>
      <w:r>
        <w:rPr>
          <w:szCs w:val="24"/>
        </w:rPr>
        <w:t>Discussion Guide: Attachment 3.docx</w:t>
      </w:r>
    </w:p>
    <w:p w:rsidR="00415B47" w:rsidP="00415B47" w14:paraId="6F0F5A03" w14:textId="77777777">
      <w:pPr>
        <w:pStyle w:val="ListParagraph"/>
        <w:numPr>
          <w:ilvl w:val="0"/>
          <w:numId w:val="15"/>
        </w:numPr>
        <w:ind w:left="1080"/>
        <w:rPr>
          <w:szCs w:val="24"/>
        </w:rPr>
      </w:pPr>
      <w:r>
        <w:rPr>
          <w:szCs w:val="24"/>
        </w:rPr>
        <w:t>Supporting Statement: Attachment 4.docx</w:t>
      </w:r>
    </w:p>
    <w:p w:rsidR="00696F86" w:rsidRPr="00C0603D" w:rsidP="00415B47" w14:paraId="01501FEC" w14:textId="05EF980C">
      <w:pPr>
        <w:pStyle w:val="Header"/>
        <w:rPr>
          <w:rFonts w:cs="Times New Roman"/>
          <w:szCs w:val="24"/>
        </w:rPr>
      </w:pPr>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226F09"/>
    <w:multiLevelType w:val="hybridMultilevel"/>
    <w:tmpl w:val="0AE08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D260F8"/>
    <w:multiLevelType w:val="hybridMultilevel"/>
    <w:tmpl w:val="627E034A"/>
    <w:lvl w:ilvl="0">
      <w:start w:val="0"/>
      <w:numFmt w:val="bullet"/>
      <w:lvlText w:val="•"/>
      <w:lvlJc w:val="left"/>
      <w:pPr>
        <w:ind w:left="720" w:hanging="360"/>
      </w:pPr>
      <w:rPr>
        <w:rFonts w:asciiTheme="minorHAnsi" w:eastAsiaTheme="minorHAnsi" w:hAnsi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990049D"/>
    <w:multiLevelType w:val="hybridMultilevel"/>
    <w:tmpl w:val="353E0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2765696">
    <w:abstractNumId w:val="11"/>
  </w:num>
  <w:num w:numId="2" w16cid:durableId="1162351423">
    <w:abstractNumId w:val="7"/>
  </w:num>
  <w:num w:numId="3" w16cid:durableId="936793056">
    <w:abstractNumId w:val="9"/>
  </w:num>
  <w:num w:numId="4" w16cid:durableId="586811042">
    <w:abstractNumId w:val="12"/>
  </w:num>
  <w:num w:numId="5" w16cid:durableId="93332094">
    <w:abstractNumId w:val="2"/>
  </w:num>
  <w:num w:numId="6" w16cid:durableId="1451898425">
    <w:abstractNumId w:val="5"/>
  </w:num>
  <w:num w:numId="7" w16cid:durableId="763647571">
    <w:abstractNumId w:val="6"/>
  </w:num>
  <w:num w:numId="8" w16cid:durableId="462885927">
    <w:abstractNumId w:val="10"/>
  </w:num>
  <w:num w:numId="9" w16cid:durableId="320282448">
    <w:abstractNumId w:val="0"/>
  </w:num>
  <w:num w:numId="10" w16cid:durableId="1143697869">
    <w:abstractNumId w:val="13"/>
  </w:num>
  <w:num w:numId="11" w16cid:durableId="524906072">
    <w:abstractNumId w:val="1"/>
  </w:num>
  <w:num w:numId="12" w16cid:durableId="233783864">
    <w:abstractNumId w:val="8"/>
  </w:num>
  <w:num w:numId="13" w16cid:durableId="424813991">
    <w:abstractNumId w:val="3"/>
  </w:num>
  <w:num w:numId="14" w16cid:durableId="807631942">
    <w:abstractNumId w:val="4"/>
  </w:num>
  <w:num w:numId="15" w16cid:durableId="61590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75"/>
    <w:rsid w:val="00011FEE"/>
    <w:rsid w:val="00043D0E"/>
    <w:rsid w:val="00067F22"/>
    <w:rsid w:val="000712B4"/>
    <w:rsid w:val="000A0CA8"/>
    <w:rsid w:val="000A467C"/>
    <w:rsid w:val="000D1CFD"/>
    <w:rsid w:val="000D672B"/>
    <w:rsid w:val="000E55DA"/>
    <w:rsid w:val="000F194D"/>
    <w:rsid w:val="00111672"/>
    <w:rsid w:val="00122C0E"/>
    <w:rsid w:val="0016468E"/>
    <w:rsid w:val="00175A39"/>
    <w:rsid w:val="00185CB4"/>
    <w:rsid w:val="001A1FC6"/>
    <w:rsid w:val="001D197A"/>
    <w:rsid w:val="001E1FA0"/>
    <w:rsid w:val="001E66B6"/>
    <w:rsid w:val="001F2628"/>
    <w:rsid w:val="0020026D"/>
    <w:rsid w:val="00222B4F"/>
    <w:rsid w:val="00223F6A"/>
    <w:rsid w:val="00231F82"/>
    <w:rsid w:val="00252D20"/>
    <w:rsid w:val="00262B47"/>
    <w:rsid w:val="00270765"/>
    <w:rsid w:val="0027114C"/>
    <w:rsid w:val="002955F7"/>
    <w:rsid w:val="003248D0"/>
    <w:rsid w:val="00325F87"/>
    <w:rsid w:val="00335313"/>
    <w:rsid w:val="003627C8"/>
    <w:rsid w:val="003918B4"/>
    <w:rsid w:val="003F4D04"/>
    <w:rsid w:val="00401FBF"/>
    <w:rsid w:val="00405681"/>
    <w:rsid w:val="00405CF9"/>
    <w:rsid w:val="00415B47"/>
    <w:rsid w:val="00432C17"/>
    <w:rsid w:val="00441F7E"/>
    <w:rsid w:val="00455B4D"/>
    <w:rsid w:val="0046209B"/>
    <w:rsid w:val="00465B2D"/>
    <w:rsid w:val="00467E98"/>
    <w:rsid w:val="00474257"/>
    <w:rsid w:val="00475EF8"/>
    <w:rsid w:val="00483058"/>
    <w:rsid w:val="004A0A30"/>
    <w:rsid w:val="004B13E8"/>
    <w:rsid w:val="004E6FE9"/>
    <w:rsid w:val="0052333E"/>
    <w:rsid w:val="00526534"/>
    <w:rsid w:val="00535359"/>
    <w:rsid w:val="005506A1"/>
    <w:rsid w:val="00554646"/>
    <w:rsid w:val="005746A1"/>
    <w:rsid w:val="005824CC"/>
    <w:rsid w:val="00595BDF"/>
    <w:rsid w:val="00597229"/>
    <w:rsid w:val="005B6A37"/>
    <w:rsid w:val="005C580D"/>
    <w:rsid w:val="005D001F"/>
    <w:rsid w:val="005E3B79"/>
    <w:rsid w:val="005E52BE"/>
    <w:rsid w:val="006026DA"/>
    <w:rsid w:val="00611768"/>
    <w:rsid w:val="00622C1B"/>
    <w:rsid w:val="00647812"/>
    <w:rsid w:val="00674783"/>
    <w:rsid w:val="00685368"/>
    <w:rsid w:val="00685FFB"/>
    <w:rsid w:val="00693B0B"/>
    <w:rsid w:val="00696F86"/>
    <w:rsid w:val="006A09D0"/>
    <w:rsid w:val="006C0B96"/>
    <w:rsid w:val="006C4626"/>
    <w:rsid w:val="006E220D"/>
    <w:rsid w:val="006F2FB6"/>
    <w:rsid w:val="006F4FF9"/>
    <w:rsid w:val="00707666"/>
    <w:rsid w:val="0071650B"/>
    <w:rsid w:val="00716824"/>
    <w:rsid w:val="00723A9E"/>
    <w:rsid w:val="00762AB2"/>
    <w:rsid w:val="007A7B05"/>
    <w:rsid w:val="007D4AB2"/>
    <w:rsid w:val="007D6E75"/>
    <w:rsid w:val="007E3075"/>
    <w:rsid w:val="007F1711"/>
    <w:rsid w:val="00802598"/>
    <w:rsid w:val="008111D2"/>
    <w:rsid w:val="00836E8F"/>
    <w:rsid w:val="00841342"/>
    <w:rsid w:val="00873459"/>
    <w:rsid w:val="00880EA9"/>
    <w:rsid w:val="0088756F"/>
    <w:rsid w:val="00893B51"/>
    <w:rsid w:val="008C11BC"/>
    <w:rsid w:val="008C65C3"/>
    <w:rsid w:val="008D52D1"/>
    <w:rsid w:val="008E6143"/>
    <w:rsid w:val="008F2AED"/>
    <w:rsid w:val="009004E1"/>
    <w:rsid w:val="00906D49"/>
    <w:rsid w:val="0091620B"/>
    <w:rsid w:val="009307B5"/>
    <w:rsid w:val="0093426B"/>
    <w:rsid w:val="0094105F"/>
    <w:rsid w:val="0095297C"/>
    <w:rsid w:val="00975BC5"/>
    <w:rsid w:val="009903AB"/>
    <w:rsid w:val="009B19E8"/>
    <w:rsid w:val="009C2F36"/>
    <w:rsid w:val="009C68A4"/>
    <w:rsid w:val="009E3FAC"/>
    <w:rsid w:val="00A11E48"/>
    <w:rsid w:val="00A138F7"/>
    <w:rsid w:val="00A513A4"/>
    <w:rsid w:val="00A640BA"/>
    <w:rsid w:val="00A702E7"/>
    <w:rsid w:val="00A718B4"/>
    <w:rsid w:val="00A91470"/>
    <w:rsid w:val="00AA37EC"/>
    <w:rsid w:val="00AB01BC"/>
    <w:rsid w:val="00AC6687"/>
    <w:rsid w:val="00AC7E1E"/>
    <w:rsid w:val="00AE1BD8"/>
    <w:rsid w:val="00B03E09"/>
    <w:rsid w:val="00B151B4"/>
    <w:rsid w:val="00B26D9A"/>
    <w:rsid w:val="00B30552"/>
    <w:rsid w:val="00B43BBD"/>
    <w:rsid w:val="00B532F3"/>
    <w:rsid w:val="00B87957"/>
    <w:rsid w:val="00BC755A"/>
    <w:rsid w:val="00BD0BDE"/>
    <w:rsid w:val="00BD32FA"/>
    <w:rsid w:val="00BD3869"/>
    <w:rsid w:val="00BE019B"/>
    <w:rsid w:val="00C0603D"/>
    <w:rsid w:val="00C2142E"/>
    <w:rsid w:val="00C362D7"/>
    <w:rsid w:val="00C75DFB"/>
    <w:rsid w:val="00C94C5E"/>
    <w:rsid w:val="00C95C96"/>
    <w:rsid w:val="00CB241F"/>
    <w:rsid w:val="00CB646D"/>
    <w:rsid w:val="00CD14D3"/>
    <w:rsid w:val="00CF6C1D"/>
    <w:rsid w:val="00D12ABB"/>
    <w:rsid w:val="00D14E2F"/>
    <w:rsid w:val="00D215B4"/>
    <w:rsid w:val="00D42E31"/>
    <w:rsid w:val="00D46C38"/>
    <w:rsid w:val="00D4736A"/>
    <w:rsid w:val="00D87858"/>
    <w:rsid w:val="00DA5ED7"/>
    <w:rsid w:val="00DD63BD"/>
    <w:rsid w:val="00DD794C"/>
    <w:rsid w:val="00DF098E"/>
    <w:rsid w:val="00E374D3"/>
    <w:rsid w:val="00E83C3E"/>
    <w:rsid w:val="00E87878"/>
    <w:rsid w:val="00E93F3F"/>
    <w:rsid w:val="00EA4AB1"/>
    <w:rsid w:val="00EB1115"/>
    <w:rsid w:val="00EB453B"/>
    <w:rsid w:val="00ED2BDC"/>
    <w:rsid w:val="00EE1AD1"/>
    <w:rsid w:val="00EF3A74"/>
    <w:rsid w:val="00F01D40"/>
    <w:rsid w:val="00F04F6D"/>
    <w:rsid w:val="00F05A54"/>
    <w:rsid w:val="00F303E4"/>
    <w:rsid w:val="00F45FE2"/>
    <w:rsid w:val="00F461FC"/>
    <w:rsid w:val="00F54374"/>
    <w:rsid w:val="00F657E4"/>
    <w:rsid w:val="00FB3D21"/>
    <w:rsid w:val="00FE4AFD"/>
    <w:rsid w:val="00FE53B1"/>
    <w:rsid w:val="00FE6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6F6F7E"/>
  <w15:docId w15:val="{51B81D3E-B4A5-40AE-AC0E-635F712C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paragraph" w:styleId="Revision">
    <w:name w:val="Revision"/>
    <w:hidden/>
    <w:uiPriority w:val="99"/>
    <w:semiHidden/>
    <w:rsid w:val="00A51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hitehouse.gov/briefing-room/statements-releases/2022/02/28/fact-sheet-protecting-seniors-and-people-with-disabilities-by-improving-safety-and-quality-of-care-in-the-nations-nursing-homes/" TargetMode="External" /><Relationship Id="rId5" Type="http://schemas.openxmlformats.org/officeDocument/2006/relationships/hyperlink" Target="https://www.medicare.gov/care-compare/?redirect=true&amp;providerType=NursingHom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Parham, William (CMS/OSORA)</cp:lastModifiedBy>
  <cp:revision>6</cp:revision>
  <cp:lastPrinted>2014-06-27T18:10:00Z</cp:lastPrinted>
  <dcterms:created xsi:type="dcterms:W3CDTF">2023-08-23T19:18:00Z</dcterms:created>
  <dcterms:modified xsi:type="dcterms:W3CDTF">2023-09-28T19:58:00Z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