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2C53" w:rsidRPr="003C2C53" w:rsidP="003C2C53" w14:paraId="19B284D8" w14:textId="77777777">
      <w:pPr>
        <w:widowControl w:val="0"/>
        <w:tabs>
          <w:tab w:val="center" w:pos="4752"/>
        </w:tabs>
        <w:suppressAutoHyphens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</w:rPr>
      </w:pPr>
      <w:r w:rsidRPr="003C2C53">
        <w:rPr>
          <w:rFonts w:eastAsia="Times New Roman" w:cs="Times New Roman"/>
          <w:b/>
          <w:snapToGrid w:val="0"/>
          <w:szCs w:val="24"/>
        </w:rPr>
        <w:t>Justification for Non-Substantive Changes for Forms SS-5, SS-5-FS</w:t>
      </w:r>
    </w:p>
    <w:p w:rsidR="003C2C53" w:rsidRPr="003C2C53" w:rsidP="003C2C53" w14:paraId="709F1D9F" w14:textId="77777777">
      <w:pPr>
        <w:widowControl w:val="0"/>
        <w:tabs>
          <w:tab w:val="center" w:pos="4752"/>
        </w:tabs>
        <w:suppressAutoHyphens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</w:rPr>
      </w:pPr>
      <w:r w:rsidRPr="003C2C53">
        <w:rPr>
          <w:rFonts w:eastAsia="Times New Roman" w:cs="Times New Roman"/>
          <w:b/>
          <w:snapToGrid w:val="0"/>
          <w:szCs w:val="24"/>
        </w:rPr>
        <w:t>Application for a Social Security Number (SSN) Card, the Social Security Number Application Process (SSNAP), the Online Social Security Number Application Process (oSSNAP) and the Internet SSN Replacement Card (</w:t>
      </w:r>
      <w:r w:rsidRPr="003C2C53">
        <w:rPr>
          <w:rFonts w:eastAsia="Times New Roman" w:cs="Times New Roman"/>
          <w:b/>
          <w:snapToGrid w:val="0"/>
          <w:szCs w:val="24"/>
        </w:rPr>
        <w:t>iSSNRC</w:t>
      </w:r>
      <w:r w:rsidRPr="003C2C53">
        <w:rPr>
          <w:rFonts w:eastAsia="Times New Roman" w:cs="Times New Roman"/>
          <w:b/>
          <w:snapToGrid w:val="0"/>
          <w:szCs w:val="24"/>
        </w:rPr>
        <w:t>) Application</w:t>
      </w:r>
    </w:p>
    <w:p w:rsidR="003C2C53" w:rsidRPr="003C2C53" w:rsidP="003C2C53" w14:paraId="23403DB9" w14:textId="77777777">
      <w:pPr>
        <w:widowControl w:val="0"/>
        <w:tabs>
          <w:tab w:val="center" w:pos="4752"/>
        </w:tabs>
        <w:suppressAutoHyphens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</w:rPr>
      </w:pPr>
      <w:r w:rsidRPr="003C2C53">
        <w:rPr>
          <w:rFonts w:eastAsia="Times New Roman" w:cs="Times New Roman"/>
          <w:b/>
          <w:snapToGrid w:val="0"/>
          <w:szCs w:val="24"/>
        </w:rPr>
        <w:t>20 CFR 422.103 - 422.110</w:t>
      </w:r>
    </w:p>
    <w:p w:rsidR="003C2C53" w:rsidRPr="003C2C53" w:rsidP="003C2C53" w14:paraId="728C977A" w14:textId="77777777">
      <w:pPr>
        <w:widowControl w:val="0"/>
        <w:tabs>
          <w:tab w:val="center" w:pos="4752"/>
        </w:tabs>
        <w:suppressAutoHyphens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</w:rPr>
      </w:pPr>
      <w:r w:rsidRPr="003C2C53">
        <w:rPr>
          <w:rFonts w:eastAsia="Times New Roman" w:cs="Times New Roman"/>
          <w:b/>
          <w:snapToGrid w:val="0"/>
          <w:szCs w:val="24"/>
        </w:rPr>
        <w:t>OMB No. 0960-0066</w:t>
      </w:r>
    </w:p>
    <w:p w:rsidR="003C2C53" w:rsidRPr="003C2C53" w:rsidP="003C2C53" w14:paraId="169C2925" w14:textId="77777777">
      <w:pPr>
        <w:widowControl w:val="0"/>
        <w:tabs>
          <w:tab w:val="center" w:pos="-450"/>
          <w:tab w:val="left" w:pos="-90"/>
        </w:tabs>
        <w:suppressAutoHyphens/>
        <w:spacing w:after="0" w:line="240" w:lineRule="auto"/>
        <w:rPr>
          <w:rFonts w:eastAsia="Times New Roman" w:cs="Times New Roman"/>
          <w:b/>
          <w:bCs/>
          <w:snapToGrid w:val="0"/>
          <w:szCs w:val="24"/>
          <w:u w:val="single"/>
        </w:rPr>
      </w:pPr>
    </w:p>
    <w:p w:rsidR="003C2C53" w:rsidRPr="003C2C53" w:rsidP="003C2C53" w14:paraId="7FE333CC" w14:textId="77777777">
      <w:pPr>
        <w:spacing w:after="0" w:line="240" w:lineRule="auto"/>
        <w:outlineLvl w:val="0"/>
        <w:rPr>
          <w:rFonts w:eastAsia="Times New Roman" w:cs="Times New Roman"/>
          <w:b/>
          <w:szCs w:val="24"/>
          <w:u w:val="single"/>
        </w:rPr>
      </w:pPr>
      <w:r w:rsidRPr="003C2C53">
        <w:rPr>
          <w:rFonts w:eastAsia="Times New Roman" w:cs="Times New Roman"/>
          <w:b/>
          <w:szCs w:val="24"/>
          <w:u w:val="single"/>
        </w:rPr>
        <w:t>Background</w:t>
      </w:r>
    </w:p>
    <w:p w:rsidR="003C2C53" w:rsidRPr="003C2C53" w:rsidP="003C2C53" w14:paraId="4A4724A0" w14:textId="77777777">
      <w:pPr>
        <w:spacing w:after="0" w:line="240" w:lineRule="auto"/>
        <w:outlineLvl w:val="0"/>
        <w:rPr>
          <w:rFonts w:eastAsia="Times New Roman" w:cs="Times New Roman"/>
          <w:szCs w:val="24"/>
        </w:rPr>
      </w:pPr>
    </w:p>
    <w:p w:rsidR="00A316E0" w:rsidRPr="00A316E0" w:rsidP="00A316E0" w14:paraId="6479B3C6" w14:textId="634DAACF">
      <w:pPr>
        <w:tabs>
          <w:tab w:val="left" w:pos="-720"/>
        </w:tabs>
        <w:suppressAutoHyphens/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Under </w:t>
      </w:r>
      <w:r w:rsidRPr="003734E7">
        <w:rPr>
          <w:rFonts w:eastAsia="Calibri" w:cs="Times New Roman"/>
          <w:i/>
          <w:iCs/>
          <w:szCs w:val="24"/>
        </w:rPr>
        <w:t>5 U.S.C. 552a(e)(3)</w:t>
      </w:r>
      <w:r>
        <w:rPr>
          <w:rFonts w:eastAsia="Calibri" w:cs="Times New Roman"/>
          <w:szCs w:val="24"/>
        </w:rPr>
        <w:t xml:space="preserve"> of the </w:t>
      </w:r>
      <w:r w:rsidRPr="003734E7">
        <w:rPr>
          <w:rFonts w:eastAsia="Calibri" w:cs="Times New Roman"/>
          <w:i/>
          <w:iCs/>
          <w:szCs w:val="24"/>
        </w:rPr>
        <w:t>United States Code</w:t>
      </w:r>
      <w:r>
        <w:rPr>
          <w:rFonts w:eastAsia="Calibri" w:cs="Times New Roman"/>
          <w:szCs w:val="24"/>
        </w:rPr>
        <w:t>, t</w:t>
      </w:r>
      <w:r w:rsidRPr="00A316E0">
        <w:rPr>
          <w:rFonts w:eastAsia="Calibri" w:cs="Times New Roman"/>
          <w:szCs w:val="24"/>
        </w:rPr>
        <w:t>he Privacy Act provides that the agency must inform the individual it asks to supply information</w:t>
      </w:r>
      <w:r>
        <w:rPr>
          <w:rFonts w:eastAsia="Calibri" w:cs="Times New Roman"/>
          <w:szCs w:val="24"/>
        </w:rPr>
        <w:t xml:space="preserve"> of the following</w:t>
      </w:r>
      <w:r w:rsidRPr="00A316E0">
        <w:rPr>
          <w:rFonts w:eastAsia="Calibri" w:cs="Times New Roman"/>
          <w:szCs w:val="24"/>
        </w:rPr>
        <w:t>:</w:t>
      </w:r>
      <w:r>
        <w:rPr>
          <w:rFonts w:eastAsia="Calibri" w:cs="Times New Roman"/>
          <w:szCs w:val="24"/>
        </w:rPr>
        <w:t xml:space="preserve"> </w:t>
      </w:r>
      <w:r w:rsidRPr="00A316E0">
        <w:rPr>
          <w:rFonts w:eastAsia="Calibri" w:cs="Times New Roman"/>
          <w:szCs w:val="24"/>
        </w:rPr>
        <w:t xml:space="preserve"> (1) the authority which authorizes the collection</w:t>
      </w:r>
      <w:r>
        <w:rPr>
          <w:rFonts w:eastAsia="Calibri" w:cs="Times New Roman"/>
          <w:szCs w:val="24"/>
        </w:rPr>
        <w:t xml:space="preserve"> of information</w:t>
      </w:r>
      <w:r w:rsidRPr="00A316E0">
        <w:rPr>
          <w:rFonts w:eastAsia="Calibri" w:cs="Times New Roman"/>
          <w:szCs w:val="24"/>
        </w:rPr>
        <w:t xml:space="preserve">; (2) the principal purpose of the information; (3) the routine uses which may be made of the information; and (4) the effect of not providing the information.  </w:t>
      </w:r>
    </w:p>
    <w:p w:rsidR="00A316E0" w:rsidRPr="00A316E0" w:rsidP="00A316E0" w14:paraId="2BF2AA24" w14:textId="77777777">
      <w:pPr>
        <w:tabs>
          <w:tab w:val="left" w:pos="-720"/>
        </w:tabs>
        <w:suppressAutoHyphens/>
        <w:spacing w:after="0" w:line="240" w:lineRule="auto"/>
        <w:rPr>
          <w:rFonts w:eastAsia="Calibri" w:cs="Times New Roman"/>
          <w:szCs w:val="24"/>
        </w:rPr>
      </w:pPr>
    </w:p>
    <w:p w:rsidR="00A316E0" w:rsidRPr="00A316E0" w:rsidP="00A316E0" w14:paraId="1776008C" w14:textId="495A3A63">
      <w:pPr>
        <w:tabs>
          <w:tab w:val="left" w:pos="-720"/>
        </w:tabs>
        <w:suppressAutoHyphens/>
        <w:spacing w:after="0" w:line="240" w:lineRule="auto"/>
        <w:rPr>
          <w:rFonts w:eastAsia="Calibri" w:cs="Times New Roman"/>
          <w:szCs w:val="24"/>
        </w:rPr>
      </w:pPr>
      <w:r w:rsidRPr="00A316E0">
        <w:rPr>
          <w:rFonts w:eastAsia="Calibri" w:cs="Times New Roman"/>
          <w:szCs w:val="24"/>
        </w:rPr>
        <w:t>The Privacy Act Statement attached to the SS-5 provides that S</w:t>
      </w:r>
      <w:r w:rsidR="001B59B5">
        <w:rPr>
          <w:rFonts w:eastAsia="Calibri" w:cs="Times New Roman"/>
          <w:szCs w:val="24"/>
        </w:rPr>
        <w:t xml:space="preserve">ocial </w:t>
      </w:r>
      <w:r w:rsidRPr="00A316E0">
        <w:rPr>
          <w:rFonts w:eastAsia="Calibri" w:cs="Times New Roman"/>
          <w:szCs w:val="24"/>
        </w:rPr>
        <w:t>S</w:t>
      </w:r>
      <w:r w:rsidR="001B59B5">
        <w:rPr>
          <w:rFonts w:eastAsia="Calibri" w:cs="Times New Roman"/>
          <w:szCs w:val="24"/>
        </w:rPr>
        <w:t xml:space="preserve">ecurity </w:t>
      </w:r>
      <w:r w:rsidRPr="00A316E0">
        <w:rPr>
          <w:rFonts w:eastAsia="Calibri" w:cs="Times New Roman"/>
          <w:szCs w:val="24"/>
        </w:rPr>
        <w:t>A</w:t>
      </w:r>
      <w:r w:rsidR="001B59B5">
        <w:rPr>
          <w:rFonts w:eastAsia="Calibri" w:cs="Times New Roman"/>
          <w:szCs w:val="24"/>
        </w:rPr>
        <w:t>dministration</w:t>
      </w:r>
      <w:r w:rsidRPr="00A316E0">
        <w:rPr>
          <w:rFonts w:eastAsia="Calibri" w:cs="Times New Roman"/>
          <w:szCs w:val="24"/>
        </w:rPr>
        <w:t>’s</w:t>
      </w:r>
      <w:r w:rsidR="001B59B5">
        <w:rPr>
          <w:rFonts w:eastAsia="Calibri" w:cs="Times New Roman"/>
          <w:szCs w:val="24"/>
        </w:rPr>
        <w:t xml:space="preserve"> (SSA)</w:t>
      </w:r>
      <w:r w:rsidRPr="00A316E0">
        <w:rPr>
          <w:rFonts w:eastAsia="Calibri" w:cs="Times New Roman"/>
          <w:szCs w:val="24"/>
        </w:rPr>
        <w:t xml:space="preserve"> collection is authorized by sections </w:t>
      </w:r>
      <w:r w:rsidRPr="009C1FB6">
        <w:rPr>
          <w:rFonts w:eastAsia="Calibri" w:cs="Times New Roman"/>
          <w:i/>
          <w:iCs/>
          <w:szCs w:val="24"/>
        </w:rPr>
        <w:t>205</w:t>
      </w:r>
      <w:r w:rsidRPr="00A316E0">
        <w:rPr>
          <w:rFonts w:eastAsia="Calibri" w:cs="Times New Roman"/>
          <w:szCs w:val="24"/>
        </w:rPr>
        <w:t xml:space="preserve"> and </w:t>
      </w:r>
      <w:r w:rsidRPr="009C1FB6">
        <w:rPr>
          <w:rFonts w:eastAsia="Calibri" w:cs="Times New Roman"/>
          <w:i/>
          <w:iCs/>
          <w:szCs w:val="24"/>
        </w:rPr>
        <w:t>702</w:t>
      </w:r>
      <w:r w:rsidRPr="00A316E0">
        <w:rPr>
          <w:rFonts w:eastAsia="Calibri" w:cs="Times New Roman"/>
          <w:szCs w:val="24"/>
        </w:rPr>
        <w:t xml:space="preserve"> of the </w:t>
      </w:r>
      <w:r w:rsidRPr="009C1FB6" w:rsidR="009C1FB6">
        <w:rPr>
          <w:rFonts w:eastAsia="Calibri" w:cs="Times New Roman"/>
          <w:i/>
          <w:iCs/>
          <w:szCs w:val="24"/>
        </w:rPr>
        <w:t xml:space="preserve">Social Security </w:t>
      </w:r>
      <w:r w:rsidRPr="009C1FB6">
        <w:rPr>
          <w:rFonts w:eastAsia="Calibri" w:cs="Times New Roman"/>
          <w:i/>
          <w:iCs/>
          <w:szCs w:val="24"/>
        </w:rPr>
        <w:t>Act</w:t>
      </w:r>
      <w:r w:rsidR="009C1FB6">
        <w:rPr>
          <w:rFonts w:eastAsia="Calibri" w:cs="Times New Roman"/>
          <w:i/>
          <w:iCs/>
          <w:szCs w:val="24"/>
        </w:rPr>
        <w:t xml:space="preserve"> (Act)</w:t>
      </w:r>
      <w:r w:rsidRPr="00A316E0">
        <w:rPr>
          <w:rFonts w:eastAsia="Calibri" w:cs="Times New Roman"/>
          <w:szCs w:val="24"/>
        </w:rPr>
        <w:t xml:space="preserve"> for the issuance of a new or replacement Social Security card. </w:t>
      </w:r>
      <w:r w:rsidR="009C1FB6">
        <w:rPr>
          <w:rFonts w:eastAsia="Calibri" w:cs="Times New Roman"/>
          <w:szCs w:val="24"/>
        </w:rPr>
        <w:t xml:space="preserve"> </w:t>
      </w:r>
      <w:r w:rsidR="001B59B5">
        <w:rPr>
          <w:rFonts w:eastAsia="Calibri" w:cs="Times New Roman"/>
          <w:szCs w:val="24"/>
        </w:rPr>
        <w:t>The</w:t>
      </w:r>
      <w:r w:rsidRPr="00A316E0">
        <w:rPr>
          <w:rFonts w:eastAsia="Calibri" w:cs="Times New Roman"/>
          <w:szCs w:val="24"/>
        </w:rPr>
        <w:t xml:space="preserve"> statement authorize</w:t>
      </w:r>
      <w:r w:rsidR="001B59B5">
        <w:rPr>
          <w:rFonts w:eastAsia="Calibri" w:cs="Times New Roman"/>
          <w:szCs w:val="24"/>
        </w:rPr>
        <w:t>s</w:t>
      </w:r>
      <w:r w:rsidRPr="00A316E0">
        <w:rPr>
          <w:rFonts w:eastAsia="Calibri" w:cs="Times New Roman"/>
          <w:szCs w:val="24"/>
        </w:rPr>
        <w:t xml:space="preserve"> the use of SS-5 data “to assist with administering income maintenance programs” and to “verify a person’s eligibility for Federal benefit programs</w:t>
      </w:r>
      <w:r w:rsidR="001B59B5">
        <w:rPr>
          <w:rFonts w:eastAsia="Calibri" w:cs="Times New Roman"/>
          <w:szCs w:val="24"/>
        </w:rPr>
        <w:t>.</w:t>
      </w:r>
      <w:r w:rsidRPr="00A316E0">
        <w:rPr>
          <w:rFonts w:eastAsia="Calibri" w:cs="Times New Roman"/>
          <w:szCs w:val="24"/>
        </w:rPr>
        <w:t xml:space="preserve">” </w:t>
      </w:r>
      <w:r w:rsidR="009C1FB6">
        <w:rPr>
          <w:rFonts w:eastAsia="Calibri" w:cs="Times New Roman"/>
          <w:szCs w:val="24"/>
        </w:rPr>
        <w:t xml:space="preserve"> </w:t>
      </w:r>
      <w:r w:rsidR="001B59B5">
        <w:rPr>
          <w:rFonts w:eastAsia="Calibri" w:cs="Times New Roman"/>
          <w:szCs w:val="24"/>
        </w:rPr>
        <w:t>H</w:t>
      </w:r>
      <w:r w:rsidRPr="00A316E0">
        <w:rPr>
          <w:rFonts w:eastAsia="Calibri" w:cs="Times New Roman"/>
          <w:szCs w:val="24"/>
        </w:rPr>
        <w:t xml:space="preserve">istorically </w:t>
      </w:r>
      <w:r w:rsidR="001B59B5">
        <w:rPr>
          <w:rFonts w:eastAsia="Calibri" w:cs="Times New Roman"/>
          <w:szCs w:val="24"/>
        </w:rPr>
        <w:t xml:space="preserve">SSA has </w:t>
      </w:r>
      <w:r w:rsidRPr="00A316E0">
        <w:rPr>
          <w:rFonts w:eastAsia="Calibri" w:cs="Times New Roman"/>
          <w:szCs w:val="24"/>
        </w:rPr>
        <w:t xml:space="preserve">never used the parents’ SSN in the enumeration process, as evidenced by how the agency’s </w:t>
      </w:r>
      <w:r w:rsidRPr="00A316E0">
        <w:rPr>
          <w:rFonts w:eastAsia="Calibri" w:cs="Times New Roman"/>
          <w:szCs w:val="24"/>
        </w:rPr>
        <w:t>Numident</w:t>
      </w:r>
      <w:r w:rsidRPr="00A316E0">
        <w:rPr>
          <w:rFonts w:eastAsia="Calibri" w:cs="Times New Roman"/>
          <w:szCs w:val="24"/>
        </w:rPr>
        <w:t xml:space="preserve"> does not include parents’ SSN.  Rather, the agency’s collection of the parents’ SSNs has been to act as a pass through to provide this information to the Internal Revenue Service (IRS) as required by section </w:t>
      </w:r>
      <w:r w:rsidRPr="009C1FB6">
        <w:rPr>
          <w:rFonts w:eastAsia="Calibri" w:cs="Times New Roman"/>
          <w:i/>
          <w:iCs/>
          <w:szCs w:val="24"/>
        </w:rPr>
        <w:t>205(c)(2)(H)</w:t>
      </w:r>
      <w:r w:rsidRPr="00A316E0">
        <w:rPr>
          <w:rFonts w:eastAsia="Calibri" w:cs="Times New Roman"/>
          <w:szCs w:val="24"/>
        </w:rPr>
        <w:t xml:space="preserve"> of the </w:t>
      </w:r>
      <w:r w:rsidRPr="009C1FB6">
        <w:rPr>
          <w:rFonts w:eastAsia="Calibri" w:cs="Times New Roman"/>
          <w:i/>
          <w:iCs/>
          <w:szCs w:val="24"/>
        </w:rPr>
        <w:t>Act</w:t>
      </w:r>
      <w:r w:rsidRPr="00A316E0">
        <w:rPr>
          <w:rFonts w:eastAsia="Calibri" w:cs="Times New Roman"/>
          <w:szCs w:val="24"/>
        </w:rPr>
        <w:t xml:space="preserve">. </w:t>
      </w:r>
    </w:p>
    <w:p w:rsidR="003C2C53" w:rsidP="003C2C53" w14:paraId="2654F05C" w14:textId="1673686C">
      <w:pPr>
        <w:tabs>
          <w:tab w:val="left" w:pos="-720"/>
        </w:tabs>
        <w:suppressAutoHyphens/>
        <w:spacing w:after="0" w:line="240" w:lineRule="auto"/>
        <w:rPr>
          <w:rFonts w:eastAsia="Times New Roman" w:cs="Times New Roman"/>
          <w:szCs w:val="24"/>
        </w:rPr>
      </w:pPr>
    </w:p>
    <w:p w:rsidR="00BE64A8" w:rsidP="003C2C53" w14:paraId="24C7F5FB" w14:textId="1D6BA78F">
      <w:pPr>
        <w:tabs>
          <w:tab w:val="left" w:pos="-720"/>
        </w:tabs>
        <w:suppressAutoHyphens/>
        <w:spacing w:after="0" w:line="240" w:lineRule="auto"/>
        <w:rPr>
          <w:rFonts w:eastAsia="Times New Roman" w:cs="Times New Roman"/>
          <w:szCs w:val="24"/>
        </w:rPr>
      </w:pPr>
      <w:r w:rsidRPr="00BE64A8">
        <w:rPr>
          <w:rFonts w:eastAsia="Times New Roman" w:cs="Times New Roman"/>
          <w:szCs w:val="24"/>
        </w:rPr>
        <w:t xml:space="preserve">In this change request, we </w:t>
      </w:r>
      <w:r>
        <w:rPr>
          <w:rFonts w:eastAsia="Times New Roman" w:cs="Times New Roman"/>
          <w:szCs w:val="24"/>
        </w:rPr>
        <w:t xml:space="preserve">are updating the Privacy Act Statement with an additional legal authority to </w:t>
      </w:r>
      <w:r w:rsidRPr="00BE64A8">
        <w:rPr>
          <w:rFonts w:eastAsia="Times New Roman" w:cs="Times New Roman"/>
          <w:szCs w:val="24"/>
        </w:rPr>
        <w:t>allow SSA to use parents’ SSNs, collected during the enumeration process, to develop leads for survivor benefits.</w:t>
      </w:r>
    </w:p>
    <w:p w:rsidR="00BE64A8" w:rsidRPr="003C2C53" w:rsidP="003C2C53" w14:paraId="1AD6503A" w14:textId="77777777">
      <w:pPr>
        <w:tabs>
          <w:tab w:val="left" w:pos="-720"/>
        </w:tabs>
        <w:suppressAutoHyphens/>
        <w:spacing w:after="0" w:line="240" w:lineRule="auto"/>
        <w:rPr>
          <w:rFonts w:eastAsia="Calibri" w:cs="Times New Roman"/>
          <w:szCs w:val="24"/>
        </w:rPr>
      </w:pPr>
    </w:p>
    <w:p w:rsidR="003C2C53" w:rsidRPr="003C2C53" w:rsidP="003C2C53" w14:paraId="40D75C90" w14:textId="77777777">
      <w:pPr>
        <w:spacing w:after="0" w:line="240" w:lineRule="auto"/>
        <w:outlineLvl w:val="0"/>
        <w:rPr>
          <w:rFonts w:eastAsia="Times New Roman" w:cs="Times New Roman"/>
          <w:b/>
          <w:szCs w:val="24"/>
          <w:u w:val="single"/>
        </w:rPr>
      </w:pPr>
      <w:r w:rsidRPr="003C2C53">
        <w:rPr>
          <w:rFonts w:eastAsia="Times New Roman" w:cs="Times New Roman"/>
          <w:b/>
          <w:szCs w:val="24"/>
          <w:u w:val="single"/>
        </w:rPr>
        <w:t>Revision to the Collection Instrument</w:t>
      </w:r>
    </w:p>
    <w:p w:rsidR="003C2C53" w:rsidRPr="003C2C53" w:rsidP="003C2C53" w14:paraId="2106D223" w14:textId="77777777">
      <w:pPr>
        <w:spacing w:after="0" w:line="240" w:lineRule="auto"/>
        <w:outlineLvl w:val="0"/>
        <w:rPr>
          <w:rFonts w:eastAsia="Times New Roman" w:cs="Times New Roman"/>
          <w:b/>
          <w:szCs w:val="24"/>
          <w:u w:val="single"/>
        </w:rPr>
      </w:pPr>
    </w:p>
    <w:p w:rsidR="003C2C53" w:rsidRPr="00AE5035" w:rsidP="00AE5035" w14:paraId="1DB849AE" w14:textId="643D180E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szCs w:val="24"/>
        </w:rPr>
      </w:pPr>
      <w:r w:rsidRPr="00AE5035">
        <w:rPr>
          <w:rFonts w:eastAsia="Times New Roman" w:cs="Times New Roman"/>
          <w:b/>
          <w:szCs w:val="24"/>
          <w:u w:val="single"/>
        </w:rPr>
        <w:t>Change #1</w:t>
      </w:r>
      <w:r w:rsidRPr="00AE5035">
        <w:rPr>
          <w:rFonts w:eastAsia="Times New Roman" w:cs="Times New Roman"/>
          <w:b/>
          <w:szCs w:val="24"/>
        </w:rPr>
        <w:t>:</w:t>
      </w:r>
      <w:r w:rsidRPr="00AE5035">
        <w:rPr>
          <w:rFonts w:eastAsia="Times New Roman" w:cs="Times New Roman"/>
          <w:szCs w:val="24"/>
        </w:rPr>
        <w:t xml:space="preserve">  We are </w:t>
      </w:r>
      <w:r w:rsidR="007A774A">
        <w:rPr>
          <w:rFonts w:eastAsia="Times New Roman" w:cs="Times New Roman"/>
          <w:szCs w:val="24"/>
        </w:rPr>
        <w:t xml:space="preserve">revising the </w:t>
      </w:r>
      <w:r w:rsidRPr="005B78E4" w:rsidR="005B78E4">
        <w:rPr>
          <w:rFonts w:eastAsia="Times New Roman" w:cs="Times New Roman"/>
          <w:szCs w:val="24"/>
        </w:rPr>
        <w:t>Privacy Act Statement</w:t>
      </w:r>
      <w:r w:rsidR="009C1FB6">
        <w:rPr>
          <w:rFonts w:eastAsia="Times New Roman" w:cs="Times New Roman"/>
          <w:szCs w:val="24"/>
        </w:rPr>
        <w:t>s</w:t>
      </w:r>
      <w:r w:rsidR="007A774A">
        <w:rPr>
          <w:rFonts w:eastAsia="Times New Roman" w:cs="Times New Roman"/>
          <w:szCs w:val="24"/>
        </w:rPr>
        <w:t xml:space="preserve"> on th</w:t>
      </w:r>
      <w:r w:rsidR="005135EA">
        <w:rPr>
          <w:rFonts w:eastAsia="Times New Roman" w:cs="Times New Roman"/>
          <w:szCs w:val="24"/>
        </w:rPr>
        <w:t>e</w:t>
      </w:r>
      <w:r w:rsidR="007A774A">
        <w:rPr>
          <w:rFonts w:eastAsia="Times New Roman" w:cs="Times New Roman"/>
          <w:szCs w:val="24"/>
        </w:rPr>
        <w:t xml:space="preserve"> </w:t>
      </w:r>
      <w:r w:rsidR="009C1FB6">
        <w:rPr>
          <w:rFonts w:eastAsia="Times New Roman" w:cs="Times New Roman"/>
          <w:szCs w:val="24"/>
        </w:rPr>
        <w:t>F</w:t>
      </w:r>
      <w:r w:rsidR="007A774A">
        <w:rPr>
          <w:rFonts w:eastAsia="Times New Roman" w:cs="Times New Roman"/>
          <w:szCs w:val="24"/>
        </w:rPr>
        <w:t>orm</w:t>
      </w:r>
      <w:r w:rsidR="005135EA">
        <w:rPr>
          <w:rFonts w:eastAsia="Times New Roman" w:cs="Times New Roman"/>
          <w:szCs w:val="24"/>
        </w:rPr>
        <w:t xml:space="preserve">s SS-5 and SS-5 FS and within the oSSNAP </w:t>
      </w:r>
      <w:r w:rsidR="00856B2D">
        <w:rPr>
          <w:rFonts w:eastAsia="Times New Roman" w:cs="Times New Roman"/>
          <w:szCs w:val="24"/>
        </w:rPr>
        <w:t xml:space="preserve">and </w:t>
      </w:r>
      <w:r w:rsidR="00856B2D">
        <w:rPr>
          <w:rFonts w:eastAsia="Times New Roman" w:cs="Times New Roman"/>
          <w:szCs w:val="24"/>
        </w:rPr>
        <w:t>iSSNRC</w:t>
      </w:r>
      <w:r w:rsidR="00856B2D">
        <w:rPr>
          <w:rFonts w:eastAsia="Times New Roman" w:cs="Times New Roman"/>
          <w:szCs w:val="24"/>
        </w:rPr>
        <w:t xml:space="preserve"> </w:t>
      </w:r>
      <w:r w:rsidR="005135EA">
        <w:rPr>
          <w:rFonts w:eastAsia="Times New Roman" w:cs="Times New Roman"/>
          <w:szCs w:val="24"/>
        </w:rPr>
        <w:t>application</w:t>
      </w:r>
      <w:r w:rsidR="00856B2D">
        <w:rPr>
          <w:rFonts w:eastAsia="Times New Roman" w:cs="Times New Roman"/>
          <w:szCs w:val="24"/>
        </w:rPr>
        <w:t>s</w:t>
      </w:r>
      <w:r w:rsidR="005B78E4">
        <w:rPr>
          <w:rFonts w:eastAsia="Times New Roman" w:cs="Times New Roman"/>
          <w:szCs w:val="24"/>
        </w:rPr>
        <w:t xml:space="preserve">. </w:t>
      </w:r>
    </w:p>
    <w:p w:rsidR="003C2C53" w:rsidRPr="003C2C53" w:rsidP="003C2C53" w14:paraId="41EF5E32" w14:textId="77777777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</w:p>
    <w:p w:rsidR="00F077DD" w:rsidP="003C2C53" w14:paraId="68334436" w14:textId="10A84731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  <w:r w:rsidRPr="003C2C53">
        <w:rPr>
          <w:rFonts w:eastAsia="Times New Roman" w:cs="Times New Roman"/>
          <w:b/>
          <w:szCs w:val="24"/>
          <w:u w:val="single"/>
        </w:rPr>
        <w:t>Justification #1</w:t>
      </w:r>
      <w:r w:rsidRPr="003C2C53">
        <w:rPr>
          <w:rFonts w:eastAsia="Times New Roman" w:cs="Times New Roman"/>
          <w:b/>
          <w:szCs w:val="24"/>
        </w:rPr>
        <w:t xml:space="preserve">:  </w:t>
      </w:r>
      <w:r w:rsidRPr="007A774A" w:rsidR="007A774A">
        <w:rPr>
          <w:rFonts w:eastAsia="Calibri" w:cs="Times New Roman"/>
          <w:szCs w:val="24"/>
        </w:rPr>
        <w:t xml:space="preserve">We are revising the </w:t>
      </w:r>
      <w:r w:rsidR="007A774A">
        <w:rPr>
          <w:rFonts w:eastAsia="Calibri" w:cs="Times New Roman"/>
          <w:szCs w:val="24"/>
        </w:rPr>
        <w:t>Privacy Act Statement</w:t>
      </w:r>
      <w:r w:rsidR="009C1FB6">
        <w:rPr>
          <w:rFonts w:eastAsia="Calibri" w:cs="Times New Roman"/>
          <w:szCs w:val="24"/>
        </w:rPr>
        <w:t>s</w:t>
      </w:r>
      <w:r w:rsidR="007A774A">
        <w:rPr>
          <w:rFonts w:eastAsia="Calibri" w:cs="Times New Roman"/>
          <w:szCs w:val="24"/>
        </w:rPr>
        <w:t xml:space="preserve"> to </w:t>
      </w:r>
      <w:r w:rsidRPr="00D71375">
        <w:rPr>
          <w:rFonts w:eastAsia="Calibri" w:cs="Times New Roman"/>
          <w:szCs w:val="24"/>
        </w:rPr>
        <w:t>updat</w:t>
      </w:r>
      <w:r>
        <w:rPr>
          <w:rFonts w:eastAsia="Calibri" w:cs="Times New Roman"/>
          <w:szCs w:val="24"/>
        </w:rPr>
        <w:t>e</w:t>
      </w:r>
      <w:r w:rsidRPr="00D71375">
        <w:rPr>
          <w:rFonts w:eastAsia="Calibri" w:cs="Times New Roman"/>
          <w:szCs w:val="24"/>
        </w:rPr>
        <w:t xml:space="preserve"> the legal authorities to include Section </w:t>
      </w:r>
      <w:r w:rsidRPr="009C1FB6">
        <w:rPr>
          <w:rFonts w:eastAsia="Calibri" w:cs="Times New Roman"/>
          <w:i/>
          <w:iCs/>
          <w:szCs w:val="24"/>
        </w:rPr>
        <w:t>202</w:t>
      </w:r>
      <w:r w:rsidRPr="00D71375">
        <w:rPr>
          <w:rFonts w:eastAsia="Calibri" w:cs="Times New Roman"/>
          <w:szCs w:val="24"/>
        </w:rPr>
        <w:t xml:space="preserve"> of the </w:t>
      </w:r>
      <w:r w:rsidRPr="009C1FB6">
        <w:rPr>
          <w:rFonts w:eastAsia="Calibri" w:cs="Times New Roman"/>
          <w:i/>
          <w:iCs/>
          <w:szCs w:val="24"/>
        </w:rPr>
        <w:t>Act</w:t>
      </w:r>
      <w:r w:rsidRPr="00D71375">
        <w:rPr>
          <w:rFonts w:eastAsia="Calibri" w:cs="Times New Roman"/>
          <w:szCs w:val="24"/>
        </w:rPr>
        <w:t>; how the agency will use the information; and the system of records in which the agency will store information.</w:t>
      </w:r>
      <w:r>
        <w:rPr>
          <w:rFonts w:eastAsia="Calibri" w:cs="Times New Roman"/>
          <w:szCs w:val="24"/>
        </w:rPr>
        <w:t xml:space="preserve"> </w:t>
      </w:r>
      <w:r w:rsidR="009C1FB6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Specially, this will </w:t>
      </w:r>
      <w:bookmarkStart w:id="0" w:name="_Hlk172791394"/>
      <w:r>
        <w:rPr>
          <w:rFonts w:eastAsia="Calibri" w:cs="Times New Roman"/>
          <w:szCs w:val="24"/>
        </w:rPr>
        <w:t xml:space="preserve">allow </w:t>
      </w:r>
      <w:r w:rsidRPr="00F077DD">
        <w:rPr>
          <w:rFonts w:eastAsia="Calibri" w:cs="Times New Roman"/>
          <w:szCs w:val="24"/>
        </w:rPr>
        <w:t>SSA to use parents’ SSNs</w:t>
      </w:r>
      <w:r>
        <w:rPr>
          <w:rFonts w:eastAsia="Calibri" w:cs="Times New Roman"/>
          <w:szCs w:val="24"/>
        </w:rPr>
        <w:t>,</w:t>
      </w:r>
      <w:r w:rsidRPr="00F077DD">
        <w:rPr>
          <w:rFonts w:eastAsia="Calibri" w:cs="Times New Roman"/>
          <w:szCs w:val="24"/>
        </w:rPr>
        <w:t xml:space="preserve"> collected during the enumeration process</w:t>
      </w:r>
      <w:r>
        <w:rPr>
          <w:rFonts w:eastAsia="Calibri" w:cs="Times New Roman"/>
          <w:szCs w:val="24"/>
        </w:rPr>
        <w:t>,</w:t>
      </w:r>
      <w:r w:rsidRPr="00F077DD">
        <w:rPr>
          <w:rFonts w:eastAsia="Calibri" w:cs="Times New Roman"/>
          <w:szCs w:val="24"/>
        </w:rPr>
        <w:t xml:space="preserve"> to develop leads for survivor benefits.</w:t>
      </w:r>
      <w:bookmarkEnd w:id="0"/>
    </w:p>
    <w:p w:rsidR="00D91A5B" w:rsidP="00D91A5B" w14:paraId="151F587A" w14:textId="77777777">
      <w:pPr>
        <w:spacing w:after="0" w:line="240" w:lineRule="auto"/>
        <w:contextualSpacing/>
        <w:rPr>
          <w:rFonts w:eastAsia="Calibri" w:cs="Times New Roman"/>
          <w:szCs w:val="24"/>
        </w:rPr>
      </w:pPr>
    </w:p>
    <w:p w:rsidR="00D91A5B" w:rsidP="00D91A5B" w14:paraId="705C899D" w14:textId="30745C54">
      <w:pPr>
        <w:spacing w:after="0" w:line="240" w:lineRule="auto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We will implement these minor language changes to the Privacy Statements upon OMB’s approval.  These revisions will not affect the pub</w:t>
      </w:r>
      <w:r w:rsidR="006F491F">
        <w:rPr>
          <w:rFonts w:eastAsia="Calibri" w:cs="Times New Roman"/>
          <w:szCs w:val="24"/>
        </w:rPr>
        <w:t>l</w:t>
      </w:r>
      <w:r>
        <w:rPr>
          <w:rFonts w:eastAsia="Calibri" w:cs="Times New Roman"/>
          <w:szCs w:val="24"/>
        </w:rPr>
        <w:t>ic reporting burdens for these information collections.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6926F6"/>
    <w:multiLevelType w:val="hybridMultilevel"/>
    <w:tmpl w:val="4304612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90486"/>
    <w:multiLevelType w:val="hybridMultilevel"/>
    <w:tmpl w:val="8722B5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B4508A"/>
    <w:multiLevelType w:val="hybridMultilevel"/>
    <w:tmpl w:val="291CA0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B272B8"/>
    <w:multiLevelType w:val="hybridMultilevel"/>
    <w:tmpl w:val="7CF2D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12387">
    <w:abstractNumId w:val="2"/>
  </w:num>
  <w:num w:numId="2" w16cid:durableId="787621913">
    <w:abstractNumId w:val="4"/>
  </w:num>
  <w:num w:numId="3" w16cid:durableId="1722052795">
    <w:abstractNumId w:val="1"/>
  </w:num>
  <w:num w:numId="4" w16cid:durableId="1239244129">
    <w:abstractNumId w:val="3"/>
  </w:num>
  <w:num w:numId="5" w16cid:durableId="76523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3"/>
    <w:rsid w:val="00075507"/>
    <w:rsid w:val="000A15EA"/>
    <w:rsid w:val="00133608"/>
    <w:rsid w:val="00167BD4"/>
    <w:rsid w:val="00183F68"/>
    <w:rsid w:val="001B59B5"/>
    <w:rsid w:val="002800D9"/>
    <w:rsid w:val="002D4498"/>
    <w:rsid w:val="002D7B3D"/>
    <w:rsid w:val="003734E7"/>
    <w:rsid w:val="003C2C53"/>
    <w:rsid w:val="005135EA"/>
    <w:rsid w:val="005A2185"/>
    <w:rsid w:val="005B78E4"/>
    <w:rsid w:val="005F1EBD"/>
    <w:rsid w:val="00613EE6"/>
    <w:rsid w:val="00614FCD"/>
    <w:rsid w:val="00657345"/>
    <w:rsid w:val="006751FC"/>
    <w:rsid w:val="006F491F"/>
    <w:rsid w:val="0072074B"/>
    <w:rsid w:val="007A774A"/>
    <w:rsid w:val="00815EFB"/>
    <w:rsid w:val="00856B2D"/>
    <w:rsid w:val="00900DB3"/>
    <w:rsid w:val="00945500"/>
    <w:rsid w:val="009A0263"/>
    <w:rsid w:val="009C1FB6"/>
    <w:rsid w:val="00A316E0"/>
    <w:rsid w:val="00A94002"/>
    <w:rsid w:val="00AB0C46"/>
    <w:rsid w:val="00AE5035"/>
    <w:rsid w:val="00AF7347"/>
    <w:rsid w:val="00B52FBA"/>
    <w:rsid w:val="00B53749"/>
    <w:rsid w:val="00B67D9D"/>
    <w:rsid w:val="00BA1D8B"/>
    <w:rsid w:val="00BA6C52"/>
    <w:rsid w:val="00BE64A8"/>
    <w:rsid w:val="00C91A1A"/>
    <w:rsid w:val="00CD3DD3"/>
    <w:rsid w:val="00D71375"/>
    <w:rsid w:val="00D91A5B"/>
    <w:rsid w:val="00DB29E0"/>
    <w:rsid w:val="00E1351C"/>
    <w:rsid w:val="00E36FDF"/>
    <w:rsid w:val="00F077DD"/>
    <w:rsid w:val="00FE3B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08D167"/>
  <w15:chartTrackingRefBased/>
  <w15:docId w15:val="{C05E6669-1B20-4AE1-8D02-6C545CF2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8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Curry, Kevin M.   HQ ORDP</dc:creator>
  <cp:lastModifiedBy>Naomi Sipple</cp:lastModifiedBy>
  <cp:revision>4</cp:revision>
  <dcterms:created xsi:type="dcterms:W3CDTF">2024-07-31T15:23:00Z</dcterms:created>
  <dcterms:modified xsi:type="dcterms:W3CDTF">2024-07-31T17:09:00Z</dcterms:modified>
</cp:coreProperties>
</file>