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0551" w:rsidRPr="00CB6B81" w:rsidP="00E10551" w14:paraId="1E4C435C" w14:textId="5E497FF4">
      <w:pPr>
        <w:suppressAutoHyphens/>
        <w:jc w:val="center"/>
        <w:rPr>
          <w:rFonts w:ascii="Times New Roman" w:hAnsi="Times New Roman" w:cs="Times New Roman"/>
        </w:rPr>
      </w:pPr>
      <w:r w:rsidRPr="00CB6B81">
        <w:rPr>
          <w:rFonts w:ascii="Times New Roman" w:hAnsi="Times New Roman" w:cs="Times New Roman"/>
          <w:b/>
        </w:rPr>
        <w:t>S</w:t>
      </w:r>
      <w:r w:rsidR="00E55853">
        <w:rPr>
          <w:rFonts w:ascii="Times New Roman" w:hAnsi="Times New Roman" w:cs="Times New Roman"/>
          <w:b/>
        </w:rPr>
        <w:t>upporting Statement for</w:t>
      </w:r>
      <w:r w:rsidRPr="00CB6B81">
        <w:rPr>
          <w:rFonts w:ascii="Times New Roman" w:hAnsi="Times New Roman" w:cs="Times New Roman"/>
          <w:b/>
        </w:rPr>
        <w:t xml:space="preserve"> F</w:t>
      </w:r>
      <w:r w:rsidR="00E55853">
        <w:rPr>
          <w:rFonts w:ascii="Times New Roman" w:hAnsi="Times New Roman" w:cs="Times New Roman"/>
          <w:b/>
        </w:rPr>
        <w:t xml:space="preserve">orm </w:t>
      </w:r>
      <w:r w:rsidRPr="00CB6B81">
        <w:rPr>
          <w:rFonts w:ascii="Times New Roman" w:hAnsi="Times New Roman" w:cs="Times New Roman"/>
          <w:b/>
        </w:rPr>
        <w:t>HA-4632</w:t>
      </w:r>
    </w:p>
    <w:p w:rsidR="00E10551" w:rsidRPr="00CB6B81" w:rsidP="00E10551" w14:paraId="6EC0F59D" w14:textId="77777777">
      <w:pPr>
        <w:suppressAutoHyphens/>
        <w:jc w:val="center"/>
        <w:rPr>
          <w:rFonts w:ascii="Times New Roman" w:hAnsi="Times New Roman" w:cs="Times New Roman"/>
          <w:b/>
        </w:rPr>
      </w:pPr>
      <w:r w:rsidRPr="00CB6B81">
        <w:rPr>
          <w:rFonts w:ascii="Times New Roman" w:hAnsi="Times New Roman" w:cs="Times New Roman"/>
          <w:b/>
        </w:rPr>
        <w:t>C</w:t>
      </w:r>
      <w:r w:rsidR="00E55853">
        <w:rPr>
          <w:rFonts w:ascii="Times New Roman" w:hAnsi="Times New Roman" w:cs="Times New Roman"/>
          <w:b/>
        </w:rPr>
        <w:t>laimant’s Medications</w:t>
      </w:r>
    </w:p>
    <w:p w:rsidR="00E10551" w:rsidRPr="00CB6B81" w:rsidP="00E10551" w14:paraId="7B9B7607" w14:textId="77777777">
      <w:pPr>
        <w:pStyle w:val="PlainText"/>
        <w:jc w:val="center"/>
        <w:rPr>
          <w:rFonts w:ascii="Times New Roman" w:hAnsi="Times New Roman" w:cs="Times New Roman"/>
          <w:b/>
          <w:sz w:val="24"/>
          <w:szCs w:val="24"/>
        </w:rPr>
      </w:pPr>
      <w:r w:rsidRPr="00CB6B81">
        <w:rPr>
          <w:rFonts w:ascii="Times New Roman" w:hAnsi="Times New Roman" w:cs="Times New Roman"/>
          <w:b/>
          <w:sz w:val="24"/>
          <w:szCs w:val="24"/>
        </w:rPr>
        <w:t>20 CFR, 404.1512 and 416.912</w:t>
      </w:r>
    </w:p>
    <w:p w:rsidR="00E10551" w:rsidP="00E10551" w14:paraId="160BDD43" w14:textId="77777777">
      <w:pPr>
        <w:pStyle w:val="EndnoteText"/>
        <w:suppressAutoHyphens/>
        <w:jc w:val="center"/>
        <w:rPr>
          <w:rFonts w:ascii="Times New Roman" w:hAnsi="Times New Roman" w:cs="Times New Roman"/>
          <w:b/>
        </w:rPr>
      </w:pPr>
      <w:r w:rsidRPr="00CB6B81">
        <w:rPr>
          <w:rFonts w:ascii="Times New Roman" w:hAnsi="Times New Roman" w:cs="Times New Roman"/>
          <w:b/>
        </w:rPr>
        <w:t>OMB No. 0960-0289</w:t>
      </w:r>
    </w:p>
    <w:p w:rsidR="00B61FBF" w:rsidRPr="00CB6B81" w:rsidP="009D7F1D" w14:paraId="60340A69" w14:textId="77777777">
      <w:pPr>
        <w:suppressAutoHyphens/>
        <w:rPr>
          <w:rFonts w:ascii="Times New Roman" w:hAnsi="Times New Roman" w:cs="Times New Roman"/>
        </w:rPr>
      </w:pPr>
    </w:p>
    <w:p w:rsidR="00E10551" w:rsidRPr="00CB6B81" w:rsidP="009F44BB" w14:paraId="47804B64" w14:textId="77777777">
      <w:pPr>
        <w:suppressAutoHyphens/>
        <w:ind w:left="720" w:hanging="720"/>
        <w:rPr>
          <w:rFonts w:ascii="Times New Roman" w:hAnsi="Times New Roman" w:cs="Times New Roman"/>
          <w:b/>
        </w:rPr>
      </w:pPr>
      <w:r w:rsidRPr="009F44BB">
        <w:rPr>
          <w:rFonts w:ascii="Times New Roman" w:hAnsi="Times New Roman" w:cs="Times New Roman"/>
          <w:b/>
        </w:rPr>
        <w:t>A.</w:t>
      </w:r>
      <w:r w:rsidRPr="00CB6B81">
        <w:rPr>
          <w:rFonts w:ascii="Times New Roman" w:hAnsi="Times New Roman" w:cs="Times New Roman"/>
        </w:rPr>
        <w:tab/>
      </w:r>
      <w:r w:rsidRPr="00CB6B81">
        <w:rPr>
          <w:rFonts w:ascii="Times New Roman" w:hAnsi="Times New Roman" w:cs="Times New Roman"/>
          <w:b/>
          <w:u w:val="single"/>
        </w:rPr>
        <w:t>Justification</w:t>
      </w:r>
    </w:p>
    <w:p w:rsidR="00E10551" w:rsidRPr="00CB6B81" w:rsidP="00E10551" w14:paraId="1FD90EBA" w14:textId="77777777">
      <w:pPr>
        <w:pStyle w:val="EndnoteText"/>
        <w:suppressAutoHyphens/>
        <w:rPr>
          <w:rFonts w:ascii="Times New Roman" w:hAnsi="Times New Roman" w:cs="Times New Roman"/>
        </w:rPr>
      </w:pPr>
    </w:p>
    <w:p w:rsidR="00E55853" w:rsidRPr="00E55853" w:rsidP="009F44BB" w14:paraId="6516AF6A" w14:textId="77777777">
      <w:pPr>
        <w:pStyle w:val="ListParagraph"/>
        <w:numPr>
          <w:ilvl w:val="0"/>
          <w:numId w:val="6"/>
        </w:numPr>
        <w:suppressAutoHyphens/>
        <w:ind w:left="720" w:firstLine="180"/>
        <w:rPr>
          <w:rFonts w:ascii="Times New Roman" w:hAnsi="Times New Roman" w:cs="Times New Roman"/>
          <w:iCs/>
        </w:rPr>
      </w:pPr>
      <w:r w:rsidRPr="00E55853">
        <w:rPr>
          <w:rFonts w:ascii="Times New Roman" w:hAnsi="Times New Roman" w:cs="Times New Roman"/>
          <w:b/>
          <w:iCs/>
        </w:rPr>
        <w:t>Introduction /Authoring Laws and Regulations</w:t>
      </w:r>
    </w:p>
    <w:p w:rsidR="00E55853" w:rsidRPr="00E55853" w:rsidP="009F44BB" w14:paraId="3254580A" w14:textId="643F10E1">
      <w:pPr>
        <w:pStyle w:val="ListParagraph"/>
        <w:suppressAutoHyphens/>
        <w:ind w:left="1440"/>
        <w:rPr>
          <w:rFonts w:ascii="Times New Roman" w:hAnsi="Times New Roman" w:cs="Times New Roman"/>
        </w:rPr>
      </w:pPr>
      <w:r w:rsidRPr="00E55853">
        <w:rPr>
          <w:rFonts w:ascii="Times New Roman" w:hAnsi="Times New Roman" w:cs="Times New Roman"/>
          <w:i/>
        </w:rPr>
        <w:t xml:space="preserve">Sections 205(a), 223(d), </w:t>
      </w:r>
      <w:r w:rsidR="00563ABC">
        <w:rPr>
          <w:rFonts w:ascii="Times New Roman" w:hAnsi="Times New Roman" w:cs="Times New Roman"/>
          <w:i/>
        </w:rPr>
        <w:t xml:space="preserve">702, </w:t>
      </w:r>
      <w:r w:rsidRPr="00E55853">
        <w:rPr>
          <w:rFonts w:ascii="Times New Roman" w:hAnsi="Times New Roman" w:cs="Times New Roman"/>
          <w:i/>
        </w:rPr>
        <w:t>1614(a), 1631(e)</w:t>
      </w:r>
      <w:r w:rsidRPr="00563ABC">
        <w:rPr>
          <w:rFonts w:ascii="Times New Roman" w:hAnsi="Times New Roman" w:cs="Times New Roman"/>
        </w:rPr>
        <w:t xml:space="preserve"> </w:t>
      </w:r>
      <w:r w:rsidRPr="00563ABC" w:rsidR="00563ABC">
        <w:rPr>
          <w:rFonts w:ascii="Times New Roman" w:hAnsi="Times New Roman" w:cs="Times New Roman"/>
        </w:rPr>
        <w:t xml:space="preserve">and </w:t>
      </w:r>
      <w:r w:rsidR="00563ABC">
        <w:rPr>
          <w:rFonts w:ascii="Times New Roman" w:hAnsi="Times New Roman" w:cs="Times New Roman"/>
          <w:i/>
        </w:rPr>
        <w:t xml:space="preserve">1869(b)(1) </w:t>
      </w:r>
      <w:r w:rsidRPr="00E55853">
        <w:rPr>
          <w:rFonts w:ascii="Times New Roman" w:hAnsi="Times New Roman" w:cs="Times New Roman"/>
        </w:rPr>
        <w:t>of the</w:t>
      </w:r>
      <w:r w:rsidR="00171EA7">
        <w:rPr>
          <w:rFonts w:ascii="Times New Roman" w:hAnsi="Times New Roman" w:cs="Times New Roman"/>
          <w:i/>
        </w:rPr>
        <w:t xml:space="preserve"> Social Security Act (</w:t>
      </w:r>
      <w:r w:rsidRPr="00E55853">
        <w:rPr>
          <w:rFonts w:ascii="Times New Roman" w:hAnsi="Times New Roman" w:cs="Times New Roman"/>
          <w:i/>
        </w:rPr>
        <w:t xml:space="preserve">Act), </w:t>
      </w:r>
      <w:r w:rsidRPr="00E55853">
        <w:rPr>
          <w:rFonts w:ascii="Times New Roman" w:hAnsi="Times New Roman" w:cs="Times New Roman"/>
        </w:rPr>
        <w:t>as amended</w:t>
      </w:r>
      <w:r w:rsidRPr="00E55853">
        <w:rPr>
          <w:rFonts w:ascii="Times New Roman" w:hAnsi="Times New Roman" w:cs="Times New Roman"/>
          <w:i/>
        </w:rPr>
        <w:t xml:space="preserve">, </w:t>
      </w:r>
      <w:r w:rsidRPr="00E55853">
        <w:rPr>
          <w:rFonts w:ascii="Times New Roman" w:hAnsi="Times New Roman" w:cs="Times New Roman"/>
        </w:rPr>
        <w:t>and</w:t>
      </w:r>
      <w:r w:rsidRPr="00E55853">
        <w:rPr>
          <w:rFonts w:ascii="Times New Roman" w:hAnsi="Times New Roman" w:cs="Times New Roman"/>
          <w:i/>
        </w:rPr>
        <w:t xml:space="preserve"> 20 CFR 404.1512 </w:t>
      </w:r>
      <w:r w:rsidRPr="00E55853">
        <w:rPr>
          <w:rFonts w:ascii="Times New Roman" w:hAnsi="Times New Roman" w:cs="Times New Roman"/>
        </w:rPr>
        <w:t>and</w:t>
      </w:r>
      <w:r w:rsidRPr="00E55853">
        <w:rPr>
          <w:rFonts w:ascii="Times New Roman" w:hAnsi="Times New Roman" w:cs="Times New Roman"/>
          <w:i/>
        </w:rPr>
        <w:t xml:space="preserve"> 416.912 </w:t>
      </w:r>
      <w:r w:rsidRPr="00E55853">
        <w:rPr>
          <w:rFonts w:ascii="Times New Roman" w:hAnsi="Times New Roman" w:cs="Times New Roman"/>
        </w:rPr>
        <w:t>of the</w:t>
      </w:r>
      <w:r w:rsidRPr="00E55853">
        <w:rPr>
          <w:rFonts w:ascii="Times New Roman" w:hAnsi="Times New Roman" w:cs="Times New Roman"/>
          <w:i/>
        </w:rPr>
        <w:t xml:space="preserve"> Code of Federal Regulations </w:t>
      </w:r>
      <w:r w:rsidRPr="00E55853">
        <w:rPr>
          <w:rFonts w:ascii="Times New Roman" w:hAnsi="Times New Roman" w:cs="Times New Roman"/>
        </w:rPr>
        <w:t>authorize the Social Security Administration (SSA) to collect the information on Form HA-4632.  The</w:t>
      </w:r>
      <w:r w:rsidRPr="00E55853">
        <w:rPr>
          <w:rFonts w:ascii="Times New Roman" w:hAnsi="Times New Roman" w:cs="Times New Roman"/>
          <w:i/>
        </w:rPr>
        <w:t xml:space="preserve"> Act</w:t>
      </w:r>
      <w:r w:rsidRPr="00E55853">
        <w:rPr>
          <w:rFonts w:ascii="Times New Roman" w:hAnsi="Times New Roman" w:cs="Times New Roman"/>
        </w:rPr>
        <w:t xml:space="preserve"> and</w:t>
      </w:r>
      <w:r w:rsidR="00171EA7">
        <w:rPr>
          <w:rFonts w:ascii="Times New Roman" w:hAnsi="Times New Roman" w:cs="Times New Roman"/>
        </w:rPr>
        <w:t xml:space="preserve"> the regulations require </w:t>
      </w:r>
      <w:r w:rsidRPr="00E55853">
        <w:rPr>
          <w:rFonts w:ascii="Times New Roman" w:hAnsi="Times New Roman" w:cs="Times New Roman"/>
        </w:rPr>
        <w:t>claimant</w:t>
      </w:r>
      <w:r w:rsidR="00171EA7">
        <w:rPr>
          <w:rFonts w:ascii="Times New Roman" w:hAnsi="Times New Roman" w:cs="Times New Roman"/>
        </w:rPr>
        <w:t>s</w:t>
      </w:r>
      <w:r w:rsidRPr="00E55853">
        <w:rPr>
          <w:rFonts w:ascii="Times New Roman" w:hAnsi="Times New Roman" w:cs="Times New Roman"/>
        </w:rPr>
        <w:t xml:space="preserve"> filing for Social Security, Old Age, Survivors and Disability Insurance (OASDI)</w:t>
      </w:r>
      <w:r w:rsidR="00E34791">
        <w:rPr>
          <w:rFonts w:ascii="Times New Roman" w:hAnsi="Times New Roman" w:cs="Times New Roman"/>
        </w:rPr>
        <w:t>,</w:t>
      </w:r>
      <w:r w:rsidRPr="00E55853">
        <w:rPr>
          <w:rFonts w:ascii="Times New Roman" w:hAnsi="Times New Roman" w:cs="Times New Roman"/>
        </w:rPr>
        <w:t xml:space="preserve"> or Supplemental Security Income (SSI)</w:t>
      </w:r>
      <w:r w:rsidRPr="00E55853" w:rsidR="00947FC8">
        <w:rPr>
          <w:rFonts w:ascii="Times New Roman" w:hAnsi="Times New Roman" w:cs="Times New Roman"/>
        </w:rPr>
        <w:t xml:space="preserve"> payments</w:t>
      </w:r>
      <w:r w:rsidRPr="00E55853">
        <w:rPr>
          <w:rFonts w:ascii="Times New Roman" w:hAnsi="Times New Roman" w:cs="Times New Roman"/>
        </w:rPr>
        <w:t xml:space="preserve"> based on disability</w:t>
      </w:r>
      <w:r w:rsidR="00E34791">
        <w:rPr>
          <w:rFonts w:ascii="Times New Roman" w:hAnsi="Times New Roman" w:cs="Times New Roman"/>
        </w:rPr>
        <w:t xml:space="preserve">, </w:t>
      </w:r>
      <w:r w:rsidR="00171EA7">
        <w:rPr>
          <w:rFonts w:ascii="Times New Roman" w:hAnsi="Times New Roman" w:cs="Times New Roman"/>
        </w:rPr>
        <w:t>to</w:t>
      </w:r>
      <w:r w:rsidRPr="00E55853">
        <w:rPr>
          <w:rFonts w:ascii="Times New Roman" w:hAnsi="Times New Roman" w:cs="Times New Roman"/>
        </w:rPr>
        <w:t xml:space="preserve"> provide SSA with </w:t>
      </w:r>
      <w:r w:rsidR="00171EA7">
        <w:rPr>
          <w:rFonts w:ascii="Times New Roman" w:hAnsi="Times New Roman" w:cs="Times New Roman"/>
        </w:rPr>
        <w:t xml:space="preserve">evidence </w:t>
      </w:r>
      <w:r w:rsidRPr="00E55853" w:rsidR="00947FC8">
        <w:rPr>
          <w:rFonts w:ascii="Times New Roman" w:hAnsi="Times New Roman" w:cs="Times New Roman"/>
        </w:rPr>
        <w:t>show</w:t>
      </w:r>
      <w:r w:rsidR="00171EA7">
        <w:rPr>
          <w:rFonts w:ascii="Times New Roman" w:hAnsi="Times New Roman" w:cs="Times New Roman"/>
        </w:rPr>
        <w:t>ing</w:t>
      </w:r>
      <w:r w:rsidRPr="00E55853" w:rsidR="00947FC8">
        <w:rPr>
          <w:rFonts w:ascii="Times New Roman" w:hAnsi="Times New Roman" w:cs="Times New Roman"/>
        </w:rPr>
        <w:t xml:space="preserve"> </w:t>
      </w:r>
      <w:r w:rsidR="00171EA7">
        <w:rPr>
          <w:rFonts w:ascii="Times New Roman" w:hAnsi="Times New Roman" w:cs="Times New Roman"/>
        </w:rPr>
        <w:t>how the claimants'</w:t>
      </w:r>
      <w:r w:rsidRPr="00E55853">
        <w:rPr>
          <w:rFonts w:ascii="Times New Roman" w:hAnsi="Times New Roman" w:cs="Times New Roman"/>
        </w:rPr>
        <w:t xml:space="preserve"> impairment(s) affect </w:t>
      </w:r>
      <w:r w:rsidR="00171EA7">
        <w:rPr>
          <w:rFonts w:ascii="Times New Roman" w:hAnsi="Times New Roman" w:cs="Times New Roman"/>
        </w:rPr>
        <w:t>their</w:t>
      </w:r>
      <w:r w:rsidRPr="00E55853">
        <w:rPr>
          <w:rFonts w:ascii="Times New Roman" w:hAnsi="Times New Roman" w:cs="Times New Roman"/>
        </w:rPr>
        <w:t xml:space="preserve"> ability to work.  The information</w:t>
      </w:r>
      <w:r w:rsidR="00171EA7">
        <w:rPr>
          <w:rFonts w:ascii="Times New Roman" w:hAnsi="Times New Roman" w:cs="Times New Roman"/>
        </w:rPr>
        <w:t xml:space="preserve"> </w:t>
      </w:r>
      <w:r w:rsidR="00B64A71">
        <w:rPr>
          <w:rFonts w:ascii="Times New Roman" w:hAnsi="Times New Roman" w:cs="Times New Roman"/>
        </w:rPr>
        <w:t xml:space="preserve">SSA </w:t>
      </w:r>
      <w:r w:rsidR="00171EA7">
        <w:rPr>
          <w:rFonts w:ascii="Times New Roman" w:hAnsi="Times New Roman" w:cs="Times New Roman"/>
        </w:rPr>
        <w:t>request</w:t>
      </w:r>
      <w:r w:rsidR="00B64A71">
        <w:rPr>
          <w:rFonts w:ascii="Times New Roman" w:hAnsi="Times New Roman" w:cs="Times New Roman"/>
        </w:rPr>
        <w:t>s</w:t>
      </w:r>
      <w:r w:rsidRPr="00E55853">
        <w:rPr>
          <w:rFonts w:ascii="Times New Roman" w:hAnsi="Times New Roman" w:cs="Times New Roman"/>
        </w:rPr>
        <w:t xml:space="preserve"> on </w:t>
      </w:r>
      <w:r w:rsidR="00E34791">
        <w:rPr>
          <w:rFonts w:ascii="Times New Roman" w:hAnsi="Times New Roman" w:cs="Times New Roman"/>
        </w:rPr>
        <w:t>Form HA-4632</w:t>
      </w:r>
      <w:r w:rsidRPr="00E55853">
        <w:rPr>
          <w:rFonts w:ascii="Times New Roman" w:hAnsi="Times New Roman" w:cs="Times New Roman"/>
        </w:rPr>
        <w:t xml:space="preserve"> </w:t>
      </w:r>
      <w:r w:rsidR="00E34791">
        <w:rPr>
          <w:rFonts w:ascii="Times New Roman" w:hAnsi="Times New Roman" w:cs="Times New Roman"/>
        </w:rPr>
        <w:t>f</w:t>
      </w:r>
      <w:r w:rsidRPr="00E55853">
        <w:rPr>
          <w:rFonts w:ascii="Times New Roman" w:hAnsi="Times New Roman" w:cs="Times New Roman"/>
        </w:rPr>
        <w:t>acilitates collecting medical information to sup</w:t>
      </w:r>
      <w:r w:rsidRPr="00E55853" w:rsidR="00947FC8">
        <w:rPr>
          <w:rFonts w:ascii="Times New Roman" w:hAnsi="Times New Roman" w:cs="Times New Roman"/>
        </w:rPr>
        <w:t>port the claimant</w:t>
      </w:r>
      <w:r w:rsidR="00171EA7">
        <w:rPr>
          <w:rFonts w:ascii="Times New Roman" w:hAnsi="Times New Roman" w:cs="Times New Roman"/>
        </w:rPr>
        <w:t>s'</w:t>
      </w:r>
      <w:r w:rsidRPr="00E55853" w:rsidR="00947FC8">
        <w:rPr>
          <w:rFonts w:ascii="Times New Roman" w:hAnsi="Times New Roman" w:cs="Times New Roman"/>
        </w:rPr>
        <w:t xml:space="preserve"> application</w:t>
      </w:r>
      <w:r w:rsidR="00171EA7">
        <w:rPr>
          <w:rFonts w:ascii="Times New Roman" w:hAnsi="Times New Roman" w:cs="Times New Roman"/>
        </w:rPr>
        <w:t>s</w:t>
      </w:r>
      <w:r w:rsidRPr="00E55853">
        <w:rPr>
          <w:rFonts w:ascii="Times New Roman" w:hAnsi="Times New Roman" w:cs="Times New Roman"/>
        </w:rPr>
        <w:t>.</w:t>
      </w:r>
      <w:r w:rsidRPr="00CB6B81">
        <w:rPr>
          <w:rFonts w:ascii="Times New Roman" w:hAnsi="Times New Roman" w:cs="Times New Roman"/>
          <w:b/>
        </w:rPr>
        <w:t xml:space="preserve"> </w:t>
      </w:r>
    </w:p>
    <w:p w:rsidR="00E55853" w:rsidRPr="00E55853" w:rsidP="00E55853" w14:paraId="68C24C00" w14:textId="77777777">
      <w:pPr>
        <w:pStyle w:val="ListParagraph"/>
        <w:suppressAutoHyphens/>
        <w:rPr>
          <w:rFonts w:ascii="Times New Roman" w:hAnsi="Times New Roman" w:cs="Times New Roman"/>
        </w:rPr>
      </w:pPr>
    </w:p>
    <w:p w:rsidR="000630A6" w:rsidRPr="000630A6" w:rsidP="000630A6" w14:paraId="63F985E4" w14:textId="77777777">
      <w:pPr>
        <w:pStyle w:val="ListParagraph"/>
        <w:numPr>
          <w:ilvl w:val="0"/>
          <w:numId w:val="6"/>
        </w:numPr>
        <w:suppressAutoHyphens/>
        <w:ind w:left="720" w:firstLine="180"/>
        <w:rPr>
          <w:rFonts w:ascii="Times New Roman" w:hAnsi="Times New Roman" w:cs="Times New Roman"/>
        </w:rPr>
      </w:pPr>
      <w:r w:rsidRPr="00CB6B81">
        <w:rPr>
          <w:rFonts w:ascii="Times New Roman" w:hAnsi="Times New Roman" w:cs="Times New Roman"/>
          <w:b/>
        </w:rPr>
        <w:t>Description of Collection</w:t>
      </w:r>
    </w:p>
    <w:p w:rsidR="00171EA7" w:rsidRPr="000630A6" w:rsidP="000630A6" w14:paraId="40BFA7DC" w14:textId="11F38913">
      <w:pPr>
        <w:pStyle w:val="ListParagraph"/>
        <w:suppressAutoHyphens/>
        <w:ind w:left="1440"/>
        <w:rPr>
          <w:rFonts w:ascii="Times New Roman" w:hAnsi="Times New Roman" w:cs="Times New Roman"/>
        </w:rPr>
      </w:pPr>
      <w:r>
        <w:rPr>
          <w:rFonts w:ascii="Times New Roman" w:hAnsi="Times New Roman" w:cs="Times New Roman"/>
        </w:rPr>
        <w:t>To</w:t>
      </w:r>
      <w:r w:rsidRPr="000630A6">
        <w:rPr>
          <w:rFonts w:ascii="Times New Roman" w:hAnsi="Times New Roman" w:cs="Times New Roman"/>
        </w:rPr>
        <w:t xml:space="preserve"> receive Old Age Survivors and Disability Insurance (OASDI) and Supplemental Security Income (SSI) benefits, claimants first have their applications adjudicated by the relevant State’s Disability Determination Services office (DDS).  If the Field Office (FO) or DDS denies the initial application, the applicant can submit a request for reconsideration of the initial denial.  At that time, they can submit further documentation not included with their initial application to further justify their claim.  If a DDS denies a claim at the reconsideration level, the claimant has a right to request a hearing before an Administrative Law Judge (ALJ).  Before the hearing, SSA, sends the claimant Form HA-4632, and asks the claimant to complete and return Form HA-4632 with the current medications the claimant is presently taking. </w:t>
      </w:r>
      <w:r>
        <w:rPr>
          <w:rFonts w:ascii="Times New Roman" w:hAnsi="Times New Roman" w:cs="Times New Roman"/>
        </w:rPr>
        <w:t xml:space="preserve"> </w:t>
      </w:r>
      <w:r w:rsidRPr="000630A6">
        <w:rPr>
          <w:rFonts w:ascii="Times New Roman" w:hAnsi="Times New Roman" w:cs="Times New Roman"/>
        </w:rPr>
        <w:t xml:space="preserve">Judges must obtain this information to update and complete the claimant’s medical record and to verify the accuracy of the information.  </w:t>
      </w:r>
      <w:r w:rsidRPr="000630A6">
        <w:rPr>
          <w:rFonts w:ascii="Times New Roman" w:hAnsi="Times New Roman" w:cs="Times New Roman"/>
          <w:lang w:eastAsia="en-US"/>
        </w:rPr>
        <w:t>This information helps the</w:t>
      </w:r>
      <w:r w:rsidRPr="000630A6">
        <w:rPr>
          <w:rFonts w:ascii="Times New Roman" w:hAnsi="Times New Roman" w:cs="Times New Roman"/>
          <w:bCs/>
        </w:rPr>
        <w:t xml:space="preserve"> </w:t>
      </w:r>
      <w:r w:rsidRPr="000630A6">
        <w:rPr>
          <w:rFonts w:ascii="Times New Roman" w:hAnsi="Times New Roman" w:cs="Times New Roman"/>
          <w:lang w:eastAsia="en-US"/>
        </w:rPr>
        <w:t>judge</w:t>
      </w:r>
      <w:r w:rsidRPr="000630A6" w:rsidR="00862BE7">
        <w:rPr>
          <w:rFonts w:ascii="Times New Roman" w:hAnsi="Times New Roman" w:cs="Times New Roman"/>
          <w:lang w:eastAsia="en-US"/>
        </w:rPr>
        <w:t xml:space="preserve"> </w:t>
      </w:r>
      <w:r w:rsidRPr="000630A6">
        <w:rPr>
          <w:rFonts w:ascii="Times New Roman" w:hAnsi="Times New Roman" w:cs="Times New Roman"/>
          <w:lang w:eastAsia="en-US"/>
        </w:rPr>
        <w:t>overseeing the</w:t>
      </w:r>
      <w:r w:rsidRPr="000630A6">
        <w:rPr>
          <w:rFonts w:ascii="Times New Roman" w:hAnsi="Times New Roman" w:cs="Times New Roman"/>
          <w:bCs/>
        </w:rPr>
        <w:t xml:space="preserve"> </w:t>
      </w:r>
      <w:r w:rsidRPr="000630A6">
        <w:rPr>
          <w:rFonts w:ascii="Times New Roman" w:hAnsi="Times New Roman" w:cs="Times New Roman"/>
          <w:lang w:eastAsia="en-US"/>
        </w:rPr>
        <w:t xml:space="preserve">case to </w:t>
      </w:r>
      <w:r w:rsidRPr="000630A6" w:rsidR="006A6061">
        <w:rPr>
          <w:rFonts w:ascii="Times New Roman" w:hAnsi="Times New Roman" w:cs="Times New Roman"/>
          <w:lang w:eastAsia="en-US"/>
        </w:rPr>
        <w:t xml:space="preserve">fully </w:t>
      </w:r>
      <w:r w:rsidRPr="000630A6">
        <w:rPr>
          <w:rFonts w:ascii="Times New Roman" w:hAnsi="Times New Roman" w:cs="Times New Roman"/>
          <w:lang w:eastAsia="en-US"/>
        </w:rPr>
        <w:t>investigate</w:t>
      </w:r>
      <w:r w:rsidRPr="000630A6" w:rsidR="006A6061">
        <w:rPr>
          <w:rFonts w:ascii="Times New Roman" w:hAnsi="Times New Roman" w:cs="Times New Roman"/>
          <w:lang w:eastAsia="en-US"/>
        </w:rPr>
        <w:t>:  (</w:t>
      </w:r>
      <w:r w:rsidRPr="000630A6">
        <w:rPr>
          <w:rFonts w:ascii="Times New Roman" w:hAnsi="Times New Roman" w:cs="Times New Roman"/>
          <w:lang w:eastAsia="en-US"/>
        </w:rPr>
        <w:t>1) the</w:t>
      </w:r>
      <w:r w:rsidRPr="000630A6">
        <w:rPr>
          <w:rFonts w:ascii="Times New Roman" w:hAnsi="Times New Roman" w:cs="Times New Roman"/>
          <w:bCs/>
        </w:rPr>
        <w:t xml:space="preserve"> </w:t>
      </w:r>
      <w:r w:rsidRPr="000630A6">
        <w:rPr>
          <w:rFonts w:ascii="Times New Roman" w:hAnsi="Times New Roman" w:cs="Times New Roman"/>
          <w:lang w:eastAsia="en-US"/>
        </w:rPr>
        <w:t>claimant’s medical treatment and (2) the</w:t>
      </w:r>
      <w:r w:rsidRPr="000630A6">
        <w:rPr>
          <w:rFonts w:ascii="Times New Roman" w:hAnsi="Times New Roman" w:cs="Times New Roman"/>
          <w:bCs/>
        </w:rPr>
        <w:t xml:space="preserve"> </w:t>
      </w:r>
      <w:r w:rsidRPr="000630A6">
        <w:rPr>
          <w:rFonts w:ascii="Times New Roman" w:hAnsi="Times New Roman" w:cs="Times New Roman"/>
          <w:lang w:eastAsia="en-US"/>
        </w:rPr>
        <w:t>effects of the medications on the</w:t>
      </w:r>
      <w:r w:rsidRPr="000630A6">
        <w:rPr>
          <w:rFonts w:ascii="Times New Roman" w:hAnsi="Times New Roman" w:cs="Times New Roman"/>
          <w:bCs/>
        </w:rPr>
        <w:t xml:space="preserve"> </w:t>
      </w:r>
      <w:r w:rsidRPr="000630A6">
        <w:rPr>
          <w:rFonts w:ascii="Times New Roman" w:hAnsi="Times New Roman" w:cs="Times New Roman"/>
          <w:lang w:eastAsia="en-US"/>
        </w:rPr>
        <w:t>claimant’s medical impairments and</w:t>
      </w:r>
      <w:r w:rsidRPr="000630A6">
        <w:rPr>
          <w:rFonts w:ascii="Times New Roman" w:hAnsi="Times New Roman" w:cs="Times New Roman"/>
          <w:bCs/>
        </w:rPr>
        <w:t xml:space="preserve"> </w:t>
      </w:r>
      <w:r w:rsidRPr="000630A6">
        <w:rPr>
          <w:rFonts w:ascii="Times New Roman" w:hAnsi="Times New Roman" w:cs="Times New Roman"/>
          <w:lang w:eastAsia="en-US"/>
        </w:rPr>
        <w:t xml:space="preserve">functional capacity.  </w:t>
      </w:r>
      <w:r w:rsidRPr="000630A6">
        <w:rPr>
          <w:rFonts w:ascii="Times New Roman" w:hAnsi="Times New Roman" w:cs="Times New Roman"/>
        </w:rPr>
        <w:t xml:space="preserve">The </w:t>
      </w:r>
      <w:r w:rsidRPr="000630A6" w:rsidR="005F0259">
        <w:rPr>
          <w:rFonts w:ascii="Times New Roman" w:hAnsi="Times New Roman" w:cs="Times New Roman"/>
        </w:rPr>
        <w:t>judge</w:t>
      </w:r>
      <w:r w:rsidRPr="000630A6">
        <w:rPr>
          <w:rFonts w:ascii="Times New Roman" w:hAnsi="Times New Roman" w:cs="Times New Roman"/>
        </w:rPr>
        <w:t xml:space="preserve"> makes the completed form a part of the docume</w:t>
      </w:r>
      <w:r w:rsidRPr="000630A6" w:rsidR="00862BE7">
        <w:rPr>
          <w:rFonts w:ascii="Times New Roman" w:hAnsi="Times New Roman" w:cs="Times New Roman"/>
        </w:rPr>
        <w:t xml:space="preserve">ntary evidence of record, </w:t>
      </w:r>
      <w:r w:rsidRPr="000630A6" w:rsidR="009D7F1D">
        <w:rPr>
          <w:rFonts w:ascii="Times New Roman" w:hAnsi="Times New Roman" w:cs="Times New Roman"/>
        </w:rPr>
        <w:t>placing</w:t>
      </w:r>
      <w:r w:rsidRPr="000630A6">
        <w:rPr>
          <w:rFonts w:ascii="Times New Roman" w:hAnsi="Times New Roman" w:cs="Times New Roman"/>
        </w:rPr>
        <w:t xml:space="preserve"> it in the official record of the proceedings as an exhibit.  </w:t>
      </w:r>
    </w:p>
    <w:p w:rsidR="003E09FF" w:rsidP="009F44BB" w14:paraId="4BEC6481" w14:textId="77777777">
      <w:pPr>
        <w:pStyle w:val="ListParagraph"/>
        <w:suppressAutoHyphens/>
        <w:ind w:left="1440"/>
        <w:rPr>
          <w:rFonts w:ascii="Times New Roman" w:hAnsi="Times New Roman" w:cs="Times New Roman"/>
          <w:lang w:eastAsia="en-US"/>
        </w:rPr>
      </w:pPr>
    </w:p>
    <w:p w:rsidR="003E09FF" w:rsidP="003E09FF" w14:paraId="0367A877" w14:textId="77777777">
      <w:pPr>
        <w:pStyle w:val="ListParagraph"/>
        <w:suppressAutoHyphens/>
        <w:ind w:left="1440"/>
        <w:rPr>
          <w:rFonts w:ascii="Times New Roman" w:hAnsi="Times New Roman" w:cs="Times New Roman"/>
          <w:lang w:eastAsia="en-US"/>
        </w:rPr>
      </w:pPr>
      <w:r w:rsidRPr="003E09FF">
        <w:rPr>
          <w:rFonts w:ascii="Times New Roman" w:hAnsi="Times New Roman" w:cs="Times New Roman"/>
          <w:lang w:eastAsia="en-US"/>
        </w:rPr>
        <w:t>We identified the following psychological costs based on the requirements for this information collection:</w:t>
      </w:r>
    </w:p>
    <w:p w:rsidR="003E09FF" w:rsidRPr="003E09FF" w:rsidP="003E09FF" w14:paraId="3AB68E89" w14:textId="77777777">
      <w:pPr>
        <w:pStyle w:val="ListParagraph"/>
        <w:suppressAutoHyphens/>
        <w:ind w:left="1440"/>
        <w:rPr>
          <w:rFonts w:ascii="Times New Roman" w:hAnsi="Times New Roman" w:cs="Times New Roman"/>
          <w:lang w:eastAsia="en-US"/>
        </w:rPr>
      </w:pPr>
    </w:p>
    <w:p w:rsidR="003E09FF" w:rsidRPr="003E09FF" w:rsidP="003E09FF" w14:paraId="0886E52E" w14:textId="77777777">
      <w:pPr>
        <w:pStyle w:val="ListParagraph"/>
        <w:suppressAutoHyphens/>
        <w:ind w:left="1440"/>
        <w:rPr>
          <w:rFonts w:ascii="Times New Roman" w:hAnsi="Times New Roman" w:cs="Times New Roman"/>
          <w:b/>
          <w:bCs/>
          <w:u w:val="single"/>
          <w:lang w:eastAsia="en-US"/>
        </w:rPr>
      </w:pPr>
      <w:r w:rsidRPr="003E09FF">
        <w:rPr>
          <w:rFonts w:ascii="Times New Roman" w:hAnsi="Times New Roman" w:cs="Times New Roman"/>
          <w:b/>
          <w:bCs/>
          <w:u w:val="single"/>
          <w:lang w:eastAsia="en-US"/>
        </w:rPr>
        <w:t>Psychological Cost #1</w:t>
      </w:r>
      <w:r w:rsidRPr="003E09FF">
        <w:rPr>
          <w:rFonts w:ascii="Times New Roman" w:hAnsi="Times New Roman" w:cs="Times New Roman"/>
          <w:b/>
          <w:bCs/>
          <w:lang w:eastAsia="en-US"/>
        </w:rPr>
        <w:t>:</w:t>
      </w:r>
      <w:r w:rsidRPr="003E09FF">
        <w:rPr>
          <w:rFonts w:ascii="Times New Roman" w:hAnsi="Times New Roman" w:cs="Times New Roman"/>
          <w:b/>
          <w:bCs/>
          <w:u w:val="single"/>
          <w:lang w:eastAsia="en-US"/>
        </w:rPr>
        <w:t xml:space="preserve">  </w:t>
      </w:r>
    </w:p>
    <w:p w:rsidR="003E09FF" w:rsidRPr="003E09FF" w:rsidP="003E09FF" w14:paraId="3A12CD29" w14:textId="02FEB85B">
      <w:pPr>
        <w:pStyle w:val="ListParagraph"/>
        <w:numPr>
          <w:ilvl w:val="0"/>
          <w:numId w:val="10"/>
        </w:numPr>
        <w:suppressAutoHyphens/>
        <w:rPr>
          <w:rFonts w:ascii="Times New Roman" w:hAnsi="Times New Roman" w:cs="Times New Roman"/>
          <w:lang w:eastAsia="en-US"/>
        </w:rPr>
      </w:pPr>
      <w:r w:rsidRPr="003E09FF">
        <w:rPr>
          <w:rFonts w:ascii="Times New Roman" w:hAnsi="Times New Roman" w:cs="Times New Roman"/>
          <w:b/>
          <w:bCs/>
          <w:lang w:eastAsia="en-US"/>
        </w:rPr>
        <w:t>Requirement for the Program:</w:t>
      </w:r>
      <w:r w:rsidRPr="003E09FF">
        <w:rPr>
          <w:rFonts w:ascii="Times New Roman" w:hAnsi="Times New Roman" w:cs="Times New Roman"/>
          <w:lang w:eastAsia="en-US"/>
        </w:rPr>
        <w:t xml:space="preserve">  The HA-</w:t>
      </w:r>
      <w:r>
        <w:rPr>
          <w:rFonts w:ascii="Times New Roman" w:hAnsi="Times New Roman" w:cs="Times New Roman"/>
          <w:lang w:eastAsia="en-US"/>
        </w:rPr>
        <w:t>4632</w:t>
      </w:r>
      <w:r w:rsidRPr="003E09FF">
        <w:rPr>
          <w:rFonts w:ascii="Times New Roman" w:hAnsi="Times New Roman" w:cs="Times New Roman"/>
          <w:lang w:eastAsia="en-US"/>
        </w:rPr>
        <w:t xml:space="preserve"> </w:t>
      </w:r>
      <w:r>
        <w:rPr>
          <w:rFonts w:ascii="Times New Roman" w:hAnsi="Times New Roman" w:cs="Times New Roman"/>
          <w:lang w:eastAsia="en-US"/>
        </w:rPr>
        <w:t>provides the judge more information to help decide the claimant’s case.</w:t>
      </w:r>
    </w:p>
    <w:p w:rsidR="003E09FF" w:rsidRPr="003E09FF" w:rsidP="003E09FF" w14:paraId="7E556140" w14:textId="77777777">
      <w:pPr>
        <w:pStyle w:val="ListParagraph"/>
        <w:suppressAutoHyphens/>
        <w:ind w:left="1440"/>
        <w:rPr>
          <w:rFonts w:ascii="Times New Roman" w:hAnsi="Times New Roman" w:cs="Times New Roman"/>
          <w:lang w:eastAsia="en-US"/>
        </w:rPr>
      </w:pPr>
    </w:p>
    <w:p w:rsidR="003E09FF" w:rsidRPr="003E09FF" w:rsidP="003E09FF" w14:paraId="2C80DFC5" w14:textId="5DDBBEB8">
      <w:pPr>
        <w:pStyle w:val="ListParagraph"/>
        <w:numPr>
          <w:ilvl w:val="0"/>
          <w:numId w:val="10"/>
        </w:numPr>
        <w:suppressAutoHyphens/>
        <w:rPr>
          <w:rFonts w:ascii="Times New Roman" w:hAnsi="Times New Roman" w:cs="Times New Roman"/>
          <w:lang w:eastAsia="en-US"/>
        </w:rPr>
      </w:pPr>
      <w:r w:rsidRPr="003E09FF">
        <w:rPr>
          <w:rFonts w:ascii="Times New Roman" w:hAnsi="Times New Roman" w:cs="Times New Roman"/>
          <w:b/>
          <w:bCs/>
          <w:lang w:eastAsia="en-US"/>
        </w:rPr>
        <w:t>Psychological Cost:</w:t>
      </w:r>
      <w:r w:rsidRPr="003E09FF">
        <w:rPr>
          <w:rFonts w:ascii="Times New Roman" w:hAnsi="Times New Roman" w:cs="Times New Roman"/>
          <w:lang w:eastAsia="en-US"/>
        </w:rPr>
        <w:t xml:space="preserve">  The claimant might mistakenly perceive that the agency distrusts them and their allegations that they are disabled.  Because of this perception, some may find the entire process stressful to the point they may not </w:t>
      </w:r>
      <w:r>
        <w:rPr>
          <w:rFonts w:ascii="Times New Roman" w:hAnsi="Times New Roman" w:cs="Times New Roman"/>
          <w:lang w:eastAsia="en-US"/>
        </w:rPr>
        <w:t>complete and return the form.</w:t>
      </w:r>
    </w:p>
    <w:p w:rsidR="003E09FF" w:rsidRPr="003E09FF" w:rsidP="003E09FF" w14:paraId="6715446F" w14:textId="77777777">
      <w:pPr>
        <w:pStyle w:val="ListParagraph"/>
        <w:suppressAutoHyphens/>
        <w:ind w:left="1440"/>
        <w:rPr>
          <w:rFonts w:ascii="Times New Roman" w:hAnsi="Times New Roman" w:cs="Times New Roman"/>
          <w:lang w:eastAsia="en-US"/>
        </w:rPr>
      </w:pPr>
    </w:p>
    <w:p w:rsidR="003E09FF" w:rsidP="003E09FF" w14:paraId="62F41686" w14:textId="6B51B37F">
      <w:pPr>
        <w:pStyle w:val="ListParagraph"/>
        <w:suppressAutoHyphens/>
        <w:ind w:left="1440"/>
        <w:rPr>
          <w:rFonts w:ascii="Times New Roman" w:hAnsi="Times New Roman" w:cs="Times New Roman"/>
          <w:lang w:eastAsia="en-US"/>
        </w:rPr>
      </w:pPr>
      <w:r w:rsidRPr="003E09FF">
        <w:rPr>
          <w:rFonts w:ascii="Times New Roman" w:hAnsi="Times New Roman" w:cs="Times New Roman"/>
          <w:lang w:eastAsia="en-US"/>
        </w:rPr>
        <w:t xml:space="preserve">We understand these psychological costs may cause claimants to delay or </w:t>
      </w:r>
      <w:r>
        <w:rPr>
          <w:rFonts w:ascii="Times New Roman" w:hAnsi="Times New Roman" w:cs="Times New Roman"/>
          <w:lang w:eastAsia="en-US"/>
        </w:rPr>
        <w:t>provide the requested information</w:t>
      </w:r>
      <w:r w:rsidRPr="003E09FF">
        <w:rPr>
          <w:rFonts w:ascii="Times New Roman" w:hAnsi="Times New Roman" w:cs="Times New Roman"/>
          <w:lang w:eastAsia="en-US"/>
        </w:rPr>
        <w:t xml:space="preserve">.  However, we require the </w:t>
      </w:r>
      <w:r>
        <w:rPr>
          <w:rFonts w:ascii="Times New Roman" w:hAnsi="Times New Roman" w:cs="Times New Roman"/>
          <w:lang w:eastAsia="en-US"/>
        </w:rPr>
        <w:t>information on the form</w:t>
      </w:r>
      <w:r w:rsidRPr="003E09FF">
        <w:rPr>
          <w:rFonts w:ascii="Times New Roman" w:hAnsi="Times New Roman" w:cs="Times New Roman"/>
          <w:lang w:eastAsia="en-US"/>
        </w:rPr>
        <w:t xml:space="preserve"> to ensure a complete review of the claimant’s disability to determine eligibility for benefits.  Therefore, we have taken this potential psychological cost into account when calculating our burden in #12 below.</w:t>
      </w:r>
    </w:p>
    <w:p w:rsidR="00B64A71" w:rsidP="003E09FF" w14:paraId="5F2C3291" w14:textId="77777777">
      <w:pPr>
        <w:pStyle w:val="ListParagraph"/>
        <w:suppressAutoHyphens/>
        <w:ind w:left="1440"/>
        <w:rPr>
          <w:rFonts w:ascii="Times New Roman" w:hAnsi="Times New Roman" w:cs="Times New Roman"/>
          <w:lang w:eastAsia="en-US"/>
        </w:rPr>
      </w:pPr>
    </w:p>
    <w:p w:rsidR="00B64A71" w:rsidRPr="003E09FF" w:rsidP="003E09FF" w14:paraId="426232D2" w14:textId="4C4489B1">
      <w:pPr>
        <w:pStyle w:val="ListParagraph"/>
        <w:suppressAutoHyphens/>
        <w:ind w:left="1440"/>
        <w:rPr>
          <w:rFonts w:ascii="Times New Roman" w:hAnsi="Times New Roman" w:cs="Times New Roman"/>
          <w:lang w:eastAsia="en-US"/>
        </w:rPr>
      </w:pPr>
      <w:r w:rsidRPr="00171EA7">
        <w:rPr>
          <w:rFonts w:ascii="Times New Roman" w:hAnsi="Times New Roman" w:cs="Times New Roman"/>
          <w:lang w:eastAsia="en-US"/>
        </w:rPr>
        <w:t>The respondents</w:t>
      </w:r>
      <w:r w:rsidRPr="00171EA7">
        <w:rPr>
          <w:rFonts w:ascii="Times New Roman" w:hAnsi="Times New Roman" w:cs="Times New Roman"/>
          <w:bCs/>
        </w:rPr>
        <w:t xml:space="preserve"> </w:t>
      </w:r>
      <w:r w:rsidRPr="00171EA7">
        <w:rPr>
          <w:rFonts w:ascii="Times New Roman" w:hAnsi="Times New Roman" w:cs="Times New Roman"/>
          <w:lang w:eastAsia="en-US"/>
        </w:rPr>
        <w:t>are applicants (or their representatives)</w:t>
      </w:r>
      <w:r w:rsidRPr="00171EA7">
        <w:rPr>
          <w:rFonts w:ascii="Times New Roman" w:hAnsi="Times New Roman" w:cs="Times New Roman"/>
          <w:bCs/>
        </w:rPr>
        <w:t xml:space="preserve"> </w:t>
      </w:r>
      <w:r w:rsidRPr="00171EA7">
        <w:rPr>
          <w:rFonts w:ascii="Times New Roman" w:hAnsi="Times New Roman" w:cs="Times New Roman"/>
          <w:lang w:eastAsia="en-US"/>
        </w:rPr>
        <w:t xml:space="preserve">for </w:t>
      </w:r>
      <w:r>
        <w:rPr>
          <w:rFonts w:ascii="Times New Roman" w:hAnsi="Times New Roman" w:cs="Times New Roman"/>
        </w:rPr>
        <w:t>OASDI</w:t>
      </w:r>
      <w:r w:rsidRPr="00171EA7">
        <w:rPr>
          <w:rFonts w:ascii="Times New Roman" w:hAnsi="Times New Roman" w:cs="Times New Roman"/>
          <w:lang w:eastAsia="en-US"/>
        </w:rPr>
        <w:t xml:space="preserve"> benefits or </w:t>
      </w:r>
      <w:r>
        <w:rPr>
          <w:rFonts w:ascii="Times New Roman" w:hAnsi="Times New Roman" w:cs="Times New Roman"/>
        </w:rPr>
        <w:t>SSI</w:t>
      </w:r>
      <w:r w:rsidRPr="00171EA7">
        <w:rPr>
          <w:rFonts w:ascii="Times New Roman" w:hAnsi="Times New Roman" w:cs="Times New Roman"/>
        </w:rPr>
        <w:t xml:space="preserve"> </w:t>
      </w:r>
      <w:r w:rsidRPr="00171EA7">
        <w:rPr>
          <w:rFonts w:ascii="Times New Roman" w:hAnsi="Times New Roman" w:cs="Times New Roman"/>
          <w:lang w:eastAsia="en-US"/>
        </w:rPr>
        <w:t>payments</w:t>
      </w:r>
      <w:r w:rsidRPr="00171EA7">
        <w:rPr>
          <w:rFonts w:ascii="Times New Roman" w:hAnsi="Times New Roman" w:cs="Times New Roman"/>
          <w:bCs/>
        </w:rPr>
        <w:t xml:space="preserve"> who </w:t>
      </w:r>
      <w:r w:rsidRPr="00171EA7">
        <w:rPr>
          <w:rFonts w:ascii="Times New Roman" w:hAnsi="Times New Roman" w:cs="Times New Roman"/>
          <w:lang w:eastAsia="en-US"/>
        </w:rPr>
        <w:t>request a hearing to contest an</w:t>
      </w:r>
      <w:r w:rsidRPr="00171EA7">
        <w:rPr>
          <w:rFonts w:ascii="Times New Roman" w:hAnsi="Times New Roman" w:cs="Times New Roman"/>
          <w:bCs/>
        </w:rPr>
        <w:t xml:space="preserve"> </w:t>
      </w:r>
      <w:r w:rsidRPr="00171EA7">
        <w:rPr>
          <w:rFonts w:ascii="Times New Roman" w:hAnsi="Times New Roman" w:cs="Times New Roman"/>
          <w:lang w:eastAsia="en-US"/>
        </w:rPr>
        <w:t>agency denial of their claim.</w:t>
      </w:r>
    </w:p>
    <w:p w:rsidR="00E55853" w:rsidRPr="00171EA7" w:rsidP="00171EA7" w14:paraId="13977C2A" w14:textId="77777777">
      <w:pPr>
        <w:suppressAutoHyphens/>
        <w:rPr>
          <w:rFonts w:ascii="Times New Roman" w:hAnsi="Times New Roman" w:cs="Times New Roman"/>
        </w:rPr>
      </w:pPr>
    </w:p>
    <w:p w:rsidR="005D1BD8" w:rsidRPr="005D1BD8" w:rsidP="009F44BB" w14:paraId="35832303" w14:textId="77777777">
      <w:pPr>
        <w:pStyle w:val="ListParagraph"/>
        <w:numPr>
          <w:ilvl w:val="0"/>
          <w:numId w:val="6"/>
        </w:numPr>
        <w:suppressAutoHyphens/>
        <w:ind w:left="720" w:firstLine="180"/>
        <w:rPr>
          <w:rFonts w:ascii="Times New Roman" w:hAnsi="Times New Roman" w:cs="Times New Roman"/>
          <w:lang w:eastAsia="en-US"/>
        </w:rPr>
      </w:pPr>
      <w:r w:rsidRPr="00CB6B81">
        <w:rPr>
          <w:rFonts w:ascii="Times New Roman" w:hAnsi="Times New Roman" w:cs="Times New Roman"/>
          <w:b/>
          <w:spacing w:val="-6"/>
        </w:rPr>
        <w:t>Use of Information Technology to Collect the Information</w:t>
      </w:r>
    </w:p>
    <w:p w:rsidR="00D52ECC" w:rsidP="005F0259" w14:paraId="56A31EC2" w14:textId="018D4C2E">
      <w:pPr>
        <w:pStyle w:val="ListParagraph"/>
        <w:suppressAutoHyphens/>
        <w:ind w:left="1440"/>
        <w:rPr>
          <w:rFonts w:ascii="Times New Roman" w:hAnsi="Times New Roman" w:cs="Times New Roman"/>
          <w:b/>
        </w:rPr>
      </w:pPr>
      <w:r>
        <w:rPr>
          <w:rFonts w:ascii="Times New Roman" w:hAnsi="Times New Roman" w:cs="Times New Roman"/>
        </w:rPr>
        <w:t>A</w:t>
      </w:r>
      <w:r w:rsidRPr="00CB6B81">
        <w:rPr>
          <w:rFonts w:ascii="Times New Roman" w:hAnsi="Times New Roman" w:cs="Times New Roman"/>
        </w:rPr>
        <w:t xml:space="preserve"> select population of claimants </w:t>
      </w:r>
      <w:r>
        <w:rPr>
          <w:rFonts w:ascii="Times New Roman" w:hAnsi="Times New Roman" w:cs="Times New Roman"/>
        </w:rPr>
        <w:t>completes the HA-4632</w:t>
      </w:r>
      <w:r w:rsidRPr="00CB6B81" w:rsidR="00B40CC7">
        <w:rPr>
          <w:rFonts w:ascii="Times New Roman" w:hAnsi="Times New Roman" w:cs="Times New Roman"/>
        </w:rPr>
        <w:t xml:space="preserve">, determined solely at the discretion of the </w:t>
      </w:r>
      <w:r w:rsidR="005F0259">
        <w:rPr>
          <w:rFonts w:ascii="Times New Roman" w:hAnsi="Times New Roman" w:cs="Times New Roman"/>
        </w:rPr>
        <w:t>judge</w:t>
      </w:r>
      <w:r w:rsidRPr="00CB6B81" w:rsidR="00B40CC7">
        <w:rPr>
          <w:rFonts w:ascii="Times New Roman" w:hAnsi="Times New Roman" w:cs="Times New Roman"/>
        </w:rPr>
        <w:t xml:space="preserve"> based on the conditions of each i</w:t>
      </w:r>
      <w:r>
        <w:rPr>
          <w:rFonts w:ascii="Times New Roman" w:hAnsi="Times New Roman" w:cs="Times New Roman"/>
        </w:rPr>
        <w:t xml:space="preserve">ndividual claimant’s hearing.  </w:t>
      </w:r>
      <w:r w:rsidR="00B34A19">
        <w:rPr>
          <w:rFonts w:ascii="Times New Roman" w:hAnsi="Times New Roman" w:cs="Times New Roman"/>
        </w:rPr>
        <w:t>I</w:t>
      </w:r>
      <w:r>
        <w:rPr>
          <w:rFonts w:ascii="Times New Roman" w:hAnsi="Times New Roman" w:cs="Times New Roman"/>
        </w:rPr>
        <w:t xml:space="preserve">n almost all cases </w:t>
      </w:r>
      <w:r w:rsidR="009F12A0">
        <w:rPr>
          <w:rFonts w:ascii="Times New Roman" w:hAnsi="Times New Roman" w:cs="Times New Roman"/>
        </w:rPr>
        <w:t xml:space="preserve">the </w:t>
      </w:r>
      <w:r>
        <w:rPr>
          <w:rFonts w:ascii="Times New Roman" w:hAnsi="Times New Roman" w:cs="Times New Roman"/>
        </w:rPr>
        <w:t>claimant receive</w:t>
      </w:r>
      <w:r w:rsidR="009F12A0">
        <w:rPr>
          <w:rFonts w:ascii="Times New Roman" w:hAnsi="Times New Roman" w:cs="Times New Roman"/>
        </w:rPr>
        <w:t>s</w:t>
      </w:r>
      <w:r>
        <w:rPr>
          <w:rFonts w:ascii="Times New Roman" w:hAnsi="Times New Roman" w:cs="Times New Roman"/>
        </w:rPr>
        <w:t xml:space="preserve"> the form in the mail along with a postage paid envelope and a notice explaining the need for a completed HA</w:t>
      </w:r>
      <w:r>
        <w:rPr>
          <w:rFonts w:ascii="Times New Roman" w:hAnsi="Times New Roman" w:cs="Times New Roman"/>
        </w:rPr>
        <w:noBreakHyphen/>
        <w:t>4632 (as well as other forms that may support developing evidence for the case).</w:t>
      </w:r>
      <w:r w:rsidR="009F12A0">
        <w:rPr>
          <w:rFonts w:ascii="Times New Roman" w:hAnsi="Times New Roman" w:cs="Times New Roman"/>
        </w:rPr>
        <w:t xml:space="preserve">  However, we have also made Form HA-4632 </w:t>
      </w:r>
      <w:r w:rsidRPr="00CB6B81" w:rsidR="009F12A0">
        <w:rPr>
          <w:rFonts w:ascii="Times New Roman" w:hAnsi="Times New Roman" w:cs="Times New Roman"/>
        </w:rPr>
        <w:t xml:space="preserve">available for the claimants </w:t>
      </w:r>
      <w:r w:rsidR="009F12A0">
        <w:rPr>
          <w:rFonts w:ascii="Times New Roman" w:hAnsi="Times New Roman" w:cs="Times New Roman"/>
        </w:rPr>
        <w:t xml:space="preserve">to </w:t>
      </w:r>
      <w:r w:rsidRPr="00CB6B81" w:rsidR="009F12A0">
        <w:rPr>
          <w:rFonts w:ascii="Times New Roman" w:hAnsi="Times New Roman" w:cs="Times New Roman"/>
        </w:rPr>
        <w:t xml:space="preserve">download </w:t>
      </w:r>
      <w:r w:rsidR="009F12A0">
        <w:rPr>
          <w:rFonts w:ascii="Times New Roman" w:hAnsi="Times New Roman" w:cs="Times New Roman"/>
        </w:rPr>
        <w:t xml:space="preserve">from our website </w:t>
      </w:r>
      <w:r w:rsidRPr="00CB6B81" w:rsidR="009F12A0">
        <w:rPr>
          <w:rFonts w:ascii="Times New Roman" w:hAnsi="Times New Roman" w:cs="Times New Roman"/>
        </w:rPr>
        <w:t>and</w:t>
      </w:r>
      <w:r w:rsidR="009F12A0">
        <w:rPr>
          <w:rFonts w:ascii="Times New Roman" w:hAnsi="Times New Roman" w:cs="Times New Roman"/>
        </w:rPr>
        <w:t xml:space="preserve"> print out, if needed.</w:t>
      </w:r>
      <w:r w:rsidRPr="00D52ECC" w:rsidR="009F12A0">
        <w:rPr>
          <w:rFonts w:ascii="Times New Roman" w:hAnsi="Times New Roman" w:cs="Times New Roman"/>
        </w:rPr>
        <w:t xml:space="preserve"> </w:t>
      </w:r>
      <w:r w:rsidR="009F12A0">
        <w:rPr>
          <w:rFonts w:ascii="Times New Roman" w:hAnsi="Times New Roman" w:cs="Times New Roman"/>
        </w:rPr>
        <w:t xml:space="preserve"> </w:t>
      </w:r>
    </w:p>
    <w:p w:rsidR="00D52ECC" w:rsidP="005F0259" w14:paraId="0BCA375F" w14:textId="61FD5AEB">
      <w:pPr>
        <w:pStyle w:val="ListParagraph"/>
        <w:suppressAutoHyphens/>
        <w:ind w:left="1440"/>
        <w:rPr>
          <w:rFonts w:ascii="Times New Roman" w:hAnsi="Times New Roman" w:cs="Times New Roman"/>
          <w:b/>
        </w:rPr>
      </w:pPr>
    </w:p>
    <w:p w:rsidR="003F2E58" w:rsidRPr="003F2E58" w:rsidP="003F2E58" w14:paraId="4A562FD1" w14:textId="1DA6CD23">
      <w:pPr>
        <w:pStyle w:val="ListParagraph"/>
        <w:ind w:left="1440"/>
        <w:rPr>
          <w:rFonts w:ascii="Times New Roman" w:hAnsi="Times New Roman" w:cs="Times New Roman"/>
        </w:rPr>
      </w:pPr>
      <w:r w:rsidRPr="006A6061">
        <w:rPr>
          <w:rFonts w:ascii="Times New Roman" w:hAnsi="Times New Roman" w:cs="Times New Roman"/>
          <w:lang w:eastAsia="en-US"/>
        </w:rPr>
        <w:t xml:space="preserve">For claimants who appoint a representative, </w:t>
      </w:r>
      <w:r w:rsidRPr="006A6061" w:rsidR="00171EA7">
        <w:rPr>
          <w:rFonts w:ascii="Times New Roman" w:hAnsi="Times New Roman" w:cs="Times New Roman"/>
          <w:lang w:eastAsia="en-US"/>
        </w:rPr>
        <w:t xml:space="preserve">SSA allows </w:t>
      </w:r>
      <w:r w:rsidR="00D52ECC">
        <w:rPr>
          <w:rFonts w:ascii="Times New Roman" w:hAnsi="Times New Roman" w:cs="Times New Roman"/>
          <w:lang w:eastAsia="en-US"/>
        </w:rPr>
        <w:t xml:space="preserve">the claimant’s representative to submit the completed form </w:t>
      </w:r>
      <w:r w:rsidRPr="006A6061">
        <w:rPr>
          <w:rFonts w:ascii="Times New Roman" w:hAnsi="Times New Roman" w:cs="Times New Roman"/>
          <w:lang w:eastAsia="en-US"/>
        </w:rPr>
        <w:t>electronic</w:t>
      </w:r>
      <w:r w:rsidR="00D52ECC">
        <w:rPr>
          <w:rFonts w:ascii="Times New Roman" w:hAnsi="Times New Roman" w:cs="Times New Roman"/>
          <w:lang w:eastAsia="en-US"/>
        </w:rPr>
        <w:t>ally</w:t>
      </w:r>
      <w:r w:rsidRPr="006A6061">
        <w:rPr>
          <w:rFonts w:ascii="Times New Roman" w:hAnsi="Times New Roman" w:cs="Times New Roman"/>
          <w:lang w:eastAsia="en-US"/>
        </w:rPr>
        <w:t xml:space="preserve"> through the Electronic Records Express </w:t>
      </w:r>
      <w:r>
        <w:rPr>
          <w:rFonts w:ascii="Times New Roman" w:hAnsi="Times New Roman" w:cs="Times New Roman"/>
          <w:lang w:eastAsia="en-US"/>
        </w:rPr>
        <w:t xml:space="preserve">(ERE) </w:t>
      </w:r>
      <w:r w:rsidR="005F0259">
        <w:rPr>
          <w:rFonts w:ascii="Times New Roman" w:hAnsi="Times New Roman" w:cs="Times New Roman"/>
          <w:lang w:eastAsia="en-US"/>
        </w:rPr>
        <w:t>screens (OMB No. 0960-0753)</w:t>
      </w:r>
      <w:r w:rsidRPr="006A6061">
        <w:rPr>
          <w:rFonts w:ascii="Times New Roman" w:hAnsi="Times New Roman" w:cs="Times New Roman"/>
          <w:lang w:eastAsia="en-US"/>
        </w:rPr>
        <w:t xml:space="preserve">.  </w:t>
      </w:r>
      <w:r w:rsidR="00D52ECC">
        <w:rPr>
          <w:rFonts w:ascii="Times New Roman" w:hAnsi="Times New Roman" w:cs="Times New Roman"/>
        </w:rPr>
        <w:t xml:space="preserve">When the appointed representative uploads and properly labels a form, the system electronically notifies the hearing office that a new document arrived.  Appointment of a representative occurs in about 83% of </w:t>
      </w:r>
      <w:r w:rsidR="00B34A19">
        <w:rPr>
          <w:rFonts w:ascii="Times New Roman" w:hAnsi="Times New Roman" w:cs="Times New Roman"/>
        </w:rPr>
        <w:t>hearing level disability</w:t>
      </w:r>
      <w:r w:rsidR="00D52ECC">
        <w:rPr>
          <w:rFonts w:ascii="Times New Roman" w:hAnsi="Times New Roman" w:cs="Times New Roman"/>
        </w:rPr>
        <w:t xml:space="preserve"> cases</w:t>
      </w:r>
      <w:r>
        <w:rPr>
          <w:rFonts w:ascii="Times New Roman" w:hAnsi="Times New Roman" w:cs="Times New Roman"/>
        </w:rPr>
        <w:t>; therefore, we receive approximately 83% of these electronically via ERE</w:t>
      </w:r>
      <w:r w:rsidR="00D52ECC">
        <w:rPr>
          <w:rFonts w:ascii="Times New Roman" w:hAnsi="Times New Roman" w:cs="Times New Roman"/>
        </w:rPr>
        <w:t>.  Currently, electronic submission of Form HA-4632 is not available to claimants who do not appoint a representative.  We are working to create an electronic submission option for this form</w:t>
      </w:r>
      <w:r>
        <w:rPr>
          <w:rFonts w:ascii="Times New Roman" w:hAnsi="Times New Roman" w:cs="Times New Roman"/>
        </w:rPr>
        <w:t xml:space="preserve">, but given </w:t>
      </w:r>
      <w:r w:rsidRPr="008041B4">
        <w:rPr>
          <w:rFonts w:ascii="Times New Roman" w:hAnsi="Times New Roman"/>
          <w:color w:val="000000"/>
        </w:rPr>
        <w:t>that IT Mod programming is an ongoing, dynamic project, we cannot provide specific timelines for when we will be able to make any particular ICR available via Internet web-based application</w:t>
      </w:r>
      <w:r>
        <w:rPr>
          <w:rFonts w:ascii="Times New Roman" w:hAnsi="Times New Roman"/>
          <w:color w:val="000000"/>
        </w:rPr>
        <w:t>, including this one</w:t>
      </w:r>
      <w:r w:rsidRPr="008041B4">
        <w:rPr>
          <w:rFonts w:ascii="Times New Roman" w:hAnsi="Times New Roman"/>
          <w:color w:val="000000"/>
        </w:rPr>
        <w:t xml:space="preserve">.  We will ultimately convert most existing ICRs to full electronic versions depending on how they fall within our overall IT Mod schema, but this may be unconnected to the PRA approval lifecycle.  </w:t>
      </w:r>
    </w:p>
    <w:p w:rsidR="009D7F1D" w:rsidRPr="006A6061" w:rsidP="009F44BB" w14:paraId="5806CB0F" w14:textId="77777777">
      <w:pPr>
        <w:pStyle w:val="ListParagraph"/>
        <w:suppressAutoHyphens/>
        <w:ind w:left="1440"/>
        <w:rPr>
          <w:rFonts w:ascii="Times New Roman" w:hAnsi="Times New Roman" w:cs="Times New Roman"/>
          <w:b/>
        </w:rPr>
      </w:pPr>
    </w:p>
    <w:p w:rsidR="005D1BD8" w:rsidRPr="005D1BD8" w:rsidP="009F44BB" w14:paraId="17A8D2F9" w14:textId="77777777">
      <w:pPr>
        <w:pStyle w:val="ListParagraph"/>
        <w:numPr>
          <w:ilvl w:val="0"/>
          <w:numId w:val="6"/>
        </w:numPr>
        <w:suppressAutoHyphens/>
        <w:ind w:left="720" w:firstLine="180"/>
        <w:rPr>
          <w:rFonts w:ascii="Times New Roman" w:hAnsi="Times New Roman" w:cs="Times New Roman"/>
          <w:lang w:eastAsia="en-US"/>
        </w:rPr>
      </w:pPr>
      <w:r w:rsidRPr="005D1BD8">
        <w:rPr>
          <w:rFonts w:ascii="Times New Roman" w:hAnsi="Times New Roman" w:cs="Times New Roman"/>
          <w:b/>
        </w:rPr>
        <w:t>Why We Cannot Use Duplicate Informatio</w:t>
      </w:r>
      <w:r>
        <w:rPr>
          <w:rFonts w:ascii="Times New Roman" w:hAnsi="Times New Roman" w:cs="Times New Roman"/>
          <w:b/>
        </w:rPr>
        <w:t>n</w:t>
      </w:r>
    </w:p>
    <w:p w:rsidR="005D1BD8" w:rsidP="009F44BB" w14:paraId="42B260BD" w14:textId="77777777">
      <w:pPr>
        <w:pStyle w:val="ListParagraph"/>
        <w:suppressAutoHyphens/>
        <w:ind w:left="1440"/>
        <w:rPr>
          <w:rFonts w:ascii="Times New Roman" w:hAnsi="Times New Roman" w:cs="Times New Roman"/>
        </w:rPr>
      </w:pPr>
      <w:r w:rsidRPr="005D1BD8">
        <w:rPr>
          <w:rFonts w:ascii="Times New Roman" w:hAnsi="Times New Roman" w:cs="Times New Roman"/>
        </w:rPr>
        <w:t>The nature of th</w:t>
      </w:r>
      <w:r w:rsidR="00171EA7">
        <w:rPr>
          <w:rFonts w:ascii="Times New Roman" w:hAnsi="Times New Roman" w:cs="Times New Roman"/>
        </w:rPr>
        <w:t>e information</w:t>
      </w:r>
      <w:r w:rsidR="006A6061">
        <w:rPr>
          <w:rFonts w:ascii="Times New Roman" w:hAnsi="Times New Roman" w:cs="Times New Roman"/>
        </w:rPr>
        <w:t xml:space="preserve"> we collect and the manner in which we collect it pr</w:t>
      </w:r>
      <w:r w:rsidR="00171EA7">
        <w:rPr>
          <w:rFonts w:ascii="Times New Roman" w:hAnsi="Times New Roman" w:cs="Times New Roman"/>
        </w:rPr>
        <w:t xml:space="preserve">ecludes </w:t>
      </w:r>
      <w:r w:rsidRPr="005D1BD8">
        <w:rPr>
          <w:rFonts w:ascii="Times New Roman" w:hAnsi="Times New Roman" w:cs="Times New Roman"/>
        </w:rPr>
        <w:t xml:space="preserve">duplication.  </w:t>
      </w:r>
      <w:r w:rsidR="00171EA7">
        <w:rPr>
          <w:rFonts w:ascii="Times New Roman" w:hAnsi="Times New Roman" w:cs="Times New Roman"/>
        </w:rPr>
        <w:t xml:space="preserve">SSA </w:t>
      </w:r>
      <w:r w:rsidR="006A6061">
        <w:rPr>
          <w:rFonts w:ascii="Times New Roman" w:hAnsi="Times New Roman" w:cs="Times New Roman"/>
        </w:rPr>
        <w:t xml:space="preserve">does not use another collection instrument to obtain </w:t>
      </w:r>
      <w:r w:rsidR="006A6061">
        <w:rPr>
          <w:rFonts w:ascii="Times New Roman" w:hAnsi="Times New Roman" w:cs="Times New Roman"/>
        </w:rPr>
        <w:t>similar data</w:t>
      </w:r>
      <w:r w:rsidRPr="005D1BD8">
        <w:rPr>
          <w:rFonts w:ascii="Times New Roman" w:hAnsi="Times New Roman" w:cs="Times New Roman"/>
        </w:rPr>
        <w:t>.</w:t>
      </w:r>
    </w:p>
    <w:p w:rsidR="006A6061" w:rsidP="00171EA7" w14:paraId="50361B09" w14:textId="77777777">
      <w:pPr>
        <w:pStyle w:val="ListParagraph"/>
        <w:suppressAutoHyphens/>
        <w:rPr>
          <w:rFonts w:ascii="Times New Roman" w:hAnsi="Times New Roman" w:cs="Times New Roman"/>
        </w:rPr>
      </w:pPr>
    </w:p>
    <w:p w:rsidR="005D1BD8" w:rsidP="009F44BB" w14:paraId="46B80315"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Minimizing Burden on Small Respondents</w:t>
      </w:r>
    </w:p>
    <w:p w:rsidR="005D1BD8" w:rsidP="009F44BB" w14:paraId="1C5B1C2A" w14:textId="77777777">
      <w:pPr>
        <w:pStyle w:val="ListParagraph"/>
        <w:suppressAutoHyphens/>
        <w:ind w:firstLine="720"/>
        <w:rPr>
          <w:rFonts w:ascii="Times New Roman" w:hAnsi="Times New Roman" w:cs="Times New Roman"/>
          <w:lang w:eastAsia="en-US"/>
        </w:rPr>
      </w:pPr>
      <w:r w:rsidRPr="005D1BD8">
        <w:rPr>
          <w:rFonts w:ascii="Times New Roman" w:hAnsi="Times New Roman" w:cs="Times New Roman"/>
        </w:rPr>
        <w:t>This collect</w:t>
      </w:r>
      <w:r w:rsidRPr="005D1BD8" w:rsidR="00D76F4A">
        <w:rPr>
          <w:rFonts w:ascii="Times New Roman" w:hAnsi="Times New Roman" w:cs="Times New Roman"/>
        </w:rPr>
        <w:t>ion</w:t>
      </w:r>
      <w:r w:rsidRPr="005D1BD8" w:rsidR="00334462">
        <w:rPr>
          <w:rFonts w:ascii="Times New Roman" w:hAnsi="Times New Roman" w:cs="Times New Roman"/>
        </w:rPr>
        <w:t xml:space="preserve"> does not affect </w:t>
      </w:r>
      <w:r w:rsidRPr="005D1BD8">
        <w:rPr>
          <w:rFonts w:ascii="Times New Roman" w:hAnsi="Times New Roman" w:cs="Times New Roman"/>
        </w:rPr>
        <w:t>small businesses or other small entities.</w:t>
      </w:r>
    </w:p>
    <w:p w:rsidR="005D1BD8" w:rsidRPr="005D1BD8" w:rsidP="005D1BD8" w14:paraId="6E54416F" w14:textId="77777777">
      <w:pPr>
        <w:pStyle w:val="ListParagraph"/>
        <w:suppressAutoHyphens/>
        <w:rPr>
          <w:rFonts w:ascii="Times New Roman" w:hAnsi="Times New Roman" w:cs="Times New Roman"/>
          <w:lang w:eastAsia="en-US"/>
        </w:rPr>
      </w:pPr>
    </w:p>
    <w:p w:rsidR="005D1BD8" w:rsidRPr="005D1BD8" w:rsidP="009F44BB" w14:paraId="315F38C9"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Consequences of Not Collecting Information or Collecting it Less Frequently</w:t>
      </w:r>
    </w:p>
    <w:p w:rsidR="005D1BD8" w:rsidP="009F44BB" w14:paraId="2D123B6E" w14:textId="04985C8B">
      <w:pPr>
        <w:pStyle w:val="ListParagraph"/>
        <w:suppressAutoHyphens/>
        <w:ind w:left="1440"/>
        <w:rPr>
          <w:rFonts w:ascii="Times New Roman" w:hAnsi="Times New Roman" w:cs="Times New Roman"/>
          <w:lang w:eastAsia="en-US"/>
        </w:rPr>
      </w:pPr>
      <w:r w:rsidRPr="005D1BD8">
        <w:rPr>
          <w:rFonts w:ascii="Times New Roman" w:hAnsi="Times New Roman" w:cs="Times New Roman"/>
        </w:rPr>
        <w:t>If</w:t>
      </w:r>
      <w:r w:rsidRPr="005D1BD8" w:rsidR="00D76F4A">
        <w:rPr>
          <w:rFonts w:ascii="Times New Roman" w:hAnsi="Times New Roman" w:cs="Times New Roman"/>
        </w:rPr>
        <w:t xml:space="preserve"> </w:t>
      </w:r>
      <w:r w:rsidR="00D52ECC">
        <w:rPr>
          <w:rFonts w:ascii="Times New Roman" w:hAnsi="Times New Roman" w:cs="Times New Roman"/>
        </w:rPr>
        <w:t xml:space="preserve">SSA </w:t>
      </w:r>
      <w:r w:rsidR="006A6061">
        <w:rPr>
          <w:rFonts w:ascii="Times New Roman" w:hAnsi="Times New Roman" w:cs="Times New Roman"/>
        </w:rPr>
        <w:t xml:space="preserve">did not </w:t>
      </w:r>
      <w:r w:rsidR="00D52ECC">
        <w:rPr>
          <w:rFonts w:ascii="Times New Roman" w:hAnsi="Times New Roman" w:cs="Times New Roman"/>
        </w:rPr>
        <w:t>collect this information,</w:t>
      </w:r>
      <w:r w:rsidRPr="005D1BD8" w:rsidR="00334462">
        <w:rPr>
          <w:rFonts w:ascii="Times New Roman" w:hAnsi="Times New Roman" w:cs="Times New Roman"/>
        </w:rPr>
        <w:t xml:space="preserve"> </w:t>
      </w:r>
      <w:r w:rsidRPr="005D1BD8" w:rsidR="00D76F4A">
        <w:rPr>
          <w:rFonts w:ascii="Times New Roman" w:hAnsi="Times New Roman" w:cs="Times New Roman"/>
        </w:rPr>
        <w:t xml:space="preserve">claimants </w:t>
      </w:r>
      <w:r w:rsidR="00D52ECC">
        <w:rPr>
          <w:rFonts w:ascii="Times New Roman" w:hAnsi="Times New Roman" w:cs="Times New Roman"/>
        </w:rPr>
        <w:t>might not</w:t>
      </w:r>
      <w:r w:rsidRPr="005D1BD8">
        <w:rPr>
          <w:rFonts w:ascii="Times New Roman" w:hAnsi="Times New Roman" w:cs="Times New Roman"/>
        </w:rPr>
        <w:t xml:space="preserve"> present evidence </w:t>
      </w:r>
      <w:r w:rsidR="00D52ECC">
        <w:rPr>
          <w:rFonts w:ascii="Times New Roman" w:hAnsi="Times New Roman" w:cs="Times New Roman"/>
        </w:rPr>
        <w:t xml:space="preserve">pertinent </w:t>
      </w:r>
      <w:r w:rsidR="006A6061">
        <w:rPr>
          <w:rFonts w:ascii="Times New Roman" w:hAnsi="Times New Roman" w:cs="Times New Roman"/>
        </w:rPr>
        <w:t>to their claims</w:t>
      </w:r>
      <w:r w:rsidRPr="005D1BD8" w:rsidR="00334462">
        <w:rPr>
          <w:rFonts w:ascii="Times New Roman" w:hAnsi="Times New Roman" w:cs="Times New Roman"/>
        </w:rPr>
        <w:t xml:space="preserve"> </w:t>
      </w:r>
      <w:r w:rsidR="00D52ECC">
        <w:rPr>
          <w:rFonts w:ascii="Times New Roman" w:hAnsi="Times New Roman" w:cs="Times New Roman"/>
        </w:rPr>
        <w:t>for disability payments</w:t>
      </w:r>
      <w:r w:rsidRPr="005D1BD8" w:rsidR="00D76F4A">
        <w:rPr>
          <w:rFonts w:ascii="Times New Roman" w:hAnsi="Times New Roman" w:cs="Times New Roman"/>
        </w:rPr>
        <w:t xml:space="preserve">.  </w:t>
      </w:r>
      <w:r w:rsidR="00D52ECC">
        <w:rPr>
          <w:rFonts w:ascii="Times New Roman" w:hAnsi="Times New Roman" w:cs="Times New Roman"/>
        </w:rPr>
        <w:t xml:space="preserve">As defined in the </w:t>
      </w:r>
      <w:r w:rsidRPr="003F2E58" w:rsidR="00D52ECC">
        <w:rPr>
          <w:rFonts w:ascii="Times New Roman" w:hAnsi="Times New Roman" w:cs="Times New Roman"/>
          <w:i/>
          <w:iCs/>
        </w:rPr>
        <w:t>Act</w:t>
      </w:r>
      <w:r w:rsidR="00D52ECC">
        <w:rPr>
          <w:rFonts w:ascii="Times New Roman" w:hAnsi="Times New Roman" w:cs="Times New Roman"/>
        </w:rPr>
        <w:t>, the HA</w:t>
      </w:r>
      <w:r w:rsidR="003F2E58">
        <w:rPr>
          <w:rFonts w:ascii="Times New Roman" w:hAnsi="Times New Roman" w:cs="Times New Roman"/>
        </w:rPr>
        <w:noBreakHyphen/>
      </w:r>
      <w:r w:rsidR="00D52ECC">
        <w:rPr>
          <w:rFonts w:ascii="Times New Roman" w:hAnsi="Times New Roman" w:cs="Times New Roman"/>
        </w:rPr>
        <w:t xml:space="preserve">4632 collects medication information necessary for a judge to assess an individual’s treatment, thus creating a legal impediment to reducing the overall burden requirement on the public.  </w:t>
      </w:r>
      <w:r w:rsidR="00B34A19">
        <w:rPr>
          <w:rFonts w:ascii="Times New Roman" w:hAnsi="Times New Roman" w:cs="Times New Roman"/>
        </w:rPr>
        <w:t>As</w:t>
      </w:r>
      <w:r w:rsidR="00D52ECC">
        <w:rPr>
          <w:rFonts w:ascii="Times New Roman" w:hAnsi="Times New Roman" w:cs="Times New Roman"/>
        </w:rPr>
        <w:t xml:space="preserve"> SSA </w:t>
      </w:r>
      <w:r w:rsidR="00B34A19">
        <w:rPr>
          <w:rFonts w:ascii="Times New Roman" w:hAnsi="Times New Roman" w:cs="Times New Roman"/>
        </w:rPr>
        <w:t xml:space="preserve">only </w:t>
      </w:r>
      <w:r w:rsidR="00570783">
        <w:rPr>
          <w:rFonts w:ascii="Times New Roman" w:hAnsi="Times New Roman" w:cs="Times New Roman"/>
        </w:rPr>
        <w:t>collect</w:t>
      </w:r>
      <w:r w:rsidR="00D52ECC">
        <w:rPr>
          <w:rFonts w:ascii="Times New Roman" w:hAnsi="Times New Roman" w:cs="Times New Roman"/>
        </w:rPr>
        <w:t>s</w:t>
      </w:r>
      <w:r w:rsidR="00570783">
        <w:rPr>
          <w:rFonts w:ascii="Times New Roman" w:hAnsi="Times New Roman" w:cs="Times New Roman"/>
        </w:rPr>
        <w:t xml:space="preserve"> the information </w:t>
      </w:r>
      <w:r w:rsidR="00D52ECC">
        <w:rPr>
          <w:rFonts w:ascii="Times New Roman" w:hAnsi="Times New Roman" w:cs="Times New Roman"/>
        </w:rPr>
        <w:t xml:space="preserve"> when this situation arises</w:t>
      </w:r>
      <w:r w:rsidR="00570783">
        <w:rPr>
          <w:rFonts w:ascii="Times New Roman" w:hAnsi="Times New Roman" w:cs="Times New Roman"/>
        </w:rPr>
        <w:t xml:space="preserve">, </w:t>
      </w:r>
      <w:r w:rsidR="00D52ECC">
        <w:rPr>
          <w:rFonts w:ascii="Times New Roman" w:hAnsi="Times New Roman" w:cs="Times New Roman"/>
        </w:rPr>
        <w:t>the agency</w:t>
      </w:r>
      <w:r w:rsidR="00570783">
        <w:rPr>
          <w:rFonts w:ascii="Times New Roman" w:hAnsi="Times New Roman" w:cs="Times New Roman"/>
        </w:rPr>
        <w:t xml:space="preserve"> cannot collect it less frequently.  T</w:t>
      </w:r>
      <w:r w:rsidRPr="005D1BD8">
        <w:rPr>
          <w:rFonts w:ascii="Times New Roman" w:hAnsi="Times New Roman" w:cs="Times New Roman"/>
        </w:rPr>
        <w:t xml:space="preserve">here are no technical or legal obstacles </w:t>
      </w:r>
      <w:r w:rsidR="00570783">
        <w:rPr>
          <w:rFonts w:ascii="Times New Roman" w:hAnsi="Times New Roman" w:cs="Times New Roman"/>
        </w:rPr>
        <w:t xml:space="preserve">to burden </w:t>
      </w:r>
      <w:r w:rsidRPr="005D1BD8">
        <w:rPr>
          <w:rFonts w:ascii="Times New Roman" w:hAnsi="Times New Roman" w:cs="Times New Roman"/>
        </w:rPr>
        <w:t xml:space="preserve">reduction.  </w:t>
      </w:r>
    </w:p>
    <w:p w:rsidR="005D1BD8" w:rsidRPr="005D1BD8" w:rsidP="005D1BD8" w14:paraId="2F7EBE95" w14:textId="77777777">
      <w:pPr>
        <w:pStyle w:val="ListParagraph"/>
        <w:suppressAutoHyphens/>
        <w:rPr>
          <w:rFonts w:ascii="Times New Roman" w:hAnsi="Times New Roman" w:cs="Times New Roman"/>
          <w:lang w:eastAsia="en-US"/>
        </w:rPr>
      </w:pPr>
    </w:p>
    <w:p w:rsidR="005D1BD8" w:rsidRPr="005D1BD8" w:rsidP="009F44BB" w14:paraId="2C6228E1"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Special Circumstances</w:t>
      </w:r>
    </w:p>
    <w:p w:rsidR="005D1BD8" w:rsidP="009F44BB" w14:paraId="4CC715E8" w14:textId="77777777">
      <w:pPr>
        <w:pStyle w:val="ListParagraph"/>
        <w:suppressAutoHyphens/>
        <w:ind w:left="1440"/>
        <w:rPr>
          <w:rFonts w:ascii="Times New Roman" w:hAnsi="Times New Roman" w:cs="Times New Roman"/>
          <w:lang w:eastAsia="en-US"/>
        </w:rPr>
      </w:pPr>
      <w:r w:rsidRPr="005D1BD8">
        <w:rPr>
          <w:rFonts w:ascii="Times New Roman" w:hAnsi="Times New Roman" w:cs="Times New Roman"/>
        </w:rPr>
        <w:t>There are no special c</w:t>
      </w:r>
      <w:r w:rsidRPr="005D1BD8" w:rsidR="00334462">
        <w:rPr>
          <w:rFonts w:ascii="Times New Roman" w:hAnsi="Times New Roman" w:cs="Times New Roman"/>
        </w:rPr>
        <w:t>ircumstances that would cause SSA to collect this</w:t>
      </w:r>
      <w:r w:rsidRPr="005D1BD8">
        <w:rPr>
          <w:rFonts w:ascii="Times New Roman" w:hAnsi="Times New Roman" w:cs="Times New Roman"/>
        </w:rPr>
        <w:t xml:space="preserve"> informa</w:t>
      </w:r>
      <w:r w:rsidRPr="005D1BD8" w:rsidR="00334462">
        <w:rPr>
          <w:rFonts w:ascii="Times New Roman" w:hAnsi="Times New Roman" w:cs="Times New Roman"/>
        </w:rPr>
        <w:t>tion in a manner in</w:t>
      </w:r>
      <w:r w:rsidRPr="005D1BD8">
        <w:rPr>
          <w:rFonts w:ascii="Times New Roman" w:hAnsi="Times New Roman" w:cs="Times New Roman"/>
        </w:rPr>
        <w:t xml:space="preserve">consistent with </w:t>
      </w:r>
      <w:r w:rsidRPr="005D1BD8">
        <w:rPr>
          <w:rFonts w:ascii="Times New Roman" w:hAnsi="Times New Roman" w:cs="Times New Roman"/>
          <w:i/>
        </w:rPr>
        <w:t>5 CFR 1320.5</w:t>
      </w:r>
      <w:r w:rsidRPr="005D1BD8">
        <w:rPr>
          <w:rFonts w:ascii="Times New Roman" w:hAnsi="Times New Roman" w:cs="Times New Roman"/>
        </w:rPr>
        <w:t>.</w:t>
      </w:r>
    </w:p>
    <w:p w:rsidR="005D1BD8" w:rsidRPr="005D1BD8" w:rsidP="005D1BD8" w14:paraId="0CA03AC7" w14:textId="77777777">
      <w:pPr>
        <w:pStyle w:val="ListParagraph"/>
        <w:suppressAutoHyphens/>
        <w:rPr>
          <w:rFonts w:ascii="Times New Roman" w:hAnsi="Times New Roman" w:cs="Times New Roman"/>
          <w:lang w:eastAsia="en-US"/>
        </w:rPr>
      </w:pPr>
      <w:r>
        <w:rPr>
          <w:rFonts w:ascii="Times New Roman" w:hAnsi="Times New Roman" w:cs="Times New Roman"/>
          <w:lang w:eastAsia="en-US"/>
        </w:rPr>
        <w:tab/>
      </w:r>
    </w:p>
    <w:p w:rsidR="005D1BD8" w:rsidRPr="005D1BD8" w:rsidP="009F44BB" w14:paraId="79FBA16E"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Solicitation of Public Comment and Other Consultations with the Public</w:t>
      </w:r>
    </w:p>
    <w:p w:rsidR="00D155C0" w:rsidRPr="003F2E58" w:rsidP="009F44BB" w14:paraId="456D018E" w14:textId="480ED628">
      <w:pPr>
        <w:pStyle w:val="ListParagraph"/>
        <w:suppressAutoHyphens/>
        <w:ind w:firstLine="720"/>
        <w:rPr>
          <w:rFonts w:ascii="Times New Roman" w:hAnsi="Times New Roman" w:cs="Times New Roman"/>
        </w:rPr>
      </w:pPr>
      <w:r w:rsidRPr="003F2E58">
        <w:rPr>
          <w:rFonts w:ascii="Times New Roman" w:hAnsi="Times New Roman" w:cs="Times New Roman"/>
        </w:rPr>
        <w:t xml:space="preserve">The 60-day advance Federal Register Notice published on </w:t>
      </w:r>
      <w:r w:rsidR="00042AF6">
        <w:rPr>
          <w:rFonts w:ascii="Times New Roman" w:hAnsi="Times New Roman" w:cs="Times New Roman"/>
        </w:rPr>
        <w:t>September 12, 2024</w:t>
      </w:r>
      <w:r w:rsidRPr="003F2E58">
        <w:rPr>
          <w:rFonts w:ascii="Times New Roman" w:hAnsi="Times New Roman" w:cs="Times New Roman"/>
        </w:rPr>
        <w:t xml:space="preserve">, at </w:t>
      </w:r>
    </w:p>
    <w:p w:rsidR="005D1BD8" w:rsidRPr="00D155C0" w:rsidP="009F44BB" w14:paraId="01E18386" w14:textId="2092E9D2">
      <w:pPr>
        <w:pStyle w:val="ListParagraph"/>
        <w:suppressAutoHyphens/>
        <w:ind w:left="1440"/>
        <w:rPr>
          <w:rFonts w:ascii="Times New Roman" w:hAnsi="Times New Roman" w:cs="Times New Roman"/>
        </w:rPr>
      </w:pPr>
      <w:r w:rsidRPr="003F2E58">
        <w:rPr>
          <w:rFonts w:ascii="Times New Roman" w:hAnsi="Times New Roman" w:cs="Times New Roman"/>
        </w:rPr>
        <w:t>8</w:t>
      </w:r>
      <w:r w:rsidR="003F2E58">
        <w:rPr>
          <w:rFonts w:ascii="Times New Roman" w:hAnsi="Times New Roman" w:cs="Times New Roman"/>
        </w:rPr>
        <w:t>9</w:t>
      </w:r>
      <w:r w:rsidRPr="003F2E58">
        <w:rPr>
          <w:rFonts w:ascii="Times New Roman" w:hAnsi="Times New Roman" w:cs="Times New Roman"/>
        </w:rPr>
        <w:t xml:space="preserve"> FR </w:t>
      </w:r>
      <w:r w:rsidR="00042AF6">
        <w:rPr>
          <w:rFonts w:ascii="Times New Roman" w:hAnsi="Times New Roman" w:cs="Times New Roman"/>
        </w:rPr>
        <w:t>74351</w:t>
      </w:r>
      <w:r w:rsidRPr="003F2E58" w:rsidR="00EB0400">
        <w:rPr>
          <w:rFonts w:ascii="Times New Roman" w:hAnsi="Times New Roman" w:cs="Times New Roman"/>
        </w:rPr>
        <w:t>,</w:t>
      </w:r>
      <w:r w:rsidRPr="003F2E58">
        <w:rPr>
          <w:rFonts w:ascii="Times New Roman" w:hAnsi="Times New Roman" w:cs="Times New Roman"/>
        </w:rPr>
        <w:t xml:space="preserve"> and we received no public comments.  The 30-day FRN published on </w:t>
      </w:r>
      <w:r w:rsidR="00042AF6">
        <w:rPr>
          <w:rFonts w:ascii="Times New Roman" w:hAnsi="Times New Roman" w:cs="Times New Roman"/>
        </w:rPr>
        <w:t>December 2, 2024,</w:t>
      </w:r>
      <w:r w:rsidR="003F2E58">
        <w:rPr>
          <w:rFonts w:ascii="Times New Roman" w:hAnsi="Times New Roman" w:cs="Times New Roman"/>
        </w:rPr>
        <w:t xml:space="preserve"> </w:t>
      </w:r>
      <w:r w:rsidRPr="003F2E58">
        <w:rPr>
          <w:rFonts w:ascii="Times New Roman" w:hAnsi="Times New Roman" w:cs="Times New Roman"/>
        </w:rPr>
        <w:t>at</w:t>
      </w:r>
      <w:r w:rsidRPr="003F2E58" w:rsidR="0037343A">
        <w:rPr>
          <w:rFonts w:ascii="Times New Roman" w:hAnsi="Times New Roman" w:cs="Times New Roman"/>
        </w:rPr>
        <w:t xml:space="preserve"> 8</w:t>
      </w:r>
      <w:r w:rsidR="003F2E58">
        <w:rPr>
          <w:rFonts w:ascii="Times New Roman" w:hAnsi="Times New Roman" w:cs="Times New Roman"/>
        </w:rPr>
        <w:t>9</w:t>
      </w:r>
      <w:r w:rsidRPr="003F2E58" w:rsidR="0037343A">
        <w:rPr>
          <w:rFonts w:ascii="Times New Roman" w:hAnsi="Times New Roman" w:cs="Times New Roman"/>
        </w:rPr>
        <w:t xml:space="preserve"> FR </w:t>
      </w:r>
      <w:r w:rsidR="00042AF6">
        <w:rPr>
          <w:rFonts w:ascii="Times New Roman" w:hAnsi="Times New Roman" w:cs="Times New Roman"/>
        </w:rPr>
        <w:t>97155</w:t>
      </w:r>
      <w:r w:rsidRPr="003F2E58">
        <w:rPr>
          <w:rFonts w:ascii="Times New Roman" w:hAnsi="Times New Roman" w:cs="Times New Roman"/>
        </w:rPr>
        <w:t>.  If we receive any comments in response to this Notice, we will forward them to OMB</w:t>
      </w:r>
      <w:r w:rsidRPr="003F2E58" w:rsidR="005F0259">
        <w:rPr>
          <w:rFonts w:ascii="Times New Roman" w:hAnsi="Times New Roman" w:cs="Times New Roman"/>
        </w:rPr>
        <w:t>.</w:t>
      </w:r>
    </w:p>
    <w:p w:rsidR="00D155C0" w:rsidRPr="005D1BD8" w:rsidP="005D1BD8" w14:paraId="437F647A" w14:textId="77777777">
      <w:pPr>
        <w:pStyle w:val="ListParagraph"/>
        <w:suppressAutoHyphens/>
        <w:rPr>
          <w:rFonts w:ascii="Times New Roman" w:hAnsi="Times New Roman" w:cs="Times New Roman"/>
          <w:lang w:eastAsia="en-US"/>
        </w:rPr>
      </w:pPr>
    </w:p>
    <w:p w:rsidR="005D1BD8" w:rsidRPr="005D1BD8" w:rsidP="009F44BB" w14:paraId="093E6A07"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Payments of Gifts to Respondents</w:t>
      </w:r>
    </w:p>
    <w:p w:rsidR="005D1BD8" w:rsidP="009F44BB" w14:paraId="3A764085" w14:textId="77777777">
      <w:pPr>
        <w:pStyle w:val="ListParagraph"/>
        <w:suppressAutoHyphens/>
        <w:ind w:firstLine="720"/>
        <w:rPr>
          <w:rFonts w:ascii="Times New Roman" w:hAnsi="Times New Roman" w:cs="Times New Roman"/>
          <w:lang w:eastAsia="en-US"/>
        </w:rPr>
      </w:pPr>
      <w:r w:rsidRPr="005D1BD8">
        <w:rPr>
          <w:rFonts w:ascii="Times New Roman" w:hAnsi="Times New Roman" w:cs="Times New Roman"/>
        </w:rPr>
        <w:t xml:space="preserve">SSA </w:t>
      </w:r>
      <w:r w:rsidR="00D155C0">
        <w:rPr>
          <w:rFonts w:ascii="Times New Roman" w:hAnsi="Times New Roman" w:cs="Times New Roman"/>
        </w:rPr>
        <w:t>does not provide pay</w:t>
      </w:r>
      <w:r w:rsidRPr="005D1BD8">
        <w:rPr>
          <w:rFonts w:ascii="Times New Roman" w:hAnsi="Times New Roman" w:cs="Times New Roman"/>
        </w:rPr>
        <w:t>ment</w:t>
      </w:r>
      <w:r w:rsidR="00D155C0">
        <w:rPr>
          <w:rFonts w:ascii="Times New Roman" w:hAnsi="Times New Roman" w:cs="Times New Roman"/>
        </w:rPr>
        <w:t>s</w:t>
      </w:r>
      <w:r w:rsidRPr="005D1BD8">
        <w:rPr>
          <w:rFonts w:ascii="Times New Roman" w:hAnsi="Times New Roman" w:cs="Times New Roman"/>
        </w:rPr>
        <w:t xml:space="preserve"> or gifts to the respondents.</w:t>
      </w:r>
    </w:p>
    <w:p w:rsidR="005D1BD8" w:rsidRPr="005D1BD8" w:rsidP="005D1BD8" w14:paraId="65960E13" w14:textId="77777777">
      <w:pPr>
        <w:pStyle w:val="ListParagraph"/>
        <w:suppressAutoHyphens/>
        <w:rPr>
          <w:rFonts w:ascii="Times New Roman" w:hAnsi="Times New Roman" w:cs="Times New Roman"/>
          <w:lang w:eastAsia="en-US"/>
        </w:rPr>
      </w:pPr>
    </w:p>
    <w:p w:rsidR="005D1BD8" w:rsidRPr="005D1BD8" w:rsidP="009F44BB" w14:paraId="48A6CDFC"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Assurances of Confidentialit</w:t>
      </w:r>
      <w:r>
        <w:rPr>
          <w:rFonts w:ascii="Times New Roman" w:hAnsi="Times New Roman" w:cs="Times New Roman"/>
          <w:b/>
        </w:rPr>
        <w:t>y</w:t>
      </w:r>
    </w:p>
    <w:p w:rsidR="00D155C0" w:rsidP="009F44BB" w14:paraId="423929A5" w14:textId="77777777">
      <w:pPr>
        <w:pStyle w:val="ListParagraph"/>
        <w:suppressAutoHyphens/>
        <w:ind w:firstLine="720"/>
        <w:rPr>
          <w:rFonts w:ascii="Times New Roman" w:hAnsi="Times New Roman"/>
        </w:rPr>
      </w:pPr>
      <w:r w:rsidRPr="003E443A">
        <w:rPr>
          <w:rFonts w:ascii="Times New Roman" w:hAnsi="Times New Roman"/>
        </w:rPr>
        <w:t>SSA protects and holds confidential the information it collects in accordance with</w:t>
      </w:r>
    </w:p>
    <w:p w:rsidR="005D1BD8" w:rsidP="009F44BB" w14:paraId="25FF6467" w14:textId="77777777">
      <w:pPr>
        <w:pStyle w:val="ListParagraph"/>
        <w:suppressAutoHyphens/>
        <w:ind w:left="1440"/>
        <w:rPr>
          <w:rFonts w:ascii="Times New Roman" w:hAnsi="Times New Roman" w:cs="Times New Roman"/>
          <w:lang w:eastAsia="en-US"/>
        </w:rPr>
      </w:pPr>
      <w:r w:rsidRPr="00BC7F42">
        <w:rPr>
          <w:rFonts w:ascii="Times New Roman" w:hAnsi="Times New Roman"/>
          <w:i/>
        </w:rPr>
        <w:t xml:space="preserve">42 U.S.C. 1306, 20 CFR 401 </w:t>
      </w:r>
      <w:r w:rsidRPr="003E443A">
        <w:rPr>
          <w:rFonts w:ascii="Times New Roman" w:hAnsi="Times New Roman"/>
        </w:rPr>
        <w:t xml:space="preserve">and </w:t>
      </w:r>
      <w:r w:rsidRPr="00BC7F42">
        <w:rPr>
          <w:rFonts w:ascii="Times New Roman" w:hAnsi="Times New Roman"/>
          <w:i/>
        </w:rPr>
        <w:t xml:space="preserve">402, 5 U.S.C. 552 </w:t>
      </w:r>
      <w:r w:rsidRPr="003E443A">
        <w:rPr>
          <w:rFonts w:ascii="Times New Roman" w:hAnsi="Times New Roman"/>
        </w:rPr>
        <w:t>(Freedom of Information Act),</w:t>
      </w:r>
      <w:r w:rsidR="009F44BB">
        <w:rPr>
          <w:rFonts w:ascii="Times New Roman" w:hAnsi="Times New Roman"/>
        </w:rPr>
        <w:t xml:space="preserve"> </w:t>
      </w:r>
      <w:r w:rsidRPr="00BC7F42">
        <w:rPr>
          <w:rFonts w:ascii="Times New Roman" w:hAnsi="Times New Roman"/>
          <w:i/>
        </w:rPr>
        <w:t xml:space="preserve">5 U.S.C. 552a </w:t>
      </w:r>
      <w:r w:rsidRPr="003E443A">
        <w:rPr>
          <w:rFonts w:ascii="Times New Roman" w:hAnsi="Times New Roman"/>
        </w:rPr>
        <w:t>(Privacy Act of 1974), and OMB Circular No. A-130</w:t>
      </w:r>
      <w:r w:rsidRPr="005D1BD8" w:rsidR="00E10551">
        <w:rPr>
          <w:rFonts w:ascii="Times New Roman" w:hAnsi="Times New Roman" w:cs="Times New Roman"/>
        </w:rPr>
        <w:t xml:space="preserve">. </w:t>
      </w:r>
    </w:p>
    <w:p w:rsidR="005F0259" w:rsidRPr="003F2E58" w:rsidP="003F2E58" w14:paraId="0809E139" w14:textId="77777777">
      <w:pPr>
        <w:suppressAutoHyphens/>
        <w:rPr>
          <w:rFonts w:ascii="Times New Roman" w:hAnsi="Times New Roman" w:cs="Times New Roman"/>
          <w:lang w:eastAsia="en-US"/>
        </w:rPr>
      </w:pPr>
    </w:p>
    <w:p w:rsidR="005D1BD8" w:rsidRPr="005D1BD8" w:rsidP="009F44BB" w14:paraId="21FD87A6"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Justification for Sensitive Questions</w:t>
      </w:r>
    </w:p>
    <w:p w:rsidR="005D1BD8" w:rsidP="009F44BB" w14:paraId="1649A05B" w14:textId="77777777">
      <w:pPr>
        <w:pStyle w:val="ListParagraph"/>
        <w:suppressAutoHyphens/>
        <w:ind w:firstLine="720"/>
        <w:rPr>
          <w:rFonts w:ascii="Times New Roman" w:hAnsi="Times New Roman" w:cs="Times New Roman"/>
        </w:rPr>
      </w:pPr>
      <w:r w:rsidRPr="005D1BD8">
        <w:rPr>
          <w:rFonts w:ascii="Times New Roman" w:hAnsi="Times New Roman" w:cs="Times New Roman"/>
        </w:rPr>
        <w:t>The information collection does not contain any questions of a sensitive nature.</w:t>
      </w:r>
    </w:p>
    <w:p w:rsidR="003B7DAE" w:rsidRPr="005F0259" w:rsidP="005F0259" w14:paraId="53F0CCC9" w14:textId="77777777">
      <w:pPr>
        <w:widowControl/>
        <w:rPr>
          <w:rFonts w:ascii="Times New Roman" w:hAnsi="Times New Roman" w:cs="Times New Roman"/>
        </w:rPr>
      </w:pPr>
    </w:p>
    <w:p w:rsidR="005D1BD8" w:rsidP="009F44BB" w14:paraId="4DC429C4" w14:textId="42E9741B">
      <w:pPr>
        <w:pStyle w:val="ListParagraph"/>
        <w:numPr>
          <w:ilvl w:val="0"/>
          <w:numId w:val="6"/>
        </w:numPr>
        <w:suppressAutoHyphens/>
        <w:ind w:left="720" w:firstLine="90"/>
        <w:rPr>
          <w:rFonts w:ascii="Times New Roman" w:hAnsi="Times New Roman" w:cs="Times New Roman"/>
          <w:lang w:eastAsia="en-US"/>
        </w:rPr>
      </w:pPr>
      <w:r w:rsidRPr="00544711">
        <w:rPr>
          <w:rFonts w:ascii="Times New Roman" w:hAnsi="Times New Roman" w:cs="Times New Roman"/>
          <w:b/>
        </w:rPr>
        <w:t>Estimates of Public Reporting Burde</w:t>
      </w:r>
      <w:r w:rsidRPr="00544711">
        <w:rPr>
          <w:rFonts w:ascii="Times New Roman" w:hAnsi="Times New Roman" w:cs="Times New Roman"/>
          <w:b/>
        </w:rPr>
        <w:t>n</w:t>
      </w:r>
      <w:r w:rsidRPr="00544711">
        <w:rPr>
          <w:rFonts w:ascii="Times New Roman" w:hAnsi="Times New Roman" w:cs="Times New Roman"/>
        </w:rPr>
        <w:t xml:space="preserve"> </w:t>
      </w:r>
    </w:p>
    <w:p w:rsidR="003B7DAE" w:rsidP="003B7DAE" w14:paraId="3BD61E26" w14:textId="449F5364">
      <w:pPr>
        <w:pStyle w:val="ListParagraph"/>
        <w:suppressAutoHyphens/>
        <w:ind w:left="1440"/>
        <w:rPr>
          <w:rFonts w:ascii="Times New Roman" w:hAnsi="Times New Roman" w:cs="Times New Roman"/>
        </w:rPr>
      </w:pPr>
      <w:r>
        <w:rPr>
          <w:rFonts w:ascii="Times New Roman" w:hAnsi="Times New Roman" w:cs="Times New Roman"/>
        </w:rPr>
        <w:t>The following chart shows the estimated burden information for the HA-4632:</w:t>
      </w:r>
    </w:p>
    <w:p w:rsidR="003B7DAE" w:rsidP="003B7DAE" w14:paraId="025F02CD" w14:textId="77777777">
      <w:pPr>
        <w:pStyle w:val="ListParagraph"/>
        <w:suppressAutoHyphens/>
        <w:ind w:left="1440"/>
        <w:rPr>
          <w:rFonts w:ascii="Times New Roman" w:hAnsi="Times New Roman" w:cs="Times New Roman"/>
        </w:rPr>
      </w:pPr>
    </w:p>
    <w:p w:rsidR="003B7DAE" w:rsidP="003B7DAE" w14:paraId="69144229" w14:textId="77777777">
      <w:pPr>
        <w:pStyle w:val="ListParagraph"/>
        <w:suppressAutoHyphens/>
        <w:ind w:left="1440"/>
        <w:rPr>
          <w:rFonts w:ascii="Times New Roman" w:hAnsi="Times New Roman" w:cs="Times New Roman"/>
        </w:rPr>
      </w:pPr>
    </w:p>
    <w:p w:rsidR="003B7DAE" w:rsidP="003B7DAE" w14:paraId="7792E863" w14:textId="77777777">
      <w:pPr>
        <w:pStyle w:val="ListParagraph"/>
        <w:suppressAutoHyphens/>
        <w:ind w:left="1440"/>
        <w:rPr>
          <w:rFonts w:ascii="Times New Roman" w:hAnsi="Times New Roman" w:cs="Times New Roman"/>
        </w:rPr>
      </w:pPr>
    </w:p>
    <w:p w:rsidR="003B7DAE" w:rsidP="003B7DAE" w14:paraId="03E7DCB7" w14:textId="77777777">
      <w:pPr>
        <w:pStyle w:val="ListParagraph"/>
        <w:suppressAutoHyphens/>
        <w:ind w:left="1440"/>
        <w:rPr>
          <w:rFonts w:ascii="Times New Roman" w:hAnsi="Times New Roman" w:cs="Times New Roman"/>
        </w:rPr>
      </w:pPr>
    </w:p>
    <w:p w:rsidR="003B7DAE" w:rsidP="003B7DAE" w14:paraId="51E49002" w14:textId="77777777">
      <w:pPr>
        <w:pStyle w:val="ListParagraph"/>
        <w:suppressAutoHyphens/>
        <w:ind w:left="1440"/>
        <w:rPr>
          <w:rFonts w:ascii="Times New Roman" w:hAnsi="Times New Roman" w:cs="Times New Roman"/>
          <w:lang w:eastAsia="en-US"/>
        </w:rPr>
      </w:pPr>
    </w:p>
    <w:p w:rsidR="008F3FC9" w:rsidP="003B5763" w14:paraId="7E72BFBA" w14:textId="77777777">
      <w:pPr>
        <w:pStyle w:val="ListParagraph"/>
        <w:suppressAutoHyphens/>
        <w:ind w:left="810"/>
        <w:rPr>
          <w:rFonts w:ascii="Times New Roman" w:hAnsi="Times New Roman" w:cs="Times New Roman"/>
          <w:lang w:eastAsia="en-US"/>
        </w:rPr>
      </w:pPr>
    </w:p>
    <w:tbl>
      <w:tblPr>
        <w:tblStyle w:val="TableGrid"/>
        <w:tblW w:w="11520" w:type="dxa"/>
        <w:tblInd w:w="-1085" w:type="dxa"/>
        <w:tblLayout w:type="fixed"/>
        <w:tblLook w:val="04A0"/>
      </w:tblPr>
      <w:tblGrid>
        <w:gridCol w:w="1430"/>
        <w:gridCol w:w="1596"/>
        <w:gridCol w:w="1310"/>
        <w:gridCol w:w="1190"/>
        <w:gridCol w:w="1314"/>
        <w:gridCol w:w="1440"/>
        <w:gridCol w:w="1530"/>
        <w:gridCol w:w="1710"/>
      </w:tblGrid>
      <w:tr w14:paraId="528B1528" w14:textId="77777777" w:rsidTr="003B5763">
        <w:tblPrEx>
          <w:tblW w:w="11520" w:type="dxa"/>
          <w:tblInd w:w="-1085" w:type="dxa"/>
          <w:tblLayout w:type="fixed"/>
          <w:tblLook w:val="04A0"/>
        </w:tblPrEx>
        <w:tc>
          <w:tcPr>
            <w:tcW w:w="1430" w:type="dxa"/>
          </w:tcPr>
          <w:p w:rsidR="005F0259" w:rsidRPr="005F0259" w:rsidP="005F0259" w14:paraId="168C2722" w14:textId="0A8377C2">
            <w:pPr>
              <w:pStyle w:val="ListParagraph"/>
              <w:suppressAutoHyphens/>
              <w:ind w:left="0"/>
              <w:rPr>
                <w:rFonts w:ascii="Times New Roman" w:hAnsi="Times New Roman" w:cs="Times New Roman"/>
              </w:rPr>
            </w:pPr>
            <w:r w:rsidRPr="005F0259">
              <w:rPr>
                <w:rFonts w:ascii="Times New Roman" w:hAnsi="Times New Roman" w:cs="Times New Roman"/>
                <w:b/>
              </w:rPr>
              <w:t>Modality of Completion</w:t>
            </w:r>
          </w:p>
        </w:tc>
        <w:tc>
          <w:tcPr>
            <w:tcW w:w="1596" w:type="dxa"/>
          </w:tcPr>
          <w:p w:rsidR="005F0259" w:rsidRPr="005F0259" w:rsidP="005F0259" w14:paraId="19C611A7" w14:textId="7095FF4D">
            <w:pPr>
              <w:pStyle w:val="ListParagraph"/>
              <w:suppressAutoHyphens/>
              <w:ind w:left="0"/>
              <w:rPr>
                <w:rFonts w:ascii="Times New Roman" w:hAnsi="Times New Roman" w:cs="Times New Roman"/>
              </w:rPr>
            </w:pPr>
            <w:r w:rsidRPr="005F0259">
              <w:rPr>
                <w:rFonts w:ascii="Times New Roman" w:hAnsi="Times New Roman" w:cs="Times New Roman"/>
                <w:b/>
              </w:rPr>
              <w:t>Number of Respondents</w:t>
            </w:r>
          </w:p>
        </w:tc>
        <w:tc>
          <w:tcPr>
            <w:tcW w:w="1310" w:type="dxa"/>
          </w:tcPr>
          <w:p w:rsidR="005F0259" w:rsidRPr="005F0259" w:rsidP="005F0259" w14:paraId="5EA00663" w14:textId="45702528">
            <w:pPr>
              <w:pStyle w:val="ListParagraph"/>
              <w:suppressAutoHyphens/>
              <w:ind w:left="0"/>
              <w:rPr>
                <w:rFonts w:ascii="Times New Roman" w:hAnsi="Times New Roman" w:cs="Times New Roman"/>
              </w:rPr>
            </w:pPr>
            <w:r w:rsidRPr="005F0259">
              <w:rPr>
                <w:rFonts w:ascii="Times New Roman" w:hAnsi="Times New Roman" w:cs="Times New Roman"/>
                <w:b/>
              </w:rPr>
              <w:t>Frequency of Response</w:t>
            </w:r>
          </w:p>
        </w:tc>
        <w:tc>
          <w:tcPr>
            <w:tcW w:w="1190" w:type="dxa"/>
          </w:tcPr>
          <w:p w:rsidR="005F0259" w:rsidRPr="005F0259" w:rsidP="005F0259" w14:paraId="3C21F22F" w14:textId="7A4E56DB">
            <w:pPr>
              <w:pStyle w:val="ListParagraph"/>
              <w:suppressAutoHyphens/>
              <w:ind w:left="0"/>
              <w:rPr>
                <w:rFonts w:ascii="Times New Roman" w:hAnsi="Times New Roman" w:cs="Times New Roman"/>
              </w:rPr>
            </w:pPr>
            <w:r w:rsidRPr="005F0259">
              <w:rPr>
                <w:rFonts w:ascii="Times New Roman" w:hAnsi="Times New Roman" w:cs="Times New Roman"/>
                <w:b/>
                <w:bCs/>
                <w:iCs/>
              </w:rPr>
              <w:t>Average Burden per Response (minutes)</w:t>
            </w:r>
          </w:p>
        </w:tc>
        <w:tc>
          <w:tcPr>
            <w:tcW w:w="1314" w:type="dxa"/>
          </w:tcPr>
          <w:p w:rsidR="005F0259" w:rsidRPr="005F0259" w:rsidP="005F0259" w14:paraId="7D54D654" w14:textId="2A66FBE8">
            <w:pPr>
              <w:pStyle w:val="ListParagraph"/>
              <w:suppressAutoHyphens/>
              <w:ind w:left="0"/>
              <w:rPr>
                <w:rFonts w:ascii="Times New Roman" w:hAnsi="Times New Roman" w:cs="Times New Roman"/>
              </w:rPr>
            </w:pPr>
            <w:r w:rsidRPr="005F0259">
              <w:rPr>
                <w:rFonts w:ascii="Times New Roman" w:hAnsi="Times New Roman" w:cs="Times New Roman"/>
                <w:b/>
                <w:bCs/>
                <w:iCs/>
              </w:rPr>
              <w:t>Estimated Total Annual Burden (hours)</w:t>
            </w:r>
          </w:p>
        </w:tc>
        <w:tc>
          <w:tcPr>
            <w:tcW w:w="1440" w:type="dxa"/>
          </w:tcPr>
          <w:p w:rsidR="005F0259" w:rsidRPr="005F0259" w:rsidP="005F0259" w14:paraId="3AAF4BE1" w14:textId="4BDABFEF">
            <w:pPr>
              <w:pStyle w:val="ListParagraph"/>
              <w:suppressAutoHyphens/>
              <w:ind w:left="0"/>
              <w:rPr>
                <w:rFonts w:ascii="Times New Roman" w:hAnsi="Times New Roman" w:cs="Times New Roman"/>
              </w:rPr>
            </w:pPr>
            <w:r w:rsidRPr="005F0259">
              <w:rPr>
                <w:rFonts w:ascii="Times New Roman" w:hAnsi="Times New Roman" w:cs="Times New Roman"/>
                <w:b/>
              </w:rPr>
              <w:t>Average Theoretical Hourly Cost Amount (dollars)*</w:t>
            </w:r>
          </w:p>
        </w:tc>
        <w:tc>
          <w:tcPr>
            <w:tcW w:w="1530" w:type="dxa"/>
          </w:tcPr>
          <w:p w:rsidR="005F0259" w:rsidRPr="005F0259" w:rsidP="005F0259" w14:paraId="220206B2" w14:textId="77777777">
            <w:pPr>
              <w:autoSpaceDE w:val="0"/>
              <w:autoSpaceDN w:val="0"/>
              <w:adjustRightInd w:val="0"/>
              <w:rPr>
                <w:rFonts w:ascii="Times New Roman" w:hAnsi="Times New Roman" w:cs="Times New Roman"/>
                <w:b/>
              </w:rPr>
            </w:pPr>
            <w:r w:rsidRPr="005F0259">
              <w:rPr>
                <w:rFonts w:ascii="Times New Roman" w:hAnsi="Times New Roman" w:cs="Times New Roman"/>
                <w:b/>
              </w:rPr>
              <w:t>Average Wait Time in Field Office</w:t>
            </w:r>
          </w:p>
          <w:p w:rsidR="005F0259" w:rsidRPr="005F0259" w:rsidP="005F0259" w14:paraId="71FEB7D9" w14:textId="42C7B075">
            <w:pPr>
              <w:pStyle w:val="ListParagraph"/>
              <w:suppressAutoHyphens/>
              <w:ind w:left="0"/>
              <w:rPr>
                <w:rFonts w:ascii="Times New Roman" w:hAnsi="Times New Roman" w:cs="Times New Roman"/>
              </w:rPr>
            </w:pPr>
            <w:r w:rsidRPr="005F0259">
              <w:rPr>
                <w:rFonts w:ascii="Times New Roman" w:hAnsi="Times New Roman" w:cs="Times New Roman"/>
                <w:b/>
              </w:rPr>
              <w:t>(minutes) **</w:t>
            </w:r>
          </w:p>
        </w:tc>
        <w:tc>
          <w:tcPr>
            <w:tcW w:w="1710" w:type="dxa"/>
          </w:tcPr>
          <w:p w:rsidR="00C9273B" w:rsidP="005F0259" w14:paraId="3B1822AA" w14:textId="77777777">
            <w:pPr>
              <w:pStyle w:val="ListParagraph"/>
              <w:suppressAutoHyphens/>
              <w:ind w:left="0"/>
              <w:rPr>
                <w:rFonts w:ascii="Times New Roman" w:hAnsi="Times New Roman" w:cs="Times New Roman"/>
                <w:b/>
              </w:rPr>
            </w:pPr>
            <w:r w:rsidRPr="005F0259">
              <w:rPr>
                <w:rFonts w:ascii="Times New Roman" w:hAnsi="Times New Roman" w:cs="Times New Roman"/>
                <w:b/>
              </w:rPr>
              <w:t xml:space="preserve">Total Annual Opportunity </w:t>
            </w:r>
          </w:p>
          <w:p w:rsidR="005F0259" w:rsidRPr="005F0259" w:rsidP="005F0259" w14:paraId="53DFFA1D" w14:textId="17D0AA0B">
            <w:pPr>
              <w:pStyle w:val="ListParagraph"/>
              <w:suppressAutoHyphens/>
              <w:ind w:left="0"/>
              <w:rPr>
                <w:rFonts w:ascii="Times New Roman" w:hAnsi="Times New Roman" w:cs="Times New Roman"/>
              </w:rPr>
            </w:pPr>
            <w:r w:rsidRPr="005F0259">
              <w:rPr>
                <w:rFonts w:ascii="Times New Roman" w:hAnsi="Times New Roman" w:cs="Times New Roman"/>
                <w:b/>
              </w:rPr>
              <w:t>Cost (dollars)***</w:t>
            </w:r>
          </w:p>
        </w:tc>
      </w:tr>
      <w:tr w14:paraId="7D5134E6" w14:textId="77777777" w:rsidTr="003B5763">
        <w:tblPrEx>
          <w:tblW w:w="11520" w:type="dxa"/>
          <w:tblInd w:w="-1085" w:type="dxa"/>
          <w:tblLayout w:type="fixed"/>
          <w:tblLook w:val="04A0"/>
        </w:tblPrEx>
        <w:tc>
          <w:tcPr>
            <w:tcW w:w="1430" w:type="dxa"/>
          </w:tcPr>
          <w:p w:rsidR="005F0259" w:rsidP="005F0259" w14:paraId="79B65D82" w14:textId="77777777">
            <w:pPr>
              <w:pStyle w:val="ListParagraph"/>
              <w:suppressAutoHyphens/>
              <w:ind w:left="0"/>
              <w:rPr>
                <w:rFonts w:ascii="Times New Roman" w:hAnsi="Times New Roman" w:cs="Times New Roman"/>
              </w:rPr>
            </w:pPr>
            <w:r w:rsidRPr="005F0259">
              <w:rPr>
                <w:rFonts w:ascii="Times New Roman" w:hAnsi="Times New Roman" w:cs="Times New Roman"/>
              </w:rPr>
              <w:t xml:space="preserve">HA-4632 - PDF/paper </w:t>
            </w:r>
            <w:r w:rsidRPr="005F0259">
              <w:rPr>
                <w:rFonts w:ascii="Times New Roman" w:hAnsi="Times New Roman" w:cs="Times New Roman"/>
              </w:rPr>
              <w:t>version</w:t>
            </w:r>
          </w:p>
          <w:p w:rsidR="00C764DD" w:rsidP="005F0259" w14:paraId="3A9922EB" w14:textId="77777777">
            <w:pPr>
              <w:pStyle w:val="ListParagraph"/>
              <w:suppressAutoHyphens/>
              <w:ind w:left="0"/>
              <w:rPr>
                <w:rFonts w:ascii="Times New Roman" w:hAnsi="Times New Roman" w:cs="Times New Roman"/>
              </w:rPr>
            </w:pPr>
            <w:r>
              <w:rPr>
                <w:rFonts w:ascii="Times New Roman" w:hAnsi="Times New Roman" w:cs="Times New Roman"/>
              </w:rPr>
              <w:t>404.1512;</w:t>
            </w:r>
          </w:p>
          <w:p w:rsidR="00C764DD" w:rsidRPr="005F0259" w:rsidP="005F0259" w14:paraId="45A40273" w14:textId="104CE899">
            <w:pPr>
              <w:pStyle w:val="ListParagraph"/>
              <w:suppressAutoHyphens/>
              <w:ind w:left="0"/>
              <w:rPr>
                <w:rFonts w:ascii="Times New Roman" w:hAnsi="Times New Roman" w:cs="Times New Roman"/>
              </w:rPr>
            </w:pPr>
            <w:r>
              <w:rPr>
                <w:rFonts w:ascii="Times New Roman" w:hAnsi="Times New Roman" w:cs="Times New Roman"/>
              </w:rPr>
              <w:t>416.912</w:t>
            </w:r>
          </w:p>
        </w:tc>
        <w:tc>
          <w:tcPr>
            <w:tcW w:w="1596" w:type="dxa"/>
          </w:tcPr>
          <w:p w:rsidR="005F0259" w:rsidRPr="005F0259" w:rsidP="007C641F" w14:paraId="3FFEC653" w14:textId="5B607A31">
            <w:pPr>
              <w:pStyle w:val="ListParagraph"/>
              <w:suppressAutoHyphens/>
              <w:ind w:left="0"/>
              <w:jc w:val="right"/>
              <w:rPr>
                <w:rFonts w:ascii="Times New Roman" w:hAnsi="Times New Roman" w:cs="Times New Roman"/>
              </w:rPr>
            </w:pPr>
            <w:r>
              <w:rPr>
                <w:rFonts w:ascii="Times New Roman" w:hAnsi="Times New Roman" w:cs="Times New Roman"/>
              </w:rPr>
              <w:t>51,000</w:t>
            </w:r>
          </w:p>
        </w:tc>
        <w:tc>
          <w:tcPr>
            <w:tcW w:w="1310" w:type="dxa"/>
          </w:tcPr>
          <w:p w:rsidR="005F0259" w:rsidRPr="005F0259" w:rsidP="007C641F" w14:paraId="2C0B421C" w14:textId="01B13C18">
            <w:pPr>
              <w:pStyle w:val="ListParagraph"/>
              <w:suppressAutoHyphens/>
              <w:ind w:left="0"/>
              <w:jc w:val="right"/>
              <w:rPr>
                <w:rFonts w:ascii="Times New Roman" w:hAnsi="Times New Roman" w:cs="Times New Roman"/>
              </w:rPr>
            </w:pPr>
            <w:r w:rsidRPr="005F0259">
              <w:rPr>
                <w:rFonts w:ascii="Times New Roman" w:hAnsi="Times New Roman" w:cs="Times New Roman"/>
              </w:rPr>
              <w:t>1</w:t>
            </w:r>
          </w:p>
        </w:tc>
        <w:tc>
          <w:tcPr>
            <w:tcW w:w="1190" w:type="dxa"/>
          </w:tcPr>
          <w:p w:rsidR="005F0259" w:rsidRPr="005F0259" w:rsidP="007C641F" w14:paraId="46F3EB7C" w14:textId="499705F4">
            <w:pPr>
              <w:pStyle w:val="ListParagraph"/>
              <w:suppressAutoHyphens/>
              <w:ind w:left="0"/>
              <w:jc w:val="right"/>
              <w:rPr>
                <w:rFonts w:ascii="Times New Roman" w:hAnsi="Times New Roman" w:cs="Times New Roman"/>
              </w:rPr>
            </w:pPr>
            <w:r>
              <w:rPr>
                <w:rFonts w:ascii="Times New Roman" w:hAnsi="Times New Roman" w:cs="Times New Roman"/>
              </w:rPr>
              <w:t>20</w:t>
            </w:r>
          </w:p>
        </w:tc>
        <w:tc>
          <w:tcPr>
            <w:tcW w:w="1314" w:type="dxa"/>
          </w:tcPr>
          <w:p w:rsidR="005F0259" w:rsidRPr="005F0259" w:rsidP="007C641F" w14:paraId="169DE08C" w14:textId="10A72635">
            <w:pPr>
              <w:pStyle w:val="ListParagraph"/>
              <w:suppressAutoHyphens/>
              <w:ind w:left="0"/>
              <w:jc w:val="right"/>
              <w:rPr>
                <w:rFonts w:ascii="Times New Roman" w:hAnsi="Times New Roman" w:cs="Times New Roman"/>
              </w:rPr>
            </w:pPr>
            <w:r>
              <w:rPr>
                <w:rFonts w:ascii="Times New Roman" w:hAnsi="Times New Roman" w:cs="Times New Roman"/>
              </w:rPr>
              <w:t>17,000</w:t>
            </w:r>
          </w:p>
        </w:tc>
        <w:tc>
          <w:tcPr>
            <w:tcW w:w="1440" w:type="dxa"/>
          </w:tcPr>
          <w:p w:rsidR="005F0259" w:rsidRPr="005F0259" w:rsidP="007C641F" w14:paraId="41BC0EEF" w14:textId="716A37A9">
            <w:pPr>
              <w:pStyle w:val="ListParagraph"/>
              <w:suppressAutoHyphens/>
              <w:ind w:left="0"/>
              <w:jc w:val="right"/>
              <w:rPr>
                <w:rFonts w:ascii="Times New Roman" w:hAnsi="Times New Roman" w:cs="Times New Roman"/>
              </w:rPr>
            </w:pPr>
            <w:r w:rsidRPr="005F0259">
              <w:rPr>
                <w:rFonts w:ascii="Times New Roman" w:hAnsi="Times New Roman" w:cs="Times New Roman"/>
              </w:rPr>
              <w:t>$</w:t>
            </w:r>
            <w:r w:rsidR="00C764DD">
              <w:rPr>
                <w:rFonts w:ascii="Times New Roman" w:hAnsi="Times New Roman" w:cs="Times New Roman"/>
              </w:rPr>
              <w:t>13.30</w:t>
            </w:r>
            <w:r w:rsidRPr="005F0259">
              <w:rPr>
                <w:rFonts w:ascii="Times New Roman" w:hAnsi="Times New Roman" w:cs="Times New Roman"/>
              </w:rPr>
              <w:t>*</w:t>
            </w:r>
          </w:p>
        </w:tc>
        <w:tc>
          <w:tcPr>
            <w:tcW w:w="1530" w:type="dxa"/>
          </w:tcPr>
          <w:p w:rsidR="005F0259" w:rsidRPr="005F0259" w:rsidP="007C641F" w14:paraId="6695C9E1" w14:textId="20850B0A">
            <w:pPr>
              <w:pStyle w:val="ListParagraph"/>
              <w:suppressAutoHyphens/>
              <w:ind w:left="0"/>
              <w:jc w:val="right"/>
              <w:rPr>
                <w:rFonts w:ascii="Times New Roman" w:hAnsi="Times New Roman" w:cs="Times New Roman"/>
              </w:rPr>
            </w:pPr>
            <w:r w:rsidRPr="005F0259">
              <w:rPr>
                <w:rFonts w:ascii="Times New Roman" w:eastAsia="Calibri" w:hAnsi="Times New Roman" w:cs="Times New Roman"/>
                <w:lang w:eastAsia="ar-SA"/>
              </w:rPr>
              <w:t>24**</w:t>
            </w:r>
          </w:p>
        </w:tc>
        <w:tc>
          <w:tcPr>
            <w:tcW w:w="1710" w:type="dxa"/>
          </w:tcPr>
          <w:p w:rsidR="005F0259" w:rsidRPr="005F0259" w:rsidP="007C641F" w14:paraId="1B6E9B86" w14:textId="5D2E9A58">
            <w:pPr>
              <w:pStyle w:val="ListParagraph"/>
              <w:suppressAutoHyphens/>
              <w:ind w:left="0"/>
              <w:jc w:val="right"/>
              <w:rPr>
                <w:rFonts w:ascii="Times New Roman" w:hAnsi="Times New Roman" w:cs="Times New Roman"/>
              </w:rPr>
            </w:pPr>
            <w:r w:rsidRPr="005F0259">
              <w:rPr>
                <w:rFonts w:ascii="Times New Roman" w:hAnsi="Times New Roman" w:cs="Times New Roman"/>
                <w:lang w:eastAsia="en-US"/>
              </w:rPr>
              <w:t>$</w:t>
            </w:r>
            <w:r w:rsidR="000630A6">
              <w:rPr>
                <w:rFonts w:ascii="Times New Roman" w:hAnsi="Times New Roman" w:cs="Times New Roman"/>
                <w:lang w:eastAsia="en-US"/>
              </w:rPr>
              <w:t>497,420</w:t>
            </w:r>
            <w:r w:rsidRPr="005F0259">
              <w:rPr>
                <w:rFonts w:ascii="Times New Roman" w:hAnsi="Times New Roman" w:cs="Times New Roman"/>
                <w:lang w:eastAsia="en-US"/>
              </w:rPr>
              <w:t>***</w:t>
            </w:r>
          </w:p>
        </w:tc>
      </w:tr>
      <w:tr w14:paraId="14929DA7" w14:textId="77777777" w:rsidTr="003B5763">
        <w:tblPrEx>
          <w:tblW w:w="11520" w:type="dxa"/>
          <w:tblInd w:w="-1085" w:type="dxa"/>
          <w:tblLayout w:type="fixed"/>
          <w:tblLook w:val="04A0"/>
        </w:tblPrEx>
        <w:tc>
          <w:tcPr>
            <w:tcW w:w="1430" w:type="dxa"/>
          </w:tcPr>
          <w:p w:rsidR="005F0259" w:rsidP="005F0259" w14:paraId="30B1CB2B" w14:textId="77777777">
            <w:pPr>
              <w:pStyle w:val="ListParagraph"/>
              <w:suppressAutoHyphens/>
              <w:ind w:left="0"/>
              <w:rPr>
                <w:rFonts w:ascii="Times New Roman" w:hAnsi="Times New Roman" w:cs="Times New Roman"/>
              </w:rPr>
            </w:pPr>
            <w:r w:rsidRPr="005F0259">
              <w:rPr>
                <w:rFonts w:ascii="Times New Roman" w:hAnsi="Times New Roman" w:cs="Times New Roman"/>
              </w:rPr>
              <w:t>Electronic Records Express Submissions</w:t>
            </w:r>
          </w:p>
          <w:p w:rsidR="00C764DD" w:rsidP="005F0259" w14:paraId="571487B9" w14:textId="77777777">
            <w:pPr>
              <w:pStyle w:val="ListParagraph"/>
              <w:suppressAutoHyphens/>
              <w:ind w:left="0"/>
              <w:rPr>
                <w:rFonts w:ascii="Times New Roman" w:hAnsi="Times New Roman" w:cs="Times New Roman"/>
              </w:rPr>
            </w:pPr>
            <w:r>
              <w:rPr>
                <w:rFonts w:ascii="Times New Roman" w:hAnsi="Times New Roman" w:cs="Times New Roman"/>
              </w:rPr>
              <w:t>404.1512;</w:t>
            </w:r>
          </w:p>
          <w:p w:rsidR="00C764DD" w:rsidRPr="005F0259" w:rsidP="005F0259" w14:paraId="301A28DF" w14:textId="212C77F1">
            <w:pPr>
              <w:pStyle w:val="ListParagraph"/>
              <w:suppressAutoHyphens/>
              <w:ind w:left="0"/>
              <w:rPr>
                <w:rFonts w:ascii="Times New Roman" w:hAnsi="Times New Roman" w:cs="Times New Roman"/>
              </w:rPr>
            </w:pPr>
            <w:r>
              <w:rPr>
                <w:rFonts w:ascii="Times New Roman" w:hAnsi="Times New Roman" w:cs="Times New Roman"/>
              </w:rPr>
              <w:t>416.912</w:t>
            </w:r>
          </w:p>
        </w:tc>
        <w:tc>
          <w:tcPr>
            <w:tcW w:w="1596" w:type="dxa"/>
          </w:tcPr>
          <w:p w:rsidR="005F0259" w:rsidRPr="005F0259" w:rsidP="007C641F" w14:paraId="769EAF7A" w14:textId="534C203D">
            <w:pPr>
              <w:pStyle w:val="ListParagraph"/>
              <w:suppressAutoHyphens/>
              <w:ind w:left="0"/>
              <w:jc w:val="right"/>
              <w:rPr>
                <w:rFonts w:ascii="Times New Roman" w:hAnsi="Times New Roman" w:cs="Times New Roman"/>
              </w:rPr>
            </w:pPr>
            <w:r>
              <w:rPr>
                <w:rFonts w:ascii="Times New Roman" w:hAnsi="Times New Roman" w:cs="Times New Roman"/>
              </w:rPr>
              <w:t>249,000</w:t>
            </w:r>
          </w:p>
        </w:tc>
        <w:tc>
          <w:tcPr>
            <w:tcW w:w="1310" w:type="dxa"/>
          </w:tcPr>
          <w:p w:rsidR="005F0259" w:rsidRPr="005F0259" w:rsidP="007C641F" w14:paraId="40BECB90" w14:textId="33028ADE">
            <w:pPr>
              <w:pStyle w:val="ListParagraph"/>
              <w:suppressAutoHyphens/>
              <w:ind w:left="0"/>
              <w:jc w:val="right"/>
              <w:rPr>
                <w:rFonts w:ascii="Times New Roman" w:hAnsi="Times New Roman" w:cs="Times New Roman"/>
              </w:rPr>
            </w:pPr>
            <w:r w:rsidRPr="005F0259">
              <w:rPr>
                <w:rFonts w:ascii="Times New Roman" w:hAnsi="Times New Roman" w:cs="Times New Roman"/>
              </w:rPr>
              <w:t>1</w:t>
            </w:r>
          </w:p>
        </w:tc>
        <w:tc>
          <w:tcPr>
            <w:tcW w:w="1190" w:type="dxa"/>
          </w:tcPr>
          <w:p w:rsidR="005F0259" w:rsidRPr="005F0259" w:rsidP="007C641F" w14:paraId="7294310C" w14:textId="38691D30">
            <w:pPr>
              <w:pStyle w:val="ListParagraph"/>
              <w:suppressAutoHyphens/>
              <w:ind w:left="0"/>
              <w:jc w:val="right"/>
              <w:rPr>
                <w:rFonts w:ascii="Times New Roman" w:hAnsi="Times New Roman" w:cs="Times New Roman"/>
              </w:rPr>
            </w:pPr>
            <w:r>
              <w:rPr>
                <w:rFonts w:ascii="Times New Roman" w:hAnsi="Times New Roman" w:cs="Times New Roman"/>
              </w:rPr>
              <w:t>20</w:t>
            </w:r>
          </w:p>
        </w:tc>
        <w:tc>
          <w:tcPr>
            <w:tcW w:w="1314" w:type="dxa"/>
          </w:tcPr>
          <w:p w:rsidR="005F0259" w:rsidRPr="005F0259" w:rsidP="007C641F" w14:paraId="3A2A7C1E" w14:textId="1C88638C">
            <w:pPr>
              <w:pStyle w:val="ListParagraph"/>
              <w:suppressAutoHyphens/>
              <w:ind w:left="0"/>
              <w:jc w:val="right"/>
              <w:rPr>
                <w:rFonts w:ascii="Times New Roman" w:hAnsi="Times New Roman" w:cs="Times New Roman"/>
              </w:rPr>
            </w:pPr>
            <w:r>
              <w:rPr>
                <w:rFonts w:ascii="Times New Roman" w:hAnsi="Times New Roman" w:cs="Times New Roman"/>
              </w:rPr>
              <w:t>83,000</w:t>
            </w:r>
          </w:p>
        </w:tc>
        <w:tc>
          <w:tcPr>
            <w:tcW w:w="1440" w:type="dxa"/>
          </w:tcPr>
          <w:p w:rsidR="005F0259" w:rsidRPr="005F0259" w:rsidP="007C641F" w14:paraId="0AE84DF6" w14:textId="49F70B01">
            <w:pPr>
              <w:pStyle w:val="ListParagraph"/>
              <w:suppressAutoHyphens/>
              <w:ind w:left="0"/>
              <w:jc w:val="right"/>
              <w:rPr>
                <w:rFonts w:ascii="Times New Roman" w:hAnsi="Times New Roman" w:cs="Times New Roman"/>
              </w:rPr>
            </w:pPr>
            <w:r w:rsidRPr="005F0259">
              <w:rPr>
                <w:rFonts w:ascii="Times New Roman" w:hAnsi="Times New Roman" w:cs="Times New Roman"/>
              </w:rPr>
              <w:t>$</w:t>
            </w:r>
            <w:r w:rsidR="00C764DD">
              <w:rPr>
                <w:rFonts w:ascii="Times New Roman" w:hAnsi="Times New Roman" w:cs="Times New Roman"/>
              </w:rPr>
              <w:t>31.48</w:t>
            </w:r>
            <w:r w:rsidRPr="005F0259">
              <w:rPr>
                <w:rFonts w:ascii="Times New Roman" w:hAnsi="Times New Roman" w:cs="Times New Roman"/>
              </w:rPr>
              <w:t>*</w:t>
            </w:r>
          </w:p>
        </w:tc>
        <w:tc>
          <w:tcPr>
            <w:tcW w:w="1530" w:type="dxa"/>
          </w:tcPr>
          <w:p w:rsidR="005F0259" w:rsidRPr="005F0259" w:rsidP="007C641F" w14:paraId="0D039FA7" w14:textId="77777777">
            <w:pPr>
              <w:pStyle w:val="ListParagraph"/>
              <w:suppressAutoHyphens/>
              <w:ind w:left="0"/>
              <w:jc w:val="right"/>
              <w:rPr>
                <w:rFonts w:ascii="Times New Roman" w:hAnsi="Times New Roman" w:cs="Times New Roman"/>
              </w:rPr>
            </w:pPr>
          </w:p>
        </w:tc>
        <w:tc>
          <w:tcPr>
            <w:tcW w:w="1710" w:type="dxa"/>
          </w:tcPr>
          <w:p w:rsidR="005F0259" w:rsidRPr="005F0259" w:rsidP="007C641F" w14:paraId="5F106F81" w14:textId="12C0196F">
            <w:pPr>
              <w:pStyle w:val="ListParagraph"/>
              <w:suppressAutoHyphens/>
              <w:ind w:left="0"/>
              <w:jc w:val="right"/>
              <w:rPr>
                <w:rFonts w:ascii="Times New Roman" w:hAnsi="Times New Roman" w:cs="Times New Roman"/>
              </w:rPr>
            </w:pPr>
            <w:r w:rsidRPr="005F0259">
              <w:rPr>
                <w:rFonts w:ascii="Times New Roman" w:hAnsi="Times New Roman" w:cs="Times New Roman"/>
                <w:lang w:eastAsia="en-US"/>
              </w:rPr>
              <w:t>$</w:t>
            </w:r>
            <w:r w:rsidR="000630A6">
              <w:rPr>
                <w:rFonts w:ascii="Times New Roman" w:hAnsi="Times New Roman" w:cs="Times New Roman"/>
                <w:lang w:eastAsia="en-US"/>
              </w:rPr>
              <w:t>2,612,840</w:t>
            </w:r>
            <w:r w:rsidRPr="005F0259">
              <w:rPr>
                <w:rFonts w:ascii="Times New Roman" w:hAnsi="Times New Roman" w:cs="Times New Roman"/>
                <w:lang w:eastAsia="en-US"/>
              </w:rPr>
              <w:t>***</w:t>
            </w:r>
          </w:p>
        </w:tc>
      </w:tr>
      <w:tr w14:paraId="7ECB0732" w14:textId="77777777" w:rsidTr="003B5763">
        <w:tblPrEx>
          <w:tblW w:w="11520" w:type="dxa"/>
          <w:tblInd w:w="-1085" w:type="dxa"/>
          <w:tblLayout w:type="fixed"/>
          <w:tblLook w:val="04A0"/>
        </w:tblPrEx>
        <w:tc>
          <w:tcPr>
            <w:tcW w:w="1430" w:type="dxa"/>
          </w:tcPr>
          <w:p w:rsidR="005F0259" w:rsidRPr="005F0259" w:rsidP="005F0259" w14:paraId="66F3C718" w14:textId="6CAC4B77">
            <w:pPr>
              <w:pStyle w:val="ListParagraph"/>
              <w:suppressAutoHyphens/>
              <w:ind w:left="0"/>
              <w:rPr>
                <w:rFonts w:ascii="Times New Roman" w:hAnsi="Times New Roman" w:cs="Times New Roman"/>
              </w:rPr>
            </w:pPr>
            <w:r w:rsidRPr="005F0259">
              <w:rPr>
                <w:rFonts w:ascii="Times New Roman" w:hAnsi="Times New Roman" w:cs="Times New Roman"/>
                <w:b/>
              </w:rPr>
              <w:t>Totals</w:t>
            </w:r>
          </w:p>
        </w:tc>
        <w:tc>
          <w:tcPr>
            <w:tcW w:w="1596" w:type="dxa"/>
          </w:tcPr>
          <w:p w:rsidR="005F0259" w:rsidRPr="005F0259" w:rsidP="007C641F" w14:paraId="3129E053" w14:textId="19BAF7A1">
            <w:pPr>
              <w:pStyle w:val="ListParagraph"/>
              <w:suppressAutoHyphens/>
              <w:ind w:left="0"/>
              <w:jc w:val="right"/>
              <w:rPr>
                <w:rFonts w:ascii="Times New Roman" w:hAnsi="Times New Roman" w:cs="Times New Roman"/>
              </w:rPr>
            </w:pPr>
            <w:r>
              <w:rPr>
                <w:rFonts w:ascii="Times New Roman" w:hAnsi="Times New Roman" w:cs="Times New Roman"/>
                <w:b/>
              </w:rPr>
              <w:t>300,000</w:t>
            </w:r>
          </w:p>
        </w:tc>
        <w:tc>
          <w:tcPr>
            <w:tcW w:w="1310" w:type="dxa"/>
          </w:tcPr>
          <w:p w:rsidR="005F0259" w:rsidRPr="005F0259" w:rsidP="007C641F" w14:paraId="2E8FAC9E" w14:textId="77777777">
            <w:pPr>
              <w:pStyle w:val="ListParagraph"/>
              <w:suppressAutoHyphens/>
              <w:ind w:left="0"/>
              <w:jc w:val="right"/>
              <w:rPr>
                <w:rFonts w:ascii="Times New Roman" w:hAnsi="Times New Roman" w:cs="Times New Roman"/>
              </w:rPr>
            </w:pPr>
          </w:p>
        </w:tc>
        <w:tc>
          <w:tcPr>
            <w:tcW w:w="1190" w:type="dxa"/>
          </w:tcPr>
          <w:p w:rsidR="005F0259" w:rsidRPr="005F0259" w:rsidP="007C641F" w14:paraId="58DDE26B" w14:textId="77777777">
            <w:pPr>
              <w:pStyle w:val="ListParagraph"/>
              <w:suppressAutoHyphens/>
              <w:ind w:left="0"/>
              <w:jc w:val="right"/>
              <w:rPr>
                <w:rFonts w:ascii="Times New Roman" w:hAnsi="Times New Roman" w:cs="Times New Roman"/>
              </w:rPr>
            </w:pPr>
          </w:p>
        </w:tc>
        <w:tc>
          <w:tcPr>
            <w:tcW w:w="1314" w:type="dxa"/>
          </w:tcPr>
          <w:p w:rsidR="005F0259" w:rsidRPr="005F0259" w:rsidP="007C641F" w14:paraId="5344057A" w14:textId="019250EF">
            <w:pPr>
              <w:pStyle w:val="ListParagraph"/>
              <w:suppressAutoHyphens/>
              <w:ind w:left="0"/>
              <w:jc w:val="right"/>
              <w:rPr>
                <w:rFonts w:ascii="Times New Roman" w:hAnsi="Times New Roman" w:cs="Times New Roman"/>
              </w:rPr>
            </w:pPr>
            <w:r>
              <w:rPr>
                <w:rFonts w:ascii="Times New Roman" w:hAnsi="Times New Roman" w:cs="Times New Roman"/>
                <w:b/>
              </w:rPr>
              <w:t>100,000</w:t>
            </w:r>
          </w:p>
        </w:tc>
        <w:tc>
          <w:tcPr>
            <w:tcW w:w="1440" w:type="dxa"/>
          </w:tcPr>
          <w:p w:rsidR="005F0259" w:rsidRPr="005F0259" w:rsidP="007C641F" w14:paraId="7392F4A8" w14:textId="77777777">
            <w:pPr>
              <w:pStyle w:val="ListParagraph"/>
              <w:suppressAutoHyphens/>
              <w:ind w:left="0"/>
              <w:jc w:val="right"/>
              <w:rPr>
                <w:rFonts w:ascii="Times New Roman" w:hAnsi="Times New Roman" w:cs="Times New Roman"/>
              </w:rPr>
            </w:pPr>
          </w:p>
        </w:tc>
        <w:tc>
          <w:tcPr>
            <w:tcW w:w="1530" w:type="dxa"/>
          </w:tcPr>
          <w:p w:rsidR="005F0259" w:rsidRPr="007C641F" w:rsidP="007C641F" w14:paraId="67C0BAFA" w14:textId="1A8C3FB4">
            <w:pPr>
              <w:pStyle w:val="ListParagraph"/>
              <w:suppressAutoHyphens/>
              <w:ind w:left="0"/>
              <w:jc w:val="right"/>
              <w:rPr>
                <w:rFonts w:ascii="Times New Roman" w:hAnsi="Times New Roman" w:cs="Times New Roman"/>
                <w:b/>
                <w:bCs/>
              </w:rPr>
            </w:pPr>
          </w:p>
        </w:tc>
        <w:tc>
          <w:tcPr>
            <w:tcW w:w="1710" w:type="dxa"/>
          </w:tcPr>
          <w:p w:rsidR="005F0259" w:rsidRPr="007C641F" w:rsidP="007C641F" w14:paraId="67D20307" w14:textId="2663DABC">
            <w:pPr>
              <w:pStyle w:val="ListParagraph"/>
              <w:suppressAutoHyphens/>
              <w:ind w:left="0"/>
              <w:jc w:val="right"/>
              <w:rPr>
                <w:rFonts w:ascii="Times New Roman" w:hAnsi="Times New Roman" w:cs="Times New Roman"/>
                <w:b/>
                <w:bCs/>
              </w:rPr>
            </w:pPr>
            <w:r w:rsidRPr="007C641F">
              <w:rPr>
                <w:rFonts w:ascii="Times New Roman" w:hAnsi="Times New Roman" w:cs="Times New Roman"/>
                <w:b/>
                <w:bCs/>
                <w:lang w:eastAsia="en-US"/>
              </w:rPr>
              <w:t>$</w:t>
            </w:r>
            <w:r w:rsidR="000630A6">
              <w:rPr>
                <w:rFonts w:ascii="Times New Roman" w:hAnsi="Times New Roman" w:cs="Times New Roman"/>
                <w:b/>
                <w:bCs/>
                <w:lang w:eastAsia="en-US"/>
              </w:rPr>
              <w:t>3,110,260</w:t>
            </w:r>
            <w:r w:rsidRPr="007C641F">
              <w:rPr>
                <w:rFonts w:ascii="Times New Roman" w:hAnsi="Times New Roman" w:cs="Times New Roman"/>
                <w:b/>
                <w:bCs/>
                <w:lang w:eastAsia="en-US"/>
              </w:rPr>
              <w:t>***</w:t>
            </w:r>
          </w:p>
        </w:tc>
      </w:tr>
    </w:tbl>
    <w:p w:rsidR="008F3FC9" w:rsidP="007C641F" w14:paraId="14E932A1" w14:textId="77777777">
      <w:pPr>
        <w:ind w:left="1440"/>
        <w:rPr>
          <w:rFonts w:ascii="Times New Roman" w:hAnsi="Times New Roman" w:cs="Times New Roman"/>
        </w:rPr>
      </w:pPr>
    </w:p>
    <w:p w:rsidR="00544711" w:rsidRPr="00544711" w:rsidP="007C641F" w14:paraId="7B542763" w14:textId="52EECCBD">
      <w:pPr>
        <w:ind w:left="1440"/>
        <w:rPr>
          <w:rFonts w:ascii="Times New Roman" w:hAnsi="Times New Roman" w:cs="Times New Roman"/>
        </w:rPr>
      </w:pPr>
      <w:r w:rsidRPr="00544711">
        <w:rPr>
          <w:rFonts w:ascii="Times New Roman" w:hAnsi="Times New Roman" w:cs="Times New Roman"/>
        </w:rPr>
        <w:t xml:space="preserve">Note:  The above chart breaks down the type of submissions (paper and ERE submissions) for ease of viewing the </w:t>
      </w:r>
      <w:r w:rsidR="008F3FC9">
        <w:rPr>
          <w:rFonts w:ascii="Times New Roman" w:hAnsi="Times New Roman" w:cs="Times New Roman"/>
        </w:rPr>
        <w:t>83</w:t>
      </w:r>
      <w:r w:rsidRPr="00544711">
        <w:rPr>
          <w:rFonts w:ascii="Times New Roman" w:hAnsi="Times New Roman" w:cs="Times New Roman"/>
        </w:rPr>
        <w:t xml:space="preserve">% of respondents who submit via ERE; however, since there is no burden difference for submission type, we did not create separate ICs in ROCIS, opting instead to indicate the </w:t>
      </w:r>
      <w:r w:rsidR="008F3FC9">
        <w:rPr>
          <w:rFonts w:ascii="Times New Roman" w:hAnsi="Times New Roman" w:cs="Times New Roman"/>
        </w:rPr>
        <w:t>83</w:t>
      </w:r>
      <w:r w:rsidRPr="00544711">
        <w:rPr>
          <w:rFonts w:ascii="Times New Roman" w:hAnsi="Times New Roman" w:cs="Times New Roman"/>
        </w:rPr>
        <w:t>% in the box provided for Percentage of Respondents Reporting Electronically.</w:t>
      </w:r>
    </w:p>
    <w:p w:rsidR="00544711" w:rsidRPr="00544711" w:rsidP="00544711" w14:paraId="6677ECB6" w14:textId="77777777">
      <w:pPr>
        <w:ind w:left="1440"/>
        <w:rPr>
          <w:rFonts w:ascii="Times New Roman" w:hAnsi="Times New Roman" w:cs="Times New Roman"/>
        </w:rPr>
      </w:pPr>
    </w:p>
    <w:p w:rsidR="00C764DD" w:rsidP="003B5763" w14:paraId="3F3D9610" w14:textId="653894D1">
      <w:pPr>
        <w:tabs>
          <w:tab w:val="left" w:pos="1440"/>
        </w:tabs>
        <w:ind w:left="1440"/>
        <w:rPr>
          <w:rFonts w:ascii="Times New Roman" w:hAnsi="Times New Roman" w:cs="Times New Roman"/>
          <w:color w:val="000000" w:themeColor="text1"/>
          <w:lang w:eastAsia="en-US"/>
        </w:rPr>
      </w:pPr>
      <w:r>
        <w:rPr>
          <w:rFonts w:ascii="Times New Roman" w:eastAsia="SimSun" w:hAnsi="Times New Roman"/>
          <w:color w:val="000000" w:themeColor="text1"/>
        </w:rPr>
        <w:t>* We based this figure on the average DI payments based on SSA's current FY 2024 (this is the most current figures we have for the DI payments) data (</w:t>
      </w:r>
      <w:hyperlink r:id="rId4" w:history="1">
        <w:r>
          <w:rPr>
            <w:rStyle w:val="Hyperlink"/>
            <w:rFonts w:ascii="Times New Roman" w:hAnsi="Times New Roman"/>
          </w:rPr>
          <w:t>https://www.ssa.gov/legislation/2024FactSheet.pdf</w:t>
        </w:r>
      </w:hyperlink>
      <w:r>
        <w:rPr>
          <w:rFonts w:ascii="Times New Roman" w:eastAsia="SimSun" w:hAnsi="Times New Roman"/>
          <w:color w:val="000000" w:themeColor="text1"/>
        </w:rPr>
        <w:t>)</w:t>
      </w:r>
      <w:r w:rsidR="003F2E58">
        <w:rPr>
          <w:rFonts w:ascii="Times New Roman" w:eastAsia="SimSun" w:hAnsi="Times New Roman"/>
          <w:color w:val="000000" w:themeColor="text1"/>
        </w:rPr>
        <w:t xml:space="preserve">, and </w:t>
      </w:r>
      <w:r>
        <w:rPr>
          <w:rFonts w:ascii="Times New Roman" w:hAnsi="Times New Roman"/>
          <w:color w:val="000000" w:themeColor="text1"/>
        </w:rPr>
        <w:t>on the average U.S. citizen’s hourly salary, as reported by Bureau of Labor Statistics data (</w:t>
      </w:r>
      <w:hyperlink r:id="rId5" w:history="1">
        <w:r>
          <w:rPr>
            <w:rStyle w:val="Hyperlink"/>
            <w:rFonts w:ascii="Times New Roman" w:hAnsi="Times New Roman"/>
          </w:rPr>
          <w:t>https://www.bls.gov/oes/current/oes_nat.htm</w:t>
        </w:r>
      </w:hyperlink>
      <w:r>
        <w:rPr>
          <w:rFonts w:ascii="Times New Roman" w:hAnsi="Times New Roman"/>
          <w:color w:val="000000" w:themeColor="text1"/>
        </w:rPr>
        <w:t>).</w:t>
      </w:r>
    </w:p>
    <w:p w:rsidR="00C764DD" w:rsidP="003B5763" w14:paraId="38B2C1B3" w14:textId="77777777">
      <w:pPr>
        <w:tabs>
          <w:tab w:val="left" w:pos="1440"/>
        </w:tabs>
        <w:ind w:left="1440"/>
        <w:rPr>
          <w:rFonts w:ascii="Times New Roman" w:hAnsi="Times New Roman"/>
          <w:color w:val="000000" w:themeColor="text1"/>
        </w:rPr>
      </w:pPr>
    </w:p>
    <w:p w:rsidR="00C764DD" w:rsidP="003B5763" w14:paraId="3CBDD15C" w14:textId="77777777">
      <w:pPr>
        <w:tabs>
          <w:tab w:val="left" w:pos="1440"/>
        </w:tabs>
        <w:ind w:left="1440"/>
        <w:rPr>
          <w:rFonts w:ascii="Times New Roman" w:eastAsia="SimSun" w:hAnsi="Times New Roman"/>
          <w:color w:val="000000" w:themeColor="text1"/>
        </w:rPr>
      </w:pPr>
      <w:r>
        <w:rPr>
          <w:rFonts w:ascii="Times New Roman" w:eastAsia="SimSun" w:hAnsi="Times New Roman"/>
          <w:color w:val="000000" w:themeColor="text1"/>
        </w:rPr>
        <w:t>** We based this figure on the average FY 2024 wait times for field offices and hearings office, as well as by averaging both the average FY 2024 wait times for field offices and teleservice centers, based on SSA’s current management information data.</w:t>
      </w:r>
    </w:p>
    <w:p w:rsidR="00544711" w:rsidRPr="007C641F" w:rsidP="00544711" w14:paraId="7FEE0A39" w14:textId="77777777">
      <w:pPr>
        <w:ind w:left="1440"/>
        <w:rPr>
          <w:rFonts w:ascii="Times New Roman" w:hAnsi="Times New Roman" w:cs="Times New Roman"/>
        </w:rPr>
      </w:pPr>
    </w:p>
    <w:p w:rsidR="00544711" w:rsidP="00544711" w14:paraId="6A0B25DD" w14:textId="6C52A361">
      <w:pPr>
        <w:ind w:left="1440"/>
        <w:rPr>
          <w:rFonts w:ascii="Times New Roman" w:hAnsi="Times New Roman" w:cs="Times New Roman"/>
        </w:rPr>
      </w:pPr>
      <w:r w:rsidRPr="007C641F">
        <w:rPr>
          <w:rFonts w:ascii="Times New Roman" w:hAnsi="Times New Roman" w:cs="Times New Roman"/>
        </w:rPr>
        <w:t>**</w:t>
      </w:r>
      <w:r w:rsidR="007C641F">
        <w:rPr>
          <w:rFonts w:ascii="Times New Roman" w:hAnsi="Times New Roman" w:cs="Times New Roman"/>
        </w:rPr>
        <w:t>*</w:t>
      </w:r>
      <w:r w:rsidRPr="007C641F">
        <w:rPr>
          <w:rFonts w:ascii="Times New Roman" w:hAnsi="Times New Roman" w:cs="Times New Roman"/>
        </w:rPr>
        <w:t xml:space="preserve"> This figure does not represent</w:t>
      </w:r>
      <w:r w:rsidRPr="00544711">
        <w:rPr>
          <w:rFonts w:ascii="Times New Roman" w:hAnsi="Times New Roman" w:cs="Times New Roman"/>
        </w:rPr>
        <w:t xml:space="preserve"> actual costs that SSA is imposing on recipients of Social Security payments to complete this application; rather, these are theoretical opportunity costs for the additional time respondents will spend to complete the application.  </w:t>
      </w:r>
      <w:r w:rsidRPr="00544711">
        <w:rPr>
          <w:rFonts w:ascii="Times New Roman" w:hAnsi="Times New Roman" w:cs="Times New Roman"/>
          <w:b/>
          <w:u w:val="single"/>
        </w:rPr>
        <w:t>There is no actual charge to respondents to complete the application</w:t>
      </w:r>
      <w:r w:rsidRPr="00544711">
        <w:rPr>
          <w:rFonts w:ascii="Times New Roman" w:hAnsi="Times New Roman" w:cs="Times New Roman"/>
        </w:rPr>
        <w:t>.</w:t>
      </w:r>
    </w:p>
    <w:p w:rsidR="0014629E" w:rsidP="00544711" w14:paraId="3952B8CA" w14:textId="3587F1FA">
      <w:pPr>
        <w:ind w:left="1440"/>
        <w:rPr>
          <w:rFonts w:ascii="Times New Roman" w:hAnsi="Times New Roman" w:cs="Times New Roman"/>
        </w:rPr>
      </w:pPr>
    </w:p>
    <w:p w:rsidR="0014629E" w:rsidP="0014629E" w14:paraId="2860C948" w14:textId="3C8A57CB">
      <w:pPr>
        <w:pStyle w:val="ListParagraph"/>
        <w:ind w:left="1440"/>
        <w:rPr>
          <w:rFonts w:ascii="Times New Roman" w:hAnsi="Times New Roman" w:cs="Times New Roman"/>
        </w:rPr>
      </w:pPr>
      <w:r w:rsidRPr="006C2A8B">
        <w:rPr>
          <w:rFonts w:ascii="Times New Roman" w:hAnsi="Times New Roman" w:cs="Times New Roman"/>
        </w:rPr>
        <w:t>In addition, OMB’s Office of Information and Regulatory Affairs</w:t>
      </w:r>
      <w:r>
        <w:rPr>
          <w:rFonts w:ascii="Times New Roman" w:hAnsi="Times New Roman" w:cs="Times New Roman"/>
        </w:rPr>
        <w:t xml:space="preserve"> (OIRA)</w:t>
      </w:r>
      <w:r w:rsidRPr="006C2A8B">
        <w:rPr>
          <w:rFonts w:ascii="Times New Roman" w:hAnsi="Times New Roman" w:cs="Times New Roman"/>
        </w:rPr>
        <w:t xml:space="preserve"> is </w:t>
      </w:r>
      <w:r w:rsidRPr="006C2A8B">
        <w:rPr>
          <w:rFonts w:ascii="Times New Roman" w:hAnsi="Times New Roman" w:cs="Times New Roman"/>
        </w:rPr>
        <w:t>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14629E" w:rsidP="0014629E" w14:paraId="2256C8E9" w14:textId="3C9967D8">
      <w:pPr>
        <w:pStyle w:val="ListParagraph"/>
        <w:ind w:left="1440"/>
        <w:rPr>
          <w:rFonts w:ascii="Times New Roman" w:hAnsi="Times New Roman" w:cs="Times New Roman"/>
        </w:rPr>
      </w:pPr>
    </w:p>
    <w:tbl>
      <w:tblPr>
        <w:tblStyle w:val="TableGrid"/>
        <w:tblW w:w="0" w:type="auto"/>
        <w:tblInd w:w="1440" w:type="dxa"/>
        <w:tblLook w:val="04A0"/>
      </w:tblPr>
      <w:tblGrid>
        <w:gridCol w:w="1581"/>
        <w:gridCol w:w="1578"/>
        <w:gridCol w:w="1577"/>
        <w:gridCol w:w="1578"/>
        <w:gridCol w:w="1596"/>
      </w:tblGrid>
      <w:tr w14:paraId="17EC347B" w14:textId="77777777" w:rsidTr="0014629E">
        <w:tblPrEx>
          <w:tblW w:w="0" w:type="auto"/>
          <w:tblInd w:w="1440" w:type="dxa"/>
          <w:tblLook w:val="04A0"/>
        </w:tblPrEx>
        <w:tc>
          <w:tcPr>
            <w:tcW w:w="1582" w:type="dxa"/>
          </w:tcPr>
          <w:p w:rsidR="0014629E" w:rsidP="0014629E" w14:paraId="599F80AE" w14:textId="53E5F89A">
            <w:pPr>
              <w:pStyle w:val="ListParagraph"/>
              <w:ind w:left="0"/>
              <w:rPr>
                <w:rFonts w:ascii="Times New Roman" w:hAnsi="Times New Roman" w:cs="Times New Roman"/>
                <w:color w:val="000000"/>
              </w:rPr>
            </w:pPr>
            <w:r w:rsidRPr="006C2A8B">
              <w:rPr>
                <w:rFonts w:ascii="Times New Roman" w:hAnsi="Times New Roman" w:cs="Times New Roman"/>
                <w:b/>
              </w:rPr>
              <w:t>Total Number of Respondents Who Visit a Field Office</w:t>
            </w:r>
          </w:p>
        </w:tc>
        <w:tc>
          <w:tcPr>
            <w:tcW w:w="1582" w:type="dxa"/>
          </w:tcPr>
          <w:p w:rsidR="0014629E" w:rsidP="0014629E" w14:paraId="57187631" w14:textId="387F1D76">
            <w:pPr>
              <w:pStyle w:val="ListParagraph"/>
              <w:ind w:left="0"/>
              <w:rPr>
                <w:rFonts w:ascii="Times New Roman" w:hAnsi="Times New Roman" w:cs="Times New Roman"/>
                <w:color w:val="000000"/>
              </w:rPr>
            </w:pPr>
            <w:r w:rsidRPr="006C2A8B">
              <w:rPr>
                <w:rFonts w:ascii="Times New Roman" w:hAnsi="Times New Roman" w:cs="Times New Roman"/>
                <w:b/>
              </w:rPr>
              <w:t>Frequency of Response</w:t>
            </w:r>
          </w:p>
        </w:tc>
        <w:tc>
          <w:tcPr>
            <w:tcW w:w="1582" w:type="dxa"/>
          </w:tcPr>
          <w:p w:rsidR="0014629E" w:rsidP="0014629E" w14:paraId="607B0D9D" w14:textId="7F9A18D2">
            <w:pPr>
              <w:pStyle w:val="ListParagraph"/>
              <w:ind w:left="0"/>
              <w:rPr>
                <w:rFonts w:ascii="Times New Roman" w:hAnsi="Times New Roman" w:cs="Times New Roman"/>
                <w:color w:val="000000"/>
              </w:rPr>
            </w:pPr>
            <w:r w:rsidRPr="006C2A8B">
              <w:rPr>
                <w:rFonts w:ascii="Times New Roman" w:hAnsi="Times New Roman" w:cs="Times New Roman"/>
                <w:b/>
              </w:rPr>
              <w:t>Average One-Way Travel Time to a Field Office (minutes)</w:t>
            </w:r>
          </w:p>
        </w:tc>
        <w:tc>
          <w:tcPr>
            <w:tcW w:w="1582" w:type="dxa"/>
          </w:tcPr>
          <w:p w:rsidR="0014629E" w:rsidP="0014629E" w14:paraId="6BC63BBD" w14:textId="55B73224">
            <w:pPr>
              <w:pStyle w:val="ListParagraph"/>
              <w:ind w:left="0"/>
              <w:rPr>
                <w:rFonts w:ascii="Times New Roman" w:hAnsi="Times New Roman" w:cs="Times New Roman"/>
                <w:color w:val="000000"/>
              </w:rPr>
            </w:pPr>
            <w:r w:rsidRPr="006C2A8B">
              <w:rPr>
                <w:rFonts w:ascii="Times New Roman" w:hAnsi="Times New Roman" w:cs="Times New Roman"/>
                <w:b/>
              </w:rPr>
              <w:t>Estimated Total Travel Time to a Field Office (hours)</w:t>
            </w:r>
          </w:p>
        </w:tc>
        <w:tc>
          <w:tcPr>
            <w:tcW w:w="1582" w:type="dxa"/>
          </w:tcPr>
          <w:p w:rsidR="0014629E" w:rsidP="0014629E" w14:paraId="2EEEBD98" w14:textId="700B60AC">
            <w:pPr>
              <w:pStyle w:val="ListParagraph"/>
              <w:ind w:left="0"/>
              <w:rPr>
                <w:rFonts w:ascii="Times New Roman" w:hAnsi="Times New Roman" w:cs="Times New Roman"/>
                <w:color w:val="000000"/>
              </w:rPr>
            </w:pPr>
            <w:r w:rsidRPr="006C2A8B">
              <w:rPr>
                <w:rFonts w:ascii="Times New Roman" w:hAnsi="Times New Roman" w:cs="Times New Roman"/>
                <w:b/>
              </w:rPr>
              <w:t>Total Annual Opportunity Cost for Travel Time (dollars)****</w:t>
            </w:r>
          </w:p>
        </w:tc>
      </w:tr>
      <w:tr w14:paraId="7713133F" w14:textId="77777777" w:rsidTr="0014629E">
        <w:tblPrEx>
          <w:tblW w:w="0" w:type="auto"/>
          <w:tblInd w:w="1440" w:type="dxa"/>
          <w:tblLook w:val="04A0"/>
        </w:tblPrEx>
        <w:tc>
          <w:tcPr>
            <w:tcW w:w="1582" w:type="dxa"/>
          </w:tcPr>
          <w:p w:rsidR="0014629E" w:rsidP="0014629E" w14:paraId="631E41C3" w14:textId="226B0403">
            <w:pPr>
              <w:pStyle w:val="ListParagraph"/>
              <w:ind w:left="0"/>
              <w:jc w:val="right"/>
              <w:rPr>
                <w:rFonts w:ascii="Times New Roman" w:hAnsi="Times New Roman" w:cs="Times New Roman"/>
                <w:color w:val="000000"/>
              </w:rPr>
            </w:pPr>
            <w:r>
              <w:rPr>
                <w:rFonts w:ascii="Times New Roman" w:hAnsi="Times New Roman" w:cs="Times New Roman"/>
              </w:rPr>
              <w:t>51,000</w:t>
            </w:r>
          </w:p>
        </w:tc>
        <w:tc>
          <w:tcPr>
            <w:tcW w:w="1582" w:type="dxa"/>
          </w:tcPr>
          <w:p w:rsidR="0014629E" w:rsidP="0014629E" w14:paraId="1ACDB2D4" w14:textId="3752EC6A">
            <w:pPr>
              <w:pStyle w:val="ListParagraph"/>
              <w:ind w:left="0"/>
              <w:jc w:val="right"/>
              <w:rPr>
                <w:rFonts w:ascii="Times New Roman" w:hAnsi="Times New Roman" w:cs="Times New Roman"/>
                <w:color w:val="000000"/>
              </w:rPr>
            </w:pPr>
            <w:r>
              <w:rPr>
                <w:rFonts w:ascii="Times New Roman" w:hAnsi="Times New Roman" w:cs="Times New Roman"/>
              </w:rPr>
              <w:t>1</w:t>
            </w:r>
          </w:p>
        </w:tc>
        <w:tc>
          <w:tcPr>
            <w:tcW w:w="1582" w:type="dxa"/>
          </w:tcPr>
          <w:p w:rsidR="0014629E" w:rsidP="0014629E" w14:paraId="60523273" w14:textId="034469F7">
            <w:pPr>
              <w:pStyle w:val="ListParagraph"/>
              <w:ind w:left="0"/>
              <w:jc w:val="right"/>
              <w:rPr>
                <w:rFonts w:ascii="Times New Roman" w:hAnsi="Times New Roman" w:cs="Times New Roman"/>
                <w:color w:val="000000"/>
              </w:rPr>
            </w:pPr>
            <w:r>
              <w:rPr>
                <w:rFonts w:ascii="Times New Roman" w:hAnsi="Times New Roman" w:cs="Times New Roman"/>
              </w:rPr>
              <w:t>30</w:t>
            </w:r>
          </w:p>
        </w:tc>
        <w:tc>
          <w:tcPr>
            <w:tcW w:w="1582" w:type="dxa"/>
          </w:tcPr>
          <w:p w:rsidR="0014629E" w:rsidP="0014629E" w14:paraId="4C6651E6" w14:textId="5F3D0592">
            <w:pPr>
              <w:pStyle w:val="ListParagraph"/>
              <w:ind w:left="0"/>
              <w:jc w:val="right"/>
              <w:rPr>
                <w:rFonts w:ascii="Times New Roman" w:hAnsi="Times New Roman" w:cs="Times New Roman"/>
                <w:color w:val="000000"/>
              </w:rPr>
            </w:pPr>
            <w:r>
              <w:rPr>
                <w:rFonts w:ascii="Times New Roman" w:hAnsi="Times New Roman" w:cs="Times New Roman"/>
              </w:rPr>
              <w:t>25,500</w:t>
            </w:r>
          </w:p>
        </w:tc>
        <w:tc>
          <w:tcPr>
            <w:tcW w:w="1582" w:type="dxa"/>
          </w:tcPr>
          <w:p w:rsidR="0014629E" w:rsidP="0014629E" w14:paraId="0C60C285" w14:textId="20AD5145">
            <w:pPr>
              <w:pStyle w:val="ListParagraph"/>
              <w:ind w:left="0"/>
              <w:jc w:val="right"/>
              <w:rPr>
                <w:rFonts w:ascii="Times New Roman" w:hAnsi="Times New Roman" w:cs="Times New Roman"/>
                <w:color w:val="000000"/>
              </w:rPr>
            </w:pPr>
            <w:r>
              <w:rPr>
                <w:rFonts w:ascii="Times New Roman" w:hAnsi="Times New Roman" w:cs="Times New Roman"/>
              </w:rPr>
              <w:t>$</w:t>
            </w:r>
            <w:r w:rsidR="000630A6">
              <w:rPr>
                <w:rFonts w:ascii="Times New Roman" w:hAnsi="Times New Roman" w:cs="Times New Roman"/>
              </w:rPr>
              <w:t>339,150****</w:t>
            </w:r>
          </w:p>
        </w:tc>
      </w:tr>
    </w:tbl>
    <w:p w:rsidR="0014629E" w:rsidRPr="006C2A8B" w:rsidP="0014629E" w14:paraId="64319957" w14:textId="375F3CBD">
      <w:pPr>
        <w:pStyle w:val="ListParagraph"/>
        <w:ind w:left="1440"/>
        <w:rPr>
          <w:rFonts w:ascii="Times New Roman" w:hAnsi="Times New Roman" w:cs="Times New Roman"/>
          <w:color w:val="000000"/>
        </w:rPr>
      </w:pPr>
      <w:r>
        <w:rPr>
          <w:rFonts w:ascii="Times New Roman" w:hAnsi="Times New Roman" w:cs="Times New Roman"/>
        </w:rPr>
        <w:t>****We based this dollar amount on the Average Theoretical Hourly Cost Amount in dollars shown on the burden chart above.</w:t>
      </w:r>
    </w:p>
    <w:p w:rsidR="0014629E" w:rsidRPr="00544711" w:rsidP="00544711" w14:paraId="3B5AE06F" w14:textId="77777777">
      <w:pPr>
        <w:ind w:left="1440"/>
        <w:rPr>
          <w:rFonts w:ascii="Times New Roman" w:hAnsi="Times New Roman" w:cs="Times New Roman"/>
        </w:rPr>
      </w:pPr>
    </w:p>
    <w:p w:rsidR="00544711" w:rsidP="00544711" w14:paraId="48B8848C" w14:textId="22CFCB02">
      <w:pPr>
        <w:ind w:left="1440"/>
        <w:rPr>
          <w:rFonts w:ascii="Times New Roman" w:hAnsi="Times New Roman" w:cs="Times New Roman"/>
        </w:rPr>
      </w:pPr>
      <w:r>
        <w:rPr>
          <w:rFonts w:ascii="Times New Roman" w:hAnsi="Times New Roman" w:cs="Times New Roman"/>
        </w:rPr>
        <w:t xml:space="preserve">Per OIRA, we include this travel time burden estimate under the </w:t>
      </w:r>
      <w:r w:rsidRPr="000630A6">
        <w:rPr>
          <w:rFonts w:ascii="Times New Roman" w:hAnsi="Times New Roman" w:cs="Times New Roman"/>
          <w:i/>
          <w:iCs/>
        </w:rPr>
        <w:t>5 CFR 1320.8(a)(4)</w:t>
      </w:r>
      <w:r>
        <w:rPr>
          <w:rFonts w:ascii="Times New Roman" w:hAnsi="Times New Roman" w:cs="Times New Roman"/>
        </w:rPr>
        <w:t xml:space="preserve">, which requires us to provide “time, effort, or financial resources expended by persons [for]…transmitting, or otherwise disclosing the information,” as well as </w:t>
      </w:r>
      <w:r w:rsidRPr="000630A6">
        <w:rPr>
          <w:rFonts w:ascii="Times New Roman" w:hAnsi="Times New Roman" w:cs="Times New Roman"/>
          <w:i/>
          <w:iCs/>
        </w:rPr>
        <w:t>5 CFR 1320.8(b)(3)(iii)</w:t>
      </w:r>
      <w:r>
        <w:rPr>
          <w:rFonts w:ascii="Times New Roman" w:hAnsi="Times New Roman" w:cs="Times New Roman"/>
        </w:rPr>
        <w:t xml:space="preserve">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14629E" w:rsidRPr="00544711" w:rsidP="00544711" w14:paraId="368AF4D6" w14:textId="77777777">
      <w:pPr>
        <w:ind w:left="1440"/>
        <w:rPr>
          <w:rFonts w:ascii="Times New Roman" w:hAnsi="Times New Roman" w:cs="Times New Roman"/>
        </w:rPr>
      </w:pPr>
    </w:p>
    <w:p w:rsidR="00544711" w:rsidP="00544711" w14:paraId="69C1D2F6" w14:textId="77777777">
      <w:pPr>
        <w:ind w:left="1440"/>
        <w:rPr>
          <w:rFonts w:ascii="Times New Roman" w:hAnsi="Times New Roman" w:cs="Times New Roman"/>
        </w:rPr>
      </w:pPr>
      <w:r w:rsidRPr="00544711">
        <w:rPr>
          <w:rFonts w:ascii="Times New Roman" w:hAnsi="Times New Roman" w:cs="Times New Roman"/>
        </w:rPr>
        <w:t>NOTE:  We included the total opportunity cost estimate from this chart in our calculations when showing the total time and opportunity cost estimates in the paragraph below.</w:t>
      </w:r>
    </w:p>
    <w:p w:rsidR="003F2E58" w:rsidP="00544711" w14:paraId="38D9C3BB" w14:textId="77777777">
      <w:pPr>
        <w:ind w:left="1440"/>
        <w:rPr>
          <w:rFonts w:ascii="Times New Roman" w:hAnsi="Times New Roman" w:cs="Times New Roman"/>
        </w:rPr>
      </w:pPr>
    </w:p>
    <w:p w:rsidR="003F2E58" w:rsidP="000630A6" w14:paraId="143422B3" w14:textId="4337753D">
      <w:pPr>
        <w:ind w:left="1440"/>
        <w:rPr>
          <w:rFonts w:ascii="Times New Roman" w:hAnsi="Times New Roman"/>
        </w:rPr>
      </w:pPr>
      <w:r>
        <w:rPr>
          <w:rFonts w:ascii="Times New Roman" w:hAnsi="Times New Roman"/>
        </w:rPr>
        <w:t xml:space="preserve">Note:  </w:t>
      </w:r>
      <w:r>
        <w:rPr>
          <w:rFonts w:ascii="Times New Roman" w:hAnsi="Times New Roman"/>
        </w:rPr>
        <w:t xml:space="preserve">We </w:t>
      </w:r>
      <w:r>
        <w:rPr>
          <w:rFonts w:ascii="Times New Roman" w:hAnsi="Times New Roman"/>
        </w:rPr>
        <w:t>did not calculate a separate</w:t>
      </w:r>
      <w:r>
        <w:rPr>
          <w:rFonts w:ascii="Times New Roman" w:hAnsi="Times New Roman"/>
        </w:rPr>
        <w:t xml:space="preserve"> Learning Cost time burden</w:t>
      </w:r>
      <w:r>
        <w:rPr>
          <w:rFonts w:ascii="Times New Roman" w:hAnsi="Times New Roman"/>
        </w:rPr>
        <w:t xml:space="preserve"> for this form.  Rather, we included a Learning Cost of 5 minutes per response in the above overall burden chart.  This Learning Cost it</w:t>
      </w:r>
      <w:r>
        <w:rPr>
          <w:rFonts w:ascii="Times New Roman" w:hAnsi="Times New Roman"/>
        </w:rPr>
        <w:t xml:space="preserve">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r>
        <w:rPr>
          <w:rFonts w:ascii="Times New Roman" w:hAnsi="Times New Roman"/>
        </w:rPr>
        <w:t>.</w:t>
      </w:r>
    </w:p>
    <w:p w:rsidR="00544711" w:rsidRPr="00544711" w:rsidP="000630A6" w14:paraId="4BC71AFB" w14:textId="77777777">
      <w:pPr>
        <w:rPr>
          <w:rFonts w:ascii="Times New Roman" w:hAnsi="Times New Roman" w:cs="Times New Roman"/>
          <w:color w:val="000000" w:themeColor="text1"/>
        </w:rPr>
      </w:pPr>
    </w:p>
    <w:p w:rsidR="00544711" w:rsidRPr="00544711" w:rsidP="00544711" w14:paraId="3062F370" w14:textId="10BB3E0A">
      <w:pPr>
        <w:ind w:left="1440"/>
        <w:rPr>
          <w:rFonts w:ascii="Times New Roman" w:hAnsi="Times New Roman" w:cs="Times New Roman"/>
        </w:rPr>
      </w:pPr>
      <w:r w:rsidRPr="00544711">
        <w:rPr>
          <w:rFonts w:ascii="Times New Roman" w:hAnsi="Times New Roman" w:cs="Times New Roman"/>
          <w:color w:val="000000" w:themeColor="text1"/>
        </w:rPr>
        <w:t>We base our burden estimates on current management information data, which includes data from actual interviews, as well as from years of conducting this information collection.  Per our management information data, we believe that 1</w:t>
      </w:r>
      <w:r w:rsidR="00DF0A9F">
        <w:rPr>
          <w:rFonts w:ascii="Times New Roman" w:hAnsi="Times New Roman" w:cs="Times New Roman"/>
          <w:color w:val="000000" w:themeColor="text1"/>
        </w:rPr>
        <w:t>5</w:t>
      </w:r>
      <w:r w:rsidRPr="00544711">
        <w:rPr>
          <w:rFonts w:ascii="Times New Roman" w:hAnsi="Times New Roman" w:cs="Times New Roman"/>
          <w:color w:val="000000" w:themeColor="text1"/>
        </w:rPr>
        <w:t xml:space="preserve"> </w:t>
      </w:r>
      <w:r w:rsidRPr="00544711">
        <w:rPr>
          <w:rFonts w:ascii="Times New Roman" w:hAnsi="Times New Roman" w:cs="Times New Roman"/>
          <w:color w:val="000000" w:themeColor="text1"/>
        </w:rPr>
        <w:t xml:space="preserve">minutes accurately shows the average burden per response for reading the </w:t>
      </w:r>
      <w:r w:rsidRPr="00544711">
        <w:rPr>
          <w:rFonts w:ascii="Times New Roman" w:hAnsi="Times New Roman" w:cs="Times New Roman"/>
        </w:rPr>
        <w:t>instructions, gathering the facts, and answering the questions</w:t>
      </w:r>
      <w:r w:rsidRPr="00544711">
        <w:rPr>
          <w:rFonts w:ascii="Times New Roman" w:hAnsi="Times New Roman" w:cs="Times New Roman"/>
          <w:color w:val="000000" w:themeColor="text1"/>
        </w:rPr>
        <w:t xml:space="preserve">.  Based on our current management information data, the current burden information we provided is accurate.  </w:t>
      </w:r>
      <w:r w:rsidRPr="00544711">
        <w:rPr>
          <w:rFonts w:ascii="Times New Roman" w:hAnsi="Times New Roman" w:cs="Times New Roman"/>
        </w:rPr>
        <w:t xml:space="preserve">The total burden for this collection instrument is </w:t>
      </w:r>
      <w:r w:rsidR="000630A6">
        <w:rPr>
          <w:rFonts w:ascii="Times New Roman" w:hAnsi="Times New Roman" w:cs="Times New Roman"/>
          <w:b/>
        </w:rPr>
        <w:t>100,000</w:t>
      </w:r>
      <w:r w:rsidRPr="00544711">
        <w:rPr>
          <w:rFonts w:ascii="Times New Roman" w:hAnsi="Times New Roman" w:cs="Times New Roman"/>
          <w:b/>
        </w:rPr>
        <w:t xml:space="preserve"> </w:t>
      </w:r>
      <w:r w:rsidRPr="00544711">
        <w:rPr>
          <w:rFonts w:ascii="Times New Roman" w:hAnsi="Times New Roman" w:cs="Times New Roman"/>
        </w:rPr>
        <w:t xml:space="preserve">burden hours (reflecting SSA management information data), which results in an associated theoretical (not actual) opportunity cost financial burden of </w:t>
      </w:r>
      <w:r w:rsidRPr="00544711">
        <w:rPr>
          <w:rFonts w:ascii="Times New Roman" w:hAnsi="Times New Roman" w:cs="Times New Roman"/>
          <w:b/>
        </w:rPr>
        <w:t>$</w:t>
      </w:r>
      <w:r w:rsidR="000630A6">
        <w:rPr>
          <w:rFonts w:ascii="Times New Roman" w:hAnsi="Times New Roman" w:cs="Times New Roman"/>
          <w:b/>
        </w:rPr>
        <w:t>3,449,410</w:t>
      </w:r>
      <w:r w:rsidRPr="00544711">
        <w:rPr>
          <w:rFonts w:ascii="Times New Roman" w:hAnsi="Times New Roman" w:cs="Times New Roman"/>
        </w:rPr>
        <w:t>.  SSA does not charge respondents to complete our applications.</w:t>
      </w:r>
    </w:p>
    <w:p w:rsidR="00FF5553" w:rsidRPr="00544711" w:rsidP="00544711" w14:paraId="5F21EAE0" w14:textId="77777777">
      <w:pPr>
        <w:suppressAutoHyphens/>
        <w:ind w:left="1440"/>
        <w:rPr>
          <w:rFonts w:ascii="Times New Roman" w:hAnsi="Times New Roman" w:cs="Times New Roman"/>
          <w:b/>
        </w:rPr>
      </w:pPr>
    </w:p>
    <w:p w:rsidR="005D1BD8" w:rsidRPr="00FF5553" w:rsidP="009F44BB" w14:paraId="333C6F63" w14:textId="77777777">
      <w:pPr>
        <w:pStyle w:val="ListParagraph"/>
        <w:numPr>
          <w:ilvl w:val="0"/>
          <w:numId w:val="6"/>
        </w:numPr>
        <w:suppressAutoHyphens/>
        <w:ind w:left="720" w:firstLine="90"/>
        <w:rPr>
          <w:rFonts w:ascii="Times New Roman" w:hAnsi="Times New Roman" w:cs="Times New Roman"/>
          <w:b/>
        </w:rPr>
      </w:pPr>
      <w:r w:rsidRPr="00FF5553">
        <w:rPr>
          <w:rFonts w:ascii="Times New Roman" w:hAnsi="Times New Roman" w:cs="Times New Roman"/>
          <w:b/>
        </w:rPr>
        <w:t>Cost to Respondents</w:t>
      </w:r>
    </w:p>
    <w:p w:rsidR="005D1BD8" w:rsidP="009F44BB" w14:paraId="308A04E7" w14:textId="77777777">
      <w:pPr>
        <w:pStyle w:val="ListParagraph"/>
        <w:suppressAutoHyphens/>
        <w:ind w:firstLine="720"/>
        <w:rPr>
          <w:rFonts w:ascii="Times New Roman" w:hAnsi="Times New Roman" w:cs="Times New Roman"/>
          <w:lang w:eastAsia="en-US"/>
        </w:rPr>
      </w:pPr>
      <w:r w:rsidRPr="005D1BD8">
        <w:rPr>
          <w:rFonts w:ascii="Times New Roman" w:hAnsi="Times New Roman" w:cs="Times New Roman"/>
        </w:rPr>
        <w:t>Th</w:t>
      </w:r>
      <w:r w:rsidR="00FF5553">
        <w:rPr>
          <w:rFonts w:ascii="Times New Roman" w:hAnsi="Times New Roman" w:cs="Times New Roman"/>
        </w:rPr>
        <w:t>is collection does not impose a</w:t>
      </w:r>
      <w:r w:rsidRPr="005D1BD8">
        <w:rPr>
          <w:rFonts w:ascii="Times New Roman" w:hAnsi="Times New Roman" w:cs="Times New Roman"/>
        </w:rPr>
        <w:t xml:space="preserve"> known cost burden </w:t>
      </w:r>
      <w:r w:rsidR="00FF5553">
        <w:rPr>
          <w:rFonts w:ascii="Times New Roman" w:hAnsi="Times New Roman" w:cs="Times New Roman"/>
        </w:rPr>
        <w:t>on</w:t>
      </w:r>
      <w:r w:rsidRPr="005D1BD8">
        <w:rPr>
          <w:rFonts w:ascii="Times New Roman" w:hAnsi="Times New Roman" w:cs="Times New Roman"/>
        </w:rPr>
        <w:t xml:space="preserve"> the respondents.</w:t>
      </w:r>
    </w:p>
    <w:p w:rsidR="005D1BD8" w:rsidRPr="005D1BD8" w:rsidP="005D1BD8" w14:paraId="39EAE6E3" w14:textId="77777777">
      <w:pPr>
        <w:pStyle w:val="ListParagraph"/>
        <w:suppressAutoHyphens/>
        <w:rPr>
          <w:rFonts w:ascii="Times New Roman" w:hAnsi="Times New Roman" w:cs="Times New Roman"/>
          <w:lang w:eastAsia="en-US"/>
        </w:rPr>
      </w:pPr>
    </w:p>
    <w:p w:rsidR="005D1BD8" w:rsidRPr="005D1BD8" w:rsidP="009F44BB" w14:paraId="03A86B8F"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Annual Cost to the Federal Government</w:t>
      </w:r>
    </w:p>
    <w:p w:rsidR="00544711" w:rsidRPr="0042415E" w:rsidP="00544711" w14:paraId="6F32FF4C" w14:textId="6F261389">
      <w:pPr>
        <w:pStyle w:val="ListParagraph"/>
        <w:ind w:left="1440"/>
        <w:rPr>
          <w:rFonts w:ascii="Times New Roman" w:hAnsi="Times New Roman" w:eastAsiaTheme="minorHAnsi" w:cs="Times New Roman"/>
          <w:color w:val="000000"/>
        </w:rPr>
      </w:pPr>
      <w:r w:rsidRPr="00340CA2">
        <w:rPr>
          <w:rFonts w:ascii="Times New Roman" w:hAnsi="Times New Roman" w:eastAsiaTheme="minorHAnsi" w:cs="Times New Roman"/>
          <w:color w:val="000000"/>
        </w:rPr>
        <w:t xml:space="preserve">The annual cost to the Federal Government is approximately </w:t>
      </w:r>
      <w:r w:rsidRPr="003858C6">
        <w:rPr>
          <w:rFonts w:ascii="Times New Roman" w:hAnsi="Times New Roman" w:eastAsiaTheme="minorHAnsi" w:cs="Times New Roman"/>
          <w:b/>
          <w:bCs/>
          <w:color w:val="000000"/>
        </w:rPr>
        <w:t>$</w:t>
      </w:r>
      <w:r w:rsidR="00AF5748">
        <w:rPr>
          <w:rFonts w:ascii="Times New Roman" w:hAnsi="Times New Roman" w:cs="Times New Roman"/>
          <w:b/>
          <w:bCs/>
          <w:color w:val="000000"/>
        </w:rPr>
        <w:t>316,763</w:t>
      </w:r>
      <w:r w:rsidRPr="0042415E">
        <w:rPr>
          <w:rFonts w:ascii="Times New Roman" w:hAnsi="Times New Roman" w:eastAsiaTheme="minorHAnsi" w:cs="Times New Roman"/>
          <w:color w:val="000000"/>
        </w:rPr>
        <w:t>.  This estimate accounts for costs from the following areas:</w:t>
      </w:r>
    </w:p>
    <w:p w:rsidR="00544711" w:rsidRPr="00340CA2" w:rsidP="00544711" w14:paraId="12790936" w14:textId="77777777">
      <w:pPr>
        <w:pStyle w:val="ListParagraph"/>
        <w:ind w:left="1110"/>
        <w:rPr>
          <w:rFonts w:ascii="Times New Roman" w:hAnsi="Times New Roman" w:eastAsiaTheme="minorHAnsi" w:cs="Times New Roman"/>
          <w:color w:val="000000"/>
        </w:rPr>
      </w:pPr>
    </w:p>
    <w:tbl>
      <w:tblPr>
        <w:tblW w:w="86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11"/>
        <w:gridCol w:w="3117"/>
        <w:gridCol w:w="3212"/>
      </w:tblGrid>
      <w:tr w14:paraId="0047CA86" w14:textId="77777777" w:rsidTr="003858C6">
        <w:tblPrEx>
          <w:tblW w:w="86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311" w:type="dxa"/>
            <w:tcMar>
              <w:top w:w="0" w:type="dxa"/>
              <w:left w:w="108" w:type="dxa"/>
              <w:bottom w:w="0" w:type="dxa"/>
              <w:right w:w="108" w:type="dxa"/>
            </w:tcMar>
            <w:hideMark/>
          </w:tcPr>
          <w:p w:rsidR="00544711" w:rsidRPr="00340CA2" w:rsidP="001010C5" w14:paraId="4863272C" w14:textId="77777777">
            <w:pPr>
              <w:pStyle w:val="ListParagraph"/>
              <w:ind w:left="0"/>
              <w:rPr>
                <w:rFonts w:ascii="Times New Roman" w:hAnsi="Times New Roman" w:cs="Times New Roman"/>
                <w:b/>
                <w:bCs/>
                <w:color w:val="000000"/>
              </w:rPr>
            </w:pPr>
            <w:r w:rsidRPr="00340CA2">
              <w:rPr>
                <w:rFonts w:ascii="Times New Roman" w:hAnsi="Times New Roman" w:cs="Times New Roman"/>
                <w:b/>
                <w:bCs/>
                <w:color w:val="000000"/>
              </w:rPr>
              <w:t>Description of Cost Factor</w:t>
            </w:r>
          </w:p>
        </w:tc>
        <w:tc>
          <w:tcPr>
            <w:tcW w:w="3117" w:type="dxa"/>
            <w:tcMar>
              <w:top w:w="0" w:type="dxa"/>
              <w:left w:w="108" w:type="dxa"/>
              <w:bottom w:w="0" w:type="dxa"/>
              <w:right w:w="108" w:type="dxa"/>
            </w:tcMar>
            <w:hideMark/>
          </w:tcPr>
          <w:p w:rsidR="00544711" w:rsidRPr="00340CA2" w:rsidP="001010C5" w14:paraId="1EE29290" w14:textId="77777777">
            <w:pPr>
              <w:pStyle w:val="ListParagraph"/>
              <w:ind w:left="0"/>
              <w:rPr>
                <w:rFonts w:ascii="Times New Roman" w:hAnsi="Times New Roman" w:cs="Times New Roman"/>
                <w:b/>
                <w:bCs/>
                <w:color w:val="000000"/>
              </w:rPr>
            </w:pPr>
            <w:r w:rsidRPr="00340CA2">
              <w:rPr>
                <w:rFonts w:ascii="Times New Roman" w:hAnsi="Times New Roman" w:cs="Times New Roman"/>
                <w:b/>
                <w:bCs/>
                <w:color w:val="000000"/>
              </w:rPr>
              <w:t>Methodology for Estimating Cost</w:t>
            </w:r>
          </w:p>
        </w:tc>
        <w:tc>
          <w:tcPr>
            <w:tcW w:w="3212" w:type="dxa"/>
            <w:tcMar>
              <w:top w:w="0" w:type="dxa"/>
              <w:left w:w="108" w:type="dxa"/>
              <w:bottom w:w="0" w:type="dxa"/>
              <w:right w:w="108" w:type="dxa"/>
            </w:tcMar>
            <w:hideMark/>
          </w:tcPr>
          <w:p w:rsidR="00544711" w:rsidRPr="00340CA2" w:rsidP="001010C5" w14:paraId="751D4E0A" w14:textId="77777777">
            <w:pPr>
              <w:pStyle w:val="ListParagraph"/>
              <w:ind w:left="0"/>
              <w:rPr>
                <w:rFonts w:ascii="Times New Roman" w:hAnsi="Times New Roman" w:cs="Times New Roman"/>
                <w:b/>
                <w:bCs/>
                <w:color w:val="000000"/>
              </w:rPr>
            </w:pPr>
            <w:r w:rsidRPr="00340CA2">
              <w:rPr>
                <w:rFonts w:ascii="Times New Roman" w:hAnsi="Times New Roman" w:cs="Times New Roman"/>
                <w:b/>
                <w:bCs/>
                <w:color w:val="000000"/>
              </w:rPr>
              <w:t>Cost in Dollars</w:t>
            </w:r>
          </w:p>
        </w:tc>
      </w:tr>
      <w:tr w14:paraId="0ED80843" w14:textId="77777777" w:rsidTr="003858C6">
        <w:tblPrEx>
          <w:tblW w:w="8640" w:type="dxa"/>
          <w:tblInd w:w="805" w:type="dxa"/>
          <w:tblCellMar>
            <w:left w:w="0" w:type="dxa"/>
            <w:right w:w="0" w:type="dxa"/>
          </w:tblCellMar>
          <w:tblLook w:val="04A0"/>
        </w:tblPrEx>
        <w:tc>
          <w:tcPr>
            <w:tcW w:w="2311" w:type="dxa"/>
            <w:tcMar>
              <w:top w:w="0" w:type="dxa"/>
              <w:left w:w="108" w:type="dxa"/>
              <w:bottom w:w="0" w:type="dxa"/>
              <w:right w:w="108" w:type="dxa"/>
            </w:tcMar>
            <w:hideMark/>
          </w:tcPr>
          <w:p w:rsidR="00544711" w:rsidRPr="00340CA2" w:rsidP="001010C5" w14:paraId="5D3137F1"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Designing and Printing the Form</w:t>
            </w:r>
          </w:p>
        </w:tc>
        <w:tc>
          <w:tcPr>
            <w:tcW w:w="3117" w:type="dxa"/>
            <w:tcMar>
              <w:top w:w="0" w:type="dxa"/>
              <w:left w:w="108" w:type="dxa"/>
              <w:bottom w:w="0" w:type="dxa"/>
              <w:right w:w="108" w:type="dxa"/>
            </w:tcMar>
            <w:hideMark/>
          </w:tcPr>
          <w:p w:rsidR="00544711" w:rsidRPr="00340CA2" w:rsidP="001010C5" w14:paraId="443BFA69"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Design Cost + Printing Cost</w:t>
            </w:r>
          </w:p>
        </w:tc>
        <w:tc>
          <w:tcPr>
            <w:tcW w:w="3212" w:type="dxa"/>
            <w:tcMar>
              <w:top w:w="0" w:type="dxa"/>
              <w:left w:w="108" w:type="dxa"/>
              <w:bottom w:w="0" w:type="dxa"/>
              <w:right w:w="108" w:type="dxa"/>
            </w:tcMar>
            <w:hideMark/>
          </w:tcPr>
          <w:p w:rsidR="00544711" w:rsidP="001010C5" w14:paraId="4C02588C" w14:textId="52E8F95D">
            <w:pPr>
              <w:pStyle w:val="ListParagraph"/>
              <w:ind w:left="0"/>
              <w:jc w:val="right"/>
              <w:rPr>
                <w:rFonts w:ascii="Times New Roman" w:hAnsi="Times New Roman" w:cs="Times New Roman"/>
                <w:color w:val="000000"/>
              </w:rPr>
            </w:pPr>
            <w:r w:rsidRPr="00340CA2">
              <w:rPr>
                <w:rFonts w:ascii="Times New Roman" w:hAnsi="Times New Roman" w:cs="Times New Roman"/>
                <w:color w:val="000000"/>
              </w:rPr>
              <w:t>$</w:t>
            </w:r>
            <w:r>
              <w:rPr>
                <w:rFonts w:ascii="Times New Roman" w:hAnsi="Times New Roman" w:cs="Times New Roman"/>
                <w:color w:val="000000"/>
              </w:rPr>
              <w:t>3</w:t>
            </w:r>
            <w:r w:rsidR="00721D8D">
              <w:rPr>
                <w:rFonts w:ascii="Times New Roman" w:hAnsi="Times New Roman" w:cs="Times New Roman"/>
                <w:color w:val="000000"/>
              </w:rPr>
              <w:t>2</w:t>
            </w:r>
            <w:r>
              <w:rPr>
                <w:rFonts w:ascii="Times New Roman" w:hAnsi="Times New Roman" w:cs="Times New Roman"/>
                <w:color w:val="000000"/>
              </w:rPr>
              <w:t>,</w:t>
            </w:r>
            <w:r w:rsidR="00721D8D">
              <w:rPr>
                <w:rFonts w:ascii="Times New Roman" w:hAnsi="Times New Roman" w:cs="Times New Roman"/>
                <w:color w:val="000000"/>
              </w:rPr>
              <w:t>252</w:t>
            </w:r>
          </w:p>
          <w:p w:rsidR="00544711" w:rsidRPr="00340CA2" w:rsidP="001010C5" w14:paraId="110BDADD" w14:textId="77777777">
            <w:pPr>
              <w:pStyle w:val="ListParagraph"/>
              <w:ind w:left="0"/>
              <w:rPr>
                <w:rFonts w:ascii="Times New Roman" w:hAnsi="Times New Roman" w:cs="Times New Roman"/>
                <w:color w:val="000000"/>
              </w:rPr>
            </w:pPr>
          </w:p>
        </w:tc>
      </w:tr>
      <w:tr w14:paraId="57C55009" w14:textId="77777777" w:rsidTr="003858C6">
        <w:tblPrEx>
          <w:tblW w:w="8640" w:type="dxa"/>
          <w:tblInd w:w="805" w:type="dxa"/>
          <w:tblCellMar>
            <w:left w:w="0" w:type="dxa"/>
            <w:right w:w="0" w:type="dxa"/>
          </w:tblCellMar>
          <w:tblLook w:val="04A0"/>
        </w:tblPrEx>
        <w:tc>
          <w:tcPr>
            <w:tcW w:w="2311" w:type="dxa"/>
            <w:tcMar>
              <w:top w:w="0" w:type="dxa"/>
              <w:left w:w="108" w:type="dxa"/>
              <w:bottom w:w="0" w:type="dxa"/>
              <w:right w:w="108" w:type="dxa"/>
            </w:tcMar>
            <w:hideMark/>
          </w:tcPr>
          <w:p w:rsidR="00544711" w:rsidRPr="00340CA2" w:rsidP="001010C5" w14:paraId="10C199C1"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Distributing, Shipping, and Material Costs for the Form</w:t>
            </w:r>
          </w:p>
        </w:tc>
        <w:tc>
          <w:tcPr>
            <w:tcW w:w="3117" w:type="dxa"/>
            <w:tcMar>
              <w:top w:w="0" w:type="dxa"/>
              <w:left w:w="108" w:type="dxa"/>
              <w:bottom w:w="0" w:type="dxa"/>
              <w:right w:w="108" w:type="dxa"/>
            </w:tcMar>
            <w:hideMark/>
          </w:tcPr>
          <w:p w:rsidR="00544711" w:rsidRPr="00340CA2" w:rsidP="001010C5" w14:paraId="6E34496B"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Distribution + Shipping + Material Cost</w:t>
            </w:r>
          </w:p>
        </w:tc>
        <w:tc>
          <w:tcPr>
            <w:tcW w:w="3212" w:type="dxa"/>
            <w:tcMar>
              <w:top w:w="0" w:type="dxa"/>
              <w:left w:w="108" w:type="dxa"/>
              <w:bottom w:w="0" w:type="dxa"/>
              <w:right w:w="108" w:type="dxa"/>
            </w:tcMar>
            <w:hideMark/>
          </w:tcPr>
          <w:p w:rsidR="00544711" w:rsidRPr="00340CA2" w:rsidP="001010C5" w14:paraId="66F17293" w14:textId="4D0916B6">
            <w:pPr>
              <w:pStyle w:val="ListParagraph"/>
              <w:ind w:left="0"/>
              <w:jc w:val="right"/>
              <w:rPr>
                <w:rFonts w:ascii="Times New Roman" w:hAnsi="Times New Roman" w:cs="Times New Roman"/>
                <w:color w:val="000000"/>
              </w:rPr>
            </w:pPr>
            <w:r>
              <w:rPr>
                <w:rFonts w:ascii="Times New Roman" w:hAnsi="Times New Roman" w:cs="Times New Roman"/>
                <w:color w:val="000000"/>
              </w:rPr>
              <w:t>$</w:t>
            </w:r>
            <w:r w:rsidR="00452D73">
              <w:rPr>
                <w:rFonts w:ascii="Times New Roman" w:hAnsi="Times New Roman" w:cs="Times New Roman"/>
                <w:color w:val="000000"/>
              </w:rPr>
              <w:t>196</w:t>
            </w:r>
            <w:r>
              <w:rPr>
                <w:rFonts w:ascii="Times New Roman" w:hAnsi="Times New Roman" w:cs="Times New Roman"/>
                <w:color w:val="000000"/>
              </w:rPr>
              <w:t>,</w:t>
            </w:r>
            <w:r w:rsidR="00452D73">
              <w:rPr>
                <w:rFonts w:ascii="Times New Roman" w:hAnsi="Times New Roman" w:cs="Times New Roman"/>
                <w:color w:val="000000"/>
              </w:rPr>
              <w:t>763</w:t>
            </w:r>
          </w:p>
        </w:tc>
      </w:tr>
      <w:tr w14:paraId="28A285EF" w14:textId="77777777" w:rsidTr="003858C6">
        <w:tblPrEx>
          <w:tblW w:w="8640" w:type="dxa"/>
          <w:tblInd w:w="805" w:type="dxa"/>
          <w:tblCellMar>
            <w:left w:w="0" w:type="dxa"/>
            <w:right w:w="0" w:type="dxa"/>
          </w:tblCellMar>
          <w:tblLook w:val="04A0"/>
        </w:tblPrEx>
        <w:tc>
          <w:tcPr>
            <w:tcW w:w="2311" w:type="dxa"/>
            <w:tcMar>
              <w:top w:w="0" w:type="dxa"/>
              <w:left w:w="108" w:type="dxa"/>
              <w:bottom w:w="0" w:type="dxa"/>
              <w:right w:w="108" w:type="dxa"/>
            </w:tcMar>
            <w:hideMark/>
          </w:tcPr>
          <w:p w:rsidR="00544711" w:rsidRPr="00340CA2" w:rsidP="001010C5" w14:paraId="479C52EB"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SSA Employee (e.g., field office, 800 number, DDS staff) Information Collection and Processing Time</w:t>
            </w:r>
          </w:p>
        </w:tc>
        <w:tc>
          <w:tcPr>
            <w:tcW w:w="3117" w:type="dxa"/>
            <w:tcMar>
              <w:top w:w="0" w:type="dxa"/>
              <w:left w:w="108" w:type="dxa"/>
              <w:bottom w:w="0" w:type="dxa"/>
              <w:right w:w="108" w:type="dxa"/>
            </w:tcMar>
            <w:hideMark/>
          </w:tcPr>
          <w:p w:rsidR="00544711" w:rsidRPr="00340CA2" w:rsidP="001010C5" w14:paraId="5325DF8E"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GS-9 employee x # of responses x processing time</w:t>
            </w:r>
          </w:p>
        </w:tc>
        <w:tc>
          <w:tcPr>
            <w:tcW w:w="3212" w:type="dxa"/>
            <w:tcMar>
              <w:top w:w="0" w:type="dxa"/>
              <w:left w:w="108" w:type="dxa"/>
              <w:bottom w:w="0" w:type="dxa"/>
              <w:right w:w="108" w:type="dxa"/>
            </w:tcMar>
            <w:hideMark/>
          </w:tcPr>
          <w:p w:rsidR="00544711" w:rsidRPr="00340CA2" w:rsidP="001010C5" w14:paraId="6EFE30C9" w14:textId="09268D06">
            <w:pPr>
              <w:pStyle w:val="ListParagraph"/>
              <w:ind w:left="0"/>
              <w:jc w:val="right"/>
              <w:rPr>
                <w:rFonts w:ascii="Times New Roman" w:hAnsi="Times New Roman" w:cs="Times New Roman"/>
                <w:color w:val="000000"/>
              </w:rPr>
            </w:pPr>
            <w:r w:rsidRPr="00340CA2">
              <w:rPr>
                <w:rFonts w:ascii="Times New Roman" w:hAnsi="Times New Roman" w:cs="Times New Roman"/>
                <w:color w:val="000000"/>
              </w:rPr>
              <w:t>$</w:t>
            </w:r>
            <w:r w:rsidR="00452D73">
              <w:rPr>
                <w:rFonts w:ascii="Times New Roman" w:hAnsi="Times New Roman" w:cs="Times New Roman"/>
                <w:color w:val="000000"/>
              </w:rPr>
              <w:t>84</w:t>
            </w:r>
            <w:r>
              <w:rPr>
                <w:rFonts w:ascii="Times New Roman" w:hAnsi="Times New Roman" w:cs="Times New Roman"/>
                <w:color w:val="000000"/>
              </w:rPr>
              <w:t>,</w:t>
            </w:r>
            <w:r w:rsidR="00452D73">
              <w:rPr>
                <w:rFonts w:ascii="Times New Roman" w:hAnsi="Times New Roman" w:cs="Times New Roman"/>
                <w:color w:val="000000"/>
              </w:rPr>
              <w:t>328</w:t>
            </w:r>
          </w:p>
        </w:tc>
      </w:tr>
      <w:tr w14:paraId="5DB4E96C" w14:textId="77777777" w:rsidTr="003858C6">
        <w:tblPrEx>
          <w:tblW w:w="8640" w:type="dxa"/>
          <w:tblInd w:w="805" w:type="dxa"/>
          <w:tblCellMar>
            <w:left w:w="0" w:type="dxa"/>
            <w:right w:w="0" w:type="dxa"/>
          </w:tblCellMar>
          <w:tblLook w:val="04A0"/>
        </w:tblPrEx>
        <w:tc>
          <w:tcPr>
            <w:tcW w:w="2311" w:type="dxa"/>
            <w:tcMar>
              <w:top w:w="0" w:type="dxa"/>
              <w:left w:w="108" w:type="dxa"/>
              <w:bottom w:w="0" w:type="dxa"/>
              <w:right w:w="108" w:type="dxa"/>
            </w:tcMar>
            <w:hideMark/>
          </w:tcPr>
          <w:p w:rsidR="00544711" w:rsidRPr="00340CA2" w:rsidP="001010C5" w14:paraId="7DF8DF7D"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Full-Time Equivalent Costs</w:t>
            </w:r>
          </w:p>
        </w:tc>
        <w:tc>
          <w:tcPr>
            <w:tcW w:w="3117" w:type="dxa"/>
            <w:tcMar>
              <w:top w:w="0" w:type="dxa"/>
              <w:left w:w="108" w:type="dxa"/>
              <w:bottom w:w="0" w:type="dxa"/>
              <w:right w:w="108" w:type="dxa"/>
            </w:tcMar>
            <w:hideMark/>
          </w:tcPr>
          <w:p w:rsidR="00544711" w:rsidRPr="00340CA2" w:rsidP="001010C5" w14:paraId="4FA2AB0E"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Out of pocket costs + Other expenses for providing this service</w:t>
            </w:r>
          </w:p>
        </w:tc>
        <w:tc>
          <w:tcPr>
            <w:tcW w:w="3212" w:type="dxa"/>
            <w:tcMar>
              <w:top w:w="0" w:type="dxa"/>
              <w:left w:w="108" w:type="dxa"/>
              <w:bottom w:w="0" w:type="dxa"/>
              <w:right w:w="108" w:type="dxa"/>
            </w:tcMar>
            <w:hideMark/>
          </w:tcPr>
          <w:p w:rsidR="00544711" w:rsidRPr="00340CA2" w:rsidP="001010C5" w14:paraId="2E89209D" w14:textId="41896F6F">
            <w:pPr>
              <w:pStyle w:val="ListParagraph"/>
              <w:ind w:left="0"/>
              <w:jc w:val="right"/>
              <w:rPr>
                <w:rFonts w:ascii="Times New Roman" w:hAnsi="Times New Roman" w:cs="Times New Roman"/>
                <w:color w:val="000000"/>
              </w:rPr>
            </w:pPr>
            <w:r w:rsidRPr="00340CA2">
              <w:rPr>
                <w:rFonts w:ascii="Times New Roman" w:hAnsi="Times New Roman" w:cs="Times New Roman"/>
                <w:color w:val="000000"/>
              </w:rPr>
              <w:t>$0</w:t>
            </w:r>
            <w:r w:rsidR="003858C6">
              <w:rPr>
                <w:rFonts w:ascii="Times New Roman" w:hAnsi="Times New Roman" w:cs="Times New Roman"/>
                <w:color w:val="000000"/>
              </w:rPr>
              <w:t>*</w:t>
            </w:r>
          </w:p>
        </w:tc>
      </w:tr>
      <w:tr w14:paraId="65CCDE8A" w14:textId="77777777" w:rsidTr="003858C6">
        <w:tblPrEx>
          <w:tblW w:w="8640" w:type="dxa"/>
          <w:tblInd w:w="805" w:type="dxa"/>
          <w:tblCellMar>
            <w:left w:w="0" w:type="dxa"/>
            <w:right w:w="0" w:type="dxa"/>
          </w:tblCellMar>
          <w:tblLook w:val="04A0"/>
        </w:tblPrEx>
        <w:tc>
          <w:tcPr>
            <w:tcW w:w="2311" w:type="dxa"/>
            <w:tcMar>
              <w:top w:w="0" w:type="dxa"/>
              <w:left w:w="108" w:type="dxa"/>
              <w:bottom w:w="0" w:type="dxa"/>
              <w:right w:w="108" w:type="dxa"/>
            </w:tcMar>
            <w:hideMark/>
          </w:tcPr>
          <w:p w:rsidR="00544711" w:rsidRPr="00340CA2" w:rsidP="001010C5" w14:paraId="006BAB88"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Systems Development, Updating, and Maintenance</w:t>
            </w:r>
          </w:p>
        </w:tc>
        <w:tc>
          <w:tcPr>
            <w:tcW w:w="3117" w:type="dxa"/>
            <w:tcMar>
              <w:top w:w="0" w:type="dxa"/>
              <w:left w:w="108" w:type="dxa"/>
              <w:bottom w:w="0" w:type="dxa"/>
              <w:right w:w="108" w:type="dxa"/>
            </w:tcMar>
            <w:hideMark/>
          </w:tcPr>
          <w:p w:rsidR="00544711" w:rsidRPr="00340CA2" w:rsidP="001010C5" w14:paraId="3DA024F9"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GS-9 employee x man hours for development, updating, maintenance</w:t>
            </w:r>
          </w:p>
        </w:tc>
        <w:tc>
          <w:tcPr>
            <w:tcW w:w="3212" w:type="dxa"/>
            <w:tcMar>
              <w:top w:w="0" w:type="dxa"/>
              <w:left w:w="108" w:type="dxa"/>
              <w:bottom w:w="0" w:type="dxa"/>
              <w:right w:w="108" w:type="dxa"/>
            </w:tcMar>
            <w:hideMark/>
          </w:tcPr>
          <w:p w:rsidR="00544711" w:rsidRPr="00340CA2" w:rsidP="001010C5" w14:paraId="43B73083" w14:textId="77777777">
            <w:pPr>
              <w:pStyle w:val="ListParagraph"/>
              <w:ind w:left="0"/>
              <w:jc w:val="right"/>
              <w:rPr>
                <w:rFonts w:ascii="Times New Roman" w:hAnsi="Times New Roman" w:cs="Times New Roman"/>
                <w:color w:val="000000"/>
              </w:rPr>
            </w:pPr>
            <w:r w:rsidRPr="00340CA2">
              <w:rPr>
                <w:rFonts w:ascii="Times New Roman" w:hAnsi="Times New Roman" w:cs="Times New Roman"/>
                <w:color w:val="000000"/>
              </w:rPr>
              <w:t>$</w:t>
            </w:r>
            <w:r>
              <w:rPr>
                <w:rFonts w:ascii="Times New Roman" w:hAnsi="Times New Roman" w:cs="Times New Roman"/>
                <w:color w:val="000000"/>
              </w:rPr>
              <w:t>3,420</w:t>
            </w:r>
          </w:p>
        </w:tc>
      </w:tr>
      <w:tr w14:paraId="300BF1E8" w14:textId="77777777" w:rsidTr="003858C6">
        <w:tblPrEx>
          <w:tblW w:w="8640" w:type="dxa"/>
          <w:tblInd w:w="805" w:type="dxa"/>
          <w:tblCellMar>
            <w:left w:w="0" w:type="dxa"/>
            <w:right w:w="0" w:type="dxa"/>
          </w:tblCellMar>
          <w:tblLook w:val="04A0"/>
        </w:tblPrEx>
        <w:tc>
          <w:tcPr>
            <w:tcW w:w="2311" w:type="dxa"/>
            <w:tcMar>
              <w:top w:w="0" w:type="dxa"/>
              <w:left w:w="108" w:type="dxa"/>
              <w:bottom w:w="0" w:type="dxa"/>
              <w:right w:w="108" w:type="dxa"/>
            </w:tcMar>
            <w:hideMark/>
          </w:tcPr>
          <w:p w:rsidR="00544711" w:rsidRPr="00340CA2" w:rsidP="001010C5" w14:paraId="7F8242E0"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Quantifiable IT Costs</w:t>
            </w:r>
          </w:p>
        </w:tc>
        <w:tc>
          <w:tcPr>
            <w:tcW w:w="3117" w:type="dxa"/>
            <w:tcMar>
              <w:top w:w="0" w:type="dxa"/>
              <w:left w:w="108" w:type="dxa"/>
              <w:bottom w:w="0" w:type="dxa"/>
              <w:right w:w="108" w:type="dxa"/>
            </w:tcMar>
            <w:hideMark/>
          </w:tcPr>
          <w:p w:rsidR="00544711" w:rsidRPr="00340CA2" w:rsidP="001010C5" w14:paraId="434C770C" w14:textId="77777777">
            <w:pPr>
              <w:pStyle w:val="ListParagraph"/>
              <w:ind w:left="0"/>
              <w:rPr>
                <w:rFonts w:ascii="Times New Roman" w:hAnsi="Times New Roman" w:cs="Times New Roman"/>
                <w:color w:val="000000"/>
              </w:rPr>
            </w:pPr>
            <w:r w:rsidRPr="00340CA2">
              <w:rPr>
                <w:rFonts w:ascii="Times New Roman" w:hAnsi="Times New Roman" w:cs="Times New Roman"/>
                <w:color w:val="000000"/>
              </w:rPr>
              <w:t>Any additional IT costs</w:t>
            </w:r>
          </w:p>
        </w:tc>
        <w:tc>
          <w:tcPr>
            <w:tcW w:w="3212" w:type="dxa"/>
            <w:tcMar>
              <w:top w:w="0" w:type="dxa"/>
              <w:left w:w="108" w:type="dxa"/>
              <w:bottom w:w="0" w:type="dxa"/>
              <w:right w:w="108" w:type="dxa"/>
            </w:tcMar>
            <w:hideMark/>
          </w:tcPr>
          <w:p w:rsidR="00544711" w:rsidRPr="00340CA2" w:rsidP="001010C5" w14:paraId="677FE1F2" w14:textId="5084D635">
            <w:pPr>
              <w:pStyle w:val="ListParagraph"/>
              <w:ind w:left="0"/>
              <w:jc w:val="right"/>
              <w:rPr>
                <w:rFonts w:ascii="Times New Roman" w:hAnsi="Times New Roman" w:cs="Times New Roman"/>
                <w:color w:val="000000"/>
              </w:rPr>
            </w:pPr>
            <w:r w:rsidRPr="00340CA2">
              <w:rPr>
                <w:rFonts w:ascii="Times New Roman" w:hAnsi="Times New Roman" w:cs="Times New Roman"/>
                <w:color w:val="000000"/>
              </w:rPr>
              <w:t>$0</w:t>
            </w:r>
            <w:r w:rsidR="003858C6">
              <w:rPr>
                <w:rFonts w:ascii="Times New Roman" w:hAnsi="Times New Roman" w:cs="Times New Roman"/>
                <w:color w:val="000000"/>
              </w:rPr>
              <w:t>*</w:t>
            </w:r>
          </w:p>
        </w:tc>
      </w:tr>
      <w:tr w14:paraId="6FC98248" w14:textId="77777777" w:rsidTr="003858C6">
        <w:tblPrEx>
          <w:tblW w:w="8640" w:type="dxa"/>
          <w:tblInd w:w="805" w:type="dxa"/>
          <w:tblCellMar>
            <w:left w:w="0" w:type="dxa"/>
            <w:right w:w="0" w:type="dxa"/>
          </w:tblCellMar>
          <w:tblLook w:val="04A0"/>
        </w:tblPrEx>
        <w:tc>
          <w:tcPr>
            <w:tcW w:w="2311" w:type="dxa"/>
            <w:tcMar>
              <w:top w:w="0" w:type="dxa"/>
              <w:left w:w="108" w:type="dxa"/>
              <w:bottom w:w="0" w:type="dxa"/>
              <w:right w:w="108" w:type="dxa"/>
            </w:tcMar>
            <w:hideMark/>
          </w:tcPr>
          <w:p w:rsidR="00544711" w:rsidRPr="00340CA2" w:rsidP="001010C5" w14:paraId="554C27D3" w14:textId="77777777">
            <w:pPr>
              <w:pStyle w:val="ListParagraph"/>
              <w:ind w:left="0"/>
              <w:rPr>
                <w:rFonts w:ascii="Times New Roman" w:hAnsi="Times New Roman" w:cs="Times New Roman"/>
                <w:b/>
                <w:bCs/>
                <w:color w:val="000000"/>
              </w:rPr>
            </w:pPr>
            <w:r w:rsidRPr="00340CA2">
              <w:rPr>
                <w:rFonts w:ascii="Times New Roman" w:hAnsi="Times New Roman" w:cs="Times New Roman"/>
                <w:b/>
                <w:bCs/>
                <w:color w:val="000000"/>
              </w:rPr>
              <w:t>Total</w:t>
            </w:r>
          </w:p>
        </w:tc>
        <w:tc>
          <w:tcPr>
            <w:tcW w:w="3117" w:type="dxa"/>
            <w:tcMar>
              <w:top w:w="0" w:type="dxa"/>
              <w:left w:w="108" w:type="dxa"/>
              <w:bottom w:w="0" w:type="dxa"/>
              <w:right w:w="108" w:type="dxa"/>
            </w:tcMar>
          </w:tcPr>
          <w:p w:rsidR="00544711" w:rsidRPr="00340CA2" w:rsidP="001010C5" w14:paraId="65A09B9F" w14:textId="77777777">
            <w:pPr>
              <w:pStyle w:val="ListParagraph"/>
              <w:ind w:left="0"/>
              <w:rPr>
                <w:rFonts w:ascii="Times New Roman" w:hAnsi="Times New Roman" w:cs="Times New Roman"/>
                <w:b/>
                <w:bCs/>
                <w:color w:val="000000"/>
              </w:rPr>
            </w:pPr>
          </w:p>
        </w:tc>
        <w:tc>
          <w:tcPr>
            <w:tcW w:w="3212" w:type="dxa"/>
            <w:tcMar>
              <w:top w:w="0" w:type="dxa"/>
              <w:left w:w="108" w:type="dxa"/>
              <w:bottom w:w="0" w:type="dxa"/>
              <w:right w:w="108" w:type="dxa"/>
            </w:tcMar>
            <w:hideMark/>
          </w:tcPr>
          <w:p w:rsidR="00544711" w:rsidRPr="00340CA2" w:rsidP="001010C5" w14:paraId="5D7F1806" w14:textId="4CE2406D">
            <w:pPr>
              <w:pStyle w:val="ListParagraph"/>
              <w:ind w:left="0"/>
              <w:jc w:val="right"/>
              <w:rPr>
                <w:rFonts w:ascii="Times New Roman" w:hAnsi="Times New Roman" w:cs="Times New Roman"/>
                <w:b/>
                <w:bCs/>
                <w:color w:val="000000"/>
              </w:rPr>
            </w:pPr>
            <w:r w:rsidRPr="00340CA2">
              <w:rPr>
                <w:rFonts w:ascii="Times New Roman" w:hAnsi="Times New Roman" w:cs="Times New Roman"/>
                <w:b/>
                <w:bCs/>
                <w:color w:val="000000"/>
              </w:rPr>
              <w:t>$</w:t>
            </w:r>
            <w:r w:rsidR="00452D73">
              <w:rPr>
                <w:rFonts w:ascii="Times New Roman" w:hAnsi="Times New Roman" w:cs="Times New Roman"/>
                <w:b/>
                <w:bCs/>
                <w:color w:val="000000"/>
              </w:rPr>
              <w:t>316</w:t>
            </w:r>
            <w:r>
              <w:rPr>
                <w:rFonts w:ascii="Times New Roman" w:hAnsi="Times New Roman" w:cs="Times New Roman"/>
                <w:b/>
                <w:bCs/>
                <w:color w:val="000000"/>
              </w:rPr>
              <w:t>,</w:t>
            </w:r>
            <w:r w:rsidR="00452D73">
              <w:rPr>
                <w:rFonts w:ascii="Times New Roman" w:hAnsi="Times New Roman" w:cs="Times New Roman"/>
                <w:b/>
                <w:bCs/>
                <w:color w:val="000000"/>
              </w:rPr>
              <w:t>763</w:t>
            </w:r>
          </w:p>
        </w:tc>
      </w:tr>
    </w:tbl>
    <w:p w:rsidR="003858C6" w:rsidP="00544711" w14:paraId="2D59B5C8" w14:textId="77777777">
      <w:pPr>
        <w:pStyle w:val="ListParagraph"/>
        <w:ind w:left="1440"/>
        <w:rPr>
          <w:rFonts w:ascii="Times New Roman" w:hAnsi="Times New Roman" w:cs="Times New Roman"/>
          <w:color w:val="000000"/>
        </w:rPr>
      </w:pPr>
      <w:r>
        <w:rPr>
          <w:rFonts w:ascii="Times New Roman" w:hAnsi="Times New Roman" w:cs="Times New Roman"/>
          <w:color w:val="000000"/>
        </w:rPr>
        <w:t>* We have inserted a $0 amount for cost factors that do not apply to this collection.</w:t>
      </w:r>
    </w:p>
    <w:p w:rsidR="003858C6" w:rsidP="00544711" w14:paraId="31F0AE97" w14:textId="77777777">
      <w:pPr>
        <w:pStyle w:val="ListParagraph"/>
        <w:ind w:left="1440"/>
        <w:rPr>
          <w:rFonts w:ascii="Times New Roman" w:hAnsi="Times New Roman" w:cs="Times New Roman"/>
          <w:color w:val="000000"/>
        </w:rPr>
      </w:pPr>
    </w:p>
    <w:p w:rsidR="00544711" w:rsidP="00544711" w14:paraId="010924E6" w14:textId="4691CB74">
      <w:pPr>
        <w:pStyle w:val="ListParagraph"/>
        <w:ind w:left="1440"/>
        <w:rPr>
          <w:rFonts w:ascii="Times New Roman" w:hAnsi="Times New Roman" w:cs="Times New Roman"/>
          <w:color w:val="000000" w:themeColor="text1"/>
        </w:rPr>
      </w:pPr>
      <w:r>
        <w:rPr>
          <w:rFonts w:ascii="Times New Roman" w:hAnsi="Times New Roman"/>
          <w:color w:val="000000"/>
        </w:rPr>
        <w:t xml:space="preserve">SSA is unable to break down the costs to the Federal government further than we already have.  First, since we work with almost every US citizen, we often do </w:t>
      </w:r>
      <w:r>
        <w:rPr>
          <w:rFonts w:ascii="Times New Roman" w:hAnsi="Times New Roman"/>
          <w:color w:val="000000"/>
        </w:rPr>
        <w:t>bulk mailings, and cannot track the cost for a single mailing.  In addition, it is difficult for us to break down the cost for processing a single form, as field office and hearings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cs="Times New Roman"/>
          <w:color w:val="000000" w:themeColor="text1"/>
        </w:rPr>
        <w:t>.</w:t>
      </w:r>
    </w:p>
    <w:p w:rsidR="005D1BD8" w:rsidRPr="005D1BD8" w:rsidP="00544711" w14:paraId="56D94759" w14:textId="77777777">
      <w:pPr>
        <w:pStyle w:val="ListParagraph"/>
        <w:suppressAutoHyphens/>
        <w:ind w:left="1440"/>
        <w:rPr>
          <w:rFonts w:ascii="Times New Roman" w:hAnsi="Times New Roman" w:cs="Times New Roman"/>
          <w:lang w:eastAsia="en-US"/>
        </w:rPr>
      </w:pPr>
    </w:p>
    <w:p w:rsidR="005D1BD8" w:rsidRPr="005D1BD8" w:rsidP="009F44BB" w14:paraId="6892F939"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Program Changes or Adjustments to the Information Collection</w:t>
      </w:r>
    </w:p>
    <w:p w:rsidR="00340007" w:rsidP="003B5763" w14:paraId="2152ED09" w14:textId="38A0034A">
      <w:pPr>
        <w:pStyle w:val="ListParagraph"/>
        <w:ind w:left="1440"/>
        <w:rPr>
          <w:rFonts w:ascii="Times New Roman" w:hAnsi="Times New Roman"/>
          <w:color w:val="000000"/>
        </w:rPr>
      </w:pPr>
      <w:r w:rsidRPr="008251C6">
        <w:rPr>
          <w:rFonts w:ascii="Times New Roman" w:hAnsi="Times New Roman" w:cs="Times New Roman"/>
        </w:rPr>
        <w:t>When we last cleared this IC in 20</w:t>
      </w:r>
      <w:r>
        <w:rPr>
          <w:rFonts w:ascii="Times New Roman" w:hAnsi="Times New Roman" w:cs="Times New Roman"/>
        </w:rPr>
        <w:t>21</w:t>
      </w:r>
      <w:r w:rsidRPr="008251C6">
        <w:rPr>
          <w:rFonts w:ascii="Times New Roman" w:hAnsi="Times New Roman" w:cs="Times New Roman"/>
        </w:rPr>
        <w:t xml:space="preserve">, the burden was </w:t>
      </w:r>
      <w:r>
        <w:rPr>
          <w:rFonts w:ascii="Times New Roman" w:hAnsi="Times New Roman" w:cs="Times New Roman"/>
        </w:rPr>
        <w:t>47,500</w:t>
      </w:r>
      <w:r w:rsidRPr="008251C6">
        <w:rPr>
          <w:rFonts w:ascii="Times New Roman" w:hAnsi="Times New Roman" w:cs="Times New Roman"/>
        </w:rPr>
        <w:t xml:space="preserve"> hours.  However, we are currently reporting a burden of </w:t>
      </w:r>
      <w:r>
        <w:rPr>
          <w:rFonts w:ascii="Times New Roman" w:hAnsi="Times New Roman" w:cs="Times New Roman"/>
        </w:rPr>
        <w:t>100,000</w:t>
      </w:r>
      <w:r w:rsidRPr="008251C6">
        <w:rPr>
          <w:rFonts w:ascii="Times New Roman" w:hAnsi="Times New Roman" w:cs="Times New Roman"/>
        </w:rPr>
        <w:t xml:space="preserve"> hours.  This change stems a</w:t>
      </w:r>
      <w:r>
        <w:rPr>
          <w:rFonts w:ascii="Times New Roman" w:hAnsi="Times New Roman" w:cs="Times New Roman"/>
        </w:rPr>
        <w:t>n</w:t>
      </w:r>
      <w:r w:rsidRPr="008251C6">
        <w:rPr>
          <w:rFonts w:ascii="Times New Roman" w:hAnsi="Times New Roman" w:cs="Times New Roman"/>
        </w:rPr>
        <w:t xml:space="preserve"> </w:t>
      </w:r>
      <w:r>
        <w:rPr>
          <w:rFonts w:ascii="Times New Roman" w:hAnsi="Times New Roman" w:cs="Times New Roman"/>
        </w:rPr>
        <w:t>increase</w:t>
      </w:r>
      <w:r w:rsidRPr="008251C6">
        <w:rPr>
          <w:rFonts w:ascii="Times New Roman" w:hAnsi="Times New Roman" w:cs="Times New Roman"/>
        </w:rPr>
        <w:t xml:space="preserve"> in the number of responses from 200,000 to </w:t>
      </w:r>
      <w:r>
        <w:rPr>
          <w:rFonts w:ascii="Times New Roman" w:hAnsi="Times New Roman" w:cs="Times New Roman"/>
        </w:rPr>
        <w:t>300,000 combined with a change in the amount of burden time for response (to include the estimated Learning Costs for this information collection)</w:t>
      </w:r>
      <w:r w:rsidRPr="008251C6">
        <w:rPr>
          <w:rFonts w:ascii="Times New Roman" w:hAnsi="Times New Roman" w:cs="Times New Roman"/>
        </w:rPr>
        <w:t>.  These figures represent current Management Information data</w:t>
      </w:r>
      <w:r w:rsidRPr="003B5763">
        <w:rPr>
          <w:rFonts w:ascii="Times New Roman" w:hAnsi="Times New Roman"/>
          <w:color w:val="000000"/>
        </w:rPr>
        <w:t>.</w:t>
      </w:r>
    </w:p>
    <w:p w:rsidR="000630A6" w:rsidP="003B5763" w14:paraId="79B40948" w14:textId="77777777">
      <w:pPr>
        <w:pStyle w:val="ListParagraph"/>
        <w:ind w:left="1440"/>
        <w:rPr>
          <w:rFonts w:ascii="Times New Roman" w:hAnsi="Times New Roman"/>
          <w:color w:val="000000"/>
        </w:rPr>
      </w:pPr>
    </w:p>
    <w:p w:rsidR="000630A6" w:rsidRPr="000630A6" w:rsidP="003B5763" w14:paraId="2C5EBB4A" w14:textId="6FD02758">
      <w:pPr>
        <w:pStyle w:val="ListParagraph"/>
        <w:ind w:left="1440"/>
        <w:rPr>
          <w:rFonts w:ascii="Times New Roman" w:hAnsi="Times New Roman" w:cs="Times New Roman"/>
          <w:color w:val="000000"/>
        </w:rPr>
      </w:pPr>
      <w:r w:rsidRPr="000630A6">
        <w:rPr>
          <w:rFonts w:ascii="Times New Roman" w:hAnsi="Times New Roman" w:cs="Times New Roman"/>
          <w:color w:val="000000"/>
        </w:rPr>
        <w:t xml:space="preserve">* Note: The total burden reflected in ROCIS is </w:t>
      </w:r>
      <w:r w:rsidR="00916276">
        <w:rPr>
          <w:rFonts w:ascii="Times New Roman" w:hAnsi="Times New Roman" w:cs="Times New Roman"/>
          <w:b/>
          <w:bCs/>
          <w:color w:val="000000"/>
        </w:rPr>
        <w:t>145,900</w:t>
      </w:r>
      <w:r w:rsidRPr="000630A6">
        <w:rPr>
          <w:rFonts w:ascii="Times New Roman" w:hAnsi="Times New Roman" w:cs="Times New Roman"/>
          <w:color w:val="000000"/>
        </w:rPr>
        <w:t xml:space="preserve">, while the burden cited in #12 of the Supporting Statement is </w:t>
      </w:r>
      <w:r w:rsidR="00F11F4B">
        <w:rPr>
          <w:rFonts w:ascii="Times New Roman" w:hAnsi="Times New Roman" w:cs="Times New Roman"/>
          <w:b/>
          <w:bCs/>
          <w:color w:val="000000"/>
        </w:rPr>
        <w:t>100,000</w:t>
      </w:r>
      <w:r w:rsidRPr="000630A6">
        <w:rPr>
          <w:rFonts w:ascii="Times New Roman" w:hAnsi="Times New Roman" w:cs="Times New Roman"/>
          <w:color w:val="000000"/>
        </w:rPr>
        <w:t>.  This discrepancy is because the ROCIS burden reflects the following components:  field office waiting time + a rough estimate of a 30-minute, one-way, drive burden.  In contrast, the chart in #12 of the Supporting Statement reflects actual burden.</w:t>
      </w:r>
    </w:p>
    <w:p w:rsidR="005D1BD8" w:rsidRPr="005D1BD8" w:rsidP="00544711" w14:paraId="0510497B" w14:textId="77777777">
      <w:pPr>
        <w:pStyle w:val="ListParagraph"/>
        <w:suppressAutoHyphens/>
        <w:ind w:left="1440"/>
        <w:rPr>
          <w:rFonts w:ascii="Times New Roman" w:hAnsi="Times New Roman" w:cs="Times New Roman"/>
          <w:lang w:eastAsia="en-US"/>
        </w:rPr>
      </w:pPr>
    </w:p>
    <w:p w:rsidR="005D1BD8" w:rsidRPr="005D1BD8" w:rsidP="009F44BB" w14:paraId="5CDFA775"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Plans for Publication Information Collection Results</w:t>
      </w:r>
    </w:p>
    <w:p w:rsidR="005D1BD8" w:rsidP="009F44BB" w14:paraId="0B28210D" w14:textId="77777777">
      <w:pPr>
        <w:pStyle w:val="ListParagraph"/>
        <w:suppressAutoHyphens/>
        <w:ind w:firstLine="720"/>
        <w:rPr>
          <w:rFonts w:ascii="Times New Roman" w:hAnsi="Times New Roman" w:cs="Times New Roman"/>
          <w:lang w:eastAsia="en-US"/>
        </w:rPr>
      </w:pPr>
      <w:r w:rsidRPr="005D1BD8">
        <w:rPr>
          <w:rFonts w:ascii="Times New Roman" w:hAnsi="Times New Roman" w:cs="Times New Roman"/>
        </w:rPr>
        <w:t xml:space="preserve">SSA will not publish the </w:t>
      </w:r>
      <w:r w:rsidRPr="005D1BD8" w:rsidR="00E10551">
        <w:rPr>
          <w:rFonts w:ascii="Times New Roman" w:hAnsi="Times New Roman" w:cs="Times New Roman"/>
        </w:rPr>
        <w:t xml:space="preserve">results of the information </w:t>
      </w:r>
      <w:r w:rsidRPr="005D1BD8">
        <w:rPr>
          <w:rFonts w:ascii="Times New Roman" w:hAnsi="Times New Roman" w:cs="Times New Roman"/>
        </w:rPr>
        <w:t>collection</w:t>
      </w:r>
      <w:r w:rsidRPr="005D1BD8" w:rsidR="00E10551">
        <w:rPr>
          <w:rFonts w:ascii="Times New Roman" w:hAnsi="Times New Roman" w:cs="Times New Roman"/>
        </w:rPr>
        <w:t>.</w:t>
      </w:r>
    </w:p>
    <w:p w:rsidR="005D1BD8" w:rsidRPr="005D1BD8" w:rsidP="005D1BD8" w14:paraId="1D88B8A1" w14:textId="77777777">
      <w:pPr>
        <w:pStyle w:val="ListParagraph"/>
        <w:rPr>
          <w:rFonts w:ascii="Times New Roman" w:hAnsi="Times New Roman" w:cs="Times New Roman"/>
          <w:b/>
        </w:rPr>
      </w:pPr>
    </w:p>
    <w:p w:rsidR="005D1BD8" w:rsidRPr="005D1BD8" w:rsidP="009F44BB" w14:paraId="211FC837"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rPr>
        <w:t>Displaying the OMB Expiration Date</w:t>
      </w:r>
    </w:p>
    <w:p w:rsidR="00FE6793" w:rsidRPr="00FE6793" w:rsidP="00FE6793" w14:paraId="5B50A3A5" w14:textId="77777777">
      <w:pPr>
        <w:tabs>
          <w:tab w:val="left" w:pos="720"/>
        </w:tabs>
        <w:ind w:left="1440"/>
        <w:rPr>
          <w:rFonts w:ascii="Times New Roman" w:hAnsi="Times New Roman" w:cs="Times New Roman"/>
        </w:rPr>
      </w:pPr>
      <w:r w:rsidRPr="00FE6793">
        <w:rPr>
          <w:rFonts w:ascii="Times New Roman" w:hAnsi="Times New Roman" w:cs="Times New Roman"/>
        </w:rPr>
        <w:t>For the paper Form SSA-463</w:t>
      </w:r>
      <w:r>
        <w:rPr>
          <w:rFonts w:ascii="Times New Roman" w:hAnsi="Times New Roman" w:cs="Times New Roman"/>
        </w:rPr>
        <w:t>2</w:t>
      </w:r>
      <w:r w:rsidRPr="00FE6793">
        <w:rPr>
          <w:rFonts w:ascii="Times New Roman" w:hAnsi="Times New Roman" w:cs="Times New Roman"/>
        </w:rPr>
        <w:t>, we will not publish the OMB approval expiration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FE6793" w:rsidRPr="00FE6793" w:rsidP="00FE6793" w14:paraId="3FA2DD96" w14:textId="77777777">
      <w:pPr>
        <w:pStyle w:val="ListParagraph"/>
        <w:tabs>
          <w:tab w:val="left" w:pos="720"/>
        </w:tabs>
        <w:ind w:left="1440"/>
        <w:rPr>
          <w:rFonts w:ascii="Times New Roman" w:hAnsi="Times New Roman" w:cs="Times New Roman"/>
        </w:rPr>
      </w:pPr>
    </w:p>
    <w:p w:rsidR="00FE6793" w:rsidRPr="00FE6793" w:rsidP="00FE6793" w14:paraId="661BABDE" w14:textId="77777777">
      <w:pPr>
        <w:pStyle w:val="ListParagraph"/>
        <w:tabs>
          <w:tab w:val="left" w:pos="720"/>
        </w:tabs>
        <w:ind w:left="1440"/>
        <w:rPr>
          <w:rFonts w:ascii="Times New Roman" w:hAnsi="Times New Roman" w:cs="Times New Roman"/>
        </w:rPr>
      </w:pPr>
      <w:r w:rsidRPr="00FE6793">
        <w:rPr>
          <w:rFonts w:ascii="Times New Roman" w:hAnsi="Times New Roman" w:cs="Times New Roman"/>
        </w:rPr>
        <w:t>For the Internet version of Form SSA-463</w:t>
      </w:r>
      <w:r>
        <w:rPr>
          <w:rFonts w:ascii="Times New Roman" w:hAnsi="Times New Roman" w:cs="Times New Roman"/>
        </w:rPr>
        <w:t>2</w:t>
      </w:r>
      <w:r w:rsidRPr="00FE6793">
        <w:rPr>
          <w:rFonts w:ascii="Times New Roman" w:hAnsi="Times New Roman" w:cs="Times New Roman"/>
        </w:rPr>
        <w:t xml:space="preserve"> housed under ERE (OMB No. 0960</w:t>
      </w:r>
      <w:r w:rsidRPr="00FE6793">
        <w:rPr>
          <w:rFonts w:ascii="Times New Roman" w:hAnsi="Times New Roman" w:cs="Times New Roman"/>
        </w:rPr>
        <w:noBreakHyphen/>
        <w:t>0753), SSA is not requesting an exception to the requirement to display the OMB approval expiration date.</w:t>
      </w:r>
    </w:p>
    <w:p w:rsidR="00ED5CE5" w:rsidRPr="00FE6793" w:rsidP="00ED5CE5" w14:paraId="4E9D3E76" w14:textId="77777777">
      <w:pPr>
        <w:pStyle w:val="NoSpacing"/>
        <w:rPr>
          <w:bCs/>
          <w:iCs/>
        </w:rPr>
      </w:pPr>
    </w:p>
    <w:p w:rsidR="005D1BD8" w:rsidRPr="005D1BD8" w:rsidP="009F44BB" w14:paraId="01721468" w14:textId="77777777">
      <w:pPr>
        <w:pStyle w:val="ListParagraph"/>
        <w:numPr>
          <w:ilvl w:val="0"/>
          <w:numId w:val="6"/>
        </w:numPr>
        <w:suppressAutoHyphens/>
        <w:ind w:left="720" w:firstLine="90"/>
        <w:rPr>
          <w:rFonts w:ascii="Times New Roman" w:hAnsi="Times New Roman" w:cs="Times New Roman"/>
          <w:lang w:eastAsia="en-US"/>
        </w:rPr>
      </w:pPr>
      <w:r w:rsidRPr="005D1BD8">
        <w:rPr>
          <w:rFonts w:ascii="Times New Roman" w:hAnsi="Times New Roman" w:cs="Times New Roman"/>
          <w:b/>
          <w:spacing w:val="-1"/>
          <w:lang w:eastAsia="en-US"/>
        </w:rPr>
        <w:t>Exception to Certification Statement</w:t>
      </w:r>
    </w:p>
    <w:p w:rsidR="005D1BD8" w:rsidRPr="005D1BD8" w:rsidP="003B7DAE" w14:paraId="6C3029AD" w14:textId="4875834E">
      <w:pPr>
        <w:pStyle w:val="ListParagraph"/>
        <w:suppressAutoHyphens/>
        <w:ind w:left="1440"/>
        <w:rPr>
          <w:rFonts w:ascii="Times New Roman" w:hAnsi="Times New Roman" w:cs="Times New Roman"/>
          <w:lang w:eastAsia="en-US"/>
        </w:rPr>
      </w:pPr>
      <w:r w:rsidRPr="005D1BD8">
        <w:rPr>
          <w:rFonts w:ascii="Times New Roman" w:hAnsi="Times New Roman" w:cs="Times New Roman"/>
        </w:rPr>
        <w:t xml:space="preserve">SSA is not requesting an exception to the certification requirements at </w:t>
      </w:r>
      <w:r w:rsidRPr="005D1BD8">
        <w:rPr>
          <w:rFonts w:ascii="Times New Roman" w:hAnsi="Times New Roman" w:cs="Times New Roman"/>
          <w:i/>
        </w:rPr>
        <w:t>5 CFR 1320.9</w:t>
      </w:r>
      <w:r w:rsidRPr="005D1BD8">
        <w:rPr>
          <w:rFonts w:ascii="Times New Roman" w:hAnsi="Times New Roman" w:cs="Times New Roman"/>
        </w:rPr>
        <w:t xml:space="preserve"> and related provisions at </w:t>
      </w:r>
      <w:r w:rsidRPr="005D1BD8">
        <w:rPr>
          <w:rFonts w:ascii="Times New Roman" w:hAnsi="Times New Roman" w:cs="Times New Roman"/>
          <w:i/>
        </w:rPr>
        <w:t>5 CFR 1320.8(b)(3)</w:t>
      </w:r>
      <w:r w:rsidRPr="005D1BD8">
        <w:rPr>
          <w:rFonts w:ascii="Times New Roman" w:hAnsi="Times New Roman" w:cs="Times New Roman"/>
        </w:rPr>
        <w:t xml:space="preserve">. </w:t>
      </w:r>
    </w:p>
    <w:p w:rsidR="00E10551" w:rsidRPr="009F44BB" w:rsidP="009F44BB" w14:paraId="0EBBC80D" w14:textId="77777777">
      <w:pPr>
        <w:suppressAutoHyphens/>
        <w:ind w:left="720" w:hanging="720"/>
        <w:rPr>
          <w:rFonts w:ascii="Times New Roman" w:hAnsi="Times New Roman" w:cs="Times New Roman"/>
          <w:b/>
          <w:u w:val="single"/>
        </w:rPr>
      </w:pPr>
      <w:r w:rsidRPr="009F44BB">
        <w:rPr>
          <w:rFonts w:ascii="Times New Roman" w:hAnsi="Times New Roman" w:cs="Times New Roman"/>
          <w:b/>
        </w:rPr>
        <w:t>B</w:t>
      </w:r>
      <w:r w:rsidRPr="00CB6B81">
        <w:rPr>
          <w:rFonts w:ascii="Times New Roman" w:hAnsi="Times New Roman" w:cs="Times New Roman"/>
        </w:rPr>
        <w:t xml:space="preserve">. </w:t>
      </w:r>
      <w:r w:rsidRPr="00CB6B81">
        <w:rPr>
          <w:rFonts w:ascii="Times New Roman" w:hAnsi="Times New Roman" w:cs="Times New Roman"/>
        </w:rPr>
        <w:tab/>
      </w:r>
      <w:r w:rsidRPr="009F44BB">
        <w:rPr>
          <w:rFonts w:ascii="Times New Roman" w:hAnsi="Times New Roman" w:cs="Times New Roman"/>
          <w:b/>
          <w:u w:val="single"/>
        </w:rPr>
        <w:t>Collections of Information Employing Statistical Methods</w:t>
      </w:r>
    </w:p>
    <w:p w:rsidR="00E10551" w:rsidRPr="00CB6B81" w:rsidP="0079117C" w14:paraId="54F64FB2" w14:textId="77777777">
      <w:pPr>
        <w:pStyle w:val="EndnoteText"/>
        <w:suppressAutoHyphens/>
        <w:ind w:hanging="720"/>
        <w:rPr>
          <w:rFonts w:ascii="Times New Roman" w:hAnsi="Times New Roman" w:cs="Times New Roman"/>
        </w:rPr>
      </w:pPr>
    </w:p>
    <w:p w:rsidR="00E10551" w:rsidRPr="00CB6B81" w:rsidP="009F44BB" w14:paraId="085C499E" w14:textId="77777777">
      <w:pPr>
        <w:suppressAutoHyphens/>
        <w:ind w:left="720" w:firstLine="720"/>
        <w:rPr>
          <w:rFonts w:ascii="Times New Roman" w:hAnsi="Times New Roman" w:cs="Times New Roman"/>
        </w:rPr>
      </w:pPr>
      <w:r w:rsidRPr="00CB6B81">
        <w:rPr>
          <w:rFonts w:ascii="Times New Roman" w:hAnsi="Times New Roman" w:cs="Times New Roman"/>
        </w:rPr>
        <w:t xml:space="preserve">SSA did not use statistical methods </w:t>
      </w:r>
      <w:r w:rsidRPr="00CB6B81">
        <w:rPr>
          <w:rFonts w:ascii="Times New Roman" w:hAnsi="Times New Roman" w:cs="Times New Roman"/>
        </w:rPr>
        <w:t>for this information collection.</w:t>
      </w:r>
    </w:p>
    <w:sectPr w:rsidSect="008F3FC9">
      <w:headerReference w:type="even" r:id="rId6"/>
      <w:headerReference w:type="default" r:id="rId7"/>
      <w:footerReference w:type="even" r:id="rId8"/>
      <w:footerReference w:type="default" r:id="rId9"/>
      <w:footerReference w:type="first" r:id="rId10"/>
      <w:endnotePr>
        <w:numFmt w:val="decimal"/>
      </w:endnotePr>
      <w:pgSz w:w="12240" w:h="15840"/>
      <w:pgMar w:top="1440" w:right="1440" w:bottom="1440" w:left="1440" w:header="1440" w:footer="144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0CC7" w14:paraId="114B64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40CC7" w14:paraId="145F97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8858698"/>
      <w:docPartObj>
        <w:docPartGallery w:val="Page Numbers (Bottom of Page)"/>
        <w:docPartUnique/>
      </w:docPartObj>
    </w:sdtPr>
    <w:sdtEndPr>
      <w:rPr>
        <w:noProof/>
      </w:rPr>
    </w:sdtEndPr>
    <w:sdtContent>
      <w:p w:rsidR="00B61FBF" w14:paraId="3BB7240C" w14:textId="77777777">
        <w:pPr>
          <w:pStyle w:val="Footer"/>
          <w:jc w:val="center"/>
        </w:pPr>
        <w:r>
          <w:fldChar w:fldCharType="begin"/>
        </w:r>
        <w:r>
          <w:instrText xml:space="preserve"> PAGE   \* MERGEFORMAT </w:instrText>
        </w:r>
        <w:r>
          <w:fldChar w:fldCharType="separate"/>
        </w:r>
        <w:r w:rsidR="00DF0A9F">
          <w:rPr>
            <w:noProof/>
          </w:rPr>
          <w:t>5</w:t>
        </w:r>
        <w:r>
          <w:rPr>
            <w:noProof/>
          </w:rPr>
          <w:fldChar w:fldCharType="end"/>
        </w:r>
      </w:p>
    </w:sdtContent>
  </w:sdt>
  <w:p w:rsidR="00C646B9" w14:paraId="7BEEB3A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4254765"/>
      <w:docPartObj>
        <w:docPartGallery w:val="Page Numbers (Bottom of Page)"/>
        <w:docPartUnique/>
      </w:docPartObj>
    </w:sdtPr>
    <w:sdtEndPr>
      <w:rPr>
        <w:noProof/>
      </w:rPr>
    </w:sdtEndPr>
    <w:sdtContent>
      <w:p w:rsidR="00B61FBF" w14:paraId="54DB6981" w14:textId="77777777">
        <w:pPr>
          <w:pStyle w:val="Footer"/>
          <w:jc w:val="center"/>
        </w:pPr>
        <w:r>
          <w:fldChar w:fldCharType="begin"/>
        </w:r>
        <w:r>
          <w:instrText xml:space="preserve"> PAGE   \* MERGEFORMAT </w:instrText>
        </w:r>
        <w:r>
          <w:fldChar w:fldCharType="separate"/>
        </w:r>
        <w:r w:rsidR="00DF0A9F">
          <w:rPr>
            <w:noProof/>
          </w:rPr>
          <w:t>1</w:t>
        </w:r>
        <w:r>
          <w:rPr>
            <w:noProof/>
          </w:rPr>
          <w:fldChar w:fldCharType="end"/>
        </w:r>
      </w:p>
    </w:sdtContent>
  </w:sdt>
  <w:p w:rsidR="00C646B9" w14:paraId="006B54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0CC7" w14:paraId="75319AD2"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40CC7" w14:paraId="0B0D5DD5"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0CC7" w14:paraId="08880807"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C3787"/>
    <w:multiLevelType w:val="hybridMultilevel"/>
    <w:tmpl w:val="C53AB8C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11F639CE"/>
    <w:multiLevelType w:val="singleLevel"/>
    <w:tmpl w:val="BBA43C14"/>
    <w:lvl w:ilvl="0">
      <w:start w:val="17"/>
      <w:numFmt w:val="decimal"/>
      <w:lvlText w:val="%1."/>
      <w:lvlJc w:val="left"/>
      <w:pPr>
        <w:tabs>
          <w:tab w:val="num" w:pos="1440"/>
        </w:tabs>
        <w:ind w:left="1440" w:hanging="720"/>
      </w:pPr>
      <w:rPr>
        <w:rFonts w:hint="default"/>
      </w:rPr>
    </w:lvl>
  </w:abstractNum>
  <w:abstractNum w:abstractNumId="2">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3">
    <w:nsid w:val="2D375290"/>
    <w:multiLevelType w:val="hybridMultilevel"/>
    <w:tmpl w:val="E116A840"/>
    <w:lvl w:ilvl="0">
      <w:start w:val="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CE612B3"/>
    <w:multiLevelType w:val="hybridMultilevel"/>
    <w:tmpl w:val="681EE17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480247C6"/>
    <w:multiLevelType w:val="hybridMultilevel"/>
    <w:tmpl w:val="619867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EDE709B"/>
    <w:multiLevelType w:val="hybridMultilevel"/>
    <w:tmpl w:val="E396B7EA"/>
    <w:lvl w:ilvl="0">
      <w:start w:val="1"/>
      <w:numFmt w:val="decimal"/>
      <w:lvlText w:val="%1."/>
      <w:lvlJc w:val="left"/>
      <w:pPr>
        <w:ind w:left="1110" w:hanging="840"/>
      </w:pPr>
      <w:rPr>
        <w:rFonts w:hint="default"/>
        <w:b w:val="0"/>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8">
    <w:nsid w:val="6244173D"/>
    <w:multiLevelType w:val="hybridMultilevel"/>
    <w:tmpl w:val="5B068150"/>
    <w:lvl w:ilvl="0">
      <w:start w:val="7"/>
      <w:numFmt w:val="decimal"/>
      <w:lvlText w:val="%1."/>
      <w:lvlJc w:val="left"/>
      <w:pPr>
        <w:tabs>
          <w:tab w:val="num" w:pos="1080"/>
        </w:tabs>
        <w:ind w:left="1080" w:hanging="360"/>
      </w:pPr>
      <w:rPr>
        <w:rFonts w:cs="Times New Roman"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08135822">
    <w:abstractNumId w:val="4"/>
  </w:num>
  <w:num w:numId="2" w16cid:durableId="1441611399">
    <w:abstractNumId w:val="3"/>
  </w:num>
  <w:num w:numId="3" w16cid:durableId="2116631139">
    <w:abstractNumId w:val="2"/>
  </w:num>
  <w:num w:numId="4" w16cid:durableId="1262950570">
    <w:abstractNumId w:val="8"/>
  </w:num>
  <w:num w:numId="5" w16cid:durableId="1900552604">
    <w:abstractNumId w:val="1"/>
  </w:num>
  <w:num w:numId="6" w16cid:durableId="1434088533">
    <w:abstractNumId w:val="7"/>
  </w:num>
  <w:num w:numId="7" w16cid:durableId="958297115">
    <w:abstractNumId w:val="6"/>
  </w:num>
  <w:num w:numId="8" w16cid:durableId="1427505714">
    <w:abstractNumId w:val="5"/>
  </w:num>
  <w:num w:numId="9" w16cid:durableId="951059463">
    <w:abstractNumId w:val="5"/>
  </w:num>
  <w:num w:numId="10" w16cid:durableId="67603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551"/>
    <w:rsid w:val="00014C57"/>
    <w:rsid w:val="0002763F"/>
    <w:rsid w:val="0003134A"/>
    <w:rsid w:val="00042AF6"/>
    <w:rsid w:val="000630A6"/>
    <w:rsid w:val="00090375"/>
    <w:rsid w:val="000A629A"/>
    <w:rsid w:val="000B5CE2"/>
    <w:rsid w:val="000C7CB5"/>
    <w:rsid w:val="000D4004"/>
    <w:rsid w:val="000D650D"/>
    <w:rsid w:val="001010C5"/>
    <w:rsid w:val="0014629E"/>
    <w:rsid w:val="00164705"/>
    <w:rsid w:val="00171EA7"/>
    <w:rsid w:val="001A53BE"/>
    <w:rsid w:val="001B152C"/>
    <w:rsid w:val="001C0F89"/>
    <w:rsid w:val="001F436E"/>
    <w:rsid w:val="002218C5"/>
    <w:rsid w:val="00283DCC"/>
    <w:rsid w:val="002C6DF5"/>
    <w:rsid w:val="002E4EA7"/>
    <w:rsid w:val="00322C9A"/>
    <w:rsid w:val="00334462"/>
    <w:rsid w:val="00340007"/>
    <w:rsid w:val="00340CA2"/>
    <w:rsid w:val="00344069"/>
    <w:rsid w:val="00367E09"/>
    <w:rsid w:val="0037343A"/>
    <w:rsid w:val="00377222"/>
    <w:rsid w:val="003858C6"/>
    <w:rsid w:val="003B4292"/>
    <w:rsid w:val="003B5763"/>
    <w:rsid w:val="003B7DAE"/>
    <w:rsid w:val="003D04B0"/>
    <w:rsid w:val="003E09FF"/>
    <w:rsid w:val="003E443A"/>
    <w:rsid w:val="003F2E58"/>
    <w:rsid w:val="0042415E"/>
    <w:rsid w:val="00437DCA"/>
    <w:rsid w:val="00452D73"/>
    <w:rsid w:val="0046239E"/>
    <w:rsid w:val="00482CB6"/>
    <w:rsid w:val="004B3BCB"/>
    <w:rsid w:val="004B7A09"/>
    <w:rsid w:val="004C633B"/>
    <w:rsid w:val="004F083F"/>
    <w:rsid w:val="004F5D5A"/>
    <w:rsid w:val="004F6193"/>
    <w:rsid w:val="00503879"/>
    <w:rsid w:val="00514EFF"/>
    <w:rsid w:val="005243BE"/>
    <w:rsid w:val="00544711"/>
    <w:rsid w:val="00563ABC"/>
    <w:rsid w:val="00570783"/>
    <w:rsid w:val="005B2E21"/>
    <w:rsid w:val="005C4383"/>
    <w:rsid w:val="005D1BD8"/>
    <w:rsid w:val="005E0853"/>
    <w:rsid w:val="005F0259"/>
    <w:rsid w:val="005F2911"/>
    <w:rsid w:val="006237F2"/>
    <w:rsid w:val="0063385B"/>
    <w:rsid w:val="0064733D"/>
    <w:rsid w:val="00664E77"/>
    <w:rsid w:val="00671D25"/>
    <w:rsid w:val="006A52F3"/>
    <w:rsid w:val="006A6061"/>
    <w:rsid w:val="006C2A8B"/>
    <w:rsid w:val="00701760"/>
    <w:rsid w:val="00721D8D"/>
    <w:rsid w:val="00751DF8"/>
    <w:rsid w:val="00775CC8"/>
    <w:rsid w:val="0079117C"/>
    <w:rsid w:val="007A7CBB"/>
    <w:rsid w:val="007C2634"/>
    <w:rsid w:val="007C641F"/>
    <w:rsid w:val="007D77B5"/>
    <w:rsid w:val="007F3E72"/>
    <w:rsid w:val="008041B4"/>
    <w:rsid w:val="008106DF"/>
    <w:rsid w:val="0081138E"/>
    <w:rsid w:val="008251C6"/>
    <w:rsid w:val="00835AF7"/>
    <w:rsid w:val="00862BE7"/>
    <w:rsid w:val="00862E48"/>
    <w:rsid w:val="00885E19"/>
    <w:rsid w:val="008A39B3"/>
    <w:rsid w:val="008D0DAA"/>
    <w:rsid w:val="008F3B28"/>
    <w:rsid w:val="008F3FC9"/>
    <w:rsid w:val="00900089"/>
    <w:rsid w:val="00912B5F"/>
    <w:rsid w:val="00916276"/>
    <w:rsid w:val="009272CC"/>
    <w:rsid w:val="00947FC8"/>
    <w:rsid w:val="00955C5F"/>
    <w:rsid w:val="00956C51"/>
    <w:rsid w:val="00974C45"/>
    <w:rsid w:val="00975D4B"/>
    <w:rsid w:val="00982A58"/>
    <w:rsid w:val="00994FFF"/>
    <w:rsid w:val="009D3D3F"/>
    <w:rsid w:val="009D7F1D"/>
    <w:rsid w:val="009E25A9"/>
    <w:rsid w:val="009F12A0"/>
    <w:rsid w:val="009F44BB"/>
    <w:rsid w:val="00A02F31"/>
    <w:rsid w:val="00A27C2B"/>
    <w:rsid w:val="00A440FD"/>
    <w:rsid w:val="00A44512"/>
    <w:rsid w:val="00A675DB"/>
    <w:rsid w:val="00AA2814"/>
    <w:rsid w:val="00AD2368"/>
    <w:rsid w:val="00AF5748"/>
    <w:rsid w:val="00B326C9"/>
    <w:rsid w:val="00B34A19"/>
    <w:rsid w:val="00B40CC7"/>
    <w:rsid w:val="00B47AFB"/>
    <w:rsid w:val="00B61FBF"/>
    <w:rsid w:val="00B64A71"/>
    <w:rsid w:val="00B73471"/>
    <w:rsid w:val="00BA78F2"/>
    <w:rsid w:val="00BC4AFD"/>
    <w:rsid w:val="00BC7F42"/>
    <w:rsid w:val="00BF1532"/>
    <w:rsid w:val="00C03B53"/>
    <w:rsid w:val="00C03D27"/>
    <w:rsid w:val="00C23706"/>
    <w:rsid w:val="00C514BC"/>
    <w:rsid w:val="00C579F8"/>
    <w:rsid w:val="00C646B9"/>
    <w:rsid w:val="00C70634"/>
    <w:rsid w:val="00C764DD"/>
    <w:rsid w:val="00C83214"/>
    <w:rsid w:val="00C9273B"/>
    <w:rsid w:val="00CB2B40"/>
    <w:rsid w:val="00CB6B81"/>
    <w:rsid w:val="00CC41EE"/>
    <w:rsid w:val="00CE62F9"/>
    <w:rsid w:val="00CF371B"/>
    <w:rsid w:val="00D0090C"/>
    <w:rsid w:val="00D01BAE"/>
    <w:rsid w:val="00D155C0"/>
    <w:rsid w:val="00D1733C"/>
    <w:rsid w:val="00D36D4B"/>
    <w:rsid w:val="00D52ECC"/>
    <w:rsid w:val="00D55225"/>
    <w:rsid w:val="00D62362"/>
    <w:rsid w:val="00D76F4A"/>
    <w:rsid w:val="00D96DCC"/>
    <w:rsid w:val="00DF0A9F"/>
    <w:rsid w:val="00E10551"/>
    <w:rsid w:val="00E11ECE"/>
    <w:rsid w:val="00E34791"/>
    <w:rsid w:val="00E42D3A"/>
    <w:rsid w:val="00E55853"/>
    <w:rsid w:val="00E77CD8"/>
    <w:rsid w:val="00EA40F0"/>
    <w:rsid w:val="00EB0400"/>
    <w:rsid w:val="00EB157E"/>
    <w:rsid w:val="00ED5CE5"/>
    <w:rsid w:val="00F00851"/>
    <w:rsid w:val="00F11F4B"/>
    <w:rsid w:val="00F14178"/>
    <w:rsid w:val="00F6210F"/>
    <w:rsid w:val="00F847D0"/>
    <w:rsid w:val="00F9232E"/>
    <w:rsid w:val="00FB02C4"/>
    <w:rsid w:val="00FC291E"/>
    <w:rsid w:val="00FD3356"/>
    <w:rsid w:val="00FE6793"/>
    <w:rsid w:val="00FF55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46EB5F"/>
  <w15:docId w15:val="{201E0B7B-AB77-47F2-8A3C-904C7A1E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0551"/>
    <w:pPr>
      <w:widowControl w:val="0"/>
    </w:pPr>
    <w:rPr>
      <w:rFonts w:ascii="Courier New"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10551"/>
  </w:style>
  <w:style w:type="paragraph" w:styleId="Header">
    <w:name w:val="header"/>
    <w:basedOn w:val="Normal"/>
    <w:link w:val="HeaderChar"/>
    <w:uiPriority w:val="99"/>
    <w:rsid w:val="00E10551"/>
    <w:pPr>
      <w:tabs>
        <w:tab w:val="center" w:pos="4320"/>
        <w:tab w:val="right" w:pos="8640"/>
      </w:tabs>
    </w:pPr>
  </w:style>
  <w:style w:type="character" w:styleId="PageNumber">
    <w:name w:val="page number"/>
    <w:basedOn w:val="DefaultParagraphFont"/>
    <w:rsid w:val="00E10551"/>
  </w:style>
  <w:style w:type="paragraph" w:styleId="BodyTextIndent2">
    <w:name w:val="Body Text Indent 2"/>
    <w:basedOn w:val="Normal"/>
    <w:rsid w:val="00E10551"/>
    <w:pPr>
      <w:widowControl/>
      <w:ind w:left="1440" w:hanging="720"/>
    </w:pPr>
  </w:style>
  <w:style w:type="paragraph" w:styleId="PlainText">
    <w:name w:val="Plain Text"/>
    <w:basedOn w:val="Normal"/>
    <w:rsid w:val="00E10551"/>
    <w:pPr>
      <w:widowControl/>
    </w:pPr>
    <w:rPr>
      <w:sz w:val="20"/>
      <w:szCs w:val="20"/>
    </w:rPr>
  </w:style>
  <w:style w:type="paragraph" w:styleId="Footer">
    <w:name w:val="footer"/>
    <w:basedOn w:val="Normal"/>
    <w:link w:val="FooterChar"/>
    <w:uiPriority w:val="99"/>
    <w:rsid w:val="00E10551"/>
    <w:pPr>
      <w:tabs>
        <w:tab w:val="center" w:pos="4320"/>
        <w:tab w:val="right" w:pos="8640"/>
      </w:tabs>
    </w:pPr>
  </w:style>
  <w:style w:type="paragraph" w:styleId="BodyText2">
    <w:name w:val="Body Text 2"/>
    <w:basedOn w:val="Normal"/>
    <w:rsid w:val="00E10551"/>
    <w:pPr>
      <w:spacing w:after="120" w:line="480" w:lineRule="auto"/>
    </w:pPr>
  </w:style>
  <w:style w:type="paragraph" w:customStyle="1" w:styleId="Style5">
    <w:name w:val="Style 5"/>
    <w:basedOn w:val="Normal"/>
    <w:rsid w:val="00835AF7"/>
    <w:pPr>
      <w:spacing w:after="288"/>
      <w:ind w:left="648" w:right="936"/>
    </w:pPr>
    <w:rPr>
      <w:rFonts w:ascii="Times New Roman" w:hAnsi="Times New Roman" w:cs="Times New Roman"/>
      <w:noProof/>
      <w:color w:val="000000"/>
      <w:sz w:val="20"/>
      <w:szCs w:val="20"/>
    </w:rPr>
  </w:style>
  <w:style w:type="table" w:styleId="TableGrid">
    <w:name w:val="Table Grid"/>
    <w:basedOn w:val="TableNormal"/>
    <w:uiPriority w:val="39"/>
    <w:rsid w:val="00D76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0CC7"/>
    <w:rPr>
      <w:color w:val="0000FF"/>
      <w:u w:val="single"/>
    </w:rPr>
  </w:style>
  <w:style w:type="character" w:styleId="FollowedHyperlink">
    <w:name w:val="FollowedHyperlink"/>
    <w:rsid w:val="00B40CC7"/>
    <w:rPr>
      <w:color w:val="800080"/>
      <w:u w:val="single"/>
    </w:rPr>
  </w:style>
  <w:style w:type="paragraph" w:styleId="ListParagraph">
    <w:name w:val="List Paragraph"/>
    <w:basedOn w:val="Normal"/>
    <w:uiPriority w:val="34"/>
    <w:qFormat/>
    <w:rsid w:val="00E55853"/>
    <w:pPr>
      <w:ind w:left="720"/>
      <w:contextualSpacing/>
    </w:pPr>
  </w:style>
  <w:style w:type="character" w:customStyle="1" w:styleId="HeaderChar">
    <w:name w:val="Header Char"/>
    <w:basedOn w:val="DefaultParagraphFont"/>
    <w:link w:val="Header"/>
    <w:uiPriority w:val="99"/>
    <w:rsid w:val="00C646B9"/>
    <w:rPr>
      <w:rFonts w:ascii="Courier New" w:hAnsi="Courier New" w:cs="Courier New"/>
      <w:sz w:val="24"/>
      <w:szCs w:val="24"/>
      <w:lang w:eastAsia="zh-CN"/>
    </w:rPr>
  </w:style>
  <w:style w:type="character" w:customStyle="1" w:styleId="FooterChar">
    <w:name w:val="Footer Char"/>
    <w:basedOn w:val="DefaultParagraphFont"/>
    <w:link w:val="Footer"/>
    <w:uiPriority w:val="99"/>
    <w:rsid w:val="00C646B9"/>
    <w:rPr>
      <w:rFonts w:ascii="Courier New" w:hAnsi="Courier New" w:cs="Courier New"/>
      <w:sz w:val="24"/>
      <w:szCs w:val="24"/>
      <w:lang w:eastAsia="zh-CN"/>
    </w:rPr>
  </w:style>
  <w:style w:type="paragraph" w:styleId="BalloonText">
    <w:name w:val="Balloon Text"/>
    <w:basedOn w:val="Normal"/>
    <w:link w:val="BalloonTextChar"/>
    <w:semiHidden/>
    <w:unhideWhenUsed/>
    <w:rsid w:val="00C646B9"/>
    <w:rPr>
      <w:rFonts w:ascii="Segoe UI" w:hAnsi="Segoe UI" w:cs="Segoe UI"/>
      <w:sz w:val="18"/>
      <w:szCs w:val="18"/>
    </w:rPr>
  </w:style>
  <w:style w:type="character" w:customStyle="1" w:styleId="BalloonTextChar">
    <w:name w:val="Balloon Text Char"/>
    <w:basedOn w:val="DefaultParagraphFont"/>
    <w:link w:val="BalloonText"/>
    <w:semiHidden/>
    <w:rsid w:val="00C646B9"/>
    <w:rPr>
      <w:rFonts w:ascii="Segoe UI" w:hAnsi="Segoe UI" w:cs="Segoe UI"/>
      <w:sz w:val="18"/>
      <w:szCs w:val="18"/>
      <w:lang w:eastAsia="zh-CN"/>
    </w:rPr>
  </w:style>
  <w:style w:type="paragraph" w:styleId="NoSpacing">
    <w:name w:val="No Spacing"/>
    <w:qFormat/>
    <w:rsid w:val="00ED5CE5"/>
    <w:rPr>
      <w:sz w:val="24"/>
      <w:szCs w:val="24"/>
      <w:lang w:bidi="en-US"/>
    </w:rPr>
  </w:style>
  <w:style w:type="paragraph" w:styleId="Revision">
    <w:name w:val="Revision"/>
    <w:hidden/>
    <w:uiPriority w:val="99"/>
    <w:semiHidden/>
    <w:rsid w:val="00C764DD"/>
    <w:rPr>
      <w:rFonts w:ascii="Courier New" w:hAnsi="Courier New" w:cs="Courier New"/>
      <w:sz w:val="24"/>
      <w:szCs w:val="24"/>
      <w:lang w:eastAsia="zh-CN"/>
    </w:rPr>
  </w:style>
  <w:style w:type="character" w:styleId="CommentReference">
    <w:name w:val="annotation reference"/>
    <w:basedOn w:val="DefaultParagraphFont"/>
    <w:semiHidden/>
    <w:unhideWhenUsed/>
    <w:rsid w:val="00B34A19"/>
    <w:rPr>
      <w:sz w:val="16"/>
      <w:szCs w:val="16"/>
    </w:rPr>
  </w:style>
  <w:style w:type="paragraph" w:styleId="CommentText">
    <w:name w:val="annotation text"/>
    <w:basedOn w:val="Normal"/>
    <w:link w:val="CommentTextChar"/>
    <w:unhideWhenUsed/>
    <w:rsid w:val="00B34A19"/>
    <w:rPr>
      <w:sz w:val="20"/>
      <w:szCs w:val="20"/>
    </w:rPr>
  </w:style>
  <w:style w:type="character" w:customStyle="1" w:styleId="CommentTextChar">
    <w:name w:val="Comment Text Char"/>
    <w:basedOn w:val="DefaultParagraphFont"/>
    <w:link w:val="CommentText"/>
    <w:rsid w:val="00B34A19"/>
    <w:rPr>
      <w:rFonts w:ascii="Courier New" w:hAnsi="Courier New" w:cs="Courier New"/>
      <w:lang w:eastAsia="zh-CN"/>
    </w:rPr>
  </w:style>
  <w:style w:type="paragraph" w:styleId="CommentSubject">
    <w:name w:val="annotation subject"/>
    <w:basedOn w:val="CommentText"/>
    <w:next w:val="CommentText"/>
    <w:link w:val="CommentSubjectChar"/>
    <w:semiHidden/>
    <w:unhideWhenUsed/>
    <w:rsid w:val="00B34A19"/>
    <w:rPr>
      <w:b/>
      <w:bCs/>
    </w:rPr>
  </w:style>
  <w:style w:type="character" w:customStyle="1" w:styleId="CommentSubjectChar">
    <w:name w:val="Comment Subject Char"/>
    <w:basedOn w:val="CommentTextChar"/>
    <w:link w:val="CommentSubject"/>
    <w:semiHidden/>
    <w:rsid w:val="00B34A19"/>
    <w:rPr>
      <w:rFonts w:ascii="Courier New" w:hAnsi="Courier New" w:cs="Courier New"/>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legislation/2024FactSheet.pdf" TargetMode="External" /><Relationship Id="rId5" Type="http://schemas.openxmlformats.org/officeDocument/2006/relationships/hyperlink" Target="https://www.bls.gov/oes/current/oes_nat.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2441</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 FOR FORM HA-4632,</vt:lpstr>
    </vt:vector>
  </TitlesOfParts>
  <Company>Social Security Administration</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HA-4632,</dc:title>
  <dc:creator>326628</dc:creator>
  <cp:lastModifiedBy>Naomi Sipple</cp:lastModifiedBy>
  <cp:revision>6</cp:revision>
  <cp:lastPrinted>2018-04-25T11:33:00Z</cp:lastPrinted>
  <dcterms:created xsi:type="dcterms:W3CDTF">2024-12-12T20:53:00Z</dcterms:created>
  <dcterms:modified xsi:type="dcterms:W3CDTF">2024-12-13T16:10:00Z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1480256238</vt:i4>
  </property>
  <property fmtid="{D5CDD505-2E9C-101B-9397-08002B2CF9AE}" pid="3" name="_AuthorEmail">
    <vt:lpwstr>Jeffrey.Carle@ssa.gov</vt:lpwstr>
  </property>
  <property fmtid="{D5CDD505-2E9C-101B-9397-08002B2CF9AE}" pid="4" name="_AuthorEmailDisplayName">
    <vt:lpwstr>Carle, Jeffrey</vt:lpwstr>
  </property>
  <property fmtid="{D5CDD505-2E9C-101B-9397-08002B2CF9AE}" pid="5" name="_EmailSubject">
    <vt:lpwstr>OMB Expiration Notice:  0960-0289  HA-4632,HA-4632</vt:lpwstr>
  </property>
  <property fmtid="{D5CDD505-2E9C-101B-9397-08002B2CF9AE}" pid="6" name="_NewReviewCycle">
    <vt:lpwstr/>
  </property>
  <property fmtid="{D5CDD505-2E9C-101B-9397-08002B2CF9AE}" pid="7" name="_ReviewingToolsShownOnce">
    <vt:lpwstr/>
  </property>
</Properties>
</file>