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3791" w:rsidP="00C73442" w:rsidRDefault="001C3791" w14:paraId="4C0B748E" w14:textId="77777777">
      <w:pPr>
        <w:spacing w:line="276" w:lineRule="auto"/>
        <w:rPr>
          <w:b/>
        </w:rPr>
      </w:pPr>
    </w:p>
    <w:p w:rsidR="001C3791" w:rsidP="00C73442" w:rsidRDefault="001C3791" w14:paraId="6E83480C" w14:textId="77777777">
      <w:pPr>
        <w:spacing w:line="276" w:lineRule="auto"/>
        <w:rPr>
          <w:b/>
        </w:rPr>
      </w:pPr>
    </w:p>
    <w:p w:rsidR="001C3791" w:rsidP="00C73442" w:rsidRDefault="001C3791" w14:paraId="3D6FD3BE" w14:textId="77777777">
      <w:pPr>
        <w:spacing w:line="276" w:lineRule="auto"/>
        <w:rPr>
          <w:b/>
        </w:rPr>
      </w:pPr>
    </w:p>
    <w:p w:rsidR="001C3791" w:rsidP="00C73442" w:rsidRDefault="001C3791" w14:paraId="061B02B5" w14:textId="77777777">
      <w:pPr>
        <w:spacing w:line="276" w:lineRule="auto"/>
        <w:rPr>
          <w:b/>
        </w:rPr>
      </w:pPr>
    </w:p>
    <w:p w:rsidRPr="001C3791" w:rsidR="001C3791" w:rsidP="00635C2F" w:rsidRDefault="00635C2F" w14:paraId="554395B2" w14:textId="0A5A5754">
      <w:pPr>
        <w:spacing w:line="276" w:lineRule="auto"/>
        <w:jc w:val="center"/>
        <w:rPr>
          <w:sz w:val="36"/>
        </w:rPr>
      </w:pPr>
      <w:r>
        <w:rPr>
          <w:b/>
          <w:sz w:val="40"/>
        </w:rPr>
        <w:t xml:space="preserve">ODPHP Presidential Youth Fitness Program Focus Groups </w:t>
      </w:r>
    </w:p>
    <w:p w:rsidR="001C3791" w:rsidP="00C73442" w:rsidRDefault="001C3791" w14:paraId="1CD2B37E" w14:textId="77777777">
      <w:pPr>
        <w:spacing w:line="276" w:lineRule="auto"/>
        <w:rPr>
          <w:b/>
        </w:rPr>
      </w:pPr>
    </w:p>
    <w:p w:rsidR="001C3791" w:rsidP="00C73442" w:rsidRDefault="001C3791" w14:paraId="5A3CBCD7" w14:textId="77777777">
      <w:pPr>
        <w:spacing w:line="276" w:lineRule="auto"/>
        <w:rPr>
          <w:b/>
        </w:rPr>
      </w:pPr>
    </w:p>
    <w:p w:rsidR="001C3791" w:rsidP="00C73442" w:rsidRDefault="001C3791" w14:paraId="6C81EEA9" w14:textId="77777777">
      <w:pPr>
        <w:spacing w:line="276" w:lineRule="auto"/>
        <w:rPr>
          <w:b/>
        </w:rPr>
      </w:pPr>
    </w:p>
    <w:p w:rsidRPr="001C3791" w:rsidR="001C3791" w:rsidP="001C3791" w:rsidRDefault="006075AD" w14:paraId="0C51E5E1" w14:textId="75E76315">
      <w:pPr>
        <w:spacing w:line="276" w:lineRule="auto"/>
        <w:jc w:val="center"/>
        <w:rPr>
          <w:sz w:val="28"/>
        </w:rPr>
      </w:pPr>
      <w:r>
        <w:rPr>
          <w:sz w:val="28"/>
        </w:rPr>
        <w:t xml:space="preserve">ODPHP </w:t>
      </w:r>
      <w:r w:rsidRPr="001C3791" w:rsidR="001C3791">
        <w:rPr>
          <w:sz w:val="28"/>
        </w:rPr>
        <w:t>Generic Information Collection Request</w:t>
      </w:r>
    </w:p>
    <w:p w:rsidRPr="00DD37EB" w:rsidR="00DD37EB" w:rsidP="00DD37EB" w:rsidRDefault="001C3791" w14:paraId="74F43649" w14:textId="750623E6">
      <w:pPr>
        <w:spacing w:line="276" w:lineRule="auto"/>
        <w:jc w:val="center"/>
        <w:rPr>
          <w:sz w:val="28"/>
        </w:rPr>
      </w:pPr>
      <w:r w:rsidRPr="001C3791">
        <w:rPr>
          <w:sz w:val="28"/>
        </w:rPr>
        <w:t xml:space="preserve">OMB </w:t>
      </w:r>
      <w:r w:rsidR="00067D68">
        <w:rPr>
          <w:sz w:val="28"/>
        </w:rPr>
        <w:t xml:space="preserve">Control </w:t>
      </w:r>
      <w:r w:rsidRPr="001C3791">
        <w:rPr>
          <w:sz w:val="28"/>
        </w:rPr>
        <w:t>N</w:t>
      </w:r>
      <w:r w:rsidR="00DD37EB">
        <w:rPr>
          <w:sz w:val="28"/>
        </w:rPr>
        <w:t xml:space="preserve">umber: </w:t>
      </w:r>
      <w:r w:rsidRPr="00DD37EB" w:rsidR="00DD37EB">
        <w:rPr>
          <w:sz w:val="28"/>
        </w:rPr>
        <w:t>0990-0281</w:t>
      </w:r>
    </w:p>
    <w:p w:rsidRPr="001C3791" w:rsidR="001C3791" w:rsidP="001C3791" w:rsidRDefault="001C3791" w14:paraId="4FADA81A" w14:textId="57D37F5C">
      <w:pPr>
        <w:spacing w:line="276" w:lineRule="auto"/>
        <w:jc w:val="center"/>
        <w:rPr>
          <w:sz w:val="28"/>
        </w:rPr>
      </w:pPr>
    </w:p>
    <w:p w:rsidRPr="001C3791" w:rsidR="001C3791" w:rsidP="001C3791" w:rsidRDefault="001C3791" w14:paraId="35BB2079" w14:textId="77777777">
      <w:pPr>
        <w:spacing w:line="276" w:lineRule="auto"/>
        <w:rPr>
          <w:sz w:val="28"/>
        </w:rPr>
      </w:pPr>
    </w:p>
    <w:p w:rsidRPr="001C3791" w:rsidR="001C3791" w:rsidP="001C3791" w:rsidRDefault="001C3791" w14:paraId="66D98325" w14:textId="77777777">
      <w:pPr>
        <w:spacing w:line="276" w:lineRule="auto"/>
        <w:jc w:val="center"/>
        <w:rPr>
          <w:sz w:val="28"/>
        </w:rPr>
      </w:pPr>
    </w:p>
    <w:p w:rsidRPr="001C3791" w:rsidR="001C3791" w:rsidP="001C3791" w:rsidRDefault="001C3791" w14:paraId="4188FD54" w14:textId="163593E1">
      <w:pPr>
        <w:spacing w:line="276" w:lineRule="auto"/>
        <w:jc w:val="center"/>
        <w:rPr>
          <w:b/>
          <w:sz w:val="28"/>
        </w:rPr>
      </w:pPr>
      <w:r w:rsidRPr="001C3791">
        <w:rPr>
          <w:b/>
          <w:sz w:val="28"/>
        </w:rPr>
        <w:t>Supporting Statement — Section A</w:t>
      </w:r>
    </w:p>
    <w:p w:rsidRPr="001C3791" w:rsidR="001C3791" w:rsidP="001C3791" w:rsidRDefault="001C3791" w14:paraId="3F6B6605" w14:textId="77777777">
      <w:pPr>
        <w:spacing w:line="276" w:lineRule="auto"/>
        <w:jc w:val="center"/>
        <w:rPr>
          <w:b/>
          <w:sz w:val="28"/>
        </w:rPr>
      </w:pPr>
    </w:p>
    <w:p w:rsidRPr="001C3791" w:rsidR="001C3791" w:rsidP="001C3791" w:rsidRDefault="001C3791" w14:paraId="2076CBD9" w14:textId="77777777">
      <w:pPr>
        <w:spacing w:line="276" w:lineRule="auto"/>
        <w:jc w:val="center"/>
        <w:rPr>
          <w:b/>
          <w:sz w:val="28"/>
        </w:rPr>
      </w:pPr>
    </w:p>
    <w:p w:rsidRPr="001C3791" w:rsidR="001C3791" w:rsidP="0037F922" w:rsidRDefault="003F2285" w14:paraId="087704A6" w14:textId="7ECEEAEA">
      <w:pPr>
        <w:spacing w:line="276" w:lineRule="auto"/>
        <w:jc w:val="center"/>
        <w:rPr>
          <w:sz w:val="28"/>
          <w:szCs w:val="28"/>
        </w:rPr>
      </w:pPr>
      <w:r>
        <w:rPr>
          <w:sz w:val="28"/>
          <w:szCs w:val="28"/>
        </w:rPr>
        <w:t>Updated January 21, 2022</w:t>
      </w:r>
    </w:p>
    <w:p w:rsidR="001C3791" w:rsidP="001C3791" w:rsidRDefault="001C3791" w14:paraId="58FA0C5A" w14:textId="77777777">
      <w:pPr>
        <w:spacing w:line="276" w:lineRule="auto"/>
        <w:jc w:val="center"/>
      </w:pPr>
    </w:p>
    <w:p w:rsidR="001C3791" w:rsidP="001C3791" w:rsidRDefault="001C3791" w14:paraId="46E28C3C" w14:textId="77777777">
      <w:pPr>
        <w:spacing w:line="276" w:lineRule="auto"/>
      </w:pPr>
    </w:p>
    <w:p w:rsidR="001C3791" w:rsidP="001C3791" w:rsidRDefault="001C3791" w14:paraId="0F3DAC15" w14:textId="77777777">
      <w:pPr>
        <w:spacing w:line="276" w:lineRule="auto"/>
      </w:pPr>
    </w:p>
    <w:p w:rsidR="001C3791" w:rsidP="001C3791" w:rsidRDefault="001C3791" w14:paraId="53D30478" w14:textId="7ACE9C42">
      <w:pPr>
        <w:spacing w:line="276" w:lineRule="auto"/>
        <w:rPr>
          <w:b/>
        </w:rPr>
      </w:pPr>
      <w:r>
        <w:rPr>
          <w:b/>
        </w:rPr>
        <w:t xml:space="preserve">Submitted to: </w:t>
      </w:r>
    </w:p>
    <w:p w:rsidR="001C3791" w:rsidP="001C3791" w:rsidRDefault="001C3791" w14:paraId="567712F1" w14:textId="77777777">
      <w:pPr>
        <w:spacing w:line="276" w:lineRule="auto"/>
      </w:pPr>
      <w:proofErr w:type="spellStart"/>
      <w:r>
        <w:t>Sherrette</w:t>
      </w:r>
      <w:proofErr w:type="spellEnd"/>
      <w:r>
        <w:t xml:space="preserve"> </w:t>
      </w:r>
      <w:proofErr w:type="spellStart"/>
      <w:r>
        <w:t>Funn</w:t>
      </w:r>
      <w:proofErr w:type="spellEnd"/>
    </w:p>
    <w:p w:rsidR="001C3791" w:rsidP="001C3791" w:rsidRDefault="001C3791" w14:paraId="32F66F1B" w14:textId="77777777">
      <w:pPr>
        <w:spacing w:line="276" w:lineRule="auto"/>
      </w:pPr>
      <w:r>
        <w:t>Office of the Chief Information Officer</w:t>
      </w:r>
    </w:p>
    <w:p w:rsidR="001C3791" w:rsidP="001C3791" w:rsidRDefault="001C3791" w14:paraId="615F411D" w14:textId="353B9B0C">
      <w:pPr>
        <w:spacing w:line="276" w:lineRule="auto"/>
      </w:pPr>
      <w:r>
        <w:t>U.S. Department of Health and Human Services</w:t>
      </w:r>
    </w:p>
    <w:p w:rsidR="001C3791" w:rsidP="001C3791" w:rsidRDefault="001C3791" w14:paraId="1E51E75B" w14:textId="77777777">
      <w:pPr>
        <w:spacing w:line="276" w:lineRule="auto"/>
      </w:pPr>
    </w:p>
    <w:p w:rsidRPr="001C3791" w:rsidR="001C3791" w:rsidP="001C3791" w:rsidRDefault="001C3791" w14:paraId="7C2ABEDF" w14:textId="2CD9FA75">
      <w:pPr>
        <w:spacing w:line="276" w:lineRule="auto"/>
        <w:rPr>
          <w:b/>
        </w:rPr>
      </w:pPr>
      <w:r w:rsidRPr="001C3791">
        <w:rPr>
          <w:b/>
        </w:rPr>
        <w:t>Submitted by:</w:t>
      </w:r>
    </w:p>
    <w:p w:rsidR="00B07398" w:rsidP="001C3791" w:rsidRDefault="00B07398" w14:paraId="2AC60649" w14:textId="38F627B1">
      <w:pPr>
        <w:spacing w:line="276" w:lineRule="auto"/>
      </w:pPr>
      <w:r>
        <w:t>Jennifer Bishop</w:t>
      </w:r>
      <w:r w:rsidR="0063498C">
        <w:t>, ScD, MPH</w:t>
      </w:r>
      <w:r>
        <w:t xml:space="preserve"> </w:t>
      </w:r>
    </w:p>
    <w:p w:rsidR="00B07398" w:rsidP="001C3791" w:rsidRDefault="00B07398" w14:paraId="556B2FD3" w14:textId="2EAFD689">
      <w:pPr>
        <w:spacing w:line="276" w:lineRule="auto"/>
      </w:pPr>
      <w:r w:rsidRPr="00E0565F">
        <w:t>Acting Director, Division of Health Promotion and Communication</w:t>
      </w:r>
      <w:r>
        <w:t xml:space="preserve"> </w:t>
      </w:r>
    </w:p>
    <w:p w:rsidR="001C3791" w:rsidP="001C3791" w:rsidRDefault="001C3791" w14:paraId="0EE9727E" w14:textId="5EBEB679">
      <w:pPr>
        <w:spacing w:line="276" w:lineRule="auto"/>
      </w:pPr>
      <w:r>
        <w:t>Office of Disease Prevention and Health Promotion</w:t>
      </w:r>
    </w:p>
    <w:p w:rsidR="001C3791" w:rsidP="001C3791" w:rsidRDefault="001C3791" w14:paraId="0390EB9D" w14:textId="34EAD880">
      <w:pPr>
        <w:spacing w:line="276" w:lineRule="auto"/>
      </w:pPr>
      <w:r>
        <w:t>U.S. Department of Health and Human Services</w:t>
      </w:r>
    </w:p>
    <w:p w:rsidR="00B363B4" w:rsidP="001C3791" w:rsidRDefault="00B363B4" w14:paraId="561E7911" w14:textId="77777777">
      <w:pPr>
        <w:pStyle w:val="Heading1"/>
      </w:pPr>
    </w:p>
    <w:p w:rsidR="00B363B4" w:rsidP="001C3791" w:rsidRDefault="00B363B4" w14:paraId="6BE67BC8" w14:textId="42E02D04">
      <w:pPr>
        <w:pStyle w:val="Heading1"/>
      </w:pPr>
    </w:p>
    <w:p w:rsidRPr="00B363B4" w:rsidR="00B363B4" w:rsidP="00B363B4" w:rsidRDefault="00B363B4" w14:paraId="2D2BD4D6" w14:textId="77777777"/>
    <w:p w:rsidR="00B363B4" w:rsidP="001C3791" w:rsidRDefault="00B363B4" w14:paraId="5F22533D" w14:textId="77777777">
      <w:pPr>
        <w:pStyle w:val="Heading1"/>
      </w:pPr>
    </w:p>
    <w:p w:rsidR="001C3791" w:rsidP="001C3791" w:rsidRDefault="001C3791" w14:paraId="1C00CF09" w14:textId="22638642">
      <w:pPr>
        <w:pStyle w:val="Heading1"/>
      </w:pPr>
      <w:r>
        <w:t>Section A — Justification</w:t>
      </w:r>
    </w:p>
    <w:p w:rsidR="001C3791" w:rsidP="0040083B" w:rsidRDefault="001C3791" w14:paraId="66135C11" w14:textId="77777777">
      <w:pPr>
        <w:spacing w:after="120"/>
        <w:rPr>
          <w:b/>
          <w:sz w:val="28"/>
          <w:szCs w:val="28"/>
        </w:rPr>
      </w:pPr>
    </w:p>
    <w:p w:rsidR="001C3791" w:rsidP="006075AD" w:rsidRDefault="001C3791" w14:paraId="39CF0777" w14:textId="2E67156D">
      <w:pPr>
        <w:pStyle w:val="Heading2"/>
        <w:numPr>
          <w:ilvl w:val="0"/>
          <w:numId w:val="29"/>
        </w:numPr>
      </w:pPr>
      <w:r>
        <w:t>Circumstances Making the Collection of Information Necessary</w:t>
      </w:r>
    </w:p>
    <w:p w:rsidR="00F7755B" w:rsidP="00F7755B" w:rsidRDefault="00F7755B" w14:paraId="71C9268C" w14:textId="77777777">
      <w:pPr>
        <w:autoSpaceDE w:val="0"/>
        <w:autoSpaceDN w:val="0"/>
        <w:adjustRightInd w:val="0"/>
        <w:spacing w:after="160"/>
      </w:pPr>
    </w:p>
    <w:p w:rsidRPr="00F7755B" w:rsidR="00F7755B" w:rsidP="00F7755B" w:rsidRDefault="00F7755B" w14:paraId="7427B95E" w14:textId="3E8E7DBD">
      <w:pPr>
        <w:autoSpaceDE w:val="0"/>
        <w:autoSpaceDN w:val="0"/>
        <w:adjustRightInd w:val="0"/>
        <w:spacing w:after="160"/>
      </w:pPr>
      <w:r w:rsidRPr="00F7755B">
        <w:t xml:space="preserve">Schools make an excellent venue for providing physical activity opportunities and educating youth on the importance of leading healthy, active lifestyles. Since the 1960s, the Office of the President’s Council on Sports, Fitness &amp; Nutrition (PCSFN) has led a national effort to promote physical </w:t>
      </w:r>
      <w:r w:rsidRPr="00F7755B">
        <w:rPr>
          <w:rFonts w:cstheme="minorHAnsi"/>
        </w:rPr>
        <w:t>activity through school-based fitness assessments that include Presidential recognition. For many years, this recognition could be earned through skill-related fitness accomplishments as part of the President’s Challenge Physical Activity and Fitness Awards Program</w:t>
      </w:r>
      <w:r w:rsidRPr="00F7755B" w:rsidDel="001D6861">
        <w:rPr>
          <w:rFonts w:cstheme="minorHAnsi"/>
        </w:rPr>
        <w:t xml:space="preserve"> </w:t>
      </w:r>
      <w:r w:rsidRPr="00F7755B">
        <w:rPr>
          <w:rFonts w:cstheme="minorHAnsi"/>
        </w:rPr>
        <w:t xml:space="preserve">(President’s Challenge). However, due to scientific advances in fitness and health research, </w:t>
      </w:r>
      <w:r w:rsidR="00C32C8A">
        <w:rPr>
          <w:rFonts w:cstheme="minorHAnsi"/>
        </w:rPr>
        <w:t>t</w:t>
      </w:r>
      <w:r w:rsidRPr="00F7755B">
        <w:rPr>
          <w:rFonts w:cstheme="minorHAnsi"/>
        </w:rPr>
        <w:t>he</w:t>
      </w:r>
      <w:r w:rsidR="00C32C8A">
        <w:rPr>
          <w:rFonts w:cstheme="minorHAnsi"/>
        </w:rPr>
        <w:t xml:space="preserve"> President’s Council</w:t>
      </w:r>
      <w:r w:rsidRPr="00F7755B">
        <w:rPr>
          <w:rFonts w:cstheme="minorHAnsi"/>
        </w:rPr>
        <w:t xml:space="preserve"> replaced the skill-related President’s Challenge with the health-related Presidential Youth Fitness Program (PYFP) in 2012. </w:t>
      </w:r>
    </w:p>
    <w:p w:rsidRPr="00F7755B" w:rsidR="00F7755B" w:rsidP="00F7755B" w:rsidRDefault="00F7755B" w14:paraId="32FF3061" w14:textId="2B0811A0">
      <w:pPr>
        <w:autoSpaceDE w:val="0"/>
        <w:autoSpaceDN w:val="0"/>
        <w:adjustRightInd w:val="0"/>
        <w:spacing w:after="160"/>
      </w:pPr>
      <w:r w:rsidRPr="00F7755B">
        <w:rPr>
          <w:rFonts w:cstheme="minorHAnsi"/>
        </w:rPr>
        <w:t xml:space="preserve">PYFP was created through </w:t>
      </w:r>
      <w:r w:rsidRPr="00F7755B">
        <w:t>a public-private partnership. It is a comprehensive school-based fitness assessment program</w:t>
      </w:r>
      <w:r w:rsidRPr="00F7755B">
        <w:rPr>
          <w:rFonts w:cstheme="minorHAnsi"/>
        </w:rPr>
        <w:t xml:space="preserve"> that minimizes comparisons</w:t>
      </w:r>
      <w:r w:rsidRPr="00F7755B">
        <w:t xml:space="preserve"> between children by focusing on individual health-related fitness rather than performance. PYFP includes instructional strategies on fitness education, awards to recognize students’ fitness and physical activity achievements, and communication tools to promote awareness and understanding of the fitness education and assessment process. </w:t>
      </w:r>
    </w:p>
    <w:p w:rsidRPr="00F7755B" w:rsidR="00F7755B" w:rsidP="00F7755B" w:rsidRDefault="00F7755B" w14:paraId="02EFBC01" w14:textId="03E7C4C1">
      <w:r w:rsidRPr="00F7755B">
        <w:t xml:space="preserve">The National Fitness Foundation (NFF) took over management of PYFP in 2016. PYFP was originally funded by a $10 million grant from the General Mills Foundation. The </w:t>
      </w:r>
      <w:r w:rsidR="00C32C8A">
        <w:t xml:space="preserve">President’s Council </w:t>
      </w:r>
      <w:r w:rsidR="004C55A1">
        <w:t>has</w:t>
      </w:r>
      <w:r w:rsidRPr="00F7755B">
        <w:t xml:space="preserve"> been exploring the feasibility of bringing management of PYFP back to the federal government along with additional ways to invigorate and improve the program.</w:t>
      </w:r>
    </w:p>
    <w:p w:rsidR="00F7755B" w:rsidP="00C73442" w:rsidRDefault="00F7755B" w14:paraId="43C11402" w14:textId="77777777"/>
    <w:p w:rsidRPr="00F7755B" w:rsidR="00F97F49" w:rsidP="00C73442" w:rsidRDefault="00F7755B" w14:paraId="4EEF4F1C" w14:textId="6A3A92D0">
      <w:r w:rsidRPr="00F7755B">
        <w:t>The goal of this project is to conduct qualitative research</w:t>
      </w:r>
      <w:r>
        <w:t xml:space="preserve"> with physical education teachers who teach grades 4 to 12, students in grades 4-12, and school administrators to </w:t>
      </w:r>
      <w:r w:rsidRPr="00F7755B">
        <w:t>inform efforts to revitalize PYFP, improve its implementation, and position PYFP for long-term sustainability</w:t>
      </w:r>
      <w:r w:rsidR="00BB2A64">
        <w:t>.</w:t>
      </w:r>
    </w:p>
    <w:p w:rsidR="001C3791" w:rsidP="006075AD" w:rsidRDefault="001C3791" w14:paraId="24595405" w14:textId="1376A599">
      <w:pPr>
        <w:pStyle w:val="Heading2"/>
        <w:numPr>
          <w:ilvl w:val="0"/>
          <w:numId w:val="29"/>
        </w:numPr>
      </w:pPr>
      <w:r>
        <w:t>Purpose and Use of the Information Collection</w:t>
      </w:r>
    </w:p>
    <w:p w:rsidR="001C3791" w:rsidP="00C73442" w:rsidRDefault="001C3791" w14:paraId="11F905FB" w14:textId="77777777"/>
    <w:p w:rsidR="00464059" w:rsidP="00C73442" w:rsidRDefault="008666D4" w14:paraId="081B76EC" w14:textId="368A2247">
      <w:r>
        <w:t>To support these</w:t>
      </w:r>
      <w:r w:rsidR="00951F8E">
        <w:t xml:space="preserve"> effort</w:t>
      </w:r>
      <w:r>
        <w:t>s</w:t>
      </w:r>
      <w:r w:rsidR="00951F8E">
        <w:t>,</w:t>
      </w:r>
      <w:r w:rsidRPr="00D943F5" w:rsidR="00D943F5">
        <w:t xml:space="preserve"> ODPHP </w:t>
      </w:r>
      <w:r>
        <w:t>wants</w:t>
      </w:r>
      <w:r w:rsidR="00951F8E">
        <w:t xml:space="preserve"> </w:t>
      </w:r>
      <w:r w:rsidRPr="00D943F5" w:rsidR="00D943F5">
        <w:t xml:space="preserve">to </w:t>
      </w:r>
      <w:r w:rsidR="00B363B4">
        <w:t>explore</w:t>
      </w:r>
      <w:r w:rsidR="00F7755B">
        <w:t xml:space="preserve"> these audiences</w:t>
      </w:r>
      <w:r w:rsidR="00A369FC">
        <w:t>’ perceptions of and experiences with fitness assessments like PYFP, barriers and facilitators to implementing PYFP, and proposed sustainability solutions for PYFP.</w:t>
      </w:r>
      <w:r w:rsidR="00ED41F4">
        <w:t xml:space="preserve"> </w:t>
      </w:r>
    </w:p>
    <w:p w:rsidR="00464059" w:rsidP="00C73442" w:rsidRDefault="00464059" w14:paraId="4E709D40" w14:textId="77777777"/>
    <w:p w:rsidR="00464059" w:rsidP="00464059" w:rsidRDefault="00D00B23" w14:paraId="121D3C59" w14:textId="47273D06">
      <w:pPr>
        <w:rPr>
          <w:szCs w:val="28"/>
        </w:rPr>
      </w:pPr>
      <w:proofErr w:type="gramStart"/>
      <w:r w:rsidRPr="00D00B23">
        <w:t>In order to</w:t>
      </w:r>
      <w:proofErr w:type="gramEnd"/>
      <w:r w:rsidRPr="00D00B23">
        <w:t xml:space="preserve"> obtain this feedback, </w:t>
      </w:r>
      <w:r w:rsidR="008A7B00">
        <w:t>ODPHP</w:t>
      </w:r>
      <w:r w:rsidRPr="000A6E30" w:rsidR="000A6E30">
        <w:t xml:space="preserve"> </w:t>
      </w:r>
      <w:r w:rsidR="00464059">
        <w:t>proposes</w:t>
      </w:r>
      <w:r w:rsidRPr="000A6E30" w:rsidR="000A6E30">
        <w:t xml:space="preserve"> conduct</w:t>
      </w:r>
      <w:r w:rsidR="00464059">
        <w:t>ing</w:t>
      </w:r>
      <w:r w:rsidRPr="000A6E30" w:rsidR="000A6E30">
        <w:t xml:space="preserve"> focus groups with</w:t>
      </w:r>
      <w:r w:rsidR="00A369FC">
        <w:t xml:space="preserve"> </w:t>
      </w:r>
      <w:r w:rsidR="00764572">
        <w:t>physical education teachers,</w:t>
      </w:r>
      <w:r w:rsidR="00A369FC">
        <w:t xml:space="preserve"> school </w:t>
      </w:r>
      <w:r w:rsidR="00F232B4">
        <w:t>administrators</w:t>
      </w:r>
      <w:r w:rsidR="00914CF9">
        <w:t>,</w:t>
      </w:r>
      <w:r w:rsidR="00764572">
        <w:t xml:space="preserve"> and students</w:t>
      </w:r>
      <w:r w:rsidR="00B363B4">
        <w:t>.</w:t>
      </w:r>
      <w:r w:rsidR="00464059">
        <w:t xml:space="preserve"> </w:t>
      </w:r>
      <w:r w:rsidR="00464059">
        <w:rPr>
          <w:szCs w:val="28"/>
        </w:rPr>
        <w:t xml:space="preserve">Focus groups are the most efficient way to collect in-depth feedback on these audiences’ understanding </w:t>
      </w:r>
      <w:r w:rsidR="00914CF9">
        <w:rPr>
          <w:szCs w:val="28"/>
        </w:rPr>
        <w:t xml:space="preserve">of </w:t>
      </w:r>
      <w:r w:rsidR="00464059">
        <w:rPr>
          <w:szCs w:val="28"/>
        </w:rPr>
        <w:t>and</w:t>
      </w:r>
      <w:r w:rsidR="00B363B4">
        <w:rPr>
          <w:szCs w:val="28"/>
        </w:rPr>
        <w:t xml:space="preserve"> preferences</w:t>
      </w:r>
      <w:r w:rsidR="00A369FC">
        <w:rPr>
          <w:szCs w:val="28"/>
        </w:rPr>
        <w:t xml:space="preserve"> </w:t>
      </w:r>
      <w:r w:rsidR="00914CF9">
        <w:rPr>
          <w:szCs w:val="28"/>
        </w:rPr>
        <w:t>about</w:t>
      </w:r>
      <w:r w:rsidR="00A369FC">
        <w:rPr>
          <w:szCs w:val="28"/>
        </w:rPr>
        <w:t xml:space="preserve"> participating in and implementing PYFP.</w:t>
      </w:r>
    </w:p>
    <w:p w:rsidR="003829D7" w:rsidP="00464059" w:rsidRDefault="003829D7" w14:paraId="7E8F4D61" w14:textId="527D8195">
      <w:pPr>
        <w:rPr>
          <w:szCs w:val="28"/>
        </w:rPr>
      </w:pPr>
    </w:p>
    <w:p w:rsidRPr="001C5653" w:rsidR="001C5653" w:rsidP="00464059" w:rsidRDefault="001C5653" w14:paraId="33E1019A" w14:textId="139EFD4A">
      <w:pPr>
        <w:rPr>
          <w:rFonts w:cs="Arial"/>
        </w:rPr>
      </w:pPr>
      <w:r>
        <w:rPr>
          <w:rFonts w:cs="Arial"/>
        </w:rPr>
        <w:lastRenderedPageBreak/>
        <w:t xml:space="preserve">ODPHP is seeking approval to conduct </w:t>
      </w:r>
      <w:r w:rsidR="00914CF9">
        <w:rPr>
          <w:rFonts w:cs="Arial"/>
        </w:rPr>
        <w:t>9</w:t>
      </w:r>
      <w:r>
        <w:rPr>
          <w:rFonts w:cs="Arial"/>
        </w:rPr>
        <w:t xml:space="preserve"> </w:t>
      </w:r>
      <w:proofErr w:type="gramStart"/>
      <w:r>
        <w:rPr>
          <w:rFonts w:cs="Arial"/>
        </w:rPr>
        <w:t>remote</w:t>
      </w:r>
      <w:proofErr w:type="gramEnd"/>
      <w:r>
        <w:rPr>
          <w:rFonts w:cs="Arial"/>
        </w:rPr>
        <w:t>, 60</w:t>
      </w:r>
      <w:r w:rsidR="0067280B">
        <w:rPr>
          <w:rFonts w:cs="Arial"/>
        </w:rPr>
        <w:t xml:space="preserve">- to </w:t>
      </w:r>
      <w:r w:rsidR="00571C0A">
        <w:rPr>
          <w:rFonts w:cs="Arial"/>
        </w:rPr>
        <w:t>75-minute</w:t>
      </w:r>
      <w:r>
        <w:rPr>
          <w:rFonts w:cs="Arial"/>
        </w:rPr>
        <w:t xml:space="preserve"> focus groups total</w:t>
      </w:r>
      <w:r w:rsidR="00B17C0C">
        <w:rPr>
          <w:rFonts w:cs="Arial"/>
        </w:rPr>
        <w:t xml:space="preserve"> with </w:t>
      </w:r>
      <w:r w:rsidR="00764572">
        <w:rPr>
          <w:rFonts w:cs="Arial"/>
        </w:rPr>
        <w:t xml:space="preserve">physical education teachers, school administrators, and students </w:t>
      </w:r>
      <w:r>
        <w:rPr>
          <w:rFonts w:cs="Arial"/>
        </w:rPr>
        <w:t>(up to 5 participants in each group, 45 participants total). All participation is strictly voluntary.</w:t>
      </w:r>
    </w:p>
    <w:p w:rsidRPr="001C3791" w:rsidR="001C3791" w:rsidP="00B840CE" w:rsidRDefault="00B363B4" w14:paraId="3F454F05" w14:textId="52B6C27A">
      <w:pPr>
        <w:pStyle w:val="Heading3"/>
      </w:pPr>
      <w:r>
        <w:t>Physical Education Teacher</w:t>
      </w:r>
      <w:r w:rsidRPr="00337719" w:rsidR="001C3791">
        <w:t xml:space="preserve"> Focus Groups </w:t>
      </w:r>
    </w:p>
    <w:p w:rsidR="006274AB" w:rsidP="00B840CE" w:rsidRDefault="007C7582" w14:paraId="3118BC68" w14:textId="74242F2D">
      <w:pPr>
        <w:rPr>
          <w:rFonts w:cs="Arial"/>
        </w:rPr>
      </w:pPr>
      <w:r>
        <w:rPr>
          <w:rFonts w:cs="Arial"/>
        </w:rPr>
        <w:t>ODPHP is seeking approval to conduct</w:t>
      </w:r>
      <w:r w:rsidR="00A369FC">
        <w:rPr>
          <w:rFonts w:cs="Arial"/>
        </w:rPr>
        <w:t xml:space="preserve"> </w:t>
      </w:r>
      <w:r w:rsidR="001C5653">
        <w:rPr>
          <w:rFonts w:cs="Arial"/>
        </w:rPr>
        <w:t>3</w:t>
      </w:r>
      <w:r w:rsidR="00A369FC">
        <w:rPr>
          <w:rFonts w:cs="Arial"/>
        </w:rPr>
        <w:t xml:space="preserve"> remote, </w:t>
      </w:r>
      <w:r w:rsidR="00571C0A">
        <w:rPr>
          <w:rFonts w:cs="Arial"/>
        </w:rPr>
        <w:t>75</w:t>
      </w:r>
      <w:r w:rsidR="00A369FC">
        <w:rPr>
          <w:rFonts w:cs="Arial"/>
        </w:rPr>
        <w:t>-minute focus groups</w:t>
      </w:r>
      <w:r w:rsidR="001C5653">
        <w:rPr>
          <w:rFonts w:cs="Arial"/>
        </w:rPr>
        <w:t xml:space="preserve"> with physical education teachers who teach grades 4 to 12</w:t>
      </w:r>
      <w:r w:rsidR="00A369FC">
        <w:rPr>
          <w:rFonts w:cs="Arial"/>
        </w:rPr>
        <w:t xml:space="preserve"> (up to 5 participants in each group, </w:t>
      </w:r>
      <w:r w:rsidR="001C5653">
        <w:rPr>
          <w:rFonts w:cs="Arial"/>
        </w:rPr>
        <w:t>15</w:t>
      </w:r>
      <w:r w:rsidR="00A369FC">
        <w:rPr>
          <w:rFonts w:cs="Arial"/>
        </w:rPr>
        <w:t xml:space="preserve"> participants total)</w:t>
      </w:r>
      <w:r w:rsidR="00B363B4">
        <w:rPr>
          <w:rFonts w:cs="Arial"/>
        </w:rPr>
        <w:t xml:space="preserve">. </w:t>
      </w:r>
      <w:r>
        <w:rPr>
          <w:rFonts w:cs="Arial"/>
        </w:rPr>
        <w:t>All participation is strictly voluntary.</w:t>
      </w:r>
    </w:p>
    <w:p w:rsidR="006274AB" w:rsidP="00B840CE" w:rsidRDefault="006274AB" w14:paraId="1D00BD0C" w14:textId="77777777">
      <w:pPr>
        <w:rPr>
          <w:rFonts w:cs="Arial"/>
        </w:rPr>
      </w:pPr>
    </w:p>
    <w:p w:rsidR="006274AB" w:rsidP="006274AB" w:rsidRDefault="006274AB" w14:paraId="406131FA" w14:textId="05544639">
      <w:r>
        <w:t xml:space="preserve">In focus groups with </w:t>
      </w:r>
      <w:r w:rsidR="00B363B4">
        <w:t>physical education teachers</w:t>
      </w:r>
      <w:r>
        <w:t>, ODPHP</w:t>
      </w:r>
      <w:r w:rsidRPr="00A65C3C">
        <w:t xml:space="preserve"> </w:t>
      </w:r>
      <w:r w:rsidR="007C7582">
        <w:t>seeks insight into</w:t>
      </w:r>
      <w:r w:rsidRPr="00A65C3C">
        <w:t xml:space="preserve"> the following research questions:</w:t>
      </w:r>
    </w:p>
    <w:p w:rsidRPr="00842421" w:rsidR="001C5653" w:rsidP="001C5653" w:rsidRDefault="001C5653" w14:paraId="459F8A0A" w14:textId="77777777">
      <w:pPr>
        <w:pStyle w:val="Numbers"/>
        <w:numPr>
          <w:ilvl w:val="0"/>
          <w:numId w:val="47"/>
        </w:numPr>
        <w:rPr>
          <w:rFonts w:asciiTheme="minorHAnsi" w:hAnsiTheme="minorHAnsi" w:cstheme="minorHAnsi"/>
        </w:rPr>
      </w:pPr>
      <w:r w:rsidRPr="00842421">
        <w:rPr>
          <w:rFonts w:asciiTheme="minorHAnsi" w:hAnsiTheme="minorHAnsi" w:cstheme="minorHAnsi"/>
        </w:rPr>
        <w:t>What are participants' overall impressions of PYFP?  </w:t>
      </w:r>
    </w:p>
    <w:p w:rsidRPr="00842421" w:rsidR="001C5653" w:rsidP="001C5653" w:rsidRDefault="001C5653" w14:paraId="147F8BCF" w14:textId="77777777">
      <w:pPr>
        <w:pStyle w:val="Numbers"/>
        <w:numPr>
          <w:ilvl w:val="0"/>
          <w:numId w:val="47"/>
        </w:numPr>
        <w:rPr>
          <w:rFonts w:asciiTheme="minorHAnsi" w:hAnsiTheme="minorHAnsi" w:cstheme="minorHAnsi"/>
        </w:rPr>
      </w:pPr>
      <w:r w:rsidRPr="00842421">
        <w:rPr>
          <w:rFonts w:asciiTheme="minorHAnsi" w:hAnsiTheme="minorHAnsi" w:cstheme="minorHAnsi"/>
        </w:rPr>
        <w:t>What are participants’ perceptions of fitness assessments?</w:t>
      </w:r>
    </w:p>
    <w:p w:rsidRPr="00842421" w:rsidR="001C5653" w:rsidP="001C5653" w:rsidRDefault="001C5653" w14:paraId="7C23466F" w14:textId="77777777">
      <w:pPr>
        <w:pStyle w:val="Numbers"/>
        <w:numPr>
          <w:ilvl w:val="0"/>
          <w:numId w:val="47"/>
        </w:numPr>
        <w:rPr>
          <w:rFonts w:asciiTheme="minorHAnsi" w:hAnsiTheme="minorHAnsi" w:cstheme="minorHAnsi"/>
        </w:rPr>
      </w:pPr>
      <w:r w:rsidRPr="00842421">
        <w:rPr>
          <w:rFonts w:asciiTheme="minorHAnsi" w:hAnsiTheme="minorHAnsi" w:cstheme="minorHAnsi"/>
        </w:rPr>
        <w:t>What have been participants’ experiences with fitness assessments, including PYFP?</w:t>
      </w:r>
    </w:p>
    <w:p w:rsidRPr="001C5653" w:rsidR="003829D7" w:rsidP="001C5653" w:rsidRDefault="001C5653" w14:paraId="5A98704F" w14:textId="041843EB">
      <w:pPr>
        <w:pStyle w:val="Numbers"/>
        <w:numPr>
          <w:ilvl w:val="0"/>
          <w:numId w:val="47"/>
        </w:numPr>
        <w:rPr>
          <w:rFonts w:asciiTheme="minorHAnsi" w:hAnsiTheme="minorHAnsi" w:cstheme="minorHAnsi"/>
        </w:rPr>
      </w:pPr>
      <w:r w:rsidRPr="00842421">
        <w:rPr>
          <w:rFonts w:asciiTheme="minorHAnsi" w:hAnsiTheme="minorHAnsi" w:cstheme="minorHAnsi"/>
        </w:rPr>
        <w:t>What do participants see as the barriers</w:t>
      </w:r>
      <w:r>
        <w:rPr>
          <w:rFonts w:asciiTheme="minorHAnsi" w:hAnsiTheme="minorHAnsi" w:cstheme="minorHAnsi"/>
        </w:rPr>
        <w:t xml:space="preserve"> and</w:t>
      </w:r>
      <w:r w:rsidRPr="00842421">
        <w:rPr>
          <w:rFonts w:asciiTheme="minorHAnsi" w:hAnsiTheme="minorHAnsi" w:cstheme="minorHAnsi"/>
        </w:rPr>
        <w:t xml:space="preserve"> facilitators</w:t>
      </w:r>
      <w:r>
        <w:rPr>
          <w:rFonts w:asciiTheme="minorHAnsi" w:hAnsiTheme="minorHAnsi" w:cstheme="minorHAnsi"/>
        </w:rPr>
        <w:t xml:space="preserve"> </w:t>
      </w:r>
      <w:r w:rsidRPr="00842421">
        <w:rPr>
          <w:rFonts w:asciiTheme="minorHAnsi" w:hAnsiTheme="minorHAnsi" w:cstheme="minorHAnsi"/>
        </w:rPr>
        <w:t>related to PYFP implementation? </w:t>
      </w:r>
    </w:p>
    <w:p w:rsidRPr="00B840CE" w:rsidR="00B840CE" w:rsidP="00B840CE" w:rsidRDefault="00B363B4" w14:paraId="1F20DB66" w14:textId="4ED23984">
      <w:pPr>
        <w:pStyle w:val="Heading3"/>
        <w:rPr>
          <w:color w:val="65B42D"/>
        </w:rPr>
      </w:pPr>
      <w:r>
        <w:t>School Administrator</w:t>
      </w:r>
      <w:r w:rsidRPr="00337719" w:rsidR="00B840CE">
        <w:t xml:space="preserve"> Focus Groups</w:t>
      </w:r>
    </w:p>
    <w:p w:rsidR="001C5653" w:rsidP="001C5653" w:rsidRDefault="001C5653" w14:paraId="3C2B52C9" w14:textId="7281E1F7">
      <w:pPr>
        <w:rPr>
          <w:rFonts w:cs="Arial"/>
        </w:rPr>
      </w:pPr>
      <w:r>
        <w:rPr>
          <w:rFonts w:cs="Arial"/>
        </w:rPr>
        <w:t xml:space="preserve">ODPHP is seeking approval to conduct 3 remote, </w:t>
      </w:r>
      <w:r w:rsidR="00571C0A">
        <w:rPr>
          <w:rFonts w:cs="Arial"/>
        </w:rPr>
        <w:t>75</w:t>
      </w:r>
      <w:r>
        <w:rPr>
          <w:rFonts w:cs="Arial"/>
        </w:rPr>
        <w:t>-minute focus groups with school administrators (up to 5 participants in each group, 15 participants total). All participation is strictly voluntary.</w:t>
      </w:r>
    </w:p>
    <w:p w:rsidR="00B840CE" w:rsidP="00696C44" w:rsidRDefault="00B840CE" w14:paraId="72F2D297" w14:textId="6885E7C2"/>
    <w:p w:rsidR="00696C44" w:rsidP="00696C44" w:rsidRDefault="00696C44" w14:paraId="7B943726" w14:textId="37FA00AE">
      <w:r>
        <w:t xml:space="preserve">In focus groups with </w:t>
      </w:r>
      <w:r w:rsidR="00B363B4">
        <w:t>school administrators</w:t>
      </w:r>
      <w:r>
        <w:t>, ODPHP will investigate the following research questions:</w:t>
      </w:r>
    </w:p>
    <w:p w:rsidRPr="00842421" w:rsidR="001C5653" w:rsidP="001C5653" w:rsidRDefault="001C5653" w14:paraId="60F43762" w14:textId="77777777">
      <w:pPr>
        <w:pStyle w:val="Numbers"/>
        <w:numPr>
          <w:ilvl w:val="0"/>
          <w:numId w:val="47"/>
        </w:numPr>
        <w:rPr>
          <w:rFonts w:asciiTheme="minorHAnsi" w:hAnsiTheme="minorHAnsi" w:cstheme="minorHAnsi"/>
        </w:rPr>
      </w:pPr>
      <w:r w:rsidRPr="00842421">
        <w:rPr>
          <w:rFonts w:asciiTheme="minorHAnsi" w:hAnsiTheme="minorHAnsi" w:cstheme="minorHAnsi"/>
        </w:rPr>
        <w:t>What are participants' overall impressions of PYFP?  </w:t>
      </w:r>
    </w:p>
    <w:p w:rsidRPr="00842421" w:rsidR="001C5653" w:rsidP="001C5653" w:rsidRDefault="001C5653" w14:paraId="13FD886A" w14:textId="77777777">
      <w:pPr>
        <w:pStyle w:val="Numbers"/>
        <w:numPr>
          <w:ilvl w:val="0"/>
          <w:numId w:val="47"/>
        </w:numPr>
        <w:rPr>
          <w:rFonts w:asciiTheme="minorHAnsi" w:hAnsiTheme="minorHAnsi" w:cstheme="minorHAnsi"/>
        </w:rPr>
      </w:pPr>
      <w:r w:rsidRPr="00842421">
        <w:rPr>
          <w:rFonts w:asciiTheme="minorHAnsi" w:hAnsiTheme="minorHAnsi" w:cstheme="minorHAnsi"/>
        </w:rPr>
        <w:t>What are participants’ perceptions of fitness assessments?</w:t>
      </w:r>
    </w:p>
    <w:p w:rsidRPr="00842421" w:rsidR="001C5653" w:rsidP="001C5653" w:rsidRDefault="001C5653" w14:paraId="00670DDF" w14:textId="77777777">
      <w:pPr>
        <w:pStyle w:val="Numbers"/>
        <w:numPr>
          <w:ilvl w:val="0"/>
          <w:numId w:val="47"/>
        </w:numPr>
        <w:rPr>
          <w:rFonts w:asciiTheme="minorHAnsi" w:hAnsiTheme="minorHAnsi" w:cstheme="minorHAnsi"/>
        </w:rPr>
      </w:pPr>
      <w:r w:rsidRPr="00842421">
        <w:rPr>
          <w:rFonts w:asciiTheme="minorHAnsi" w:hAnsiTheme="minorHAnsi" w:cstheme="minorHAnsi"/>
        </w:rPr>
        <w:t>What have been participants’ experiences with fitness assessments, including PYFP?</w:t>
      </w:r>
    </w:p>
    <w:p w:rsidRPr="00842421" w:rsidR="001C5653" w:rsidP="001C5653" w:rsidRDefault="001C5653" w14:paraId="0C8BE2CE" w14:textId="15BBEAAC">
      <w:pPr>
        <w:pStyle w:val="Numbers"/>
        <w:numPr>
          <w:ilvl w:val="0"/>
          <w:numId w:val="47"/>
        </w:numPr>
        <w:rPr>
          <w:rFonts w:asciiTheme="minorHAnsi" w:hAnsiTheme="minorHAnsi" w:cstheme="minorHAnsi"/>
        </w:rPr>
      </w:pPr>
      <w:r w:rsidRPr="00842421">
        <w:rPr>
          <w:rFonts w:asciiTheme="minorHAnsi" w:hAnsiTheme="minorHAnsi" w:cstheme="minorHAnsi"/>
        </w:rPr>
        <w:t>What do participants see as the barriers</w:t>
      </w:r>
      <w:r>
        <w:rPr>
          <w:rFonts w:asciiTheme="minorHAnsi" w:hAnsiTheme="minorHAnsi" w:cstheme="minorHAnsi"/>
        </w:rPr>
        <w:t xml:space="preserve"> and</w:t>
      </w:r>
      <w:r w:rsidRPr="00842421">
        <w:rPr>
          <w:rFonts w:asciiTheme="minorHAnsi" w:hAnsiTheme="minorHAnsi" w:cstheme="minorHAnsi"/>
        </w:rPr>
        <w:t xml:space="preserve"> facilitators</w:t>
      </w:r>
      <w:r>
        <w:rPr>
          <w:rFonts w:asciiTheme="minorHAnsi" w:hAnsiTheme="minorHAnsi" w:cstheme="minorHAnsi"/>
        </w:rPr>
        <w:t xml:space="preserve"> </w:t>
      </w:r>
      <w:r w:rsidRPr="00842421">
        <w:rPr>
          <w:rFonts w:asciiTheme="minorHAnsi" w:hAnsiTheme="minorHAnsi" w:cstheme="minorHAnsi"/>
        </w:rPr>
        <w:t>related to PYFP implementation? </w:t>
      </w:r>
    </w:p>
    <w:p w:rsidRPr="001C5653" w:rsidR="00A65C3C" w:rsidP="0040083B" w:rsidRDefault="001C5653" w14:paraId="24F57A5E" w14:textId="618554E3">
      <w:pPr>
        <w:pStyle w:val="Numbers"/>
        <w:numPr>
          <w:ilvl w:val="0"/>
          <w:numId w:val="47"/>
        </w:numPr>
        <w:rPr>
          <w:rFonts w:asciiTheme="minorHAnsi" w:hAnsiTheme="minorHAnsi" w:cstheme="minorHAnsi"/>
        </w:rPr>
      </w:pPr>
      <w:r w:rsidRPr="00842421">
        <w:rPr>
          <w:rFonts w:asciiTheme="minorHAnsi" w:hAnsiTheme="minorHAnsi" w:cstheme="minorHAnsi"/>
        </w:rPr>
        <w:t>What are participants</w:t>
      </w:r>
      <w:r>
        <w:rPr>
          <w:rFonts w:asciiTheme="minorHAnsi" w:hAnsiTheme="minorHAnsi" w:cstheme="minorHAnsi"/>
        </w:rPr>
        <w:t xml:space="preserve">’ proposed sustainability solutions for PYFP? </w:t>
      </w:r>
      <w:r w:rsidRPr="00842421">
        <w:rPr>
          <w:rFonts w:asciiTheme="minorHAnsi" w:hAnsiTheme="minorHAnsi" w:cstheme="minorHAnsi"/>
        </w:rPr>
        <w:t xml:space="preserve"> </w:t>
      </w:r>
    </w:p>
    <w:p w:rsidRPr="00B840CE" w:rsidR="00B363B4" w:rsidP="00B363B4" w:rsidRDefault="00B363B4" w14:paraId="25A1ACA1" w14:textId="4FF86788">
      <w:pPr>
        <w:pStyle w:val="Heading3"/>
        <w:rPr>
          <w:color w:val="65B42D"/>
        </w:rPr>
      </w:pPr>
      <w:r>
        <w:t>Student</w:t>
      </w:r>
      <w:r w:rsidRPr="00337719">
        <w:t xml:space="preserve"> Focus Groups</w:t>
      </w:r>
    </w:p>
    <w:p w:rsidR="001C5653" w:rsidP="001C5653" w:rsidRDefault="001C5653" w14:paraId="1E8967B5" w14:textId="2AD17DC6">
      <w:pPr>
        <w:rPr>
          <w:rFonts w:cs="Arial"/>
        </w:rPr>
      </w:pPr>
      <w:r>
        <w:rPr>
          <w:rFonts w:cs="Arial"/>
        </w:rPr>
        <w:t>ODPHP is seeking approval to conduct 3 remote, 60-minute focus groups with s</w:t>
      </w:r>
      <w:r w:rsidR="00C97D7E">
        <w:rPr>
          <w:rFonts w:cs="Arial"/>
        </w:rPr>
        <w:t>tudents in grades 4 to 12</w:t>
      </w:r>
      <w:r>
        <w:rPr>
          <w:rFonts w:cs="Arial"/>
        </w:rPr>
        <w:t xml:space="preserve"> (up to 5 participants in each group, 15 participants total). All participation is strictly voluntary.</w:t>
      </w:r>
    </w:p>
    <w:p w:rsidR="00B363B4" w:rsidP="00B363B4" w:rsidRDefault="00B363B4" w14:paraId="2CD5F120" w14:textId="77777777"/>
    <w:p w:rsidR="00B363B4" w:rsidP="00B363B4" w:rsidRDefault="00B363B4" w14:paraId="26902521" w14:textId="61A2A753">
      <w:r>
        <w:t>In focus groups with students, ODPHP will investigate the following research questions:</w:t>
      </w:r>
    </w:p>
    <w:p w:rsidRPr="00842421" w:rsidR="001C5653" w:rsidP="001C5653" w:rsidRDefault="001C5653" w14:paraId="4173F2F8" w14:textId="77777777">
      <w:pPr>
        <w:pStyle w:val="Numbers"/>
        <w:numPr>
          <w:ilvl w:val="0"/>
          <w:numId w:val="47"/>
        </w:numPr>
        <w:rPr>
          <w:rFonts w:asciiTheme="minorHAnsi" w:hAnsiTheme="minorHAnsi" w:cstheme="minorHAnsi"/>
        </w:rPr>
      </w:pPr>
      <w:r w:rsidRPr="00842421">
        <w:rPr>
          <w:rFonts w:asciiTheme="minorHAnsi" w:hAnsiTheme="minorHAnsi" w:cstheme="minorHAnsi"/>
        </w:rPr>
        <w:t>What are participants' overall impressions of PYFP?  </w:t>
      </w:r>
    </w:p>
    <w:p w:rsidRPr="00842421" w:rsidR="001C5653" w:rsidP="001C5653" w:rsidRDefault="001C5653" w14:paraId="183CD908" w14:textId="77777777">
      <w:pPr>
        <w:pStyle w:val="Numbers"/>
        <w:numPr>
          <w:ilvl w:val="0"/>
          <w:numId w:val="47"/>
        </w:numPr>
        <w:rPr>
          <w:rFonts w:asciiTheme="minorHAnsi" w:hAnsiTheme="minorHAnsi" w:cstheme="minorHAnsi"/>
        </w:rPr>
      </w:pPr>
      <w:r w:rsidRPr="00842421">
        <w:rPr>
          <w:rFonts w:asciiTheme="minorHAnsi" w:hAnsiTheme="minorHAnsi" w:cstheme="minorHAnsi"/>
        </w:rPr>
        <w:t>What are participants’ perceptions of fitness assessments?</w:t>
      </w:r>
    </w:p>
    <w:p w:rsidRPr="00842421" w:rsidR="001C5653" w:rsidP="001C5653" w:rsidRDefault="001C5653" w14:paraId="715EBF93" w14:textId="77777777">
      <w:pPr>
        <w:pStyle w:val="Numbers"/>
        <w:numPr>
          <w:ilvl w:val="0"/>
          <w:numId w:val="47"/>
        </w:numPr>
        <w:rPr>
          <w:rFonts w:asciiTheme="minorHAnsi" w:hAnsiTheme="minorHAnsi" w:cstheme="minorHAnsi"/>
        </w:rPr>
      </w:pPr>
      <w:r w:rsidRPr="00842421">
        <w:rPr>
          <w:rFonts w:asciiTheme="minorHAnsi" w:hAnsiTheme="minorHAnsi" w:cstheme="minorHAnsi"/>
        </w:rPr>
        <w:t>What have been participants’ experiences with fitness assessments, including PYFP?</w:t>
      </w:r>
    </w:p>
    <w:p w:rsidR="00B363B4" w:rsidP="0040083B" w:rsidRDefault="001C5653" w14:paraId="0B1E789D" w14:textId="10453F24">
      <w:pPr>
        <w:pStyle w:val="LastNumber"/>
        <w:numPr>
          <w:ilvl w:val="0"/>
          <w:numId w:val="47"/>
        </w:numPr>
      </w:pPr>
      <w:r w:rsidRPr="00842421">
        <w:t xml:space="preserve">What do participants see as the barriers and facilitators related to their engagement with PYFP? </w:t>
      </w:r>
    </w:p>
    <w:p w:rsidRPr="0040083B" w:rsidR="00B840CE" w:rsidP="00B840CE" w:rsidRDefault="00B840CE" w14:paraId="3E2DF74F" w14:textId="27B0E193">
      <w:pPr>
        <w:pStyle w:val="Heading3"/>
      </w:pPr>
      <w:r>
        <w:lastRenderedPageBreak/>
        <w:t>Information Use</w:t>
      </w:r>
    </w:p>
    <w:p w:rsidRPr="00951F8E" w:rsidR="00951F8E" w:rsidP="000A6E30" w:rsidRDefault="00951F8E" w14:paraId="3CF3EE88" w14:textId="369A4D5E">
      <w:r>
        <w:t xml:space="preserve">Following the focus groups, ODPHP will develop </w:t>
      </w:r>
      <w:r w:rsidRPr="008C542E">
        <w:t xml:space="preserve">a summary report that </w:t>
      </w:r>
      <w:r>
        <w:t>details</w:t>
      </w:r>
      <w:r w:rsidRPr="008C542E">
        <w:t xml:space="preserve"> key findings</w:t>
      </w:r>
      <w:r>
        <w:t xml:space="preserve">. </w:t>
      </w:r>
      <w:r w:rsidR="00244854">
        <w:t>ODPHP</w:t>
      </w:r>
      <w:r>
        <w:t xml:space="preserve"> will present findings in aggregate and will </w:t>
      </w:r>
      <w:r>
        <w:rPr>
          <w:b/>
        </w:rPr>
        <w:t xml:space="preserve">not </w:t>
      </w:r>
      <w:r w:rsidR="00244854">
        <w:t>collect or report</w:t>
      </w:r>
      <w:r>
        <w:t xml:space="preserve"> information that identifies individual participants.</w:t>
      </w:r>
    </w:p>
    <w:p w:rsidR="00951F8E" w:rsidP="000A6E30" w:rsidRDefault="00951F8E" w14:paraId="66916D4D" w14:textId="77777777"/>
    <w:p w:rsidR="00951F8E" w:rsidP="000A6E30" w:rsidRDefault="00696C44" w14:paraId="1D30CE09" w14:textId="337D6177">
      <w:r>
        <w:t xml:space="preserve">Focus groups with </w:t>
      </w:r>
      <w:r w:rsidR="00B363B4">
        <w:t xml:space="preserve">physical education teachers, school administrators and students </w:t>
      </w:r>
      <w:r>
        <w:t>will provide critical insights that</w:t>
      </w:r>
      <w:r w:rsidR="00906A56">
        <w:t xml:space="preserve"> will</w:t>
      </w:r>
      <w:r>
        <w:t xml:space="preserve"> infor</w:t>
      </w:r>
      <w:r w:rsidR="00774062">
        <w:t>m improvements to PYFP</w:t>
      </w:r>
      <w:r>
        <w:t xml:space="preserve">. </w:t>
      </w:r>
      <w:r w:rsidR="0090542C">
        <w:t xml:space="preserve">ODPHP will </w:t>
      </w:r>
      <w:r w:rsidR="00951F8E">
        <w:t>use these fi</w:t>
      </w:r>
      <w:r w:rsidR="00620CA8">
        <w:t>ndings to</w:t>
      </w:r>
      <w:r w:rsidR="00B363B4">
        <w:t xml:space="preserve">: </w:t>
      </w:r>
    </w:p>
    <w:p w:rsidR="00774062" w:rsidP="00B363B4" w:rsidRDefault="00774062" w14:paraId="7B885923" w14:textId="100AA493">
      <w:pPr>
        <w:pStyle w:val="ListParagraph"/>
        <w:numPr>
          <w:ilvl w:val="0"/>
          <w:numId w:val="24"/>
        </w:numPr>
        <w:rPr>
          <w:bCs/>
          <w:color w:val="000000"/>
          <w:szCs w:val="22"/>
        </w:rPr>
      </w:pPr>
      <w:r>
        <w:rPr>
          <w:bCs/>
          <w:color w:val="000000"/>
          <w:szCs w:val="22"/>
        </w:rPr>
        <w:t xml:space="preserve">Revitalize PYFP, </w:t>
      </w:r>
      <w:r>
        <w:t>which provides an opportunity to address some of the issues and residual effects stemming from COVID-19. Empowering educators to promote both awareness and the positive effects of physical activity</w:t>
      </w:r>
      <w:r w:rsidRPr="005735FB">
        <w:t xml:space="preserve"> </w:t>
      </w:r>
      <w:r>
        <w:t>and fitness is one tool that can be used towards the nation’s recovery, readiness, and resilience</w:t>
      </w:r>
    </w:p>
    <w:p w:rsidRPr="00774062" w:rsidR="00774062" w:rsidP="00B363B4" w:rsidRDefault="00774062" w14:paraId="7B8DEB0A" w14:textId="6E6388EA">
      <w:pPr>
        <w:pStyle w:val="ListParagraph"/>
        <w:numPr>
          <w:ilvl w:val="0"/>
          <w:numId w:val="24"/>
        </w:numPr>
        <w:rPr>
          <w:bCs/>
          <w:color w:val="000000"/>
          <w:szCs w:val="22"/>
        </w:rPr>
      </w:pPr>
      <w:r w:rsidRPr="00774062">
        <w:rPr>
          <w:bCs/>
          <w:color w:val="000000"/>
          <w:szCs w:val="22"/>
        </w:rPr>
        <w:t xml:space="preserve">Integrate it with existing ODPHP physical activity and sports initiatives, and to improve program delivery, </w:t>
      </w:r>
      <w:proofErr w:type="gramStart"/>
      <w:r w:rsidRPr="00774062">
        <w:rPr>
          <w:bCs/>
          <w:color w:val="000000"/>
          <w:szCs w:val="22"/>
        </w:rPr>
        <w:t>utilization</w:t>
      </w:r>
      <w:proofErr w:type="gramEnd"/>
      <w:r w:rsidRPr="00774062">
        <w:rPr>
          <w:bCs/>
          <w:color w:val="000000"/>
          <w:szCs w:val="22"/>
        </w:rPr>
        <w:t xml:space="preserve"> and oversight</w:t>
      </w:r>
    </w:p>
    <w:p w:rsidR="0034245B" w:rsidP="00B363B4" w:rsidRDefault="00774062" w14:paraId="1FCFB99E" w14:textId="34ECF236">
      <w:pPr>
        <w:pStyle w:val="ListParagraph"/>
        <w:numPr>
          <w:ilvl w:val="0"/>
          <w:numId w:val="24"/>
        </w:numPr>
        <w:rPr>
          <w:b/>
          <w:color w:val="000000"/>
          <w:sz w:val="28"/>
        </w:rPr>
      </w:pPr>
      <w:r>
        <w:t>H</w:t>
      </w:r>
      <w:r w:rsidRPr="005B6BD6">
        <w:t xml:space="preserve">elp improve the promotional efforts of the </w:t>
      </w:r>
      <w:r>
        <w:t xml:space="preserve">President’s </w:t>
      </w:r>
      <w:r w:rsidRPr="005B6BD6">
        <w:t>Council</w:t>
      </w:r>
    </w:p>
    <w:p w:rsidRPr="00910DA6" w:rsidR="00B15921" w:rsidP="006075AD" w:rsidRDefault="00B15921" w14:paraId="4CDE2774" w14:textId="2FD69CB9">
      <w:pPr>
        <w:pStyle w:val="Heading2"/>
        <w:numPr>
          <w:ilvl w:val="0"/>
          <w:numId w:val="29"/>
        </w:numPr>
      </w:pPr>
      <w:r w:rsidRPr="00910DA6">
        <w:t>Use of</w:t>
      </w:r>
      <w:r w:rsidR="00B87C86">
        <w:t xml:space="preserve"> Improved</w:t>
      </w:r>
      <w:r w:rsidRPr="00910DA6">
        <w:t xml:space="preserve"> Information Technology </w:t>
      </w:r>
      <w:r w:rsidR="00B87C86">
        <w:t>and</w:t>
      </w:r>
      <w:r w:rsidRPr="00910DA6">
        <w:t xml:space="preserve"> Burden</w:t>
      </w:r>
      <w:r w:rsidR="00B87C86">
        <w:t xml:space="preserve"> Reduction</w:t>
      </w:r>
    </w:p>
    <w:p w:rsidR="00B840CE" w:rsidP="00852D57" w:rsidRDefault="00B840CE" w14:paraId="3E34BB19" w14:textId="77777777">
      <w:pPr>
        <w:rPr>
          <w:rFonts w:cs="Arial"/>
        </w:rPr>
      </w:pPr>
    </w:p>
    <w:p w:rsidR="00B87C86" w:rsidP="00852D57" w:rsidRDefault="00B87C86" w14:paraId="0CCE61C5" w14:textId="38A8C021">
      <w:pPr>
        <w:rPr>
          <w:rFonts w:cs="Arial"/>
        </w:rPr>
      </w:pPr>
      <w:r>
        <w:rPr>
          <w:rFonts w:cs="Arial"/>
        </w:rPr>
        <w:t xml:space="preserve">Focus groups with </w:t>
      </w:r>
      <w:r w:rsidR="00764572">
        <w:rPr>
          <w:rFonts w:cs="Arial"/>
        </w:rPr>
        <w:t>physical education teachers, school administrators, and students</w:t>
      </w:r>
      <w:r>
        <w:rPr>
          <w:rFonts w:cs="Arial"/>
        </w:rPr>
        <w:t xml:space="preserve"> will be conducted</w:t>
      </w:r>
      <w:r w:rsidR="00B363B4">
        <w:rPr>
          <w:rFonts w:cs="Arial"/>
        </w:rPr>
        <w:t xml:space="preserve"> remotely</w:t>
      </w:r>
      <w:r>
        <w:rPr>
          <w:rFonts w:cs="Arial"/>
        </w:rPr>
        <w:t xml:space="preserve">. To reduce participant burden, ODPHP will make every effort to plan focus groups at times </w:t>
      </w:r>
      <w:r w:rsidR="00B363B4">
        <w:rPr>
          <w:rFonts w:cs="Arial"/>
        </w:rPr>
        <w:t>that are</w:t>
      </w:r>
      <w:r>
        <w:rPr>
          <w:rFonts w:cs="Arial"/>
        </w:rPr>
        <w:t xml:space="preserve"> convenient for participants</w:t>
      </w:r>
      <w:r w:rsidR="003829D7">
        <w:rPr>
          <w:rFonts w:cs="Arial"/>
        </w:rPr>
        <w:t xml:space="preserve"> (for example, </w:t>
      </w:r>
      <w:r w:rsidR="00B363B4">
        <w:rPr>
          <w:rFonts w:cs="Arial"/>
        </w:rPr>
        <w:t>after school hours</w:t>
      </w:r>
      <w:r w:rsidR="003829D7">
        <w:rPr>
          <w:rFonts w:cs="Arial"/>
        </w:rPr>
        <w:t>).</w:t>
      </w:r>
    </w:p>
    <w:p w:rsidR="00B87C86" w:rsidP="00852D57" w:rsidRDefault="00B87C86" w14:paraId="05E4B2AD" w14:textId="77777777">
      <w:pPr>
        <w:rPr>
          <w:rFonts w:cs="Arial"/>
        </w:rPr>
      </w:pPr>
    </w:p>
    <w:p w:rsidR="00B87C86" w:rsidP="00852D57" w:rsidRDefault="00B87C86" w14:paraId="31A75809" w14:textId="54AA622D">
      <w:pPr>
        <w:rPr>
          <w:rFonts w:cs="Arial"/>
        </w:rPr>
      </w:pPr>
      <w:r>
        <w:rPr>
          <w:rFonts w:cs="Arial"/>
        </w:rPr>
        <w:t xml:space="preserve">Participants for all focus groups will be drawn from convenience samples. For all focus groups, ODPHP will use a laptop to take notes to save transcription time. To ensure that key themes and quotations are captured accurately, ODPHP will also </w:t>
      </w:r>
      <w:r w:rsidR="005D365E">
        <w:rPr>
          <w:rFonts w:cs="Arial"/>
        </w:rPr>
        <w:t>audio and video record</w:t>
      </w:r>
      <w:r>
        <w:rPr>
          <w:rFonts w:cs="Arial"/>
        </w:rPr>
        <w:t xml:space="preserve"> all focus groups.</w:t>
      </w:r>
    </w:p>
    <w:p w:rsidRPr="004818C6" w:rsidR="006075AD" w:rsidP="00852D57" w:rsidRDefault="006075AD" w14:paraId="2053B6F4" w14:textId="77777777">
      <w:pPr>
        <w:rPr>
          <w:rFonts w:cs="Arial"/>
        </w:rPr>
      </w:pPr>
    </w:p>
    <w:p w:rsidR="006075AD" w:rsidP="006075AD" w:rsidRDefault="006075AD" w14:paraId="17799573" w14:textId="1D855D29">
      <w:pPr>
        <w:pStyle w:val="Heading2"/>
        <w:numPr>
          <w:ilvl w:val="0"/>
          <w:numId w:val="29"/>
        </w:numPr>
      </w:pPr>
      <w:r>
        <w:t>Efforts to Identify Duplication and Use of Similar Information</w:t>
      </w:r>
    </w:p>
    <w:p w:rsidRPr="006075AD" w:rsidR="006075AD" w:rsidP="006075AD" w:rsidRDefault="006075AD" w14:paraId="1BEE3C20" w14:textId="77777777"/>
    <w:p w:rsidR="00571C0A" w:rsidP="00571C0A" w:rsidRDefault="006075AD" w14:paraId="50D6D595" w14:textId="2D92DD68">
      <w:r w:rsidRPr="003829D7">
        <w:rPr>
          <w:rFonts w:cs="Arial"/>
        </w:rPr>
        <w:t xml:space="preserve">To our knowledge, there is no information of </w:t>
      </w:r>
      <w:r w:rsidR="003829D7">
        <w:rPr>
          <w:rFonts w:cs="Arial"/>
        </w:rPr>
        <w:t xml:space="preserve">a </w:t>
      </w:r>
      <w:r w:rsidRPr="003829D7">
        <w:rPr>
          <w:rFonts w:cs="Arial"/>
        </w:rPr>
        <w:t xml:space="preserve">similar nature that has been or is currently being collected. This is an </w:t>
      </w:r>
      <w:r w:rsidRPr="003829D7" w:rsidR="004E335D">
        <w:rPr>
          <w:rFonts w:cs="Arial"/>
        </w:rPr>
        <w:t xml:space="preserve">exploratory study to allow ODPHP to better understand audiences’ </w:t>
      </w:r>
      <w:r w:rsidR="00571C0A">
        <w:t xml:space="preserve">perceptions of and experiences with fitness assessments like PYFP, barriers and facilitators to implementing PYFP, and proposed sustainability solutions for PYFP. </w:t>
      </w:r>
    </w:p>
    <w:p w:rsidRPr="003829D7" w:rsidR="006075AD" w:rsidP="003829D7" w:rsidRDefault="00B363B4" w14:paraId="0968E082" w14:textId="5CCC8839">
      <w:pPr>
        <w:rPr>
          <w:rFonts w:cs="Arial"/>
        </w:rPr>
      </w:pPr>
      <w:r>
        <w:rPr>
          <w:rFonts w:cs="Arial"/>
        </w:rPr>
        <w:t xml:space="preserve"> </w:t>
      </w:r>
      <w:r w:rsidRPr="003829D7" w:rsidR="004E335D">
        <w:rPr>
          <w:rFonts w:cs="Arial"/>
        </w:rPr>
        <w:t xml:space="preserve"> </w:t>
      </w:r>
    </w:p>
    <w:p w:rsidR="004E335D" w:rsidP="00B15921" w:rsidRDefault="004E335D" w14:paraId="65136C2A" w14:textId="77777777">
      <w:pPr>
        <w:autoSpaceDE w:val="0"/>
        <w:autoSpaceDN w:val="0"/>
        <w:adjustRightInd w:val="0"/>
        <w:spacing w:line="276" w:lineRule="auto"/>
      </w:pPr>
    </w:p>
    <w:p w:rsidR="004E335D" w:rsidP="004E335D" w:rsidRDefault="004E335D" w14:paraId="352963F2" w14:textId="1B2CAF07">
      <w:pPr>
        <w:pStyle w:val="Heading2"/>
        <w:numPr>
          <w:ilvl w:val="0"/>
          <w:numId w:val="29"/>
        </w:numPr>
      </w:pPr>
      <w:r>
        <w:t>Impact on Small Businesses or Other Small Entities</w:t>
      </w:r>
    </w:p>
    <w:p w:rsidR="004E335D" w:rsidP="004E335D" w:rsidRDefault="004E335D" w14:paraId="6B9701CB" w14:textId="77777777"/>
    <w:p w:rsidR="004E335D" w:rsidP="004E335D" w:rsidRDefault="004E335D" w14:paraId="1C4350C6" w14:textId="58760414">
      <w:r w:rsidRPr="004E335D">
        <w:t>No small businesses will be impacted or involved in this data collection.</w:t>
      </w:r>
    </w:p>
    <w:p w:rsidRPr="004E335D" w:rsidR="00115304" w:rsidP="004E335D" w:rsidRDefault="00115304" w14:paraId="750A5F8D" w14:textId="77777777"/>
    <w:p w:rsidR="00115304" w:rsidP="006075AD" w:rsidRDefault="00115304" w14:paraId="2966A979" w14:textId="71450CD5">
      <w:pPr>
        <w:pStyle w:val="Heading2"/>
        <w:numPr>
          <w:ilvl w:val="0"/>
          <w:numId w:val="29"/>
        </w:numPr>
      </w:pPr>
      <w:r>
        <w:t>Consequences of Collecting the Information Less Frequently</w:t>
      </w:r>
    </w:p>
    <w:p w:rsidR="00115304" w:rsidP="00115304" w:rsidRDefault="00115304" w14:paraId="010A34B4" w14:textId="77777777"/>
    <w:p w:rsidR="00115304" w:rsidP="00115304" w:rsidRDefault="00115304" w14:paraId="7F949176" w14:textId="019D654A">
      <w:r w:rsidRPr="00115304">
        <w:lastRenderedPageBreak/>
        <w:t>This request is for one-time data collection. These data have not previously been collected elsewhere.</w:t>
      </w:r>
    </w:p>
    <w:p w:rsidR="00115304" w:rsidP="00115304" w:rsidRDefault="00115304" w14:paraId="0E438BD9" w14:textId="77777777"/>
    <w:p w:rsidR="00115304" w:rsidP="00115304" w:rsidRDefault="00115304" w14:paraId="5058ADA4" w14:textId="4C5D419A">
      <w:pPr>
        <w:pStyle w:val="Heading2"/>
        <w:numPr>
          <w:ilvl w:val="0"/>
          <w:numId w:val="29"/>
        </w:numPr>
      </w:pPr>
      <w:r>
        <w:t>Special Circumstances Relating to the Guidelines of 5 CFR 1320.5</w:t>
      </w:r>
    </w:p>
    <w:p w:rsidR="00115304" w:rsidP="00115304" w:rsidRDefault="00115304" w14:paraId="7E3B84A9" w14:textId="77777777"/>
    <w:p w:rsidR="00115304" w:rsidP="00115304" w:rsidRDefault="00115304" w14:paraId="30AA94AD" w14:textId="79F58880">
      <w:r>
        <w:t>There are no special circumstances with this information collection package. This request fully complies with the regulation 5 CFR 1320.5 and will be voluntary.</w:t>
      </w:r>
    </w:p>
    <w:p w:rsidRPr="00115304" w:rsidR="003829D7" w:rsidP="00115304" w:rsidRDefault="003829D7" w14:paraId="503F5F70" w14:textId="77777777"/>
    <w:p w:rsidR="00115304" w:rsidP="006075AD" w:rsidRDefault="00115304" w14:paraId="0E6695D4" w14:textId="5190EA2E">
      <w:pPr>
        <w:pStyle w:val="Heading2"/>
        <w:numPr>
          <w:ilvl w:val="0"/>
          <w:numId w:val="29"/>
        </w:numPr>
      </w:pPr>
      <w:r>
        <w:t>Comments in Response to the Federal Register Notice and Efforts to Consult Outside the Agency</w:t>
      </w:r>
    </w:p>
    <w:p w:rsidR="00115304" w:rsidP="00115304" w:rsidRDefault="00115304" w14:paraId="6B2A51CC" w14:textId="77777777"/>
    <w:p w:rsidRPr="00DD37EB" w:rsidR="00DD37EB" w:rsidP="00DD37EB" w:rsidRDefault="00115304" w14:paraId="48599F4B" w14:textId="39A17103">
      <w:r>
        <w:t xml:space="preserve">This data collection is being conducted using the Generic Information Collection mechanism through ODPHP — OMB No. </w:t>
      </w:r>
      <w:r w:rsidRPr="00DD37EB" w:rsidR="00DD37EB">
        <w:t>0990-0281</w:t>
      </w:r>
      <w:r w:rsidR="00DD37EB">
        <w:t>.</w:t>
      </w:r>
    </w:p>
    <w:p w:rsidR="00115304" w:rsidP="00115304" w:rsidRDefault="00115304" w14:paraId="3F74D648" w14:textId="3140DF68"/>
    <w:p w:rsidRPr="00115304" w:rsidR="00115304" w:rsidP="00115304" w:rsidRDefault="00115304" w14:paraId="568D0128" w14:textId="77777777"/>
    <w:p w:rsidR="00115304" w:rsidP="006075AD" w:rsidRDefault="00115304" w14:paraId="0CAF7595" w14:textId="7CF2E180">
      <w:pPr>
        <w:pStyle w:val="Heading2"/>
        <w:numPr>
          <w:ilvl w:val="0"/>
          <w:numId w:val="29"/>
        </w:numPr>
      </w:pPr>
      <w:r>
        <w:t>Explanation of Any Payment or Gift to Respondents</w:t>
      </w:r>
    </w:p>
    <w:p w:rsidR="00115304" w:rsidP="00115304" w:rsidRDefault="00115304" w14:paraId="6ED1AD51" w14:textId="77777777"/>
    <w:p w:rsidRPr="00337719" w:rsidR="00115304" w:rsidP="00115304" w:rsidRDefault="00115304" w14:paraId="06AFE7D0" w14:textId="7AC0E6DF">
      <w:pPr>
        <w:pStyle w:val="Heading3"/>
      </w:pPr>
      <w:r>
        <w:t>Incentives</w:t>
      </w:r>
    </w:p>
    <w:p w:rsidR="003829D7" w:rsidP="00115304" w:rsidRDefault="003829D7" w14:paraId="36C29F12" w14:textId="77777777">
      <w:pPr>
        <w:rPr>
          <w:color w:val="000000"/>
        </w:rPr>
      </w:pPr>
      <w:r>
        <w:rPr>
          <w:color w:val="000000"/>
        </w:rPr>
        <w:t>Participants will be offered a cash incentive as a token of appreciation for their participation:</w:t>
      </w:r>
    </w:p>
    <w:p w:rsidRPr="00EB06ED" w:rsidR="00EB06ED" w:rsidP="00EB06ED" w:rsidRDefault="5B8F4874" w14:paraId="4970AE5E" w14:textId="6F1A1703">
      <w:pPr>
        <w:pStyle w:val="ListParagraph"/>
        <w:numPr>
          <w:ilvl w:val="0"/>
          <w:numId w:val="39"/>
        </w:numPr>
        <w:rPr>
          <w:color w:val="000000"/>
        </w:rPr>
      </w:pPr>
      <w:r w:rsidRPr="5B8F4874">
        <w:rPr>
          <w:color w:val="000000" w:themeColor="text1"/>
        </w:rPr>
        <w:t>Physical education teacher participants: $100 for a 75-minute focus group</w:t>
      </w:r>
    </w:p>
    <w:p w:rsidRPr="00EB06ED" w:rsidR="00EB06ED" w:rsidP="00EB06ED" w:rsidRDefault="5B8F4874" w14:paraId="48589E12" w14:textId="56F1D33D">
      <w:pPr>
        <w:pStyle w:val="ListParagraph"/>
        <w:numPr>
          <w:ilvl w:val="0"/>
          <w:numId w:val="39"/>
        </w:numPr>
        <w:rPr>
          <w:color w:val="000000"/>
        </w:rPr>
      </w:pPr>
      <w:r w:rsidRPr="00EB06ED">
        <w:rPr>
          <w:color w:val="000000" w:themeColor="text1"/>
        </w:rPr>
        <w:t>School administrator participants: $150 for a 75-minute focus group</w:t>
      </w:r>
    </w:p>
    <w:p w:rsidRPr="00EB06ED" w:rsidR="00115304" w:rsidP="00EB06ED" w:rsidRDefault="5B8F4874" w14:paraId="4EAAD240" w14:textId="16419C76">
      <w:pPr>
        <w:pStyle w:val="ListParagraph"/>
        <w:numPr>
          <w:ilvl w:val="0"/>
          <w:numId w:val="39"/>
        </w:numPr>
        <w:rPr>
          <w:color w:val="000000"/>
        </w:rPr>
      </w:pPr>
      <w:r w:rsidRPr="00EB06ED">
        <w:rPr>
          <w:color w:val="000000" w:themeColor="text1"/>
        </w:rPr>
        <w:t>Student participants</w:t>
      </w:r>
      <w:r w:rsidR="00EB06ED">
        <w:rPr>
          <w:color w:val="000000" w:themeColor="text1"/>
        </w:rPr>
        <w:t xml:space="preserve"> and their guardians</w:t>
      </w:r>
      <w:r w:rsidRPr="00EB06ED">
        <w:rPr>
          <w:color w:val="000000" w:themeColor="text1"/>
        </w:rPr>
        <w:t>: $30 for the parent or guardian and $20 for the student for a 60-minute focus group</w:t>
      </w:r>
    </w:p>
    <w:p w:rsidRPr="004131D9" w:rsidR="00115304" w:rsidP="00EB06ED" w:rsidRDefault="00115304" w14:paraId="58A45651" w14:textId="1987BA36">
      <w:pPr>
        <w:pStyle w:val="Heading3"/>
      </w:pPr>
      <w:r w:rsidRPr="004131D9">
        <w:t>Justification for Incentive</w:t>
      </w:r>
      <w:r w:rsidR="00980845">
        <w:t>s</w:t>
      </w:r>
    </w:p>
    <w:p w:rsidRPr="00EB06ED" w:rsidR="00EB06ED" w:rsidP="00EB06ED" w:rsidRDefault="5B8F4874" w14:paraId="734A0131" w14:textId="7398DBFA">
      <w:pPr>
        <w:rPr>
          <w:color w:val="000000" w:themeColor="text1"/>
        </w:rPr>
      </w:pPr>
      <w:r w:rsidRPr="5B8F4874">
        <w:rPr>
          <w:color w:val="000000" w:themeColor="text1"/>
        </w:rPr>
        <w:t xml:space="preserve">The proposed incentive amounts ($100 for physical education teachers, $150 for school administrators, and $30 for parents or guardians </w:t>
      </w:r>
      <w:r w:rsidR="00EB06ED">
        <w:rPr>
          <w:color w:val="000000" w:themeColor="text1"/>
        </w:rPr>
        <w:t xml:space="preserve">of students </w:t>
      </w:r>
      <w:r w:rsidRPr="5B8F4874">
        <w:rPr>
          <w:color w:val="000000" w:themeColor="text1"/>
        </w:rPr>
        <w:t xml:space="preserve">and $20 for student participants) </w:t>
      </w:r>
      <w:r w:rsidR="00875D05">
        <w:rPr>
          <w:color w:val="000000" w:themeColor="text1"/>
        </w:rPr>
        <w:t>will</w:t>
      </w:r>
      <w:r w:rsidRPr="5B8F4874">
        <w:rPr>
          <w:color w:val="000000" w:themeColor="text1"/>
        </w:rPr>
        <w:t xml:space="preserve"> offset </w:t>
      </w:r>
      <w:r w:rsidR="00875D05">
        <w:rPr>
          <w:color w:val="000000" w:themeColor="text1"/>
        </w:rPr>
        <w:t xml:space="preserve">some of </w:t>
      </w:r>
      <w:r w:rsidRPr="5B8F4874">
        <w:rPr>
          <w:color w:val="000000" w:themeColor="text1"/>
        </w:rPr>
        <w:t xml:space="preserve">the challenges for these audiences to participate in a focus group. </w:t>
      </w:r>
      <w:r w:rsidRPr="00EB06ED" w:rsidR="00EB06ED">
        <w:rPr>
          <w:color w:val="000000" w:themeColor="text1"/>
        </w:rPr>
        <w:t xml:space="preserve">These challenges for adults may include lost wages, transportation, and childcare, among others. Challenges for minors may be the same if their parent/guardian must assist with the child’s participation in the research, </w:t>
      </w:r>
      <w:r w:rsidR="00875D05">
        <w:rPr>
          <w:color w:val="000000" w:themeColor="text1"/>
        </w:rPr>
        <w:t>and/</w:t>
      </w:r>
      <w:r w:rsidRPr="00EB06ED" w:rsidR="00EB06ED">
        <w:rPr>
          <w:color w:val="000000" w:themeColor="text1"/>
        </w:rPr>
        <w:t>or if the minor holds an after-school job.</w:t>
      </w:r>
      <w:r w:rsidR="00875D05">
        <w:rPr>
          <w:color w:val="000000" w:themeColor="text1"/>
        </w:rPr>
        <w:t xml:space="preserve"> Children should be participants in research that is about them and affects their lives. Like adults, children should be incentivized for their participation in research. Incentives encourage timely recruitment, decrease no-show rates, and elicit a more diverse </w:t>
      </w:r>
      <w:r w:rsidR="00761DAC">
        <w:rPr>
          <w:color w:val="000000" w:themeColor="text1"/>
        </w:rPr>
        <w:t xml:space="preserve">and representative </w:t>
      </w:r>
      <w:r w:rsidR="00875D05">
        <w:rPr>
          <w:color w:val="000000" w:themeColor="text1"/>
        </w:rPr>
        <w:t>set of participants.</w:t>
      </w:r>
    </w:p>
    <w:p w:rsidRPr="003F2285" w:rsidR="00EB06ED" w:rsidP="5B8F4874" w:rsidRDefault="00EB06ED" w14:paraId="4C2E1A4D" w14:textId="77777777">
      <w:pPr>
        <w:rPr>
          <w:color w:val="1D1C1D"/>
        </w:rPr>
      </w:pPr>
    </w:p>
    <w:p w:rsidR="00115304" w:rsidP="00115304" w:rsidRDefault="5B8F4874" w14:paraId="339040A9" w14:textId="26BEAD39">
      <w:pPr>
        <w:rPr>
          <w:color w:val="000000"/>
        </w:rPr>
      </w:pPr>
      <w:r w:rsidRPr="5B8F4874">
        <w:rPr>
          <w:color w:val="000000" w:themeColor="text1"/>
        </w:rPr>
        <w:t xml:space="preserve">The recruitment company will use incentives </w:t>
      </w:r>
      <w:proofErr w:type="gramStart"/>
      <w:r w:rsidRPr="5B8F4874">
        <w:rPr>
          <w:color w:val="000000" w:themeColor="text1"/>
        </w:rPr>
        <w:t>in order to</w:t>
      </w:r>
      <w:proofErr w:type="gramEnd"/>
      <w:r w:rsidRPr="5B8F4874">
        <w:rPr>
          <w:color w:val="000000" w:themeColor="text1"/>
        </w:rPr>
        <w:t xml:space="preserve"> recruit a diverse set of participants (ODPHP will retain copies of the incentive receipt forms on a secure server). </w:t>
      </w:r>
    </w:p>
    <w:p w:rsidR="00556C9A" w:rsidP="00C632AD" w:rsidRDefault="00556C9A" w14:paraId="29B1B262" w14:textId="77777777">
      <w:pPr>
        <w:rPr>
          <w:color w:val="000000"/>
        </w:rPr>
      </w:pPr>
    </w:p>
    <w:p w:rsidR="00EB06ED" w:rsidP="00EB06ED" w:rsidRDefault="5B8F4874" w14:paraId="5C6A2967" w14:textId="7C0837FF">
      <w:pPr>
        <w:rPr>
          <w:color w:val="000000"/>
        </w:rPr>
      </w:pPr>
      <w:r w:rsidRPr="5B8F4874">
        <w:rPr>
          <w:color w:val="000000" w:themeColor="text1"/>
        </w:rPr>
        <w:t xml:space="preserve">ODPHP has consulted with recruitment firms that will conduct a national recruit. Firms noted the minimum amounts necessary, based on their experience, to successfully recruit research </w:t>
      </w:r>
      <w:r w:rsidRPr="5B8F4874">
        <w:rPr>
          <w:color w:val="000000" w:themeColor="text1"/>
        </w:rPr>
        <w:lastRenderedPageBreak/>
        <w:t>participants — see below.</w:t>
      </w:r>
      <w:r w:rsidR="00EB06ED">
        <w:rPr>
          <w:color w:val="000000" w:themeColor="text1"/>
        </w:rPr>
        <w:t xml:space="preserve"> </w:t>
      </w:r>
      <w:r w:rsidRPr="5B8F4874" w:rsidR="00EB06ED">
        <w:rPr>
          <w:color w:val="000000" w:themeColor="text1"/>
        </w:rPr>
        <w:t>The</w:t>
      </w:r>
      <w:r w:rsidR="00EB06ED">
        <w:rPr>
          <w:color w:val="000000" w:themeColor="text1"/>
        </w:rPr>
        <w:t>se</w:t>
      </w:r>
      <w:r w:rsidRPr="5B8F4874" w:rsidR="00EB06ED">
        <w:rPr>
          <w:color w:val="000000" w:themeColor="text1"/>
        </w:rPr>
        <w:t xml:space="preserve"> amounts are consistent with standard practice for qualitative data collection efforts and experience with these populations on previous projects. </w:t>
      </w:r>
    </w:p>
    <w:p w:rsidR="00980845" w:rsidP="00C632AD" w:rsidRDefault="00980845" w14:paraId="251D7508" w14:textId="6FC33AFE">
      <w:pPr>
        <w:rPr>
          <w:color w:val="000000"/>
        </w:rPr>
      </w:pPr>
    </w:p>
    <w:p w:rsidRPr="00980845" w:rsidR="006A2FCD" w:rsidP="006A2FCD" w:rsidRDefault="006A2FCD" w14:paraId="37BD137A" w14:textId="77777777">
      <w:pPr>
        <w:rPr>
          <w:color w:val="000000"/>
        </w:rPr>
      </w:pPr>
      <w:r>
        <w:rPr>
          <w:color w:val="000000"/>
        </w:rPr>
        <w:t>National</w:t>
      </w:r>
      <w:r w:rsidRPr="00B046BC">
        <w:rPr>
          <w:color w:val="000000"/>
        </w:rPr>
        <w:t xml:space="preserve"> </w:t>
      </w:r>
      <w:r>
        <w:rPr>
          <w:color w:val="000000"/>
        </w:rPr>
        <w:t>recruitment firm Market Ease suggested:</w:t>
      </w:r>
    </w:p>
    <w:p w:rsidR="006A2FCD" w:rsidP="006A2FCD" w:rsidRDefault="006A2FCD" w14:paraId="6BA102B7" w14:textId="77777777">
      <w:pPr>
        <w:pStyle w:val="ListParagraph"/>
        <w:numPr>
          <w:ilvl w:val="0"/>
          <w:numId w:val="40"/>
        </w:numPr>
        <w:rPr>
          <w:color w:val="000000"/>
        </w:rPr>
      </w:pPr>
      <w:r>
        <w:rPr>
          <w:color w:val="000000"/>
        </w:rPr>
        <w:t xml:space="preserve">$150 for physical education teachers </w:t>
      </w:r>
    </w:p>
    <w:p w:rsidR="006A2FCD" w:rsidP="006A2FCD" w:rsidRDefault="006A2FCD" w14:paraId="1AF206B1" w14:textId="77777777">
      <w:pPr>
        <w:pStyle w:val="ListParagraph"/>
        <w:numPr>
          <w:ilvl w:val="0"/>
          <w:numId w:val="40"/>
        </w:numPr>
        <w:rPr>
          <w:color w:val="000000"/>
        </w:rPr>
      </w:pPr>
      <w:r>
        <w:rPr>
          <w:color w:val="000000"/>
        </w:rPr>
        <w:t xml:space="preserve">$175 for school administrators </w:t>
      </w:r>
    </w:p>
    <w:p w:rsidR="006A2FCD" w:rsidP="006A2FCD" w:rsidRDefault="006A2FCD" w14:paraId="51F77078" w14:textId="77777777">
      <w:pPr>
        <w:pStyle w:val="ListParagraph"/>
        <w:numPr>
          <w:ilvl w:val="0"/>
          <w:numId w:val="40"/>
        </w:numPr>
        <w:rPr>
          <w:color w:val="000000"/>
        </w:rPr>
      </w:pPr>
      <w:r>
        <w:rPr>
          <w:color w:val="000000"/>
        </w:rPr>
        <w:t xml:space="preserve">$100 for students (grades 4-12) </w:t>
      </w:r>
    </w:p>
    <w:p w:rsidR="006A2FCD" w:rsidP="5B8F4874" w:rsidRDefault="006A2FCD" w14:paraId="243B4DCA" w14:textId="77777777">
      <w:pPr>
        <w:rPr>
          <w:color w:val="000000" w:themeColor="text1"/>
        </w:rPr>
      </w:pPr>
    </w:p>
    <w:p w:rsidR="00C632AD" w:rsidP="00980845" w:rsidRDefault="00B046BC" w14:paraId="142CF8FC" w14:textId="4646AD70">
      <w:pPr>
        <w:rPr>
          <w:color w:val="000000"/>
        </w:rPr>
      </w:pPr>
      <w:r>
        <w:rPr>
          <w:color w:val="000000"/>
        </w:rPr>
        <w:t xml:space="preserve">National recruitment firm L&amp;E Research </w:t>
      </w:r>
      <w:r w:rsidR="00980845">
        <w:rPr>
          <w:color w:val="000000"/>
        </w:rPr>
        <w:t>suggested:</w:t>
      </w:r>
    </w:p>
    <w:p w:rsidR="00764572" w:rsidP="00764572" w:rsidRDefault="00B046BC" w14:paraId="0A3550DC" w14:textId="6BE77E44">
      <w:pPr>
        <w:pStyle w:val="ListParagraph"/>
        <w:numPr>
          <w:ilvl w:val="0"/>
          <w:numId w:val="40"/>
        </w:numPr>
        <w:rPr>
          <w:color w:val="000000"/>
        </w:rPr>
      </w:pPr>
      <w:r>
        <w:rPr>
          <w:color w:val="000000"/>
        </w:rPr>
        <w:t>$200-$250</w:t>
      </w:r>
      <w:r w:rsidR="00764572">
        <w:rPr>
          <w:color w:val="000000"/>
        </w:rPr>
        <w:t xml:space="preserve"> for physical education teachers </w:t>
      </w:r>
    </w:p>
    <w:p w:rsidR="00764572" w:rsidP="00764572" w:rsidRDefault="00B046BC" w14:paraId="3A6BAC0A" w14:textId="393BC6F3">
      <w:pPr>
        <w:pStyle w:val="ListParagraph"/>
        <w:numPr>
          <w:ilvl w:val="0"/>
          <w:numId w:val="40"/>
        </w:numPr>
        <w:rPr>
          <w:color w:val="000000"/>
        </w:rPr>
      </w:pPr>
      <w:r>
        <w:rPr>
          <w:color w:val="000000"/>
        </w:rPr>
        <w:t xml:space="preserve">$200-$250 </w:t>
      </w:r>
      <w:r w:rsidR="00764572">
        <w:rPr>
          <w:color w:val="000000"/>
        </w:rPr>
        <w:t xml:space="preserve">for school administrators </w:t>
      </w:r>
    </w:p>
    <w:p w:rsidR="00764572" w:rsidP="00764572" w:rsidRDefault="00B046BC" w14:paraId="4FB3C43D" w14:textId="29385151">
      <w:pPr>
        <w:pStyle w:val="ListParagraph"/>
        <w:numPr>
          <w:ilvl w:val="0"/>
          <w:numId w:val="40"/>
        </w:numPr>
        <w:rPr>
          <w:color w:val="000000"/>
        </w:rPr>
      </w:pPr>
      <w:r>
        <w:rPr>
          <w:color w:val="000000"/>
        </w:rPr>
        <w:t>$75-$85</w:t>
      </w:r>
      <w:r w:rsidR="00764572">
        <w:rPr>
          <w:color w:val="000000"/>
        </w:rPr>
        <w:t xml:space="preserve"> for students (grades 4-12) </w:t>
      </w:r>
    </w:p>
    <w:p w:rsidR="00980845" w:rsidP="00980845" w:rsidRDefault="00980845" w14:paraId="57262FB6" w14:textId="77777777">
      <w:pPr>
        <w:rPr>
          <w:color w:val="000000"/>
        </w:rPr>
      </w:pPr>
    </w:p>
    <w:p w:rsidR="00764572" w:rsidP="00764572" w:rsidRDefault="00764572" w14:paraId="5BAB613C" w14:textId="53B43B41">
      <w:pPr>
        <w:rPr>
          <w:color w:val="000000"/>
        </w:rPr>
      </w:pPr>
      <w:r>
        <w:rPr>
          <w:color w:val="000000"/>
        </w:rPr>
        <w:t xml:space="preserve">National recruitment firm </w:t>
      </w:r>
      <w:r w:rsidR="00430E4E">
        <w:rPr>
          <w:color w:val="000000"/>
        </w:rPr>
        <w:t>Focus Insite</w:t>
      </w:r>
      <w:r>
        <w:rPr>
          <w:color w:val="000000"/>
        </w:rPr>
        <w:t xml:space="preserve"> suggested:</w:t>
      </w:r>
    </w:p>
    <w:p w:rsidR="00764572" w:rsidP="00764572" w:rsidRDefault="00430E4E" w14:paraId="58BE26D8" w14:textId="035AF65E">
      <w:pPr>
        <w:pStyle w:val="ListParagraph"/>
        <w:numPr>
          <w:ilvl w:val="0"/>
          <w:numId w:val="40"/>
        </w:numPr>
        <w:rPr>
          <w:color w:val="000000"/>
        </w:rPr>
      </w:pPr>
      <w:r>
        <w:rPr>
          <w:color w:val="000000"/>
        </w:rPr>
        <w:t>$150</w:t>
      </w:r>
      <w:r w:rsidR="00764572">
        <w:rPr>
          <w:color w:val="000000"/>
        </w:rPr>
        <w:t xml:space="preserve"> for physical education teachers </w:t>
      </w:r>
    </w:p>
    <w:p w:rsidR="00764572" w:rsidP="00764572" w:rsidRDefault="00430E4E" w14:paraId="11E50377" w14:textId="5388A91B">
      <w:pPr>
        <w:pStyle w:val="ListParagraph"/>
        <w:numPr>
          <w:ilvl w:val="0"/>
          <w:numId w:val="40"/>
        </w:numPr>
        <w:rPr>
          <w:color w:val="000000"/>
        </w:rPr>
      </w:pPr>
      <w:r>
        <w:rPr>
          <w:color w:val="000000"/>
        </w:rPr>
        <w:t>$200-$250</w:t>
      </w:r>
      <w:r w:rsidR="00764572">
        <w:rPr>
          <w:color w:val="000000"/>
        </w:rPr>
        <w:t xml:space="preserve"> for school administrators </w:t>
      </w:r>
    </w:p>
    <w:p w:rsidR="00764572" w:rsidP="00764572" w:rsidRDefault="00430E4E" w14:paraId="19C29B4A" w14:textId="2A2C6AAE">
      <w:pPr>
        <w:pStyle w:val="ListParagraph"/>
        <w:numPr>
          <w:ilvl w:val="0"/>
          <w:numId w:val="40"/>
        </w:numPr>
        <w:rPr>
          <w:color w:val="000000"/>
        </w:rPr>
      </w:pPr>
      <w:r>
        <w:rPr>
          <w:color w:val="000000"/>
        </w:rPr>
        <w:t>$100</w:t>
      </w:r>
      <w:r w:rsidR="00764572">
        <w:rPr>
          <w:color w:val="000000"/>
        </w:rPr>
        <w:t xml:space="preserve"> for students (grades 4-12) </w:t>
      </w:r>
    </w:p>
    <w:p w:rsidR="00266B6E" w:rsidP="00266B6E" w:rsidRDefault="00266B6E" w14:paraId="7BD7C559" w14:textId="77777777">
      <w:pPr>
        <w:rPr>
          <w:color w:val="000000"/>
        </w:rPr>
      </w:pPr>
    </w:p>
    <w:p w:rsidR="00764572" w:rsidP="00764572" w:rsidRDefault="00764572" w14:paraId="59CC1C0E" w14:textId="60AE2A65">
      <w:pPr>
        <w:rPr>
          <w:color w:val="000000"/>
        </w:rPr>
      </w:pPr>
      <w:r>
        <w:rPr>
          <w:color w:val="000000"/>
        </w:rPr>
        <w:t xml:space="preserve">National recruitment firm </w:t>
      </w:r>
      <w:r w:rsidR="00190EF0">
        <w:rPr>
          <w:color w:val="000000"/>
        </w:rPr>
        <w:t>Cypher Research</w:t>
      </w:r>
      <w:r>
        <w:rPr>
          <w:color w:val="000000"/>
        </w:rPr>
        <w:t xml:space="preserve"> suggested:</w:t>
      </w:r>
    </w:p>
    <w:p w:rsidR="00764572" w:rsidP="00764572" w:rsidRDefault="002734C6" w14:paraId="065D2B71" w14:textId="26C33A0E">
      <w:pPr>
        <w:pStyle w:val="ListParagraph"/>
        <w:numPr>
          <w:ilvl w:val="0"/>
          <w:numId w:val="40"/>
        </w:numPr>
        <w:rPr>
          <w:color w:val="000000"/>
        </w:rPr>
      </w:pPr>
      <w:r>
        <w:rPr>
          <w:color w:val="000000"/>
        </w:rPr>
        <w:t>$</w:t>
      </w:r>
      <w:r w:rsidR="00190EF0">
        <w:rPr>
          <w:color w:val="000000"/>
        </w:rPr>
        <w:t>150</w:t>
      </w:r>
      <w:r w:rsidR="00764572">
        <w:rPr>
          <w:color w:val="000000"/>
        </w:rPr>
        <w:t xml:space="preserve"> for physical education teachers </w:t>
      </w:r>
    </w:p>
    <w:p w:rsidR="00764572" w:rsidP="00764572" w:rsidRDefault="002734C6" w14:paraId="3F58462C" w14:textId="7C408550">
      <w:pPr>
        <w:pStyle w:val="ListParagraph"/>
        <w:numPr>
          <w:ilvl w:val="0"/>
          <w:numId w:val="40"/>
        </w:numPr>
        <w:rPr>
          <w:color w:val="000000"/>
        </w:rPr>
      </w:pPr>
      <w:r>
        <w:rPr>
          <w:color w:val="000000"/>
        </w:rPr>
        <w:t>$2</w:t>
      </w:r>
      <w:r w:rsidR="00190EF0">
        <w:rPr>
          <w:color w:val="000000"/>
        </w:rPr>
        <w:t>0</w:t>
      </w:r>
      <w:r>
        <w:rPr>
          <w:color w:val="000000"/>
        </w:rPr>
        <w:t>0</w:t>
      </w:r>
      <w:r w:rsidR="00764572">
        <w:rPr>
          <w:color w:val="000000"/>
        </w:rPr>
        <w:t xml:space="preserve"> for school administrators </w:t>
      </w:r>
    </w:p>
    <w:p w:rsidR="00764572" w:rsidP="00764572" w:rsidRDefault="002734C6" w14:paraId="3888E1B3" w14:textId="6073FC31">
      <w:pPr>
        <w:pStyle w:val="ListParagraph"/>
        <w:numPr>
          <w:ilvl w:val="0"/>
          <w:numId w:val="40"/>
        </w:numPr>
        <w:rPr>
          <w:color w:val="000000"/>
        </w:rPr>
      </w:pPr>
      <w:r>
        <w:rPr>
          <w:color w:val="000000"/>
        </w:rPr>
        <w:t>$</w:t>
      </w:r>
      <w:r w:rsidR="00190EF0">
        <w:rPr>
          <w:color w:val="000000"/>
        </w:rPr>
        <w:t>75-$100</w:t>
      </w:r>
      <w:r w:rsidR="00764572">
        <w:rPr>
          <w:color w:val="000000"/>
        </w:rPr>
        <w:t xml:space="preserve"> for students (grades 4-12) </w:t>
      </w:r>
    </w:p>
    <w:p w:rsidR="006A2FCD" w:rsidP="006A2FCD" w:rsidRDefault="006A2FCD" w14:paraId="60CCA2D3" w14:textId="77777777">
      <w:pPr>
        <w:rPr>
          <w:color w:val="000000" w:themeColor="text1"/>
        </w:rPr>
      </w:pPr>
    </w:p>
    <w:p w:rsidR="006A2FCD" w:rsidP="003F2285" w:rsidRDefault="00761DAC" w14:paraId="02A480CD" w14:textId="6F18C5CD">
      <w:pPr>
        <w:rPr>
          <w:color w:val="000000"/>
        </w:rPr>
      </w:pPr>
      <w:r>
        <w:rPr>
          <w:color w:val="000000" w:themeColor="text1"/>
        </w:rPr>
        <w:t>However, t</w:t>
      </w:r>
      <w:r w:rsidRPr="5B8F4874" w:rsidR="006A2FCD">
        <w:rPr>
          <w:color w:val="000000" w:themeColor="text1"/>
        </w:rPr>
        <w:t xml:space="preserve">he Office of Information and Regulatory Affairs raised significant concerns about these proposed incentives and expressed a preference to make these incentives </w:t>
      </w:r>
      <w:r w:rsidR="006A2FCD">
        <w:rPr>
          <w:color w:val="000000" w:themeColor="text1"/>
        </w:rPr>
        <w:t xml:space="preserve">align </w:t>
      </w:r>
      <w:r w:rsidRPr="5B8F4874" w:rsidR="006A2FCD">
        <w:rPr>
          <w:color w:val="000000" w:themeColor="text1"/>
        </w:rPr>
        <w:t>with their standard guidelines.</w:t>
      </w:r>
      <w:r w:rsidR="006A2FCD">
        <w:rPr>
          <w:color w:val="000000"/>
        </w:rPr>
        <w:t xml:space="preserve"> </w:t>
      </w:r>
      <w:r>
        <w:rPr>
          <w:color w:val="000000"/>
        </w:rPr>
        <w:t xml:space="preserve">Therefore, </w:t>
      </w:r>
      <w:r w:rsidR="006A2FCD">
        <w:rPr>
          <w:color w:val="000000"/>
        </w:rPr>
        <w:t>ODPHP adjusted the amounts in the “Incentives” section above</w:t>
      </w:r>
      <w:r>
        <w:rPr>
          <w:color w:val="000000"/>
        </w:rPr>
        <w:t xml:space="preserve"> to align with the Office of Information and Regulatory Affairs’ guidelines</w:t>
      </w:r>
      <w:r w:rsidR="006A2FCD">
        <w:rPr>
          <w:color w:val="000000"/>
        </w:rPr>
        <w:t>.</w:t>
      </w:r>
    </w:p>
    <w:p w:rsidR="006A2FCD" w:rsidP="5B8F4874" w:rsidRDefault="006A2FCD" w14:paraId="0B4971EB" w14:textId="77777777">
      <w:pPr>
        <w:rPr>
          <w:color w:val="000000" w:themeColor="text1"/>
        </w:rPr>
      </w:pPr>
    </w:p>
    <w:p w:rsidRPr="00DA29DC" w:rsidR="00DA29DC" w:rsidP="00DA29DC" w:rsidRDefault="002E40D7" w14:paraId="7C43E449" w14:textId="479ED1E5">
      <w:pPr>
        <w:rPr>
          <w:color w:val="000000"/>
        </w:rPr>
      </w:pPr>
      <w:r>
        <w:rPr>
          <w:color w:val="000000"/>
        </w:rPr>
        <w:t xml:space="preserve">If ODPHP is </w:t>
      </w:r>
      <w:r w:rsidRPr="002B32EB">
        <w:rPr>
          <w:b/>
          <w:color w:val="000000"/>
        </w:rPr>
        <w:t>unable</w:t>
      </w:r>
      <w:r>
        <w:rPr>
          <w:color w:val="000000"/>
        </w:rPr>
        <w:t xml:space="preserve"> to successfully recruit</w:t>
      </w:r>
      <w:r w:rsidR="00B17C0C">
        <w:rPr>
          <w:color w:val="000000"/>
        </w:rPr>
        <w:t xml:space="preserve"> </w:t>
      </w:r>
      <w:r w:rsidR="00D95DC1">
        <w:rPr>
          <w:color w:val="000000"/>
        </w:rPr>
        <w:t xml:space="preserve">physical education teacher, school administrator, and student </w:t>
      </w:r>
      <w:r>
        <w:rPr>
          <w:color w:val="000000"/>
        </w:rPr>
        <w:t>focus group participants in a timely manner, the consequences will be significant:</w:t>
      </w:r>
    </w:p>
    <w:p w:rsidR="002E40D7" w:rsidP="002E40D7" w:rsidRDefault="002E40D7" w14:paraId="7BF692CE" w14:textId="40E32692">
      <w:pPr>
        <w:pStyle w:val="ListParagraph"/>
        <w:numPr>
          <w:ilvl w:val="0"/>
          <w:numId w:val="32"/>
        </w:numPr>
        <w:rPr>
          <w:color w:val="000000"/>
        </w:rPr>
      </w:pPr>
      <w:r>
        <w:rPr>
          <w:color w:val="000000"/>
        </w:rPr>
        <w:t>ODPHP will be unable to communicate effectively about</w:t>
      </w:r>
      <w:r w:rsidR="003B0B0F">
        <w:rPr>
          <w:color w:val="000000"/>
        </w:rPr>
        <w:t xml:space="preserve"> potential updates and revisions to the</w:t>
      </w:r>
      <w:r>
        <w:rPr>
          <w:color w:val="000000"/>
        </w:rPr>
        <w:t xml:space="preserve"> </w:t>
      </w:r>
      <w:r w:rsidR="00B363B4">
        <w:rPr>
          <w:color w:val="000000"/>
        </w:rPr>
        <w:t xml:space="preserve">PYFP </w:t>
      </w:r>
      <w:r>
        <w:rPr>
          <w:color w:val="000000"/>
        </w:rPr>
        <w:t xml:space="preserve">— </w:t>
      </w:r>
      <w:r w:rsidR="00E73FA2">
        <w:rPr>
          <w:color w:val="000000"/>
        </w:rPr>
        <w:t>critical guidance</w:t>
      </w:r>
      <w:r w:rsidR="00DA29DC">
        <w:rPr>
          <w:color w:val="000000"/>
        </w:rPr>
        <w:t xml:space="preserve"> with the potential to impact physical activity nationwide</w:t>
      </w:r>
      <w:r w:rsidR="00F17E36">
        <w:rPr>
          <w:color w:val="000000"/>
        </w:rPr>
        <w:t xml:space="preserve"> and, ultimately, related chronic diseases such as obesity, heart disease, and diabetes</w:t>
      </w:r>
      <w:r w:rsidR="004636C7">
        <w:rPr>
          <w:color w:val="000000"/>
        </w:rPr>
        <w:t xml:space="preserve"> </w:t>
      </w:r>
    </w:p>
    <w:p w:rsidR="00DA29DC" w:rsidP="002E40D7" w:rsidRDefault="00DA29DC" w14:paraId="6F85C385" w14:textId="5D76AEB4">
      <w:pPr>
        <w:pStyle w:val="ListParagraph"/>
        <w:numPr>
          <w:ilvl w:val="0"/>
          <w:numId w:val="32"/>
        </w:numPr>
        <w:rPr>
          <w:color w:val="000000"/>
        </w:rPr>
      </w:pPr>
      <w:r>
        <w:rPr>
          <w:color w:val="000000"/>
        </w:rPr>
        <w:t>ODPHP will waste funds either preparing for research that it cannot complete or contacting far more prospective participants than anticipated</w:t>
      </w:r>
    </w:p>
    <w:p w:rsidRPr="002E40D7" w:rsidR="00DA29DC" w:rsidP="002E40D7" w:rsidRDefault="001676B0" w14:paraId="338A9190" w14:textId="72E083F0">
      <w:pPr>
        <w:pStyle w:val="ListParagraph"/>
        <w:numPr>
          <w:ilvl w:val="0"/>
          <w:numId w:val="32"/>
        </w:numPr>
        <w:rPr>
          <w:color w:val="000000"/>
        </w:rPr>
      </w:pPr>
      <w:r>
        <w:rPr>
          <w:color w:val="000000"/>
        </w:rPr>
        <w:t>Students, families, teachers, and administrators</w:t>
      </w:r>
      <w:r w:rsidR="00DA29DC">
        <w:rPr>
          <w:color w:val="000000"/>
        </w:rPr>
        <w:t xml:space="preserve"> </w:t>
      </w:r>
      <w:r w:rsidR="00FE1598">
        <w:rPr>
          <w:color w:val="000000"/>
        </w:rPr>
        <w:t>may not</w:t>
      </w:r>
      <w:r w:rsidR="00DA29DC">
        <w:rPr>
          <w:color w:val="000000"/>
        </w:rPr>
        <w:t xml:space="preserve"> receive communication about </w:t>
      </w:r>
      <w:r w:rsidR="00FE1598">
        <w:rPr>
          <w:color w:val="000000"/>
        </w:rPr>
        <w:t>the PYFP</w:t>
      </w:r>
      <w:r>
        <w:rPr>
          <w:color w:val="000000"/>
        </w:rPr>
        <w:t>, or may receive communication that may</w:t>
      </w:r>
      <w:r w:rsidR="00DA29DC">
        <w:rPr>
          <w:color w:val="000000"/>
        </w:rPr>
        <w:t xml:space="preserve"> not reflect their behaviors, attitudes, or preferences</w:t>
      </w:r>
      <w:r w:rsidR="00E73FA2">
        <w:rPr>
          <w:color w:val="000000"/>
        </w:rPr>
        <w:t>, thereby imposing an undue burden and/or limiting their opportunities to see, understand, or act on this important information</w:t>
      </w:r>
    </w:p>
    <w:p w:rsidRPr="00115304" w:rsidR="00115304" w:rsidP="00115304" w:rsidRDefault="00115304" w14:paraId="0CC1ED0E" w14:textId="77777777"/>
    <w:p w:rsidR="00DA29DC" w:rsidP="006075AD" w:rsidRDefault="00115304" w14:paraId="515B94DD" w14:textId="45165A88">
      <w:pPr>
        <w:pStyle w:val="Heading2"/>
        <w:numPr>
          <w:ilvl w:val="0"/>
          <w:numId w:val="29"/>
        </w:numPr>
      </w:pPr>
      <w:r>
        <w:t xml:space="preserve">  </w:t>
      </w:r>
      <w:r w:rsidR="00DA29DC">
        <w:t>Assurance of Confidentiality Provided to Respondents</w:t>
      </w:r>
    </w:p>
    <w:p w:rsidR="00DA29DC" w:rsidP="00DA29DC" w:rsidRDefault="00DA29DC" w14:paraId="5757243F" w14:textId="77777777"/>
    <w:p w:rsidR="00DA29DC" w:rsidP="00DA29DC" w:rsidRDefault="00DA29DC" w14:paraId="61B24ADF" w14:textId="16303604">
      <w:pPr>
        <w:tabs>
          <w:tab w:val="left" w:pos="9360"/>
        </w:tabs>
        <w:autoSpaceDE w:val="0"/>
        <w:autoSpaceDN w:val="0"/>
        <w:adjustRightInd w:val="0"/>
      </w:pPr>
      <w:r w:rsidRPr="00DA29DC">
        <w:lastRenderedPageBreak/>
        <w:t xml:space="preserve">The Privacy Act does not apply to this data collection. </w:t>
      </w:r>
      <w:r w:rsidR="0026630B">
        <w:rPr>
          <w:color w:val="000000"/>
        </w:rPr>
        <w:t xml:space="preserve">ODPHP will not collect any personally identifiable information from focus group participants. The focus group moderator’s guides and the participant information sheet </w:t>
      </w:r>
      <w:r w:rsidR="00E73FA2">
        <w:rPr>
          <w:color w:val="000000"/>
        </w:rPr>
        <w:t xml:space="preserve">— included in the </w:t>
      </w:r>
      <w:r w:rsidR="00AA2F34">
        <w:rPr>
          <w:color w:val="000000"/>
        </w:rPr>
        <w:t>physical education teacher, school administrator, and studen</w:t>
      </w:r>
      <w:r w:rsidR="000463E8">
        <w:rPr>
          <w:color w:val="000000"/>
        </w:rPr>
        <w:t>t</w:t>
      </w:r>
      <w:r w:rsidR="00E73FA2">
        <w:rPr>
          <w:color w:val="000000"/>
        </w:rPr>
        <w:t xml:space="preserve"> focus group</w:t>
      </w:r>
      <w:r w:rsidR="00AA2F34">
        <w:rPr>
          <w:color w:val="000000"/>
        </w:rPr>
        <w:t>s</w:t>
      </w:r>
      <w:r w:rsidR="00E73FA2">
        <w:rPr>
          <w:color w:val="000000"/>
        </w:rPr>
        <w:t xml:space="preserve"> protocol</w:t>
      </w:r>
      <w:r w:rsidR="00AA2F34">
        <w:rPr>
          <w:color w:val="000000"/>
        </w:rPr>
        <w:t>s</w:t>
      </w:r>
      <w:r w:rsidR="00E73FA2">
        <w:rPr>
          <w:color w:val="000000"/>
        </w:rPr>
        <w:t xml:space="preserve"> [see </w:t>
      </w:r>
      <w:r w:rsidRPr="009576E8" w:rsidR="00E73FA2">
        <w:rPr>
          <w:b/>
          <w:color w:val="000000"/>
        </w:rPr>
        <w:t>Attachment</w:t>
      </w:r>
      <w:r w:rsidR="00AA2F34">
        <w:rPr>
          <w:b/>
          <w:color w:val="000000"/>
        </w:rPr>
        <w:t xml:space="preserve"> D]</w:t>
      </w:r>
      <w:r w:rsidR="00E73FA2">
        <w:rPr>
          <w:color w:val="000000"/>
        </w:rPr>
        <w:t>—</w:t>
      </w:r>
      <w:r w:rsidR="0026630B">
        <w:rPr>
          <w:color w:val="000000"/>
        </w:rPr>
        <w:t xml:space="preserve"> </w:t>
      </w:r>
      <w:r w:rsidRPr="0026630B" w:rsidR="0026630B">
        <w:rPr>
          <w:color w:val="000000"/>
        </w:rPr>
        <w:t>include</w:t>
      </w:r>
      <w:r w:rsidR="0026630B">
        <w:rPr>
          <w:color w:val="000000"/>
        </w:rPr>
        <w:t xml:space="preserve"> confidentiality information for participants. </w:t>
      </w:r>
      <w:r w:rsidR="0026630B">
        <w:t>Participants will also be instructed that they can stop their participation at any time.</w:t>
      </w:r>
    </w:p>
    <w:p w:rsidRPr="00DA29DC" w:rsidR="00DA29DC" w:rsidP="00DA29DC" w:rsidRDefault="00DA29DC" w14:paraId="059BDE7D" w14:textId="77777777"/>
    <w:p w:rsidR="00DA29DC" w:rsidP="006075AD" w:rsidRDefault="00DA29DC" w14:paraId="0FEF3AC9" w14:textId="769484D3">
      <w:pPr>
        <w:pStyle w:val="Heading2"/>
        <w:numPr>
          <w:ilvl w:val="0"/>
          <w:numId w:val="29"/>
        </w:numPr>
      </w:pPr>
      <w:r>
        <w:t xml:space="preserve">  Justification for Sensitive Questions</w:t>
      </w:r>
    </w:p>
    <w:p w:rsidR="00DA29DC" w:rsidP="00DA29DC" w:rsidRDefault="00DA29DC" w14:paraId="272CA3CC" w14:textId="77777777"/>
    <w:p w:rsidRPr="00DA29DC" w:rsidR="00DA29DC" w:rsidP="00DA29DC" w:rsidRDefault="00772F0E" w14:paraId="3AB889F0" w14:textId="7EBE1B69">
      <w:r>
        <w:t xml:space="preserve">ODPHP does not anticipate that research participants will perceive questions as sensitive in nature. ODPHP will focus on collecting information that can inform </w:t>
      </w:r>
      <w:r w:rsidR="001676B0">
        <w:t>the PYFP revitalization and implementation</w:t>
      </w:r>
      <w:r>
        <w:t xml:space="preserve"> </w:t>
      </w:r>
      <w:r w:rsidR="001676B0">
        <w:t>to</w:t>
      </w:r>
      <w:r>
        <w:t xml:space="preserve"> help </w:t>
      </w:r>
      <w:r w:rsidR="001676B0">
        <w:t>students, teachers, and administrators</w:t>
      </w:r>
      <w:r>
        <w:t xml:space="preserve">. </w:t>
      </w:r>
      <w:r w:rsidR="001676B0">
        <w:t>T</w:t>
      </w:r>
      <w:r w:rsidR="00CF105A">
        <w:t xml:space="preserve">his information is key to understanding how to communicate with </w:t>
      </w:r>
      <w:r w:rsidR="001676B0">
        <w:t>these audiences</w:t>
      </w:r>
      <w:r w:rsidR="00CF105A">
        <w:t xml:space="preserve"> about physical activity</w:t>
      </w:r>
      <w:r w:rsidR="00FF26F6">
        <w:t xml:space="preserve"> and the PYFP</w:t>
      </w:r>
      <w:r w:rsidR="00CF105A">
        <w:t xml:space="preserve">. Prior to the discussion, the moderator will inform participants that they may decline to respond if they are uncomfortable answering any question. </w:t>
      </w:r>
    </w:p>
    <w:p w:rsidR="00B15921" w:rsidP="006075AD" w:rsidRDefault="00DA29DC" w14:paraId="0C3448EB" w14:textId="3C1906F4">
      <w:pPr>
        <w:pStyle w:val="Heading2"/>
        <w:numPr>
          <w:ilvl w:val="0"/>
          <w:numId w:val="29"/>
        </w:numPr>
      </w:pPr>
      <w:r>
        <w:t xml:space="preserve">  </w:t>
      </w:r>
      <w:r w:rsidR="006075AD">
        <w:t>Estimates of Annualized Burden Hours and Costs</w:t>
      </w:r>
    </w:p>
    <w:p w:rsidR="004E335D" w:rsidP="004457F3" w:rsidRDefault="004E335D" w14:paraId="302A08D2" w14:textId="77777777">
      <w:pPr>
        <w:autoSpaceDE w:val="0"/>
        <w:autoSpaceDN w:val="0"/>
        <w:adjustRightInd w:val="0"/>
        <w:spacing w:line="276" w:lineRule="auto"/>
        <w:rPr>
          <w:rFonts w:cs="FHPPPP+TimesNewRoman"/>
          <w:b/>
          <w:color w:val="000000"/>
        </w:rPr>
      </w:pPr>
    </w:p>
    <w:p w:rsidR="0082142C" w:rsidP="0082142C" w:rsidRDefault="0082142C" w14:paraId="2A24834C" w14:textId="77777777">
      <w:pPr>
        <w:autoSpaceDE w:val="0"/>
        <w:autoSpaceDN w:val="0"/>
        <w:adjustRightInd w:val="0"/>
        <w:spacing w:line="276" w:lineRule="auto"/>
        <w:rPr>
          <w:rFonts w:cs="FHPPPP+TimesNewRoman"/>
          <w:color w:val="000000"/>
        </w:rPr>
      </w:pPr>
      <w:r>
        <w:rPr>
          <w:rFonts w:cs="FHPPPP+TimesNewRoman"/>
          <w:color w:val="000000"/>
        </w:rPr>
        <w:t>The estimate for burden hours is based on:</w:t>
      </w:r>
    </w:p>
    <w:p w:rsidR="0082142C" w:rsidP="0082142C" w:rsidRDefault="000A3D85" w14:paraId="55CDC4B6" w14:textId="61596612">
      <w:pPr>
        <w:pStyle w:val="ListParagraph"/>
        <w:numPr>
          <w:ilvl w:val="0"/>
          <w:numId w:val="34"/>
        </w:numPr>
        <w:autoSpaceDE w:val="0"/>
        <w:autoSpaceDN w:val="0"/>
        <w:adjustRightInd w:val="0"/>
        <w:spacing w:line="276" w:lineRule="auto"/>
        <w:rPr>
          <w:rFonts w:cs="FHPPPP+TimesNewRoman"/>
          <w:color w:val="000000"/>
        </w:rPr>
      </w:pPr>
      <w:r>
        <w:rPr>
          <w:rFonts w:cs="FHPPPP+TimesNewRoman"/>
          <w:color w:val="000000"/>
        </w:rPr>
        <w:t>Phone</w:t>
      </w:r>
      <w:r w:rsidR="0082142C">
        <w:rPr>
          <w:rFonts w:cs="FHPPPP+TimesNewRoman"/>
          <w:color w:val="000000"/>
        </w:rPr>
        <w:t xml:space="preserve"> calls conducted with 45 prospective consumer participants, to recruit 15 consumer focus group participants. We estimate that each prospective consumer participant will spend a total of 10 minutes answering screening questions over the phone. See the </w:t>
      </w:r>
      <w:r w:rsidR="00A6342B">
        <w:rPr>
          <w:rFonts w:cs="FHPPPP+TimesNewRoman"/>
          <w:color w:val="000000"/>
        </w:rPr>
        <w:t xml:space="preserve">student screener </w:t>
      </w:r>
      <w:r w:rsidR="0082142C">
        <w:rPr>
          <w:rFonts w:cs="FHPPPP+TimesNewRoman"/>
          <w:color w:val="000000"/>
        </w:rPr>
        <w:t xml:space="preserve">in </w:t>
      </w:r>
      <w:r w:rsidRPr="009576E8" w:rsidR="0082142C">
        <w:rPr>
          <w:rFonts w:cs="FHPPPP+TimesNewRoman"/>
          <w:b/>
          <w:color w:val="000000"/>
        </w:rPr>
        <w:t>Attachment C</w:t>
      </w:r>
      <w:r w:rsidR="0082142C">
        <w:rPr>
          <w:rFonts w:cs="FHPPPP+TimesNewRoman"/>
          <w:b/>
          <w:color w:val="000000"/>
        </w:rPr>
        <w:t>.</w:t>
      </w:r>
    </w:p>
    <w:p w:rsidR="0082142C" w:rsidP="0082142C" w:rsidRDefault="001A29DF" w14:paraId="52006C9B" w14:textId="2E36DDC7">
      <w:pPr>
        <w:pStyle w:val="ListParagraph"/>
        <w:numPr>
          <w:ilvl w:val="0"/>
          <w:numId w:val="34"/>
        </w:numPr>
        <w:autoSpaceDE w:val="0"/>
        <w:autoSpaceDN w:val="0"/>
        <w:adjustRightInd w:val="0"/>
        <w:spacing w:line="276" w:lineRule="auto"/>
        <w:rPr>
          <w:rFonts w:cs="FHPPPP+TimesNewRoman"/>
          <w:color w:val="000000"/>
        </w:rPr>
      </w:pPr>
      <w:r>
        <w:rPr>
          <w:rFonts w:cs="FHPPPP+TimesNewRoman"/>
          <w:color w:val="000000"/>
        </w:rPr>
        <w:t>Phone</w:t>
      </w:r>
      <w:r w:rsidR="0082142C">
        <w:rPr>
          <w:rFonts w:cs="FHPPPP+TimesNewRoman"/>
          <w:color w:val="000000"/>
        </w:rPr>
        <w:t xml:space="preserve"> calls conducted with 90 prospective professional participants, to recruit 30 professional focus group participants. We estimate that each prospective professional participant will spend a total of 10 minutes reading and responding to the recruitment email and answering screening questions over the phone. See the </w:t>
      </w:r>
      <w:r w:rsidR="00C26832">
        <w:rPr>
          <w:rFonts w:cs="FHPPPP+TimesNewRoman"/>
          <w:color w:val="000000"/>
        </w:rPr>
        <w:t xml:space="preserve">physical education teacher screener in </w:t>
      </w:r>
      <w:r w:rsidRPr="009576E8" w:rsidR="00C26832">
        <w:rPr>
          <w:rFonts w:cs="FHPPPP+TimesNewRoman"/>
          <w:b/>
          <w:color w:val="000000"/>
        </w:rPr>
        <w:t>Attachment A</w:t>
      </w:r>
      <w:r w:rsidR="00C26832">
        <w:rPr>
          <w:rFonts w:cs="FHPPPP+TimesNewRoman"/>
          <w:b/>
          <w:color w:val="000000"/>
        </w:rPr>
        <w:t xml:space="preserve">, </w:t>
      </w:r>
      <w:r w:rsidRPr="00C26832" w:rsidR="00C26832">
        <w:rPr>
          <w:rFonts w:cs="FHPPPP+TimesNewRoman"/>
          <w:color w:val="000000"/>
        </w:rPr>
        <w:t xml:space="preserve">and </w:t>
      </w:r>
      <w:r w:rsidRPr="00A6342B" w:rsidR="00C26832">
        <w:rPr>
          <w:rFonts w:cs="FHPPPP+TimesNewRoman"/>
          <w:color w:val="000000"/>
        </w:rPr>
        <w:t>school administrator</w:t>
      </w:r>
      <w:r w:rsidR="00C26832">
        <w:rPr>
          <w:rFonts w:cs="FHPPPP+TimesNewRoman"/>
          <w:b/>
          <w:color w:val="000000"/>
        </w:rPr>
        <w:t xml:space="preserve"> </w:t>
      </w:r>
      <w:r w:rsidRPr="00A6342B" w:rsidR="00C26832">
        <w:rPr>
          <w:rFonts w:cs="FHPPPP+TimesNewRoman"/>
          <w:color w:val="000000"/>
        </w:rPr>
        <w:t>screener</w:t>
      </w:r>
      <w:r w:rsidR="00C26832">
        <w:rPr>
          <w:rFonts w:cs="FHPPPP+TimesNewRoman"/>
          <w:b/>
          <w:color w:val="000000"/>
        </w:rPr>
        <w:t xml:space="preserve"> Attachment B.</w:t>
      </w:r>
    </w:p>
    <w:p w:rsidRPr="009576E8" w:rsidR="0082142C" w:rsidP="0082142C" w:rsidRDefault="0082142C" w14:paraId="75536520" w14:textId="5E2E8919">
      <w:pPr>
        <w:pStyle w:val="ListParagraph"/>
        <w:numPr>
          <w:ilvl w:val="0"/>
          <w:numId w:val="34"/>
        </w:numPr>
        <w:autoSpaceDE w:val="0"/>
        <w:autoSpaceDN w:val="0"/>
        <w:adjustRightInd w:val="0"/>
        <w:spacing w:line="276" w:lineRule="auto"/>
        <w:rPr>
          <w:rFonts w:cs="FHPPPP+TimesNewRoman"/>
          <w:color w:val="000000"/>
        </w:rPr>
      </w:pPr>
      <w:r>
        <w:rPr>
          <w:rFonts w:cs="FHPPPP+TimesNewRoman"/>
          <w:color w:val="000000"/>
        </w:rPr>
        <w:t xml:space="preserve">Six </w:t>
      </w:r>
      <w:r w:rsidR="00AB5140">
        <w:rPr>
          <w:rFonts w:cs="FHPPPP+TimesNewRoman"/>
          <w:color w:val="000000"/>
        </w:rPr>
        <w:t>75</w:t>
      </w:r>
      <w:r>
        <w:rPr>
          <w:rFonts w:cs="FHPPPP+TimesNewRoman"/>
          <w:color w:val="000000"/>
        </w:rPr>
        <w:t xml:space="preserve">-minute focus group discussions with a total of 30 professional participants (up to 5 participants in each group). See protocol in </w:t>
      </w:r>
      <w:r w:rsidRPr="009576E8">
        <w:rPr>
          <w:rFonts w:cs="FHPPPP+TimesNewRoman"/>
          <w:b/>
          <w:color w:val="000000"/>
        </w:rPr>
        <w:t xml:space="preserve">Attachment </w:t>
      </w:r>
      <w:r w:rsidR="005B700B">
        <w:rPr>
          <w:rFonts w:cs="FHPPPP+TimesNewRoman"/>
          <w:b/>
          <w:color w:val="000000"/>
        </w:rPr>
        <w:t>D</w:t>
      </w:r>
      <w:r w:rsidRPr="009576E8">
        <w:rPr>
          <w:rFonts w:cs="FHPPPP+TimesNewRoman"/>
          <w:color w:val="000000"/>
        </w:rPr>
        <w:t>.</w:t>
      </w:r>
    </w:p>
    <w:p w:rsidRPr="00CF105A" w:rsidR="0082142C" w:rsidP="0082142C" w:rsidRDefault="0082142C" w14:paraId="1B5B6F45" w14:textId="115104D7">
      <w:pPr>
        <w:pStyle w:val="ListParagraph"/>
        <w:numPr>
          <w:ilvl w:val="0"/>
          <w:numId w:val="34"/>
        </w:numPr>
        <w:autoSpaceDE w:val="0"/>
        <w:autoSpaceDN w:val="0"/>
        <w:adjustRightInd w:val="0"/>
        <w:spacing w:line="276" w:lineRule="auto"/>
        <w:rPr>
          <w:rFonts w:cs="FHPPPP+TimesNewRoman"/>
          <w:color w:val="000000"/>
        </w:rPr>
      </w:pPr>
      <w:r>
        <w:rPr>
          <w:rFonts w:cs="FHPPPP+TimesNewRoman"/>
          <w:color w:val="000000"/>
        </w:rPr>
        <w:t xml:space="preserve">Three 60-minute focus group discussions with a total of 15 consumer participants (up to 5 participants in each group). See protocol in </w:t>
      </w:r>
      <w:r w:rsidRPr="009576E8">
        <w:rPr>
          <w:rFonts w:cs="FHPPPP+TimesNewRoman"/>
          <w:b/>
          <w:color w:val="000000"/>
        </w:rPr>
        <w:t xml:space="preserve">Attachment </w:t>
      </w:r>
      <w:r w:rsidR="005B700B">
        <w:rPr>
          <w:rFonts w:cs="FHPPPP+TimesNewRoman"/>
          <w:b/>
          <w:color w:val="000000"/>
        </w:rPr>
        <w:t>D.</w:t>
      </w:r>
    </w:p>
    <w:p w:rsidR="0082142C" w:rsidP="0082142C" w:rsidRDefault="0082142C" w14:paraId="1DC85A3F" w14:textId="77777777">
      <w:pPr>
        <w:spacing w:after="120"/>
        <w:rPr>
          <w:b/>
          <w:sz w:val="28"/>
          <w:szCs w:val="28"/>
        </w:rPr>
      </w:pPr>
    </w:p>
    <w:p w:rsidR="0082142C" w:rsidP="0082142C" w:rsidRDefault="0082142C" w14:paraId="2A3AF4DC" w14:textId="77777777">
      <w:pPr>
        <w:rPr>
          <w:color w:val="000000"/>
        </w:rPr>
      </w:pPr>
      <w:r w:rsidRPr="00AD43F1">
        <w:rPr>
          <w:color w:val="000000"/>
        </w:rPr>
        <w:t>For consumers, estimates for hourly burden are calculated using the mean hourly wage for all occupations ($2</w:t>
      </w:r>
      <w:r>
        <w:rPr>
          <w:color w:val="000000"/>
        </w:rPr>
        <w:t>7</w:t>
      </w:r>
      <w:r w:rsidRPr="00AD43F1">
        <w:rPr>
          <w:color w:val="000000"/>
        </w:rPr>
        <w:t>.</w:t>
      </w:r>
      <w:r>
        <w:rPr>
          <w:color w:val="000000"/>
        </w:rPr>
        <w:t>07</w:t>
      </w:r>
      <w:r w:rsidRPr="00AD43F1">
        <w:rPr>
          <w:color w:val="000000"/>
        </w:rPr>
        <w:t>), because ODPHP aims to recruit diverse adults for consumer focus groups.</w:t>
      </w:r>
      <w:r w:rsidRPr="00AD43F1">
        <w:rPr>
          <w:color w:val="000000"/>
          <w:vertAlign w:val="superscript"/>
        </w:rPr>
        <w:footnoteReference w:id="1"/>
      </w:r>
      <w:r>
        <w:rPr>
          <w:color w:val="000000"/>
          <w:vertAlign w:val="superscript"/>
        </w:rPr>
        <w:t xml:space="preserve"> </w:t>
      </w:r>
      <w:r w:rsidRPr="00AD43F1">
        <w:rPr>
          <w:color w:val="000000"/>
        </w:rPr>
        <w:t>Estimates do not adjust for the fact that some participants will not be employed, assuming that their time is of comparable value.</w:t>
      </w:r>
    </w:p>
    <w:p w:rsidRPr="00AD43F1" w:rsidR="0082142C" w:rsidP="0082142C" w:rsidRDefault="0082142C" w14:paraId="32D06AD3" w14:textId="77777777">
      <w:pPr>
        <w:rPr>
          <w:color w:val="000000"/>
        </w:rPr>
      </w:pPr>
    </w:p>
    <w:p w:rsidR="0082142C" w:rsidP="0082142C" w:rsidRDefault="0082142C" w14:paraId="009EDE66" w14:textId="77777777">
      <w:pPr>
        <w:rPr>
          <w:color w:val="000000"/>
        </w:rPr>
      </w:pPr>
      <w:r w:rsidRPr="00AD43F1">
        <w:rPr>
          <w:color w:val="000000"/>
        </w:rPr>
        <w:t xml:space="preserve">For professionals, estimates are based on mean hourly wages for each professional </w:t>
      </w:r>
      <w:r>
        <w:rPr>
          <w:color w:val="000000"/>
        </w:rPr>
        <w:t>priority</w:t>
      </w:r>
      <w:r w:rsidRPr="00AD43F1">
        <w:rPr>
          <w:color w:val="000000"/>
        </w:rPr>
        <w:t xml:space="preserve"> audience, including </w:t>
      </w:r>
      <w:r>
        <w:rPr>
          <w:color w:val="000000"/>
        </w:rPr>
        <w:t>physical educators</w:t>
      </w:r>
      <w:r w:rsidRPr="00AD43F1">
        <w:rPr>
          <w:color w:val="000000"/>
        </w:rPr>
        <w:t xml:space="preserve"> ($</w:t>
      </w:r>
      <w:r>
        <w:rPr>
          <w:color w:val="000000"/>
        </w:rPr>
        <w:t>20.92</w:t>
      </w:r>
      <w:r w:rsidRPr="00AD43F1">
        <w:rPr>
          <w:color w:val="000000"/>
        </w:rPr>
        <w:t xml:space="preserve">) and </w:t>
      </w:r>
      <w:r>
        <w:rPr>
          <w:color w:val="000000"/>
        </w:rPr>
        <w:t>school administrators</w:t>
      </w:r>
      <w:r w:rsidRPr="00AD43F1">
        <w:rPr>
          <w:color w:val="000000"/>
        </w:rPr>
        <w:t xml:space="preserve"> ($</w:t>
      </w:r>
      <w:r>
        <w:rPr>
          <w:color w:val="000000"/>
        </w:rPr>
        <w:t>26.41</w:t>
      </w:r>
      <w:r w:rsidRPr="00AD43F1">
        <w:rPr>
          <w:color w:val="000000"/>
        </w:rPr>
        <w:t>).</w:t>
      </w:r>
      <w:r w:rsidRPr="00AD43F1">
        <w:rPr>
          <w:color w:val="000000"/>
          <w:vertAlign w:val="superscript"/>
        </w:rPr>
        <w:footnoteReference w:id="2"/>
      </w:r>
      <w:r>
        <w:rPr>
          <w:color w:val="000000"/>
        </w:rPr>
        <w:t xml:space="preserve"> </w:t>
      </w:r>
      <w:r w:rsidRPr="00AD43F1">
        <w:rPr>
          <w:color w:val="000000"/>
        </w:rPr>
        <w:t xml:space="preserve">Table </w:t>
      </w:r>
      <w:r>
        <w:rPr>
          <w:color w:val="000000"/>
        </w:rPr>
        <w:t>A-12 shows estimated burden and cost information. In addition to matching professionals’ hourly wages, ODPHP intends for incentives to offset other costs related to their participation (for example, transportation and childcare).</w:t>
      </w:r>
    </w:p>
    <w:p w:rsidR="0082142C" w:rsidP="0082142C" w:rsidRDefault="0082142C" w14:paraId="69C695F1" w14:textId="77777777">
      <w:pPr>
        <w:rPr>
          <w:color w:val="000000"/>
        </w:rPr>
      </w:pPr>
    </w:p>
    <w:p w:rsidR="0082142C" w:rsidP="0082142C" w:rsidRDefault="0082142C" w14:paraId="027322CF" w14:textId="77777777">
      <w:pPr>
        <w:rPr>
          <w:b/>
          <w:color w:val="000000"/>
        </w:rPr>
      </w:pPr>
    </w:p>
    <w:p w:rsidRPr="00AD43F1" w:rsidR="0082142C" w:rsidP="0082142C" w:rsidRDefault="0082142C" w14:paraId="160B1F7E" w14:textId="77777777">
      <w:pPr>
        <w:rPr>
          <w:color w:val="000000"/>
        </w:rPr>
      </w:pPr>
      <w:r>
        <w:rPr>
          <w:b/>
          <w:color w:val="000000"/>
        </w:rPr>
        <w:t xml:space="preserve">Table A-12: </w:t>
      </w:r>
      <w:r w:rsidRPr="00AD43F1">
        <w:rPr>
          <w:b/>
          <w:color w:val="000000"/>
        </w:rPr>
        <w:t>Estimated Annualized Burden Hours and Costs to Participants</w:t>
      </w:r>
    </w:p>
    <w:tbl>
      <w:tblPr>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5"/>
        <w:gridCol w:w="1440"/>
        <w:gridCol w:w="1530"/>
        <w:gridCol w:w="1549"/>
        <w:gridCol w:w="1549"/>
        <w:gridCol w:w="1922"/>
      </w:tblGrid>
      <w:tr w:rsidRPr="00B52EE4" w:rsidR="0082142C" w:rsidTr="007811B3" w14:paraId="1536D6BA" w14:textId="77777777">
        <w:trPr>
          <w:trHeight w:val="274"/>
          <w:jc w:val="center"/>
        </w:trPr>
        <w:tc>
          <w:tcPr>
            <w:tcW w:w="1995" w:type="dxa"/>
            <w:shd w:val="clear" w:color="auto" w:fill="7F7F7F" w:themeFill="text1" w:themeFillTint="80"/>
            <w:vAlign w:val="center"/>
          </w:tcPr>
          <w:p w:rsidRPr="00AD43F1" w:rsidR="0082142C" w:rsidP="0005177E" w:rsidRDefault="0082142C" w14:paraId="43C3D268" w14:textId="77777777">
            <w:pPr>
              <w:rPr>
                <w:b/>
                <w:color w:val="FFFFFF" w:themeColor="background1"/>
              </w:rPr>
            </w:pPr>
            <w:r w:rsidRPr="00AD43F1">
              <w:rPr>
                <w:b/>
                <w:color w:val="FFFFFF" w:themeColor="background1"/>
              </w:rPr>
              <w:t xml:space="preserve">Category of Participant </w:t>
            </w:r>
          </w:p>
        </w:tc>
        <w:tc>
          <w:tcPr>
            <w:tcW w:w="1440" w:type="dxa"/>
            <w:shd w:val="clear" w:color="auto" w:fill="7F7F7F" w:themeFill="text1" w:themeFillTint="80"/>
            <w:vAlign w:val="center"/>
          </w:tcPr>
          <w:p w:rsidRPr="00AD43F1" w:rsidR="0082142C" w:rsidP="0005177E" w:rsidRDefault="0082142C" w14:paraId="4A6BC203" w14:textId="77777777">
            <w:pPr>
              <w:rPr>
                <w:b/>
                <w:color w:val="FFFFFF" w:themeColor="background1"/>
              </w:rPr>
            </w:pPr>
            <w:r w:rsidRPr="00AD43F1">
              <w:rPr>
                <w:b/>
                <w:color w:val="FFFFFF" w:themeColor="background1"/>
              </w:rPr>
              <w:t>No. of Participants</w:t>
            </w:r>
          </w:p>
        </w:tc>
        <w:tc>
          <w:tcPr>
            <w:tcW w:w="1530" w:type="dxa"/>
            <w:shd w:val="clear" w:color="auto" w:fill="7F7F7F" w:themeFill="text1" w:themeFillTint="80"/>
            <w:vAlign w:val="center"/>
          </w:tcPr>
          <w:p w:rsidRPr="00AD43F1" w:rsidR="0082142C" w:rsidP="0005177E" w:rsidRDefault="0082142C" w14:paraId="22FECBF3" w14:textId="77777777">
            <w:pPr>
              <w:rPr>
                <w:b/>
                <w:color w:val="FFFFFF" w:themeColor="background1"/>
              </w:rPr>
            </w:pPr>
            <w:r w:rsidRPr="00AD43F1">
              <w:rPr>
                <w:b/>
                <w:color w:val="FFFFFF" w:themeColor="background1"/>
              </w:rPr>
              <w:t xml:space="preserve">Average Burden per Response </w:t>
            </w:r>
          </w:p>
        </w:tc>
        <w:tc>
          <w:tcPr>
            <w:tcW w:w="1549" w:type="dxa"/>
            <w:shd w:val="clear" w:color="auto" w:fill="7F7F7F" w:themeFill="text1" w:themeFillTint="80"/>
            <w:vAlign w:val="center"/>
          </w:tcPr>
          <w:p w:rsidRPr="00AD43F1" w:rsidR="0082142C" w:rsidP="0005177E" w:rsidRDefault="0082142C" w14:paraId="23E30178" w14:textId="77777777">
            <w:pPr>
              <w:rPr>
                <w:b/>
                <w:color w:val="FFFFFF" w:themeColor="background1"/>
              </w:rPr>
            </w:pPr>
            <w:r w:rsidRPr="00AD43F1">
              <w:rPr>
                <w:b/>
                <w:color w:val="FFFFFF" w:themeColor="background1"/>
              </w:rPr>
              <w:t>Total Burden Hours</w:t>
            </w:r>
          </w:p>
        </w:tc>
        <w:tc>
          <w:tcPr>
            <w:tcW w:w="1549" w:type="dxa"/>
            <w:shd w:val="clear" w:color="auto" w:fill="7F7F7F" w:themeFill="text1" w:themeFillTint="80"/>
            <w:vAlign w:val="center"/>
          </w:tcPr>
          <w:p w:rsidRPr="00AD43F1" w:rsidR="0082142C" w:rsidP="0005177E" w:rsidRDefault="0082142C" w14:paraId="56BC2A6A" w14:textId="77777777">
            <w:pPr>
              <w:rPr>
                <w:b/>
                <w:color w:val="FFFFFF" w:themeColor="background1"/>
              </w:rPr>
            </w:pPr>
            <w:r w:rsidRPr="00AD43F1">
              <w:rPr>
                <w:b/>
                <w:color w:val="FFFFFF" w:themeColor="background1"/>
              </w:rPr>
              <w:t>Hourly Wage Rate</w:t>
            </w:r>
          </w:p>
        </w:tc>
        <w:tc>
          <w:tcPr>
            <w:tcW w:w="1922" w:type="dxa"/>
            <w:shd w:val="clear" w:color="auto" w:fill="7F7F7F" w:themeFill="text1" w:themeFillTint="80"/>
            <w:vAlign w:val="center"/>
          </w:tcPr>
          <w:p w:rsidRPr="00AD43F1" w:rsidR="0082142C" w:rsidP="0005177E" w:rsidRDefault="0082142C" w14:paraId="0BB40BD6" w14:textId="77777777">
            <w:pPr>
              <w:rPr>
                <w:b/>
                <w:color w:val="FFFFFF" w:themeColor="background1"/>
              </w:rPr>
            </w:pPr>
            <w:r w:rsidRPr="00AD43F1">
              <w:rPr>
                <w:b/>
                <w:color w:val="FFFFFF" w:themeColor="background1"/>
              </w:rPr>
              <w:t>Total Participant Costs</w:t>
            </w:r>
          </w:p>
        </w:tc>
      </w:tr>
      <w:tr w:rsidRPr="00B52EE4" w:rsidR="0082142C" w:rsidTr="007811B3" w14:paraId="7E1B6601" w14:textId="77777777">
        <w:trPr>
          <w:trHeight w:val="422"/>
          <w:jc w:val="center"/>
        </w:trPr>
        <w:tc>
          <w:tcPr>
            <w:tcW w:w="1995" w:type="dxa"/>
            <w:shd w:val="clear" w:color="auto" w:fill="D9D9D9" w:themeFill="background1" w:themeFillShade="D9"/>
            <w:vAlign w:val="center"/>
          </w:tcPr>
          <w:p w:rsidR="0082142C" w:rsidP="0005177E" w:rsidRDefault="00016786" w14:paraId="73D86A12" w14:textId="5105A6C4">
            <w:r>
              <w:t>Student</w:t>
            </w:r>
            <w:r w:rsidR="0082142C">
              <w:t xml:space="preserve"> Recruitment</w:t>
            </w:r>
          </w:p>
        </w:tc>
        <w:tc>
          <w:tcPr>
            <w:tcW w:w="1440" w:type="dxa"/>
            <w:shd w:val="clear" w:color="auto" w:fill="D9D9D9" w:themeFill="background1" w:themeFillShade="D9"/>
            <w:vAlign w:val="center"/>
          </w:tcPr>
          <w:p w:rsidR="0082142C" w:rsidP="0005177E" w:rsidRDefault="0082142C" w14:paraId="506A1FD6" w14:textId="77777777">
            <w:pPr>
              <w:jc w:val="center"/>
            </w:pPr>
          </w:p>
        </w:tc>
        <w:tc>
          <w:tcPr>
            <w:tcW w:w="1530" w:type="dxa"/>
            <w:shd w:val="clear" w:color="auto" w:fill="D9D9D9" w:themeFill="background1" w:themeFillShade="D9"/>
            <w:vAlign w:val="center"/>
          </w:tcPr>
          <w:p w:rsidR="0082142C" w:rsidP="0005177E" w:rsidRDefault="0082142C" w14:paraId="125432C8" w14:textId="77777777">
            <w:pPr>
              <w:jc w:val="center"/>
            </w:pPr>
          </w:p>
        </w:tc>
        <w:tc>
          <w:tcPr>
            <w:tcW w:w="1549" w:type="dxa"/>
            <w:shd w:val="clear" w:color="auto" w:fill="D9D9D9" w:themeFill="background1" w:themeFillShade="D9"/>
            <w:vAlign w:val="center"/>
          </w:tcPr>
          <w:p w:rsidR="0082142C" w:rsidP="0005177E" w:rsidRDefault="0082142C" w14:paraId="432CD48F" w14:textId="77777777">
            <w:pPr>
              <w:jc w:val="center"/>
            </w:pPr>
          </w:p>
        </w:tc>
        <w:tc>
          <w:tcPr>
            <w:tcW w:w="1549" w:type="dxa"/>
            <w:shd w:val="clear" w:color="auto" w:fill="D9D9D9" w:themeFill="background1" w:themeFillShade="D9"/>
          </w:tcPr>
          <w:p w:rsidR="0082142C" w:rsidP="0005177E" w:rsidRDefault="0082142C" w14:paraId="29E34ABE" w14:textId="77777777">
            <w:pPr>
              <w:jc w:val="center"/>
            </w:pPr>
          </w:p>
        </w:tc>
        <w:tc>
          <w:tcPr>
            <w:tcW w:w="1922" w:type="dxa"/>
            <w:shd w:val="clear" w:color="auto" w:fill="D9D9D9" w:themeFill="background1" w:themeFillShade="D9"/>
          </w:tcPr>
          <w:p w:rsidR="0082142C" w:rsidP="0005177E" w:rsidRDefault="0082142C" w14:paraId="0FB717DE" w14:textId="77777777">
            <w:pPr>
              <w:jc w:val="center"/>
            </w:pPr>
          </w:p>
        </w:tc>
      </w:tr>
      <w:tr w:rsidRPr="00B52EE4" w:rsidR="0082142C" w:rsidTr="007811B3" w14:paraId="4BB074D6" w14:textId="77777777">
        <w:trPr>
          <w:trHeight w:val="422"/>
          <w:jc w:val="center"/>
        </w:trPr>
        <w:tc>
          <w:tcPr>
            <w:tcW w:w="1995" w:type="dxa"/>
            <w:shd w:val="clear" w:color="auto" w:fill="auto"/>
            <w:vAlign w:val="center"/>
          </w:tcPr>
          <w:p w:rsidR="0082142C" w:rsidP="0005177E" w:rsidRDefault="0082142C" w14:paraId="7C2523B4" w14:textId="77777777">
            <w:pPr>
              <w:jc w:val="right"/>
            </w:pPr>
            <w:r>
              <w:t>Consumers</w:t>
            </w:r>
          </w:p>
        </w:tc>
        <w:tc>
          <w:tcPr>
            <w:tcW w:w="1440" w:type="dxa"/>
            <w:shd w:val="clear" w:color="auto" w:fill="auto"/>
            <w:vAlign w:val="center"/>
          </w:tcPr>
          <w:p w:rsidR="0082142C" w:rsidP="0005177E" w:rsidRDefault="0082142C" w14:paraId="37D7AD99" w14:textId="77777777">
            <w:pPr>
              <w:jc w:val="center"/>
            </w:pPr>
            <w:r>
              <w:t>45</w:t>
            </w:r>
          </w:p>
        </w:tc>
        <w:tc>
          <w:tcPr>
            <w:tcW w:w="1530" w:type="dxa"/>
            <w:shd w:val="clear" w:color="auto" w:fill="auto"/>
            <w:vAlign w:val="center"/>
          </w:tcPr>
          <w:p w:rsidR="0082142C" w:rsidP="0005177E" w:rsidRDefault="0082142C" w14:paraId="682B8E23" w14:textId="77777777">
            <w:pPr>
              <w:jc w:val="center"/>
            </w:pPr>
            <w:r>
              <w:t xml:space="preserve">10/60 </w:t>
            </w:r>
          </w:p>
        </w:tc>
        <w:tc>
          <w:tcPr>
            <w:tcW w:w="1549" w:type="dxa"/>
            <w:shd w:val="clear" w:color="auto" w:fill="auto"/>
            <w:vAlign w:val="center"/>
          </w:tcPr>
          <w:p w:rsidR="0082142C" w:rsidP="0005177E" w:rsidRDefault="0082142C" w14:paraId="69F8C076" w14:textId="77777777">
            <w:pPr>
              <w:jc w:val="center"/>
            </w:pPr>
            <w:r>
              <w:t>7.5</w:t>
            </w:r>
          </w:p>
        </w:tc>
        <w:tc>
          <w:tcPr>
            <w:tcW w:w="1549" w:type="dxa"/>
            <w:shd w:val="clear" w:color="auto" w:fill="auto"/>
            <w:vAlign w:val="center"/>
          </w:tcPr>
          <w:p w:rsidR="0082142C" w:rsidP="0005177E" w:rsidRDefault="0082142C" w14:paraId="06FC505A" w14:textId="77777777">
            <w:pPr>
              <w:jc w:val="center"/>
            </w:pPr>
            <w:r>
              <w:t>$27.07</w:t>
            </w:r>
          </w:p>
        </w:tc>
        <w:tc>
          <w:tcPr>
            <w:tcW w:w="1922" w:type="dxa"/>
            <w:vAlign w:val="center"/>
          </w:tcPr>
          <w:p w:rsidR="0082142C" w:rsidP="0005177E" w:rsidRDefault="0082142C" w14:paraId="18A34C3D" w14:textId="0DEAAED2">
            <w:pPr>
              <w:jc w:val="center"/>
            </w:pPr>
            <w:r>
              <w:t>$</w:t>
            </w:r>
            <w:r w:rsidR="007811B3">
              <w:t>203.03</w:t>
            </w:r>
          </w:p>
        </w:tc>
      </w:tr>
      <w:tr w:rsidRPr="00B52EE4" w:rsidR="0082142C" w:rsidTr="007811B3" w14:paraId="2093C58C" w14:textId="77777777">
        <w:trPr>
          <w:trHeight w:val="422"/>
          <w:jc w:val="center"/>
        </w:trPr>
        <w:tc>
          <w:tcPr>
            <w:tcW w:w="1995" w:type="dxa"/>
            <w:shd w:val="clear" w:color="auto" w:fill="D9D9D9" w:themeFill="background1" w:themeFillShade="D9"/>
            <w:vAlign w:val="center"/>
          </w:tcPr>
          <w:p w:rsidR="0082142C" w:rsidP="0005177E" w:rsidRDefault="0082142C" w14:paraId="4B7F03D1" w14:textId="77777777">
            <w:r>
              <w:t>Professional Recruitment</w:t>
            </w:r>
          </w:p>
        </w:tc>
        <w:tc>
          <w:tcPr>
            <w:tcW w:w="1440" w:type="dxa"/>
            <w:shd w:val="clear" w:color="auto" w:fill="D9D9D9" w:themeFill="background1" w:themeFillShade="D9"/>
            <w:vAlign w:val="center"/>
          </w:tcPr>
          <w:p w:rsidR="0082142C" w:rsidP="0005177E" w:rsidRDefault="0082142C" w14:paraId="62C24D1A" w14:textId="77777777">
            <w:pPr>
              <w:jc w:val="center"/>
            </w:pPr>
          </w:p>
        </w:tc>
        <w:tc>
          <w:tcPr>
            <w:tcW w:w="1530" w:type="dxa"/>
            <w:shd w:val="clear" w:color="auto" w:fill="D9D9D9" w:themeFill="background1" w:themeFillShade="D9"/>
            <w:vAlign w:val="center"/>
          </w:tcPr>
          <w:p w:rsidR="0082142C" w:rsidP="0005177E" w:rsidRDefault="0082142C" w14:paraId="5314D907" w14:textId="77777777">
            <w:pPr>
              <w:jc w:val="center"/>
            </w:pPr>
          </w:p>
        </w:tc>
        <w:tc>
          <w:tcPr>
            <w:tcW w:w="1549" w:type="dxa"/>
            <w:shd w:val="clear" w:color="auto" w:fill="D9D9D9" w:themeFill="background1" w:themeFillShade="D9"/>
            <w:vAlign w:val="center"/>
          </w:tcPr>
          <w:p w:rsidR="0082142C" w:rsidP="0005177E" w:rsidRDefault="0082142C" w14:paraId="61D6C1AD" w14:textId="77777777">
            <w:pPr>
              <w:jc w:val="center"/>
            </w:pPr>
          </w:p>
        </w:tc>
        <w:tc>
          <w:tcPr>
            <w:tcW w:w="1549" w:type="dxa"/>
            <w:shd w:val="clear" w:color="auto" w:fill="D9D9D9" w:themeFill="background1" w:themeFillShade="D9"/>
            <w:vAlign w:val="center"/>
          </w:tcPr>
          <w:p w:rsidR="0082142C" w:rsidP="0005177E" w:rsidRDefault="0082142C" w14:paraId="06D0E56A" w14:textId="77777777">
            <w:pPr>
              <w:jc w:val="center"/>
            </w:pPr>
          </w:p>
        </w:tc>
        <w:tc>
          <w:tcPr>
            <w:tcW w:w="1922" w:type="dxa"/>
            <w:shd w:val="clear" w:color="auto" w:fill="D9D9D9" w:themeFill="background1" w:themeFillShade="D9"/>
            <w:vAlign w:val="center"/>
          </w:tcPr>
          <w:p w:rsidR="0082142C" w:rsidP="0005177E" w:rsidRDefault="0082142C" w14:paraId="16FDC5A3" w14:textId="77777777">
            <w:pPr>
              <w:jc w:val="center"/>
            </w:pPr>
          </w:p>
        </w:tc>
      </w:tr>
      <w:tr w:rsidRPr="00B52EE4" w:rsidR="0082142C" w:rsidTr="007811B3" w14:paraId="7E9D608B" w14:textId="77777777">
        <w:trPr>
          <w:trHeight w:val="422"/>
          <w:jc w:val="center"/>
        </w:trPr>
        <w:tc>
          <w:tcPr>
            <w:tcW w:w="1995" w:type="dxa"/>
            <w:shd w:val="clear" w:color="auto" w:fill="auto"/>
            <w:vAlign w:val="center"/>
          </w:tcPr>
          <w:p w:rsidR="0082142C" w:rsidP="0005177E" w:rsidRDefault="0082142C" w14:paraId="600E62B3" w14:textId="77777777">
            <w:pPr>
              <w:jc w:val="right"/>
            </w:pPr>
            <w:r>
              <w:t>Physical Educators</w:t>
            </w:r>
          </w:p>
        </w:tc>
        <w:tc>
          <w:tcPr>
            <w:tcW w:w="1440" w:type="dxa"/>
            <w:shd w:val="clear" w:color="auto" w:fill="auto"/>
            <w:vAlign w:val="center"/>
          </w:tcPr>
          <w:p w:rsidR="0082142C" w:rsidP="0005177E" w:rsidRDefault="0082142C" w14:paraId="22ED5AE0" w14:textId="77777777">
            <w:pPr>
              <w:jc w:val="center"/>
            </w:pPr>
            <w:r>
              <w:t>45</w:t>
            </w:r>
          </w:p>
        </w:tc>
        <w:tc>
          <w:tcPr>
            <w:tcW w:w="1530" w:type="dxa"/>
            <w:shd w:val="clear" w:color="auto" w:fill="auto"/>
            <w:vAlign w:val="center"/>
          </w:tcPr>
          <w:p w:rsidR="0082142C" w:rsidP="0005177E" w:rsidRDefault="0082142C" w14:paraId="06C401CB" w14:textId="77777777">
            <w:pPr>
              <w:jc w:val="center"/>
            </w:pPr>
            <w:r>
              <w:t xml:space="preserve">10/60 </w:t>
            </w:r>
          </w:p>
        </w:tc>
        <w:tc>
          <w:tcPr>
            <w:tcW w:w="1549" w:type="dxa"/>
            <w:shd w:val="clear" w:color="auto" w:fill="auto"/>
            <w:vAlign w:val="center"/>
          </w:tcPr>
          <w:p w:rsidR="0082142C" w:rsidP="0005177E" w:rsidRDefault="0082142C" w14:paraId="288587FD" w14:textId="77777777">
            <w:pPr>
              <w:jc w:val="center"/>
            </w:pPr>
            <w:r>
              <w:t>7.5</w:t>
            </w:r>
          </w:p>
        </w:tc>
        <w:tc>
          <w:tcPr>
            <w:tcW w:w="1549" w:type="dxa"/>
            <w:shd w:val="clear" w:color="auto" w:fill="auto"/>
            <w:vAlign w:val="center"/>
          </w:tcPr>
          <w:p w:rsidR="0082142C" w:rsidP="0005177E" w:rsidRDefault="0082142C" w14:paraId="25BEB414" w14:textId="77777777">
            <w:pPr>
              <w:jc w:val="center"/>
            </w:pPr>
            <w:r>
              <w:t>$</w:t>
            </w:r>
            <w:r>
              <w:rPr>
                <w:color w:val="000000"/>
              </w:rPr>
              <w:t>20.92</w:t>
            </w:r>
          </w:p>
        </w:tc>
        <w:tc>
          <w:tcPr>
            <w:tcW w:w="1922" w:type="dxa"/>
            <w:vAlign w:val="center"/>
          </w:tcPr>
          <w:p w:rsidR="0082142C" w:rsidP="0005177E" w:rsidRDefault="0082142C" w14:paraId="200F1B77" w14:textId="090B9C7E">
            <w:pPr>
              <w:jc w:val="center"/>
            </w:pPr>
            <w:r>
              <w:t>$</w:t>
            </w:r>
            <w:r w:rsidR="007811B3">
              <w:t>156.90</w:t>
            </w:r>
          </w:p>
        </w:tc>
      </w:tr>
      <w:tr w:rsidRPr="00B52EE4" w:rsidR="0082142C" w:rsidTr="007811B3" w14:paraId="4243C68D" w14:textId="77777777">
        <w:trPr>
          <w:trHeight w:val="422"/>
          <w:jc w:val="center"/>
        </w:trPr>
        <w:tc>
          <w:tcPr>
            <w:tcW w:w="1995" w:type="dxa"/>
            <w:shd w:val="clear" w:color="auto" w:fill="auto"/>
            <w:vAlign w:val="center"/>
          </w:tcPr>
          <w:p w:rsidR="0082142C" w:rsidP="0005177E" w:rsidRDefault="0082142C" w14:paraId="768DBD2A" w14:textId="77777777">
            <w:pPr>
              <w:jc w:val="right"/>
            </w:pPr>
            <w:r>
              <w:t>School Administrators</w:t>
            </w:r>
          </w:p>
        </w:tc>
        <w:tc>
          <w:tcPr>
            <w:tcW w:w="1440" w:type="dxa"/>
            <w:shd w:val="clear" w:color="auto" w:fill="auto"/>
            <w:vAlign w:val="center"/>
          </w:tcPr>
          <w:p w:rsidR="0082142C" w:rsidP="0005177E" w:rsidRDefault="0082142C" w14:paraId="369EDA16" w14:textId="77777777">
            <w:pPr>
              <w:jc w:val="center"/>
            </w:pPr>
            <w:r>
              <w:t>45</w:t>
            </w:r>
          </w:p>
        </w:tc>
        <w:tc>
          <w:tcPr>
            <w:tcW w:w="1530" w:type="dxa"/>
            <w:shd w:val="clear" w:color="auto" w:fill="auto"/>
            <w:vAlign w:val="center"/>
          </w:tcPr>
          <w:p w:rsidR="0082142C" w:rsidP="0005177E" w:rsidRDefault="0082142C" w14:paraId="07215224" w14:textId="77777777">
            <w:pPr>
              <w:jc w:val="center"/>
            </w:pPr>
            <w:r>
              <w:t xml:space="preserve">10/60 </w:t>
            </w:r>
          </w:p>
        </w:tc>
        <w:tc>
          <w:tcPr>
            <w:tcW w:w="1549" w:type="dxa"/>
            <w:shd w:val="clear" w:color="auto" w:fill="auto"/>
            <w:vAlign w:val="center"/>
          </w:tcPr>
          <w:p w:rsidR="0082142C" w:rsidP="0005177E" w:rsidRDefault="0082142C" w14:paraId="2458E1E2" w14:textId="77777777">
            <w:pPr>
              <w:jc w:val="center"/>
            </w:pPr>
            <w:r>
              <w:t>7.5</w:t>
            </w:r>
          </w:p>
        </w:tc>
        <w:tc>
          <w:tcPr>
            <w:tcW w:w="1549" w:type="dxa"/>
            <w:shd w:val="clear" w:color="auto" w:fill="auto"/>
            <w:vAlign w:val="center"/>
          </w:tcPr>
          <w:p w:rsidR="0082142C" w:rsidP="0005177E" w:rsidRDefault="0082142C" w14:paraId="00DE546D" w14:textId="77777777">
            <w:pPr>
              <w:jc w:val="center"/>
            </w:pPr>
            <w:r>
              <w:t>$26.41</w:t>
            </w:r>
          </w:p>
        </w:tc>
        <w:tc>
          <w:tcPr>
            <w:tcW w:w="1922" w:type="dxa"/>
            <w:vAlign w:val="center"/>
          </w:tcPr>
          <w:p w:rsidR="0082142C" w:rsidP="0005177E" w:rsidRDefault="0082142C" w14:paraId="6C598B59" w14:textId="4ED254E8">
            <w:pPr>
              <w:jc w:val="center"/>
            </w:pPr>
            <w:r>
              <w:t>$</w:t>
            </w:r>
            <w:r w:rsidR="007811B3">
              <w:t>198.08</w:t>
            </w:r>
          </w:p>
        </w:tc>
      </w:tr>
      <w:tr w:rsidRPr="00B52EE4" w:rsidR="0082142C" w:rsidTr="007811B3" w14:paraId="4F3737F7" w14:textId="77777777">
        <w:trPr>
          <w:trHeight w:val="512"/>
          <w:jc w:val="center"/>
        </w:trPr>
        <w:tc>
          <w:tcPr>
            <w:tcW w:w="1995" w:type="dxa"/>
            <w:shd w:val="clear" w:color="auto" w:fill="D9D9D9" w:themeFill="background1" w:themeFillShade="D9"/>
            <w:vAlign w:val="center"/>
          </w:tcPr>
          <w:p w:rsidR="0082142C" w:rsidP="0005177E" w:rsidRDefault="006A7689" w14:paraId="3D24DFEC" w14:textId="0F4B7D52">
            <w:r>
              <w:t>Student</w:t>
            </w:r>
            <w:r w:rsidR="0082142C">
              <w:t xml:space="preserve"> Focus Groups</w:t>
            </w:r>
          </w:p>
        </w:tc>
        <w:tc>
          <w:tcPr>
            <w:tcW w:w="1440" w:type="dxa"/>
            <w:shd w:val="clear" w:color="auto" w:fill="D9D9D9" w:themeFill="background1" w:themeFillShade="D9"/>
            <w:vAlign w:val="center"/>
          </w:tcPr>
          <w:p w:rsidR="0082142C" w:rsidP="0005177E" w:rsidRDefault="0082142C" w14:paraId="4AAF2C43" w14:textId="77777777">
            <w:pPr>
              <w:jc w:val="center"/>
            </w:pPr>
          </w:p>
        </w:tc>
        <w:tc>
          <w:tcPr>
            <w:tcW w:w="1530" w:type="dxa"/>
            <w:shd w:val="clear" w:color="auto" w:fill="D9D9D9" w:themeFill="background1" w:themeFillShade="D9"/>
            <w:vAlign w:val="center"/>
          </w:tcPr>
          <w:p w:rsidR="0082142C" w:rsidP="0005177E" w:rsidRDefault="0082142C" w14:paraId="3D41E3C7" w14:textId="77777777">
            <w:pPr>
              <w:jc w:val="center"/>
            </w:pPr>
          </w:p>
        </w:tc>
        <w:tc>
          <w:tcPr>
            <w:tcW w:w="1549" w:type="dxa"/>
            <w:shd w:val="clear" w:color="auto" w:fill="D9D9D9" w:themeFill="background1" w:themeFillShade="D9"/>
            <w:vAlign w:val="center"/>
          </w:tcPr>
          <w:p w:rsidR="0082142C" w:rsidP="0005177E" w:rsidRDefault="0082142C" w14:paraId="23CC102D" w14:textId="77777777">
            <w:pPr>
              <w:jc w:val="center"/>
            </w:pPr>
          </w:p>
        </w:tc>
        <w:tc>
          <w:tcPr>
            <w:tcW w:w="1549" w:type="dxa"/>
            <w:shd w:val="clear" w:color="auto" w:fill="D9D9D9" w:themeFill="background1" w:themeFillShade="D9"/>
          </w:tcPr>
          <w:p w:rsidR="0082142C" w:rsidP="0005177E" w:rsidRDefault="0082142C" w14:paraId="669561BE" w14:textId="77777777">
            <w:pPr>
              <w:jc w:val="center"/>
            </w:pPr>
          </w:p>
        </w:tc>
        <w:tc>
          <w:tcPr>
            <w:tcW w:w="1922" w:type="dxa"/>
            <w:shd w:val="clear" w:color="auto" w:fill="D9D9D9" w:themeFill="background1" w:themeFillShade="D9"/>
            <w:vAlign w:val="center"/>
          </w:tcPr>
          <w:p w:rsidR="0082142C" w:rsidP="0005177E" w:rsidRDefault="0082142C" w14:paraId="0BD3963C" w14:textId="77777777">
            <w:pPr>
              <w:jc w:val="center"/>
            </w:pPr>
          </w:p>
        </w:tc>
      </w:tr>
      <w:tr w:rsidRPr="00B52EE4" w:rsidR="0082142C" w:rsidTr="007811B3" w14:paraId="3D28034E" w14:textId="77777777">
        <w:trPr>
          <w:trHeight w:val="512"/>
          <w:jc w:val="center"/>
        </w:trPr>
        <w:tc>
          <w:tcPr>
            <w:tcW w:w="1995" w:type="dxa"/>
            <w:shd w:val="clear" w:color="auto" w:fill="auto"/>
            <w:vAlign w:val="center"/>
          </w:tcPr>
          <w:p w:rsidR="0082142C" w:rsidP="0005177E" w:rsidRDefault="007B3D89" w14:paraId="146AD31A" w14:textId="631A8958">
            <w:pPr>
              <w:jc w:val="right"/>
            </w:pPr>
            <w:r>
              <w:t>Consumers</w:t>
            </w:r>
          </w:p>
        </w:tc>
        <w:tc>
          <w:tcPr>
            <w:tcW w:w="1440" w:type="dxa"/>
            <w:shd w:val="clear" w:color="auto" w:fill="auto"/>
            <w:vAlign w:val="center"/>
          </w:tcPr>
          <w:p w:rsidR="0082142C" w:rsidP="0005177E" w:rsidRDefault="0082142C" w14:paraId="61315426" w14:textId="77777777">
            <w:pPr>
              <w:jc w:val="center"/>
            </w:pPr>
            <w:r>
              <w:t>15</w:t>
            </w:r>
          </w:p>
        </w:tc>
        <w:tc>
          <w:tcPr>
            <w:tcW w:w="1530" w:type="dxa"/>
            <w:shd w:val="clear" w:color="auto" w:fill="auto"/>
            <w:vAlign w:val="center"/>
          </w:tcPr>
          <w:p w:rsidR="0082142C" w:rsidP="0005177E" w:rsidRDefault="0082142C" w14:paraId="3C762F7D" w14:textId="77777777">
            <w:pPr>
              <w:jc w:val="center"/>
            </w:pPr>
            <w:r>
              <w:t>1</w:t>
            </w:r>
          </w:p>
        </w:tc>
        <w:tc>
          <w:tcPr>
            <w:tcW w:w="1549" w:type="dxa"/>
            <w:shd w:val="clear" w:color="auto" w:fill="auto"/>
            <w:vAlign w:val="center"/>
          </w:tcPr>
          <w:p w:rsidR="0082142C" w:rsidP="0005177E" w:rsidRDefault="0082142C" w14:paraId="1D08A7A7" w14:textId="77777777">
            <w:pPr>
              <w:jc w:val="center"/>
            </w:pPr>
            <w:r>
              <w:t xml:space="preserve"> 15</w:t>
            </w:r>
          </w:p>
        </w:tc>
        <w:tc>
          <w:tcPr>
            <w:tcW w:w="1549" w:type="dxa"/>
            <w:vAlign w:val="center"/>
          </w:tcPr>
          <w:p w:rsidR="0082142C" w:rsidP="0005177E" w:rsidRDefault="0082142C" w14:paraId="701471F4" w14:textId="77777777">
            <w:pPr>
              <w:jc w:val="center"/>
            </w:pPr>
            <w:r>
              <w:t>$27.07</w:t>
            </w:r>
          </w:p>
        </w:tc>
        <w:tc>
          <w:tcPr>
            <w:tcW w:w="1922" w:type="dxa"/>
            <w:vAlign w:val="center"/>
          </w:tcPr>
          <w:p w:rsidR="0082142C" w:rsidP="0005177E" w:rsidRDefault="0082142C" w14:paraId="5B6497FF" w14:textId="77777777">
            <w:pPr>
              <w:jc w:val="center"/>
            </w:pPr>
            <w:r>
              <w:t>$406.05</w:t>
            </w:r>
          </w:p>
        </w:tc>
      </w:tr>
      <w:tr w:rsidRPr="00B52EE4" w:rsidR="0082142C" w:rsidTr="007811B3" w14:paraId="3459F1F6" w14:textId="77777777">
        <w:trPr>
          <w:trHeight w:val="512"/>
          <w:jc w:val="center"/>
        </w:trPr>
        <w:tc>
          <w:tcPr>
            <w:tcW w:w="1995" w:type="dxa"/>
            <w:shd w:val="clear" w:color="auto" w:fill="D9D9D9" w:themeFill="background1" w:themeFillShade="D9"/>
            <w:vAlign w:val="center"/>
          </w:tcPr>
          <w:p w:rsidR="0082142C" w:rsidP="0005177E" w:rsidRDefault="0082142C" w14:paraId="43138FDE" w14:textId="77777777">
            <w:r>
              <w:t>Professional Focus Groups</w:t>
            </w:r>
          </w:p>
        </w:tc>
        <w:tc>
          <w:tcPr>
            <w:tcW w:w="1440" w:type="dxa"/>
            <w:shd w:val="clear" w:color="auto" w:fill="D9D9D9" w:themeFill="background1" w:themeFillShade="D9"/>
            <w:vAlign w:val="center"/>
          </w:tcPr>
          <w:p w:rsidR="0082142C" w:rsidP="0005177E" w:rsidRDefault="0082142C" w14:paraId="60830AE4" w14:textId="77777777">
            <w:pPr>
              <w:jc w:val="center"/>
            </w:pPr>
          </w:p>
        </w:tc>
        <w:tc>
          <w:tcPr>
            <w:tcW w:w="1530" w:type="dxa"/>
            <w:shd w:val="clear" w:color="auto" w:fill="D9D9D9" w:themeFill="background1" w:themeFillShade="D9"/>
            <w:vAlign w:val="center"/>
          </w:tcPr>
          <w:p w:rsidR="0082142C" w:rsidP="0005177E" w:rsidRDefault="0082142C" w14:paraId="1E45C577" w14:textId="77777777">
            <w:pPr>
              <w:jc w:val="center"/>
            </w:pPr>
          </w:p>
        </w:tc>
        <w:tc>
          <w:tcPr>
            <w:tcW w:w="1549" w:type="dxa"/>
            <w:shd w:val="clear" w:color="auto" w:fill="D9D9D9" w:themeFill="background1" w:themeFillShade="D9"/>
            <w:vAlign w:val="center"/>
          </w:tcPr>
          <w:p w:rsidR="0082142C" w:rsidP="0005177E" w:rsidRDefault="0082142C" w14:paraId="75B52AA3" w14:textId="77777777">
            <w:pPr>
              <w:jc w:val="center"/>
            </w:pPr>
          </w:p>
        </w:tc>
        <w:tc>
          <w:tcPr>
            <w:tcW w:w="1549" w:type="dxa"/>
            <w:shd w:val="clear" w:color="auto" w:fill="D9D9D9" w:themeFill="background1" w:themeFillShade="D9"/>
            <w:vAlign w:val="center"/>
          </w:tcPr>
          <w:p w:rsidR="0082142C" w:rsidP="0005177E" w:rsidRDefault="0082142C" w14:paraId="4231A933" w14:textId="77777777">
            <w:pPr>
              <w:jc w:val="center"/>
            </w:pPr>
          </w:p>
        </w:tc>
        <w:tc>
          <w:tcPr>
            <w:tcW w:w="1922" w:type="dxa"/>
            <w:shd w:val="clear" w:color="auto" w:fill="D9D9D9" w:themeFill="background1" w:themeFillShade="D9"/>
            <w:vAlign w:val="center"/>
          </w:tcPr>
          <w:p w:rsidR="0082142C" w:rsidP="0005177E" w:rsidRDefault="0082142C" w14:paraId="0634D848" w14:textId="77777777">
            <w:pPr>
              <w:jc w:val="center"/>
            </w:pPr>
          </w:p>
        </w:tc>
      </w:tr>
      <w:tr w:rsidRPr="00B52EE4" w:rsidR="0082142C" w:rsidTr="007811B3" w14:paraId="4D1E4619" w14:textId="77777777">
        <w:trPr>
          <w:trHeight w:val="512"/>
          <w:jc w:val="center"/>
        </w:trPr>
        <w:tc>
          <w:tcPr>
            <w:tcW w:w="1995" w:type="dxa"/>
            <w:shd w:val="clear" w:color="auto" w:fill="auto"/>
            <w:vAlign w:val="center"/>
          </w:tcPr>
          <w:p w:rsidR="0082142C" w:rsidP="0005177E" w:rsidRDefault="0082142C" w14:paraId="79A43FDB" w14:textId="77777777">
            <w:pPr>
              <w:jc w:val="right"/>
            </w:pPr>
            <w:r>
              <w:t>Physical Educators</w:t>
            </w:r>
          </w:p>
        </w:tc>
        <w:tc>
          <w:tcPr>
            <w:tcW w:w="1440" w:type="dxa"/>
            <w:shd w:val="clear" w:color="auto" w:fill="auto"/>
            <w:vAlign w:val="center"/>
          </w:tcPr>
          <w:p w:rsidR="0082142C" w:rsidP="0005177E" w:rsidRDefault="0082142C" w14:paraId="2D32BE6E" w14:textId="77777777">
            <w:pPr>
              <w:jc w:val="center"/>
            </w:pPr>
            <w:r>
              <w:t>15</w:t>
            </w:r>
          </w:p>
        </w:tc>
        <w:tc>
          <w:tcPr>
            <w:tcW w:w="1530" w:type="dxa"/>
            <w:shd w:val="clear" w:color="auto" w:fill="auto"/>
            <w:vAlign w:val="center"/>
          </w:tcPr>
          <w:p w:rsidR="0082142C" w:rsidP="0005177E" w:rsidRDefault="0082142C" w14:paraId="0EC03DD5" w14:textId="77777777">
            <w:pPr>
              <w:jc w:val="center"/>
            </w:pPr>
            <w:r>
              <w:t>1.25</w:t>
            </w:r>
          </w:p>
        </w:tc>
        <w:tc>
          <w:tcPr>
            <w:tcW w:w="1549" w:type="dxa"/>
            <w:shd w:val="clear" w:color="auto" w:fill="auto"/>
            <w:vAlign w:val="center"/>
          </w:tcPr>
          <w:p w:rsidR="0082142C" w:rsidP="0005177E" w:rsidRDefault="0082142C" w14:paraId="0010CCE1" w14:textId="77777777">
            <w:pPr>
              <w:jc w:val="center"/>
            </w:pPr>
            <w:r>
              <w:t xml:space="preserve"> 18.75</w:t>
            </w:r>
          </w:p>
        </w:tc>
        <w:tc>
          <w:tcPr>
            <w:tcW w:w="1549" w:type="dxa"/>
            <w:vAlign w:val="center"/>
          </w:tcPr>
          <w:p w:rsidR="0082142C" w:rsidP="0005177E" w:rsidRDefault="0082142C" w14:paraId="1F908591" w14:textId="77777777">
            <w:pPr>
              <w:jc w:val="center"/>
            </w:pPr>
            <w:r>
              <w:t>$</w:t>
            </w:r>
            <w:r>
              <w:rPr>
                <w:color w:val="000000"/>
              </w:rPr>
              <w:t>20.92</w:t>
            </w:r>
          </w:p>
        </w:tc>
        <w:tc>
          <w:tcPr>
            <w:tcW w:w="1922" w:type="dxa"/>
            <w:vAlign w:val="center"/>
          </w:tcPr>
          <w:p w:rsidR="0082142C" w:rsidP="0005177E" w:rsidRDefault="0082142C" w14:paraId="0660DD81" w14:textId="65F0DA4D">
            <w:pPr>
              <w:jc w:val="center"/>
            </w:pPr>
            <w:r>
              <w:t>$</w:t>
            </w:r>
            <w:r w:rsidR="004A2CCE">
              <w:t>3</w:t>
            </w:r>
            <w:r w:rsidR="007811B3">
              <w:t>92.25</w:t>
            </w:r>
          </w:p>
        </w:tc>
      </w:tr>
      <w:tr w:rsidRPr="00B52EE4" w:rsidR="0082142C" w:rsidTr="007811B3" w14:paraId="27D76027" w14:textId="77777777">
        <w:trPr>
          <w:trHeight w:val="512"/>
          <w:jc w:val="center"/>
        </w:trPr>
        <w:tc>
          <w:tcPr>
            <w:tcW w:w="1995" w:type="dxa"/>
            <w:shd w:val="clear" w:color="auto" w:fill="auto"/>
            <w:vAlign w:val="center"/>
          </w:tcPr>
          <w:p w:rsidR="0082142C" w:rsidP="0005177E" w:rsidRDefault="0082142C" w14:paraId="1D741BAE" w14:textId="77777777">
            <w:pPr>
              <w:jc w:val="right"/>
            </w:pPr>
            <w:r>
              <w:t>School Administrators</w:t>
            </w:r>
          </w:p>
        </w:tc>
        <w:tc>
          <w:tcPr>
            <w:tcW w:w="1440" w:type="dxa"/>
            <w:shd w:val="clear" w:color="auto" w:fill="auto"/>
            <w:vAlign w:val="center"/>
          </w:tcPr>
          <w:p w:rsidR="0082142C" w:rsidP="0005177E" w:rsidRDefault="0082142C" w14:paraId="0A569996" w14:textId="77777777">
            <w:pPr>
              <w:jc w:val="center"/>
            </w:pPr>
            <w:r>
              <w:t>15</w:t>
            </w:r>
          </w:p>
        </w:tc>
        <w:tc>
          <w:tcPr>
            <w:tcW w:w="1530" w:type="dxa"/>
            <w:shd w:val="clear" w:color="auto" w:fill="auto"/>
            <w:vAlign w:val="center"/>
          </w:tcPr>
          <w:p w:rsidR="0082142C" w:rsidP="0005177E" w:rsidRDefault="0082142C" w14:paraId="374ECBE3" w14:textId="77777777">
            <w:pPr>
              <w:jc w:val="center"/>
            </w:pPr>
            <w:r>
              <w:t>1.25</w:t>
            </w:r>
          </w:p>
        </w:tc>
        <w:tc>
          <w:tcPr>
            <w:tcW w:w="1549" w:type="dxa"/>
            <w:shd w:val="clear" w:color="auto" w:fill="auto"/>
            <w:vAlign w:val="center"/>
          </w:tcPr>
          <w:p w:rsidR="0082142C" w:rsidP="0005177E" w:rsidRDefault="0082142C" w14:paraId="64F08660" w14:textId="77777777">
            <w:pPr>
              <w:jc w:val="center"/>
            </w:pPr>
            <w:r>
              <w:t>18.75</w:t>
            </w:r>
          </w:p>
        </w:tc>
        <w:tc>
          <w:tcPr>
            <w:tcW w:w="1549" w:type="dxa"/>
            <w:vAlign w:val="center"/>
          </w:tcPr>
          <w:p w:rsidR="0082142C" w:rsidP="0005177E" w:rsidRDefault="0082142C" w14:paraId="7A5FF294" w14:textId="77777777">
            <w:pPr>
              <w:jc w:val="center"/>
            </w:pPr>
            <w:r>
              <w:t>$26.41</w:t>
            </w:r>
          </w:p>
        </w:tc>
        <w:tc>
          <w:tcPr>
            <w:tcW w:w="1922" w:type="dxa"/>
            <w:vAlign w:val="center"/>
          </w:tcPr>
          <w:p w:rsidR="0082142C" w:rsidP="0005177E" w:rsidRDefault="0082142C" w14:paraId="4DEA1293" w14:textId="32D44679">
            <w:pPr>
              <w:jc w:val="center"/>
            </w:pPr>
            <w:r>
              <w:t>$</w:t>
            </w:r>
            <w:r w:rsidR="007811B3">
              <w:t>495.19</w:t>
            </w:r>
          </w:p>
        </w:tc>
      </w:tr>
      <w:tr w:rsidRPr="00B52EE4" w:rsidR="0082142C" w:rsidTr="007811B3" w14:paraId="40A422DF" w14:textId="77777777">
        <w:trPr>
          <w:trHeight w:val="512"/>
          <w:jc w:val="center"/>
        </w:trPr>
        <w:tc>
          <w:tcPr>
            <w:tcW w:w="1995" w:type="dxa"/>
            <w:vAlign w:val="center"/>
          </w:tcPr>
          <w:p w:rsidRPr="00AB2E85" w:rsidR="0082142C" w:rsidP="0005177E" w:rsidRDefault="0082142C" w14:paraId="0C908E57" w14:textId="77777777">
            <w:pPr>
              <w:rPr>
                <w:b/>
              </w:rPr>
            </w:pPr>
            <w:r w:rsidRPr="00AB2E85">
              <w:rPr>
                <w:b/>
              </w:rPr>
              <w:t>Totals</w:t>
            </w:r>
          </w:p>
        </w:tc>
        <w:tc>
          <w:tcPr>
            <w:tcW w:w="1440" w:type="dxa"/>
            <w:vAlign w:val="center"/>
          </w:tcPr>
          <w:p w:rsidRPr="00AB2E85" w:rsidR="0082142C" w:rsidP="0005177E" w:rsidRDefault="0082142C" w14:paraId="20B14EBD" w14:textId="77777777">
            <w:pPr>
              <w:jc w:val="center"/>
              <w:rPr>
                <w:b/>
              </w:rPr>
            </w:pPr>
            <w:r>
              <w:rPr>
                <w:b/>
              </w:rPr>
              <w:t>180</w:t>
            </w:r>
          </w:p>
        </w:tc>
        <w:tc>
          <w:tcPr>
            <w:tcW w:w="1530" w:type="dxa"/>
            <w:vAlign w:val="center"/>
          </w:tcPr>
          <w:p w:rsidRPr="009C10FD" w:rsidR="0082142C" w:rsidP="0005177E" w:rsidRDefault="0082142C" w14:paraId="4D2665CD" w14:textId="77777777">
            <w:pPr>
              <w:widowControl w:val="0"/>
              <w:tabs>
                <w:tab w:val="center" w:pos="4320"/>
                <w:tab w:val="right" w:pos="8640"/>
              </w:tabs>
              <w:jc w:val="center"/>
              <w:rPr>
                <w:b/>
              </w:rPr>
            </w:pPr>
          </w:p>
        </w:tc>
        <w:tc>
          <w:tcPr>
            <w:tcW w:w="1549" w:type="dxa"/>
            <w:vAlign w:val="center"/>
          </w:tcPr>
          <w:p w:rsidRPr="00AB2E85" w:rsidR="0082142C" w:rsidP="0005177E" w:rsidRDefault="0082142C" w14:paraId="551C4BB4" w14:textId="77777777">
            <w:pPr>
              <w:jc w:val="center"/>
              <w:rPr>
                <w:b/>
              </w:rPr>
            </w:pPr>
            <w:r>
              <w:rPr>
                <w:b/>
              </w:rPr>
              <w:t>75</w:t>
            </w:r>
          </w:p>
        </w:tc>
        <w:tc>
          <w:tcPr>
            <w:tcW w:w="1549" w:type="dxa"/>
          </w:tcPr>
          <w:p w:rsidR="0082142C" w:rsidP="0005177E" w:rsidRDefault="0082142C" w14:paraId="39911740" w14:textId="77777777">
            <w:pPr>
              <w:jc w:val="center"/>
              <w:rPr>
                <w:b/>
              </w:rPr>
            </w:pPr>
          </w:p>
        </w:tc>
        <w:tc>
          <w:tcPr>
            <w:tcW w:w="1922" w:type="dxa"/>
            <w:vAlign w:val="center"/>
          </w:tcPr>
          <w:p w:rsidR="0082142C" w:rsidP="0005177E" w:rsidRDefault="0082142C" w14:paraId="0E35CA72" w14:textId="670ABFAB">
            <w:pPr>
              <w:jc w:val="center"/>
              <w:rPr>
                <w:b/>
              </w:rPr>
            </w:pPr>
            <w:r>
              <w:rPr>
                <w:b/>
              </w:rPr>
              <w:t>$</w:t>
            </w:r>
            <w:r w:rsidR="007811B3">
              <w:rPr>
                <w:b/>
              </w:rPr>
              <w:t>1,851.50</w:t>
            </w:r>
          </w:p>
        </w:tc>
      </w:tr>
    </w:tbl>
    <w:p w:rsidR="008428AA" w:rsidP="00AD43F1" w:rsidRDefault="008428AA" w14:paraId="63491F90" w14:textId="77777777">
      <w:pPr>
        <w:rPr>
          <w:b/>
          <w:color w:val="000000"/>
        </w:rPr>
      </w:pPr>
    </w:p>
    <w:p w:rsidR="00AD43F1" w:rsidP="00AD43F1" w:rsidRDefault="00AD43F1" w14:paraId="5D61EB27" w14:textId="50B28CFA">
      <w:pPr>
        <w:pStyle w:val="Heading2"/>
        <w:numPr>
          <w:ilvl w:val="0"/>
          <w:numId w:val="29"/>
        </w:numPr>
      </w:pPr>
      <w:r>
        <w:t>Estimates of Annualized Burden Hours and Costs</w:t>
      </w:r>
    </w:p>
    <w:p w:rsidR="00AD43F1" w:rsidP="0040083B" w:rsidRDefault="00AD43F1" w14:paraId="7F9D8B09" w14:textId="77777777">
      <w:pPr>
        <w:pStyle w:val="Heading2"/>
        <w:spacing w:before="0"/>
        <w:rPr>
          <w:rFonts w:eastAsia="SimSun" w:cs="Arial"/>
          <w:color w:val="808080" w:themeColor="background1" w:themeShade="80"/>
          <w:szCs w:val="24"/>
        </w:rPr>
      </w:pPr>
    </w:p>
    <w:p w:rsidRPr="00AD43F1" w:rsidR="00AD43F1" w:rsidP="00AD43F1" w:rsidRDefault="00772F0E" w14:paraId="19D0917A" w14:textId="1759C95B">
      <w:pPr>
        <w:rPr>
          <w:rFonts w:eastAsia="SimSun"/>
        </w:rPr>
      </w:pPr>
      <w:r>
        <w:rPr>
          <w:rFonts w:eastAsia="SimSun"/>
        </w:rPr>
        <w:t>Participants may incur costs related to transportation or childcare, which ODPHP intends to offset with an adequate incentive.</w:t>
      </w:r>
    </w:p>
    <w:p w:rsidR="00AD43F1" w:rsidP="0040083B" w:rsidRDefault="00AD43F1" w14:paraId="6EE7F3E0" w14:textId="5383BAAE">
      <w:pPr>
        <w:pStyle w:val="Heading2"/>
        <w:spacing w:before="0"/>
        <w:rPr>
          <w:rFonts w:eastAsia="SimSun" w:cs="Arial"/>
          <w:color w:val="808080" w:themeColor="background1" w:themeShade="80"/>
          <w:szCs w:val="24"/>
        </w:rPr>
      </w:pPr>
    </w:p>
    <w:p w:rsidR="00AD43F1" w:rsidP="00AD43F1" w:rsidRDefault="00AD43F1" w14:paraId="20CC3F14" w14:textId="6DE3021A">
      <w:pPr>
        <w:pStyle w:val="Heading2"/>
        <w:numPr>
          <w:ilvl w:val="0"/>
          <w:numId w:val="29"/>
        </w:numPr>
      </w:pPr>
      <w:r>
        <w:t xml:space="preserve">  Annualized Cost to the Government</w:t>
      </w:r>
    </w:p>
    <w:p w:rsidR="00AD43F1" w:rsidP="00AD43F1" w:rsidRDefault="00AD43F1" w14:paraId="37A91DA5" w14:textId="77777777">
      <w:pPr>
        <w:rPr>
          <w:rFonts w:eastAsia="SimSun"/>
        </w:rPr>
      </w:pPr>
    </w:p>
    <w:p w:rsidRPr="00AD43F1" w:rsidR="0082142C" w:rsidP="0082142C" w:rsidRDefault="0082142C" w14:paraId="40DE6A1A" w14:textId="77777777">
      <w:pPr>
        <w:rPr>
          <w:color w:val="000000"/>
        </w:rPr>
      </w:pPr>
      <w:r>
        <w:rPr>
          <w:b/>
          <w:color w:val="000000"/>
        </w:rPr>
        <w:t xml:space="preserve">Table A-14: </w:t>
      </w:r>
      <w:r w:rsidRPr="00AD43F1">
        <w:rPr>
          <w:b/>
          <w:color w:val="000000"/>
        </w:rPr>
        <w:t xml:space="preserve">Estimated Annualized </w:t>
      </w:r>
      <w:r>
        <w:rPr>
          <w:b/>
          <w:color w:val="000000"/>
        </w:rPr>
        <w:t>Cost to the Federal Government</w:t>
      </w:r>
    </w:p>
    <w:p w:rsidR="0082142C" w:rsidP="0082142C" w:rsidRDefault="0082142C" w14:paraId="2F993CB7" w14:textId="77777777">
      <w:pPr>
        <w:rPr>
          <w:rFonts w:eastAsia="SimSun"/>
        </w:rPr>
      </w:pPr>
    </w:p>
    <w:tbl>
      <w:tblPr>
        <w:tblW w:w="88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95"/>
        <w:gridCol w:w="1440"/>
        <w:gridCol w:w="1549"/>
        <w:gridCol w:w="1549"/>
      </w:tblGrid>
      <w:tr w:rsidRPr="00B52EE4" w:rsidR="0082142C" w:rsidTr="0005177E" w14:paraId="226F1072" w14:textId="77777777">
        <w:trPr>
          <w:trHeight w:val="274"/>
        </w:trPr>
        <w:tc>
          <w:tcPr>
            <w:tcW w:w="4295" w:type="dxa"/>
            <w:shd w:val="clear" w:color="auto" w:fill="7F7F7F" w:themeFill="text1" w:themeFillTint="80"/>
            <w:vAlign w:val="center"/>
          </w:tcPr>
          <w:p w:rsidRPr="00AD43F1" w:rsidR="0082142C" w:rsidP="0005177E" w:rsidRDefault="0082142C" w14:paraId="24BB0715" w14:textId="77777777">
            <w:pPr>
              <w:rPr>
                <w:b/>
                <w:color w:val="FFFFFF" w:themeColor="background1"/>
              </w:rPr>
            </w:pPr>
            <w:r>
              <w:rPr>
                <w:b/>
                <w:color w:val="FFFFFF" w:themeColor="background1"/>
              </w:rPr>
              <w:t>Expense</w:t>
            </w:r>
            <w:r w:rsidRPr="00AD43F1">
              <w:rPr>
                <w:b/>
                <w:color w:val="FFFFFF" w:themeColor="background1"/>
              </w:rPr>
              <w:t xml:space="preserve"> </w:t>
            </w:r>
          </w:p>
        </w:tc>
        <w:tc>
          <w:tcPr>
            <w:tcW w:w="1440" w:type="dxa"/>
            <w:shd w:val="clear" w:color="auto" w:fill="7F7F7F" w:themeFill="text1" w:themeFillTint="80"/>
            <w:vAlign w:val="center"/>
          </w:tcPr>
          <w:p w:rsidRPr="00AD43F1" w:rsidR="0082142C" w:rsidP="0005177E" w:rsidRDefault="0082142C" w14:paraId="360B78DC" w14:textId="77777777">
            <w:pPr>
              <w:rPr>
                <w:b/>
                <w:color w:val="FFFFFF" w:themeColor="background1"/>
              </w:rPr>
            </w:pPr>
            <w:r>
              <w:rPr>
                <w:b/>
                <w:color w:val="FFFFFF" w:themeColor="background1"/>
              </w:rPr>
              <w:t>Number/ Amount</w:t>
            </w:r>
          </w:p>
        </w:tc>
        <w:tc>
          <w:tcPr>
            <w:tcW w:w="1549" w:type="dxa"/>
            <w:shd w:val="clear" w:color="auto" w:fill="7F7F7F" w:themeFill="text1" w:themeFillTint="80"/>
            <w:vAlign w:val="center"/>
          </w:tcPr>
          <w:p w:rsidRPr="00AD43F1" w:rsidR="0082142C" w:rsidP="0005177E" w:rsidRDefault="0082142C" w14:paraId="71286DA8" w14:textId="77777777">
            <w:pPr>
              <w:rPr>
                <w:b/>
                <w:color w:val="FFFFFF" w:themeColor="background1"/>
              </w:rPr>
            </w:pPr>
            <w:r>
              <w:rPr>
                <w:b/>
                <w:color w:val="FFFFFF" w:themeColor="background1"/>
              </w:rPr>
              <w:t>Cost/</w:t>
            </w:r>
            <w:r w:rsidRPr="00AD43F1">
              <w:rPr>
                <w:b/>
                <w:color w:val="FFFFFF" w:themeColor="background1"/>
              </w:rPr>
              <w:t>Hourly Wage Rate</w:t>
            </w:r>
          </w:p>
        </w:tc>
        <w:tc>
          <w:tcPr>
            <w:tcW w:w="1549" w:type="dxa"/>
            <w:shd w:val="clear" w:color="auto" w:fill="7F7F7F" w:themeFill="text1" w:themeFillTint="80"/>
            <w:vAlign w:val="center"/>
          </w:tcPr>
          <w:p w:rsidRPr="00AD43F1" w:rsidR="0082142C" w:rsidP="0005177E" w:rsidRDefault="0082142C" w14:paraId="3703A8CA" w14:textId="77777777">
            <w:pPr>
              <w:rPr>
                <w:b/>
                <w:color w:val="FFFFFF" w:themeColor="background1"/>
              </w:rPr>
            </w:pPr>
            <w:r>
              <w:rPr>
                <w:b/>
                <w:color w:val="FFFFFF" w:themeColor="background1"/>
              </w:rPr>
              <w:t>Average Cost</w:t>
            </w:r>
          </w:p>
        </w:tc>
      </w:tr>
      <w:tr w:rsidRPr="00B52EE4" w:rsidR="0082142C" w:rsidTr="0005177E" w14:paraId="075FAD4B" w14:textId="77777777">
        <w:trPr>
          <w:trHeight w:val="422"/>
        </w:trPr>
        <w:tc>
          <w:tcPr>
            <w:tcW w:w="4295" w:type="dxa"/>
            <w:shd w:val="clear" w:color="auto" w:fill="auto"/>
            <w:vAlign w:val="center"/>
          </w:tcPr>
          <w:p w:rsidR="0082142C" w:rsidP="0005177E" w:rsidRDefault="0082142C" w14:paraId="19D6AEB2" w14:textId="77777777">
            <w:r>
              <w:t>Communication Researchers</w:t>
            </w:r>
          </w:p>
        </w:tc>
        <w:tc>
          <w:tcPr>
            <w:tcW w:w="1440" w:type="dxa"/>
            <w:shd w:val="clear" w:color="auto" w:fill="auto"/>
            <w:vAlign w:val="center"/>
          </w:tcPr>
          <w:p w:rsidR="0082142C" w:rsidP="0005177E" w:rsidRDefault="0082142C" w14:paraId="5BF8AEDD" w14:textId="77777777">
            <w:pPr>
              <w:jc w:val="center"/>
            </w:pPr>
            <w:r>
              <w:t>240</w:t>
            </w:r>
          </w:p>
        </w:tc>
        <w:tc>
          <w:tcPr>
            <w:tcW w:w="1549" w:type="dxa"/>
            <w:shd w:val="clear" w:color="auto" w:fill="auto"/>
            <w:vAlign w:val="center"/>
          </w:tcPr>
          <w:p w:rsidR="0082142C" w:rsidP="0005177E" w:rsidRDefault="0082142C" w14:paraId="6E594A12" w14:textId="77777777">
            <w:pPr>
              <w:jc w:val="center"/>
            </w:pPr>
            <w:r>
              <w:t>$113.96</w:t>
            </w:r>
          </w:p>
        </w:tc>
        <w:tc>
          <w:tcPr>
            <w:tcW w:w="1549" w:type="dxa"/>
            <w:vAlign w:val="center"/>
          </w:tcPr>
          <w:p w:rsidR="0082142C" w:rsidP="0005177E" w:rsidRDefault="0082142C" w14:paraId="727B830E" w14:textId="77777777">
            <w:pPr>
              <w:jc w:val="center"/>
            </w:pPr>
            <w:r>
              <w:t>$27,350.40</w:t>
            </w:r>
          </w:p>
        </w:tc>
      </w:tr>
      <w:tr w:rsidRPr="00B52EE4" w:rsidR="0082142C" w:rsidTr="0005177E" w14:paraId="25E7CF7C" w14:textId="77777777">
        <w:trPr>
          <w:trHeight w:val="422"/>
        </w:trPr>
        <w:tc>
          <w:tcPr>
            <w:tcW w:w="4295" w:type="dxa"/>
            <w:shd w:val="clear" w:color="auto" w:fill="auto"/>
            <w:vAlign w:val="center"/>
          </w:tcPr>
          <w:p w:rsidR="0082142C" w:rsidP="0005177E" w:rsidRDefault="0082142C" w14:paraId="7C87DDCD" w14:textId="77777777">
            <w:r>
              <w:t>Support Staff</w:t>
            </w:r>
          </w:p>
        </w:tc>
        <w:tc>
          <w:tcPr>
            <w:tcW w:w="1440" w:type="dxa"/>
            <w:shd w:val="clear" w:color="auto" w:fill="auto"/>
            <w:vAlign w:val="center"/>
          </w:tcPr>
          <w:p w:rsidR="0082142C" w:rsidP="0005177E" w:rsidRDefault="0082142C" w14:paraId="0354ED39" w14:textId="77777777">
            <w:pPr>
              <w:jc w:val="center"/>
            </w:pPr>
            <w:r>
              <w:t>100</w:t>
            </w:r>
          </w:p>
        </w:tc>
        <w:tc>
          <w:tcPr>
            <w:tcW w:w="1549" w:type="dxa"/>
            <w:shd w:val="clear" w:color="auto" w:fill="auto"/>
            <w:vAlign w:val="center"/>
          </w:tcPr>
          <w:p w:rsidR="0082142C" w:rsidP="0005177E" w:rsidRDefault="0082142C" w14:paraId="6C1D5EF9" w14:textId="77777777">
            <w:pPr>
              <w:jc w:val="center"/>
            </w:pPr>
            <w:r>
              <w:t>$86.95</w:t>
            </w:r>
          </w:p>
        </w:tc>
        <w:tc>
          <w:tcPr>
            <w:tcW w:w="1549" w:type="dxa"/>
            <w:vAlign w:val="center"/>
          </w:tcPr>
          <w:p w:rsidR="0082142C" w:rsidP="0005177E" w:rsidRDefault="0082142C" w14:paraId="3DD16A4D" w14:textId="77777777">
            <w:pPr>
              <w:jc w:val="center"/>
            </w:pPr>
            <w:r>
              <w:t>$8,695.00</w:t>
            </w:r>
          </w:p>
        </w:tc>
      </w:tr>
      <w:tr w:rsidRPr="00B52EE4" w:rsidR="0082142C" w:rsidTr="0005177E" w14:paraId="7E2C5430" w14:textId="77777777">
        <w:trPr>
          <w:trHeight w:val="422"/>
        </w:trPr>
        <w:tc>
          <w:tcPr>
            <w:tcW w:w="4295" w:type="dxa"/>
            <w:shd w:val="clear" w:color="auto" w:fill="auto"/>
            <w:vAlign w:val="center"/>
          </w:tcPr>
          <w:p w:rsidR="0082142C" w:rsidP="0005177E" w:rsidRDefault="0082142C" w14:paraId="490F94C6" w14:textId="77777777">
            <w:r>
              <w:t>Consumer Recruitment Fee</w:t>
            </w:r>
          </w:p>
        </w:tc>
        <w:tc>
          <w:tcPr>
            <w:tcW w:w="1440" w:type="dxa"/>
            <w:shd w:val="clear" w:color="auto" w:fill="auto"/>
            <w:vAlign w:val="center"/>
          </w:tcPr>
          <w:p w:rsidRPr="00101E6E" w:rsidR="0082142C" w:rsidP="0005177E" w:rsidRDefault="0082142C" w14:paraId="75CB49C4" w14:textId="77777777">
            <w:pPr>
              <w:jc w:val="center"/>
            </w:pPr>
            <w:r>
              <w:t>18</w:t>
            </w:r>
          </w:p>
        </w:tc>
        <w:tc>
          <w:tcPr>
            <w:tcW w:w="1549" w:type="dxa"/>
            <w:shd w:val="clear" w:color="auto" w:fill="auto"/>
            <w:vAlign w:val="center"/>
          </w:tcPr>
          <w:p w:rsidRPr="00101E6E" w:rsidR="0082142C" w:rsidP="0005177E" w:rsidRDefault="0082142C" w14:paraId="12D9DC3E" w14:textId="77777777">
            <w:pPr>
              <w:jc w:val="center"/>
            </w:pPr>
            <w:r>
              <w:t>$125.00</w:t>
            </w:r>
          </w:p>
        </w:tc>
        <w:tc>
          <w:tcPr>
            <w:tcW w:w="1549" w:type="dxa"/>
            <w:vAlign w:val="center"/>
          </w:tcPr>
          <w:p w:rsidRPr="00101E6E" w:rsidR="0082142C" w:rsidP="0005177E" w:rsidRDefault="0082142C" w14:paraId="4AE2E9B3" w14:textId="77777777">
            <w:pPr>
              <w:jc w:val="center"/>
            </w:pPr>
            <w:r w:rsidRPr="00101E6E">
              <w:t>$</w:t>
            </w:r>
            <w:r>
              <w:t>2,250.00</w:t>
            </w:r>
          </w:p>
        </w:tc>
      </w:tr>
      <w:tr w:rsidRPr="00B52EE4" w:rsidR="0082142C" w:rsidTr="0005177E" w14:paraId="031531D6" w14:textId="77777777">
        <w:trPr>
          <w:trHeight w:val="422"/>
        </w:trPr>
        <w:tc>
          <w:tcPr>
            <w:tcW w:w="4295" w:type="dxa"/>
            <w:shd w:val="clear" w:color="auto" w:fill="auto"/>
            <w:vAlign w:val="center"/>
          </w:tcPr>
          <w:p w:rsidR="0082142C" w:rsidP="0005177E" w:rsidRDefault="0082142C" w14:paraId="05A69F51" w14:textId="77777777">
            <w:r>
              <w:t>Consumer Participant Incentives</w:t>
            </w:r>
          </w:p>
        </w:tc>
        <w:tc>
          <w:tcPr>
            <w:tcW w:w="1440" w:type="dxa"/>
            <w:shd w:val="clear" w:color="auto" w:fill="auto"/>
            <w:vAlign w:val="center"/>
          </w:tcPr>
          <w:p w:rsidRPr="00101E6E" w:rsidR="0082142C" w:rsidP="0005177E" w:rsidRDefault="0082142C" w14:paraId="643A8CDD" w14:textId="77777777">
            <w:pPr>
              <w:jc w:val="center"/>
            </w:pPr>
            <w:r>
              <w:t>15</w:t>
            </w:r>
          </w:p>
        </w:tc>
        <w:tc>
          <w:tcPr>
            <w:tcW w:w="1549" w:type="dxa"/>
            <w:shd w:val="clear" w:color="auto" w:fill="auto"/>
            <w:vAlign w:val="center"/>
          </w:tcPr>
          <w:p w:rsidRPr="00101E6E" w:rsidR="0082142C" w:rsidP="0005177E" w:rsidRDefault="0082142C" w14:paraId="353ADB18" w14:textId="77777777">
            <w:pPr>
              <w:jc w:val="center"/>
            </w:pPr>
            <w:r w:rsidRPr="00101E6E">
              <w:t>$</w:t>
            </w:r>
            <w:r>
              <w:t>100</w:t>
            </w:r>
            <w:r w:rsidRPr="00101E6E">
              <w:t>.00</w:t>
            </w:r>
          </w:p>
        </w:tc>
        <w:tc>
          <w:tcPr>
            <w:tcW w:w="1549" w:type="dxa"/>
            <w:vAlign w:val="center"/>
          </w:tcPr>
          <w:p w:rsidRPr="00101E6E" w:rsidR="0082142C" w:rsidP="0005177E" w:rsidRDefault="0082142C" w14:paraId="2DF3F545" w14:textId="77777777">
            <w:pPr>
              <w:jc w:val="center"/>
            </w:pPr>
            <w:r w:rsidRPr="00101E6E">
              <w:t>$</w:t>
            </w:r>
            <w:r>
              <w:t>1,500.00</w:t>
            </w:r>
          </w:p>
        </w:tc>
      </w:tr>
      <w:tr w:rsidRPr="00B52EE4" w:rsidR="0082142C" w:rsidTr="0005177E" w14:paraId="125C4264" w14:textId="77777777">
        <w:trPr>
          <w:trHeight w:val="422"/>
        </w:trPr>
        <w:tc>
          <w:tcPr>
            <w:tcW w:w="4295" w:type="dxa"/>
            <w:shd w:val="clear" w:color="auto" w:fill="auto"/>
            <w:vAlign w:val="center"/>
          </w:tcPr>
          <w:p w:rsidR="0082142C" w:rsidP="0005177E" w:rsidRDefault="0082142C" w14:paraId="5F258315" w14:textId="77777777">
            <w:r>
              <w:t>Professional Participant Recruitment Fee</w:t>
            </w:r>
          </w:p>
        </w:tc>
        <w:tc>
          <w:tcPr>
            <w:tcW w:w="1440" w:type="dxa"/>
            <w:shd w:val="clear" w:color="auto" w:fill="auto"/>
            <w:vAlign w:val="center"/>
          </w:tcPr>
          <w:p w:rsidRPr="00101E6E" w:rsidR="0082142C" w:rsidP="0005177E" w:rsidRDefault="0082142C" w14:paraId="3D229A24" w14:textId="77777777">
            <w:pPr>
              <w:jc w:val="center"/>
            </w:pPr>
            <w:r>
              <w:t>36</w:t>
            </w:r>
          </w:p>
        </w:tc>
        <w:tc>
          <w:tcPr>
            <w:tcW w:w="1549" w:type="dxa"/>
            <w:shd w:val="clear" w:color="auto" w:fill="auto"/>
            <w:vAlign w:val="center"/>
          </w:tcPr>
          <w:p w:rsidRPr="00101E6E" w:rsidR="0082142C" w:rsidP="0005177E" w:rsidRDefault="0082142C" w14:paraId="73803BEE" w14:textId="77777777">
            <w:pPr>
              <w:jc w:val="center"/>
            </w:pPr>
            <w:r w:rsidRPr="00101E6E">
              <w:t>$</w:t>
            </w:r>
            <w:r>
              <w:t>150</w:t>
            </w:r>
            <w:r w:rsidRPr="00101E6E">
              <w:t>.00</w:t>
            </w:r>
          </w:p>
        </w:tc>
        <w:tc>
          <w:tcPr>
            <w:tcW w:w="1549" w:type="dxa"/>
            <w:vAlign w:val="center"/>
          </w:tcPr>
          <w:p w:rsidRPr="00101E6E" w:rsidR="0082142C" w:rsidP="0005177E" w:rsidRDefault="0082142C" w14:paraId="19880609" w14:textId="77777777">
            <w:pPr>
              <w:jc w:val="center"/>
            </w:pPr>
            <w:r w:rsidRPr="00101E6E">
              <w:t>$</w:t>
            </w:r>
            <w:r>
              <w:t>5,400.00</w:t>
            </w:r>
          </w:p>
        </w:tc>
      </w:tr>
      <w:tr w:rsidRPr="00B52EE4" w:rsidR="0082142C" w:rsidTr="0005177E" w14:paraId="4BB9AE53" w14:textId="77777777">
        <w:trPr>
          <w:trHeight w:val="422"/>
        </w:trPr>
        <w:tc>
          <w:tcPr>
            <w:tcW w:w="4295" w:type="dxa"/>
            <w:shd w:val="clear" w:color="auto" w:fill="auto"/>
            <w:vAlign w:val="center"/>
          </w:tcPr>
          <w:p w:rsidRPr="00B3465D" w:rsidR="0082142C" w:rsidP="0005177E" w:rsidRDefault="0082142C" w14:paraId="786BB5DD" w14:textId="77777777">
            <w:pPr>
              <w:rPr>
                <w:strike/>
              </w:rPr>
            </w:pPr>
            <w:r>
              <w:t>Professional Participant Incentives</w:t>
            </w:r>
          </w:p>
        </w:tc>
        <w:tc>
          <w:tcPr>
            <w:tcW w:w="1440" w:type="dxa"/>
            <w:shd w:val="clear" w:color="auto" w:fill="auto"/>
            <w:vAlign w:val="center"/>
          </w:tcPr>
          <w:p w:rsidRPr="00B3465D" w:rsidR="0082142C" w:rsidP="0005177E" w:rsidRDefault="0082142C" w14:paraId="572CE0AF" w14:textId="77777777">
            <w:pPr>
              <w:jc w:val="center"/>
            </w:pPr>
            <w:r w:rsidRPr="00B3465D">
              <w:t>15</w:t>
            </w:r>
          </w:p>
        </w:tc>
        <w:tc>
          <w:tcPr>
            <w:tcW w:w="1549" w:type="dxa"/>
            <w:shd w:val="clear" w:color="auto" w:fill="auto"/>
            <w:vAlign w:val="center"/>
          </w:tcPr>
          <w:p w:rsidRPr="00B3465D" w:rsidR="0082142C" w:rsidP="0005177E" w:rsidRDefault="0082142C" w14:paraId="6FB48E16" w14:textId="77777777">
            <w:pPr>
              <w:jc w:val="center"/>
            </w:pPr>
            <w:r w:rsidRPr="00B3465D">
              <w:t xml:space="preserve">$150.00 </w:t>
            </w:r>
          </w:p>
        </w:tc>
        <w:tc>
          <w:tcPr>
            <w:tcW w:w="1549" w:type="dxa"/>
            <w:vAlign w:val="center"/>
          </w:tcPr>
          <w:p w:rsidRPr="00B3465D" w:rsidR="0082142C" w:rsidP="0005177E" w:rsidRDefault="0082142C" w14:paraId="7CBBCD23" w14:textId="77777777">
            <w:pPr>
              <w:jc w:val="center"/>
            </w:pPr>
            <w:r>
              <w:t>$2,250.00</w:t>
            </w:r>
          </w:p>
        </w:tc>
      </w:tr>
      <w:tr w:rsidRPr="00B52EE4" w:rsidR="0082142C" w:rsidTr="0005177E" w14:paraId="5B9530E8" w14:textId="77777777">
        <w:trPr>
          <w:trHeight w:val="512"/>
        </w:trPr>
        <w:tc>
          <w:tcPr>
            <w:tcW w:w="4295" w:type="dxa"/>
            <w:vAlign w:val="center"/>
          </w:tcPr>
          <w:p w:rsidRPr="00AB2E85" w:rsidR="0082142C" w:rsidP="0005177E" w:rsidRDefault="0082142C" w14:paraId="2D6194AC" w14:textId="77777777">
            <w:pPr>
              <w:rPr>
                <w:b/>
              </w:rPr>
            </w:pPr>
            <w:r>
              <w:rPr>
                <w:b/>
              </w:rPr>
              <w:t>Estimated Total Cost of Data Collection</w:t>
            </w:r>
          </w:p>
        </w:tc>
        <w:tc>
          <w:tcPr>
            <w:tcW w:w="1440" w:type="dxa"/>
            <w:vAlign w:val="center"/>
          </w:tcPr>
          <w:p w:rsidRPr="00AB2E85" w:rsidR="0082142C" w:rsidP="0005177E" w:rsidRDefault="0082142C" w14:paraId="13916141" w14:textId="77777777">
            <w:pPr>
              <w:jc w:val="center"/>
              <w:rPr>
                <w:b/>
              </w:rPr>
            </w:pPr>
          </w:p>
        </w:tc>
        <w:tc>
          <w:tcPr>
            <w:tcW w:w="1549" w:type="dxa"/>
          </w:tcPr>
          <w:p w:rsidR="0082142C" w:rsidP="0005177E" w:rsidRDefault="0082142C" w14:paraId="4B4CBB20" w14:textId="77777777">
            <w:pPr>
              <w:jc w:val="center"/>
              <w:rPr>
                <w:b/>
              </w:rPr>
            </w:pPr>
          </w:p>
        </w:tc>
        <w:tc>
          <w:tcPr>
            <w:tcW w:w="1549" w:type="dxa"/>
            <w:vAlign w:val="center"/>
          </w:tcPr>
          <w:p w:rsidR="0082142C" w:rsidP="0005177E" w:rsidRDefault="0082142C" w14:paraId="59B3A386" w14:textId="77777777">
            <w:pPr>
              <w:jc w:val="center"/>
              <w:rPr>
                <w:b/>
              </w:rPr>
            </w:pPr>
            <w:r>
              <w:rPr>
                <w:b/>
              </w:rPr>
              <w:t>$47,445.40</w:t>
            </w:r>
          </w:p>
        </w:tc>
      </w:tr>
    </w:tbl>
    <w:p w:rsidRPr="00AD43F1" w:rsidR="0082142C" w:rsidP="0082142C" w:rsidRDefault="0082142C" w14:paraId="05821D56" w14:textId="77777777">
      <w:pPr>
        <w:rPr>
          <w:rFonts w:eastAsia="SimSun"/>
        </w:rPr>
      </w:pPr>
    </w:p>
    <w:p w:rsidRPr="0090542C" w:rsidR="0082142C" w:rsidP="0082142C" w:rsidRDefault="0082142C" w14:paraId="6BAC12AE" w14:textId="77777777">
      <w:pPr>
        <w:rPr>
          <w:u w:val="single"/>
        </w:rPr>
      </w:pPr>
      <w:r w:rsidRPr="00AB2E85">
        <w:t xml:space="preserve">The estimated annual cost to the Federal government is </w:t>
      </w:r>
      <w:r w:rsidRPr="00811BEE">
        <w:rPr>
          <w:u w:val="single"/>
        </w:rPr>
        <w:t>$</w:t>
      </w:r>
      <w:r>
        <w:rPr>
          <w:u w:val="single"/>
        </w:rPr>
        <w:t>47,445.40.</w:t>
      </w:r>
    </w:p>
    <w:p w:rsidRPr="00101E6E" w:rsidR="00101E6E" w:rsidP="00101E6E" w:rsidRDefault="00101E6E" w14:paraId="22941B05" w14:textId="77777777">
      <w:pPr>
        <w:rPr>
          <w:rFonts w:eastAsia="SimSun"/>
        </w:rPr>
      </w:pPr>
    </w:p>
    <w:p w:rsidR="00690F59" w:rsidP="00690F59" w:rsidRDefault="00690F59" w14:paraId="01901059" w14:textId="505AA4DF">
      <w:pPr>
        <w:pStyle w:val="Heading2"/>
        <w:numPr>
          <w:ilvl w:val="0"/>
          <w:numId w:val="29"/>
        </w:numPr>
      </w:pPr>
      <w:r>
        <w:t xml:space="preserve">  Explanation for Program Changes or Adjustments</w:t>
      </w:r>
    </w:p>
    <w:p w:rsidR="00690F59" w:rsidP="00690F59" w:rsidRDefault="00690F59" w14:paraId="26060781" w14:textId="77777777">
      <w:pPr>
        <w:rPr>
          <w:rFonts w:eastAsia="SimSun"/>
        </w:rPr>
      </w:pPr>
    </w:p>
    <w:p w:rsidR="00690F59" w:rsidP="00690F59" w:rsidRDefault="00690F59" w14:paraId="4073E404" w14:textId="338463BF">
      <w:pPr>
        <w:rPr>
          <w:rFonts w:eastAsia="SimSun"/>
        </w:rPr>
      </w:pPr>
      <w:r>
        <w:rPr>
          <w:rFonts w:eastAsia="SimSun"/>
        </w:rPr>
        <w:t>This is new data collection.</w:t>
      </w:r>
    </w:p>
    <w:p w:rsidR="00690F59" w:rsidP="00690F59" w:rsidRDefault="00690F59" w14:paraId="38FF4199" w14:textId="77777777">
      <w:pPr>
        <w:rPr>
          <w:rFonts w:eastAsia="SimSun"/>
        </w:rPr>
      </w:pPr>
    </w:p>
    <w:p w:rsidR="00690F59" w:rsidP="00690F59" w:rsidRDefault="00690F59" w14:paraId="78F37611" w14:textId="6A7BE2FB">
      <w:pPr>
        <w:pStyle w:val="Heading2"/>
        <w:numPr>
          <w:ilvl w:val="0"/>
          <w:numId w:val="29"/>
        </w:numPr>
      </w:pPr>
      <w:r>
        <w:t xml:space="preserve">  Plans for Tabulation and Publication and Project Time Schedule</w:t>
      </w:r>
    </w:p>
    <w:p w:rsidR="00690F59" w:rsidP="00690F59" w:rsidRDefault="00690F59" w14:paraId="1BAA2C8D" w14:textId="77777777">
      <w:pPr>
        <w:rPr>
          <w:rFonts w:eastAsia="SimSun"/>
        </w:rPr>
      </w:pPr>
    </w:p>
    <w:p w:rsidRPr="008E2D61" w:rsidR="008E2D61" w:rsidP="008E2D61" w:rsidRDefault="008E2D61" w14:paraId="5BF187CA" w14:textId="662363CD">
      <w:pPr>
        <w:rPr>
          <w:rFonts w:eastAsia="SimSun"/>
        </w:rPr>
      </w:pPr>
      <w:r w:rsidRPr="008E2D61">
        <w:rPr>
          <w:rFonts w:eastAsia="SimSun"/>
        </w:rPr>
        <w:t xml:space="preserve">The qualitative information shared by focus group participants will be collected via typed notes and audio recording. After each focus group is complete, contractor staff will review the written notes within 24 hours, and audiotapes will be transcribed. Contractor staff will analyze the data qualitatively by reviewing the session notes and pulling out the main themes from each set of discussions. These themes will be summarized. No names or other personal information will be reported in the summaries. </w:t>
      </w:r>
    </w:p>
    <w:p w:rsidR="00690F59" w:rsidP="00690F59" w:rsidRDefault="00690F59" w14:paraId="2DBF9525" w14:textId="77777777">
      <w:pPr>
        <w:rPr>
          <w:rFonts w:eastAsia="SimSun"/>
        </w:rPr>
      </w:pPr>
    </w:p>
    <w:p w:rsidR="00065D3C" w:rsidP="00690F59" w:rsidRDefault="00065D3C" w14:paraId="1D6FA4D5" w14:textId="77777777">
      <w:pPr>
        <w:rPr>
          <w:rFonts w:eastAsia="SimSun"/>
          <w:b/>
        </w:rPr>
      </w:pPr>
    </w:p>
    <w:p w:rsidRPr="008E2D61" w:rsidR="008E2D61" w:rsidP="00690F59" w:rsidRDefault="008934C9" w14:paraId="59EBF02F" w14:textId="0819FF47">
      <w:pPr>
        <w:rPr>
          <w:rFonts w:eastAsia="SimSun"/>
          <w:b/>
        </w:rPr>
      </w:pPr>
      <w:r>
        <w:rPr>
          <w:rFonts w:eastAsia="SimSun"/>
          <w:b/>
        </w:rPr>
        <w:t xml:space="preserve">Proposed </w:t>
      </w:r>
      <w:r w:rsidR="008E2D61">
        <w:rPr>
          <w:rFonts w:eastAsia="SimSun"/>
          <w:b/>
        </w:rPr>
        <w:t>Timeline</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7200"/>
      </w:tblGrid>
      <w:tr w:rsidRPr="00B52EE4" w:rsidR="008E2D61" w:rsidTr="008934C9" w14:paraId="4F5F2D03" w14:textId="77777777">
        <w:trPr>
          <w:trHeight w:val="274"/>
        </w:trPr>
        <w:tc>
          <w:tcPr>
            <w:tcW w:w="2070" w:type="dxa"/>
            <w:shd w:val="clear" w:color="auto" w:fill="7F7F7F" w:themeFill="text1" w:themeFillTint="80"/>
            <w:vAlign w:val="center"/>
          </w:tcPr>
          <w:p w:rsidRPr="00AD43F1" w:rsidR="008E2D61" w:rsidP="008E2D61" w:rsidRDefault="008E2D61" w14:paraId="76B8A58E" w14:textId="4F59E0CD">
            <w:pPr>
              <w:rPr>
                <w:b/>
                <w:color w:val="FFFFFF" w:themeColor="background1"/>
              </w:rPr>
            </w:pPr>
            <w:r>
              <w:rPr>
                <w:b/>
                <w:color w:val="FFFFFF" w:themeColor="background1"/>
              </w:rPr>
              <w:t>Completion Date</w:t>
            </w:r>
            <w:r w:rsidRPr="00AD43F1">
              <w:rPr>
                <w:b/>
                <w:color w:val="FFFFFF" w:themeColor="background1"/>
              </w:rPr>
              <w:t xml:space="preserve"> </w:t>
            </w:r>
          </w:p>
        </w:tc>
        <w:tc>
          <w:tcPr>
            <w:tcW w:w="7200" w:type="dxa"/>
            <w:shd w:val="clear" w:color="auto" w:fill="7F7F7F" w:themeFill="text1" w:themeFillTint="80"/>
            <w:vAlign w:val="center"/>
          </w:tcPr>
          <w:p w:rsidRPr="00AD43F1" w:rsidR="008E2D61" w:rsidP="008E2D61" w:rsidRDefault="008E2D61" w14:paraId="24B442FB" w14:textId="12A5202A">
            <w:pPr>
              <w:rPr>
                <w:b/>
                <w:color w:val="FFFFFF" w:themeColor="background1"/>
              </w:rPr>
            </w:pPr>
            <w:r>
              <w:rPr>
                <w:b/>
                <w:color w:val="FFFFFF" w:themeColor="background1"/>
              </w:rPr>
              <w:t>Major Tasks/Milestones</w:t>
            </w:r>
          </w:p>
        </w:tc>
      </w:tr>
      <w:tr w:rsidRPr="00B52EE4" w:rsidR="008934C9" w:rsidTr="008934C9" w14:paraId="5E7DAB27" w14:textId="77777777">
        <w:trPr>
          <w:trHeight w:val="422"/>
        </w:trPr>
        <w:tc>
          <w:tcPr>
            <w:tcW w:w="2070" w:type="dxa"/>
            <w:shd w:val="clear" w:color="auto" w:fill="auto"/>
            <w:vAlign w:val="center"/>
          </w:tcPr>
          <w:p w:rsidR="008934C9" w:rsidP="008E2D61" w:rsidRDefault="003F4D79" w14:paraId="39F18A91" w14:textId="4D61B218">
            <w:r>
              <w:t>October</w:t>
            </w:r>
            <w:r w:rsidR="008934C9">
              <w:t xml:space="preserve"> 20</w:t>
            </w:r>
            <w:r w:rsidR="00344450">
              <w:t>21</w:t>
            </w:r>
          </w:p>
        </w:tc>
        <w:tc>
          <w:tcPr>
            <w:tcW w:w="7200" w:type="dxa"/>
            <w:shd w:val="clear" w:color="auto" w:fill="auto"/>
            <w:vAlign w:val="center"/>
          </w:tcPr>
          <w:p w:rsidR="008934C9" w:rsidP="008934C9" w:rsidRDefault="008934C9" w14:paraId="025DAB34" w14:textId="716BF756">
            <w:pPr>
              <w:pStyle w:val="ListParagraph"/>
              <w:numPr>
                <w:ilvl w:val="0"/>
                <w:numId w:val="37"/>
              </w:numPr>
              <w:ind w:left="367"/>
            </w:pPr>
            <w:r>
              <w:t>Develop focus group protocols and screening instruments</w:t>
            </w:r>
          </w:p>
        </w:tc>
      </w:tr>
      <w:tr w:rsidRPr="00B52EE4" w:rsidR="008E2D61" w:rsidTr="008934C9" w14:paraId="03F0ACE5" w14:textId="77777777">
        <w:trPr>
          <w:trHeight w:val="422"/>
        </w:trPr>
        <w:tc>
          <w:tcPr>
            <w:tcW w:w="2070" w:type="dxa"/>
            <w:shd w:val="clear" w:color="auto" w:fill="auto"/>
            <w:vAlign w:val="center"/>
          </w:tcPr>
          <w:p w:rsidR="008E2D61" w:rsidP="008E2D61" w:rsidRDefault="003F4D79" w14:paraId="114EAC00" w14:textId="71DCD45B">
            <w:r>
              <w:t>December</w:t>
            </w:r>
            <w:r w:rsidR="00344450">
              <w:t xml:space="preserve"> 2021</w:t>
            </w:r>
          </w:p>
        </w:tc>
        <w:tc>
          <w:tcPr>
            <w:tcW w:w="7200" w:type="dxa"/>
            <w:shd w:val="clear" w:color="auto" w:fill="auto"/>
            <w:vAlign w:val="center"/>
          </w:tcPr>
          <w:p w:rsidR="008E2D61" w:rsidP="008934C9" w:rsidRDefault="008934C9" w14:paraId="7A6E10A6" w14:textId="3316168D">
            <w:pPr>
              <w:pStyle w:val="ListParagraph"/>
              <w:numPr>
                <w:ilvl w:val="0"/>
                <w:numId w:val="37"/>
              </w:numPr>
              <w:ind w:left="367"/>
            </w:pPr>
            <w:r>
              <w:t>Submit request for OMB approval under existing generic clearance</w:t>
            </w:r>
          </w:p>
          <w:p w:rsidR="008934C9" w:rsidP="008934C9" w:rsidRDefault="008934C9" w14:paraId="674974F9" w14:textId="77777777">
            <w:pPr>
              <w:pStyle w:val="ListParagraph"/>
              <w:numPr>
                <w:ilvl w:val="0"/>
                <w:numId w:val="37"/>
              </w:numPr>
              <w:ind w:left="367"/>
            </w:pPr>
            <w:r>
              <w:t>Plan for recruitment</w:t>
            </w:r>
          </w:p>
          <w:p w:rsidR="008934C9" w:rsidP="008934C9" w:rsidRDefault="008934C9" w14:paraId="122942A9" w14:textId="4F2AFC47">
            <w:pPr>
              <w:pStyle w:val="ListParagraph"/>
              <w:numPr>
                <w:ilvl w:val="0"/>
                <w:numId w:val="37"/>
              </w:numPr>
              <w:ind w:left="367"/>
            </w:pPr>
            <w:r>
              <w:lastRenderedPageBreak/>
              <w:t>Plan for focus groups</w:t>
            </w:r>
          </w:p>
        </w:tc>
      </w:tr>
      <w:tr w:rsidRPr="00B52EE4" w:rsidR="008E2D61" w:rsidTr="008934C9" w14:paraId="3E505C65" w14:textId="77777777">
        <w:trPr>
          <w:trHeight w:val="422"/>
        </w:trPr>
        <w:tc>
          <w:tcPr>
            <w:tcW w:w="2070" w:type="dxa"/>
            <w:shd w:val="clear" w:color="auto" w:fill="auto"/>
            <w:vAlign w:val="center"/>
          </w:tcPr>
          <w:p w:rsidR="008E2D61" w:rsidP="008934C9" w:rsidRDefault="003F4D79" w14:paraId="432585C3" w14:textId="503D79C8">
            <w:r>
              <w:lastRenderedPageBreak/>
              <w:t>January</w:t>
            </w:r>
            <w:r w:rsidR="00344450">
              <w:t xml:space="preserve"> 2021</w:t>
            </w:r>
          </w:p>
        </w:tc>
        <w:tc>
          <w:tcPr>
            <w:tcW w:w="7200" w:type="dxa"/>
            <w:shd w:val="clear" w:color="auto" w:fill="auto"/>
            <w:vAlign w:val="center"/>
          </w:tcPr>
          <w:p w:rsidR="008E2D61" w:rsidP="008934C9" w:rsidRDefault="008934C9" w14:paraId="3AD8A687" w14:textId="77777777">
            <w:pPr>
              <w:pStyle w:val="ListParagraph"/>
              <w:numPr>
                <w:ilvl w:val="0"/>
                <w:numId w:val="38"/>
              </w:numPr>
              <w:ind w:left="367"/>
            </w:pPr>
            <w:r>
              <w:t>Recruit participants</w:t>
            </w:r>
          </w:p>
          <w:p w:rsidR="008934C9" w:rsidP="008934C9" w:rsidRDefault="008934C9" w14:paraId="569AB172" w14:textId="77777777">
            <w:pPr>
              <w:pStyle w:val="ListParagraph"/>
              <w:numPr>
                <w:ilvl w:val="0"/>
                <w:numId w:val="38"/>
              </w:numPr>
              <w:ind w:left="367"/>
            </w:pPr>
            <w:r>
              <w:t>Finalize focus group logistics</w:t>
            </w:r>
          </w:p>
          <w:p w:rsidR="008934C9" w:rsidP="008934C9" w:rsidRDefault="008934C9" w14:paraId="37BA6C60" w14:textId="77777777">
            <w:pPr>
              <w:pStyle w:val="ListParagraph"/>
              <w:numPr>
                <w:ilvl w:val="0"/>
                <w:numId w:val="38"/>
              </w:numPr>
              <w:ind w:left="367"/>
            </w:pPr>
            <w:r>
              <w:t>Conduct focus groups with professionals</w:t>
            </w:r>
          </w:p>
          <w:p w:rsidR="008934C9" w:rsidP="008934C9" w:rsidRDefault="008934C9" w14:paraId="11896900" w14:textId="05DC781E">
            <w:pPr>
              <w:pStyle w:val="ListParagraph"/>
              <w:numPr>
                <w:ilvl w:val="0"/>
                <w:numId w:val="38"/>
              </w:numPr>
              <w:ind w:left="367"/>
            </w:pPr>
            <w:r>
              <w:t>Begin conducting focus groups with consumers</w:t>
            </w:r>
          </w:p>
        </w:tc>
      </w:tr>
      <w:tr w:rsidRPr="00B52EE4" w:rsidR="008934C9" w:rsidTr="008934C9" w14:paraId="4F645195" w14:textId="77777777">
        <w:trPr>
          <w:trHeight w:val="422"/>
        </w:trPr>
        <w:tc>
          <w:tcPr>
            <w:tcW w:w="2070" w:type="dxa"/>
            <w:shd w:val="clear" w:color="auto" w:fill="auto"/>
            <w:vAlign w:val="center"/>
          </w:tcPr>
          <w:p w:rsidR="008934C9" w:rsidP="008934C9" w:rsidRDefault="003F4D79" w14:paraId="6C39B53B" w14:textId="61E9DC39">
            <w:r>
              <w:t>February</w:t>
            </w:r>
            <w:r w:rsidR="00344450">
              <w:t xml:space="preserve"> 2021</w:t>
            </w:r>
          </w:p>
        </w:tc>
        <w:tc>
          <w:tcPr>
            <w:tcW w:w="7200" w:type="dxa"/>
            <w:shd w:val="clear" w:color="auto" w:fill="auto"/>
            <w:vAlign w:val="center"/>
          </w:tcPr>
          <w:p w:rsidR="008934C9" w:rsidP="008934C9" w:rsidRDefault="008934C9" w14:paraId="46FD5694" w14:textId="77777777">
            <w:pPr>
              <w:pStyle w:val="ListParagraph"/>
              <w:numPr>
                <w:ilvl w:val="0"/>
                <w:numId w:val="38"/>
              </w:numPr>
              <w:ind w:left="367"/>
            </w:pPr>
            <w:r>
              <w:t>Finish conducting focus groups with consumers</w:t>
            </w:r>
          </w:p>
          <w:p w:rsidR="008934C9" w:rsidP="008934C9" w:rsidRDefault="008934C9" w14:paraId="6D268AE3" w14:textId="77777777">
            <w:pPr>
              <w:pStyle w:val="ListParagraph"/>
              <w:numPr>
                <w:ilvl w:val="0"/>
                <w:numId w:val="38"/>
              </w:numPr>
              <w:ind w:left="367"/>
            </w:pPr>
            <w:r>
              <w:t>Begin analyzing professional focus group data</w:t>
            </w:r>
          </w:p>
          <w:p w:rsidR="007B054A" w:rsidP="007B054A" w:rsidRDefault="007B054A" w14:paraId="7AAB1C06" w14:textId="77777777">
            <w:pPr>
              <w:pStyle w:val="ListParagraph"/>
              <w:numPr>
                <w:ilvl w:val="0"/>
                <w:numId w:val="38"/>
              </w:numPr>
              <w:ind w:left="367"/>
            </w:pPr>
            <w:r>
              <w:t>Analyze consumer and professional focus group data</w:t>
            </w:r>
          </w:p>
          <w:p w:rsidR="007B054A" w:rsidP="007B054A" w:rsidRDefault="007B054A" w14:paraId="7CEA9BB4" w14:textId="115F123C">
            <w:pPr>
              <w:pStyle w:val="ListParagraph"/>
              <w:numPr>
                <w:ilvl w:val="0"/>
                <w:numId w:val="38"/>
              </w:numPr>
              <w:ind w:left="367"/>
            </w:pPr>
            <w:r>
              <w:t>Draft summary report of findings and recommendations</w:t>
            </w:r>
          </w:p>
        </w:tc>
      </w:tr>
    </w:tbl>
    <w:p w:rsidR="00690F59" w:rsidP="00690F59" w:rsidRDefault="00690F59" w14:paraId="0ECFD65D" w14:textId="399D9D3B">
      <w:pPr>
        <w:rPr>
          <w:rFonts w:eastAsia="SimSun"/>
        </w:rPr>
      </w:pPr>
    </w:p>
    <w:p w:rsidR="008934C9" w:rsidP="008934C9" w:rsidRDefault="008934C9" w14:paraId="0A9E92C5" w14:textId="590A22EC">
      <w:pPr>
        <w:pStyle w:val="Heading2"/>
        <w:numPr>
          <w:ilvl w:val="0"/>
          <w:numId w:val="29"/>
        </w:numPr>
      </w:pPr>
      <w:r>
        <w:t xml:space="preserve">  Reason(s) Display of OMB Expiration Data is Inappropriate</w:t>
      </w:r>
    </w:p>
    <w:p w:rsidR="008934C9" w:rsidP="008934C9" w:rsidRDefault="008934C9" w14:paraId="5A99CAE9" w14:textId="77777777">
      <w:pPr>
        <w:rPr>
          <w:rFonts w:eastAsia="SimSun"/>
        </w:rPr>
      </w:pPr>
    </w:p>
    <w:p w:rsidR="008934C9" w:rsidP="008934C9" w:rsidRDefault="008934C9" w14:paraId="74EAAAD2" w14:textId="75D8C584">
      <w:pPr>
        <w:rPr>
          <w:rFonts w:eastAsia="SimSun"/>
        </w:rPr>
      </w:pPr>
      <w:r>
        <w:rPr>
          <w:rFonts w:eastAsia="SimSun"/>
        </w:rPr>
        <w:t>We are requesting no exemption.</w:t>
      </w:r>
    </w:p>
    <w:p w:rsidR="008934C9" w:rsidP="008934C9" w:rsidRDefault="008934C9" w14:paraId="69A83A7D" w14:textId="77777777">
      <w:pPr>
        <w:rPr>
          <w:rFonts w:eastAsia="SimSun"/>
        </w:rPr>
      </w:pPr>
    </w:p>
    <w:p w:rsidR="008934C9" w:rsidP="008934C9" w:rsidRDefault="008934C9" w14:paraId="181E5FAD" w14:textId="473C01F0">
      <w:pPr>
        <w:pStyle w:val="Heading2"/>
        <w:numPr>
          <w:ilvl w:val="0"/>
          <w:numId w:val="29"/>
        </w:numPr>
      </w:pPr>
      <w:r>
        <w:t xml:space="preserve">  Exceptions to Certification for Paperwork Reduction Act Submissions</w:t>
      </w:r>
    </w:p>
    <w:p w:rsidR="008934C9" w:rsidP="008934C9" w:rsidRDefault="008934C9" w14:paraId="5BE04ECD" w14:textId="77777777">
      <w:pPr>
        <w:rPr>
          <w:rFonts w:eastAsia="SimSun"/>
        </w:rPr>
      </w:pPr>
    </w:p>
    <w:p w:rsidRPr="008934C9" w:rsidR="008934C9" w:rsidP="008934C9" w:rsidRDefault="008934C9" w14:paraId="64232A81" w14:textId="3D6A2912">
      <w:pPr>
        <w:rPr>
          <w:rFonts w:eastAsia="SimSun"/>
        </w:rPr>
      </w:pPr>
      <w:r>
        <w:rPr>
          <w:rFonts w:eastAsia="SimSun"/>
        </w:rPr>
        <w:t xml:space="preserve">There are no exceptions to the certification. These activities comply with the requirements in </w:t>
      </w:r>
      <w:r w:rsidRPr="00772F0E">
        <w:rPr>
          <w:rFonts w:eastAsia="SimSun"/>
        </w:rPr>
        <w:t>5 CFR 1320.9.</w:t>
      </w:r>
    </w:p>
    <w:p w:rsidR="00AD43F1" w:rsidP="008934C9" w:rsidRDefault="00AD43F1" w14:paraId="12140FF4" w14:textId="26B4AF67">
      <w:pPr>
        <w:pStyle w:val="Heading2"/>
        <w:spacing w:before="0"/>
        <w:ind w:left="360"/>
        <w:rPr>
          <w:rFonts w:eastAsia="SimSun" w:cs="Arial"/>
          <w:color w:val="808080" w:themeColor="background1" w:themeShade="80"/>
          <w:szCs w:val="24"/>
        </w:rPr>
      </w:pPr>
    </w:p>
    <w:p w:rsidR="008934C9" w:rsidP="008934C9" w:rsidRDefault="008934C9" w14:paraId="67215E83" w14:textId="77777777">
      <w:pPr>
        <w:rPr>
          <w:rFonts w:eastAsia="SimSun"/>
        </w:rPr>
      </w:pPr>
    </w:p>
    <w:p w:rsidRPr="00C73C51" w:rsidR="00C73442" w:rsidP="008934C9" w:rsidRDefault="008934C9" w14:paraId="3E49428B" w14:textId="7F1F84A6">
      <w:pPr>
        <w:pStyle w:val="Heading1"/>
      </w:pPr>
      <w:r>
        <w:t xml:space="preserve">Section A — List of </w:t>
      </w:r>
      <w:r w:rsidRPr="00C73C51" w:rsidR="00C73442">
        <w:t>Attachments</w:t>
      </w:r>
    </w:p>
    <w:p w:rsidR="00C73442" w:rsidP="00C73442" w:rsidRDefault="00C73442" w14:paraId="1B8AB321" w14:textId="77777777">
      <w:pPr>
        <w:spacing w:line="276" w:lineRule="auto"/>
      </w:pPr>
      <w:r w:rsidRPr="00910DA6">
        <w:t>[IN SEPARATE FILES]</w:t>
      </w:r>
    </w:p>
    <w:p w:rsidRPr="00AB2E85" w:rsidR="00C73442" w:rsidP="00C73442" w:rsidRDefault="00C73442" w14:paraId="13A5CEEA" w14:textId="77777777">
      <w:pPr>
        <w:rPr>
          <w:color w:val="000000"/>
        </w:rPr>
      </w:pPr>
    </w:p>
    <w:p w:rsidRPr="009576E8" w:rsidR="00DC1A9A" w:rsidP="00DC1A9A" w:rsidRDefault="00DC1A9A" w14:paraId="683EC9CD" w14:textId="539CB4F8">
      <w:pPr>
        <w:pStyle w:val="ListParagraph"/>
        <w:numPr>
          <w:ilvl w:val="0"/>
          <w:numId w:val="28"/>
        </w:numPr>
        <w:rPr>
          <w:color w:val="000000"/>
        </w:rPr>
      </w:pPr>
      <w:r w:rsidRPr="009576E8">
        <w:rPr>
          <w:b/>
          <w:color w:val="000000"/>
        </w:rPr>
        <w:t xml:space="preserve">Attachment A: </w:t>
      </w:r>
      <w:r w:rsidRPr="009576E8">
        <w:rPr>
          <w:color w:val="000000"/>
        </w:rPr>
        <w:t xml:space="preserve">Screener for </w:t>
      </w:r>
      <w:r w:rsidR="00B64D31">
        <w:rPr>
          <w:color w:val="000000"/>
        </w:rPr>
        <w:t>Physical Education Teacher</w:t>
      </w:r>
      <w:r w:rsidRPr="009576E8">
        <w:rPr>
          <w:color w:val="000000"/>
        </w:rPr>
        <w:t xml:space="preserve"> Focus Groups</w:t>
      </w:r>
      <w:r w:rsidRPr="009576E8" w:rsidR="00D7080A">
        <w:rPr>
          <w:color w:val="000000"/>
        </w:rPr>
        <w:t xml:space="preserve"> </w:t>
      </w:r>
    </w:p>
    <w:p w:rsidRPr="009576E8" w:rsidR="00D7080A" w:rsidP="00DC1A9A" w:rsidRDefault="00D7080A" w14:paraId="4D5181F6" w14:textId="400853EF">
      <w:pPr>
        <w:pStyle w:val="ListParagraph"/>
        <w:numPr>
          <w:ilvl w:val="0"/>
          <w:numId w:val="28"/>
        </w:numPr>
        <w:rPr>
          <w:color w:val="000000"/>
        </w:rPr>
      </w:pPr>
      <w:r w:rsidRPr="009576E8">
        <w:rPr>
          <w:b/>
          <w:color w:val="000000"/>
        </w:rPr>
        <w:t>Attachment B:</w:t>
      </w:r>
      <w:r w:rsidRPr="009576E8">
        <w:rPr>
          <w:color w:val="000000"/>
        </w:rPr>
        <w:t xml:space="preserve"> Screener for </w:t>
      </w:r>
      <w:r w:rsidR="00B64D31">
        <w:rPr>
          <w:color w:val="000000"/>
        </w:rPr>
        <w:t>School Administrator</w:t>
      </w:r>
      <w:r w:rsidRPr="009576E8">
        <w:rPr>
          <w:color w:val="000000"/>
        </w:rPr>
        <w:t xml:space="preserve"> Focus Groups </w:t>
      </w:r>
    </w:p>
    <w:p w:rsidRPr="009576E8" w:rsidR="00DC1A9A" w:rsidP="00DC1A9A" w:rsidRDefault="00DC1A9A" w14:paraId="4BD0A59F" w14:textId="157A7914">
      <w:pPr>
        <w:pStyle w:val="ListParagraph"/>
        <w:numPr>
          <w:ilvl w:val="0"/>
          <w:numId w:val="28"/>
        </w:numPr>
        <w:rPr>
          <w:color w:val="000000"/>
        </w:rPr>
      </w:pPr>
      <w:r w:rsidRPr="009576E8">
        <w:rPr>
          <w:b/>
          <w:color w:val="000000"/>
        </w:rPr>
        <w:t xml:space="preserve">Attachment </w:t>
      </w:r>
      <w:r w:rsidRPr="009576E8" w:rsidR="00D7080A">
        <w:rPr>
          <w:b/>
          <w:color w:val="000000"/>
        </w:rPr>
        <w:t>C</w:t>
      </w:r>
      <w:r w:rsidRPr="009576E8">
        <w:rPr>
          <w:b/>
          <w:color w:val="000000"/>
        </w:rPr>
        <w:t xml:space="preserve">: </w:t>
      </w:r>
      <w:r w:rsidR="00B64D31">
        <w:rPr>
          <w:color w:val="000000"/>
        </w:rPr>
        <w:t>Screener for Student</w:t>
      </w:r>
      <w:r w:rsidRPr="009576E8">
        <w:rPr>
          <w:color w:val="000000"/>
        </w:rPr>
        <w:t xml:space="preserve"> Focus Group</w:t>
      </w:r>
      <w:r w:rsidR="00B64D31">
        <w:rPr>
          <w:color w:val="000000"/>
        </w:rPr>
        <w:t>s</w:t>
      </w:r>
      <w:r w:rsidRPr="009576E8">
        <w:rPr>
          <w:color w:val="000000"/>
        </w:rPr>
        <w:t xml:space="preserve"> </w:t>
      </w:r>
    </w:p>
    <w:p w:rsidRPr="009576E8" w:rsidR="00D7080A" w:rsidP="00DC1A9A" w:rsidRDefault="00D7080A" w14:paraId="1F69AA6B" w14:textId="1C4829BB">
      <w:pPr>
        <w:pStyle w:val="ListParagraph"/>
        <w:numPr>
          <w:ilvl w:val="0"/>
          <w:numId w:val="28"/>
        </w:numPr>
        <w:rPr>
          <w:color w:val="000000"/>
        </w:rPr>
      </w:pPr>
      <w:r w:rsidRPr="009576E8">
        <w:rPr>
          <w:b/>
          <w:color w:val="000000"/>
        </w:rPr>
        <w:t>Attachment D:</w:t>
      </w:r>
      <w:r w:rsidRPr="009576E8">
        <w:rPr>
          <w:color w:val="000000"/>
        </w:rPr>
        <w:t xml:space="preserve"> </w:t>
      </w:r>
      <w:r w:rsidR="00B64D31">
        <w:rPr>
          <w:color w:val="000000"/>
        </w:rPr>
        <w:t xml:space="preserve">Physical Education Teacher, School Administrator and Student </w:t>
      </w:r>
      <w:r w:rsidRPr="009576E8">
        <w:rPr>
          <w:color w:val="000000"/>
        </w:rPr>
        <w:t>Focus Group</w:t>
      </w:r>
      <w:r w:rsidR="00B64D31">
        <w:rPr>
          <w:color w:val="000000"/>
        </w:rPr>
        <w:t>s</w:t>
      </w:r>
      <w:r w:rsidRPr="009576E8">
        <w:rPr>
          <w:color w:val="000000"/>
        </w:rPr>
        <w:t xml:space="preserve"> Protocol </w:t>
      </w:r>
    </w:p>
    <w:p w:rsidRPr="009576E8" w:rsidR="00D7080A" w:rsidP="00D7080A" w:rsidRDefault="00D7080A" w14:paraId="7A3D6FCC" w14:textId="4ABCF1B6">
      <w:pPr>
        <w:pStyle w:val="ListParagraph"/>
        <w:numPr>
          <w:ilvl w:val="0"/>
          <w:numId w:val="28"/>
        </w:numPr>
        <w:rPr>
          <w:color w:val="000000"/>
        </w:rPr>
      </w:pPr>
      <w:r w:rsidRPr="009576E8">
        <w:rPr>
          <w:b/>
          <w:color w:val="000000"/>
        </w:rPr>
        <w:t xml:space="preserve">Attachment E: </w:t>
      </w:r>
      <w:r w:rsidR="00B64D31">
        <w:rPr>
          <w:color w:val="000000"/>
        </w:rPr>
        <w:t xml:space="preserve">Images for Student Focus Groups </w:t>
      </w:r>
    </w:p>
    <w:p w:rsidRPr="00924144" w:rsidR="00C73442" w:rsidP="00924144" w:rsidRDefault="00D7080A" w14:paraId="01DAB473" w14:textId="2F50E990">
      <w:pPr>
        <w:pStyle w:val="ListParagraph"/>
        <w:numPr>
          <w:ilvl w:val="0"/>
          <w:numId w:val="28"/>
        </w:numPr>
        <w:rPr>
          <w:color w:val="000000"/>
        </w:rPr>
      </w:pPr>
      <w:r w:rsidRPr="009576E8">
        <w:rPr>
          <w:b/>
          <w:color w:val="000000"/>
        </w:rPr>
        <w:t xml:space="preserve">Attachment F: </w:t>
      </w:r>
      <w:r w:rsidR="00B64D31">
        <w:rPr>
          <w:color w:val="000000"/>
        </w:rPr>
        <w:t xml:space="preserve">Overview Document for Physical Education Teacher and School Administrator Focus Groups </w:t>
      </w:r>
      <w:r w:rsidRPr="009576E8">
        <w:rPr>
          <w:color w:val="000000"/>
        </w:rPr>
        <w:t xml:space="preserve"> </w:t>
      </w:r>
    </w:p>
    <w:sectPr w:rsidRPr="00924144" w:rsidR="00C73442" w:rsidSect="00F97F49">
      <w:headerReference w:type="default" r:id="rId8"/>
      <w:footerReference w:type="even" r:id="rId9"/>
      <w:footerReference w:type="default" r:id="rId10"/>
      <w:pgSz w:w="12240" w:h="15840"/>
      <w:pgMar w:top="153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49A1" w14:textId="77777777" w:rsidR="0051130E" w:rsidRDefault="0051130E" w:rsidP="00951F8E">
      <w:r>
        <w:separator/>
      </w:r>
    </w:p>
  </w:endnote>
  <w:endnote w:type="continuationSeparator" w:id="0">
    <w:p w14:paraId="252F269B" w14:textId="77777777" w:rsidR="0051130E" w:rsidRDefault="0051130E" w:rsidP="0095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FHPPPP+TimesNewRoman">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D015" w14:textId="77777777" w:rsidR="00B46DFF" w:rsidRDefault="00B46DFF" w:rsidP="006274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99696" w14:textId="77777777" w:rsidR="00B46DFF" w:rsidRDefault="00B46DFF" w:rsidP="00445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592E" w14:textId="77777777" w:rsidR="00B46DFF" w:rsidRPr="004457F3" w:rsidRDefault="00B46DFF" w:rsidP="006274AB">
    <w:pPr>
      <w:pStyle w:val="Footer"/>
      <w:framePr w:wrap="around" w:vAnchor="text" w:hAnchor="margin" w:xAlign="right" w:y="1"/>
      <w:rPr>
        <w:rStyle w:val="PageNumber"/>
      </w:rPr>
    </w:pPr>
    <w:r w:rsidRPr="004457F3">
      <w:rPr>
        <w:rStyle w:val="PageNumber"/>
      </w:rPr>
      <w:fldChar w:fldCharType="begin"/>
    </w:r>
    <w:r w:rsidRPr="004457F3">
      <w:rPr>
        <w:rStyle w:val="PageNumber"/>
      </w:rPr>
      <w:instrText xml:space="preserve">PAGE  </w:instrText>
    </w:r>
    <w:r w:rsidRPr="004457F3">
      <w:rPr>
        <w:rStyle w:val="PageNumber"/>
      </w:rPr>
      <w:fldChar w:fldCharType="separate"/>
    </w:r>
    <w:r w:rsidR="00A675EA">
      <w:rPr>
        <w:rStyle w:val="PageNumber"/>
        <w:noProof/>
      </w:rPr>
      <w:t>1</w:t>
    </w:r>
    <w:r w:rsidRPr="004457F3">
      <w:rPr>
        <w:rStyle w:val="PageNumber"/>
      </w:rPr>
      <w:fldChar w:fldCharType="end"/>
    </w:r>
  </w:p>
  <w:p w14:paraId="016F09E5" w14:textId="77777777" w:rsidR="00B46DFF" w:rsidRDefault="00B46DFF" w:rsidP="004457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A8C6" w14:textId="77777777" w:rsidR="0051130E" w:rsidRDefault="0051130E" w:rsidP="00951F8E">
      <w:r>
        <w:separator/>
      </w:r>
    </w:p>
  </w:footnote>
  <w:footnote w:type="continuationSeparator" w:id="0">
    <w:p w14:paraId="4F8BA3E5" w14:textId="77777777" w:rsidR="0051130E" w:rsidRDefault="0051130E" w:rsidP="00951F8E">
      <w:r>
        <w:continuationSeparator/>
      </w:r>
    </w:p>
  </w:footnote>
  <w:footnote w:id="1">
    <w:p w14:paraId="00B69757" w14:textId="77777777" w:rsidR="0082142C" w:rsidRPr="00E73FA2" w:rsidRDefault="0082142C" w:rsidP="0082142C">
      <w:pPr>
        <w:pStyle w:val="FootnoteText"/>
        <w:rPr>
          <w:sz w:val="20"/>
        </w:rPr>
      </w:pPr>
      <w:r w:rsidRPr="00E43F2E">
        <w:rPr>
          <w:rStyle w:val="FootnoteReference"/>
          <w:rFonts w:ascii="Calibri" w:hAnsi="Calibri"/>
        </w:rPr>
        <w:footnoteRef/>
      </w:r>
      <w:r w:rsidRPr="00E43F2E">
        <w:rPr>
          <w:rFonts w:ascii="Calibri" w:hAnsi="Calibri"/>
        </w:rPr>
        <w:t xml:space="preserve"> </w:t>
      </w:r>
      <w:r w:rsidRPr="00E73FA2">
        <w:rPr>
          <w:rFonts w:ascii="Calibri" w:hAnsi="Calibri"/>
          <w:sz w:val="20"/>
        </w:rPr>
        <w:t>May 20</w:t>
      </w:r>
      <w:r>
        <w:rPr>
          <w:rFonts w:ascii="Calibri" w:hAnsi="Calibri"/>
          <w:sz w:val="20"/>
        </w:rPr>
        <w:t>20</w:t>
      </w:r>
      <w:r w:rsidRPr="00E73FA2">
        <w:rPr>
          <w:rFonts w:ascii="Calibri" w:hAnsi="Calibri"/>
          <w:sz w:val="20"/>
        </w:rPr>
        <w:t xml:space="preserve"> National Occupational Employment and Wage Estimates, United States. Bureau of Labor Statistics. United States Department of Labor. Retrieved at </w:t>
      </w:r>
      <w:hyperlink r:id="rId1" w:history="1">
        <w:r w:rsidRPr="00E73FA2">
          <w:rPr>
            <w:rStyle w:val="Hyperlink"/>
            <w:rFonts w:ascii="Calibri" w:hAnsi="Calibri"/>
            <w:sz w:val="20"/>
          </w:rPr>
          <w:t>http://www.bls.gov/oes/current/oes_nat.htm</w:t>
        </w:r>
      </w:hyperlink>
      <w:r w:rsidRPr="00E73FA2">
        <w:rPr>
          <w:rFonts w:ascii="Calibri" w:hAnsi="Calibri"/>
          <w:sz w:val="20"/>
        </w:rPr>
        <w:t>.</w:t>
      </w:r>
    </w:p>
  </w:footnote>
  <w:footnote w:id="2">
    <w:p w14:paraId="77D88F63" w14:textId="77777777" w:rsidR="0082142C" w:rsidRDefault="0082142C" w:rsidP="0082142C">
      <w:pPr>
        <w:pStyle w:val="FootnoteText"/>
      </w:pPr>
      <w:r w:rsidRPr="00455D83">
        <w:rPr>
          <w:rStyle w:val="FootnoteReference"/>
          <w:rFonts w:ascii="Calibri" w:hAnsi="Calibri"/>
        </w:rPr>
        <w:footnoteRef/>
      </w:r>
      <w:r>
        <w:t xml:space="preserve"> </w:t>
      </w:r>
      <w:r w:rsidRPr="00E73FA2">
        <w:rPr>
          <w:rFonts w:ascii="Calibri" w:hAnsi="Calibri"/>
          <w:sz w:val="20"/>
        </w:rPr>
        <w:t>May 20</w:t>
      </w:r>
      <w:r>
        <w:rPr>
          <w:rFonts w:ascii="Calibri" w:hAnsi="Calibri"/>
          <w:sz w:val="20"/>
        </w:rPr>
        <w:t>20</w:t>
      </w:r>
      <w:r w:rsidRPr="00E73FA2">
        <w:rPr>
          <w:rFonts w:ascii="Calibri" w:hAnsi="Calibri"/>
          <w:sz w:val="20"/>
        </w:rPr>
        <w:t xml:space="preserve"> National Occupational Employment and Wage Estimates, United States. Bureau of Labor Statistics. United States Department of Labor. Retrieved at </w:t>
      </w:r>
      <w:hyperlink r:id="rId2" w:history="1">
        <w:r w:rsidRPr="00E73FA2">
          <w:rPr>
            <w:rStyle w:val="Hyperlink"/>
            <w:rFonts w:ascii="Calibri" w:hAnsi="Calibri"/>
            <w:sz w:val="20"/>
          </w:rPr>
          <w:t>http://www.bls.gov/oes/current/oes_nat.htm</w:t>
        </w:r>
      </w:hyperlink>
      <w:r w:rsidRPr="00E73FA2">
        <w:rPr>
          <w:rFonts w:ascii="Calibri" w:hAnsi="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6A84" w14:textId="61F227FB" w:rsidR="000A3702" w:rsidRDefault="000A3702">
    <w:pPr>
      <w:pStyle w:val="Header"/>
    </w:pPr>
    <w:r>
      <w:t>Supporting Statement</w:t>
    </w:r>
    <w:r w:rsidR="003E3430">
      <w:t xml:space="preserve"> —</w:t>
    </w:r>
    <w:r>
      <w:t xml:space="preserv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B01"/>
    <w:multiLevelType w:val="hybridMultilevel"/>
    <w:tmpl w:val="7728AB60"/>
    <w:lvl w:ilvl="0" w:tplc="2C18EC88">
      <w:start w:val="1"/>
      <w:numFmt w:val="bullet"/>
      <w:lvlText w:val=""/>
      <w:lvlJc w:val="left"/>
      <w:pPr>
        <w:ind w:left="720" w:hanging="360"/>
      </w:pPr>
      <w:rPr>
        <w:rFonts w:ascii="Symbol" w:hAnsi="Symbol" w:hint="default"/>
      </w:rPr>
    </w:lvl>
    <w:lvl w:ilvl="1" w:tplc="D10408DC">
      <w:start w:val="1"/>
      <w:numFmt w:val="bullet"/>
      <w:lvlText w:val="o"/>
      <w:lvlJc w:val="left"/>
      <w:pPr>
        <w:ind w:left="1440" w:hanging="360"/>
      </w:pPr>
      <w:rPr>
        <w:rFonts w:ascii="Courier New" w:hAnsi="Courier New" w:hint="default"/>
      </w:rPr>
    </w:lvl>
    <w:lvl w:ilvl="2" w:tplc="52004A50">
      <w:start w:val="1"/>
      <w:numFmt w:val="bullet"/>
      <w:lvlText w:val=""/>
      <w:lvlJc w:val="left"/>
      <w:pPr>
        <w:ind w:left="2160" w:hanging="360"/>
      </w:pPr>
      <w:rPr>
        <w:rFonts w:ascii="Wingdings" w:hAnsi="Wingdings" w:hint="default"/>
      </w:rPr>
    </w:lvl>
    <w:lvl w:ilvl="3" w:tplc="43601D88">
      <w:start w:val="1"/>
      <w:numFmt w:val="bullet"/>
      <w:lvlText w:val=""/>
      <w:lvlJc w:val="left"/>
      <w:pPr>
        <w:ind w:left="2880" w:hanging="360"/>
      </w:pPr>
      <w:rPr>
        <w:rFonts w:ascii="Symbol" w:hAnsi="Symbol" w:hint="default"/>
      </w:rPr>
    </w:lvl>
    <w:lvl w:ilvl="4" w:tplc="2FE85928">
      <w:start w:val="1"/>
      <w:numFmt w:val="bullet"/>
      <w:lvlText w:val="o"/>
      <w:lvlJc w:val="left"/>
      <w:pPr>
        <w:ind w:left="3600" w:hanging="360"/>
      </w:pPr>
      <w:rPr>
        <w:rFonts w:ascii="Courier New" w:hAnsi="Courier New" w:hint="default"/>
      </w:rPr>
    </w:lvl>
    <w:lvl w:ilvl="5" w:tplc="B764F2D8">
      <w:start w:val="1"/>
      <w:numFmt w:val="bullet"/>
      <w:lvlText w:val=""/>
      <w:lvlJc w:val="left"/>
      <w:pPr>
        <w:ind w:left="4320" w:hanging="360"/>
      </w:pPr>
      <w:rPr>
        <w:rFonts w:ascii="Wingdings" w:hAnsi="Wingdings" w:hint="default"/>
      </w:rPr>
    </w:lvl>
    <w:lvl w:ilvl="6" w:tplc="E020D0F2">
      <w:start w:val="1"/>
      <w:numFmt w:val="bullet"/>
      <w:lvlText w:val=""/>
      <w:lvlJc w:val="left"/>
      <w:pPr>
        <w:ind w:left="5040" w:hanging="360"/>
      </w:pPr>
      <w:rPr>
        <w:rFonts w:ascii="Symbol" w:hAnsi="Symbol" w:hint="default"/>
      </w:rPr>
    </w:lvl>
    <w:lvl w:ilvl="7" w:tplc="8EF4C48E">
      <w:start w:val="1"/>
      <w:numFmt w:val="bullet"/>
      <w:lvlText w:val="o"/>
      <w:lvlJc w:val="left"/>
      <w:pPr>
        <w:ind w:left="5760" w:hanging="360"/>
      </w:pPr>
      <w:rPr>
        <w:rFonts w:ascii="Courier New" w:hAnsi="Courier New" w:hint="default"/>
      </w:rPr>
    </w:lvl>
    <w:lvl w:ilvl="8" w:tplc="10E8F61C">
      <w:start w:val="1"/>
      <w:numFmt w:val="bullet"/>
      <w:lvlText w:val=""/>
      <w:lvlJc w:val="left"/>
      <w:pPr>
        <w:ind w:left="6480" w:hanging="360"/>
      </w:pPr>
      <w:rPr>
        <w:rFonts w:ascii="Wingdings" w:hAnsi="Wingdings" w:hint="default"/>
      </w:rPr>
    </w:lvl>
  </w:abstractNum>
  <w:abstractNum w:abstractNumId="1" w15:restartNumberingAfterBreak="0">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54BD1"/>
    <w:multiLevelType w:val="hybridMultilevel"/>
    <w:tmpl w:val="B7C0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03236"/>
    <w:multiLevelType w:val="hybridMultilevel"/>
    <w:tmpl w:val="0E2C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A462B"/>
    <w:multiLevelType w:val="hybridMultilevel"/>
    <w:tmpl w:val="30B0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601C2"/>
    <w:multiLevelType w:val="hybridMultilevel"/>
    <w:tmpl w:val="19C0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51813"/>
    <w:multiLevelType w:val="hybridMultilevel"/>
    <w:tmpl w:val="DC70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54C54"/>
    <w:multiLevelType w:val="hybridMultilevel"/>
    <w:tmpl w:val="39D8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A13B3"/>
    <w:multiLevelType w:val="hybridMultilevel"/>
    <w:tmpl w:val="108E7BB2"/>
    <w:lvl w:ilvl="0" w:tplc="D5B66910">
      <w:start w:val="1"/>
      <w:numFmt w:val="bullet"/>
      <w:lvlText w:val=""/>
      <w:lvlJc w:val="left"/>
      <w:pPr>
        <w:ind w:left="720" w:hanging="360"/>
      </w:pPr>
      <w:rPr>
        <w:rFonts w:ascii="Symbol" w:hAnsi="Symbol" w:hint="default"/>
        <w:b/>
        <w:i w:val="0"/>
        <w:color w:val="000000" w:themeColor="text1"/>
      </w:rPr>
    </w:lvl>
    <w:lvl w:ilvl="1" w:tplc="04090003">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2" w15:restartNumberingAfterBreak="0">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AA456BD"/>
    <w:multiLevelType w:val="hybridMultilevel"/>
    <w:tmpl w:val="BB3A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A2D41"/>
    <w:multiLevelType w:val="hybridMultilevel"/>
    <w:tmpl w:val="A0E0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A337A"/>
    <w:multiLevelType w:val="hybridMultilevel"/>
    <w:tmpl w:val="306A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8444F"/>
    <w:multiLevelType w:val="hybridMultilevel"/>
    <w:tmpl w:val="BF16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5D3B57"/>
    <w:multiLevelType w:val="hybridMultilevel"/>
    <w:tmpl w:val="04A44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21D7F"/>
    <w:multiLevelType w:val="hybridMultilevel"/>
    <w:tmpl w:val="78EC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35D51"/>
    <w:multiLevelType w:val="hybridMultilevel"/>
    <w:tmpl w:val="8B9C8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64AEA"/>
    <w:multiLevelType w:val="hybridMultilevel"/>
    <w:tmpl w:val="6CFA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75DF3"/>
    <w:multiLevelType w:val="hybridMultilevel"/>
    <w:tmpl w:val="E99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F5659"/>
    <w:multiLevelType w:val="hybridMultilevel"/>
    <w:tmpl w:val="AA563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B46FE"/>
    <w:multiLevelType w:val="hybridMultilevel"/>
    <w:tmpl w:val="04A44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A3EDA"/>
    <w:multiLevelType w:val="hybridMultilevel"/>
    <w:tmpl w:val="3FE46B2C"/>
    <w:lvl w:ilvl="0" w:tplc="D3365136">
      <w:start w:val="1"/>
      <w:numFmt w:val="decimal"/>
      <w:pStyle w:val="Numbers"/>
      <w:lvlText w:val="%1."/>
      <w:lvlJc w:val="left"/>
      <w:pPr>
        <w:ind w:left="720" w:hanging="360"/>
      </w:pPr>
      <w:rPr>
        <w:rFonts w:hint="default"/>
        <w:b/>
        <w:i w:val="0"/>
        <w:color w:val="70AD47" w:themeColor="accent6"/>
      </w:rPr>
    </w:lvl>
    <w:lvl w:ilvl="1" w:tplc="04090003">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31" w15:restartNumberingAfterBreak="0">
    <w:nsid w:val="5F67371D"/>
    <w:multiLevelType w:val="hybridMultilevel"/>
    <w:tmpl w:val="11B4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24630"/>
    <w:multiLevelType w:val="hybridMultilevel"/>
    <w:tmpl w:val="DC70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252CE3"/>
    <w:multiLevelType w:val="hybridMultilevel"/>
    <w:tmpl w:val="8E40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01A4"/>
    <w:multiLevelType w:val="hybridMultilevel"/>
    <w:tmpl w:val="53AA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71793"/>
    <w:multiLevelType w:val="hybridMultilevel"/>
    <w:tmpl w:val="39D8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C22ED3"/>
    <w:multiLevelType w:val="hybridMultilevel"/>
    <w:tmpl w:val="420A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F3D9B"/>
    <w:multiLevelType w:val="hybridMultilevel"/>
    <w:tmpl w:val="3E4C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0A08FB"/>
    <w:multiLevelType w:val="hybridMultilevel"/>
    <w:tmpl w:val="888E58A4"/>
    <w:lvl w:ilvl="0" w:tplc="04090001">
      <w:start w:val="1"/>
      <w:numFmt w:val="bullet"/>
      <w:lvlText w:val=""/>
      <w:lvlJc w:val="left"/>
      <w:pPr>
        <w:ind w:left="768"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068EB"/>
    <w:multiLevelType w:val="hybridMultilevel"/>
    <w:tmpl w:val="9F50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2"/>
  </w:num>
  <w:num w:numId="4">
    <w:abstractNumId w:val="13"/>
  </w:num>
  <w:num w:numId="5">
    <w:abstractNumId w:val="35"/>
  </w:num>
  <w:num w:numId="6">
    <w:abstractNumId w:val="27"/>
  </w:num>
  <w:num w:numId="7">
    <w:abstractNumId w:val="34"/>
  </w:num>
  <w:num w:numId="8">
    <w:abstractNumId w:val="23"/>
  </w:num>
  <w:num w:numId="9">
    <w:abstractNumId w:val="38"/>
  </w:num>
  <w:num w:numId="10">
    <w:abstractNumId w:val="3"/>
  </w:num>
  <w:num w:numId="11">
    <w:abstractNumId w:val="24"/>
  </w:num>
  <w:num w:numId="12">
    <w:abstractNumId w:val="5"/>
  </w:num>
  <w:num w:numId="13">
    <w:abstractNumId w:val="18"/>
  </w:num>
  <w:num w:numId="14">
    <w:abstractNumId w:val="22"/>
  </w:num>
  <w:num w:numId="15">
    <w:abstractNumId w:val="39"/>
  </w:num>
  <w:num w:numId="16">
    <w:abstractNumId w:val="9"/>
  </w:num>
  <w:num w:numId="17">
    <w:abstractNumId w:val="10"/>
  </w:num>
  <w:num w:numId="18">
    <w:abstractNumId w:val="33"/>
  </w:num>
  <w:num w:numId="19">
    <w:abstractNumId w:val="43"/>
  </w:num>
  <w:num w:numId="20">
    <w:abstractNumId w:val="41"/>
  </w:num>
  <w:num w:numId="21">
    <w:abstractNumId w:val="31"/>
  </w:num>
  <w:num w:numId="22">
    <w:abstractNumId w:val="12"/>
  </w:num>
  <w:num w:numId="23">
    <w:abstractNumId w:val="14"/>
  </w:num>
  <w:num w:numId="24">
    <w:abstractNumId w:val="7"/>
  </w:num>
  <w:num w:numId="25">
    <w:abstractNumId w:val="44"/>
  </w:num>
  <w:num w:numId="26">
    <w:abstractNumId w:val="8"/>
  </w:num>
  <w:num w:numId="27">
    <w:abstractNumId w:val="45"/>
  </w:num>
  <w:num w:numId="28">
    <w:abstractNumId w:val="4"/>
  </w:num>
  <w:num w:numId="29">
    <w:abstractNumId w:val="20"/>
  </w:num>
  <w:num w:numId="30">
    <w:abstractNumId w:val="36"/>
  </w:num>
  <w:num w:numId="31">
    <w:abstractNumId w:val="37"/>
  </w:num>
  <w:num w:numId="32">
    <w:abstractNumId w:val="6"/>
  </w:num>
  <w:num w:numId="33">
    <w:abstractNumId w:val="42"/>
  </w:num>
  <w:num w:numId="34">
    <w:abstractNumId w:val="19"/>
  </w:num>
  <w:num w:numId="35">
    <w:abstractNumId w:val="21"/>
  </w:num>
  <w:num w:numId="36">
    <w:abstractNumId w:val="29"/>
  </w:num>
  <w:num w:numId="37">
    <w:abstractNumId w:val="28"/>
  </w:num>
  <w:num w:numId="38">
    <w:abstractNumId w:val="15"/>
  </w:num>
  <w:num w:numId="39">
    <w:abstractNumId w:val="1"/>
  </w:num>
  <w:num w:numId="40">
    <w:abstractNumId w:val="40"/>
  </w:num>
  <w:num w:numId="41">
    <w:abstractNumId w:val="25"/>
  </w:num>
  <w:num w:numId="42">
    <w:abstractNumId w:val="32"/>
  </w:num>
  <w:num w:numId="43">
    <w:abstractNumId w:val="17"/>
  </w:num>
  <w:num w:numId="44">
    <w:abstractNumId w:val="16"/>
  </w:num>
  <w:num w:numId="45">
    <w:abstractNumId w:val="30"/>
  </w:num>
  <w:num w:numId="46">
    <w:abstractNumId w:val="30"/>
    <w:lvlOverride w:ilvl="0">
      <w:startOverride w:val="1"/>
    </w:lvlOverride>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B"/>
    <w:rsid w:val="000062CA"/>
    <w:rsid w:val="00006E70"/>
    <w:rsid w:val="000121EF"/>
    <w:rsid w:val="0001494D"/>
    <w:rsid w:val="00016786"/>
    <w:rsid w:val="000463E8"/>
    <w:rsid w:val="000516E2"/>
    <w:rsid w:val="00062677"/>
    <w:rsid w:val="00065D3C"/>
    <w:rsid w:val="00067D68"/>
    <w:rsid w:val="000A0920"/>
    <w:rsid w:val="000A201A"/>
    <w:rsid w:val="000A314C"/>
    <w:rsid w:val="000A3702"/>
    <w:rsid w:val="000A3D85"/>
    <w:rsid w:val="000A6E30"/>
    <w:rsid w:val="000C1914"/>
    <w:rsid w:val="000C2A87"/>
    <w:rsid w:val="000C54FC"/>
    <w:rsid w:val="000C6FFA"/>
    <w:rsid w:val="000D2E93"/>
    <w:rsid w:val="000D729F"/>
    <w:rsid w:val="00101E6E"/>
    <w:rsid w:val="0011090C"/>
    <w:rsid w:val="00115304"/>
    <w:rsid w:val="00145F19"/>
    <w:rsid w:val="00163D77"/>
    <w:rsid w:val="001676B0"/>
    <w:rsid w:val="0017142E"/>
    <w:rsid w:val="00174062"/>
    <w:rsid w:val="00174E2B"/>
    <w:rsid w:val="001818D4"/>
    <w:rsid w:val="00190EF0"/>
    <w:rsid w:val="00194429"/>
    <w:rsid w:val="001A29DF"/>
    <w:rsid w:val="001B6F24"/>
    <w:rsid w:val="001B7B8E"/>
    <w:rsid w:val="001C25FA"/>
    <w:rsid w:val="001C3791"/>
    <w:rsid w:val="001C5653"/>
    <w:rsid w:val="001D0BBB"/>
    <w:rsid w:val="00215BA4"/>
    <w:rsid w:val="00244854"/>
    <w:rsid w:val="002576A3"/>
    <w:rsid w:val="002657A5"/>
    <w:rsid w:val="0026630B"/>
    <w:rsid w:val="00266B6E"/>
    <w:rsid w:val="002734C6"/>
    <w:rsid w:val="002748AA"/>
    <w:rsid w:val="002A4CAA"/>
    <w:rsid w:val="002B32EB"/>
    <w:rsid w:val="002D2FC3"/>
    <w:rsid w:val="002E1C39"/>
    <w:rsid w:val="002E40D7"/>
    <w:rsid w:val="002E6F27"/>
    <w:rsid w:val="002F1286"/>
    <w:rsid w:val="00301459"/>
    <w:rsid w:val="00306B6B"/>
    <w:rsid w:val="00325FF1"/>
    <w:rsid w:val="00335EB2"/>
    <w:rsid w:val="00337719"/>
    <w:rsid w:val="0034245B"/>
    <w:rsid w:val="00344450"/>
    <w:rsid w:val="003525E0"/>
    <w:rsid w:val="003570C6"/>
    <w:rsid w:val="00362318"/>
    <w:rsid w:val="0036322E"/>
    <w:rsid w:val="00365B06"/>
    <w:rsid w:val="00373437"/>
    <w:rsid w:val="0037F922"/>
    <w:rsid w:val="0038105F"/>
    <w:rsid w:val="003829D7"/>
    <w:rsid w:val="003851F2"/>
    <w:rsid w:val="00397F1E"/>
    <w:rsid w:val="003B0B0F"/>
    <w:rsid w:val="003C6E0C"/>
    <w:rsid w:val="003E22FE"/>
    <w:rsid w:val="003E3430"/>
    <w:rsid w:val="003F2285"/>
    <w:rsid w:val="003F4D79"/>
    <w:rsid w:val="003F5897"/>
    <w:rsid w:val="0040083B"/>
    <w:rsid w:val="0040192A"/>
    <w:rsid w:val="00402CC4"/>
    <w:rsid w:val="004131D9"/>
    <w:rsid w:val="00426D0A"/>
    <w:rsid w:val="00430E4E"/>
    <w:rsid w:val="004457F3"/>
    <w:rsid w:val="00454A8E"/>
    <w:rsid w:val="00455D83"/>
    <w:rsid w:val="004616A9"/>
    <w:rsid w:val="00462153"/>
    <w:rsid w:val="004636C7"/>
    <w:rsid w:val="00464059"/>
    <w:rsid w:val="00470991"/>
    <w:rsid w:val="00474F59"/>
    <w:rsid w:val="004818C6"/>
    <w:rsid w:val="0048436C"/>
    <w:rsid w:val="0048437F"/>
    <w:rsid w:val="00494DC6"/>
    <w:rsid w:val="004A2CCE"/>
    <w:rsid w:val="004A49F3"/>
    <w:rsid w:val="004A53B1"/>
    <w:rsid w:val="004A77D6"/>
    <w:rsid w:val="004C55A1"/>
    <w:rsid w:val="004D21D7"/>
    <w:rsid w:val="004D380C"/>
    <w:rsid w:val="004E335D"/>
    <w:rsid w:val="0050383E"/>
    <w:rsid w:val="00503D4E"/>
    <w:rsid w:val="0051130E"/>
    <w:rsid w:val="00516FDE"/>
    <w:rsid w:val="00517CEE"/>
    <w:rsid w:val="00525898"/>
    <w:rsid w:val="00556C9A"/>
    <w:rsid w:val="00556FD8"/>
    <w:rsid w:val="0056460A"/>
    <w:rsid w:val="00571C0A"/>
    <w:rsid w:val="005B700B"/>
    <w:rsid w:val="005C7A3F"/>
    <w:rsid w:val="005D365E"/>
    <w:rsid w:val="006075AD"/>
    <w:rsid w:val="00614B6D"/>
    <w:rsid w:val="00620CA8"/>
    <w:rsid w:val="006274AB"/>
    <w:rsid w:val="00627DF0"/>
    <w:rsid w:val="00630A54"/>
    <w:rsid w:val="0063498C"/>
    <w:rsid w:val="00635C2F"/>
    <w:rsid w:val="00642788"/>
    <w:rsid w:val="00647E4D"/>
    <w:rsid w:val="0065155A"/>
    <w:rsid w:val="006550F7"/>
    <w:rsid w:val="00655199"/>
    <w:rsid w:val="00656287"/>
    <w:rsid w:val="006612CA"/>
    <w:rsid w:val="0067280B"/>
    <w:rsid w:val="00674ECB"/>
    <w:rsid w:val="00690F59"/>
    <w:rsid w:val="006940B5"/>
    <w:rsid w:val="00696C44"/>
    <w:rsid w:val="006A2FCD"/>
    <w:rsid w:val="006A3E32"/>
    <w:rsid w:val="006A7689"/>
    <w:rsid w:val="006B2EF1"/>
    <w:rsid w:val="006B7651"/>
    <w:rsid w:val="006B7F8B"/>
    <w:rsid w:val="006C52CF"/>
    <w:rsid w:val="006C751F"/>
    <w:rsid w:val="006F492C"/>
    <w:rsid w:val="00715B1E"/>
    <w:rsid w:val="0072024B"/>
    <w:rsid w:val="00740447"/>
    <w:rsid w:val="00761DAC"/>
    <w:rsid w:val="00764572"/>
    <w:rsid w:val="00765B31"/>
    <w:rsid w:val="00770D63"/>
    <w:rsid w:val="00772F0E"/>
    <w:rsid w:val="00774062"/>
    <w:rsid w:val="007811B3"/>
    <w:rsid w:val="00797125"/>
    <w:rsid w:val="00797AF4"/>
    <w:rsid w:val="007A45D1"/>
    <w:rsid w:val="007B054A"/>
    <w:rsid w:val="007B3D89"/>
    <w:rsid w:val="007C6BD3"/>
    <w:rsid w:val="007C7582"/>
    <w:rsid w:val="007D505B"/>
    <w:rsid w:val="008067ED"/>
    <w:rsid w:val="00811BEE"/>
    <w:rsid w:val="008158D7"/>
    <w:rsid w:val="0082142C"/>
    <w:rsid w:val="00821558"/>
    <w:rsid w:val="008329DD"/>
    <w:rsid w:val="008347E2"/>
    <w:rsid w:val="008428AA"/>
    <w:rsid w:val="00845A35"/>
    <w:rsid w:val="008468F7"/>
    <w:rsid w:val="00847177"/>
    <w:rsid w:val="00852D57"/>
    <w:rsid w:val="00860AE0"/>
    <w:rsid w:val="008666D4"/>
    <w:rsid w:val="008703EB"/>
    <w:rsid w:val="0087093D"/>
    <w:rsid w:val="008756E0"/>
    <w:rsid w:val="00875D05"/>
    <w:rsid w:val="00885136"/>
    <w:rsid w:val="008934C9"/>
    <w:rsid w:val="00894242"/>
    <w:rsid w:val="008A7B00"/>
    <w:rsid w:val="008C491E"/>
    <w:rsid w:val="008C542E"/>
    <w:rsid w:val="008D3A24"/>
    <w:rsid w:val="008D72F1"/>
    <w:rsid w:val="008E1657"/>
    <w:rsid w:val="008E2D61"/>
    <w:rsid w:val="00904C8F"/>
    <w:rsid w:val="0090542C"/>
    <w:rsid w:val="00906A56"/>
    <w:rsid w:val="00914CF9"/>
    <w:rsid w:val="00923675"/>
    <w:rsid w:val="00924144"/>
    <w:rsid w:val="0093305A"/>
    <w:rsid w:val="00935932"/>
    <w:rsid w:val="009405F2"/>
    <w:rsid w:val="00943277"/>
    <w:rsid w:val="00950088"/>
    <w:rsid w:val="00951F8E"/>
    <w:rsid w:val="00956B75"/>
    <w:rsid w:val="009576E8"/>
    <w:rsid w:val="00960C31"/>
    <w:rsid w:val="00975E31"/>
    <w:rsid w:val="00977842"/>
    <w:rsid w:val="00977BDF"/>
    <w:rsid w:val="00980845"/>
    <w:rsid w:val="00996888"/>
    <w:rsid w:val="009C0DF7"/>
    <w:rsid w:val="009C10FD"/>
    <w:rsid w:val="00A0691B"/>
    <w:rsid w:val="00A07C61"/>
    <w:rsid w:val="00A369FC"/>
    <w:rsid w:val="00A41B8D"/>
    <w:rsid w:val="00A53CA6"/>
    <w:rsid w:val="00A6342B"/>
    <w:rsid w:val="00A654A3"/>
    <w:rsid w:val="00A65C3C"/>
    <w:rsid w:val="00A675EA"/>
    <w:rsid w:val="00A8733D"/>
    <w:rsid w:val="00A963D2"/>
    <w:rsid w:val="00AA2F34"/>
    <w:rsid w:val="00AB5140"/>
    <w:rsid w:val="00AD43F1"/>
    <w:rsid w:val="00AD5D3B"/>
    <w:rsid w:val="00AE5ABC"/>
    <w:rsid w:val="00AF4ABA"/>
    <w:rsid w:val="00B0054A"/>
    <w:rsid w:val="00B046BC"/>
    <w:rsid w:val="00B07398"/>
    <w:rsid w:val="00B15921"/>
    <w:rsid w:val="00B16354"/>
    <w:rsid w:val="00B17C0C"/>
    <w:rsid w:val="00B3303C"/>
    <w:rsid w:val="00B363B4"/>
    <w:rsid w:val="00B36551"/>
    <w:rsid w:val="00B41307"/>
    <w:rsid w:val="00B445D2"/>
    <w:rsid w:val="00B46DFF"/>
    <w:rsid w:val="00B64D31"/>
    <w:rsid w:val="00B83924"/>
    <w:rsid w:val="00B840CE"/>
    <w:rsid w:val="00B85181"/>
    <w:rsid w:val="00B87C86"/>
    <w:rsid w:val="00BA48A8"/>
    <w:rsid w:val="00BB0139"/>
    <w:rsid w:val="00BB2A64"/>
    <w:rsid w:val="00BB5670"/>
    <w:rsid w:val="00BB6CC3"/>
    <w:rsid w:val="00BC269A"/>
    <w:rsid w:val="00BD3E48"/>
    <w:rsid w:val="00C07BBB"/>
    <w:rsid w:val="00C07C93"/>
    <w:rsid w:val="00C26832"/>
    <w:rsid w:val="00C32C8A"/>
    <w:rsid w:val="00C3725E"/>
    <w:rsid w:val="00C62F6D"/>
    <w:rsid w:val="00C632AD"/>
    <w:rsid w:val="00C70583"/>
    <w:rsid w:val="00C73442"/>
    <w:rsid w:val="00C764DD"/>
    <w:rsid w:val="00C977F2"/>
    <w:rsid w:val="00C97D7E"/>
    <w:rsid w:val="00CA3694"/>
    <w:rsid w:val="00CA5E92"/>
    <w:rsid w:val="00CB0A18"/>
    <w:rsid w:val="00CB0B85"/>
    <w:rsid w:val="00CB48AF"/>
    <w:rsid w:val="00CC183A"/>
    <w:rsid w:val="00CC70F5"/>
    <w:rsid w:val="00CE7B4F"/>
    <w:rsid w:val="00CF105A"/>
    <w:rsid w:val="00D00B23"/>
    <w:rsid w:val="00D209E7"/>
    <w:rsid w:val="00D40572"/>
    <w:rsid w:val="00D46853"/>
    <w:rsid w:val="00D7080A"/>
    <w:rsid w:val="00D76067"/>
    <w:rsid w:val="00D85FAC"/>
    <w:rsid w:val="00D943F5"/>
    <w:rsid w:val="00D95DC1"/>
    <w:rsid w:val="00DA29DC"/>
    <w:rsid w:val="00DC1A9A"/>
    <w:rsid w:val="00DD37EB"/>
    <w:rsid w:val="00E030FB"/>
    <w:rsid w:val="00E0565F"/>
    <w:rsid w:val="00E3008B"/>
    <w:rsid w:val="00E3562A"/>
    <w:rsid w:val="00E42672"/>
    <w:rsid w:val="00E43F2E"/>
    <w:rsid w:val="00E51072"/>
    <w:rsid w:val="00E53E07"/>
    <w:rsid w:val="00E6724E"/>
    <w:rsid w:val="00E71F82"/>
    <w:rsid w:val="00E73FA2"/>
    <w:rsid w:val="00EB06ED"/>
    <w:rsid w:val="00EC66AB"/>
    <w:rsid w:val="00ED41F4"/>
    <w:rsid w:val="00ED61C3"/>
    <w:rsid w:val="00EE3AF2"/>
    <w:rsid w:val="00F005E8"/>
    <w:rsid w:val="00F17E36"/>
    <w:rsid w:val="00F17F7D"/>
    <w:rsid w:val="00F232B4"/>
    <w:rsid w:val="00F30660"/>
    <w:rsid w:val="00F31557"/>
    <w:rsid w:val="00F37C14"/>
    <w:rsid w:val="00F548C9"/>
    <w:rsid w:val="00F66EE0"/>
    <w:rsid w:val="00F7350F"/>
    <w:rsid w:val="00F75F16"/>
    <w:rsid w:val="00F7755B"/>
    <w:rsid w:val="00F91DD7"/>
    <w:rsid w:val="00F97F49"/>
    <w:rsid w:val="00FA627C"/>
    <w:rsid w:val="00FA71B2"/>
    <w:rsid w:val="00FE1598"/>
    <w:rsid w:val="00FE4BC8"/>
    <w:rsid w:val="00FF26F6"/>
    <w:rsid w:val="5B8F4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D136A"/>
  <w15:docId w15:val="{ACA3921E-DC64-0249-A60B-60744655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304"/>
    <w:rPr>
      <w:rFonts w:ascii="Calibri" w:eastAsia="Times New Roman" w:hAnsi="Calibri" w:cs="Times New Roman"/>
    </w:rPr>
  </w:style>
  <w:style w:type="paragraph" w:styleId="Heading1">
    <w:name w:val="heading 1"/>
    <w:basedOn w:val="Normal"/>
    <w:next w:val="Normal"/>
    <w:link w:val="Heading1Char"/>
    <w:uiPriority w:val="99"/>
    <w:qFormat/>
    <w:rsid w:val="001C3791"/>
    <w:pPr>
      <w:keepNext/>
      <w:ind w:right="-360"/>
      <w:outlineLvl w:val="0"/>
    </w:pPr>
    <w:rPr>
      <w:b/>
      <w:bCs/>
      <w:sz w:val="28"/>
    </w:rPr>
  </w:style>
  <w:style w:type="paragraph" w:styleId="Heading2">
    <w:name w:val="heading 2"/>
    <w:basedOn w:val="Normal"/>
    <w:next w:val="Normal"/>
    <w:link w:val="Heading2Char"/>
    <w:uiPriority w:val="9"/>
    <w:unhideWhenUsed/>
    <w:qFormat/>
    <w:rsid w:val="00B840CE"/>
    <w:pPr>
      <w:keepNext/>
      <w:keepLines/>
      <w:spacing w:before="200"/>
      <w:outlineLvl w:val="1"/>
    </w:pPr>
    <w:rPr>
      <w:rFonts w:eastAsiaTheme="majorEastAsia" w:cstheme="majorBidi"/>
      <w:b/>
      <w:bCs/>
      <w:color w:val="2E74B5" w:themeColor="accent1" w:themeShade="BF"/>
      <w:sz w:val="28"/>
      <w:szCs w:val="26"/>
    </w:rPr>
  </w:style>
  <w:style w:type="paragraph" w:styleId="Heading3">
    <w:name w:val="heading 3"/>
    <w:basedOn w:val="Normal"/>
    <w:next w:val="Normal"/>
    <w:link w:val="Heading3Char"/>
    <w:uiPriority w:val="9"/>
    <w:unhideWhenUsed/>
    <w:qFormat/>
    <w:rsid w:val="00B840C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73442"/>
    <w:rPr>
      <w:sz w:val="18"/>
      <w:szCs w:val="18"/>
    </w:rPr>
  </w:style>
  <w:style w:type="paragraph" w:styleId="CommentText">
    <w:name w:val="annotation text"/>
    <w:basedOn w:val="Normal"/>
    <w:link w:val="CommentTextChar"/>
    <w:uiPriority w:val="99"/>
    <w:unhideWhenUsed/>
    <w:rsid w:val="00C73442"/>
  </w:style>
  <w:style w:type="character" w:customStyle="1" w:styleId="CommentTextChar">
    <w:name w:val="Comment Text Char"/>
    <w:basedOn w:val="DefaultParagraphFont"/>
    <w:link w:val="CommentText"/>
    <w:uiPriority w:val="99"/>
    <w:rsid w:val="00C7344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73442"/>
    <w:rPr>
      <w:b/>
      <w:bCs/>
      <w:sz w:val="20"/>
      <w:szCs w:val="20"/>
    </w:rPr>
  </w:style>
  <w:style w:type="character" w:customStyle="1" w:styleId="CommentSubjectChar">
    <w:name w:val="Comment Subject Char"/>
    <w:basedOn w:val="CommentTextChar"/>
    <w:link w:val="CommentSubject"/>
    <w:uiPriority w:val="99"/>
    <w:semiHidden/>
    <w:rsid w:val="00C734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3442"/>
    <w:rPr>
      <w:sz w:val="18"/>
      <w:szCs w:val="18"/>
    </w:rPr>
  </w:style>
  <w:style w:type="character" w:customStyle="1" w:styleId="BalloonTextChar">
    <w:name w:val="Balloon Text Char"/>
    <w:basedOn w:val="DefaultParagraphFont"/>
    <w:link w:val="BalloonText"/>
    <w:uiPriority w:val="99"/>
    <w:semiHidden/>
    <w:rsid w:val="00C7344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9"/>
    <w:rsid w:val="001C3791"/>
    <w:rPr>
      <w:rFonts w:ascii="Calibri" w:eastAsia="Times New Roman" w:hAnsi="Calibri" w:cs="Times New Roman"/>
      <w:b/>
      <w:bCs/>
      <w:sz w:val="28"/>
    </w:rPr>
  </w:style>
  <w:style w:type="paragraph" w:styleId="Header">
    <w:name w:val="header"/>
    <w:basedOn w:val="Normal"/>
    <w:link w:val="HeaderChar"/>
    <w:uiPriority w:val="99"/>
    <w:rsid w:val="00C73442"/>
    <w:pPr>
      <w:widowControl w:val="0"/>
      <w:tabs>
        <w:tab w:val="center" w:pos="4320"/>
        <w:tab w:val="right" w:pos="8640"/>
      </w:tabs>
    </w:pPr>
  </w:style>
  <w:style w:type="character" w:customStyle="1" w:styleId="HeaderChar">
    <w:name w:val="Header Char"/>
    <w:basedOn w:val="DefaultParagraphFont"/>
    <w:link w:val="Header"/>
    <w:uiPriority w:val="99"/>
    <w:rsid w:val="00C73442"/>
    <w:rPr>
      <w:rFonts w:ascii="Times New Roman" w:eastAsia="Times New Roman" w:hAnsi="Times New Roman" w:cs="Times New Roman"/>
    </w:rPr>
  </w:style>
  <w:style w:type="paragraph" w:styleId="ListParagraph">
    <w:name w:val="List Paragraph"/>
    <w:aliases w:val="CH Bullets (square)"/>
    <w:basedOn w:val="Normal"/>
    <w:uiPriority w:val="99"/>
    <w:qFormat/>
    <w:rsid w:val="00C73442"/>
    <w:pPr>
      <w:ind w:left="720"/>
      <w:contextualSpacing/>
    </w:pPr>
  </w:style>
  <w:style w:type="paragraph" w:styleId="FootnoteText">
    <w:name w:val="footnote text"/>
    <w:basedOn w:val="Normal"/>
    <w:link w:val="FootnoteTextChar"/>
    <w:uiPriority w:val="99"/>
    <w:unhideWhenUsed/>
    <w:rsid w:val="00951F8E"/>
    <w:rPr>
      <w:rFonts w:ascii="Arial" w:eastAsia="Calibri" w:hAnsi="Arial"/>
    </w:rPr>
  </w:style>
  <w:style w:type="character" w:customStyle="1" w:styleId="FootnoteTextChar">
    <w:name w:val="Footnote Text Char"/>
    <w:basedOn w:val="DefaultParagraphFont"/>
    <w:link w:val="FootnoteText"/>
    <w:uiPriority w:val="99"/>
    <w:rsid w:val="00951F8E"/>
    <w:rPr>
      <w:rFonts w:ascii="Arial" w:eastAsia="Calibri" w:hAnsi="Arial" w:cs="Times New Roman"/>
    </w:rPr>
  </w:style>
  <w:style w:type="character" w:styleId="FootnoteReference">
    <w:name w:val="footnote reference"/>
    <w:basedOn w:val="DefaultParagraphFont"/>
    <w:uiPriority w:val="99"/>
    <w:unhideWhenUsed/>
    <w:rsid w:val="00951F8E"/>
    <w:rPr>
      <w:vertAlign w:val="superscript"/>
    </w:rPr>
  </w:style>
  <w:style w:type="paragraph" w:styleId="Footer">
    <w:name w:val="footer"/>
    <w:basedOn w:val="Normal"/>
    <w:link w:val="FooterChar"/>
    <w:uiPriority w:val="99"/>
    <w:unhideWhenUsed/>
    <w:rsid w:val="004457F3"/>
    <w:pPr>
      <w:tabs>
        <w:tab w:val="center" w:pos="4320"/>
        <w:tab w:val="right" w:pos="8640"/>
      </w:tabs>
    </w:pPr>
  </w:style>
  <w:style w:type="character" w:customStyle="1" w:styleId="FooterChar">
    <w:name w:val="Footer Char"/>
    <w:basedOn w:val="DefaultParagraphFont"/>
    <w:link w:val="Footer"/>
    <w:uiPriority w:val="99"/>
    <w:rsid w:val="004457F3"/>
    <w:rPr>
      <w:rFonts w:ascii="Times New Roman" w:eastAsia="Times New Roman" w:hAnsi="Times New Roman" w:cs="Times New Roman"/>
    </w:rPr>
  </w:style>
  <w:style w:type="character" w:styleId="PageNumber">
    <w:name w:val="page number"/>
    <w:basedOn w:val="DefaultParagraphFont"/>
    <w:uiPriority w:val="99"/>
    <w:semiHidden/>
    <w:unhideWhenUsed/>
    <w:rsid w:val="004457F3"/>
  </w:style>
  <w:style w:type="character" w:styleId="Hyperlink">
    <w:name w:val="Hyperlink"/>
    <w:basedOn w:val="DefaultParagraphFont"/>
    <w:rsid w:val="00715B1E"/>
    <w:rPr>
      <w:color w:val="0000FF"/>
      <w:u w:val="single"/>
    </w:rPr>
  </w:style>
  <w:style w:type="character" w:customStyle="1" w:styleId="Heading2Char">
    <w:name w:val="Heading 2 Char"/>
    <w:basedOn w:val="DefaultParagraphFont"/>
    <w:link w:val="Heading2"/>
    <w:uiPriority w:val="9"/>
    <w:rsid w:val="00B840CE"/>
    <w:rPr>
      <w:rFonts w:ascii="Calibri" w:eastAsiaTheme="majorEastAsia" w:hAnsi="Calibri" w:cstheme="majorBidi"/>
      <w:b/>
      <w:bCs/>
      <w:color w:val="2E74B5" w:themeColor="accent1" w:themeShade="BF"/>
      <w:sz w:val="28"/>
      <w:szCs w:val="26"/>
    </w:rPr>
  </w:style>
  <w:style w:type="character" w:customStyle="1" w:styleId="Heading3Char">
    <w:name w:val="Heading 3 Char"/>
    <w:basedOn w:val="DefaultParagraphFont"/>
    <w:link w:val="Heading3"/>
    <w:uiPriority w:val="9"/>
    <w:rsid w:val="00B840CE"/>
    <w:rPr>
      <w:rFonts w:ascii="Calibri" w:eastAsiaTheme="majorEastAsia" w:hAnsi="Calibri" w:cstheme="majorBidi"/>
      <w:b/>
      <w:bCs/>
    </w:rPr>
  </w:style>
  <w:style w:type="paragraph" w:styleId="Revision">
    <w:name w:val="Revision"/>
    <w:hidden/>
    <w:uiPriority w:val="99"/>
    <w:semiHidden/>
    <w:rsid w:val="003525E0"/>
    <w:rPr>
      <w:rFonts w:ascii="Calibri" w:eastAsia="Times New Roman" w:hAnsi="Calibri" w:cs="Times New Roman"/>
    </w:rPr>
  </w:style>
  <w:style w:type="paragraph" w:customStyle="1" w:styleId="Numbers">
    <w:name w:val="Numbers"/>
    <w:basedOn w:val="Normal"/>
    <w:qFormat/>
    <w:rsid w:val="001C5653"/>
    <w:pPr>
      <w:numPr>
        <w:numId w:val="45"/>
      </w:numPr>
      <w:spacing w:after="60"/>
    </w:pPr>
    <w:rPr>
      <w:rFonts w:eastAsia="Calibri"/>
    </w:rPr>
  </w:style>
  <w:style w:type="paragraph" w:customStyle="1" w:styleId="LastNumber">
    <w:name w:val="Last Number"/>
    <w:basedOn w:val="Numbers"/>
    <w:qFormat/>
    <w:rsid w:val="001C5653"/>
    <w:pPr>
      <w:spacing w:after="200"/>
    </w:pPr>
  </w:style>
  <w:style w:type="character" w:customStyle="1" w:styleId="c-timestamplabel">
    <w:name w:val="c-timestamp__label"/>
    <w:basedOn w:val="DefaultParagraphFont"/>
    <w:rsid w:val="00AB5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43657">
      <w:bodyDiv w:val="1"/>
      <w:marLeft w:val="0"/>
      <w:marRight w:val="0"/>
      <w:marTop w:val="0"/>
      <w:marBottom w:val="0"/>
      <w:divBdr>
        <w:top w:val="none" w:sz="0" w:space="0" w:color="auto"/>
        <w:left w:val="none" w:sz="0" w:space="0" w:color="auto"/>
        <w:bottom w:val="none" w:sz="0" w:space="0" w:color="auto"/>
        <w:right w:val="none" w:sz="0" w:space="0" w:color="auto"/>
      </w:divBdr>
    </w:div>
    <w:div w:id="421924675">
      <w:bodyDiv w:val="1"/>
      <w:marLeft w:val="0"/>
      <w:marRight w:val="0"/>
      <w:marTop w:val="0"/>
      <w:marBottom w:val="0"/>
      <w:divBdr>
        <w:top w:val="none" w:sz="0" w:space="0" w:color="auto"/>
        <w:left w:val="none" w:sz="0" w:space="0" w:color="auto"/>
        <w:bottom w:val="none" w:sz="0" w:space="0" w:color="auto"/>
        <w:right w:val="none" w:sz="0" w:space="0" w:color="auto"/>
      </w:divBdr>
    </w:div>
    <w:div w:id="542402917">
      <w:bodyDiv w:val="1"/>
      <w:marLeft w:val="0"/>
      <w:marRight w:val="0"/>
      <w:marTop w:val="0"/>
      <w:marBottom w:val="0"/>
      <w:divBdr>
        <w:top w:val="none" w:sz="0" w:space="0" w:color="auto"/>
        <w:left w:val="none" w:sz="0" w:space="0" w:color="auto"/>
        <w:bottom w:val="none" w:sz="0" w:space="0" w:color="auto"/>
        <w:right w:val="none" w:sz="0" w:space="0" w:color="auto"/>
      </w:divBdr>
    </w:div>
    <w:div w:id="665210523">
      <w:bodyDiv w:val="1"/>
      <w:marLeft w:val="0"/>
      <w:marRight w:val="0"/>
      <w:marTop w:val="0"/>
      <w:marBottom w:val="0"/>
      <w:divBdr>
        <w:top w:val="none" w:sz="0" w:space="0" w:color="auto"/>
        <w:left w:val="none" w:sz="0" w:space="0" w:color="auto"/>
        <w:bottom w:val="none" w:sz="0" w:space="0" w:color="auto"/>
        <w:right w:val="none" w:sz="0" w:space="0" w:color="auto"/>
      </w:divBdr>
    </w:div>
    <w:div w:id="706880530">
      <w:bodyDiv w:val="1"/>
      <w:marLeft w:val="0"/>
      <w:marRight w:val="0"/>
      <w:marTop w:val="0"/>
      <w:marBottom w:val="0"/>
      <w:divBdr>
        <w:top w:val="none" w:sz="0" w:space="0" w:color="auto"/>
        <w:left w:val="none" w:sz="0" w:space="0" w:color="auto"/>
        <w:bottom w:val="none" w:sz="0" w:space="0" w:color="auto"/>
        <w:right w:val="none" w:sz="0" w:space="0" w:color="auto"/>
      </w:divBdr>
      <w:divsChild>
        <w:div w:id="83502471">
          <w:marLeft w:val="0"/>
          <w:marRight w:val="0"/>
          <w:marTop w:val="0"/>
          <w:marBottom w:val="0"/>
          <w:divBdr>
            <w:top w:val="none" w:sz="0" w:space="0" w:color="auto"/>
            <w:left w:val="none" w:sz="0" w:space="0" w:color="auto"/>
            <w:bottom w:val="none" w:sz="0" w:space="0" w:color="auto"/>
            <w:right w:val="none" w:sz="0" w:space="0" w:color="auto"/>
          </w:divBdr>
          <w:divsChild>
            <w:div w:id="659961520">
              <w:marLeft w:val="0"/>
              <w:marRight w:val="0"/>
              <w:marTop w:val="0"/>
              <w:marBottom w:val="0"/>
              <w:divBdr>
                <w:top w:val="none" w:sz="0" w:space="0" w:color="auto"/>
                <w:left w:val="none" w:sz="0" w:space="0" w:color="auto"/>
                <w:bottom w:val="none" w:sz="0" w:space="0" w:color="auto"/>
                <w:right w:val="none" w:sz="0" w:space="0" w:color="auto"/>
              </w:divBdr>
              <w:divsChild>
                <w:div w:id="389380289">
                  <w:marLeft w:val="0"/>
                  <w:marRight w:val="0"/>
                  <w:marTop w:val="0"/>
                  <w:marBottom w:val="0"/>
                  <w:divBdr>
                    <w:top w:val="none" w:sz="0" w:space="0" w:color="auto"/>
                    <w:left w:val="none" w:sz="0" w:space="0" w:color="auto"/>
                    <w:bottom w:val="none" w:sz="0" w:space="0" w:color="auto"/>
                    <w:right w:val="none" w:sz="0" w:space="0" w:color="auto"/>
                  </w:divBdr>
                  <w:divsChild>
                    <w:div w:id="1653288597">
                      <w:marLeft w:val="0"/>
                      <w:marRight w:val="0"/>
                      <w:marTop w:val="0"/>
                      <w:marBottom w:val="0"/>
                      <w:divBdr>
                        <w:top w:val="none" w:sz="0" w:space="0" w:color="auto"/>
                        <w:left w:val="none" w:sz="0" w:space="0" w:color="auto"/>
                        <w:bottom w:val="none" w:sz="0" w:space="0" w:color="auto"/>
                        <w:right w:val="none" w:sz="0" w:space="0" w:color="auto"/>
                      </w:divBdr>
                      <w:divsChild>
                        <w:div w:id="932321778">
                          <w:marLeft w:val="0"/>
                          <w:marRight w:val="0"/>
                          <w:marTop w:val="0"/>
                          <w:marBottom w:val="0"/>
                          <w:divBdr>
                            <w:top w:val="none" w:sz="0" w:space="0" w:color="auto"/>
                            <w:left w:val="none" w:sz="0" w:space="0" w:color="auto"/>
                            <w:bottom w:val="none" w:sz="0" w:space="0" w:color="auto"/>
                            <w:right w:val="none" w:sz="0" w:space="0" w:color="auto"/>
                          </w:divBdr>
                          <w:divsChild>
                            <w:div w:id="810944397">
                              <w:marLeft w:val="-240"/>
                              <w:marRight w:val="-120"/>
                              <w:marTop w:val="0"/>
                              <w:marBottom w:val="0"/>
                              <w:divBdr>
                                <w:top w:val="none" w:sz="0" w:space="0" w:color="auto"/>
                                <w:left w:val="none" w:sz="0" w:space="0" w:color="auto"/>
                                <w:bottom w:val="none" w:sz="0" w:space="0" w:color="auto"/>
                                <w:right w:val="none" w:sz="0" w:space="0" w:color="auto"/>
                              </w:divBdr>
                              <w:divsChild>
                                <w:div w:id="809637671">
                                  <w:marLeft w:val="0"/>
                                  <w:marRight w:val="0"/>
                                  <w:marTop w:val="0"/>
                                  <w:marBottom w:val="60"/>
                                  <w:divBdr>
                                    <w:top w:val="none" w:sz="0" w:space="0" w:color="auto"/>
                                    <w:left w:val="none" w:sz="0" w:space="0" w:color="auto"/>
                                    <w:bottom w:val="none" w:sz="0" w:space="0" w:color="auto"/>
                                    <w:right w:val="none" w:sz="0" w:space="0" w:color="auto"/>
                                  </w:divBdr>
                                  <w:divsChild>
                                    <w:div w:id="1923024287">
                                      <w:marLeft w:val="0"/>
                                      <w:marRight w:val="0"/>
                                      <w:marTop w:val="0"/>
                                      <w:marBottom w:val="0"/>
                                      <w:divBdr>
                                        <w:top w:val="none" w:sz="0" w:space="0" w:color="auto"/>
                                        <w:left w:val="none" w:sz="0" w:space="0" w:color="auto"/>
                                        <w:bottom w:val="none" w:sz="0" w:space="0" w:color="auto"/>
                                        <w:right w:val="none" w:sz="0" w:space="0" w:color="auto"/>
                                      </w:divBdr>
                                      <w:divsChild>
                                        <w:div w:id="1886987159">
                                          <w:marLeft w:val="0"/>
                                          <w:marRight w:val="0"/>
                                          <w:marTop w:val="0"/>
                                          <w:marBottom w:val="0"/>
                                          <w:divBdr>
                                            <w:top w:val="none" w:sz="0" w:space="0" w:color="auto"/>
                                            <w:left w:val="none" w:sz="0" w:space="0" w:color="auto"/>
                                            <w:bottom w:val="none" w:sz="0" w:space="0" w:color="auto"/>
                                            <w:right w:val="none" w:sz="0" w:space="0" w:color="auto"/>
                                          </w:divBdr>
                                          <w:divsChild>
                                            <w:div w:id="575819738">
                                              <w:marLeft w:val="0"/>
                                              <w:marRight w:val="0"/>
                                              <w:marTop w:val="0"/>
                                              <w:marBottom w:val="0"/>
                                              <w:divBdr>
                                                <w:top w:val="none" w:sz="0" w:space="0" w:color="auto"/>
                                                <w:left w:val="none" w:sz="0" w:space="0" w:color="auto"/>
                                                <w:bottom w:val="none" w:sz="0" w:space="0" w:color="auto"/>
                                                <w:right w:val="none" w:sz="0" w:space="0" w:color="auto"/>
                                              </w:divBdr>
                                              <w:divsChild>
                                                <w:div w:id="2188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194625">
          <w:marLeft w:val="0"/>
          <w:marRight w:val="0"/>
          <w:marTop w:val="0"/>
          <w:marBottom w:val="0"/>
          <w:divBdr>
            <w:top w:val="none" w:sz="0" w:space="0" w:color="auto"/>
            <w:left w:val="none" w:sz="0" w:space="0" w:color="auto"/>
            <w:bottom w:val="none" w:sz="0" w:space="0" w:color="auto"/>
            <w:right w:val="none" w:sz="0" w:space="0" w:color="auto"/>
          </w:divBdr>
          <w:divsChild>
            <w:div w:id="1752239822">
              <w:marLeft w:val="0"/>
              <w:marRight w:val="0"/>
              <w:marTop w:val="0"/>
              <w:marBottom w:val="0"/>
              <w:divBdr>
                <w:top w:val="none" w:sz="0" w:space="0" w:color="auto"/>
                <w:left w:val="none" w:sz="0" w:space="0" w:color="auto"/>
                <w:bottom w:val="none" w:sz="0" w:space="0" w:color="auto"/>
                <w:right w:val="none" w:sz="0" w:space="0" w:color="auto"/>
              </w:divBdr>
              <w:divsChild>
                <w:div w:id="823006219">
                  <w:marLeft w:val="0"/>
                  <w:marRight w:val="0"/>
                  <w:marTop w:val="0"/>
                  <w:marBottom w:val="0"/>
                  <w:divBdr>
                    <w:top w:val="none" w:sz="0" w:space="0" w:color="auto"/>
                    <w:left w:val="none" w:sz="0" w:space="0" w:color="auto"/>
                    <w:bottom w:val="none" w:sz="0" w:space="0" w:color="auto"/>
                    <w:right w:val="none" w:sz="0" w:space="0" w:color="auto"/>
                  </w:divBdr>
                  <w:divsChild>
                    <w:div w:id="299727702">
                      <w:marLeft w:val="0"/>
                      <w:marRight w:val="0"/>
                      <w:marTop w:val="0"/>
                      <w:marBottom w:val="0"/>
                      <w:divBdr>
                        <w:top w:val="none" w:sz="0" w:space="0" w:color="auto"/>
                        <w:left w:val="none" w:sz="0" w:space="0" w:color="auto"/>
                        <w:bottom w:val="none" w:sz="0" w:space="0" w:color="auto"/>
                        <w:right w:val="none" w:sz="0" w:space="0" w:color="auto"/>
                      </w:divBdr>
                      <w:divsChild>
                        <w:div w:id="1051030253">
                          <w:marLeft w:val="0"/>
                          <w:marRight w:val="0"/>
                          <w:marTop w:val="0"/>
                          <w:marBottom w:val="0"/>
                          <w:divBdr>
                            <w:top w:val="none" w:sz="0" w:space="0" w:color="auto"/>
                            <w:left w:val="none" w:sz="0" w:space="0" w:color="auto"/>
                            <w:bottom w:val="none" w:sz="0" w:space="0" w:color="auto"/>
                            <w:right w:val="none" w:sz="0" w:space="0" w:color="auto"/>
                          </w:divBdr>
                          <w:divsChild>
                            <w:div w:id="1114908239">
                              <w:marLeft w:val="0"/>
                              <w:marRight w:val="120"/>
                              <w:marTop w:val="0"/>
                              <w:marBottom w:val="0"/>
                              <w:divBdr>
                                <w:top w:val="none" w:sz="0" w:space="0" w:color="auto"/>
                                <w:left w:val="none" w:sz="0" w:space="0" w:color="auto"/>
                                <w:bottom w:val="none" w:sz="0" w:space="0" w:color="auto"/>
                                <w:right w:val="none" w:sz="0" w:space="0" w:color="auto"/>
                              </w:divBdr>
                              <w:divsChild>
                                <w:div w:id="1088232678">
                                  <w:marLeft w:val="-300"/>
                                  <w:marRight w:val="0"/>
                                  <w:marTop w:val="0"/>
                                  <w:marBottom w:val="0"/>
                                  <w:divBdr>
                                    <w:top w:val="none" w:sz="0" w:space="0" w:color="auto"/>
                                    <w:left w:val="none" w:sz="0" w:space="0" w:color="auto"/>
                                    <w:bottom w:val="none" w:sz="0" w:space="0" w:color="auto"/>
                                    <w:right w:val="none" w:sz="0" w:space="0" w:color="auto"/>
                                  </w:divBdr>
                                </w:div>
                              </w:divsChild>
                            </w:div>
                            <w:div w:id="1181549973">
                              <w:marLeft w:val="-240"/>
                              <w:marRight w:val="-120"/>
                              <w:marTop w:val="0"/>
                              <w:marBottom w:val="0"/>
                              <w:divBdr>
                                <w:top w:val="none" w:sz="0" w:space="0" w:color="auto"/>
                                <w:left w:val="none" w:sz="0" w:space="0" w:color="auto"/>
                                <w:bottom w:val="none" w:sz="0" w:space="0" w:color="auto"/>
                                <w:right w:val="none" w:sz="0" w:space="0" w:color="auto"/>
                              </w:divBdr>
                              <w:divsChild>
                                <w:div w:id="683093497">
                                  <w:marLeft w:val="0"/>
                                  <w:marRight w:val="0"/>
                                  <w:marTop w:val="0"/>
                                  <w:marBottom w:val="60"/>
                                  <w:divBdr>
                                    <w:top w:val="none" w:sz="0" w:space="0" w:color="auto"/>
                                    <w:left w:val="none" w:sz="0" w:space="0" w:color="auto"/>
                                    <w:bottom w:val="none" w:sz="0" w:space="0" w:color="auto"/>
                                    <w:right w:val="none" w:sz="0" w:space="0" w:color="auto"/>
                                  </w:divBdr>
                                  <w:divsChild>
                                    <w:div w:id="325058828">
                                      <w:marLeft w:val="0"/>
                                      <w:marRight w:val="0"/>
                                      <w:marTop w:val="0"/>
                                      <w:marBottom w:val="0"/>
                                      <w:divBdr>
                                        <w:top w:val="none" w:sz="0" w:space="0" w:color="auto"/>
                                        <w:left w:val="none" w:sz="0" w:space="0" w:color="auto"/>
                                        <w:bottom w:val="none" w:sz="0" w:space="0" w:color="auto"/>
                                        <w:right w:val="none" w:sz="0" w:space="0" w:color="auto"/>
                                      </w:divBdr>
                                      <w:divsChild>
                                        <w:div w:id="1014962145">
                                          <w:marLeft w:val="0"/>
                                          <w:marRight w:val="0"/>
                                          <w:marTop w:val="0"/>
                                          <w:marBottom w:val="0"/>
                                          <w:divBdr>
                                            <w:top w:val="none" w:sz="0" w:space="0" w:color="auto"/>
                                            <w:left w:val="none" w:sz="0" w:space="0" w:color="auto"/>
                                            <w:bottom w:val="none" w:sz="0" w:space="0" w:color="auto"/>
                                            <w:right w:val="none" w:sz="0" w:space="0" w:color="auto"/>
                                          </w:divBdr>
                                          <w:divsChild>
                                            <w:div w:id="2135904113">
                                              <w:marLeft w:val="0"/>
                                              <w:marRight w:val="0"/>
                                              <w:marTop w:val="0"/>
                                              <w:marBottom w:val="0"/>
                                              <w:divBdr>
                                                <w:top w:val="none" w:sz="0" w:space="0" w:color="auto"/>
                                                <w:left w:val="none" w:sz="0" w:space="0" w:color="auto"/>
                                                <w:bottom w:val="none" w:sz="0" w:space="0" w:color="auto"/>
                                                <w:right w:val="none" w:sz="0" w:space="0" w:color="auto"/>
                                              </w:divBdr>
                                              <w:divsChild>
                                                <w:div w:id="12385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528119">
      <w:bodyDiv w:val="1"/>
      <w:marLeft w:val="0"/>
      <w:marRight w:val="0"/>
      <w:marTop w:val="0"/>
      <w:marBottom w:val="0"/>
      <w:divBdr>
        <w:top w:val="none" w:sz="0" w:space="0" w:color="auto"/>
        <w:left w:val="none" w:sz="0" w:space="0" w:color="auto"/>
        <w:bottom w:val="none" w:sz="0" w:space="0" w:color="auto"/>
        <w:right w:val="none" w:sz="0" w:space="0" w:color="auto"/>
      </w:divBdr>
    </w:div>
    <w:div w:id="1625232545">
      <w:bodyDiv w:val="1"/>
      <w:marLeft w:val="0"/>
      <w:marRight w:val="0"/>
      <w:marTop w:val="0"/>
      <w:marBottom w:val="0"/>
      <w:divBdr>
        <w:top w:val="none" w:sz="0" w:space="0" w:color="auto"/>
        <w:left w:val="none" w:sz="0" w:space="0" w:color="auto"/>
        <w:bottom w:val="none" w:sz="0" w:space="0" w:color="auto"/>
        <w:right w:val="none" w:sz="0" w:space="0" w:color="auto"/>
      </w:divBdr>
    </w:div>
    <w:div w:id="1640840636">
      <w:bodyDiv w:val="1"/>
      <w:marLeft w:val="0"/>
      <w:marRight w:val="0"/>
      <w:marTop w:val="0"/>
      <w:marBottom w:val="0"/>
      <w:divBdr>
        <w:top w:val="none" w:sz="0" w:space="0" w:color="auto"/>
        <w:left w:val="none" w:sz="0" w:space="0" w:color="auto"/>
        <w:bottom w:val="none" w:sz="0" w:space="0" w:color="auto"/>
        <w:right w:val="none" w:sz="0" w:space="0" w:color="auto"/>
      </w:divBdr>
    </w:div>
    <w:div w:id="1835563125">
      <w:bodyDiv w:val="1"/>
      <w:marLeft w:val="0"/>
      <w:marRight w:val="0"/>
      <w:marTop w:val="0"/>
      <w:marBottom w:val="0"/>
      <w:divBdr>
        <w:top w:val="none" w:sz="0" w:space="0" w:color="auto"/>
        <w:left w:val="none" w:sz="0" w:space="0" w:color="auto"/>
        <w:bottom w:val="none" w:sz="0" w:space="0" w:color="auto"/>
        <w:right w:val="none" w:sz="0" w:space="0" w:color="auto"/>
      </w:divBdr>
    </w:div>
    <w:div w:id="1874535130">
      <w:bodyDiv w:val="1"/>
      <w:marLeft w:val="0"/>
      <w:marRight w:val="0"/>
      <w:marTop w:val="0"/>
      <w:marBottom w:val="0"/>
      <w:divBdr>
        <w:top w:val="none" w:sz="0" w:space="0" w:color="auto"/>
        <w:left w:val="none" w:sz="0" w:space="0" w:color="auto"/>
        <w:bottom w:val="none" w:sz="0" w:space="0" w:color="auto"/>
        <w:right w:val="none" w:sz="0" w:space="0" w:color="auto"/>
      </w:divBdr>
    </w:div>
    <w:div w:id="2140493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42E0459-7312-E44E-ABD8-3C519EB4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Jordan</dc:creator>
  <cp:lastModifiedBy>Rachel Oziel</cp:lastModifiedBy>
  <cp:revision>11</cp:revision>
  <dcterms:created xsi:type="dcterms:W3CDTF">2021-12-20T15:46:00Z</dcterms:created>
  <dcterms:modified xsi:type="dcterms:W3CDTF">2022-01-21T19:39:00Z</dcterms:modified>
</cp:coreProperties>
</file>