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3F255C" w:rsidP="005B0888" w14:paraId="2545456A" w14:textId="0CEF11DE">
      <w:pPr>
        <w:tabs>
          <w:tab w:val="left" w:pos="720"/>
        </w:tabs>
        <w:jc w:val="center"/>
        <w:rPr>
          <w:b/>
          <w:bCs/>
          <w:caps/>
          <w:sz w:val="24"/>
          <w:szCs w:val="24"/>
        </w:rPr>
      </w:pPr>
      <w:r>
        <w:rPr>
          <w:caps/>
          <w:sz w:val="24"/>
          <w:szCs w:val="24"/>
          <w:lang w:val="en-CA"/>
        </w:rPr>
        <w:t xml:space="preserve"> </w:t>
      </w:r>
      <w:r w:rsidRPr="003F255C" w:rsidR="00C646F4">
        <w:rPr>
          <w:caps/>
          <w:sz w:val="24"/>
          <w:szCs w:val="24"/>
          <w:lang w:val="en-CA"/>
        </w:rPr>
        <w:fldChar w:fldCharType="begin"/>
      </w:r>
      <w:r w:rsidRPr="003F255C" w:rsidR="00C646F4">
        <w:rPr>
          <w:caps/>
          <w:sz w:val="24"/>
          <w:szCs w:val="24"/>
          <w:lang w:val="en-CA"/>
        </w:rPr>
        <w:instrText xml:space="preserve"> SEQ CHAPTER \h \r 1</w:instrText>
      </w:r>
      <w:r w:rsidR="0048307A">
        <w:rPr>
          <w:caps/>
          <w:sz w:val="24"/>
          <w:szCs w:val="24"/>
          <w:lang w:val="en-CA"/>
        </w:rPr>
        <w:fldChar w:fldCharType="separate"/>
      </w:r>
      <w:r w:rsidRPr="003F255C" w:rsidR="00C646F4">
        <w:rPr>
          <w:caps/>
          <w:sz w:val="24"/>
          <w:szCs w:val="24"/>
          <w:lang w:val="en-CA"/>
        </w:rPr>
        <w:fldChar w:fldCharType="end"/>
      </w:r>
      <w:r w:rsidRPr="003F255C" w:rsidR="00C646F4">
        <w:rPr>
          <w:b/>
          <w:bCs/>
          <w:caps/>
          <w:sz w:val="24"/>
          <w:szCs w:val="24"/>
        </w:rPr>
        <w:t xml:space="preserve">Supporting Statement </w:t>
      </w:r>
      <w:r w:rsidRPr="003F255C" w:rsidR="007851E9">
        <w:rPr>
          <w:b/>
          <w:bCs/>
          <w:caps/>
          <w:sz w:val="24"/>
          <w:szCs w:val="24"/>
        </w:rPr>
        <w:t>A</w:t>
      </w:r>
    </w:p>
    <w:p w:rsidR="002C325E" w:rsidRPr="003F255C" w:rsidP="005B0888" w14:paraId="6D84AFBF" w14:textId="77777777">
      <w:pPr>
        <w:tabs>
          <w:tab w:val="left" w:pos="720"/>
        </w:tabs>
        <w:jc w:val="center"/>
        <w:rPr>
          <w:b/>
          <w:bCs/>
          <w:caps/>
          <w:sz w:val="24"/>
          <w:szCs w:val="24"/>
        </w:rPr>
      </w:pPr>
      <w:r w:rsidRPr="003F255C">
        <w:rPr>
          <w:b/>
          <w:bCs/>
          <w:caps/>
          <w:sz w:val="24"/>
          <w:szCs w:val="24"/>
        </w:rPr>
        <w:t>for paperwork reduction act submission</w:t>
      </w:r>
    </w:p>
    <w:p w:rsidR="002C325E" w:rsidRPr="003F255C" w:rsidP="005B0888" w14:paraId="16573417" w14:textId="77777777">
      <w:pPr>
        <w:tabs>
          <w:tab w:val="left" w:pos="720"/>
        </w:tabs>
        <w:jc w:val="center"/>
        <w:rPr>
          <w:b/>
          <w:bCs/>
          <w:sz w:val="24"/>
          <w:szCs w:val="24"/>
          <w:highlight w:val="lightGray"/>
        </w:rPr>
      </w:pPr>
    </w:p>
    <w:p w:rsidR="009B359F" w:rsidRPr="003F255C" w:rsidP="005B0888" w14:paraId="2A761A04" w14:textId="78A0EC0C">
      <w:pPr>
        <w:tabs>
          <w:tab w:val="left" w:pos="720"/>
        </w:tabs>
        <w:jc w:val="center"/>
        <w:rPr>
          <w:b/>
          <w:bCs/>
          <w:sz w:val="24"/>
          <w:szCs w:val="24"/>
        </w:rPr>
      </w:pPr>
      <w:r w:rsidRPr="003F255C">
        <w:rPr>
          <w:b/>
          <w:bCs/>
          <w:sz w:val="24"/>
          <w:szCs w:val="24"/>
        </w:rPr>
        <w:t>North Atlantic Right Whale Research and Management Activities</w:t>
      </w:r>
    </w:p>
    <w:p w:rsidR="00295103" w:rsidRPr="003F255C" w:rsidP="005B0888" w14:paraId="0FD0E61F" w14:textId="78E7AB2C">
      <w:pPr>
        <w:tabs>
          <w:tab w:val="left" w:pos="720"/>
        </w:tabs>
        <w:jc w:val="center"/>
        <w:rPr>
          <w:sz w:val="24"/>
          <w:szCs w:val="24"/>
        </w:rPr>
      </w:pPr>
      <w:r w:rsidRPr="003F255C">
        <w:rPr>
          <w:b/>
          <w:bCs/>
          <w:sz w:val="24"/>
          <w:szCs w:val="24"/>
        </w:rPr>
        <w:t>OMB Control Number 10</w:t>
      </w:r>
      <w:r w:rsidRPr="003F255C" w:rsidR="003F255C">
        <w:rPr>
          <w:b/>
          <w:bCs/>
          <w:sz w:val="24"/>
          <w:szCs w:val="24"/>
        </w:rPr>
        <w:t>10</w:t>
      </w:r>
      <w:r w:rsidRPr="003F255C" w:rsidR="00D93CAC">
        <w:rPr>
          <w:b/>
          <w:bCs/>
          <w:sz w:val="24"/>
          <w:szCs w:val="24"/>
        </w:rPr>
        <w:t>-</w:t>
      </w:r>
      <w:r w:rsidRPr="003F255C" w:rsidR="003F255C">
        <w:rPr>
          <w:b/>
          <w:bCs/>
          <w:sz w:val="24"/>
          <w:szCs w:val="24"/>
        </w:rPr>
        <w:t>NEW</w:t>
      </w:r>
    </w:p>
    <w:p w:rsidR="009B359F" w:rsidRPr="003F255C" w:rsidP="005B0888" w14:paraId="5C18DE7E" w14:textId="77777777">
      <w:pPr>
        <w:tabs>
          <w:tab w:val="left" w:pos="720"/>
        </w:tabs>
        <w:jc w:val="center"/>
        <w:rPr>
          <w:sz w:val="24"/>
          <w:szCs w:val="24"/>
        </w:rPr>
      </w:pPr>
    </w:p>
    <w:p w:rsidR="00FA14F6" w:rsidRPr="003F255C" w:rsidP="005B103D" w14:paraId="1517EAD7" w14:textId="4C14D930">
      <w:pPr>
        <w:tabs>
          <w:tab w:val="left" w:pos="-1080"/>
          <w:tab w:val="left" w:pos="-720"/>
          <w:tab w:val="left" w:pos="720"/>
        </w:tabs>
        <w:rPr>
          <w:sz w:val="24"/>
          <w:szCs w:val="24"/>
        </w:rPr>
      </w:pPr>
      <w:r w:rsidRPr="003F255C">
        <w:rPr>
          <w:b/>
          <w:sz w:val="24"/>
          <w:szCs w:val="24"/>
        </w:rPr>
        <w:t>Terms of Clearance:</w:t>
      </w:r>
      <w:r w:rsidRPr="003F255C">
        <w:rPr>
          <w:sz w:val="24"/>
          <w:szCs w:val="24"/>
        </w:rPr>
        <w:t xml:space="preserve">  Not Applicable - New Collection.</w:t>
      </w:r>
    </w:p>
    <w:p w:rsidR="00FA14F6" w:rsidRPr="003F255C" w:rsidP="00FA14F6" w14:paraId="5198EC9B" w14:textId="77777777">
      <w:pPr>
        <w:tabs>
          <w:tab w:val="left" w:pos="-1080"/>
          <w:tab w:val="left" w:pos="-720"/>
          <w:tab w:val="left" w:pos="720"/>
        </w:tabs>
        <w:jc w:val="center"/>
        <w:rPr>
          <w:sz w:val="24"/>
          <w:szCs w:val="24"/>
        </w:rPr>
      </w:pPr>
    </w:p>
    <w:p w:rsidR="00FA14F6" w:rsidRPr="003F255C" w:rsidP="00FA14F6" w14:paraId="72B9E07B" w14:textId="77777777">
      <w:pPr>
        <w:tabs>
          <w:tab w:val="left" w:pos="-1080"/>
          <w:tab w:val="left" w:pos="-720"/>
          <w:tab w:val="left" w:pos="720"/>
        </w:tabs>
        <w:ind w:left="360" w:hanging="360"/>
        <w:rPr>
          <w:sz w:val="24"/>
          <w:szCs w:val="24"/>
        </w:rPr>
      </w:pPr>
      <w:r w:rsidRPr="003F255C">
        <w:rPr>
          <w:b/>
          <w:bCs/>
          <w:sz w:val="24"/>
          <w:szCs w:val="24"/>
        </w:rPr>
        <w:t>Justification</w:t>
      </w:r>
    </w:p>
    <w:p w:rsidR="00FA14F6" w:rsidRPr="003F255C" w:rsidP="00FA14F6" w14:paraId="5FE5B748" w14:textId="77777777">
      <w:pPr>
        <w:tabs>
          <w:tab w:val="left" w:pos="-1080"/>
          <w:tab w:val="left" w:pos="-720"/>
          <w:tab w:val="left" w:pos="720"/>
        </w:tabs>
        <w:rPr>
          <w:sz w:val="24"/>
          <w:szCs w:val="24"/>
        </w:rPr>
      </w:pPr>
    </w:p>
    <w:p w:rsidR="00FA14F6" w:rsidRPr="003F255C" w:rsidP="00FA14F6" w14:paraId="0AB534E1" w14:textId="77777777">
      <w:pPr>
        <w:tabs>
          <w:tab w:val="left" w:pos="-1080"/>
          <w:tab w:val="left" w:pos="-720"/>
          <w:tab w:val="left" w:pos="360"/>
          <w:tab w:val="left" w:pos="720"/>
        </w:tabs>
        <w:rPr>
          <w:b/>
          <w:sz w:val="24"/>
          <w:szCs w:val="24"/>
        </w:rPr>
      </w:pPr>
      <w:r w:rsidRPr="003F255C">
        <w:rPr>
          <w:b/>
          <w:sz w:val="24"/>
          <w:szCs w:val="24"/>
        </w:rPr>
        <w:t>1.</w:t>
      </w:r>
      <w:r w:rsidRPr="003F255C">
        <w:rPr>
          <w:b/>
          <w:sz w:val="24"/>
          <w:szCs w:val="24"/>
        </w:rPr>
        <w:tab/>
        <w:t>Explain the circumstances that make the collection of information necessary.  Identify any legal or administrative requirements that necessitate the collection.</w:t>
      </w:r>
    </w:p>
    <w:p w:rsidR="00FA14F6" w:rsidRPr="003F255C" w:rsidP="00FA14F6" w14:paraId="64BA488B" w14:textId="77777777">
      <w:pPr>
        <w:tabs>
          <w:tab w:val="left" w:pos="-1080"/>
          <w:tab w:val="left" w:pos="-720"/>
          <w:tab w:val="left" w:pos="360"/>
          <w:tab w:val="left" w:pos="720"/>
        </w:tabs>
        <w:rPr>
          <w:sz w:val="24"/>
          <w:szCs w:val="24"/>
        </w:rPr>
      </w:pPr>
    </w:p>
    <w:p w:rsidR="00056386" w:rsidP="001D0100" w14:paraId="32A14DE7" w14:textId="77777777">
      <w:pPr>
        <w:rPr>
          <w:sz w:val="24"/>
          <w:szCs w:val="24"/>
        </w:rPr>
      </w:pPr>
      <w:r w:rsidRPr="00717574">
        <w:rPr>
          <w:sz w:val="24"/>
          <w:szCs w:val="24"/>
        </w:rPr>
        <w:t>The Bureau of Ocean Energy Management (BOEM) within the U.S. Department of the Interior (DOI) is requesting approval for a new information collection</w:t>
      </w:r>
      <w:r>
        <w:rPr>
          <w:sz w:val="24"/>
          <w:szCs w:val="24"/>
        </w:rPr>
        <w:t>.</w:t>
      </w:r>
      <w:r w:rsidRPr="00717574">
        <w:rPr>
          <w:sz w:val="24"/>
          <w:szCs w:val="24"/>
        </w:rPr>
        <w:t xml:space="preserve"> </w:t>
      </w:r>
    </w:p>
    <w:p w:rsidR="00056386" w:rsidP="001D0100" w14:paraId="4C26E6F9" w14:textId="77777777">
      <w:pPr>
        <w:rPr>
          <w:sz w:val="24"/>
          <w:szCs w:val="24"/>
        </w:rPr>
      </w:pPr>
    </w:p>
    <w:p w:rsidR="001D0100" w:rsidP="001D0100" w14:paraId="4376CBAF" w14:textId="4F097AB8">
      <w:pPr>
        <w:rPr>
          <w:sz w:val="24"/>
          <w:szCs w:val="24"/>
        </w:rPr>
      </w:pPr>
      <w:r w:rsidRPr="00056386">
        <w:rPr>
          <w:sz w:val="24"/>
          <w:szCs w:val="24"/>
        </w:rPr>
        <w:t xml:space="preserve">Offshore wind (OSW) is an abundant, efficient, and clean alternative domestic energy resource found close to major coastal cities, where more than half of the U.S. population resides and energy needs are high. In March 2021, in response to Executive Order 14008, </w:t>
      </w:r>
      <w:r w:rsidRPr="00056386">
        <w:rPr>
          <w:i/>
          <w:iCs/>
          <w:sz w:val="24"/>
          <w:szCs w:val="24"/>
        </w:rPr>
        <w:t>Tackling the Climate Crisis at Home and Abroad</w:t>
      </w:r>
      <w:r w:rsidRPr="00056386">
        <w:rPr>
          <w:sz w:val="24"/>
          <w:szCs w:val="24"/>
        </w:rPr>
        <w:t>,</w:t>
      </w:r>
      <w:r>
        <w:rPr>
          <w:sz w:val="24"/>
          <w:szCs w:val="24"/>
        </w:rPr>
        <w:t xml:space="preserve"> the Department of the Interior, Energy, and Commerce announced a nation</w:t>
      </w:r>
      <w:r w:rsidRPr="00056386">
        <w:rPr>
          <w:sz w:val="24"/>
          <w:szCs w:val="24"/>
        </w:rPr>
        <w:t>al goal to deploy 30 gigawatts of OSW by 2030</w:t>
      </w:r>
      <w:r>
        <w:rPr>
          <w:sz w:val="24"/>
          <w:szCs w:val="24"/>
        </w:rPr>
        <w:t xml:space="preserve">, </w:t>
      </w:r>
      <w:r w:rsidRPr="00056386">
        <w:rPr>
          <w:sz w:val="24"/>
          <w:szCs w:val="24"/>
        </w:rPr>
        <w:t xml:space="preserve">while protecting biodiversity and promoting ocean co-use. </w:t>
      </w:r>
      <w:r>
        <w:rPr>
          <w:sz w:val="24"/>
          <w:szCs w:val="24"/>
        </w:rPr>
        <w:t>As o</w:t>
      </w:r>
      <w:r w:rsidRPr="00FB70BF">
        <w:rPr>
          <w:sz w:val="24"/>
          <w:szCs w:val="24"/>
        </w:rPr>
        <w:t xml:space="preserve">ffshore renewable </w:t>
      </w:r>
      <w:r>
        <w:rPr>
          <w:sz w:val="24"/>
          <w:szCs w:val="24"/>
        </w:rPr>
        <w:t xml:space="preserve">energy </w:t>
      </w:r>
      <w:r w:rsidRPr="00FB70BF">
        <w:rPr>
          <w:sz w:val="24"/>
          <w:szCs w:val="24"/>
        </w:rPr>
        <w:t xml:space="preserve">development </w:t>
      </w:r>
      <w:r>
        <w:rPr>
          <w:sz w:val="24"/>
          <w:szCs w:val="24"/>
        </w:rPr>
        <w:t>grows</w:t>
      </w:r>
      <w:r w:rsidRPr="00FB70BF">
        <w:rPr>
          <w:sz w:val="24"/>
          <w:szCs w:val="24"/>
        </w:rPr>
        <w:t xml:space="preserve">, so </w:t>
      </w:r>
      <w:r>
        <w:rPr>
          <w:sz w:val="24"/>
          <w:szCs w:val="24"/>
        </w:rPr>
        <w:t>do</w:t>
      </w:r>
      <w:r w:rsidRPr="00FB70BF">
        <w:rPr>
          <w:sz w:val="24"/>
          <w:szCs w:val="24"/>
        </w:rPr>
        <w:t xml:space="preserve"> potential adverse effects on marine </w:t>
      </w:r>
      <w:r>
        <w:rPr>
          <w:sz w:val="24"/>
          <w:szCs w:val="24"/>
        </w:rPr>
        <w:t xml:space="preserve">organisms and their habitats. </w:t>
      </w:r>
      <w:r w:rsidRPr="00FB70BF">
        <w:rPr>
          <w:sz w:val="24"/>
          <w:szCs w:val="24"/>
        </w:rPr>
        <w:t>The BOEM</w:t>
      </w:r>
      <w:r>
        <w:rPr>
          <w:sz w:val="24"/>
          <w:szCs w:val="24"/>
        </w:rPr>
        <w:t xml:space="preserve"> is committed to assessing, and to the extent possible reducing the effects of, these potential environmental impacts. Among our highest priorities is reducing adverse impacts to the North Atlantic right whale (NARW) as they relate to OSW development.</w:t>
      </w:r>
    </w:p>
    <w:p w:rsidR="001D0100" w:rsidP="000B0D69" w14:paraId="084219FB" w14:textId="77777777">
      <w:pPr>
        <w:rPr>
          <w:sz w:val="24"/>
          <w:szCs w:val="24"/>
        </w:rPr>
      </w:pPr>
    </w:p>
    <w:p w:rsidR="003F255C" w:rsidRPr="003F255C" w:rsidP="080693CD" w14:paraId="21FB8205" w14:textId="2BDE5757">
      <w:pPr>
        <w:tabs>
          <w:tab w:val="left" w:pos="360"/>
          <w:tab w:val="left" w:pos="720"/>
        </w:tabs>
        <w:rPr>
          <w:sz w:val="24"/>
          <w:szCs w:val="24"/>
        </w:rPr>
      </w:pPr>
      <w:r w:rsidRPr="080693CD">
        <w:rPr>
          <w:sz w:val="24"/>
          <w:szCs w:val="24"/>
        </w:rPr>
        <w:t>BOEM is working</w:t>
      </w:r>
      <w:r w:rsidRPr="080693CD" w:rsidR="001D0100">
        <w:rPr>
          <w:sz w:val="24"/>
          <w:szCs w:val="24"/>
        </w:rPr>
        <w:t xml:space="preserve"> with </w:t>
      </w:r>
      <w:r w:rsidR="00437D09">
        <w:rPr>
          <w:sz w:val="24"/>
          <w:szCs w:val="24"/>
        </w:rPr>
        <w:t>National Oceanic and Atmospheric Administration (</w:t>
      </w:r>
      <w:r w:rsidRPr="080693CD" w:rsidR="001D0100">
        <w:rPr>
          <w:sz w:val="24"/>
          <w:szCs w:val="24"/>
        </w:rPr>
        <w:t>NOAA</w:t>
      </w:r>
      <w:r w:rsidR="00437D09">
        <w:rPr>
          <w:sz w:val="24"/>
          <w:szCs w:val="24"/>
        </w:rPr>
        <w:t>)</w:t>
      </w:r>
      <w:r w:rsidRPr="080693CD" w:rsidR="001D0100">
        <w:rPr>
          <w:sz w:val="24"/>
          <w:szCs w:val="24"/>
        </w:rPr>
        <w:t xml:space="preserve"> Fisheries to develop a NARW and OSW Strategy to protect and promote the recovery of the NARW while responsibly developing OSW. To inform this initiative, BOEM</w:t>
      </w:r>
      <w:r w:rsidR="00437D09">
        <w:rPr>
          <w:sz w:val="24"/>
          <w:szCs w:val="24"/>
        </w:rPr>
        <w:t xml:space="preserve"> in collaboration with the Blue World Research Institute (BWRI)</w:t>
      </w:r>
      <w:r w:rsidRPr="080693CD" w:rsidR="001D0100">
        <w:rPr>
          <w:sz w:val="24"/>
          <w:szCs w:val="24"/>
        </w:rPr>
        <w:t xml:space="preserve"> is supporting</w:t>
      </w:r>
      <w:r w:rsidRPr="080693CD">
        <w:rPr>
          <w:sz w:val="24"/>
          <w:szCs w:val="24"/>
        </w:rPr>
        <w:t xml:space="preserve"> a project to identify and synthesize current NARW research and management activities conducted by State and Federal government researchers, academic institutions, and non-governmental organizations (NGOs).</w:t>
      </w:r>
      <w:r w:rsidR="00437D09">
        <w:rPr>
          <w:sz w:val="24"/>
          <w:szCs w:val="24"/>
        </w:rPr>
        <w:t xml:space="preserve"> NOAA is aware of this project and provided input as a relevant stakeholder.</w:t>
      </w:r>
      <w:r w:rsidRPr="080693CD">
        <w:rPr>
          <w:sz w:val="24"/>
          <w:szCs w:val="24"/>
        </w:rPr>
        <w:t xml:space="preserve"> This project includes identification of </w:t>
      </w:r>
      <w:r w:rsidRPr="080693CD" w:rsidR="001D0100">
        <w:rPr>
          <w:sz w:val="24"/>
          <w:szCs w:val="24"/>
        </w:rPr>
        <w:t xml:space="preserve">current </w:t>
      </w:r>
      <w:r w:rsidRPr="080693CD">
        <w:rPr>
          <w:sz w:val="24"/>
          <w:szCs w:val="24"/>
        </w:rPr>
        <w:t xml:space="preserve">mitigation efforts to avoid or limit impacts from </w:t>
      </w:r>
      <w:r w:rsidRPr="080693CD" w:rsidR="00D73384">
        <w:rPr>
          <w:sz w:val="24"/>
          <w:szCs w:val="24"/>
        </w:rPr>
        <w:t>OSW</w:t>
      </w:r>
      <w:r w:rsidRPr="080693CD">
        <w:rPr>
          <w:sz w:val="24"/>
          <w:szCs w:val="24"/>
        </w:rPr>
        <w:t xml:space="preserve"> development activities on NARWs. This information will provide essential data and stakeholder feedback so that BOEM managers and scientists are better able to </w:t>
      </w:r>
      <w:r w:rsidRPr="080693CD" w:rsidR="001D0100">
        <w:rPr>
          <w:sz w:val="24"/>
          <w:szCs w:val="24"/>
        </w:rPr>
        <w:t xml:space="preserve">coordinate scientific research efforts to </w:t>
      </w:r>
      <w:r w:rsidRPr="080693CD">
        <w:rPr>
          <w:sz w:val="24"/>
          <w:szCs w:val="24"/>
        </w:rPr>
        <w:t>predict, mitigate, and monitor any potential conflicts between NARWs and offshore wind development.</w:t>
      </w:r>
    </w:p>
    <w:p w:rsidR="003F255C" w:rsidP="00FA14F6" w14:paraId="6CB2C9FB" w14:textId="77777777">
      <w:pPr>
        <w:tabs>
          <w:tab w:val="left" w:pos="-1080"/>
          <w:tab w:val="left" w:pos="-720"/>
          <w:tab w:val="left" w:pos="360"/>
          <w:tab w:val="left" w:pos="720"/>
        </w:tabs>
        <w:rPr>
          <w:sz w:val="24"/>
          <w:szCs w:val="24"/>
        </w:rPr>
      </w:pPr>
    </w:p>
    <w:p w:rsidR="00FA14F6" w:rsidRPr="003F255C" w:rsidP="00FA14F6" w14:paraId="12D86C41" w14:textId="77777777">
      <w:pPr>
        <w:tabs>
          <w:tab w:val="left" w:pos="-1080"/>
          <w:tab w:val="left" w:pos="-720"/>
          <w:tab w:val="left" w:pos="360"/>
          <w:tab w:val="left" w:pos="720"/>
        </w:tabs>
        <w:rPr>
          <w:b/>
          <w:sz w:val="24"/>
          <w:szCs w:val="24"/>
        </w:rPr>
      </w:pPr>
      <w:r w:rsidRPr="003F255C">
        <w:rPr>
          <w:b/>
          <w:sz w:val="24"/>
          <w:szCs w:val="24"/>
        </w:rPr>
        <w:t>2.</w:t>
      </w:r>
      <w:r w:rsidRPr="003F255C">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3F255C" w:rsidP="00FA14F6" w14:paraId="13BDA6DF" w14:textId="77777777">
      <w:pPr>
        <w:tabs>
          <w:tab w:val="left" w:pos="-1080"/>
          <w:tab w:val="left" w:pos="-720"/>
          <w:tab w:val="left" w:pos="360"/>
          <w:tab w:val="left" w:pos="720"/>
        </w:tabs>
        <w:rPr>
          <w:sz w:val="24"/>
          <w:szCs w:val="24"/>
        </w:rPr>
      </w:pPr>
    </w:p>
    <w:p w:rsidR="003F255C" w:rsidP="003F255C" w14:paraId="01ACCE44" w14:textId="587CE680">
      <w:pPr>
        <w:tabs>
          <w:tab w:val="left" w:pos="-1080"/>
          <w:tab w:val="left" w:pos="-720"/>
          <w:tab w:val="left" w:pos="360"/>
          <w:tab w:val="left" w:pos="720"/>
        </w:tabs>
        <w:rPr>
          <w:sz w:val="24"/>
          <w:szCs w:val="24"/>
        </w:rPr>
      </w:pPr>
      <w:r w:rsidRPr="003F255C">
        <w:rPr>
          <w:sz w:val="24"/>
          <w:szCs w:val="24"/>
        </w:rPr>
        <w:t xml:space="preserve">An important component of this project is the development of the NARW synthesis report. This report will include a summary of: (1) existing sources of information related specifically to </w:t>
      </w:r>
      <w:r w:rsidRPr="003F255C">
        <w:rPr>
          <w:sz w:val="24"/>
          <w:szCs w:val="24"/>
        </w:rPr>
        <w:t xml:space="preserve">understanding presence, distribution, and density of NARWs in and around wind energy areas offshore the U.S. Atlantic coast; (2) current approaches for avoiding or limiting impacts to NARWs during offshore wind construction and operation; (3) a listing of mitigation measures recommended by others but not yet adopted; (4) current monitoring requirements and their implementation; and (5) an accounting of emerging technologies that may allow monitoring at project and regional scales. </w:t>
      </w:r>
    </w:p>
    <w:p w:rsidR="00FA1D89" w:rsidP="003F255C" w14:paraId="5C85D1BE" w14:textId="77777777">
      <w:pPr>
        <w:tabs>
          <w:tab w:val="left" w:pos="-1080"/>
          <w:tab w:val="left" w:pos="-720"/>
          <w:tab w:val="left" w:pos="360"/>
          <w:tab w:val="left" w:pos="720"/>
        </w:tabs>
        <w:rPr>
          <w:sz w:val="24"/>
          <w:szCs w:val="24"/>
        </w:rPr>
      </w:pPr>
    </w:p>
    <w:p w:rsidR="00FA1D89" w:rsidRPr="00FA1D89" w:rsidP="00FA1D89" w14:paraId="09F6EA97" w14:textId="318C1CDD">
      <w:pPr>
        <w:tabs>
          <w:tab w:val="left" w:pos="-1080"/>
          <w:tab w:val="left" w:pos="-720"/>
          <w:tab w:val="left" w:pos="360"/>
          <w:tab w:val="left" w:pos="720"/>
        </w:tabs>
        <w:rPr>
          <w:sz w:val="24"/>
          <w:szCs w:val="24"/>
        </w:rPr>
      </w:pPr>
      <w:r>
        <w:rPr>
          <w:sz w:val="24"/>
          <w:szCs w:val="24"/>
        </w:rPr>
        <w:tab/>
        <w:t>B</w:t>
      </w:r>
      <w:r w:rsidRPr="00FA1D89">
        <w:rPr>
          <w:sz w:val="24"/>
          <w:szCs w:val="24"/>
        </w:rPr>
        <w:t xml:space="preserve">OEM contracted with Blue World Research Institute to synthesize current NARW population monitoring practices and in-use or developing methods used to understand or reduce OSW-related impacts on the population. </w:t>
      </w:r>
    </w:p>
    <w:p w:rsidR="00FA1D89" w:rsidP="00FA1D89" w14:paraId="09CCAB18" w14:textId="77777777">
      <w:pPr>
        <w:tabs>
          <w:tab w:val="left" w:pos="-1080"/>
          <w:tab w:val="left" w:pos="-720"/>
          <w:tab w:val="left" w:pos="360"/>
          <w:tab w:val="left" w:pos="720"/>
        </w:tabs>
        <w:rPr>
          <w:sz w:val="24"/>
          <w:szCs w:val="24"/>
        </w:rPr>
      </w:pPr>
    </w:p>
    <w:p w:rsidR="00FA1D89" w:rsidRPr="00FA1D89" w:rsidP="00FA1D89" w14:paraId="60925BF3" w14:textId="0BCC64C1">
      <w:pPr>
        <w:tabs>
          <w:tab w:val="left" w:pos="-1080"/>
          <w:tab w:val="left" w:pos="-720"/>
          <w:tab w:val="left" w:pos="360"/>
          <w:tab w:val="left" w:pos="720"/>
        </w:tabs>
        <w:rPr>
          <w:sz w:val="24"/>
          <w:szCs w:val="24"/>
        </w:rPr>
      </w:pPr>
      <w:r>
        <w:rPr>
          <w:sz w:val="24"/>
          <w:szCs w:val="24"/>
        </w:rPr>
        <w:tab/>
      </w:r>
      <w:r w:rsidRPr="00FA1D89">
        <w:rPr>
          <w:sz w:val="24"/>
          <w:szCs w:val="24"/>
        </w:rPr>
        <w:t xml:space="preserve">In addition to the summary, BWRI canvassed OSW energy industry representatives, NARW researchers, environmental groups, and others about their ongoing and planned work and their views on innovations that may be applied in a one- to five-year time horizon. Emerging or novel uses of existing methodologies that study NARW occurrence, distribution, and health were emphasized, as were potential mitigation measures and technologies. </w:t>
      </w:r>
    </w:p>
    <w:p w:rsidR="003F255C" w:rsidRPr="003F255C" w:rsidP="003F255C" w14:paraId="1318FA50" w14:textId="77777777">
      <w:pPr>
        <w:tabs>
          <w:tab w:val="left" w:pos="-1080"/>
          <w:tab w:val="left" w:pos="-720"/>
          <w:tab w:val="left" w:pos="360"/>
          <w:tab w:val="left" w:pos="720"/>
        </w:tabs>
        <w:rPr>
          <w:sz w:val="24"/>
          <w:szCs w:val="24"/>
        </w:rPr>
      </w:pPr>
    </w:p>
    <w:p w:rsidR="003F255C" w:rsidP="003F255C" w14:paraId="5D71AB0B" w14:textId="7FF35419">
      <w:pPr>
        <w:tabs>
          <w:tab w:val="left" w:pos="-1080"/>
          <w:tab w:val="left" w:pos="-720"/>
          <w:tab w:val="left" w:pos="360"/>
          <w:tab w:val="left" w:pos="720"/>
        </w:tabs>
        <w:rPr>
          <w:sz w:val="24"/>
          <w:szCs w:val="24"/>
        </w:rPr>
      </w:pPr>
      <w:r w:rsidRPr="003F255C">
        <w:rPr>
          <w:iCs/>
          <w:sz w:val="24"/>
          <w:szCs w:val="24"/>
        </w:rPr>
        <w:tab/>
      </w:r>
      <w:r w:rsidRPr="003F255C">
        <w:rPr>
          <w:iCs/>
          <w:sz w:val="24"/>
          <w:szCs w:val="24"/>
        </w:rPr>
        <w:tab/>
      </w:r>
      <w:r w:rsidRPr="003F255C">
        <w:rPr>
          <w:sz w:val="24"/>
          <w:szCs w:val="24"/>
        </w:rPr>
        <w:t>BOEM seeks OMB approval for a set of standardized questions to NARW stakeholders regarding their activities to understand impacts from offshore wind energy projects on the whales and to ensure effective mitigation monitoring. The questions are designed to learn of recent and ongoing research and management strategies employed by relevant State and Federal governments, academic institutions, and NGOs, including outcomes of prior workshops and planning bodies. The questionnaire comprises approximately 20 questions that ask respondents about: (1) their organization; (2) information on current monitoring and research activities, such as objective, location, scope, methods, timelines, outcomes and challenges, and contributions to NARW conservation or impact reduction; (3) related ancillary information, such as type of study, next steps, and focus of future funding sources; and (4) additional comments and discussion. The questionnaire avoids sensitive topics or matters that are commonly considered private. The results will be summarized as part of the NARW synthesis report.</w:t>
      </w:r>
    </w:p>
    <w:p w:rsidR="003F255C" w:rsidRPr="003F255C" w:rsidP="003F255C" w14:paraId="129B777B" w14:textId="77777777">
      <w:pPr>
        <w:tabs>
          <w:tab w:val="left" w:pos="-1080"/>
          <w:tab w:val="left" w:pos="-720"/>
          <w:tab w:val="left" w:pos="360"/>
          <w:tab w:val="left" w:pos="720"/>
        </w:tabs>
        <w:rPr>
          <w:sz w:val="24"/>
          <w:szCs w:val="24"/>
        </w:rPr>
      </w:pPr>
    </w:p>
    <w:p w:rsidR="003F255C" w:rsidRPr="003F255C" w:rsidP="003F255C" w14:paraId="6CBBA282" w14:textId="77777777">
      <w:pPr>
        <w:tabs>
          <w:tab w:val="left" w:pos="-1080"/>
          <w:tab w:val="left" w:pos="-720"/>
          <w:tab w:val="left" w:pos="360"/>
          <w:tab w:val="left" w:pos="720"/>
        </w:tabs>
        <w:rPr>
          <w:iCs/>
          <w:sz w:val="24"/>
          <w:szCs w:val="24"/>
        </w:rPr>
      </w:pPr>
      <w:r w:rsidRPr="003F255C">
        <w:rPr>
          <w:iCs/>
          <w:sz w:val="24"/>
          <w:szCs w:val="24"/>
        </w:rPr>
        <w:tab/>
        <w:t>Additionally, BOEM plans to hold two to three webinars or one virtual workshop to present results of the synthesis report and solicit feedback on future research priorities and management needs from the offshore energy industry and NARW stakeholders. This feedback will be compiled in a final report.</w:t>
      </w:r>
    </w:p>
    <w:p w:rsidR="003F255C" w:rsidP="00FA14F6" w14:paraId="13922B1F" w14:textId="77777777">
      <w:pPr>
        <w:tabs>
          <w:tab w:val="left" w:pos="-1080"/>
          <w:tab w:val="left" w:pos="-720"/>
          <w:tab w:val="left" w:pos="360"/>
          <w:tab w:val="left" w:pos="720"/>
        </w:tabs>
        <w:rPr>
          <w:sz w:val="24"/>
          <w:szCs w:val="24"/>
        </w:rPr>
      </w:pPr>
    </w:p>
    <w:p w:rsidR="00FA14F6" w:rsidRPr="003F255C" w:rsidP="00FA14F6" w14:paraId="3E7DE517" w14:textId="77777777">
      <w:pPr>
        <w:tabs>
          <w:tab w:val="left" w:pos="-1080"/>
          <w:tab w:val="left" w:pos="-720"/>
          <w:tab w:val="left" w:pos="360"/>
          <w:tab w:val="left" w:pos="720"/>
        </w:tabs>
        <w:rPr>
          <w:b/>
          <w:sz w:val="24"/>
          <w:szCs w:val="24"/>
        </w:rPr>
      </w:pPr>
      <w:r w:rsidRPr="003F255C">
        <w:rPr>
          <w:b/>
          <w:sz w:val="24"/>
          <w:szCs w:val="24"/>
        </w:rPr>
        <w:t>3.</w:t>
      </w:r>
      <w:r w:rsidRPr="003F255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3F255C" w:rsidP="00FA14F6" w14:paraId="7ECA77CC" w14:textId="77777777">
      <w:pPr>
        <w:tabs>
          <w:tab w:val="left" w:pos="-1080"/>
          <w:tab w:val="left" w:pos="-720"/>
          <w:tab w:val="left" w:pos="360"/>
          <w:tab w:val="left" w:pos="720"/>
        </w:tabs>
        <w:rPr>
          <w:sz w:val="24"/>
          <w:szCs w:val="24"/>
        </w:rPr>
      </w:pPr>
    </w:p>
    <w:p w:rsidR="00961F15" w:rsidP="080693CD" w14:paraId="287CAC7E" w14:textId="5101A8EB">
      <w:pPr>
        <w:tabs>
          <w:tab w:val="left" w:pos="360"/>
          <w:tab w:val="left" w:pos="720"/>
        </w:tabs>
        <w:rPr>
          <w:sz w:val="24"/>
          <w:szCs w:val="24"/>
        </w:rPr>
      </w:pPr>
      <w:r w:rsidRPr="080693CD">
        <w:rPr>
          <w:sz w:val="24"/>
          <w:szCs w:val="24"/>
        </w:rPr>
        <w:t xml:space="preserve">All respondents </w:t>
      </w:r>
      <w:r w:rsidR="00437D09">
        <w:rPr>
          <w:sz w:val="24"/>
          <w:szCs w:val="24"/>
        </w:rPr>
        <w:t>are</w:t>
      </w:r>
      <w:r w:rsidRPr="080693CD">
        <w:rPr>
          <w:sz w:val="24"/>
          <w:szCs w:val="24"/>
        </w:rPr>
        <w:t xml:space="preserve"> </w:t>
      </w:r>
      <w:r w:rsidRPr="080693CD" w:rsidR="003D11B2">
        <w:rPr>
          <w:sz w:val="24"/>
          <w:szCs w:val="24"/>
        </w:rPr>
        <w:t xml:space="preserve">contacted </w:t>
      </w:r>
      <w:r w:rsidR="00437D09">
        <w:rPr>
          <w:sz w:val="24"/>
          <w:szCs w:val="24"/>
        </w:rPr>
        <w:t xml:space="preserve">by BWRI </w:t>
      </w:r>
      <w:r w:rsidRPr="080693CD" w:rsidR="003D11B2">
        <w:rPr>
          <w:sz w:val="24"/>
          <w:szCs w:val="24"/>
        </w:rPr>
        <w:t>via an email containing</w:t>
      </w:r>
      <w:r w:rsidR="00437D09">
        <w:rPr>
          <w:sz w:val="24"/>
          <w:szCs w:val="24"/>
        </w:rPr>
        <w:t xml:space="preserve"> a link to</w:t>
      </w:r>
      <w:r w:rsidRPr="080693CD" w:rsidR="003D11B2">
        <w:rPr>
          <w:sz w:val="24"/>
          <w:szCs w:val="24"/>
        </w:rPr>
        <w:t xml:space="preserve"> the questionnaire and all respondents </w:t>
      </w:r>
      <w:r w:rsidR="00437D09">
        <w:rPr>
          <w:sz w:val="24"/>
          <w:szCs w:val="24"/>
        </w:rPr>
        <w:t>are</w:t>
      </w:r>
      <w:r w:rsidRPr="080693CD" w:rsidR="003D11B2">
        <w:rPr>
          <w:sz w:val="24"/>
          <w:szCs w:val="24"/>
        </w:rPr>
        <w:t xml:space="preserve"> able </w:t>
      </w:r>
      <w:r w:rsidRPr="080693CD">
        <w:rPr>
          <w:sz w:val="24"/>
          <w:szCs w:val="24"/>
        </w:rPr>
        <w:t>to</w:t>
      </w:r>
      <w:r w:rsidRPr="080693CD">
        <w:rPr>
          <w:sz w:val="24"/>
          <w:szCs w:val="24"/>
        </w:rPr>
        <w:t xml:space="preserve"> submit their responses to the questionnaire </w:t>
      </w:r>
      <w:r w:rsidRPr="080693CD" w:rsidR="003D11B2">
        <w:rPr>
          <w:sz w:val="24"/>
          <w:szCs w:val="24"/>
        </w:rPr>
        <w:t>electronically (</w:t>
      </w:r>
      <w:r w:rsidRPr="080693CD">
        <w:rPr>
          <w:sz w:val="24"/>
          <w:szCs w:val="24"/>
        </w:rPr>
        <w:t>via email</w:t>
      </w:r>
      <w:r w:rsidRPr="080693CD" w:rsidR="003D11B2">
        <w:rPr>
          <w:sz w:val="24"/>
          <w:szCs w:val="24"/>
        </w:rPr>
        <w:t xml:space="preserve">).  Respondents interviewed, </w:t>
      </w:r>
      <w:r w:rsidR="00437D09">
        <w:rPr>
          <w:sz w:val="24"/>
          <w:szCs w:val="24"/>
        </w:rPr>
        <w:t>are</w:t>
      </w:r>
      <w:r w:rsidRPr="080693CD" w:rsidR="003D11B2">
        <w:rPr>
          <w:sz w:val="24"/>
          <w:szCs w:val="24"/>
        </w:rPr>
        <w:t xml:space="preserve"> interviewed using telephone communications or webinar platforms, as appropriate.</w:t>
      </w:r>
    </w:p>
    <w:p w:rsidR="003D11B2" w:rsidP="00FA14F6" w14:paraId="5551B6BB" w14:textId="3C6C7AC8">
      <w:pPr>
        <w:tabs>
          <w:tab w:val="left" w:pos="-1080"/>
          <w:tab w:val="left" w:pos="-720"/>
          <w:tab w:val="left" w:pos="360"/>
          <w:tab w:val="left" w:pos="720"/>
        </w:tabs>
        <w:rPr>
          <w:sz w:val="24"/>
          <w:szCs w:val="24"/>
        </w:rPr>
      </w:pPr>
    </w:p>
    <w:p w:rsidR="003D11B2" w:rsidP="00FA14F6" w14:paraId="28AF28B1" w14:textId="5F22CC73">
      <w:pPr>
        <w:tabs>
          <w:tab w:val="left" w:pos="-1080"/>
          <w:tab w:val="left" w:pos="-720"/>
          <w:tab w:val="left" w:pos="360"/>
          <w:tab w:val="left" w:pos="720"/>
        </w:tabs>
        <w:rPr>
          <w:sz w:val="24"/>
          <w:szCs w:val="24"/>
        </w:rPr>
      </w:pPr>
      <w:r>
        <w:rPr>
          <w:sz w:val="24"/>
          <w:szCs w:val="24"/>
        </w:rPr>
        <w:t>The final report summarizing the responses will be made available to the public on BOEM’s website.</w:t>
      </w:r>
    </w:p>
    <w:p w:rsidR="00961F15" w:rsidRPr="003F255C" w:rsidP="00FA14F6" w14:paraId="6DDFC701" w14:textId="77777777">
      <w:pPr>
        <w:tabs>
          <w:tab w:val="left" w:pos="-1080"/>
          <w:tab w:val="left" w:pos="-720"/>
          <w:tab w:val="left" w:pos="360"/>
          <w:tab w:val="left" w:pos="720"/>
        </w:tabs>
        <w:rPr>
          <w:sz w:val="24"/>
          <w:szCs w:val="24"/>
        </w:rPr>
      </w:pPr>
    </w:p>
    <w:p w:rsidR="00FA14F6" w:rsidRPr="003F255C" w:rsidP="00FA14F6" w14:paraId="692E3FB3" w14:textId="77777777">
      <w:pPr>
        <w:tabs>
          <w:tab w:val="left" w:pos="-1080"/>
          <w:tab w:val="left" w:pos="-720"/>
          <w:tab w:val="left" w:pos="360"/>
          <w:tab w:val="left" w:pos="720"/>
        </w:tabs>
        <w:rPr>
          <w:b/>
          <w:sz w:val="24"/>
          <w:szCs w:val="24"/>
        </w:rPr>
      </w:pPr>
      <w:r w:rsidRPr="003F255C">
        <w:rPr>
          <w:b/>
          <w:sz w:val="24"/>
          <w:szCs w:val="24"/>
        </w:rPr>
        <w:t>4.</w:t>
      </w:r>
      <w:r w:rsidRPr="003F255C">
        <w:rPr>
          <w:b/>
          <w:sz w:val="24"/>
          <w:szCs w:val="24"/>
        </w:rPr>
        <w:tab/>
        <w:t>Describe efforts to identify duplication.  Show specifically why any similar information already available cannot be used or modified for use for the purposes described in Item 2 above.</w:t>
      </w:r>
    </w:p>
    <w:p w:rsidR="00FA14F6" w:rsidRPr="003F255C" w:rsidP="00FA14F6" w14:paraId="2E4E9616" w14:textId="77777777">
      <w:pPr>
        <w:tabs>
          <w:tab w:val="left" w:pos="-1080"/>
          <w:tab w:val="left" w:pos="-720"/>
          <w:tab w:val="left" w:pos="360"/>
          <w:tab w:val="left" w:pos="720"/>
        </w:tabs>
        <w:rPr>
          <w:sz w:val="24"/>
          <w:szCs w:val="24"/>
        </w:rPr>
      </w:pPr>
    </w:p>
    <w:p w:rsidR="00FA14F6" w:rsidRPr="003F255C" w:rsidP="00FA14F6" w14:paraId="2BD37BC4" w14:textId="40AD3EC8">
      <w:pPr>
        <w:tabs>
          <w:tab w:val="left" w:pos="-1080"/>
          <w:tab w:val="left" w:pos="-720"/>
          <w:tab w:val="left" w:pos="360"/>
          <w:tab w:val="left" w:pos="720"/>
        </w:tabs>
        <w:rPr>
          <w:sz w:val="24"/>
          <w:szCs w:val="24"/>
        </w:rPr>
      </w:pPr>
      <w:r w:rsidRPr="003F255C">
        <w:rPr>
          <w:sz w:val="24"/>
          <w:szCs w:val="24"/>
        </w:rPr>
        <w:t xml:space="preserve">There is no duplication. </w:t>
      </w:r>
      <w:r w:rsidR="00386290">
        <w:rPr>
          <w:sz w:val="24"/>
          <w:szCs w:val="24"/>
        </w:rPr>
        <w:t xml:space="preserve">This is </w:t>
      </w:r>
      <w:r w:rsidR="00437D09">
        <w:rPr>
          <w:sz w:val="24"/>
          <w:szCs w:val="24"/>
        </w:rPr>
        <w:t>a distinctive program-specific</w:t>
      </w:r>
      <w:r w:rsidR="00386290">
        <w:rPr>
          <w:sz w:val="24"/>
          <w:szCs w:val="24"/>
        </w:rPr>
        <w:t xml:space="preserve"> study. </w:t>
      </w:r>
      <w:r w:rsidR="00437D09">
        <w:rPr>
          <w:sz w:val="24"/>
          <w:szCs w:val="24"/>
        </w:rPr>
        <w:t>BOEM consulted staff within the National Oceanic and Atmospheric Administration (NOAA) in the development of this project. NOAA confirmed that no part of this project duplicated existing NOAA efforts.</w:t>
      </w:r>
    </w:p>
    <w:p w:rsidR="00FA14F6" w:rsidRPr="003F255C" w:rsidP="00FA14F6" w14:paraId="6B3FE890" w14:textId="77777777">
      <w:pPr>
        <w:tabs>
          <w:tab w:val="left" w:pos="-1080"/>
          <w:tab w:val="left" w:pos="-720"/>
          <w:tab w:val="left" w:pos="360"/>
          <w:tab w:val="left" w:pos="720"/>
        </w:tabs>
        <w:rPr>
          <w:sz w:val="24"/>
          <w:szCs w:val="24"/>
        </w:rPr>
      </w:pPr>
    </w:p>
    <w:p w:rsidR="00FA14F6" w:rsidRPr="003F255C" w:rsidP="00FA14F6" w14:paraId="0DC9DEC4" w14:textId="77777777">
      <w:pPr>
        <w:tabs>
          <w:tab w:val="left" w:pos="-1080"/>
          <w:tab w:val="left" w:pos="-720"/>
          <w:tab w:val="left" w:pos="360"/>
          <w:tab w:val="left" w:pos="720"/>
        </w:tabs>
        <w:rPr>
          <w:b/>
          <w:sz w:val="24"/>
          <w:szCs w:val="24"/>
        </w:rPr>
      </w:pPr>
      <w:r w:rsidRPr="003F255C">
        <w:rPr>
          <w:b/>
          <w:sz w:val="24"/>
          <w:szCs w:val="24"/>
        </w:rPr>
        <w:t>5.</w:t>
      </w:r>
      <w:r w:rsidRPr="003F255C">
        <w:rPr>
          <w:b/>
          <w:sz w:val="24"/>
          <w:szCs w:val="24"/>
        </w:rPr>
        <w:tab/>
        <w:t>If the collection of information impacts small businesses or other small entities, describe any methods used to minimize burden.</w:t>
      </w:r>
    </w:p>
    <w:p w:rsidR="00FA14F6" w:rsidRPr="003F255C" w:rsidP="00FA14F6" w14:paraId="1473C1D3" w14:textId="77777777">
      <w:pPr>
        <w:tabs>
          <w:tab w:val="left" w:pos="-1080"/>
          <w:tab w:val="left" w:pos="-720"/>
          <w:tab w:val="left" w:pos="360"/>
          <w:tab w:val="left" w:pos="720"/>
        </w:tabs>
        <w:rPr>
          <w:sz w:val="24"/>
          <w:szCs w:val="24"/>
        </w:rPr>
      </w:pPr>
    </w:p>
    <w:p w:rsidR="00FA14F6" w:rsidRPr="003F255C" w:rsidP="00FA14F6" w14:paraId="167FFFBD" w14:textId="1D82B754">
      <w:pPr>
        <w:tabs>
          <w:tab w:val="left" w:pos="-1080"/>
          <w:tab w:val="left" w:pos="-720"/>
          <w:tab w:val="left" w:pos="360"/>
          <w:tab w:val="left" w:pos="720"/>
        </w:tabs>
        <w:rPr>
          <w:sz w:val="24"/>
          <w:szCs w:val="24"/>
        </w:rPr>
      </w:pPr>
      <w:r>
        <w:rPr>
          <w:sz w:val="24"/>
          <w:szCs w:val="24"/>
        </w:rPr>
        <w:t>Overall, t</w:t>
      </w:r>
      <w:r w:rsidRPr="003F255C" w:rsidR="00C646F4">
        <w:rPr>
          <w:sz w:val="24"/>
          <w:szCs w:val="24"/>
        </w:rPr>
        <w:t>his information collection does not</w:t>
      </w:r>
      <w:r>
        <w:rPr>
          <w:sz w:val="24"/>
          <w:szCs w:val="24"/>
        </w:rPr>
        <w:t xml:space="preserve"> significantly</w:t>
      </w:r>
      <w:r w:rsidRPr="003F255C" w:rsidR="00C646F4">
        <w:rPr>
          <w:sz w:val="24"/>
          <w:szCs w:val="24"/>
        </w:rPr>
        <w:t xml:space="preserve"> impact small businesses or other small entities.</w:t>
      </w:r>
      <w:r>
        <w:rPr>
          <w:sz w:val="24"/>
          <w:szCs w:val="24"/>
        </w:rPr>
        <w:t xml:space="preserve"> Eight non-governmental organizations </w:t>
      </w:r>
      <w:r w:rsidR="00E84262">
        <w:rPr>
          <w:sz w:val="24"/>
          <w:szCs w:val="24"/>
        </w:rPr>
        <w:t xml:space="preserve">voluntarily </w:t>
      </w:r>
      <w:r>
        <w:rPr>
          <w:sz w:val="24"/>
          <w:szCs w:val="24"/>
        </w:rPr>
        <w:t xml:space="preserve">responded to survey. BOEM estimates it takes 20 minutes per survey. </w:t>
      </w:r>
    </w:p>
    <w:p w:rsidR="00FA14F6" w:rsidRPr="003F255C" w:rsidP="00FA14F6" w14:paraId="4782B9C5" w14:textId="77777777">
      <w:pPr>
        <w:tabs>
          <w:tab w:val="left" w:pos="-1080"/>
          <w:tab w:val="left" w:pos="-720"/>
          <w:tab w:val="left" w:pos="360"/>
          <w:tab w:val="left" w:pos="720"/>
        </w:tabs>
        <w:rPr>
          <w:sz w:val="24"/>
          <w:szCs w:val="24"/>
        </w:rPr>
      </w:pPr>
    </w:p>
    <w:p w:rsidR="00FA14F6" w:rsidRPr="003F255C" w:rsidP="00FA14F6" w14:paraId="37E46E60" w14:textId="77777777">
      <w:pPr>
        <w:tabs>
          <w:tab w:val="left" w:pos="-1080"/>
          <w:tab w:val="left" w:pos="-720"/>
          <w:tab w:val="left" w:pos="360"/>
          <w:tab w:val="left" w:pos="720"/>
        </w:tabs>
        <w:rPr>
          <w:b/>
          <w:sz w:val="24"/>
          <w:szCs w:val="24"/>
        </w:rPr>
      </w:pPr>
      <w:r w:rsidRPr="003F255C">
        <w:rPr>
          <w:b/>
          <w:sz w:val="24"/>
          <w:szCs w:val="24"/>
        </w:rPr>
        <w:t>6.</w:t>
      </w:r>
      <w:r w:rsidRPr="003F255C">
        <w:rPr>
          <w:b/>
          <w:sz w:val="24"/>
          <w:szCs w:val="24"/>
        </w:rPr>
        <w:tab/>
        <w:t>Describe the consequence to Federal program or policy activities if the collection is not conducted or is conducted less frequently, as well as any technical or legal obstacles to reducing burden.</w:t>
      </w:r>
    </w:p>
    <w:p w:rsidR="00FA14F6" w:rsidP="00FA14F6" w14:paraId="41C2590C" w14:textId="77777777">
      <w:pPr>
        <w:tabs>
          <w:tab w:val="left" w:pos="-1080"/>
          <w:tab w:val="left" w:pos="-720"/>
          <w:tab w:val="left" w:pos="360"/>
          <w:tab w:val="left" w:pos="720"/>
        </w:tabs>
        <w:rPr>
          <w:sz w:val="24"/>
          <w:szCs w:val="24"/>
        </w:rPr>
      </w:pPr>
    </w:p>
    <w:p w:rsidR="003D56B4" w:rsidP="00FA14F6" w14:paraId="7FFD7926" w14:textId="56C12B48">
      <w:pPr>
        <w:tabs>
          <w:tab w:val="left" w:pos="-1080"/>
          <w:tab w:val="left" w:pos="-720"/>
          <w:tab w:val="left" w:pos="360"/>
          <w:tab w:val="left" w:pos="720"/>
        </w:tabs>
        <w:rPr>
          <w:sz w:val="24"/>
          <w:szCs w:val="24"/>
        </w:rPr>
      </w:pPr>
      <w:r>
        <w:rPr>
          <w:sz w:val="24"/>
          <w:szCs w:val="24"/>
        </w:rPr>
        <w:tab/>
      </w:r>
      <w:r w:rsidRPr="003D56B4">
        <w:rPr>
          <w:sz w:val="24"/>
          <w:szCs w:val="24"/>
        </w:rPr>
        <w:t xml:space="preserve">BOEM and other agencies take actions under the respective authorities to identify and </w:t>
      </w:r>
      <w:r>
        <w:rPr>
          <w:sz w:val="24"/>
          <w:szCs w:val="24"/>
        </w:rPr>
        <w:t xml:space="preserve">mitigate </w:t>
      </w:r>
      <w:r w:rsidRPr="003D56B4">
        <w:rPr>
          <w:sz w:val="24"/>
          <w:szCs w:val="24"/>
        </w:rPr>
        <w:t>negative impacts of OSW on marine animals and their habitats</w:t>
      </w:r>
      <w:r>
        <w:rPr>
          <w:sz w:val="24"/>
          <w:szCs w:val="24"/>
        </w:rPr>
        <w:t xml:space="preserve">. </w:t>
      </w:r>
      <w:r w:rsidRPr="003D56B4">
        <w:rPr>
          <w:sz w:val="24"/>
          <w:szCs w:val="24"/>
        </w:rPr>
        <w:t>These mitigation measures are outlined in National Environmental Policy Act-required Environmental Impact Statements, NMFS-issued incidental take and harassment authorizations, and BOEM-issued mitigation guidelines, leases, and permits.</w:t>
      </w:r>
    </w:p>
    <w:p w:rsidR="003D56B4" w:rsidP="00FA14F6" w14:paraId="44473AB5" w14:textId="77777777">
      <w:pPr>
        <w:tabs>
          <w:tab w:val="left" w:pos="-1080"/>
          <w:tab w:val="left" w:pos="-720"/>
          <w:tab w:val="left" w:pos="360"/>
          <w:tab w:val="left" w:pos="720"/>
        </w:tabs>
        <w:rPr>
          <w:sz w:val="24"/>
          <w:szCs w:val="24"/>
        </w:rPr>
      </w:pPr>
    </w:p>
    <w:p w:rsidR="003D56B4" w:rsidP="00FA14F6" w14:paraId="1D57FD1E" w14:textId="284A0666">
      <w:pPr>
        <w:tabs>
          <w:tab w:val="left" w:pos="-1080"/>
          <w:tab w:val="left" w:pos="-720"/>
          <w:tab w:val="left" w:pos="360"/>
          <w:tab w:val="left" w:pos="720"/>
        </w:tabs>
        <w:rPr>
          <w:sz w:val="24"/>
          <w:szCs w:val="24"/>
        </w:rPr>
      </w:pPr>
      <w:r>
        <w:rPr>
          <w:sz w:val="24"/>
          <w:szCs w:val="24"/>
        </w:rPr>
        <w:tab/>
      </w:r>
      <w:r w:rsidRPr="003D56B4">
        <w:rPr>
          <w:sz w:val="24"/>
          <w:szCs w:val="24"/>
        </w:rPr>
        <w:t>The growing demand for domestic energy development has prompted the rapid expansion OSW in the</w:t>
      </w:r>
      <w:r>
        <w:rPr>
          <w:sz w:val="24"/>
          <w:szCs w:val="24"/>
        </w:rPr>
        <w:t xml:space="preserve"> </w:t>
      </w:r>
      <w:r w:rsidRPr="003D56B4">
        <w:rPr>
          <w:sz w:val="24"/>
          <w:szCs w:val="24"/>
        </w:rPr>
        <w:t xml:space="preserve">U.S. BOEM is responsible for managing the U.S. OCS energy resource development in an environmentally responsible way. At the time of this study, 17 Atlantic OSW lease sites have been completed or are under review. </w:t>
      </w:r>
      <w:r w:rsidR="005B5E36">
        <w:rPr>
          <w:sz w:val="24"/>
          <w:szCs w:val="24"/>
        </w:rPr>
        <w:t>C</w:t>
      </w:r>
      <w:r w:rsidRPr="003D56B4">
        <w:rPr>
          <w:sz w:val="24"/>
          <w:szCs w:val="24"/>
        </w:rPr>
        <w:t xml:space="preserve">oastal waters are also used by the critically endangered North Atlantic right whale. Underwater noise, vessel strikes, and entanglement are threats or stressors to NARWs. </w:t>
      </w:r>
      <w:r w:rsidR="00D00B1A">
        <w:rPr>
          <w:sz w:val="24"/>
          <w:szCs w:val="24"/>
        </w:rPr>
        <w:t>NARWs are a protected resource managed by NOAA.</w:t>
      </w:r>
    </w:p>
    <w:p w:rsidR="003D56B4" w:rsidP="00FA14F6" w14:paraId="77B2F7E3" w14:textId="77777777">
      <w:pPr>
        <w:tabs>
          <w:tab w:val="left" w:pos="-1080"/>
          <w:tab w:val="left" w:pos="-720"/>
          <w:tab w:val="left" w:pos="360"/>
          <w:tab w:val="left" w:pos="720"/>
        </w:tabs>
        <w:rPr>
          <w:sz w:val="24"/>
          <w:szCs w:val="24"/>
        </w:rPr>
      </w:pPr>
    </w:p>
    <w:p w:rsidR="003D56B4" w:rsidP="00FA14F6" w14:paraId="54D50CBE" w14:textId="54CC3E96">
      <w:pPr>
        <w:tabs>
          <w:tab w:val="left" w:pos="-1080"/>
          <w:tab w:val="left" w:pos="-720"/>
          <w:tab w:val="left" w:pos="360"/>
          <w:tab w:val="left" w:pos="720"/>
        </w:tabs>
        <w:rPr>
          <w:sz w:val="24"/>
          <w:szCs w:val="24"/>
        </w:rPr>
      </w:pPr>
      <w:r>
        <w:rPr>
          <w:sz w:val="24"/>
          <w:szCs w:val="24"/>
        </w:rPr>
        <w:tab/>
      </w:r>
      <w:r w:rsidRPr="003D56B4">
        <w:rPr>
          <w:sz w:val="24"/>
          <w:szCs w:val="24"/>
        </w:rPr>
        <w:t xml:space="preserve">OSW development and production may increase these threats through construction or operational noise, increased vessel traffic, or potential entanglement around proposed floating platforms. Many scientists are currently monitoring the NARW population status to assess and reduce impacts from OSW energy development and other stressors, including climate change. To advance these efforts, BOEM sought to 1) </w:t>
      </w:r>
      <w:r w:rsidR="00786EE0">
        <w:rPr>
          <w:sz w:val="24"/>
          <w:szCs w:val="24"/>
        </w:rPr>
        <w:t xml:space="preserve">review potential OSW development impacts on </w:t>
      </w:r>
      <w:r w:rsidRPr="003D56B4">
        <w:rPr>
          <w:sz w:val="24"/>
          <w:szCs w:val="24"/>
        </w:rPr>
        <w:t>NARW</w:t>
      </w:r>
      <w:r w:rsidR="00786EE0">
        <w:rPr>
          <w:sz w:val="24"/>
          <w:szCs w:val="24"/>
        </w:rPr>
        <w:t xml:space="preserve"> (as identified by stakeholders, e.g. NOAA)</w:t>
      </w:r>
      <w:r w:rsidRPr="003D56B4">
        <w:rPr>
          <w:sz w:val="24"/>
          <w:szCs w:val="24"/>
        </w:rPr>
        <w:t xml:space="preserve"> ; 2) provide summaries of methodologies used and studies completed, ongoing, or planned to characterize NARW distribution, behavior, and relative abundance; and 3) solicit opinions from the NARW research community and OSW industry on research needed to minimize OSW impacts on the NARW and to assess mitigation efforts.</w:t>
      </w:r>
    </w:p>
    <w:p w:rsidR="003D56B4" w:rsidRPr="003F255C" w:rsidP="00FA14F6" w14:paraId="33AA3CB7" w14:textId="77777777">
      <w:pPr>
        <w:tabs>
          <w:tab w:val="left" w:pos="-1080"/>
          <w:tab w:val="left" w:pos="-720"/>
          <w:tab w:val="left" w:pos="360"/>
          <w:tab w:val="left" w:pos="720"/>
        </w:tabs>
        <w:rPr>
          <w:sz w:val="24"/>
          <w:szCs w:val="24"/>
        </w:rPr>
      </w:pPr>
    </w:p>
    <w:p w:rsidR="00FA14F6" w:rsidP="00FA14F6" w14:paraId="1FAE0CD5" w14:textId="5AD065DD">
      <w:pPr>
        <w:tabs>
          <w:tab w:val="left" w:pos="-1080"/>
          <w:tab w:val="left" w:pos="-720"/>
          <w:tab w:val="left" w:pos="360"/>
          <w:tab w:val="left" w:pos="720"/>
        </w:tabs>
        <w:rPr>
          <w:sz w:val="24"/>
          <w:szCs w:val="24"/>
        </w:rPr>
      </w:pPr>
      <w:r>
        <w:rPr>
          <w:sz w:val="24"/>
          <w:szCs w:val="24"/>
        </w:rPr>
        <w:t>Utilizing t</w:t>
      </w:r>
      <w:r w:rsidR="00C646F4">
        <w:rPr>
          <w:sz w:val="24"/>
          <w:szCs w:val="24"/>
        </w:rPr>
        <w:t>he information gained through</w:t>
      </w:r>
      <w:r>
        <w:rPr>
          <w:sz w:val="24"/>
          <w:szCs w:val="24"/>
        </w:rPr>
        <w:t xml:space="preserve"> stakeholder input,</w:t>
      </w:r>
      <w:r w:rsidR="00C646F4">
        <w:rPr>
          <w:sz w:val="24"/>
          <w:szCs w:val="24"/>
        </w:rPr>
        <w:t xml:space="preserve"> this collection will help </w:t>
      </w:r>
      <w:r>
        <w:rPr>
          <w:sz w:val="24"/>
          <w:szCs w:val="24"/>
        </w:rPr>
        <w:t>BOEM</w:t>
      </w:r>
      <w:r w:rsidR="00C646F4">
        <w:rPr>
          <w:sz w:val="24"/>
          <w:szCs w:val="24"/>
        </w:rPr>
        <w:t xml:space="preserve"> </w:t>
      </w:r>
      <w:r w:rsidR="00C646F4">
        <w:rPr>
          <w:sz w:val="24"/>
          <w:szCs w:val="24"/>
        </w:rPr>
        <w:t>understand the effects of OSW development on NARWs and their ecosystems, and to develop strategies to mitigate and monitor impacts to NARWs from OSW development. If BOEM</w:t>
      </w:r>
      <w:r w:rsidRPr="003F255C" w:rsidR="00C646F4">
        <w:rPr>
          <w:sz w:val="24"/>
          <w:szCs w:val="24"/>
        </w:rPr>
        <w:t xml:space="preserve"> do</w:t>
      </w:r>
      <w:r w:rsidR="00C646F4">
        <w:rPr>
          <w:sz w:val="24"/>
          <w:szCs w:val="24"/>
        </w:rPr>
        <w:t>es</w:t>
      </w:r>
      <w:r w:rsidRPr="003F255C" w:rsidR="00C646F4">
        <w:rPr>
          <w:sz w:val="24"/>
          <w:szCs w:val="24"/>
        </w:rPr>
        <w:t xml:space="preserve"> not collect the information we </w:t>
      </w:r>
      <w:r w:rsidR="00C238F9">
        <w:rPr>
          <w:sz w:val="24"/>
          <w:szCs w:val="24"/>
        </w:rPr>
        <w:t>would not have an updated, collated information source to inform our strategy and planning efforts to efficiently and effectively inform our research and mitigation and monitoring efforts related to promoting the recovery of the NARW and the responsible development of OSW.</w:t>
      </w:r>
      <w:r w:rsidR="00C646F4">
        <w:rPr>
          <w:sz w:val="24"/>
          <w:szCs w:val="24"/>
        </w:rPr>
        <w:t xml:space="preserve"> </w:t>
      </w:r>
    </w:p>
    <w:p w:rsidR="00A45636" w:rsidRPr="003F255C" w:rsidP="00FA14F6" w14:paraId="7AA480B2" w14:textId="77777777">
      <w:pPr>
        <w:tabs>
          <w:tab w:val="left" w:pos="-1080"/>
          <w:tab w:val="left" w:pos="-720"/>
          <w:tab w:val="left" w:pos="360"/>
          <w:tab w:val="left" w:pos="720"/>
        </w:tabs>
        <w:rPr>
          <w:sz w:val="24"/>
          <w:szCs w:val="24"/>
        </w:rPr>
      </w:pPr>
    </w:p>
    <w:p w:rsidR="00FA14F6" w:rsidRPr="003F255C" w:rsidP="00FA14F6" w14:paraId="732F075D" w14:textId="77777777">
      <w:pPr>
        <w:tabs>
          <w:tab w:val="left" w:pos="-1080"/>
          <w:tab w:val="left" w:pos="-720"/>
          <w:tab w:val="left" w:pos="360"/>
          <w:tab w:val="left" w:pos="720"/>
        </w:tabs>
        <w:rPr>
          <w:b/>
          <w:sz w:val="24"/>
          <w:szCs w:val="24"/>
        </w:rPr>
      </w:pPr>
      <w:r w:rsidRPr="003F255C">
        <w:rPr>
          <w:b/>
          <w:sz w:val="24"/>
          <w:szCs w:val="24"/>
        </w:rPr>
        <w:t>7.</w:t>
      </w:r>
      <w:r w:rsidRPr="003F255C">
        <w:rPr>
          <w:b/>
          <w:sz w:val="24"/>
          <w:szCs w:val="24"/>
        </w:rPr>
        <w:tab/>
        <w:t>Explain any special circumstances that would cause an information collection to be conducted in a manner:</w:t>
      </w:r>
    </w:p>
    <w:p w:rsidR="00FA14F6" w:rsidRPr="003F255C" w:rsidP="00C238F9" w14:paraId="6E3A7FA1" w14:textId="782216C2">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requiring respondents to report information to the agency more often than quarterly;</w:t>
      </w:r>
    </w:p>
    <w:p w:rsidR="00FA14F6" w:rsidRPr="003F255C" w:rsidP="00C238F9" w14:paraId="553F45A3" w14:textId="20B202A6">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requiring respondents to prepare a written response to a collection of information in fewer than 30 days after receipt of it;</w:t>
      </w:r>
    </w:p>
    <w:p w:rsidR="00FA14F6" w:rsidRPr="003F255C" w:rsidP="00C238F9" w14:paraId="775F6BAF" w14:textId="04D207E7">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requiring respondents to submit more than an original and two copies of any document;</w:t>
      </w:r>
    </w:p>
    <w:p w:rsidR="00FA14F6" w:rsidRPr="003F255C" w:rsidP="00C238F9" w14:paraId="22B300E0" w14:textId="12C97BD7">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requiring respondents to retain records, other than health, medical, government contract, grant-in-aid, or tax records, for more than three years;</w:t>
      </w:r>
    </w:p>
    <w:p w:rsidR="00FA14F6" w:rsidRPr="003F255C" w:rsidP="00C238F9" w14:paraId="48356538" w14:textId="66C45062">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in connection with a statistical survey that is not designed to produce valid and reliable results that can be generalized to the universe of study;</w:t>
      </w:r>
    </w:p>
    <w:p w:rsidR="00FA14F6" w:rsidRPr="003F255C" w:rsidP="00C238F9" w14:paraId="4378F900" w14:textId="5B1FE4C8">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requiring the use of a statistical data classification that has not been reviewed and approved by OMB;</w:t>
      </w:r>
    </w:p>
    <w:p w:rsidR="00FA14F6" w:rsidRPr="003F255C" w:rsidP="00C238F9" w14:paraId="12F53ECF" w14:textId="65646FE1">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3F255C" w:rsidP="00C238F9" w14:paraId="65773B73" w14:textId="61FD34AF">
      <w:pPr>
        <w:tabs>
          <w:tab w:val="left" w:pos="-1080"/>
          <w:tab w:val="left" w:pos="-720"/>
          <w:tab w:val="left" w:pos="360"/>
          <w:tab w:val="left" w:pos="720"/>
        </w:tabs>
        <w:ind w:left="720" w:hanging="720"/>
        <w:rPr>
          <w:sz w:val="24"/>
          <w:szCs w:val="24"/>
        </w:rPr>
      </w:pPr>
      <w:r w:rsidRPr="003F255C">
        <w:rPr>
          <w:b/>
          <w:sz w:val="24"/>
          <w:szCs w:val="24"/>
        </w:rPr>
        <w:tab/>
        <w:t>*</w:t>
      </w:r>
      <w:r w:rsidRPr="003F255C">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A45636" w:rsidP="00FA14F6" w14:paraId="0539E742" w14:textId="77777777">
      <w:pPr>
        <w:tabs>
          <w:tab w:val="left" w:pos="-1080"/>
          <w:tab w:val="left" w:pos="-720"/>
          <w:tab w:val="left" w:pos="360"/>
          <w:tab w:val="left" w:pos="720"/>
        </w:tabs>
        <w:rPr>
          <w:sz w:val="24"/>
          <w:szCs w:val="24"/>
        </w:rPr>
      </w:pPr>
    </w:p>
    <w:p w:rsidR="00FA14F6" w:rsidRPr="003F255C" w:rsidP="00FA14F6" w14:paraId="3801E812" w14:textId="625AD0AE">
      <w:pPr>
        <w:tabs>
          <w:tab w:val="left" w:pos="-1080"/>
          <w:tab w:val="left" w:pos="-720"/>
          <w:tab w:val="left" w:pos="360"/>
          <w:tab w:val="left" w:pos="720"/>
        </w:tabs>
        <w:rPr>
          <w:sz w:val="24"/>
          <w:szCs w:val="24"/>
        </w:rPr>
      </w:pPr>
      <w:r w:rsidRPr="003F255C">
        <w:rPr>
          <w:sz w:val="24"/>
          <w:szCs w:val="24"/>
        </w:rPr>
        <w:t>There are no circumstances that require us to collect the information in a manner inconsistent with OMB guidelines.</w:t>
      </w:r>
    </w:p>
    <w:p w:rsidR="00FA14F6" w:rsidRPr="003F255C" w:rsidP="00FA14F6" w14:paraId="3C30CA30" w14:textId="77777777">
      <w:pPr>
        <w:tabs>
          <w:tab w:val="left" w:pos="-1080"/>
          <w:tab w:val="left" w:pos="-720"/>
          <w:tab w:val="left" w:pos="360"/>
          <w:tab w:val="left" w:pos="720"/>
        </w:tabs>
        <w:rPr>
          <w:sz w:val="24"/>
          <w:szCs w:val="24"/>
        </w:rPr>
      </w:pPr>
    </w:p>
    <w:p w:rsidR="00FA14F6" w:rsidRPr="003F255C" w:rsidP="00FA14F6" w14:paraId="36C97080" w14:textId="77777777">
      <w:pPr>
        <w:tabs>
          <w:tab w:val="left" w:pos="-1080"/>
          <w:tab w:val="left" w:pos="-720"/>
          <w:tab w:val="left" w:pos="360"/>
          <w:tab w:val="left" w:pos="720"/>
        </w:tabs>
        <w:rPr>
          <w:sz w:val="24"/>
          <w:szCs w:val="24"/>
        </w:rPr>
      </w:pPr>
      <w:r w:rsidRPr="003F255C">
        <w:rPr>
          <w:b/>
          <w:sz w:val="24"/>
          <w:szCs w:val="24"/>
        </w:rPr>
        <w:t>8.</w:t>
      </w:r>
      <w:r w:rsidRPr="003F255C">
        <w:rPr>
          <w:sz w:val="24"/>
          <w:szCs w:val="24"/>
        </w:rPr>
        <w:tab/>
      </w:r>
      <w:r w:rsidRPr="003F255C">
        <w:rPr>
          <w:b/>
          <w:sz w:val="24"/>
          <w:szCs w:val="24"/>
        </w:rPr>
        <w:t xml:space="preserve">If applicable, provide a copy and identify the date and page number of publication in the </w:t>
      </w:r>
      <w:r w:rsidRPr="003F255C">
        <w:rPr>
          <w:b/>
          <w:i/>
          <w:sz w:val="24"/>
          <w:szCs w:val="24"/>
        </w:rPr>
        <w:t>Federal Register</w:t>
      </w:r>
      <w:r w:rsidRPr="003F255C">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3F255C" w:rsidP="00FA14F6" w14:paraId="68EDA8E7" w14:textId="77777777">
      <w:pPr>
        <w:tabs>
          <w:tab w:val="left" w:pos="-1080"/>
          <w:tab w:val="left" w:pos="-720"/>
          <w:tab w:val="left" w:pos="360"/>
          <w:tab w:val="left" w:pos="720"/>
        </w:tabs>
        <w:rPr>
          <w:b/>
          <w:sz w:val="24"/>
          <w:szCs w:val="24"/>
        </w:rPr>
      </w:pPr>
    </w:p>
    <w:p w:rsidR="00FA14F6" w:rsidRPr="003F255C" w:rsidP="00FA14F6" w14:paraId="00758DEC" w14:textId="77777777">
      <w:pPr>
        <w:tabs>
          <w:tab w:val="left" w:pos="-1080"/>
          <w:tab w:val="left" w:pos="-720"/>
          <w:tab w:val="left" w:pos="360"/>
          <w:tab w:val="left" w:pos="720"/>
        </w:tabs>
        <w:rPr>
          <w:b/>
          <w:sz w:val="24"/>
          <w:szCs w:val="24"/>
        </w:rPr>
      </w:pPr>
      <w:r w:rsidRPr="003F255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3F255C" w:rsidP="00FA14F6" w14:paraId="38D24EB5" w14:textId="77777777">
      <w:pPr>
        <w:tabs>
          <w:tab w:val="left" w:pos="-1080"/>
          <w:tab w:val="left" w:pos="-720"/>
          <w:tab w:val="left" w:pos="360"/>
          <w:tab w:val="left" w:pos="720"/>
        </w:tabs>
        <w:rPr>
          <w:b/>
          <w:sz w:val="24"/>
          <w:szCs w:val="24"/>
        </w:rPr>
      </w:pPr>
    </w:p>
    <w:p w:rsidR="00FA14F6" w:rsidRPr="003F255C" w:rsidP="00FA14F6" w14:paraId="77224387" w14:textId="77777777">
      <w:pPr>
        <w:tabs>
          <w:tab w:val="left" w:pos="-1080"/>
          <w:tab w:val="left" w:pos="-720"/>
          <w:tab w:val="left" w:pos="360"/>
          <w:tab w:val="left" w:pos="720"/>
        </w:tabs>
        <w:rPr>
          <w:sz w:val="24"/>
          <w:szCs w:val="24"/>
        </w:rPr>
      </w:pPr>
      <w:r w:rsidRPr="003F255C">
        <w:rPr>
          <w:b/>
          <w:sz w:val="24"/>
          <w:szCs w:val="24"/>
        </w:rPr>
        <w:t xml:space="preserve">Consultation with representatives of those from whom information is to be obtained or those who must compile records should occur at least once every three years — even if the </w:t>
      </w:r>
      <w:r w:rsidRPr="003F255C">
        <w:rPr>
          <w:b/>
          <w:sz w:val="24"/>
          <w:szCs w:val="24"/>
        </w:rPr>
        <w:t>collection of information activity is the same as in prior periods.  There may be circumstances that may preclude consultation in a specific situation.  These circumstances should be explained.</w:t>
      </w:r>
    </w:p>
    <w:p w:rsidR="00FA14F6" w:rsidRPr="003F255C" w:rsidP="00FA14F6" w14:paraId="78858C2C" w14:textId="77777777">
      <w:pPr>
        <w:tabs>
          <w:tab w:val="left" w:pos="-1080"/>
          <w:tab w:val="left" w:pos="-720"/>
          <w:tab w:val="left" w:pos="360"/>
          <w:tab w:val="left" w:pos="720"/>
        </w:tabs>
        <w:rPr>
          <w:sz w:val="24"/>
          <w:szCs w:val="24"/>
        </w:rPr>
      </w:pPr>
    </w:p>
    <w:p w:rsidR="00227055" w:rsidP="00227055" w14:paraId="0A20B3BA" w14:textId="641FF873">
      <w:pPr>
        <w:tabs>
          <w:tab w:val="left" w:pos="-1080"/>
          <w:tab w:val="left" w:pos="-720"/>
          <w:tab w:val="left" w:pos="360"/>
          <w:tab w:val="left" w:pos="720"/>
        </w:tabs>
        <w:rPr>
          <w:sz w:val="24"/>
          <w:szCs w:val="24"/>
        </w:rPr>
      </w:pPr>
      <w:r w:rsidRPr="003F255C">
        <w:rPr>
          <w:sz w:val="24"/>
          <w:szCs w:val="24"/>
        </w:rPr>
        <w:t xml:space="preserve">On </w:t>
      </w:r>
      <w:r w:rsidR="003F255C">
        <w:rPr>
          <w:sz w:val="24"/>
          <w:szCs w:val="24"/>
        </w:rPr>
        <w:t>February 24, 2023</w:t>
      </w:r>
      <w:r w:rsidRPr="003F255C">
        <w:rPr>
          <w:sz w:val="24"/>
          <w:szCs w:val="24"/>
        </w:rPr>
        <w:t xml:space="preserve">, </w:t>
      </w:r>
      <w:r w:rsidRPr="003F255C" w:rsidR="00020495">
        <w:rPr>
          <w:sz w:val="24"/>
          <w:szCs w:val="24"/>
        </w:rPr>
        <w:t xml:space="preserve">we published </w:t>
      </w:r>
      <w:r w:rsidRPr="003F255C">
        <w:rPr>
          <w:sz w:val="24"/>
          <w:szCs w:val="24"/>
        </w:rPr>
        <w:t xml:space="preserve">a 60-Day </w:t>
      </w:r>
      <w:r w:rsidRPr="003F255C">
        <w:rPr>
          <w:i/>
          <w:sz w:val="24"/>
          <w:szCs w:val="24"/>
        </w:rPr>
        <w:t>Federal Register</w:t>
      </w:r>
      <w:r w:rsidRPr="003F255C">
        <w:rPr>
          <w:sz w:val="24"/>
          <w:szCs w:val="24"/>
        </w:rPr>
        <w:t xml:space="preserve"> notice </w:t>
      </w:r>
      <w:r w:rsidRPr="003F255C" w:rsidR="00020495">
        <w:rPr>
          <w:sz w:val="24"/>
          <w:szCs w:val="24"/>
        </w:rPr>
        <w:t>(</w:t>
      </w:r>
      <w:r w:rsidR="0021514E">
        <w:rPr>
          <w:sz w:val="24"/>
          <w:szCs w:val="24"/>
        </w:rPr>
        <w:t>88</w:t>
      </w:r>
      <w:r w:rsidRPr="003F255C">
        <w:rPr>
          <w:sz w:val="24"/>
          <w:szCs w:val="24"/>
        </w:rPr>
        <w:t xml:space="preserve"> FR </w:t>
      </w:r>
      <w:r w:rsidR="0021514E">
        <w:rPr>
          <w:sz w:val="24"/>
          <w:szCs w:val="24"/>
        </w:rPr>
        <w:t>11953).</w:t>
      </w:r>
      <w:r w:rsidRPr="00227055">
        <w:rPr>
          <w:sz w:val="24"/>
          <w:szCs w:val="24"/>
        </w:rPr>
        <w:t xml:space="preserve"> BOEM received one public comment that opposed offshore wind tower projects and use of sonar due to impact on whales and dolphins. BOEM is committed to assessing, and to the extent possible reducing effects of potential environmental impacts on marine life and their habitats. The purpose of this strategy is to protect and promote the recovery of the NARW while responsibly developing offshore wind. No change in the burden was required. </w:t>
      </w:r>
    </w:p>
    <w:p w:rsidR="00227055" w:rsidP="00227055" w14:paraId="398B3569" w14:textId="2C8CCA9F">
      <w:pPr>
        <w:tabs>
          <w:tab w:val="left" w:pos="-1080"/>
          <w:tab w:val="left" w:pos="-720"/>
          <w:tab w:val="left" w:pos="360"/>
          <w:tab w:val="left" w:pos="720"/>
        </w:tabs>
        <w:rPr>
          <w:sz w:val="24"/>
          <w:szCs w:val="24"/>
        </w:rPr>
      </w:pPr>
    </w:p>
    <w:p w:rsidR="00227055" w:rsidRPr="00227055" w:rsidP="00227055" w14:paraId="3046088F" w14:textId="4C82DBF7">
      <w:pPr>
        <w:tabs>
          <w:tab w:val="left" w:pos="-1080"/>
          <w:tab w:val="left" w:pos="-720"/>
          <w:tab w:val="left" w:pos="360"/>
          <w:tab w:val="left" w:pos="720"/>
        </w:tabs>
        <w:rPr>
          <w:sz w:val="24"/>
          <w:szCs w:val="24"/>
        </w:rPr>
      </w:pPr>
      <w:r>
        <w:rPr>
          <w:sz w:val="24"/>
          <w:szCs w:val="24"/>
        </w:rPr>
        <w:t xml:space="preserve">This is a </w:t>
      </w:r>
      <w:r w:rsidR="00E84262">
        <w:rPr>
          <w:sz w:val="24"/>
          <w:szCs w:val="24"/>
        </w:rPr>
        <w:t xml:space="preserve">new </w:t>
      </w:r>
      <w:r>
        <w:rPr>
          <w:sz w:val="24"/>
          <w:szCs w:val="24"/>
        </w:rPr>
        <w:t>one-time, voluntary data collection consisting of a questionnaire or interviews for purposes of obtaining respondent’s perspectives, experiences, and insights on OSW development and NARW and their ecosystems, it was not practical to have any type of prior consultation.</w:t>
      </w:r>
      <w:r w:rsidR="00E84262">
        <w:rPr>
          <w:sz w:val="24"/>
          <w:szCs w:val="24"/>
        </w:rPr>
        <w:t xml:space="preserve"> </w:t>
      </w:r>
      <w:r w:rsidR="00242BB4">
        <w:rPr>
          <w:sz w:val="24"/>
          <w:szCs w:val="24"/>
        </w:rPr>
        <w:t>However, BOEM and NOAA’s National Marine Fisheries Service principally oversee OSW development in U.S. waters, so BOEM did consult with NOAA prior to the project.</w:t>
      </w:r>
    </w:p>
    <w:p w:rsidR="00FA14F6" w:rsidRPr="003F255C" w:rsidP="00FA14F6" w14:paraId="4C491111" w14:textId="239BAD28">
      <w:pPr>
        <w:tabs>
          <w:tab w:val="left" w:pos="-1080"/>
          <w:tab w:val="left" w:pos="-720"/>
          <w:tab w:val="left" w:pos="360"/>
          <w:tab w:val="left" w:pos="720"/>
        </w:tabs>
        <w:rPr>
          <w:sz w:val="24"/>
          <w:szCs w:val="24"/>
        </w:rPr>
      </w:pPr>
    </w:p>
    <w:p w:rsidR="00FA14F6" w:rsidRPr="003F255C" w:rsidP="00FA14F6" w14:paraId="02D64661" w14:textId="77777777">
      <w:pPr>
        <w:tabs>
          <w:tab w:val="left" w:pos="-1080"/>
          <w:tab w:val="left" w:pos="-720"/>
          <w:tab w:val="left" w:pos="360"/>
          <w:tab w:val="left" w:pos="720"/>
        </w:tabs>
        <w:rPr>
          <w:b/>
          <w:sz w:val="24"/>
          <w:szCs w:val="24"/>
        </w:rPr>
      </w:pPr>
      <w:r w:rsidRPr="003F255C">
        <w:rPr>
          <w:b/>
          <w:sz w:val="24"/>
          <w:szCs w:val="24"/>
        </w:rPr>
        <w:t>9.</w:t>
      </w:r>
      <w:r w:rsidRPr="003F255C">
        <w:rPr>
          <w:b/>
          <w:sz w:val="24"/>
          <w:szCs w:val="24"/>
        </w:rPr>
        <w:tab/>
        <w:t>Explain any decision to provide any payment or gift to respondents, other than remuneration of contractors or grantees.</w:t>
      </w:r>
    </w:p>
    <w:p w:rsidR="00FA14F6" w:rsidRPr="003F255C" w:rsidP="00FA14F6" w14:paraId="7156ABFC" w14:textId="77777777">
      <w:pPr>
        <w:tabs>
          <w:tab w:val="left" w:pos="-1080"/>
          <w:tab w:val="left" w:pos="-720"/>
          <w:tab w:val="left" w:pos="360"/>
          <w:tab w:val="left" w:pos="720"/>
        </w:tabs>
        <w:rPr>
          <w:sz w:val="24"/>
          <w:szCs w:val="24"/>
        </w:rPr>
      </w:pPr>
    </w:p>
    <w:p w:rsidR="00FA14F6" w:rsidRPr="003F255C" w:rsidP="00FA14F6" w14:paraId="469654EB" w14:textId="67946C44">
      <w:pPr>
        <w:tabs>
          <w:tab w:val="left" w:pos="-1080"/>
          <w:tab w:val="left" w:pos="-720"/>
          <w:tab w:val="left" w:pos="360"/>
          <w:tab w:val="left" w:pos="720"/>
        </w:tabs>
        <w:rPr>
          <w:sz w:val="24"/>
          <w:szCs w:val="24"/>
        </w:rPr>
      </w:pPr>
      <w:r w:rsidRPr="003F255C">
        <w:rPr>
          <w:sz w:val="24"/>
          <w:szCs w:val="24"/>
        </w:rPr>
        <w:t>We will not provide payments or gifts to respondents.</w:t>
      </w:r>
    </w:p>
    <w:p w:rsidR="00FA14F6" w:rsidRPr="003F255C" w:rsidP="00FA14F6" w14:paraId="104498CF" w14:textId="77777777">
      <w:pPr>
        <w:tabs>
          <w:tab w:val="left" w:pos="-1080"/>
          <w:tab w:val="left" w:pos="-720"/>
          <w:tab w:val="left" w:pos="360"/>
          <w:tab w:val="left" w:pos="720"/>
        </w:tabs>
        <w:rPr>
          <w:sz w:val="24"/>
          <w:szCs w:val="24"/>
        </w:rPr>
      </w:pPr>
    </w:p>
    <w:p w:rsidR="00FA14F6" w:rsidRPr="003F255C" w:rsidP="00FA14F6" w14:paraId="32A70415" w14:textId="77777777">
      <w:pPr>
        <w:tabs>
          <w:tab w:val="left" w:pos="-1080"/>
          <w:tab w:val="left" w:pos="-720"/>
          <w:tab w:val="left" w:pos="450"/>
          <w:tab w:val="left" w:pos="720"/>
        </w:tabs>
        <w:rPr>
          <w:b/>
          <w:sz w:val="24"/>
          <w:szCs w:val="24"/>
        </w:rPr>
      </w:pPr>
      <w:r w:rsidRPr="003F255C">
        <w:rPr>
          <w:b/>
          <w:sz w:val="24"/>
          <w:szCs w:val="24"/>
        </w:rPr>
        <w:t>10.</w:t>
      </w:r>
      <w:r w:rsidRPr="003F255C">
        <w:rPr>
          <w:b/>
          <w:sz w:val="24"/>
          <w:szCs w:val="24"/>
        </w:rPr>
        <w:tab/>
        <w:t>Describe any assurance of confidentiality provided to respondents and the basis for the assurance in statute, regulation, or agency policy.</w:t>
      </w:r>
    </w:p>
    <w:p w:rsidR="00FA14F6" w:rsidRPr="003F255C" w:rsidP="00FA14F6" w14:paraId="4C546D06" w14:textId="77777777">
      <w:pPr>
        <w:tabs>
          <w:tab w:val="left" w:pos="-1080"/>
          <w:tab w:val="left" w:pos="-720"/>
          <w:tab w:val="left" w:pos="450"/>
          <w:tab w:val="left" w:pos="720"/>
        </w:tabs>
        <w:rPr>
          <w:sz w:val="24"/>
          <w:szCs w:val="24"/>
        </w:rPr>
      </w:pPr>
    </w:p>
    <w:p w:rsidR="000A26E8" w:rsidP="00FA14F6" w14:paraId="6340E7ED" w14:textId="3C11C7F3">
      <w:pPr>
        <w:tabs>
          <w:tab w:val="left" w:pos="-1080"/>
          <w:tab w:val="left" w:pos="-720"/>
          <w:tab w:val="left" w:pos="450"/>
          <w:tab w:val="left" w:pos="720"/>
        </w:tabs>
        <w:rPr>
          <w:sz w:val="24"/>
          <w:szCs w:val="24"/>
        </w:rPr>
      </w:pPr>
      <w:r>
        <w:rPr>
          <w:sz w:val="24"/>
          <w:szCs w:val="24"/>
        </w:rPr>
        <w:t xml:space="preserve">BOEM will protect proprietary information according to the </w:t>
      </w:r>
      <w:r w:rsidRPr="000A26E8">
        <w:rPr>
          <w:sz w:val="24"/>
          <w:szCs w:val="24"/>
        </w:rPr>
        <w:t xml:space="preserve">Privacy Act (5 U.S.C. § 552a) and the Freedom of Information Act (5 U.S.C. 552). </w:t>
      </w:r>
    </w:p>
    <w:p w:rsidR="00FA14F6" w:rsidRPr="003F255C" w:rsidP="00FA14F6" w14:paraId="1B4ACC4A" w14:textId="77777777">
      <w:pPr>
        <w:tabs>
          <w:tab w:val="left" w:pos="-1080"/>
          <w:tab w:val="left" w:pos="-720"/>
          <w:tab w:val="left" w:pos="450"/>
          <w:tab w:val="left" w:pos="720"/>
        </w:tabs>
        <w:rPr>
          <w:sz w:val="24"/>
          <w:szCs w:val="24"/>
        </w:rPr>
      </w:pPr>
    </w:p>
    <w:p w:rsidR="00FA14F6" w:rsidRPr="003F255C" w:rsidP="00FA14F6" w14:paraId="1F8C023C" w14:textId="77777777">
      <w:pPr>
        <w:tabs>
          <w:tab w:val="left" w:pos="-1080"/>
          <w:tab w:val="left" w:pos="-720"/>
          <w:tab w:val="left" w:pos="450"/>
          <w:tab w:val="left" w:pos="720"/>
        </w:tabs>
        <w:rPr>
          <w:b/>
          <w:sz w:val="24"/>
          <w:szCs w:val="24"/>
        </w:rPr>
      </w:pPr>
      <w:r w:rsidRPr="003F255C">
        <w:rPr>
          <w:b/>
          <w:sz w:val="24"/>
          <w:szCs w:val="24"/>
        </w:rPr>
        <w:t>11.</w:t>
      </w:r>
      <w:r w:rsidRPr="003F255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3F255C" w:rsidP="00FA14F6" w14:paraId="593E78FC" w14:textId="77777777">
      <w:pPr>
        <w:tabs>
          <w:tab w:val="left" w:pos="-1080"/>
          <w:tab w:val="left" w:pos="-720"/>
          <w:tab w:val="left" w:pos="450"/>
          <w:tab w:val="left" w:pos="720"/>
        </w:tabs>
        <w:rPr>
          <w:sz w:val="24"/>
          <w:szCs w:val="24"/>
        </w:rPr>
      </w:pPr>
    </w:p>
    <w:p w:rsidR="00FA14F6" w:rsidRPr="003F255C" w:rsidP="00FA14F6" w14:paraId="66735912" w14:textId="11307C16">
      <w:pPr>
        <w:tabs>
          <w:tab w:val="left" w:pos="-1080"/>
          <w:tab w:val="left" w:pos="-720"/>
          <w:tab w:val="left" w:pos="450"/>
          <w:tab w:val="left" w:pos="720"/>
        </w:tabs>
        <w:rPr>
          <w:sz w:val="24"/>
          <w:szCs w:val="24"/>
        </w:rPr>
      </w:pPr>
      <w:r w:rsidRPr="003F255C">
        <w:rPr>
          <w:sz w:val="24"/>
          <w:szCs w:val="24"/>
        </w:rPr>
        <w:t xml:space="preserve">We do not ask questions of a sensitive nature.  </w:t>
      </w:r>
    </w:p>
    <w:p w:rsidR="00FA14F6" w:rsidRPr="003F255C" w:rsidP="00FA14F6" w14:paraId="722D015F" w14:textId="77777777">
      <w:pPr>
        <w:tabs>
          <w:tab w:val="left" w:pos="-1080"/>
          <w:tab w:val="left" w:pos="-720"/>
          <w:tab w:val="left" w:pos="450"/>
          <w:tab w:val="left" w:pos="720"/>
        </w:tabs>
        <w:rPr>
          <w:sz w:val="24"/>
          <w:szCs w:val="24"/>
        </w:rPr>
      </w:pPr>
    </w:p>
    <w:p w:rsidR="00FA14F6" w:rsidRPr="003F255C" w:rsidP="00FA14F6" w14:paraId="439A80B0" w14:textId="77777777">
      <w:pPr>
        <w:tabs>
          <w:tab w:val="left" w:pos="-1080"/>
          <w:tab w:val="left" w:pos="-720"/>
          <w:tab w:val="left" w:pos="450"/>
          <w:tab w:val="left" w:pos="720"/>
        </w:tabs>
        <w:rPr>
          <w:b/>
          <w:sz w:val="24"/>
          <w:szCs w:val="24"/>
        </w:rPr>
      </w:pPr>
      <w:r w:rsidRPr="003F255C">
        <w:rPr>
          <w:b/>
          <w:sz w:val="24"/>
          <w:szCs w:val="24"/>
        </w:rPr>
        <w:t>12.</w:t>
      </w:r>
      <w:r w:rsidRPr="003F255C">
        <w:rPr>
          <w:b/>
          <w:sz w:val="24"/>
          <w:szCs w:val="24"/>
        </w:rPr>
        <w:tab/>
        <w:t>Provide estimates of the hour burden of the collection of information.  The statement should:</w:t>
      </w:r>
    </w:p>
    <w:p w:rsidR="00FA14F6" w:rsidRPr="003F255C" w:rsidP="00FA14F6" w14:paraId="1947BE6D" w14:textId="77777777">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3F255C">
        <w:rPr>
          <w:b/>
          <w:sz w:val="24"/>
          <w:szCs w:val="24"/>
        </w:rPr>
        <w:t>practices.</w:t>
      </w:r>
    </w:p>
    <w:p w:rsidR="00FA14F6" w:rsidRPr="003F255C" w:rsidP="00FA14F6" w14:paraId="706110F2" w14:textId="77777777">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If this request for approval covers more than one form, provide separate hour burden estimates for each form and aggregate the hour burdens.</w:t>
      </w:r>
    </w:p>
    <w:p w:rsidR="00FA14F6" w:rsidRPr="003F255C" w:rsidP="00FA14F6" w14:paraId="56D3FA57" w14:textId="77777777">
      <w:pPr>
        <w:tabs>
          <w:tab w:val="left" w:pos="-1080"/>
          <w:tab w:val="left" w:pos="-720"/>
          <w:tab w:val="left" w:pos="360"/>
          <w:tab w:val="left" w:pos="720"/>
        </w:tabs>
        <w:ind w:left="720" w:hanging="720"/>
        <w:rPr>
          <w:sz w:val="24"/>
          <w:szCs w:val="24"/>
        </w:rPr>
      </w:pPr>
      <w:r w:rsidRPr="003F255C">
        <w:rPr>
          <w:b/>
          <w:sz w:val="24"/>
          <w:szCs w:val="24"/>
        </w:rPr>
        <w:tab/>
        <w:t>*</w:t>
      </w:r>
      <w:r w:rsidRPr="003F255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3F255C" w:rsidP="00FA14F6" w14:paraId="1D37C123" w14:textId="77777777">
      <w:pPr>
        <w:tabs>
          <w:tab w:val="left" w:pos="-1080"/>
          <w:tab w:val="left" w:pos="-720"/>
          <w:tab w:val="left" w:pos="450"/>
          <w:tab w:val="left" w:pos="720"/>
        </w:tabs>
        <w:rPr>
          <w:sz w:val="24"/>
          <w:szCs w:val="24"/>
        </w:rPr>
      </w:pPr>
    </w:p>
    <w:p w:rsidR="00E46780" w:rsidRPr="00E46780" w:rsidP="00E46780" w14:paraId="0852940F" w14:textId="17FB41A7">
      <w:pPr>
        <w:tabs>
          <w:tab w:val="left" w:pos="-1080"/>
          <w:tab w:val="left" w:pos="-720"/>
          <w:tab w:val="left" w:pos="450"/>
          <w:tab w:val="left" w:pos="720"/>
        </w:tabs>
        <w:rPr>
          <w:sz w:val="24"/>
          <w:szCs w:val="24"/>
        </w:rPr>
      </w:pPr>
      <w:r w:rsidRPr="00E46780">
        <w:rPr>
          <w:sz w:val="24"/>
          <w:szCs w:val="24"/>
        </w:rPr>
        <w:t xml:space="preserve">Number of Respondents: </w:t>
      </w:r>
      <w:r w:rsidR="00E3727C">
        <w:rPr>
          <w:sz w:val="24"/>
          <w:szCs w:val="24"/>
        </w:rPr>
        <w:t xml:space="preserve">Emails will be sent to </w:t>
      </w:r>
      <w:r w:rsidRPr="00E3727C" w:rsidR="00E3727C">
        <w:rPr>
          <w:sz w:val="24"/>
          <w:szCs w:val="24"/>
        </w:rPr>
        <w:t>213 recipients</w:t>
      </w:r>
      <w:r w:rsidR="00E3727C">
        <w:rPr>
          <w:sz w:val="24"/>
          <w:szCs w:val="24"/>
        </w:rPr>
        <w:t xml:space="preserve"> to participate in an online survey, and 40 interviews.</w:t>
      </w:r>
    </w:p>
    <w:p w:rsidR="00E46780" w:rsidRPr="00E46780" w:rsidP="00E46780" w14:paraId="6306B4E6" w14:textId="77777777">
      <w:pPr>
        <w:tabs>
          <w:tab w:val="left" w:pos="-1080"/>
          <w:tab w:val="left" w:pos="-720"/>
          <w:tab w:val="left" w:pos="450"/>
          <w:tab w:val="left" w:pos="720"/>
        </w:tabs>
        <w:rPr>
          <w:sz w:val="24"/>
          <w:szCs w:val="24"/>
        </w:rPr>
      </w:pPr>
    </w:p>
    <w:p w:rsidR="00E46780" w:rsidRPr="00E46780" w:rsidP="00E46780" w14:paraId="1356D744" w14:textId="77777777">
      <w:pPr>
        <w:tabs>
          <w:tab w:val="left" w:pos="-1080"/>
          <w:tab w:val="left" w:pos="-720"/>
          <w:tab w:val="left" w:pos="450"/>
          <w:tab w:val="left" w:pos="720"/>
        </w:tabs>
        <w:rPr>
          <w:sz w:val="24"/>
          <w:szCs w:val="24"/>
        </w:rPr>
      </w:pPr>
      <w:r w:rsidRPr="00E46780">
        <w:rPr>
          <w:sz w:val="24"/>
          <w:szCs w:val="24"/>
        </w:rPr>
        <w:t>Frequency of Response: One time.</w:t>
      </w:r>
    </w:p>
    <w:p w:rsidR="00E46780" w:rsidRPr="00E46780" w:rsidP="00E46780" w14:paraId="058CFAE9" w14:textId="77777777">
      <w:pPr>
        <w:tabs>
          <w:tab w:val="left" w:pos="-1080"/>
          <w:tab w:val="left" w:pos="-720"/>
          <w:tab w:val="left" w:pos="450"/>
          <w:tab w:val="left" w:pos="720"/>
        </w:tabs>
        <w:rPr>
          <w:sz w:val="24"/>
          <w:szCs w:val="24"/>
        </w:rPr>
      </w:pPr>
    </w:p>
    <w:p w:rsidR="00E46780" w:rsidRPr="00E46780" w:rsidP="00E46780" w14:paraId="0C8280C2" w14:textId="77777777">
      <w:pPr>
        <w:tabs>
          <w:tab w:val="left" w:pos="-1080"/>
          <w:tab w:val="left" w:pos="-720"/>
          <w:tab w:val="left" w:pos="450"/>
          <w:tab w:val="left" w:pos="720"/>
        </w:tabs>
        <w:rPr>
          <w:sz w:val="24"/>
          <w:szCs w:val="24"/>
        </w:rPr>
      </w:pPr>
      <w:r w:rsidRPr="00E46780">
        <w:rPr>
          <w:sz w:val="24"/>
          <w:szCs w:val="24"/>
        </w:rPr>
        <w:t xml:space="preserve">Estimated Completion Time per Response: </w:t>
      </w:r>
      <w:bookmarkStart w:id="0" w:name="_Hlk87277241"/>
      <w:r w:rsidRPr="00E46780">
        <w:rPr>
          <w:sz w:val="24"/>
          <w:szCs w:val="24"/>
        </w:rPr>
        <w:t xml:space="preserve">Up </w:t>
      </w:r>
      <w:bookmarkEnd w:id="0"/>
      <w:r w:rsidRPr="00E46780">
        <w:rPr>
          <w:sz w:val="24"/>
          <w:szCs w:val="24"/>
        </w:rPr>
        <w:t>to 20 minutes per survey; 60 minutes per interview.</w:t>
      </w:r>
    </w:p>
    <w:p w:rsidR="00E46780" w:rsidRPr="00E46780" w:rsidP="00E46780" w14:paraId="05924A3A" w14:textId="77777777">
      <w:pPr>
        <w:tabs>
          <w:tab w:val="left" w:pos="-1080"/>
          <w:tab w:val="left" w:pos="-720"/>
          <w:tab w:val="left" w:pos="450"/>
          <w:tab w:val="left" w:pos="720"/>
        </w:tabs>
        <w:rPr>
          <w:sz w:val="24"/>
          <w:szCs w:val="24"/>
        </w:rPr>
      </w:pPr>
    </w:p>
    <w:p w:rsidR="00E46780" w:rsidRPr="00E46780" w:rsidP="00E46780" w14:paraId="58364BF1" w14:textId="43EADB8B">
      <w:pPr>
        <w:tabs>
          <w:tab w:val="left" w:pos="-1080"/>
          <w:tab w:val="left" w:pos="-720"/>
          <w:tab w:val="left" w:pos="450"/>
          <w:tab w:val="left" w:pos="720"/>
        </w:tabs>
        <w:rPr>
          <w:sz w:val="24"/>
          <w:szCs w:val="24"/>
        </w:rPr>
      </w:pPr>
      <w:r w:rsidRPr="00E46780">
        <w:rPr>
          <w:sz w:val="24"/>
          <w:szCs w:val="24"/>
        </w:rPr>
        <w:t xml:space="preserve">Total Estimated Number of Annual Burden Hours: </w:t>
      </w:r>
      <w:r w:rsidR="00E3727C">
        <w:rPr>
          <w:sz w:val="24"/>
          <w:szCs w:val="24"/>
        </w:rPr>
        <w:t>4</w:t>
      </w:r>
      <w:r w:rsidRPr="00E46780">
        <w:rPr>
          <w:sz w:val="24"/>
          <w:szCs w:val="24"/>
        </w:rPr>
        <w:t xml:space="preserve">0 hours for interviews; up to </w:t>
      </w:r>
      <w:r w:rsidR="00E3727C">
        <w:rPr>
          <w:sz w:val="24"/>
          <w:szCs w:val="24"/>
        </w:rPr>
        <w:t>71</w:t>
      </w:r>
      <w:r w:rsidRPr="00E46780" w:rsidR="00E3727C">
        <w:rPr>
          <w:sz w:val="24"/>
          <w:szCs w:val="24"/>
        </w:rPr>
        <w:t xml:space="preserve"> </w:t>
      </w:r>
      <w:r w:rsidRPr="00E46780">
        <w:rPr>
          <w:sz w:val="24"/>
          <w:szCs w:val="24"/>
        </w:rPr>
        <w:t xml:space="preserve">hours for surveys. Total Annual Burden Hours is </w:t>
      </w:r>
      <w:r w:rsidR="00E3727C">
        <w:rPr>
          <w:sz w:val="24"/>
          <w:szCs w:val="24"/>
        </w:rPr>
        <w:t>111</w:t>
      </w:r>
      <w:r w:rsidRPr="00E46780">
        <w:rPr>
          <w:sz w:val="24"/>
          <w:szCs w:val="24"/>
        </w:rPr>
        <w:t xml:space="preserve"> hours.</w:t>
      </w:r>
    </w:p>
    <w:p w:rsidR="00E46780" w:rsidRPr="00E46780" w:rsidP="00E46780" w14:paraId="360C3138" w14:textId="77777777">
      <w:pPr>
        <w:tabs>
          <w:tab w:val="left" w:pos="-1080"/>
          <w:tab w:val="left" w:pos="-720"/>
          <w:tab w:val="left" w:pos="450"/>
          <w:tab w:val="left" w:pos="720"/>
        </w:tabs>
        <w:rPr>
          <w:sz w:val="24"/>
          <w:szCs w:val="24"/>
        </w:rPr>
      </w:pPr>
    </w:p>
    <w:p w:rsidR="00E46780" w:rsidRPr="00E46780" w:rsidP="00E46780" w14:paraId="0CC914ED" w14:textId="53CFA507">
      <w:pPr>
        <w:tabs>
          <w:tab w:val="left" w:pos="-1080"/>
          <w:tab w:val="left" w:pos="-720"/>
          <w:tab w:val="left" w:pos="450"/>
          <w:tab w:val="left" w:pos="720"/>
        </w:tabs>
        <w:rPr>
          <w:sz w:val="24"/>
          <w:szCs w:val="24"/>
        </w:rPr>
      </w:pPr>
      <w:r w:rsidRPr="00E46780">
        <w:rPr>
          <w:sz w:val="24"/>
          <w:szCs w:val="24"/>
        </w:rPr>
        <w:t>Explanation of How the Burden was Estimated: The burden was estimated based on the evaluation team’s professional judgment and experience conducting surveys and interviews of a similar format, topic, and length. Notably, the time estimates were validated through the internal evaluation</w:t>
      </w:r>
      <w:r w:rsidR="00123F03">
        <w:rPr>
          <w:sz w:val="24"/>
          <w:szCs w:val="24"/>
        </w:rPr>
        <w:t xml:space="preserve"> by BOEM staff</w:t>
      </w:r>
      <w:r w:rsidRPr="00E46780">
        <w:rPr>
          <w:sz w:val="24"/>
          <w:szCs w:val="24"/>
        </w:rPr>
        <w:t xml:space="preserve">, which was limited to BOEM employees but included similar topics and was administered in the same formats (online survey and telephone/web interviews) as the proposed new data collections. </w:t>
      </w:r>
    </w:p>
    <w:p w:rsidR="00E46780" w:rsidRPr="00E46780" w:rsidP="00E46780" w14:paraId="19348AF0" w14:textId="77777777">
      <w:pPr>
        <w:tabs>
          <w:tab w:val="left" w:pos="-1080"/>
          <w:tab w:val="left" w:pos="-720"/>
          <w:tab w:val="left" w:pos="450"/>
          <w:tab w:val="left" w:pos="720"/>
        </w:tabs>
        <w:rPr>
          <w:sz w:val="24"/>
          <w:szCs w:val="24"/>
        </w:rPr>
      </w:pPr>
    </w:p>
    <w:p w:rsidR="00E46780" w:rsidRPr="00E46780" w:rsidP="00E46780" w14:paraId="0FC2CD91" w14:textId="77777777">
      <w:pPr>
        <w:numPr>
          <w:ilvl w:val="0"/>
          <w:numId w:val="7"/>
        </w:numPr>
        <w:tabs>
          <w:tab w:val="left" w:pos="-1080"/>
          <w:tab w:val="left" w:pos="-720"/>
          <w:tab w:val="left" w:pos="450"/>
          <w:tab w:val="left" w:pos="720"/>
        </w:tabs>
        <w:rPr>
          <w:b/>
          <w:sz w:val="24"/>
          <w:szCs w:val="24"/>
        </w:rPr>
      </w:pPr>
      <w:r w:rsidRPr="00E46780">
        <w:rPr>
          <w:b/>
          <w:sz w:val="24"/>
          <w:szCs w:val="24"/>
        </w:rPr>
        <w:t xml:space="preserve">If this request for approval covers more than one form, provide separate hour burden estimates for each form and aggregate the hour burdens.  </w:t>
      </w:r>
    </w:p>
    <w:p w:rsidR="00E46780" w:rsidRPr="00E46780" w:rsidP="00E46780" w14:paraId="3F54E5E1" w14:textId="77777777">
      <w:pPr>
        <w:tabs>
          <w:tab w:val="left" w:pos="-1080"/>
          <w:tab w:val="left" w:pos="-720"/>
          <w:tab w:val="left" w:pos="450"/>
          <w:tab w:val="left" w:pos="720"/>
        </w:tabs>
        <w:rPr>
          <w:sz w:val="24"/>
          <w:szCs w:val="24"/>
        </w:rPr>
      </w:pPr>
    </w:p>
    <w:p w:rsidR="00E46780" w:rsidRPr="00E46780" w:rsidP="00E46780" w14:paraId="3703B70A" w14:textId="49839744">
      <w:pPr>
        <w:tabs>
          <w:tab w:val="left" w:pos="-1080"/>
          <w:tab w:val="left" w:pos="-720"/>
          <w:tab w:val="left" w:pos="450"/>
          <w:tab w:val="left" w:pos="720"/>
        </w:tabs>
        <w:rPr>
          <w:sz w:val="24"/>
          <w:szCs w:val="24"/>
        </w:rPr>
      </w:pPr>
      <w:r>
        <w:rPr>
          <w:sz w:val="24"/>
          <w:szCs w:val="24"/>
        </w:rPr>
        <w:t>Not applicable.</w:t>
      </w:r>
    </w:p>
    <w:p w:rsidR="00E46780" w:rsidRPr="00E46780" w:rsidP="00E46780" w14:paraId="2491CD5B" w14:textId="77777777">
      <w:pPr>
        <w:tabs>
          <w:tab w:val="left" w:pos="-1080"/>
          <w:tab w:val="left" w:pos="-720"/>
          <w:tab w:val="left" w:pos="450"/>
          <w:tab w:val="left" w:pos="720"/>
        </w:tabs>
        <w:rPr>
          <w:sz w:val="24"/>
          <w:szCs w:val="24"/>
        </w:rPr>
      </w:pPr>
    </w:p>
    <w:p w:rsidR="00E46780" w:rsidRPr="00E46780" w:rsidP="00E46780" w14:paraId="087FE3EB" w14:textId="77777777">
      <w:pPr>
        <w:numPr>
          <w:ilvl w:val="0"/>
          <w:numId w:val="7"/>
        </w:numPr>
        <w:tabs>
          <w:tab w:val="left" w:pos="-1080"/>
          <w:tab w:val="left" w:pos="-720"/>
          <w:tab w:val="left" w:pos="450"/>
          <w:tab w:val="left" w:pos="720"/>
        </w:tabs>
        <w:rPr>
          <w:b/>
          <w:sz w:val="24"/>
          <w:szCs w:val="24"/>
        </w:rPr>
      </w:pPr>
      <w:r w:rsidRPr="00E46780">
        <w:rPr>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46780" w:rsidRPr="00E46780" w:rsidP="00E46780" w14:paraId="2D576944" w14:textId="77777777">
      <w:pPr>
        <w:tabs>
          <w:tab w:val="left" w:pos="-1080"/>
          <w:tab w:val="left" w:pos="-720"/>
          <w:tab w:val="left" w:pos="450"/>
          <w:tab w:val="left" w:pos="720"/>
        </w:tabs>
        <w:rPr>
          <w:sz w:val="24"/>
          <w:szCs w:val="24"/>
        </w:rPr>
      </w:pPr>
    </w:p>
    <w:p w:rsidR="00E46780" w:rsidRPr="00E46780" w:rsidP="00E46780" w14:paraId="0D6E26B4" w14:textId="79C6F4A5">
      <w:pPr>
        <w:tabs>
          <w:tab w:val="left" w:pos="-1080"/>
          <w:tab w:val="left" w:pos="-720"/>
          <w:tab w:val="left" w:pos="450"/>
          <w:tab w:val="left" w:pos="720"/>
        </w:tabs>
        <w:rPr>
          <w:sz w:val="24"/>
          <w:szCs w:val="24"/>
        </w:rPr>
      </w:pPr>
      <w:r w:rsidRPr="00E46780">
        <w:rPr>
          <w:sz w:val="24"/>
          <w:szCs w:val="24"/>
        </w:rPr>
        <w:t>The Department of Labor (Bureau of Labor Statistics) reports a mean hourly wage of $</w:t>
      </w:r>
      <w:r w:rsidR="00206E55">
        <w:rPr>
          <w:sz w:val="24"/>
          <w:szCs w:val="24"/>
        </w:rPr>
        <w:t>34.91</w:t>
      </w:r>
      <w:r w:rsidRPr="00E46780">
        <w:rPr>
          <w:sz w:val="24"/>
          <w:szCs w:val="24"/>
        </w:rPr>
        <w:t xml:space="preserve"> for </w:t>
      </w:r>
      <w:r w:rsidR="00206E55">
        <w:rPr>
          <w:sz w:val="24"/>
          <w:szCs w:val="24"/>
        </w:rPr>
        <w:t xml:space="preserve">Zoologists and Wildlife Biologists </w:t>
      </w:r>
      <w:r w:rsidRPr="00E46780">
        <w:rPr>
          <w:sz w:val="24"/>
          <w:szCs w:val="24"/>
        </w:rPr>
        <w:t xml:space="preserve">(Occupation Code </w:t>
      </w:r>
      <w:r w:rsidR="00206E55">
        <w:rPr>
          <w:sz w:val="24"/>
          <w:szCs w:val="24"/>
        </w:rPr>
        <w:t>19-1023</w:t>
      </w:r>
      <w:r w:rsidRPr="00E46780">
        <w:rPr>
          <w:sz w:val="24"/>
          <w:szCs w:val="24"/>
        </w:rPr>
        <w:t>).</w:t>
      </w:r>
      <w:r>
        <w:rPr>
          <w:sz w:val="24"/>
          <w:szCs w:val="24"/>
          <w:vertAlign w:val="superscript"/>
        </w:rPr>
        <w:footnoteReference w:id="2"/>
      </w:r>
      <w:r w:rsidRPr="00E46780">
        <w:rPr>
          <w:sz w:val="24"/>
          <w:szCs w:val="24"/>
        </w:rPr>
        <w:t xml:space="preserve"> The evaluation team identified </w:t>
      </w:r>
      <w:r w:rsidR="00206E55">
        <w:rPr>
          <w:sz w:val="24"/>
          <w:szCs w:val="24"/>
        </w:rPr>
        <w:t>Zoologists and Wildlife Biologists</w:t>
      </w:r>
      <w:r w:rsidRPr="00E46780">
        <w:rPr>
          <w:sz w:val="24"/>
          <w:szCs w:val="24"/>
        </w:rPr>
        <w:t xml:space="preserve"> as the appropriate occupational category for answering survey and interview questions about </w:t>
      </w:r>
      <w:r w:rsidR="00206E55">
        <w:rPr>
          <w:sz w:val="24"/>
          <w:szCs w:val="24"/>
        </w:rPr>
        <w:t>current and planned research related to NARWs and OSW.</w:t>
      </w:r>
      <w:r w:rsidRPr="00E46780">
        <w:rPr>
          <w:sz w:val="24"/>
          <w:szCs w:val="24"/>
        </w:rPr>
        <w:t xml:space="preserve"> </w:t>
      </w:r>
      <w:r w:rsidR="00D47617">
        <w:rPr>
          <w:sz w:val="24"/>
          <w:szCs w:val="24"/>
        </w:rPr>
        <w:t xml:space="preserve">BOEM is using a 1.4 multiplier for </w:t>
      </w:r>
      <w:r w:rsidR="002168B2">
        <w:rPr>
          <w:sz w:val="24"/>
          <w:szCs w:val="24"/>
        </w:rPr>
        <w:t>benefits (</w:t>
      </w:r>
      <w:hyperlink r:id="rId6" w:history="1">
        <w:r w:rsidRPr="00D03EB6" w:rsidR="002168B2">
          <w:rPr>
            <w:rStyle w:val="Hyperlink"/>
            <w:sz w:val="24"/>
            <w:szCs w:val="24"/>
          </w:rPr>
          <w:t>https://www.bls.gov/news.release/ecec.nr0.htm</w:t>
        </w:r>
      </w:hyperlink>
      <w:r w:rsidR="002168B2">
        <w:rPr>
          <w:sz w:val="24"/>
          <w:szCs w:val="24"/>
        </w:rPr>
        <w:t>, BLS news release USDL-23-0488, March 17, 2023). The hourly wage with benefits equals $49 (rounded).</w:t>
      </w:r>
    </w:p>
    <w:p w:rsidR="00E46780" w:rsidRPr="00E46780" w:rsidP="00E46780" w14:paraId="55CF886D" w14:textId="77777777">
      <w:pPr>
        <w:tabs>
          <w:tab w:val="left" w:pos="-1080"/>
          <w:tab w:val="left" w:pos="-720"/>
          <w:tab w:val="left" w:pos="450"/>
          <w:tab w:val="left" w:pos="720"/>
        </w:tabs>
        <w:rPr>
          <w:sz w:val="24"/>
          <w:szCs w:val="24"/>
        </w:rPr>
      </w:pPr>
    </w:p>
    <w:p w:rsidR="00E46780" w:rsidRPr="00E46780" w:rsidP="00E46780" w14:paraId="15B1B0EA" w14:textId="74D8DD75">
      <w:pPr>
        <w:tabs>
          <w:tab w:val="left" w:pos="-1080"/>
          <w:tab w:val="left" w:pos="-720"/>
          <w:tab w:val="left" w:pos="450"/>
          <w:tab w:val="left" w:pos="720"/>
        </w:tabs>
        <w:rPr>
          <w:sz w:val="24"/>
          <w:szCs w:val="24"/>
        </w:rPr>
      </w:pPr>
      <w:r w:rsidRPr="00E46780">
        <w:rPr>
          <w:sz w:val="24"/>
          <w:szCs w:val="24"/>
        </w:rPr>
        <w:t>The total annualized cost to survey respondents is $</w:t>
      </w:r>
      <w:r w:rsidR="002168B2">
        <w:rPr>
          <w:sz w:val="24"/>
          <w:szCs w:val="24"/>
        </w:rPr>
        <w:t>3,479</w:t>
      </w:r>
      <w:r w:rsidRPr="00E46780">
        <w:rPr>
          <w:sz w:val="24"/>
          <w:szCs w:val="24"/>
        </w:rPr>
        <w:t xml:space="preserve"> (7</w:t>
      </w:r>
      <w:r w:rsidR="00206E55">
        <w:rPr>
          <w:sz w:val="24"/>
          <w:szCs w:val="24"/>
        </w:rPr>
        <w:t>1</w:t>
      </w:r>
      <w:r w:rsidRPr="00E46780">
        <w:rPr>
          <w:sz w:val="24"/>
          <w:szCs w:val="24"/>
        </w:rPr>
        <w:t xml:space="preserve"> hours x $</w:t>
      </w:r>
      <w:r w:rsidR="002168B2">
        <w:rPr>
          <w:sz w:val="24"/>
          <w:szCs w:val="24"/>
        </w:rPr>
        <w:t>49</w:t>
      </w:r>
      <w:r w:rsidRPr="00E46780">
        <w:rPr>
          <w:sz w:val="24"/>
          <w:szCs w:val="24"/>
        </w:rPr>
        <w:t xml:space="preserve">). The total annualized </w:t>
      </w:r>
      <w:r w:rsidRPr="00E46780">
        <w:rPr>
          <w:sz w:val="24"/>
          <w:szCs w:val="24"/>
        </w:rPr>
        <w:t xml:space="preserve">cost to </w:t>
      </w:r>
      <w:r w:rsidR="00731987">
        <w:rPr>
          <w:sz w:val="24"/>
          <w:szCs w:val="24"/>
        </w:rPr>
        <w:t>interview</w:t>
      </w:r>
      <w:r w:rsidRPr="00E46780" w:rsidR="00731987">
        <w:rPr>
          <w:sz w:val="24"/>
          <w:szCs w:val="24"/>
        </w:rPr>
        <w:t xml:space="preserve"> </w:t>
      </w:r>
      <w:r w:rsidRPr="00E46780">
        <w:rPr>
          <w:sz w:val="24"/>
          <w:szCs w:val="24"/>
        </w:rPr>
        <w:t>respondents is $1</w:t>
      </w:r>
      <w:r w:rsidR="00731987">
        <w:rPr>
          <w:sz w:val="24"/>
          <w:szCs w:val="24"/>
        </w:rPr>
        <w:t>,960 (40 hours x $</w:t>
      </w:r>
      <w:r w:rsidR="002168B2">
        <w:rPr>
          <w:sz w:val="24"/>
          <w:szCs w:val="24"/>
        </w:rPr>
        <w:t>49</w:t>
      </w:r>
      <w:r w:rsidR="00731987">
        <w:rPr>
          <w:sz w:val="24"/>
          <w:szCs w:val="24"/>
        </w:rPr>
        <w:t>)</w:t>
      </w:r>
      <w:r w:rsidRPr="00E46780">
        <w:rPr>
          <w:sz w:val="24"/>
          <w:szCs w:val="24"/>
        </w:rPr>
        <w:t>. Therefore, the total annualized cost to the public is $</w:t>
      </w:r>
      <w:r w:rsidR="002168B2">
        <w:rPr>
          <w:sz w:val="24"/>
          <w:szCs w:val="24"/>
        </w:rPr>
        <w:t>5,439</w:t>
      </w:r>
      <w:r w:rsidRPr="00E46780">
        <w:rPr>
          <w:sz w:val="24"/>
          <w:szCs w:val="24"/>
        </w:rPr>
        <w:t xml:space="preserve"> (</w:t>
      </w:r>
      <w:r w:rsidR="00731987">
        <w:rPr>
          <w:sz w:val="24"/>
          <w:szCs w:val="24"/>
        </w:rPr>
        <w:t>111</w:t>
      </w:r>
      <w:r w:rsidRPr="00E46780" w:rsidR="00731987">
        <w:rPr>
          <w:sz w:val="24"/>
          <w:szCs w:val="24"/>
        </w:rPr>
        <w:t xml:space="preserve"> </w:t>
      </w:r>
      <w:r w:rsidRPr="00E46780">
        <w:rPr>
          <w:sz w:val="24"/>
          <w:szCs w:val="24"/>
        </w:rPr>
        <w:t>hours x $</w:t>
      </w:r>
      <w:r w:rsidR="002168B2">
        <w:rPr>
          <w:sz w:val="24"/>
          <w:szCs w:val="24"/>
        </w:rPr>
        <w:t>49</w:t>
      </w:r>
      <w:r w:rsidRPr="00E46780">
        <w:rPr>
          <w:sz w:val="24"/>
          <w:szCs w:val="24"/>
        </w:rPr>
        <w:t xml:space="preserve">). </w:t>
      </w:r>
    </w:p>
    <w:p w:rsidR="00E46780" w:rsidP="00FA14F6" w14:paraId="78C566CD" w14:textId="4805CC5F">
      <w:pPr>
        <w:tabs>
          <w:tab w:val="left" w:pos="-1080"/>
          <w:tab w:val="left" w:pos="-720"/>
          <w:tab w:val="left" w:pos="450"/>
          <w:tab w:val="left" w:pos="720"/>
        </w:tabs>
        <w:rPr>
          <w:b/>
          <w:color w:val="C00000"/>
          <w:sz w:val="24"/>
          <w:szCs w:val="24"/>
        </w:rPr>
      </w:pPr>
    </w:p>
    <w:p w:rsidR="00FA14F6" w:rsidRPr="003F255C" w:rsidP="00FA14F6" w14:paraId="13752424" w14:textId="77777777">
      <w:pPr>
        <w:tabs>
          <w:tab w:val="left" w:pos="-1080"/>
          <w:tab w:val="left" w:pos="-720"/>
          <w:tab w:val="left" w:pos="450"/>
          <w:tab w:val="left" w:pos="720"/>
        </w:tabs>
        <w:rPr>
          <w:b/>
          <w:sz w:val="24"/>
          <w:szCs w:val="24"/>
        </w:rPr>
      </w:pPr>
      <w:r w:rsidRPr="003F255C">
        <w:rPr>
          <w:b/>
          <w:sz w:val="24"/>
          <w:szCs w:val="24"/>
        </w:rPr>
        <w:t>13.</w:t>
      </w:r>
      <w:r w:rsidRPr="003F255C">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3F255C" w:rsidP="00FA14F6" w14:paraId="0FF8272A" w14:textId="77777777">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3F255C" w:rsidP="00FA14F6" w14:paraId="3E031E92" w14:textId="77777777">
      <w:pPr>
        <w:tabs>
          <w:tab w:val="left" w:pos="-1080"/>
          <w:tab w:val="left" w:pos="-720"/>
          <w:tab w:val="left" w:pos="360"/>
          <w:tab w:val="left" w:pos="720"/>
        </w:tabs>
        <w:ind w:left="720" w:hanging="720"/>
        <w:rPr>
          <w:b/>
          <w:sz w:val="24"/>
          <w:szCs w:val="24"/>
        </w:rPr>
      </w:pPr>
      <w:r w:rsidRPr="003F255C">
        <w:rPr>
          <w:b/>
          <w:sz w:val="24"/>
          <w:szCs w:val="24"/>
        </w:rPr>
        <w:tab/>
        <w:t>*</w:t>
      </w:r>
      <w:r w:rsidRPr="003F255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3F255C" w:rsidP="00FA14F6" w14:paraId="18B8963E" w14:textId="77777777">
      <w:pPr>
        <w:tabs>
          <w:tab w:val="left" w:pos="-1080"/>
          <w:tab w:val="left" w:pos="-720"/>
          <w:tab w:val="left" w:pos="360"/>
          <w:tab w:val="left" w:pos="720"/>
        </w:tabs>
        <w:ind w:left="720" w:hanging="720"/>
        <w:rPr>
          <w:sz w:val="24"/>
          <w:szCs w:val="24"/>
        </w:rPr>
      </w:pPr>
      <w:r w:rsidRPr="003F255C">
        <w:rPr>
          <w:b/>
          <w:sz w:val="24"/>
          <w:szCs w:val="24"/>
        </w:rPr>
        <w:tab/>
        <w:t>*</w:t>
      </w:r>
      <w:r w:rsidRPr="003F255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3F255C" w:rsidP="00FA14F6" w14:paraId="7C687BC5" w14:textId="77777777">
      <w:pPr>
        <w:tabs>
          <w:tab w:val="left" w:pos="-1080"/>
          <w:tab w:val="left" w:pos="-720"/>
          <w:tab w:val="left" w:pos="450"/>
          <w:tab w:val="left" w:pos="720"/>
        </w:tabs>
        <w:rPr>
          <w:sz w:val="24"/>
          <w:szCs w:val="24"/>
        </w:rPr>
      </w:pPr>
    </w:p>
    <w:p w:rsidR="00FA14F6" w:rsidRPr="003F255C" w:rsidP="00FA14F6" w14:paraId="4F613E0F" w14:textId="585787C7">
      <w:pPr>
        <w:tabs>
          <w:tab w:val="left" w:pos="-1080"/>
          <w:tab w:val="left" w:pos="-720"/>
          <w:tab w:val="left" w:pos="450"/>
          <w:tab w:val="left" w:pos="720"/>
        </w:tabs>
        <w:rPr>
          <w:sz w:val="24"/>
          <w:szCs w:val="24"/>
        </w:rPr>
      </w:pPr>
      <w:r w:rsidRPr="003F255C">
        <w:rPr>
          <w:sz w:val="24"/>
          <w:szCs w:val="24"/>
        </w:rPr>
        <w:t>We have not identified any non-hour cost burden associated with this collection.</w:t>
      </w:r>
    </w:p>
    <w:p w:rsidR="00FA14F6" w:rsidRPr="003F255C" w:rsidP="00FA14F6" w14:paraId="6096AB46" w14:textId="77777777">
      <w:pPr>
        <w:tabs>
          <w:tab w:val="left" w:pos="-1080"/>
          <w:tab w:val="left" w:pos="-720"/>
          <w:tab w:val="left" w:pos="450"/>
          <w:tab w:val="left" w:pos="720"/>
        </w:tabs>
        <w:rPr>
          <w:sz w:val="24"/>
          <w:szCs w:val="24"/>
        </w:rPr>
      </w:pPr>
    </w:p>
    <w:p w:rsidR="00FA14F6" w:rsidRPr="003F255C" w:rsidP="00FA14F6" w14:paraId="32320BAE" w14:textId="77777777">
      <w:pPr>
        <w:tabs>
          <w:tab w:val="left" w:pos="-1080"/>
          <w:tab w:val="left" w:pos="-720"/>
          <w:tab w:val="left" w:pos="450"/>
          <w:tab w:val="left" w:pos="720"/>
        </w:tabs>
        <w:rPr>
          <w:b/>
          <w:sz w:val="24"/>
          <w:szCs w:val="24"/>
        </w:rPr>
      </w:pPr>
      <w:r w:rsidRPr="003F255C">
        <w:rPr>
          <w:b/>
          <w:sz w:val="24"/>
          <w:szCs w:val="24"/>
        </w:rPr>
        <w:t>14.</w:t>
      </w:r>
      <w:r w:rsidRPr="003F255C">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3F255C" w:rsidP="00FA14F6" w14:paraId="44F6F14C" w14:textId="77777777">
      <w:pPr>
        <w:tabs>
          <w:tab w:val="left" w:pos="-1080"/>
          <w:tab w:val="left" w:pos="-720"/>
          <w:tab w:val="left" w:pos="450"/>
          <w:tab w:val="left" w:pos="720"/>
        </w:tabs>
        <w:rPr>
          <w:sz w:val="24"/>
          <w:szCs w:val="24"/>
        </w:rPr>
      </w:pPr>
    </w:p>
    <w:p w:rsidR="00FA14F6" w:rsidRPr="003F255C" w:rsidP="00FA14F6" w14:paraId="324AF7C8" w14:textId="1139C1D9">
      <w:pPr>
        <w:tabs>
          <w:tab w:val="left" w:pos="360"/>
          <w:tab w:val="left" w:pos="720"/>
        </w:tabs>
        <w:rPr>
          <w:sz w:val="24"/>
          <w:szCs w:val="24"/>
        </w:rPr>
      </w:pPr>
      <w:r>
        <w:rPr>
          <w:sz w:val="24"/>
          <w:szCs w:val="24"/>
        </w:rPr>
        <w:t>BOEM</w:t>
      </w:r>
      <w:r w:rsidRPr="003F255C">
        <w:rPr>
          <w:sz w:val="24"/>
          <w:szCs w:val="24"/>
        </w:rPr>
        <w:t xml:space="preserve"> estimate</w:t>
      </w:r>
      <w:r>
        <w:rPr>
          <w:sz w:val="24"/>
          <w:szCs w:val="24"/>
        </w:rPr>
        <w:t>s</w:t>
      </w:r>
      <w:r w:rsidRPr="003F255C">
        <w:rPr>
          <w:sz w:val="24"/>
          <w:szCs w:val="24"/>
        </w:rPr>
        <w:t xml:space="preserve"> the total annual cost to the Federal Government to </w:t>
      </w:r>
      <w:r w:rsidR="00DE5E71">
        <w:rPr>
          <w:sz w:val="24"/>
          <w:szCs w:val="24"/>
        </w:rPr>
        <w:t xml:space="preserve">support this </w:t>
      </w:r>
      <w:r w:rsidR="005903BB">
        <w:rPr>
          <w:sz w:val="24"/>
          <w:szCs w:val="24"/>
        </w:rPr>
        <w:t>contract and review report deliverables</w:t>
      </w:r>
      <w:r w:rsidRPr="003F255C">
        <w:rPr>
          <w:sz w:val="24"/>
          <w:szCs w:val="24"/>
        </w:rPr>
        <w:t xml:space="preserve"> is $</w:t>
      </w:r>
      <w:r w:rsidR="00347DEB">
        <w:rPr>
          <w:sz w:val="24"/>
          <w:szCs w:val="24"/>
        </w:rPr>
        <w:t>101,</w:t>
      </w:r>
      <w:r>
        <w:rPr>
          <w:sz w:val="24"/>
          <w:szCs w:val="24"/>
        </w:rPr>
        <w:t>553</w:t>
      </w:r>
      <w:r w:rsidRPr="003F255C">
        <w:rPr>
          <w:sz w:val="24"/>
          <w:szCs w:val="24"/>
        </w:rPr>
        <w:t xml:space="preserve"> ($</w:t>
      </w:r>
      <w:r w:rsidR="00347DEB">
        <w:rPr>
          <w:sz w:val="24"/>
          <w:szCs w:val="24"/>
        </w:rPr>
        <w:t>1,</w:t>
      </w:r>
      <w:r>
        <w:rPr>
          <w:sz w:val="24"/>
          <w:szCs w:val="24"/>
        </w:rPr>
        <w:t>553</w:t>
      </w:r>
      <w:r w:rsidRPr="003F255C">
        <w:rPr>
          <w:sz w:val="24"/>
          <w:szCs w:val="24"/>
        </w:rPr>
        <w:t xml:space="preserve"> for salary/benefits and $</w:t>
      </w:r>
      <w:r w:rsidR="00347DEB">
        <w:rPr>
          <w:sz w:val="24"/>
          <w:szCs w:val="24"/>
        </w:rPr>
        <w:t>10</w:t>
      </w:r>
      <w:r w:rsidRPr="003F255C">
        <w:rPr>
          <w:sz w:val="24"/>
          <w:szCs w:val="24"/>
        </w:rPr>
        <w:t>0,000 for</w:t>
      </w:r>
      <w:r w:rsidR="00347DEB">
        <w:rPr>
          <w:sz w:val="24"/>
          <w:szCs w:val="24"/>
        </w:rPr>
        <w:t xml:space="preserve"> </w:t>
      </w:r>
      <w:r w:rsidR="005903BB">
        <w:rPr>
          <w:sz w:val="24"/>
          <w:szCs w:val="24"/>
        </w:rPr>
        <w:t>contract costs</w:t>
      </w:r>
      <w:r w:rsidRPr="003F255C">
        <w:rPr>
          <w:sz w:val="24"/>
          <w:szCs w:val="24"/>
        </w:rPr>
        <w:t xml:space="preserve">).  </w:t>
      </w:r>
    </w:p>
    <w:p w:rsidR="00FA14F6" w:rsidRPr="003F255C" w:rsidP="00FA14F6" w14:paraId="0110790B" w14:textId="77777777">
      <w:pPr>
        <w:tabs>
          <w:tab w:val="left" w:pos="360"/>
          <w:tab w:val="left" w:pos="720"/>
        </w:tabs>
        <w:rPr>
          <w:sz w:val="24"/>
          <w:szCs w:val="24"/>
        </w:rPr>
      </w:pPr>
    </w:p>
    <w:p w:rsidR="00FA14F6" w:rsidRPr="003F255C" w:rsidP="00FA14F6" w14:paraId="7000561D" w14:textId="3A54E223">
      <w:pPr>
        <w:tabs>
          <w:tab w:val="left" w:pos="360"/>
          <w:tab w:val="left" w:pos="720"/>
        </w:tabs>
        <w:rPr>
          <w:sz w:val="24"/>
          <w:szCs w:val="24"/>
        </w:rPr>
      </w:pPr>
      <w:r w:rsidRPr="003F255C">
        <w:rPr>
          <w:bCs/>
          <w:sz w:val="24"/>
          <w:szCs w:val="24"/>
        </w:rPr>
        <w:t xml:space="preserve">To determine average annual salary costs, we used the Office of Personnel Management Salary Table </w:t>
      </w:r>
      <w:hyperlink r:id="rId7" w:history="1">
        <w:r w:rsidRPr="00B51B1A" w:rsidR="00B51B1A">
          <w:rPr>
            <w:rStyle w:val="Hyperlink"/>
            <w:bCs/>
            <w:sz w:val="24"/>
            <w:szCs w:val="24"/>
          </w:rPr>
          <w:t>2023-LA</w:t>
        </w:r>
      </w:hyperlink>
      <w:r w:rsidR="00B67A95">
        <w:rPr>
          <w:rStyle w:val="Hyperlink"/>
          <w:bCs/>
          <w:sz w:val="24"/>
          <w:szCs w:val="24"/>
        </w:rPr>
        <w:t xml:space="preserve"> </w:t>
      </w:r>
      <w:r w:rsidRPr="003F255C">
        <w:rPr>
          <w:sz w:val="24"/>
          <w:szCs w:val="24"/>
        </w:rPr>
        <w:t>to determine the annual salary costs for staff involved in reviewing the information collected as shown below</w:t>
      </w:r>
      <w:r w:rsidRPr="003F255C">
        <w:rPr>
          <w:bCs/>
          <w:sz w:val="24"/>
          <w:szCs w:val="24"/>
        </w:rPr>
        <w:t>. The benefits rate was calculated from</w:t>
      </w:r>
      <w:r w:rsidRPr="003F255C">
        <w:rPr>
          <w:sz w:val="24"/>
          <w:szCs w:val="24"/>
        </w:rPr>
        <w:t xml:space="preserve"> Bureau of Labor Statistics News Release </w:t>
      </w:r>
      <w:hyperlink r:id="rId8" w:history="1">
        <w:r w:rsidRPr="003F255C">
          <w:rPr>
            <w:rStyle w:val="Hyperlink"/>
            <w:sz w:val="24"/>
            <w:szCs w:val="24"/>
          </w:rPr>
          <w:t>USDL-</w:t>
        </w:r>
        <w:r w:rsidR="00B51B1A">
          <w:rPr>
            <w:rStyle w:val="Hyperlink"/>
            <w:sz w:val="24"/>
            <w:szCs w:val="24"/>
          </w:rPr>
          <w:t>23</w:t>
        </w:r>
        <w:r w:rsidRPr="003F255C">
          <w:rPr>
            <w:rStyle w:val="Hyperlink"/>
            <w:sz w:val="24"/>
            <w:szCs w:val="24"/>
          </w:rPr>
          <w:t>-</w:t>
        </w:r>
        <w:r w:rsidR="00B51B1A">
          <w:rPr>
            <w:rStyle w:val="Hyperlink"/>
            <w:sz w:val="24"/>
            <w:szCs w:val="24"/>
          </w:rPr>
          <w:t>0488</w:t>
        </w:r>
      </w:hyperlink>
      <w:r w:rsidRPr="003F255C">
        <w:rPr>
          <w:sz w:val="24"/>
          <w:szCs w:val="24"/>
        </w:rPr>
        <w:t xml:space="preserve">, </w:t>
      </w:r>
      <w:r w:rsidR="00B51B1A">
        <w:rPr>
          <w:sz w:val="24"/>
          <w:szCs w:val="24"/>
        </w:rPr>
        <w:t>March</w:t>
      </w:r>
      <w:r w:rsidRPr="003F255C" w:rsidR="00B51B1A">
        <w:rPr>
          <w:sz w:val="24"/>
          <w:szCs w:val="24"/>
        </w:rPr>
        <w:t xml:space="preserve"> </w:t>
      </w:r>
      <w:r w:rsidR="00B51B1A">
        <w:rPr>
          <w:sz w:val="24"/>
          <w:szCs w:val="24"/>
        </w:rPr>
        <w:t>17</w:t>
      </w:r>
      <w:r w:rsidRPr="003F255C">
        <w:rPr>
          <w:sz w:val="24"/>
          <w:szCs w:val="24"/>
        </w:rPr>
        <w:t xml:space="preserve">, </w:t>
      </w:r>
      <w:r w:rsidRPr="003F255C" w:rsidR="00B51B1A">
        <w:rPr>
          <w:sz w:val="24"/>
          <w:szCs w:val="24"/>
        </w:rPr>
        <w:t>20</w:t>
      </w:r>
      <w:r w:rsidR="00B51B1A">
        <w:rPr>
          <w:sz w:val="24"/>
          <w:szCs w:val="24"/>
        </w:rPr>
        <w:t>23</w:t>
      </w:r>
      <w:r w:rsidRPr="003F255C">
        <w:rPr>
          <w:sz w:val="24"/>
          <w:szCs w:val="24"/>
        </w:rPr>
        <w:t>, Employer Costs for Employee Compensation—</w:t>
      </w:r>
      <w:r w:rsidR="00B51B1A">
        <w:rPr>
          <w:sz w:val="24"/>
          <w:szCs w:val="24"/>
        </w:rPr>
        <w:t>December 2022</w:t>
      </w:r>
      <w:r w:rsidRPr="003F255C">
        <w:rPr>
          <w:bCs/>
          <w:sz w:val="24"/>
          <w:szCs w:val="24"/>
        </w:rPr>
        <w:t>.  We multiplied the annual salaries by 1.</w:t>
      </w:r>
      <w:r w:rsidR="00B67A95">
        <w:rPr>
          <w:bCs/>
          <w:sz w:val="24"/>
          <w:szCs w:val="24"/>
        </w:rPr>
        <w:t>6</w:t>
      </w:r>
      <w:r w:rsidRPr="003F255C">
        <w:rPr>
          <w:bCs/>
          <w:sz w:val="24"/>
          <w:szCs w:val="24"/>
        </w:rPr>
        <w:t xml:space="preserve"> to account for </w:t>
      </w:r>
      <w:r w:rsidRPr="003F255C">
        <w:rPr>
          <w:bCs/>
          <w:sz w:val="24"/>
          <w:szCs w:val="24"/>
        </w:rPr>
        <w:t>benefits, in accordance with USDL-</w:t>
      </w:r>
      <w:r w:rsidR="00B51B1A">
        <w:rPr>
          <w:bCs/>
          <w:sz w:val="24"/>
          <w:szCs w:val="24"/>
        </w:rPr>
        <w:t>23-0488</w:t>
      </w:r>
      <w:r w:rsidRPr="003F255C">
        <w:rPr>
          <w:bCs/>
          <w:sz w:val="24"/>
          <w:szCs w:val="24"/>
        </w:rPr>
        <w:t>.</w:t>
      </w:r>
    </w:p>
    <w:p w:rsidR="00FA14F6" w:rsidRPr="003F255C" w:rsidP="00FA14F6" w14:paraId="57F47C70" w14:textId="77777777">
      <w:pPr>
        <w:tabs>
          <w:tab w:val="left" w:pos="360"/>
          <w:tab w:val="left" w:pos="720"/>
        </w:tabs>
        <w:rPr>
          <w:sz w:val="24"/>
          <w:szCs w:val="24"/>
        </w:rPr>
      </w:pPr>
    </w:p>
    <w:tbl>
      <w:tblPr>
        <w:tblStyle w:val="TableGrid"/>
        <w:tblW w:w="0" w:type="auto"/>
        <w:tblInd w:w="108" w:type="dxa"/>
        <w:tblLook w:val="04A0"/>
      </w:tblPr>
      <w:tblGrid>
        <w:gridCol w:w="2819"/>
        <w:gridCol w:w="1211"/>
        <w:gridCol w:w="1757"/>
        <w:gridCol w:w="1715"/>
        <w:gridCol w:w="1740"/>
      </w:tblGrid>
      <w:tr w14:paraId="524EADE4" w14:textId="77777777" w:rsidTr="00FA14F6">
        <w:tblPrEx>
          <w:tblW w:w="0" w:type="auto"/>
          <w:tblInd w:w="108" w:type="dxa"/>
          <w:tblLook w:val="04A0"/>
        </w:tblPrEx>
        <w:tc>
          <w:tcPr>
            <w:tcW w:w="2904" w:type="dxa"/>
            <w:shd w:val="clear" w:color="auto" w:fill="F2F2F2" w:themeFill="background1" w:themeFillShade="F2"/>
            <w:vAlign w:val="bottom"/>
          </w:tcPr>
          <w:p w:rsidR="00FA14F6" w:rsidRPr="003F255C" w:rsidP="00FF1D53" w14:paraId="5956BB43" w14:textId="77777777">
            <w:pPr>
              <w:jc w:val="center"/>
              <w:rPr>
                <w:b/>
                <w:sz w:val="24"/>
                <w:szCs w:val="24"/>
              </w:rPr>
            </w:pPr>
            <w:r w:rsidRPr="003F255C">
              <w:rPr>
                <w:b/>
                <w:sz w:val="24"/>
                <w:szCs w:val="24"/>
              </w:rPr>
              <w:t>Position/Grade</w:t>
            </w:r>
          </w:p>
        </w:tc>
        <w:tc>
          <w:tcPr>
            <w:tcW w:w="1228" w:type="dxa"/>
            <w:shd w:val="clear" w:color="auto" w:fill="F2F2F2" w:themeFill="background1" w:themeFillShade="F2"/>
            <w:vAlign w:val="bottom"/>
          </w:tcPr>
          <w:p w:rsidR="00FA14F6" w:rsidRPr="003F255C" w:rsidP="00FF1D53" w14:paraId="6F5AECBA" w14:textId="77777777">
            <w:pPr>
              <w:jc w:val="center"/>
              <w:rPr>
                <w:b/>
                <w:sz w:val="24"/>
                <w:szCs w:val="24"/>
              </w:rPr>
            </w:pPr>
            <w:r w:rsidRPr="003F255C">
              <w:rPr>
                <w:b/>
                <w:sz w:val="24"/>
                <w:szCs w:val="24"/>
              </w:rPr>
              <w:t>Annual Salary</w:t>
            </w:r>
          </w:p>
        </w:tc>
        <w:tc>
          <w:tcPr>
            <w:tcW w:w="1780" w:type="dxa"/>
            <w:shd w:val="clear" w:color="auto" w:fill="F2F2F2" w:themeFill="background1" w:themeFillShade="F2"/>
            <w:vAlign w:val="bottom"/>
          </w:tcPr>
          <w:p w:rsidR="00FA14F6" w:rsidRPr="003F255C" w:rsidP="00FF1D53" w14:paraId="0E389149" w14:textId="77777777">
            <w:pPr>
              <w:jc w:val="center"/>
              <w:rPr>
                <w:b/>
                <w:sz w:val="24"/>
                <w:szCs w:val="24"/>
              </w:rPr>
            </w:pPr>
            <w:r w:rsidRPr="003F255C">
              <w:rPr>
                <w:b/>
                <w:sz w:val="24"/>
                <w:szCs w:val="24"/>
              </w:rPr>
              <w:t>Annual Salary</w:t>
            </w:r>
          </w:p>
          <w:p w:rsidR="00FA14F6" w:rsidRPr="003F255C" w:rsidP="00FF1D53" w14:paraId="2B2A5EC9" w14:textId="77777777">
            <w:pPr>
              <w:jc w:val="center"/>
              <w:rPr>
                <w:b/>
                <w:sz w:val="24"/>
                <w:szCs w:val="24"/>
              </w:rPr>
            </w:pPr>
            <w:r w:rsidRPr="003F255C">
              <w:rPr>
                <w:b/>
                <w:sz w:val="24"/>
                <w:szCs w:val="24"/>
              </w:rPr>
              <w:t>(Inc. Benefits)</w:t>
            </w:r>
          </w:p>
        </w:tc>
        <w:tc>
          <w:tcPr>
            <w:tcW w:w="1775" w:type="dxa"/>
            <w:shd w:val="clear" w:color="auto" w:fill="F2F2F2" w:themeFill="background1" w:themeFillShade="F2"/>
            <w:vAlign w:val="bottom"/>
          </w:tcPr>
          <w:p w:rsidR="00FA14F6" w:rsidRPr="003F255C" w:rsidP="00FF1D53" w14:paraId="13830084" w14:textId="18071A0B">
            <w:pPr>
              <w:jc w:val="center"/>
              <w:rPr>
                <w:b/>
                <w:sz w:val="24"/>
                <w:szCs w:val="24"/>
              </w:rPr>
            </w:pPr>
            <w:r w:rsidRPr="003F255C">
              <w:rPr>
                <w:b/>
                <w:bCs/>
                <w:sz w:val="24"/>
                <w:szCs w:val="24"/>
              </w:rPr>
              <w:t xml:space="preserve">Time Spent on </w:t>
            </w:r>
            <w:r w:rsidR="009E7E8C">
              <w:rPr>
                <w:b/>
                <w:bCs/>
                <w:sz w:val="24"/>
                <w:szCs w:val="24"/>
              </w:rPr>
              <w:t>Review</w:t>
            </w:r>
          </w:p>
        </w:tc>
        <w:tc>
          <w:tcPr>
            <w:tcW w:w="1781" w:type="dxa"/>
            <w:shd w:val="clear" w:color="auto" w:fill="F2F2F2" w:themeFill="background1" w:themeFillShade="F2"/>
            <w:vAlign w:val="bottom"/>
          </w:tcPr>
          <w:p w:rsidR="00FA14F6" w:rsidRPr="003F255C" w:rsidP="00FF1D53" w14:paraId="23B783F9" w14:textId="77777777">
            <w:pPr>
              <w:jc w:val="center"/>
              <w:rPr>
                <w:b/>
                <w:sz w:val="24"/>
                <w:szCs w:val="24"/>
              </w:rPr>
            </w:pPr>
            <w:r w:rsidRPr="003F255C">
              <w:rPr>
                <w:b/>
                <w:sz w:val="24"/>
                <w:szCs w:val="24"/>
              </w:rPr>
              <w:t>Total Annual Salary Costs</w:t>
            </w:r>
          </w:p>
        </w:tc>
      </w:tr>
      <w:tr w14:paraId="112FF030" w14:textId="77777777" w:rsidTr="00FA14F6">
        <w:tblPrEx>
          <w:tblW w:w="0" w:type="auto"/>
          <w:tblInd w:w="108" w:type="dxa"/>
          <w:tblLook w:val="04A0"/>
        </w:tblPrEx>
        <w:tc>
          <w:tcPr>
            <w:tcW w:w="2904" w:type="dxa"/>
          </w:tcPr>
          <w:p w:rsidR="00FA14F6" w:rsidRPr="003F255C" w:rsidP="00FF1D53" w14:paraId="4930898E" w14:textId="0AB6C31D">
            <w:pPr>
              <w:rPr>
                <w:sz w:val="24"/>
                <w:szCs w:val="24"/>
              </w:rPr>
            </w:pPr>
            <w:r w:rsidRPr="003F255C">
              <w:rPr>
                <w:sz w:val="24"/>
                <w:szCs w:val="24"/>
              </w:rPr>
              <w:t>Biologist, GS-1</w:t>
            </w:r>
            <w:r w:rsidR="00B51B1A">
              <w:rPr>
                <w:sz w:val="24"/>
                <w:szCs w:val="24"/>
              </w:rPr>
              <w:t>3</w:t>
            </w:r>
            <w:r w:rsidRPr="003F255C">
              <w:rPr>
                <w:sz w:val="24"/>
                <w:szCs w:val="24"/>
              </w:rPr>
              <w:t>/0</w:t>
            </w:r>
            <w:r w:rsidR="00B51B1A">
              <w:rPr>
                <w:sz w:val="24"/>
                <w:szCs w:val="24"/>
              </w:rPr>
              <w:t>8</w:t>
            </w:r>
          </w:p>
        </w:tc>
        <w:tc>
          <w:tcPr>
            <w:tcW w:w="1228" w:type="dxa"/>
            <w:vAlign w:val="center"/>
          </w:tcPr>
          <w:p w:rsidR="00FA14F6" w:rsidRPr="003F255C" w:rsidP="00FF1D53" w14:paraId="6619F795" w14:textId="65741E65">
            <w:pPr>
              <w:jc w:val="right"/>
              <w:rPr>
                <w:sz w:val="24"/>
                <w:szCs w:val="24"/>
              </w:rPr>
            </w:pPr>
            <w:r>
              <w:rPr>
                <w:sz w:val="24"/>
                <w:szCs w:val="24"/>
              </w:rPr>
              <w:t>$</w:t>
            </w:r>
            <w:r w:rsidR="009E7E8C">
              <w:rPr>
                <w:sz w:val="24"/>
                <w:szCs w:val="24"/>
              </w:rPr>
              <w:t>97,050</w:t>
            </w:r>
          </w:p>
        </w:tc>
        <w:tc>
          <w:tcPr>
            <w:tcW w:w="1780" w:type="dxa"/>
            <w:vAlign w:val="center"/>
          </w:tcPr>
          <w:p w:rsidR="00FA14F6" w:rsidRPr="003F255C" w:rsidP="00FF1D53" w14:paraId="0D3BF7A8" w14:textId="4D3E36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bCs/>
                <w:sz w:val="24"/>
                <w:szCs w:val="24"/>
              </w:rPr>
            </w:pPr>
            <w:r>
              <w:rPr>
                <w:bCs/>
                <w:sz w:val="24"/>
                <w:szCs w:val="24"/>
              </w:rPr>
              <w:t>$</w:t>
            </w:r>
            <w:r w:rsidRPr="003F255C">
              <w:rPr>
                <w:bCs/>
                <w:sz w:val="24"/>
                <w:szCs w:val="24"/>
              </w:rPr>
              <w:t>1</w:t>
            </w:r>
            <w:r>
              <w:rPr>
                <w:bCs/>
                <w:sz w:val="24"/>
                <w:szCs w:val="24"/>
              </w:rPr>
              <w:t>55,280</w:t>
            </w:r>
          </w:p>
        </w:tc>
        <w:tc>
          <w:tcPr>
            <w:tcW w:w="1775" w:type="dxa"/>
            <w:vAlign w:val="center"/>
          </w:tcPr>
          <w:p w:rsidR="00FA14F6" w:rsidRPr="003F255C" w:rsidP="00FF1D53" w14:paraId="5098AA6B" w14:textId="4745B8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Cs/>
                <w:sz w:val="24"/>
                <w:szCs w:val="24"/>
              </w:rPr>
            </w:pPr>
            <w:r>
              <w:rPr>
                <w:bCs/>
                <w:sz w:val="24"/>
                <w:szCs w:val="24"/>
              </w:rPr>
              <w:t>1</w:t>
            </w:r>
            <w:r w:rsidRPr="003F255C">
              <w:rPr>
                <w:bCs/>
                <w:sz w:val="24"/>
                <w:szCs w:val="24"/>
              </w:rPr>
              <w:t>%</w:t>
            </w:r>
          </w:p>
        </w:tc>
        <w:tc>
          <w:tcPr>
            <w:tcW w:w="1781" w:type="dxa"/>
            <w:vAlign w:val="center"/>
          </w:tcPr>
          <w:p w:rsidR="00FA14F6" w:rsidRPr="003F255C" w:rsidP="00FF1D53" w14:paraId="0BCEA22B" w14:textId="621664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bCs/>
                <w:sz w:val="24"/>
                <w:szCs w:val="24"/>
              </w:rPr>
            </w:pPr>
            <w:r>
              <w:rPr>
                <w:bCs/>
                <w:sz w:val="24"/>
                <w:szCs w:val="24"/>
              </w:rPr>
              <w:t>$</w:t>
            </w:r>
            <w:r w:rsidR="005903BB">
              <w:rPr>
                <w:bCs/>
                <w:sz w:val="24"/>
                <w:szCs w:val="24"/>
              </w:rPr>
              <w:t>1,5</w:t>
            </w:r>
            <w:r>
              <w:rPr>
                <w:bCs/>
                <w:sz w:val="24"/>
                <w:szCs w:val="24"/>
              </w:rPr>
              <w:t>5</w:t>
            </w:r>
            <w:r w:rsidR="005903BB">
              <w:rPr>
                <w:bCs/>
                <w:sz w:val="24"/>
                <w:szCs w:val="24"/>
              </w:rPr>
              <w:t>3</w:t>
            </w:r>
          </w:p>
        </w:tc>
      </w:tr>
      <w:tr w14:paraId="02383356" w14:textId="77777777" w:rsidTr="00FA14F6">
        <w:tblPrEx>
          <w:tblW w:w="0" w:type="auto"/>
          <w:tblInd w:w="108" w:type="dxa"/>
          <w:tblLook w:val="04A0"/>
        </w:tblPrEx>
        <w:tc>
          <w:tcPr>
            <w:tcW w:w="2904" w:type="dxa"/>
            <w:shd w:val="clear" w:color="auto" w:fill="D9D9D9" w:themeFill="background1" w:themeFillShade="D9"/>
          </w:tcPr>
          <w:p w:rsidR="00FA14F6" w:rsidRPr="003F255C" w:rsidP="00FF1D53" w14:paraId="5EC9533D" w14:textId="77777777">
            <w:pPr>
              <w:rPr>
                <w:b/>
                <w:sz w:val="24"/>
                <w:szCs w:val="24"/>
              </w:rPr>
            </w:pPr>
            <w:r w:rsidRPr="003F255C">
              <w:rPr>
                <w:b/>
                <w:sz w:val="24"/>
                <w:szCs w:val="24"/>
              </w:rPr>
              <w:t>Total</w:t>
            </w:r>
          </w:p>
        </w:tc>
        <w:tc>
          <w:tcPr>
            <w:tcW w:w="1228" w:type="dxa"/>
            <w:shd w:val="clear" w:color="auto" w:fill="D9D9D9" w:themeFill="background1" w:themeFillShade="D9"/>
            <w:vAlign w:val="center"/>
          </w:tcPr>
          <w:p w:rsidR="00FA14F6" w:rsidRPr="003F255C" w:rsidP="00FF1D53" w14:paraId="6C8B2D17" w14:textId="77777777">
            <w:pPr>
              <w:jc w:val="right"/>
              <w:rPr>
                <w:b/>
                <w:sz w:val="24"/>
                <w:szCs w:val="24"/>
              </w:rPr>
            </w:pPr>
          </w:p>
        </w:tc>
        <w:tc>
          <w:tcPr>
            <w:tcW w:w="1780" w:type="dxa"/>
            <w:shd w:val="clear" w:color="auto" w:fill="D9D9D9" w:themeFill="background1" w:themeFillShade="D9"/>
            <w:vAlign w:val="center"/>
          </w:tcPr>
          <w:p w:rsidR="00FA14F6" w:rsidRPr="003F255C" w:rsidP="00FF1D53" w14:paraId="324DB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b/>
                <w:bCs/>
                <w:sz w:val="24"/>
                <w:szCs w:val="24"/>
              </w:rPr>
            </w:pPr>
          </w:p>
        </w:tc>
        <w:tc>
          <w:tcPr>
            <w:tcW w:w="1775" w:type="dxa"/>
            <w:shd w:val="clear" w:color="auto" w:fill="D9D9D9" w:themeFill="background1" w:themeFillShade="D9"/>
          </w:tcPr>
          <w:p w:rsidR="00FA14F6" w:rsidRPr="003F255C" w:rsidP="00FF1D53" w14:paraId="6A1A46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b/>
                <w:bCs/>
                <w:sz w:val="24"/>
                <w:szCs w:val="24"/>
              </w:rPr>
            </w:pPr>
          </w:p>
        </w:tc>
        <w:tc>
          <w:tcPr>
            <w:tcW w:w="1781" w:type="dxa"/>
            <w:shd w:val="clear" w:color="auto" w:fill="D9D9D9" w:themeFill="background1" w:themeFillShade="D9"/>
            <w:vAlign w:val="center"/>
          </w:tcPr>
          <w:p w:rsidR="00FA14F6" w:rsidRPr="003F255C" w:rsidP="00FF1D53" w14:paraId="0D048A3E" w14:textId="6E1AE5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b/>
                <w:bCs/>
                <w:sz w:val="24"/>
                <w:szCs w:val="24"/>
              </w:rPr>
            </w:pPr>
            <w:r w:rsidRPr="003F255C">
              <w:rPr>
                <w:b/>
                <w:bCs/>
                <w:sz w:val="24"/>
                <w:szCs w:val="24"/>
              </w:rPr>
              <w:t xml:space="preserve">$ </w:t>
            </w:r>
            <w:r w:rsidR="005903BB">
              <w:rPr>
                <w:b/>
                <w:bCs/>
                <w:sz w:val="24"/>
                <w:szCs w:val="24"/>
              </w:rPr>
              <w:t>1,</w:t>
            </w:r>
            <w:r w:rsidR="00B67A95">
              <w:rPr>
                <w:b/>
                <w:bCs/>
                <w:sz w:val="24"/>
                <w:szCs w:val="24"/>
              </w:rPr>
              <w:t>5</w:t>
            </w:r>
            <w:r w:rsidR="005903BB">
              <w:rPr>
                <w:b/>
                <w:bCs/>
                <w:sz w:val="24"/>
                <w:szCs w:val="24"/>
              </w:rPr>
              <w:t>53</w:t>
            </w:r>
          </w:p>
        </w:tc>
      </w:tr>
    </w:tbl>
    <w:p w:rsidR="00FA14F6" w:rsidRPr="003F255C" w:rsidP="00FA14F6" w14:paraId="4116104E" w14:textId="77777777">
      <w:pPr>
        <w:tabs>
          <w:tab w:val="left" w:pos="360"/>
          <w:tab w:val="left" w:pos="720"/>
        </w:tabs>
        <w:rPr>
          <w:sz w:val="24"/>
          <w:szCs w:val="24"/>
        </w:rPr>
      </w:pPr>
    </w:p>
    <w:p w:rsidR="00FA14F6" w:rsidRPr="003F255C" w:rsidP="00FA14F6" w14:paraId="1CBBFE59" w14:textId="77777777">
      <w:pPr>
        <w:tabs>
          <w:tab w:val="left" w:pos="-1080"/>
          <w:tab w:val="left" w:pos="-720"/>
          <w:tab w:val="left" w:pos="360"/>
          <w:tab w:val="left" w:pos="720"/>
        </w:tabs>
        <w:ind w:left="360" w:hanging="360"/>
        <w:rPr>
          <w:b/>
          <w:bCs/>
          <w:sz w:val="24"/>
          <w:szCs w:val="24"/>
        </w:rPr>
      </w:pPr>
    </w:p>
    <w:p w:rsidR="00FA14F6" w:rsidRPr="003F255C" w:rsidP="00FA14F6" w14:paraId="7D8F71C8" w14:textId="77777777">
      <w:pPr>
        <w:tabs>
          <w:tab w:val="left" w:pos="-1080"/>
          <w:tab w:val="left" w:pos="-720"/>
          <w:tab w:val="left" w:pos="450"/>
          <w:tab w:val="left" w:pos="720"/>
        </w:tabs>
        <w:rPr>
          <w:b/>
          <w:sz w:val="24"/>
          <w:szCs w:val="24"/>
        </w:rPr>
      </w:pPr>
      <w:r w:rsidRPr="003F255C">
        <w:rPr>
          <w:b/>
          <w:sz w:val="24"/>
          <w:szCs w:val="24"/>
        </w:rPr>
        <w:t>15.</w:t>
      </w:r>
      <w:r w:rsidRPr="003F255C">
        <w:rPr>
          <w:b/>
          <w:sz w:val="24"/>
          <w:szCs w:val="24"/>
        </w:rPr>
        <w:tab/>
        <w:t>Explain the reasons for any program changes or adjustments in hour or cost burden.</w:t>
      </w:r>
    </w:p>
    <w:p w:rsidR="00FA14F6" w:rsidRPr="003F255C" w:rsidP="00FA14F6" w14:paraId="030D0710" w14:textId="77777777">
      <w:pPr>
        <w:tabs>
          <w:tab w:val="left" w:pos="-1080"/>
          <w:tab w:val="left" w:pos="-720"/>
          <w:tab w:val="left" w:pos="450"/>
          <w:tab w:val="left" w:pos="720"/>
        </w:tabs>
        <w:rPr>
          <w:sz w:val="24"/>
          <w:szCs w:val="24"/>
        </w:rPr>
      </w:pPr>
    </w:p>
    <w:p w:rsidR="00FA14F6" w:rsidRPr="003F255C" w:rsidP="080693CD" w14:paraId="63B5F3FB" w14:textId="076D0B4E">
      <w:pPr>
        <w:tabs>
          <w:tab w:val="left" w:pos="450"/>
          <w:tab w:val="left" w:pos="720"/>
        </w:tabs>
        <w:rPr>
          <w:sz w:val="24"/>
          <w:szCs w:val="24"/>
        </w:rPr>
      </w:pPr>
      <w:bookmarkStart w:id="1" w:name="_Hlk167357520"/>
      <w:r w:rsidRPr="080693CD">
        <w:rPr>
          <w:sz w:val="24"/>
          <w:szCs w:val="24"/>
        </w:rPr>
        <w:t>This is a new collection in use without OMB approval</w:t>
      </w:r>
      <w:bookmarkEnd w:id="1"/>
      <w:r w:rsidRPr="080693CD">
        <w:rPr>
          <w:sz w:val="24"/>
          <w:szCs w:val="24"/>
        </w:rPr>
        <w:t>.</w:t>
      </w:r>
    </w:p>
    <w:p w:rsidR="00FA14F6" w:rsidRPr="003F255C" w:rsidP="00FA14F6" w14:paraId="565DCE5B" w14:textId="77777777">
      <w:pPr>
        <w:tabs>
          <w:tab w:val="left" w:pos="-1080"/>
          <w:tab w:val="left" w:pos="-720"/>
          <w:tab w:val="left" w:pos="450"/>
          <w:tab w:val="left" w:pos="720"/>
        </w:tabs>
        <w:rPr>
          <w:sz w:val="24"/>
          <w:szCs w:val="24"/>
        </w:rPr>
      </w:pPr>
    </w:p>
    <w:p w:rsidR="00FA14F6" w:rsidRPr="003F255C" w:rsidP="080693CD" w14:paraId="3461E606" w14:textId="7A4E6BF4">
      <w:pPr>
        <w:tabs>
          <w:tab w:val="left" w:pos="450"/>
          <w:tab w:val="left" w:pos="720"/>
        </w:tabs>
        <w:rPr>
          <w:b/>
          <w:bCs/>
          <w:sz w:val="24"/>
          <w:szCs w:val="24"/>
        </w:rPr>
      </w:pPr>
      <w:r w:rsidRPr="080693CD">
        <w:rPr>
          <w:b/>
          <w:bCs/>
          <w:sz w:val="24"/>
          <w:szCs w:val="24"/>
        </w:rPr>
        <w:t>16.</w:t>
      </w:r>
      <w:r>
        <w:tab/>
      </w:r>
      <w:r w:rsidRPr="080693CD">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80693CD" w:rsidP="080693CD" w14:paraId="28EDC785" w14:textId="4FDFD4B7">
      <w:pPr>
        <w:tabs>
          <w:tab w:val="left" w:pos="450"/>
          <w:tab w:val="left" w:pos="720"/>
        </w:tabs>
        <w:rPr>
          <w:b/>
          <w:bCs/>
          <w:sz w:val="24"/>
          <w:szCs w:val="24"/>
        </w:rPr>
      </w:pPr>
    </w:p>
    <w:p w:rsidR="0040168D" w:rsidRPr="0040168D" w:rsidP="00AE2BAA" w14:paraId="53921C7E" w14:textId="7BD6E235">
      <w:pPr>
        <w:tabs>
          <w:tab w:val="left" w:pos="-1080"/>
          <w:tab w:val="left" w:pos="-720"/>
          <w:tab w:val="left" w:pos="450"/>
          <w:tab w:val="left" w:pos="720"/>
        </w:tabs>
        <w:rPr>
          <w:sz w:val="24"/>
          <w:szCs w:val="24"/>
        </w:rPr>
      </w:pPr>
      <w:r>
        <w:rPr>
          <w:sz w:val="24"/>
          <w:szCs w:val="24"/>
        </w:rPr>
        <w:t xml:space="preserve">The draft report will be reviewed by external reviewers from partner federal agencies, eNGOs, and research organizations. Comments will be reviewed and incorporated into the final report. </w:t>
      </w:r>
      <w:r w:rsidRPr="0040168D">
        <w:rPr>
          <w:sz w:val="24"/>
          <w:szCs w:val="24"/>
        </w:rPr>
        <w:t xml:space="preserve">The </w:t>
      </w:r>
      <w:r>
        <w:rPr>
          <w:sz w:val="24"/>
          <w:szCs w:val="24"/>
        </w:rPr>
        <w:t xml:space="preserve">final report will be used to inform BOEM’s Environmental Studies Program planning related to NARW and OSW research efforts, as well as BOEM and NOAA’s NARW and OSW strategy development and </w:t>
      </w:r>
      <w:r w:rsidR="00AE2BAA">
        <w:rPr>
          <w:sz w:val="24"/>
          <w:szCs w:val="24"/>
        </w:rPr>
        <w:t xml:space="preserve">support the alignment and coordination of NARW and OSW-related </w:t>
      </w:r>
      <w:r>
        <w:rPr>
          <w:sz w:val="24"/>
          <w:szCs w:val="24"/>
        </w:rPr>
        <w:t>research</w:t>
      </w:r>
      <w:r w:rsidR="00AE2BAA">
        <w:rPr>
          <w:sz w:val="24"/>
          <w:szCs w:val="24"/>
        </w:rPr>
        <w:t xml:space="preserve"> across Tribal, State and Federal Governments, as well as industry and other stakeholders</w:t>
      </w:r>
      <w:r>
        <w:rPr>
          <w:sz w:val="24"/>
          <w:szCs w:val="24"/>
        </w:rPr>
        <w:t xml:space="preserve">. </w:t>
      </w:r>
    </w:p>
    <w:p w:rsidR="0040168D" w:rsidRPr="0040168D" w:rsidP="0040168D" w14:paraId="275BF806" w14:textId="77777777">
      <w:pPr>
        <w:tabs>
          <w:tab w:val="left" w:pos="-1080"/>
          <w:tab w:val="left" w:pos="-720"/>
          <w:tab w:val="left" w:pos="450"/>
          <w:tab w:val="left" w:pos="720"/>
        </w:tabs>
        <w:rPr>
          <w:sz w:val="24"/>
          <w:szCs w:val="24"/>
        </w:rPr>
      </w:pPr>
    </w:p>
    <w:p w:rsidR="0040168D" w:rsidRPr="0040168D" w:rsidP="0040168D" w14:paraId="0E46C763" w14:textId="77777777">
      <w:pPr>
        <w:tabs>
          <w:tab w:val="left" w:pos="-1080"/>
          <w:tab w:val="left" w:pos="-720"/>
          <w:tab w:val="left" w:pos="450"/>
          <w:tab w:val="left" w:pos="720"/>
        </w:tabs>
        <w:rPr>
          <w:sz w:val="24"/>
          <w:szCs w:val="24"/>
        </w:rPr>
      </w:pPr>
      <w:r w:rsidRPr="0040168D">
        <w:rPr>
          <w:sz w:val="24"/>
          <w:szCs w:val="24"/>
        </w:rPr>
        <w:t>The overall schedule for the project is as follows:</w:t>
      </w:r>
    </w:p>
    <w:p w:rsidR="0040168D" w:rsidRPr="0040168D" w:rsidP="0040168D" w14:paraId="4C5BE633" w14:textId="77777777">
      <w:pPr>
        <w:tabs>
          <w:tab w:val="left" w:pos="-1080"/>
          <w:tab w:val="left" w:pos="-720"/>
          <w:tab w:val="left" w:pos="450"/>
          <w:tab w:val="left" w:pos="720"/>
        </w:tabs>
        <w:rPr>
          <w:sz w:val="24"/>
          <w:szCs w:val="24"/>
        </w:rPr>
      </w:pPr>
    </w:p>
    <w:p w:rsidR="0040168D" w:rsidRPr="0040168D" w:rsidP="0040168D" w14:paraId="7C9B0612" w14:textId="5C76F33C">
      <w:pPr>
        <w:tabs>
          <w:tab w:val="left" w:pos="-1080"/>
          <w:tab w:val="left" w:pos="-720"/>
          <w:tab w:val="left" w:pos="450"/>
          <w:tab w:val="left" w:pos="720"/>
        </w:tabs>
        <w:rPr>
          <w:sz w:val="24"/>
          <w:szCs w:val="24"/>
        </w:rPr>
      </w:pPr>
      <w:r w:rsidRPr="0040168D">
        <w:rPr>
          <w:sz w:val="24"/>
          <w:szCs w:val="24"/>
        </w:rPr>
        <w:t>Collect survey and interview data</w:t>
      </w:r>
      <w:r w:rsidRPr="0040168D">
        <w:rPr>
          <w:sz w:val="24"/>
          <w:szCs w:val="24"/>
        </w:rPr>
        <w:tab/>
      </w:r>
      <w:r w:rsidRPr="0040168D">
        <w:rPr>
          <w:sz w:val="24"/>
          <w:szCs w:val="24"/>
        </w:rPr>
        <w:tab/>
      </w:r>
      <w:r w:rsidR="00AE2BAA">
        <w:rPr>
          <w:sz w:val="24"/>
          <w:szCs w:val="24"/>
        </w:rPr>
        <w:t>December 2021-February 2022</w:t>
      </w:r>
    </w:p>
    <w:p w:rsidR="0040168D" w:rsidRPr="0040168D" w:rsidP="0040168D" w14:paraId="6244CEAF" w14:textId="5A5E3736">
      <w:pPr>
        <w:tabs>
          <w:tab w:val="left" w:pos="-1080"/>
          <w:tab w:val="left" w:pos="-720"/>
          <w:tab w:val="left" w:pos="450"/>
          <w:tab w:val="left" w:pos="720"/>
        </w:tabs>
        <w:rPr>
          <w:sz w:val="24"/>
          <w:szCs w:val="24"/>
        </w:rPr>
      </w:pPr>
      <w:r w:rsidRPr="0040168D">
        <w:rPr>
          <w:sz w:val="24"/>
          <w:szCs w:val="24"/>
        </w:rPr>
        <w:t>Draft report to BOEM</w:t>
      </w:r>
      <w:r w:rsidRPr="0040168D">
        <w:rPr>
          <w:sz w:val="24"/>
          <w:szCs w:val="24"/>
        </w:rPr>
        <w:tab/>
      </w:r>
      <w:r w:rsidRPr="0040168D">
        <w:rPr>
          <w:sz w:val="24"/>
          <w:szCs w:val="24"/>
        </w:rPr>
        <w:tab/>
      </w:r>
      <w:r w:rsidRPr="0040168D">
        <w:rPr>
          <w:sz w:val="24"/>
          <w:szCs w:val="24"/>
        </w:rPr>
        <w:tab/>
      </w:r>
      <w:r w:rsidRPr="0040168D">
        <w:rPr>
          <w:sz w:val="24"/>
          <w:szCs w:val="24"/>
        </w:rPr>
        <w:tab/>
      </w:r>
      <w:r w:rsidR="00AE2BAA">
        <w:rPr>
          <w:sz w:val="24"/>
          <w:szCs w:val="24"/>
        </w:rPr>
        <w:t>March 2023</w:t>
      </w:r>
    </w:p>
    <w:p w:rsidR="0040168D" w:rsidRPr="0040168D" w:rsidP="0040168D" w14:paraId="04B9EA04" w14:textId="75BDA355">
      <w:pPr>
        <w:tabs>
          <w:tab w:val="left" w:pos="-1080"/>
          <w:tab w:val="left" w:pos="-720"/>
          <w:tab w:val="left" w:pos="450"/>
          <w:tab w:val="left" w:pos="720"/>
        </w:tabs>
        <w:rPr>
          <w:sz w:val="24"/>
          <w:szCs w:val="24"/>
        </w:rPr>
      </w:pPr>
      <w:r w:rsidRPr="0040168D">
        <w:rPr>
          <w:sz w:val="24"/>
          <w:szCs w:val="24"/>
        </w:rPr>
        <w:t>Final report to BOEM</w:t>
      </w:r>
      <w:r w:rsidRPr="0040168D">
        <w:rPr>
          <w:sz w:val="24"/>
          <w:szCs w:val="24"/>
        </w:rPr>
        <w:tab/>
      </w:r>
      <w:r w:rsidRPr="0040168D">
        <w:rPr>
          <w:sz w:val="24"/>
          <w:szCs w:val="24"/>
        </w:rPr>
        <w:tab/>
      </w:r>
      <w:r w:rsidRPr="0040168D">
        <w:rPr>
          <w:sz w:val="24"/>
          <w:szCs w:val="24"/>
        </w:rPr>
        <w:tab/>
      </w:r>
      <w:r w:rsidRPr="0040168D">
        <w:rPr>
          <w:sz w:val="24"/>
          <w:szCs w:val="24"/>
        </w:rPr>
        <w:tab/>
      </w:r>
      <w:r w:rsidR="00AE2BAA">
        <w:rPr>
          <w:sz w:val="24"/>
          <w:szCs w:val="24"/>
        </w:rPr>
        <w:t>Ju</w:t>
      </w:r>
      <w:r w:rsidR="00123F03">
        <w:rPr>
          <w:sz w:val="24"/>
          <w:szCs w:val="24"/>
        </w:rPr>
        <w:t>ly</w:t>
      </w:r>
      <w:r w:rsidRPr="0040168D" w:rsidR="00AE2BAA">
        <w:rPr>
          <w:sz w:val="24"/>
          <w:szCs w:val="24"/>
        </w:rPr>
        <w:t xml:space="preserve"> 202</w:t>
      </w:r>
      <w:r w:rsidR="00AE2BAA">
        <w:rPr>
          <w:sz w:val="24"/>
          <w:szCs w:val="24"/>
        </w:rPr>
        <w:t>3</w:t>
      </w:r>
    </w:p>
    <w:p w:rsidR="0040168D" w:rsidRPr="0040168D" w:rsidP="0040168D" w14:paraId="6B535825" w14:textId="77777777">
      <w:pPr>
        <w:tabs>
          <w:tab w:val="left" w:pos="-1080"/>
          <w:tab w:val="left" w:pos="-720"/>
          <w:tab w:val="left" w:pos="450"/>
          <w:tab w:val="left" w:pos="720"/>
        </w:tabs>
        <w:rPr>
          <w:sz w:val="24"/>
          <w:szCs w:val="24"/>
        </w:rPr>
      </w:pPr>
    </w:p>
    <w:p w:rsidR="0040168D" w:rsidRPr="0040168D" w:rsidP="0040168D" w14:paraId="77696239" w14:textId="0C14291D">
      <w:pPr>
        <w:tabs>
          <w:tab w:val="left" w:pos="-1080"/>
          <w:tab w:val="left" w:pos="-720"/>
          <w:tab w:val="left" w:pos="450"/>
          <w:tab w:val="left" w:pos="720"/>
        </w:tabs>
        <w:rPr>
          <w:sz w:val="24"/>
          <w:szCs w:val="24"/>
        </w:rPr>
      </w:pPr>
      <w:r w:rsidRPr="0040168D">
        <w:rPr>
          <w:sz w:val="24"/>
          <w:szCs w:val="24"/>
        </w:rPr>
        <w:t xml:space="preserve">It is anticipated that the </w:t>
      </w:r>
      <w:r w:rsidR="00AE2BAA">
        <w:rPr>
          <w:sz w:val="24"/>
          <w:szCs w:val="24"/>
        </w:rPr>
        <w:t>final</w:t>
      </w:r>
      <w:r w:rsidRPr="0040168D" w:rsidR="00AE2BAA">
        <w:rPr>
          <w:sz w:val="24"/>
          <w:szCs w:val="24"/>
        </w:rPr>
        <w:t xml:space="preserve"> </w:t>
      </w:r>
      <w:r w:rsidRPr="0040168D">
        <w:rPr>
          <w:sz w:val="24"/>
          <w:szCs w:val="24"/>
        </w:rPr>
        <w:t xml:space="preserve">report will be posted on BOEM’s Environmental </w:t>
      </w:r>
      <w:r w:rsidR="00AE2BAA">
        <w:rPr>
          <w:sz w:val="24"/>
          <w:szCs w:val="24"/>
        </w:rPr>
        <w:t>Studies Hub</w:t>
      </w:r>
      <w:r w:rsidRPr="0040168D" w:rsidR="00AE2BAA">
        <w:rPr>
          <w:sz w:val="24"/>
          <w:szCs w:val="24"/>
        </w:rPr>
        <w:t xml:space="preserve"> </w:t>
      </w:r>
      <w:r w:rsidRPr="0040168D">
        <w:rPr>
          <w:sz w:val="24"/>
          <w:szCs w:val="24"/>
        </w:rPr>
        <w:t xml:space="preserve">webpage: </w:t>
      </w:r>
      <w:r w:rsidRPr="00A45636" w:rsidR="00AE2BAA">
        <w:rPr>
          <w:sz w:val="24"/>
          <w:szCs w:val="24"/>
        </w:rPr>
        <w:t>https://esp-boem.hub.arcgis.com/</w:t>
      </w:r>
      <w:r w:rsidRPr="0040168D">
        <w:rPr>
          <w:sz w:val="24"/>
          <w:szCs w:val="24"/>
        </w:rPr>
        <w:t xml:space="preserve">. </w:t>
      </w:r>
    </w:p>
    <w:p w:rsidR="0040168D" w:rsidRPr="003F255C" w:rsidP="00FA14F6" w14:paraId="673E03CF" w14:textId="77777777">
      <w:pPr>
        <w:tabs>
          <w:tab w:val="left" w:pos="-1080"/>
          <w:tab w:val="left" w:pos="-720"/>
          <w:tab w:val="left" w:pos="450"/>
          <w:tab w:val="left" w:pos="720"/>
        </w:tabs>
        <w:rPr>
          <w:sz w:val="24"/>
          <w:szCs w:val="24"/>
        </w:rPr>
      </w:pPr>
    </w:p>
    <w:p w:rsidR="00FA14F6" w:rsidRPr="003F255C" w:rsidP="00FA14F6" w14:paraId="07A2D04C" w14:textId="77777777">
      <w:pPr>
        <w:tabs>
          <w:tab w:val="left" w:pos="-1080"/>
          <w:tab w:val="left" w:pos="-720"/>
          <w:tab w:val="left" w:pos="450"/>
          <w:tab w:val="left" w:pos="720"/>
        </w:tabs>
        <w:rPr>
          <w:b/>
          <w:sz w:val="24"/>
          <w:szCs w:val="24"/>
        </w:rPr>
      </w:pPr>
      <w:r w:rsidRPr="003F255C">
        <w:rPr>
          <w:b/>
          <w:sz w:val="24"/>
          <w:szCs w:val="24"/>
        </w:rPr>
        <w:t>17.</w:t>
      </w:r>
      <w:r w:rsidRPr="003F255C">
        <w:rPr>
          <w:b/>
          <w:sz w:val="24"/>
          <w:szCs w:val="24"/>
        </w:rPr>
        <w:tab/>
        <w:t>If seeking approval to not display the expiration date for OMB approval of the information collection, explain the reasons that display would be inappropriate.</w:t>
      </w:r>
    </w:p>
    <w:p w:rsidR="00FA14F6" w:rsidRPr="003F255C" w:rsidP="00FA14F6" w14:paraId="0C1DAC69" w14:textId="77777777">
      <w:pPr>
        <w:tabs>
          <w:tab w:val="left" w:pos="-1080"/>
          <w:tab w:val="left" w:pos="-720"/>
          <w:tab w:val="left" w:pos="450"/>
          <w:tab w:val="left" w:pos="720"/>
        </w:tabs>
        <w:rPr>
          <w:sz w:val="24"/>
          <w:szCs w:val="24"/>
        </w:rPr>
      </w:pPr>
    </w:p>
    <w:p w:rsidR="00FA14F6" w:rsidRPr="003F255C" w:rsidP="00FA14F6" w14:paraId="6696ED6D" w14:textId="725BD4A4">
      <w:pPr>
        <w:tabs>
          <w:tab w:val="left" w:pos="-1080"/>
          <w:tab w:val="left" w:pos="-720"/>
          <w:tab w:val="left" w:pos="450"/>
          <w:tab w:val="left" w:pos="720"/>
        </w:tabs>
        <w:rPr>
          <w:sz w:val="24"/>
          <w:szCs w:val="24"/>
        </w:rPr>
      </w:pPr>
      <w:r w:rsidRPr="003F255C">
        <w:rPr>
          <w:sz w:val="24"/>
          <w:szCs w:val="24"/>
        </w:rPr>
        <w:t>We will display the OMB Control Number and expiration date on appropriate materials.</w:t>
      </w:r>
    </w:p>
    <w:p w:rsidR="00FA14F6" w:rsidRPr="003F255C" w:rsidP="00FA14F6" w14:paraId="471F4CDB" w14:textId="77777777">
      <w:pPr>
        <w:tabs>
          <w:tab w:val="left" w:pos="-1080"/>
          <w:tab w:val="left" w:pos="-720"/>
          <w:tab w:val="left" w:pos="450"/>
          <w:tab w:val="left" w:pos="720"/>
        </w:tabs>
        <w:rPr>
          <w:sz w:val="24"/>
          <w:szCs w:val="24"/>
        </w:rPr>
      </w:pPr>
    </w:p>
    <w:p w:rsidR="00FA14F6" w:rsidRPr="003F255C" w:rsidP="00FA14F6" w14:paraId="6147A1C0" w14:textId="77777777">
      <w:pPr>
        <w:tabs>
          <w:tab w:val="left" w:pos="-1080"/>
          <w:tab w:val="left" w:pos="-720"/>
          <w:tab w:val="left" w:pos="450"/>
          <w:tab w:val="left" w:pos="720"/>
        </w:tabs>
        <w:rPr>
          <w:b/>
          <w:sz w:val="24"/>
          <w:szCs w:val="24"/>
        </w:rPr>
      </w:pPr>
      <w:r w:rsidRPr="003F255C">
        <w:rPr>
          <w:b/>
          <w:sz w:val="24"/>
          <w:szCs w:val="24"/>
        </w:rPr>
        <w:t>18.</w:t>
      </w:r>
      <w:r w:rsidRPr="003F255C">
        <w:rPr>
          <w:b/>
          <w:sz w:val="24"/>
          <w:szCs w:val="24"/>
        </w:rPr>
        <w:tab/>
        <w:t>Explain each exception to the topics of the certification statement identified in "Certification for Paperwork Reduction Act Submissions."</w:t>
      </w:r>
    </w:p>
    <w:p w:rsidR="00FA14F6" w:rsidRPr="003F255C" w:rsidP="00FA14F6" w14:paraId="141524FC" w14:textId="77777777">
      <w:pPr>
        <w:tabs>
          <w:tab w:val="left" w:pos="-1080"/>
          <w:tab w:val="left" w:pos="-720"/>
          <w:tab w:val="left" w:pos="450"/>
          <w:tab w:val="left" w:pos="720"/>
        </w:tabs>
        <w:rPr>
          <w:sz w:val="24"/>
          <w:szCs w:val="24"/>
        </w:rPr>
      </w:pPr>
    </w:p>
    <w:p w:rsidR="00251281" w:rsidRPr="00B50214" w:rsidP="00B100EF" w14:paraId="15A5F88A" w14:textId="2343929A">
      <w:pPr>
        <w:tabs>
          <w:tab w:val="left" w:pos="-1080"/>
          <w:tab w:val="left" w:pos="-720"/>
          <w:tab w:val="left" w:pos="450"/>
          <w:tab w:val="left" w:pos="720"/>
        </w:tabs>
        <w:rPr>
          <w:rFonts w:ascii="Arial" w:hAnsi="Arial" w:cs="Arial"/>
          <w:sz w:val="22"/>
          <w:szCs w:val="22"/>
        </w:rPr>
      </w:pPr>
      <w:r w:rsidRPr="003F255C">
        <w:rPr>
          <w:sz w:val="24"/>
          <w:szCs w:val="24"/>
        </w:rPr>
        <w:t>There are no exceptions to the certification statement</w:t>
      </w:r>
      <w:r w:rsidRPr="0068034C">
        <w:rPr>
          <w:rFonts w:ascii="Arial" w:hAnsi="Arial" w:cs="Arial"/>
          <w:sz w:val="22"/>
          <w:szCs w:val="22"/>
        </w:rPr>
        <w:t>.</w:t>
      </w:r>
    </w:p>
    <w:sectPr w:rsidSect="00B100EF">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4640" w:rsidP="00B50214" w14:paraId="548A1766" w14:textId="77777777">
      <w:r>
        <w:separator/>
      </w:r>
    </w:p>
  </w:footnote>
  <w:footnote w:type="continuationSeparator" w:id="1">
    <w:p w:rsidR="000F4640" w:rsidP="00B50214" w14:paraId="1D02F591" w14:textId="77777777">
      <w:r>
        <w:continuationSeparator/>
      </w:r>
    </w:p>
  </w:footnote>
  <w:footnote w:id="2">
    <w:p w:rsidR="00E46780" w:rsidP="00E46780" w14:paraId="5CDCC963" w14:textId="77777777">
      <w:pPr>
        <w:pStyle w:val="FootnoteText"/>
      </w:pPr>
      <w:r>
        <w:rPr>
          <w:rStyle w:val="FootnoteReference"/>
        </w:rPr>
        <w:footnoteRef/>
      </w:r>
      <w:r>
        <w:t xml:space="preserve"> </w:t>
      </w:r>
      <w:hyperlink r:id="rId1" w:anchor="11-0000" w:history="1">
        <w:r>
          <w:rPr>
            <w:rStyle w:val="Hyperlink"/>
          </w:rPr>
          <w:t>May 2020 National Occupational Employment and Wage Estimates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AE0143"/>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3123562">
    <w:abstractNumId w:val="0"/>
  </w:num>
  <w:num w:numId="2" w16cid:durableId="216626348">
    <w:abstractNumId w:val="6"/>
  </w:num>
  <w:num w:numId="3" w16cid:durableId="850725689">
    <w:abstractNumId w:val="3"/>
  </w:num>
  <w:num w:numId="4" w16cid:durableId="676925949">
    <w:abstractNumId w:val="2"/>
  </w:num>
  <w:num w:numId="5" w16cid:durableId="1009329753">
    <w:abstractNumId w:val="5"/>
  </w:num>
  <w:num w:numId="6" w16cid:durableId="1135102710">
    <w:abstractNumId w:val="4"/>
  </w:num>
  <w:num w:numId="7" w16cid:durableId="9935334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bordersDoNotSurroundHeader/>
  <w:bordersDoNotSurroundFooter/>
  <w:proofState w:spelling="clean" w:grammar="clean"/>
  <w:defaultTabStop w:val="720"/>
  <w:hyphenationZone w:val="936"/>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4FEA"/>
    <w:rsid w:val="0000599E"/>
    <w:rsid w:val="00020495"/>
    <w:rsid w:val="000257C8"/>
    <w:rsid w:val="00026233"/>
    <w:rsid w:val="00056386"/>
    <w:rsid w:val="000A26E8"/>
    <w:rsid w:val="000A5009"/>
    <w:rsid w:val="000B0D69"/>
    <w:rsid w:val="000D0FB3"/>
    <w:rsid w:val="000D3B13"/>
    <w:rsid w:val="000F1C17"/>
    <w:rsid w:val="000F3AF1"/>
    <w:rsid w:val="000F4640"/>
    <w:rsid w:val="00123F03"/>
    <w:rsid w:val="0015130F"/>
    <w:rsid w:val="00162B02"/>
    <w:rsid w:val="0017741A"/>
    <w:rsid w:val="001D0100"/>
    <w:rsid w:val="00206E55"/>
    <w:rsid w:val="0021514E"/>
    <w:rsid w:val="002168B2"/>
    <w:rsid w:val="00227055"/>
    <w:rsid w:val="00242BB4"/>
    <w:rsid w:val="00244498"/>
    <w:rsid w:val="00246A07"/>
    <w:rsid w:val="00251281"/>
    <w:rsid w:val="00257742"/>
    <w:rsid w:val="00295103"/>
    <w:rsid w:val="002A099B"/>
    <w:rsid w:val="002A4C1E"/>
    <w:rsid w:val="002C325E"/>
    <w:rsid w:val="00302AB3"/>
    <w:rsid w:val="00311787"/>
    <w:rsid w:val="00347DEB"/>
    <w:rsid w:val="00352210"/>
    <w:rsid w:val="003822BB"/>
    <w:rsid w:val="00386290"/>
    <w:rsid w:val="0039403A"/>
    <w:rsid w:val="003B5345"/>
    <w:rsid w:val="003B6D63"/>
    <w:rsid w:val="003C3292"/>
    <w:rsid w:val="003D11B2"/>
    <w:rsid w:val="003D56B4"/>
    <w:rsid w:val="003E1F5A"/>
    <w:rsid w:val="003E3670"/>
    <w:rsid w:val="003F255C"/>
    <w:rsid w:val="003F2D10"/>
    <w:rsid w:val="0040168D"/>
    <w:rsid w:val="00402CFC"/>
    <w:rsid w:val="0043354E"/>
    <w:rsid w:val="00437D09"/>
    <w:rsid w:val="004436DE"/>
    <w:rsid w:val="0048307A"/>
    <w:rsid w:val="004976CB"/>
    <w:rsid w:val="004A3E17"/>
    <w:rsid w:val="004A6DFA"/>
    <w:rsid w:val="004D1420"/>
    <w:rsid w:val="0050531B"/>
    <w:rsid w:val="00525467"/>
    <w:rsid w:val="00542F5F"/>
    <w:rsid w:val="005903BB"/>
    <w:rsid w:val="005912A2"/>
    <w:rsid w:val="005B0888"/>
    <w:rsid w:val="005B103D"/>
    <w:rsid w:val="005B216C"/>
    <w:rsid w:val="005B5E36"/>
    <w:rsid w:val="005D39A7"/>
    <w:rsid w:val="005E0031"/>
    <w:rsid w:val="005F3A68"/>
    <w:rsid w:val="005F75AA"/>
    <w:rsid w:val="0060758B"/>
    <w:rsid w:val="00607F46"/>
    <w:rsid w:val="0064293E"/>
    <w:rsid w:val="0068034C"/>
    <w:rsid w:val="0068562A"/>
    <w:rsid w:val="006E1EE9"/>
    <w:rsid w:val="006E339F"/>
    <w:rsid w:val="006F0204"/>
    <w:rsid w:val="00701C0C"/>
    <w:rsid w:val="00717574"/>
    <w:rsid w:val="00721858"/>
    <w:rsid w:val="00731987"/>
    <w:rsid w:val="00734618"/>
    <w:rsid w:val="007851E9"/>
    <w:rsid w:val="00786EE0"/>
    <w:rsid w:val="007C3DA3"/>
    <w:rsid w:val="007E21B5"/>
    <w:rsid w:val="00810737"/>
    <w:rsid w:val="0081259F"/>
    <w:rsid w:val="00857481"/>
    <w:rsid w:val="00894346"/>
    <w:rsid w:val="00894A15"/>
    <w:rsid w:val="00894D95"/>
    <w:rsid w:val="008A128F"/>
    <w:rsid w:val="008C5223"/>
    <w:rsid w:val="008F31C7"/>
    <w:rsid w:val="009305AE"/>
    <w:rsid w:val="00935ACD"/>
    <w:rsid w:val="00944C21"/>
    <w:rsid w:val="00961F15"/>
    <w:rsid w:val="0098005F"/>
    <w:rsid w:val="009A370C"/>
    <w:rsid w:val="009B359F"/>
    <w:rsid w:val="009E7E8C"/>
    <w:rsid w:val="00A45636"/>
    <w:rsid w:val="00A70D17"/>
    <w:rsid w:val="00A84E4C"/>
    <w:rsid w:val="00AA0E02"/>
    <w:rsid w:val="00AA737C"/>
    <w:rsid w:val="00AB52C6"/>
    <w:rsid w:val="00AD3042"/>
    <w:rsid w:val="00AD7C8E"/>
    <w:rsid w:val="00AE2718"/>
    <w:rsid w:val="00AE2BAA"/>
    <w:rsid w:val="00B100EF"/>
    <w:rsid w:val="00B50214"/>
    <w:rsid w:val="00B51B1A"/>
    <w:rsid w:val="00B6175C"/>
    <w:rsid w:val="00B646B4"/>
    <w:rsid w:val="00B67A95"/>
    <w:rsid w:val="00BD70E3"/>
    <w:rsid w:val="00C1232B"/>
    <w:rsid w:val="00C21B85"/>
    <w:rsid w:val="00C23625"/>
    <w:rsid w:val="00C238F9"/>
    <w:rsid w:val="00C3290C"/>
    <w:rsid w:val="00C52884"/>
    <w:rsid w:val="00C52CB8"/>
    <w:rsid w:val="00C646F4"/>
    <w:rsid w:val="00C714CF"/>
    <w:rsid w:val="00CE47C5"/>
    <w:rsid w:val="00CE6FB5"/>
    <w:rsid w:val="00CF2136"/>
    <w:rsid w:val="00D00B1A"/>
    <w:rsid w:val="00D03EB6"/>
    <w:rsid w:val="00D47617"/>
    <w:rsid w:val="00D73384"/>
    <w:rsid w:val="00D80143"/>
    <w:rsid w:val="00D93CAC"/>
    <w:rsid w:val="00DE1FFE"/>
    <w:rsid w:val="00DE2611"/>
    <w:rsid w:val="00DE5E71"/>
    <w:rsid w:val="00DE7630"/>
    <w:rsid w:val="00E118CB"/>
    <w:rsid w:val="00E3727C"/>
    <w:rsid w:val="00E43F18"/>
    <w:rsid w:val="00E44E24"/>
    <w:rsid w:val="00E46780"/>
    <w:rsid w:val="00E5360E"/>
    <w:rsid w:val="00E6013B"/>
    <w:rsid w:val="00E71923"/>
    <w:rsid w:val="00E808D1"/>
    <w:rsid w:val="00E84262"/>
    <w:rsid w:val="00E86701"/>
    <w:rsid w:val="00EB14F2"/>
    <w:rsid w:val="00EB277A"/>
    <w:rsid w:val="00EF4673"/>
    <w:rsid w:val="00EF578E"/>
    <w:rsid w:val="00F373CA"/>
    <w:rsid w:val="00F73931"/>
    <w:rsid w:val="00F861C7"/>
    <w:rsid w:val="00FA14F6"/>
    <w:rsid w:val="00FA1D89"/>
    <w:rsid w:val="00FB70BF"/>
    <w:rsid w:val="00FC0A85"/>
    <w:rsid w:val="00FD546C"/>
    <w:rsid w:val="00FF147C"/>
    <w:rsid w:val="00FF1D53"/>
    <w:rsid w:val="03C949D4"/>
    <w:rsid w:val="080693CD"/>
    <w:rsid w:val="08C8E75B"/>
    <w:rsid w:val="0DC07B5A"/>
    <w:rsid w:val="134FAB1E"/>
    <w:rsid w:val="322DA9AA"/>
    <w:rsid w:val="4DB434D3"/>
    <w:rsid w:val="736C95D1"/>
    <w:rsid w:val="737BC3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E467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6780"/>
    <w:rPr>
      <w:rFonts w:ascii="Times New Roman" w:hAnsi="Times New Roman"/>
      <w:sz w:val="16"/>
      <w:szCs w:val="16"/>
    </w:rPr>
  </w:style>
  <w:style w:type="paragraph" w:styleId="FootnoteText">
    <w:name w:val="footnote text"/>
    <w:basedOn w:val="Normal"/>
    <w:link w:val="FootnoteTextChar"/>
    <w:uiPriority w:val="99"/>
    <w:semiHidden/>
    <w:unhideWhenUsed/>
    <w:rsid w:val="00E46780"/>
    <w:pPr>
      <w:widowControl/>
      <w:autoSpaceDE/>
      <w:autoSpaceDN/>
      <w:adjustRightInd/>
    </w:pPr>
  </w:style>
  <w:style w:type="character" w:customStyle="1" w:styleId="FootnoteTextChar">
    <w:name w:val="Footnote Text Char"/>
    <w:basedOn w:val="DefaultParagraphFont"/>
    <w:link w:val="FootnoteText"/>
    <w:uiPriority w:val="99"/>
    <w:semiHidden/>
    <w:rsid w:val="00E46780"/>
    <w:rPr>
      <w:rFonts w:ascii="Times New Roman" w:hAnsi="Times New Roman"/>
    </w:rPr>
  </w:style>
  <w:style w:type="character" w:styleId="FootnoteReference">
    <w:name w:val="footnote reference"/>
    <w:basedOn w:val="DefaultParagraphFont"/>
    <w:uiPriority w:val="99"/>
    <w:semiHidden/>
    <w:unhideWhenUsed/>
    <w:rsid w:val="00E46780"/>
    <w:rPr>
      <w:vertAlign w:val="superscript"/>
    </w:rPr>
  </w:style>
  <w:style w:type="character" w:styleId="UnresolvedMention">
    <w:name w:val="Unresolved Mention"/>
    <w:basedOn w:val="DefaultParagraphFont"/>
    <w:uiPriority w:val="99"/>
    <w:semiHidden/>
    <w:unhideWhenUsed/>
    <w:rsid w:val="00401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ecec.nr0.htm" TargetMode="External" /><Relationship Id="rId7" Type="http://schemas.openxmlformats.org/officeDocument/2006/relationships/hyperlink" Target="https://www.opm.gov/policy-data-oversight/pay-leave/salaries-wages/salary-tables/pdf/2023/LA.pdf" TargetMode="External" /><Relationship Id="rId8" Type="http://schemas.openxmlformats.org/officeDocument/2006/relationships/hyperlink" Target="https://www.bls.gov/news.release/pdf/ecec.pdf"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B3195-3ACB-425E-AD2E-51D9B38C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2024-07-01T15:23:00Z</dcterms:created>
  <dcterms:modified xsi:type="dcterms:W3CDTF">2024-07-01T16:33:00Z</dcterms:modified>
</cp:coreProperties>
</file>