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280EE3" w:rsidP="00280EE3" w14:paraId="5103D573" w14:textId="77777777">
      <w:pPr>
        <w:pStyle w:val="Title"/>
        <w:rPr>
          <w:b/>
          <w:bCs/>
        </w:rPr>
      </w:pPr>
      <w:r w:rsidRPr="00280EE3">
        <w:rPr>
          <w:b/>
          <w:bCs/>
        </w:rPr>
        <w:fldChar w:fldCharType="begin"/>
      </w:r>
      <w:r w:rsidRPr="00280EE3">
        <w:rPr>
          <w:b/>
          <w:bCs/>
        </w:rPr>
        <w:instrText xml:space="preserve"> SEQ CHAPTER \h \r 1</w:instrText>
      </w:r>
      <w:r w:rsidRPr="00280EE3">
        <w:rPr>
          <w:b/>
          <w:bCs/>
        </w:rPr>
        <w:fldChar w:fldCharType="separate"/>
      </w:r>
      <w:r w:rsidRPr="00280EE3">
        <w:rPr>
          <w:b/>
          <w:bCs/>
        </w:rPr>
        <w:fldChar w:fldCharType="end"/>
      </w:r>
      <w:r w:rsidRPr="00280EE3">
        <w:rPr>
          <w:b/>
          <w:bCs/>
        </w:rPr>
        <w:t xml:space="preserve">Supporting Statement </w:t>
      </w:r>
      <w:r w:rsidRPr="00280EE3" w:rsidR="007851E9">
        <w:rPr>
          <w:b/>
          <w:bCs/>
        </w:rPr>
        <w:t>A</w:t>
      </w:r>
    </w:p>
    <w:p w:rsidR="002C325E" w:rsidRPr="00280EE3" w:rsidP="00280EE3" w14:paraId="1B20739F" w14:textId="77777777">
      <w:pPr>
        <w:pStyle w:val="Title"/>
        <w:rPr>
          <w:b/>
          <w:bCs/>
        </w:rPr>
      </w:pPr>
      <w:r w:rsidRPr="00280EE3">
        <w:rPr>
          <w:b/>
          <w:bCs/>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B359F" w:rsidRPr="00280EE3" w:rsidP="00280EE3" w14:paraId="74C5C94D" w14:textId="37DABB02">
      <w:pPr>
        <w:pStyle w:val="Subtitle"/>
      </w:pPr>
      <w:r>
        <w:t xml:space="preserve">National </w:t>
      </w:r>
      <w:r w:rsidR="00EA439A">
        <w:t>Double-Crested Cormorant Survey</w:t>
      </w:r>
    </w:p>
    <w:p w:rsidR="00295103" w:rsidRPr="00B50214" w:rsidP="00280EE3" w14:paraId="62C87493" w14:textId="41EB7AF8">
      <w:pPr>
        <w:pStyle w:val="Subtitle"/>
        <w:rPr>
          <w:sz w:val="22"/>
          <w:szCs w:val="22"/>
        </w:rPr>
      </w:pPr>
      <w:r w:rsidRPr="00280EE3">
        <w:t>OMB Control Number 10</w:t>
      </w:r>
      <w:r w:rsidR="002F5428">
        <w:t>18-New</w:t>
      </w:r>
    </w:p>
    <w:p w:rsidR="009B359F" w:rsidRPr="00B50214" w:rsidP="006319A2" w14:paraId="3F2D10EE" w14:textId="77777777">
      <w:pPr>
        <w:tabs>
          <w:tab w:val="left" w:pos="720"/>
        </w:tabs>
        <w:jc w:val="center"/>
        <w:rPr>
          <w:rFonts w:ascii="Arial" w:hAnsi="Arial" w:cs="Arial"/>
          <w:sz w:val="22"/>
          <w:szCs w:val="22"/>
        </w:rPr>
      </w:pPr>
    </w:p>
    <w:p w:rsidR="009B359F" w:rsidRPr="00B50214" w:rsidP="006319A2" w14:paraId="3EEF5905" w14:textId="70C168B8">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2F5428">
        <w:rPr>
          <w:rFonts w:ascii="Arial" w:hAnsi="Arial" w:cs="Arial"/>
          <w:sz w:val="22"/>
          <w:szCs w:val="22"/>
        </w:rPr>
        <w:t>None.  This is a request for a new control number</w:t>
      </w:r>
      <w:r w:rsidR="00E32B12">
        <w:rPr>
          <w:rFonts w:ascii="Arial" w:hAnsi="Arial" w:cs="Arial"/>
          <w:sz w:val="22"/>
          <w:szCs w:val="22"/>
        </w:rPr>
        <w:t xml:space="preserve"> in conjunction with a collection in use without OMB approval</w:t>
      </w:r>
      <w:r w:rsidR="002F5428">
        <w:rPr>
          <w:rFonts w:ascii="Arial" w:hAnsi="Arial" w:cs="Arial"/>
          <w:sz w:val="22"/>
          <w:szCs w:val="22"/>
        </w:rPr>
        <w:t>.</w:t>
      </w:r>
    </w:p>
    <w:p w:rsidR="00295103" w:rsidRPr="00B50214" w:rsidP="006319A2" w14:paraId="26166742" w14:textId="16AD6AFA">
      <w:pPr>
        <w:tabs>
          <w:tab w:val="left" w:pos="720"/>
        </w:tabs>
        <w:ind w:left="360" w:hanging="360"/>
        <w:rPr>
          <w:rFonts w:ascii="Arial" w:hAnsi="Arial" w:cs="Arial"/>
          <w:sz w:val="22"/>
          <w:szCs w:val="22"/>
        </w:rPr>
      </w:pPr>
    </w:p>
    <w:p w:rsidR="00295103" w:rsidRPr="00280EE3" w:rsidP="00280EE3" w14:paraId="1C3E75B0" w14:textId="77777777">
      <w:pPr>
        <w:pStyle w:val="Heading1"/>
      </w:pPr>
      <w:r w:rsidRPr="00652035">
        <w:t>1.</w:t>
      </w:r>
      <w:r w:rsidRPr="00652035">
        <w:tab/>
        <w:t>Explain the circumstances that make the collection of information necessary.  Identify any legal or administrative requirements that necessitate the collection</w:t>
      </w:r>
      <w:r w:rsidRPr="00652035" w:rsidR="000F3AF1">
        <w:t>.</w:t>
      </w:r>
    </w:p>
    <w:p w:rsidR="00295103" w:rsidRPr="00B50214" w:rsidP="006319A2" w14:paraId="2335A280" w14:textId="77777777">
      <w:pPr>
        <w:tabs>
          <w:tab w:val="left" w:pos="360"/>
          <w:tab w:val="left" w:pos="720"/>
        </w:tabs>
        <w:rPr>
          <w:rFonts w:ascii="Arial" w:hAnsi="Arial" w:cs="Arial"/>
          <w:sz w:val="22"/>
          <w:szCs w:val="22"/>
        </w:rPr>
      </w:pPr>
    </w:p>
    <w:p w:rsidR="00AB19A0" w:rsidP="00AB19A0" w14:paraId="2168829F" w14:textId="0B5434EC">
      <w:pPr>
        <w:pStyle w:val="BodyText"/>
        <w:tabs>
          <w:tab w:val="left" w:pos="360"/>
        </w:tabs>
      </w:pPr>
      <w:r>
        <w:t xml:space="preserve">The U.S. Fish and Wildlife Service (Service, we) is the Federal agency delegated with the primary responsibility for managing migratory birds. </w:t>
      </w:r>
      <w:r w:rsidR="00652035">
        <w:t xml:space="preserve"> </w:t>
      </w:r>
      <w:r>
        <w:t xml:space="preserve">Our authority derives from the Migratory Bird Treaty Act of 1918 (MBTA; 16 U.S.C. 703–712), as amended, which implements conventions with Great Britain (for Canada), Mexico, Japan, and Russia.  We implement the provisions of the MBTA through the regulations in parts 10, 13, 20, 21, 22, and 92 of title 50 of the Code of Federal Regulations (CFR).  The MBTA protects migratory birds (listed in 50 CFR 10.13) from take directed at birds, except as authorized under the MBTA.  Regulations pertaining to specific migratory bird permit types are at 50 CFR parts 21 and 22. </w:t>
      </w:r>
    </w:p>
    <w:p w:rsidR="00AB19A0" w:rsidP="00AB19A0" w14:paraId="4167D432" w14:textId="77777777">
      <w:pPr>
        <w:pStyle w:val="BodyText"/>
        <w:tabs>
          <w:tab w:val="left" w:pos="360"/>
        </w:tabs>
      </w:pPr>
    </w:p>
    <w:p w:rsidR="00AB19A0" w:rsidP="00AB19A0" w14:paraId="4744521D" w14:textId="461470AE">
      <w:pPr>
        <w:pStyle w:val="BodyText"/>
        <w:tabs>
          <w:tab w:val="left" w:pos="360"/>
        </w:tabs>
      </w:pPr>
      <w:r>
        <w:t>The double-crested cormorant</w:t>
      </w:r>
      <w:r w:rsidR="006673A3">
        <w:t xml:space="preserve"> (cormorant)</w:t>
      </w:r>
      <w:r>
        <w:t xml:space="preserve"> is a fish-eating migratory bird that is distributed across a large portion of North America.  There are five different breeding populations, variously described by different authors as the Alaska, Pacific (or Western), Interior, Atlantic, and Southern populations.  Although these populations are described by their breeding ranges, the birds commingle to various extents on their migration and wintering areas, with birds from populations closer to each other overlapping more than those that are more distant.</w:t>
      </w:r>
    </w:p>
    <w:p w:rsidR="00AB19A0" w:rsidP="00AB19A0" w14:paraId="4FCCF3F7" w14:textId="14443E24">
      <w:pPr>
        <w:pStyle w:val="BodyText"/>
        <w:tabs>
          <w:tab w:val="left" w:pos="360"/>
        </w:tabs>
      </w:pPr>
    </w:p>
    <w:p w:rsidR="00AB19A0" w:rsidP="00AB19A0" w14:paraId="19109E1B" w14:textId="5E5CF7C2">
      <w:pPr>
        <w:pStyle w:val="BodyText"/>
        <w:tabs>
          <w:tab w:val="left" w:pos="360"/>
        </w:tabs>
      </w:pPr>
      <w:r>
        <w:t xml:space="preserve">In response to ongoing damage at aquaculture facilities and other damage and conflicts associated with increasing cormorant populations, the Service administers regulations that </w:t>
      </w:r>
      <w:r w:rsidR="006D350B">
        <w:t xml:space="preserve">authorize </w:t>
      </w:r>
      <w:r w:rsidR="006673A3">
        <w:t xml:space="preserve">the </w:t>
      </w:r>
      <w:r w:rsidR="006D350B">
        <w:t>take of cormorants through</w:t>
      </w:r>
      <w:r>
        <w:t xml:space="preserve"> </w:t>
      </w:r>
      <w:r w:rsidR="006D350B">
        <w:t xml:space="preserve">regular </w:t>
      </w:r>
      <w:r>
        <w:t>Depredation Permits (50 CFR 21.</w:t>
      </w:r>
      <w:r w:rsidR="00FE383B">
        <w:t>100</w:t>
      </w:r>
      <w:r w:rsidR="006D350B">
        <w:t xml:space="preserve">) or </w:t>
      </w:r>
      <w:r w:rsidR="006673A3">
        <w:t>the</w:t>
      </w:r>
      <w:r w:rsidR="006D350B">
        <w:t xml:space="preserve"> Special Double-crested Cormorant </w:t>
      </w:r>
      <w:r w:rsidR="006673A3">
        <w:t>Permit</w:t>
      </w:r>
      <w:r w:rsidR="006D350B">
        <w:t xml:space="preserve"> available </w:t>
      </w:r>
      <w:r w:rsidR="006673A3">
        <w:t xml:space="preserve">only </w:t>
      </w:r>
      <w:r w:rsidR="006D350B">
        <w:t>to State and Tribal Fish an</w:t>
      </w:r>
      <w:r w:rsidR="00076E45">
        <w:t>d Wildlife Agencies (</w:t>
      </w:r>
      <w:r w:rsidR="006D350B">
        <w:t xml:space="preserve">50 CFR 21.123).  </w:t>
      </w:r>
      <w:r w:rsidR="006673A3">
        <w:t>Take through these two permit types is supported by National Environmental Policy Act (NEPA) assessments that were completed in 2017</w:t>
      </w:r>
      <w:r w:rsidR="002D3B87">
        <w:t xml:space="preserve"> </w:t>
      </w:r>
      <w:r w:rsidR="006673A3">
        <w:t>(</w:t>
      </w:r>
      <w:r w:rsidR="00EC5316">
        <w:t xml:space="preserve">an </w:t>
      </w:r>
      <w:r w:rsidR="006673A3">
        <w:t>Environmental Assessment</w:t>
      </w:r>
      <w:r w:rsidR="00076E45">
        <w:t xml:space="preserve"> (EA) </w:t>
      </w:r>
      <w:r w:rsidR="006673A3">
        <w:t>supporting issuance of depredation permits) and 2020 (</w:t>
      </w:r>
      <w:r w:rsidR="00EC5316">
        <w:t xml:space="preserve">an </w:t>
      </w:r>
      <w:r w:rsidR="006673A3">
        <w:t xml:space="preserve">Environmental Impact Statement </w:t>
      </w:r>
      <w:r w:rsidR="009D5B47">
        <w:t xml:space="preserve">(EIS) </w:t>
      </w:r>
      <w:r w:rsidR="006673A3">
        <w:t>supporting creation of the Special Dou</w:t>
      </w:r>
      <w:r w:rsidR="009D5B47">
        <w:t xml:space="preserve">ble-crested Cormorant Permit).  The 2020 EIS contained a Potential Take Limit (PTL) assessment to determine sustainable take of cormorants </w:t>
      </w:r>
      <w:r w:rsidR="00076E45">
        <w:t>that is used to</w:t>
      </w:r>
      <w:r w:rsidR="009D5B47">
        <w:t xml:space="preserve"> inform permitting decisions. </w:t>
      </w:r>
    </w:p>
    <w:p w:rsidR="00076E45" w:rsidP="00AB19A0" w14:paraId="20574360" w14:textId="2B01CDC3">
      <w:pPr>
        <w:pStyle w:val="BodyText"/>
        <w:tabs>
          <w:tab w:val="left" w:pos="360"/>
        </w:tabs>
      </w:pPr>
    </w:p>
    <w:p w:rsidR="00251281" w:rsidRPr="00B50214" w:rsidP="00076996" w14:paraId="5BA7DFDD" w14:textId="49D6F7D7">
      <w:pPr>
        <w:pStyle w:val="BodyText"/>
        <w:tabs>
          <w:tab w:val="left" w:pos="360"/>
        </w:tabs>
      </w:pPr>
      <w:r>
        <w:t>F</w:t>
      </w:r>
      <w:r w:rsidRPr="00780D1D">
        <w:t xml:space="preserve">ederal, </w:t>
      </w:r>
      <w:r w:rsidR="00652035">
        <w:t>S</w:t>
      </w:r>
      <w:r w:rsidRPr="00780D1D">
        <w:t xml:space="preserve">tate, </w:t>
      </w:r>
      <w:r w:rsidR="00652035">
        <w:t>T</w:t>
      </w:r>
      <w:r w:rsidRPr="00780D1D">
        <w:t xml:space="preserve">ribal, and </w:t>
      </w:r>
      <w:r>
        <w:t xml:space="preserve">many </w:t>
      </w:r>
      <w:r w:rsidRPr="00780D1D">
        <w:t>private entities</w:t>
      </w:r>
      <w:r w:rsidRPr="00C22F7E">
        <w:rPr>
          <w:rFonts w:eastAsia="Times New Roman" w:cstheme="minorHAnsi"/>
        </w:rPr>
        <w:t xml:space="preserve"> share the Service’s goal of maintaining sustainable cormorant populations. </w:t>
      </w:r>
      <w:r w:rsidR="00652035">
        <w:rPr>
          <w:rFonts w:eastAsia="Times New Roman" w:cstheme="minorHAnsi"/>
        </w:rPr>
        <w:t xml:space="preserve"> </w:t>
      </w:r>
      <w:r>
        <w:rPr>
          <w:rFonts w:eastAsia="Times New Roman" w:cstheme="minorHAnsi"/>
        </w:rPr>
        <w:t xml:space="preserve">Many of these entities conduct cormorant monitoring and contribute to ongoing research and regional or local cormorant management efforts. </w:t>
      </w:r>
      <w:r w:rsidR="00652035">
        <w:rPr>
          <w:rFonts w:eastAsia="Times New Roman" w:cstheme="minorHAnsi"/>
        </w:rPr>
        <w:t xml:space="preserve"> </w:t>
      </w:r>
      <w:r>
        <w:rPr>
          <w:rFonts w:eastAsia="Times New Roman" w:cstheme="minorHAnsi"/>
        </w:rPr>
        <w:t>However, to date, coordinated monitoring across</w:t>
      </w:r>
      <w:r w:rsidR="00652035">
        <w:rPr>
          <w:rFonts w:eastAsia="Times New Roman" w:cstheme="minorHAnsi"/>
        </w:rPr>
        <w:t xml:space="preserve"> the</w:t>
      </w:r>
      <w:r>
        <w:rPr>
          <w:rFonts w:eastAsia="Times New Roman" w:cstheme="minorHAnsi"/>
        </w:rPr>
        <w:t xml:space="preserve"> </w:t>
      </w:r>
      <w:r w:rsidR="00652035">
        <w:rPr>
          <w:rFonts w:eastAsia="Times New Roman" w:cstheme="minorHAnsi"/>
        </w:rPr>
        <w:t>F</w:t>
      </w:r>
      <w:r>
        <w:rPr>
          <w:rFonts w:eastAsia="Times New Roman" w:cstheme="minorHAnsi"/>
        </w:rPr>
        <w:t xml:space="preserve">lyways with shared objectives and standardized sampling design does not exist. </w:t>
      </w:r>
      <w:r w:rsidR="00652035">
        <w:rPr>
          <w:rFonts w:eastAsia="Times New Roman" w:cstheme="minorHAnsi"/>
        </w:rPr>
        <w:t xml:space="preserve"> </w:t>
      </w:r>
      <w:r>
        <w:rPr>
          <w:rFonts w:eastAsia="Times New Roman" w:cstheme="minorHAnsi"/>
        </w:rPr>
        <w:t>The</w:t>
      </w:r>
      <w:r w:rsidRPr="00C22F7E">
        <w:rPr>
          <w:rFonts w:cstheme="minorHAnsi"/>
          <w:color w:val="000000"/>
          <w:bdr w:val="none" w:sz="0" w:space="0" w:color="auto" w:frame="1"/>
        </w:rPr>
        <w:t xml:space="preserve"> desire</w:t>
      </w:r>
      <w:r>
        <w:rPr>
          <w:rFonts w:cstheme="minorHAnsi"/>
          <w:color w:val="000000"/>
          <w:bdr w:val="none" w:sz="0" w:space="0" w:color="auto" w:frame="1"/>
        </w:rPr>
        <w:t xml:space="preserve"> to enhance existing monitoring efforts</w:t>
      </w:r>
      <w:r w:rsidRPr="00C22F7E">
        <w:rPr>
          <w:rFonts w:cstheme="minorHAnsi"/>
          <w:color w:val="000000"/>
          <w:bdr w:val="none" w:sz="0" w:space="0" w:color="auto" w:frame="1"/>
        </w:rPr>
        <w:t xml:space="preserve"> was </w:t>
      </w:r>
      <w:r>
        <w:rPr>
          <w:rFonts w:cstheme="minorHAnsi"/>
          <w:color w:val="000000"/>
          <w:bdr w:val="none" w:sz="0" w:space="0" w:color="auto" w:frame="1"/>
        </w:rPr>
        <w:t>shared</w:t>
      </w:r>
      <w:r w:rsidRPr="00C22F7E">
        <w:rPr>
          <w:rFonts w:cstheme="minorHAnsi"/>
          <w:color w:val="000000"/>
          <w:bdr w:val="none" w:sz="0" w:space="0" w:color="auto" w:frame="1"/>
        </w:rPr>
        <w:t xml:space="preserve"> in comments by </w:t>
      </w:r>
      <w:r w:rsidR="00652035">
        <w:t>S</w:t>
      </w:r>
      <w:r>
        <w:t xml:space="preserve">tates, </w:t>
      </w:r>
      <w:r w:rsidR="00652035">
        <w:t>T</w:t>
      </w:r>
      <w:r>
        <w:t xml:space="preserve">ribes, nongovernment organizations, and members of the public during the 2020 rulemaking process. </w:t>
      </w:r>
      <w:r w:rsidR="00652035">
        <w:t xml:space="preserve"> </w:t>
      </w:r>
      <w:r>
        <w:t xml:space="preserve">Therefore, the Service committed to work in partnership with the </w:t>
      </w:r>
      <w:bookmarkStart w:id="0" w:name="_Hlk161231149"/>
      <w:r w:rsidR="002673F0">
        <w:t>four North American Flyways (Pacific, Central, Mississippi, and Atlantic)</w:t>
      </w:r>
      <w:bookmarkEnd w:id="0"/>
      <w:r>
        <w:t xml:space="preserve"> to develop a monitoring program for each subpopulation of cormorants.  </w:t>
      </w:r>
      <w:r w:rsidR="006673A3">
        <w:t xml:space="preserve">In the 2020 FEIS, the Service made the commitment to </w:t>
      </w:r>
      <w:bookmarkStart w:id="1" w:name="_Hlk161226387"/>
      <w:r w:rsidR="006673A3">
        <w:t xml:space="preserve">monitor cormorant populations and produce a </w:t>
      </w:r>
      <w:r w:rsidR="009D5B47">
        <w:t xml:space="preserve">report every five </w:t>
      </w:r>
      <w:r w:rsidR="003349CE">
        <w:t>years</w:t>
      </w:r>
      <w:r w:rsidR="009D5B47">
        <w:t xml:space="preserve"> that </w:t>
      </w:r>
      <w:r w:rsidR="009D5B47">
        <w:t>provides analyses from population monitoring and other status information</w:t>
      </w:r>
      <w:bookmarkEnd w:id="1"/>
      <w:r w:rsidR="009D5B47">
        <w:t xml:space="preserve">. </w:t>
      </w:r>
      <w:r w:rsidR="00652035">
        <w:t xml:space="preserve"> </w:t>
      </w:r>
      <w:r w:rsidR="000C2DD3">
        <w:t>The survey</w:t>
      </w:r>
      <w:r w:rsidR="00EC5316">
        <w:t>, which was develop in coordination with the four Flyways,</w:t>
      </w:r>
      <w:r w:rsidR="000C2DD3">
        <w:t xml:space="preserve"> will be conducted for the first time in 2024 and </w:t>
      </w:r>
      <w:r w:rsidR="002673F0">
        <w:t>is scheduled to be</w:t>
      </w:r>
      <w:r w:rsidR="000C2DD3">
        <w:t xml:space="preserve"> repeated every 5 years</w:t>
      </w:r>
      <w:r w:rsidR="002673F0">
        <w:t xml:space="preserve"> in order to update population estimates</w:t>
      </w:r>
      <w:r w:rsidR="00EC5316">
        <w:t xml:space="preserve"> and PTL assessments</w:t>
      </w:r>
      <w:r w:rsidR="000C2DD3">
        <w:t>.</w:t>
      </w:r>
      <w:r w:rsidR="009D5B47">
        <w:t xml:space="preserve"> </w:t>
      </w:r>
    </w:p>
    <w:p w:rsidR="00251281" w:rsidRPr="00B50214" w:rsidP="006319A2" w14:paraId="5244198B" w14:textId="77777777">
      <w:pPr>
        <w:tabs>
          <w:tab w:val="left" w:pos="360"/>
          <w:tab w:val="left" w:pos="720"/>
        </w:tabs>
        <w:rPr>
          <w:rFonts w:ascii="Arial" w:hAnsi="Arial" w:cs="Arial"/>
          <w:sz w:val="22"/>
          <w:szCs w:val="22"/>
        </w:rPr>
      </w:pPr>
    </w:p>
    <w:p w:rsidR="00295103" w:rsidRPr="00B50214" w:rsidP="00280EE3" w14:paraId="1994D7CB" w14:textId="77777777">
      <w:pPr>
        <w:pStyle w:val="Heading1"/>
      </w:pPr>
      <w:r w:rsidRPr="00652035">
        <w:t>2.</w:t>
      </w:r>
      <w:r w:rsidRPr="00652035">
        <w:tab/>
        <w:t xml:space="preserve">Indicate how, by whom, and for what purpose the information is to be used.  Except for a new collection, indicate the actual use the agency has made of the information received from the current collection. </w:t>
      </w:r>
      <w:r w:rsidRPr="00652035" w:rsidR="00DE1FFE">
        <w:t xml:space="preserve"> </w:t>
      </w:r>
      <w:r w:rsidRPr="00652035">
        <w:t xml:space="preserve">Be specific.  If this collection is a form or a questionnaire, every </w:t>
      </w:r>
      <w:r w:rsidRPr="00652035" w:rsidR="00DE1FFE">
        <w:t>question needs to be justified.</w:t>
      </w:r>
    </w:p>
    <w:p w:rsidR="002673F0" w:rsidP="006319A2" w14:paraId="216C9421" w14:textId="77777777">
      <w:pPr>
        <w:tabs>
          <w:tab w:val="left" w:pos="360"/>
          <w:tab w:val="left" w:pos="720"/>
        </w:tabs>
        <w:rPr>
          <w:rFonts w:ascii="Arial" w:hAnsi="Arial" w:cs="Arial"/>
          <w:sz w:val="22"/>
          <w:szCs w:val="22"/>
        </w:rPr>
      </w:pPr>
    </w:p>
    <w:p w:rsidR="00841459" w:rsidP="006319A2" w14:paraId="03499334" w14:textId="79307731">
      <w:pPr>
        <w:tabs>
          <w:tab w:val="left" w:pos="360"/>
          <w:tab w:val="left" w:pos="720"/>
        </w:tabs>
        <w:rPr>
          <w:rFonts w:ascii="Arial" w:hAnsi="Arial" w:cs="Arial"/>
          <w:sz w:val="22"/>
          <w:szCs w:val="22"/>
        </w:rPr>
      </w:pPr>
      <w:bookmarkStart w:id="2" w:name="_Hlk161230926"/>
      <w:r>
        <w:rPr>
          <w:rFonts w:ascii="Arial" w:hAnsi="Arial" w:cs="Arial"/>
          <w:sz w:val="22"/>
          <w:szCs w:val="22"/>
        </w:rPr>
        <w:t xml:space="preserve">A combination </w:t>
      </w:r>
      <w:r w:rsidR="009C1812">
        <w:rPr>
          <w:rFonts w:ascii="Arial" w:hAnsi="Arial" w:cs="Arial"/>
          <w:sz w:val="22"/>
          <w:szCs w:val="22"/>
        </w:rPr>
        <w:t>of Federal</w:t>
      </w:r>
      <w:r w:rsidR="004E3503">
        <w:rPr>
          <w:rFonts w:ascii="Arial" w:hAnsi="Arial" w:cs="Arial"/>
          <w:sz w:val="22"/>
          <w:szCs w:val="22"/>
        </w:rPr>
        <w:t xml:space="preserve"> (Service and U.S. Department of Agriculture Wildlife Services)</w:t>
      </w:r>
      <w:r w:rsidR="009C1812">
        <w:rPr>
          <w:rFonts w:ascii="Arial" w:hAnsi="Arial" w:cs="Arial"/>
          <w:sz w:val="22"/>
          <w:szCs w:val="22"/>
        </w:rPr>
        <w:t xml:space="preserve"> and State biologists, coordinated through Flyway working groups, </w:t>
      </w:r>
      <w:r>
        <w:rPr>
          <w:rFonts w:ascii="Arial" w:hAnsi="Arial" w:cs="Arial"/>
          <w:sz w:val="22"/>
          <w:szCs w:val="22"/>
        </w:rPr>
        <w:t>will conduct the survey</w:t>
      </w:r>
      <w:r w:rsidR="00E32B12">
        <w:rPr>
          <w:rFonts w:ascii="Arial" w:hAnsi="Arial" w:cs="Arial"/>
          <w:sz w:val="22"/>
          <w:szCs w:val="22"/>
        </w:rPr>
        <w:t xml:space="preserve"> every 5 years (the initial 2024 survey was conducted without OMB approval)</w:t>
      </w:r>
      <w:r>
        <w:rPr>
          <w:rFonts w:ascii="Arial" w:hAnsi="Arial" w:cs="Arial"/>
          <w:sz w:val="22"/>
          <w:szCs w:val="22"/>
        </w:rPr>
        <w:t xml:space="preserve">.  All surveys will use a standardized data sheet that documents: </w:t>
      </w:r>
    </w:p>
    <w:p w:rsidR="00841459" w:rsidP="006319A2" w14:paraId="0D4A52D2" w14:textId="77777777">
      <w:pPr>
        <w:tabs>
          <w:tab w:val="left" w:pos="360"/>
          <w:tab w:val="left" w:pos="720"/>
        </w:tabs>
        <w:rPr>
          <w:rFonts w:ascii="Arial" w:hAnsi="Arial" w:cs="Arial"/>
          <w:sz w:val="22"/>
          <w:szCs w:val="22"/>
        </w:rPr>
      </w:pPr>
    </w:p>
    <w:p w:rsidR="00841459" w:rsidP="00841459" w14:paraId="75DD67D2" w14:textId="77777777">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C</w:t>
      </w:r>
      <w:r w:rsidRPr="00841459" w:rsidR="002673F0">
        <w:rPr>
          <w:rFonts w:ascii="Arial" w:hAnsi="Arial" w:cs="Arial"/>
          <w:sz w:val="22"/>
          <w:szCs w:val="22"/>
        </w:rPr>
        <w:t>omplet</w:t>
      </w:r>
      <w:r>
        <w:rPr>
          <w:rFonts w:ascii="Arial" w:hAnsi="Arial" w:cs="Arial"/>
          <w:sz w:val="22"/>
          <w:szCs w:val="22"/>
        </w:rPr>
        <w:t>ion data:</w:t>
      </w:r>
      <w:r w:rsidRPr="00841459" w:rsidR="002673F0">
        <w:rPr>
          <w:rFonts w:ascii="Arial" w:hAnsi="Arial" w:cs="Arial"/>
          <w:sz w:val="22"/>
          <w:szCs w:val="22"/>
        </w:rPr>
        <w:t xml:space="preserve"> </w:t>
      </w:r>
    </w:p>
    <w:p w:rsidR="00841459" w:rsidP="00841459" w14:paraId="510BFBD1" w14:textId="327736D7">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State, county, names of observers, and agency); and,</w:t>
      </w:r>
    </w:p>
    <w:p w:rsidR="00841459" w:rsidRPr="00841459" w:rsidP="00841459" w14:paraId="0584A5FB" w14:textId="2B4B60D9">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Date/time, weather conditions (wind, sky, temperature).</w:t>
      </w:r>
    </w:p>
    <w:p w:rsidR="00841459" w:rsidP="00841459" w14:paraId="3E6D36F0" w14:textId="77777777">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N</w:t>
      </w:r>
      <w:r w:rsidRPr="00841459" w:rsidR="002673F0">
        <w:rPr>
          <w:rFonts w:ascii="Arial" w:hAnsi="Arial" w:cs="Arial"/>
          <w:sz w:val="22"/>
          <w:szCs w:val="22"/>
        </w:rPr>
        <w:t xml:space="preserve">esting colony </w:t>
      </w:r>
      <w:r>
        <w:rPr>
          <w:rFonts w:ascii="Arial" w:hAnsi="Arial" w:cs="Arial"/>
          <w:sz w:val="22"/>
          <w:szCs w:val="22"/>
        </w:rPr>
        <w:t>information:</w:t>
      </w:r>
    </w:p>
    <w:p w:rsidR="00841459" w:rsidP="00841459" w14:paraId="5D568BEF" w14:textId="77777777">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 xml:space="preserve">Colony name; </w:t>
      </w:r>
    </w:p>
    <w:p w:rsidR="00841459" w:rsidP="00841459" w14:paraId="52E4BAD3" w14:textId="3EDBFF67">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 xml:space="preserve">Latitude/longitude; </w:t>
      </w:r>
    </w:p>
    <w:p w:rsidR="00841459" w:rsidP="00841459" w14:paraId="7FC7846D" w14:textId="7F9E8C6E">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 xml:space="preserve">Whether the colony was existing, reestablished, or new; </w:t>
      </w:r>
    </w:p>
    <w:p w:rsidR="00841459" w:rsidP="00841459" w14:paraId="527B47F9" w14:textId="6973C8DF">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Nest substrate; and</w:t>
      </w:r>
    </w:p>
    <w:p w:rsidR="00841459" w:rsidRPr="00841459" w:rsidP="00841459" w14:paraId="5BC8E925" w14:textId="5E2791DA">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Site habitat condition.</w:t>
      </w:r>
    </w:p>
    <w:p w:rsidR="00841459" w:rsidRPr="00841459" w:rsidP="00841459" w14:paraId="4CD71741" w14:textId="3F1454ED">
      <w:pPr>
        <w:pStyle w:val="ListParagraph"/>
        <w:numPr>
          <w:ilvl w:val="0"/>
          <w:numId w:val="2"/>
        </w:numPr>
        <w:tabs>
          <w:tab w:val="left" w:pos="360"/>
          <w:tab w:val="left" w:pos="720"/>
        </w:tabs>
        <w:rPr>
          <w:rFonts w:ascii="Arial" w:hAnsi="Arial" w:cs="Arial"/>
          <w:sz w:val="22"/>
          <w:szCs w:val="22"/>
        </w:rPr>
      </w:pPr>
      <w:r w:rsidRPr="00841459">
        <w:rPr>
          <w:rFonts w:ascii="Arial" w:hAnsi="Arial" w:cs="Arial"/>
          <w:sz w:val="22"/>
          <w:szCs w:val="22"/>
        </w:rPr>
        <w:t>M</w:t>
      </w:r>
      <w:r w:rsidRPr="00841459" w:rsidR="002673F0">
        <w:rPr>
          <w:rFonts w:ascii="Arial" w:hAnsi="Arial" w:cs="Arial"/>
          <w:sz w:val="22"/>
          <w:szCs w:val="22"/>
        </w:rPr>
        <w:t>ethod used to survey the colony</w:t>
      </w:r>
      <w:r w:rsidRPr="00841459">
        <w:rPr>
          <w:rFonts w:ascii="Arial" w:hAnsi="Arial" w:cs="Arial"/>
          <w:sz w:val="22"/>
          <w:szCs w:val="22"/>
        </w:rPr>
        <w:t xml:space="preserve"> </w:t>
      </w:r>
      <w:r w:rsidRPr="00841459" w:rsidR="002673F0">
        <w:rPr>
          <w:rFonts w:ascii="Arial" w:hAnsi="Arial" w:cs="Arial"/>
          <w:sz w:val="22"/>
          <w:szCs w:val="22"/>
        </w:rPr>
        <w:t>(i.e., ground count or aerial count)</w:t>
      </w:r>
      <w:r>
        <w:rPr>
          <w:rFonts w:ascii="Arial" w:hAnsi="Arial" w:cs="Arial"/>
          <w:sz w:val="22"/>
          <w:szCs w:val="22"/>
        </w:rPr>
        <w:t>.</w:t>
      </w:r>
    </w:p>
    <w:p w:rsidR="00841459" w:rsidP="00841459" w14:paraId="530BF182" w14:textId="77777777">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Nest counts:</w:t>
      </w:r>
    </w:p>
    <w:p w:rsidR="00841459" w:rsidP="00841459" w14:paraId="1869CA8D" w14:textId="4A698FD0">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Number of active or inactive nests (with number of unknown);</w:t>
      </w:r>
    </w:p>
    <w:p w:rsidR="00841459" w:rsidP="00841459" w14:paraId="10352E9E" w14:textId="71D04B45">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Whether the entire colony was surveyed;</w:t>
      </w:r>
    </w:p>
    <w:p w:rsidR="00841459" w:rsidP="00841459" w14:paraId="0068DDC8" w14:textId="08ED6FD2">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Whether co-nesting species was observed; and</w:t>
      </w:r>
    </w:p>
    <w:p w:rsidR="00841459" w:rsidP="00841459" w14:paraId="2D544AE8" w14:textId="3478F6BD">
      <w:pPr>
        <w:pStyle w:val="ListParagraph"/>
        <w:numPr>
          <w:ilvl w:val="1"/>
          <w:numId w:val="2"/>
        </w:numPr>
        <w:tabs>
          <w:tab w:val="left" w:pos="360"/>
          <w:tab w:val="left" w:pos="720"/>
        </w:tabs>
        <w:ind w:left="1080"/>
        <w:rPr>
          <w:rFonts w:ascii="Arial" w:hAnsi="Arial" w:cs="Arial"/>
          <w:sz w:val="22"/>
          <w:szCs w:val="22"/>
        </w:rPr>
      </w:pPr>
      <w:r>
        <w:rPr>
          <w:rFonts w:ascii="Arial" w:hAnsi="Arial" w:cs="Arial"/>
          <w:sz w:val="22"/>
          <w:szCs w:val="22"/>
        </w:rPr>
        <w:t>Whether photos and/or video was taken.</w:t>
      </w:r>
    </w:p>
    <w:p w:rsidR="00841459" w:rsidRPr="00841459" w:rsidP="00841459" w14:paraId="1D2EE4F7" w14:textId="06CC6AD4">
      <w:pPr>
        <w:pStyle w:val="ListParagraph"/>
        <w:numPr>
          <w:ilvl w:val="0"/>
          <w:numId w:val="2"/>
        </w:numPr>
        <w:tabs>
          <w:tab w:val="left" w:pos="360"/>
          <w:tab w:val="left" w:pos="720"/>
        </w:tabs>
        <w:rPr>
          <w:rFonts w:ascii="Arial" w:hAnsi="Arial" w:cs="Arial"/>
          <w:sz w:val="22"/>
          <w:szCs w:val="22"/>
        </w:rPr>
      </w:pPr>
      <w:r>
        <w:rPr>
          <w:rFonts w:ascii="Arial" w:hAnsi="Arial" w:cs="Arial"/>
          <w:sz w:val="22"/>
          <w:szCs w:val="22"/>
        </w:rPr>
        <w:t>General comments from the observer.</w:t>
      </w:r>
    </w:p>
    <w:p w:rsidR="00841459" w:rsidP="006319A2" w14:paraId="7A1AC02A" w14:textId="77777777">
      <w:pPr>
        <w:tabs>
          <w:tab w:val="left" w:pos="360"/>
          <w:tab w:val="left" w:pos="720"/>
        </w:tabs>
        <w:rPr>
          <w:rFonts w:ascii="Arial" w:hAnsi="Arial" w:cs="Arial"/>
          <w:sz w:val="22"/>
          <w:szCs w:val="22"/>
        </w:rPr>
      </w:pPr>
    </w:p>
    <w:p w:rsidR="002673F0" w:rsidP="006319A2" w14:paraId="211F372C" w14:textId="60BE483F">
      <w:pPr>
        <w:tabs>
          <w:tab w:val="left" w:pos="360"/>
          <w:tab w:val="left" w:pos="720"/>
        </w:tabs>
        <w:rPr>
          <w:rFonts w:ascii="Arial" w:hAnsi="Arial" w:cs="Arial"/>
          <w:sz w:val="22"/>
          <w:szCs w:val="22"/>
        </w:rPr>
      </w:pPr>
      <w:r>
        <w:rPr>
          <w:rFonts w:ascii="Arial" w:hAnsi="Arial" w:cs="Arial"/>
          <w:sz w:val="22"/>
          <w:szCs w:val="22"/>
        </w:rPr>
        <w:t xml:space="preserve">To be flexible, </w:t>
      </w:r>
      <w:r w:rsidR="005C521E">
        <w:rPr>
          <w:rFonts w:ascii="Arial" w:hAnsi="Arial" w:cs="Arial"/>
          <w:sz w:val="22"/>
          <w:szCs w:val="22"/>
        </w:rPr>
        <w:t>S</w:t>
      </w:r>
      <w:r>
        <w:rPr>
          <w:rFonts w:ascii="Arial" w:hAnsi="Arial" w:cs="Arial"/>
          <w:sz w:val="22"/>
          <w:szCs w:val="22"/>
        </w:rPr>
        <w:t xml:space="preserve">tates </w:t>
      </w:r>
      <w:r w:rsidR="00841459">
        <w:rPr>
          <w:rFonts w:ascii="Arial" w:hAnsi="Arial" w:cs="Arial"/>
          <w:sz w:val="22"/>
          <w:szCs w:val="22"/>
        </w:rPr>
        <w:t xml:space="preserve">will have </w:t>
      </w:r>
      <w:r>
        <w:rPr>
          <w:rFonts w:ascii="Arial" w:hAnsi="Arial" w:cs="Arial"/>
          <w:sz w:val="22"/>
          <w:szCs w:val="22"/>
        </w:rPr>
        <w:t xml:space="preserve">the option to use an electronic version of the datasheet (i.e., </w:t>
      </w:r>
      <w:r w:rsidR="004E3503">
        <w:rPr>
          <w:rFonts w:ascii="Arial" w:hAnsi="Arial" w:cs="Arial"/>
          <w:sz w:val="22"/>
          <w:szCs w:val="22"/>
        </w:rPr>
        <w:t xml:space="preserve">using </w:t>
      </w:r>
      <w:r>
        <w:rPr>
          <w:rFonts w:ascii="Arial" w:hAnsi="Arial" w:cs="Arial"/>
          <w:sz w:val="22"/>
          <w:szCs w:val="22"/>
        </w:rPr>
        <w:t>Survey 123 software)</w:t>
      </w:r>
      <w:r w:rsidR="00490CF3">
        <w:rPr>
          <w:rFonts w:ascii="Arial" w:hAnsi="Arial" w:cs="Arial"/>
          <w:sz w:val="22"/>
          <w:szCs w:val="22"/>
        </w:rPr>
        <w:t>,</w:t>
      </w:r>
      <w:r>
        <w:rPr>
          <w:rFonts w:ascii="Arial" w:hAnsi="Arial" w:cs="Arial"/>
          <w:sz w:val="22"/>
          <w:szCs w:val="22"/>
        </w:rPr>
        <w:t xml:space="preserve"> or </w:t>
      </w:r>
      <w:r w:rsidR="00344724">
        <w:rPr>
          <w:rFonts w:ascii="Arial" w:hAnsi="Arial" w:cs="Arial"/>
          <w:sz w:val="22"/>
          <w:szCs w:val="22"/>
        </w:rPr>
        <w:t xml:space="preserve">using </w:t>
      </w:r>
      <w:r w:rsidR="004E3503">
        <w:rPr>
          <w:rFonts w:ascii="Arial" w:hAnsi="Arial" w:cs="Arial"/>
          <w:sz w:val="22"/>
          <w:szCs w:val="22"/>
        </w:rPr>
        <w:t>a paper</w:t>
      </w:r>
      <w:r w:rsidR="00841459">
        <w:rPr>
          <w:rFonts w:ascii="Arial" w:hAnsi="Arial" w:cs="Arial"/>
          <w:sz w:val="22"/>
          <w:szCs w:val="22"/>
        </w:rPr>
        <w:t>-based</w:t>
      </w:r>
      <w:r w:rsidR="004E3503">
        <w:rPr>
          <w:rFonts w:ascii="Arial" w:hAnsi="Arial" w:cs="Arial"/>
          <w:sz w:val="22"/>
          <w:szCs w:val="22"/>
        </w:rPr>
        <w:t xml:space="preserve"> survey form</w:t>
      </w:r>
      <w:r w:rsidR="00344724">
        <w:rPr>
          <w:rFonts w:ascii="Arial" w:hAnsi="Arial" w:cs="Arial"/>
          <w:sz w:val="22"/>
          <w:szCs w:val="22"/>
        </w:rPr>
        <w:t xml:space="preserve">.  </w:t>
      </w:r>
      <w:r>
        <w:rPr>
          <w:rFonts w:ascii="Arial" w:hAnsi="Arial" w:cs="Arial"/>
          <w:sz w:val="22"/>
          <w:szCs w:val="22"/>
        </w:rPr>
        <w:t xml:space="preserve">  </w:t>
      </w:r>
    </w:p>
    <w:p w:rsidR="002673F0" w:rsidP="006319A2" w14:paraId="386482F9" w14:textId="77777777">
      <w:pPr>
        <w:tabs>
          <w:tab w:val="left" w:pos="360"/>
          <w:tab w:val="left" w:pos="720"/>
        </w:tabs>
        <w:rPr>
          <w:rFonts w:ascii="Arial" w:hAnsi="Arial" w:cs="Arial"/>
          <w:sz w:val="22"/>
          <w:szCs w:val="22"/>
        </w:rPr>
      </w:pPr>
    </w:p>
    <w:p w:rsidR="00251281" w:rsidRPr="00B50214" w:rsidP="006319A2" w14:paraId="4419558C" w14:textId="736E2AEC">
      <w:pPr>
        <w:tabs>
          <w:tab w:val="left" w:pos="360"/>
          <w:tab w:val="left" w:pos="720"/>
        </w:tabs>
        <w:rPr>
          <w:rFonts w:ascii="Arial" w:hAnsi="Arial" w:cs="Arial"/>
          <w:sz w:val="22"/>
          <w:szCs w:val="22"/>
        </w:rPr>
      </w:pPr>
      <w:r>
        <w:rPr>
          <w:rFonts w:ascii="Arial" w:hAnsi="Arial" w:cs="Arial"/>
          <w:sz w:val="22"/>
          <w:szCs w:val="22"/>
        </w:rPr>
        <w:t xml:space="preserve">The data the Service collects through the range-wide cormorant </w:t>
      </w:r>
      <w:r w:rsidR="00076E45">
        <w:rPr>
          <w:rFonts w:ascii="Arial" w:hAnsi="Arial" w:cs="Arial"/>
          <w:sz w:val="22"/>
          <w:szCs w:val="22"/>
        </w:rPr>
        <w:t>monitoring program</w:t>
      </w:r>
      <w:r>
        <w:rPr>
          <w:rFonts w:ascii="Arial" w:hAnsi="Arial" w:cs="Arial"/>
          <w:sz w:val="22"/>
          <w:szCs w:val="22"/>
        </w:rPr>
        <w:t xml:space="preserve"> </w:t>
      </w:r>
      <w:r w:rsidR="000C2DD3">
        <w:rPr>
          <w:rFonts w:ascii="Arial" w:hAnsi="Arial" w:cs="Arial"/>
          <w:sz w:val="22"/>
          <w:szCs w:val="22"/>
        </w:rPr>
        <w:t>will</w:t>
      </w:r>
      <w:r>
        <w:rPr>
          <w:rFonts w:ascii="Arial" w:hAnsi="Arial" w:cs="Arial"/>
          <w:sz w:val="22"/>
          <w:szCs w:val="22"/>
        </w:rPr>
        <w:t xml:space="preserve"> be</w:t>
      </w:r>
      <w:r w:rsidR="002673F0">
        <w:rPr>
          <w:rFonts w:ascii="Arial" w:hAnsi="Arial" w:cs="Arial"/>
          <w:sz w:val="22"/>
          <w:szCs w:val="22"/>
        </w:rPr>
        <w:t xml:space="preserve"> used</w:t>
      </w:r>
      <w:r>
        <w:rPr>
          <w:rFonts w:ascii="Arial" w:hAnsi="Arial" w:cs="Arial"/>
          <w:sz w:val="22"/>
          <w:szCs w:val="22"/>
        </w:rPr>
        <w:t xml:space="preserve"> </w:t>
      </w:r>
      <w:r w:rsidR="002673F0">
        <w:rPr>
          <w:rFonts w:ascii="Arial" w:hAnsi="Arial" w:cs="Arial"/>
          <w:sz w:val="22"/>
          <w:szCs w:val="22"/>
        </w:rPr>
        <w:t xml:space="preserve">to update cormorant population estimates and to update </w:t>
      </w:r>
      <w:r>
        <w:rPr>
          <w:rFonts w:ascii="Arial" w:hAnsi="Arial" w:cs="Arial"/>
          <w:sz w:val="22"/>
          <w:szCs w:val="22"/>
        </w:rPr>
        <w:t>PTL assessment</w:t>
      </w:r>
      <w:r w:rsidR="002673F0">
        <w:rPr>
          <w:rFonts w:ascii="Arial" w:hAnsi="Arial" w:cs="Arial"/>
          <w:sz w:val="22"/>
          <w:szCs w:val="22"/>
        </w:rPr>
        <w:t>s</w:t>
      </w:r>
      <w:r>
        <w:rPr>
          <w:rFonts w:ascii="Arial" w:hAnsi="Arial" w:cs="Arial"/>
          <w:sz w:val="22"/>
          <w:szCs w:val="22"/>
        </w:rPr>
        <w:t xml:space="preserve"> with the most up-to-date information as </w:t>
      </w:r>
      <w:r w:rsidR="004E3503">
        <w:rPr>
          <w:rFonts w:ascii="Arial" w:hAnsi="Arial" w:cs="Arial"/>
          <w:sz w:val="22"/>
          <w:szCs w:val="22"/>
        </w:rPr>
        <w:t>specified in the</w:t>
      </w:r>
      <w:r>
        <w:rPr>
          <w:rFonts w:ascii="Arial" w:hAnsi="Arial" w:cs="Arial"/>
          <w:sz w:val="22"/>
          <w:szCs w:val="22"/>
        </w:rPr>
        <w:t xml:space="preserve"> 2020 EIS.  The </w:t>
      </w:r>
      <w:r w:rsidR="002673F0">
        <w:rPr>
          <w:rFonts w:ascii="Arial" w:hAnsi="Arial" w:cs="Arial"/>
          <w:sz w:val="22"/>
          <w:szCs w:val="22"/>
        </w:rPr>
        <w:t xml:space="preserve">updated </w:t>
      </w:r>
      <w:r>
        <w:rPr>
          <w:rFonts w:ascii="Arial" w:hAnsi="Arial" w:cs="Arial"/>
          <w:sz w:val="22"/>
          <w:szCs w:val="22"/>
        </w:rPr>
        <w:t xml:space="preserve">take limits would </w:t>
      </w:r>
      <w:r w:rsidR="002673F0">
        <w:rPr>
          <w:rFonts w:ascii="Arial" w:hAnsi="Arial" w:cs="Arial"/>
          <w:sz w:val="22"/>
          <w:szCs w:val="22"/>
        </w:rPr>
        <w:t xml:space="preserve">also </w:t>
      </w:r>
      <w:r>
        <w:rPr>
          <w:rFonts w:ascii="Arial" w:hAnsi="Arial" w:cs="Arial"/>
          <w:sz w:val="22"/>
          <w:szCs w:val="22"/>
        </w:rPr>
        <w:t xml:space="preserve">inform </w:t>
      </w:r>
      <w:r w:rsidR="002673F0">
        <w:rPr>
          <w:rFonts w:ascii="Arial" w:hAnsi="Arial" w:cs="Arial"/>
          <w:sz w:val="22"/>
          <w:szCs w:val="22"/>
        </w:rPr>
        <w:t xml:space="preserve">future </w:t>
      </w:r>
      <w:r>
        <w:rPr>
          <w:rFonts w:ascii="Arial" w:hAnsi="Arial" w:cs="Arial"/>
          <w:sz w:val="22"/>
          <w:szCs w:val="22"/>
        </w:rPr>
        <w:t xml:space="preserve">Service permit allocation.  </w:t>
      </w:r>
      <w:r w:rsidR="009C1812">
        <w:rPr>
          <w:rFonts w:ascii="Arial" w:hAnsi="Arial" w:cs="Arial"/>
          <w:sz w:val="22"/>
          <w:szCs w:val="22"/>
        </w:rPr>
        <w:t>The Service will share t</w:t>
      </w:r>
      <w:r>
        <w:rPr>
          <w:rFonts w:ascii="Arial" w:hAnsi="Arial" w:cs="Arial"/>
          <w:sz w:val="22"/>
          <w:szCs w:val="22"/>
        </w:rPr>
        <w:t xml:space="preserve">he </w:t>
      </w:r>
      <w:r w:rsidR="002673F0">
        <w:rPr>
          <w:rFonts w:ascii="Arial" w:hAnsi="Arial" w:cs="Arial"/>
          <w:sz w:val="22"/>
          <w:szCs w:val="22"/>
        </w:rPr>
        <w:t>population estimates</w:t>
      </w:r>
      <w:r>
        <w:rPr>
          <w:rFonts w:ascii="Arial" w:hAnsi="Arial" w:cs="Arial"/>
          <w:sz w:val="22"/>
          <w:szCs w:val="22"/>
        </w:rPr>
        <w:t xml:space="preserve"> </w:t>
      </w:r>
      <w:r w:rsidR="009C1812">
        <w:rPr>
          <w:rFonts w:ascii="Arial" w:hAnsi="Arial" w:cs="Arial"/>
          <w:sz w:val="22"/>
          <w:szCs w:val="22"/>
        </w:rPr>
        <w:t xml:space="preserve">and PTL assessments with </w:t>
      </w:r>
      <w:r>
        <w:rPr>
          <w:rFonts w:ascii="Arial" w:hAnsi="Arial" w:cs="Arial"/>
          <w:sz w:val="22"/>
          <w:szCs w:val="22"/>
        </w:rPr>
        <w:t xml:space="preserve">State and Tribal </w:t>
      </w:r>
      <w:r w:rsidR="002D3B87">
        <w:rPr>
          <w:rFonts w:ascii="Arial" w:hAnsi="Arial" w:cs="Arial"/>
          <w:sz w:val="22"/>
          <w:szCs w:val="22"/>
        </w:rPr>
        <w:t xml:space="preserve">fish </w:t>
      </w:r>
      <w:r>
        <w:rPr>
          <w:rFonts w:ascii="Arial" w:hAnsi="Arial" w:cs="Arial"/>
          <w:sz w:val="22"/>
          <w:szCs w:val="22"/>
        </w:rPr>
        <w:t xml:space="preserve">and </w:t>
      </w:r>
      <w:r w:rsidR="002D3B87">
        <w:rPr>
          <w:rFonts w:ascii="Arial" w:hAnsi="Arial" w:cs="Arial"/>
          <w:sz w:val="22"/>
          <w:szCs w:val="22"/>
        </w:rPr>
        <w:t xml:space="preserve">wildlife agencies </w:t>
      </w:r>
      <w:r>
        <w:rPr>
          <w:rFonts w:ascii="Arial" w:hAnsi="Arial" w:cs="Arial"/>
          <w:sz w:val="22"/>
          <w:szCs w:val="22"/>
        </w:rPr>
        <w:t>to inform thei</w:t>
      </w:r>
      <w:r w:rsidR="000C2DD3">
        <w:rPr>
          <w:rFonts w:ascii="Arial" w:hAnsi="Arial" w:cs="Arial"/>
          <w:sz w:val="22"/>
          <w:szCs w:val="22"/>
        </w:rPr>
        <w:t>r respective management actions as well as other Federal Agencies including the U.S. Department of Agriculture Wildlife Services</w:t>
      </w:r>
      <w:r w:rsidR="002673F0">
        <w:rPr>
          <w:rFonts w:ascii="Arial" w:hAnsi="Arial" w:cs="Arial"/>
          <w:sz w:val="22"/>
          <w:szCs w:val="22"/>
        </w:rPr>
        <w:t xml:space="preserve"> Program</w:t>
      </w:r>
      <w:r w:rsidR="000C2DD3">
        <w:rPr>
          <w:rFonts w:ascii="Arial" w:hAnsi="Arial" w:cs="Arial"/>
          <w:sz w:val="22"/>
          <w:szCs w:val="22"/>
        </w:rPr>
        <w:t>.</w:t>
      </w:r>
      <w:bookmarkEnd w:id="2"/>
      <w:r w:rsidR="000C2DD3">
        <w:rPr>
          <w:rFonts w:ascii="Arial" w:hAnsi="Arial" w:cs="Arial"/>
          <w:sz w:val="22"/>
          <w:szCs w:val="22"/>
        </w:rPr>
        <w:t xml:space="preserve">  </w:t>
      </w:r>
    </w:p>
    <w:p w:rsidR="00251281" w:rsidRPr="00B50214" w:rsidP="006319A2" w14:paraId="1AF3C3CA" w14:textId="77777777">
      <w:pPr>
        <w:tabs>
          <w:tab w:val="left" w:pos="360"/>
          <w:tab w:val="left" w:pos="720"/>
        </w:tabs>
        <w:rPr>
          <w:rFonts w:ascii="Arial" w:hAnsi="Arial" w:cs="Arial"/>
          <w:sz w:val="22"/>
          <w:szCs w:val="22"/>
        </w:rPr>
      </w:pPr>
    </w:p>
    <w:p w:rsidR="00EC5316" w:rsidP="00EC5316" w14:paraId="42D5A875" w14:textId="06E40E45">
      <w:pPr>
        <w:pStyle w:val="Heading1"/>
      </w:pPr>
      <w:r w:rsidRPr="00652035">
        <w:t>3.</w:t>
      </w:r>
      <w:r w:rsidRPr="0065203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C5316" w:rsidP="006319A2" w14:paraId="74326D68" w14:textId="77777777">
      <w:pPr>
        <w:tabs>
          <w:tab w:val="left" w:pos="360"/>
          <w:tab w:val="left" w:pos="720"/>
        </w:tabs>
        <w:rPr>
          <w:rFonts w:ascii="Arial" w:hAnsi="Arial" w:cs="Arial"/>
          <w:sz w:val="22"/>
          <w:szCs w:val="22"/>
        </w:rPr>
      </w:pPr>
    </w:p>
    <w:p w:rsidR="00251281" w:rsidRPr="00B50214" w:rsidP="006319A2" w14:paraId="55778637" w14:textId="7ABA3BA6">
      <w:pPr>
        <w:tabs>
          <w:tab w:val="left" w:pos="360"/>
          <w:tab w:val="left" w:pos="720"/>
        </w:tabs>
        <w:rPr>
          <w:rFonts w:ascii="Arial" w:hAnsi="Arial" w:cs="Arial"/>
          <w:sz w:val="22"/>
          <w:szCs w:val="22"/>
        </w:rPr>
      </w:pPr>
      <w:r>
        <w:rPr>
          <w:rFonts w:ascii="Arial" w:hAnsi="Arial" w:cs="Arial"/>
          <w:sz w:val="22"/>
          <w:szCs w:val="22"/>
        </w:rPr>
        <w:t xml:space="preserve">States using electronic survey software will </w:t>
      </w:r>
      <w:r w:rsidR="004E3503">
        <w:rPr>
          <w:rFonts w:ascii="Arial" w:hAnsi="Arial" w:cs="Arial"/>
          <w:sz w:val="22"/>
          <w:szCs w:val="22"/>
        </w:rPr>
        <w:t xml:space="preserve">electronically </w:t>
      </w:r>
      <w:r>
        <w:rPr>
          <w:rFonts w:ascii="Arial" w:hAnsi="Arial" w:cs="Arial"/>
          <w:sz w:val="22"/>
          <w:szCs w:val="22"/>
        </w:rPr>
        <w:t xml:space="preserve">submit a summary of </w:t>
      </w:r>
      <w:r w:rsidR="004E3503">
        <w:rPr>
          <w:rFonts w:ascii="Arial" w:hAnsi="Arial" w:cs="Arial"/>
          <w:sz w:val="22"/>
          <w:szCs w:val="22"/>
        </w:rPr>
        <w:t xml:space="preserve">survey </w:t>
      </w:r>
      <w:r>
        <w:rPr>
          <w:rFonts w:ascii="Arial" w:hAnsi="Arial" w:cs="Arial"/>
          <w:sz w:val="22"/>
          <w:szCs w:val="22"/>
        </w:rPr>
        <w:t xml:space="preserve">data to the Service, while </w:t>
      </w:r>
      <w:r w:rsidR="00381073">
        <w:rPr>
          <w:rFonts w:ascii="Arial" w:hAnsi="Arial" w:cs="Arial"/>
          <w:sz w:val="22"/>
          <w:szCs w:val="22"/>
        </w:rPr>
        <w:t>S</w:t>
      </w:r>
      <w:r>
        <w:rPr>
          <w:rFonts w:ascii="Arial" w:hAnsi="Arial" w:cs="Arial"/>
          <w:sz w:val="22"/>
          <w:szCs w:val="22"/>
        </w:rPr>
        <w:t xml:space="preserve">tates using paper datasheets will scan the </w:t>
      </w:r>
      <w:r w:rsidR="00627B48">
        <w:rPr>
          <w:rFonts w:ascii="Arial" w:hAnsi="Arial" w:cs="Arial"/>
          <w:sz w:val="22"/>
          <w:szCs w:val="22"/>
        </w:rPr>
        <w:t xml:space="preserve">survey </w:t>
      </w:r>
      <w:r>
        <w:rPr>
          <w:rFonts w:ascii="Arial" w:hAnsi="Arial" w:cs="Arial"/>
          <w:sz w:val="22"/>
          <w:szCs w:val="22"/>
        </w:rPr>
        <w:t>forms and electronically submit them</w:t>
      </w:r>
      <w:r w:rsidR="00EC5316">
        <w:rPr>
          <w:rFonts w:ascii="Arial" w:hAnsi="Arial" w:cs="Arial"/>
          <w:sz w:val="22"/>
          <w:szCs w:val="22"/>
        </w:rPr>
        <w:t xml:space="preserve"> to the Service</w:t>
      </w:r>
      <w:r>
        <w:rPr>
          <w:rFonts w:ascii="Arial" w:hAnsi="Arial" w:cs="Arial"/>
          <w:sz w:val="22"/>
          <w:szCs w:val="22"/>
        </w:rPr>
        <w:t xml:space="preserve">.  All data will be stored in a </w:t>
      </w:r>
      <w:r w:rsidR="00EC5316">
        <w:rPr>
          <w:rFonts w:ascii="Arial" w:hAnsi="Arial" w:cs="Arial"/>
          <w:sz w:val="22"/>
          <w:szCs w:val="22"/>
        </w:rPr>
        <w:t xml:space="preserve">database that will archive </w:t>
      </w:r>
      <w:r w:rsidR="004E3503">
        <w:rPr>
          <w:rFonts w:ascii="Arial" w:hAnsi="Arial" w:cs="Arial"/>
          <w:sz w:val="22"/>
          <w:szCs w:val="22"/>
        </w:rPr>
        <w:t xml:space="preserve">the </w:t>
      </w:r>
      <w:r w:rsidR="00EC5316">
        <w:rPr>
          <w:rFonts w:ascii="Arial" w:hAnsi="Arial" w:cs="Arial"/>
          <w:sz w:val="22"/>
          <w:szCs w:val="22"/>
        </w:rPr>
        <w:t>data</w:t>
      </w:r>
      <w:r w:rsidR="004E3503">
        <w:rPr>
          <w:rFonts w:ascii="Arial" w:hAnsi="Arial" w:cs="Arial"/>
          <w:sz w:val="22"/>
          <w:szCs w:val="22"/>
        </w:rPr>
        <w:t xml:space="preserve"> and be used for analyses</w:t>
      </w:r>
      <w:r w:rsidR="00EC5316">
        <w:rPr>
          <w:rFonts w:ascii="Arial" w:hAnsi="Arial" w:cs="Arial"/>
          <w:sz w:val="22"/>
          <w:szCs w:val="22"/>
        </w:rPr>
        <w:t xml:space="preserve">.  </w:t>
      </w:r>
    </w:p>
    <w:p w:rsidR="00251281" w:rsidRPr="00B50214" w:rsidP="006319A2" w14:paraId="6564D434" w14:textId="77777777">
      <w:pPr>
        <w:tabs>
          <w:tab w:val="left" w:pos="360"/>
          <w:tab w:val="left" w:pos="720"/>
        </w:tabs>
        <w:rPr>
          <w:rFonts w:ascii="Arial" w:hAnsi="Arial" w:cs="Arial"/>
          <w:sz w:val="22"/>
          <w:szCs w:val="22"/>
        </w:rPr>
      </w:pPr>
    </w:p>
    <w:p w:rsidR="00295103" w:rsidRPr="00B50214" w:rsidP="00280EE3" w14:paraId="682DC221"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5103" w:rsidRPr="00B50214" w:rsidP="006319A2" w14:paraId="3E7D53C4" w14:textId="77777777">
      <w:pPr>
        <w:tabs>
          <w:tab w:val="left" w:pos="360"/>
          <w:tab w:val="left" w:pos="720"/>
        </w:tabs>
        <w:rPr>
          <w:rFonts w:ascii="Arial" w:hAnsi="Arial" w:cs="Arial"/>
          <w:sz w:val="22"/>
          <w:szCs w:val="22"/>
        </w:rPr>
      </w:pPr>
    </w:p>
    <w:p w:rsidR="00764EB8" w:rsidRPr="002D3B87" w:rsidP="006319A2" w14:paraId="2BE938D6" w14:textId="7055F78E">
      <w:pPr>
        <w:tabs>
          <w:tab w:val="left" w:pos="360"/>
          <w:tab w:val="left" w:pos="720"/>
        </w:tabs>
        <w:rPr>
          <w:rFonts w:ascii="Arial" w:hAnsi="Arial" w:cs="Arial"/>
          <w:sz w:val="22"/>
          <w:szCs w:val="22"/>
        </w:rPr>
      </w:pPr>
      <w:r w:rsidRPr="002D3B87">
        <w:rPr>
          <w:rFonts w:ascii="Arial" w:hAnsi="Arial" w:cs="Arial"/>
          <w:sz w:val="22"/>
          <w:szCs w:val="22"/>
        </w:rPr>
        <w:t>T</w:t>
      </w:r>
      <w:r w:rsidRPr="002D3B87">
        <w:rPr>
          <w:rFonts w:ascii="Arial" w:hAnsi="Arial" w:cs="Arial"/>
          <w:sz w:val="22"/>
          <w:szCs w:val="22"/>
        </w:rPr>
        <w:t>he information that we collect</w:t>
      </w:r>
      <w:r w:rsidRPr="002D3B87">
        <w:rPr>
          <w:rFonts w:ascii="Arial" w:hAnsi="Arial" w:cs="Arial"/>
          <w:sz w:val="22"/>
          <w:szCs w:val="22"/>
        </w:rPr>
        <w:t xml:space="preserve"> through this survey </w:t>
      </w:r>
      <w:r w:rsidRPr="002D3B87">
        <w:rPr>
          <w:rFonts w:ascii="Arial" w:hAnsi="Arial" w:cs="Arial"/>
          <w:sz w:val="22"/>
          <w:szCs w:val="22"/>
        </w:rPr>
        <w:t>is not available from any other source</w:t>
      </w:r>
      <w:r w:rsidR="002D3B87">
        <w:rPr>
          <w:rFonts w:ascii="Arial" w:hAnsi="Arial" w:cs="Arial"/>
          <w:sz w:val="22"/>
          <w:szCs w:val="22"/>
        </w:rPr>
        <w:t>.  We are not aware of any</w:t>
      </w:r>
      <w:r w:rsidRPr="002D3B87">
        <w:rPr>
          <w:rFonts w:ascii="Arial" w:hAnsi="Arial" w:cs="Arial"/>
          <w:sz w:val="22"/>
          <w:szCs w:val="22"/>
        </w:rPr>
        <w:t xml:space="preserve"> </w:t>
      </w:r>
      <w:r w:rsidR="002D3B87">
        <w:rPr>
          <w:rFonts w:ascii="Arial" w:hAnsi="Arial" w:cs="Arial"/>
          <w:sz w:val="22"/>
          <w:szCs w:val="22"/>
        </w:rPr>
        <w:t xml:space="preserve">other </w:t>
      </w:r>
      <w:r w:rsidRPr="002D3B87">
        <w:rPr>
          <w:rFonts w:ascii="Arial" w:hAnsi="Arial" w:cs="Arial"/>
          <w:sz w:val="22"/>
          <w:szCs w:val="22"/>
        </w:rPr>
        <w:t>coordinated survey effort for cormorants in the U.S</w:t>
      </w:r>
      <w:r w:rsidRPr="002D3B87">
        <w:rPr>
          <w:rFonts w:ascii="Arial" w:hAnsi="Arial" w:cs="Arial"/>
          <w:sz w:val="22"/>
          <w:szCs w:val="22"/>
        </w:rPr>
        <w:t xml:space="preserve">. </w:t>
      </w:r>
    </w:p>
    <w:p w:rsidR="00251281" w:rsidRPr="00B50214" w:rsidP="006319A2" w14:paraId="3F12D3FE" w14:textId="77777777">
      <w:pPr>
        <w:tabs>
          <w:tab w:val="left" w:pos="360"/>
          <w:tab w:val="left" w:pos="720"/>
        </w:tabs>
        <w:rPr>
          <w:rFonts w:ascii="Arial" w:hAnsi="Arial" w:cs="Arial"/>
          <w:sz w:val="22"/>
          <w:szCs w:val="22"/>
        </w:rPr>
      </w:pPr>
    </w:p>
    <w:p w:rsidR="00295103" w:rsidRPr="00B50214" w:rsidP="00280EE3" w14:paraId="505B7E74" w14:textId="77777777">
      <w:pPr>
        <w:pStyle w:val="Heading1"/>
      </w:pPr>
      <w:r w:rsidRPr="00B50214">
        <w:t>5.</w:t>
      </w:r>
      <w:r w:rsidRPr="00B50214">
        <w:tab/>
        <w:t>If the collection of information impacts small bus</w:t>
      </w:r>
      <w:r w:rsidRPr="00B50214" w:rsidR="006E339F">
        <w:t>inesses or other small entities</w:t>
      </w:r>
      <w:r w:rsidRPr="00B50214">
        <w:t>, describe any methods used to minimize burden.</w:t>
      </w:r>
    </w:p>
    <w:p w:rsidR="00295103" w:rsidRPr="00B50214" w:rsidP="006319A2" w14:paraId="610F1768" w14:textId="77777777">
      <w:pPr>
        <w:tabs>
          <w:tab w:val="left" w:pos="360"/>
          <w:tab w:val="left" w:pos="720"/>
        </w:tabs>
        <w:rPr>
          <w:rFonts w:ascii="Arial" w:hAnsi="Arial" w:cs="Arial"/>
          <w:sz w:val="22"/>
          <w:szCs w:val="22"/>
        </w:rPr>
      </w:pPr>
    </w:p>
    <w:p w:rsidR="00251281" w:rsidRPr="002D3B87" w:rsidP="006319A2" w14:paraId="1B01E6DF" w14:textId="254B07F2">
      <w:pPr>
        <w:tabs>
          <w:tab w:val="left" w:pos="360"/>
          <w:tab w:val="left" w:pos="720"/>
        </w:tabs>
        <w:rPr>
          <w:rFonts w:ascii="Arial" w:hAnsi="Arial" w:cs="Arial"/>
          <w:sz w:val="22"/>
          <w:szCs w:val="22"/>
        </w:rPr>
      </w:pPr>
      <w:r w:rsidRPr="002D3B87">
        <w:rPr>
          <w:rFonts w:ascii="Arial" w:hAnsi="Arial" w:cs="Arial"/>
          <w:sz w:val="22"/>
          <w:szCs w:val="22"/>
        </w:rPr>
        <w:t>This collection affects only State and Tribal governments</w:t>
      </w:r>
      <w:r w:rsidRPr="002D3B87" w:rsidR="00FD6DAF">
        <w:rPr>
          <w:rFonts w:ascii="Arial" w:hAnsi="Arial" w:cs="Arial"/>
          <w:sz w:val="22"/>
          <w:szCs w:val="22"/>
        </w:rPr>
        <w:t xml:space="preserve"> that are assisting </w:t>
      </w:r>
      <w:r w:rsidRPr="002D3B87" w:rsidR="00371508">
        <w:rPr>
          <w:rFonts w:ascii="Arial" w:hAnsi="Arial" w:cs="Arial"/>
          <w:sz w:val="22"/>
          <w:szCs w:val="22"/>
        </w:rPr>
        <w:t>with surveying</w:t>
      </w:r>
      <w:r w:rsidRPr="002D3B87" w:rsidR="00FD6DAF">
        <w:rPr>
          <w:rFonts w:ascii="Arial" w:hAnsi="Arial" w:cs="Arial"/>
          <w:sz w:val="22"/>
          <w:szCs w:val="22"/>
        </w:rPr>
        <w:t xml:space="preserve"> cormorant nesting colonies</w:t>
      </w:r>
      <w:r w:rsidRPr="002D3B87">
        <w:rPr>
          <w:rFonts w:ascii="Arial" w:hAnsi="Arial" w:cs="Arial"/>
          <w:sz w:val="22"/>
          <w:szCs w:val="22"/>
        </w:rPr>
        <w:t>.  It does not impact small businesses</w:t>
      </w:r>
      <w:r w:rsidRPr="002D3B87" w:rsidR="00FD6DAF">
        <w:rPr>
          <w:rFonts w:ascii="Arial" w:hAnsi="Arial" w:cs="Arial"/>
          <w:sz w:val="22"/>
          <w:szCs w:val="22"/>
        </w:rPr>
        <w:t xml:space="preserve"> or the general public</w:t>
      </w:r>
      <w:r w:rsidRPr="002D3B87">
        <w:rPr>
          <w:rFonts w:ascii="Arial" w:hAnsi="Arial" w:cs="Arial"/>
          <w:sz w:val="22"/>
          <w:szCs w:val="22"/>
        </w:rPr>
        <w:t xml:space="preserve">. </w:t>
      </w:r>
    </w:p>
    <w:p w:rsidR="00251281" w:rsidRPr="00B50214" w:rsidP="006319A2" w14:paraId="3302B6AE" w14:textId="77777777">
      <w:pPr>
        <w:tabs>
          <w:tab w:val="left" w:pos="360"/>
          <w:tab w:val="left" w:pos="720"/>
        </w:tabs>
        <w:rPr>
          <w:rFonts w:ascii="Arial" w:hAnsi="Arial" w:cs="Arial"/>
          <w:sz w:val="22"/>
          <w:szCs w:val="22"/>
        </w:rPr>
      </w:pPr>
    </w:p>
    <w:p w:rsidR="00295103" w:rsidRPr="00B50214" w:rsidP="00280EE3" w14:paraId="0A26F77F"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295103" w:rsidRPr="00B50214" w:rsidP="006319A2" w14:paraId="13F18527" w14:textId="77777777">
      <w:pPr>
        <w:tabs>
          <w:tab w:val="left" w:pos="360"/>
          <w:tab w:val="left" w:pos="720"/>
        </w:tabs>
        <w:rPr>
          <w:rFonts w:ascii="Arial" w:hAnsi="Arial" w:cs="Arial"/>
          <w:sz w:val="22"/>
          <w:szCs w:val="22"/>
        </w:rPr>
      </w:pPr>
    </w:p>
    <w:p w:rsidR="00251281" w:rsidRPr="002D3B87" w:rsidP="00D2658B" w14:paraId="338DDD9E" w14:textId="61FFAC18">
      <w:pPr>
        <w:tabs>
          <w:tab w:val="left" w:pos="360"/>
          <w:tab w:val="left" w:pos="720"/>
        </w:tabs>
        <w:rPr>
          <w:rFonts w:ascii="Arial" w:hAnsi="Arial" w:cs="Arial"/>
          <w:sz w:val="22"/>
          <w:szCs w:val="22"/>
        </w:rPr>
      </w:pPr>
      <w:r w:rsidRPr="002D3B87">
        <w:rPr>
          <w:rFonts w:ascii="Arial" w:hAnsi="Arial" w:cs="Arial"/>
          <w:sz w:val="22"/>
          <w:szCs w:val="22"/>
        </w:rPr>
        <w:t xml:space="preserve">If we do not collect the information, or if we collect the information less frequently, we would </w:t>
      </w:r>
      <w:r w:rsidRPr="002D3B87" w:rsidR="004E73E1">
        <w:rPr>
          <w:rFonts w:ascii="Arial" w:hAnsi="Arial" w:cs="Arial"/>
          <w:sz w:val="22"/>
          <w:szCs w:val="22"/>
        </w:rPr>
        <w:t xml:space="preserve">not be able to assess the status of cormorant populations in the U.S.  Without these data, we would not </w:t>
      </w:r>
      <w:r w:rsidRPr="002D3B87">
        <w:rPr>
          <w:rFonts w:ascii="Arial" w:hAnsi="Arial" w:cs="Arial"/>
          <w:sz w:val="22"/>
          <w:szCs w:val="22"/>
        </w:rPr>
        <w:t xml:space="preserve">be </w:t>
      </w:r>
      <w:r w:rsidRPr="002D3B87" w:rsidR="004E73E1">
        <w:rPr>
          <w:rFonts w:ascii="Arial" w:hAnsi="Arial" w:cs="Arial"/>
          <w:sz w:val="22"/>
          <w:szCs w:val="22"/>
        </w:rPr>
        <w:t xml:space="preserve">to inform the issuance of depredation permits </w:t>
      </w:r>
      <w:r w:rsidRPr="002D3B87">
        <w:rPr>
          <w:rFonts w:ascii="Arial" w:hAnsi="Arial" w:cs="Arial"/>
          <w:sz w:val="22"/>
          <w:szCs w:val="22"/>
        </w:rPr>
        <w:t xml:space="preserve">to effectively address conflict issues with double-crested cormorants, resulting in increased threats to human health and safety and </w:t>
      </w:r>
      <w:r w:rsidRPr="002D3B87" w:rsidR="00E76E5E">
        <w:rPr>
          <w:rFonts w:ascii="Arial" w:hAnsi="Arial" w:cs="Arial"/>
          <w:sz w:val="22"/>
          <w:szCs w:val="22"/>
        </w:rPr>
        <w:t xml:space="preserve">possible </w:t>
      </w:r>
      <w:r w:rsidRPr="002D3B87">
        <w:rPr>
          <w:rFonts w:ascii="Arial" w:hAnsi="Arial" w:cs="Arial"/>
          <w:sz w:val="22"/>
          <w:szCs w:val="22"/>
        </w:rPr>
        <w:t>economic losses due to cormorant predation of fish stocked for public use.  Not knowing this information would prevent the Service from effectively sustaining cormorant populations and thus, would put the Service at risk of legal challenges under the MBTA.</w:t>
      </w:r>
    </w:p>
    <w:p w:rsidR="00251281" w:rsidRPr="00B50214" w:rsidP="006319A2" w14:paraId="647BD5EE" w14:textId="77777777">
      <w:pPr>
        <w:tabs>
          <w:tab w:val="left" w:pos="360"/>
          <w:tab w:val="left" w:pos="720"/>
        </w:tabs>
        <w:rPr>
          <w:rFonts w:ascii="Arial" w:hAnsi="Arial" w:cs="Arial"/>
          <w:sz w:val="22"/>
          <w:szCs w:val="22"/>
        </w:rPr>
      </w:pPr>
    </w:p>
    <w:p w:rsidR="00295103" w:rsidRPr="00B50214" w:rsidP="008A5460" w14:paraId="7DCAFC00" w14:textId="77777777">
      <w:pPr>
        <w:pStyle w:val="Heading1"/>
      </w:pPr>
      <w:r w:rsidRPr="00B50214">
        <w:t>7.</w:t>
      </w:r>
      <w:r w:rsidRPr="00B50214">
        <w:tab/>
        <w:t>Explain any special circumstances that would cause an information collection to be conducted in a manner:</w:t>
      </w:r>
    </w:p>
    <w:p w:rsidR="00295103" w:rsidRPr="00B50214" w:rsidP="00280EE3" w14:paraId="6F328575" w14:textId="77777777">
      <w:pPr>
        <w:pStyle w:val="Heading1"/>
        <w:ind w:left="360" w:hanging="360"/>
      </w:pPr>
      <w:r w:rsidRPr="00B50214">
        <w:tab/>
        <w:t>*</w:t>
      </w:r>
      <w:r w:rsidRPr="00B50214">
        <w:tab/>
        <w:t>requiring respondents to report information to the agency more often than quarterly;</w:t>
      </w:r>
    </w:p>
    <w:p w:rsidR="00295103" w:rsidRPr="00B50214" w:rsidP="00280EE3" w14:paraId="0036C448" w14:textId="77777777">
      <w:pPr>
        <w:pStyle w:val="Heading1"/>
        <w:ind w:left="360" w:hanging="360"/>
      </w:pPr>
      <w:r w:rsidRPr="00B50214">
        <w:tab/>
        <w:t>*</w:t>
      </w:r>
      <w:r w:rsidRPr="00B50214">
        <w:tab/>
        <w:t>requiring respondents to prepare a written response to a collection of information in fewer than 30 days after receipt of it;</w:t>
      </w:r>
    </w:p>
    <w:p w:rsidR="00295103" w:rsidRPr="00B50214" w:rsidP="00280EE3" w14:paraId="5014AB7D" w14:textId="77777777">
      <w:pPr>
        <w:pStyle w:val="Heading1"/>
        <w:ind w:left="360" w:hanging="360"/>
      </w:pPr>
      <w:r w:rsidRPr="00B50214">
        <w:tab/>
        <w:t>*</w:t>
      </w:r>
      <w:r w:rsidRPr="00B50214">
        <w:tab/>
        <w:t>requiring respondents to submit more than an original and two copies of any document;</w:t>
      </w:r>
    </w:p>
    <w:p w:rsidR="00295103" w:rsidRPr="00B50214" w:rsidP="00280EE3" w14:paraId="4403B021" w14:textId="77777777">
      <w:pPr>
        <w:pStyle w:val="Heading1"/>
        <w:ind w:left="360" w:hanging="360"/>
      </w:pPr>
      <w:r w:rsidRPr="00B50214">
        <w:tab/>
        <w:t>*</w:t>
      </w:r>
      <w:r w:rsidRPr="00B50214">
        <w:tab/>
        <w:t>requiring respondents to retain records, other than health, medical, government contract, grant-in-aid, or tax records, for more than three years;</w:t>
      </w:r>
    </w:p>
    <w:p w:rsidR="00295103" w:rsidRPr="00B50214" w:rsidP="00280EE3" w14:paraId="5C88C26B" w14:textId="77777777">
      <w:pPr>
        <w:pStyle w:val="Heading1"/>
        <w:ind w:left="360" w:hanging="360"/>
      </w:pPr>
      <w:r w:rsidRPr="00B50214">
        <w:tab/>
        <w:t>*</w:t>
      </w:r>
      <w:r w:rsidRPr="00B50214">
        <w:tab/>
        <w:t>in conne</w:t>
      </w:r>
      <w:r w:rsidRPr="00B50214" w:rsidR="00352210">
        <w:t>ction with a statistical survey</w:t>
      </w:r>
      <w:r w:rsidRPr="00B50214">
        <w:t xml:space="preserve"> that is not designed to produce valid and reliable results that can be generalized to the universe of study;</w:t>
      </w:r>
    </w:p>
    <w:p w:rsidR="00295103" w:rsidRPr="00B50214" w:rsidP="00280EE3" w14:paraId="05977A50" w14:textId="77777777">
      <w:pPr>
        <w:pStyle w:val="Heading1"/>
        <w:ind w:left="360" w:hanging="360"/>
      </w:pPr>
      <w:r w:rsidRPr="00B50214">
        <w:tab/>
        <w:t>*</w:t>
      </w:r>
      <w:r w:rsidRPr="00B50214">
        <w:tab/>
        <w:t>requiring the use of a statistical data classification that has not been reviewed and approved by OMB;</w:t>
      </w:r>
    </w:p>
    <w:p w:rsidR="00295103" w:rsidRPr="00B50214" w:rsidP="00280EE3" w14:paraId="1F3BF0B5" w14:textId="77777777">
      <w:pPr>
        <w:pStyle w:val="Heading1"/>
        <w:ind w:left="360" w:hanging="360"/>
      </w:pPr>
      <w:r w:rsidRPr="00B50214">
        <w:tab/>
        <w:t>*</w:t>
      </w:r>
      <w:r w:rsidRPr="00B50214">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280EE3" w14:paraId="598E1895" w14:textId="77777777">
      <w:pPr>
        <w:pStyle w:val="Heading1"/>
        <w:ind w:left="360" w:hanging="360"/>
      </w:pPr>
      <w:r w:rsidRPr="00B50214">
        <w:tab/>
        <w:t>*</w:t>
      </w:r>
      <w:r w:rsidRPr="00B50214">
        <w:tab/>
        <w:t>requiring respondents to submit proprietary trade secrets, or other confidential information</w:t>
      </w:r>
      <w:r w:rsidRPr="00B50214" w:rsidR="00352210">
        <w:t>,</w:t>
      </w:r>
      <w:r w:rsidRPr="00B50214">
        <w:t xml:space="preserve"> unless the agency can demonstrate that it has instituted procedures to </w:t>
      </w:r>
      <w:r w:rsidRPr="00B50214">
        <w:t>protect the information's confidentiality to the extent permitted by law.</w:t>
      </w:r>
    </w:p>
    <w:p w:rsidR="00295103" w:rsidRPr="00B50214" w:rsidP="006319A2" w14:paraId="3B51FB40" w14:textId="77777777">
      <w:pPr>
        <w:tabs>
          <w:tab w:val="left" w:pos="360"/>
          <w:tab w:val="left" w:pos="720"/>
        </w:tabs>
        <w:rPr>
          <w:rFonts w:ascii="Arial" w:hAnsi="Arial" w:cs="Arial"/>
          <w:sz w:val="22"/>
          <w:szCs w:val="22"/>
        </w:rPr>
      </w:pPr>
    </w:p>
    <w:p w:rsidR="00251281" w:rsidRPr="00B50214" w:rsidP="006319A2" w14:paraId="53208809" w14:textId="425C6B32">
      <w:pPr>
        <w:tabs>
          <w:tab w:val="left" w:pos="360"/>
          <w:tab w:val="left" w:pos="720"/>
        </w:tabs>
        <w:rPr>
          <w:rFonts w:ascii="Arial" w:hAnsi="Arial" w:cs="Arial"/>
          <w:sz w:val="22"/>
          <w:szCs w:val="22"/>
        </w:rPr>
      </w:pPr>
      <w:r w:rsidRPr="00D2658B">
        <w:rPr>
          <w:rFonts w:ascii="Arial" w:hAnsi="Arial" w:cs="Arial"/>
          <w:sz w:val="22"/>
          <w:szCs w:val="22"/>
        </w:rPr>
        <w:t>There are no reporting requirements inconsistent with OMB guidelines.</w:t>
      </w:r>
    </w:p>
    <w:p w:rsidR="00251281" w:rsidRPr="00B50214" w:rsidP="006319A2" w14:paraId="220FAD8B" w14:textId="77777777">
      <w:pPr>
        <w:tabs>
          <w:tab w:val="left" w:pos="360"/>
          <w:tab w:val="left" w:pos="720"/>
        </w:tabs>
        <w:rPr>
          <w:rFonts w:ascii="Arial" w:hAnsi="Arial" w:cs="Arial"/>
          <w:sz w:val="22"/>
          <w:szCs w:val="22"/>
        </w:rPr>
      </w:pPr>
    </w:p>
    <w:p w:rsidR="00295103" w:rsidRPr="00B50214" w:rsidP="00280EE3" w14:paraId="4E817307"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50214" w:rsidR="00DE1FFE">
        <w:t xml:space="preserve">ved in response to that notice </w:t>
      </w:r>
      <w:r w:rsidRPr="00B50214">
        <w:t>and in response to the PRA statement associated with the collec</w:t>
      </w:r>
      <w:r w:rsidRPr="00B50214" w:rsidR="00DE1FFE">
        <w:t xml:space="preserve">tion over the past three years, </w:t>
      </w:r>
      <w:r w:rsidRPr="00B50214">
        <w:t>and describe actions taken by the agency in response to these comments.  Specifically address comments received on cost and hour burden.</w:t>
      </w:r>
    </w:p>
    <w:p w:rsidR="00295103" w:rsidRPr="00B50214" w:rsidP="00280EE3" w14:paraId="5726C2F6" w14:textId="77777777">
      <w:pPr>
        <w:pStyle w:val="Heading1"/>
      </w:pPr>
    </w:p>
    <w:p w:rsidR="00295103" w:rsidRPr="00B50214" w:rsidP="00280EE3" w14:paraId="05123508"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t>.</w:t>
      </w:r>
    </w:p>
    <w:p w:rsidR="00295103" w:rsidRPr="00B50214" w:rsidP="00280EE3" w14:paraId="26892955" w14:textId="77777777">
      <w:pPr>
        <w:pStyle w:val="Heading1"/>
      </w:pPr>
    </w:p>
    <w:p w:rsidR="00295103" w:rsidRPr="00B50214" w:rsidP="00280EE3" w14:paraId="770368E8" w14:textId="77777777">
      <w:pPr>
        <w:pStyle w:val="Heading1"/>
      </w:pPr>
      <w:r w:rsidRPr="00B50214">
        <w:t xml:space="preserve">Consultation with representatives of those from whom information is to be obtained or those who must compile records should occur at least once every </w:t>
      </w:r>
      <w:r w:rsidRPr="00B50214" w:rsidR="00352210">
        <w:t>three</w:t>
      </w:r>
      <w:r w:rsidRPr="00B50214">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6319A2" w14:paraId="58DC93FA" w14:textId="77777777">
      <w:pPr>
        <w:tabs>
          <w:tab w:val="left" w:pos="360"/>
          <w:tab w:val="left" w:pos="720"/>
        </w:tabs>
        <w:rPr>
          <w:rFonts w:ascii="Arial" w:hAnsi="Arial" w:cs="Arial"/>
          <w:sz w:val="22"/>
          <w:szCs w:val="22"/>
        </w:rPr>
      </w:pPr>
    </w:p>
    <w:p w:rsidR="00E76E5E" w:rsidRPr="00E76E5E" w:rsidP="002D3B87" w14:paraId="47C78F1B" w14:textId="7ECAA3CD">
      <w:pPr>
        <w:widowControl/>
        <w:autoSpaceDE/>
        <w:autoSpaceDN/>
        <w:adjustRightInd/>
        <w:textAlignment w:val="baseline"/>
        <w:rPr>
          <w:rFonts w:ascii="Arial" w:hAnsi="Arial" w:cs="Arial"/>
          <w:color w:val="000000"/>
          <w:sz w:val="22"/>
          <w:szCs w:val="22"/>
        </w:rPr>
      </w:pPr>
      <w:bookmarkStart w:id="3" w:name="_Hlk135917566"/>
      <w:r w:rsidRPr="00E71923">
        <w:rPr>
          <w:rFonts w:ascii="Arial" w:eastAsia="Arial" w:hAnsi="Arial" w:cs="Arial"/>
          <w:sz w:val="22"/>
          <w:szCs w:val="22"/>
        </w:rPr>
        <w:t xml:space="preserve">On </w:t>
      </w:r>
      <w:r w:rsidR="00160D2B">
        <w:rPr>
          <w:rFonts w:ascii="Arial" w:eastAsia="Arial" w:hAnsi="Arial" w:cs="Arial"/>
          <w:sz w:val="22"/>
          <w:szCs w:val="22"/>
        </w:rPr>
        <w:t>April 22, 2024</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4" w:history="1">
        <w:r w:rsidRPr="00160D2B" w:rsidR="00160D2B">
          <w:rPr>
            <w:rStyle w:val="Hyperlink"/>
            <w:rFonts w:ascii="Arial" w:eastAsia="Arial" w:hAnsi="Arial" w:cs="Arial"/>
            <w:sz w:val="22"/>
            <w:szCs w:val="22"/>
          </w:rPr>
          <w:t>89 FR 29361</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160D2B">
        <w:rPr>
          <w:rFonts w:ascii="Arial" w:eastAsia="Arial" w:hAnsi="Arial" w:cs="Arial"/>
          <w:sz w:val="22"/>
          <w:szCs w:val="22"/>
        </w:rPr>
        <w:t>June 21, 2024</w:t>
      </w:r>
      <w:r w:rsidRPr="00E71923">
        <w:rPr>
          <w:rFonts w:ascii="Arial" w:eastAsia="Arial" w:hAnsi="Arial" w:cs="Arial"/>
          <w:sz w:val="22"/>
          <w:szCs w:val="22"/>
        </w:rPr>
        <w:t xml:space="preserve">.  </w:t>
      </w:r>
      <w:r w:rsidRPr="006B6BDA" w:rsidR="00527711">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sidR="00527711">
        <w:rPr>
          <w:rFonts w:ascii="Arial" w:hAnsi="Arial" w:cs="Arial"/>
          <w:i/>
          <w:iCs/>
          <w:sz w:val="22"/>
          <w:szCs w:val="22"/>
        </w:rPr>
        <w:t>Federal Register</w:t>
      </w:r>
      <w:r w:rsidRPr="006B6BDA" w:rsidR="00527711">
        <w:rPr>
          <w:rFonts w:ascii="Arial" w:hAnsi="Arial" w:cs="Arial"/>
          <w:sz w:val="22"/>
          <w:szCs w:val="22"/>
        </w:rPr>
        <w:t xml:space="preserve"> notice on Regulations.gov (Docket </w:t>
      </w:r>
      <w:r w:rsidR="00456473">
        <w:rPr>
          <w:rFonts w:ascii="Arial" w:hAnsi="Arial" w:cs="Arial"/>
          <w:sz w:val="22"/>
          <w:szCs w:val="22"/>
        </w:rPr>
        <w:t>No.</w:t>
      </w:r>
      <w:r w:rsidR="00160D2B">
        <w:rPr>
          <w:rFonts w:ascii="Arial" w:hAnsi="Arial" w:cs="Arial"/>
          <w:sz w:val="22"/>
          <w:szCs w:val="22"/>
        </w:rPr>
        <w:t xml:space="preserve"> </w:t>
      </w:r>
      <w:hyperlink r:id="rId5" w:history="1">
        <w:r w:rsidRPr="00160D2B" w:rsidR="00160D2B">
          <w:rPr>
            <w:rStyle w:val="Hyperlink"/>
            <w:rFonts w:ascii="Arial" w:hAnsi="Arial" w:cs="Arial"/>
            <w:sz w:val="22"/>
            <w:szCs w:val="22"/>
          </w:rPr>
          <w:t>FWS-HQ-MB-2024-0044</w:t>
        </w:r>
      </w:hyperlink>
      <w:r w:rsidRPr="006B6BDA" w:rsidR="00527711">
        <w:rPr>
          <w:rFonts w:ascii="Arial" w:hAnsi="Arial" w:cs="Arial"/>
          <w:sz w:val="22"/>
          <w:szCs w:val="22"/>
        </w:rPr>
        <w:t xml:space="preserve">) to provide the public with an additional method to submit comments (in addition to the typical U.S. mail submission </w:t>
      </w:r>
      <w:r w:rsidRPr="001E5D53" w:rsidR="00527711">
        <w:rPr>
          <w:rFonts w:ascii="Arial" w:hAnsi="Arial" w:cs="Arial"/>
          <w:sz w:val="22"/>
          <w:szCs w:val="22"/>
        </w:rPr>
        <w:t>methods</w:t>
      </w:r>
      <w:r w:rsidRPr="002D3B87" w:rsidR="00527711">
        <w:rPr>
          <w:rFonts w:ascii="Arial" w:hAnsi="Arial" w:cs="Arial"/>
          <w:sz w:val="22"/>
          <w:szCs w:val="22"/>
        </w:rPr>
        <w:t xml:space="preserve">).  </w:t>
      </w:r>
      <w:r w:rsidRPr="002D3B87" w:rsidR="002D3B87">
        <w:rPr>
          <w:rFonts w:ascii="Arial" w:hAnsi="Arial" w:cs="Arial"/>
          <w:sz w:val="22"/>
          <w:szCs w:val="22"/>
        </w:rPr>
        <w:t>We received three comments in response to the notice.  However, none of the comments addressed the information collection requirements; therefore, no response is required.</w:t>
      </w:r>
    </w:p>
    <w:p w:rsidR="00E71923" w:rsidP="006319A2" w14:paraId="309E0628" w14:textId="77777777">
      <w:pPr>
        <w:tabs>
          <w:tab w:val="left" w:pos="360"/>
          <w:tab w:val="left" w:pos="720"/>
          <w:tab w:val="left" w:pos="1440"/>
        </w:tabs>
        <w:adjustRightInd/>
        <w:ind w:right="186"/>
        <w:rPr>
          <w:rFonts w:ascii="Arial" w:eastAsia="Arial" w:hAnsi="Arial" w:cs="Arial"/>
          <w:sz w:val="22"/>
          <w:szCs w:val="22"/>
        </w:rPr>
      </w:pPr>
    </w:p>
    <w:p w:rsidR="00D2658B" w:rsidRPr="00D2658B" w:rsidP="006319A2" w14:paraId="1F1609CC" w14:textId="24127CD6">
      <w:pPr>
        <w:tabs>
          <w:tab w:val="left" w:pos="360"/>
          <w:tab w:val="left" w:pos="720"/>
          <w:tab w:val="left" w:pos="1440"/>
        </w:tabs>
        <w:adjustRightInd/>
        <w:ind w:right="186"/>
        <w:rPr>
          <w:rFonts w:ascii="Arial" w:eastAsia="Arial" w:hAnsi="Arial" w:cs="Arial"/>
          <w:b/>
          <w:bCs/>
          <w:sz w:val="22"/>
          <w:szCs w:val="22"/>
        </w:rPr>
      </w:pPr>
      <w:r w:rsidRPr="00D2658B">
        <w:rPr>
          <w:rFonts w:ascii="Arial" w:eastAsia="Arial" w:hAnsi="Arial" w:cs="Arial"/>
          <w:b/>
          <w:bCs/>
          <w:sz w:val="22"/>
          <w:szCs w:val="22"/>
          <w:u w:val="single"/>
        </w:rPr>
        <w:t>Outreach</w:t>
      </w:r>
      <w:r w:rsidRPr="00D2658B">
        <w:rPr>
          <w:rFonts w:ascii="Arial" w:eastAsia="Arial" w:hAnsi="Arial" w:cs="Arial"/>
          <w:b/>
          <w:bCs/>
          <w:sz w:val="22"/>
          <w:szCs w:val="22"/>
        </w:rPr>
        <w:t xml:space="preserve">:  </w:t>
      </w:r>
    </w:p>
    <w:p w:rsidR="00D2658B" w:rsidP="006319A2" w14:paraId="1BA62305" w14:textId="6002055C">
      <w:pPr>
        <w:tabs>
          <w:tab w:val="left" w:pos="360"/>
          <w:tab w:val="left" w:pos="720"/>
          <w:tab w:val="left" w:pos="1440"/>
        </w:tabs>
        <w:adjustRightInd/>
        <w:ind w:right="186"/>
        <w:rPr>
          <w:rFonts w:ascii="Arial" w:eastAsia="Arial" w:hAnsi="Arial" w:cs="Arial"/>
          <w:sz w:val="22"/>
          <w:szCs w:val="22"/>
        </w:rPr>
      </w:pPr>
      <w:r>
        <w:rPr>
          <w:rFonts w:ascii="Arial" w:eastAsia="Arial" w:hAnsi="Arial" w:cs="Arial"/>
          <w:sz w:val="22"/>
          <w:szCs w:val="22"/>
        </w:rPr>
        <w:t xml:space="preserve">The Service worked closely with a cross-flyway team, USDA Wildlife Services, and the Association of Fish and Wildlife Agencies to </w:t>
      </w:r>
      <w:r w:rsidR="000619E6">
        <w:rPr>
          <w:rFonts w:ascii="Arial" w:eastAsia="Arial" w:hAnsi="Arial" w:cs="Arial"/>
          <w:sz w:val="22"/>
          <w:szCs w:val="22"/>
        </w:rPr>
        <w:t>design</w:t>
      </w:r>
      <w:r>
        <w:rPr>
          <w:rFonts w:ascii="Arial" w:eastAsia="Arial" w:hAnsi="Arial" w:cs="Arial"/>
          <w:sz w:val="22"/>
          <w:szCs w:val="22"/>
        </w:rPr>
        <w:t xml:space="preserve"> the survey.  The cross-flyway team was composed of </w:t>
      </w:r>
      <w:r w:rsidR="007528BB">
        <w:rPr>
          <w:rFonts w:ascii="Arial" w:eastAsia="Arial" w:hAnsi="Arial" w:cs="Arial"/>
          <w:sz w:val="22"/>
          <w:szCs w:val="22"/>
        </w:rPr>
        <w:t>S</w:t>
      </w:r>
      <w:r>
        <w:rPr>
          <w:rFonts w:ascii="Arial" w:eastAsia="Arial" w:hAnsi="Arial" w:cs="Arial"/>
          <w:sz w:val="22"/>
          <w:szCs w:val="22"/>
        </w:rPr>
        <w:t>tate representatives from the four North American Flyway Councils (Pacific, Central, Mississippi, and Atlantic</w:t>
      </w:r>
      <w:r w:rsidR="00F80B14">
        <w:rPr>
          <w:rFonts w:ascii="Arial" w:eastAsia="Arial" w:hAnsi="Arial" w:cs="Arial"/>
          <w:sz w:val="22"/>
          <w:szCs w:val="22"/>
        </w:rPr>
        <w:t>)</w:t>
      </w:r>
      <w:r>
        <w:rPr>
          <w:rFonts w:ascii="Arial" w:eastAsia="Arial" w:hAnsi="Arial" w:cs="Arial"/>
          <w:sz w:val="22"/>
          <w:szCs w:val="22"/>
        </w:rPr>
        <w:t>.  These stakeholders evaluated a set of 8 survey alternatives using a structured decision making (SDM) process</w:t>
      </w:r>
      <w:r w:rsidR="00B608D9">
        <w:rPr>
          <w:rFonts w:ascii="Arial" w:eastAsia="Arial" w:hAnsi="Arial" w:cs="Arial"/>
          <w:sz w:val="22"/>
          <w:szCs w:val="22"/>
        </w:rPr>
        <w:t xml:space="preserve"> and </w:t>
      </w:r>
      <w:r>
        <w:rPr>
          <w:rFonts w:ascii="Arial" w:eastAsia="Arial" w:hAnsi="Arial" w:cs="Arial"/>
          <w:sz w:val="22"/>
          <w:szCs w:val="22"/>
        </w:rPr>
        <w:t>selected a dual framework survey design.</w:t>
      </w:r>
    </w:p>
    <w:p w:rsidR="00D2658B" w:rsidRPr="00E71923" w:rsidP="006319A2" w14:paraId="5AC13DCD" w14:textId="77777777">
      <w:pPr>
        <w:tabs>
          <w:tab w:val="left" w:pos="360"/>
          <w:tab w:val="left" w:pos="720"/>
          <w:tab w:val="left" w:pos="1440"/>
        </w:tabs>
        <w:adjustRightInd/>
        <w:ind w:right="186"/>
        <w:rPr>
          <w:rFonts w:ascii="Arial" w:eastAsia="Arial" w:hAnsi="Arial" w:cs="Arial"/>
          <w:sz w:val="22"/>
          <w:szCs w:val="22"/>
        </w:rPr>
      </w:pPr>
    </w:p>
    <w:bookmarkEnd w:id="3"/>
    <w:p w:rsidR="00295103" w:rsidRPr="00B50214" w:rsidP="00F464E2" w14:paraId="7D21AFBE" w14:textId="77777777">
      <w:pPr>
        <w:pStyle w:val="Heading1"/>
      </w:pPr>
      <w:r w:rsidRPr="00B50214">
        <w:t>9.</w:t>
      </w:r>
      <w:r w:rsidRPr="00B50214">
        <w:tab/>
        <w:t>Explain any decision to provide any payment or gift to respondents, other than remuneration of contractors or grantees.</w:t>
      </w:r>
    </w:p>
    <w:p w:rsidR="00295103" w:rsidRPr="00B50214" w:rsidP="006319A2" w14:paraId="10600C61" w14:textId="77777777">
      <w:pPr>
        <w:tabs>
          <w:tab w:val="left" w:pos="360"/>
          <w:tab w:val="left" w:pos="720"/>
        </w:tabs>
        <w:rPr>
          <w:rFonts w:ascii="Arial" w:hAnsi="Arial" w:cs="Arial"/>
          <w:sz w:val="22"/>
          <w:szCs w:val="22"/>
        </w:rPr>
      </w:pPr>
    </w:p>
    <w:p w:rsidR="00251281" w:rsidP="006319A2" w14:paraId="381AAC11" w14:textId="11FE2847">
      <w:pPr>
        <w:tabs>
          <w:tab w:val="left" w:pos="360"/>
          <w:tab w:val="left" w:pos="720"/>
        </w:tabs>
        <w:rPr>
          <w:rFonts w:ascii="Arial" w:hAnsi="Arial" w:cs="Arial"/>
          <w:sz w:val="22"/>
          <w:szCs w:val="22"/>
        </w:rPr>
      </w:pPr>
      <w:r w:rsidRPr="00D2658B">
        <w:rPr>
          <w:rFonts w:ascii="Arial" w:hAnsi="Arial" w:cs="Arial"/>
          <w:sz w:val="22"/>
          <w:szCs w:val="22"/>
        </w:rPr>
        <w:t>We do not provide payments or gifts to respondents.</w:t>
      </w:r>
    </w:p>
    <w:p w:rsidR="00D2658B" w:rsidRPr="00B50214" w:rsidP="006319A2" w14:paraId="093A4195" w14:textId="77777777">
      <w:pPr>
        <w:tabs>
          <w:tab w:val="left" w:pos="360"/>
          <w:tab w:val="left" w:pos="720"/>
        </w:tabs>
        <w:rPr>
          <w:rFonts w:ascii="Arial" w:hAnsi="Arial" w:cs="Arial"/>
          <w:sz w:val="22"/>
          <w:szCs w:val="22"/>
        </w:rPr>
      </w:pPr>
    </w:p>
    <w:p w:rsidR="004A6DFA" w:rsidRPr="00B50214" w:rsidP="00F464E2" w14:paraId="7247D307"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6319A2" w14:paraId="48779EFD" w14:textId="77777777">
      <w:pPr>
        <w:tabs>
          <w:tab w:val="left" w:pos="450"/>
          <w:tab w:val="left" w:pos="720"/>
        </w:tabs>
        <w:rPr>
          <w:rFonts w:ascii="Arial" w:hAnsi="Arial" w:cs="Arial"/>
          <w:sz w:val="22"/>
          <w:szCs w:val="22"/>
        </w:rPr>
      </w:pPr>
    </w:p>
    <w:p w:rsidR="006B7923" w:rsidRPr="00B50214" w:rsidP="006B7923" w14:paraId="1FDADCDE" w14:textId="354C9867">
      <w:pPr>
        <w:tabs>
          <w:tab w:val="left" w:pos="450"/>
          <w:tab w:val="left" w:pos="720"/>
        </w:tabs>
        <w:rPr>
          <w:rFonts w:ascii="Arial" w:hAnsi="Arial" w:cs="Arial"/>
          <w:sz w:val="22"/>
          <w:szCs w:val="22"/>
        </w:rPr>
      </w:pPr>
      <w:r w:rsidRPr="002C069D">
        <w:rPr>
          <w:rFonts w:ascii="Arial" w:hAnsi="Arial" w:cs="Arial"/>
          <w:color w:val="242424"/>
          <w:sz w:val="22"/>
          <w:szCs w:val="22"/>
          <w:shd w:val="clear" w:color="auto" w:fill="FFFFFF"/>
        </w:rPr>
        <w:t>We do not provide any assurance of confidentiality</w:t>
      </w:r>
    </w:p>
    <w:p w:rsidR="00295103" w:rsidRPr="00B50214" w:rsidP="00F464E2" w14:paraId="2A5801F3"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6319A2" w14:paraId="0D4F7DD4" w14:textId="77777777">
      <w:pPr>
        <w:tabs>
          <w:tab w:val="left" w:pos="450"/>
          <w:tab w:val="left" w:pos="720"/>
        </w:tabs>
        <w:rPr>
          <w:rFonts w:ascii="Arial" w:hAnsi="Arial" w:cs="Arial"/>
          <w:sz w:val="22"/>
          <w:szCs w:val="22"/>
        </w:rPr>
      </w:pPr>
    </w:p>
    <w:p w:rsidR="00251281" w:rsidRPr="00B50214" w:rsidP="006319A2" w14:paraId="3D9AEA7C" w14:textId="6944F1E3">
      <w:pPr>
        <w:tabs>
          <w:tab w:val="left" w:pos="450"/>
          <w:tab w:val="left" w:pos="720"/>
        </w:tabs>
        <w:rPr>
          <w:rFonts w:ascii="Arial" w:hAnsi="Arial" w:cs="Arial"/>
          <w:sz w:val="22"/>
          <w:szCs w:val="22"/>
        </w:rPr>
      </w:pPr>
      <w:r w:rsidRPr="00D2658B">
        <w:rPr>
          <w:rFonts w:ascii="Arial" w:hAnsi="Arial" w:cs="Arial"/>
          <w:sz w:val="22"/>
          <w:szCs w:val="22"/>
        </w:rPr>
        <w:t>We do not ask questions of a sensitive nature.</w:t>
      </w:r>
    </w:p>
    <w:p w:rsidR="00251281" w:rsidRPr="00B50214" w:rsidP="006319A2" w14:paraId="7B2260EC" w14:textId="77777777">
      <w:pPr>
        <w:tabs>
          <w:tab w:val="left" w:pos="450"/>
          <w:tab w:val="left" w:pos="720"/>
        </w:tabs>
        <w:rPr>
          <w:rFonts w:ascii="Arial" w:hAnsi="Arial" w:cs="Arial"/>
          <w:sz w:val="22"/>
          <w:szCs w:val="22"/>
        </w:rPr>
      </w:pPr>
    </w:p>
    <w:p w:rsidR="00295103" w:rsidRPr="00652035" w:rsidP="00F464E2" w14:paraId="70ED41AE" w14:textId="77777777">
      <w:pPr>
        <w:pStyle w:val="Heading1"/>
        <w:tabs>
          <w:tab w:val="clear" w:pos="360"/>
          <w:tab w:val="left" w:pos="450"/>
        </w:tabs>
      </w:pPr>
      <w:r w:rsidRPr="00652035">
        <w:t>12.</w:t>
      </w:r>
      <w:r w:rsidRPr="00652035">
        <w:tab/>
        <w:t>Provide estimates of the hour burden of the collection of information.  The statement should:</w:t>
      </w:r>
    </w:p>
    <w:p w:rsidR="00295103" w:rsidRPr="00652035" w:rsidP="006319A2" w14:paraId="58FDAB77" w14:textId="77777777">
      <w:pPr>
        <w:tabs>
          <w:tab w:val="left" w:pos="360"/>
          <w:tab w:val="left" w:pos="720"/>
        </w:tabs>
        <w:ind w:left="720" w:hanging="720"/>
        <w:rPr>
          <w:rFonts w:ascii="Arial" w:hAnsi="Arial" w:cs="Arial"/>
          <w:b/>
          <w:sz w:val="22"/>
          <w:szCs w:val="22"/>
        </w:rPr>
      </w:pPr>
      <w:r w:rsidRPr="00652035">
        <w:rPr>
          <w:rFonts w:ascii="Arial" w:hAnsi="Arial" w:cs="Arial"/>
          <w:b/>
          <w:sz w:val="22"/>
          <w:szCs w:val="22"/>
        </w:rPr>
        <w:tab/>
      </w:r>
      <w:r w:rsidRPr="00652035">
        <w:rPr>
          <w:rFonts w:ascii="Arial" w:hAnsi="Arial" w:cs="Arial"/>
          <w:b/>
          <w:sz w:val="22"/>
          <w:szCs w:val="22"/>
        </w:rPr>
        <w:t>*</w:t>
      </w:r>
      <w:r w:rsidRPr="00652035">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652035" w:rsidP="006319A2" w14:paraId="16A7ECCB" w14:textId="77777777">
      <w:pPr>
        <w:tabs>
          <w:tab w:val="left" w:pos="360"/>
          <w:tab w:val="left" w:pos="720"/>
        </w:tabs>
        <w:ind w:left="720" w:hanging="720"/>
        <w:rPr>
          <w:rFonts w:ascii="Arial" w:hAnsi="Arial" w:cs="Arial"/>
          <w:b/>
          <w:sz w:val="22"/>
          <w:szCs w:val="22"/>
        </w:rPr>
      </w:pPr>
      <w:r w:rsidRPr="00652035">
        <w:rPr>
          <w:rFonts w:ascii="Arial" w:hAnsi="Arial" w:cs="Arial"/>
          <w:b/>
          <w:sz w:val="22"/>
          <w:szCs w:val="22"/>
        </w:rPr>
        <w:tab/>
      </w:r>
      <w:r w:rsidRPr="00652035">
        <w:rPr>
          <w:rFonts w:ascii="Arial" w:hAnsi="Arial" w:cs="Arial"/>
          <w:b/>
          <w:sz w:val="22"/>
          <w:szCs w:val="22"/>
        </w:rPr>
        <w:t>*</w:t>
      </w:r>
      <w:r w:rsidRPr="00652035">
        <w:rPr>
          <w:rFonts w:ascii="Arial" w:hAnsi="Arial" w:cs="Arial"/>
          <w:b/>
          <w:sz w:val="22"/>
          <w:szCs w:val="22"/>
        </w:rPr>
        <w:tab/>
        <w:t>If this request for approval covers more than one form, provide separate hour burden estimates for each form and aggregate the hour burdens.</w:t>
      </w:r>
    </w:p>
    <w:p w:rsidR="00251281" w:rsidP="006319A2" w14:paraId="4333E530" w14:textId="77777777">
      <w:pPr>
        <w:tabs>
          <w:tab w:val="left" w:pos="360"/>
          <w:tab w:val="left" w:pos="720"/>
        </w:tabs>
        <w:ind w:left="720" w:hanging="720"/>
        <w:rPr>
          <w:rFonts w:ascii="Arial" w:hAnsi="Arial" w:cs="Arial"/>
          <w:sz w:val="22"/>
          <w:szCs w:val="22"/>
        </w:rPr>
      </w:pPr>
      <w:r w:rsidRPr="00652035">
        <w:rPr>
          <w:rFonts w:ascii="Arial" w:hAnsi="Arial" w:cs="Arial"/>
          <w:b/>
          <w:sz w:val="22"/>
          <w:szCs w:val="22"/>
        </w:rPr>
        <w:tab/>
      </w:r>
      <w:r w:rsidRPr="00652035" w:rsidR="00295103">
        <w:rPr>
          <w:rFonts w:ascii="Arial" w:hAnsi="Arial" w:cs="Arial"/>
          <w:b/>
          <w:sz w:val="22"/>
          <w:szCs w:val="22"/>
        </w:rPr>
        <w:t>*</w:t>
      </w:r>
      <w:r w:rsidRPr="00652035"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52035" w:rsidR="00DE7630">
        <w:rPr>
          <w:rFonts w:ascii="Arial" w:hAnsi="Arial" w:cs="Arial"/>
          <w:b/>
          <w:sz w:val="22"/>
          <w:szCs w:val="22"/>
        </w:rPr>
        <w:t>.</w:t>
      </w:r>
    </w:p>
    <w:p w:rsidR="00B50214" w:rsidP="006319A2" w14:paraId="38EC3A2E" w14:textId="4C4046C2">
      <w:pPr>
        <w:tabs>
          <w:tab w:val="left" w:pos="450"/>
          <w:tab w:val="left" w:pos="720"/>
        </w:tabs>
        <w:rPr>
          <w:rFonts w:ascii="Arial" w:hAnsi="Arial" w:cs="Arial"/>
          <w:sz w:val="22"/>
          <w:szCs w:val="22"/>
        </w:rPr>
      </w:pPr>
    </w:p>
    <w:p w:rsidR="00302AB3" w:rsidRPr="00861D00" w:rsidP="003E5644" w14:paraId="5980C516" w14:textId="364E6658">
      <w:pPr>
        <w:tabs>
          <w:tab w:val="left" w:pos="450"/>
          <w:tab w:val="left" w:pos="720"/>
        </w:tabs>
        <w:rPr>
          <w:rFonts w:ascii="Arial" w:hAnsi="Arial" w:cs="Arial"/>
          <w:sz w:val="22"/>
          <w:szCs w:val="22"/>
        </w:rPr>
      </w:pPr>
      <w:r>
        <w:rPr>
          <w:rFonts w:ascii="Arial" w:hAnsi="Arial" w:cs="Arial"/>
          <w:sz w:val="22"/>
          <w:szCs w:val="22"/>
        </w:rPr>
        <w:t xml:space="preserve">The sampling framework developed by the cormorant monitoring working group identified 1,016 cormorant colonies to be sampled within 40 different </w:t>
      </w:r>
      <w:r w:rsidR="005C521E">
        <w:rPr>
          <w:rFonts w:ascii="Arial" w:hAnsi="Arial" w:cs="Arial"/>
          <w:sz w:val="22"/>
          <w:szCs w:val="22"/>
        </w:rPr>
        <w:t>S</w:t>
      </w:r>
      <w:r>
        <w:rPr>
          <w:rFonts w:ascii="Arial" w:hAnsi="Arial" w:cs="Arial"/>
          <w:sz w:val="22"/>
          <w:szCs w:val="22"/>
        </w:rPr>
        <w:t>tates during the 2024 survey</w:t>
      </w:r>
      <w:r w:rsidR="00C4680B">
        <w:rPr>
          <w:rFonts w:ascii="Arial" w:hAnsi="Arial" w:cs="Arial"/>
          <w:sz w:val="22"/>
          <w:szCs w:val="22"/>
        </w:rPr>
        <w:t xml:space="preserve"> period</w:t>
      </w:r>
      <w:r>
        <w:rPr>
          <w:rFonts w:ascii="Arial" w:hAnsi="Arial" w:cs="Arial"/>
          <w:sz w:val="22"/>
          <w:szCs w:val="22"/>
        </w:rPr>
        <w:t xml:space="preserve">.  The working group estimated, on average, it will take 4 hours to complete each survey including </w:t>
      </w:r>
      <w:r w:rsidR="00C4680B">
        <w:rPr>
          <w:rFonts w:ascii="Arial" w:hAnsi="Arial" w:cs="Arial"/>
          <w:sz w:val="22"/>
          <w:szCs w:val="22"/>
        </w:rPr>
        <w:t xml:space="preserve">traveling to the survey colony, </w:t>
      </w:r>
      <w:r>
        <w:rPr>
          <w:rFonts w:ascii="Arial" w:hAnsi="Arial" w:cs="Arial"/>
          <w:sz w:val="22"/>
          <w:szCs w:val="22"/>
        </w:rPr>
        <w:t xml:space="preserve">conducting the </w:t>
      </w:r>
      <w:r w:rsidR="00C4680B">
        <w:rPr>
          <w:rFonts w:ascii="Arial" w:hAnsi="Arial" w:cs="Arial"/>
          <w:sz w:val="22"/>
          <w:szCs w:val="22"/>
        </w:rPr>
        <w:t>survey</w:t>
      </w:r>
      <w:r>
        <w:rPr>
          <w:rFonts w:ascii="Arial" w:hAnsi="Arial" w:cs="Arial"/>
          <w:sz w:val="22"/>
          <w:szCs w:val="22"/>
        </w:rPr>
        <w:t xml:space="preserve">, entering the data, and submitting </w:t>
      </w:r>
      <w:r w:rsidR="00C4680B">
        <w:rPr>
          <w:rFonts w:ascii="Arial" w:hAnsi="Arial" w:cs="Arial"/>
          <w:sz w:val="22"/>
          <w:szCs w:val="22"/>
        </w:rPr>
        <w:t xml:space="preserve">the data </w:t>
      </w:r>
      <w:r>
        <w:rPr>
          <w:rFonts w:ascii="Arial" w:hAnsi="Arial" w:cs="Arial"/>
          <w:sz w:val="22"/>
          <w:szCs w:val="22"/>
        </w:rPr>
        <w:t xml:space="preserve">to the Service.  Based on this, </w:t>
      </w:r>
      <w:r w:rsidR="00C4680B">
        <w:rPr>
          <w:rFonts w:ascii="Arial" w:hAnsi="Arial" w:cs="Arial"/>
          <w:sz w:val="22"/>
          <w:szCs w:val="22"/>
        </w:rPr>
        <w:t>w</w:t>
      </w:r>
      <w:r w:rsidRPr="00861D00">
        <w:rPr>
          <w:rFonts w:ascii="Arial" w:hAnsi="Arial" w:cs="Arial"/>
          <w:sz w:val="22"/>
          <w:szCs w:val="22"/>
        </w:rPr>
        <w:t xml:space="preserve">e estimate that we will receive </w:t>
      </w:r>
      <w:r w:rsidR="00E32B12">
        <w:rPr>
          <w:rFonts w:ascii="Arial" w:hAnsi="Arial" w:cs="Arial"/>
          <w:b/>
          <w:sz w:val="22"/>
          <w:szCs w:val="22"/>
        </w:rPr>
        <w:t>1,</w:t>
      </w:r>
      <w:r w:rsidRPr="00E32B12">
        <w:rPr>
          <w:rFonts w:ascii="Arial" w:hAnsi="Arial" w:cs="Arial"/>
          <w:b/>
          <w:sz w:val="22"/>
          <w:szCs w:val="22"/>
        </w:rPr>
        <w:t>0</w:t>
      </w:r>
      <w:r w:rsidR="00E32B12">
        <w:rPr>
          <w:rFonts w:ascii="Arial" w:hAnsi="Arial" w:cs="Arial"/>
          <w:b/>
          <w:sz w:val="22"/>
          <w:szCs w:val="22"/>
        </w:rPr>
        <w:t>16</w:t>
      </w:r>
      <w:r w:rsidRPr="00E32B12">
        <w:rPr>
          <w:rFonts w:ascii="Arial" w:hAnsi="Arial" w:cs="Arial"/>
          <w:b/>
          <w:sz w:val="22"/>
          <w:szCs w:val="22"/>
        </w:rPr>
        <w:t xml:space="preserve"> responses</w:t>
      </w:r>
      <w:r w:rsidRPr="00E32B12">
        <w:rPr>
          <w:rFonts w:ascii="Arial" w:hAnsi="Arial" w:cs="Arial"/>
          <w:sz w:val="22"/>
          <w:szCs w:val="22"/>
        </w:rPr>
        <w:t xml:space="preserve"> totaling </w:t>
      </w:r>
      <w:r w:rsidR="00E32B12">
        <w:rPr>
          <w:rFonts w:ascii="Arial" w:hAnsi="Arial" w:cs="Arial"/>
          <w:b/>
          <w:sz w:val="22"/>
          <w:szCs w:val="22"/>
        </w:rPr>
        <w:t>4</w:t>
      </w:r>
      <w:r w:rsidRPr="00E32B12" w:rsidR="00EC5316">
        <w:rPr>
          <w:rFonts w:ascii="Arial" w:hAnsi="Arial" w:cs="Arial"/>
          <w:b/>
          <w:sz w:val="22"/>
          <w:szCs w:val="22"/>
        </w:rPr>
        <w:t>,0</w:t>
      </w:r>
      <w:r w:rsidR="00E32B12">
        <w:rPr>
          <w:rFonts w:ascii="Arial" w:hAnsi="Arial" w:cs="Arial"/>
          <w:b/>
          <w:sz w:val="22"/>
          <w:szCs w:val="22"/>
        </w:rPr>
        <w:t>64</w:t>
      </w:r>
      <w:r w:rsidRPr="00E32B12">
        <w:rPr>
          <w:rFonts w:ascii="Arial" w:hAnsi="Arial" w:cs="Arial"/>
          <w:b/>
          <w:sz w:val="22"/>
          <w:szCs w:val="22"/>
        </w:rPr>
        <w:t xml:space="preserve"> burden hours</w:t>
      </w:r>
      <w:r w:rsidRPr="00E32B12">
        <w:rPr>
          <w:rFonts w:ascii="Arial" w:hAnsi="Arial" w:cs="Arial"/>
          <w:sz w:val="22"/>
          <w:szCs w:val="22"/>
        </w:rPr>
        <w:t xml:space="preserve">.  We estimate the annual dollar value of the burden hours is </w:t>
      </w:r>
      <w:r w:rsidRPr="00E32B12">
        <w:rPr>
          <w:rFonts w:ascii="Arial" w:hAnsi="Arial" w:cs="Arial"/>
          <w:b/>
          <w:sz w:val="22"/>
          <w:szCs w:val="22"/>
        </w:rPr>
        <w:t>$</w:t>
      </w:r>
      <w:r w:rsidR="00E32B12">
        <w:rPr>
          <w:rFonts w:ascii="Arial" w:hAnsi="Arial" w:cs="Arial"/>
          <w:b/>
          <w:sz w:val="22"/>
          <w:szCs w:val="22"/>
        </w:rPr>
        <w:t>249</w:t>
      </w:r>
      <w:r w:rsidRPr="00E32B12" w:rsidR="00EC5316">
        <w:rPr>
          <w:rFonts w:ascii="Arial" w:hAnsi="Arial" w:cs="Arial"/>
          <w:b/>
          <w:sz w:val="22"/>
          <w:szCs w:val="22"/>
        </w:rPr>
        <w:t>,</w:t>
      </w:r>
      <w:r w:rsidR="00E32B12">
        <w:rPr>
          <w:rFonts w:ascii="Arial" w:hAnsi="Arial" w:cs="Arial"/>
          <w:b/>
          <w:sz w:val="22"/>
          <w:szCs w:val="22"/>
        </w:rPr>
        <w:t>001</w:t>
      </w:r>
      <w:r w:rsidRPr="00E32B12">
        <w:rPr>
          <w:rFonts w:ascii="Arial" w:hAnsi="Arial" w:cs="Arial"/>
          <w:sz w:val="22"/>
          <w:szCs w:val="22"/>
        </w:rPr>
        <w:t xml:space="preserve"> (rounded).</w:t>
      </w:r>
    </w:p>
    <w:p w:rsidR="00302AB3" w:rsidP="006319A2" w14:paraId="3C15B6AF" w14:textId="77777777">
      <w:pPr>
        <w:tabs>
          <w:tab w:val="left" w:pos="360"/>
          <w:tab w:val="left" w:pos="720"/>
        </w:tabs>
        <w:rPr>
          <w:rFonts w:ascii="Arial" w:hAnsi="Arial" w:cs="Arial"/>
          <w:sz w:val="22"/>
          <w:szCs w:val="22"/>
        </w:rPr>
      </w:pPr>
    </w:p>
    <w:p w:rsidR="003D3B4E" w:rsidRPr="00C65804" w:rsidP="00652035" w14:paraId="796086FF" w14:textId="4503403C">
      <w:pPr>
        <w:tabs>
          <w:tab w:val="left" w:pos="360"/>
          <w:tab w:val="left" w:pos="720"/>
        </w:tabs>
        <w:rPr>
          <w:rFonts w:ascii="Arial" w:hAnsi="Arial" w:cs="Arial"/>
          <w:sz w:val="22"/>
          <w:szCs w:val="22"/>
        </w:rPr>
      </w:pPr>
      <w:bookmarkStart w:id="4" w:name="_Hlk137036327"/>
      <w:bookmarkStart w:id="5" w:name="_Hlk106771185"/>
      <w:r w:rsidRPr="0021643C">
        <w:rPr>
          <w:rFonts w:ascii="Arial" w:hAnsi="Arial" w:cs="Arial"/>
          <w:sz w:val="22"/>
          <w:szCs w:val="22"/>
        </w:rPr>
        <w:t xml:space="preserve">We used </w:t>
      </w:r>
      <w:r w:rsidRPr="0021643C" w:rsidR="001054D9">
        <w:rPr>
          <w:rFonts w:ascii="Arial" w:hAnsi="Arial" w:cs="Arial"/>
          <w:sz w:val="22"/>
          <w:szCs w:val="22"/>
        </w:rPr>
        <w:t xml:space="preserve">Table 1 from </w:t>
      </w:r>
      <w:r w:rsidRPr="0021643C">
        <w:rPr>
          <w:rFonts w:ascii="Arial" w:hAnsi="Arial" w:cs="Arial"/>
          <w:sz w:val="22"/>
          <w:szCs w:val="22"/>
        </w:rPr>
        <w:t xml:space="preserve">the </w:t>
      </w:r>
      <w:r w:rsidR="0046536C">
        <w:rPr>
          <w:rFonts w:ascii="Arial" w:hAnsi="Arial" w:cs="Arial"/>
          <w:sz w:val="22"/>
          <w:szCs w:val="22"/>
        </w:rPr>
        <w:t xml:space="preserve">Bureau of Labor Statistics (BLS) </w:t>
      </w:r>
      <w:bookmarkEnd w:id="4"/>
      <w:hyperlink r:id="rId6" w:history="1">
        <w:r w:rsidRPr="0046536C">
          <w:rPr>
            <w:rStyle w:val="Hyperlink"/>
            <w:rFonts w:ascii="Arial" w:hAnsi="Arial" w:cs="Arial"/>
            <w:sz w:val="22"/>
            <w:szCs w:val="22"/>
          </w:rPr>
          <w:t>News Release</w:t>
        </w:r>
      </w:hyperlink>
      <w:r w:rsidRPr="0021643C">
        <w:rPr>
          <w:rFonts w:ascii="Arial" w:hAnsi="Arial" w:cs="Arial"/>
          <w:sz w:val="22"/>
          <w:szCs w:val="22"/>
        </w:rPr>
        <w:t xml:space="preserve"> </w:t>
      </w:r>
      <w:r w:rsidRPr="00E32B12" w:rsidR="00E32B12">
        <w:rPr>
          <w:rFonts w:ascii="Arial" w:hAnsi="Arial" w:cs="Arial"/>
          <w:sz w:val="22"/>
          <w:szCs w:val="22"/>
        </w:rPr>
        <w:t>24-1172</w:t>
      </w:r>
      <w:r w:rsidRPr="0021643C">
        <w:rPr>
          <w:rFonts w:ascii="Arial" w:hAnsi="Arial" w:cs="Arial"/>
          <w:sz w:val="22"/>
          <w:szCs w:val="22"/>
        </w:rPr>
        <w:t xml:space="preserve">, </w:t>
      </w:r>
      <w:r>
        <w:rPr>
          <w:rFonts w:ascii="Arial" w:hAnsi="Arial" w:cs="Arial"/>
          <w:sz w:val="22"/>
          <w:szCs w:val="22"/>
        </w:rPr>
        <w:t>June 1</w:t>
      </w:r>
      <w:r w:rsidR="00E32B12">
        <w:rPr>
          <w:rFonts w:ascii="Arial" w:hAnsi="Arial" w:cs="Arial"/>
          <w:sz w:val="22"/>
          <w:szCs w:val="22"/>
        </w:rPr>
        <w:t>8</w:t>
      </w:r>
      <w:r>
        <w:rPr>
          <w:rFonts w:ascii="Arial" w:hAnsi="Arial" w:cs="Arial"/>
          <w:sz w:val="22"/>
          <w:szCs w:val="22"/>
        </w:rPr>
        <w:t>, 202</w:t>
      </w:r>
      <w:r w:rsidR="00E32B12">
        <w:rPr>
          <w:rFonts w:ascii="Arial" w:hAnsi="Arial" w:cs="Arial"/>
          <w:sz w:val="22"/>
          <w:szCs w:val="22"/>
        </w:rPr>
        <w:t>4</w:t>
      </w:r>
      <w:r w:rsidRPr="0021643C">
        <w:rPr>
          <w:rFonts w:ascii="Arial" w:hAnsi="Arial" w:cs="Arial"/>
          <w:sz w:val="22"/>
          <w:szCs w:val="22"/>
        </w:rPr>
        <w:t>, Employer Costs for Employee Compensation—</w:t>
      </w:r>
      <w:r>
        <w:rPr>
          <w:rFonts w:ascii="Arial" w:hAnsi="Arial" w:cs="Arial"/>
          <w:sz w:val="22"/>
          <w:szCs w:val="22"/>
        </w:rPr>
        <w:t>March 202</w:t>
      </w:r>
      <w:r w:rsidR="00E32B12">
        <w:rPr>
          <w:rFonts w:ascii="Arial" w:hAnsi="Arial" w:cs="Arial"/>
          <w:sz w:val="22"/>
          <w:szCs w:val="22"/>
        </w:rPr>
        <w:t>4</w:t>
      </w:r>
      <w:r w:rsidRPr="0021643C">
        <w:rPr>
          <w:rFonts w:ascii="Arial" w:hAnsi="Arial" w:cs="Arial"/>
          <w:sz w:val="22"/>
          <w:szCs w:val="22"/>
        </w:rPr>
        <w:t xml:space="preserve">, </w:t>
      </w:r>
      <w:r w:rsidR="00652035">
        <w:rPr>
          <w:rFonts w:ascii="Arial" w:hAnsi="Arial" w:cs="Arial"/>
          <w:sz w:val="22"/>
          <w:szCs w:val="22"/>
        </w:rPr>
        <w:t xml:space="preserve">which lists an hourly rate of </w:t>
      </w:r>
      <w:r w:rsidRPr="00E32B12" w:rsidR="00652035">
        <w:rPr>
          <w:rFonts w:ascii="Arial" w:hAnsi="Arial" w:cs="Arial"/>
          <w:sz w:val="22"/>
          <w:szCs w:val="22"/>
        </w:rPr>
        <w:t>$</w:t>
      </w:r>
      <w:r w:rsidRPr="00E32B12" w:rsidR="00E32B12">
        <w:rPr>
          <w:rFonts w:ascii="Arial" w:hAnsi="Arial" w:cs="Arial"/>
          <w:sz w:val="22"/>
          <w:szCs w:val="22"/>
        </w:rPr>
        <w:t>61.27</w:t>
      </w:r>
      <w:r w:rsidRPr="00E32B12" w:rsidR="00652035">
        <w:rPr>
          <w:rFonts w:ascii="Arial" w:hAnsi="Arial" w:cs="Arial"/>
          <w:sz w:val="22"/>
          <w:szCs w:val="22"/>
        </w:rPr>
        <w:t xml:space="preserve"> </w:t>
      </w:r>
      <w:r w:rsidRPr="00E32B12">
        <w:rPr>
          <w:rFonts w:ascii="Arial" w:hAnsi="Arial" w:cs="Arial"/>
          <w:sz w:val="22"/>
          <w:szCs w:val="22"/>
        </w:rPr>
        <w:t>to calculate the cost of the total annual burden hours.</w:t>
      </w:r>
    </w:p>
    <w:p w:rsidR="00EF578E" w:rsidP="003D3B4E" w14:paraId="70FE72BC" w14:textId="0727D316">
      <w:pPr>
        <w:tabs>
          <w:tab w:val="left" w:pos="360"/>
          <w:tab w:val="left" w:pos="720"/>
        </w:tabs>
        <w:rPr>
          <w:rFonts w:ascii="Arial" w:hAnsi="Arial" w:cs="Arial"/>
          <w:sz w:val="22"/>
          <w:szCs w:val="22"/>
        </w:rPr>
      </w:pPr>
    </w:p>
    <w:p w:rsidR="003D3B4E" w:rsidP="003D3B4E" w14:paraId="5322F878"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bookmarkStart w:id="6" w:name="_Hlk108672793"/>
      <w:bookmarkEnd w:id="5"/>
      <w:r>
        <w:rPr>
          <w:rFonts w:ascii="Arial" w:hAnsi="Arial" w:cs="Arial"/>
          <w:bCs/>
        </w:rPr>
        <w:tab/>
      </w:r>
      <w:r>
        <w:rPr>
          <w:rFonts w:ascii="Arial" w:hAnsi="Arial" w:cs="Arial"/>
          <w:b/>
          <w:bCs/>
          <w:sz w:val="16"/>
          <w:szCs w:val="22"/>
        </w:rPr>
        <w:tab/>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3D3B4E" w:rsidP="003D3B4E" w14:paraId="7FA30867"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3D3B4E" w:rsidP="003D3B4E" w14:paraId="2C865E71"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3D3B4E" w:rsidRPr="00F001F9" w:rsidP="003D3B4E" w14:paraId="39E1D4D1"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Pr>
          <w:rFonts w:ascii="Arial" w:hAnsi="Arial" w:cs="Arial"/>
          <w:b/>
          <w:bCs/>
          <w:sz w:val="16"/>
          <w:szCs w:val="22"/>
          <w:u w:val="single"/>
        </w:rPr>
        <w:t>*</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3D3B4E" w:rsidP="003D3B4E" w14:paraId="3EE7D09C" w14:textId="488173B6">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
          <w:i/>
          <w:sz w:val="18"/>
          <w:szCs w:val="18"/>
        </w:rPr>
        <w:t>Double-Crested Cormorant Monitoring</w:t>
      </w:r>
      <w:r>
        <w:rPr>
          <w:rFonts w:ascii="Arial" w:hAnsi="Arial" w:cs="Arial"/>
          <w:b/>
          <w:i/>
          <w:sz w:val="18"/>
          <w:szCs w:val="18"/>
        </w:rPr>
        <w:t xml:space="preserve"> (Government)</w:t>
      </w:r>
    </w:p>
    <w:p w:rsidR="003D3B4E" w:rsidP="003D3B4E" w14:paraId="5E3AD3F3" w14:textId="647D72DB">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00652035">
        <w:rPr>
          <w:rFonts w:ascii="Arial" w:hAnsi="Arial" w:cs="Arial"/>
          <w:bCs/>
          <w:iCs/>
          <w:sz w:val="18"/>
          <w:szCs w:val="18"/>
        </w:rPr>
        <w:t>40</w:t>
      </w:r>
      <w:r>
        <w:rPr>
          <w:rFonts w:ascii="Arial" w:hAnsi="Arial" w:cs="Arial"/>
          <w:bCs/>
          <w:iCs/>
          <w:sz w:val="18"/>
          <w:szCs w:val="18"/>
        </w:rPr>
        <w:tab/>
      </w:r>
      <w:r w:rsidR="00652035">
        <w:rPr>
          <w:rFonts w:ascii="Arial" w:hAnsi="Arial" w:cs="Arial"/>
          <w:bCs/>
          <w:iCs/>
          <w:sz w:val="18"/>
          <w:szCs w:val="18"/>
        </w:rPr>
        <w:t>25.4</w:t>
      </w:r>
      <w:r>
        <w:rPr>
          <w:rFonts w:ascii="Arial" w:hAnsi="Arial" w:cs="Arial"/>
          <w:bCs/>
          <w:iCs/>
          <w:sz w:val="18"/>
          <w:szCs w:val="18"/>
        </w:rPr>
        <w:tab/>
      </w:r>
      <w:r w:rsidR="00652035">
        <w:rPr>
          <w:rFonts w:ascii="Arial" w:hAnsi="Arial" w:cs="Arial"/>
          <w:bCs/>
          <w:iCs/>
          <w:sz w:val="18"/>
          <w:szCs w:val="18"/>
        </w:rPr>
        <w:t>1,016</w:t>
      </w:r>
      <w:r>
        <w:rPr>
          <w:rFonts w:ascii="Arial" w:hAnsi="Arial" w:cs="Arial"/>
          <w:bCs/>
          <w:iCs/>
          <w:sz w:val="18"/>
          <w:szCs w:val="18"/>
        </w:rPr>
        <w:tab/>
      </w:r>
      <w:r w:rsidR="00841459">
        <w:rPr>
          <w:rFonts w:ascii="Arial" w:hAnsi="Arial" w:cs="Arial"/>
          <w:bCs/>
          <w:iCs/>
          <w:sz w:val="18"/>
          <w:szCs w:val="18"/>
        </w:rPr>
        <w:t>.5</w:t>
      </w:r>
      <w:r>
        <w:rPr>
          <w:rFonts w:ascii="Arial" w:hAnsi="Arial" w:cs="Arial"/>
          <w:bCs/>
          <w:iCs/>
          <w:sz w:val="18"/>
          <w:szCs w:val="18"/>
        </w:rPr>
        <w:t xml:space="preserve"> H</w:t>
      </w:r>
      <w:r w:rsidR="00652035">
        <w:rPr>
          <w:rFonts w:ascii="Arial" w:hAnsi="Arial" w:cs="Arial"/>
          <w:bCs/>
          <w:iCs/>
          <w:sz w:val="18"/>
          <w:szCs w:val="18"/>
        </w:rPr>
        <w:t>our</w:t>
      </w:r>
      <w:r>
        <w:rPr>
          <w:rFonts w:ascii="Arial" w:hAnsi="Arial" w:cs="Arial"/>
          <w:bCs/>
          <w:iCs/>
          <w:sz w:val="18"/>
          <w:szCs w:val="18"/>
        </w:rPr>
        <w:tab/>
      </w:r>
      <w:r w:rsidR="00841459">
        <w:rPr>
          <w:rFonts w:ascii="Arial" w:hAnsi="Arial" w:cs="Arial"/>
          <w:bCs/>
          <w:iCs/>
          <w:sz w:val="18"/>
          <w:szCs w:val="18"/>
        </w:rPr>
        <w:t>508</w:t>
      </w:r>
      <w:r>
        <w:rPr>
          <w:rFonts w:ascii="Arial" w:hAnsi="Arial" w:cs="Arial"/>
          <w:bCs/>
          <w:iCs/>
          <w:sz w:val="18"/>
          <w:szCs w:val="18"/>
        </w:rPr>
        <w:tab/>
        <w:t xml:space="preserve">$ </w:t>
      </w:r>
      <w:r w:rsidR="00E32B12">
        <w:rPr>
          <w:rFonts w:ascii="Arial" w:hAnsi="Arial" w:cs="Arial"/>
          <w:bCs/>
          <w:iCs/>
          <w:sz w:val="18"/>
          <w:szCs w:val="18"/>
        </w:rPr>
        <w:t>61</w:t>
      </w:r>
      <w:r>
        <w:rPr>
          <w:rFonts w:ascii="Arial" w:hAnsi="Arial" w:cs="Arial"/>
          <w:bCs/>
          <w:iCs/>
          <w:sz w:val="18"/>
          <w:szCs w:val="18"/>
        </w:rPr>
        <w:t>.</w:t>
      </w:r>
      <w:r w:rsidR="00E32B12">
        <w:rPr>
          <w:rFonts w:ascii="Arial" w:hAnsi="Arial" w:cs="Arial"/>
          <w:bCs/>
          <w:iCs/>
          <w:sz w:val="18"/>
          <w:szCs w:val="18"/>
        </w:rPr>
        <w:t>27</w:t>
      </w:r>
      <w:r>
        <w:rPr>
          <w:rFonts w:ascii="Arial" w:hAnsi="Arial" w:cs="Arial"/>
          <w:bCs/>
          <w:iCs/>
          <w:sz w:val="18"/>
          <w:szCs w:val="18"/>
        </w:rPr>
        <w:tab/>
      </w:r>
      <w:r w:rsidR="00E32B12">
        <w:rPr>
          <w:rFonts w:ascii="Arial" w:hAnsi="Arial" w:cs="Arial"/>
          <w:bCs/>
          <w:iCs/>
          <w:sz w:val="18"/>
          <w:szCs w:val="18"/>
        </w:rPr>
        <w:t>$  249,001.28</w:t>
      </w:r>
    </w:p>
    <w:p w:rsidR="003D3B4E" w:rsidP="003D3B4E" w14:paraId="11E204F8" w14:textId="4EECD72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sidR="00652035">
        <w:rPr>
          <w:rFonts w:ascii="Arial" w:hAnsi="Arial" w:cs="Arial"/>
          <w:bCs/>
          <w:iCs/>
          <w:sz w:val="18"/>
          <w:szCs w:val="18"/>
        </w:rPr>
        <w:t>3</w:t>
      </w:r>
      <w:r w:rsidR="00841459">
        <w:rPr>
          <w:rFonts w:ascii="Arial" w:hAnsi="Arial" w:cs="Arial"/>
          <w:bCs/>
          <w:iCs/>
          <w:sz w:val="18"/>
          <w:szCs w:val="18"/>
        </w:rPr>
        <w:t>.5</w:t>
      </w:r>
      <w:r>
        <w:rPr>
          <w:rFonts w:ascii="Arial" w:hAnsi="Arial" w:cs="Arial"/>
          <w:bCs/>
          <w:iCs/>
          <w:sz w:val="18"/>
          <w:szCs w:val="18"/>
        </w:rPr>
        <w:t xml:space="preserve"> H</w:t>
      </w:r>
      <w:r w:rsidR="00652035">
        <w:rPr>
          <w:rFonts w:ascii="Arial" w:hAnsi="Arial" w:cs="Arial"/>
          <w:bCs/>
          <w:iCs/>
          <w:sz w:val="18"/>
          <w:szCs w:val="18"/>
        </w:rPr>
        <w:t>ours</w:t>
      </w:r>
      <w:r>
        <w:rPr>
          <w:rFonts w:ascii="Arial" w:hAnsi="Arial" w:cs="Arial"/>
          <w:bCs/>
          <w:iCs/>
          <w:sz w:val="18"/>
          <w:szCs w:val="18"/>
        </w:rPr>
        <w:tab/>
      </w:r>
      <w:r w:rsidR="00EC5DBD">
        <w:rPr>
          <w:rFonts w:ascii="Arial" w:hAnsi="Arial" w:cs="Arial"/>
          <w:bCs/>
          <w:iCs/>
          <w:sz w:val="18"/>
          <w:szCs w:val="18"/>
        </w:rPr>
        <w:t>3,</w:t>
      </w:r>
      <w:r w:rsidR="00841459">
        <w:rPr>
          <w:rFonts w:ascii="Arial" w:hAnsi="Arial" w:cs="Arial"/>
          <w:bCs/>
          <w:iCs/>
          <w:sz w:val="18"/>
          <w:szCs w:val="18"/>
        </w:rPr>
        <w:t>556</w:t>
      </w:r>
    </w:p>
    <w:p w:rsidR="003D3B4E" w:rsidRPr="00685715" w:rsidP="003D3B4E" w14:paraId="26E562F4" w14:textId="6F9A44E7">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Pr>
          <w:rFonts w:ascii="Arial" w:hAnsi="Arial" w:cs="Arial"/>
          <w:b/>
          <w:i/>
          <w:sz w:val="18"/>
          <w:szCs w:val="18"/>
        </w:rPr>
        <w:t>TOTALS:</w:t>
      </w:r>
      <w:r>
        <w:rPr>
          <w:rFonts w:ascii="Arial" w:hAnsi="Arial" w:cs="Arial"/>
          <w:b/>
          <w:i/>
          <w:sz w:val="18"/>
          <w:szCs w:val="18"/>
        </w:rPr>
        <w:tab/>
      </w:r>
      <w:r w:rsidR="00EC5DBD">
        <w:rPr>
          <w:rFonts w:ascii="Arial" w:hAnsi="Arial" w:cs="Arial"/>
          <w:b/>
          <w:i/>
          <w:sz w:val="18"/>
          <w:szCs w:val="18"/>
        </w:rPr>
        <w:t>40</w:t>
      </w:r>
      <w:r>
        <w:rPr>
          <w:rFonts w:ascii="Arial" w:hAnsi="Arial" w:cs="Arial"/>
          <w:b/>
          <w:i/>
          <w:sz w:val="18"/>
          <w:szCs w:val="18"/>
        </w:rPr>
        <w:tab/>
      </w:r>
      <w:r>
        <w:rPr>
          <w:rFonts w:ascii="Arial" w:hAnsi="Arial" w:cs="Arial"/>
          <w:b/>
          <w:i/>
          <w:sz w:val="18"/>
          <w:szCs w:val="18"/>
        </w:rPr>
        <w:tab/>
      </w:r>
      <w:r w:rsidR="00EC5DBD">
        <w:rPr>
          <w:rFonts w:ascii="Arial" w:hAnsi="Arial" w:cs="Arial"/>
          <w:b/>
          <w:i/>
          <w:sz w:val="18"/>
          <w:szCs w:val="18"/>
        </w:rPr>
        <w:t>1,016</w:t>
      </w:r>
      <w:r>
        <w:rPr>
          <w:rFonts w:ascii="Arial" w:hAnsi="Arial" w:cs="Arial"/>
          <w:b/>
          <w:i/>
          <w:sz w:val="18"/>
          <w:szCs w:val="18"/>
        </w:rPr>
        <w:tab/>
      </w:r>
      <w:r>
        <w:rPr>
          <w:rFonts w:ascii="Arial" w:hAnsi="Arial" w:cs="Arial"/>
          <w:b/>
          <w:i/>
          <w:sz w:val="18"/>
          <w:szCs w:val="18"/>
        </w:rPr>
        <w:tab/>
      </w:r>
      <w:r w:rsidR="00EC5DBD">
        <w:rPr>
          <w:rFonts w:ascii="Arial" w:hAnsi="Arial" w:cs="Arial"/>
          <w:b/>
          <w:i/>
          <w:sz w:val="18"/>
          <w:szCs w:val="18"/>
        </w:rPr>
        <w:t>4,064</w:t>
      </w:r>
      <w:r>
        <w:rPr>
          <w:rFonts w:ascii="Arial" w:hAnsi="Arial" w:cs="Arial"/>
          <w:b/>
          <w:i/>
          <w:sz w:val="18"/>
          <w:szCs w:val="18"/>
        </w:rPr>
        <w:tab/>
      </w:r>
      <w:r>
        <w:rPr>
          <w:rFonts w:ascii="Arial" w:hAnsi="Arial" w:cs="Arial"/>
          <w:b/>
          <w:i/>
          <w:sz w:val="18"/>
          <w:szCs w:val="18"/>
        </w:rPr>
        <w:tab/>
        <w:t xml:space="preserve">$ </w:t>
      </w:r>
      <w:r w:rsidR="00E32B12">
        <w:rPr>
          <w:rFonts w:ascii="Arial" w:hAnsi="Arial" w:cs="Arial"/>
          <w:b/>
          <w:i/>
          <w:sz w:val="18"/>
          <w:szCs w:val="18"/>
        </w:rPr>
        <w:t>249,001</w:t>
      </w:r>
      <w:r>
        <w:rPr>
          <w:rFonts w:ascii="Arial" w:hAnsi="Arial" w:cs="Arial"/>
          <w:b/>
          <w:i/>
          <w:sz w:val="18"/>
          <w:szCs w:val="18"/>
        </w:rPr>
        <w:t>.</w:t>
      </w:r>
      <w:r w:rsidR="00E32B12">
        <w:rPr>
          <w:rFonts w:ascii="Arial" w:hAnsi="Arial" w:cs="Arial"/>
          <w:b/>
          <w:i/>
          <w:sz w:val="18"/>
          <w:szCs w:val="18"/>
        </w:rPr>
        <w:t>28</w:t>
      </w:r>
    </w:p>
    <w:bookmarkEnd w:id="6"/>
    <w:p w:rsidR="00D279F3" w:rsidP="00D279F3" w14:paraId="51DC33C6" w14:textId="7777777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p>
    <w:p w:rsidR="00295103" w:rsidRPr="00652035" w:rsidP="00F464E2" w14:paraId="2D4246A2" w14:textId="77777777">
      <w:pPr>
        <w:pStyle w:val="Heading1"/>
        <w:tabs>
          <w:tab w:val="clear" w:pos="360"/>
          <w:tab w:val="left" w:pos="450"/>
        </w:tabs>
      </w:pPr>
      <w:r w:rsidRPr="00652035">
        <w:t>13.</w:t>
      </w:r>
      <w:r w:rsidRPr="00652035">
        <w:tab/>
        <w:t xml:space="preserve">Provide an estimate of the total annual </w:t>
      </w:r>
      <w:r w:rsidRPr="00652035" w:rsidR="00DE1FFE">
        <w:t>non-hour</w:t>
      </w:r>
      <w:r w:rsidRPr="00652035">
        <w:t xml:space="preserve"> cost burden to respondents or recordkeepers resulting from the collection of information.  (Do not include the cost of any hour burden </w:t>
      </w:r>
      <w:r w:rsidRPr="00652035" w:rsidR="004A6DFA">
        <w:t xml:space="preserve">already reflected </w:t>
      </w:r>
      <w:r w:rsidRPr="00652035" w:rsidR="00F73931">
        <w:t>in item 12</w:t>
      </w:r>
      <w:r w:rsidRPr="00652035" w:rsidR="004A6DFA">
        <w:t>.)</w:t>
      </w:r>
    </w:p>
    <w:p w:rsidR="00295103" w:rsidRPr="00652035" w:rsidP="006319A2" w14:paraId="629C7EBB" w14:textId="77777777">
      <w:pPr>
        <w:tabs>
          <w:tab w:val="left" w:pos="360"/>
          <w:tab w:val="left" w:pos="720"/>
        </w:tabs>
        <w:ind w:left="720" w:hanging="720"/>
        <w:rPr>
          <w:rFonts w:ascii="Arial" w:hAnsi="Arial" w:cs="Arial"/>
          <w:b/>
          <w:sz w:val="22"/>
          <w:szCs w:val="22"/>
        </w:rPr>
      </w:pPr>
      <w:r w:rsidRPr="00652035">
        <w:rPr>
          <w:rFonts w:ascii="Arial" w:hAnsi="Arial" w:cs="Arial"/>
          <w:b/>
          <w:sz w:val="22"/>
          <w:szCs w:val="22"/>
        </w:rPr>
        <w:tab/>
      </w:r>
      <w:r w:rsidRPr="00652035">
        <w:rPr>
          <w:rFonts w:ascii="Arial" w:hAnsi="Arial" w:cs="Arial"/>
          <w:b/>
          <w:sz w:val="22"/>
          <w:szCs w:val="22"/>
        </w:rPr>
        <w:t>*</w:t>
      </w:r>
      <w:r w:rsidRPr="00652035">
        <w:rPr>
          <w:rFonts w:ascii="Arial" w:hAnsi="Arial" w:cs="Arial"/>
          <w:b/>
          <w:sz w:val="22"/>
          <w:szCs w:val="22"/>
        </w:rPr>
        <w:tab/>
        <w:t xml:space="preserve">The cost estimate should be split into two components: (a) a total capital and start-up cost component (annualized over its expected useful life) and (b) a total </w:t>
      </w:r>
      <w:r w:rsidRPr="00652035">
        <w:rPr>
          <w:rFonts w:ascii="Arial" w:hAnsi="Arial" w:cs="Arial"/>
          <w:b/>
          <w:sz w:val="22"/>
          <w:szCs w:val="22"/>
        </w:rPr>
        <w:t xml:space="preserve">operation and maintenance and purchase of services component.  The estimates should </w:t>
      </w:r>
      <w:r w:rsidRPr="00652035">
        <w:rPr>
          <w:rFonts w:ascii="Arial" w:hAnsi="Arial" w:cs="Arial"/>
          <w:b/>
          <w:sz w:val="22"/>
          <w:szCs w:val="22"/>
        </w:rPr>
        <w:t>take into account</w:t>
      </w:r>
      <w:r w:rsidRPr="00652035">
        <w:rPr>
          <w:rFonts w:ascii="Arial" w:hAnsi="Arial" w:cs="Arial"/>
          <w:b/>
          <w:sz w:val="22"/>
          <w:szCs w:val="22"/>
        </w:rPr>
        <w:t xml:space="preserve"> costs associated with generating, maintaining, and disclosing or providing the information </w:t>
      </w:r>
      <w:r w:rsidRPr="00652035" w:rsidR="000257C8">
        <w:rPr>
          <w:rFonts w:ascii="Arial" w:hAnsi="Arial" w:cs="Arial"/>
          <w:b/>
          <w:sz w:val="22"/>
          <w:szCs w:val="22"/>
        </w:rPr>
        <w:t>(</w:t>
      </w:r>
      <w:r w:rsidRPr="00652035">
        <w:rPr>
          <w:rFonts w:ascii="Arial" w:hAnsi="Arial" w:cs="Arial"/>
          <w:b/>
          <w:sz w:val="22"/>
          <w:szCs w:val="22"/>
        </w:rPr>
        <w:t>including filing fees paid</w:t>
      </w:r>
      <w:r w:rsidRPr="00652035" w:rsidR="000257C8">
        <w:rPr>
          <w:rFonts w:ascii="Arial" w:hAnsi="Arial" w:cs="Arial"/>
          <w:b/>
          <w:sz w:val="22"/>
          <w:szCs w:val="22"/>
        </w:rPr>
        <w:t xml:space="preserve"> for form processing)</w:t>
      </w:r>
      <w:r w:rsidRPr="00652035">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652035" w:rsidP="006319A2" w14:paraId="28B6A985" w14:textId="77777777">
      <w:pPr>
        <w:tabs>
          <w:tab w:val="left" w:pos="360"/>
          <w:tab w:val="left" w:pos="720"/>
        </w:tabs>
        <w:ind w:left="720" w:hanging="720"/>
        <w:rPr>
          <w:rFonts w:ascii="Arial" w:hAnsi="Arial" w:cs="Arial"/>
          <w:b/>
          <w:sz w:val="22"/>
          <w:szCs w:val="22"/>
        </w:rPr>
      </w:pPr>
      <w:r w:rsidRPr="00652035">
        <w:rPr>
          <w:rFonts w:ascii="Arial" w:hAnsi="Arial" w:cs="Arial"/>
          <w:b/>
          <w:sz w:val="22"/>
          <w:szCs w:val="22"/>
        </w:rPr>
        <w:tab/>
      </w:r>
      <w:r w:rsidRPr="00652035">
        <w:rPr>
          <w:rFonts w:ascii="Arial" w:hAnsi="Arial" w:cs="Arial"/>
          <w:b/>
          <w:sz w:val="22"/>
          <w:szCs w:val="22"/>
        </w:rPr>
        <w:t>*</w:t>
      </w:r>
      <w:r w:rsidRPr="0065203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6319A2" w14:paraId="02922824" w14:textId="77777777">
      <w:pPr>
        <w:tabs>
          <w:tab w:val="left" w:pos="360"/>
          <w:tab w:val="left" w:pos="720"/>
        </w:tabs>
        <w:ind w:left="720" w:hanging="720"/>
        <w:rPr>
          <w:rFonts w:ascii="Arial" w:hAnsi="Arial" w:cs="Arial"/>
          <w:sz w:val="22"/>
          <w:szCs w:val="22"/>
        </w:rPr>
      </w:pPr>
      <w:r w:rsidRPr="00652035">
        <w:rPr>
          <w:rFonts w:ascii="Arial" w:hAnsi="Arial" w:cs="Arial"/>
          <w:b/>
          <w:sz w:val="22"/>
          <w:szCs w:val="22"/>
        </w:rPr>
        <w:tab/>
      </w:r>
      <w:r w:rsidRPr="00652035">
        <w:rPr>
          <w:rFonts w:ascii="Arial" w:hAnsi="Arial" w:cs="Arial"/>
          <w:b/>
          <w:sz w:val="22"/>
          <w:szCs w:val="22"/>
        </w:rPr>
        <w:t>*</w:t>
      </w:r>
      <w:r w:rsidRPr="0065203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C5316" w:rsidP="006319A2" w14:paraId="7E74635B" w14:textId="77777777">
      <w:pPr>
        <w:tabs>
          <w:tab w:val="left" w:pos="450"/>
          <w:tab w:val="left" w:pos="720"/>
        </w:tabs>
        <w:rPr>
          <w:rFonts w:ascii="Arial" w:hAnsi="Arial" w:cs="Arial"/>
          <w:color w:val="000000"/>
          <w:sz w:val="22"/>
          <w:szCs w:val="22"/>
          <w:shd w:val="clear" w:color="auto" w:fill="FFFFFF"/>
        </w:rPr>
      </w:pPr>
    </w:p>
    <w:p w:rsidR="00295103" w:rsidRPr="00B50214" w:rsidP="006319A2" w14:paraId="3C1A91DE" w14:textId="0B01629D">
      <w:pPr>
        <w:tabs>
          <w:tab w:val="left" w:pos="450"/>
          <w:tab w:val="left" w:pos="720"/>
        </w:tabs>
        <w:rPr>
          <w:rFonts w:ascii="Arial" w:hAnsi="Arial" w:cs="Arial"/>
          <w:sz w:val="22"/>
          <w:szCs w:val="22"/>
        </w:rPr>
      </w:pPr>
      <w:r>
        <w:rPr>
          <w:rFonts w:ascii="Arial" w:hAnsi="Arial" w:cs="Arial"/>
          <w:color w:val="000000"/>
          <w:sz w:val="22"/>
          <w:szCs w:val="22"/>
          <w:shd w:val="clear" w:color="auto" w:fill="FFFFFF"/>
        </w:rPr>
        <w:t>There are no non-hour costs associated with this information collection.  Surveys will be conducted using already available equipment that other State and Federal partners have for performing their duties</w:t>
      </w:r>
      <w:r w:rsidR="00EC5316">
        <w:rPr>
          <w:rFonts w:ascii="Arial" w:hAnsi="Arial" w:cs="Arial"/>
          <w:color w:val="000000"/>
          <w:sz w:val="22"/>
          <w:szCs w:val="22"/>
          <w:shd w:val="clear" w:color="auto" w:fill="FFFFFF"/>
        </w:rPr>
        <w:t xml:space="preserve"> for other wildlife surveys</w:t>
      </w:r>
      <w:r>
        <w:rPr>
          <w:rFonts w:ascii="Arial" w:hAnsi="Arial" w:cs="Arial"/>
          <w:color w:val="000000"/>
          <w:sz w:val="22"/>
          <w:szCs w:val="22"/>
          <w:shd w:val="clear" w:color="auto" w:fill="FFFFFF"/>
        </w:rPr>
        <w:t xml:space="preserve">.  </w:t>
      </w:r>
    </w:p>
    <w:p w:rsidR="00251281" w:rsidRPr="00B50214" w:rsidP="006319A2" w14:paraId="625AD29B" w14:textId="2B75E109">
      <w:pPr>
        <w:tabs>
          <w:tab w:val="left" w:pos="450"/>
          <w:tab w:val="left" w:pos="720"/>
        </w:tabs>
        <w:rPr>
          <w:rFonts w:ascii="Arial" w:hAnsi="Arial" w:cs="Arial"/>
          <w:sz w:val="22"/>
          <w:szCs w:val="22"/>
        </w:rPr>
      </w:pPr>
    </w:p>
    <w:p w:rsidR="0060758B" w:rsidRPr="00B50214" w:rsidP="00F464E2" w14:paraId="4A305EEE" w14:textId="77777777">
      <w:pPr>
        <w:pStyle w:val="Heading1"/>
        <w:tabs>
          <w:tab w:val="clear" w:pos="360"/>
          <w:tab w:val="left" w:pos="450"/>
        </w:tabs>
      </w:pPr>
      <w:r w:rsidRPr="00B50214">
        <w:t>14.</w:t>
      </w:r>
      <w:r w:rsidRPr="00B50214">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50214">
        <w:t xml:space="preserve">his collection of information. </w:t>
      </w:r>
    </w:p>
    <w:p w:rsidR="0060758B" w:rsidRPr="00B50214" w:rsidP="006319A2" w14:paraId="3CB69CBD" w14:textId="77777777">
      <w:pPr>
        <w:tabs>
          <w:tab w:val="left" w:pos="450"/>
          <w:tab w:val="left" w:pos="720"/>
        </w:tabs>
        <w:rPr>
          <w:rFonts w:ascii="Arial" w:hAnsi="Arial" w:cs="Arial"/>
          <w:sz w:val="22"/>
          <w:szCs w:val="22"/>
        </w:rPr>
      </w:pPr>
    </w:p>
    <w:p w:rsidR="00D2658B" w:rsidRPr="00D2658B" w:rsidP="00D2658B" w14:paraId="2E46CB26" w14:textId="654DE7E4">
      <w:pPr>
        <w:rPr>
          <w:rFonts w:ascii="Arial" w:hAnsi="Arial" w:cs="Arial"/>
          <w:sz w:val="22"/>
          <w:szCs w:val="22"/>
        </w:rPr>
      </w:pPr>
      <w:r w:rsidRPr="00F80B14">
        <w:rPr>
          <w:rFonts w:ascii="Arial" w:hAnsi="Arial" w:cs="Arial"/>
          <w:sz w:val="22"/>
          <w:szCs w:val="22"/>
        </w:rPr>
        <w:t xml:space="preserve">We estimate the total cost to the Federal Government to administer this information collection will be </w:t>
      </w:r>
      <w:r w:rsidRPr="00F80B14">
        <w:rPr>
          <w:rFonts w:ascii="Arial" w:hAnsi="Arial" w:cs="Arial"/>
          <w:b/>
          <w:bCs/>
          <w:sz w:val="22"/>
          <w:szCs w:val="22"/>
        </w:rPr>
        <w:t>$</w:t>
      </w:r>
      <w:r w:rsidRPr="00F80B14" w:rsidR="00F80B14">
        <w:rPr>
          <w:rFonts w:ascii="Arial" w:hAnsi="Arial" w:cs="Arial"/>
          <w:b/>
          <w:bCs/>
          <w:sz w:val="22"/>
          <w:szCs w:val="22"/>
        </w:rPr>
        <w:t>15,190</w:t>
      </w:r>
      <w:r w:rsidRPr="00F80B14">
        <w:rPr>
          <w:rFonts w:ascii="Arial" w:hAnsi="Arial" w:cs="Arial"/>
          <w:b/>
          <w:bCs/>
          <w:sz w:val="22"/>
          <w:szCs w:val="22"/>
        </w:rPr>
        <w:t xml:space="preserve"> (rounded)</w:t>
      </w:r>
      <w:r w:rsidRPr="00F80B14">
        <w:rPr>
          <w:rFonts w:ascii="Arial" w:hAnsi="Arial" w:cs="Arial"/>
          <w:sz w:val="22"/>
          <w:szCs w:val="22"/>
        </w:rPr>
        <w:t>.</w:t>
      </w:r>
      <w:r w:rsidRPr="00D2658B">
        <w:rPr>
          <w:rFonts w:ascii="Arial" w:hAnsi="Arial" w:cs="Arial"/>
          <w:sz w:val="22"/>
          <w:szCs w:val="22"/>
        </w:rPr>
        <w:t xml:space="preserve">  </w:t>
      </w:r>
    </w:p>
    <w:p w:rsidR="00251281" w:rsidRPr="00D2658B" w:rsidP="006319A2" w14:paraId="44A7D50D" w14:textId="6446D715">
      <w:pPr>
        <w:tabs>
          <w:tab w:val="left" w:pos="450"/>
          <w:tab w:val="left" w:pos="720"/>
        </w:tabs>
        <w:rPr>
          <w:rFonts w:ascii="Arial" w:hAnsi="Arial" w:cs="Arial"/>
          <w:sz w:val="24"/>
          <w:szCs w:val="24"/>
        </w:rPr>
      </w:pPr>
    </w:p>
    <w:p w:rsidR="00D2658B" w:rsidP="006319A2" w14:paraId="18D33B80" w14:textId="173E50F4">
      <w:pPr>
        <w:tabs>
          <w:tab w:val="left" w:pos="450"/>
          <w:tab w:val="left" w:pos="720"/>
        </w:tabs>
        <w:rPr>
          <w:rFonts w:ascii="Arial" w:hAnsi="Arial" w:cs="Arial"/>
          <w:bCs/>
          <w:sz w:val="22"/>
          <w:szCs w:val="22"/>
        </w:rPr>
      </w:pPr>
      <w:r>
        <w:rPr>
          <w:rFonts w:ascii="Arial" w:hAnsi="Arial" w:cs="Arial"/>
          <w:sz w:val="22"/>
          <w:szCs w:val="22"/>
        </w:rPr>
        <w:t>W</w:t>
      </w:r>
      <w:r w:rsidRPr="00D2658B">
        <w:rPr>
          <w:rFonts w:ascii="Arial" w:hAnsi="Arial" w:cs="Arial"/>
          <w:sz w:val="22"/>
          <w:szCs w:val="22"/>
        </w:rPr>
        <w:t xml:space="preserve">e used Office of Personnel Management Salary Table </w:t>
      </w:r>
      <w:hyperlink r:id="rId7" w:history="1">
        <w:r>
          <w:rPr>
            <w:rStyle w:val="Hyperlink"/>
            <w:rFonts w:ascii="Arial" w:hAnsi="Arial" w:cs="Arial"/>
            <w:bCs/>
            <w:sz w:val="22"/>
            <w:szCs w:val="22"/>
          </w:rPr>
          <w:t>2024-DCB</w:t>
        </w:r>
      </w:hyperlink>
      <w:r w:rsidRPr="00D2658B">
        <w:rPr>
          <w:rFonts w:ascii="Arial" w:hAnsi="Arial" w:cs="Arial"/>
          <w:bCs/>
          <w:sz w:val="22"/>
          <w:szCs w:val="22"/>
        </w:rPr>
        <w:t xml:space="preserve"> to obtain the most up-to-date hourly rates for staff.  In accordance with </w:t>
      </w:r>
      <w:r w:rsidRPr="00D2658B">
        <w:rPr>
          <w:rFonts w:ascii="Arial" w:hAnsi="Arial" w:cs="Arial"/>
          <w:sz w:val="22"/>
          <w:szCs w:val="22"/>
        </w:rPr>
        <w:t xml:space="preserve">BLS </w:t>
      </w:r>
      <w:hyperlink r:id="rId6" w:history="1">
        <w:r w:rsidRPr="0046536C">
          <w:rPr>
            <w:rStyle w:val="Hyperlink"/>
            <w:rFonts w:ascii="Arial" w:hAnsi="Arial" w:cs="Arial"/>
            <w:sz w:val="22"/>
            <w:szCs w:val="22"/>
          </w:rPr>
          <w:t>News Release</w:t>
        </w:r>
      </w:hyperlink>
      <w:r w:rsidRPr="0021643C">
        <w:rPr>
          <w:rFonts w:ascii="Arial" w:hAnsi="Arial" w:cs="Arial"/>
          <w:sz w:val="22"/>
          <w:szCs w:val="22"/>
        </w:rPr>
        <w:t xml:space="preserve"> </w:t>
      </w:r>
      <w:r w:rsidRPr="0046536C">
        <w:rPr>
          <w:rFonts w:ascii="Arial" w:hAnsi="Arial" w:cs="Arial"/>
          <w:sz w:val="22"/>
          <w:szCs w:val="22"/>
        </w:rPr>
        <w:t>USDL-2</w:t>
      </w:r>
      <w:r>
        <w:rPr>
          <w:rFonts w:ascii="Arial" w:hAnsi="Arial" w:cs="Arial"/>
          <w:sz w:val="22"/>
          <w:szCs w:val="22"/>
        </w:rPr>
        <w:t>3</w:t>
      </w:r>
      <w:r w:rsidRPr="0046536C">
        <w:rPr>
          <w:rFonts w:ascii="Arial" w:hAnsi="Arial" w:cs="Arial"/>
          <w:sz w:val="22"/>
          <w:szCs w:val="22"/>
        </w:rPr>
        <w:t>-</w:t>
      </w:r>
      <w:r>
        <w:rPr>
          <w:rFonts w:ascii="Arial" w:hAnsi="Arial" w:cs="Arial"/>
          <w:sz w:val="22"/>
          <w:szCs w:val="22"/>
        </w:rPr>
        <w:t>1305</w:t>
      </w:r>
      <w:r w:rsidRPr="00D2658B">
        <w:rPr>
          <w:rFonts w:ascii="Arial" w:hAnsi="Arial" w:cs="Arial"/>
          <w:sz w:val="22"/>
          <w:szCs w:val="22"/>
        </w:rPr>
        <w:t>, we multiplied the hourly rate by 1.</w:t>
      </w:r>
      <w:r>
        <w:rPr>
          <w:rFonts w:ascii="Arial" w:hAnsi="Arial" w:cs="Arial"/>
          <w:sz w:val="22"/>
          <w:szCs w:val="22"/>
        </w:rPr>
        <w:t>61</w:t>
      </w:r>
      <w:r w:rsidRPr="00D2658B">
        <w:rPr>
          <w:rFonts w:ascii="Arial" w:hAnsi="Arial" w:cs="Arial"/>
          <w:sz w:val="22"/>
          <w:szCs w:val="22"/>
        </w:rPr>
        <w:t xml:space="preserve"> </w:t>
      </w:r>
      <w:r w:rsidRPr="00D2658B">
        <w:rPr>
          <w:rFonts w:ascii="Arial" w:hAnsi="Arial" w:cs="Arial"/>
          <w:bCs/>
          <w:sz w:val="22"/>
          <w:szCs w:val="22"/>
        </w:rPr>
        <w:t>to calculate the fully burdened rates for each staff member.</w:t>
      </w:r>
    </w:p>
    <w:p w:rsidR="00D2658B" w:rsidP="006319A2" w14:paraId="4033903B" w14:textId="77777777">
      <w:pPr>
        <w:tabs>
          <w:tab w:val="left" w:pos="450"/>
          <w:tab w:val="left" w:pos="720"/>
        </w:tabs>
        <w:rPr>
          <w:rFonts w:ascii="Arial" w:hAnsi="Arial" w:cs="Arial"/>
          <w:bCs/>
          <w:sz w:val="22"/>
          <w:szCs w:val="22"/>
        </w:rPr>
      </w:pP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1350"/>
        <w:gridCol w:w="1440"/>
        <w:gridCol w:w="1620"/>
        <w:gridCol w:w="1530"/>
      </w:tblGrid>
      <w:tr w14:paraId="05742A87" w14:textId="77777777" w:rsidTr="00E32B12">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3510" w:type="dxa"/>
            <w:vAlign w:val="bottom"/>
          </w:tcPr>
          <w:p w:rsidR="00631891" w:rsidRPr="00631891" w:rsidP="00345F05" w14:paraId="40127BAA" w14:textId="77777777">
            <w:pPr>
              <w:tabs>
                <w:tab w:val="left" w:pos="360"/>
                <w:tab w:val="left" w:pos="720"/>
              </w:tabs>
              <w:jc w:val="center"/>
              <w:rPr>
                <w:rFonts w:ascii="Arial" w:hAnsi="Arial" w:cs="Arial"/>
                <w:sz w:val="15"/>
                <w:szCs w:val="15"/>
              </w:rPr>
            </w:pPr>
            <w:r w:rsidRPr="00631891">
              <w:rPr>
                <w:rFonts w:ascii="Arial" w:eastAsia="Arial" w:hAnsi="Arial" w:cs="Arial"/>
                <w:b/>
                <w:sz w:val="15"/>
                <w:szCs w:val="15"/>
              </w:rPr>
              <w:t>Position and Grade</w:t>
            </w:r>
          </w:p>
        </w:tc>
        <w:tc>
          <w:tcPr>
            <w:tcW w:w="1350" w:type="dxa"/>
            <w:vAlign w:val="bottom"/>
          </w:tcPr>
          <w:p w:rsidR="00631891" w:rsidRPr="00631891" w:rsidP="00345F05" w14:paraId="201EF6AF" w14:textId="77777777">
            <w:pPr>
              <w:tabs>
                <w:tab w:val="left" w:pos="360"/>
                <w:tab w:val="left" w:pos="720"/>
              </w:tabs>
              <w:jc w:val="center"/>
              <w:rPr>
                <w:rFonts w:ascii="Arial" w:hAnsi="Arial" w:cs="Arial"/>
                <w:sz w:val="15"/>
                <w:szCs w:val="15"/>
              </w:rPr>
            </w:pPr>
            <w:r w:rsidRPr="00631891">
              <w:rPr>
                <w:rFonts w:ascii="Arial" w:eastAsia="Arial" w:hAnsi="Arial" w:cs="Arial"/>
                <w:b/>
                <w:sz w:val="15"/>
                <w:szCs w:val="15"/>
              </w:rPr>
              <w:t>Hourly Rate</w:t>
            </w:r>
          </w:p>
        </w:tc>
        <w:tc>
          <w:tcPr>
            <w:tcW w:w="1440" w:type="dxa"/>
            <w:vAlign w:val="bottom"/>
          </w:tcPr>
          <w:p w:rsidR="00631891" w:rsidRPr="00631891" w:rsidP="00345F05" w14:paraId="5EEA6DD1" w14:textId="77777777">
            <w:pPr>
              <w:tabs>
                <w:tab w:val="left" w:pos="360"/>
                <w:tab w:val="left" w:pos="720"/>
              </w:tabs>
              <w:jc w:val="center"/>
              <w:rPr>
                <w:rFonts w:ascii="Arial" w:eastAsia="Arial" w:hAnsi="Arial" w:cs="Arial"/>
                <w:b/>
                <w:sz w:val="15"/>
                <w:szCs w:val="15"/>
              </w:rPr>
            </w:pPr>
            <w:r w:rsidRPr="00631891">
              <w:rPr>
                <w:rFonts w:ascii="Arial" w:eastAsia="Arial" w:hAnsi="Arial" w:cs="Arial"/>
                <w:b/>
                <w:sz w:val="15"/>
                <w:szCs w:val="15"/>
              </w:rPr>
              <w:t>Fully Burdened Hourly Rate</w:t>
            </w:r>
          </w:p>
          <w:p w:rsidR="00631891" w:rsidRPr="00631891" w:rsidP="00345F05" w14:paraId="6283C763" w14:textId="77777777">
            <w:pPr>
              <w:tabs>
                <w:tab w:val="left" w:pos="360"/>
                <w:tab w:val="left" w:pos="720"/>
              </w:tabs>
              <w:jc w:val="center"/>
              <w:rPr>
                <w:rFonts w:ascii="Arial" w:hAnsi="Arial" w:cs="Arial"/>
                <w:sz w:val="15"/>
                <w:szCs w:val="15"/>
              </w:rPr>
            </w:pPr>
            <w:r w:rsidRPr="00631891">
              <w:rPr>
                <w:rFonts w:ascii="Arial" w:eastAsia="Arial" w:hAnsi="Arial" w:cs="Arial"/>
                <w:b/>
                <w:sz w:val="15"/>
                <w:szCs w:val="15"/>
              </w:rPr>
              <w:t>(Incl. Benefits)</w:t>
            </w:r>
          </w:p>
        </w:tc>
        <w:tc>
          <w:tcPr>
            <w:tcW w:w="1620" w:type="dxa"/>
            <w:vAlign w:val="bottom"/>
          </w:tcPr>
          <w:p w:rsidR="00631891" w:rsidRPr="00631891" w:rsidP="00345F05" w14:paraId="74850058" w14:textId="77777777">
            <w:pPr>
              <w:tabs>
                <w:tab w:val="left" w:pos="360"/>
                <w:tab w:val="left" w:pos="720"/>
              </w:tabs>
              <w:jc w:val="center"/>
              <w:rPr>
                <w:rFonts w:ascii="Arial" w:hAnsi="Arial" w:cs="Arial"/>
                <w:sz w:val="15"/>
                <w:szCs w:val="15"/>
              </w:rPr>
            </w:pPr>
            <w:r w:rsidRPr="00631891">
              <w:rPr>
                <w:rFonts w:ascii="Arial" w:eastAsia="Arial" w:hAnsi="Arial" w:cs="Arial"/>
                <w:b/>
                <w:sz w:val="15"/>
                <w:szCs w:val="15"/>
              </w:rPr>
              <w:t>Total Annual Hours</w:t>
            </w:r>
          </w:p>
        </w:tc>
        <w:tc>
          <w:tcPr>
            <w:tcW w:w="1530" w:type="dxa"/>
            <w:vAlign w:val="bottom"/>
          </w:tcPr>
          <w:p w:rsidR="00631891" w:rsidRPr="00631891" w:rsidP="00345F05" w14:paraId="2D6B38F0" w14:textId="77777777">
            <w:pPr>
              <w:tabs>
                <w:tab w:val="left" w:pos="360"/>
                <w:tab w:val="left" w:pos="720"/>
              </w:tabs>
              <w:jc w:val="center"/>
              <w:rPr>
                <w:rFonts w:ascii="Arial" w:hAnsi="Arial" w:cs="Arial"/>
                <w:sz w:val="15"/>
                <w:szCs w:val="15"/>
              </w:rPr>
            </w:pPr>
            <w:r w:rsidRPr="00631891">
              <w:rPr>
                <w:rFonts w:ascii="Arial" w:eastAsia="Arial" w:hAnsi="Arial" w:cs="Arial"/>
                <w:b/>
                <w:sz w:val="15"/>
                <w:szCs w:val="15"/>
              </w:rPr>
              <w:t>Total Annual Cost</w:t>
            </w:r>
          </w:p>
        </w:tc>
      </w:tr>
      <w:tr w14:paraId="62676DC8" w14:textId="77777777" w:rsidTr="00E32B12">
        <w:tblPrEx>
          <w:tblW w:w="9450" w:type="dxa"/>
          <w:tblInd w:w="-5" w:type="dxa"/>
          <w:tblLayout w:type="fixed"/>
          <w:tblLook w:val="0000"/>
        </w:tblPrEx>
        <w:tc>
          <w:tcPr>
            <w:tcW w:w="3510" w:type="dxa"/>
            <w:vAlign w:val="center"/>
          </w:tcPr>
          <w:p w:rsidR="00631891" w:rsidRPr="00631891" w:rsidP="00631891" w14:paraId="183AC4CC" w14:textId="0932B7A6">
            <w:pPr>
              <w:tabs>
                <w:tab w:val="left" w:pos="360"/>
                <w:tab w:val="left" w:pos="720"/>
              </w:tabs>
              <w:rPr>
                <w:rFonts w:ascii="Arial" w:hAnsi="Arial" w:cs="Arial"/>
                <w:sz w:val="18"/>
                <w:szCs w:val="18"/>
              </w:rPr>
            </w:pPr>
            <w:r>
              <w:rPr>
                <w:rFonts w:ascii="Arial" w:eastAsia="Arial" w:hAnsi="Arial" w:cs="Arial"/>
                <w:sz w:val="18"/>
                <w:szCs w:val="18"/>
              </w:rPr>
              <w:t xml:space="preserve">Biologist, </w:t>
            </w:r>
            <w:r w:rsidRPr="00631891">
              <w:rPr>
                <w:rFonts w:ascii="Arial" w:eastAsia="Arial" w:hAnsi="Arial" w:cs="Arial"/>
                <w:sz w:val="18"/>
                <w:szCs w:val="18"/>
              </w:rPr>
              <w:t>GS 1</w:t>
            </w:r>
            <w:r>
              <w:rPr>
                <w:rFonts w:ascii="Arial" w:eastAsia="Arial" w:hAnsi="Arial" w:cs="Arial"/>
                <w:sz w:val="18"/>
                <w:szCs w:val="18"/>
              </w:rPr>
              <w:t>3</w:t>
            </w:r>
            <w:r w:rsidRPr="00631891">
              <w:rPr>
                <w:rFonts w:ascii="Arial" w:eastAsia="Arial" w:hAnsi="Arial" w:cs="Arial"/>
                <w:sz w:val="18"/>
                <w:szCs w:val="18"/>
              </w:rPr>
              <w:t>/05</w:t>
            </w:r>
          </w:p>
        </w:tc>
        <w:tc>
          <w:tcPr>
            <w:tcW w:w="1350" w:type="dxa"/>
            <w:vAlign w:val="center"/>
          </w:tcPr>
          <w:p w:rsidR="00631891" w:rsidRPr="00631891" w:rsidP="00345F05" w14:paraId="219C71CB" w14:textId="20E6000D">
            <w:pPr>
              <w:tabs>
                <w:tab w:val="left" w:pos="360"/>
                <w:tab w:val="left" w:pos="720"/>
              </w:tabs>
              <w:jc w:val="right"/>
              <w:rPr>
                <w:rFonts w:ascii="Arial" w:hAnsi="Arial" w:cs="Arial"/>
                <w:sz w:val="18"/>
                <w:szCs w:val="18"/>
              </w:rPr>
            </w:pPr>
            <w:r>
              <w:rPr>
                <w:rFonts w:ascii="Arial" w:hAnsi="Arial" w:cs="Arial"/>
                <w:sz w:val="18"/>
                <w:szCs w:val="18"/>
              </w:rPr>
              <w:t xml:space="preserve">$  </w:t>
            </w:r>
            <w:r w:rsidRPr="009C1014">
              <w:rPr>
                <w:rFonts w:ascii="Arial" w:hAnsi="Arial" w:cs="Arial"/>
                <w:sz w:val="18"/>
                <w:szCs w:val="18"/>
              </w:rPr>
              <w:t>64.06</w:t>
            </w:r>
          </w:p>
        </w:tc>
        <w:tc>
          <w:tcPr>
            <w:tcW w:w="1440" w:type="dxa"/>
            <w:vAlign w:val="center"/>
          </w:tcPr>
          <w:p w:rsidR="00631891" w:rsidRPr="00631891" w:rsidP="00345F05" w14:paraId="09C64E9E" w14:textId="6C26A460">
            <w:pPr>
              <w:tabs>
                <w:tab w:val="left" w:pos="360"/>
                <w:tab w:val="left" w:pos="720"/>
              </w:tabs>
              <w:jc w:val="right"/>
              <w:rPr>
                <w:rFonts w:ascii="Arial" w:hAnsi="Arial" w:cs="Arial"/>
                <w:sz w:val="18"/>
                <w:szCs w:val="18"/>
              </w:rPr>
            </w:pPr>
            <w:r>
              <w:rPr>
                <w:rFonts w:ascii="Arial" w:hAnsi="Arial" w:cs="Arial"/>
                <w:sz w:val="18"/>
                <w:szCs w:val="18"/>
              </w:rPr>
              <w:t>$  103.14</w:t>
            </w:r>
          </w:p>
        </w:tc>
        <w:tc>
          <w:tcPr>
            <w:tcW w:w="1620" w:type="dxa"/>
            <w:vAlign w:val="center"/>
          </w:tcPr>
          <w:p w:rsidR="00631891" w:rsidRPr="00631891" w:rsidP="00345F05" w14:paraId="17C2BD05" w14:textId="228F4239">
            <w:pPr>
              <w:tabs>
                <w:tab w:val="left" w:pos="360"/>
                <w:tab w:val="left" w:pos="720"/>
              </w:tabs>
              <w:jc w:val="center"/>
              <w:rPr>
                <w:rFonts w:ascii="Arial" w:hAnsi="Arial" w:cs="Arial"/>
                <w:sz w:val="18"/>
                <w:szCs w:val="18"/>
              </w:rPr>
            </w:pPr>
            <w:r>
              <w:rPr>
                <w:rFonts w:ascii="Arial" w:hAnsi="Arial" w:cs="Arial"/>
                <w:sz w:val="18"/>
                <w:szCs w:val="18"/>
              </w:rPr>
              <w:t>8</w:t>
            </w:r>
            <w:r w:rsidRPr="00631891">
              <w:rPr>
                <w:rFonts w:ascii="Arial" w:hAnsi="Arial" w:cs="Arial"/>
                <w:sz w:val="18"/>
                <w:szCs w:val="18"/>
              </w:rPr>
              <w:t>0</w:t>
            </w:r>
          </w:p>
        </w:tc>
        <w:tc>
          <w:tcPr>
            <w:tcW w:w="1530" w:type="dxa"/>
            <w:vAlign w:val="center"/>
          </w:tcPr>
          <w:p w:rsidR="00631891" w:rsidRPr="00631891" w:rsidP="00345F05" w14:paraId="24DA3672" w14:textId="5488201B">
            <w:pPr>
              <w:tabs>
                <w:tab w:val="left" w:pos="360"/>
                <w:tab w:val="left" w:pos="720"/>
              </w:tabs>
              <w:jc w:val="right"/>
              <w:rPr>
                <w:rFonts w:ascii="Arial" w:hAnsi="Arial" w:cs="Arial"/>
                <w:sz w:val="18"/>
                <w:szCs w:val="18"/>
              </w:rPr>
            </w:pPr>
            <w:r>
              <w:rPr>
                <w:rFonts w:ascii="Arial" w:hAnsi="Arial" w:cs="Arial"/>
                <w:sz w:val="18"/>
                <w:szCs w:val="18"/>
              </w:rPr>
              <w:t>$  8,251.20</w:t>
            </w:r>
          </w:p>
        </w:tc>
      </w:tr>
      <w:tr w14:paraId="32896F37" w14:textId="77777777" w:rsidTr="00E32B12">
        <w:tblPrEx>
          <w:tblW w:w="9450" w:type="dxa"/>
          <w:tblInd w:w="-5" w:type="dxa"/>
          <w:tblLayout w:type="fixed"/>
          <w:tblLook w:val="0000"/>
        </w:tblPrEx>
        <w:trPr>
          <w:trHeight w:val="251"/>
        </w:trPr>
        <w:tc>
          <w:tcPr>
            <w:tcW w:w="3510" w:type="dxa"/>
          </w:tcPr>
          <w:p w:rsidR="00631891" w:rsidRPr="00631891" w:rsidP="00345F05" w14:paraId="37ED30B5" w14:textId="5F53AF9C">
            <w:pPr>
              <w:tabs>
                <w:tab w:val="left" w:pos="360"/>
                <w:tab w:val="left" w:pos="720"/>
              </w:tabs>
              <w:rPr>
                <w:rFonts w:ascii="Arial" w:hAnsi="Arial" w:cs="Arial"/>
                <w:sz w:val="18"/>
                <w:szCs w:val="18"/>
              </w:rPr>
            </w:pPr>
            <w:r>
              <w:rPr>
                <w:rFonts w:ascii="Arial" w:eastAsia="Arial" w:hAnsi="Arial" w:cs="Arial"/>
                <w:sz w:val="18"/>
                <w:szCs w:val="18"/>
              </w:rPr>
              <w:t xml:space="preserve">Biologist, </w:t>
            </w:r>
            <w:r w:rsidRPr="00631891">
              <w:rPr>
                <w:rFonts w:ascii="Arial" w:eastAsia="Arial" w:hAnsi="Arial" w:cs="Arial"/>
                <w:sz w:val="18"/>
                <w:szCs w:val="18"/>
              </w:rPr>
              <w:t>GS 1</w:t>
            </w:r>
            <w:r>
              <w:rPr>
                <w:rFonts w:ascii="Arial" w:eastAsia="Arial" w:hAnsi="Arial" w:cs="Arial"/>
                <w:sz w:val="18"/>
                <w:szCs w:val="18"/>
              </w:rPr>
              <w:t>2</w:t>
            </w:r>
            <w:r w:rsidRPr="00631891">
              <w:rPr>
                <w:rFonts w:ascii="Arial" w:eastAsia="Arial" w:hAnsi="Arial" w:cs="Arial"/>
                <w:sz w:val="18"/>
                <w:szCs w:val="18"/>
              </w:rPr>
              <w:t>/05</w:t>
            </w:r>
          </w:p>
        </w:tc>
        <w:tc>
          <w:tcPr>
            <w:tcW w:w="1350" w:type="dxa"/>
            <w:vAlign w:val="center"/>
          </w:tcPr>
          <w:p w:rsidR="00631891" w:rsidRPr="00631891" w:rsidP="00345F05" w14:paraId="217270CA" w14:textId="109A5872">
            <w:pPr>
              <w:tabs>
                <w:tab w:val="left" w:pos="360"/>
                <w:tab w:val="left" w:pos="720"/>
              </w:tabs>
              <w:jc w:val="right"/>
              <w:rPr>
                <w:rFonts w:ascii="Arial" w:hAnsi="Arial" w:cs="Arial"/>
                <w:sz w:val="18"/>
                <w:szCs w:val="18"/>
              </w:rPr>
            </w:pPr>
            <w:r>
              <w:rPr>
                <w:rFonts w:ascii="Arial" w:hAnsi="Arial" w:cs="Arial"/>
                <w:sz w:val="18"/>
                <w:szCs w:val="18"/>
              </w:rPr>
              <w:t>53.87</w:t>
            </w:r>
          </w:p>
        </w:tc>
        <w:tc>
          <w:tcPr>
            <w:tcW w:w="1440" w:type="dxa"/>
            <w:vAlign w:val="center"/>
          </w:tcPr>
          <w:p w:rsidR="00631891" w:rsidRPr="00631891" w:rsidP="00345F05" w14:paraId="3E5DB17A" w14:textId="037F9CFC">
            <w:pPr>
              <w:tabs>
                <w:tab w:val="left" w:pos="360"/>
                <w:tab w:val="left" w:pos="720"/>
              </w:tabs>
              <w:jc w:val="right"/>
              <w:rPr>
                <w:rFonts w:ascii="Arial" w:hAnsi="Arial" w:cs="Arial"/>
                <w:sz w:val="18"/>
                <w:szCs w:val="18"/>
              </w:rPr>
            </w:pPr>
            <w:r>
              <w:rPr>
                <w:rFonts w:ascii="Arial" w:hAnsi="Arial" w:cs="Arial"/>
                <w:sz w:val="18"/>
                <w:szCs w:val="18"/>
              </w:rPr>
              <w:t>86.73</w:t>
            </w:r>
          </w:p>
        </w:tc>
        <w:tc>
          <w:tcPr>
            <w:tcW w:w="1620" w:type="dxa"/>
            <w:vAlign w:val="center"/>
          </w:tcPr>
          <w:p w:rsidR="00631891" w:rsidRPr="00631891" w:rsidP="00345F05" w14:paraId="2B6E62B9" w14:textId="3FC95700">
            <w:pPr>
              <w:tabs>
                <w:tab w:val="left" w:pos="360"/>
                <w:tab w:val="left" w:pos="720"/>
              </w:tabs>
              <w:jc w:val="center"/>
              <w:rPr>
                <w:rFonts w:ascii="Arial" w:hAnsi="Arial" w:cs="Arial"/>
                <w:sz w:val="18"/>
                <w:szCs w:val="18"/>
              </w:rPr>
            </w:pPr>
            <w:r>
              <w:rPr>
                <w:rFonts w:ascii="Arial" w:hAnsi="Arial" w:cs="Arial"/>
                <w:sz w:val="18"/>
                <w:szCs w:val="18"/>
              </w:rPr>
              <w:t>4</w:t>
            </w:r>
            <w:r w:rsidRPr="00631891">
              <w:rPr>
                <w:rFonts w:ascii="Arial" w:hAnsi="Arial" w:cs="Arial"/>
                <w:sz w:val="18"/>
                <w:szCs w:val="18"/>
              </w:rPr>
              <w:t>0</w:t>
            </w:r>
          </w:p>
        </w:tc>
        <w:tc>
          <w:tcPr>
            <w:tcW w:w="1530" w:type="dxa"/>
            <w:vAlign w:val="center"/>
          </w:tcPr>
          <w:p w:rsidR="00631891" w:rsidRPr="00631891" w:rsidP="00345F05" w14:paraId="44CE1F09" w14:textId="0155BF44">
            <w:pPr>
              <w:jc w:val="right"/>
              <w:rPr>
                <w:rFonts w:ascii="Arial" w:hAnsi="Arial" w:cs="Arial"/>
                <w:sz w:val="18"/>
                <w:szCs w:val="18"/>
              </w:rPr>
            </w:pPr>
            <w:r>
              <w:rPr>
                <w:rFonts w:ascii="Arial" w:hAnsi="Arial" w:cs="Arial"/>
                <w:sz w:val="18"/>
                <w:szCs w:val="18"/>
              </w:rPr>
              <w:t>3,469.20</w:t>
            </w:r>
          </w:p>
        </w:tc>
      </w:tr>
      <w:tr w14:paraId="6481F681" w14:textId="77777777" w:rsidTr="00E32B12">
        <w:tblPrEx>
          <w:tblW w:w="9450" w:type="dxa"/>
          <w:tblInd w:w="-5" w:type="dxa"/>
          <w:tblLayout w:type="fixed"/>
          <w:tblLook w:val="0000"/>
        </w:tblPrEx>
        <w:trPr>
          <w:trHeight w:val="359"/>
        </w:trPr>
        <w:tc>
          <w:tcPr>
            <w:tcW w:w="3510" w:type="dxa"/>
          </w:tcPr>
          <w:p w:rsidR="00631891" w:rsidRPr="00631891" w:rsidP="00345F05" w14:paraId="30C9977E" w14:textId="7EC290AB">
            <w:pPr>
              <w:tabs>
                <w:tab w:val="left" w:pos="360"/>
                <w:tab w:val="left" w:pos="720"/>
              </w:tabs>
              <w:rPr>
                <w:rFonts w:ascii="Arial" w:hAnsi="Arial" w:cs="Arial"/>
                <w:sz w:val="18"/>
                <w:szCs w:val="18"/>
              </w:rPr>
            </w:pPr>
            <w:r>
              <w:rPr>
                <w:rFonts w:ascii="Arial" w:eastAsia="Arial" w:hAnsi="Arial" w:cs="Arial"/>
                <w:sz w:val="18"/>
                <w:szCs w:val="18"/>
              </w:rPr>
              <w:t xml:space="preserve">Biologist, </w:t>
            </w:r>
            <w:r w:rsidRPr="00631891">
              <w:rPr>
                <w:rFonts w:ascii="Arial" w:eastAsia="Arial" w:hAnsi="Arial" w:cs="Arial"/>
                <w:sz w:val="18"/>
                <w:szCs w:val="18"/>
              </w:rPr>
              <w:t>GS 1</w:t>
            </w:r>
            <w:r>
              <w:rPr>
                <w:rFonts w:ascii="Arial" w:eastAsia="Arial" w:hAnsi="Arial" w:cs="Arial"/>
                <w:sz w:val="18"/>
                <w:szCs w:val="18"/>
              </w:rPr>
              <w:t>2</w:t>
            </w:r>
            <w:r w:rsidRPr="00631891">
              <w:rPr>
                <w:rFonts w:ascii="Arial" w:eastAsia="Arial" w:hAnsi="Arial" w:cs="Arial"/>
                <w:sz w:val="18"/>
                <w:szCs w:val="18"/>
              </w:rPr>
              <w:t>/05</w:t>
            </w:r>
          </w:p>
        </w:tc>
        <w:tc>
          <w:tcPr>
            <w:tcW w:w="1350" w:type="dxa"/>
            <w:vAlign w:val="center"/>
          </w:tcPr>
          <w:p w:rsidR="00631891" w:rsidRPr="00631891" w:rsidP="00345F05" w14:paraId="40C5999C" w14:textId="1F89FABF">
            <w:pPr>
              <w:tabs>
                <w:tab w:val="left" w:pos="360"/>
                <w:tab w:val="left" w:pos="720"/>
              </w:tabs>
              <w:jc w:val="right"/>
              <w:rPr>
                <w:rFonts w:ascii="Arial" w:hAnsi="Arial" w:cs="Arial"/>
                <w:sz w:val="18"/>
                <w:szCs w:val="18"/>
              </w:rPr>
            </w:pPr>
            <w:r>
              <w:rPr>
                <w:rFonts w:ascii="Arial" w:hAnsi="Arial" w:cs="Arial"/>
                <w:sz w:val="18"/>
                <w:szCs w:val="18"/>
              </w:rPr>
              <w:t>53.87</w:t>
            </w:r>
          </w:p>
        </w:tc>
        <w:tc>
          <w:tcPr>
            <w:tcW w:w="1440" w:type="dxa"/>
            <w:vAlign w:val="center"/>
          </w:tcPr>
          <w:p w:rsidR="00631891" w:rsidRPr="00631891" w:rsidP="00345F05" w14:paraId="77A2D188" w14:textId="50681183">
            <w:pPr>
              <w:tabs>
                <w:tab w:val="left" w:pos="360"/>
                <w:tab w:val="left" w:pos="720"/>
              </w:tabs>
              <w:jc w:val="right"/>
              <w:rPr>
                <w:rFonts w:ascii="Arial" w:hAnsi="Arial" w:cs="Arial"/>
                <w:sz w:val="18"/>
                <w:szCs w:val="18"/>
              </w:rPr>
            </w:pPr>
            <w:r>
              <w:rPr>
                <w:rFonts w:ascii="Arial" w:hAnsi="Arial" w:cs="Arial"/>
                <w:sz w:val="18"/>
                <w:szCs w:val="18"/>
              </w:rPr>
              <w:t>86.73</w:t>
            </w:r>
          </w:p>
        </w:tc>
        <w:tc>
          <w:tcPr>
            <w:tcW w:w="1620" w:type="dxa"/>
            <w:vAlign w:val="center"/>
          </w:tcPr>
          <w:p w:rsidR="00631891" w:rsidRPr="00631891" w:rsidP="00345F05" w14:paraId="3C4D42C5" w14:textId="7BFC1B27">
            <w:pPr>
              <w:tabs>
                <w:tab w:val="left" w:pos="360"/>
                <w:tab w:val="left" w:pos="720"/>
              </w:tabs>
              <w:jc w:val="center"/>
              <w:rPr>
                <w:rFonts w:ascii="Arial" w:hAnsi="Arial" w:cs="Arial"/>
                <w:sz w:val="18"/>
                <w:szCs w:val="18"/>
              </w:rPr>
            </w:pPr>
            <w:r>
              <w:rPr>
                <w:rFonts w:ascii="Arial" w:hAnsi="Arial" w:cs="Arial"/>
                <w:sz w:val="18"/>
                <w:szCs w:val="18"/>
              </w:rPr>
              <w:t>4</w:t>
            </w:r>
            <w:r w:rsidRPr="00631891">
              <w:rPr>
                <w:rFonts w:ascii="Arial" w:hAnsi="Arial" w:cs="Arial"/>
                <w:sz w:val="18"/>
                <w:szCs w:val="18"/>
              </w:rPr>
              <w:t>0</w:t>
            </w:r>
          </w:p>
        </w:tc>
        <w:tc>
          <w:tcPr>
            <w:tcW w:w="1530" w:type="dxa"/>
            <w:vAlign w:val="center"/>
          </w:tcPr>
          <w:p w:rsidR="00631891" w:rsidRPr="00631891" w:rsidP="00345F05" w14:paraId="7B075CD9" w14:textId="6D52990B">
            <w:pPr>
              <w:jc w:val="right"/>
              <w:rPr>
                <w:rFonts w:ascii="Arial" w:hAnsi="Arial" w:cs="Arial"/>
                <w:sz w:val="18"/>
                <w:szCs w:val="18"/>
              </w:rPr>
            </w:pPr>
            <w:r>
              <w:rPr>
                <w:rFonts w:ascii="Arial" w:hAnsi="Arial" w:cs="Arial"/>
                <w:sz w:val="18"/>
                <w:szCs w:val="18"/>
              </w:rPr>
              <w:t>3,469.20</w:t>
            </w:r>
          </w:p>
        </w:tc>
      </w:tr>
      <w:tr w14:paraId="358634D0" w14:textId="77777777" w:rsidTr="009C1014">
        <w:tblPrEx>
          <w:tblW w:w="9450" w:type="dxa"/>
          <w:tblInd w:w="-5" w:type="dxa"/>
          <w:tblLayout w:type="fixed"/>
          <w:tblLook w:val="0000"/>
        </w:tblPrEx>
        <w:tc>
          <w:tcPr>
            <w:tcW w:w="6300" w:type="dxa"/>
            <w:gridSpan w:val="3"/>
            <w:shd w:val="clear" w:color="auto" w:fill="D9D9D9" w:themeFill="background1" w:themeFillShade="D9"/>
            <w:vAlign w:val="center"/>
          </w:tcPr>
          <w:p w:rsidR="00631891" w:rsidRPr="00631891" w:rsidP="00345F05" w14:paraId="73CDBFAB" w14:textId="5836E1C4">
            <w:pPr>
              <w:tabs>
                <w:tab w:val="left" w:pos="360"/>
                <w:tab w:val="left" w:pos="720"/>
              </w:tabs>
              <w:jc w:val="right"/>
              <w:rPr>
                <w:rFonts w:ascii="Arial" w:hAnsi="Arial" w:cs="Arial"/>
                <w:sz w:val="18"/>
                <w:szCs w:val="18"/>
              </w:rPr>
            </w:pPr>
            <w:r w:rsidRPr="00631891">
              <w:rPr>
                <w:rFonts w:ascii="Arial" w:eastAsia="Arial" w:hAnsi="Arial" w:cs="Arial"/>
                <w:b/>
                <w:sz w:val="18"/>
                <w:szCs w:val="18"/>
              </w:rPr>
              <w:t>Total</w:t>
            </w:r>
            <w:r>
              <w:rPr>
                <w:rFonts w:ascii="Arial" w:eastAsia="Arial" w:hAnsi="Arial" w:cs="Arial"/>
                <w:b/>
                <w:sz w:val="18"/>
                <w:szCs w:val="18"/>
              </w:rPr>
              <w:t>s</w:t>
            </w:r>
            <w:r w:rsidRPr="00631891">
              <w:rPr>
                <w:rFonts w:ascii="Arial" w:eastAsia="Arial" w:hAnsi="Arial" w:cs="Arial"/>
                <w:b/>
                <w:sz w:val="18"/>
                <w:szCs w:val="18"/>
              </w:rPr>
              <w:t>:</w:t>
            </w:r>
          </w:p>
        </w:tc>
        <w:tc>
          <w:tcPr>
            <w:tcW w:w="1620" w:type="dxa"/>
            <w:shd w:val="clear" w:color="auto" w:fill="D9D9D9" w:themeFill="background1" w:themeFillShade="D9"/>
            <w:vAlign w:val="center"/>
          </w:tcPr>
          <w:p w:rsidR="00631891" w:rsidRPr="009C1014" w:rsidP="00631891" w14:paraId="457EACC6" w14:textId="759D383A">
            <w:pPr>
              <w:tabs>
                <w:tab w:val="left" w:pos="360"/>
                <w:tab w:val="left" w:pos="720"/>
              </w:tabs>
              <w:jc w:val="center"/>
              <w:rPr>
                <w:rFonts w:ascii="Arial" w:hAnsi="Arial" w:cs="Arial"/>
                <w:b/>
                <w:bCs/>
                <w:sz w:val="18"/>
                <w:szCs w:val="18"/>
              </w:rPr>
            </w:pPr>
            <w:r w:rsidRPr="009C1014">
              <w:rPr>
                <w:rFonts w:ascii="Arial" w:hAnsi="Arial" w:cs="Arial"/>
                <w:b/>
                <w:bCs/>
                <w:sz w:val="18"/>
                <w:szCs w:val="18"/>
              </w:rPr>
              <w:t>160</w:t>
            </w:r>
          </w:p>
        </w:tc>
        <w:tc>
          <w:tcPr>
            <w:tcW w:w="1530" w:type="dxa"/>
            <w:shd w:val="clear" w:color="auto" w:fill="D9D9D9" w:themeFill="background1" w:themeFillShade="D9"/>
            <w:vAlign w:val="center"/>
          </w:tcPr>
          <w:p w:rsidR="00631891" w:rsidRPr="009C1014" w:rsidP="00345F05" w14:paraId="27B713FA" w14:textId="152EA921">
            <w:pPr>
              <w:tabs>
                <w:tab w:val="left" w:pos="360"/>
                <w:tab w:val="left" w:pos="720"/>
              </w:tabs>
              <w:jc w:val="right"/>
              <w:rPr>
                <w:rFonts w:ascii="Arial" w:hAnsi="Arial" w:cs="Arial"/>
                <w:b/>
                <w:bCs/>
                <w:sz w:val="18"/>
                <w:szCs w:val="18"/>
              </w:rPr>
            </w:pPr>
            <w:r>
              <w:rPr>
                <w:rFonts w:ascii="Arial" w:hAnsi="Arial" w:cs="Arial"/>
                <w:b/>
                <w:bCs/>
                <w:sz w:val="18"/>
                <w:szCs w:val="18"/>
              </w:rPr>
              <w:t>$  15,189.60</w:t>
            </w:r>
          </w:p>
        </w:tc>
      </w:tr>
    </w:tbl>
    <w:p w:rsidR="00D2658B" w:rsidRPr="00D2658B" w:rsidP="006319A2" w14:paraId="12E8592B" w14:textId="4B2B5BA8">
      <w:pPr>
        <w:tabs>
          <w:tab w:val="left" w:pos="450"/>
          <w:tab w:val="left" w:pos="720"/>
        </w:tabs>
        <w:rPr>
          <w:rFonts w:ascii="Arial" w:hAnsi="Arial" w:cs="Arial"/>
          <w:sz w:val="24"/>
          <w:szCs w:val="24"/>
        </w:rPr>
      </w:pPr>
    </w:p>
    <w:p w:rsidR="00295103" w:rsidRPr="00B50214" w:rsidP="00F464E2" w14:paraId="5F4D0267" w14:textId="77777777">
      <w:pPr>
        <w:pStyle w:val="Heading1"/>
        <w:tabs>
          <w:tab w:val="clear" w:pos="360"/>
          <w:tab w:val="left" w:pos="450"/>
        </w:tabs>
      </w:pPr>
      <w:r w:rsidRPr="00B50214">
        <w:t>15.</w:t>
      </w:r>
      <w:r w:rsidRPr="00B50214">
        <w:tab/>
        <w:t xml:space="preserve">Explain the reasons for any program changes or adjustments </w:t>
      </w:r>
      <w:r w:rsidRPr="00B50214" w:rsidR="00F73931">
        <w:t>in hour or cost burden</w:t>
      </w:r>
      <w:r w:rsidRPr="00B50214" w:rsidR="0060758B">
        <w:t>.</w:t>
      </w:r>
    </w:p>
    <w:p w:rsidR="00295103" w:rsidRPr="00B50214" w:rsidP="006319A2" w14:paraId="28620CD9" w14:textId="77777777">
      <w:pPr>
        <w:tabs>
          <w:tab w:val="left" w:pos="450"/>
          <w:tab w:val="left" w:pos="720"/>
        </w:tabs>
        <w:rPr>
          <w:rFonts w:ascii="Arial" w:hAnsi="Arial" w:cs="Arial"/>
          <w:sz w:val="22"/>
          <w:szCs w:val="22"/>
        </w:rPr>
      </w:pPr>
    </w:p>
    <w:p w:rsidR="00251281" w:rsidRPr="00B50214" w:rsidP="006319A2" w14:paraId="5493BC18" w14:textId="04EB6088">
      <w:pPr>
        <w:tabs>
          <w:tab w:val="left" w:pos="450"/>
          <w:tab w:val="left" w:pos="720"/>
        </w:tabs>
        <w:rPr>
          <w:rFonts w:ascii="Arial" w:hAnsi="Arial" w:cs="Arial"/>
          <w:sz w:val="22"/>
          <w:szCs w:val="22"/>
        </w:rPr>
      </w:pPr>
      <w:r>
        <w:rPr>
          <w:rFonts w:ascii="Arial" w:hAnsi="Arial" w:cs="Arial"/>
          <w:sz w:val="22"/>
          <w:szCs w:val="22"/>
        </w:rPr>
        <w:t>This is a request for a new OMB control number</w:t>
      </w:r>
      <w:r w:rsidR="00C72C12">
        <w:rPr>
          <w:rFonts w:ascii="Arial" w:hAnsi="Arial" w:cs="Arial"/>
          <w:sz w:val="22"/>
          <w:szCs w:val="22"/>
        </w:rPr>
        <w:t xml:space="preserve"> in conjunction with an ongoing 5-year survey in use without approval</w:t>
      </w:r>
      <w:r>
        <w:rPr>
          <w:rFonts w:ascii="Arial" w:hAnsi="Arial" w:cs="Arial"/>
          <w:sz w:val="22"/>
          <w:szCs w:val="22"/>
        </w:rPr>
        <w:t>.</w:t>
      </w:r>
    </w:p>
    <w:p w:rsidR="00251281" w:rsidRPr="00B50214" w:rsidP="006319A2" w14:paraId="42A3C7B3" w14:textId="77777777">
      <w:pPr>
        <w:tabs>
          <w:tab w:val="left" w:pos="450"/>
          <w:tab w:val="left" w:pos="720"/>
        </w:tabs>
        <w:rPr>
          <w:rFonts w:ascii="Arial" w:hAnsi="Arial" w:cs="Arial"/>
          <w:sz w:val="22"/>
          <w:szCs w:val="22"/>
        </w:rPr>
      </w:pPr>
    </w:p>
    <w:p w:rsidR="00295103" w:rsidRPr="00B50214" w:rsidP="00F464E2" w14:paraId="2030F5D8"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51281" w:rsidRPr="00B50214" w:rsidP="006319A2" w14:paraId="667AE521" w14:textId="0F232D43">
      <w:pPr>
        <w:tabs>
          <w:tab w:val="left" w:pos="450"/>
          <w:tab w:val="left" w:pos="720"/>
        </w:tabs>
        <w:rPr>
          <w:rFonts w:ascii="Arial" w:hAnsi="Arial" w:cs="Arial"/>
          <w:sz w:val="22"/>
          <w:szCs w:val="22"/>
        </w:rPr>
      </w:pPr>
      <w:r>
        <w:rPr>
          <w:rFonts w:ascii="Arial" w:hAnsi="Arial" w:cs="Arial"/>
          <w:sz w:val="22"/>
          <w:szCs w:val="22"/>
        </w:rPr>
        <w:t xml:space="preserve">The Service plans to publish a 5-year comprehensive report of the survey results in 2026.  This will be shared with </w:t>
      </w:r>
      <w:r w:rsidR="007528BB">
        <w:rPr>
          <w:rFonts w:ascii="Arial" w:hAnsi="Arial" w:cs="Arial"/>
          <w:sz w:val="22"/>
          <w:szCs w:val="22"/>
        </w:rPr>
        <w:t>S</w:t>
      </w:r>
      <w:r>
        <w:rPr>
          <w:rFonts w:ascii="Arial" w:hAnsi="Arial" w:cs="Arial"/>
          <w:sz w:val="22"/>
          <w:szCs w:val="22"/>
        </w:rPr>
        <w:t xml:space="preserve">tate and </w:t>
      </w:r>
      <w:r w:rsidR="007528BB">
        <w:rPr>
          <w:rFonts w:ascii="Arial" w:hAnsi="Arial" w:cs="Arial"/>
          <w:sz w:val="22"/>
          <w:szCs w:val="22"/>
        </w:rPr>
        <w:t>T</w:t>
      </w:r>
      <w:r>
        <w:rPr>
          <w:rFonts w:ascii="Arial" w:hAnsi="Arial" w:cs="Arial"/>
          <w:sz w:val="22"/>
          <w:szCs w:val="22"/>
        </w:rPr>
        <w:t xml:space="preserve">ribal partners </w:t>
      </w:r>
      <w:r w:rsidR="00270E40">
        <w:rPr>
          <w:rFonts w:ascii="Arial" w:hAnsi="Arial" w:cs="Arial"/>
          <w:sz w:val="22"/>
          <w:szCs w:val="22"/>
        </w:rPr>
        <w:t>as well as made</w:t>
      </w:r>
      <w:r>
        <w:rPr>
          <w:rFonts w:ascii="Arial" w:hAnsi="Arial" w:cs="Arial"/>
          <w:sz w:val="22"/>
          <w:szCs w:val="22"/>
        </w:rPr>
        <w:t xml:space="preserve"> available to the public.  </w:t>
      </w:r>
    </w:p>
    <w:p w:rsidR="00251281" w:rsidRPr="00B50214" w:rsidP="006319A2" w14:paraId="13B50D77" w14:textId="77777777">
      <w:pPr>
        <w:tabs>
          <w:tab w:val="left" w:pos="450"/>
          <w:tab w:val="left" w:pos="720"/>
        </w:tabs>
        <w:rPr>
          <w:rFonts w:ascii="Arial" w:hAnsi="Arial" w:cs="Arial"/>
          <w:sz w:val="22"/>
          <w:szCs w:val="22"/>
        </w:rPr>
      </w:pPr>
    </w:p>
    <w:p w:rsidR="00295103" w:rsidRPr="00B50214" w:rsidP="00F464E2" w14:paraId="23D245FB"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B50214" w:rsidP="006319A2" w14:paraId="54D3670E" w14:textId="77777777">
      <w:pPr>
        <w:tabs>
          <w:tab w:val="left" w:pos="450"/>
          <w:tab w:val="left" w:pos="720"/>
        </w:tabs>
        <w:rPr>
          <w:rFonts w:ascii="Arial" w:hAnsi="Arial" w:cs="Arial"/>
          <w:sz w:val="22"/>
          <w:szCs w:val="22"/>
        </w:rPr>
      </w:pPr>
    </w:p>
    <w:p w:rsidR="00251281" w:rsidRPr="00B50214" w:rsidP="006319A2" w14:paraId="4D2558C1" w14:textId="57F58ABF">
      <w:pPr>
        <w:tabs>
          <w:tab w:val="left" w:pos="450"/>
          <w:tab w:val="left" w:pos="720"/>
        </w:tabs>
        <w:rPr>
          <w:rFonts w:ascii="Arial" w:hAnsi="Arial" w:cs="Arial"/>
          <w:sz w:val="22"/>
          <w:szCs w:val="22"/>
        </w:rPr>
      </w:pPr>
      <w:r w:rsidRPr="00D2658B">
        <w:rPr>
          <w:rFonts w:ascii="Arial" w:hAnsi="Arial" w:cs="Arial"/>
          <w:sz w:val="22"/>
          <w:szCs w:val="22"/>
        </w:rPr>
        <w:t>We will display the OMB control number and expiration date.</w:t>
      </w:r>
    </w:p>
    <w:p w:rsidR="00251281" w:rsidRPr="00B50214" w:rsidP="006319A2" w14:paraId="2CCAC7B2" w14:textId="77777777">
      <w:pPr>
        <w:tabs>
          <w:tab w:val="left" w:pos="450"/>
          <w:tab w:val="left" w:pos="720"/>
        </w:tabs>
        <w:rPr>
          <w:rFonts w:ascii="Arial" w:hAnsi="Arial" w:cs="Arial"/>
          <w:sz w:val="22"/>
          <w:szCs w:val="22"/>
        </w:rPr>
      </w:pPr>
    </w:p>
    <w:p w:rsidR="00295103" w:rsidRPr="00B50214" w:rsidP="00F464E2" w14:paraId="7A5BBA7F" w14:textId="77777777">
      <w:pPr>
        <w:pStyle w:val="Heading1"/>
        <w:tabs>
          <w:tab w:val="clear" w:pos="360"/>
          <w:tab w:val="left" w:pos="450"/>
        </w:tabs>
      </w:pPr>
      <w:r w:rsidRPr="00B50214">
        <w:t>18.</w:t>
      </w:r>
      <w:r w:rsidRPr="00B50214">
        <w:tab/>
        <w:t xml:space="preserve">Explain each exception to the </w:t>
      </w:r>
      <w:r w:rsidRPr="00B50214" w:rsidR="005D39A7">
        <w:t xml:space="preserve">topics of the </w:t>
      </w:r>
      <w:r w:rsidRPr="00B50214">
        <w:t>certification statement identified in "Certification for Paperwork Reduction Act Submissions</w:t>
      </w:r>
      <w:r w:rsidRPr="00B50214" w:rsidR="005D39A7">
        <w:t>.</w:t>
      </w:r>
      <w:r w:rsidRPr="00B50214">
        <w:t>"</w:t>
      </w:r>
    </w:p>
    <w:p w:rsidR="00295103" w:rsidRPr="00B50214" w:rsidP="006319A2" w14:paraId="2C0E9B3D" w14:textId="77777777">
      <w:pPr>
        <w:tabs>
          <w:tab w:val="left" w:pos="450"/>
          <w:tab w:val="left" w:pos="720"/>
        </w:tabs>
        <w:rPr>
          <w:rFonts w:ascii="Arial" w:hAnsi="Arial" w:cs="Arial"/>
          <w:sz w:val="22"/>
          <w:szCs w:val="22"/>
        </w:rPr>
      </w:pPr>
    </w:p>
    <w:p w:rsidR="00251281" w:rsidRPr="00B50214" w:rsidP="006319A2" w14:paraId="47664BCD" w14:textId="5CDB02F5">
      <w:pPr>
        <w:tabs>
          <w:tab w:val="left" w:pos="450"/>
          <w:tab w:val="left" w:pos="720"/>
        </w:tabs>
        <w:rPr>
          <w:rFonts w:ascii="Arial" w:hAnsi="Arial" w:cs="Arial"/>
          <w:sz w:val="22"/>
          <w:szCs w:val="22"/>
        </w:rPr>
      </w:pPr>
      <w:r w:rsidRPr="00D2658B">
        <w:rPr>
          <w:rFonts w:ascii="Arial" w:hAnsi="Arial" w:cs="Arial"/>
          <w:sz w:val="22"/>
          <w:szCs w:val="22"/>
        </w:rPr>
        <w:t>There are no exceptions to the certification statement.</w:t>
      </w:r>
    </w:p>
    <w:sectPr w:rsidSect="00894A1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3DCB4A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214" w:rsidRPr="00B50214" w:rsidP="00B50214" w14:paraId="3035C018" w14:textId="2D9EA26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C2C7D">
      <w:rPr>
        <w:rFonts w:ascii="Arial" w:hAnsi="Arial" w:cs="Arial"/>
        <w:noProof/>
        <w:sz w:val="22"/>
        <w:szCs w:val="22"/>
      </w:rPr>
      <w:t>3</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6085A2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1A0D26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4051DF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0204" w14:paraId="25AB9B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F0215"/>
    <w:multiLevelType w:val="hybridMultilevel"/>
    <w:tmpl w:val="433E09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4220646">
    <w:abstractNumId w:val="1"/>
  </w:num>
  <w:num w:numId="2" w16cid:durableId="38117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57FA0"/>
    <w:rsid w:val="000619E6"/>
    <w:rsid w:val="00076996"/>
    <w:rsid w:val="00076E45"/>
    <w:rsid w:val="000A240A"/>
    <w:rsid w:val="000C2DD3"/>
    <w:rsid w:val="000D3B13"/>
    <w:rsid w:val="000D75C4"/>
    <w:rsid w:val="000F1C17"/>
    <w:rsid w:val="000F3AF1"/>
    <w:rsid w:val="001054D9"/>
    <w:rsid w:val="00146526"/>
    <w:rsid w:val="001511FC"/>
    <w:rsid w:val="0015130F"/>
    <w:rsid w:val="00160D2B"/>
    <w:rsid w:val="00162B02"/>
    <w:rsid w:val="001E5D53"/>
    <w:rsid w:val="0021643C"/>
    <w:rsid w:val="00240007"/>
    <w:rsid w:val="00244498"/>
    <w:rsid w:val="00246A07"/>
    <w:rsid w:val="00251281"/>
    <w:rsid w:val="00262116"/>
    <w:rsid w:val="002673F0"/>
    <w:rsid w:val="00270E40"/>
    <w:rsid w:val="00280EE3"/>
    <w:rsid w:val="00285DCA"/>
    <w:rsid w:val="00295103"/>
    <w:rsid w:val="002C069D"/>
    <w:rsid w:val="002C325E"/>
    <w:rsid w:val="002D3B87"/>
    <w:rsid w:val="002F5428"/>
    <w:rsid w:val="00302AB3"/>
    <w:rsid w:val="003349CE"/>
    <w:rsid w:val="00344724"/>
    <w:rsid w:val="00344E54"/>
    <w:rsid w:val="00345F05"/>
    <w:rsid w:val="00352210"/>
    <w:rsid w:val="00371508"/>
    <w:rsid w:val="00381073"/>
    <w:rsid w:val="003C3292"/>
    <w:rsid w:val="003C73A6"/>
    <w:rsid w:val="003D3B4E"/>
    <w:rsid w:val="003E1F5A"/>
    <w:rsid w:val="003E5644"/>
    <w:rsid w:val="004436DE"/>
    <w:rsid w:val="00456473"/>
    <w:rsid w:val="00460655"/>
    <w:rsid w:val="0046536C"/>
    <w:rsid w:val="00490CF3"/>
    <w:rsid w:val="004976CB"/>
    <w:rsid w:val="004A6DFA"/>
    <w:rsid w:val="004D4453"/>
    <w:rsid w:val="004E3503"/>
    <w:rsid w:val="004E73E1"/>
    <w:rsid w:val="00525467"/>
    <w:rsid w:val="00527711"/>
    <w:rsid w:val="005722A6"/>
    <w:rsid w:val="005912A2"/>
    <w:rsid w:val="005B0888"/>
    <w:rsid w:val="005C521E"/>
    <w:rsid w:val="005D39A7"/>
    <w:rsid w:val="005E0031"/>
    <w:rsid w:val="005E7B39"/>
    <w:rsid w:val="005F75AA"/>
    <w:rsid w:val="0060758B"/>
    <w:rsid w:val="00607F46"/>
    <w:rsid w:val="00627B48"/>
    <w:rsid w:val="00631891"/>
    <w:rsid w:val="006319A2"/>
    <w:rsid w:val="00652035"/>
    <w:rsid w:val="006673A3"/>
    <w:rsid w:val="0068562A"/>
    <w:rsid w:val="00685715"/>
    <w:rsid w:val="00695436"/>
    <w:rsid w:val="006B6BDA"/>
    <w:rsid w:val="006B7923"/>
    <w:rsid w:val="006D350B"/>
    <w:rsid w:val="006E339F"/>
    <w:rsid w:val="006F0204"/>
    <w:rsid w:val="00701C0C"/>
    <w:rsid w:val="007528BB"/>
    <w:rsid w:val="00764EB8"/>
    <w:rsid w:val="00780D1D"/>
    <w:rsid w:val="007851E9"/>
    <w:rsid w:val="007C1150"/>
    <w:rsid w:val="007E21B5"/>
    <w:rsid w:val="007F25FA"/>
    <w:rsid w:val="0081259F"/>
    <w:rsid w:val="00812B8A"/>
    <w:rsid w:val="0082211D"/>
    <w:rsid w:val="00841459"/>
    <w:rsid w:val="00861D00"/>
    <w:rsid w:val="00894A15"/>
    <w:rsid w:val="008A5460"/>
    <w:rsid w:val="008D140B"/>
    <w:rsid w:val="009305AE"/>
    <w:rsid w:val="00944C21"/>
    <w:rsid w:val="00976E3B"/>
    <w:rsid w:val="009A370C"/>
    <w:rsid w:val="009B359F"/>
    <w:rsid w:val="009C1014"/>
    <w:rsid w:val="009C1812"/>
    <w:rsid w:val="009D5B47"/>
    <w:rsid w:val="009F0E91"/>
    <w:rsid w:val="00A61A7E"/>
    <w:rsid w:val="00A632CA"/>
    <w:rsid w:val="00A83919"/>
    <w:rsid w:val="00A84E4C"/>
    <w:rsid w:val="00AA0E02"/>
    <w:rsid w:val="00AA737C"/>
    <w:rsid w:val="00AB19A0"/>
    <w:rsid w:val="00B46791"/>
    <w:rsid w:val="00B50214"/>
    <w:rsid w:val="00B608D9"/>
    <w:rsid w:val="00B646B4"/>
    <w:rsid w:val="00B82510"/>
    <w:rsid w:val="00BC174D"/>
    <w:rsid w:val="00C22F7E"/>
    <w:rsid w:val="00C36308"/>
    <w:rsid w:val="00C4680B"/>
    <w:rsid w:val="00C65804"/>
    <w:rsid w:val="00C72C12"/>
    <w:rsid w:val="00CB21A9"/>
    <w:rsid w:val="00D2658B"/>
    <w:rsid w:val="00D279F3"/>
    <w:rsid w:val="00D30E0E"/>
    <w:rsid w:val="00D653DF"/>
    <w:rsid w:val="00D7018F"/>
    <w:rsid w:val="00D80143"/>
    <w:rsid w:val="00D83DC3"/>
    <w:rsid w:val="00D93CAC"/>
    <w:rsid w:val="00DE1FFE"/>
    <w:rsid w:val="00DE7630"/>
    <w:rsid w:val="00E2043D"/>
    <w:rsid w:val="00E32B12"/>
    <w:rsid w:val="00E6013B"/>
    <w:rsid w:val="00E60EFE"/>
    <w:rsid w:val="00E71923"/>
    <w:rsid w:val="00E742A3"/>
    <w:rsid w:val="00E76E5E"/>
    <w:rsid w:val="00EA439A"/>
    <w:rsid w:val="00EC2C7D"/>
    <w:rsid w:val="00EC5316"/>
    <w:rsid w:val="00EC5DBD"/>
    <w:rsid w:val="00EF578E"/>
    <w:rsid w:val="00F001F9"/>
    <w:rsid w:val="00F373CA"/>
    <w:rsid w:val="00F464E2"/>
    <w:rsid w:val="00F73931"/>
    <w:rsid w:val="00F77249"/>
    <w:rsid w:val="00F80B14"/>
    <w:rsid w:val="00FD6DAF"/>
    <w:rsid w:val="00FE38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E3"/>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280EE3"/>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Title">
    <w:name w:val="Title"/>
    <w:basedOn w:val="Normal"/>
    <w:next w:val="Normal"/>
    <w:link w:val="TitleChar"/>
    <w:uiPriority w:val="10"/>
    <w:qFormat/>
    <w:rsid w:val="00280EE3"/>
    <w:pPr>
      <w:tabs>
        <w:tab w:val="left" w:pos="720"/>
      </w:tabs>
      <w:jc w:val="center"/>
    </w:pPr>
    <w:rPr>
      <w:rFonts w:ascii="Arial" w:hAnsi="Arial" w:cs="Arial"/>
      <w:caps/>
      <w:sz w:val="26"/>
      <w:szCs w:val="26"/>
      <w:lang w:val="en-CA"/>
    </w:rPr>
  </w:style>
  <w:style w:type="character" w:customStyle="1" w:styleId="TitleChar">
    <w:name w:val="Title Char"/>
    <w:basedOn w:val="DefaultParagraphFont"/>
    <w:link w:val="Title"/>
    <w:uiPriority w:val="10"/>
    <w:rsid w:val="00280EE3"/>
    <w:rPr>
      <w:rFonts w:ascii="Arial" w:hAnsi="Arial" w:cs="Arial"/>
      <w:caps/>
      <w:sz w:val="26"/>
      <w:szCs w:val="26"/>
      <w:lang w:val="en-CA"/>
    </w:rPr>
  </w:style>
  <w:style w:type="paragraph" w:styleId="Subtitle">
    <w:name w:val="Subtitle"/>
    <w:basedOn w:val="Normal"/>
    <w:next w:val="Normal"/>
    <w:link w:val="SubtitleChar"/>
    <w:uiPriority w:val="11"/>
    <w:qFormat/>
    <w:rsid w:val="00280EE3"/>
    <w:pPr>
      <w:tabs>
        <w:tab w:val="left" w:pos="720"/>
      </w:tabs>
      <w:jc w:val="center"/>
    </w:pPr>
    <w:rPr>
      <w:rFonts w:ascii="Arial" w:hAnsi="Arial" w:cs="Arial"/>
      <w:b/>
      <w:bCs/>
      <w:sz w:val="26"/>
      <w:szCs w:val="26"/>
    </w:rPr>
  </w:style>
  <w:style w:type="character" w:customStyle="1" w:styleId="SubtitleChar">
    <w:name w:val="Subtitle Char"/>
    <w:basedOn w:val="DefaultParagraphFont"/>
    <w:link w:val="Subtitle"/>
    <w:uiPriority w:val="11"/>
    <w:rsid w:val="00280EE3"/>
    <w:rPr>
      <w:rFonts w:ascii="Arial" w:hAnsi="Arial" w:cs="Arial"/>
      <w:b/>
      <w:bCs/>
      <w:sz w:val="26"/>
      <w:szCs w:val="26"/>
    </w:rPr>
  </w:style>
  <w:style w:type="character" w:customStyle="1" w:styleId="Heading1Char">
    <w:name w:val="Heading 1 Char"/>
    <w:basedOn w:val="DefaultParagraphFont"/>
    <w:link w:val="Heading1"/>
    <w:uiPriority w:val="9"/>
    <w:rsid w:val="00280EE3"/>
    <w:rPr>
      <w:rFonts w:ascii="Arial" w:hAnsi="Arial" w:cs="Arial"/>
      <w:b/>
      <w:sz w:val="22"/>
      <w:szCs w:val="22"/>
    </w:rPr>
  </w:style>
  <w:style w:type="character" w:styleId="Hyperlink">
    <w:name w:val="Hyperlink"/>
    <w:basedOn w:val="DefaultParagraphFont"/>
    <w:uiPriority w:val="99"/>
    <w:rsid w:val="0021643C"/>
    <w:rPr>
      <w:rFonts w:cs="Times New Roman"/>
      <w:color w:val="0000FF"/>
      <w:u w:val="single"/>
    </w:rPr>
  </w:style>
  <w:style w:type="character" w:customStyle="1" w:styleId="UnresolvedMention1">
    <w:name w:val="Unresolved Mention1"/>
    <w:basedOn w:val="DefaultParagraphFont"/>
    <w:uiPriority w:val="99"/>
    <w:semiHidden/>
    <w:unhideWhenUsed/>
    <w:rsid w:val="00527711"/>
    <w:rPr>
      <w:color w:val="605E5C"/>
      <w:shd w:val="clear" w:color="auto" w:fill="E1DFDD"/>
    </w:rPr>
  </w:style>
  <w:style w:type="character" w:styleId="FollowedHyperlink">
    <w:name w:val="FollowedHyperlink"/>
    <w:basedOn w:val="DefaultParagraphFont"/>
    <w:uiPriority w:val="99"/>
    <w:semiHidden/>
    <w:unhideWhenUsed/>
    <w:rsid w:val="0046536C"/>
    <w:rPr>
      <w:color w:val="800080" w:themeColor="followedHyperlink"/>
      <w:u w:val="single"/>
    </w:rPr>
  </w:style>
  <w:style w:type="paragraph" w:styleId="BodyText">
    <w:name w:val="Body Text"/>
    <w:basedOn w:val="Normal"/>
    <w:link w:val="BodyTextChar"/>
    <w:uiPriority w:val="1"/>
    <w:qFormat/>
    <w:rsid w:val="00AB19A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AB19A0"/>
    <w:rPr>
      <w:rFonts w:ascii="Arial" w:eastAsia="Arial" w:hAnsi="Arial" w:cs="Arial"/>
      <w:sz w:val="22"/>
      <w:szCs w:val="22"/>
    </w:rPr>
  </w:style>
  <w:style w:type="paragraph" w:styleId="CommentSubject">
    <w:name w:val="annotation subject"/>
    <w:basedOn w:val="CommentText"/>
    <w:next w:val="CommentText"/>
    <w:link w:val="CommentSubjectChar"/>
    <w:uiPriority w:val="99"/>
    <w:semiHidden/>
    <w:unhideWhenUsed/>
    <w:rsid w:val="00EC5DBD"/>
    <w:rPr>
      <w:b/>
      <w:bCs/>
    </w:rPr>
  </w:style>
  <w:style w:type="character" w:customStyle="1" w:styleId="CommentSubjectChar">
    <w:name w:val="Comment Subject Char"/>
    <w:basedOn w:val="CommentTextChar"/>
    <w:link w:val="CommentSubject"/>
    <w:uiPriority w:val="99"/>
    <w:semiHidden/>
    <w:rsid w:val="00EC5DBD"/>
    <w:rPr>
      <w:rFonts w:ascii="Times New Roman" w:hAnsi="Times New Roman"/>
      <w:b/>
      <w:bCs/>
    </w:rPr>
  </w:style>
  <w:style w:type="paragraph" w:styleId="ListParagraph">
    <w:name w:val="List Paragraph"/>
    <w:basedOn w:val="Normal"/>
    <w:uiPriority w:val="34"/>
    <w:qFormat/>
    <w:rsid w:val="00841459"/>
    <w:pPr>
      <w:ind w:left="720"/>
      <w:contextualSpacing/>
    </w:pPr>
  </w:style>
  <w:style w:type="character" w:styleId="UnresolvedMention">
    <w:name w:val="Unresolved Mention"/>
    <w:basedOn w:val="DefaultParagraphFont"/>
    <w:uiPriority w:val="99"/>
    <w:semiHidden/>
    <w:unhideWhenUsed/>
    <w:rsid w:val="00160D2B"/>
    <w:rPr>
      <w:color w:val="605E5C"/>
      <w:shd w:val="clear" w:color="auto" w:fill="E1DFDD"/>
    </w:rPr>
  </w:style>
  <w:style w:type="paragraph" w:styleId="Revision">
    <w:name w:val="Revision"/>
    <w:hidden/>
    <w:uiPriority w:val="99"/>
    <w:semiHidden/>
    <w:rsid w:val="00B467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4-04-22%2Fpdf%2F2024-08516.pdf%3Futm_campaign%3Dsubscription%2Bmailing%2Blist%26utm_medium%3Demail%26utm_source%3Dfederalregister.gov&amp;data=05%7C02%7Cmadonna_baucum%40fws.gov%7C8a84cb54304848d53f2108dc616a0f8f%7C0693b5ba4b184d7b9341f32f400a5494%7C0%7C0%7C638492355368555378%7CUnknown%7CTWFpbGZsb3d8eyJWIjoiMC4wLjAwMDAiLCJQIjoiV2luMzIiLCJBTiI6Ik1haWwiLCJXVCI6Mn0%3D%7C0%7C%7C%7C&amp;sdata=6zOBaUHURFkaJ8IVK7H7hp468NhHYoI3ErNnngy5kb0%3D&amp;reserved=0" TargetMode="External" /><Relationship Id="rId5" Type="http://schemas.openxmlformats.org/officeDocument/2006/relationships/hyperlink" Target="https://gcc02.safelinks.protection.outlook.com/?url=https%3A%2F%2Fwww.regulations.gov%2Fdocket%2FFWS-HQ-MB-2024-0044%2Fdocument&amp;data=05%7C02%7Cmadonna_baucum%40fws.gov%7Cb1ac06384e3a4bc1ab5a08dc62d1d9e4%7C0693b5ba4b184d7b9341f32f400a5494%7C0%7C0%7C638493900644121414%7CUnknown%7CTWFpbGZsb3d8eyJWIjoiMC4wLjAwMDAiLCJQIjoiV2luMzIiLCJBTiI6Ik1haWwiLCJXVCI6Mn0%3D%7C0%7C%7C%7C&amp;sdata=grEl0iqYT9XmjssAT%2B0eueUKpPfkCHKEluyixHzZFfY%3D&amp;reserved=0"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2988</Words>
  <Characters>18097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2024-07-03T14:17:00Z</dcterms:created>
  <dcterms:modified xsi:type="dcterms:W3CDTF">2024-07-11T16:24:00Z</dcterms:modified>
</cp:coreProperties>
</file>