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01E4" w:rsidRPr="008275DC" w:rsidP="005301E4" w14:paraId="6A0C9922" w14:textId="0416A42A">
      <w:pPr>
        <w:tabs>
          <w:tab w:val="left" w:pos="360"/>
          <w:tab w:val="left" w:pos="720"/>
        </w:tabs>
        <w:spacing w:after="0" w:line="240" w:lineRule="auto"/>
        <w:jc w:val="center"/>
        <w:rPr>
          <w:rFonts w:ascii="Arial" w:eastAsia="Times New Roman" w:hAnsi="Arial" w:cs="Arial"/>
          <w:b/>
          <w:bCs/>
          <w:caps/>
          <w:sz w:val="26"/>
          <w:szCs w:val="26"/>
        </w:rPr>
      </w:pPr>
      <w:r w:rsidRPr="008275DC">
        <w:rPr>
          <w:rFonts w:ascii="Arial" w:eastAsia="Times New Roman" w:hAnsi="Arial" w:cs="Arial"/>
          <w:sz w:val="26"/>
          <w:szCs w:val="26"/>
        </w:rPr>
        <w:fldChar w:fldCharType="begin"/>
      </w:r>
      <w:r w:rsidRPr="008275DC">
        <w:rPr>
          <w:rFonts w:ascii="Arial" w:eastAsia="Times New Roman" w:hAnsi="Arial" w:cs="Arial"/>
          <w:sz w:val="26"/>
          <w:szCs w:val="26"/>
        </w:rPr>
        <w:instrText xml:space="preserve"> SEQ CHAPTER \h \r 1</w:instrText>
      </w:r>
      <w:r w:rsidRPr="008275DC">
        <w:rPr>
          <w:rFonts w:ascii="Arial" w:eastAsia="Times New Roman" w:hAnsi="Arial" w:cs="Arial"/>
          <w:sz w:val="26"/>
          <w:szCs w:val="26"/>
        </w:rPr>
        <w:fldChar w:fldCharType="separate"/>
      </w:r>
      <w:r w:rsidRPr="008275DC">
        <w:rPr>
          <w:rFonts w:ascii="Arial" w:eastAsia="Times New Roman" w:hAnsi="Arial" w:cs="Arial"/>
          <w:sz w:val="26"/>
          <w:szCs w:val="26"/>
        </w:rPr>
        <w:fldChar w:fldCharType="end"/>
      </w:r>
      <w:r w:rsidRPr="008275DC">
        <w:rPr>
          <w:rFonts w:ascii="Arial" w:eastAsia="Times New Roman" w:hAnsi="Arial" w:cs="Arial"/>
          <w:caps/>
          <w:sz w:val="26"/>
          <w:szCs w:val="26"/>
          <w:lang w:val="en-CA"/>
        </w:rPr>
        <w:fldChar w:fldCharType="begin"/>
      </w:r>
      <w:r w:rsidRPr="008275DC">
        <w:rPr>
          <w:rFonts w:ascii="Arial" w:eastAsia="Times New Roman" w:hAnsi="Arial" w:cs="Arial"/>
          <w:caps/>
          <w:sz w:val="26"/>
          <w:szCs w:val="26"/>
          <w:lang w:val="en-CA"/>
        </w:rPr>
        <w:instrText xml:space="preserve"> SEQ CHAPTER \h \r 1</w:instrText>
      </w:r>
      <w:r w:rsidRPr="008275DC">
        <w:rPr>
          <w:rFonts w:ascii="Arial" w:eastAsia="Times New Roman" w:hAnsi="Arial" w:cs="Arial"/>
          <w:caps/>
          <w:sz w:val="26"/>
          <w:szCs w:val="26"/>
          <w:lang w:val="en-CA"/>
        </w:rPr>
        <w:fldChar w:fldCharType="separate"/>
      </w:r>
      <w:r w:rsidRPr="008275DC">
        <w:rPr>
          <w:rFonts w:ascii="Arial" w:eastAsia="Times New Roman" w:hAnsi="Arial" w:cs="Arial"/>
          <w:caps/>
          <w:sz w:val="26"/>
          <w:szCs w:val="26"/>
          <w:lang w:val="en-CA"/>
        </w:rPr>
        <w:fldChar w:fldCharType="end"/>
      </w:r>
      <w:r w:rsidRPr="008275DC">
        <w:rPr>
          <w:rFonts w:ascii="Arial" w:eastAsia="Times New Roman" w:hAnsi="Arial" w:cs="Arial"/>
          <w:b/>
          <w:bCs/>
          <w:caps/>
          <w:sz w:val="26"/>
          <w:szCs w:val="26"/>
        </w:rPr>
        <w:t xml:space="preserve">Supporting Statement A for </w:t>
      </w:r>
    </w:p>
    <w:p w:rsidR="005301E4" w:rsidRPr="008275DC" w:rsidP="005301E4" w14:paraId="005BA7E7" w14:textId="77777777">
      <w:pPr>
        <w:keepLines/>
        <w:tabs>
          <w:tab w:val="left" w:pos="360"/>
          <w:tab w:val="left" w:pos="720"/>
        </w:tabs>
        <w:spacing w:after="0" w:line="240" w:lineRule="auto"/>
        <w:jc w:val="center"/>
        <w:rPr>
          <w:rFonts w:ascii="Arial" w:eastAsia="Times New Roman" w:hAnsi="Arial" w:cs="Arial"/>
          <w:b/>
          <w:sz w:val="26"/>
          <w:szCs w:val="26"/>
        </w:rPr>
      </w:pPr>
      <w:r w:rsidRPr="008275DC">
        <w:rPr>
          <w:rFonts w:ascii="Arial" w:eastAsia="Times New Roman" w:hAnsi="Arial" w:cs="Arial"/>
          <w:b/>
          <w:bCs/>
          <w:caps/>
          <w:sz w:val="26"/>
          <w:szCs w:val="26"/>
        </w:rPr>
        <w:t>Paperwork Reduction Act Submission</w:t>
      </w:r>
      <w:r w:rsidRPr="008275DC">
        <w:rPr>
          <w:rFonts w:ascii="Arial" w:eastAsia="Times New Roman" w:hAnsi="Arial" w:cs="Arial"/>
          <w:b/>
          <w:sz w:val="26"/>
          <w:szCs w:val="26"/>
        </w:rPr>
        <w:t xml:space="preserve"> </w:t>
      </w:r>
    </w:p>
    <w:p w:rsidR="003B5453" w:rsidP="00A9786F" w14:paraId="62D35C56" w14:textId="48E94011">
      <w:pPr>
        <w:tabs>
          <w:tab w:val="left" w:pos="360"/>
          <w:tab w:val="left" w:pos="720"/>
        </w:tabs>
        <w:spacing w:after="0" w:line="240" w:lineRule="auto"/>
        <w:jc w:val="center"/>
        <w:outlineLvl w:val="0"/>
        <w:rPr>
          <w:rFonts w:ascii="Arial" w:hAnsi="Arial" w:cs="Arial"/>
          <w:b/>
          <w:sz w:val="26"/>
          <w:szCs w:val="26"/>
        </w:rPr>
      </w:pPr>
    </w:p>
    <w:p w:rsidR="00F40361" w:rsidRPr="008275DC" w:rsidP="00F40361" w14:paraId="34869A9C" w14:textId="77777777">
      <w:pPr>
        <w:tabs>
          <w:tab w:val="left" w:pos="360"/>
          <w:tab w:val="left" w:pos="720"/>
        </w:tabs>
        <w:spacing w:after="0" w:line="240" w:lineRule="auto"/>
        <w:jc w:val="center"/>
        <w:outlineLvl w:val="0"/>
        <w:rPr>
          <w:rFonts w:ascii="Arial" w:hAnsi="Arial" w:cs="Arial"/>
          <w:b/>
          <w:sz w:val="26"/>
          <w:szCs w:val="26"/>
        </w:rPr>
      </w:pPr>
      <w:r w:rsidRPr="008275DC">
        <w:rPr>
          <w:rFonts w:ascii="Arial" w:hAnsi="Arial" w:cs="Arial"/>
          <w:b/>
          <w:sz w:val="26"/>
          <w:szCs w:val="26"/>
        </w:rPr>
        <w:t>DOI Generic Clearance for the Collection of Qualitative</w:t>
      </w:r>
    </w:p>
    <w:p w:rsidR="00F40361" w:rsidRPr="008275DC" w:rsidP="00F40361" w14:paraId="374BB91F" w14:textId="2AE61150">
      <w:pPr>
        <w:tabs>
          <w:tab w:val="left" w:pos="360"/>
          <w:tab w:val="left" w:pos="720"/>
        </w:tabs>
        <w:spacing w:after="0" w:line="240" w:lineRule="auto"/>
        <w:jc w:val="center"/>
        <w:outlineLvl w:val="0"/>
        <w:rPr>
          <w:rFonts w:ascii="Arial" w:hAnsi="Arial" w:cs="Arial"/>
          <w:b/>
          <w:sz w:val="26"/>
          <w:szCs w:val="26"/>
        </w:rPr>
      </w:pPr>
      <w:r w:rsidRPr="008275DC">
        <w:rPr>
          <w:rFonts w:ascii="Arial" w:hAnsi="Arial" w:cs="Arial"/>
          <w:b/>
          <w:sz w:val="26"/>
          <w:szCs w:val="26"/>
        </w:rPr>
        <w:t>Feedback on Agency Service Delivery</w:t>
      </w:r>
    </w:p>
    <w:p w:rsidR="003B5453" w:rsidRPr="008275DC" w:rsidP="00A9786F" w14:paraId="618A2D5A" w14:textId="77777777">
      <w:pPr>
        <w:tabs>
          <w:tab w:val="left" w:pos="360"/>
          <w:tab w:val="left" w:pos="720"/>
        </w:tabs>
        <w:spacing w:after="0" w:line="240" w:lineRule="auto"/>
        <w:jc w:val="center"/>
        <w:outlineLvl w:val="0"/>
        <w:rPr>
          <w:rFonts w:ascii="Arial" w:hAnsi="Arial" w:cs="Arial"/>
          <w:b/>
          <w:sz w:val="26"/>
          <w:szCs w:val="26"/>
        </w:rPr>
      </w:pPr>
      <w:r w:rsidRPr="008275DC">
        <w:rPr>
          <w:rFonts w:ascii="Arial" w:hAnsi="Arial" w:cs="Arial"/>
          <w:b/>
          <w:sz w:val="26"/>
          <w:szCs w:val="26"/>
        </w:rPr>
        <w:t xml:space="preserve">OMB Control </w:t>
      </w:r>
      <w:r w:rsidRPr="008275DC" w:rsidR="005301E4">
        <w:rPr>
          <w:rFonts w:ascii="Arial" w:hAnsi="Arial" w:cs="Arial"/>
          <w:b/>
          <w:sz w:val="26"/>
          <w:szCs w:val="26"/>
        </w:rPr>
        <w:t xml:space="preserve">Number </w:t>
      </w:r>
      <w:r w:rsidRPr="008275DC">
        <w:rPr>
          <w:rFonts w:ascii="Arial" w:hAnsi="Arial" w:cs="Arial"/>
          <w:b/>
          <w:sz w:val="26"/>
          <w:szCs w:val="26"/>
        </w:rPr>
        <w:t>1090-</w:t>
      </w:r>
      <w:r w:rsidRPr="008275DC" w:rsidR="0066440D">
        <w:rPr>
          <w:rFonts w:ascii="Arial" w:hAnsi="Arial" w:cs="Arial"/>
          <w:b/>
          <w:sz w:val="26"/>
          <w:szCs w:val="26"/>
        </w:rPr>
        <w:t>0011</w:t>
      </w:r>
    </w:p>
    <w:p w:rsidR="005301E4" w:rsidP="008275DC" w14:paraId="0CFAB4EF" w14:textId="348DAB50">
      <w:pPr>
        <w:tabs>
          <w:tab w:val="left" w:pos="360"/>
          <w:tab w:val="left" w:pos="720"/>
        </w:tabs>
        <w:spacing w:after="0" w:line="240" w:lineRule="auto"/>
        <w:rPr>
          <w:rFonts w:ascii="Arial" w:eastAsia="Times New Roman" w:hAnsi="Arial" w:cs="Arial"/>
          <w:b/>
        </w:rPr>
      </w:pPr>
    </w:p>
    <w:p w:rsidR="006D4232" w:rsidRPr="005301E4" w:rsidP="008275DC" w14:paraId="39F1F05C" w14:textId="77777777">
      <w:pPr>
        <w:tabs>
          <w:tab w:val="left" w:pos="360"/>
          <w:tab w:val="left" w:pos="720"/>
        </w:tabs>
        <w:spacing w:after="0" w:line="240" w:lineRule="auto"/>
        <w:rPr>
          <w:rFonts w:ascii="Arial" w:eastAsia="Times New Roman" w:hAnsi="Arial" w:cs="Arial"/>
          <w:b/>
        </w:rPr>
      </w:pPr>
    </w:p>
    <w:p w:rsidR="005301E4" w:rsidRPr="005301E4" w:rsidP="005301E4" w14:paraId="42454C91" w14:textId="2C40C8D5">
      <w:pPr>
        <w:tabs>
          <w:tab w:val="left" w:pos="360"/>
          <w:tab w:val="left" w:pos="720"/>
        </w:tabs>
        <w:autoSpaceDE w:val="0"/>
        <w:autoSpaceDN w:val="0"/>
        <w:adjustRightInd w:val="0"/>
        <w:spacing w:after="0" w:line="240" w:lineRule="auto"/>
        <w:rPr>
          <w:rFonts w:ascii="Arial" w:eastAsia="Times New Roman" w:hAnsi="Arial" w:cs="Arial"/>
        </w:rPr>
      </w:pPr>
      <w:r w:rsidRPr="005301E4">
        <w:rPr>
          <w:rFonts w:ascii="Arial" w:eastAsia="Times New Roman" w:hAnsi="Arial" w:cs="Arial"/>
          <w:b/>
        </w:rPr>
        <w:t>OMB Terms of Clearance:</w:t>
      </w:r>
      <w:r w:rsidRPr="005301E4">
        <w:rPr>
          <w:rFonts w:ascii="Arial" w:eastAsia="Times New Roman" w:hAnsi="Arial" w:cs="Arial"/>
        </w:rPr>
        <w:t xml:space="preserve">  None</w:t>
      </w:r>
      <w:r w:rsidR="00EA629C">
        <w:rPr>
          <w:rFonts w:ascii="Arial" w:eastAsia="Times New Roman" w:hAnsi="Arial" w:cs="Arial"/>
        </w:rPr>
        <w:t xml:space="preserve">.  </w:t>
      </w:r>
    </w:p>
    <w:p w:rsidR="00965622" w:rsidP="005301E4" w14:paraId="62C606D8" w14:textId="6A8538F5">
      <w:pPr>
        <w:tabs>
          <w:tab w:val="left" w:pos="360"/>
          <w:tab w:val="left" w:pos="720"/>
        </w:tabs>
        <w:spacing w:after="0" w:line="240" w:lineRule="auto"/>
        <w:rPr>
          <w:rFonts w:ascii="Arial" w:eastAsia="Times New Roman" w:hAnsi="Arial" w:cs="Arial"/>
        </w:rPr>
      </w:pPr>
    </w:p>
    <w:p w:rsidR="00E70E07" w:rsidRPr="004F4424" w:rsidP="00E70E07" w14:paraId="503D06FC" w14:textId="77777777">
      <w:pPr>
        <w:pStyle w:val="WPBodyText"/>
        <w:widowControl/>
        <w:tabs>
          <w:tab w:val="left" w:pos="360"/>
          <w:tab w:val="left" w:pos="720"/>
        </w:tabs>
        <w:rPr>
          <w:rFonts w:ascii="Arial" w:hAnsi="Arial" w:cs="Arial"/>
          <w:sz w:val="22"/>
          <w:szCs w:val="22"/>
        </w:rPr>
      </w:pPr>
      <w:r w:rsidRPr="004F4424">
        <w:rPr>
          <w:rFonts w:ascii="Arial" w:hAnsi="Arial" w:cs="Arial"/>
          <w:caps/>
          <w:sz w:val="22"/>
          <w:szCs w:val="22"/>
        </w:rPr>
        <w:t>Introduction</w:t>
      </w:r>
      <w:r w:rsidRPr="004F4424">
        <w:rPr>
          <w:rFonts w:ascii="Arial" w:hAnsi="Arial" w:cs="Arial"/>
          <w:sz w:val="22"/>
          <w:szCs w:val="22"/>
        </w:rPr>
        <w:t>:</w:t>
      </w:r>
    </w:p>
    <w:p w:rsidR="00E70E07" w:rsidRPr="004F4424" w:rsidP="00634045" w14:paraId="0AD05C5A" w14:textId="6C102110">
      <w:pPr>
        <w:pStyle w:val="BodyTextI1"/>
        <w:tabs>
          <w:tab w:val="clear" w:pos="360"/>
          <w:tab w:val="left" w:pos="450"/>
        </w:tabs>
        <w:ind w:left="0" w:firstLine="0"/>
        <w:rPr>
          <w:rFonts w:ascii="Arial" w:hAnsi="Arial" w:cs="Arial"/>
          <w:sz w:val="22"/>
          <w:szCs w:val="22"/>
        </w:rPr>
      </w:pPr>
      <w:r w:rsidRPr="004F4424">
        <w:rPr>
          <w:rFonts w:ascii="Arial" w:hAnsi="Arial" w:cs="Arial"/>
          <w:b w:val="0"/>
          <w:sz w:val="22"/>
          <w:szCs w:val="22"/>
        </w:rPr>
        <w:t xml:space="preserve">The Department of the Interior (DOI) is requesting a three-year extension of </w:t>
      </w:r>
      <w:r w:rsidRPr="007272DE" w:rsidR="007272DE">
        <w:rPr>
          <w:rFonts w:ascii="Arial" w:hAnsi="Arial" w:cs="Arial"/>
          <w:b w:val="0"/>
          <w:sz w:val="22"/>
          <w:szCs w:val="22"/>
        </w:rPr>
        <w:t>Generic Clearance for the Collection of Qualitative</w:t>
      </w:r>
      <w:r w:rsidR="007272DE">
        <w:rPr>
          <w:rFonts w:ascii="Arial" w:hAnsi="Arial" w:cs="Arial"/>
          <w:b w:val="0"/>
          <w:sz w:val="22"/>
          <w:szCs w:val="22"/>
        </w:rPr>
        <w:t xml:space="preserve"> </w:t>
      </w:r>
      <w:r w:rsidRPr="007272DE" w:rsidR="007272DE">
        <w:rPr>
          <w:rFonts w:ascii="Arial" w:hAnsi="Arial" w:cs="Arial"/>
          <w:b w:val="0"/>
          <w:sz w:val="22"/>
          <w:szCs w:val="22"/>
        </w:rPr>
        <w:t>Feedback on Agency Service Delivery</w:t>
      </w:r>
      <w:r w:rsidRPr="004F4424">
        <w:rPr>
          <w:rFonts w:ascii="Arial" w:hAnsi="Arial" w:cs="Arial"/>
          <w:b w:val="0"/>
          <w:sz w:val="22"/>
          <w:szCs w:val="22"/>
        </w:rPr>
        <w:t xml:space="preserve">, originally approved by the Office of Management and Budget (OMB) in </w:t>
      </w:r>
      <w:r w:rsidR="00F55223">
        <w:rPr>
          <w:rFonts w:ascii="Arial" w:hAnsi="Arial" w:cs="Arial"/>
          <w:b w:val="0"/>
          <w:sz w:val="22"/>
          <w:szCs w:val="22"/>
        </w:rPr>
        <w:t>2012</w:t>
      </w:r>
      <w:r w:rsidRPr="004F4424">
        <w:rPr>
          <w:rFonts w:ascii="Arial" w:hAnsi="Arial" w:cs="Arial"/>
          <w:b w:val="0"/>
          <w:sz w:val="22"/>
          <w:szCs w:val="22"/>
        </w:rPr>
        <w:t xml:space="preserve">.  The </w:t>
      </w:r>
      <w:r w:rsidR="00755745">
        <w:rPr>
          <w:rFonts w:ascii="Arial" w:hAnsi="Arial" w:cs="Arial"/>
          <w:b w:val="0"/>
          <w:sz w:val="22"/>
          <w:szCs w:val="22"/>
        </w:rPr>
        <w:t xml:space="preserve">Generic </w:t>
      </w:r>
      <w:r w:rsidR="006440B9">
        <w:rPr>
          <w:rFonts w:ascii="Arial" w:hAnsi="Arial" w:cs="Arial"/>
          <w:b w:val="0"/>
          <w:sz w:val="22"/>
          <w:szCs w:val="22"/>
        </w:rPr>
        <w:t xml:space="preserve">Clearance </w:t>
      </w:r>
      <w:r w:rsidRPr="004F4424">
        <w:rPr>
          <w:rFonts w:ascii="Arial" w:hAnsi="Arial" w:cs="Arial"/>
          <w:b w:val="0"/>
          <w:sz w:val="22"/>
          <w:szCs w:val="22"/>
        </w:rPr>
        <w:t>enables Interior bureaus and offices</w:t>
      </w:r>
      <w:r w:rsidR="00755745">
        <w:rPr>
          <w:rFonts w:ascii="Arial" w:hAnsi="Arial" w:cs="Arial"/>
          <w:b w:val="0"/>
          <w:sz w:val="22"/>
          <w:szCs w:val="22"/>
        </w:rPr>
        <w:t xml:space="preserve"> </w:t>
      </w:r>
      <w:r w:rsidR="006440B9">
        <w:rPr>
          <w:rFonts w:ascii="Arial" w:hAnsi="Arial" w:cs="Arial"/>
          <w:b w:val="0"/>
          <w:sz w:val="22"/>
          <w:szCs w:val="22"/>
        </w:rPr>
        <w:t xml:space="preserve">to </w:t>
      </w:r>
      <w:r w:rsidR="00800CCF">
        <w:rPr>
          <w:rFonts w:ascii="Arial" w:hAnsi="Arial" w:cs="Arial"/>
          <w:b w:val="0"/>
          <w:sz w:val="22"/>
          <w:szCs w:val="22"/>
        </w:rPr>
        <w:t xml:space="preserve">collect </w:t>
      </w:r>
      <w:r w:rsidRPr="004F4424">
        <w:rPr>
          <w:rFonts w:ascii="Arial" w:hAnsi="Arial" w:cs="Arial"/>
          <w:b w:val="0"/>
          <w:sz w:val="22"/>
          <w:szCs w:val="22"/>
        </w:rPr>
        <w:t xml:space="preserve">information to improve the services and products that DOI provides to the public and thus better carry out part of its statutory mission.  </w:t>
      </w:r>
    </w:p>
    <w:p w:rsidR="00E70E07" w:rsidRPr="004F4424" w:rsidP="00E70E07" w14:paraId="767396D9" w14:textId="77777777">
      <w:pPr>
        <w:pStyle w:val="BodyTextI1"/>
        <w:widowControl/>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rPr>
          <w:rFonts w:ascii="Arial" w:hAnsi="Arial" w:cs="Arial"/>
          <w:b w:val="0"/>
          <w:sz w:val="22"/>
          <w:szCs w:val="22"/>
        </w:rPr>
      </w:pPr>
    </w:p>
    <w:p w:rsidR="00E70E07" w:rsidRPr="004F4424" w:rsidP="00DF297B" w14:paraId="4B6EFED7" w14:textId="5FBB3524">
      <w:pPr>
        <w:tabs>
          <w:tab w:val="left" w:pos="360"/>
          <w:tab w:val="left" w:pos="720"/>
        </w:tabs>
        <w:spacing w:line="240" w:lineRule="auto"/>
        <w:rPr>
          <w:rFonts w:ascii="Arial" w:hAnsi="Arial" w:cs="Arial"/>
        </w:rPr>
      </w:pPr>
      <w:r w:rsidRPr="004F4424">
        <w:rPr>
          <w:rFonts w:ascii="Arial" w:hAnsi="Arial" w:cs="Arial"/>
        </w:rPr>
        <w:t xml:space="preserve">The existing </w:t>
      </w:r>
      <w:r w:rsidR="00E451C7">
        <w:rPr>
          <w:rFonts w:ascii="Arial" w:hAnsi="Arial" w:cs="Arial"/>
        </w:rPr>
        <w:t xml:space="preserve">Generic </w:t>
      </w:r>
      <w:r w:rsidRPr="004F4424">
        <w:rPr>
          <w:rFonts w:ascii="Arial" w:hAnsi="Arial" w:cs="Arial"/>
        </w:rPr>
        <w:t xml:space="preserve">Clearance covers all of the Interior bureaus and offices in DOI and provides centralized oversight for all </w:t>
      </w:r>
      <w:r w:rsidR="00E451C7">
        <w:rPr>
          <w:rFonts w:ascii="Arial" w:hAnsi="Arial" w:cs="Arial"/>
        </w:rPr>
        <w:t>feedback on agency service delivery</w:t>
      </w:r>
      <w:r w:rsidRPr="004F4424">
        <w:rPr>
          <w:rFonts w:ascii="Arial" w:hAnsi="Arial" w:cs="Arial"/>
        </w:rPr>
        <w:t xml:space="preserve"> surveys within Interior.  The DOI Office of Policy Analysis will continue to conduct the necessary quality control, including assuring that each survey instrument </w:t>
      </w:r>
      <w:r w:rsidR="007B4F6E">
        <w:rPr>
          <w:rFonts w:ascii="Arial" w:hAnsi="Arial" w:cs="Arial"/>
        </w:rPr>
        <w:t xml:space="preserve">is consistent </w:t>
      </w:r>
      <w:r w:rsidRPr="004F4424">
        <w:rPr>
          <w:rFonts w:ascii="Arial" w:hAnsi="Arial" w:cs="Arial"/>
        </w:rPr>
        <w:t>with the guidelines of the Programmatic Clearance.</w:t>
      </w:r>
    </w:p>
    <w:p w:rsidR="005301E4" w:rsidRPr="005301E4" w:rsidP="005301E4" w14:paraId="1AF3679F" w14:textId="77777777">
      <w:pPr>
        <w:widowControl w:val="0"/>
        <w:tabs>
          <w:tab w:val="left" w:pos="360"/>
          <w:tab w:val="left" w:pos="720"/>
        </w:tabs>
        <w:autoSpaceDE w:val="0"/>
        <w:autoSpaceDN w:val="0"/>
        <w:adjustRightInd w:val="0"/>
        <w:spacing w:after="0" w:line="240" w:lineRule="auto"/>
        <w:rPr>
          <w:rFonts w:ascii="Arial" w:eastAsia="Times New Roman" w:hAnsi="Arial" w:cs="Arial"/>
          <w:b/>
        </w:rPr>
      </w:pPr>
      <w:r w:rsidRPr="005301E4">
        <w:rPr>
          <w:rFonts w:ascii="Arial" w:eastAsia="Times New Roman" w:hAnsi="Arial" w:cs="Arial"/>
          <w:b/>
        </w:rPr>
        <w:t>1.</w:t>
      </w:r>
      <w:r w:rsidRPr="005301E4">
        <w:rPr>
          <w:rFonts w:ascii="Arial" w:eastAsia="Times New Roman" w:hAnsi="Arial" w:cs="Arial"/>
          <w:b/>
        </w:rPr>
        <w:tab/>
        <w:t>Explain the circumstances that make the collection of information necessary.  Identify any legal or administrative requirements that necessitate the collection.</w:t>
      </w:r>
    </w:p>
    <w:p w:rsidR="005301E4" w:rsidRPr="005301E4" w:rsidP="005301E4" w14:paraId="06DAF28A" w14:textId="77777777">
      <w:pPr>
        <w:widowControl w:val="0"/>
        <w:tabs>
          <w:tab w:val="left" w:pos="360"/>
          <w:tab w:val="left" w:pos="720"/>
        </w:tabs>
        <w:autoSpaceDE w:val="0"/>
        <w:autoSpaceDN w:val="0"/>
        <w:adjustRightInd w:val="0"/>
        <w:spacing w:after="0" w:line="240" w:lineRule="auto"/>
        <w:rPr>
          <w:rFonts w:ascii="Arial" w:eastAsia="Times New Roman" w:hAnsi="Arial" w:cs="Arial"/>
        </w:rPr>
      </w:pPr>
    </w:p>
    <w:p w:rsidR="00982095" w:rsidRPr="00A9786F" w:rsidP="00A9786F" w14:paraId="18975F51" w14:textId="4EFB478F">
      <w:pPr>
        <w:tabs>
          <w:tab w:val="left" w:pos="360"/>
          <w:tab w:val="left" w:pos="720"/>
        </w:tabs>
        <w:spacing w:after="0" w:line="240" w:lineRule="auto"/>
        <w:rPr>
          <w:rFonts w:ascii="Arial" w:hAnsi="Arial" w:cs="Arial"/>
        </w:rPr>
      </w:pPr>
      <w:r w:rsidRPr="00A9786F">
        <w:rPr>
          <w:rFonts w:ascii="Arial" w:hAnsi="Arial" w:cs="Arial"/>
        </w:rPr>
        <w:t>Executive Order 12862</w:t>
      </w:r>
      <w:r w:rsidR="00031590">
        <w:rPr>
          <w:rFonts w:ascii="Arial" w:hAnsi="Arial" w:cs="Arial"/>
        </w:rPr>
        <w:t>, “</w:t>
      </w:r>
      <w:r w:rsidRPr="00031590" w:rsidR="00031590">
        <w:rPr>
          <w:rFonts w:ascii="Arial" w:hAnsi="Arial" w:cs="Arial"/>
        </w:rPr>
        <w:t>Setting Customer Service Standards</w:t>
      </w:r>
      <w:r w:rsidR="00E17735">
        <w:rPr>
          <w:rFonts w:ascii="Arial" w:hAnsi="Arial" w:cs="Arial"/>
        </w:rPr>
        <w:t>,</w:t>
      </w:r>
      <w:r w:rsidR="00031590">
        <w:rPr>
          <w:rFonts w:ascii="Arial" w:hAnsi="Arial" w:cs="Arial"/>
        </w:rPr>
        <w:t>”</w:t>
      </w:r>
      <w:r w:rsidRPr="00A9786F" w:rsidR="000C0A7E">
        <w:rPr>
          <w:rFonts w:ascii="Arial" w:hAnsi="Arial" w:cs="Arial"/>
        </w:rPr>
        <w:t xml:space="preserve"> directs Federal agencies to </w:t>
      </w:r>
      <w:r w:rsidRPr="00A9786F">
        <w:rPr>
          <w:rFonts w:ascii="Arial" w:hAnsi="Arial" w:cs="Arial"/>
        </w:rPr>
        <w:t>provide service to the public that matches or exceeds the best service available in the private sector.</w:t>
      </w:r>
      <w:r w:rsidRPr="00A9786F" w:rsidR="00911215">
        <w:rPr>
          <w:rFonts w:ascii="Arial" w:hAnsi="Arial" w:cs="Arial"/>
        </w:rPr>
        <w:t xml:space="preserve">  Executive Order 13571 on “Streamlining Service Delivery and Improving Customer Service” requires Federal agencies to establish “mechanisms to solicit customer feedback on Government services.”  I</w:t>
      </w:r>
      <w:r w:rsidRPr="00A9786F">
        <w:rPr>
          <w:rFonts w:ascii="Arial" w:hAnsi="Arial" w:cs="Arial"/>
        </w:rPr>
        <w:t xml:space="preserve">n order to </w:t>
      </w:r>
      <w:r w:rsidRPr="00A9786F" w:rsidR="000C0A7E">
        <w:rPr>
          <w:rFonts w:ascii="Arial" w:hAnsi="Arial" w:cs="Arial"/>
        </w:rPr>
        <w:t xml:space="preserve">work continuously to ensure that </w:t>
      </w:r>
      <w:r w:rsidRPr="00A9786F">
        <w:rPr>
          <w:rFonts w:ascii="Arial" w:hAnsi="Arial" w:cs="Arial"/>
        </w:rPr>
        <w:t xml:space="preserve">our </w:t>
      </w:r>
      <w:r w:rsidRPr="00A9786F" w:rsidR="000C0A7E">
        <w:rPr>
          <w:rFonts w:ascii="Arial" w:hAnsi="Arial" w:cs="Arial"/>
        </w:rPr>
        <w:t xml:space="preserve">programs are effective and meet </w:t>
      </w:r>
      <w:r w:rsidRPr="00A9786F" w:rsidR="000A410F">
        <w:rPr>
          <w:rFonts w:ascii="Arial" w:hAnsi="Arial" w:cs="Arial"/>
        </w:rPr>
        <w:t xml:space="preserve">our </w:t>
      </w:r>
      <w:r w:rsidRPr="00A9786F" w:rsidR="000C0A7E">
        <w:rPr>
          <w:rFonts w:ascii="Arial" w:hAnsi="Arial" w:cs="Arial"/>
        </w:rPr>
        <w:t>customers’ needs</w:t>
      </w:r>
      <w:r w:rsidRPr="00A9786F">
        <w:rPr>
          <w:rFonts w:ascii="Arial" w:hAnsi="Arial" w:cs="Arial"/>
        </w:rPr>
        <w:t xml:space="preserve">, </w:t>
      </w:r>
      <w:r w:rsidRPr="00A9786F" w:rsidR="002A03B3">
        <w:rPr>
          <w:rFonts w:ascii="Arial" w:hAnsi="Arial" w:cs="Arial"/>
        </w:rPr>
        <w:t>the</w:t>
      </w:r>
      <w:r w:rsidRPr="00A9786F" w:rsidR="00620C85">
        <w:rPr>
          <w:rFonts w:ascii="Arial" w:hAnsi="Arial" w:cs="Arial"/>
        </w:rPr>
        <w:t xml:space="preserve"> </w:t>
      </w:r>
      <w:r w:rsidRPr="00A9786F" w:rsidR="002A03B3">
        <w:rPr>
          <w:rFonts w:ascii="Arial" w:hAnsi="Arial" w:cs="Arial"/>
        </w:rPr>
        <w:t xml:space="preserve">Department of the Interior </w:t>
      </w:r>
      <w:r w:rsidRPr="00A9786F">
        <w:rPr>
          <w:rFonts w:ascii="Arial" w:hAnsi="Arial" w:cs="Arial"/>
        </w:rPr>
        <w:t xml:space="preserve">(hereafter “the Agency”) </w:t>
      </w:r>
      <w:r w:rsidRPr="00A9786F" w:rsidR="000C0A7E">
        <w:rPr>
          <w:rFonts w:ascii="Arial" w:hAnsi="Arial" w:cs="Arial"/>
        </w:rPr>
        <w:t xml:space="preserve">seeks to obtain OMB approval of a generic clearance to collect </w:t>
      </w:r>
      <w:r w:rsidRPr="00A9786F" w:rsidR="000A410F">
        <w:rPr>
          <w:rFonts w:ascii="Arial" w:hAnsi="Arial" w:cs="Arial"/>
        </w:rPr>
        <w:t>qualitative</w:t>
      </w:r>
      <w:r w:rsidRPr="00A9786F" w:rsidR="000C0A7E">
        <w:rPr>
          <w:rFonts w:ascii="Arial" w:hAnsi="Arial" w:cs="Arial"/>
        </w:rPr>
        <w:t xml:space="preserve"> feedback</w:t>
      </w:r>
      <w:r w:rsidRPr="00A9786F" w:rsidR="000A410F">
        <w:rPr>
          <w:rFonts w:ascii="Arial" w:hAnsi="Arial" w:cs="Arial"/>
        </w:rPr>
        <w:t xml:space="preserve"> on our service delivery</w:t>
      </w:r>
      <w:r w:rsidRPr="00A9786F" w:rsidR="000C0A7E">
        <w:rPr>
          <w:rFonts w:ascii="Arial" w:hAnsi="Arial" w:cs="Arial"/>
        </w:rPr>
        <w:t>.</w:t>
      </w:r>
      <w:r w:rsidRPr="00A9786F" w:rsidR="000A410F">
        <w:rPr>
          <w:rFonts w:ascii="Arial" w:hAnsi="Arial" w:cs="Arial"/>
        </w:rPr>
        <w:t xml:space="preserve">  By qualitative feedback we mean information that provide</w:t>
      </w:r>
      <w:r w:rsidRPr="00A9786F" w:rsidR="00A12AC9">
        <w:rPr>
          <w:rFonts w:ascii="Arial" w:hAnsi="Arial" w:cs="Arial"/>
        </w:rPr>
        <w:t>s</w:t>
      </w:r>
      <w:r w:rsidRPr="00A9786F" w:rsidR="000A410F">
        <w:rPr>
          <w:rFonts w:ascii="Arial" w:hAnsi="Arial" w:cs="Arial"/>
        </w:rPr>
        <w:t xml:space="preserve"> useful insights on perceptions and </w:t>
      </w:r>
      <w:r w:rsidRPr="00A9786F" w:rsidR="0013393E">
        <w:rPr>
          <w:rFonts w:ascii="Arial" w:hAnsi="Arial" w:cs="Arial"/>
        </w:rPr>
        <w:t>opinions but</w:t>
      </w:r>
      <w:r w:rsidRPr="00A9786F" w:rsidR="000A410F">
        <w:rPr>
          <w:rFonts w:ascii="Arial" w:hAnsi="Arial" w:cs="Arial"/>
        </w:rPr>
        <w:t xml:space="preserve"> are not </w:t>
      </w:r>
      <w:r w:rsidRPr="00A9786F" w:rsidR="0067270D">
        <w:rPr>
          <w:rFonts w:ascii="Arial" w:hAnsi="Arial" w:cs="Arial"/>
        </w:rPr>
        <w:t>statistical surveys</w:t>
      </w:r>
      <w:r w:rsidRPr="00A9786F" w:rsidR="000A410F">
        <w:rPr>
          <w:rFonts w:ascii="Arial" w:hAnsi="Arial" w:cs="Arial"/>
        </w:rPr>
        <w:t xml:space="preserve"> </w:t>
      </w:r>
      <w:r w:rsidRPr="00A9786F" w:rsidR="0067270D">
        <w:rPr>
          <w:rFonts w:ascii="Arial" w:hAnsi="Arial" w:cs="Arial"/>
        </w:rPr>
        <w:t xml:space="preserve">that yield </w:t>
      </w:r>
      <w:r w:rsidRPr="00A9786F" w:rsidR="00CC2FDD">
        <w:rPr>
          <w:rFonts w:ascii="Arial" w:hAnsi="Arial" w:cs="Arial"/>
        </w:rPr>
        <w:t>quantitative</w:t>
      </w:r>
      <w:r w:rsidRPr="00A9786F" w:rsidR="0067270D">
        <w:rPr>
          <w:rFonts w:ascii="Arial" w:hAnsi="Arial" w:cs="Arial"/>
        </w:rPr>
        <w:t xml:space="preserve"> results that can be generalized</w:t>
      </w:r>
      <w:r w:rsidRPr="00A9786F" w:rsidR="00EB2D61">
        <w:rPr>
          <w:rFonts w:ascii="Arial" w:hAnsi="Arial" w:cs="Arial"/>
        </w:rPr>
        <w:t xml:space="preserve"> to the population</w:t>
      </w:r>
      <w:r w:rsidRPr="00A9786F" w:rsidR="00783842">
        <w:rPr>
          <w:rFonts w:ascii="Arial" w:hAnsi="Arial" w:cs="Arial"/>
        </w:rPr>
        <w:t xml:space="preserve"> of study</w:t>
      </w:r>
      <w:r w:rsidRPr="00A9786F" w:rsidR="000A410F">
        <w:rPr>
          <w:rFonts w:ascii="Arial" w:hAnsi="Arial" w:cs="Arial"/>
        </w:rPr>
        <w:t>.</w:t>
      </w:r>
    </w:p>
    <w:p w:rsidR="00982095" w:rsidRPr="00A9786F" w:rsidP="00A9786F" w14:paraId="02306F56" w14:textId="77777777">
      <w:pPr>
        <w:tabs>
          <w:tab w:val="left" w:pos="360"/>
          <w:tab w:val="left" w:pos="720"/>
        </w:tabs>
        <w:spacing w:after="0" w:line="240" w:lineRule="auto"/>
        <w:rPr>
          <w:rFonts w:ascii="Arial" w:hAnsi="Arial" w:cs="Arial"/>
          <w:b/>
        </w:rPr>
      </w:pPr>
    </w:p>
    <w:p w:rsidR="00982095" w:rsidP="00A9786F" w14:paraId="172BDF9B" w14:textId="42E4BD28">
      <w:pPr>
        <w:tabs>
          <w:tab w:val="left" w:pos="360"/>
          <w:tab w:val="left" w:pos="720"/>
        </w:tabs>
        <w:spacing w:after="0" w:line="240" w:lineRule="auto"/>
        <w:rPr>
          <w:rFonts w:ascii="Arial" w:hAnsi="Arial" w:cs="Arial"/>
        </w:rPr>
      </w:pPr>
      <w:r w:rsidRPr="00A9786F">
        <w:rPr>
          <w:rFonts w:ascii="Arial" w:hAnsi="Arial" w:cs="Arial"/>
        </w:rPr>
        <w:t>This collection of information is necessary to enable</w:t>
      </w:r>
      <w:r w:rsidRPr="00A9786F" w:rsidR="00C62FA2">
        <w:rPr>
          <w:rFonts w:ascii="Arial" w:hAnsi="Arial" w:cs="Arial"/>
        </w:rPr>
        <w:t xml:space="preserve"> the Agency </w:t>
      </w:r>
      <w:r w:rsidRPr="00A9786F">
        <w:rPr>
          <w:rFonts w:ascii="Arial" w:hAnsi="Arial" w:cs="Arial"/>
        </w:rPr>
        <w:t xml:space="preserve">to </w:t>
      </w:r>
      <w:r w:rsidR="001F7508">
        <w:rPr>
          <w:rFonts w:ascii="Arial" w:hAnsi="Arial" w:cs="Arial"/>
        </w:rPr>
        <w:t xml:space="preserve">gather </w:t>
      </w:r>
      <w:r w:rsidRPr="00A9786F">
        <w:rPr>
          <w:rFonts w:ascii="Arial" w:hAnsi="Arial" w:cs="Arial"/>
        </w:rPr>
        <w:t xml:space="preserve">customer and stakeholder feedback in an efficient, timely manner, in accordance with </w:t>
      </w:r>
      <w:r w:rsidRPr="00A9786F" w:rsidR="000A410F">
        <w:rPr>
          <w:rFonts w:ascii="Arial" w:hAnsi="Arial" w:cs="Arial"/>
        </w:rPr>
        <w:t>our commitment to improving service delivery</w:t>
      </w:r>
      <w:r w:rsidRPr="00A9786F">
        <w:rPr>
          <w:rFonts w:ascii="Arial" w:hAnsi="Arial" w:cs="Arial"/>
        </w:rPr>
        <w:t>.  The information collected from</w:t>
      </w:r>
      <w:r w:rsidRPr="00A9786F" w:rsidR="00AC2497">
        <w:rPr>
          <w:rFonts w:ascii="Arial" w:hAnsi="Arial" w:cs="Arial"/>
        </w:rPr>
        <w:t xml:space="preserve"> our customers and stakeholders</w:t>
      </w:r>
      <w:r w:rsidRPr="00A9786F">
        <w:rPr>
          <w:rFonts w:ascii="Arial" w:hAnsi="Arial" w:cs="Arial"/>
        </w:rPr>
        <w:t xml:space="preserve"> will help ensure that users have an effective, efficient, and satisfying experience with </w:t>
      </w:r>
      <w:r w:rsidRPr="00A9786F" w:rsidR="00C62FA2">
        <w:rPr>
          <w:rFonts w:ascii="Arial" w:hAnsi="Arial" w:cs="Arial"/>
        </w:rPr>
        <w:t>the Agency’s</w:t>
      </w:r>
      <w:r w:rsidRPr="00A9786F">
        <w:rPr>
          <w:rFonts w:ascii="Arial" w:hAnsi="Arial" w:cs="Arial"/>
        </w:rPr>
        <w:t xml:space="preserve"> programs.  This feedback will provide insights into customer </w:t>
      </w:r>
      <w:r w:rsidRPr="00A9786F" w:rsidR="007E102D">
        <w:rPr>
          <w:rFonts w:ascii="Arial" w:hAnsi="Arial" w:cs="Arial"/>
        </w:rPr>
        <w:t xml:space="preserve">or stakeholder </w:t>
      </w:r>
      <w:r w:rsidRPr="00A9786F">
        <w:rPr>
          <w:rFonts w:ascii="Arial" w:hAnsi="Arial" w:cs="Arial"/>
        </w:rPr>
        <w:t>perceptions</w:t>
      </w:r>
      <w:r w:rsidRPr="00A9786F" w:rsidR="007E102D">
        <w:rPr>
          <w:rFonts w:ascii="Arial" w:hAnsi="Arial" w:cs="Arial"/>
        </w:rPr>
        <w:t xml:space="preserve">, </w:t>
      </w:r>
      <w:r w:rsidRPr="00A9786F" w:rsidR="0013393E">
        <w:rPr>
          <w:rFonts w:ascii="Arial" w:hAnsi="Arial" w:cs="Arial"/>
        </w:rPr>
        <w:t>experiences,</w:t>
      </w:r>
      <w:r w:rsidRPr="00A9786F">
        <w:rPr>
          <w:rFonts w:ascii="Arial" w:hAnsi="Arial" w:cs="Arial"/>
        </w:rPr>
        <w:t xml:space="preserve"> and expectations, provide an early warning of issues with service, or focus attention on areas where </w:t>
      </w:r>
      <w:r w:rsidRPr="00A9786F" w:rsidR="00FB1178">
        <w:rPr>
          <w:rFonts w:ascii="Arial" w:hAnsi="Arial" w:cs="Arial"/>
        </w:rPr>
        <w:t xml:space="preserve">communication, </w:t>
      </w:r>
      <w:r w:rsidRPr="00A9786F">
        <w:rPr>
          <w:rFonts w:ascii="Arial" w:hAnsi="Arial" w:cs="Arial"/>
        </w:rPr>
        <w:t xml:space="preserve">training or changes in operations might improve delivery of products or services.  These collections will </w:t>
      </w:r>
      <w:r w:rsidRPr="00A9786F" w:rsidR="00AA3F96">
        <w:rPr>
          <w:rFonts w:ascii="Arial" w:hAnsi="Arial" w:cs="Arial"/>
        </w:rPr>
        <w:t xml:space="preserve">allow for </w:t>
      </w:r>
      <w:r w:rsidRPr="00A9786F" w:rsidR="00FB1178">
        <w:rPr>
          <w:rFonts w:ascii="Arial" w:hAnsi="Arial" w:cs="Arial"/>
        </w:rPr>
        <w:t xml:space="preserve">ongoing, </w:t>
      </w:r>
      <w:r w:rsidRPr="00A9786F" w:rsidR="0013393E">
        <w:rPr>
          <w:rFonts w:ascii="Arial" w:hAnsi="Arial" w:cs="Arial"/>
        </w:rPr>
        <w:t>collaborative,</w:t>
      </w:r>
      <w:r w:rsidRPr="00A9786F" w:rsidR="00FB1178">
        <w:rPr>
          <w:rFonts w:ascii="Arial" w:hAnsi="Arial" w:cs="Arial"/>
        </w:rPr>
        <w:t xml:space="preserve"> and actionable </w:t>
      </w:r>
      <w:r w:rsidRPr="00A9786F">
        <w:rPr>
          <w:rFonts w:ascii="Arial" w:hAnsi="Arial" w:cs="Arial"/>
        </w:rPr>
        <w:t>communications between</w:t>
      </w:r>
      <w:r w:rsidRPr="00A9786F" w:rsidR="00C62FA2">
        <w:rPr>
          <w:rFonts w:ascii="Arial" w:hAnsi="Arial" w:cs="Arial"/>
        </w:rPr>
        <w:t xml:space="preserve"> the Agency </w:t>
      </w:r>
      <w:r w:rsidRPr="00A9786F">
        <w:rPr>
          <w:rFonts w:ascii="Arial" w:hAnsi="Arial" w:cs="Arial"/>
        </w:rPr>
        <w:t xml:space="preserve">and its customers and stakeholders.  It will also allow feedback to contribute directly to the improvement of program management. </w:t>
      </w:r>
    </w:p>
    <w:p w:rsidR="00AF3DD0" w:rsidP="00A9786F" w14:paraId="3E436295" w14:textId="6AB5910C">
      <w:pPr>
        <w:tabs>
          <w:tab w:val="left" w:pos="360"/>
          <w:tab w:val="left" w:pos="720"/>
        </w:tabs>
        <w:spacing w:after="0" w:line="240" w:lineRule="auto"/>
        <w:rPr>
          <w:rFonts w:ascii="Arial" w:hAnsi="Arial" w:cs="Arial"/>
        </w:rPr>
      </w:pPr>
    </w:p>
    <w:p w:rsidR="00AF3DD0" w:rsidP="00AF3DD0" w14:paraId="38A484B9" w14:textId="095D89B6">
      <w:pPr>
        <w:tabs>
          <w:tab w:val="left" w:pos="360"/>
          <w:tab w:val="left" w:pos="720"/>
        </w:tabs>
        <w:spacing w:after="0" w:line="240" w:lineRule="auto"/>
        <w:rPr>
          <w:rFonts w:ascii="Arial" w:hAnsi="Arial" w:cs="Arial"/>
        </w:rPr>
      </w:pPr>
      <w:r>
        <w:rPr>
          <w:rFonts w:ascii="Arial" w:hAnsi="Arial" w:cs="Arial"/>
        </w:rPr>
        <w:t xml:space="preserve">Additionally, in compliance with Office of Management and Budget’s (OMB) August 9, 2012 memorandum </w:t>
      </w:r>
      <w:r w:rsidR="00AE43D3">
        <w:rPr>
          <w:rFonts w:ascii="Arial" w:hAnsi="Arial" w:cs="Arial"/>
        </w:rPr>
        <w:t xml:space="preserve">titled </w:t>
      </w:r>
      <w:r>
        <w:rPr>
          <w:rFonts w:ascii="Arial" w:hAnsi="Arial" w:cs="Arial"/>
        </w:rPr>
        <w:t>“</w:t>
      </w:r>
      <w:r w:rsidRPr="00AE43D3">
        <w:rPr>
          <w:rFonts w:ascii="Arial" w:hAnsi="Arial" w:cs="Arial"/>
          <w:i/>
        </w:rPr>
        <w:t>Testing and Simplifying Federal Forms</w:t>
      </w:r>
      <w:r>
        <w:rPr>
          <w:rFonts w:ascii="Arial" w:hAnsi="Arial" w:cs="Arial"/>
        </w:rPr>
        <w:t>,” bureaus and offices will conduct a</w:t>
      </w:r>
      <w:r w:rsidRPr="00AF3DD0">
        <w:rPr>
          <w:rFonts w:ascii="Arial" w:hAnsi="Arial" w:cs="Arial"/>
        </w:rPr>
        <w:t>dvance testing of non-controversial information collections, including Federal forms, in order to:</w:t>
      </w:r>
    </w:p>
    <w:p w:rsidR="00AF3DD0" w:rsidRPr="00AF3DD0" w:rsidP="00AF3DD0" w14:paraId="0628116C" w14:textId="77777777">
      <w:pPr>
        <w:tabs>
          <w:tab w:val="left" w:pos="360"/>
          <w:tab w:val="left" w:pos="720"/>
        </w:tabs>
        <w:spacing w:after="0" w:line="240" w:lineRule="auto"/>
        <w:rPr>
          <w:rFonts w:ascii="Arial" w:hAnsi="Arial" w:cs="Arial"/>
        </w:rPr>
      </w:pPr>
    </w:p>
    <w:p w:rsidR="00AF3DD0" w:rsidRPr="00AF3DD0" w:rsidP="00AF3DD0" w14:paraId="1A848FE4" w14:textId="0AB02521">
      <w:pPr>
        <w:pStyle w:val="ListParagraph"/>
        <w:numPr>
          <w:ilvl w:val="0"/>
          <w:numId w:val="17"/>
        </w:numPr>
        <w:tabs>
          <w:tab w:val="left" w:pos="360"/>
          <w:tab w:val="left" w:pos="720"/>
        </w:tabs>
        <w:spacing w:after="0" w:line="240" w:lineRule="auto"/>
        <w:rPr>
          <w:rFonts w:ascii="Arial" w:hAnsi="Arial" w:cs="Arial"/>
        </w:rPr>
      </w:pPr>
      <w:r w:rsidRPr="00AF3DD0">
        <w:rPr>
          <w:rFonts w:ascii="Arial" w:hAnsi="Arial" w:cs="Arial"/>
        </w:rPr>
        <w:t>Ensure they are not unnecessarily complex, burdensome, or confusing;</w:t>
      </w:r>
    </w:p>
    <w:p w:rsidR="00AF3DD0" w:rsidRPr="00AF3DD0" w:rsidP="00AF3DD0" w14:paraId="6A90D9C5" w14:textId="4FA31E34">
      <w:pPr>
        <w:pStyle w:val="ListParagraph"/>
        <w:numPr>
          <w:ilvl w:val="0"/>
          <w:numId w:val="17"/>
        </w:numPr>
        <w:tabs>
          <w:tab w:val="left" w:pos="360"/>
          <w:tab w:val="left" w:pos="720"/>
        </w:tabs>
        <w:spacing w:after="0" w:line="240" w:lineRule="auto"/>
        <w:rPr>
          <w:rFonts w:ascii="Arial" w:hAnsi="Arial" w:cs="Arial"/>
        </w:rPr>
      </w:pPr>
      <w:r w:rsidRPr="00AF3DD0">
        <w:rPr>
          <w:rFonts w:ascii="Arial" w:hAnsi="Arial" w:cs="Arial"/>
        </w:rPr>
        <w:t>Obtain the best available information about the likely burden on the public (especially small businesses); and</w:t>
      </w:r>
    </w:p>
    <w:p w:rsidR="00AF3DD0" w:rsidRPr="00AF3DD0" w:rsidP="00AF3DD0" w14:paraId="528A567F" w14:textId="51FF4065">
      <w:pPr>
        <w:pStyle w:val="ListParagraph"/>
        <w:numPr>
          <w:ilvl w:val="0"/>
          <w:numId w:val="17"/>
        </w:numPr>
        <w:tabs>
          <w:tab w:val="left" w:pos="360"/>
          <w:tab w:val="left" w:pos="720"/>
        </w:tabs>
        <w:spacing w:after="0" w:line="240" w:lineRule="auto"/>
        <w:rPr>
          <w:rFonts w:ascii="Arial" w:hAnsi="Arial" w:cs="Arial"/>
        </w:rPr>
      </w:pPr>
      <w:r w:rsidRPr="00AF3DD0">
        <w:rPr>
          <w:rFonts w:ascii="Arial" w:hAnsi="Arial" w:cs="Arial"/>
        </w:rPr>
        <w:t>Identify ways to reduce burden and increase simplification and ease of comprehension.</w:t>
      </w:r>
    </w:p>
    <w:p w:rsidR="00982095" w:rsidP="00A9786F" w14:paraId="092DFAFB" w14:textId="5717E31F">
      <w:pPr>
        <w:tabs>
          <w:tab w:val="left" w:pos="360"/>
          <w:tab w:val="left" w:pos="720"/>
        </w:tabs>
        <w:spacing w:after="0" w:line="240" w:lineRule="auto"/>
        <w:rPr>
          <w:rFonts w:ascii="Arial" w:hAnsi="Arial" w:cs="Arial"/>
        </w:rPr>
      </w:pPr>
    </w:p>
    <w:p w:rsidR="00AF3DD0" w:rsidP="00A9786F" w14:paraId="4A70F20E" w14:textId="121C76CC">
      <w:pPr>
        <w:tabs>
          <w:tab w:val="left" w:pos="360"/>
          <w:tab w:val="left" w:pos="720"/>
        </w:tabs>
        <w:spacing w:after="0" w:line="240" w:lineRule="auto"/>
        <w:rPr>
          <w:rFonts w:ascii="Arial" w:hAnsi="Arial" w:cs="Arial"/>
        </w:rPr>
      </w:pPr>
      <w:r>
        <w:rPr>
          <w:rFonts w:ascii="Arial" w:hAnsi="Arial" w:cs="Arial"/>
        </w:rPr>
        <w:t>This advance testing of information collections would be conducted as part of focus groups, in-person observations of users’ perceptions of the forms and questions (cognitive testing), web-based experiments, and randomized controlled experiments.</w:t>
      </w:r>
    </w:p>
    <w:p w:rsidR="00AF3DD0" w:rsidRPr="00A9786F" w:rsidP="00A9786F" w14:paraId="77A6C5F8" w14:textId="77777777">
      <w:pPr>
        <w:tabs>
          <w:tab w:val="left" w:pos="360"/>
          <w:tab w:val="left" w:pos="720"/>
        </w:tabs>
        <w:spacing w:after="0" w:line="240" w:lineRule="auto"/>
        <w:rPr>
          <w:rFonts w:ascii="Arial" w:hAnsi="Arial" w:cs="Arial"/>
        </w:rPr>
      </w:pPr>
    </w:p>
    <w:p w:rsidR="005301E4" w:rsidRPr="005301E4" w:rsidP="005301E4" w14:paraId="4402261B" w14:textId="77777777">
      <w:pPr>
        <w:widowControl w:val="0"/>
        <w:tabs>
          <w:tab w:val="left" w:pos="360"/>
          <w:tab w:val="left" w:pos="720"/>
        </w:tabs>
        <w:autoSpaceDE w:val="0"/>
        <w:autoSpaceDN w:val="0"/>
        <w:adjustRightInd w:val="0"/>
        <w:spacing w:after="0" w:line="240" w:lineRule="auto"/>
        <w:rPr>
          <w:rFonts w:ascii="Arial" w:eastAsia="Times New Roman" w:hAnsi="Arial" w:cs="Arial"/>
          <w:b/>
        </w:rPr>
      </w:pPr>
      <w:r w:rsidRPr="005301E4">
        <w:rPr>
          <w:rFonts w:ascii="Arial" w:eastAsia="Times New Roman" w:hAnsi="Arial" w:cs="Arial"/>
          <w:b/>
        </w:rPr>
        <w:t>2.</w:t>
      </w:r>
      <w:r w:rsidRPr="005301E4">
        <w:rPr>
          <w:rFonts w:ascii="Arial" w:eastAsia="Times New Roman" w:hAnsi="Arial" w:cs="Arial"/>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5301E4" w:rsidRPr="005301E4" w:rsidP="005301E4" w14:paraId="217CB91F" w14:textId="77777777">
      <w:pPr>
        <w:widowControl w:val="0"/>
        <w:tabs>
          <w:tab w:val="left" w:pos="360"/>
          <w:tab w:val="left" w:pos="720"/>
        </w:tabs>
        <w:autoSpaceDE w:val="0"/>
        <w:autoSpaceDN w:val="0"/>
        <w:adjustRightInd w:val="0"/>
        <w:spacing w:after="0" w:line="240" w:lineRule="auto"/>
        <w:rPr>
          <w:rFonts w:ascii="Arial" w:eastAsia="Times New Roman" w:hAnsi="Arial" w:cs="Arial"/>
        </w:rPr>
      </w:pPr>
    </w:p>
    <w:p w:rsidR="00982095" w:rsidRPr="00A9786F" w:rsidP="00A9786F" w14:paraId="48D68F89" w14:textId="6C5EFE75">
      <w:pPr>
        <w:tabs>
          <w:tab w:val="left" w:pos="360"/>
          <w:tab w:val="left" w:pos="720"/>
        </w:tabs>
        <w:spacing w:after="0" w:line="240" w:lineRule="auto"/>
        <w:rPr>
          <w:rFonts w:ascii="Arial" w:hAnsi="Arial" w:cs="Arial"/>
        </w:rPr>
      </w:pPr>
      <w:r w:rsidRPr="00A9786F">
        <w:rPr>
          <w:rFonts w:ascii="Arial" w:hAnsi="Arial" w:cs="Arial"/>
        </w:rPr>
        <w:t xml:space="preserve">Improving </w:t>
      </w:r>
      <w:r w:rsidRPr="00A9786F" w:rsidR="00881A24">
        <w:rPr>
          <w:rFonts w:ascii="Arial" w:hAnsi="Arial" w:cs="Arial"/>
        </w:rPr>
        <w:t>A</w:t>
      </w:r>
      <w:r w:rsidRPr="00A9786F">
        <w:rPr>
          <w:rFonts w:ascii="Arial" w:hAnsi="Arial" w:cs="Arial"/>
        </w:rPr>
        <w:t xml:space="preserve">gency programs requires ongoing assessment of service delivery, by which we mean systematic review of the operation of a program compared to a set of explicit or implicit standards, as a means of contributing to the continuous improvement of the program.  </w:t>
      </w:r>
      <w:r w:rsidRPr="00A9786F" w:rsidR="00C62FA2">
        <w:rPr>
          <w:rFonts w:ascii="Arial" w:hAnsi="Arial" w:cs="Arial"/>
        </w:rPr>
        <w:t xml:space="preserve">The Agency </w:t>
      </w:r>
      <w:r w:rsidRPr="00A9786F">
        <w:rPr>
          <w:rFonts w:ascii="Arial" w:hAnsi="Arial" w:cs="Arial"/>
        </w:rPr>
        <w:t xml:space="preserve">will collect, analyze, and interpret information gathered through this generic clearance to identify strengths and weaknesses of current services and make improvements in service delivery based on feedback. </w:t>
      </w:r>
      <w:r w:rsidR="002B7DAC">
        <w:rPr>
          <w:rFonts w:ascii="Arial" w:hAnsi="Arial" w:cs="Arial"/>
        </w:rPr>
        <w:t>The information collection t</w:t>
      </w:r>
      <w:r w:rsidR="00C85BC3">
        <w:rPr>
          <w:rFonts w:ascii="Arial" w:hAnsi="Arial" w:cs="Arial"/>
        </w:rPr>
        <w:t>ools will be limited to fifteen questions or less.</w:t>
      </w:r>
      <w:r w:rsidRPr="00A9786F">
        <w:rPr>
          <w:rFonts w:ascii="Arial" w:hAnsi="Arial" w:cs="Arial"/>
        </w:rPr>
        <w:t xml:space="preserve"> </w:t>
      </w:r>
      <w:r w:rsidRPr="00A9786F" w:rsidR="00FD76B1">
        <w:rPr>
          <w:rFonts w:ascii="Arial" w:hAnsi="Arial" w:cs="Arial"/>
        </w:rPr>
        <w:t xml:space="preserve">All of the bureaus and offices of the Agency will have access to this generic clearance.  </w:t>
      </w:r>
      <w:r w:rsidRPr="00A9786F">
        <w:rPr>
          <w:rFonts w:ascii="Arial" w:hAnsi="Arial" w:cs="Arial"/>
        </w:rPr>
        <w:t>The solicitation of feedback will target areas such as:  timeliness, appropriateness, accuracy of information, courtesy,</w:t>
      </w:r>
      <w:r w:rsidRPr="00A9786F" w:rsidR="00FD76B1">
        <w:rPr>
          <w:rFonts w:ascii="Arial" w:hAnsi="Arial" w:cs="Arial"/>
        </w:rPr>
        <w:t xml:space="preserve"> </w:t>
      </w:r>
      <w:r w:rsidRPr="00A9786F" w:rsidR="00EB2D61">
        <w:rPr>
          <w:rFonts w:ascii="Arial" w:hAnsi="Arial" w:cs="Arial"/>
        </w:rPr>
        <w:t xml:space="preserve">efficiency </w:t>
      </w:r>
      <w:r w:rsidRPr="00A9786F" w:rsidR="00AA3F96">
        <w:rPr>
          <w:rFonts w:ascii="Arial" w:hAnsi="Arial" w:cs="Arial"/>
        </w:rPr>
        <w:t xml:space="preserve">of service delivery, </w:t>
      </w:r>
      <w:r w:rsidRPr="00A9786F">
        <w:rPr>
          <w:rFonts w:ascii="Arial" w:hAnsi="Arial" w:cs="Arial"/>
        </w:rPr>
        <w:t>and resolution</w:t>
      </w:r>
      <w:r w:rsidRPr="00A9786F" w:rsidR="00AA3F96">
        <w:rPr>
          <w:rFonts w:ascii="Arial" w:hAnsi="Arial" w:cs="Arial"/>
        </w:rPr>
        <w:t xml:space="preserve"> of issues with service delivery</w:t>
      </w:r>
      <w:r w:rsidRPr="00A9786F">
        <w:rPr>
          <w:rFonts w:ascii="Arial" w:hAnsi="Arial" w:cs="Arial"/>
        </w:rPr>
        <w:t xml:space="preserve">.   Responses will be assessed to plan and inform efforts to improve or maintain the quality of service offered to the public.  If this information is not collected, vital feedback </w:t>
      </w:r>
      <w:r w:rsidRPr="00A9786F" w:rsidR="00EB2D61">
        <w:rPr>
          <w:rFonts w:ascii="Arial" w:hAnsi="Arial" w:cs="Arial"/>
        </w:rPr>
        <w:t>from customers and stakeholders on</w:t>
      </w:r>
      <w:r w:rsidRPr="00A9786F" w:rsidR="00C62FA2">
        <w:rPr>
          <w:rFonts w:ascii="Arial" w:hAnsi="Arial" w:cs="Arial"/>
        </w:rPr>
        <w:t xml:space="preserve"> the Agency</w:t>
      </w:r>
      <w:r w:rsidRPr="00A9786F" w:rsidR="000A410F">
        <w:rPr>
          <w:rFonts w:ascii="Arial" w:hAnsi="Arial" w:cs="Arial"/>
        </w:rPr>
        <w:t>’s</w:t>
      </w:r>
      <w:r w:rsidRPr="00A9786F" w:rsidR="00C62FA2">
        <w:rPr>
          <w:rFonts w:ascii="Arial" w:hAnsi="Arial" w:cs="Arial"/>
        </w:rPr>
        <w:t xml:space="preserve"> </w:t>
      </w:r>
      <w:r w:rsidRPr="00A9786F">
        <w:rPr>
          <w:rFonts w:ascii="Arial" w:hAnsi="Arial" w:cs="Arial"/>
        </w:rPr>
        <w:t>services will be unavailable</w:t>
      </w:r>
      <w:r w:rsidRPr="00A9786F" w:rsidR="00D675B1">
        <w:rPr>
          <w:rFonts w:ascii="Arial" w:hAnsi="Arial" w:cs="Arial"/>
        </w:rPr>
        <w:t>.</w:t>
      </w:r>
    </w:p>
    <w:p w:rsidR="00D675B1" w:rsidRPr="00A9786F" w:rsidP="00A9786F" w14:paraId="6A4D5A3A" w14:textId="77777777">
      <w:pPr>
        <w:tabs>
          <w:tab w:val="left" w:pos="360"/>
          <w:tab w:val="left" w:pos="720"/>
        </w:tabs>
        <w:spacing w:after="0" w:line="240" w:lineRule="auto"/>
        <w:rPr>
          <w:rFonts w:ascii="Arial" w:hAnsi="Arial" w:cs="Arial"/>
        </w:rPr>
      </w:pPr>
    </w:p>
    <w:p w:rsidR="00EB2D61" w:rsidRPr="00A9786F" w:rsidP="00A9786F" w14:paraId="348B4CA5" w14:textId="77777777">
      <w:pPr>
        <w:tabs>
          <w:tab w:val="left" w:pos="360"/>
          <w:tab w:val="left" w:pos="720"/>
        </w:tabs>
        <w:spacing w:after="0" w:line="240" w:lineRule="auto"/>
        <w:rPr>
          <w:rFonts w:ascii="Arial" w:hAnsi="Arial" w:cs="Arial"/>
        </w:rPr>
      </w:pPr>
      <w:r w:rsidRPr="00A9786F">
        <w:rPr>
          <w:rFonts w:ascii="Arial" w:hAnsi="Arial" w:cs="Arial"/>
        </w:rPr>
        <w:t xml:space="preserve">The Agency will only submit a collection for approval under this generic clearance if it meets the following conditions:   </w:t>
      </w:r>
    </w:p>
    <w:p w:rsidR="00AA3F96" w:rsidRPr="00A9786F" w:rsidP="00A9786F" w14:paraId="5F082D28" w14:textId="77777777">
      <w:pPr>
        <w:tabs>
          <w:tab w:val="left" w:pos="360"/>
          <w:tab w:val="left" w:pos="720"/>
        </w:tabs>
        <w:spacing w:after="0" w:line="240" w:lineRule="auto"/>
        <w:rPr>
          <w:rFonts w:ascii="Arial" w:hAnsi="Arial" w:cs="Arial"/>
        </w:rPr>
      </w:pPr>
    </w:p>
    <w:p w:rsidR="00377B51" w:rsidRPr="00A9786F" w:rsidP="00A9786F" w14:paraId="57B941DA" w14:textId="7D9299A4">
      <w:pPr>
        <w:pStyle w:val="ListParagraph"/>
        <w:numPr>
          <w:ilvl w:val="0"/>
          <w:numId w:val="13"/>
        </w:numPr>
        <w:tabs>
          <w:tab w:val="left" w:pos="360"/>
          <w:tab w:val="left" w:pos="720"/>
        </w:tabs>
        <w:spacing w:after="0" w:line="240" w:lineRule="auto"/>
        <w:rPr>
          <w:rFonts w:ascii="Arial" w:hAnsi="Arial" w:cs="Arial"/>
        </w:rPr>
      </w:pPr>
      <w:r w:rsidRPr="00A9786F">
        <w:rPr>
          <w:rFonts w:ascii="Arial" w:hAnsi="Arial" w:cs="Arial"/>
        </w:rPr>
        <w:t>Information gathered will be used</w:t>
      </w:r>
      <w:r w:rsidRPr="00A9786F">
        <w:rPr>
          <w:rFonts w:ascii="Arial" w:hAnsi="Arial" w:cs="Arial"/>
        </w:rPr>
        <w:t xml:space="preserve"> </w:t>
      </w:r>
      <w:r w:rsidRPr="00A9786F" w:rsidR="00572831">
        <w:rPr>
          <w:rFonts w:ascii="Arial" w:hAnsi="Arial" w:cs="Arial"/>
        </w:rPr>
        <w:t xml:space="preserve">only internally </w:t>
      </w:r>
      <w:r w:rsidRPr="00A9786F">
        <w:rPr>
          <w:rFonts w:ascii="Arial" w:hAnsi="Arial" w:cs="Arial"/>
        </w:rPr>
        <w:t xml:space="preserve">for </w:t>
      </w:r>
      <w:r w:rsidRPr="00A9786F" w:rsidR="00572831">
        <w:rPr>
          <w:rFonts w:ascii="Arial" w:hAnsi="Arial" w:cs="Arial"/>
        </w:rPr>
        <w:t xml:space="preserve">general service improvement and program management purposes </w:t>
      </w:r>
      <w:r w:rsidRPr="00A9786F">
        <w:rPr>
          <w:rFonts w:ascii="Arial" w:hAnsi="Arial" w:cs="Arial"/>
        </w:rPr>
        <w:t xml:space="preserve">and </w:t>
      </w:r>
      <w:r w:rsidRPr="00A9786F" w:rsidR="00FA1D10">
        <w:rPr>
          <w:rFonts w:ascii="Arial" w:hAnsi="Arial" w:cs="Arial"/>
        </w:rPr>
        <w:t xml:space="preserve">is </w:t>
      </w:r>
      <w:r w:rsidRPr="00A9786F">
        <w:rPr>
          <w:rFonts w:ascii="Arial" w:hAnsi="Arial" w:cs="Arial"/>
        </w:rPr>
        <w:t>not intended for release outside of the agency</w:t>
      </w:r>
      <w:r w:rsidRPr="00A9786F" w:rsidR="00572831">
        <w:rPr>
          <w:rFonts w:ascii="Arial" w:hAnsi="Arial" w:cs="Arial"/>
        </w:rPr>
        <w:t xml:space="preserve"> (if released, procedures outlined in Question 16 </w:t>
      </w:r>
      <w:r w:rsidRPr="00A9786F" w:rsidR="00DC6DE3">
        <w:rPr>
          <w:rFonts w:ascii="Arial" w:hAnsi="Arial" w:cs="Arial"/>
        </w:rPr>
        <w:t>will</w:t>
      </w:r>
      <w:r w:rsidRPr="00A9786F" w:rsidR="00572831">
        <w:rPr>
          <w:rFonts w:ascii="Arial" w:hAnsi="Arial" w:cs="Arial"/>
        </w:rPr>
        <w:t xml:space="preserve"> be followed)</w:t>
      </w:r>
      <w:r w:rsidRPr="00A9786F" w:rsidR="00FA1D10">
        <w:rPr>
          <w:rFonts w:ascii="Arial" w:hAnsi="Arial" w:cs="Arial"/>
        </w:rPr>
        <w:t>;</w:t>
      </w:r>
    </w:p>
    <w:p w:rsidR="00D64405" w:rsidRPr="00A9786F" w:rsidP="00A9786F" w14:paraId="79203EBB" w14:textId="6AD038B4">
      <w:pPr>
        <w:pStyle w:val="ListParagraph"/>
        <w:numPr>
          <w:ilvl w:val="0"/>
          <w:numId w:val="16"/>
        </w:numPr>
        <w:tabs>
          <w:tab w:val="left" w:pos="360"/>
          <w:tab w:val="left" w:pos="720"/>
        </w:tabs>
        <w:spacing w:after="0" w:line="240" w:lineRule="auto"/>
        <w:rPr>
          <w:rFonts w:ascii="Arial" w:hAnsi="Arial" w:cs="Arial"/>
        </w:rPr>
      </w:pPr>
      <w:r w:rsidRPr="00A9786F">
        <w:rPr>
          <w:rFonts w:ascii="Arial" w:hAnsi="Arial" w:cs="Arial"/>
        </w:rPr>
        <w:t>Information gathered will not be used for the purpose of substantially informing influential policy decisions</w:t>
      </w:r>
      <w:r>
        <w:rPr>
          <w:rStyle w:val="FootnoteReference"/>
          <w:rFonts w:ascii="Arial" w:hAnsi="Arial" w:cs="Arial"/>
        </w:rPr>
        <w:footnoteReference w:id="2"/>
      </w:r>
      <w:r w:rsidRPr="00A9786F">
        <w:rPr>
          <w:rFonts w:ascii="Arial" w:hAnsi="Arial" w:cs="Arial"/>
        </w:rPr>
        <w:t>;</w:t>
      </w:r>
    </w:p>
    <w:p w:rsidR="001628A1" w:rsidRPr="00A9786F" w:rsidP="00A9786F" w14:paraId="65137368" w14:textId="7C091C2E">
      <w:pPr>
        <w:pStyle w:val="ListParagraph"/>
        <w:numPr>
          <w:ilvl w:val="0"/>
          <w:numId w:val="9"/>
        </w:numPr>
        <w:tabs>
          <w:tab w:val="left" w:pos="360"/>
          <w:tab w:val="left" w:pos="720"/>
        </w:tabs>
        <w:spacing w:after="0" w:line="240" w:lineRule="auto"/>
        <w:rPr>
          <w:rFonts w:ascii="Arial" w:hAnsi="Arial" w:cs="Arial"/>
        </w:rPr>
      </w:pPr>
      <w:r w:rsidRPr="00A9786F">
        <w:rPr>
          <w:rFonts w:ascii="Arial" w:hAnsi="Arial" w:cs="Arial"/>
        </w:rPr>
        <w:t xml:space="preserve">Information gathered </w:t>
      </w:r>
      <w:r w:rsidRPr="00A9786F" w:rsidR="000C0A7E">
        <w:rPr>
          <w:rFonts w:ascii="Arial" w:hAnsi="Arial" w:cs="Arial"/>
        </w:rPr>
        <w:t xml:space="preserve">will </w:t>
      </w:r>
      <w:r w:rsidR="0016410F">
        <w:rPr>
          <w:rFonts w:ascii="Arial" w:hAnsi="Arial" w:cs="Arial"/>
        </w:rPr>
        <w:t xml:space="preserve">be </w:t>
      </w:r>
      <w:r w:rsidRPr="00A9786F" w:rsidR="000C0A7E">
        <w:rPr>
          <w:rFonts w:ascii="Arial" w:hAnsi="Arial" w:cs="Arial"/>
        </w:rPr>
        <w:t>qualitative; the</w:t>
      </w:r>
      <w:r w:rsidRPr="00A9786F">
        <w:rPr>
          <w:rFonts w:ascii="Arial" w:hAnsi="Arial" w:cs="Arial"/>
        </w:rPr>
        <w:t xml:space="preserve"> collections</w:t>
      </w:r>
      <w:r w:rsidRPr="00A9786F" w:rsidR="000C0A7E">
        <w:rPr>
          <w:rFonts w:ascii="Arial" w:hAnsi="Arial" w:cs="Arial"/>
        </w:rPr>
        <w:t xml:space="preserve"> will not be designed or expected to yield </w:t>
      </w:r>
      <w:r w:rsidRPr="00A9786F" w:rsidR="00EB2D61">
        <w:rPr>
          <w:rFonts w:ascii="Arial" w:hAnsi="Arial" w:cs="Arial"/>
        </w:rPr>
        <w:t>statistically reliable</w:t>
      </w:r>
      <w:r w:rsidRPr="00A9786F" w:rsidR="000C0A7E">
        <w:rPr>
          <w:rFonts w:ascii="Arial" w:hAnsi="Arial" w:cs="Arial"/>
        </w:rPr>
        <w:t xml:space="preserve"> results</w:t>
      </w:r>
      <w:r w:rsidRPr="00A9786F" w:rsidR="00FA1D10">
        <w:rPr>
          <w:rFonts w:ascii="Arial" w:hAnsi="Arial" w:cs="Arial"/>
        </w:rPr>
        <w:t xml:space="preserve"> or used as though the results are generalizable to the population of study </w:t>
      </w:r>
      <w:r w:rsidRPr="00A9786F">
        <w:rPr>
          <w:rFonts w:ascii="Arial" w:hAnsi="Arial" w:cs="Arial"/>
        </w:rPr>
        <w:t>;</w:t>
      </w:r>
      <w:r w:rsidRPr="00A9786F" w:rsidR="000C0A7E">
        <w:rPr>
          <w:rFonts w:ascii="Arial" w:hAnsi="Arial" w:cs="Arial"/>
        </w:rPr>
        <w:t xml:space="preserve">  </w:t>
      </w:r>
    </w:p>
    <w:p w:rsidR="00982095" w:rsidRPr="00A9786F" w:rsidP="00A9786F" w14:paraId="363F5724" w14:textId="77777777">
      <w:pPr>
        <w:pStyle w:val="ListParagraph"/>
        <w:numPr>
          <w:ilvl w:val="0"/>
          <w:numId w:val="9"/>
        </w:numPr>
        <w:tabs>
          <w:tab w:val="left" w:pos="360"/>
          <w:tab w:val="left" w:pos="720"/>
        </w:tabs>
        <w:spacing w:after="0" w:line="240" w:lineRule="auto"/>
        <w:rPr>
          <w:rFonts w:ascii="Arial" w:hAnsi="Arial" w:cs="Arial"/>
        </w:rPr>
      </w:pPr>
      <w:r w:rsidRPr="00A9786F">
        <w:rPr>
          <w:rFonts w:ascii="Arial" w:hAnsi="Arial" w:cs="Arial"/>
        </w:rPr>
        <w:t>The collections are voluntary;</w:t>
      </w:r>
    </w:p>
    <w:p w:rsidR="00982095" w:rsidRPr="00A9786F" w:rsidP="00A9786F" w14:paraId="36FECB4F" w14:textId="77777777">
      <w:pPr>
        <w:pStyle w:val="ListParagraph"/>
        <w:numPr>
          <w:ilvl w:val="0"/>
          <w:numId w:val="9"/>
        </w:numPr>
        <w:tabs>
          <w:tab w:val="left" w:pos="360"/>
          <w:tab w:val="left" w:pos="720"/>
        </w:tabs>
        <w:spacing w:after="0" w:line="240" w:lineRule="auto"/>
        <w:rPr>
          <w:rFonts w:ascii="Arial" w:hAnsi="Arial" w:cs="Arial"/>
        </w:rPr>
      </w:pPr>
      <w:r w:rsidRPr="00A9786F">
        <w:rPr>
          <w:rFonts w:ascii="Arial" w:hAnsi="Arial" w:cs="Arial"/>
        </w:rPr>
        <w:t>The collections are low-burden for respondents (based on considerations of total burden hours, total number of respondents, or burden-hours per respondent) and are low-cost for both the respondents and the Federal Government;</w:t>
      </w:r>
    </w:p>
    <w:p w:rsidR="00982095" w:rsidRPr="00A9786F" w:rsidP="00A9786F" w14:paraId="67CA5742" w14:textId="77777777">
      <w:pPr>
        <w:pStyle w:val="ListParagraph"/>
        <w:numPr>
          <w:ilvl w:val="0"/>
          <w:numId w:val="9"/>
        </w:numPr>
        <w:tabs>
          <w:tab w:val="left" w:pos="360"/>
          <w:tab w:val="left" w:pos="720"/>
        </w:tabs>
        <w:spacing w:after="0" w:line="240" w:lineRule="auto"/>
        <w:rPr>
          <w:rFonts w:ascii="Arial" w:hAnsi="Arial" w:cs="Arial"/>
        </w:rPr>
      </w:pPr>
      <w:r w:rsidRPr="00A9786F">
        <w:rPr>
          <w:rFonts w:ascii="Arial" w:hAnsi="Arial" w:cs="Arial"/>
        </w:rPr>
        <w:t xml:space="preserve">The collections are non-controversial and do not raise issues of concern to other Federal agencies; </w:t>
      </w:r>
    </w:p>
    <w:p w:rsidR="00982095" w:rsidRPr="00A9786F" w:rsidP="00A9786F" w14:paraId="58827CB4" w14:textId="77777777">
      <w:pPr>
        <w:pStyle w:val="ListParagraph"/>
        <w:numPr>
          <w:ilvl w:val="0"/>
          <w:numId w:val="9"/>
        </w:numPr>
        <w:tabs>
          <w:tab w:val="left" w:pos="360"/>
          <w:tab w:val="left" w:pos="720"/>
        </w:tabs>
        <w:spacing w:after="0" w:line="240" w:lineRule="auto"/>
        <w:rPr>
          <w:rFonts w:ascii="Arial" w:hAnsi="Arial" w:cs="Arial"/>
        </w:rPr>
      </w:pPr>
      <w:r w:rsidRPr="00A9786F">
        <w:rPr>
          <w:rFonts w:ascii="Arial" w:hAnsi="Arial" w:cs="Arial"/>
        </w:rPr>
        <w:t xml:space="preserve">Any collection is </w:t>
      </w:r>
      <w:r w:rsidRPr="00A9786F" w:rsidR="00BF2E89">
        <w:rPr>
          <w:rFonts w:ascii="Arial" w:hAnsi="Arial" w:cs="Arial"/>
        </w:rPr>
        <w:t xml:space="preserve">targeted </w:t>
      </w:r>
      <w:r w:rsidRPr="00A9786F">
        <w:rPr>
          <w:rFonts w:ascii="Arial" w:hAnsi="Arial" w:cs="Arial"/>
        </w:rPr>
        <w:t>to the solicitation of opinions from respondents who have experience with the program</w:t>
      </w:r>
      <w:r w:rsidRPr="00A9786F" w:rsidR="00BF2E89">
        <w:rPr>
          <w:rFonts w:ascii="Arial" w:hAnsi="Arial" w:cs="Arial"/>
        </w:rPr>
        <w:t xml:space="preserve"> or </w:t>
      </w:r>
      <w:r w:rsidRPr="00A9786F" w:rsidR="00EB2D61">
        <w:rPr>
          <w:rFonts w:ascii="Arial" w:hAnsi="Arial" w:cs="Arial"/>
        </w:rPr>
        <w:t>may have experience with</w:t>
      </w:r>
      <w:r w:rsidRPr="00A9786F" w:rsidR="00BF2E89">
        <w:rPr>
          <w:rFonts w:ascii="Arial" w:hAnsi="Arial" w:cs="Arial"/>
        </w:rPr>
        <w:t xml:space="preserve"> the program in the near future</w:t>
      </w:r>
      <w:r w:rsidRPr="00A9786F">
        <w:rPr>
          <w:rFonts w:ascii="Arial" w:hAnsi="Arial" w:cs="Arial"/>
        </w:rPr>
        <w:t>; and</w:t>
      </w:r>
    </w:p>
    <w:p w:rsidR="00982095" w:rsidP="00A9786F" w14:paraId="20F6FDA7" w14:textId="3CADF628">
      <w:pPr>
        <w:pStyle w:val="ListParagraph"/>
        <w:numPr>
          <w:ilvl w:val="0"/>
          <w:numId w:val="9"/>
        </w:numPr>
        <w:tabs>
          <w:tab w:val="left" w:pos="360"/>
          <w:tab w:val="left" w:pos="720"/>
        </w:tabs>
        <w:spacing w:after="0" w:line="240" w:lineRule="auto"/>
        <w:rPr>
          <w:rFonts w:ascii="Arial" w:hAnsi="Arial" w:cs="Arial"/>
        </w:rPr>
      </w:pPr>
      <w:r w:rsidRPr="00A9786F">
        <w:rPr>
          <w:rFonts w:ascii="Arial" w:hAnsi="Arial" w:cs="Arial"/>
        </w:rPr>
        <w:t>With the exception of information needed to provide renumeration for participants of focus groups and cognitive laboratory studies, p</w:t>
      </w:r>
      <w:r w:rsidRPr="00A9786F" w:rsidR="000C0A7E">
        <w:rPr>
          <w:rFonts w:ascii="Arial" w:hAnsi="Arial" w:cs="Arial"/>
        </w:rPr>
        <w:t xml:space="preserve">ersonally identifiable information (PII) </w:t>
      </w:r>
      <w:r w:rsidRPr="00A9786F" w:rsidR="00474C83">
        <w:rPr>
          <w:rFonts w:ascii="Arial" w:hAnsi="Arial" w:cs="Arial"/>
        </w:rPr>
        <w:t xml:space="preserve">is </w:t>
      </w:r>
      <w:r w:rsidRPr="00A9786F" w:rsidR="000C0A7E">
        <w:rPr>
          <w:rFonts w:ascii="Arial" w:hAnsi="Arial" w:cs="Arial"/>
        </w:rPr>
        <w:t>collected</w:t>
      </w:r>
      <w:r w:rsidRPr="00A9786F" w:rsidR="00474C83">
        <w:rPr>
          <w:rFonts w:ascii="Arial" w:hAnsi="Arial" w:cs="Arial"/>
        </w:rPr>
        <w:t xml:space="preserve"> only to the extent necessary and is not retained</w:t>
      </w:r>
      <w:r w:rsidRPr="00A9786F" w:rsidR="000C0A7E">
        <w:rPr>
          <w:rFonts w:ascii="Arial" w:hAnsi="Arial" w:cs="Arial"/>
        </w:rPr>
        <w:t xml:space="preserve">. </w:t>
      </w:r>
    </w:p>
    <w:p w:rsidR="00EA629C" w:rsidRPr="00D06534" w:rsidP="00A9786F" w14:paraId="78C92A87" w14:textId="1C6F9222">
      <w:pPr>
        <w:pStyle w:val="ListParagraph"/>
        <w:numPr>
          <w:ilvl w:val="0"/>
          <w:numId w:val="9"/>
        </w:numPr>
        <w:tabs>
          <w:tab w:val="left" w:pos="360"/>
          <w:tab w:val="left" w:pos="720"/>
        </w:tabs>
        <w:spacing w:after="0" w:line="240" w:lineRule="auto"/>
        <w:rPr>
          <w:rFonts w:ascii="Arial" w:hAnsi="Arial" w:cs="Arial"/>
        </w:rPr>
      </w:pPr>
      <w:r w:rsidRPr="00D06534">
        <w:rPr>
          <w:rFonts w:ascii="Arial" w:hAnsi="Arial" w:cs="Arial"/>
        </w:rPr>
        <w:t>Bureaus/offices will utilize this Suite of Questions when developing questionnaires for submission to the Office of Management and Budget (OMB) under the DOI “Fast Track” generic clearance.  Questionnaires should be limited to no more than 15 questions (with a maximum of 2 open-ended questions) and should take no longer than 10-15 minutes to complete.</w:t>
      </w:r>
    </w:p>
    <w:p w:rsidR="00982095" w:rsidRPr="00A9786F" w:rsidP="00A9786F" w14:paraId="3E6DB799" w14:textId="77777777">
      <w:pPr>
        <w:pStyle w:val="ListParagraph"/>
        <w:tabs>
          <w:tab w:val="left" w:pos="360"/>
          <w:tab w:val="left" w:pos="720"/>
        </w:tabs>
        <w:spacing w:after="0" w:line="240" w:lineRule="auto"/>
        <w:ind w:left="360"/>
        <w:rPr>
          <w:rFonts w:ascii="Arial" w:hAnsi="Arial" w:cs="Arial"/>
        </w:rPr>
      </w:pPr>
    </w:p>
    <w:p w:rsidR="00982095" w:rsidRPr="00A9786F" w:rsidP="00A9786F" w14:paraId="122950CF" w14:textId="1A0F5D29">
      <w:pPr>
        <w:tabs>
          <w:tab w:val="left" w:pos="360"/>
          <w:tab w:val="left" w:pos="720"/>
        </w:tabs>
        <w:spacing w:after="0" w:line="240" w:lineRule="auto"/>
        <w:rPr>
          <w:rFonts w:ascii="Arial" w:hAnsi="Arial" w:cs="Arial"/>
        </w:rPr>
      </w:pPr>
      <w:r w:rsidRPr="00A9786F">
        <w:rPr>
          <w:rFonts w:ascii="Arial" w:hAnsi="Arial" w:cs="Arial"/>
        </w:rPr>
        <w:t xml:space="preserve">If these conditions are not </w:t>
      </w:r>
      <w:r w:rsidR="00FB4B4D">
        <w:rPr>
          <w:rFonts w:ascii="Arial" w:hAnsi="Arial" w:cs="Arial"/>
        </w:rPr>
        <w:t>fulfilled</w:t>
      </w:r>
      <w:r w:rsidRPr="00A9786F">
        <w:rPr>
          <w:rFonts w:ascii="Arial" w:hAnsi="Arial" w:cs="Arial"/>
        </w:rPr>
        <w:t xml:space="preserve">, </w:t>
      </w:r>
      <w:r w:rsidRPr="00A9786F" w:rsidR="00CC2FDD">
        <w:rPr>
          <w:rFonts w:ascii="Arial" w:hAnsi="Arial" w:cs="Arial"/>
        </w:rPr>
        <w:t xml:space="preserve">the Agency </w:t>
      </w:r>
      <w:r w:rsidRPr="00A9786F">
        <w:rPr>
          <w:rFonts w:ascii="Arial" w:hAnsi="Arial" w:cs="Arial"/>
        </w:rPr>
        <w:t xml:space="preserve">will submit an information collection request to OMB for approval through the normal </w:t>
      </w:r>
      <w:r w:rsidRPr="00A9786F" w:rsidR="00FB7FA9">
        <w:rPr>
          <w:rFonts w:ascii="Arial" w:hAnsi="Arial" w:cs="Arial"/>
        </w:rPr>
        <w:t>Paperwork Reduction Act</w:t>
      </w:r>
      <w:r w:rsidRPr="00A9786F" w:rsidR="00881A24">
        <w:rPr>
          <w:rFonts w:ascii="Arial" w:hAnsi="Arial" w:cs="Arial"/>
        </w:rPr>
        <w:t xml:space="preserve"> </w:t>
      </w:r>
      <w:r w:rsidRPr="00A9786F" w:rsidR="00FB7FA9">
        <w:rPr>
          <w:rFonts w:ascii="Arial" w:hAnsi="Arial" w:cs="Arial"/>
        </w:rPr>
        <w:t>(</w:t>
      </w:r>
      <w:r w:rsidRPr="00A9786F">
        <w:rPr>
          <w:rFonts w:ascii="Arial" w:hAnsi="Arial" w:cs="Arial"/>
        </w:rPr>
        <w:t>PRA</w:t>
      </w:r>
      <w:r w:rsidRPr="00A9786F" w:rsidR="00FB7FA9">
        <w:rPr>
          <w:rFonts w:ascii="Arial" w:hAnsi="Arial" w:cs="Arial"/>
        </w:rPr>
        <w:t>)</w:t>
      </w:r>
      <w:r w:rsidRPr="00A9786F">
        <w:rPr>
          <w:rFonts w:ascii="Arial" w:hAnsi="Arial" w:cs="Arial"/>
        </w:rPr>
        <w:t xml:space="preserve"> process</w:t>
      </w:r>
      <w:r w:rsidR="00615B63">
        <w:rPr>
          <w:rFonts w:ascii="Arial" w:hAnsi="Arial" w:cs="Arial"/>
        </w:rPr>
        <w:t xml:space="preserve">.  </w:t>
      </w:r>
      <w:r w:rsidRPr="00D06534" w:rsidR="00D06534">
        <w:rPr>
          <w:rFonts w:ascii="Arial" w:hAnsi="Arial" w:cs="Arial"/>
        </w:rPr>
        <w:t xml:space="preserve">  </w:t>
      </w:r>
    </w:p>
    <w:p w:rsidR="00982095" w:rsidRPr="00A9786F" w:rsidP="00A9786F" w14:paraId="560DE213" w14:textId="77777777">
      <w:pPr>
        <w:tabs>
          <w:tab w:val="left" w:pos="360"/>
          <w:tab w:val="left" w:pos="720"/>
        </w:tabs>
        <w:spacing w:after="0" w:line="240" w:lineRule="auto"/>
        <w:rPr>
          <w:rFonts w:ascii="Arial" w:hAnsi="Arial" w:cs="Arial"/>
        </w:rPr>
      </w:pPr>
    </w:p>
    <w:p w:rsidR="00982095" w:rsidRPr="00A9786F" w:rsidP="00A9786F" w14:paraId="6DA6DAAD" w14:textId="6DA58C37">
      <w:pPr>
        <w:tabs>
          <w:tab w:val="left" w:pos="360"/>
          <w:tab w:val="left" w:pos="720"/>
        </w:tabs>
        <w:spacing w:after="0" w:line="240" w:lineRule="auto"/>
        <w:rPr>
          <w:rFonts w:ascii="Arial" w:hAnsi="Arial" w:cs="Arial"/>
        </w:rPr>
      </w:pPr>
      <w:r w:rsidRPr="00A9786F">
        <w:rPr>
          <w:rFonts w:ascii="Arial" w:hAnsi="Arial" w:cs="Arial"/>
        </w:rPr>
        <w:t xml:space="preserve">To obtain approval for a collection that meets the conditions of this generic clearance, </w:t>
      </w:r>
      <w:r w:rsidR="00615B63">
        <w:rPr>
          <w:rFonts w:ascii="Arial" w:hAnsi="Arial" w:cs="Arial"/>
        </w:rPr>
        <w:t>requestors will submit a completed Form DI-4011, “Generic Clearance for the Collection of Qualitative Feedback on Agency Service Delivery”,</w:t>
      </w:r>
      <w:r w:rsidRPr="00A9786F" w:rsidR="00615B63">
        <w:rPr>
          <w:rFonts w:ascii="Arial" w:hAnsi="Arial" w:cs="Arial"/>
        </w:rPr>
        <w:t xml:space="preserve"> </w:t>
      </w:r>
      <w:r w:rsidRPr="00A9786F">
        <w:rPr>
          <w:rFonts w:ascii="Arial" w:hAnsi="Arial" w:cs="Arial"/>
        </w:rPr>
        <w:t>along with supporting documentation (e.g., a copy of the comment card)</w:t>
      </w:r>
      <w:r w:rsidR="00615B63">
        <w:rPr>
          <w:rFonts w:ascii="Arial" w:hAnsi="Arial" w:cs="Arial"/>
        </w:rPr>
        <w:t xml:space="preserve"> to their bureau/office Clearance Officer</w:t>
      </w:r>
      <w:r w:rsidRPr="00A9786F">
        <w:rPr>
          <w:rFonts w:ascii="Arial" w:hAnsi="Arial" w:cs="Arial"/>
        </w:rPr>
        <w:t xml:space="preserve">.  </w:t>
      </w:r>
      <w:r w:rsidR="00615B63">
        <w:rPr>
          <w:rFonts w:ascii="Arial" w:hAnsi="Arial" w:cs="Arial"/>
        </w:rPr>
        <w:t xml:space="preserve">The bureau/office Clearance Officer will review/approve the request and forward it to the Departmental Clearance Officer for final review and submission to OMB.  </w:t>
      </w:r>
      <w:r w:rsidRPr="00A9786F">
        <w:rPr>
          <w:rFonts w:ascii="Arial" w:hAnsi="Arial" w:cs="Arial"/>
        </w:rPr>
        <w:t xml:space="preserve">The submission will have automatic </w:t>
      </w:r>
      <w:r w:rsidRPr="00A9786F" w:rsidR="00D06534">
        <w:rPr>
          <w:rFonts w:ascii="Arial" w:hAnsi="Arial" w:cs="Arial"/>
        </w:rPr>
        <w:t>approval unless</w:t>
      </w:r>
      <w:r w:rsidRPr="00A9786F">
        <w:rPr>
          <w:rFonts w:ascii="Arial" w:hAnsi="Arial" w:cs="Arial"/>
        </w:rPr>
        <w:t xml:space="preserve"> OMB identifies issues within 5 business days.</w:t>
      </w:r>
    </w:p>
    <w:p w:rsidR="00982095" w:rsidRPr="00A9786F" w:rsidP="00A9786F" w14:paraId="35200EA4" w14:textId="77777777">
      <w:pPr>
        <w:tabs>
          <w:tab w:val="left" w:pos="360"/>
          <w:tab w:val="left" w:pos="720"/>
        </w:tabs>
        <w:spacing w:after="0" w:line="240" w:lineRule="auto"/>
        <w:rPr>
          <w:rFonts w:ascii="Arial" w:hAnsi="Arial" w:cs="Arial"/>
        </w:rPr>
      </w:pPr>
    </w:p>
    <w:p w:rsidR="00982095" w:rsidRPr="00A9786F" w:rsidP="00A9786F" w14:paraId="29DE83B8" w14:textId="77777777">
      <w:pPr>
        <w:tabs>
          <w:tab w:val="left" w:pos="360"/>
          <w:tab w:val="left" w:pos="720"/>
        </w:tabs>
        <w:spacing w:after="0" w:line="240" w:lineRule="auto"/>
        <w:rPr>
          <w:rFonts w:ascii="Arial" w:hAnsi="Arial" w:cs="Arial"/>
        </w:rPr>
      </w:pPr>
      <w:r w:rsidRPr="00A9786F">
        <w:rPr>
          <w:rFonts w:ascii="Arial" w:hAnsi="Arial" w:cs="Arial"/>
        </w:rPr>
        <w:t>The types of collections that this generic clearance covers include, but are not limited to:</w:t>
      </w:r>
    </w:p>
    <w:p w:rsidR="00982095" w:rsidRPr="00A9786F" w:rsidP="00A9786F" w14:paraId="586FF106" w14:textId="77777777">
      <w:pPr>
        <w:pStyle w:val="ListParagraph"/>
        <w:numPr>
          <w:ilvl w:val="0"/>
          <w:numId w:val="15"/>
        </w:numPr>
        <w:tabs>
          <w:tab w:val="left" w:pos="360"/>
          <w:tab w:val="left" w:pos="720"/>
        </w:tabs>
        <w:spacing w:after="0" w:line="240" w:lineRule="auto"/>
        <w:rPr>
          <w:rFonts w:ascii="Arial" w:hAnsi="Arial" w:cs="Arial"/>
        </w:rPr>
      </w:pPr>
      <w:r w:rsidRPr="00A9786F">
        <w:rPr>
          <w:rFonts w:ascii="Arial" w:hAnsi="Arial" w:cs="Arial"/>
        </w:rPr>
        <w:t xml:space="preserve">Customer </w:t>
      </w:r>
      <w:r w:rsidRPr="00A9786F" w:rsidR="006B2FF7">
        <w:rPr>
          <w:rFonts w:ascii="Arial" w:hAnsi="Arial" w:cs="Arial"/>
        </w:rPr>
        <w:t>c</w:t>
      </w:r>
      <w:r w:rsidRPr="00A9786F">
        <w:rPr>
          <w:rFonts w:ascii="Arial" w:hAnsi="Arial" w:cs="Arial"/>
        </w:rPr>
        <w:t xml:space="preserve">omment </w:t>
      </w:r>
      <w:r w:rsidRPr="00A9786F" w:rsidR="006B2FF7">
        <w:rPr>
          <w:rFonts w:ascii="Arial" w:hAnsi="Arial" w:cs="Arial"/>
        </w:rPr>
        <w:t>c</w:t>
      </w:r>
      <w:r w:rsidRPr="00A9786F">
        <w:rPr>
          <w:rFonts w:ascii="Arial" w:hAnsi="Arial" w:cs="Arial"/>
        </w:rPr>
        <w:t>ards/</w:t>
      </w:r>
      <w:r w:rsidRPr="00A9786F" w:rsidR="006B2FF7">
        <w:rPr>
          <w:rFonts w:ascii="Arial" w:hAnsi="Arial" w:cs="Arial"/>
        </w:rPr>
        <w:t>c</w:t>
      </w:r>
      <w:r w:rsidRPr="00A9786F">
        <w:rPr>
          <w:rFonts w:ascii="Arial" w:hAnsi="Arial" w:cs="Arial"/>
        </w:rPr>
        <w:t xml:space="preserve">omplaint </w:t>
      </w:r>
      <w:r w:rsidRPr="00A9786F" w:rsidR="006B2FF7">
        <w:rPr>
          <w:rFonts w:ascii="Arial" w:hAnsi="Arial" w:cs="Arial"/>
        </w:rPr>
        <w:t>f</w:t>
      </w:r>
      <w:r w:rsidRPr="00A9786F">
        <w:rPr>
          <w:rFonts w:ascii="Arial" w:hAnsi="Arial" w:cs="Arial"/>
        </w:rPr>
        <w:t>orms</w:t>
      </w:r>
      <w:r w:rsidR="00FB4B4D">
        <w:rPr>
          <w:rFonts w:ascii="Arial" w:hAnsi="Arial" w:cs="Arial"/>
        </w:rPr>
        <w:t>;</w:t>
      </w:r>
    </w:p>
    <w:p w:rsidR="00256D0E" w:rsidRPr="00A9786F" w:rsidP="00A9786F" w14:paraId="6093A580" w14:textId="1EC5B89A">
      <w:pPr>
        <w:pStyle w:val="ListParagraph"/>
        <w:numPr>
          <w:ilvl w:val="0"/>
          <w:numId w:val="15"/>
        </w:numPr>
        <w:tabs>
          <w:tab w:val="left" w:pos="360"/>
          <w:tab w:val="left" w:pos="720"/>
        </w:tabs>
        <w:spacing w:after="0" w:line="240" w:lineRule="auto"/>
        <w:rPr>
          <w:rFonts w:ascii="Arial" w:hAnsi="Arial" w:cs="Arial"/>
        </w:rPr>
      </w:pPr>
      <w:r w:rsidRPr="00A9786F">
        <w:rPr>
          <w:rFonts w:ascii="Arial" w:hAnsi="Arial" w:cs="Arial"/>
        </w:rPr>
        <w:t>Focus Groups</w:t>
      </w:r>
      <w:r w:rsidRPr="00A9786F">
        <w:rPr>
          <w:rFonts w:ascii="Arial" w:hAnsi="Arial" w:cs="Arial"/>
        </w:rPr>
        <w:t xml:space="preserve"> </w:t>
      </w:r>
      <w:r w:rsidRPr="00A9786F" w:rsidR="005E5A3B">
        <w:rPr>
          <w:rFonts w:ascii="Arial" w:hAnsi="Arial" w:cs="Arial"/>
        </w:rPr>
        <w:t>of customers, potential customers, delivery partners</w:t>
      </w:r>
      <w:r w:rsidRPr="00A9786F" w:rsidR="006B2FF7">
        <w:rPr>
          <w:rFonts w:ascii="Arial" w:hAnsi="Arial" w:cs="Arial"/>
        </w:rPr>
        <w:t>, or other stakeholders</w:t>
      </w:r>
      <w:r w:rsidR="00FB4B4D">
        <w:rPr>
          <w:rFonts w:ascii="Arial" w:hAnsi="Arial" w:cs="Arial"/>
        </w:rPr>
        <w:t>;</w:t>
      </w:r>
    </w:p>
    <w:p w:rsidR="00C20F6A" w:rsidRPr="00A9786F" w:rsidP="00C20F6A" w14:paraId="10D8459A" w14:textId="5C5AFC15">
      <w:pPr>
        <w:pStyle w:val="ListParagraph"/>
        <w:numPr>
          <w:ilvl w:val="0"/>
          <w:numId w:val="15"/>
        </w:numPr>
        <w:tabs>
          <w:tab w:val="left" w:pos="360"/>
          <w:tab w:val="left" w:pos="720"/>
        </w:tabs>
        <w:spacing w:after="0" w:line="240" w:lineRule="auto"/>
        <w:rPr>
          <w:rFonts w:ascii="Arial" w:hAnsi="Arial" w:cs="Arial"/>
        </w:rPr>
      </w:pPr>
      <w:r w:rsidRPr="00C20F6A">
        <w:rPr>
          <w:rFonts w:ascii="Arial" w:hAnsi="Arial" w:cs="Arial"/>
        </w:rPr>
        <w:t>One-time or panel discussion groups</w:t>
      </w:r>
      <w:r>
        <w:rPr>
          <w:rFonts w:ascii="Arial" w:hAnsi="Arial" w:cs="Arial"/>
        </w:rPr>
        <w:t>;</w:t>
      </w:r>
    </w:p>
    <w:p w:rsidR="00C20F6A" w:rsidP="00C20F6A" w14:paraId="60F63BCB" w14:textId="633A2712">
      <w:pPr>
        <w:pStyle w:val="ListParagraph"/>
        <w:numPr>
          <w:ilvl w:val="0"/>
          <w:numId w:val="15"/>
        </w:numPr>
        <w:tabs>
          <w:tab w:val="left" w:pos="360"/>
          <w:tab w:val="left" w:pos="720"/>
        </w:tabs>
        <w:spacing w:after="0" w:line="240" w:lineRule="auto"/>
        <w:rPr>
          <w:rFonts w:ascii="Arial" w:hAnsi="Arial" w:cs="Arial"/>
        </w:rPr>
      </w:pPr>
      <w:r w:rsidRPr="00C20F6A">
        <w:rPr>
          <w:rFonts w:ascii="Arial" w:hAnsi="Arial" w:cs="Arial"/>
        </w:rPr>
        <w:t xml:space="preserve">Moderated, un-moderated, in-person, and/or remote-usability studies; </w:t>
      </w:r>
    </w:p>
    <w:p w:rsidR="00982095" w:rsidRPr="00A9786F" w:rsidP="00C20F6A" w14:paraId="28313EB1" w14:textId="705666D5">
      <w:pPr>
        <w:pStyle w:val="ListParagraph"/>
        <w:numPr>
          <w:ilvl w:val="0"/>
          <w:numId w:val="15"/>
        </w:numPr>
        <w:tabs>
          <w:tab w:val="left" w:pos="360"/>
          <w:tab w:val="left" w:pos="720"/>
        </w:tabs>
        <w:spacing w:after="0" w:line="240" w:lineRule="auto"/>
        <w:rPr>
          <w:rFonts w:ascii="Arial" w:hAnsi="Arial" w:cs="Arial"/>
        </w:rPr>
      </w:pPr>
      <w:r w:rsidRPr="00A9786F">
        <w:rPr>
          <w:rFonts w:ascii="Arial" w:hAnsi="Arial" w:cs="Arial"/>
        </w:rPr>
        <w:t xml:space="preserve">Qualitative </w:t>
      </w:r>
      <w:r w:rsidRPr="00A9786F" w:rsidR="00607287">
        <w:rPr>
          <w:rFonts w:ascii="Arial" w:hAnsi="Arial" w:cs="Arial"/>
        </w:rPr>
        <w:t>c</w:t>
      </w:r>
      <w:r w:rsidRPr="00A9786F">
        <w:rPr>
          <w:rFonts w:ascii="Arial" w:hAnsi="Arial" w:cs="Arial"/>
        </w:rPr>
        <w:t xml:space="preserve">ustomer </w:t>
      </w:r>
      <w:r w:rsidRPr="00A9786F" w:rsidR="006B2FF7">
        <w:rPr>
          <w:rFonts w:ascii="Arial" w:hAnsi="Arial" w:cs="Arial"/>
        </w:rPr>
        <w:t>s</w:t>
      </w:r>
      <w:r w:rsidRPr="00A9786F">
        <w:rPr>
          <w:rFonts w:ascii="Arial" w:hAnsi="Arial" w:cs="Arial"/>
        </w:rPr>
        <w:t xml:space="preserve">atisfaction </w:t>
      </w:r>
      <w:r w:rsidRPr="00A9786F" w:rsidR="006B2FF7">
        <w:rPr>
          <w:rFonts w:ascii="Arial" w:hAnsi="Arial" w:cs="Arial"/>
        </w:rPr>
        <w:t>s</w:t>
      </w:r>
      <w:r w:rsidRPr="00A9786F">
        <w:rPr>
          <w:rFonts w:ascii="Arial" w:hAnsi="Arial" w:cs="Arial"/>
        </w:rPr>
        <w:t>urveys</w:t>
      </w:r>
      <w:r w:rsidRPr="00A9786F" w:rsidR="00FB1178">
        <w:rPr>
          <w:rFonts w:ascii="Arial" w:hAnsi="Arial" w:cs="Arial"/>
        </w:rPr>
        <w:t xml:space="preserve"> (e.g., post-transaction surveys; opt-out web surveys)</w:t>
      </w:r>
      <w:r w:rsidR="00FB4B4D">
        <w:rPr>
          <w:rFonts w:ascii="Arial" w:hAnsi="Arial" w:cs="Arial"/>
        </w:rPr>
        <w:t xml:space="preserve">; </w:t>
      </w:r>
    </w:p>
    <w:p w:rsidR="00982095" w:rsidP="00C20F6A" w14:paraId="043ECE51" w14:textId="7416456B">
      <w:pPr>
        <w:pStyle w:val="ListParagraph"/>
        <w:numPr>
          <w:ilvl w:val="0"/>
          <w:numId w:val="15"/>
        </w:numPr>
        <w:tabs>
          <w:tab w:val="left" w:pos="360"/>
          <w:tab w:val="left" w:pos="720"/>
        </w:tabs>
        <w:spacing w:after="0" w:line="240" w:lineRule="auto"/>
        <w:rPr>
          <w:rFonts w:ascii="Arial" w:hAnsi="Arial" w:cs="Arial"/>
        </w:rPr>
      </w:pPr>
      <w:r w:rsidRPr="00C20F6A">
        <w:rPr>
          <w:rFonts w:ascii="Arial" w:hAnsi="Arial" w:cs="Arial"/>
        </w:rPr>
        <w:t>Customer satisfaction qualitative surveys (e.g., those designed to detect early warning signs of dissatisfaction with agency service delivery)</w:t>
      </w:r>
      <w:r w:rsidR="00DC6DE3">
        <w:rPr>
          <w:rFonts w:ascii="Arial" w:hAnsi="Arial" w:cs="Arial"/>
        </w:rPr>
        <w:t>; and</w:t>
      </w:r>
    </w:p>
    <w:p w:rsidR="00DC6DE3" w:rsidRPr="008F4547" w:rsidP="00AF3DD0" w14:paraId="035210CD" w14:textId="2A0C7F1E">
      <w:pPr>
        <w:pStyle w:val="ListParagraph"/>
        <w:numPr>
          <w:ilvl w:val="0"/>
          <w:numId w:val="15"/>
        </w:numPr>
        <w:tabs>
          <w:tab w:val="left" w:pos="360"/>
          <w:tab w:val="left" w:pos="720"/>
        </w:tabs>
        <w:spacing w:after="0" w:line="240" w:lineRule="auto"/>
        <w:rPr>
          <w:rFonts w:ascii="Arial" w:hAnsi="Arial" w:cs="Arial"/>
        </w:rPr>
      </w:pPr>
      <w:r w:rsidRPr="008F4547">
        <w:rPr>
          <w:rFonts w:ascii="Arial" w:hAnsi="Arial" w:cs="Arial"/>
        </w:rPr>
        <w:t>Advance testing of non-controversial information collections, including Federal forms</w:t>
      </w:r>
      <w:r w:rsidR="00AE43D3">
        <w:rPr>
          <w:rFonts w:ascii="Arial" w:hAnsi="Arial" w:cs="Arial"/>
        </w:rPr>
        <w:t>, as part of focus groups, in-person observations of users’ perceptions of the forms and questions (cognitive testing), web-based experiments, and randomized controlled experiments</w:t>
      </w:r>
      <w:r w:rsidR="00C20F6A">
        <w:rPr>
          <w:rFonts w:ascii="Arial" w:hAnsi="Arial" w:cs="Arial"/>
        </w:rPr>
        <w:t xml:space="preserve"> to refine questions</w:t>
      </w:r>
      <w:r w:rsidR="00F218AC">
        <w:rPr>
          <w:rFonts w:ascii="Arial" w:hAnsi="Arial" w:cs="Arial"/>
        </w:rPr>
        <w:t xml:space="preserve"> (in accordance with OMB Memorandum “Testing and Simplifying Federal Forms”, August 9, 2012)</w:t>
      </w:r>
      <w:r w:rsidR="00AE43D3">
        <w:rPr>
          <w:rFonts w:ascii="Arial" w:hAnsi="Arial" w:cs="Arial"/>
        </w:rPr>
        <w:t>.</w:t>
      </w:r>
    </w:p>
    <w:p w:rsidR="00982095" w:rsidRPr="00A9786F" w:rsidP="00A9786F" w14:paraId="787DADDF" w14:textId="77777777">
      <w:pPr>
        <w:tabs>
          <w:tab w:val="left" w:pos="360"/>
          <w:tab w:val="left" w:pos="720"/>
        </w:tabs>
        <w:spacing w:after="0" w:line="240" w:lineRule="auto"/>
        <w:rPr>
          <w:rFonts w:ascii="Arial" w:hAnsi="Arial" w:cs="Arial"/>
        </w:rPr>
      </w:pPr>
    </w:p>
    <w:p w:rsidR="00C86DEC" w:rsidP="00A9786F" w14:paraId="1432633A" w14:textId="1F95530D">
      <w:pPr>
        <w:tabs>
          <w:tab w:val="left" w:pos="360"/>
          <w:tab w:val="left" w:pos="720"/>
        </w:tabs>
        <w:spacing w:after="0" w:line="240" w:lineRule="auto"/>
        <w:rPr>
          <w:rFonts w:ascii="Arial" w:hAnsi="Arial" w:cs="Arial"/>
        </w:rPr>
      </w:pPr>
      <w:r w:rsidRPr="00A9786F">
        <w:rPr>
          <w:rFonts w:ascii="Arial" w:hAnsi="Arial" w:cs="Arial"/>
        </w:rPr>
        <w:t>The Agency</w:t>
      </w:r>
      <w:r w:rsidRPr="00A9786F" w:rsidR="000C0A7E">
        <w:rPr>
          <w:rFonts w:ascii="Arial" w:hAnsi="Arial" w:cs="Arial"/>
        </w:rPr>
        <w:t xml:space="preserve"> has established a manager/managing entity </w:t>
      </w:r>
      <w:r w:rsidRPr="00A9786F" w:rsidR="00D675B1">
        <w:rPr>
          <w:rFonts w:ascii="Arial" w:hAnsi="Arial" w:cs="Arial"/>
        </w:rPr>
        <w:t xml:space="preserve">(the Office of Policy Analysis under the Assistant Secretary—Policy, Management and Budget) </w:t>
      </w:r>
      <w:r w:rsidRPr="00A9786F" w:rsidR="000C0A7E">
        <w:rPr>
          <w:rFonts w:ascii="Arial" w:hAnsi="Arial" w:cs="Arial"/>
        </w:rPr>
        <w:t xml:space="preserve">to serve for this generic clearance and will conduct an independent review of each </w:t>
      </w:r>
      <w:r w:rsidRPr="00A9786F" w:rsidR="006B2FF7">
        <w:rPr>
          <w:rFonts w:ascii="Arial" w:hAnsi="Arial" w:cs="Arial"/>
        </w:rPr>
        <w:t xml:space="preserve">information collection </w:t>
      </w:r>
      <w:r w:rsidRPr="00A9786F" w:rsidR="000C0A7E">
        <w:rPr>
          <w:rFonts w:ascii="Arial" w:hAnsi="Arial" w:cs="Arial"/>
        </w:rPr>
        <w:t xml:space="preserve">to ensure compliance with the terms of this clearance prior to submitting each collection to OMB. </w:t>
      </w:r>
      <w:r w:rsidR="00D06534">
        <w:rPr>
          <w:rFonts w:ascii="Arial" w:hAnsi="Arial" w:cs="Arial"/>
        </w:rPr>
        <w:t xml:space="preserve"> </w:t>
      </w:r>
    </w:p>
    <w:p w:rsidR="0013393E" w:rsidP="00A9786F" w14:paraId="52FB31AB" w14:textId="77777777">
      <w:pPr>
        <w:tabs>
          <w:tab w:val="left" w:pos="360"/>
          <w:tab w:val="left" w:pos="720"/>
        </w:tabs>
        <w:spacing w:after="0" w:line="240" w:lineRule="auto"/>
        <w:rPr>
          <w:rFonts w:ascii="Arial" w:hAnsi="Arial" w:cs="Arial"/>
        </w:rPr>
      </w:pPr>
    </w:p>
    <w:p w:rsidR="0013393E" w:rsidRPr="0013393E" w:rsidP="00A9786F" w14:paraId="56F583A2" w14:textId="183C594F">
      <w:pPr>
        <w:tabs>
          <w:tab w:val="left" w:pos="360"/>
          <w:tab w:val="left" w:pos="720"/>
        </w:tabs>
        <w:spacing w:after="0" w:line="240" w:lineRule="auto"/>
        <w:rPr>
          <w:rFonts w:ascii="Arial" w:hAnsi="Arial" w:cs="Arial"/>
        </w:rPr>
      </w:pPr>
      <w:r>
        <w:rPr>
          <w:rFonts w:ascii="Arial" w:hAnsi="Arial" w:cs="Arial"/>
          <w:b/>
          <w:bCs/>
        </w:rPr>
        <w:t>PROPOSED REVISIONS</w:t>
      </w:r>
    </w:p>
    <w:p w:rsidR="0013393E" w:rsidRPr="0013393E" w:rsidP="0013393E" w14:paraId="54CBD96F" w14:textId="0F217FB9">
      <w:pPr>
        <w:tabs>
          <w:tab w:val="left" w:pos="360"/>
          <w:tab w:val="left" w:pos="720"/>
        </w:tabs>
        <w:spacing w:after="0" w:line="240" w:lineRule="auto"/>
        <w:rPr>
          <w:rFonts w:ascii="Arial" w:hAnsi="Arial" w:cs="Arial"/>
        </w:rPr>
      </w:pPr>
      <w:r w:rsidRPr="0013393E">
        <w:rPr>
          <w:rFonts w:ascii="Arial" w:hAnsi="Arial" w:cs="Arial"/>
        </w:rPr>
        <w:t>We propose to revise the Suite of Questions to incorporate the following updates:</w:t>
      </w:r>
    </w:p>
    <w:p w:rsidR="0013393E" w:rsidP="0013393E" w14:paraId="56837785" w14:textId="77777777">
      <w:pPr>
        <w:tabs>
          <w:tab w:val="left" w:pos="360"/>
          <w:tab w:val="left" w:pos="720"/>
        </w:tabs>
        <w:spacing w:after="0" w:line="240" w:lineRule="auto"/>
        <w:rPr>
          <w:rFonts w:ascii="Arial" w:hAnsi="Arial" w:cs="Arial"/>
        </w:rPr>
      </w:pPr>
    </w:p>
    <w:p w:rsidR="0013393E" w:rsidRPr="0013393E" w:rsidP="0013393E" w14:paraId="2B615044" w14:textId="132D9395">
      <w:pPr>
        <w:tabs>
          <w:tab w:val="left" w:pos="360"/>
          <w:tab w:val="left" w:pos="1080"/>
        </w:tabs>
        <w:spacing w:after="0" w:line="240" w:lineRule="auto"/>
        <w:ind w:left="720"/>
        <w:rPr>
          <w:rFonts w:ascii="Arial" w:hAnsi="Arial" w:cs="Arial"/>
        </w:rPr>
      </w:pPr>
      <w:r w:rsidRPr="0013393E">
        <w:rPr>
          <w:rFonts w:ascii="Arial" w:hAnsi="Arial" w:cs="Arial"/>
        </w:rPr>
        <w:t>(1)</w:t>
      </w:r>
      <w:r w:rsidRPr="0013393E">
        <w:rPr>
          <w:rFonts w:ascii="Arial" w:hAnsi="Arial" w:cs="Arial"/>
        </w:rPr>
        <w:tab/>
        <w:t>Add questions related to:</w:t>
      </w:r>
    </w:p>
    <w:p w:rsidR="0013393E" w:rsidRPr="0013393E" w:rsidP="0013393E" w14:paraId="4F510B7B" w14:textId="77777777">
      <w:pPr>
        <w:tabs>
          <w:tab w:val="left" w:pos="360"/>
          <w:tab w:val="left" w:pos="720"/>
        </w:tabs>
        <w:spacing w:after="0" w:line="240" w:lineRule="auto"/>
        <w:ind w:left="1440" w:hanging="360"/>
        <w:rPr>
          <w:rFonts w:ascii="Arial" w:hAnsi="Arial" w:cs="Arial"/>
        </w:rPr>
      </w:pPr>
      <w:r w:rsidRPr="0013393E">
        <w:rPr>
          <w:rFonts w:ascii="Arial" w:hAnsi="Arial" w:cs="Arial"/>
        </w:rPr>
        <w:t>a.</w:t>
      </w:r>
      <w:r w:rsidRPr="0013393E">
        <w:rPr>
          <w:rFonts w:ascii="Arial" w:hAnsi="Arial" w:cs="Arial"/>
        </w:rPr>
        <w:tab/>
        <w:t xml:space="preserve">Tribal specific areas of Department of the Interior work. </w:t>
      </w:r>
    </w:p>
    <w:p w:rsidR="0013393E" w:rsidRPr="0013393E" w:rsidP="0013393E" w14:paraId="73325229" w14:textId="77777777">
      <w:pPr>
        <w:tabs>
          <w:tab w:val="left" w:pos="360"/>
          <w:tab w:val="left" w:pos="720"/>
        </w:tabs>
        <w:spacing w:after="0" w:line="240" w:lineRule="auto"/>
        <w:ind w:left="1440" w:hanging="360"/>
        <w:rPr>
          <w:rFonts w:ascii="Arial" w:hAnsi="Arial" w:cs="Arial"/>
        </w:rPr>
      </w:pPr>
      <w:r w:rsidRPr="0013393E">
        <w:rPr>
          <w:rFonts w:ascii="Arial" w:hAnsi="Arial" w:cs="Arial"/>
        </w:rPr>
        <w:t>b.</w:t>
      </w:r>
      <w:r w:rsidRPr="0013393E">
        <w:rPr>
          <w:rFonts w:ascii="Arial" w:hAnsi="Arial" w:cs="Arial"/>
        </w:rPr>
        <w:tab/>
        <w:t>Communication use and preferences.</w:t>
      </w:r>
    </w:p>
    <w:p w:rsidR="0013393E" w:rsidRPr="0013393E" w:rsidP="0013393E" w14:paraId="6C86DEFC" w14:textId="4786049F">
      <w:pPr>
        <w:tabs>
          <w:tab w:val="left" w:pos="360"/>
          <w:tab w:val="left" w:pos="720"/>
        </w:tabs>
        <w:spacing w:after="0" w:line="240" w:lineRule="auto"/>
        <w:ind w:left="1440" w:hanging="360"/>
        <w:rPr>
          <w:rFonts w:ascii="Arial" w:hAnsi="Arial" w:cs="Arial"/>
        </w:rPr>
      </w:pPr>
      <w:r w:rsidRPr="0013393E">
        <w:rPr>
          <w:rFonts w:ascii="Arial" w:hAnsi="Arial" w:cs="Arial"/>
        </w:rPr>
        <w:t>c.</w:t>
      </w:r>
      <w:r w:rsidRPr="0013393E">
        <w:rPr>
          <w:rFonts w:ascii="Arial" w:hAnsi="Arial" w:cs="Arial"/>
        </w:rPr>
        <w:tab/>
        <w:t xml:space="preserve">Planning and logistics, including expenses, activities, motivations, and future plans. </w:t>
      </w:r>
    </w:p>
    <w:p w:rsidR="0013393E" w:rsidRPr="0013393E" w:rsidP="0013393E" w14:paraId="0D255F90" w14:textId="77777777">
      <w:pPr>
        <w:tabs>
          <w:tab w:val="left" w:pos="360"/>
          <w:tab w:val="left" w:pos="720"/>
        </w:tabs>
        <w:spacing w:after="0" w:line="240" w:lineRule="auto"/>
        <w:ind w:left="1440" w:hanging="360"/>
        <w:rPr>
          <w:rFonts w:ascii="Arial" w:hAnsi="Arial" w:cs="Arial"/>
        </w:rPr>
      </w:pPr>
      <w:r w:rsidRPr="0013393E">
        <w:rPr>
          <w:rFonts w:ascii="Arial" w:hAnsi="Arial" w:cs="Arial"/>
        </w:rPr>
        <w:t>d.</w:t>
      </w:r>
      <w:r w:rsidRPr="0013393E">
        <w:rPr>
          <w:rFonts w:ascii="Arial" w:hAnsi="Arial" w:cs="Arial"/>
        </w:rPr>
        <w:tab/>
        <w:t>Science and resources</w:t>
      </w:r>
    </w:p>
    <w:p w:rsidR="0013393E" w:rsidRPr="0013393E" w:rsidP="0013393E" w14:paraId="6DCFCE15" w14:textId="77777777">
      <w:pPr>
        <w:tabs>
          <w:tab w:val="left" w:pos="360"/>
          <w:tab w:val="left" w:pos="720"/>
        </w:tabs>
        <w:spacing w:after="0" w:line="240" w:lineRule="auto"/>
        <w:ind w:left="1440" w:hanging="360"/>
        <w:rPr>
          <w:rFonts w:ascii="Arial" w:hAnsi="Arial" w:cs="Arial"/>
        </w:rPr>
      </w:pPr>
      <w:r w:rsidRPr="0013393E">
        <w:rPr>
          <w:rFonts w:ascii="Arial" w:hAnsi="Arial" w:cs="Arial"/>
        </w:rPr>
        <w:t>e.</w:t>
      </w:r>
      <w:r w:rsidRPr="0013393E">
        <w:rPr>
          <w:rFonts w:ascii="Arial" w:hAnsi="Arial" w:cs="Arial"/>
        </w:rPr>
        <w:tab/>
        <w:t xml:space="preserve">Program evaluation, including quality and feedback on research activities and products. </w:t>
      </w:r>
    </w:p>
    <w:p w:rsidR="0013393E" w:rsidRPr="0013393E" w:rsidP="0013393E" w14:paraId="5821F35D" w14:textId="77777777">
      <w:pPr>
        <w:tabs>
          <w:tab w:val="left" w:pos="360"/>
          <w:tab w:val="left" w:pos="720"/>
        </w:tabs>
        <w:spacing w:after="0" w:line="240" w:lineRule="auto"/>
        <w:ind w:left="1440" w:hanging="360"/>
        <w:rPr>
          <w:rFonts w:ascii="Arial" w:hAnsi="Arial" w:cs="Arial"/>
        </w:rPr>
      </w:pPr>
      <w:r w:rsidRPr="0013393E">
        <w:rPr>
          <w:rFonts w:ascii="Arial" w:hAnsi="Arial" w:cs="Arial"/>
        </w:rPr>
        <w:t>f.</w:t>
      </w:r>
      <w:r w:rsidRPr="0013393E">
        <w:rPr>
          <w:rFonts w:ascii="Arial" w:hAnsi="Arial" w:cs="Arial"/>
        </w:rPr>
        <w:tab/>
        <w:t xml:space="preserve">Conservation and restoration training, safety, and respondent/organization roles. </w:t>
      </w:r>
    </w:p>
    <w:p w:rsidR="0013393E" w:rsidRPr="0013393E" w:rsidP="0013393E" w14:paraId="29821AD1" w14:textId="77777777">
      <w:pPr>
        <w:tabs>
          <w:tab w:val="left" w:pos="360"/>
          <w:tab w:val="left" w:pos="720"/>
        </w:tabs>
        <w:spacing w:after="0" w:line="240" w:lineRule="auto"/>
        <w:ind w:left="1440" w:hanging="360"/>
        <w:rPr>
          <w:rFonts w:ascii="Arial" w:hAnsi="Arial" w:cs="Arial"/>
        </w:rPr>
      </w:pPr>
      <w:r w:rsidRPr="0013393E">
        <w:rPr>
          <w:rFonts w:ascii="Arial" w:hAnsi="Arial" w:cs="Arial"/>
        </w:rPr>
        <w:t>g.</w:t>
      </w:r>
      <w:r w:rsidRPr="0013393E">
        <w:rPr>
          <w:rFonts w:ascii="Arial" w:hAnsi="Arial" w:cs="Arial"/>
        </w:rPr>
        <w:tab/>
        <w:t>Hunting experience and satisfaction</w:t>
      </w:r>
    </w:p>
    <w:p w:rsidR="0013393E" w:rsidRPr="0013393E" w:rsidP="0013393E" w14:paraId="7F4B8A34" w14:textId="77777777">
      <w:pPr>
        <w:tabs>
          <w:tab w:val="left" w:pos="360"/>
          <w:tab w:val="left" w:pos="720"/>
        </w:tabs>
        <w:spacing w:after="0" w:line="240" w:lineRule="auto"/>
        <w:ind w:left="1440" w:hanging="360"/>
        <w:rPr>
          <w:rFonts w:ascii="Arial" w:hAnsi="Arial" w:cs="Arial"/>
        </w:rPr>
      </w:pPr>
      <w:r w:rsidRPr="0013393E">
        <w:rPr>
          <w:rFonts w:ascii="Arial" w:hAnsi="Arial" w:cs="Arial"/>
        </w:rPr>
        <w:t>h.</w:t>
      </w:r>
      <w:r w:rsidRPr="0013393E">
        <w:rPr>
          <w:rFonts w:ascii="Arial" w:hAnsi="Arial" w:cs="Arial"/>
        </w:rPr>
        <w:tab/>
        <w:t xml:space="preserve">Organization details and roles </w:t>
      </w:r>
    </w:p>
    <w:p w:rsidR="0013393E" w:rsidRPr="0013393E" w:rsidP="0013393E" w14:paraId="1001FBA2" w14:textId="77777777">
      <w:pPr>
        <w:tabs>
          <w:tab w:val="left" w:pos="360"/>
          <w:tab w:val="left" w:pos="720"/>
        </w:tabs>
        <w:spacing w:after="0" w:line="240" w:lineRule="auto"/>
        <w:ind w:left="1440" w:hanging="360"/>
        <w:rPr>
          <w:rFonts w:ascii="Arial" w:hAnsi="Arial" w:cs="Arial"/>
        </w:rPr>
      </w:pPr>
      <w:r w:rsidRPr="0013393E">
        <w:rPr>
          <w:rFonts w:ascii="Arial" w:hAnsi="Arial" w:cs="Arial"/>
        </w:rPr>
        <w:t>i.</w:t>
      </w:r>
      <w:r w:rsidRPr="0013393E">
        <w:rPr>
          <w:rFonts w:ascii="Arial" w:hAnsi="Arial" w:cs="Arial"/>
        </w:rPr>
        <w:tab/>
        <w:t>Opinions regarding participation in a survey.</w:t>
      </w:r>
    </w:p>
    <w:p w:rsidR="0013393E" w:rsidRPr="0013393E" w:rsidP="0013393E" w14:paraId="371F2A61" w14:textId="77777777">
      <w:pPr>
        <w:tabs>
          <w:tab w:val="left" w:pos="360"/>
          <w:tab w:val="left" w:pos="720"/>
        </w:tabs>
        <w:spacing w:after="0" w:line="240" w:lineRule="auto"/>
        <w:ind w:left="1440" w:hanging="360"/>
        <w:rPr>
          <w:rFonts w:ascii="Arial" w:hAnsi="Arial" w:cs="Arial"/>
        </w:rPr>
      </w:pPr>
      <w:r w:rsidRPr="0013393E">
        <w:rPr>
          <w:rFonts w:ascii="Arial" w:hAnsi="Arial" w:cs="Arial"/>
        </w:rPr>
        <w:t>j.</w:t>
      </w:r>
      <w:r w:rsidRPr="0013393E">
        <w:rPr>
          <w:rFonts w:ascii="Arial" w:hAnsi="Arial" w:cs="Arial"/>
        </w:rPr>
        <w:tab/>
        <w:t>Use of mobile application technology.</w:t>
      </w:r>
    </w:p>
    <w:p w:rsidR="0013393E" w:rsidRPr="0013393E" w:rsidP="0013393E" w14:paraId="41A98B61" w14:textId="77777777">
      <w:pPr>
        <w:tabs>
          <w:tab w:val="left" w:pos="360"/>
          <w:tab w:val="left" w:pos="720"/>
        </w:tabs>
        <w:spacing w:after="0" w:line="240" w:lineRule="auto"/>
        <w:ind w:left="1440" w:hanging="360"/>
        <w:rPr>
          <w:rFonts w:ascii="Arial" w:hAnsi="Arial" w:cs="Arial"/>
        </w:rPr>
      </w:pPr>
      <w:r w:rsidRPr="0013393E">
        <w:rPr>
          <w:rFonts w:ascii="Arial" w:hAnsi="Arial" w:cs="Arial"/>
        </w:rPr>
        <w:t>k.</w:t>
      </w:r>
      <w:r w:rsidRPr="0013393E">
        <w:rPr>
          <w:rFonts w:ascii="Arial" w:hAnsi="Arial" w:cs="Arial"/>
        </w:rPr>
        <w:tab/>
        <w:t>Preference for technology platforms used for virtual meetings.</w:t>
      </w:r>
    </w:p>
    <w:p w:rsidR="0013393E" w:rsidP="0013393E" w14:paraId="4F66FF4B" w14:textId="77777777">
      <w:pPr>
        <w:tabs>
          <w:tab w:val="left" w:pos="360"/>
          <w:tab w:val="left" w:pos="720"/>
        </w:tabs>
        <w:spacing w:after="0" w:line="240" w:lineRule="auto"/>
        <w:ind w:left="1080" w:hanging="360"/>
        <w:rPr>
          <w:rFonts w:ascii="Arial" w:hAnsi="Arial" w:cs="Arial"/>
        </w:rPr>
      </w:pPr>
    </w:p>
    <w:p w:rsidR="0013393E" w:rsidRPr="0013393E" w:rsidP="0013393E" w14:paraId="2054CE4C" w14:textId="2A5664D5">
      <w:pPr>
        <w:tabs>
          <w:tab w:val="left" w:pos="360"/>
          <w:tab w:val="left" w:pos="720"/>
        </w:tabs>
        <w:spacing w:after="0" w:line="240" w:lineRule="auto"/>
        <w:ind w:left="1080" w:hanging="360"/>
        <w:rPr>
          <w:rFonts w:ascii="Arial" w:hAnsi="Arial" w:cs="Arial"/>
        </w:rPr>
      </w:pPr>
      <w:r w:rsidRPr="0013393E">
        <w:rPr>
          <w:rFonts w:ascii="Arial" w:hAnsi="Arial" w:cs="Arial"/>
        </w:rPr>
        <w:t>(2)</w:t>
      </w:r>
      <w:r w:rsidRPr="0013393E">
        <w:rPr>
          <w:rFonts w:ascii="Arial" w:hAnsi="Arial" w:cs="Arial"/>
        </w:rPr>
        <w:tab/>
      </w:r>
      <w:bookmarkStart w:id="0" w:name="_Hlk171413229"/>
      <w:r w:rsidRPr="0013393E">
        <w:rPr>
          <w:rFonts w:ascii="Arial" w:hAnsi="Arial" w:cs="Arial"/>
        </w:rPr>
        <w:t>Modify existing questions to:</w:t>
      </w:r>
    </w:p>
    <w:p w:rsidR="0013393E" w:rsidRPr="0013393E" w:rsidP="0013393E" w14:paraId="707B0D14" w14:textId="77777777">
      <w:pPr>
        <w:tabs>
          <w:tab w:val="left" w:pos="360"/>
          <w:tab w:val="left" w:pos="720"/>
        </w:tabs>
        <w:spacing w:after="0" w:line="240" w:lineRule="auto"/>
        <w:ind w:left="1440" w:hanging="360"/>
        <w:rPr>
          <w:rFonts w:ascii="Arial" w:hAnsi="Arial" w:cs="Arial"/>
        </w:rPr>
      </w:pPr>
      <w:r w:rsidRPr="0013393E">
        <w:rPr>
          <w:rFonts w:ascii="Arial" w:hAnsi="Arial" w:cs="Arial"/>
        </w:rPr>
        <w:t>a.</w:t>
      </w:r>
      <w:r w:rsidRPr="0013393E">
        <w:rPr>
          <w:rFonts w:ascii="Arial" w:hAnsi="Arial" w:cs="Arial"/>
        </w:rPr>
        <w:tab/>
        <w:t xml:space="preserve">Be applicable to a wider range of the Department of the Interior Bureaus and Offices. </w:t>
      </w:r>
    </w:p>
    <w:p w:rsidR="0013393E" w:rsidRPr="0013393E" w:rsidP="0013393E" w14:paraId="3BB19F71" w14:textId="77777777">
      <w:pPr>
        <w:tabs>
          <w:tab w:val="left" w:pos="360"/>
          <w:tab w:val="left" w:pos="720"/>
        </w:tabs>
        <w:spacing w:after="0" w:line="240" w:lineRule="auto"/>
        <w:ind w:left="1440" w:hanging="360"/>
        <w:rPr>
          <w:rFonts w:ascii="Arial" w:hAnsi="Arial" w:cs="Arial"/>
        </w:rPr>
      </w:pPr>
      <w:r w:rsidRPr="0013393E">
        <w:rPr>
          <w:rFonts w:ascii="Arial" w:hAnsi="Arial" w:cs="Arial"/>
        </w:rPr>
        <w:t>b.</w:t>
      </w:r>
      <w:r w:rsidRPr="0013393E">
        <w:rPr>
          <w:rFonts w:ascii="Arial" w:hAnsi="Arial" w:cs="Arial"/>
        </w:rPr>
        <w:tab/>
        <w:t>Streamline response options to reflect best practices used in other Federal land management collections.</w:t>
      </w:r>
    </w:p>
    <w:p w:rsidR="0013393E" w:rsidRPr="0013393E" w:rsidP="0013393E" w14:paraId="283E908A" w14:textId="77777777">
      <w:pPr>
        <w:tabs>
          <w:tab w:val="left" w:pos="360"/>
          <w:tab w:val="left" w:pos="720"/>
        </w:tabs>
        <w:spacing w:after="0" w:line="240" w:lineRule="auto"/>
        <w:ind w:left="1440" w:hanging="360"/>
        <w:rPr>
          <w:rFonts w:ascii="Arial" w:hAnsi="Arial" w:cs="Arial"/>
        </w:rPr>
      </w:pPr>
      <w:r w:rsidRPr="0013393E">
        <w:rPr>
          <w:rFonts w:ascii="Arial" w:hAnsi="Arial" w:cs="Arial"/>
        </w:rPr>
        <w:t>c.</w:t>
      </w:r>
      <w:r w:rsidRPr="0013393E">
        <w:rPr>
          <w:rFonts w:ascii="Arial" w:hAnsi="Arial" w:cs="Arial"/>
        </w:rPr>
        <w:tab/>
        <w:t>Correct grammar, punctuation, and minor wording changes to improve clarity.</w:t>
      </w:r>
    </w:p>
    <w:p w:rsidR="0013393E" w:rsidRPr="0013393E" w:rsidP="0013393E" w14:paraId="033BB37C" w14:textId="77777777">
      <w:pPr>
        <w:tabs>
          <w:tab w:val="left" w:pos="360"/>
          <w:tab w:val="left" w:pos="720"/>
        </w:tabs>
        <w:spacing w:after="0" w:line="240" w:lineRule="auto"/>
        <w:ind w:left="1440" w:hanging="360"/>
        <w:rPr>
          <w:rFonts w:ascii="Arial" w:hAnsi="Arial" w:cs="Arial"/>
        </w:rPr>
      </w:pPr>
      <w:r w:rsidRPr="0013393E">
        <w:rPr>
          <w:rFonts w:ascii="Arial" w:hAnsi="Arial" w:cs="Arial"/>
        </w:rPr>
        <w:t>d.</w:t>
      </w:r>
      <w:r w:rsidRPr="0013393E">
        <w:rPr>
          <w:rFonts w:ascii="Arial" w:hAnsi="Arial" w:cs="Arial"/>
        </w:rPr>
        <w:tab/>
        <w:t>Address recent updates to OMB’s Statistical Policy Directive No. 15: Standards for Maintaining, Collecting, and Presenting Federal Data on Race and Ethnicity.</w:t>
      </w:r>
      <w:bookmarkEnd w:id="0"/>
    </w:p>
    <w:p w:rsidR="0013393E" w:rsidP="0013393E" w14:paraId="290293AD" w14:textId="77777777">
      <w:pPr>
        <w:tabs>
          <w:tab w:val="left" w:pos="360"/>
          <w:tab w:val="left" w:pos="720"/>
        </w:tabs>
        <w:spacing w:after="0" w:line="240" w:lineRule="auto"/>
        <w:rPr>
          <w:rFonts w:ascii="Arial" w:hAnsi="Arial" w:cs="Arial"/>
        </w:rPr>
      </w:pPr>
    </w:p>
    <w:p w:rsidR="0013393E" w:rsidRPr="0013393E" w:rsidP="0013393E" w14:paraId="24615C1D" w14:textId="3D5CB7C3">
      <w:pPr>
        <w:tabs>
          <w:tab w:val="left" w:pos="360"/>
          <w:tab w:val="left" w:pos="720"/>
        </w:tabs>
        <w:spacing w:after="0" w:line="240" w:lineRule="auto"/>
        <w:ind w:left="1080" w:hanging="360"/>
        <w:rPr>
          <w:rFonts w:ascii="Arial" w:hAnsi="Arial" w:cs="Arial"/>
        </w:rPr>
      </w:pPr>
      <w:r w:rsidRPr="0013393E">
        <w:rPr>
          <w:rFonts w:ascii="Arial" w:hAnsi="Arial" w:cs="Arial"/>
        </w:rPr>
        <w:t>(3)</w:t>
      </w:r>
      <w:r w:rsidRPr="0013393E">
        <w:rPr>
          <w:rFonts w:ascii="Arial" w:hAnsi="Arial" w:cs="Arial"/>
        </w:rPr>
        <w:tab/>
        <w:t>Remove questions which are duplicative of other questions contained in the Suite of Questions.</w:t>
      </w:r>
    </w:p>
    <w:p w:rsidR="0013393E" w:rsidP="0013393E" w14:paraId="7C4257BE" w14:textId="77777777">
      <w:pPr>
        <w:tabs>
          <w:tab w:val="left" w:pos="360"/>
          <w:tab w:val="left" w:pos="720"/>
        </w:tabs>
        <w:spacing w:after="0" w:line="240" w:lineRule="auto"/>
        <w:ind w:left="1080" w:hanging="360"/>
        <w:rPr>
          <w:rFonts w:ascii="Arial" w:hAnsi="Arial" w:cs="Arial"/>
        </w:rPr>
      </w:pPr>
    </w:p>
    <w:p w:rsidR="00982095" w:rsidP="0013393E" w14:paraId="561439E6" w14:textId="62E81389">
      <w:pPr>
        <w:tabs>
          <w:tab w:val="left" w:pos="360"/>
          <w:tab w:val="left" w:pos="720"/>
        </w:tabs>
        <w:spacing w:after="0" w:line="240" w:lineRule="auto"/>
        <w:ind w:left="1080" w:hanging="360"/>
        <w:rPr>
          <w:rFonts w:ascii="Arial" w:hAnsi="Arial" w:cs="Arial"/>
        </w:rPr>
      </w:pPr>
      <w:r w:rsidRPr="0013393E">
        <w:rPr>
          <w:rFonts w:ascii="Arial" w:hAnsi="Arial" w:cs="Arial"/>
        </w:rPr>
        <w:t>(4)</w:t>
      </w:r>
      <w:r w:rsidRPr="0013393E">
        <w:rPr>
          <w:rFonts w:ascii="Arial" w:hAnsi="Arial" w:cs="Arial"/>
        </w:rPr>
        <w:tab/>
        <w:t>Clarify and streamline the use of the Likert scale questions to measure opinions, attitudes, or behaviors more accurately.</w:t>
      </w:r>
    </w:p>
    <w:p w:rsidR="0013393E" w:rsidP="00A9786F" w14:paraId="138DB327" w14:textId="77777777">
      <w:pPr>
        <w:tabs>
          <w:tab w:val="left" w:pos="360"/>
          <w:tab w:val="left" w:pos="720"/>
        </w:tabs>
        <w:spacing w:after="0" w:line="240" w:lineRule="auto"/>
        <w:rPr>
          <w:rFonts w:ascii="Arial" w:hAnsi="Arial" w:cs="Arial"/>
        </w:rPr>
      </w:pPr>
    </w:p>
    <w:p w:rsidR="0013393E" w:rsidP="00A9786F" w14:paraId="24D02D4B" w14:textId="394D351C">
      <w:pPr>
        <w:tabs>
          <w:tab w:val="left" w:pos="360"/>
          <w:tab w:val="left" w:pos="720"/>
        </w:tabs>
        <w:spacing w:after="0" w:line="240" w:lineRule="auto"/>
        <w:rPr>
          <w:rFonts w:ascii="Arial" w:hAnsi="Arial" w:cs="Arial"/>
        </w:rPr>
      </w:pPr>
      <w:r>
        <w:rPr>
          <w:rFonts w:ascii="Arial" w:hAnsi="Arial" w:cs="Arial"/>
        </w:rPr>
        <w:t>Changes to the Suite of Questions since OMB’s last approval are highlighted in green text to signify new questions or blue text to signify modifications to previously approved questions.</w:t>
      </w:r>
    </w:p>
    <w:p w:rsidR="0013393E" w:rsidRPr="00A9786F" w:rsidP="00A9786F" w14:paraId="1492C673" w14:textId="77777777">
      <w:pPr>
        <w:tabs>
          <w:tab w:val="left" w:pos="360"/>
          <w:tab w:val="left" w:pos="720"/>
        </w:tabs>
        <w:spacing w:after="0" w:line="240" w:lineRule="auto"/>
        <w:rPr>
          <w:rFonts w:ascii="Arial" w:hAnsi="Arial" w:cs="Arial"/>
        </w:rPr>
      </w:pPr>
    </w:p>
    <w:p w:rsidR="005301E4" w:rsidRPr="005301E4" w:rsidP="005301E4" w14:paraId="60FE069E" w14:textId="77777777">
      <w:pPr>
        <w:widowControl w:val="0"/>
        <w:tabs>
          <w:tab w:val="left" w:pos="360"/>
          <w:tab w:val="left" w:pos="720"/>
        </w:tabs>
        <w:autoSpaceDE w:val="0"/>
        <w:autoSpaceDN w:val="0"/>
        <w:adjustRightInd w:val="0"/>
        <w:spacing w:after="0" w:line="240" w:lineRule="auto"/>
        <w:rPr>
          <w:rFonts w:ascii="Arial" w:eastAsia="Times New Roman" w:hAnsi="Arial" w:cs="Arial"/>
          <w:b/>
        </w:rPr>
      </w:pPr>
      <w:r w:rsidRPr="005301E4">
        <w:rPr>
          <w:rFonts w:ascii="Arial" w:eastAsia="Times New Roman" w:hAnsi="Arial" w:cs="Arial"/>
          <w:b/>
        </w:rPr>
        <w:t>3.</w:t>
      </w:r>
      <w:r w:rsidRPr="005301E4">
        <w:rPr>
          <w:rFonts w:ascii="Arial" w:eastAsia="Times New Roman" w:hAnsi="Arial" w:cs="Arial"/>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5301E4" w:rsidRPr="005301E4" w:rsidP="005301E4" w14:paraId="0C50C1FB" w14:textId="77777777">
      <w:pPr>
        <w:widowControl w:val="0"/>
        <w:tabs>
          <w:tab w:val="left" w:pos="360"/>
          <w:tab w:val="left" w:pos="720"/>
        </w:tabs>
        <w:autoSpaceDE w:val="0"/>
        <w:autoSpaceDN w:val="0"/>
        <w:adjustRightInd w:val="0"/>
        <w:spacing w:after="0" w:line="240" w:lineRule="auto"/>
        <w:rPr>
          <w:rFonts w:ascii="Arial" w:eastAsia="Times New Roman" w:hAnsi="Arial" w:cs="Arial"/>
        </w:rPr>
      </w:pPr>
    </w:p>
    <w:p w:rsidR="00982095" w:rsidRPr="00A9786F" w:rsidP="00A9786F" w14:paraId="112E60DA" w14:textId="77777777">
      <w:pPr>
        <w:tabs>
          <w:tab w:val="left" w:pos="360"/>
          <w:tab w:val="left" w:pos="720"/>
        </w:tabs>
        <w:spacing w:after="0" w:line="240" w:lineRule="auto"/>
        <w:rPr>
          <w:rFonts w:ascii="Arial" w:hAnsi="Arial" w:cs="Arial"/>
        </w:rPr>
      </w:pPr>
      <w:r w:rsidRPr="00A9786F">
        <w:rPr>
          <w:rFonts w:ascii="Arial" w:hAnsi="Arial" w:cs="Arial"/>
        </w:rPr>
        <w:t xml:space="preserve">If appropriate, </w:t>
      </w:r>
      <w:r w:rsidRPr="00A9786F" w:rsidR="00881A24">
        <w:rPr>
          <w:rFonts w:ascii="Arial" w:hAnsi="Arial" w:cs="Arial"/>
        </w:rPr>
        <w:t xml:space="preserve">the Agency </w:t>
      </w:r>
      <w:r w:rsidRPr="00A9786F">
        <w:rPr>
          <w:rFonts w:ascii="Arial" w:hAnsi="Arial" w:cs="Arial"/>
        </w:rPr>
        <w:t>will collect information electronically and/or use online collaboration tools to reduce burden.</w:t>
      </w:r>
    </w:p>
    <w:p w:rsidR="00982095" w:rsidRPr="00A9786F" w:rsidP="00A9786F" w14:paraId="3B46342F" w14:textId="77777777">
      <w:pPr>
        <w:tabs>
          <w:tab w:val="left" w:pos="360"/>
          <w:tab w:val="left" w:pos="720"/>
        </w:tabs>
        <w:spacing w:after="0" w:line="240" w:lineRule="auto"/>
        <w:rPr>
          <w:rFonts w:ascii="Arial" w:hAnsi="Arial" w:cs="Arial"/>
        </w:rPr>
      </w:pPr>
    </w:p>
    <w:p w:rsidR="005301E4" w:rsidRPr="005301E4" w:rsidP="005301E4" w14:paraId="0F4CB044" w14:textId="77777777">
      <w:pPr>
        <w:widowControl w:val="0"/>
        <w:tabs>
          <w:tab w:val="left" w:pos="360"/>
          <w:tab w:val="left" w:pos="720"/>
        </w:tabs>
        <w:autoSpaceDE w:val="0"/>
        <w:autoSpaceDN w:val="0"/>
        <w:adjustRightInd w:val="0"/>
        <w:spacing w:after="0" w:line="240" w:lineRule="auto"/>
        <w:rPr>
          <w:rFonts w:ascii="Arial" w:eastAsia="Times New Roman" w:hAnsi="Arial" w:cs="Arial"/>
          <w:b/>
        </w:rPr>
      </w:pPr>
      <w:r w:rsidRPr="005301E4">
        <w:rPr>
          <w:rFonts w:ascii="Arial" w:eastAsia="Times New Roman" w:hAnsi="Arial" w:cs="Arial"/>
          <w:b/>
        </w:rPr>
        <w:t>4.</w:t>
      </w:r>
      <w:r w:rsidRPr="005301E4">
        <w:rPr>
          <w:rFonts w:ascii="Arial" w:eastAsia="Times New Roman" w:hAnsi="Arial" w:cs="Arial"/>
          <w:b/>
        </w:rPr>
        <w:tab/>
        <w:t>Describe efforts to identify duplication.  Show specifically why any similar information already available cannot be used or modified for use for the purposes described in Item 2 above.</w:t>
      </w:r>
    </w:p>
    <w:p w:rsidR="005301E4" w:rsidRPr="005301E4" w:rsidP="005301E4" w14:paraId="0C12D53B" w14:textId="77777777">
      <w:pPr>
        <w:widowControl w:val="0"/>
        <w:tabs>
          <w:tab w:val="left" w:pos="360"/>
          <w:tab w:val="left" w:pos="720"/>
        </w:tabs>
        <w:autoSpaceDE w:val="0"/>
        <w:autoSpaceDN w:val="0"/>
        <w:adjustRightInd w:val="0"/>
        <w:spacing w:after="0" w:line="240" w:lineRule="auto"/>
        <w:rPr>
          <w:rFonts w:ascii="Arial" w:eastAsia="Times New Roman" w:hAnsi="Arial" w:cs="Arial"/>
        </w:rPr>
      </w:pPr>
    </w:p>
    <w:p w:rsidR="00982095" w:rsidRPr="00A9786F" w:rsidP="00A9786F" w14:paraId="498AF892" w14:textId="77777777">
      <w:pPr>
        <w:tabs>
          <w:tab w:val="left" w:pos="360"/>
          <w:tab w:val="left" w:pos="720"/>
        </w:tabs>
        <w:spacing w:after="0" w:line="240" w:lineRule="auto"/>
        <w:rPr>
          <w:rFonts w:ascii="Arial" w:hAnsi="Arial" w:cs="Arial"/>
        </w:rPr>
      </w:pPr>
      <w:r w:rsidRPr="00A9786F">
        <w:rPr>
          <w:rFonts w:ascii="Arial" w:hAnsi="Arial" w:cs="Arial"/>
        </w:rPr>
        <w:t>No similar data are gathered or maintained by</w:t>
      </w:r>
      <w:r w:rsidRPr="00A9786F" w:rsidR="002A35E6">
        <w:rPr>
          <w:rFonts w:ascii="Arial" w:hAnsi="Arial" w:cs="Arial"/>
        </w:rPr>
        <w:t xml:space="preserve"> the Agency </w:t>
      </w:r>
      <w:r w:rsidRPr="00A9786F">
        <w:rPr>
          <w:rFonts w:ascii="Arial" w:hAnsi="Arial" w:cs="Arial"/>
        </w:rPr>
        <w:t xml:space="preserve">or are available from other sources known to </w:t>
      </w:r>
      <w:r w:rsidRPr="00A9786F" w:rsidR="002A35E6">
        <w:rPr>
          <w:rFonts w:ascii="Arial" w:hAnsi="Arial" w:cs="Arial"/>
        </w:rPr>
        <w:t>the Agency</w:t>
      </w:r>
      <w:r w:rsidRPr="00A9786F">
        <w:rPr>
          <w:rFonts w:ascii="Arial" w:hAnsi="Arial" w:cs="Arial"/>
        </w:rPr>
        <w:t>.</w:t>
      </w:r>
    </w:p>
    <w:p w:rsidR="00982095" w:rsidRPr="00A9786F" w:rsidP="00A9786F" w14:paraId="736EE575" w14:textId="77777777">
      <w:pPr>
        <w:tabs>
          <w:tab w:val="left" w:pos="360"/>
          <w:tab w:val="left" w:pos="720"/>
        </w:tabs>
        <w:spacing w:after="0" w:line="240" w:lineRule="auto"/>
        <w:rPr>
          <w:rFonts w:ascii="Arial" w:hAnsi="Arial" w:cs="Arial"/>
        </w:rPr>
      </w:pPr>
    </w:p>
    <w:p w:rsidR="005301E4" w:rsidRPr="005301E4" w:rsidP="005301E4" w14:paraId="0065B357" w14:textId="77777777">
      <w:pPr>
        <w:widowControl w:val="0"/>
        <w:tabs>
          <w:tab w:val="left" w:pos="360"/>
          <w:tab w:val="left" w:pos="720"/>
        </w:tabs>
        <w:autoSpaceDE w:val="0"/>
        <w:autoSpaceDN w:val="0"/>
        <w:adjustRightInd w:val="0"/>
        <w:spacing w:after="0" w:line="240" w:lineRule="auto"/>
        <w:rPr>
          <w:rFonts w:ascii="Arial" w:eastAsia="Times New Roman" w:hAnsi="Arial" w:cs="Arial"/>
          <w:b/>
        </w:rPr>
      </w:pPr>
      <w:r w:rsidRPr="005301E4">
        <w:rPr>
          <w:rFonts w:ascii="Arial" w:eastAsia="Times New Roman" w:hAnsi="Arial" w:cs="Arial"/>
          <w:b/>
        </w:rPr>
        <w:t>5.</w:t>
      </w:r>
      <w:r w:rsidRPr="005301E4">
        <w:rPr>
          <w:rFonts w:ascii="Arial" w:eastAsia="Times New Roman" w:hAnsi="Arial" w:cs="Arial"/>
          <w:b/>
        </w:rPr>
        <w:tab/>
        <w:t>If the collection of information impacts small businesses or other small entities, describe any methods used to minimize burden.</w:t>
      </w:r>
    </w:p>
    <w:p w:rsidR="005301E4" w:rsidRPr="005301E4" w:rsidP="005301E4" w14:paraId="589DD191" w14:textId="77777777">
      <w:pPr>
        <w:widowControl w:val="0"/>
        <w:tabs>
          <w:tab w:val="left" w:pos="360"/>
          <w:tab w:val="left" w:pos="720"/>
        </w:tabs>
        <w:autoSpaceDE w:val="0"/>
        <w:autoSpaceDN w:val="0"/>
        <w:adjustRightInd w:val="0"/>
        <w:spacing w:after="0" w:line="240" w:lineRule="auto"/>
        <w:rPr>
          <w:rFonts w:ascii="Arial" w:eastAsia="Times New Roman" w:hAnsi="Arial" w:cs="Arial"/>
        </w:rPr>
      </w:pPr>
    </w:p>
    <w:p w:rsidR="00982095" w:rsidRPr="00A9786F" w:rsidP="00A9786F" w14:paraId="397D9406" w14:textId="77777777">
      <w:pPr>
        <w:tabs>
          <w:tab w:val="left" w:pos="360"/>
          <w:tab w:val="left" w:pos="720"/>
        </w:tabs>
        <w:spacing w:after="0" w:line="240" w:lineRule="auto"/>
        <w:rPr>
          <w:rFonts w:ascii="Arial" w:hAnsi="Arial" w:cs="Arial"/>
        </w:rPr>
      </w:pPr>
      <w:r w:rsidRPr="00A9786F">
        <w:rPr>
          <w:rFonts w:ascii="Arial" w:hAnsi="Arial" w:cs="Arial"/>
        </w:rPr>
        <w:t>Small business or other small entities may be involved in these efforts but</w:t>
      </w:r>
      <w:r w:rsidRPr="00A9786F" w:rsidR="002A35E6">
        <w:rPr>
          <w:rFonts w:ascii="Arial" w:hAnsi="Arial" w:cs="Arial"/>
        </w:rPr>
        <w:t xml:space="preserve"> the Agency </w:t>
      </w:r>
      <w:r w:rsidRPr="00A9786F">
        <w:rPr>
          <w:rFonts w:ascii="Arial" w:hAnsi="Arial" w:cs="Arial"/>
        </w:rPr>
        <w:t xml:space="preserve">will minimize the burden on them of information collections approved under this clearance by sampling, asking for readily available information, and using short, easy-to-complete information collection instruments.  </w:t>
      </w:r>
    </w:p>
    <w:p w:rsidR="00982095" w:rsidRPr="00A9786F" w:rsidP="00A9786F" w14:paraId="21A48512" w14:textId="77777777">
      <w:pPr>
        <w:tabs>
          <w:tab w:val="left" w:pos="360"/>
          <w:tab w:val="left" w:pos="720"/>
        </w:tabs>
        <w:spacing w:after="0" w:line="240" w:lineRule="auto"/>
        <w:rPr>
          <w:rFonts w:ascii="Arial" w:hAnsi="Arial" w:cs="Arial"/>
        </w:rPr>
      </w:pPr>
    </w:p>
    <w:p w:rsidR="005301E4" w:rsidRPr="005301E4" w:rsidP="005301E4" w14:paraId="3F91C3AE" w14:textId="77777777">
      <w:pPr>
        <w:widowControl w:val="0"/>
        <w:tabs>
          <w:tab w:val="left" w:pos="360"/>
          <w:tab w:val="left" w:pos="720"/>
        </w:tabs>
        <w:autoSpaceDE w:val="0"/>
        <w:autoSpaceDN w:val="0"/>
        <w:adjustRightInd w:val="0"/>
        <w:spacing w:after="0" w:line="240" w:lineRule="auto"/>
        <w:rPr>
          <w:rFonts w:ascii="Arial" w:eastAsia="Times New Roman" w:hAnsi="Arial" w:cs="Arial"/>
          <w:b/>
        </w:rPr>
      </w:pPr>
      <w:r w:rsidRPr="005301E4">
        <w:rPr>
          <w:rFonts w:ascii="Arial" w:eastAsia="Times New Roman" w:hAnsi="Arial" w:cs="Arial"/>
          <w:b/>
        </w:rPr>
        <w:t>6.</w:t>
      </w:r>
      <w:r w:rsidRPr="005301E4">
        <w:rPr>
          <w:rFonts w:ascii="Arial" w:eastAsia="Times New Roman" w:hAnsi="Arial" w:cs="Arial"/>
          <w:b/>
        </w:rPr>
        <w:tab/>
        <w:t>Describe the consequence to Federal program or policy activities if the collection is not conducted or is conducted less frequently, as well as any technical or legal obstacles to reducing burden.</w:t>
      </w:r>
    </w:p>
    <w:p w:rsidR="005301E4" w:rsidRPr="005301E4" w:rsidP="005301E4" w14:paraId="560CB045" w14:textId="77777777">
      <w:pPr>
        <w:widowControl w:val="0"/>
        <w:tabs>
          <w:tab w:val="left" w:pos="360"/>
          <w:tab w:val="left" w:pos="720"/>
        </w:tabs>
        <w:autoSpaceDE w:val="0"/>
        <w:autoSpaceDN w:val="0"/>
        <w:adjustRightInd w:val="0"/>
        <w:spacing w:after="0" w:line="240" w:lineRule="auto"/>
        <w:rPr>
          <w:rFonts w:ascii="Arial" w:eastAsia="Times New Roman" w:hAnsi="Arial" w:cs="Arial"/>
        </w:rPr>
      </w:pPr>
    </w:p>
    <w:p w:rsidR="00982095" w:rsidRPr="00A9786F" w:rsidP="00A9786F" w14:paraId="3FD31A89" w14:textId="77777777">
      <w:pPr>
        <w:tabs>
          <w:tab w:val="left" w:pos="360"/>
          <w:tab w:val="left" w:pos="720"/>
        </w:tabs>
        <w:spacing w:after="0" w:line="240" w:lineRule="auto"/>
        <w:rPr>
          <w:rFonts w:ascii="Arial" w:hAnsi="Arial" w:cs="Arial"/>
        </w:rPr>
      </w:pPr>
      <w:r w:rsidRPr="00A9786F">
        <w:rPr>
          <w:rFonts w:ascii="Arial" w:hAnsi="Arial" w:cs="Arial"/>
        </w:rPr>
        <w:t>Without these types of feedback,</w:t>
      </w:r>
      <w:r w:rsidRPr="00A9786F" w:rsidR="002A35E6">
        <w:rPr>
          <w:rFonts w:ascii="Arial" w:hAnsi="Arial" w:cs="Arial"/>
        </w:rPr>
        <w:t xml:space="preserve"> the Agency </w:t>
      </w:r>
      <w:r w:rsidRPr="00A9786F">
        <w:rPr>
          <w:rFonts w:ascii="Arial" w:hAnsi="Arial" w:cs="Arial"/>
        </w:rPr>
        <w:t>will not have timely information to adjust its services to meet customer needs.</w:t>
      </w:r>
    </w:p>
    <w:p w:rsidR="00982095" w:rsidRPr="00A9786F" w:rsidP="00A9786F" w14:paraId="20ADE0F3" w14:textId="77777777">
      <w:pPr>
        <w:tabs>
          <w:tab w:val="left" w:pos="360"/>
          <w:tab w:val="left" w:pos="720"/>
        </w:tabs>
        <w:spacing w:after="0" w:line="240" w:lineRule="auto"/>
        <w:rPr>
          <w:rFonts w:ascii="Arial" w:hAnsi="Arial" w:cs="Arial"/>
        </w:rPr>
      </w:pPr>
    </w:p>
    <w:p w:rsidR="005301E4" w:rsidRPr="005301E4" w:rsidP="005301E4" w14:paraId="499B8253" w14:textId="77777777">
      <w:pPr>
        <w:widowControl w:val="0"/>
        <w:tabs>
          <w:tab w:val="left" w:pos="360"/>
          <w:tab w:val="left" w:pos="720"/>
        </w:tabs>
        <w:autoSpaceDE w:val="0"/>
        <w:autoSpaceDN w:val="0"/>
        <w:adjustRightInd w:val="0"/>
        <w:spacing w:after="0" w:line="240" w:lineRule="auto"/>
        <w:rPr>
          <w:rFonts w:ascii="Arial" w:eastAsia="Times New Roman" w:hAnsi="Arial" w:cs="Arial"/>
          <w:b/>
        </w:rPr>
      </w:pPr>
      <w:r w:rsidRPr="005301E4">
        <w:rPr>
          <w:rFonts w:ascii="Arial" w:eastAsia="Times New Roman" w:hAnsi="Arial" w:cs="Arial"/>
          <w:b/>
        </w:rPr>
        <w:t>7.</w:t>
      </w:r>
      <w:r w:rsidRPr="005301E4">
        <w:rPr>
          <w:rFonts w:ascii="Arial" w:eastAsia="Times New Roman" w:hAnsi="Arial" w:cs="Arial"/>
          <w:b/>
        </w:rPr>
        <w:tab/>
        <w:t>Explain any special circumstances that would cause an information collection to be conducted in a manner:</w:t>
      </w:r>
    </w:p>
    <w:p w:rsidR="005301E4" w:rsidRPr="005301E4" w:rsidP="005301E4" w14:paraId="6DE37EE5" w14:textId="7777777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b/>
        </w:rPr>
      </w:pPr>
      <w:r w:rsidRPr="005301E4">
        <w:rPr>
          <w:rFonts w:ascii="Arial" w:eastAsia="Times New Roman" w:hAnsi="Arial" w:cs="Arial"/>
          <w:b/>
        </w:rPr>
        <w:tab/>
        <w:t>*</w:t>
      </w:r>
      <w:r w:rsidRPr="005301E4">
        <w:rPr>
          <w:rFonts w:ascii="Arial" w:eastAsia="Times New Roman" w:hAnsi="Arial" w:cs="Arial"/>
          <w:b/>
        </w:rPr>
        <w:tab/>
        <w:t>requiring respondents to report information to the agency more often than quarterly;</w:t>
      </w:r>
    </w:p>
    <w:p w:rsidR="005301E4" w:rsidRPr="005301E4" w:rsidP="005301E4" w14:paraId="4B8801BD" w14:textId="7777777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b/>
        </w:rPr>
      </w:pPr>
      <w:r w:rsidRPr="005301E4">
        <w:rPr>
          <w:rFonts w:ascii="Arial" w:eastAsia="Times New Roman" w:hAnsi="Arial" w:cs="Arial"/>
          <w:b/>
        </w:rPr>
        <w:tab/>
        <w:t>*</w:t>
      </w:r>
      <w:r w:rsidRPr="005301E4">
        <w:rPr>
          <w:rFonts w:ascii="Arial" w:eastAsia="Times New Roman" w:hAnsi="Arial" w:cs="Arial"/>
          <w:b/>
        </w:rPr>
        <w:tab/>
        <w:t>requiring respondents to prepare a written response to a collection of information in fewer than 30 days after receipt of it;</w:t>
      </w:r>
    </w:p>
    <w:p w:rsidR="005301E4" w:rsidRPr="005301E4" w:rsidP="005301E4" w14:paraId="3BB794E4" w14:textId="7777777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b/>
        </w:rPr>
      </w:pPr>
      <w:r w:rsidRPr="005301E4">
        <w:rPr>
          <w:rFonts w:ascii="Arial" w:eastAsia="Times New Roman" w:hAnsi="Arial" w:cs="Arial"/>
          <w:b/>
        </w:rPr>
        <w:tab/>
        <w:t>*</w:t>
      </w:r>
      <w:r w:rsidRPr="005301E4">
        <w:rPr>
          <w:rFonts w:ascii="Arial" w:eastAsia="Times New Roman" w:hAnsi="Arial" w:cs="Arial"/>
          <w:b/>
        </w:rPr>
        <w:tab/>
        <w:t>requiring respondents to submit more than an original and two copies of any document;</w:t>
      </w:r>
    </w:p>
    <w:p w:rsidR="005301E4" w:rsidRPr="005301E4" w:rsidP="005301E4" w14:paraId="0CD7B185" w14:textId="7777777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b/>
        </w:rPr>
      </w:pPr>
      <w:r w:rsidRPr="005301E4">
        <w:rPr>
          <w:rFonts w:ascii="Arial" w:eastAsia="Times New Roman" w:hAnsi="Arial" w:cs="Arial"/>
          <w:b/>
        </w:rPr>
        <w:tab/>
        <w:t>*</w:t>
      </w:r>
      <w:r w:rsidRPr="005301E4">
        <w:rPr>
          <w:rFonts w:ascii="Arial" w:eastAsia="Times New Roman" w:hAnsi="Arial" w:cs="Arial"/>
          <w:b/>
        </w:rPr>
        <w:tab/>
        <w:t>requiring respondents to retain records, other than health, medical, government contract, grant-in-aid, or tax records, for more than three years;</w:t>
      </w:r>
    </w:p>
    <w:p w:rsidR="005301E4" w:rsidRPr="005301E4" w:rsidP="005301E4" w14:paraId="49C1E1C1" w14:textId="7777777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b/>
        </w:rPr>
      </w:pPr>
      <w:r w:rsidRPr="005301E4">
        <w:rPr>
          <w:rFonts w:ascii="Arial" w:eastAsia="Times New Roman" w:hAnsi="Arial" w:cs="Arial"/>
          <w:b/>
        </w:rPr>
        <w:tab/>
        <w:t>*</w:t>
      </w:r>
      <w:r w:rsidRPr="005301E4">
        <w:rPr>
          <w:rFonts w:ascii="Arial" w:eastAsia="Times New Roman" w:hAnsi="Arial" w:cs="Arial"/>
          <w:b/>
        </w:rPr>
        <w:tab/>
        <w:t>in connection with a statistical survey that is not designed to produce valid and reliable results that can be generalized to the universe of study;</w:t>
      </w:r>
    </w:p>
    <w:p w:rsidR="005301E4" w:rsidRPr="005301E4" w:rsidP="005301E4" w14:paraId="2DFE89EC" w14:textId="7777777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b/>
        </w:rPr>
      </w:pPr>
      <w:r w:rsidRPr="005301E4">
        <w:rPr>
          <w:rFonts w:ascii="Arial" w:eastAsia="Times New Roman" w:hAnsi="Arial" w:cs="Arial"/>
          <w:b/>
        </w:rPr>
        <w:tab/>
        <w:t>*</w:t>
      </w:r>
      <w:r w:rsidRPr="005301E4">
        <w:rPr>
          <w:rFonts w:ascii="Arial" w:eastAsia="Times New Roman" w:hAnsi="Arial" w:cs="Arial"/>
          <w:b/>
        </w:rPr>
        <w:tab/>
        <w:t>requiring the use of a statistical data classification that has not been reviewed and approved by OMB;</w:t>
      </w:r>
    </w:p>
    <w:p w:rsidR="005301E4" w:rsidRPr="005301E4" w:rsidP="005301E4" w14:paraId="18FDF04A" w14:textId="7777777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b/>
        </w:rPr>
      </w:pPr>
      <w:r w:rsidRPr="005301E4">
        <w:rPr>
          <w:rFonts w:ascii="Arial" w:eastAsia="Times New Roman" w:hAnsi="Arial" w:cs="Arial"/>
          <w:b/>
        </w:rPr>
        <w:tab/>
        <w:t>*</w:t>
      </w:r>
      <w:r w:rsidRPr="005301E4">
        <w:rPr>
          <w:rFonts w:ascii="Arial" w:eastAsia="Times New Roman" w:hAnsi="Arial" w:cs="Arial"/>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301E4" w:rsidRPr="005301E4" w:rsidP="005301E4" w14:paraId="60F7FA48" w14:textId="7777777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rPr>
      </w:pPr>
      <w:r w:rsidRPr="005301E4">
        <w:rPr>
          <w:rFonts w:ascii="Arial" w:eastAsia="Times New Roman" w:hAnsi="Arial" w:cs="Arial"/>
          <w:b/>
        </w:rPr>
        <w:tab/>
        <w:t>*</w:t>
      </w:r>
      <w:r w:rsidRPr="005301E4">
        <w:rPr>
          <w:rFonts w:ascii="Arial" w:eastAsia="Times New Roman" w:hAnsi="Arial" w:cs="Arial"/>
          <w:b/>
        </w:rPr>
        <w:tab/>
        <w:t>requiring respondents to submit proprietary trade secrets, or other confidential information, unless the agency can demonstrate that it has instituted procedures to protect the information's confidentiality to the extent permitted by law.</w:t>
      </w:r>
    </w:p>
    <w:p w:rsidR="005301E4" w:rsidRPr="005301E4" w:rsidP="005301E4" w14:paraId="24498D3A" w14:textId="77777777">
      <w:pPr>
        <w:widowControl w:val="0"/>
        <w:tabs>
          <w:tab w:val="left" w:pos="360"/>
          <w:tab w:val="left" w:pos="720"/>
        </w:tabs>
        <w:autoSpaceDE w:val="0"/>
        <w:autoSpaceDN w:val="0"/>
        <w:adjustRightInd w:val="0"/>
        <w:spacing w:after="0" w:line="240" w:lineRule="auto"/>
        <w:rPr>
          <w:rFonts w:ascii="Arial" w:eastAsia="Times New Roman" w:hAnsi="Arial" w:cs="Arial"/>
        </w:rPr>
      </w:pPr>
    </w:p>
    <w:p w:rsidR="00066515" w:rsidRPr="00A9786F" w:rsidP="00A9786F" w14:paraId="34BBA138" w14:textId="77777777">
      <w:pPr>
        <w:tabs>
          <w:tab w:val="left" w:pos="360"/>
          <w:tab w:val="left" w:pos="720"/>
        </w:tabs>
        <w:spacing w:after="0" w:line="240" w:lineRule="auto"/>
        <w:rPr>
          <w:rFonts w:ascii="Arial" w:hAnsi="Arial" w:cs="Arial"/>
        </w:rPr>
      </w:pPr>
      <w:r w:rsidRPr="00A9786F">
        <w:rPr>
          <w:rFonts w:ascii="Arial" w:hAnsi="Arial" w:cs="Arial"/>
        </w:rPr>
        <w:t>There are no special circumstances</w:t>
      </w:r>
      <w:r w:rsidRPr="00A9786F" w:rsidR="00DE07E7">
        <w:rPr>
          <w:rFonts w:ascii="Arial" w:hAnsi="Arial" w:cs="Arial"/>
        </w:rPr>
        <w:t xml:space="preserve">. </w:t>
      </w:r>
      <w:r w:rsidRPr="00A9786F" w:rsidR="00FB7FA9">
        <w:rPr>
          <w:rFonts w:ascii="Arial" w:hAnsi="Arial" w:cs="Arial"/>
        </w:rPr>
        <w:t xml:space="preserve"> </w:t>
      </w:r>
      <w:r w:rsidRPr="00A9786F" w:rsidR="00DE07E7">
        <w:rPr>
          <w:rFonts w:ascii="Arial" w:hAnsi="Arial" w:cs="Arial"/>
        </w:rPr>
        <w:t>The information collected will be voluntary and will not be used for statistical purposes.</w:t>
      </w:r>
    </w:p>
    <w:p w:rsidR="00982095" w:rsidRPr="00A9786F" w:rsidP="00A9786F" w14:paraId="1D24AF32" w14:textId="77777777">
      <w:pPr>
        <w:tabs>
          <w:tab w:val="left" w:pos="360"/>
          <w:tab w:val="left" w:pos="720"/>
        </w:tabs>
        <w:spacing w:after="0" w:line="240" w:lineRule="auto"/>
        <w:rPr>
          <w:rFonts w:ascii="Arial" w:hAnsi="Arial" w:cs="Arial"/>
        </w:rPr>
      </w:pPr>
    </w:p>
    <w:p w:rsidR="007D0AA1" w:rsidRPr="007D0AA1" w:rsidP="007D0AA1" w14:paraId="2361E071" w14:textId="77777777">
      <w:pPr>
        <w:widowControl w:val="0"/>
        <w:tabs>
          <w:tab w:val="left" w:pos="360"/>
          <w:tab w:val="left" w:pos="720"/>
        </w:tabs>
        <w:autoSpaceDE w:val="0"/>
        <w:autoSpaceDN w:val="0"/>
        <w:adjustRightInd w:val="0"/>
        <w:spacing w:after="0" w:line="240" w:lineRule="auto"/>
        <w:rPr>
          <w:rFonts w:ascii="Arial" w:eastAsia="Times New Roman" w:hAnsi="Arial" w:cs="Arial"/>
        </w:rPr>
      </w:pPr>
      <w:r w:rsidRPr="007D0AA1">
        <w:rPr>
          <w:rFonts w:ascii="Arial" w:eastAsia="Times New Roman" w:hAnsi="Arial" w:cs="Arial"/>
          <w:b/>
        </w:rPr>
        <w:t>8.</w:t>
      </w:r>
      <w:r w:rsidRPr="007D0AA1">
        <w:rPr>
          <w:rFonts w:ascii="Arial" w:eastAsia="Times New Roman" w:hAnsi="Arial" w:cs="Arial"/>
        </w:rPr>
        <w:tab/>
      </w:r>
      <w:r w:rsidRPr="007D0AA1">
        <w:rPr>
          <w:rFonts w:ascii="Arial" w:eastAsia="Times New Roman" w:hAnsi="Arial" w:cs="Arial"/>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7D0AA1" w:rsidRPr="007D0AA1" w:rsidP="007D0AA1" w14:paraId="7CEC0944" w14:textId="77777777">
      <w:pPr>
        <w:widowControl w:val="0"/>
        <w:tabs>
          <w:tab w:val="left" w:pos="360"/>
          <w:tab w:val="left" w:pos="720"/>
        </w:tabs>
        <w:autoSpaceDE w:val="0"/>
        <w:autoSpaceDN w:val="0"/>
        <w:adjustRightInd w:val="0"/>
        <w:spacing w:after="0" w:line="240" w:lineRule="auto"/>
        <w:rPr>
          <w:rFonts w:ascii="Arial" w:eastAsia="Times New Roman" w:hAnsi="Arial" w:cs="Arial"/>
          <w:b/>
        </w:rPr>
      </w:pPr>
    </w:p>
    <w:p w:rsidR="007D0AA1" w:rsidRPr="007D0AA1" w:rsidP="007D0AA1" w14:paraId="062C7B14" w14:textId="77777777">
      <w:pPr>
        <w:widowControl w:val="0"/>
        <w:tabs>
          <w:tab w:val="left" w:pos="360"/>
          <w:tab w:val="left" w:pos="720"/>
        </w:tabs>
        <w:autoSpaceDE w:val="0"/>
        <w:autoSpaceDN w:val="0"/>
        <w:adjustRightInd w:val="0"/>
        <w:spacing w:after="0" w:line="240" w:lineRule="auto"/>
        <w:rPr>
          <w:rFonts w:ascii="Arial" w:eastAsia="Times New Roman" w:hAnsi="Arial" w:cs="Arial"/>
          <w:b/>
        </w:rPr>
      </w:pPr>
      <w:r w:rsidRPr="007D0AA1">
        <w:rPr>
          <w:rFonts w:ascii="Arial" w:eastAsia="Times New Roman" w:hAnsi="Arial" w:cs="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D0AA1" w:rsidRPr="007D0AA1" w:rsidP="007D0AA1" w14:paraId="737A6E07" w14:textId="77777777">
      <w:pPr>
        <w:widowControl w:val="0"/>
        <w:tabs>
          <w:tab w:val="left" w:pos="360"/>
          <w:tab w:val="left" w:pos="720"/>
        </w:tabs>
        <w:autoSpaceDE w:val="0"/>
        <w:autoSpaceDN w:val="0"/>
        <w:adjustRightInd w:val="0"/>
        <w:spacing w:after="0" w:line="240" w:lineRule="auto"/>
        <w:rPr>
          <w:rFonts w:ascii="Arial" w:eastAsia="Times New Roman" w:hAnsi="Arial" w:cs="Arial"/>
          <w:b/>
        </w:rPr>
      </w:pPr>
    </w:p>
    <w:p w:rsidR="007D0AA1" w:rsidRPr="007D0AA1" w:rsidP="007D0AA1" w14:paraId="3ADBF27D" w14:textId="77777777">
      <w:pPr>
        <w:widowControl w:val="0"/>
        <w:tabs>
          <w:tab w:val="left" w:pos="360"/>
          <w:tab w:val="left" w:pos="720"/>
        </w:tabs>
        <w:autoSpaceDE w:val="0"/>
        <w:autoSpaceDN w:val="0"/>
        <w:adjustRightInd w:val="0"/>
        <w:spacing w:after="0" w:line="240" w:lineRule="auto"/>
        <w:rPr>
          <w:rFonts w:ascii="Arial" w:eastAsia="Times New Roman" w:hAnsi="Arial" w:cs="Arial"/>
        </w:rPr>
      </w:pPr>
      <w:r w:rsidRPr="007D0AA1">
        <w:rPr>
          <w:rFonts w:ascii="Arial" w:eastAsia="Times New Roman" w:hAnsi="Arial" w:cs="Arial"/>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7D0AA1" w:rsidRPr="007D0AA1" w:rsidP="007D0AA1" w14:paraId="22F26746" w14:textId="77777777">
      <w:pPr>
        <w:widowControl w:val="0"/>
        <w:tabs>
          <w:tab w:val="left" w:pos="360"/>
          <w:tab w:val="left" w:pos="720"/>
        </w:tabs>
        <w:autoSpaceDE w:val="0"/>
        <w:autoSpaceDN w:val="0"/>
        <w:adjustRightInd w:val="0"/>
        <w:spacing w:after="0" w:line="240" w:lineRule="auto"/>
        <w:rPr>
          <w:rFonts w:ascii="Arial" w:eastAsia="Times New Roman" w:hAnsi="Arial" w:cs="Arial"/>
        </w:rPr>
      </w:pPr>
    </w:p>
    <w:p w:rsidR="007D0AA1" w:rsidRPr="007D0AA1" w:rsidP="00C04333" w14:paraId="15AD7F34" w14:textId="472E80BD">
      <w:pPr>
        <w:widowControl w:val="0"/>
        <w:tabs>
          <w:tab w:val="left" w:pos="360"/>
          <w:tab w:val="left" w:pos="720"/>
        </w:tabs>
        <w:autoSpaceDE w:val="0"/>
        <w:autoSpaceDN w:val="0"/>
        <w:spacing w:after="0" w:line="240" w:lineRule="auto"/>
        <w:ind w:right="186"/>
        <w:rPr>
          <w:rFonts w:ascii="Arial" w:eastAsia="Arial" w:hAnsi="Arial" w:cs="Arial"/>
        </w:rPr>
      </w:pPr>
      <w:r w:rsidRPr="007D0AA1">
        <w:rPr>
          <w:rFonts w:ascii="Arial" w:eastAsia="Arial" w:hAnsi="Arial" w:cs="Arial"/>
        </w:rPr>
        <w:t xml:space="preserve">On </w:t>
      </w:r>
      <w:r w:rsidR="00D06534">
        <w:rPr>
          <w:rFonts w:ascii="Arial" w:eastAsia="Arial" w:hAnsi="Arial" w:cs="Arial"/>
        </w:rPr>
        <w:t>April 12, 2024</w:t>
      </w:r>
      <w:r w:rsidRPr="007D0AA1">
        <w:rPr>
          <w:rFonts w:ascii="Arial" w:eastAsia="Arial" w:hAnsi="Arial" w:cs="Arial"/>
        </w:rPr>
        <w:t xml:space="preserve">, we published in the </w:t>
      </w:r>
      <w:r w:rsidRPr="007D0AA1">
        <w:rPr>
          <w:rFonts w:ascii="Arial" w:eastAsia="Arial" w:hAnsi="Arial" w:cs="Arial"/>
          <w:i/>
        </w:rPr>
        <w:t>Federal Register</w:t>
      </w:r>
      <w:r w:rsidRPr="007D0AA1">
        <w:rPr>
          <w:rFonts w:ascii="Arial" w:eastAsia="Arial" w:hAnsi="Arial" w:cs="Arial"/>
        </w:rPr>
        <w:t xml:space="preserve"> (</w:t>
      </w:r>
      <w:hyperlink r:id="rId6" w:history="1">
        <w:r w:rsidR="00D06534">
          <w:rPr>
            <w:rStyle w:val="Hyperlink"/>
            <w:rFonts w:ascii="Arial" w:eastAsia="Arial" w:hAnsi="Arial" w:cs="Arial"/>
          </w:rPr>
          <w:t>89 FR 25895</w:t>
        </w:r>
      </w:hyperlink>
      <w:r w:rsidRPr="007D0AA1">
        <w:rPr>
          <w:rFonts w:ascii="Arial" w:eastAsia="Arial" w:hAnsi="Arial" w:cs="Arial"/>
        </w:rPr>
        <w:t xml:space="preserve">) a notice of our intent to request that OMB approve this information collection.  In that notice, we solicited comments for 60 days, ending on </w:t>
      </w:r>
      <w:r w:rsidR="00D06534">
        <w:rPr>
          <w:rFonts w:ascii="Arial" w:eastAsia="Arial" w:hAnsi="Arial" w:cs="Arial"/>
        </w:rPr>
        <w:t>June 11, 2024</w:t>
      </w:r>
      <w:r w:rsidRPr="007D0AA1">
        <w:rPr>
          <w:rFonts w:ascii="Arial" w:eastAsia="Arial" w:hAnsi="Arial" w:cs="Arial"/>
        </w:rPr>
        <w:t xml:space="preserve">.  </w:t>
      </w:r>
      <w:r w:rsidR="00FF63C4">
        <w:rPr>
          <w:rFonts w:ascii="Arial" w:eastAsia="Arial" w:hAnsi="Arial" w:cs="Arial"/>
        </w:rPr>
        <w:t xml:space="preserve">We </w:t>
      </w:r>
      <w:r w:rsidR="00A048E7">
        <w:rPr>
          <w:rFonts w:ascii="Arial" w:eastAsia="Arial" w:hAnsi="Arial" w:cs="Arial"/>
        </w:rPr>
        <w:t xml:space="preserve">received </w:t>
      </w:r>
      <w:r w:rsidR="00FF63C4">
        <w:rPr>
          <w:rFonts w:ascii="Arial" w:eastAsia="Arial" w:hAnsi="Arial" w:cs="Arial"/>
        </w:rPr>
        <w:t>no comments to that notice</w:t>
      </w:r>
      <w:r w:rsidR="00C04333">
        <w:rPr>
          <w:rFonts w:ascii="Arial" w:eastAsia="Arial" w:hAnsi="Arial" w:cs="Arial"/>
        </w:rPr>
        <w:t>.</w:t>
      </w:r>
    </w:p>
    <w:p w:rsidR="007D0AA1" w:rsidP="007D0AA1" w14:paraId="3BF5A8DC" w14:textId="77777777">
      <w:pPr>
        <w:widowControl w:val="0"/>
        <w:tabs>
          <w:tab w:val="left" w:pos="360"/>
          <w:tab w:val="left" w:pos="720"/>
        </w:tabs>
        <w:autoSpaceDE w:val="0"/>
        <w:autoSpaceDN w:val="0"/>
        <w:spacing w:after="0" w:line="240" w:lineRule="auto"/>
        <w:ind w:right="186"/>
        <w:rPr>
          <w:rFonts w:ascii="Arial" w:eastAsia="Arial" w:hAnsi="Arial" w:cs="Arial"/>
        </w:rPr>
      </w:pPr>
    </w:p>
    <w:p w:rsidR="00037512" w:rsidRPr="00037512" w:rsidP="00037512" w14:paraId="5A5BD7E3" w14:textId="77777777">
      <w:pPr>
        <w:tabs>
          <w:tab w:val="left" w:pos="360"/>
          <w:tab w:val="left" w:pos="720"/>
        </w:tabs>
        <w:spacing w:after="0" w:line="240" w:lineRule="auto"/>
        <w:rPr>
          <w:rFonts w:ascii="Arial" w:eastAsia="Times New Roman" w:hAnsi="Arial" w:cs="Arial"/>
        </w:rPr>
      </w:pPr>
      <w:r w:rsidRPr="00037512">
        <w:rPr>
          <w:rFonts w:ascii="Arial" w:eastAsia="Times New Roman" w:hAnsi="Arial" w:cs="Arial"/>
        </w:rPr>
        <w:t>The DOI bureau information collection clearance officers were surveyed about the importance to their bureaus of continuation of this OMB programmatic approval.  They all expressed strong support for its extension.</w:t>
      </w:r>
    </w:p>
    <w:p w:rsidR="00037512" w:rsidRPr="007D0AA1" w:rsidP="007D0AA1" w14:paraId="107602C0" w14:textId="77777777">
      <w:pPr>
        <w:widowControl w:val="0"/>
        <w:tabs>
          <w:tab w:val="left" w:pos="360"/>
          <w:tab w:val="left" w:pos="720"/>
        </w:tabs>
        <w:autoSpaceDE w:val="0"/>
        <w:autoSpaceDN w:val="0"/>
        <w:spacing w:after="0" w:line="240" w:lineRule="auto"/>
        <w:ind w:right="186"/>
        <w:rPr>
          <w:rFonts w:ascii="Arial" w:eastAsia="Arial" w:hAnsi="Arial" w:cs="Arial"/>
        </w:rPr>
      </w:pPr>
    </w:p>
    <w:p w:rsidR="007D0AA1" w:rsidRPr="007D0AA1" w:rsidP="007D0AA1" w14:paraId="1A5426B7" w14:textId="77777777">
      <w:pPr>
        <w:widowControl w:val="0"/>
        <w:tabs>
          <w:tab w:val="left" w:pos="360"/>
          <w:tab w:val="left" w:pos="720"/>
        </w:tabs>
        <w:autoSpaceDE w:val="0"/>
        <w:autoSpaceDN w:val="0"/>
        <w:adjustRightInd w:val="0"/>
        <w:spacing w:after="0" w:line="240" w:lineRule="auto"/>
        <w:rPr>
          <w:rFonts w:ascii="Arial" w:eastAsia="Times New Roman" w:hAnsi="Arial" w:cs="Arial"/>
          <w:b/>
        </w:rPr>
      </w:pPr>
      <w:r w:rsidRPr="007D0AA1">
        <w:rPr>
          <w:rFonts w:ascii="Arial" w:eastAsia="Times New Roman" w:hAnsi="Arial" w:cs="Arial"/>
          <w:b/>
        </w:rPr>
        <w:t>9.</w:t>
      </w:r>
      <w:r w:rsidRPr="007D0AA1">
        <w:rPr>
          <w:rFonts w:ascii="Arial" w:eastAsia="Times New Roman" w:hAnsi="Arial" w:cs="Arial"/>
          <w:b/>
        </w:rPr>
        <w:tab/>
        <w:t>Explain any decision to provide any payment or gift to respondents, other than remuneration of contractors or grantees.</w:t>
      </w:r>
    </w:p>
    <w:p w:rsidR="007D0AA1" w:rsidRPr="007D0AA1" w:rsidP="007D0AA1" w14:paraId="295DFF57" w14:textId="77777777">
      <w:pPr>
        <w:widowControl w:val="0"/>
        <w:tabs>
          <w:tab w:val="left" w:pos="360"/>
          <w:tab w:val="left" w:pos="720"/>
        </w:tabs>
        <w:autoSpaceDE w:val="0"/>
        <w:autoSpaceDN w:val="0"/>
        <w:adjustRightInd w:val="0"/>
        <w:spacing w:after="0" w:line="240" w:lineRule="auto"/>
        <w:rPr>
          <w:rFonts w:ascii="Arial" w:eastAsia="Times New Roman" w:hAnsi="Arial" w:cs="Arial"/>
        </w:rPr>
      </w:pPr>
    </w:p>
    <w:p w:rsidR="00982095" w:rsidRPr="00A9786F" w:rsidP="00A9786F" w14:paraId="161983AD" w14:textId="77777777">
      <w:pPr>
        <w:tabs>
          <w:tab w:val="left" w:pos="360"/>
          <w:tab w:val="left" w:pos="720"/>
        </w:tabs>
        <w:spacing w:after="0" w:line="240" w:lineRule="auto"/>
        <w:rPr>
          <w:rFonts w:ascii="Arial" w:hAnsi="Arial" w:cs="Arial"/>
        </w:rPr>
      </w:pPr>
      <w:r w:rsidRPr="00A9786F">
        <w:rPr>
          <w:rFonts w:ascii="Arial" w:hAnsi="Arial" w:cs="Arial"/>
        </w:rPr>
        <w:t xml:space="preserve">The Agency </w:t>
      </w:r>
      <w:r w:rsidRPr="00A9786F" w:rsidR="000C0A7E">
        <w:rPr>
          <w:rFonts w:ascii="Arial" w:hAnsi="Arial" w:cs="Arial"/>
        </w:rPr>
        <w:t>will not provide payment or other forms of remuneration to respondents of its various forms of collecting feedback.  Focus groups and cognitive laboratory studies are the exceptions.</w:t>
      </w:r>
    </w:p>
    <w:p w:rsidR="00982095" w:rsidRPr="00A9786F" w:rsidP="00A9786F" w14:paraId="6BDD39DE" w14:textId="77777777">
      <w:pPr>
        <w:tabs>
          <w:tab w:val="left" w:pos="360"/>
          <w:tab w:val="left" w:pos="720"/>
        </w:tabs>
        <w:spacing w:after="0" w:line="240" w:lineRule="auto"/>
        <w:rPr>
          <w:rFonts w:ascii="Arial" w:hAnsi="Arial" w:cs="Arial"/>
        </w:rPr>
      </w:pPr>
      <w:r w:rsidRPr="00A9786F">
        <w:rPr>
          <w:rFonts w:ascii="Arial" w:hAnsi="Arial" w:cs="Arial"/>
        </w:rPr>
        <w:t xml:space="preserve"> </w:t>
      </w:r>
    </w:p>
    <w:p w:rsidR="00982095" w:rsidRPr="00A9786F" w:rsidP="00A9786F" w14:paraId="2101F86E" w14:textId="77777777">
      <w:pPr>
        <w:tabs>
          <w:tab w:val="left" w:pos="360"/>
          <w:tab w:val="left" w:pos="720"/>
        </w:tabs>
        <w:spacing w:after="0" w:line="240" w:lineRule="auto"/>
        <w:rPr>
          <w:rFonts w:ascii="Arial" w:hAnsi="Arial" w:cs="Arial"/>
        </w:rPr>
      </w:pPr>
      <w:r w:rsidRPr="00A9786F">
        <w:rPr>
          <w:rFonts w:ascii="Arial" w:hAnsi="Arial" w:cs="Arial"/>
        </w:rPr>
        <w:t>In the case of in-person cognitive laboratory and usability studies,</w:t>
      </w:r>
      <w:r w:rsidRPr="00A9786F" w:rsidR="00DE07E7">
        <w:rPr>
          <w:rFonts w:ascii="Arial" w:hAnsi="Arial" w:cs="Arial"/>
        </w:rPr>
        <w:t xml:space="preserve"> the Agency </w:t>
      </w:r>
      <w:r w:rsidRPr="00A9786F">
        <w:rPr>
          <w:rFonts w:ascii="Arial" w:hAnsi="Arial" w:cs="Arial"/>
        </w:rPr>
        <w:t>may provide stipends of up to $40.  In the case of in-person focus groups,</w:t>
      </w:r>
      <w:r w:rsidRPr="00A9786F" w:rsidR="00DE07E7">
        <w:rPr>
          <w:rFonts w:ascii="Arial" w:hAnsi="Arial" w:cs="Arial"/>
        </w:rPr>
        <w:t xml:space="preserve"> the Agency </w:t>
      </w:r>
      <w:r w:rsidRPr="00A9786F">
        <w:rPr>
          <w:rFonts w:ascii="Arial" w:hAnsi="Arial" w:cs="Arial"/>
        </w:rPr>
        <w:t>may provide stipends of up to $75.  If</w:t>
      </w:r>
      <w:r w:rsidRPr="00A9786F" w:rsidR="00DE07E7">
        <w:rPr>
          <w:rFonts w:ascii="Arial" w:hAnsi="Arial" w:cs="Arial"/>
        </w:rPr>
        <w:t xml:space="preserve"> </w:t>
      </w:r>
      <w:r w:rsidRPr="00A9786F">
        <w:rPr>
          <w:rFonts w:ascii="Arial" w:hAnsi="Arial" w:cs="Arial"/>
        </w:rP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Pr="00A9786F" w:rsidR="00DE07E7">
        <w:rPr>
          <w:rFonts w:ascii="Arial" w:hAnsi="Arial" w:cs="Arial"/>
        </w:rPr>
        <w:t xml:space="preserve">the Agency </w:t>
      </w:r>
      <w:r w:rsidRPr="00A9786F">
        <w:rPr>
          <w:rFonts w:ascii="Arial" w:hAnsi="Arial" w:cs="Arial"/>
        </w:rPr>
        <w:t>will provide OMB with additional justifications in the request for clearance of these specific activities.</w:t>
      </w:r>
    </w:p>
    <w:p w:rsidR="00982095" w:rsidRPr="00A9786F" w:rsidP="00A9786F" w14:paraId="63A45453" w14:textId="77777777">
      <w:pPr>
        <w:tabs>
          <w:tab w:val="left" w:pos="360"/>
          <w:tab w:val="left" w:pos="720"/>
        </w:tabs>
        <w:spacing w:after="0" w:line="240" w:lineRule="auto"/>
        <w:rPr>
          <w:rFonts w:ascii="Arial" w:hAnsi="Arial" w:cs="Arial"/>
        </w:rPr>
      </w:pPr>
    </w:p>
    <w:p w:rsidR="007D0AA1" w:rsidRPr="007D0AA1" w:rsidP="007D0AA1" w14:paraId="3243CF1E" w14:textId="77777777">
      <w:pPr>
        <w:widowControl w:val="0"/>
        <w:tabs>
          <w:tab w:val="left" w:pos="360"/>
          <w:tab w:val="left" w:pos="720"/>
        </w:tabs>
        <w:autoSpaceDE w:val="0"/>
        <w:autoSpaceDN w:val="0"/>
        <w:adjustRightInd w:val="0"/>
        <w:spacing w:after="0" w:line="240" w:lineRule="auto"/>
        <w:rPr>
          <w:rFonts w:ascii="Arial" w:eastAsia="Times New Roman" w:hAnsi="Arial" w:cs="Arial"/>
          <w:b/>
        </w:rPr>
      </w:pPr>
      <w:r w:rsidRPr="007D0AA1">
        <w:rPr>
          <w:rFonts w:ascii="Arial" w:eastAsia="Times New Roman" w:hAnsi="Arial" w:cs="Arial"/>
          <w:b/>
        </w:rPr>
        <w:t>10.</w:t>
      </w:r>
      <w:r w:rsidRPr="007D0AA1">
        <w:rPr>
          <w:rFonts w:ascii="Arial" w:eastAsia="Times New Roman" w:hAnsi="Arial" w:cs="Arial"/>
          <w:b/>
        </w:rPr>
        <w:tab/>
        <w:t>Describe any assurance of confidentiality provided to respondents and the basis for the assurance in statute, regulation, or agency policy.</w:t>
      </w:r>
    </w:p>
    <w:p w:rsidR="007D0AA1" w:rsidRPr="007D0AA1" w:rsidP="007D0AA1" w14:paraId="6E6D7901" w14:textId="77777777">
      <w:pPr>
        <w:widowControl w:val="0"/>
        <w:tabs>
          <w:tab w:val="left" w:pos="360"/>
          <w:tab w:val="left" w:pos="720"/>
        </w:tabs>
        <w:autoSpaceDE w:val="0"/>
        <w:autoSpaceDN w:val="0"/>
        <w:adjustRightInd w:val="0"/>
        <w:spacing w:after="0" w:line="240" w:lineRule="auto"/>
        <w:rPr>
          <w:rFonts w:ascii="Arial" w:eastAsia="Times New Roman" w:hAnsi="Arial" w:cs="Arial"/>
        </w:rPr>
      </w:pPr>
    </w:p>
    <w:p w:rsidR="00982095" w:rsidRPr="00A9786F" w:rsidP="00A9786F" w14:paraId="78C803A9" w14:textId="0EB3E082">
      <w:pPr>
        <w:tabs>
          <w:tab w:val="left" w:pos="360"/>
          <w:tab w:val="left" w:pos="720"/>
        </w:tabs>
        <w:spacing w:after="0" w:line="240" w:lineRule="auto"/>
        <w:rPr>
          <w:rFonts w:ascii="Arial" w:hAnsi="Arial" w:cs="Arial"/>
        </w:rPr>
      </w:pPr>
      <w:r>
        <w:rPr>
          <w:rFonts w:ascii="Arial" w:hAnsi="Arial" w:cs="Arial"/>
        </w:rPr>
        <w:t>The overarching ICR does not collect personally identifiable information.  However, i</w:t>
      </w:r>
      <w:r w:rsidR="009358B1">
        <w:rPr>
          <w:rFonts w:ascii="Arial" w:hAnsi="Arial" w:cs="Arial"/>
        </w:rPr>
        <w:t>f</w:t>
      </w:r>
      <w:r w:rsidRPr="00A9786F" w:rsidR="00AC2497">
        <w:rPr>
          <w:rFonts w:ascii="Arial" w:hAnsi="Arial" w:cs="Arial"/>
        </w:rPr>
        <w:t xml:space="preserve"> </w:t>
      </w:r>
      <w:r w:rsidRPr="00A9786F" w:rsidR="00DE07E7">
        <w:rPr>
          <w:rFonts w:ascii="Arial" w:hAnsi="Arial" w:cs="Arial"/>
        </w:rPr>
        <w:t xml:space="preserve">the </w:t>
      </w:r>
      <w:r>
        <w:rPr>
          <w:rFonts w:ascii="Arial" w:hAnsi="Arial" w:cs="Arial"/>
        </w:rPr>
        <w:t>bureau/office</w:t>
      </w:r>
      <w:r w:rsidRPr="00A9786F" w:rsidR="00AC2497">
        <w:rPr>
          <w:rFonts w:ascii="Arial" w:hAnsi="Arial" w:cs="Arial"/>
        </w:rPr>
        <w:t xml:space="preserve"> </w:t>
      </w:r>
      <w:r w:rsidR="009358B1">
        <w:rPr>
          <w:rFonts w:ascii="Arial" w:hAnsi="Arial" w:cs="Arial"/>
        </w:rPr>
        <w:t>Privacy Act Officer deems a submission</w:t>
      </w:r>
      <w:r>
        <w:rPr>
          <w:rFonts w:ascii="Arial" w:hAnsi="Arial" w:cs="Arial"/>
        </w:rPr>
        <w:t xml:space="preserve"> under this generic clearance</w:t>
      </w:r>
      <w:r w:rsidR="009358B1">
        <w:rPr>
          <w:rFonts w:ascii="Arial" w:hAnsi="Arial" w:cs="Arial"/>
        </w:rPr>
        <w:t xml:space="preserve"> collects information</w:t>
      </w:r>
      <w:r w:rsidRPr="009358B1" w:rsidR="009358B1">
        <w:rPr>
          <w:rFonts w:ascii="Arial" w:hAnsi="Arial" w:cs="Arial"/>
        </w:rPr>
        <w:t xml:space="preserve"> </w:t>
      </w:r>
      <w:r w:rsidR="009358B1">
        <w:rPr>
          <w:rFonts w:ascii="Arial" w:hAnsi="Arial" w:cs="Arial"/>
        </w:rPr>
        <w:t>subject to the provisions of</w:t>
      </w:r>
      <w:r w:rsidRPr="009358B1" w:rsidR="009358B1">
        <w:rPr>
          <w:rFonts w:ascii="Arial" w:hAnsi="Arial" w:cs="Arial"/>
        </w:rPr>
        <w:t xml:space="preserve"> the Privacy Act (5 U.S.C. § 552a)</w:t>
      </w:r>
      <w:r w:rsidRPr="00A9786F" w:rsidR="002B0B32">
        <w:rPr>
          <w:rFonts w:ascii="Arial" w:hAnsi="Arial" w:cs="Arial"/>
        </w:rPr>
        <w:t xml:space="preserve">, </w:t>
      </w:r>
      <w:r w:rsidR="009358B1">
        <w:rPr>
          <w:rFonts w:ascii="Arial" w:hAnsi="Arial" w:cs="Arial"/>
        </w:rPr>
        <w:t xml:space="preserve">the </w:t>
      </w:r>
      <w:r w:rsidR="00A3602C">
        <w:rPr>
          <w:rFonts w:ascii="Arial" w:hAnsi="Arial" w:cs="Arial"/>
        </w:rPr>
        <w:t xml:space="preserve">corresponding </w:t>
      </w:r>
      <w:r w:rsidR="009358B1">
        <w:rPr>
          <w:rFonts w:ascii="Arial" w:hAnsi="Arial" w:cs="Arial"/>
        </w:rPr>
        <w:t>Form</w:t>
      </w:r>
      <w:r w:rsidR="005460F1">
        <w:rPr>
          <w:rFonts w:ascii="Arial" w:hAnsi="Arial" w:cs="Arial"/>
        </w:rPr>
        <w:t>s</w:t>
      </w:r>
      <w:r w:rsidR="009358B1">
        <w:rPr>
          <w:rFonts w:ascii="Arial" w:hAnsi="Arial" w:cs="Arial"/>
        </w:rPr>
        <w:t xml:space="preserve"> DI-4011 will include </w:t>
      </w:r>
      <w:r w:rsidR="00A3602C">
        <w:rPr>
          <w:rFonts w:ascii="Arial" w:hAnsi="Arial" w:cs="Arial"/>
        </w:rPr>
        <w:t xml:space="preserve">the name and </w:t>
      </w:r>
      <w:r w:rsidRPr="00A9786F" w:rsidR="002B0B32">
        <w:rPr>
          <w:rFonts w:ascii="Arial" w:hAnsi="Arial" w:cs="Arial"/>
        </w:rPr>
        <w:t xml:space="preserve">citation for the </w:t>
      </w:r>
      <w:r w:rsidR="009358B1">
        <w:rPr>
          <w:rFonts w:ascii="Arial" w:hAnsi="Arial" w:cs="Arial"/>
        </w:rPr>
        <w:t>appropriate Systems of Records Notice</w:t>
      </w:r>
      <w:r w:rsidRPr="00A9786F" w:rsidR="002B0B32">
        <w:rPr>
          <w:rFonts w:ascii="Arial" w:hAnsi="Arial" w:cs="Arial"/>
        </w:rPr>
        <w:t>.</w:t>
      </w:r>
    </w:p>
    <w:p w:rsidR="00982095" w:rsidRPr="00A9786F" w:rsidP="00A9786F" w14:paraId="2C41649B" w14:textId="77777777">
      <w:pPr>
        <w:tabs>
          <w:tab w:val="left" w:pos="360"/>
          <w:tab w:val="left" w:pos="720"/>
        </w:tabs>
        <w:spacing w:after="0" w:line="240" w:lineRule="auto"/>
        <w:rPr>
          <w:rFonts w:ascii="Arial" w:hAnsi="Arial" w:cs="Arial"/>
        </w:rPr>
      </w:pPr>
    </w:p>
    <w:p w:rsidR="00B6118B" w:rsidRPr="00B6118B" w:rsidP="00B6118B" w14:paraId="63BD4BAC" w14:textId="77777777">
      <w:pPr>
        <w:widowControl w:val="0"/>
        <w:tabs>
          <w:tab w:val="left" w:pos="360"/>
          <w:tab w:val="left" w:pos="720"/>
        </w:tabs>
        <w:autoSpaceDE w:val="0"/>
        <w:autoSpaceDN w:val="0"/>
        <w:adjustRightInd w:val="0"/>
        <w:spacing w:after="0" w:line="240" w:lineRule="auto"/>
        <w:rPr>
          <w:rFonts w:ascii="Arial" w:eastAsia="Times New Roman" w:hAnsi="Arial" w:cs="Arial"/>
          <w:b/>
        </w:rPr>
      </w:pPr>
      <w:r w:rsidRPr="00B6118B">
        <w:rPr>
          <w:rFonts w:ascii="Arial" w:eastAsia="Times New Roman" w:hAnsi="Arial" w:cs="Arial"/>
          <w:b/>
        </w:rPr>
        <w:t>11.</w:t>
      </w:r>
      <w:r w:rsidRPr="00B6118B">
        <w:rPr>
          <w:rFonts w:ascii="Arial" w:eastAsia="Times New Roman" w:hAnsi="Arial" w:cs="Arial"/>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6118B" w:rsidRPr="00B6118B" w:rsidP="00B6118B" w14:paraId="700CFC9E" w14:textId="77777777">
      <w:pPr>
        <w:widowControl w:val="0"/>
        <w:tabs>
          <w:tab w:val="left" w:pos="360"/>
          <w:tab w:val="left" w:pos="720"/>
        </w:tabs>
        <w:autoSpaceDE w:val="0"/>
        <w:autoSpaceDN w:val="0"/>
        <w:adjustRightInd w:val="0"/>
        <w:spacing w:after="0" w:line="240" w:lineRule="auto"/>
        <w:rPr>
          <w:rFonts w:ascii="Arial" w:eastAsia="Times New Roman" w:hAnsi="Arial" w:cs="Arial"/>
        </w:rPr>
      </w:pPr>
    </w:p>
    <w:p w:rsidR="00982095" w:rsidRPr="00A9786F" w:rsidP="00A9786F" w14:paraId="3D443242" w14:textId="77777777">
      <w:pPr>
        <w:tabs>
          <w:tab w:val="left" w:pos="360"/>
          <w:tab w:val="left" w:pos="720"/>
        </w:tabs>
        <w:spacing w:after="0" w:line="240" w:lineRule="auto"/>
        <w:rPr>
          <w:rFonts w:ascii="Arial" w:hAnsi="Arial" w:cs="Arial"/>
        </w:rPr>
      </w:pPr>
      <w:r w:rsidRPr="00A9786F">
        <w:rPr>
          <w:rFonts w:ascii="Arial" w:hAnsi="Arial" w:cs="Arial"/>
        </w:rPr>
        <w:t>No questions will be asked that are of a personal or sensitive nature.</w:t>
      </w:r>
    </w:p>
    <w:p w:rsidR="00982095" w:rsidRPr="00A9786F" w:rsidP="00A9786F" w14:paraId="7C48E75D" w14:textId="77777777">
      <w:pPr>
        <w:tabs>
          <w:tab w:val="left" w:pos="360"/>
          <w:tab w:val="left" w:pos="720"/>
        </w:tabs>
        <w:spacing w:after="0" w:line="240" w:lineRule="auto"/>
        <w:rPr>
          <w:rFonts w:ascii="Arial" w:hAnsi="Arial" w:cs="Arial"/>
        </w:rPr>
      </w:pPr>
    </w:p>
    <w:p w:rsidR="00B6118B" w:rsidRPr="00B6118B" w:rsidP="00B6118B" w14:paraId="13E0CF60" w14:textId="77777777">
      <w:pPr>
        <w:widowControl w:val="0"/>
        <w:tabs>
          <w:tab w:val="left" w:pos="360"/>
          <w:tab w:val="left" w:pos="720"/>
        </w:tabs>
        <w:autoSpaceDE w:val="0"/>
        <w:autoSpaceDN w:val="0"/>
        <w:adjustRightInd w:val="0"/>
        <w:spacing w:after="0" w:line="240" w:lineRule="auto"/>
        <w:rPr>
          <w:rFonts w:ascii="Arial" w:eastAsia="Times New Roman" w:hAnsi="Arial" w:cs="Arial"/>
          <w:b/>
        </w:rPr>
      </w:pPr>
      <w:r w:rsidRPr="00B6118B">
        <w:rPr>
          <w:rFonts w:ascii="Arial" w:eastAsia="Times New Roman" w:hAnsi="Arial" w:cs="Arial"/>
          <w:b/>
        </w:rPr>
        <w:t>12.</w:t>
      </w:r>
      <w:r w:rsidRPr="00B6118B">
        <w:rPr>
          <w:rFonts w:ascii="Arial" w:eastAsia="Times New Roman" w:hAnsi="Arial" w:cs="Arial"/>
          <w:b/>
        </w:rPr>
        <w:tab/>
        <w:t>Provide estimates of the hour burden of the collection of information.  The statement should:</w:t>
      </w:r>
    </w:p>
    <w:p w:rsidR="00B6118B" w:rsidRPr="00B6118B" w:rsidP="00B6118B" w14:paraId="328061A1" w14:textId="7777777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b/>
        </w:rPr>
      </w:pPr>
      <w:r w:rsidRPr="00B6118B">
        <w:rPr>
          <w:rFonts w:ascii="Arial" w:eastAsia="Times New Roman" w:hAnsi="Arial" w:cs="Arial"/>
          <w:b/>
        </w:rPr>
        <w:tab/>
        <w:t>*</w:t>
      </w:r>
      <w:r w:rsidRPr="00B6118B">
        <w:rPr>
          <w:rFonts w:ascii="Arial" w:eastAsia="Times New Roman" w:hAnsi="Arial" w:cs="Arial"/>
          <w:b/>
        </w:rPr>
        <w:tab/>
        <w:t xml:space="preserve">Indicate the number of respondents, frequency of response, annual hour burden, </w:t>
      </w:r>
      <w:r w:rsidRPr="00B6118B">
        <w:rPr>
          <w:rFonts w:ascii="Arial" w:eastAsia="Times New Roman" w:hAnsi="Arial" w:cs="Arial"/>
          <w:b/>
        </w:rPr>
        <w:t>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6118B" w:rsidRPr="00B6118B" w:rsidP="00B6118B" w14:paraId="022E2978" w14:textId="7777777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b/>
        </w:rPr>
      </w:pPr>
      <w:r w:rsidRPr="00B6118B">
        <w:rPr>
          <w:rFonts w:ascii="Arial" w:eastAsia="Times New Roman" w:hAnsi="Arial" w:cs="Arial"/>
          <w:b/>
        </w:rPr>
        <w:tab/>
        <w:t>*</w:t>
      </w:r>
      <w:r w:rsidRPr="00B6118B">
        <w:rPr>
          <w:rFonts w:ascii="Arial" w:eastAsia="Times New Roman" w:hAnsi="Arial" w:cs="Arial"/>
          <w:b/>
        </w:rPr>
        <w:tab/>
        <w:t>If this request for approval covers more than one form, provide separate hour burden estimates for each form and aggregate the hour burdens.</w:t>
      </w:r>
    </w:p>
    <w:p w:rsidR="00B6118B" w:rsidRPr="00B6118B" w:rsidP="00B6118B" w14:paraId="3FF99B1D" w14:textId="7777777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rPr>
      </w:pPr>
      <w:r w:rsidRPr="00B6118B">
        <w:rPr>
          <w:rFonts w:ascii="Arial" w:eastAsia="Times New Roman" w:hAnsi="Arial" w:cs="Arial"/>
          <w:b/>
        </w:rPr>
        <w:tab/>
        <w:t>*</w:t>
      </w:r>
      <w:r w:rsidRPr="00B6118B">
        <w:rPr>
          <w:rFonts w:ascii="Arial" w:eastAsia="Times New Roman" w:hAnsi="Arial" w:cs="Arial"/>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B6118B" w:rsidRPr="00B6118B" w:rsidP="00B6118B" w14:paraId="65C07C0E" w14:textId="77777777">
      <w:pPr>
        <w:widowControl w:val="0"/>
        <w:tabs>
          <w:tab w:val="left" w:pos="360"/>
          <w:tab w:val="left" w:pos="720"/>
        </w:tabs>
        <w:autoSpaceDE w:val="0"/>
        <w:autoSpaceDN w:val="0"/>
        <w:adjustRightInd w:val="0"/>
        <w:spacing w:after="0" w:line="240" w:lineRule="auto"/>
        <w:rPr>
          <w:rFonts w:ascii="Arial" w:eastAsia="Times New Roman" w:hAnsi="Arial" w:cs="Arial"/>
        </w:rPr>
      </w:pPr>
    </w:p>
    <w:p w:rsidR="00982095" w:rsidP="00A9786F" w14:paraId="2E091B4F" w14:textId="1D2E21E5">
      <w:pPr>
        <w:tabs>
          <w:tab w:val="left" w:pos="360"/>
          <w:tab w:val="left" w:pos="720"/>
        </w:tabs>
        <w:spacing w:after="0" w:line="240" w:lineRule="auto"/>
        <w:rPr>
          <w:rFonts w:ascii="Arial" w:hAnsi="Arial" w:cs="Arial"/>
        </w:rPr>
      </w:pPr>
      <w:r>
        <w:rPr>
          <w:rFonts w:ascii="Arial" w:hAnsi="Arial" w:cs="Arial"/>
        </w:rPr>
        <w:t>We use a</w:t>
      </w:r>
      <w:r w:rsidRPr="00A9786F" w:rsidR="000C0A7E">
        <w:rPr>
          <w:rFonts w:ascii="Arial" w:hAnsi="Arial" w:cs="Arial"/>
        </w:rPr>
        <w:t xml:space="preserve"> variety of instruments and platforms to collect information from respondents.  </w:t>
      </w:r>
      <w:r w:rsidR="00284798">
        <w:rPr>
          <w:rFonts w:ascii="Arial" w:hAnsi="Arial" w:cs="Arial"/>
        </w:rPr>
        <w:t>We based t</w:t>
      </w:r>
      <w:r w:rsidRPr="00A9786F" w:rsidR="000C0A7E">
        <w:rPr>
          <w:rFonts w:ascii="Arial" w:hAnsi="Arial" w:cs="Arial"/>
        </w:rPr>
        <w:t>he</w:t>
      </w:r>
      <w:r w:rsidR="00C56D96">
        <w:rPr>
          <w:rFonts w:ascii="Arial" w:hAnsi="Arial" w:cs="Arial"/>
        </w:rPr>
        <w:t xml:space="preserve"> estimated number of </w:t>
      </w:r>
      <w:r w:rsidR="00C56D96">
        <w:rPr>
          <w:rFonts w:ascii="Arial" w:hAnsi="Arial" w:cs="Arial"/>
          <w:b/>
        </w:rPr>
        <w:t>annual responses (95,000)</w:t>
      </w:r>
      <w:r w:rsidR="00C56D96">
        <w:rPr>
          <w:rFonts w:ascii="Arial" w:hAnsi="Arial" w:cs="Arial"/>
        </w:rPr>
        <w:t xml:space="preserve"> and estimated</w:t>
      </w:r>
      <w:r w:rsidRPr="00A9786F" w:rsidR="000C0A7E">
        <w:rPr>
          <w:rFonts w:ascii="Arial" w:hAnsi="Arial" w:cs="Arial"/>
        </w:rPr>
        <w:t xml:space="preserve"> </w:t>
      </w:r>
      <w:r w:rsidRPr="00BE14B0" w:rsidR="000C0A7E">
        <w:rPr>
          <w:rFonts w:ascii="Arial" w:hAnsi="Arial" w:cs="Arial"/>
          <w:b/>
        </w:rPr>
        <w:t>annual burden hours (</w:t>
      </w:r>
      <w:r w:rsidR="00140BD4">
        <w:rPr>
          <w:rFonts w:ascii="Arial" w:hAnsi="Arial" w:cs="Arial"/>
          <w:b/>
        </w:rPr>
        <w:t>15,</w:t>
      </w:r>
      <w:r w:rsidR="00103169">
        <w:rPr>
          <w:rFonts w:ascii="Arial" w:hAnsi="Arial" w:cs="Arial"/>
          <w:b/>
        </w:rPr>
        <w:t>833</w:t>
      </w:r>
      <w:r w:rsidRPr="00BE14B0" w:rsidR="000C0A7E">
        <w:rPr>
          <w:rFonts w:ascii="Arial" w:hAnsi="Arial" w:cs="Arial"/>
          <w:b/>
        </w:rPr>
        <w:t>)</w:t>
      </w:r>
      <w:r w:rsidRPr="00A9786F" w:rsidR="000C0A7E">
        <w:rPr>
          <w:rFonts w:ascii="Arial" w:hAnsi="Arial" w:cs="Arial"/>
        </w:rPr>
        <w:t xml:space="preserve"> on the number of collections we expect to conduct over the requested period for this clearance.  </w:t>
      </w:r>
      <w:r w:rsidRPr="00794113" w:rsidR="002E4552">
        <w:rPr>
          <w:rFonts w:ascii="Arial" w:hAnsi="Arial" w:cs="Arial"/>
        </w:rPr>
        <w:t>We estimate</w:t>
      </w:r>
      <w:r w:rsidR="002E4552">
        <w:rPr>
          <w:rFonts w:ascii="Arial" w:hAnsi="Arial" w:cs="Arial"/>
        </w:rPr>
        <w:t xml:space="preserve"> the</w:t>
      </w:r>
      <w:r w:rsidRPr="00794113" w:rsidR="002E4552">
        <w:rPr>
          <w:rFonts w:ascii="Arial" w:hAnsi="Arial" w:cs="Arial"/>
        </w:rPr>
        <w:t xml:space="preserve"> approximate aggregate </w:t>
      </w:r>
      <w:r w:rsidRPr="0012799D" w:rsidR="002E4552">
        <w:rPr>
          <w:rFonts w:ascii="Arial" w:hAnsi="Arial" w:cs="Arial"/>
        </w:rPr>
        <w:t xml:space="preserve">annual cost to respondents of </w:t>
      </w:r>
      <w:r w:rsidRPr="0012799D" w:rsidR="002E4552">
        <w:rPr>
          <w:rFonts w:ascii="Arial" w:hAnsi="Arial" w:cs="Arial"/>
          <w:b/>
        </w:rPr>
        <w:t>$</w:t>
      </w:r>
      <w:r w:rsidR="00D06534">
        <w:rPr>
          <w:rFonts w:ascii="Arial" w:hAnsi="Arial" w:cs="Arial"/>
          <w:b/>
        </w:rPr>
        <w:t>730,535</w:t>
      </w:r>
      <w:r w:rsidRPr="0012799D" w:rsidR="002E4552">
        <w:rPr>
          <w:rFonts w:ascii="Arial" w:hAnsi="Arial" w:cs="Arial"/>
        </w:rPr>
        <w:t xml:space="preserve"> </w:t>
      </w:r>
      <w:r w:rsidR="00D06534">
        <w:rPr>
          <w:rFonts w:ascii="Arial" w:hAnsi="Arial" w:cs="Arial"/>
        </w:rPr>
        <w:t xml:space="preserve">(rounded) </w:t>
      </w:r>
      <w:r w:rsidRPr="0012799D" w:rsidR="002E4552">
        <w:rPr>
          <w:rFonts w:ascii="Arial" w:hAnsi="Arial" w:cs="Arial"/>
        </w:rPr>
        <w:t>(</w:t>
      </w:r>
      <w:r w:rsidR="00597D08">
        <w:rPr>
          <w:rFonts w:ascii="Arial" w:hAnsi="Arial" w:cs="Arial"/>
        </w:rPr>
        <w:t>15,833</w:t>
      </w:r>
      <w:r w:rsidRPr="0012799D" w:rsidR="002E4552">
        <w:rPr>
          <w:rFonts w:ascii="Arial" w:hAnsi="Arial" w:cs="Arial"/>
        </w:rPr>
        <w:t xml:space="preserve"> hours x $</w:t>
      </w:r>
      <w:r w:rsidR="00D06534">
        <w:rPr>
          <w:rFonts w:ascii="Arial" w:eastAsia="Times New Roman" w:hAnsi="Arial" w:cs="Arial"/>
        </w:rPr>
        <w:t>46.14</w:t>
      </w:r>
      <w:r w:rsidR="005B7164">
        <w:rPr>
          <w:rFonts w:ascii="Arial" w:eastAsia="Times New Roman" w:hAnsi="Arial" w:cs="Arial"/>
        </w:rPr>
        <w:t>/hour</w:t>
      </w:r>
      <w:r w:rsidRPr="0012799D" w:rsidR="002E4552">
        <w:rPr>
          <w:rFonts w:ascii="Arial" w:hAnsi="Arial" w:cs="Arial"/>
        </w:rPr>
        <w:t>).</w:t>
      </w:r>
      <w:r w:rsidR="005460F1">
        <w:rPr>
          <w:rFonts w:ascii="Arial" w:hAnsi="Arial" w:cs="Arial"/>
        </w:rPr>
        <w:t xml:space="preserve">  We anticipate the average completion time for the various </w:t>
      </w:r>
      <w:r w:rsidR="00C56D96">
        <w:rPr>
          <w:rFonts w:ascii="Arial" w:hAnsi="Arial" w:cs="Arial"/>
        </w:rPr>
        <w:t xml:space="preserve">types of </w:t>
      </w:r>
      <w:r w:rsidR="005460F1">
        <w:rPr>
          <w:rFonts w:ascii="Arial" w:hAnsi="Arial" w:cs="Arial"/>
        </w:rPr>
        <w:t xml:space="preserve">submissions under the control number to </w:t>
      </w:r>
      <w:r w:rsidR="00C56D96">
        <w:rPr>
          <w:rFonts w:ascii="Arial" w:hAnsi="Arial" w:cs="Arial"/>
        </w:rPr>
        <w:t xml:space="preserve">average </w:t>
      </w:r>
      <w:r w:rsidR="005460F1">
        <w:rPr>
          <w:rFonts w:ascii="Arial" w:hAnsi="Arial" w:cs="Arial"/>
        </w:rPr>
        <w:t>approximately</w:t>
      </w:r>
      <w:r w:rsidR="007F3825">
        <w:rPr>
          <w:rFonts w:ascii="Arial" w:hAnsi="Arial" w:cs="Arial"/>
        </w:rPr>
        <w:t xml:space="preserve"> </w:t>
      </w:r>
      <w:r w:rsidR="00F2734B">
        <w:rPr>
          <w:rFonts w:ascii="Arial" w:hAnsi="Arial" w:cs="Arial"/>
        </w:rPr>
        <w:t>15 questions or less and</w:t>
      </w:r>
      <w:r w:rsidR="005460F1">
        <w:rPr>
          <w:rFonts w:ascii="Arial" w:hAnsi="Arial" w:cs="Arial"/>
        </w:rPr>
        <w:t xml:space="preserve"> 10 minutes</w:t>
      </w:r>
      <w:r w:rsidR="00C56D96">
        <w:rPr>
          <w:rFonts w:ascii="Arial" w:hAnsi="Arial" w:cs="Arial"/>
        </w:rPr>
        <w:t xml:space="preserve"> each</w:t>
      </w:r>
      <w:r w:rsidR="005460F1">
        <w:rPr>
          <w:rFonts w:ascii="Arial" w:hAnsi="Arial" w:cs="Arial"/>
        </w:rPr>
        <w:t>.</w:t>
      </w:r>
    </w:p>
    <w:p w:rsidR="002E4552" w:rsidRPr="00A9786F" w:rsidP="002E4552" w14:paraId="7DEE1CCE" w14:textId="04A45A10">
      <w:pPr>
        <w:tabs>
          <w:tab w:val="left" w:pos="360"/>
          <w:tab w:val="left" w:pos="720"/>
        </w:tabs>
        <w:spacing w:after="0" w:line="240" w:lineRule="auto"/>
        <w:rPr>
          <w:rFonts w:ascii="Arial" w:hAnsi="Arial" w:cs="Arial"/>
        </w:rPr>
      </w:pPr>
      <w:r w:rsidRPr="00794113">
        <w:rPr>
          <w:rFonts w:ascii="Arial" w:hAnsi="Arial" w:cs="Arial"/>
        </w:rPr>
        <w:t xml:space="preserve">  </w:t>
      </w:r>
    </w:p>
    <w:p w:rsidR="002E4552" w:rsidRPr="00A9786F" w:rsidP="00D06534" w14:paraId="5DE6E50D" w14:textId="6511794E">
      <w:pPr>
        <w:tabs>
          <w:tab w:val="left" w:pos="360"/>
          <w:tab w:val="left" w:pos="720"/>
        </w:tabs>
        <w:rPr>
          <w:rFonts w:ascii="Arial" w:hAnsi="Arial" w:cs="Arial"/>
        </w:rPr>
      </w:pPr>
      <w:r w:rsidRPr="00DF7F1F">
        <w:rPr>
          <w:rFonts w:ascii="Arial" w:hAnsi="Arial" w:cs="Arial"/>
        </w:rPr>
        <w:t xml:space="preserve">We used the of Bureau of Labor Statistics (BLS) </w:t>
      </w:r>
      <w:hyperlink r:id="rId7" w:history="1">
        <w:r w:rsidRPr="00DF7F1F">
          <w:rPr>
            <w:rStyle w:val="Hyperlink"/>
            <w:rFonts w:ascii="Arial" w:hAnsi="Arial" w:cs="Arial"/>
          </w:rPr>
          <w:t>News Release</w:t>
        </w:r>
      </w:hyperlink>
      <w:r w:rsidRPr="00DF7F1F">
        <w:rPr>
          <w:rFonts w:ascii="Arial" w:hAnsi="Arial" w:cs="Arial"/>
        </w:rPr>
        <w:t xml:space="preserve"> USDL-24-1172, June 18, 2024, Employer Costs for Employee Compensation—March 2024, to calculate the cost of the total annual burden hours.  Table 1 of the News Release lists the hourly rate for all civilian workers as $46.14, including benefits. </w:t>
      </w:r>
    </w:p>
    <w:tbl>
      <w:tblPr>
        <w:tblW w:w="9471" w:type="dxa"/>
        <w:tblInd w:w="-9" w:type="dxa"/>
        <w:tblLayout w:type="fixed"/>
        <w:tblCellMar>
          <w:left w:w="102" w:type="dxa"/>
          <w:right w:w="102" w:type="dxa"/>
        </w:tblCellMar>
        <w:tblLook w:val="0000"/>
      </w:tblPr>
      <w:tblGrid>
        <w:gridCol w:w="2091"/>
        <w:gridCol w:w="1620"/>
        <w:gridCol w:w="1440"/>
        <w:gridCol w:w="1530"/>
        <w:gridCol w:w="1350"/>
        <w:gridCol w:w="1440"/>
      </w:tblGrid>
      <w:tr w14:paraId="20740120" w14:textId="77777777" w:rsidTr="004F1567">
        <w:tblPrEx>
          <w:tblW w:w="9471" w:type="dxa"/>
          <w:tblInd w:w="-9" w:type="dxa"/>
          <w:tblLayout w:type="fixed"/>
          <w:tblCellMar>
            <w:left w:w="102" w:type="dxa"/>
            <w:right w:w="102" w:type="dxa"/>
          </w:tblCellMar>
          <w:tblLook w:val="0000"/>
        </w:tblPrEx>
        <w:trPr>
          <w:tblHeader/>
        </w:trPr>
        <w:tc>
          <w:tcPr>
            <w:tcW w:w="9471" w:type="dxa"/>
            <w:gridSpan w:val="6"/>
            <w:tcBorders>
              <w:top w:val="single" w:sz="7" w:space="0" w:color="000000"/>
              <w:left w:val="single" w:sz="7" w:space="0" w:color="000000"/>
              <w:bottom w:val="single" w:sz="6" w:space="0" w:color="FFFFFF"/>
              <w:right w:val="single" w:sz="7" w:space="0" w:color="000000"/>
            </w:tcBorders>
            <w:shd w:val="clear" w:color="auto" w:fill="BFBFBF" w:themeFill="background1" w:themeFillShade="BF"/>
          </w:tcPr>
          <w:p w:rsidR="00867438" w:rsidRPr="00B6118B" w:rsidP="00B6118B" w14:paraId="2E698084" w14:textId="77777777">
            <w:pPr>
              <w:tabs>
                <w:tab w:val="left" w:pos="360"/>
                <w:tab w:val="left" w:pos="720"/>
              </w:tabs>
              <w:spacing w:after="0" w:line="240" w:lineRule="auto"/>
              <w:jc w:val="center"/>
              <w:rPr>
                <w:rFonts w:ascii="Arial" w:hAnsi="Arial" w:cs="Arial"/>
                <w:b/>
              </w:rPr>
            </w:pPr>
            <w:r w:rsidRPr="00B6118B">
              <w:rPr>
                <w:rFonts w:ascii="Arial" w:hAnsi="Arial" w:cs="Arial"/>
                <w:b/>
              </w:rPr>
              <w:t>Estimated Annual Reporting Burden</w:t>
            </w:r>
          </w:p>
        </w:tc>
      </w:tr>
      <w:tr w14:paraId="3F8858AB" w14:textId="77777777" w:rsidTr="004F1567">
        <w:tblPrEx>
          <w:tblW w:w="9471" w:type="dxa"/>
          <w:tblInd w:w="-9" w:type="dxa"/>
          <w:tblLayout w:type="fixed"/>
          <w:tblCellMar>
            <w:left w:w="102" w:type="dxa"/>
            <w:right w:w="102" w:type="dxa"/>
          </w:tblCellMar>
          <w:tblLook w:val="0000"/>
        </w:tblPrEx>
        <w:tc>
          <w:tcPr>
            <w:tcW w:w="2091" w:type="dxa"/>
            <w:tcBorders>
              <w:top w:val="single" w:sz="7" w:space="0" w:color="000000"/>
              <w:left w:val="single" w:sz="7" w:space="0" w:color="000000"/>
              <w:bottom w:val="single" w:sz="6" w:space="0" w:color="FFFFFF"/>
              <w:right w:val="single" w:sz="6" w:space="0" w:color="FFFFFF"/>
            </w:tcBorders>
            <w:shd w:val="clear" w:color="auto" w:fill="D9D9D9" w:themeFill="background1" w:themeFillShade="D9"/>
            <w:vAlign w:val="bottom"/>
          </w:tcPr>
          <w:p w:rsidR="00867438" w:rsidRPr="00867438" w:rsidP="00B6118B" w14:paraId="1D5BF2CE" w14:textId="77777777">
            <w:pPr>
              <w:tabs>
                <w:tab w:val="left" w:pos="360"/>
                <w:tab w:val="left" w:pos="720"/>
              </w:tabs>
              <w:spacing w:after="0" w:line="240" w:lineRule="auto"/>
              <w:jc w:val="center"/>
              <w:rPr>
                <w:rFonts w:ascii="Arial" w:hAnsi="Arial" w:cs="Arial"/>
                <w:b/>
                <w:sz w:val="18"/>
              </w:rPr>
            </w:pPr>
          </w:p>
          <w:p w:rsidR="00867438" w:rsidRPr="00867438" w:rsidP="00B6118B" w14:paraId="6B7E9BEE" w14:textId="77777777">
            <w:pPr>
              <w:tabs>
                <w:tab w:val="left" w:pos="360"/>
                <w:tab w:val="left" w:pos="720"/>
              </w:tabs>
              <w:spacing w:after="0" w:line="240" w:lineRule="auto"/>
              <w:jc w:val="center"/>
              <w:rPr>
                <w:rFonts w:ascii="Arial" w:hAnsi="Arial" w:cs="Arial"/>
                <w:b/>
                <w:sz w:val="18"/>
              </w:rPr>
            </w:pPr>
            <w:r w:rsidRPr="00867438">
              <w:rPr>
                <w:rFonts w:ascii="Arial" w:hAnsi="Arial" w:cs="Arial"/>
                <w:b/>
                <w:sz w:val="18"/>
              </w:rPr>
              <w:t>Type of Collection</w:t>
            </w:r>
          </w:p>
        </w:tc>
        <w:tc>
          <w:tcPr>
            <w:tcW w:w="1620" w:type="dxa"/>
            <w:tcBorders>
              <w:top w:val="single" w:sz="7" w:space="0" w:color="000000"/>
              <w:left w:val="single" w:sz="7" w:space="0" w:color="000000"/>
              <w:bottom w:val="single" w:sz="6" w:space="0" w:color="FFFFFF"/>
              <w:right w:val="single" w:sz="6" w:space="0" w:color="FFFFFF"/>
            </w:tcBorders>
            <w:shd w:val="clear" w:color="auto" w:fill="D9D9D9" w:themeFill="background1" w:themeFillShade="D9"/>
            <w:vAlign w:val="bottom"/>
          </w:tcPr>
          <w:p w:rsidR="00867438" w:rsidRPr="00867438" w:rsidP="00B6118B" w14:paraId="7330E428" w14:textId="77777777">
            <w:pPr>
              <w:tabs>
                <w:tab w:val="left" w:pos="360"/>
                <w:tab w:val="left" w:pos="720"/>
              </w:tabs>
              <w:spacing w:after="0" w:line="240" w:lineRule="auto"/>
              <w:jc w:val="center"/>
              <w:rPr>
                <w:rFonts w:ascii="Arial" w:hAnsi="Arial" w:cs="Arial"/>
                <w:b/>
                <w:sz w:val="18"/>
              </w:rPr>
            </w:pPr>
          </w:p>
          <w:p w:rsidR="00867438" w:rsidRPr="00867438" w:rsidP="00B6118B" w14:paraId="35ADC58C" w14:textId="77777777">
            <w:pPr>
              <w:tabs>
                <w:tab w:val="left" w:pos="360"/>
                <w:tab w:val="left" w:pos="720"/>
              </w:tabs>
              <w:spacing w:after="0" w:line="240" w:lineRule="auto"/>
              <w:jc w:val="center"/>
              <w:rPr>
                <w:rFonts w:ascii="Arial" w:hAnsi="Arial" w:cs="Arial"/>
                <w:b/>
                <w:sz w:val="18"/>
              </w:rPr>
            </w:pPr>
            <w:r w:rsidRPr="00867438">
              <w:rPr>
                <w:rFonts w:ascii="Arial" w:hAnsi="Arial" w:cs="Arial"/>
                <w:b/>
                <w:sz w:val="18"/>
              </w:rPr>
              <w:t>No. of Respondents</w:t>
            </w:r>
          </w:p>
        </w:tc>
        <w:tc>
          <w:tcPr>
            <w:tcW w:w="1440" w:type="dxa"/>
            <w:tcBorders>
              <w:top w:val="single" w:sz="7" w:space="0" w:color="000000"/>
              <w:left w:val="single" w:sz="7" w:space="0" w:color="000000"/>
              <w:bottom w:val="single" w:sz="6" w:space="0" w:color="FFFFFF"/>
              <w:right w:val="single" w:sz="6" w:space="0" w:color="FFFFFF"/>
            </w:tcBorders>
            <w:shd w:val="clear" w:color="auto" w:fill="D9D9D9" w:themeFill="background1" w:themeFillShade="D9"/>
            <w:vAlign w:val="bottom"/>
          </w:tcPr>
          <w:p w:rsidR="00867438" w:rsidRPr="00867438" w:rsidP="00B6118B" w14:paraId="66805ECE" w14:textId="77777777">
            <w:pPr>
              <w:tabs>
                <w:tab w:val="left" w:pos="360"/>
                <w:tab w:val="left" w:pos="720"/>
              </w:tabs>
              <w:spacing w:after="0" w:line="240" w:lineRule="auto"/>
              <w:jc w:val="center"/>
              <w:rPr>
                <w:rFonts w:ascii="Arial" w:hAnsi="Arial" w:cs="Arial"/>
                <w:b/>
                <w:sz w:val="18"/>
              </w:rPr>
            </w:pPr>
            <w:r w:rsidRPr="00867438">
              <w:rPr>
                <w:rFonts w:ascii="Arial" w:hAnsi="Arial" w:cs="Arial"/>
                <w:b/>
                <w:sz w:val="18"/>
              </w:rPr>
              <w:t>Annual Frequency per Response</w:t>
            </w:r>
          </w:p>
        </w:tc>
        <w:tc>
          <w:tcPr>
            <w:tcW w:w="1530" w:type="dxa"/>
            <w:tcBorders>
              <w:top w:val="single" w:sz="7" w:space="0" w:color="000000"/>
              <w:left w:val="single" w:sz="7" w:space="0" w:color="000000"/>
              <w:bottom w:val="single" w:sz="6" w:space="0" w:color="FFFFFF"/>
              <w:right w:val="single" w:sz="7" w:space="0" w:color="000000"/>
            </w:tcBorders>
            <w:shd w:val="clear" w:color="auto" w:fill="D9D9D9" w:themeFill="background1" w:themeFillShade="D9"/>
            <w:vAlign w:val="bottom"/>
          </w:tcPr>
          <w:p w:rsidR="00867438" w:rsidRPr="00867438" w:rsidP="00867438" w14:paraId="65C1E198" w14:textId="77777777">
            <w:pPr>
              <w:tabs>
                <w:tab w:val="left" w:pos="360"/>
                <w:tab w:val="left" w:pos="720"/>
              </w:tabs>
              <w:spacing w:after="0" w:line="240" w:lineRule="auto"/>
              <w:jc w:val="center"/>
              <w:rPr>
                <w:rFonts w:ascii="Arial" w:hAnsi="Arial" w:cs="Arial"/>
                <w:b/>
                <w:sz w:val="18"/>
              </w:rPr>
            </w:pPr>
            <w:r>
              <w:rPr>
                <w:rFonts w:ascii="Arial" w:hAnsi="Arial" w:cs="Arial"/>
                <w:b/>
                <w:sz w:val="18"/>
              </w:rPr>
              <w:t>Total Annual Responses</w:t>
            </w:r>
          </w:p>
        </w:tc>
        <w:tc>
          <w:tcPr>
            <w:tcW w:w="1350" w:type="dxa"/>
            <w:tcBorders>
              <w:top w:val="single" w:sz="7" w:space="0" w:color="000000"/>
              <w:left w:val="single" w:sz="7" w:space="0" w:color="000000"/>
              <w:bottom w:val="single" w:sz="6" w:space="0" w:color="FFFFFF"/>
              <w:right w:val="single" w:sz="6" w:space="0" w:color="FFFFFF"/>
            </w:tcBorders>
            <w:shd w:val="clear" w:color="auto" w:fill="D9D9D9" w:themeFill="background1" w:themeFillShade="D9"/>
            <w:vAlign w:val="bottom"/>
          </w:tcPr>
          <w:p w:rsidR="00867438" w:rsidRPr="00867438" w:rsidP="00B6118B" w14:paraId="59F87F79" w14:textId="77777777">
            <w:pPr>
              <w:tabs>
                <w:tab w:val="left" w:pos="360"/>
                <w:tab w:val="left" w:pos="720"/>
              </w:tabs>
              <w:spacing w:after="0" w:line="240" w:lineRule="auto"/>
              <w:jc w:val="center"/>
              <w:rPr>
                <w:rFonts w:ascii="Arial" w:hAnsi="Arial" w:cs="Arial"/>
                <w:b/>
                <w:sz w:val="18"/>
              </w:rPr>
            </w:pPr>
          </w:p>
          <w:p w:rsidR="00867438" w:rsidRPr="00867438" w:rsidP="00B6118B" w14:paraId="2D3F3D71" w14:textId="77777777">
            <w:pPr>
              <w:tabs>
                <w:tab w:val="left" w:pos="360"/>
                <w:tab w:val="left" w:pos="720"/>
              </w:tabs>
              <w:spacing w:after="0" w:line="240" w:lineRule="auto"/>
              <w:jc w:val="center"/>
              <w:rPr>
                <w:rFonts w:ascii="Arial" w:hAnsi="Arial" w:cs="Arial"/>
                <w:b/>
                <w:sz w:val="18"/>
              </w:rPr>
            </w:pPr>
            <w:r w:rsidRPr="00867438">
              <w:rPr>
                <w:rFonts w:ascii="Arial" w:hAnsi="Arial" w:cs="Arial"/>
                <w:b/>
                <w:sz w:val="18"/>
              </w:rPr>
              <w:t>Time per Response</w:t>
            </w:r>
          </w:p>
        </w:tc>
        <w:tc>
          <w:tcPr>
            <w:tcW w:w="1440" w:type="dxa"/>
            <w:tcBorders>
              <w:top w:val="single" w:sz="7" w:space="0" w:color="000000"/>
              <w:left w:val="single" w:sz="7" w:space="0" w:color="000000"/>
              <w:bottom w:val="single" w:sz="6" w:space="0" w:color="FFFFFF"/>
              <w:right w:val="single" w:sz="7" w:space="0" w:color="000000"/>
            </w:tcBorders>
            <w:shd w:val="clear" w:color="auto" w:fill="D9D9D9" w:themeFill="background1" w:themeFillShade="D9"/>
            <w:vAlign w:val="bottom"/>
          </w:tcPr>
          <w:p w:rsidR="00867438" w:rsidRPr="00867438" w:rsidP="00B6118B" w14:paraId="6E24F4E2" w14:textId="77777777">
            <w:pPr>
              <w:tabs>
                <w:tab w:val="left" w:pos="360"/>
                <w:tab w:val="left" w:pos="720"/>
              </w:tabs>
              <w:spacing w:after="0" w:line="240" w:lineRule="auto"/>
              <w:jc w:val="center"/>
              <w:rPr>
                <w:rFonts w:ascii="Arial" w:hAnsi="Arial" w:cs="Arial"/>
                <w:b/>
                <w:sz w:val="18"/>
              </w:rPr>
            </w:pPr>
          </w:p>
          <w:p w:rsidR="00867438" w:rsidRPr="00867438" w:rsidP="00B6118B" w14:paraId="1AD38454" w14:textId="7A8C2DB5">
            <w:pPr>
              <w:tabs>
                <w:tab w:val="left" w:pos="360"/>
                <w:tab w:val="left" w:pos="720"/>
              </w:tabs>
              <w:spacing w:after="0" w:line="240" w:lineRule="auto"/>
              <w:jc w:val="center"/>
              <w:rPr>
                <w:rFonts w:ascii="Arial" w:hAnsi="Arial" w:cs="Arial"/>
                <w:b/>
                <w:sz w:val="18"/>
              </w:rPr>
            </w:pPr>
            <w:r w:rsidRPr="00867438">
              <w:rPr>
                <w:rFonts w:ascii="Arial" w:hAnsi="Arial" w:cs="Arial"/>
                <w:b/>
                <w:sz w:val="18"/>
              </w:rPr>
              <w:t xml:space="preserve">Total </w:t>
            </w:r>
            <w:r w:rsidR="00264EE7">
              <w:rPr>
                <w:rFonts w:ascii="Arial" w:hAnsi="Arial" w:cs="Arial"/>
                <w:b/>
                <w:sz w:val="18"/>
              </w:rPr>
              <w:t xml:space="preserve">Annual </w:t>
            </w:r>
            <w:r w:rsidRPr="00867438">
              <w:rPr>
                <w:rFonts w:ascii="Arial" w:hAnsi="Arial" w:cs="Arial"/>
                <w:b/>
                <w:sz w:val="18"/>
              </w:rPr>
              <w:t>Hours</w:t>
            </w:r>
            <w:r w:rsidR="00103169">
              <w:rPr>
                <w:rFonts w:ascii="Arial" w:hAnsi="Arial" w:cs="Arial"/>
                <w:b/>
                <w:sz w:val="18"/>
              </w:rPr>
              <w:t>*</w:t>
            </w:r>
          </w:p>
        </w:tc>
      </w:tr>
      <w:tr w14:paraId="6F653809" w14:textId="77777777" w:rsidTr="004F1567">
        <w:tblPrEx>
          <w:tblW w:w="9471" w:type="dxa"/>
          <w:tblInd w:w="-9" w:type="dxa"/>
          <w:tblLayout w:type="fixed"/>
          <w:tblCellMar>
            <w:left w:w="102" w:type="dxa"/>
            <w:right w:w="102" w:type="dxa"/>
          </w:tblCellMar>
          <w:tblLook w:val="0000"/>
        </w:tblPrEx>
        <w:tc>
          <w:tcPr>
            <w:tcW w:w="9471" w:type="dxa"/>
            <w:gridSpan w:val="6"/>
            <w:tcBorders>
              <w:top w:val="single" w:sz="7" w:space="0" w:color="000000"/>
              <w:left w:val="single" w:sz="7" w:space="0" w:color="000000"/>
              <w:bottom w:val="single" w:sz="7" w:space="0" w:color="000000"/>
              <w:right w:val="single" w:sz="7" w:space="0" w:color="000000"/>
            </w:tcBorders>
            <w:shd w:val="clear" w:color="auto" w:fill="8DB3E2" w:themeFill="text2" w:themeFillTint="66"/>
            <w:vAlign w:val="center"/>
          </w:tcPr>
          <w:p w:rsidR="004F1567" w:rsidRPr="004F1567" w:rsidP="004F1567" w14:paraId="28E18983" w14:textId="2961371F">
            <w:pPr>
              <w:tabs>
                <w:tab w:val="left" w:pos="360"/>
                <w:tab w:val="left" w:pos="720"/>
              </w:tabs>
              <w:spacing w:after="0" w:line="240" w:lineRule="auto"/>
              <w:rPr>
                <w:rFonts w:ascii="Arial" w:hAnsi="Arial" w:cs="Arial"/>
                <w:b/>
                <w:i/>
                <w:sz w:val="20"/>
                <w:szCs w:val="19"/>
              </w:rPr>
            </w:pPr>
            <w:r w:rsidRPr="004F1567">
              <w:rPr>
                <w:rFonts w:ascii="Arial" w:hAnsi="Arial" w:cs="Arial"/>
                <w:b/>
                <w:i/>
                <w:sz w:val="20"/>
                <w:szCs w:val="19"/>
              </w:rPr>
              <w:t>DI-4011, Generic Clearance for the Collection of Qualitative Feedback on Agency Service Delivery</w:t>
            </w:r>
          </w:p>
        </w:tc>
      </w:tr>
      <w:tr w14:paraId="30ABF563" w14:textId="77777777" w:rsidTr="004F1567">
        <w:tblPrEx>
          <w:tblW w:w="9471" w:type="dxa"/>
          <w:tblInd w:w="-9" w:type="dxa"/>
          <w:tblLayout w:type="fixed"/>
          <w:tblCellMar>
            <w:left w:w="102" w:type="dxa"/>
            <w:right w:w="102" w:type="dxa"/>
          </w:tblCellMar>
          <w:tblLook w:val="0000"/>
        </w:tblPrEx>
        <w:tc>
          <w:tcPr>
            <w:tcW w:w="2091" w:type="dxa"/>
            <w:tcBorders>
              <w:top w:val="single" w:sz="7" w:space="0" w:color="000000"/>
              <w:left w:val="single" w:sz="7" w:space="0" w:color="000000"/>
              <w:bottom w:val="single" w:sz="7" w:space="0" w:color="000000"/>
              <w:right w:val="single" w:sz="6" w:space="0" w:color="FFFFFF"/>
            </w:tcBorders>
          </w:tcPr>
          <w:p w:rsidR="00BA26CB" w:rsidRPr="004F1567" w:rsidP="00BA26CB" w14:paraId="6CBE5CE7" w14:textId="10588176">
            <w:pPr>
              <w:tabs>
                <w:tab w:val="left" w:pos="360"/>
                <w:tab w:val="left" w:pos="720"/>
              </w:tabs>
              <w:spacing w:after="0" w:line="240" w:lineRule="auto"/>
              <w:rPr>
                <w:rFonts w:ascii="Arial" w:hAnsi="Arial" w:cs="Arial"/>
                <w:sz w:val="20"/>
                <w:szCs w:val="19"/>
              </w:rPr>
            </w:pPr>
          </w:p>
        </w:tc>
        <w:tc>
          <w:tcPr>
            <w:tcW w:w="1620" w:type="dxa"/>
            <w:tcBorders>
              <w:top w:val="single" w:sz="7" w:space="0" w:color="000000"/>
              <w:left w:val="single" w:sz="7" w:space="0" w:color="000000"/>
              <w:bottom w:val="single" w:sz="7" w:space="0" w:color="000000"/>
              <w:right w:val="single" w:sz="6" w:space="0" w:color="FFFFFF"/>
            </w:tcBorders>
            <w:vAlign w:val="center"/>
          </w:tcPr>
          <w:p w:rsidR="00BA26CB" w:rsidRPr="004F1567" w:rsidP="00103169" w14:paraId="5DFF0061" w14:textId="5BB4F8D0">
            <w:pPr>
              <w:tabs>
                <w:tab w:val="left" w:pos="360"/>
                <w:tab w:val="left" w:pos="720"/>
              </w:tabs>
              <w:spacing w:after="0" w:line="240" w:lineRule="auto"/>
              <w:jc w:val="center"/>
              <w:rPr>
                <w:rFonts w:ascii="Arial" w:hAnsi="Arial" w:cs="Arial"/>
                <w:sz w:val="20"/>
                <w:szCs w:val="19"/>
              </w:rPr>
            </w:pPr>
            <w:r>
              <w:rPr>
                <w:rFonts w:ascii="Arial" w:hAnsi="Arial" w:cs="Arial"/>
                <w:sz w:val="20"/>
                <w:szCs w:val="19"/>
              </w:rPr>
              <w:t>9</w:t>
            </w:r>
            <w:r w:rsidR="00103169">
              <w:rPr>
                <w:rFonts w:ascii="Arial" w:hAnsi="Arial" w:cs="Arial"/>
                <w:sz w:val="20"/>
                <w:szCs w:val="19"/>
              </w:rPr>
              <w:t>5,000</w:t>
            </w:r>
          </w:p>
        </w:tc>
        <w:tc>
          <w:tcPr>
            <w:tcW w:w="1440" w:type="dxa"/>
            <w:tcBorders>
              <w:top w:val="single" w:sz="7" w:space="0" w:color="000000"/>
              <w:left w:val="single" w:sz="7" w:space="0" w:color="000000"/>
              <w:bottom w:val="single" w:sz="7" w:space="0" w:color="000000"/>
              <w:right w:val="single" w:sz="6" w:space="0" w:color="FFFFFF"/>
            </w:tcBorders>
            <w:vAlign w:val="center"/>
          </w:tcPr>
          <w:p w:rsidR="00BA26CB" w:rsidRPr="004F1567" w:rsidP="00BA26CB" w14:paraId="1ABE69D3" w14:textId="77777777">
            <w:pPr>
              <w:tabs>
                <w:tab w:val="left" w:pos="360"/>
                <w:tab w:val="left" w:pos="720"/>
              </w:tabs>
              <w:spacing w:after="0" w:line="240" w:lineRule="auto"/>
              <w:jc w:val="center"/>
              <w:rPr>
                <w:rFonts w:ascii="Arial" w:hAnsi="Arial" w:cs="Arial"/>
                <w:sz w:val="20"/>
                <w:szCs w:val="19"/>
              </w:rPr>
            </w:pPr>
            <w:r w:rsidRPr="004F1567">
              <w:rPr>
                <w:rFonts w:ascii="Arial" w:hAnsi="Arial" w:cs="Arial"/>
                <w:sz w:val="20"/>
                <w:szCs w:val="19"/>
              </w:rPr>
              <w:t>1</w:t>
            </w:r>
          </w:p>
        </w:tc>
        <w:tc>
          <w:tcPr>
            <w:tcW w:w="1530" w:type="dxa"/>
            <w:tcBorders>
              <w:top w:val="single" w:sz="7" w:space="0" w:color="000000"/>
              <w:left w:val="single" w:sz="7" w:space="0" w:color="000000"/>
              <w:bottom w:val="single" w:sz="7" w:space="0" w:color="000000"/>
              <w:right w:val="single" w:sz="7" w:space="0" w:color="000000"/>
            </w:tcBorders>
            <w:vAlign w:val="center"/>
          </w:tcPr>
          <w:p w:rsidR="00BA26CB" w:rsidRPr="004F1567" w:rsidP="00BA26CB" w14:paraId="15EE7C4D" w14:textId="045C9B6B">
            <w:pPr>
              <w:tabs>
                <w:tab w:val="left" w:pos="360"/>
                <w:tab w:val="left" w:pos="720"/>
              </w:tabs>
              <w:spacing w:after="0" w:line="240" w:lineRule="auto"/>
              <w:jc w:val="center"/>
              <w:rPr>
                <w:rFonts w:ascii="Arial" w:hAnsi="Arial" w:cs="Arial"/>
                <w:sz w:val="20"/>
                <w:szCs w:val="19"/>
              </w:rPr>
            </w:pPr>
            <w:r>
              <w:rPr>
                <w:rFonts w:ascii="Arial" w:hAnsi="Arial" w:cs="Arial"/>
                <w:sz w:val="20"/>
                <w:szCs w:val="19"/>
              </w:rPr>
              <w:t>95,000</w:t>
            </w:r>
          </w:p>
        </w:tc>
        <w:tc>
          <w:tcPr>
            <w:tcW w:w="1350" w:type="dxa"/>
            <w:tcBorders>
              <w:top w:val="single" w:sz="7" w:space="0" w:color="000000"/>
              <w:left w:val="single" w:sz="7" w:space="0" w:color="000000"/>
              <w:bottom w:val="single" w:sz="7" w:space="0" w:color="000000"/>
              <w:right w:val="single" w:sz="6" w:space="0" w:color="FFFFFF"/>
            </w:tcBorders>
            <w:vAlign w:val="center"/>
          </w:tcPr>
          <w:p w:rsidR="00BA26CB" w:rsidRPr="004F1567" w:rsidP="005460F1" w14:paraId="792355BC" w14:textId="057A29CF">
            <w:pPr>
              <w:tabs>
                <w:tab w:val="left" w:pos="360"/>
                <w:tab w:val="left" w:pos="720"/>
              </w:tabs>
              <w:spacing w:after="0" w:line="240" w:lineRule="auto"/>
              <w:jc w:val="center"/>
              <w:rPr>
                <w:rFonts w:ascii="Arial" w:hAnsi="Arial" w:cs="Arial"/>
                <w:sz w:val="20"/>
                <w:szCs w:val="19"/>
              </w:rPr>
            </w:pPr>
            <w:r w:rsidRPr="004F1567">
              <w:rPr>
                <w:rFonts w:ascii="Arial" w:hAnsi="Arial" w:cs="Arial"/>
                <w:sz w:val="20"/>
                <w:szCs w:val="19"/>
              </w:rPr>
              <w:t>1</w:t>
            </w:r>
            <w:r>
              <w:rPr>
                <w:rFonts w:ascii="Arial" w:hAnsi="Arial" w:cs="Arial"/>
                <w:sz w:val="20"/>
                <w:szCs w:val="19"/>
              </w:rPr>
              <w:t>0</w:t>
            </w:r>
            <w:r w:rsidRPr="004F1567">
              <w:rPr>
                <w:rFonts w:ascii="Arial" w:hAnsi="Arial" w:cs="Arial"/>
                <w:sz w:val="20"/>
                <w:szCs w:val="19"/>
              </w:rPr>
              <w:t xml:space="preserve"> </w:t>
            </w:r>
            <w:r w:rsidRPr="004F1567">
              <w:rPr>
                <w:rFonts w:ascii="Arial" w:hAnsi="Arial" w:cs="Arial"/>
                <w:sz w:val="20"/>
                <w:szCs w:val="19"/>
              </w:rPr>
              <w:t>minutes</w:t>
            </w:r>
          </w:p>
        </w:tc>
        <w:tc>
          <w:tcPr>
            <w:tcW w:w="1440" w:type="dxa"/>
            <w:tcBorders>
              <w:top w:val="single" w:sz="7" w:space="0" w:color="000000"/>
              <w:left w:val="single" w:sz="7" w:space="0" w:color="000000"/>
              <w:bottom w:val="single" w:sz="7" w:space="0" w:color="000000"/>
              <w:right w:val="single" w:sz="7" w:space="0" w:color="000000"/>
            </w:tcBorders>
            <w:vAlign w:val="center"/>
          </w:tcPr>
          <w:p w:rsidR="00BA26CB" w:rsidRPr="004F1567" w:rsidP="00103169" w14:paraId="5B9CFD3D" w14:textId="286E8736">
            <w:pPr>
              <w:tabs>
                <w:tab w:val="left" w:pos="360"/>
                <w:tab w:val="left" w:pos="720"/>
              </w:tabs>
              <w:spacing w:after="0" w:line="240" w:lineRule="auto"/>
              <w:jc w:val="center"/>
              <w:rPr>
                <w:rFonts w:ascii="Arial" w:hAnsi="Arial" w:cs="Arial"/>
                <w:sz w:val="20"/>
                <w:szCs w:val="19"/>
              </w:rPr>
            </w:pPr>
            <w:r>
              <w:rPr>
                <w:rFonts w:ascii="Arial" w:hAnsi="Arial" w:cs="Arial"/>
                <w:sz w:val="20"/>
                <w:szCs w:val="19"/>
              </w:rPr>
              <w:t>15,</w:t>
            </w:r>
            <w:r w:rsidR="00103169">
              <w:rPr>
                <w:rFonts w:ascii="Arial" w:hAnsi="Arial" w:cs="Arial"/>
                <w:sz w:val="20"/>
                <w:szCs w:val="19"/>
              </w:rPr>
              <w:t>833</w:t>
            </w:r>
          </w:p>
        </w:tc>
      </w:tr>
      <w:tr w14:paraId="2731ADDB" w14:textId="77777777" w:rsidTr="004F1567">
        <w:tblPrEx>
          <w:tblW w:w="9471" w:type="dxa"/>
          <w:tblInd w:w="-9" w:type="dxa"/>
          <w:tblLayout w:type="fixed"/>
          <w:tblCellMar>
            <w:left w:w="102" w:type="dxa"/>
            <w:right w:w="102" w:type="dxa"/>
          </w:tblCellMar>
          <w:tblLook w:val="0000"/>
        </w:tblPrEx>
        <w:tc>
          <w:tcPr>
            <w:tcW w:w="2091" w:type="dxa"/>
            <w:tcBorders>
              <w:top w:val="single" w:sz="7" w:space="0" w:color="000000"/>
              <w:left w:val="single" w:sz="7" w:space="0" w:color="000000"/>
              <w:bottom w:val="single" w:sz="7" w:space="0" w:color="000000"/>
              <w:right w:val="single" w:sz="6" w:space="0" w:color="FFFFFF"/>
            </w:tcBorders>
            <w:shd w:val="clear" w:color="auto" w:fill="D9D9D9" w:themeFill="background1" w:themeFillShade="D9"/>
            <w:vAlign w:val="center"/>
          </w:tcPr>
          <w:p w:rsidR="00BA26CB" w:rsidRPr="004F1567" w:rsidP="00BA26CB" w14:paraId="79A723C4" w14:textId="77777777">
            <w:pPr>
              <w:tabs>
                <w:tab w:val="left" w:pos="360"/>
                <w:tab w:val="left" w:pos="720"/>
              </w:tabs>
              <w:spacing w:after="0" w:line="240" w:lineRule="auto"/>
              <w:jc w:val="right"/>
              <w:rPr>
                <w:rFonts w:ascii="Arial" w:hAnsi="Arial" w:cs="Arial"/>
                <w:b/>
                <w:sz w:val="20"/>
                <w:szCs w:val="19"/>
              </w:rPr>
            </w:pPr>
            <w:r w:rsidRPr="004F1567">
              <w:rPr>
                <w:rFonts w:ascii="Arial" w:hAnsi="Arial" w:cs="Arial"/>
                <w:b/>
                <w:sz w:val="20"/>
                <w:szCs w:val="19"/>
              </w:rPr>
              <w:t>Totals:</w:t>
            </w:r>
          </w:p>
        </w:tc>
        <w:tc>
          <w:tcPr>
            <w:tcW w:w="1620" w:type="dxa"/>
            <w:tcBorders>
              <w:top w:val="single" w:sz="7" w:space="0" w:color="000000"/>
              <w:left w:val="single" w:sz="7" w:space="0" w:color="000000"/>
              <w:bottom w:val="single" w:sz="7" w:space="0" w:color="000000"/>
              <w:right w:val="single" w:sz="6" w:space="0" w:color="FFFFFF"/>
            </w:tcBorders>
            <w:shd w:val="clear" w:color="auto" w:fill="D9D9D9" w:themeFill="background1" w:themeFillShade="D9"/>
            <w:vAlign w:val="center"/>
          </w:tcPr>
          <w:p w:rsidR="00BA26CB" w:rsidRPr="004F1567" w:rsidP="00BA26CB" w14:paraId="1C1410F0" w14:textId="5FD00DFB">
            <w:pPr>
              <w:tabs>
                <w:tab w:val="left" w:pos="360"/>
                <w:tab w:val="left" w:pos="720"/>
              </w:tabs>
              <w:spacing w:after="0" w:line="240" w:lineRule="auto"/>
              <w:jc w:val="center"/>
              <w:rPr>
                <w:rFonts w:ascii="Arial" w:hAnsi="Arial" w:cs="Arial"/>
                <w:b/>
                <w:sz w:val="20"/>
                <w:szCs w:val="19"/>
              </w:rPr>
            </w:pPr>
            <w:r w:rsidRPr="00103169">
              <w:rPr>
                <w:rFonts w:ascii="Arial" w:hAnsi="Arial" w:cs="Arial"/>
                <w:b/>
                <w:sz w:val="20"/>
                <w:szCs w:val="19"/>
              </w:rPr>
              <w:t>95,000</w:t>
            </w:r>
          </w:p>
        </w:tc>
        <w:tc>
          <w:tcPr>
            <w:tcW w:w="1440" w:type="dxa"/>
            <w:tcBorders>
              <w:top w:val="single" w:sz="7" w:space="0" w:color="000000"/>
              <w:left w:val="single" w:sz="7" w:space="0" w:color="000000"/>
              <w:bottom w:val="single" w:sz="7" w:space="0" w:color="000000"/>
              <w:right w:val="single" w:sz="6" w:space="0" w:color="FFFFFF"/>
            </w:tcBorders>
            <w:shd w:val="clear" w:color="auto" w:fill="D9D9D9" w:themeFill="background1" w:themeFillShade="D9"/>
            <w:vAlign w:val="center"/>
          </w:tcPr>
          <w:p w:rsidR="00BA26CB" w:rsidRPr="004F1567" w:rsidP="00BA26CB" w14:paraId="48DA8F0B" w14:textId="77777777">
            <w:pPr>
              <w:tabs>
                <w:tab w:val="left" w:pos="360"/>
                <w:tab w:val="left" w:pos="720"/>
              </w:tabs>
              <w:spacing w:after="0" w:line="240" w:lineRule="auto"/>
              <w:jc w:val="center"/>
              <w:rPr>
                <w:rFonts w:ascii="Arial" w:hAnsi="Arial" w:cs="Arial"/>
                <w:b/>
                <w:sz w:val="20"/>
                <w:szCs w:val="19"/>
              </w:rPr>
            </w:pPr>
          </w:p>
        </w:tc>
        <w:tc>
          <w:tcPr>
            <w:tcW w:w="153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BA26CB" w:rsidRPr="004F1567" w:rsidP="00BA26CB" w14:paraId="03AE7A42" w14:textId="3C7D099B">
            <w:pPr>
              <w:tabs>
                <w:tab w:val="left" w:pos="360"/>
                <w:tab w:val="left" w:pos="720"/>
              </w:tabs>
              <w:spacing w:after="0" w:line="240" w:lineRule="auto"/>
              <w:jc w:val="center"/>
              <w:rPr>
                <w:rFonts w:ascii="Arial" w:hAnsi="Arial" w:cs="Arial"/>
                <w:b/>
                <w:sz w:val="20"/>
                <w:szCs w:val="19"/>
              </w:rPr>
            </w:pPr>
            <w:r w:rsidRPr="00103169">
              <w:rPr>
                <w:rFonts w:ascii="Arial" w:hAnsi="Arial" w:cs="Arial"/>
                <w:b/>
                <w:sz w:val="20"/>
                <w:szCs w:val="19"/>
              </w:rPr>
              <w:t>95,000</w:t>
            </w:r>
          </w:p>
        </w:tc>
        <w:tc>
          <w:tcPr>
            <w:tcW w:w="1350" w:type="dxa"/>
            <w:tcBorders>
              <w:top w:val="single" w:sz="7" w:space="0" w:color="000000"/>
              <w:left w:val="single" w:sz="7" w:space="0" w:color="000000"/>
              <w:bottom w:val="single" w:sz="7" w:space="0" w:color="000000"/>
              <w:right w:val="single" w:sz="6" w:space="0" w:color="FFFFFF"/>
            </w:tcBorders>
            <w:shd w:val="clear" w:color="auto" w:fill="D9D9D9" w:themeFill="background1" w:themeFillShade="D9"/>
            <w:vAlign w:val="center"/>
          </w:tcPr>
          <w:p w:rsidR="00BA26CB" w:rsidRPr="004F1567" w:rsidP="00BA26CB" w14:paraId="5794E09C" w14:textId="77777777">
            <w:pPr>
              <w:tabs>
                <w:tab w:val="left" w:pos="360"/>
                <w:tab w:val="left" w:pos="720"/>
              </w:tabs>
              <w:spacing w:after="0" w:line="240" w:lineRule="auto"/>
              <w:jc w:val="center"/>
              <w:rPr>
                <w:rFonts w:ascii="Arial" w:hAnsi="Arial" w:cs="Arial"/>
                <w:b/>
                <w:sz w:val="20"/>
                <w:szCs w:val="19"/>
              </w:rPr>
            </w:pPr>
          </w:p>
        </w:tc>
        <w:tc>
          <w:tcPr>
            <w:tcW w:w="144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BA26CB" w:rsidRPr="004F1567" w:rsidP="00103169" w14:paraId="0579A814" w14:textId="5A878AE3">
            <w:pPr>
              <w:tabs>
                <w:tab w:val="left" w:pos="360"/>
                <w:tab w:val="left" w:pos="720"/>
              </w:tabs>
              <w:spacing w:after="0" w:line="240" w:lineRule="auto"/>
              <w:jc w:val="center"/>
              <w:rPr>
                <w:rFonts w:ascii="Arial" w:hAnsi="Arial" w:cs="Arial"/>
                <w:b/>
                <w:sz w:val="20"/>
                <w:szCs w:val="19"/>
              </w:rPr>
            </w:pPr>
            <w:r>
              <w:rPr>
                <w:rFonts w:ascii="Arial" w:hAnsi="Arial" w:cs="Arial"/>
                <w:b/>
                <w:sz w:val="20"/>
                <w:szCs w:val="19"/>
              </w:rPr>
              <w:t>15,</w:t>
            </w:r>
            <w:r w:rsidR="00103169">
              <w:rPr>
                <w:rFonts w:ascii="Arial" w:hAnsi="Arial" w:cs="Arial"/>
                <w:b/>
                <w:sz w:val="20"/>
                <w:szCs w:val="19"/>
              </w:rPr>
              <w:t>833</w:t>
            </w:r>
          </w:p>
        </w:tc>
      </w:tr>
    </w:tbl>
    <w:p w:rsidR="00982095" w:rsidRPr="00103169" w:rsidP="00A9786F" w14:paraId="37E772F1" w14:textId="0FC35A46">
      <w:pPr>
        <w:tabs>
          <w:tab w:val="left" w:pos="360"/>
          <w:tab w:val="left" w:pos="720"/>
        </w:tabs>
        <w:spacing w:after="0" w:line="240" w:lineRule="auto"/>
        <w:rPr>
          <w:rFonts w:ascii="Arial" w:hAnsi="Arial" w:cs="Arial"/>
          <w:vertAlign w:val="superscript"/>
        </w:rPr>
      </w:pPr>
      <w:r w:rsidRPr="00103169">
        <w:rPr>
          <w:rFonts w:ascii="Arial" w:hAnsi="Arial" w:cs="Arial"/>
          <w:vertAlign w:val="superscript"/>
        </w:rPr>
        <w:t>*Rounded to match ROCIS</w:t>
      </w:r>
    </w:p>
    <w:p w:rsidR="00103169" w:rsidRPr="00A9786F" w:rsidP="00A9786F" w14:paraId="546AF8EF" w14:textId="77777777">
      <w:pPr>
        <w:tabs>
          <w:tab w:val="left" w:pos="360"/>
          <w:tab w:val="left" w:pos="720"/>
        </w:tabs>
        <w:spacing w:after="0" w:line="240" w:lineRule="auto"/>
        <w:rPr>
          <w:rFonts w:ascii="Arial" w:hAnsi="Arial" w:cs="Arial"/>
        </w:rPr>
      </w:pPr>
    </w:p>
    <w:p w:rsidR="00A5102B" w:rsidRPr="00A5102B" w:rsidP="00A5102B" w14:paraId="222D8A3C" w14:textId="77777777">
      <w:pPr>
        <w:widowControl w:val="0"/>
        <w:tabs>
          <w:tab w:val="left" w:pos="360"/>
          <w:tab w:val="left" w:pos="720"/>
        </w:tabs>
        <w:autoSpaceDE w:val="0"/>
        <w:autoSpaceDN w:val="0"/>
        <w:adjustRightInd w:val="0"/>
        <w:spacing w:after="0" w:line="240" w:lineRule="auto"/>
        <w:rPr>
          <w:rFonts w:ascii="Arial" w:eastAsia="Times New Roman" w:hAnsi="Arial" w:cs="Arial"/>
          <w:b/>
        </w:rPr>
      </w:pPr>
      <w:r w:rsidRPr="00A5102B">
        <w:rPr>
          <w:rFonts w:ascii="Arial" w:eastAsia="Times New Roman" w:hAnsi="Arial" w:cs="Arial"/>
          <w:b/>
        </w:rPr>
        <w:t>13.</w:t>
      </w:r>
      <w:r w:rsidRPr="00A5102B">
        <w:rPr>
          <w:rFonts w:ascii="Arial" w:eastAsia="Times New Roman" w:hAnsi="Arial" w:cs="Arial"/>
          <w:b/>
        </w:rPr>
        <w:tab/>
        <w:t>Provide an estimate of the total annual non-hour cost burden to respondents or recordkeepers resulting from the collection of information.  (Do not include the cost of any hour burden already reflected in item 12.)</w:t>
      </w:r>
    </w:p>
    <w:p w:rsidR="00A5102B" w:rsidRPr="00A5102B" w:rsidP="00A5102B" w14:paraId="481CF238" w14:textId="7777777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b/>
        </w:rPr>
      </w:pPr>
      <w:r w:rsidRPr="00A5102B">
        <w:rPr>
          <w:rFonts w:ascii="Arial" w:eastAsia="Times New Roman" w:hAnsi="Arial" w:cs="Arial"/>
          <w:b/>
        </w:rPr>
        <w:tab/>
        <w:t>*</w:t>
      </w:r>
      <w:r w:rsidRPr="00A5102B">
        <w:rPr>
          <w:rFonts w:ascii="Arial" w:eastAsia="Times New Roman" w:hAnsi="Arial" w:cs="Arial"/>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5102B" w:rsidRPr="00A5102B" w:rsidP="00A5102B" w14:paraId="198520B1" w14:textId="7777777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b/>
        </w:rPr>
      </w:pPr>
      <w:r w:rsidRPr="00A5102B">
        <w:rPr>
          <w:rFonts w:ascii="Arial" w:eastAsia="Times New Roman" w:hAnsi="Arial" w:cs="Arial"/>
          <w:b/>
        </w:rPr>
        <w:tab/>
        <w:t>*</w:t>
      </w:r>
      <w:r w:rsidRPr="00A5102B">
        <w:rPr>
          <w:rFonts w:ascii="Arial" w:eastAsia="Times New Roman" w:hAnsi="Arial" w:cs="Arial"/>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5102B" w:rsidRPr="00A5102B" w:rsidP="00A5102B" w14:paraId="2343F1AE" w14:textId="7777777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rPr>
      </w:pPr>
      <w:r w:rsidRPr="00A5102B">
        <w:rPr>
          <w:rFonts w:ascii="Arial" w:eastAsia="Times New Roman" w:hAnsi="Arial" w:cs="Arial"/>
          <w:b/>
        </w:rPr>
        <w:tab/>
        <w:t>*</w:t>
      </w:r>
      <w:r w:rsidRPr="00A5102B">
        <w:rPr>
          <w:rFonts w:ascii="Arial" w:eastAsia="Times New Roman" w:hAnsi="Arial" w:cs="Arial"/>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5102B" w:rsidRPr="00A5102B" w:rsidP="00A5102B" w14:paraId="009B6FB7" w14:textId="77777777">
      <w:pPr>
        <w:widowControl w:val="0"/>
        <w:tabs>
          <w:tab w:val="left" w:pos="360"/>
          <w:tab w:val="left" w:pos="720"/>
        </w:tabs>
        <w:autoSpaceDE w:val="0"/>
        <w:autoSpaceDN w:val="0"/>
        <w:adjustRightInd w:val="0"/>
        <w:spacing w:after="0" w:line="240" w:lineRule="auto"/>
        <w:rPr>
          <w:rFonts w:ascii="Arial" w:eastAsia="Times New Roman" w:hAnsi="Arial" w:cs="Arial"/>
        </w:rPr>
      </w:pPr>
    </w:p>
    <w:p w:rsidR="00982095" w:rsidRPr="00A9786F" w:rsidP="00A9786F" w14:paraId="6619683D" w14:textId="77777777">
      <w:pPr>
        <w:tabs>
          <w:tab w:val="left" w:pos="360"/>
          <w:tab w:val="left" w:pos="720"/>
        </w:tabs>
        <w:spacing w:after="0" w:line="240" w:lineRule="auto"/>
        <w:rPr>
          <w:rFonts w:ascii="Arial" w:hAnsi="Arial" w:cs="Arial"/>
        </w:rPr>
      </w:pPr>
      <w:r w:rsidRPr="00A9786F">
        <w:rPr>
          <w:rFonts w:ascii="Arial" w:hAnsi="Arial" w:cs="Arial"/>
        </w:rPr>
        <w:t xml:space="preserve">No </w:t>
      </w:r>
      <w:r w:rsidRPr="00A9786F" w:rsidR="00B40442">
        <w:rPr>
          <w:rFonts w:ascii="Arial" w:hAnsi="Arial" w:cs="Arial"/>
        </w:rPr>
        <w:t xml:space="preserve">non-hour dollar </w:t>
      </w:r>
      <w:r w:rsidRPr="00A9786F">
        <w:rPr>
          <w:rFonts w:ascii="Arial" w:hAnsi="Arial" w:cs="Arial"/>
        </w:rPr>
        <w:t>cost</w:t>
      </w:r>
      <w:r w:rsidRPr="00A9786F" w:rsidR="00B40442">
        <w:rPr>
          <w:rFonts w:ascii="Arial" w:hAnsi="Arial" w:cs="Arial"/>
        </w:rPr>
        <w:t xml:space="preserve"> burden</w:t>
      </w:r>
      <w:r w:rsidRPr="00A9786F">
        <w:rPr>
          <w:rFonts w:ascii="Arial" w:hAnsi="Arial" w:cs="Arial"/>
        </w:rPr>
        <w:t xml:space="preserve">s are anticipated.  </w:t>
      </w:r>
    </w:p>
    <w:p w:rsidR="00982095" w:rsidRPr="00A9786F" w:rsidP="00A9786F" w14:paraId="77C0E52B" w14:textId="77777777">
      <w:pPr>
        <w:tabs>
          <w:tab w:val="left" w:pos="360"/>
          <w:tab w:val="left" w:pos="720"/>
        </w:tabs>
        <w:spacing w:after="0" w:line="240" w:lineRule="auto"/>
        <w:rPr>
          <w:rFonts w:ascii="Arial" w:hAnsi="Arial" w:cs="Arial"/>
        </w:rPr>
      </w:pPr>
    </w:p>
    <w:p w:rsidR="00A5102B" w:rsidRPr="00A5102B" w:rsidP="00A5102B" w14:paraId="3E249556" w14:textId="77777777">
      <w:pPr>
        <w:widowControl w:val="0"/>
        <w:tabs>
          <w:tab w:val="left" w:pos="360"/>
          <w:tab w:val="left" w:pos="720"/>
        </w:tabs>
        <w:autoSpaceDE w:val="0"/>
        <w:autoSpaceDN w:val="0"/>
        <w:adjustRightInd w:val="0"/>
        <w:spacing w:after="0" w:line="240" w:lineRule="auto"/>
        <w:rPr>
          <w:rFonts w:ascii="Arial" w:eastAsia="Times New Roman" w:hAnsi="Arial" w:cs="Arial"/>
          <w:b/>
        </w:rPr>
      </w:pPr>
      <w:r w:rsidRPr="00A5102B">
        <w:rPr>
          <w:rFonts w:ascii="Arial" w:eastAsia="Times New Roman" w:hAnsi="Arial" w:cs="Arial"/>
          <w:b/>
        </w:rPr>
        <w:t>14.</w:t>
      </w:r>
      <w:r w:rsidRPr="00A5102B">
        <w:rPr>
          <w:rFonts w:ascii="Arial" w:eastAsia="Times New Roman" w:hAnsi="Arial" w:cs="Arial"/>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A5102B" w:rsidRPr="00A5102B" w:rsidP="00A5102B" w14:paraId="1C81E1AE" w14:textId="77777777">
      <w:pPr>
        <w:widowControl w:val="0"/>
        <w:tabs>
          <w:tab w:val="left" w:pos="360"/>
          <w:tab w:val="left" w:pos="720"/>
        </w:tabs>
        <w:autoSpaceDE w:val="0"/>
        <w:autoSpaceDN w:val="0"/>
        <w:adjustRightInd w:val="0"/>
        <w:spacing w:after="0" w:line="240" w:lineRule="auto"/>
        <w:rPr>
          <w:rFonts w:ascii="Arial" w:eastAsia="Times New Roman" w:hAnsi="Arial" w:cs="Arial"/>
        </w:rPr>
      </w:pPr>
    </w:p>
    <w:p w:rsidR="00E928C9" w:rsidP="002F5C43" w14:paraId="7FD503BD" w14:textId="6F4000D8">
      <w:pPr>
        <w:pStyle w:val="ListParagraph"/>
        <w:tabs>
          <w:tab w:val="left" w:pos="360"/>
          <w:tab w:val="left" w:pos="720"/>
        </w:tabs>
        <w:spacing w:after="0" w:line="240" w:lineRule="auto"/>
        <w:ind w:left="0"/>
        <w:rPr>
          <w:rFonts w:ascii="Arial" w:eastAsia="Times New Roman" w:hAnsi="Arial" w:cs="Arial"/>
        </w:rPr>
      </w:pPr>
      <w:r w:rsidRPr="00E928C9">
        <w:rPr>
          <w:rFonts w:ascii="Arial" w:eastAsia="Times New Roman" w:hAnsi="Arial" w:cs="Arial"/>
        </w:rPr>
        <w:t xml:space="preserve">We estimate the annual cost to the Federal government to be </w:t>
      </w:r>
      <w:r w:rsidR="006C57E7">
        <w:rPr>
          <w:rFonts w:ascii="Arial" w:hAnsi="Arial" w:cs="Arial"/>
          <w:b/>
        </w:rPr>
        <w:t>$ 52,659.44</w:t>
      </w:r>
      <w:r w:rsidRPr="00A9786F" w:rsidR="000C0A7E">
        <w:rPr>
          <w:rFonts w:ascii="Arial" w:hAnsi="Arial" w:cs="Arial"/>
        </w:rPr>
        <w:t xml:space="preserve">.  </w:t>
      </w:r>
      <w:r w:rsidR="002F5C43">
        <w:rPr>
          <w:rFonts w:ascii="Arial" w:hAnsi="Arial" w:cs="Arial"/>
        </w:rPr>
        <w:t xml:space="preserve">We based this on </w:t>
      </w:r>
      <w:r w:rsidR="00202E04">
        <w:rPr>
          <w:rFonts w:ascii="Arial" w:hAnsi="Arial" w:cs="Arial"/>
        </w:rPr>
        <w:t xml:space="preserve">the </w:t>
      </w:r>
      <w:r w:rsidR="002F5C43">
        <w:rPr>
          <w:rFonts w:ascii="Arial" w:hAnsi="Arial" w:cs="Arial"/>
        </w:rPr>
        <w:t>average of Federal costs reported on actual submissions to OMB</w:t>
      </w:r>
      <w:r w:rsidR="0012799D">
        <w:rPr>
          <w:rFonts w:ascii="Arial" w:hAnsi="Arial" w:cs="Arial"/>
        </w:rPr>
        <w:t xml:space="preserve"> in calendar year</w:t>
      </w:r>
      <w:r w:rsidR="006134DB">
        <w:rPr>
          <w:rFonts w:ascii="Arial" w:hAnsi="Arial" w:cs="Arial"/>
        </w:rPr>
        <w:t>s</w:t>
      </w:r>
      <w:r w:rsidR="0012799D">
        <w:rPr>
          <w:rFonts w:ascii="Arial" w:hAnsi="Arial" w:cs="Arial"/>
        </w:rPr>
        <w:t xml:space="preserve"> 20</w:t>
      </w:r>
      <w:r w:rsidR="00D06534">
        <w:rPr>
          <w:rFonts w:ascii="Arial" w:hAnsi="Arial" w:cs="Arial"/>
        </w:rPr>
        <w:t>22</w:t>
      </w:r>
      <w:r w:rsidR="006134DB">
        <w:rPr>
          <w:rFonts w:ascii="Arial" w:hAnsi="Arial" w:cs="Arial"/>
        </w:rPr>
        <w:t xml:space="preserve"> and 20</w:t>
      </w:r>
      <w:r w:rsidR="00D06534">
        <w:rPr>
          <w:rFonts w:ascii="Arial" w:hAnsi="Arial" w:cs="Arial"/>
        </w:rPr>
        <w:t>23</w:t>
      </w:r>
      <w:r w:rsidR="002F5C43">
        <w:rPr>
          <w:rFonts w:ascii="Arial" w:hAnsi="Arial" w:cs="Arial"/>
        </w:rPr>
        <w:t>.</w:t>
      </w:r>
      <w:r w:rsidR="00433CD7">
        <w:rPr>
          <w:rFonts w:ascii="Arial" w:eastAsia="Times New Roman" w:hAnsi="Arial" w:cs="Arial"/>
        </w:rPr>
        <w:t xml:space="preserve"> </w:t>
      </w:r>
    </w:p>
    <w:p w:rsidR="00E928C9" w:rsidP="00A9786F" w14:paraId="29FD728E" w14:textId="77777777">
      <w:pPr>
        <w:pStyle w:val="ListParagraph"/>
        <w:tabs>
          <w:tab w:val="left" w:pos="360"/>
          <w:tab w:val="left" w:pos="720"/>
        </w:tabs>
        <w:spacing w:after="0" w:line="240" w:lineRule="auto"/>
        <w:ind w:left="0"/>
        <w:rPr>
          <w:rFonts w:ascii="Arial" w:hAnsi="Arial" w:cs="Arial"/>
        </w:rPr>
      </w:pPr>
    </w:p>
    <w:p w:rsidR="00A5102B" w:rsidRPr="00A5102B" w:rsidP="00A5102B" w14:paraId="7B208607" w14:textId="77777777">
      <w:pPr>
        <w:widowControl w:val="0"/>
        <w:tabs>
          <w:tab w:val="left" w:pos="360"/>
          <w:tab w:val="left" w:pos="720"/>
        </w:tabs>
        <w:autoSpaceDE w:val="0"/>
        <w:autoSpaceDN w:val="0"/>
        <w:adjustRightInd w:val="0"/>
        <w:spacing w:after="0" w:line="240" w:lineRule="auto"/>
        <w:rPr>
          <w:rFonts w:ascii="Arial" w:eastAsia="Times New Roman" w:hAnsi="Arial" w:cs="Arial"/>
          <w:b/>
        </w:rPr>
      </w:pPr>
      <w:r w:rsidRPr="00A5102B">
        <w:rPr>
          <w:rFonts w:ascii="Arial" w:eastAsia="Times New Roman" w:hAnsi="Arial" w:cs="Arial"/>
          <w:b/>
        </w:rPr>
        <w:t>15.</w:t>
      </w:r>
      <w:r w:rsidRPr="00A5102B">
        <w:rPr>
          <w:rFonts w:ascii="Arial" w:eastAsia="Times New Roman" w:hAnsi="Arial" w:cs="Arial"/>
          <w:b/>
        </w:rPr>
        <w:tab/>
        <w:t>Explain the reasons for any program changes or adjustments in hour or cost burden.</w:t>
      </w:r>
    </w:p>
    <w:p w:rsidR="00A5102B" w:rsidRPr="00A5102B" w:rsidP="00A5102B" w14:paraId="29C2AF95" w14:textId="77777777">
      <w:pPr>
        <w:widowControl w:val="0"/>
        <w:tabs>
          <w:tab w:val="left" w:pos="360"/>
          <w:tab w:val="left" w:pos="720"/>
        </w:tabs>
        <w:autoSpaceDE w:val="0"/>
        <w:autoSpaceDN w:val="0"/>
        <w:adjustRightInd w:val="0"/>
        <w:spacing w:after="0" w:line="240" w:lineRule="auto"/>
        <w:rPr>
          <w:rFonts w:ascii="Arial" w:eastAsia="Times New Roman" w:hAnsi="Arial" w:cs="Arial"/>
        </w:rPr>
      </w:pPr>
    </w:p>
    <w:p w:rsidR="00D06534" w:rsidRPr="00DF7F1F" w:rsidP="00D06534" w14:paraId="0BC1164C" w14:textId="77777777">
      <w:pPr>
        <w:pStyle w:val="WPHeader"/>
        <w:widowControl/>
        <w:tabs>
          <w:tab w:val="clear" w:pos="0"/>
          <w:tab w:val="left" w:pos="360"/>
          <w:tab w:val="left" w:pos="720"/>
          <w:tab w:val="clear" w:pos="4320"/>
          <w:tab w:val="clear" w:pos="8640"/>
          <w:tab w:val="clear" w:pos="9360"/>
        </w:tabs>
        <w:rPr>
          <w:rFonts w:ascii="Arial" w:hAnsi="Arial" w:cs="Arial"/>
          <w:sz w:val="22"/>
          <w:szCs w:val="22"/>
        </w:rPr>
      </w:pPr>
      <w:r w:rsidRPr="00DF7F1F">
        <w:rPr>
          <w:rFonts w:ascii="Arial" w:hAnsi="Arial" w:cs="Arial"/>
          <w:sz w:val="22"/>
          <w:szCs w:val="22"/>
        </w:rPr>
        <w:t>We are not reporting any program changes or adjustments in hour or cost burden.</w:t>
      </w:r>
    </w:p>
    <w:p w:rsidR="00982095" w:rsidRPr="00A9786F" w:rsidP="00A9786F" w14:paraId="44234DDF" w14:textId="77777777">
      <w:pPr>
        <w:tabs>
          <w:tab w:val="left" w:pos="360"/>
          <w:tab w:val="left" w:pos="720"/>
        </w:tabs>
        <w:spacing w:after="0" w:line="240" w:lineRule="auto"/>
        <w:rPr>
          <w:rFonts w:ascii="Arial" w:hAnsi="Arial" w:cs="Arial"/>
          <w:b/>
        </w:rPr>
      </w:pPr>
    </w:p>
    <w:p w:rsidR="00A5102B" w:rsidRPr="00A5102B" w:rsidP="00A5102B" w14:paraId="196F3EE7" w14:textId="77777777">
      <w:pPr>
        <w:widowControl w:val="0"/>
        <w:tabs>
          <w:tab w:val="left" w:pos="360"/>
          <w:tab w:val="left" w:pos="720"/>
        </w:tabs>
        <w:autoSpaceDE w:val="0"/>
        <w:autoSpaceDN w:val="0"/>
        <w:adjustRightInd w:val="0"/>
        <w:spacing w:after="0" w:line="240" w:lineRule="auto"/>
        <w:rPr>
          <w:rFonts w:ascii="Arial" w:eastAsia="Times New Roman" w:hAnsi="Arial" w:cs="Arial"/>
          <w:b/>
        </w:rPr>
      </w:pPr>
      <w:r w:rsidRPr="00A5102B">
        <w:rPr>
          <w:rFonts w:ascii="Arial" w:eastAsia="Times New Roman" w:hAnsi="Arial" w:cs="Arial"/>
          <w:b/>
        </w:rPr>
        <w:t>16.</w:t>
      </w:r>
      <w:r w:rsidRPr="00A5102B">
        <w:rPr>
          <w:rFonts w:ascii="Arial" w:eastAsia="Times New Roman" w:hAnsi="Arial" w:cs="Arial"/>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5102B" w:rsidRPr="00A5102B" w:rsidP="00A5102B" w14:paraId="5BCCE40E" w14:textId="77777777">
      <w:pPr>
        <w:widowControl w:val="0"/>
        <w:tabs>
          <w:tab w:val="left" w:pos="360"/>
          <w:tab w:val="left" w:pos="720"/>
        </w:tabs>
        <w:autoSpaceDE w:val="0"/>
        <w:autoSpaceDN w:val="0"/>
        <w:adjustRightInd w:val="0"/>
        <w:spacing w:after="0" w:line="240" w:lineRule="auto"/>
        <w:rPr>
          <w:rFonts w:ascii="Arial" w:eastAsia="Times New Roman" w:hAnsi="Arial" w:cs="Arial"/>
        </w:rPr>
      </w:pPr>
    </w:p>
    <w:p w:rsidR="00914716" w:rsidRPr="00A9786F" w:rsidP="00A9786F" w14:paraId="5E55D981" w14:textId="22BB14A4">
      <w:pPr>
        <w:tabs>
          <w:tab w:val="left" w:pos="360"/>
          <w:tab w:val="left" w:pos="720"/>
        </w:tabs>
        <w:spacing w:after="0" w:line="240" w:lineRule="auto"/>
        <w:rPr>
          <w:rFonts w:ascii="Arial" w:hAnsi="Arial" w:cs="Arial"/>
        </w:rPr>
      </w:pPr>
      <w:r w:rsidRPr="00A9786F">
        <w:rPr>
          <w:rFonts w:ascii="Arial" w:hAnsi="Arial" w:cs="Arial"/>
        </w:rPr>
        <w:t>F</w:t>
      </w:r>
      <w:r w:rsidRPr="00A9786F" w:rsidR="000C0A7E">
        <w:rPr>
          <w:rFonts w:ascii="Arial" w:hAnsi="Arial" w:cs="Arial"/>
        </w:rPr>
        <w:t>eedback collected under this generic clearance provide</w:t>
      </w:r>
      <w:r w:rsidRPr="00A9786F" w:rsidR="00701CF7">
        <w:rPr>
          <w:rFonts w:ascii="Arial" w:hAnsi="Arial" w:cs="Arial"/>
        </w:rPr>
        <w:t>s</w:t>
      </w:r>
      <w:r w:rsidRPr="00A9786F" w:rsidR="000C0A7E">
        <w:rPr>
          <w:rFonts w:ascii="Arial" w:hAnsi="Arial" w:cs="Arial"/>
        </w:rPr>
        <w:t xml:space="preserve"> useful </w:t>
      </w:r>
      <w:r w:rsidRPr="00A9786F" w:rsidR="001E44AB">
        <w:rPr>
          <w:rFonts w:ascii="Arial" w:hAnsi="Arial" w:cs="Arial"/>
        </w:rPr>
        <w:t>information,</w:t>
      </w:r>
      <w:r w:rsidRPr="00A9786F" w:rsidR="000C0A7E">
        <w:rPr>
          <w:rFonts w:ascii="Arial" w:hAnsi="Arial" w:cs="Arial"/>
        </w:rPr>
        <w:t xml:space="preserve"> but </w:t>
      </w:r>
      <w:r w:rsidRPr="00A9786F" w:rsidR="00513A34">
        <w:rPr>
          <w:rFonts w:ascii="Arial" w:hAnsi="Arial" w:cs="Arial"/>
        </w:rPr>
        <w:t>it does</w:t>
      </w:r>
      <w:r w:rsidRPr="00A9786F" w:rsidR="000C0A7E">
        <w:rPr>
          <w:rFonts w:ascii="Arial" w:hAnsi="Arial" w:cs="Arial"/>
        </w:rPr>
        <w:t xml:space="preserve"> not yield data generalized</w:t>
      </w:r>
      <w:r w:rsidRPr="00A9786F" w:rsidR="00701CF7">
        <w:rPr>
          <w:rFonts w:ascii="Arial" w:hAnsi="Arial" w:cs="Arial"/>
        </w:rPr>
        <w:t xml:space="preserve"> to the overall population</w:t>
      </w:r>
      <w:r w:rsidRPr="00A9786F" w:rsidR="000C0A7E">
        <w:rPr>
          <w:rFonts w:ascii="Arial" w:hAnsi="Arial" w:cs="Arial"/>
        </w:rPr>
        <w:t>.</w:t>
      </w:r>
      <w:r w:rsidRPr="00A9786F" w:rsidR="008477E4">
        <w:rPr>
          <w:rFonts w:ascii="Arial" w:hAnsi="Arial" w:cs="Arial"/>
        </w:rPr>
        <w:t xml:space="preserve"> </w:t>
      </w:r>
      <w:r w:rsidRPr="00A9786F" w:rsidR="006C068A">
        <w:rPr>
          <w:rFonts w:ascii="Arial" w:hAnsi="Arial" w:cs="Arial"/>
        </w:rPr>
        <w:t xml:space="preserve"> </w:t>
      </w:r>
      <w:r w:rsidR="0087482A">
        <w:rPr>
          <w:rFonts w:ascii="Arial" w:hAnsi="Arial" w:cs="Arial"/>
        </w:rPr>
        <w:t>We will use the f</w:t>
      </w:r>
      <w:r w:rsidRPr="00A9786F" w:rsidR="000C0A7E">
        <w:rPr>
          <w:rFonts w:ascii="Arial" w:hAnsi="Arial" w:cs="Arial"/>
        </w:rPr>
        <w:t xml:space="preserve">indings for general service </w:t>
      </w:r>
      <w:r w:rsidRPr="00A9786F" w:rsidR="0013393E">
        <w:rPr>
          <w:rFonts w:ascii="Arial" w:hAnsi="Arial" w:cs="Arial"/>
        </w:rPr>
        <w:t>improvement but</w:t>
      </w:r>
      <w:r w:rsidRPr="00A9786F" w:rsidR="00701CF7">
        <w:rPr>
          <w:rFonts w:ascii="Arial" w:hAnsi="Arial" w:cs="Arial"/>
        </w:rPr>
        <w:t xml:space="preserve"> are </w:t>
      </w:r>
      <w:r w:rsidRPr="00A9786F" w:rsidR="000C0A7E">
        <w:rPr>
          <w:rFonts w:ascii="Arial" w:hAnsi="Arial" w:cs="Arial"/>
        </w:rPr>
        <w:t>not for publication or other public release</w:t>
      </w:r>
      <w:r w:rsidRPr="00A9786F" w:rsidR="005362FC">
        <w:rPr>
          <w:rFonts w:ascii="Arial" w:hAnsi="Arial" w:cs="Arial"/>
        </w:rPr>
        <w:t>.</w:t>
      </w:r>
      <w:r w:rsidRPr="00A9786F" w:rsidR="003E339C">
        <w:rPr>
          <w:rFonts w:ascii="Arial" w:hAnsi="Arial" w:cs="Arial"/>
        </w:rPr>
        <w:t xml:space="preserve"> </w:t>
      </w:r>
      <w:r w:rsidRPr="00A9786F" w:rsidR="006C068A">
        <w:rPr>
          <w:rFonts w:ascii="Arial" w:hAnsi="Arial" w:cs="Arial"/>
        </w:rPr>
        <w:t xml:space="preserve"> </w:t>
      </w:r>
    </w:p>
    <w:p w:rsidR="00914716" w:rsidRPr="00A9786F" w:rsidP="00A9786F" w14:paraId="1E8623B3" w14:textId="77777777">
      <w:pPr>
        <w:tabs>
          <w:tab w:val="left" w:pos="360"/>
          <w:tab w:val="left" w:pos="720"/>
        </w:tabs>
        <w:spacing w:after="0" w:line="240" w:lineRule="auto"/>
        <w:rPr>
          <w:rFonts w:ascii="Arial" w:hAnsi="Arial" w:cs="Arial"/>
        </w:rPr>
      </w:pPr>
    </w:p>
    <w:p w:rsidR="00982095" w:rsidRPr="00A9786F" w:rsidP="00A9786F" w14:paraId="1B144AD8" w14:textId="16BB0582">
      <w:pPr>
        <w:tabs>
          <w:tab w:val="left" w:pos="360"/>
          <w:tab w:val="left" w:pos="720"/>
        </w:tabs>
        <w:spacing w:after="0" w:line="240" w:lineRule="auto"/>
        <w:rPr>
          <w:rFonts w:ascii="Arial" w:hAnsi="Arial" w:cs="Arial"/>
        </w:rPr>
      </w:pPr>
      <w:r w:rsidRPr="00A9786F">
        <w:rPr>
          <w:rFonts w:ascii="Arial" w:hAnsi="Arial" w:cs="Arial"/>
        </w:rPr>
        <w:t>Although the Agency does not intend to publish its findings, the Agency may receive request</w:t>
      </w:r>
      <w:r w:rsidRPr="00A9786F" w:rsidR="005362FC">
        <w:rPr>
          <w:rFonts w:ascii="Arial" w:hAnsi="Arial" w:cs="Arial"/>
        </w:rPr>
        <w:t>s</w:t>
      </w:r>
      <w:r w:rsidRPr="00A9786F">
        <w:rPr>
          <w:rFonts w:ascii="Arial" w:hAnsi="Arial" w:cs="Arial"/>
        </w:rPr>
        <w:t xml:space="preserve"> to release the information (e.g., </w:t>
      </w:r>
      <w:r w:rsidRPr="00A9786F" w:rsidR="00513A34">
        <w:rPr>
          <w:rFonts w:ascii="Arial" w:hAnsi="Arial" w:cs="Arial"/>
        </w:rPr>
        <w:t>c</w:t>
      </w:r>
      <w:r w:rsidRPr="00A9786F">
        <w:rPr>
          <w:rFonts w:ascii="Arial" w:hAnsi="Arial" w:cs="Arial"/>
        </w:rPr>
        <w:t>ongressional inquiry, Freedom of Information Act</w:t>
      </w:r>
      <w:r w:rsidRPr="00A9786F" w:rsidR="00513A34">
        <w:rPr>
          <w:rFonts w:ascii="Arial" w:hAnsi="Arial" w:cs="Arial"/>
        </w:rPr>
        <w:t xml:space="preserve"> requests</w:t>
      </w:r>
      <w:r w:rsidRPr="00A9786F">
        <w:rPr>
          <w:rFonts w:ascii="Arial" w:hAnsi="Arial" w:cs="Arial"/>
        </w:rPr>
        <w:t>).  The Agency will disseminate the findings when appropriate, strictly following the Agency's "Guidelines for Ensuring the Quality of Information Disseminated to the Public</w:t>
      </w:r>
      <w:r w:rsidRPr="00A9786F" w:rsidR="0013393E">
        <w:rPr>
          <w:rFonts w:ascii="Arial" w:hAnsi="Arial" w:cs="Arial"/>
        </w:rPr>
        <w:t>” and</w:t>
      </w:r>
      <w:r w:rsidRPr="00A9786F">
        <w:rPr>
          <w:rFonts w:ascii="Arial" w:hAnsi="Arial" w:cs="Arial"/>
        </w:rPr>
        <w:t xml:space="preserve"> will include specific discussion of the limitation of the qualitative results discussed above. </w:t>
      </w:r>
    </w:p>
    <w:p w:rsidR="00BA1806" w:rsidRPr="00A9786F" w:rsidP="00A9786F" w14:paraId="7487F883" w14:textId="77777777">
      <w:pPr>
        <w:tabs>
          <w:tab w:val="left" w:pos="360"/>
          <w:tab w:val="left" w:pos="720"/>
        </w:tabs>
        <w:spacing w:after="0" w:line="240" w:lineRule="auto"/>
        <w:rPr>
          <w:rFonts w:ascii="Arial" w:hAnsi="Arial" w:cs="Arial"/>
        </w:rPr>
      </w:pPr>
    </w:p>
    <w:p w:rsidR="00A5102B" w:rsidRPr="00A5102B" w:rsidP="00A5102B" w14:paraId="1F55B4B3" w14:textId="77777777">
      <w:pPr>
        <w:widowControl w:val="0"/>
        <w:tabs>
          <w:tab w:val="left" w:pos="360"/>
          <w:tab w:val="left" w:pos="720"/>
        </w:tabs>
        <w:autoSpaceDE w:val="0"/>
        <w:autoSpaceDN w:val="0"/>
        <w:adjustRightInd w:val="0"/>
        <w:spacing w:after="0" w:line="240" w:lineRule="auto"/>
        <w:rPr>
          <w:rFonts w:ascii="Arial" w:eastAsia="Times New Roman" w:hAnsi="Arial" w:cs="Arial"/>
          <w:b/>
        </w:rPr>
      </w:pPr>
      <w:r w:rsidRPr="00A5102B">
        <w:rPr>
          <w:rFonts w:ascii="Arial" w:eastAsia="Times New Roman" w:hAnsi="Arial" w:cs="Arial"/>
          <w:b/>
        </w:rPr>
        <w:t>17.</w:t>
      </w:r>
      <w:r w:rsidRPr="00A5102B">
        <w:rPr>
          <w:rFonts w:ascii="Arial" w:eastAsia="Times New Roman" w:hAnsi="Arial" w:cs="Arial"/>
          <w:b/>
        </w:rPr>
        <w:tab/>
        <w:t>If seeking approval to not display the expiration date for OMB approval of the information collection, explain the reasons that display would be inappropriate.</w:t>
      </w:r>
    </w:p>
    <w:p w:rsidR="00A5102B" w:rsidRPr="00A5102B" w:rsidP="00A5102B" w14:paraId="3601FB4A" w14:textId="77777777">
      <w:pPr>
        <w:widowControl w:val="0"/>
        <w:tabs>
          <w:tab w:val="left" w:pos="360"/>
          <w:tab w:val="left" w:pos="720"/>
        </w:tabs>
        <w:autoSpaceDE w:val="0"/>
        <w:autoSpaceDN w:val="0"/>
        <w:adjustRightInd w:val="0"/>
        <w:spacing w:after="0" w:line="240" w:lineRule="auto"/>
        <w:rPr>
          <w:rFonts w:ascii="Arial" w:eastAsia="Times New Roman" w:hAnsi="Arial" w:cs="Arial"/>
        </w:rPr>
      </w:pPr>
    </w:p>
    <w:p w:rsidR="00982095" w:rsidRPr="00A9786F" w:rsidP="00A9786F" w14:paraId="05120B92" w14:textId="77777777">
      <w:pPr>
        <w:tabs>
          <w:tab w:val="left" w:pos="360"/>
          <w:tab w:val="left" w:pos="720"/>
        </w:tabs>
        <w:spacing w:after="0" w:line="240" w:lineRule="auto"/>
        <w:rPr>
          <w:rFonts w:ascii="Arial" w:hAnsi="Arial" w:cs="Arial"/>
        </w:rPr>
      </w:pPr>
      <w:r w:rsidRPr="00A9786F">
        <w:rPr>
          <w:rFonts w:ascii="Arial" w:hAnsi="Arial" w:cs="Arial"/>
        </w:rPr>
        <w:t>We are requesting no exemption.</w:t>
      </w:r>
    </w:p>
    <w:p w:rsidR="00982095" w:rsidRPr="00A9786F" w:rsidP="00A9786F" w14:paraId="205290AB" w14:textId="77777777">
      <w:pPr>
        <w:tabs>
          <w:tab w:val="left" w:pos="360"/>
          <w:tab w:val="left" w:pos="720"/>
        </w:tabs>
        <w:spacing w:after="0" w:line="240" w:lineRule="auto"/>
        <w:rPr>
          <w:rFonts w:ascii="Arial" w:hAnsi="Arial" w:cs="Arial"/>
        </w:rPr>
      </w:pPr>
    </w:p>
    <w:p w:rsidR="00A5102B" w:rsidRPr="00A5102B" w:rsidP="00A5102B" w14:paraId="1A84C58B" w14:textId="77777777">
      <w:pPr>
        <w:widowControl w:val="0"/>
        <w:tabs>
          <w:tab w:val="left" w:pos="360"/>
          <w:tab w:val="left" w:pos="720"/>
        </w:tabs>
        <w:autoSpaceDE w:val="0"/>
        <w:autoSpaceDN w:val="0"/>
        <w:adjustRightInd w:val="0"/>
        <w:spacing w:after="0" w:line="240" w:lineRule="auto"/>
        <w:rPr>
          <w:rFonts w:ascii="Arial" w:eastAsia="Times New Roman" w:hAnsi="Arial" w:cs="Arial"/>
          <w:b/>
        </w:rPr>
      </w:pPr>
      <w:r w:rsidRPr="00A5102B">
        <w:rPr>
          <w:rFonts w:ascii="Arial" w:eastAsia="Times New Roman" w:hAnsi="Arial" w:cs="Arial"/>
          <w:b/>
        </w:rPr>
        <w:t>18.</w:t>
      </w:r>
      <w:r w:rsidRPr="00A5102B">
        <w:rPr>
          <w:rFonts w:ascii="Arial" w:eastAsia="Times New Roman" w:hAnsi="Arial" w:cs="Arial"/>
          <w:b/>
        </w:rPr>
        <w:tab/>
        <w:t xml:space="preserve">Explain each exception to the topics of the certification statement identified in </w:t>
      </w:r>
      <w:r w:rsidRPr="00A5102B">
        <w:rPr>
          <w:rFonts w:ascii="Arial" w:eastAsia="Times New Roman" w:hAnsi="Arial" w:cs="Arial"/>
          <w:b/>
        </w:rPr>
        <w:t>"Certification for Paperwork Reduction Act Submissions."</w:t>
      </w:r>
    </w:p>
    <w:p w:rsidR="00A5102B" w:rsidRPr="00A5102B" w:rsidP="00A5102B" w14:paraId="729B1BAB" w14:textId="77777777">
      <w:pPr>
        <w:widowControl w:val="0"/>
        <w:tabs>
          <w:tab w:val="left" w:pos="360"/>
          <w:tab w:val="left" w:pos="720"/>
        </w:tabs>
        <w:autoSpaceDE w:val="0"/>
        <w:autoSpaceDN w:val="0"/>
        <w:adjustRightInd w:val="0"/>
        <w:spacing w:after="0" w:line="240" w:lineRule="auto"/>
        <w:rPr>
          <w:rFonts w:ascii="Arial" w:eastAsia="Times New Roman" w:hAnsi="Arial" w:cs="Arial"/>
        </w:rPr>
      </w:pPr>
    </w:p>
    <w:p w:rsidR="00982095" w:rsidRPr="00A9786F" w:rsidP="00A9786F" w14:paraId="43815579" w14:textId="77777777">
      <w:pPr>
        <w:tabs>
          <w:tab w:val="left" w:pos="360"/>
          <w:tab w:val="left" w:pos="720"/>
        </w:tabs>
        <w:spacing w:after="0" w:line="240" w:lineRule="auto"/>
        <w:rPr>
          <w:rFonts w:ascii="Arial" w:hAnsi="Arial" w:cs="Arial"/>
        </w:rPr>
      </w:pPr>
      <w:r w:rsidRPr="00A9786F">
        <w:rPr>
          <w:rFonts w:ascii="Arial" w:hAnsi="Arial" w:cs="Arial"/>
        </w:rPr>
        <w:t>These activities comply with the requirements in 5 CFR 1320.9.</w:t>
      </w:r>
    </w:p>
    <w:sectPr w:rsidSect="00982095">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4232" w:rsidRPr="006D4232" w:rsidP="006D4232" w14:paraId="36AFBFFC" w14:textId="3D614FE1">
    <w:pPr>
      <w:pStyle w:val="Footer"/>
      <w:jc w:val="center"/>
      <w:rPr>
        <w:rFonts w:ascii="Arial" w:hAnsi="Arial" w:cs="Arial"/>
      </w:rPr>
    </w:pPr>
    <w:r w:rsidRPr="006D4232">
      <w:rPr>
        <w:rFonts w:ascii="Arial" w:hAnsi="Arial" w:cs="Arial"/>
      </w:rPr>
      <w:t xml:space="preserve">- </w:t>
    </w:r>
    <w:sdt>
      <w:sdtPr>
        <w:rPr>
          <w:rFonts w:ascii="Arial" w:hAnsi="Arial" w:cs="Arial"/>
        </w:rPr>
        <w:id w:val="-1016006088"/>
        <w:docPartObj>
          <w:docPartGallery w:val="Page Numbers (Bottom of Page)"/>
          <w:docPartUnique/>
        </w:docPartObj>
      </w:sdtPr>
      <w:sdtEndPr>
        <w:rPr>
          <w:noProof/>
        </w:rPr>
      </w:sdtEndPr>
      <w:sdtContent>
        <w:r w:rsidRPr="006D4232">
          <w:rPr>
            <w:rFonts w:ascii="Arial" w:hAnsi="Arial" w:cs="Arial"/>
          </w:rPr>
          <w:fldChar w:fldCharType="begin"/>
        </w:r>
        <w:r w:rsidRPr="006D4232">
          <w:rPr>
            <w:rFonts w:ascii="Arial" w:hAnsi="Arial" w:cs="Arial"/>
          </w:rPr>
          <w:instrText xml:space="preserve"> PAGE   \* MERGEFORMAT </w:instrText>
        </w:r>
        <w:r w:rsidRPr="006D4232">
          <w:rPr>
            <w:rFonts w:ascii="Arial" w:hAnsi="Arial" w:cs="Arial"/>
          </w:rPr>
          <w:fldChar w:fldCharType="separate"/>
        </w:r>
        <w:r w:rsidR="00F218AC">
          <w:rPr>
            <w:rFonts w:ascii="Arial" w:hAnsi="Arial" w:cs="Arial"/>
            <w:noProof/>
          </w:rPr>
          <w:t>3</w:t>
        </w:r>
        <w:r w:rsidRPr="006D4232">
          <w:rPr>
            <w:rFonts w:ascii="Arial" w:hAnsi="Arial" w:cs="Arial"/>
            <w:noProof/>
          </w:rPr>
          <w:fldChar w:fldCharType="end"/>
        </w:r>
        <w:r w:rsidRPr="006D4232">
          <w:rPr>
            <w:rFonts w:ascii="Arial" w:hAnsi="Arial" w:cs="Arial"/>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D40BB" w14:paraId="0CF7359B" w14:textId="77777777">
      <w:pPr>
        <w:spacing w:after="0" w:line="240" w:lineRule="auto"/>
      </w:pPr>
      <w:r>
        <w:separator/>
      </w:r>
    </w:p>
  </w:footnote>
  <w:footnote w:type="continuationSeparator" w:id="1">
    <w:p w:rsidR="005D40BB" w14:paraId="0AFB2007" w14:textId="77777777">
      <w:pPr>
        <w:spacing w:after="0" w:line="240" w:lineRule="auto"/>
      </w:pPr>
      <w:r>
        <w:continuationSeparator/>
      </w:r>
    </w:p>
  </w:footnote>
  <w:footnote w:id="2">
    <w:p w:rsidR="00572831" w:rsidRPr="00FF63C4" w:rsidP="00572831" w14:paraId="59579DCD" w14:textId="77777777">
      <w:pPr>
        <w:pStyle w:val="FootnoteText"/>
        <w:rPr>
          <w:rFonts w:ascii="Arial" w:hAnsi="Arial" w:cs="Arial"/>
          <w:sz w:val="18"/>
        </w:rPr>
      </w:pPr>
      <w:r w:rsidRPr="00FF63C4">
        <w:rPr>
          <w:rStyle w:val="FootnoteReference"/>
          <w:rFonts w:ascii="Arial" w:hAnsi="Arial" w:cs="Arial"/>
          <w:sz w:val="18"/>
        </w:rPr>
        <w:footnoteRef/>
      </w:r>
      <w:r w:rsidRPr="00FF63C4">
        <w:rPr>
          <w:rFonts w:ascii="Arial" w:hAnsi="Arial" w:cs="Arial"/>
          <w:sz w:val="18"/>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C038C2"/>
    <w:multiLevelType w:val="hybridMultilevel"/>
    <w:tmpl w:val="330800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EF26AF"/>
    <w:multiLevelType w:val="hybridMultilevel"/>
    <w:tmpl w:val="0AFE14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283682884">
    <w:abstractNumId w:val="10"/>
  </w:num>
  <w:num w:numId="2" w16cid:durableId="1575122401">
    <w:abstractNumId w:val="14"/>
  </w:num>
  <w:num w:numId="3" w16cid:durableId="601491481">
    <w:abstractNumId w:val="0"/>
  </w:num>
  <w:num w:numId="4" w16cid:durableId="586156134">
    <w:abstractNumId w:val="3"/>
  </w:num>
  <w:num w:numId="5" w16cid:durableId="490176170">
    <w:abstractNumId w:val="13"/>
  </w:num>
  <w:num w:numId="6" w16cid:durableId="2003192673">
    <w:abstractNumId w:val="9"/>
  </w:num>
  <w:num w:numId="7" w16cid:durableId="1760978323">
    <w:abstractNumId w:val="12"/>
  </w:num>
  <w:num w:numId="8" w16cid:durableId="1879659836">
    <w:abstractNumId w:val="8"/>
  </w:num>
  <w:num w:numId="9" w16cid:durableId="1088649371">
    <w:abstractNumId w:val="11"/>
  </w:num>
  <w:num w:numId="10" w16cid:durableId="34358475">
    <w:abstractNumId w:val="5"/>
  </w:num>
  <w:num w:numId="11" w16cid:durableId="1953510771">
    <w:abstractNumId w:val="15"/>
  </w:num>
  <w:num w:numId="12" w16cid:durableId="639501413">
    <w:abstractNumId w:val="6"/>
  </w:num>
  <w:num w:numId="13" w16cid:durableId="464783375">
    <w:abstractNumId w:val="1"/>
  </w:num>
  <w:num w:numId="14" w16cid:durableId="1813911096">
    <w:abstractNumId w:val="16"/>
  </w:num>
  <w:num w:numId="15" w16cid:durableId="1177111406">
    <w:abstractNumId w:val="4"/>
  </w:num>
  <w:num w:numId="16" w16cid:durableId="1153450298">
    <w:abstractNumId w:val="7"/>
  </w:num>
  <w:num w:numId="17" w16cid:durableId="1518883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31590"/>
    <w:rsid w:val="00036ACE"/>
    <w:rsid w:val="00037512"/>
    <w:rsid w:val="00043B2E"/>
    <w:rsid w:val="00053034"/>
    <w:rsid w:val="00066515"/>
    <w:rsid w:val="000733ED"/>
    <w:rsid w:val="00092E35"/>
    <w:rsid w:val="000A410F"/>
    <w:rsid w:val="000A5C0B"/>
    <w:rsid w:val="000B33C0"/>
    <w:rsid w:val="000B4026"/>
    <w:rsid w:val="000C0A7E"/>
    <w:rsid w:val="000D7B75"/>
    <w:rsid w:val="000E3533"/>
    <w:rsid w:val="00103169"/>
    <w:rsid w:val="00120A60"/>
    <w:rsid w:val="0012799D"/>
    <w:rsid w:val="0013393E"/>
    <w:rsid w:val="00140BD4"/>
    <w:rsid w:val="00153E20"/>
    <w:rsid w:val="001628A1"/>
    <w:rsid w:val="0016410F"/>
    <w:rsid w:val="00172EEC"/>
    <w:rsid w:val="00180DB6"/>
    <w:rsid w:val="001944CD"/>
    <w:rsid w:val="001A1E1C"/>
    <w:rsid w:val="001A5F3E"/>
    <w:rsid w:val="001B43EE"/>
    <w:rsid w:val="001B5644"/>
    <w:rsid w:val="001E44AB"/>
    <w:rsid w:val="001E7A97"/>
    <w:rsid w:val="001F7508"/>
    <w:rsid w:val="001F7BC9"/>
    <w:rsid w:val="00202E04"/>
    <w:rsid w:val="00222B7A"/>
    <w:rsid w:val="002301E9"/>
    <w:rsid w:val="00245351"/>
    <w:rsid w:val="00256D0E"/>
    <w:rsid w:val="0026228E"/>
    <w:rsid w:val="00264EE7"/>
    <w:rsid w:val="00273BB3"/>
    <w:rsid w:val="00284798"/>
    <w:rsid w:val="0029408A"/>
    <w:rsid w:val="002A03B3"/>
    <w:rsid w:val="002A35E6"/>
    <w:rsid w:val="002B0B32"/>
    <w:rsid w:val="002B760D"/>
    <w:rsid w:val="002B7DAC"/>
    <w:rsid w:val="002C3C94"/>
    <w:rsid w:val="002C6B05"/>
    <w:rsid w:val="002E4552"/>
    <w:rsid w:val="002F5C43"/>
    <w:rsid w:val="002F5C83"/>
    <w:rsid w:val="003065F8"/>
    <w:rsid w:val="00324AF8"/>
    <w:rsid w:val="00336169"/>
    <w:rsid w:val="00377B51"/>
    <w:rsid w:val="00393D95"/>
    <w:rsid w:val="003A2F20"/>
    <w:rsid w:val="003A7A16"/>
    <w:rsid w:val="003B5453"/>
    <w:rsid w:val="003E339C"/>
    <w:rsid w:val="003F19A1"/>
    <w:rsid w:val="003F5F2D"/>
    <w:rsid w:val="00404071"/>
    <w:rsid w:val="00433CD7"/>
    <w:rsid w:val="004430E7"/>
    <w:rsid w:val="0044553C"/>
    <w:rsid w:val="00447936"/>
    <w:rsid w:val="00460EB1"/>
    <w:rsid w:val="00474C83"/>
    <w:rsid w:val="004970C8"/>
    <w:rsid w:val="004A1CF9"/>
    <w:rsid w:val="004F1567"/>
    <w:rsid w:val="004F4424"/>
    <w:rsid w:val="00506A23"/>
    <w:rsid w:val="00513A34"/>
    <w:rsid w:val="00515DF5"/>
    <w:rsid w:val="005301E4"/>
    <w:rsid w:val="005362FC"/>
    <w:rsid w:val="005460F1"/>
    <w:rsid w:val="00562B18"/>
    <w:rsid w:val="0057109C"/>
    <w:rsid w:val="00571BDB"/>
    <w:rsid w:val="00572831"/>
    <w:rsid w:val="00597D08"/>
    <w:rsid w:val="005A10E3"/>
    <w:rsid w:val="005A3CDF"/>
    <w:rsid w:val="005B2C75"/>
    <w:rsid w:val="005B7164"/>
    <w:rsid w:val="005D40BB"/>
    <w:rsid w:val="005E5A3B"/>
    <w:rsid w:val="005F0824"/>
    <w:rsid w:val="00607287"/>
    <w:rsid w:val="006134DB"/>
    <w:rsid w:val="00614B6E"/>
    <w:rsid w:val="00615B63"/>
    <w:rsid w:val="00620C85"/>
    <w:rsid w:val="00631586"/>
    <w:rsid w:val="00634045"/>
    <w:rsid w:val="006440B9"/>
    <w:rsid w:val="00650708"/>
    <w:rsid w:val="0065294C"/>
    <w:rsid w:val="0066440D"/>
    <w:rsid w:val="006656C5"/>
    <w:rsid w:val="0067270D"/>
    <w:rsid w:val="00676061"/>
    <w:rsid w:val="00691F54"/>
    <w:rsid w:val="006B2FF7"/>
    <w:rsid w:val="006C068A"/>
    <w:rsid w:val="006C0C09"/>
    <w:rsid w:val="006C13C8"/>
    <w:rsid w:val="006C57E7"/>
    <w:rsid w:val="006D4232"/>
    <w:rsid w:val="00701CF7"/>
    <w:rsid w:val="00706FD3"/>
    <w:rsid w:val="007160D0"/>
    <w:rsid w:val="007272DE"/>
    <w:rsid w:val="00731D48"/>
    <w:rsid w:val="0074733F"/>
    <w:rsid w:val="007511FB"/>
    <w:rsid w:val="00755745"/>
    <w:rsid w:val="007576BC"/>
    <w:rsid w:val="00761C8C"/>
    <w:rsid w:val="00783842"/>
    <w:rsid w:val="007903D0"/>
    <w:rsid w:val="00794113"/>
    <w:rsid w:val="00796B3D"/>
    <w:rsid w:val="007A268D"/>
    <w:rsid w:val="007B4F6E"/>
    <w:rsid w:val="007D0AA1"/>
    <w:rsid w:val="007E102D"/>
    <w:rsid w:val="007E7B1D"/>
    <w:rsid w:val="007F3825"/>
    <w:rsid w:val="007F3A4B"/>
    <w:rsid w:val="00800CCF"/>
    <w:rsid w:val="008275DC"/>
    <w:rsid w:val="008477E4"/>
    <w:rsid w:val="00857054"/>
    <w:rsid w:val="00867438"/>
    <w:rsid w:val="0087482A"/>
    <w:rsid w:val="00881A24"/>
    <w:rsid w:val="00894164"/>
    <w:rsid w:val="00894356"/>
    <w:rsid w:val="008A6FC5"/>
    <w:rsid w:val="008E5106"/>
    <w:rsid w:val="008F21DF"/>
    <w:rsid w:val="008F4547"/>
    <w:rsid w:val="00911215"/>
    <w:rsid w:val="00914716"/>
    <w:rsid w:val="00915BDA"/>
    <w:rsid w:val="009235B5"/>
    <w:rsid w:val="009358B1"/>
    <w:rsid w:val="00965379"/>
    <w:rsid w:val="00965622"/>
    <w:rsid w:val="0097516C"/>
    <w:rsid w:val="00982095"/>
    <w:rsid w:val="00990AA5"/>
    <w:rsid w:val="009C7D6F"/>
    <w:rsid w:val="009E75C8"/>
    <w:rsid w:val="00A01A8E"/>
    <w:rsid w:val="00A048E7"/>
    <w:rsid w:val="00A10835"/>
    <w:rsid w:val="00A12AC9"/>
    <w:rsid w:val="00A154BE"/>
    <w:rsid w:val="00A3602C"/>
    <w:rsid w:val="00A5102B"/>
    <w:rsid w:val="00A52F7E"/>
    <w:rsid w:val="00A666FD"/>
    <w:rsid w:val="00A80178"/>
    <w:rsid w:val="00A96367"/>
    <w:rsid w:val="00A9786F"/>
    <w:rsid w:val="00AA3F96"/>
    <w:rsid w:val="00AC099D"/>
    <w:rsid w:val="00AC207F"/>
    <w:rsid w:val="00AC2497"/>
    <w:rsid w:val="00AE43D3"/>
    <w:rsid w:val="00AF3DD0"/>
    <w:rsid w:val="00AF4068"/>
    <w:rsid w:val="00AF55E9"/>
    <w:rsid w:val="00B26E82"/>
    <w:rsid w:val="00B40442"/>
    <w:rsid w:val="00B448E0"/>
    <w:rsid w:val="00B5259B"/>
    <w:rsid w:val="00B6118B"/>
    <w:rsid w:val="00B836D4"/>
    <w:rsid w:val="00BA1806"/>
    <w:rsid w:val="00BA26CB"/>
    <w:rsid w:val="00BC63CD"/>
    <w:rsid w:val="00BD13BB"/>
    <w:rsid w:val="00BE0599"/>
    <w:rsid w:val="00BE14B0"/>
    <w:rsid w:val="00BF2E89"/>
    <w:rsid w:val="00BF7558"/>
    <w:rsid w:val="00C04333"/>
    <w:rsid w:val="00C200D1"/>
    <w:rsid w:val="00C20F6A"/>
    <w:rsid w:val="00C31A90"/>
    <w:rsid w:val="00C354CB"/>
    <w:rsid w:val="00C37DE9"/>
    <w:rsid w:val="00C42D4E"/>
    <w:rsid w:val="00C43690"/>
    <w:rsid w:val="00C554EF"/>
    <w:rsid w:val="00C56D96"/>
    <w:rsid w:val="00C61970"/>
    <w:rsid w:val="00C62FA2"/>
    <w:rsid w:val="00C85BC3"/>
    <w:rsid w:val="00C86DEC"/>
    <w:rsid w:val="00CA5555"/>
    <w:rsid w:val="00CC2FDD"/>
    <w:rsid w:val="00CE21D1"/>
    <w:rsid w:val="00D06534"/>
    <w:rsid w:val="00D30F06"/>
    <w:rsid w:val="00D446E8"/>
    <w:rsid w:val="00D64405"/>
    <w:rsid w:val="00D64AAF"/>
    <w:rsid w:val="00D65EB8"/>
    <w:rsid w:val="00D675B1"/>
    <w:rsid w:val="00D904BB"/>
    <w:rsid w:val="00D93FE0"/>
    <w:rsid w:val="00DA3AFF"/>
    <w:rsid w:val="00DB4AC2"/>
    <w:rsid w:val="00DC6DE3"/>
    <w:rsid w:val="00DE07E7"/>
    <w:rsid w:val="00DF297B"/>
    <w:rsid w:val="00DF7F1F"/>
    <w:rsid w:val="00E06586"/>
    <w:rsid w:val="00E17735"/>
    <w:rsid w:val="00E451C7"/>
    <w:rsid w:val="00E45466"/>
    <w:rsid w:val="00E70E07"/>
    <w:rsid w:val="00E928C9"/>
    <w:rsid w:val="00EA629C"/>
    <w:rsid w:val="00EB2D61"/>
    <w:rsid w:val="00EB35A3"/>
    <w:rsid w:val="00EB6284"/>
    <w:rsid w:val="00EE32EB"/>
    <w:rsid w:val="00EF0299"/>
    <w:rsid w:val="00F12F20"/>
    <w:rsid w:val="00F15BAA"/>
    <w:rsid w:val="00F218AC"/>
    <w:rsid w:val="00F2734B"/>
    <w:rsid w:val="00F31E34"/>
    <w:rsid w:val="00F3672B"/>
    <w:rsid w:val="00F40361"/>
    <w:rsid w:val="00F55223"/>
    <w:rsid w:val="00F658E9"/>
    <w:rsid w:val="00FA1D10"/>
    <w:rsid w:val="00FB1178"/>
    <w:rsid w:val="00FB3905"/>
    <w:rsid w:val="00FB4B4D"/>
    <w:rsid w:val="00FB7FA9"/>
    <w:rsid w:val="00FD76B1"/>
    <w:rsid w:val="00FE026E"/>
    <w:rsid w:val="00FF63C4"/>
    <w:rsid w:val="00FF70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2B33E8"/>
  <w15:docId w15:val="{6E1FFB5E-7101-44BC-A704-CF42060C6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paragraph" w:customStyle="1" w:styleId="WPHeading1">
    <w:name w:val="WP_Heading 1"/>
    <w:basedOn w:val="Normal"/>
    <w:rsid w:val="005301E4"/>
    <w:pPr>
      <w:widowControl w:val="0"/>
      <w:spacing w:after="0" w:line="240" w:lineRule="auto"/>
    </w:pPr>
    <w:rPr>
      <w:rFonts w:ascii="Times New Roman" w:eastAsia="Times New Roman" w:hAnsi="Times New Roman" w:cs="Times New Roman"/>
      <w:b/>
      <w:sz w:val="24"/>
      <w:szCs w:val="20"/>
    </w:rPr>
  </w:style>
  <w:style w:type="paragraph" w:customStyle="1" w:styleId="WPBodyText">
    <w:name w:val="WP_Body Text"/>
    <w:basedOn w:val="Normal"/>
    <w:rsid w:val="00E70E07"/>
    <w:pPr>
      <w:widowControl w:val="0"/>
      <w:spacing w:after="0" w:line="240" w:lineRule="auto"/>
    </w:pPr>
    <w:rPr>
      <w:rFonts w:ascii="Times New Roman" w:eastAsia="Times New Roman" w:hAnsi="Times New Roman" w:cs="Times New Roman"/>
      <w:b/>
      <w:sz w:val="24"/>
      <w:szCs w:val="20"/>
    </w:rPr>
  </w:style>
  <w:style w:type="paragraph" w:customStyle="1" w:styleId="BodyTextI1">
    <w:name w:val="Body Text I1"/>
    <w:basedOn w:val="Normal"/>
    <w:rsid w:val="00E70E0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hanging="360"/>
    </w:pPr>
    <w:rPr>
      <w:rFonts w:ascii="Times New Roman" w:eastAsia="Times New Roman" w:hAnsi="Times New Roman" w:cs="Times New Roman"/>
      <w:b/>
      <w:sz w:val="24"/>
      <w:szCs w:val="20"/>
    </w:rPr>
  </w:style>
  <w:style w:type="paragraph" w:customStyle="1" w:styleId="WPHeader">
    <w:name w:val="WP_Header"/>
    <w:basedOn w:val="Normal"/>
    <w:rsid w:val="00D06534"/>
    <w:pPr>
      <w:widowControl w:val="0"/>
      <w:tabs>
        <w:tab w:val="left" w:pos="0"/>
        <w:tab w:val="center" w:pos="4320"/>
        <w:tab w:val="right" w:pos="8640"/>
        <w:tab w:val="right" w:pos="9360"/>
      </w:tabs>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govinfo.gov/content/pkg/FR-2024-04-12/pdf/2024-07828.pdf" TargetMode="External" /><Relationship Id="rId7" Type="http://schemas.openxmlformats.org/officeDocument/2006/relationships/hyperlink" Target="https://www.bls.gov/news.release/pdf/ecec.pdf"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7CEFD-A4FB-4E0C-8369-718EA760B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9</Pages>
  <Words>3686</Words>
  <Characters>21011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24648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Parrillo, Jeffrey M</cp:lastModifiedBy>
  <cp:revision>18</cp:revision>
  <cp:lastPrinted>2015-06-22T15:16:00Z</cp:lastPrinted>
  <dcterms:created xsi:type="dcterms:W3CDTF">2021-03-09T16:01:00Z</dcterms:created>
  <dcterms:modified xsi:type="dcterms:W3CDTF">2024-07-22T12:31:00Z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9</vt:i4>
  </property>
  <property fmtid="{D5CDD505-2E9C-101B-9397-08002B2CF9AE}" pid="3" name="lqmsess">
    <vt:lpwstr>35bdbd4d-dde2-48cf-a0cc-c55b091f1ee9</vt:lpwstr>
  </property>
  <property fmtid="{D5CDD505-2E9C-101B-9397-08002B2CF9AE}" pid="4" name="_NewReviewCycle">
    <vt:lpwstr/>
  </property>
</Properties>
</file>