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E86973" w14:paraId="7E97B93F" w14:textId="67E9D06E">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w:t>
      </w:r>
      <w:r w:rsidR="006B506A">
        <w:rPr>
          <w:rFonts w:ascii="Times New Roman" w:hAnsi="Times New Roman"/>
          <w:b/>
          <w:bCs/>
        </w:rPr>
        <w:t xml:space="preserve"> A</w:t>
      </w:r>
      <w:r w:rsidRPr="00A47DA7">
        <w:rPr>
          <w:rFonts w:ascii="Times New Roman" w:hAnsi="Times New Roman"/>
          <w:b/>
          <w:bCs/>
        </w:rPr>
        <w:t xml:space="preserve"> FOR</w:t>
      </w:r>
    </w:p>
    <w:p w:rsidR="008F4052" w:rsidRPr="00564974" w:rsidP="008F4052" w14:paraId="3E726DC4" w14:textId="77777777">
      <w:pPr>
        <w:widowControl/>
        <w:jc w:val="center"/>
        <w:rPr>
          <w:rFonts w:ascii="Times New Roman" w:hAnsi="Times New Roman"/>
          <w:b/>
          <w:bCs/>
        </w:rPr>
      </w:pPr>
      <w:bookmarkStart w:id="0" w:name="OLE_LINK29"/>
      <w:r w:rsidRPr="00564974">
        <w:rPr>
          <w:rFonts w:ascii="Times New Roman" w:hAnsi="Times New Roman"/>
          <w:b/>
          <w:bCs/>
        </w:rPr>
        <w:t xml:space="preserve">Drug Enforcement Administration Pre-Employment Drug Policy </w:t>
      </w:r>
    </w:p>
    <w:p w:rsidR="000B6FB6" w:rsidRPr="00564974" w:rsidP="008F4052" w14:paraId="1CF8A88F" w14:textId="5A670D34">
      <w:pPr>
        <w:widowControl/>
        <w:jc w:val="center"/>
        <w:rPr>
          <w:rFonts w:ascii="Times New Roman" w:hAnsi="Times New Roman"/>
          <w:b/>
          <w:bCs/>
        </w:rPr>
      </w:pPr>
      <w:r w:rsidRPr="00564974">
        <w:rPr>
          <w:rFonts w:ascii="Times New Roman" w:hAnsi="Times New Roman"/>
          <w:b/>
          <w:bCs/>
        </w:rPr>
        <w:t>Notification and Acknowledgement</w:t>
      </w:r>
    </w:p>
    <w:bookmarkEnd w:id="0"/>
    <w:p w:rsidR="00690F56" w:rsidRPr="00564974" w:rsidP="00242CA0" w14:paraId="0A674873" w14:textId="77777777">
      <w:pPr>
        <w:widowControl/>
        <w:numPr>
          <w:ilvl w:val="0"/>
          <w:numId w:val="8"/>
        </w:numPr>
        <w:ind w:left="540" w:hanging="450"/>
        <w:rPr>
          <w:rFonts w:ascii="Times New Roman" w:hAnsi="Times New Roman"/>
          <w:b/>
          <w:bCs/>
        </w:rPr>
      </w:pPr>
      <w:r w:rsidRPr="00564974">
        <w:rPr>
          <w:rFonts w:ascii="Times New Roman" w:hAnsi="Times New Roman"/>
          <w:b/>
          <w:bCs/>
        </w:rPr>
        <w:t>JUSTIFICATION</w:t>
      </w:r>
    </w:p>
    <w:p w:rsidR="00690F56" w:rsidRPr="00564974" w:rsidP="00690F56" w14:paraId="375316BB" w14:textId="77777777">
      <w:pPr>
        <w:widowControl/>
        <w:rPr>
          <w:rFonts w:ascii="Times New Roman" w:hAnsi="Times New Roman"/>
          <w:b/>
          <w:bCs/>
        </w:rPr>
      </w:pPr>
    </w:p>
    <w:p w:rsidR="00690F56" w:rsidRPr="00564974" w:rsidP="00690F56" w14:paraId="38CEE6AD" w14:textId="6D3624AE">
      <w:pPr>
        <w:widowControl/>
        <w:rPr>
          <w:rFonts w:ascii="Times New Roman" w:hAnsi="Times New Roman"/>
          <w:b/>
          <w:bCs/>
        </w:rPr>
      </w:pPr>
      <w:r w:rsidRPr="00564974">
        <w:rPr>
          <w:rFonts w:ascii="Times New Roman" w:hAnsi="Times New Roman"/>
          <w:b/>
          <w:bCs/>
        </w:rPr>
        <w:t xml:space="preserve">1.  Explain </w:t>
      </w:r>
      <w:bookmarkStart w:id="1" w:name="OLE_LINK4"/>
      <w:r w:rsidRPr="00564974">
        <w:rPr>
          <w:rFonts w:ascii="Times New Roman" w:hAnsi="Times New Roman"/>
          <w:b/>
          <w:bCs/>
        </w:rPr>
        <w:t>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bookmarkEnd w:id="1"/>
      <w:r w:rsidRPr="00564974">
        <w:rPr>
          <w:rFonts w:ascii="Times New Roman" w:hAnsi="Times New Roman"/>
          <w:b/>
          <w:bCs/>
        </w:rPr>
        <w:t>.</w:t>
      </w:r>
    </w:p>
    <w:p w:rsidR="002E5E1D" w:rsidP="002E5E1D" w14:paraId="1F86B463" w14:textId="77777777">
      <w:pPr>
        <w:widowControl/>
        <w:rPr>
          <w:rFonts w:ascii="Times New Roman" w:hAnsi="Times New Roman"/>
        </w:rPr>
      </w:pPr>
    </w:p>
    <w:p w:rsidR="002E5E1D" w:rsidRPr="002E5E1D" w:rsidP="002E5E1D" w14:paraId="5C583BE1" w14:textId="4E504AEC">
      <w:pPr>
        <w:widowControl/>
        <w:rPr>
          <w:rFonts w:ascii="Times New Roman" w:hAnsi="Times New Roman"/>
        </w:rPr>
      </w:pPr>
      <w:bookmarkStart w:id="2" w:name="OLE_LINK5"/>
      <w:r w:rsidRPr="002E5E1D">
        <w:rPr>
          <w:rFonts w:ascii="Times New Roman" w:hAnsi="Times New Roman"/>
        </w:rPr>
        <w:t>The Drug Enforcement Administration (DEA) is a federal law enforcement agency</w:t>
      </w:r>
      <w:r>
        <w:rPr>
          <w:rFonts w:ascii="Times New Roman" w:hAnsi="Times New Roman"/>
        </w:rPr>
        <w:t xml:space="preserve"> charged with </w:t>
      </w:r>
      <w:r w:rsidRPr="002E5E1D">
        <w:rPr>
          <w:rFonts w:ascii="Times New Roman" w:hAnsi="Times New Roman"/>
        </w:rPr>
        <w:t>enforc</w:t>
      </w:r>
      <w:r>
        <w:rPr>
          <w:rFonts w:ascii="Times New Roman" w:hAnsi="Times New Roman"/>
        </w:rPr>
        <w:t>ing</w:t>
      </w:r>
      <w:r w:rsidRPr="002E5E1D">
        <w:rPr>
          <w:rFonts w:ascii="Times New Roman" w:hAnsi="Times New Roman"/>
        </w:rPr>
        <w:t xml:space="preserve"> the controlled substances laws and regulations of the United States. Its principal responsibilities include investigation and prosecution of major violators of controlled substances laws. (See www.DEA.gov for additional information</w:t>
      </w:r>
      <w:r w:rsidR="00695E08">
        <w:rPr>
          <w:rFonts w:ascii="Times New Roman" w:hAnsi="Times New Roman"/>
        </w:rPr>
        <w:t xml:space="preserve"> on the DEA mission</w:t>
      </w:r>
      <w:r w:rsidRPr="002E5E1D">
        <w:rPr>
          <w:rFonts w:ascii="Times New Roman" w:hAnsi="Times New Roman"/>
        </w:rPr>
        <w:t>)</w:t>
      </w:r>
    </w:p>
    <w:p w:rsidR="002E5E1D" w:rsidRPr="002E5E1D" w:rsidP="002E5E1D" w14:paraId="3FFE151C" w14:textId="77777777">
      <w:pPr>
        <w:widowControl/>
        <w:rPr>
          <w:rFonts w:ascii="Times New Roman" w:hAnsi="Times New Roman"/>
        </w:rPr>
      </w:pPr>
    </w:p>
    <w:p w:rsidR="003968C4" w:rsidP="002E5E1D" w14:paraId="6F76F6D5" w14:textId="1D0FB2FE">
      <w:pPr>
        <w:widowControl/>
        <w:rPr>
          <w:rFonts w:ascii="Times New Roman" w:hAnsi="Times New Roman"/>
        </w:rPr>
      </w:pPr>
      <w:r w:rsidRPr="002E5E1D">
        <w:rPr>
          <w:rFonts w:ascii="Times New Roman" w:hAnsi="Times New Roman"/>
        </w:rPr>
        <w:t xml:space="preserve">Because of the nature of DEA's mission, and its status as a law enforcement agency, past use of illegal drugs by </w:t>
      </w:r>
      <w:r>
        <w:rPr>
          <w:rFonts w:ascii="Times New Roman" w:hAnsi="Times New Roman"/>
        </w:rPr>
        <w:t>potential</w:t>
      </w:r>
      <w:r w:rsidRPr="002E5E1D">
        <w:rPr>
          <w:rFonts w:ascii="Times New Roman" w:hAnsi="Times New Roman"/>
        </w:rPr>
        <w:t xml:space="preserve"> employees presents special concerns</w:t>
      </w:r>
      <w:r>
        <w:rPr>
          <w:rFonts w:ascii="Times New Roman" w:hAnsi="Times New Roman"/>
        </w:rPr>
        <w:t>, and therefore the agency evaluates a job applicant’s illegal drug use and abuse during the application process</w:t>
      </w:r>
      <w:r w:rsidRPr="002E5E1D">
        <w:rPr>
          <w:rFonts w:ascii="Times New Roman" w:hAnsi="Times New Roman"/>
        </w:rPr>
        <w:t xml:space="preserve">. </w:t>
      </w:r>
      <w:r>
        <w:rPr>
          <w:rFonts w:ascii="Times New Roman" w:hAnsi="Times New Roman"/>
        </w:rPr>
        <w:t xml:space="preserve"> </w:t>
      </w:r>
      <w:r w:rsidRPr="002E5E1D">
        <w:rPr>
          <w:rFonts w:ascii="Times New Roman" w:hAnsi="Times New Roman"/>
        </w:rPr>
        <w:t>Executive Order 12564</w:t>
      </w:r>
      <w:r>
        <w:rPr>
          <w:rFonts w:ascii="Times New Roman" w:hAnsi="Times New Roman"/>
        </w:rPr>
        <w:t xml:space="preserve"> is supported in the </w:t>
      </w:r>
      <w:r w:rsidRPr="002E5E1D">
        <w:rPr>
          <w:rFonts w:ascii="Times New Roman" w:hAnsi="Times New Roman"/>
        </w:rPr>
        <w:t xml:space="preserve">DEA </w:t>
      </w:r>
      <w:r>
        <w:rPr>
          <w:rFonts w:ascii="Times New Roman" w:hAnsi="Times New Roman"/>
        </w:rPr>
        <w:t xml:space="preserve">Pre-Employment Drug </w:t>
      </w:r>
      <w:r w:rsidRPr="002E5E1D">
        <w:rPr>
          <w:rFonts w:ascii="Times New Roman" w:hAnsi="Times New Roman"/>
        </w:rPr>
        <w:t xml:space="preserve">Policy that </w:t>
      </w:r>
      <w:r w:rsidRPr="002E5E1D" w:rsidR="00695E08">
        <w:rPr>
          <w:rFonts w:ascii="Times New Roman" w:hAnsi="Times New Roman"/>
        </w:rPr>
        <w:t>a history</w:t>
      </w:r>
      <w:r w:rsidRPr="002E5E1D">
        <w:rPr>
          <w:rFonts w:ascii="Times New Roman" w:hAnsi="Times New Roman"/>
        </w:rPr>
        <w:t xml:space="preserve"> of illegal drug use </w:t>
      </w:r>
      <w:r>
        <w:rPr>
          <w:rFonts w:ascii="Times New Roman" w:hAnsi="Times New Roman"/>
        </w:rPr>
        <w:t xml:space="preserve">or abuse </w:t>
      </w:r>
      <w:r w:rsidRPr="002E5E1D">
        <w:rPr>
          <w:rFonts w:ascii="Times New Roman" w:hAnsi="Times New Roman"/>
        </w:rPr>
        <w:t xml:space="preserve">may be a disqualification for employment with DEA.  </w:t>
      </w:r>
    </w:p>
    <w:p w:rsidR="003968C4" w:rsidP="002E5E1D" w14:paraId="03BB3494" w14:textId="77777777">
      <w:pPr>
        <w:widowControl/>
        <w:rPr>
          <w:rFonts w:ascii="Times New Roman" w:hAnsi="Times New Roman"/>
        </w:rPr>
      </w:pPr>
    </w:p>
    <w:p w:rsidR="002E5E1D" w:rsidRPr="002E5E1D" w:rsidP="002E5E1D" w14:paraId="117C9C01" w14:textId="7C55951D">
      <w:pPr>
        <w:widowControl/>
        <w:rPr>
          <w:rFonts w:ascii="Times New Roman" w:hAnsi="Times New Roman"/>
        </w:rPr>
      </w:pPr>
      <w:bookmarkStart w:id="3" w:name="OLE_LINK34"/>
      <w:r w:rsidRPr="002E5E1D">
        <w:rPr>
          <w:rFonts w:ascii="Times New Roman" w:hAnsi="Times New Roman"/>
        </w:rPr>
        <w:t>This</w:t>
      </w:r>
      <w:r w:rsidR="003968C4">
        <w:rPr>
          <w:rFonts w:ascii="Times New Roman" w:hAnsi="Times New Roman"/>
        </w:rPr>
        <w:t xml:space="preserve"> new</w:t>
      </w:r>
      <w:r w:rsidRPr="002E5E1D">
        <w:rPr>
          <w:rFonts w:ascii="Times New Roman" w:hAnsi="Times New Roman"/>
        </w:rPr>
        <w:t xml:space="preserve"> form </w:t>
      </w:r>
      <w:r w:rsidRPr="003968C4" w:rsidR="003968C4">
        <w:rPr>
          <w:rFonts w:ascii="Times New Roman" w:hAnsi="Times New Roman"/>
        </w:rPr>
        <w:t xml:space="preserve">notifies </w:t>
      </w:r>
      <w:r w:rsidR="003968C4">
        <w:rPr>
          <w:rFonts w:ascii="Times New Roman" w:hAnsi="Times New Roman"/>
        </w:rPr>
        <w:t>job applicants o</w:t>
      </w:r>
      <w:r w:rsidRPr="003968C4" w:rsidR="003968C4">
        <w:rPr>
          <w:rFonts w:ascii="Times New Roman" w:hAnsi="Times New Roman"/>
        </w:rPr>
        <w:t>f the DEA Pre-Employment Drug Policy and asks them to acknowledge their understanding of those requirements to move forward in the employment process.</w:t>
      </w:r>
      <w:r w:rsidRPr="002E5E1D">
        <w:rPr>
          <w:rFonts w:ascii="Times New Roman" w:hAnsi="Times New Roman"/>
        </w:rPr>
        <w:t xml:space="preserve">       </w:t>
      </w:r>
    </w:p>
    <w:bookmarkEnd w:id="3"/>
    <w:p w:rsidR="002E5E1D" w:rsidRPr="002E5E1D" w:rsidP="002E5E1D" w14:paraId="74799B1E" w14:textId="77777777">
      <w:pPr>
        <w:widowControl/>
        <w:rPr>
          <w:rFonts w:ascii="Times New Roman" w:hAnsi="Times New Roman"/>
        </w:rPr>
      </w:pPr>
    </w:p>
    <w:p w:rsidR="00B443A1" w:rsidRPr="009A0245" w:rsidP="00690F56" w14:paraId="512871BA" w14:textId="77777777">
      <w:pPr>
        <w:widowControl/>
        <w:rPr>
          <w:rFonts w:ascii="Times New Roman" w:hAnsi="Times New Roman"/>
          <w:b/>
          <w:bCs/>
          <w:highlight w:val="yellow"/>
        </w:rPr>
      </w:pPr>
      <w:bookmarkStart w:id="4" w:name="OLE_LINK1"/>
      <w:bookmarkStart w:id="5" w:name="OLE_LINK2"/>
      <w:bookmarkStart w:id="6" w:name="OLE_LINK3"/>
      <w:bookmarkEnd w:id="2"/>
    </w:p>
    <w:bookmarkEnd w:id="4"/>
    <w:bookmarkEnd w:id="5"/>
    <w:bookmarkEnd w:id="6"/>
    <w:p w:rsidR="00690F56" w:rsidP="00690F56" w14:paraId="2BBF8E2F" w14:textId="42ABBAC2">
      <w:pPr>
        <w:widowControl/>
        <w:rPr>
          <w:rFonts w:ascii="Times New Roman" w:hAnsi="Times New Roman"/>
          <w:b/>
          <w:bCs/>
        </w:rPr>
      </w:pPr>
      <w:r w:rsidRPr="00A73CB0">
        <w:rPr>
          <w:rFonts w:ascii="Times New Roman" w:hAnsi="Times New Roman"/>
          <w:b/>
          <w:bCs/>
        </w:rPr>
        <w:t>2.  Indicate how, by whom, and for what purpose the information is to be used.  Except for a new collection, indicate the actual use the agency has made of the information received from the current collection.</w:t>
      </w:r>
    </w:p>
    <w:p w:rsidR="00F148AC" w:rsidP="00802A30" w14:paraId="70B466A0" w14:textId="77777777">
      <w:pPr>
        <w:widowControl/>
        <w:rPr>
          <w:rFonts w:ascii="Times New Roman" w:hAnsi="Times New Roman"/>
          <w:u w:val="single"/>
        </w:rPr>
      </w:pPr>
    </w:p>
    <w:p w:rsidR="00F148AC" w:rsidRPr="00564974" w:rsidP="00802A30" w14:paraId="5039AA49" w14:textId="77777777">
      <w:pPr>
        <w:widowControl/>
        <w:rPr>
          <w:rFonts w:ascii="Times New Roman" w:hAnsi="Times New Roman"/>
        </w:rPr>
      </w:pPr>
      <w:r w:rsidRPr="00564974">
        <w:rPr>
          <w:rFonts w:ascii="Times New Roman" w:hAnsi="Times New Roman"/>
        </w:rPr>
        <w:t xml:space="preserve">This new form is provided to job applicants when they receive a tentative job offer.  It </w:t>
      </w:r>
      <w:bookmarkStart w:id="7" w:name="OLE_LINK33"/>
      <w:r w:rsidRPr="00564974">
        <w:rPr>
          <w:rFonts w:ascii="Times New Roman" w:hAnsi="Times New Roman"/>
        </w:rPr>
        <w:t xml:space="preserve">notifies them of the DEA Pre-Employment Drug Policy and asks them to acknowledge their understanding of those requirements to move forward in the employment process. </w:t>
      </w:r>
      <w:bookmarkEnd w:id="7"/>
      <w:r w:rsidRPr="00564974">
        <w:rPr>
          <w:rFonts w:ascii="Times New Roman" w:hAnsi="Times New Roman"/>
        </w:rPr>
        <w:t>The information collected on the form will be used by Human Resources and Information Security personnel (background investigation, security determination and polygraph) as part of the pre-</w:t>
      </w:r>
    </w:p>
    <w:p w:rsidR="00802A30" w:rsidRPr="00564974" w:rsidP="00802A30" w14:paraId="34E41BA0" w14:textId="49011C61">
      <w:pPr>
        <w:widowControl/>
        <w:rPr>
          <w:rFonts w:ascii="Times New Roman" w:hAnsi="Times New Roman"/>
        </w:rPr>
      </w:pPr>
      <w:r w:rsidRPr="00564974">
        <w:rPr>
          <w:rFonts w:ascii="Times New Roman" w:hAnsi="Times New Roman"/>
        </w:rPr>
        <w:t>employment process and review of an individual's history of illegal drug use and/or abuse. In accordance with its Pre-Employment Drug Policy, it is critical to determine a history of illegal drug use to make an informed decision about an individual's eligibility for employment with DEA</w:t>
      </w:r>
      <w:bookmarkStart w:id="8" w:name="OLE_LINK32"/>
      <w:r w:rsidRPr="00564974">
        <w:rPr>
          <w:rFonts w:ascii="Times New Roman" w:hAnsi="Times New Roman"/>
        </w:rPr>
        <w:t>.</w:t>
      </w:r>
    </w:p>
    <w:bookmarkEnd w:id="8"/>
    <w:p w:rsidR="00F148AC" w:rsidRPr="00A47DA7" w:rsidP="00802A30" w14:paraId="7518FA72" w14:textId="77777777">
      <w:pPr>
        <w:widowControl/>
        <w:rPr>
          <w:rFonts w:ascii="Times New Roman" w:hAnsi="Times New Roman"/>
          <w:u w:val="single"/>
        </w:rPr>
      </w:pPr>
    </w:p>
    <w:p w:rsidR="00881163" w:rsidP="00690F56" w14:paraId="46CC73FC" w14:textId="3661AC0A">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r w:rsidRPr="00881163">
        <w:rPr>
          <w:rFonts w:ascii="Times New Roman" w:hAnsi="Times New Roman"/>
        </w:rPr>
        <w:t xml:space="preserve"> </w:t>
      </w:r>
    </w:p>
    <w:p w:rsidR="009A0245" w:rsidP="00690F56" w14:paraId="6A29ADB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009A0245" w:rsidRPr="00564974" w:rsidP="00690F56" w14:paraId="5C11D7DE" w14:textId="12BA196A">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564974">
        <w:rPr>
          <w:rFonts w:ascii="Times New Roman" w:hAnsi="Times New Roman"/>
          <w:bCs/>
        </w:rPr>
        <w:t xml:space="preserve">The DEA Form 200 is designed to be easily understood and filled out by all applicants. The form is available online and 100% of submissions are sent to DEA electronically. The DEA Form 200 </w:t>
      </w:r>
      <w:r w:rsidRPr="00564974" w:rsidR="00F148AC">
        <w:rPr>
          <w:rFonts w:ascii="Times New Roman" w:hAnsi="Times New Roman"/>
        </w:rPr>
        <w:t>notifies an applicant of the requirements for employment in accordance with the DEA Pre-Employment Drug Policy and asks them to acknowledge their understanding of those requirements to move forward in the employment process.</w:t>
      </w:r>
    </w:p>
    <w:p w:rsidR="009A0245" w:rsidRPr="009A0245" w:rsidP="00690F56" w14:paraId="396E0FC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29483DE" w14:textId="0D17374F">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9A0245" w:rsidP="00690F56" w14:paraId="4EB17691" w14:textId="091E65BE">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A0245" w:rsidP="009A0245" w14:paraId="76663622" w14:textId="36B1FADB">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A0245">
        <w:rPr>
          <w:rFonts w:ascii="Times New Roman" w:hAnsi="Times New Roman"/>
        </w:rPr>
        <w:t xml:space="preserve">The DEA Form </w:t>
      </w:r>
      <w:r>
        <w:rPr>
          <w:rFonts w:ascii="Times New Roman" w:hAnsi="Times New Roman"/>
        </w:rPr>
        <w:t>200</w:t>
      </w:r>
      <w:r w:rsidRPr="009A0245">
        <w:rPr>
          <w:rFonts w:ascii="Times New Roman" w:hAnsi="Times New Roman"/>
        </w:rPr>
        <w:t xml:space="preserve"> is the only form that </w:t>
      </w:r>
      <w:r w:rsidR="00F148AC">
        <w:rPr>
          <w:rFonts w:ascii="Times New Roman" w:hAnsi="Times New Roman"/>
        </w:rPr>
        <w:t>captures an applicant</w:t>
      </w:r>
      <w:r w:rsidR="002406FB">
        <w:rPr>
          <w:rFonts w:ascii="Times New Roman" w:hAnsi="Times New Roman"/>
        </w:rPr>
        <w:t>’</w:t>
      </w:r>
      <w:r w:rsidR="00F148AC">
        <w:rPr>
          <w:rFonts w:ascii="Times New Roman" w:hAnsi="Times New Roman"/>
        </w:rPr>
        <w:t>s acknowledgement of the DEA requirements for employment in accordance with the DEA Pre-Employment Drug Policy</w:t>
      </w:r>
      <w:r w:rsidRPr="009A0245">
        <w:rPr>
          <w:rFonts w:ascii="Times New Roman" w:hAnsi="Times New Roman"/>
        </w:rPr>
        <w:t>.</w:t>
      </w:r>
    </w:p>
    <w:p w:rsidR="009A0245" w:rsidRPr="009A0245" w:rsidP="009A0245" w14:paraId="64D3E251"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A0245" w:rsidRPr="00D53DEB" w:rsidP="009A0245" w14:paraId="6E31E9B6" w14:textId="7456EF73">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A0245">
        <w:rPr>
          <w:rFonts w:ascii="Times New Roman" w:hAnsi="Times New Roman"/>
        </w:rPr>
        <w:t xml:space="preserve">Other forms (e.g., SF-86) ask questions </w:t>
      </w:r>
      <w:r w:rsidR="002406FB">
        <w:rPr>
          <w:rFonts w:ascii="Times New Roman" w:hAnsi="Times New Roman"/>
        </w:rPr>
        <w:t xml:space="preserve">and capture specific details </w:t>
      </w:r>
      <w:r w:rsidRPr="009A0245">
        <w:rPr>
          <w:rFonts w:ascii="Times New Roman" w:hAnsi="Times New Roman"/>
        </w:rPr>
        <w:t xml:space="preserve">about </w:t>
      </w:r>
      <w:r w:rsidR="002406FB">
        <w:rPr>
          <w:rFonts w:ascii="Times New Roman" w:hAnsi="Times New Roman"/>
        </w:rPr>
        <w:t xml:space="preserve">an applicant’s </w:t>
      </w:r>
      <w:r w:rsidRPr="009A0245">
        <w:rPr>
          <w:rFonts w:ascii="Times New Roman" w:hAnsi="Times New Roman"/>
        </w:rPr>
        <w:t>drug use.</w:t>
      </w:r>
    </w:p>
    <w:p w:rsidR="00C25E66" w:rsidRPr="00A973AA" w:rsidP="00690F56" w14:paraId="1F4E282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686EF219" w14:textId="2F9E2AE6">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9A0245" w:rsidP="00690F56" w14:paraId="61E07B7D" w14:textId="00A1A90D">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009A0245" w:rsidRPr="009A0245" w:rsidP="00690F56" w14:paraId="54DF0C53" w14:textId="4631CEC2">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9A0245">
        <w:rPr>
          <w:rFonts w:ascii="Times New Roman" w:hAnsi="Times New Roman"/>
          <w:bCs/>
        </w:rPr>
        <w:t>There is no impact on small business.</w:t>
      </w:r>
    </w:p>
    <w:p w:rsidR="005622FE" w:rsidRPr="00A973AA" w:rsidP="00690F56" w14:paraId="6F57386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B2D33" w:rsidP="00690F56" w14:paraId="36B29418" w14:textId="7FD5CE8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9A0245" w:rsidP="00690F56" w14:paraId="69862B3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009A0245" w:rsidP="00690F56" w14:paraId="3C2F4EF2"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009A0245" w:rsidRPr="009A0245" w:rsidP="00690F56" w14:paraId="48611105" w14:textId="6077338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9A0245">
        <w:rPr>
          <w:rFonts w:ascii="Times New Roman" w:hAnsi="Times New Roman"/>
          <w:bCs/>
        </w:rPr>
        <w:t xml:space="preserve">Does not apply to this collection. The DEA Form </w:t>
      </w:r>
      <w:r>
        <w:rPr>
          <w:rFonts w:ascii="Times New Roman" w:hAnsi="Times New Roman"/>
          <w:bCs/>
        </w:rPr>
        <w:t>200</w:t>
      </w:r>
      <w:r w:rsidRPr="009A0245">
        <w:rPr>
          <w:rFonts w:ascii="Times New Roman" w:hAnsi="Times New Roman"/>
          <w:bCs/>
        </w:rPr>
        <w:t xml:space="preserve"> is filled out </w:t>
      </w:r>
      <w:r w:rsidR="002406FB">
        <w:rPr>
          <w:rFonts w:ascii="Times New Roman" w:hAnsi="Times New Roman"/>
          <w:bCs/>
        </w:rPr>
        <w:t xml:space="preserve">at one time after receiving a DEA conditional offer of employment. </w:t>
      </w:r>
    </w:p>
    <w:p w:rsidR="00690F56" w:rsidRPr="00A47DA7" w:rsidP="00690F56" w14:paraId="7C4C2F6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report information to the agency more often than 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prepare a written response to a collection of information in fewer than 30 days after receipt of 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submit more than an original and two copies of any 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retain records, other than health, medical, government contract, grant-in-aid, or tax records for more than three 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w:t>
      </w:r>
      <w:r w:rsidRPr="00D53DEB">
        <w:rPr>
          <w:b/>
          <w:bCs/>
        </w:rPr>
        <w:t>n connection with a statistical survey</w:t>
      </w:r>
      <w:r w:rsidRPr="00D53DEB">
        <w:rPr>
          <w:b/>
          <w:bCs/>
        </w:rPr>
        <w:t>,</w:t>
      </w:r>
      <w:r w:rsidRPr="00D53DEB">
        <w:rPr>
          <w:b/>
          <w:bCs/>
        </w:rPr>
        <w:t xml:space="preserve"> that is not designed to produce valid and reliable results that can be generalized to the universe of 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the use of statistical data classification that has not been reviewed and approved by 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75D8936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w:t>
      </w:r>
      <w:r w:rsidRPr="00D53DEB">
        <w:rPr>
          <w:b/>
          <w:bCs/>
        </w:rPr>
        <w:t>hat includes a pledge of confidentially that is not supported by authority established in statu</w:t>
      </w:r>
      <w:r w:rsidRPr="00D53DEB" w:rsidR="00CD215D">
        <w:rPr>
          <w:b/>
          <w:bCs/>
        </w:rPr>
        <w:t>t</w:t>
      </w:r>
      <w:r w:rsidRPr="00D53DEB">
        <w:rPr>
          <w:b/>
          <w:bCs/>
        </w:rPr>
        <w:t>e or regulation</w:t>
      </w:r>
      <w:r w:rsidRPr="00D53DEB">
        <w:rPr>
          <w:b/>
          <w:bCs/>
        </w:rPr>
        <w:t>,</w:t>
      </w:r>
      <w:r w:rsidRPr="00D53DEB">
        <w:rPr>
          <w:b/>
          <w:bCs/>
        </w:rPr>
        <w:t xml:space="preserve">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9A0245" w:rsidP="00690F56" w14:paraId="583D2BFF" w14:textId="5AA14625">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w:t>
      </w:r>
      <w:r w:rsidRPr="00D53DEB">
        <w:rPr>
          <w:b/>
          <w:bCs/>
        </w:rPr>
        <w:t xml:space="preserve">equiring respondents to submit proprietary trade secret, or other confidential information unless the agency can </w:t>
      </w:r>
      <w:r w:rsidRPr="00D53DEB">
        <w:rPr>
          <w:b/>
          <w:bCs/>
        </w:rPr>
        <w:t>demonstrate</w:t>
      </w:r>
      <w:r w:rsidRPr="00D53DEB">
        <w:rPr>
          <w:b/>
          <w:bCs/>
        </w:rPr>
        <w:t xml:space="preserve"> that it has instituted procedures to protect the information's confidentially to the extent permitted by law.</w:t>
      </w:r>
    </w:p>
    <w:p w:rsidR="009A0245" w:rsidP="009A0245" w14:paraId="216B07CD" w14:textId="77777777">
      <w:pPr>
        <w:pStyle w:val="ListParagraph"/>
      </w:pPr>
    </w:p>
    <w:p w:rsidR="009A0245" w:rsidRPr="00D53DEB" w:rsidP="009A0245" w14:paraId="780CE2F0" w14:textId="32A2C828">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There are no special circumstances.  </w:t>
      </w: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w:t>
      </w:r>
      <w:r w:rsidRPr="00D53DEB">
        <w:rPr>
          <w:rFonts w:ascii="Times New Roman" w:hAnsi="Times New Roman"/>
          <w:b/>
          <w:bCs/>
        </w:rPr>
        <w:t>publication</w:t>
      </w:r>
      <w:r w:rsidRPr="00D53DEB">
        <w:rPr>
          <w:rFonts w:ascii="Times New Roman" w:hAnsi="Times New Roman"/>
          <w:b/>
          <w:bCs/>
        </w:rPr>
        <w:t xml:space="preserve">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14:paraId="767B60FC" w14:textId="1CFE263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9A0245" w:rsidP="00690F56" w14:paraId="5D0DD776" w14:textId="770FB9E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A7DC9" w:rsidP="0060114B" w14:paraId="0C933CDF" w14:textId="6372D7E6">
      <w:pPr>
        <w:widowControl/>
        <w:autoSpaceDE/>
        <w:autoSpaceDN/>
        <w:adjustRightInd/>
        <w:rPr>
          <w:rFonts w:ascii="Times New Roman" w:eastAsia="Calibri" w:hAnsi="Times New Roman"/>
        </w:rPr>
      </w:pPr>
      <w:r>
        <w:rPr>
          <w:rFonts w:ascii="Times New Roman" w:eastAsia="Calibri" w:hAnsi="Times New Roman"/>
        </w:rPr>
        <w:t xml:space="preserve">Not applicable </w:t>
      </w:r>
    </w:p>
    <w:p w:rsidR="00564974" w:rsidRPr="00A47DA7" w:rsidP="0060114B" w14:paraId="40F96BE1" w14:textId="77777777">
      <w:pPr>
        <w:widowControl/>
        <w:autoSpaceDE/>
        <w:autoSpaceDN/>
        <w:adjustRightInd/>
        <w:rPr>
          <w:rFonts w:ascii="Times New Roman" w:eastAsia="Calibri" w:hAnsi="Times New Roman"/>
        </w:rPr>
      </w:pPr>
    </w:p>
    <w:p w:rsidR="00690F56" w:rsidP="00690F56" w14:paraId="608739E9" w14:textId="46533FB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9A0245" w:rsidP="00690F56" w14:paraId="02BFB124" w14:textId="0EFB5E4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009A0245" w:rsidRPr="009A0245" w:rsidP="00690F56" w14:paraId="5C5CF6CE" w14:textId="46080AC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9A0245">
        <w:rPr>
          <w:rFonts w:ascii="Times New Roman" w:hAnsi="Times New Roman"/>
          <w:bCs/>
        </w:rPr>
        <w:t>There are no such gifts of payments to respondents.</w:t>
      </w:r>
    </w:p>
    <w:p w:rsidR="00B64496" w:rsidRPr="00871CA6" w:rsidP="00262716" w14:paraId="3D0608D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10.  </w:t>
      </w:r>
      <w:r w:rsidRPr="00D53DEB">
        <w:rPr>
          <w:rFonts w:ascii="Times New Roman" w:hAnsi="Times New Roman"/>
          <w:b/>
          <w:bCs/>
        </w:rPr>
        <w:t>Describe any assurance of confidentiality provided to respondents and the basis for the assurance in statute, regulation, or agency policy.</w:t>
      </w:r>
    </w:p>
    <w:p w:rsidR="009A0245" w:rsidP="00690F56" w14:paraId="65A4293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9A0245" w:rsidP="00690F56" w14:paraId="41D6A133" w14:textId="541E45D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r w:rsidRPr="009A0245">
        <w:rPr>
          <w:rFonts w:ascii="Times New Roman" w:hAnsi="Times New Roman"/>
          <w:bCs/>
        </w:rPr>
        <w:t>As set forth in the Form's Privacy Act Notice, the data collected will be maintained in a DEA System of Record. As such, use and disclosure of information contained therein will be strictly controlled and will be confined to those who have a need for the information in conjunction with DEA responsibilities.</w:t>
      </w:r>
    </w:p>
    <w:p w:rsidR="009A0245" w:rsidP="00690F56" w14:paraId="375AF47F" w14:textId="65CD036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rPr>
      </w:pPr>
    </w:p>
    <w:p w:rsidR="00B16D4F" w:rsidRPr="00B16D4F" w:rsidP="00B16D4F" w14:paraId="57B820F4" w14:textId="6D0E073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B16D4F">
        <w:rPr>
          <w:rFonts w:ascii="Times New Roman" w:hAnsi="Times New Roman"/>
          <w:b/>
          <w:bCs/>
        </w:rPr>
        <w:t xml:space="preserve">Confidentiality of Survey Data        </w:t>
      </w:r>
    </w:p>
    <w:p w:rsidR="004328D9" w:rsidRPr="00871CA6" w:rsidP="00D735B0" w14:paraId="306AC33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3F71900A" w14:textId="20B3252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w:t>
      </w:r>
      <w:r w:rsidRPr="00D53DEB">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690F56" w:rsidP="00690F56" w14:paraId="27A67CE6" w14:textId="6E9A925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A0245" w:rsidP="00690F56" w14:paraId="3AEC0578" w14:textId="171A95C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There are no questions asked that are sensitive in nature. This form provides DEA Drug policy requirements for employment and requests applicant to acknowledge they understand these requirements. </w:t>
      </w:r>
    </w:p>
    <w:p w:rsidR="009A0245" w:rsidRPr="00871CA6" w:rsidP="00690F56" w14:paraId="1A7AB0D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C667F3" w14:paraId="6B440E9A"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Indicate </w:t>
      </w:r>
      <w:r w:rsidRPr="00D53DEB">
        <w:rPr>
          <w:rFonts w:ascii="Times New Roman" w:hAnsi="Times New Roman"/>
          <w:b/>
          <w:bCs/>
        </w:rPr>
        <w:t>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D53DEB">
        <w:rPr>
          <w:rFonts w:ascii="Times New Roman" w:hAnsi="Times New Roman"/>
          <w:b/>
          <w:bCs/>
        </w:rPr>
        <w:t>,</w:t>
      </w:r>
      <w:r w:rsidRPr="00D53DEB">
        <w:rPr>
          <w:rFonts w:ascii="Times New Roman" w:hAnsi="Times New Roman"/>
          <w:b/>
          <w:bCs/>
        </w:rPr>
        <w:t xml:space="preserve">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D53DEB" w:rsidP="00C667F3"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690F56" w:rsidP="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626FF" w:rsidRPr="006626FF" w:rsidP="006626FF" w14:paraId="49938EA8" w14:textId="77777777">
      <w:pPr>
        <w:ind w:left="720"/>
        <w:rPr>
          <w:rFonts w:ascii="Times New Roman" w:hAnsi="Times New Roman"/>
          <w:i/>
        </w:rPr>
      </w:pPr>
    </w:p>
    <w:p w:rsidR="00564974" w:rsidP="006626FF" w14:paraId="4ABC1365" w14:textId="77777777">
      <w:pPr>
        <w:ind w:left="720"/>
        <w:jc w:val="center"/>
        <w:rPr>
          <w:rFonts w:ascii="Times New Roman" w:hAnsi="Times New Roman"/>
          <w:b/>
        </w:rPr>
      </w:pPr>
    </w:p>
    <w:p w:rsidR="00564974" w:rsidP="006626FF" w14:paraId="4FF86EFE" w14:textId="77777777">
      <w:pPr>
        <w:ind w:left="720"/>
        <w:jc w:val="center"/>
        <w:rPr>
          <w:rFonts w:ascii="Times New Roman" w:hAnsi="Times New Roman"/>
          <w:b/>
        </w:rPr>
      </w:pPr>
    </w:p>
    <w:p w:rsidR="00564974" w:rsidP="006626FF" w14:paraId="50F8058D" w14:textId="77777777">
      <w:pPr>
        <w:ind w:left="720"/>
        <w:jc w:val="center"/>
        <w:rPr>
          <w:rFonts w:ascii="Times New Roman" w:hAnsi="Times New Roman"/>
          <w:b/>
        </w:rPr>
      </w:pPr>
    </w:p>
    <w:p w:rsidR="00564974" w:rsidP="006626FF" w14:paraId="6BC88B77" w14:textId="77777777">
      <w:pPr>
        <w:ind w:left="720"/>
        <w:jc w:val="center"/>
        <w:rPr>
          <w:rFonts w:ascii="Times New Roman" w:hAnsi="Times New Roman"/>
          <w:b/>
        </w:rPr>
      </w:pPr>
    </w:p>
    <w:p w:rsidR="00564974" w:rsidP="006626FF" w14:paraId="6926248F" w14:textId="77777777">
      <w:pPr>
        <w:ind w:left="720"/>
        <w:jc w:val="center"/>
        <w:rPr>
          <w:rFonts w:ascii="Times New Roman" w:hAnsi="Times New Roman"/>
          <w:b/>
        </w:rPr>
      </w:pPr>
    </w:p>
    <w:p w:rsidR="006626FF" w:rsidRPr="00E60FB0" w:rsidP="006626FF" w14:paraId="3CD4954E" w14:textId="079B3AA9">
      <w:pPr>
        <w:ind w:left="720"/>
        <w:jc w:val="center"/>
        <w:rPr>
          <w:rFonts w:ascii="Times New Roman" w:hAnsi="Times New Roman"/>
          <w:i/>
        </w:rPr>
      </w:pPr>
      <w:r w:rsidRPr="00E60FB0">
        <w:rPr>
          <w:rFonts w:ascii="Times New Roman" w:hAnsi="Times New Roman"/>
          <w:b/>
        </w:rPr>
        <w:t>Estimated Annualized Respondent Cost and Hour Burden</w:t>
      </w:r>
    </w:p>
    <w:tbl>
      <w:tblPr>
        <w:tblStyle w:val="TableGrid"/>
        <w:tblW w:w="7693" w:type="dxa"/>
        <w:jc w:val="center"/>
        <w:tblLook w:val="04A0"/>
      </w:tblPr>
      <w:tblGrid>
        <w:gridCol w:w="1945"/>
        <w:gridCol w:w="1415"/>
        <w:gridCol w:w="1657"/>
        <w:gridCol w:w="1182"/>
        <w:gridCol w:w="1097"/>
        <w:gridCol w:w="950"/>
      </w:tblGrid>
      <w:tr w14:paraId="4AA59B92" w14:textId="77777777" w:rsidTr="009A0245">
        <w:tblPrEx>
          <w:tblW w:w="7693" w:type="dxa"/>
          <w:jc w:val="center"/>
          <w:tblLook w:val="04A0"/>
        </w:tblPrEx>
        <w:trPr>
          <w:jc w:val="center"/>
        </w:trPr>
        <w:tc>
          <w:tcPr>
            <w:tcW w:w="1830" w:type="dxa"/>
            <w:shd w:val="clear" w:color="auto" w:fill="ADB9CA" w:themeFill="text2" w:themeFillTint="66"/>
          </w:tcPr>
          <w:p w:rsidR="00D51D54" w:rsidRPr="008F47CB" w:rsidP="008C6A87" w14:paraId="7BEB472C" w14:textId="77777777">
            <w:pPr>
              <w:rPr>
                <w:rFonts w:ascii="Times New Roman" w:hAnsi="Times New Roman"/>
                <w:b/>
                <w:sz w:val="22"/>
                <w:szCs w:val="22"/>
              </w:rPr>
            </w:pPr>
            <w:bookmarkStart w:id="9" w:name="OLE_LINK12"/>
            <w:bookmarkStart w:id="10" w:name="OLE_LINK13"/>
            <w:bookmarkStart w:id="11" w:name="_GoBack"/>
            <w:r w:rsidRPr="008F47CB">
              <w:rPr>
                <w:rFonts w:ascii="Times New Roman" w:hAnsi="Times New Roman"/>
                <w:b/>
                <w:sz w:val="22"/>
                <w:szCs w:val="22"/>
              </w:rPr>
              <w:t>Activity</w:t>
            </w:r>
          </w:p>
        </w:tc>
        <w:tc>
          <w:tcPr>
            <w:tcW w:w="1415" w:type="dxa"/>
            <w:shd w:val="clear" w:color="auto" w:fill="ADB9CA" w:themeFill="text2" w:themeFillTint="66"/>
          </w:tcPr>
          <w:p w:rsidR="00D51D54" w:rsidRPr="008F47CB" w:rsidP="008C6A87" w14:paraId="0C165867" w14:textId="77777777">
            <w:pPr>
              <w:rPr>
                <w:rFonts w:ascii="Times New Roman" w:hAnsi="Times New Roman"/>
                <w:b/>
                <w:sz w:val="22"/>
                <w:szCs w:val="22"/>
              </w:rPr>
            </w:pPr>
            <w:r w:rsidRPr="008F47CB">
              <w:rPr>
                <w:rFonts w:ascii="Times New Roman" w:hAnsi="Times New Roman"/>
                <w:b/>
                <w:sz w:val="22"/>
                <w:szCs w:val="22"/>
              </w:rPr>
              <w:t>Number of Respondents</w:t>
            </w:r>
          </w:p>
        </w:tc>
        <w:tc>
          <w:tcPr>
            <w:tcW w:w="1219" w:type="dxa"/>
            <w:shd w:val="clear" w:color="auto" w:fill="ADB9CA" w:themeFill="text2" w:themeFillTint="66"/>
          </w:tcPr>
          <w:p w:rsidR="00D51D54" w:rsidRPr="008F47CB" w:rsidP="008C6A87" w14:paraId="504A0CCE" w14:textId="77777777">
            <w:pPr>
              <w:rPr>
                <w:rFonts w:ascii="Times New Roman" w:hAnsi="Times New Roman"/>
                <w:b/>
                <w:sz w:val="22"/>
                <w:szCs w:val="22"/>
              </w:rPr>
            </w:pPr>
            <w:r w:rsidRPr="008F47CB">
              <w:rPr>
                <w:rFonts w:ascii="Times New Roman" w:hAnsi="Times New Roman"/>
                <w:b/>
                <w:sz w:val="22"/>
                <w:szCs w:val="22"/>
              </w:rPr>
              <w:t>Frequency</w:t>
            </w:r>
          </w:p>
        </w:tc>
        <w:tc>
          <w:tcPr>
            <w:tcW w:w="1182" w:type="dxa"/>
            <w:shd w:val="clear" w:color="auto" w:fill="ADB9CA" w:themeFill="text2" w:themeFillTint="66"/>
          </w:tcPr>
          <w:p w:rsidR="00D51D54" w:rsidRPr="008F47CB" w:rsidP="008C6A87" w14:paraId="43DA2D2D" w14:textId="77777777">
            <w:pPr>
              <w:rPr>
                <w:rFonts w:ascii="Times New Roman" w:hAnsi="Times New Roman"/>
                <w:b/>
                <w:sz w:val="22"/>
                <w:szCs w:val="22"/>
              </w:rPr>
            </w:pPr>
            <w:r w:rsidRPr="008F47CB">
              <w:rPr>
                <w:rFonts w:ascii="Times New Roman" w:hAnsi="Times New Roman"/>
                <w:b/>
                <w:sz w:val="22"/>
                <w:szCs w:val="22"/>
              </w:rPr>
              <w:t>Total Annual Responses</w:t>
            </w:r>
          </w:p>
        </w:tc>
        <w:tc>
          <w:tcPr>
            <w:tcW w:w="1097" w:type="dxa"/>
            <w:shd w:val="clear" w:color="auto" w:fill="ADB9CA" w:themeFill="text2" w:themeFillTint="66"/>
          </w:tcPr>
          <w:p w:rsidR="00D51D54" w:rsidRPr="008F47CB" w:rsidP="008C6A87" w14:paraId="2403F83B" w14:textId="77777777">
            <w:pPr>
              <w:rPr>
                <w:rFonts w:ascii="Times New Roman" w:hAnsi="Times New Roman"/>
                <w:b/>
                <w:sz w:val="22"/>
                <w:szCs w:val="22"/>
              </w:rPr>
            </w:pPr>
            <w:r w:rsidRPr="008F47CB">
              <w:rPr>
                <w:rFonts w:ascii="Times New Roman" w:hAnsi="Times New Roman"/>
                <w:b/>
                <w:sz w:val="22"/>
                <w:szCs w:val="22"/>
              </w:rPr>
              <w:t>Time Per Response</w:t>
            </w:r>
          </w:p>
        </w:tc>
        <w:tc>
          <w:tcPr>
            <w:tcW w:w="950" w:type="dxa"/>
            <w:shd w:val="clear" w:color="auto" w:fill="ADB9CA" w:themeFill="text2" w:themeFillTint="66"/>
          </w:tcPr>
          <w:p w:rsidR="00D51D54" w:rsidRPr="008F47CB" w:rsidP="008C6A87" w14:paraId="4756C3F4" w14:textId="77777777">
            <w:pPr>
              <w:rPr>
                <w:rFonts w:ascii="Times New Roman" w:hAnsi="Times New Roman"/>
                <w:b/>
                <w:sz w:val="22"/>
                <w:szCs w:val="22"/>
              </w:rPr>
            </w:pPr>
            <w:r w:rsidRPr="008F47CB">
              <w:rPr>
                <w:rFonts w:ascii="Times New Roman" w:hAnsi="Times New Roman"/>
                <w:b/>
                <w:sz w:val="22"/>
                <w:szCs w:val="22"/>
              </w:rPr>
              <w:t>Total Annual Burden (Hours)</w:t>
            </w:r>
          </w:p>
        </w:tc>
      </w:tr>
      <w:tr w14:paraId="079EF15D" w14:textId="77777777" w:rsidTr="009A0245">
        <w:tblPrEx>
          <w:tblW w:w="7693" w:type="dxa"/>
          <w:jc w:val="center"/>
          <w:tblLook w:val="04A0"/>
        </w:tblPrEx>
        <w:trPr>
          <w:jc w:val="center"/>
        </w:trPr>
        <w:tc>
          <w:tcPr>
            <w:tcW w:w="1830" w:type="dxa"/>
            <w:vAlign w:val="bottom"/>
          </w:tcPr>
          <w:p w:rsidR="00D51D54" w:rsidRPr="008F47CB" w:rsidP="008C6A87" w14:paraId="4E4E0FA6" w14:textId="60AF0DB7">
            <w:pPr>
              <w:jc w:val="right"/>
              <w:rPr>
                <w:rFonts w:ascii="Times New Roman" w:hAnsi="Times New Roman"/>
                <w:sz w:val="22"/>
                <w:szCs w:val="22"/>
              </w:rPr>
            </w:pPr>
            <w:r>
              <w:rPr>
                <w:rFonts w:ascii="Times New Roman" w:hAnsi="Times New Roman"/>
                <w:sz w:val="22"/>
                <w:szCs w:val="22"/>
              </w:rPr>
              <w:t xml:space="preserve"> </w:t>
            </w:r>
          </w:p>
        </w:tc>
        <w:tc>
          <w:tcPr>
            <w:tcW w:w="1415" w:type="dxa"/>
            <w:vAlign w:val="bottom"/>
          </w:tcPr>
          <w:p w:rsidR="00D51D54" w:rsidRPr="008F47CB" w:rsidP="008C6A87" w14:paraId="23BB2474" w14:textId="5141C3BF">
            <w:pPr>
              <w:jc w:val="right"/>
              <w:rPr>
                <w:rFonts w:ascii="Times New Roman" w:hAnsi="Times New Roman"/>
                <w:sz w:val="22"/>
                <w:szCs w:val="22"/>
              </w:rPr>
            </w:pPr>
            <w:r>
              <w:rPr>
                <w:rFonts w:ascii="Times New Roman" w:hAnsi="Times New Roman"/>
                <w:sz w:val="22"/>
                <w:szCs w:val="22"/>
              </w:rPr>
              <w:t xml:space="preserve"> </w:t>
            </w:r>
          </w:p>
        </w:tc>
        <w:tc>
          <w:tcPr>
            <w:tcW w:w="1219" w:type="dxa"/>
            <w:vAlign w:val="bottom"/>
          </w:tcPr>
          <w:p w:rsidR="00D51D54" w:rsidRPr="008F47CB" w:rsidP="008C6A87" w14:paraId="5D72451D" w14:textId="78F78441">
            <w:pPr>
              <w:jc w:val="right"/>
              <w:rPr>
                <w:rFonts w:ascii="Times New Roman" w:hAnsi="Times New Roman"/>
                <w:sz w:val="22"/>
                <w:szCs w:val="22"/>
              </w:rPr>
            </w:pPr>
            <w:r>
              <w:rPr>
                <w:rFonts w:ascii="Times New Roman" w:hAnsi="Times New Roman"/>
                <w:sz w:val="22"/>
                <w:szCs w:val="22"/>
              </w:rPr>
              <w:t xml:space="preserve"> </w:t>
            </w:r>
          </w:p>
        </w:tc>
        <w:tc>
          <w:tcPr>
            <w:tcW w:w="1182" w:type="dxa"/>
            <w:vAlign w:val="bottom"/>
          </w:tcPr>
          <w:p w:rsidR="00D51D54" w:rsidRPr="008F47CB" w:rsidP="008C6A87" w14:paraId="03D2549D" w14:textId="05083386">
            <w:pPr>
              <w:jc w:val="right"/>
              <w:rPr>
                <w:rFonts w:ascii="Times New Roman" w:hAnsi="Times New Roman"/>
                <w:sz w:val="22"/>
                <w:szCs w:val="22"/>
              </w:rPr>
            </w:pPr>
            <w:r>
              <w:rPr>
                <w:rFonts w:ascii="Times New Roman" w:hAnsi="Times New Roman"/>
                <w:sz w:val="22"/>
                <w:szCs w:val="22"/>
              </w:rPr>
              <w:t xml:space="preserve"> </w:t>
            </w:r>
          </w:p>
        </w:tc>
        <w:tc>
          <w:tcPr>
            <w:tcW w:w="1097" w:type="dxa"/>
            <w:vAlign w:val="bottom"/>
          </w:tcPr>
          <w:p w:rsidR="00D51D54" w:rsidRPr="008F47CB" w:rsidP="008C6A87" w14:paraId="3704ADCE" w14:textId="5F13821C">
            <w:pPr>
              <w:jc w:val="right"/>
              <w:rPr>
                <w:rFonts w:ascii="Times New Roman" w:hAnsi="Times New Roman"/>
                <w:sz w:val="22"/>
                <w:szCs w:val="22"/>
              </w:rPr>
            </w:pPr>
            <w:r>
              <w:rPr>
                <w:rFonts w:ascii="Times New Roman" w:hAnsi="Times New Roman"/>
                <w:sz w:val="22"/>
                <w:szCs w:val="22"/>
              </w:rPr>
              <w:t xml:space="preserve"> </w:t>
            </w:r>
          </w:p>
        </w:tc>
        <w:tc>
          <w:tcPr>
            <w:tcW w:w="950" w:type="dxa"/>
            <w:vAlign w:val="bottom"/>
          </w:tcPr>
          <w:p w:rsidR="00D51D54" w:rsidRPr="008F47CB" w:rsidP="008C6A87" w14:paraId="498C761A" w14:textId="072026ED">
            <w:pPr>
              <w:jc w:val="right"/>
              <w:rPr>
                <w:rFonts w:ascii="Times New Roman" w:hAnsi="Times New Roman"/>
                <w:sz w:val="22"/>
                <w:szCs w:val="22"/>
              </w:rPr>
            </w:pPr>
            <w:r>
              <w:rPr>
                <w:rFonts w:ascii="Times New Roman" w:hAnsi="Times New Roman"/>
                <w:sz w:val="22"/>
                <w:szCs w:val="22"/>
              </w:rPr>
              <w:t xml:space="preserve"> </w:t>
            </w:r>
          </w:p>
        </w:tc>
      </w:tr>
      <w:tr w14:paraId="10418082" w14:textId="77777777" w:rsidTr="009A0245">
        <w:tblPrEx>
          <w:tblW w:w="7693" w:type="dxa"/>
          <w:jc w:val="left"/>
          <w:tblLook w:val="04A0"/>
        </w:tblPrEx>
        <w:trPr>
          <w:trHeight w:val="758"/>
          <w:jc w:val="left"/>
        </w:trPr>
        <w:tc>
          <w:tcPr>
            <w:tcW w:w="1830" w:type="dxa"/>
            <w:hideMark/>
          </w:tcPr>
          <w:p w:rsidR="009A0245" w14:paraId="59E48385" w14:textId="7C91D7F5">
            <w:pPr>
              <w:pStyle w:val="BodyText"/>
              <w:autoSpaceDE/>
              <w:spacing w:before="1"/>
              <w:rPr>
                <w:sz w:val="24"/>
                <w:szCs w:val="24"/>
              </w:rPr>
            </w:pPr>
            <w:bookmarkStart w:id="12" w:name="_Hlk171593374"/>
            <w:r>
              <w:rPr>
                <w:color w:val="343434"/>
                <w:sz w:val="24"/>
                <w:szCs w:val="24"/>
              </w:rPr>
              <w:t>DEA Form 200</w:t>
            </w:r>
          </w:p>
        </w:tc>
        <w:tc>
          <w:tcPr>
            <w:tcW w:w="1415" w:type="dxa"/>
            <w:hideMark/>
          </w:tcPr>
          <w:p w:rsidR="009A0245" w14:paraId="2E967868" w14:textId="77777777">
            <w:pPr>
              <w:autoSpaceDE/>
              <w:jc w:val="center"/>
            </w:pPr>
            <w:r>
              <w:t>4727</w:t>
            </w:r>
          </w:p>
        </w:tc>
        <w:tc>
          <w:tcPr>
            <w:tcW w:w="1219" w:type="dxa"/>
            <w:hideMark/>
          </w:tcPr>
          <w:p w:rsidR="009A0245" w14:paraId="5D96079E" w14:textId="77777777">
            <w:pPr>
              <w:autoSpaceDE/>
              <w:jc w:val="center"/>
            </w:pPr>
            <w:r>
              <w:t>1/annually</w:t>
            </w:r>
          </w:p>
        </w:tc>
        <w:tc>
          <w:tcPr>
            <w:tcW w:w="1182" w:type="dxa"/>
            <w:hideMark/>
          </w:tcPr>
          <w:p w:rsidR="009A0245" w14:paraId="5FAF306F" w14:textId="77777777">
            <w:pPr>
              <w:autoSpaceDE/>
              <w:jc w:val="center"/>
            </w:pPr>
            <w:r>
              <w:t>4727</w:t>
            </w:r>
          </w:p>
        </w:tc>
        <w:tc>
          <w:tcPr>
            <w:tcW w:w="1097" w:type="dxa"/>
            <w:hideMark/>
          </w:tcPr>
          <w:p w:rsidR="009A0245" w14:paraId="5EE1EBB6" w14:textId="77777777">
            <w:pPr>
              <w:autoSpaceDE/>
              <w:jc w:val="center"/>
            </w:pPr>
            <w:r>
              <w:t>7 min</w:t>
            </w:r>
          </w:p>
        </w:tc>
        <w:tc>
          <w:tcPr>
            <w:tcW w:w="950" w:type="dxa"/>
            <w:hideMark/>
          </w:tcPr>
          <w:p w:rsidR="009A0245" w14:paraId="1C1C99B5" w14:textId="77777777">
            <w:pPr>
              <w:autoSpaceDE/>
              <w:jc w:val="center"/>
            </w:pPr>
            <w:r>
              <w:t>551 hrs.</w:t>
            </w:r>
          </w:p>
        </w:tc>
      </w:tr>
      <w:tr w14:paraId="6ECECA54" w14:textId="77777777" w:rsidTr="009A0245">
        <w:tblPrEx>
          <w:tblW w:w="7693" w:type="dxa"/>
          <w:jc w:val="left"/>
          <w:tblLook w:val="04A0"/>
        </w:tblPrEx>
        <w:trPr>
          <w:trHeight w:val="256"/>
          <w:jc w:val="left"/>
        </w:trPr>
        <w:tc>
          <w:tcPr>
            <w:tcW w:w="1830" w:type="dxa"/>
          </w:tcPr>
          <w:p w:rsidR="009A0245" w14:paraId="3BEBC734" w14:textId="77777777">
            <w:pPr>
              <w:autoSpaceDE/>
              <w:jc w:val="right"/>
            </w:pPr>
          </w:p>
        </w:tc>
        <w:tc>
          <w:tcPr>
            <w:tcW w:w="1415" w:type="dxa"/>
          </w:tcPr>
          <w:p w:rsidR="009A0245" w14:paraId="5F45F6C5" w14:textId="77777777">
            <w:pPr>
              <w:autoSpaceDE/>
              <w:jc w:val="center"/>
            </w:pPr>
          </w:p>
        </w:tc>
        <w:tc>
          <w:tcPr>
            <w:tcW w:w="1219" w:type="dxa"/>
          </w:tcPr>
          <w:p w:rsidR="009A0245" w14:paraId="1A18DE74" w14:textId="77777777">
            <w:pPr>
              <w:autoSpaceDE/>
              <w:jc w:val="center"/>
            </w:pPr>
          </w:p>
        </w:tc>
        <w:tc>
          <w:tcPr>
            <w:tcW w:w="1182" w:type="dxa"/>
          </w:tcPr>
          <w:p w:rsidR="009A0245" w14:paraId="471AB76C" w14:textId="77777777">
            <w:pPr>
              <w:autoSpaceDE/>
              <w:jc w:val="center"/>
            </w:pPr>
          </w:p>
        </w:tc>
        <w:tc>
          <w:tcPr>
            <w:tcW w:w="1097" w:type="dxa"/>
          </w:tcPr>
          <w:p w:rsidR="009A0245" w14:paraId="66FB754F" w14:textId="77777777">
            <w:pPr>
              <w:autoSpaceDE/>
              <w:jc w:val="center"/>
            </w:pPr>
          </w:p>
        </w:tc>
        <w:tc>
          <w:tcPr>
            <w:tcW w:w="950" w:type="dxa"/>
          </w:tcPr>
          <w:p w:rsidR="009A0245" w14:paraId="57D0580D" w14:textId="77777777">
            <w:pPr>
              <w:autoSpaceDE/>
              <w:jc w:val="center"/>
            </w:pPr>
          </w:p>
        </w:tc>
      </w:tr>
      <w:tr w14:paraId="73AC0333" w14:textId="77777777" w:rsidTr="009A0245">
        <w:tblPrEx>
          <w:tblW w:w="7693" w:type="dxa"/>
          <w:jc w:val="left"/>
          <w:tblLook w:val="04A0"/>
        </w:tblPrEx>
        <w:trPr>
          <w:trHeight w:val="502"/>
          <w:jc w:val="left"/>
        </w:trPr>
        <w:tc>
          <w:tcPr>
            <w:tcW w:w="1830" w:type="dxa"/>
            <w:hideMark/>
          </w:tcPr>
          <w:p w:rsidR="009A0245" w:rsidRPr="009A0245" w14:paraId="0E34F008" w14:textId="77777777">
            <w:pPr>
              <w:autoSpaceDE/>
              <w:rPr>
                <w:b/>
                <w:i/>
              </w:rPr>
            </w:pPr>
            <w:r w:rsidRPr="009A0245">
              <w:rPr>
                <w:b/>
                <w:i/>
              </w:rPr>
              <w:t>Unduplicated Totals</w:t>
            </w:r>
          </w:p>
        </w:tc>
        <w:tc>
          <w:tcPr>
            <w:tcW w:w="1415" w:type="dxa"/>
            <w:hideMark/>
          </w:tcPr>
          <w:p w:rsidR="009A0245" w:rsidRPr="009A0245" w14:paraId="1FE90B98" w14:textId="77777777">
            <w:pPr>
              <w:autoSpaceDE/>
              <w:jc w:val="center"/>
              <w:rPr>
                <w:b/>
                <w:i/>
              </w:rPr>
            </w:pPr>
            <w:r w:rsidRPr="009A0245">
              <w:rPr>
                <w:b/>
                <w:i/>
              </w:rPr>
              <w:t>4727</w:t>
            </w:r>
          </w:p>
        </w:tc>
        <w:tc>
          <w:tcPr>
            <w:tcW w:w="1219" w:type="dxa"/>
            <w:hideMark/>
          </w:tcPr>
          <w:p w:rsidR="009A0245" w:rsidRPr="009A0245" w14:paraId="4A6E91E5" w14:textId="77777777">
            <w:pPr>
              <w:autoSpaceDE/>
              <w:jc w:val="center"/>
              <w:rPr>
                <w:b/>
                <w:i/>
              </w:rPr>
            </w:pPr>
            <w:r w:rsidRPr="009A0245">
              <w:rPr>
                <w:b/>
                <w:i/>
              </w:rPr>
              <w:t>1/annually</w:t>
            </w:r>
          </w:p>
        </w:tc>
        <w:tc>
          <w:tcPr>
            <w:tcW w:w="1182" w:type="dxa"/>
            <w:hideMark/>
          </w:tcPr>
          <w:p w:rsidR="009A0245" w:rsidRPr="009A0245" w14:paraId="0EDFE991" w14:textId="77777777">
            <w:pPr>
              <w:autoSpaceDE/>
              <w:jc w:val="center"/>
              <w:rPr>
                <w:b/>
                <w:i/>
              </w:rPr>
            </w:pPr>
            <w:r w:rsidRPr="009A0245">
              <w:rPr>
                <w:b/>
                <w:i/>
              </w:rPr>
              <w:t>4727</w:t>
            </w:r>
          </w:p>
        </w:tc>
        <w:tc>
          <w:tcPr>
            <w:tcW w:w="1097" w:type="dxa"/>
            <w:hideMark/>
          </w:tcPr>
          <w:p w:rsidR="009A0245" w:rsidRPr="009A0245" w14:paraId="3F101E51" w14:textId="77777777">
            <w:pPr>
              <w:autoSpaceDE/>
              <w:jc w:val="center"/>
              <w:rPr>
                <w:b/>
                <w:i/>
              </w:rPr>
            </w:pPr>
            <w:r w:rsidRPr="009A0245">
              <w:rPr>
                <w:b/>
                <w:i/>
              </w:rPr>
              <w:t>7 min</w:t>
            </w:r>
          </w:p>
        </w:tc>
        <w:tc>
          <w:tcPr>
            <w:tcW w:w="950" w:type="dxa"/>
            <w:hideMark/>
          </w:tcPr>
          <w:p w:rsidR="009A0245" w:rsidRPr="009A0245" w14:paraId="6867DD91" w14:textId="77777777">
            <w:pPr>
              <w:autoSpaceDE/>
              <w:jc w:val="center"/>
              <w:rPr>
                <w:b/>
                <w:i/>
              </w:rPr>
            </w:pPr>
            <w:r w:rsidRPr="009A0245">
              <w:rPr>
                <w:b/>
                <w:i/>
              </w:rPr>
              <w:t>551 hrs.</w:t>
            </w:r>
          </w:p>
        </w:tc>
      </w:tr>
      <w:tr w14:paraId="578B68EB" w14:textId="77777777" w:rsidTr="009A0245">
        <w:tblPrEx>
          <w:tblW w:w="7693" w:type="dxa"/>
          <w:jc w:val="center"/>
          <w:tblLook w:val="04A0"/>
        </w:tblPrEx>
        <w:trPr>
          <w:jc w:val="center"/>
        </w:trPr>
        <w:tc>
          <w:tcPr>
            <w:tcW w:w="1830" w:type="dxa"/>
          </w:tcPr>
          <w:p w:rsidR="00D51D54" w:rsidRPr="008F47CB" w:rsidP="00D51D54" w14:paraId="3D459D2C" w14:textId="7781F529">
            <w:pPr>
              <w:rPr>
                <w:rFonts w:ascii="Times New Roman" w:hAnsi="Times New Roman"/>
                <w:b/>
                <w:i/>
                <w:sz w:val="22"/>
                <w:szCs w:val="22"/>
              </w:rPr>
            </w:pPr>
          </w:p>
        </w:tc>
        <w:tc>
          <w:tcPr>
            <w:tcW w:w="1415" w:type="dxa"/>
            <w:vAlign w:val="bottom"/>
          </w:tcPr>
          <w:p w:rsidR="00D51D54" w:rsidRPr="008F47CB" w:rsidP="00D51D54" w14:paraId="32AB6B8A" w14:textId="4FA72665">
            <w:pPr>
              <w:jc w:val="right"/>
              <w:rPr>
                <w:rFonts w:ascii="Times New Roman" w:hAnsi="Times New Roman"/>
                <w:b/>
                <w:i/>
                <w:sz w:val="22"/>
                <w:szCs w:val="22"/>
              </w:rPr>
            </w:pPr>
          </w:p>
        </w:tc>
        <w:tc>
          <w:tcPr>
            <w:tcW w:w="1219" w:type="dxa"/>
            <w:vAlign w:val="bottom"/>
          </w:tcPr>
          <w:p w:rsidR="00D51D54" w:rsidRPr="008F47CB" w:rsidP="00D51D54" w14:paraId="75495CB4" w14:textId="7C6FC44B">
            <w:pPr>
              <w:jc w:val="center"/>
              <w:rPr>
                <w:rFonts w:ascii="Times New Roman" w:hAnsi="Times New Roman"/>
                <w:b/>
                <w:i/>
                <w:sz w:val="22"/>
                <w:szCs w:val="22"/>
              </w:rPr>
            </w:pPr>
          </w:p>
        </w:tc>
        <w:tc>
          <w:tcPr>
            <w:tcW w:w="1182" w:type="dxa"/>
            <w:vAlign w:val="bottom"/>
          </w:tcPr>
          <w:p w:rsidR="00D51D54" w:rsidRPr="008F47CB" w:rsidP="00D51D54" w14:paraId="1A7661D9" w14:textId="69F572EF">
            <w:pPr>
              <w:jc w:val="right"/>
              <w:rPr>
                <w:rFonts w:ascii="Times New Roman" w:hAnsi="Times New Roman"/>
                <w:b/>
                <w:i/>
                <w:sz w:val="22"/>
                <w:szCs w:val="22"/>
              </w:rPr>
            </w:pPr>
            <w:r>
              <w:rPr>
                <w:rFonts w:ascii="Times New Roman" w:hAnsi="Times New Roman"/>
                <w:b/>
                <w:i/>
                <w:sz w:val="22"/>
                <w:szCs w:val="22"/>
              </w:rPr>
              <w:t xml:space="preserve"> </w:t>
            </w:r>
          </w:p>
        </w:tc>
        <w:tc>
          <w:tcPr>
            <w:tcW w:w="1097" w:type="dxa"/>
            <w:vAlign w:val="bottom"/>
          </w:tcPr>
          <w:p w:rsidR="00D51D54" w:rsidRPr="008F47CB" w:rsidP="00D51D54" w14:paraId="4A94906E" w14:textId="23D5C63A">
            <w:pPr>
              <w:jc w:val="right"/>
              <w:rPr>
                <w:rFonts w:ascii="Times New Roman" w:hAnsi="Times New Roman"/>
                <w:b/>
                <w:i/>
                <w:sz w:val="22"/>
                <w:szCs w:val="22"/>
              </w:rPr>
            </w:pPr>
          </w:p>
        </w:tc>
        <w:tc>
          <w:tcPr>
            <w:tcW w:w="950" w:type="dxa"/>
            <w:vAlign w:val="bottom"/>
          </w:tcPr>
          <w:p w:rsidR="00D51D54" w:rsidRPr="008F47CB" w:rsidP="00D51D54" w14:paraId="4075BA8E" w14:textId="2D8E25CA">
            <w:pPr>
              <w:jc w:val="right"/>
              <w:rPr>
                <w:rFonts w:ascii="Times New Roman" w:hAnsi="Times New Roman"/>
                <w:b/>
                <w:i/>
                <w:sz w:val="22"/>
                <w:szCs w:val="22"/>
              </w:rPr>
            </w:pPr>
            <w:r>
              <w:rPr>
                <w:rFonts w:ascii="Times New Roman" w:hAnsi="Times New Roman"/>
                <w:b/>
                <w:i/>
                <w:sz w:val="22"/>
                <w:szCs w:val="22"/>
              </w:rPr>
              <w:t xml:space="preserve"> </w:t>
            </w:r>
          </w:p>
        </w:tc>
      </w:tr>
      <w:bookmarkEnd w:id="12"/>
      <w:bookmarkEnd w:id="9"/>
      <w:bookmarkEnd w:id="10"/>
      <w:bookmarkEnd w:id="11"/>
    </w:tbl>
    <w:p w:rsidR="00EE2223" w:rsidRPr="00EE2223" w:rsidP="00E60FB0" w14:paraId="51C113BE" w14:textId="2A9025C9">
      <w:pPr>
        <w:widowControl/>
        <w:autoSpaceDE/>
        <w:autoSpaceDN/>
        <w:adjustRightInd/>
        <w:rPr>
          <w:rFonts w:ascii="Times New Roman" w:hAnsi="Times New Roman"/>
          <w:i/>
          <w:iCs/>
        </w:rPr>
      </w:pPr>
    </w:p>
    <w:p w:rsidR="00EE2223" w:rsidRPr="00EE2223" w:rsidP="00E60FB0" w14:paraId="73540948" w14:textId="77777777">
      <w:pPr>
        <w:widowControl/>
        <w:autoSpaceDE/>
        <w:autoSpaceDN/>
        <w:adjustRightInd/>
        <w:rPr>
          <w:rFonts w:ascii="Times New Roman" w:hAnsi="Times New Roman"/>
          <w:i/>
          <w:iCs/>
          <w:highlight w:val="yellow"/>
        </w:rPr>
      </w:pPr>
    </w:p>
    <w:p w:rsidR="00CD215D" w:rsidRPr="00D53DEB"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CD215D">
        <w:rPr>
          <w:rFonts w:ascii="Times New Roman" w:hAnsi="Times New Roman"/>
          <w:b/>
        </w:rPr>
        <w:t>:</w:t>
      </w:r>
      <w:r w:rsidRPr="006F6E13" w:rsidR="00AB4DC3">
        <w:rPr>
          <w:rFonts w:ascii="Times New Roman" w:hAnsi="Times New Roman"/>
          <w:b/>
        </w:rPr>
        <w:t xml:space="preserve">  (</w:t>
      </w:r>
      <w:r w:rsidRPr="006F6E13" w:rsidR="00AB4DC3">
        <w:rPr>
          <w:rFonts w:ascii="Times New Roman" w:hAnsi="Times New Roman"/>
          <w:b/>
        </w:rPr>
        <w:t>a) a total capital</w:t>
      </w:r>
    </w:p>
    <w:p w:rsidR="006F6E13" w:rsidP="00584F8D"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up</w:t>
      </w:r>
      <w:r w:rsidRPr="006F6E13" w:rsidR="00CD215D">
        <w:rPr>
          <w:rFonts w:ascii="Times New Roman" w:hAnsi="Times New Roman"/>
          <w:b/>
        </w:rPr>
        <w:t xml:space="preserve">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w:t>
      </w:r>
      <w:r w:rsidRPr="006F6E13" w:rsidR="00CD215D">
        <w:rPr>
          <w:rFonts w:ascii="Times New Roman" w:hAnsi="Times New Roman"/>
          <w:b/>
        </w:rPr>
        <w:t>take into account</w:t>
      </w:r>
      <w:r w:rsidRPr="006F6E13" w:rsidR="00CD215D">
        <w:rPr>
          <w:rFonts w:ascii="Times New Roman" w:hAnsi="Times New Roman"/>
          <w:b/>
        </w:rPr>
        <w:t xml:space="preserve">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9A0245" w:rsidP="009A0245" w14:paraId="436C3E2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A0245" w:rsidRPr="009A0245" w:rsidP="009A0245" w14:paraId="1C472AA6" w14:textId="5890BB3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A0245">
        <w:rPr>
          <w:rFonts w:ascii="Times New Roman" w:hAnsi="Times New Roman"/>
        </w:rPr>
        <w:t>Total Capital and Start Up Cost to Respondents: Zero. Respondents can use existing software and Internet connections or, if that is unavailable, can fill out paper forms.</w:t>
      </w:r>
    </w:p>
    <w:p w:rsidR="009A0245" w:rsidRPr="009A0245" w:rsidP="009A0245" w14:paraId="713BDDD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9A0245" w14:paraId="726D62FC" w14:textId="20BB9D5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A0245">
        <w:rPr>
          <w:rFonts w:ascii="Times New Roman" w:hAnsi="Times New Roman"/>
        </w:rPr>
        <w:t>Total operation and maintenance and purchase of services requirement: Zero. DEA can use existing software and Internet connections.</w:t>
      </w:r>
    </w:p>
    <w:p w:rsidR="009E5C56" w:rsidP="00690F56" w14:paraId="3E33DFB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690F56" w:rsidRPr="00D53DEB" w:rsidP="00690F56" w14:paraId="697B43F9" w14:textId="34E1317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BB2AA1" w:rsidP="001376D3" w14:paraId="2708E903" w14:textId="2A8C511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 </w:t>
      </w:r>
    </w:p>
    <w:p w:rsidR="009A0245" w:rsidRPr="009A0245" w:rsidP="009A0245" w14:paraId="3F5739D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A0245">
        <w:rPr>
          <w:rFonts w:ascii="Times New Roman" w:hAnsi="Times New Roman"/>
        </w:rPr>
        <w:t>Cost of printing and maintaining form: Zero as this process is electronic</w:t>
      </w:r>
    </w:p>
    <w:p w:rsidR="009A0245" w:rsidRPr="009A0245" w:rsidP="009A0245" w14:paraId="1052571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A0245" w:rsidRPr="009A0245" w:rsidP="009A0245" w14:paraId="41E364A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A0245">
        <w:rPr>
          <w:rFonts w:ascii="Times New Roman" w:hAnsi="Times New Roman"/>
        </w:rPr>
        <w:t>Cost of personnel and support staff or other expenses that would not have been incurred without collection of information: Zero</w:t>
      </w:r>
    </w:p>
    <w:p w:rsidR="009A0245" w:rsidRPr="009A0245" w:rsidP="009A0245" w14:paraId="4B99DC1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96885" w:rsidP="009A0245" w14:paraId="1A15C4F0" w14:textId="212C0E5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A0245">
        <w:rPr>
          <w:rFonts w:ascii="Times New Roman" w:hAnsi="Times New Roman"/>
        </w:rPr>
        <w:t xml:space="preserve">Therefore, the estimated annual cost to Federal government is zero.  </w:t>
      </w:r>
    </w:p>
    <w:p w:rsidR="009A0245" w:rsidRPr="00871CA6" w:rsidP="009A0245" w14:paraId="322FA7B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F01C29" w:rsidP="00690F56" w14:paraId="2B287E06" w14:textId="694A3D5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A0245" w:rsidRPr="009A0245" w:rsidP="009A0245" w14:paraId="5615E45B" w14:textId="49D67331">
      <w:pPr>
        <w:rPr>
          <w:rFonts w:ascii="Times New Roman" w:hAnsi="Times New Roman"/>
        </w:rPr>
      </w:pPr>
      <w:r>
        <w:rPr>
          <w:rFonts w:ascii="Times New Roman" w:hAnsi="Times New Roman"/>
        </w:rPr>
        <w:t>N/A</w:t>
      </w:r>
    </w:p>
    <w:p w:rsidR="009A0245" w:rsidRPr="00F4518C" w:rsidP="00690F56" w14:paraId="601FD35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P="00690F56" w14:paraId="41B59CA5" w14:textId="20E66A0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A0245" w:rsidP="00690F56" w14:paraId="427D4DE7" w14:textId="2482050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A0245">
        <w:rPr>
          <w:rFonts w:ascii="Times New Roman" w:hAnsi="Times New Roman"/>
        </w:rPr>
        <w:t>There are no plans to publish the information collected.</w:t>
      </w:r>
    </w:p>
    <w:p w:rsidR="00FE2383" w:rsidRPr="00871CA6" w:rsidP="00690F56" w14:paraId="058413D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5E4BB6" w:rsidP="00690F56" w14:paraId="1B1630F4" w14:textId="2DD0543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9B6955" w:rsidP="0014601E" w14:paraId="12701956" w14:textId="3B072AB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C4988" w:rsidP="0014601E" w14:paraId="1CFDBB2B" w14:textId="6725468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C4988">
        <w:rPr>
          <w:rFonts w:ascii="Times New Roman" w:hAnsi="Times New Roman"/>
        </w:rPr>
        <w:t>DEA will display the expiration date on this collection.</w:t>
      </w:r>
    </w:p>
    <w:p w:rsidR="00CC4988" w:rsidRPr="00A973AA" w:rsidP="0014601E" w14:paraId="1C0F48E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P="00690F56" w14:paraId="41EAB492" w14:textId="28DA648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CC4988" w:rsidRPr="00D53DEB" w:rsidP="00690F56" w14:paraId="5D4F26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690F56" w:rsidP="00690F56" w14:paraId="7282302F" w14:textId="60D3651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C4988">
        <w:rPr>
          <w:rFonts w:ascii="Times New Roman" w:hAnsi="Times New Roman"/>
        </w:rPr>
        <w:t>There are no exceptions to the certification statement.</w:t>
      </w:r>
    </w:p>
    <w:p w:rsidR="00CC4988" w:rsidRPr="00871CA6" w:rsidP="00690F56" w14:paraId="795D02F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P="007A7F79" w14:paraId="077F6D32" w14:textId="62DF4C67">
      <w:pPr>
        <w:widowControl/>
        <w:autoSpaceDE/>
        <w:autoSpaceDN/>
        <w:adjustRightInd/>
        <w:spacing w:after="200" w:line="276" w:lineRule="auto"/>
        <w:rPr>
          <w:rFonts w:ascii="Times New Roman" w:hAnsi="Times New Roman"/>
          <w:b/>
          <w:bCs/>
        </w:rPr>
      </w:pPr>
      <w:r w:rsidRPr="00A973AA">
        <w:rPr>
          <w:rFonts w:ascii="Times New Roman" w:hAnsi="Times New Roman"/>
          <w:b/>
          <w:bCs/>
        </w:rPr>
        <w:t>B. COLLECTIONS OF INFORMATON EMPLOYING STATISTICAL METHODS.</w:t>
      </w:r>
    </w:p>
    <w:p w:rsidR="00CC4988" w:rsidRPr="00CC4988" w:rsidP="007A7F79" w14:paraId="2B83094D" w14:textId="354A67B0">
      <w:pPr>
        <w:widowControl/>
        <w:autoSpaceDE/>
        <w:autoSpaceDN/>
        <w:adjustRightInd/>
        <w:spacing w:after="200" w:line="276" w:lineRule="auto"/>
        <w:rPr>
          <w:rFonts w:ascii="Times New Roman" w:hAnsi="Times New Roman"/>
          <w:bCs/>
        </w:rPr>
      </w:pPr>
      <w:r w:rsidRPr="00CC4988">
        <w:rPr>
          <w:rFonts w:ascii="Times New Roman" w:hAnsi="Times New Roman"/>
          <w:bCs/>
        </w:rPr>
        <w:t>The Drug Enforcement Administration does not employ statistical methods in this information collection.</w:t>
      </w:r>
    </w:p>
    <w:p w:rsidR="00CC4988" w:rsidRPr="00A973AA" w:rsidP="007A7F79" w14:paraId="3C884531" w14:textId="77777777">
      <w:pPr>
        <w:widowControl/>
        <w:autoSpaceDE/>
        <w:autoSpaceDN/>
        <w:adjustRightInd/>
        <w:spacing w:after="200" w:line="276" w:lineRule="auto"/>
        <w:rPr>
          <w:rFonts w:ascii="Times New Roman" w:hAnsi="Times New Roman"/>
        </w:rPr>
      </w:pPr>
    </w:p>
    <w:p w:rsidR="00332F98" w:rsidRPr="00D53DEB" w14:paraId="3E8CBCDA" w14:textId="414C7925">
      <w:pPr>
        <w:rPr>
          <w:rFonts w:ascii="Times New Roman" w:hAnsi="Times New Roman"/>
        </w:rPr>
      </w:pPr>
    </w:p>
    <w:sectPr w:rsidSect="00C07F7F">
      <w:headerReference w:type="default" r:id="rId8"/>
      <w:footerReference w:type="even" r:id="rId9"/>
      <w:footerReference w:type="default" r:id="rId10"/>
      <w:headerReference w:type="first" r:id="rId11"/>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A0245" w:rsidRPr="009A0245" w:rsidP="009A0245" w14:paraId="18DD1973" w14:textId="77777777">
    <w:pPr>
      <w:pStyle w:val="Header"/>
      <w:rPr>
        <w:rFonts w:ascii="Times New Roman" w:hAnsi="Times New Roman"/>
        <w:bCs/>
        <w:sz w:val="20"/>
        <w:szCs w:val="20"/>
      </w:rPr>
    </w:pPr>
    <w:r w:rsidRPr="009A0245">
      <w:rPr>
        <w:rFonts w:ascii="Times New Roman" w:hAnsi="Times New Roman"/>
        <w:bCs/>
        <w:sz w:val="20"/>
        <w:szCs w:val="20"/>
      </w:rPr>
      <w:t>Drug Questionnaire- DEA Form 341</w:t>
    </w:r>
  </w:p>
  <w:p w:rsidR="009A0245" w:rsidRPr="009A0245" w:rsidP="009A0245" w14:paraId="752603E0" w14:textId="77777777">
    <w:pPr>
      <w:pStyle w:val="Header"/>
      <w:rPr>
        <w:rFonts w:ascii="Times New Roman" w:hAnsi="Times New Roman"/>
        <w:bCs/>
        <w:sz w:val="20"/>
        <w:szCs w:val="20"/>
      </w:rPr>
    </w:pPr>
    <w:r w:rsidRPr="009A0245">
      <w:rPr>
        <w:rFonts w:ascii="Times New Roman" w:hAnsi="Times New Roman"/>
        <w:bCs/>
        <w:sz w:val="20"/>
        <w:szCs w:val="20"/>
      </w:rPr>
      <w:t>OMB Control Number 1117-0043</w:t>
    </w:r>
  </w:p>
  <w:p w:rsidR="006E1A08" w:rsidP="009A0245" w14:paraId="578B4815" w14:textId="078FE570">
    <w:pPr>
      <w:pStyle w:val="Header"/>
      <w:rPr>
        <w:rFonts w:ascii="Times New Roman" w:hAnsi="Times New Roman"/>
        <w:sz w:val="20"/>
        <w:szCs w:val="20"/>
      </w:rPr>
    </w:pPr>
    <w:r w:rsidRPr="009A0245">
      <w:rPr>
        <w:rFonts w:ascii="Times New Roman" w:hAnsi="Times New Roman"/>
        <w:bCs/>
        <w:sz w:val="20"/>
        <w:szCs w:val="20"/>
      </w:rPr>
      <w:t>OMB Expiration Date: 0</w:t>
    </w:r>
    <w:r>
      <w:rPr>
        <w:rFonts w:ascii="Times New Roman" w:hAnsi="Times New Roman"/>
        <w:bCs/>
        <w:sz w:val="20"/>
        <w:szCs w:val="20"/>
      </w:rPr>
      <w:t>4/30/2027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abstractNumId w:val="3"/>
  </w:num>
  <w:num w:numId="4">
    <w:abstractNumId w:val="9"/>
  </w:num>
  <w:num w:numId="5">
    <w:abstractNumId w:val="2"/>
  </w:num>
  <w:num w:numId="6">
    <w:abstractNumId w:val="4"/>
  </w:num>
  <w:num w:numId="7">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abstractNumId w:val="11"/>
  </w:num>
  <w:num w:numId="9">
    <w:abstractNumId w:val="1"/>
  </w:num>
  <w:num w:numId="10">
    <w:abstractNumId w:val="10"/>
  </w:num>
  <w:num w:numId="11">
    <w:abstractNumId w:val="6"/>
  </w:num>
  <w:num w:numId="12">
    <w:abstractNumId w:val="8"/>
  </w:num>
  <w:num w:numId="13">
    <w:abstractNumId w:val="5"/>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11"/>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482B"/>
    <w:rsid w:val="00007F1C"/>
    <w:rsid w:val="000114C0"/>
    <w:rsid w:val="00011CDA"/>
    <w:rsid w:val="000133FD"/>
    <w:rsid w:val="00014158"/>
    <w:rsid w:val="00020F69"/>
    <w:rsid w:val="00022303"/>
    <w:rsid w:val="0003073D"/>
    <w:rsid w:val="0004107F"/>
    <w:rsid w:val="00042CBD"/>
    <w:rsid w:val="00052174"/>
    <w:rsid w:val="00061F6C"/>
    <w:rsid w:val="00064E28"/>
    <w:rsid w:val="000655CC"/>
    <w:rsid w:val="0007383F"/>
    <w:rsid w:val="00094A5E"/>
    <w:rsid w:val="00095C30"/>
    <w:rsid w:val="00097C15"/>
    <w:rsid w:val="000A7853"/>
    <w:rsid w:val="000B0391"/>
    <w:rsid w:val="000B2D33"/>
    <w:rsid w:val="000B4875"/>
    <w:rsid w:val="000B6FB6"/>
    <w:rsid w:val="000C257C"/>
    <w:rsid w:val="000C3A92"/>
    <w:rsid w:val="000C74FB"/>
    <w:rsid w:val="000D7F95"/>
    <w:rsid w:val="000E1C64"/>
    <w:rsid w:val="000F6836"/>
    <w:rsid w:val="001040D4"/>
    <w:rsid w:val="001078BB"/>
    <w:rsid w:val="00116CD5"/>
    <w:rsid w:val="00117CA5"/>
    <w:rsid w:val="00131F0F"/>
    <w:rsid w:val="00133C47"/>
    <w:rsid w:val="00133E3D"/>
    <w:rsid w:val="001376D3"/>
    <w:rsid w:val="0014556E"/>
    <w:rsid w:val="0014601E"/>
    <w:rsid w:val="00146F1C"/>
    <w:rsid w:val="0015322B"/>
    <w:rsid w:val="0015365E"/>
    <w:rsid w:val="00157A90"/>
    <w:rsid w:val="00167AD4"/>
    <w:rsid w:val="00180E5A"/>
    <w:rsid w:val="00192711"/>
    <w:rsid w:val="00195A2E"/>
    <w:rsid w:val="001A47D9"/>
    <w:rsid w:val="001B4BB9"/>
    <w:rsid w:val="001C39F6"/>
    <w:rsid w:val="001D10ED"/>
    <w:rsid w:val="001D2D09"/>
    <w:rsid w:val="001D67BB"/>
    <w:rsid w:val="001E0E7F"/>
    <w:rsid w:val="001E2932"/>
    <w:rsid w:val="001E3596"/>
    <w:rsid w:val="001E5213"/>
    <w:rsid w:val="001F056F"/>
    <w:rsid w:val="001F2E8E"/>
    <w:rsid w:val="001F552E"/>
    <w:rsid w:val="002036A1"/>
    <w:rsid w:val="00210A61"/>
    <w:rsid w:val="002134B4"/>
    <w:rsid w:val="002203C9"/>
    <w:rsid w:val="00234341"/>
    <w:rsid w:val="00237691"/>
    <w:rsid w:val="002406FB"/>
    <w:rsid w:val="00242CA0"/>
    <w:rsid w:val="00243432"/>
    <w:rsid w:val="0024438F"/>
    <w:rsid w:val="00247146"/>
    <w:rsid w:val="00247409"/>
    <w:rsid w:val="002517E4"/>
    <w:rsid w:val="0025791B"/>
    <w:rsid w:val="00262716"/>
    <w:rsid w:val="00273D58"/>
    <w:rsid w:val="00277C1F"/>
    <w:rsid w:val="002866AD"/>
    <w:rsid w:val="00286BE3"/>
    <w:rsid w:val="00287ACB"/>
    <w:rsid w:val="00287B7D"/>
    <w:rsid w:val="0029135D"/>
    <w:rsid w:val="00292951"/>
    <w:rsid w:val="00293CD1"/>
    <w:rsid w:val="00296525"/>
    <w:rsid w:val="002A3962"/>
    <w:rsid w:val="002A5972"/>
    <w:rsid w:val="002A6FB5"/>
    <w:rsid w:val="002C5AE9"/>
    <w:rsid w:val="002E238B"/>
    <w:rsid w:val="002E4200"/>
    <w:rsid w:val="002E5E1D"/>
    <w:rsid w:val="002E6DF9"/>
    <w:rsid w:val="002E6F9C"/>
    <w:rsid w:val="002F3BB8"/>
    <w:rsid w:val="00304132"/>
    <w:rsid w:val="00304EAD"/>
    <w:rsid w:val="00312124"/>
    <w:rsid w:val="00313820"/>
    <w:rsid w:val="00313AC0"/>
    <w:rsid w:val="00322C1B"/>
    <w:rsid w:val="0032649A"/>
    <w:rsid w:val="00332F98"/>
    <w:rsid w:val="0033578D"/>
    <w:rsid w:val="00340A49"/>
    <w:rsid w:val="003430A6"/>
    <w:rsid w:val="003448FC"/>
    <w:rsid w:val="003548D8"/>
    <w:rsid w:val="00363CC2"/>
    <w:rsid w:val="00370C9A"/>
    <w:rsid w:val="00371EEC"/>
    <w:rsid w:val="003876F3"/>
    <w:rsid w:val="00390426"/>
    <w:rsid w:val="003908B9"/>
    <w:rsid w:val="00394AEB"/>
    <w:rsid w:val="003968C4"/>
    <w:rsid w:val="003A2E23"/>
    <w:rsid w:val="003A4476"/>
    <w:rsid w:val="003A6353"/>
    <w:rsid w:val="003B2F28"/>
    <w:rsid w:val="003B5882"/>
    <w:rsid w:val="003C13C6"/>
    <w:rsid w:val="003C6DA9"/>
    <w:rsid w:val="003D0009"/>
    <w:rsid w:val="003D1372"/>
    <w:rsid w:val="003D5958"/>
    <w:rsid w:val="003D6AC7"/>
    <w:rsid w:val="003E15A0"/>
    <w:rsid w:val="003E49A6"/>
    <w:rsid w:val="003E5E34"/>
    <w:rsid w:val="003E6021"/>
    <w:rsid w:val="003F3FAA"/>
    <w:rsid w:val="003F53FB"/>
    <w:rsid w:val="00400B4D"/>
    <w:rsid w:val="00401F18"/>
    <w:rsid w:val="00403B06"/>
    <w:rsid w:val="004056B7"/>
    <w:rsid w:val="00410AC8"/>
    <w:rsid w:val="00414664"/>
    <w:rsid w:val="004172C1"/>
    <w:rsid w:val="00423E3A"/>
    <w:rsid w:val="004328D9"/>
    <w:rsid w:val="00435E05"/>
    <w:rsid w:val="0043771F"/>
    <w:rsid w:val="00442410"/>
    <w:rsid w:val="00443460"/>
    <w:rsid w:val="0044773C"/>
    <w:rsid w:val="00461B8A"/>
    <w:rsid w:val="004672B5"/>
    <w:rsid w:val="00483B13"/>
    <w:rsid w:val="004844D1"/>
    <w:rsid w:val="0048559D"/>
    <w:rsid w:val="0049001D"/>
    <w:rsid w:val="00491755"/>
    <w:rsid w:val="00494A93"/>
    <w:rsid w:val="00494D75"/>
    <w:rsid w:val="004A1763"/>
    <w:rsid w:val="004B1E83"/>
    <w:rsid w:val="004D1C78"/>
    <w:rsid w:val="004D441E"/>
    <w:rsid w:val="004D46D1"/>
    <w:rsid w:val="004E1D9E"/>
    <w:rsid w:val="004E5B39"/>
    <w:rsid w:val="00501A15"/>
    <w:rsid w:val="005164DC"/>
    <w:rsid w:val="005203D5"/>
    <w:rsid w:val="00522B8D"/>
    <w:rsid w:val="0052585C"/>
    <w:rsid w:val="00530EBD"/>
    <w:rsid w:val="005413BB"/>
    <w:rsid w:val="0055140D"/>
    <w:rsid w:val="00562128"/>
    <w:rsid w:val="005622FE"/>
    <w:rsid w:val="00564974"/>
    <w:rsid w:val="00567912"/>
    <w:rsid w:val="00570098"/>
    <w:rsid w:val="005805E7"/>
    <w:rsid w:val="005825A4"/>
    <w:rsid w:val="00583F5D"/>
    <w:rsid w:val="0058424C"/>
    <w:rsid w:val="00584F8D"/>
    <w:rsid w:val="005A0350"/>
    <w:rsid w:val="005A23DC"/>
    <w:rsid w:val="005A7D9E"/>
    <w:rsid w:val="005B2697"/>
    <w:rsid w:val="005B5990"/>
    <w:rsid w:val="005C6147"/>
    <w:rsid w:val="005D5F8C"/>
    <w:rsid w:val="005E4BB6"/>
    <w:rsid w:val="005E5148"/>
    <w:rsid w:val="005E79C1"/>
    <w:rsid w:val="0060114B"/>
    <w:rsid w:val="00603D4A"/>
    <w:rsid w:val="00607AC5"/>
    <w:rsid w:val="00611DE2"/>
    <w:rsid w:val="00614A1C"/>
    <w:rsid w:val="006227B3"/>
    <w:rsid w:val="00627B1F"/>
    <w:rsid w:val="00627F63"/>
    <w:rsid w:val="00632260"/>
    <w:rsid w:val="00635A77"/>
    <w:rsid w:val="00642220"/>
    <w:rsid w:val="00645FBC"/>
    <w:rsid w:val="0065148D"/>
    <w:rsid w:val="00652ED1"/>
    <w:rsid w:val="006626FF"/>
    <w:rsid w:val="006650A8"/>
    <w:rsid w:val="0067772C"/>
    <w:rsid w:val="00683A96"/>
    <w:rsid w:val="00685435"/>
    <w:rsid w:val="00687746"/>
    <w:rsid w:val="00690F56"/>
    <w:rsid w:val="00695E08"/>
    <w:rsid w:val="006A4637"/>
    <w:rsid w:val="006A7528"/>
    <w:rsid w:val="006B506A"/>
    <w:rsid w:val="006C2FC8"/>
    <w:rsid w:val="006C39F8"/>
    <w:rsid w:val="006C6AFF"/>
    <w:rsid w:val="006E1A08"/>
    <w:rsid w:val="006E4433"/>
    <w:rsid w:val="006E54FE"/>
    <w:rsid w:val="006E604F"/>
    <w:rsid w:val="006E63C6"/>
    <w:rsid w:val="006F2132"/>
    <w:rsid w:val="006F66F9"/>
    <w:rsid w:val="006F6E13"/>
    <w:rsid w:val="007010C5"/>
    <w:rsid w:val="007011F1"/>
    <w:rsid w:val="007127A1"/>
    <w:rsid w:val="00713ACE"/>
    <w:rsid w:val="00715F82"/>
    <w:rsid w:val="0071749C"/>
    <w:rsid w:val="00721E05"/>
    <w:rsid w:val="00740A99"/>
    <w:rsid w:val="007412B6"/>
    <w:rsid w:val="00741BF4"/>
    <w:rsid w:val="00753389"/>
    <w:rsid w:val="00755761"/>
    <w:rsid w:val="007636EC"/>
    <w:rsid w:val="00767D37"/>
    <w:rsid w:val="00774503"/>
    <w:rsid w:val="007754A0"/>
    <w:rsid w:val="00777CD2"/>
    <w:rsid w:val="00780272"/>
    <w:rsid w:val="0078038F"/>
    <w:rsid w:val="0078153B"/>
    <w:rsid w:val="00785FE9"/>
    <w:rsid w:val="00786E04"/>
    <w:rsid w:val="007A7F79"/>
    <w:rsid w:val="007C124D"/>
    <w:rsid w:val="007D46C2"/>
    <w:rsid w:val="007E3065"/>
    <w:rsid w:val="007F3B38"/>
    <w:rsid w:val="007F3C02"/>
    <w:rsid w:val="007F783A"/>
    <w:rsid w:val="00802605"/>
    <w:rsid w:val="00802A30"/>
    <w:rsid w:val="008043E5"/>
    <w:rsid w:val="00804A1A"/>
    <w:rsid w:val="0081073D"/>
    <w:rsid w:val="00813CC0"/>
    <w:rsid w:val="00826215"/>
    <w:rsid w:val="008323ED"/>
    <w:rsid w:val="00832EBB"/>
    <w:rsid w:val="00835955"/>
    <w:rsid w:val="00846701"/>
    <w:rsid w:val="008624D5"/>
    <w:rsid w:val="00871CA6"/>
    <w:rsid w:val="00881163"/>
    <w:rsid w:val="00882AB5"/>
    <w:rsid w:val="00882B1D"/>
    <w:rsid w:val="0088672C"/>
    <w:rsid w:val="00895454"/>
    <w:rsid w:val="008A1F0C"/>
    <w:rsid w:val="008A40D1"/>
    <w:rsid w:val="008B3128"/>
    <w:rsid w:val="008B541B"/>
    <w:rsid w:val="008C656B"/>
    <w:rsid w:val="008C6A87"/>
    <w:rsid w:val="008E7879"/>
    <w:rsid w:val="008F4052"/>
    <w:rsid w:val="008F47CB"/>
    <w:rsid w:val="00901003"/>
    <w:rsid w:val="0090158E"/>
    <w:rsid w:val="00901EF6"/>
    <w:rsid w:val="0090413E"/>
    <w:rsid w:val="00923B37"/>
    <w:rsid w:val="009271B1"/>
    <w:rsid w:val="0093485F"/>
    <w:rsid w:val="009407FC"/>
    <w:rsid w:val="009441E2"/>
    <w:rsid w:val="00950ED2"/>
    <w:rsid w:val="00963680"/>
    <w:rsid w:val="00964D3F"/>
    <w:rsid w:val="009700D9"/>
    <w:rsid w:val="00983CA7"/>
    <w:rsid w:val="00985369"/>
    <w:rsid w:val="00985C15"/>
    <w:rsid w:val="00996A5D"/>
    <w:rsid w:val="009A0245"/>
    <w:rsid w:val="009A6DCA"/>
    <w:rsid w:val="009B00FD"/>
    <w:rsid w:val="009B38D1"/>
    <w:rsid w:val="009B4116"/>
    <w:rsid w:val="009B689F"/>
    <w:rsid w:val="009B6955"/>
    <w:rsid w:val="009C2A10"/>
    <w:rsid w:val="009D0BBA"/>
    <w:rsid w:val="009D1EA2"/>
    <w:rsid w:val="009E0141"/>
    <w:rsid w:val="009E234B"/>
    <w:rsid w:val="009E5C56"/>
    <w:rsid w:val="009F52F3"/>
    <w:rsid w:val="00A056BB"/>
    <w:rsid w:val="00A10441"/>
    <w:rsid w:val="00A15094"/>
    <w:rsid w:val="00A217C3"/>
    <w:rsid w:val="00A21F98"/>
    <w:rsid w:val="00A2391E"/>
    <w:rsid w:val="00A33AAC"/>
    <w:rsid w:val="00A41C21"/>
    <w:rsid w:val="00A4506F"/>
    <w:rsid w:val="00A47452"/>
    <w:rsid w:val="00A47DA7"/>
    <w:rsid w:val="00A52DE7"/>
    <w:rsid w:val="00A55023"/>
    <w:rsid w:val="00A56B86"/>
    <w:rsid w:val="00A632EF"/>
    <w:rsid w:val="00A677E9"/>
    <w:rsid w:val="00A70609"/>
    <w:rsid w:val="00A73CB0"/>
    <w:rsid w:val="00A740AB"/>
    <w:rsid w:val="00A834BF"/>
    <w:rsid w:val="00A90769"/>
    <w:rsid w:val="00A973AA"/>
    <w:rsid w:val="00AA177A"/>
    <w:rsid w:val="00AA418C"/>
    <w:rsid w:val="00AB4DC3"/>
    <w:rsid w:val="00AC775D"/>
    <w:rsid w:val="00AD022F"/>
    <w:rsid w:val="00AD113F"/>
    <w:rsid w:val="00AD75AC"/>
    <w:rsid w:val="00AE0D00"/>
    <w:rsid w:val="00AF2C11"/>
    <w:rsid w:val="00AF3788"/>
    <w:rsid w:val="00AF38B7"/>
    <w:rsid w:val="00AF5262"/>
    <w:rsid w:val="00AF7928"/>
    <w:rsid w:val="00B13844"/>
    <w:rsid w:val="00B16D4F"/>
    <w:rsid w:val="00B26E3E"/>
    <w:rsid w:val="00B35DAD"/>
    <w:rsid w:val="00B417B3"/>
    <w:rsid w:val="00B443A1"/>
    <w:rsid w:val="00B47443"/>
    <w:rsid w:val="00B5043F"/>
    <w:rsid w:val="00B5377A"/>
    <w:rsid w:val="00B6181C"/>
    <w:rsid w:val="00B64496"/>
    <w:rsid w:val="00B66231"/>
    <w:rsid w:val="00B674DE"/>
    <w:rsid w:val="00B67A3F"/>
    <w:rsid w:val="00B9439C"/>
    <w:rsid w:val="00B96E43"/>
    <w:rsid w:val="00BA1A79"/>
    <w:rsid w:val="00BA6A42"/>
    <w:rsid w:val="00BA6C9C"/>
    <w:rsid w:val="00BB2AA1"/>
    <w:rsid w:val="00BB3BEF"/>
    <w:rsid w:val="00BC0E35"/>
    <w:rsid w:val="00BC5F22"/>
    <w:rsid w:val="00BD21CA"/>
    <w:rsid w:val="00BD34F2"/>
    <w:rsid w:val="00BF0E96"/>
    <w:rsid w:val="00C0069F"/>
    <w:rsid w:val="00C02E4A"/>
    <w:rsid w:val="00C04C0E"/>
    <w:rsid w:val="00C05B4B"/>
    <w:rsid w:val="00C05B88"/>
    <w:rsid w:val="00C05EBE"/>
    <w:rsid w:val="00C07F7F"/>
    <w:rsid w:val="00C12530"/>
    <w:rsid w:val="00C14429"/>
    <w:rsid w:val="00C16FA7"/>
    <w:rsid w:val="00C247D8"/>
    <w:rsid w:val="00C25486"/>
    <w:rsid w:val="00C25E66"/>
    <w:rsid w:val="00C33D1B"/>
    <w:rsid w:val="00C34009"/>
    <w:rsid w:val="00C4763A"/>
    <w:rsid w:val="00C63D1E"/>
    <w:rsid w:val="00C667F3"/>
    <w:rsid w:val="00C712D2"/>
    <w:rsid w:val="00C726E3"/>
    <w:rsid w:val="00C77B5C"/>
    <w:rsid w:val="00C824C6"/>
    <w:rsid w:val="00C8275F"/>
    <w:rsid w:val="00C83BC9"/>
    <w:rsid w:val="00C87068"/>
    <w:rsid w:val="00C9162F"/>
    <w:rsid w:val="00CA2F0A"/>
    <w:rsid w:val="00CA652C"/>
    <w:rsid w:val="00CB1ECE"/>
    <w:rsid w:val="00CB3579"/>
    <w:rsid w:val="00CB5C31"/>
    <w:rsid w:val="00CC0731"/>
    <w:rsid w:val="00CC1B60"/>
    <w:rsid w:val="00CC4988"/>
    <w:rsid w:val="00CC770C"/>
    <w:rsid w:val="00CD215D"/>
    <w:rsid w:val="00CD4F92"/>
    <w:rsid w:val="00CD6628"/>
    <w:rsid w:val="00D00B48"/>
    <w:rsid w:val="00D2331B"/>
    <w:rsid w:val="00D36BB6"/>
    <w:rsid w:val="00D472BE"/>
    <w:rsid w:val="00D51D54"/>
    <w:rsid w:val="00D53DEB"/>
    <w:rsid w:val="00D57DE8"/>
    <w:rsid w:val="00D735B0"/>
    <w:rsid w:val="00D73AAD"/>
    <w:rsid w:val="00D75842"/>
    <w:rsid w:val="00D802D6"/>
    <w:rsid w:val="00D86A15"/>
    <w:rsid w:val="00D86FF7"/>
    <w:rsid w:val="00D956B2"/>
    <w:rsid w:val="00DA7DC9"/>
    <w:rsid w:val="00DB7B7C"/>
    <w:rsid w:val="00DD6DF0"/>
    <w:rsid w:val="00E0031C"/>
    <w:rsid w:val="00E0138A"/>
    <w:rsid w:val="00E06430"/>
    <w:rsid w:val="00E13DE5"/>
    <w:rsid w:val="00E163CF"/>
    <w:rsid w:val="00E20D5B"/>
    <w:rsid w:val="00E22463"/>
    <w:rsid w:val="00E23871"/>
    <w:rsid w:val="00E322E9"/>
    <w:rsid w:val="00E400EA"/>
    <w:rsid w:val="00E46EE5"/>
    <w:rsid w:val="00E57F5E"/>
    <w:rsid w:val="00E60FB0"/>
    <w:rsid w:val="00E614A1"/>
    <w:rsid w:val="00E674A9"/>
    <w:rsid w:val="00E700AD"/>
    <w:rsid w:val="00E74ABD"/>
    <w:rsid w:val="00E81C88"/>
    <w:rsid w:val="00E829F2"/>
    <w:rsid w:val="00E83023"/>
    <w:rsid w:val="00E83271"/>
    <w:rsid w:val="00E833E4"/>
    <w:rsid w:val="00E86973"/>
    <w:rsid w:val="00E909D5"/>
    <w:rsid w:val="00E92EED"/>
    <w:rsid w:val="00E93A0F"/>
    <w:rsid w:val="00E96323"/>
    <w:rsid w:val="00EA3E66"/>
    <w:rsid w:val="00EA50C8"/>
    <w:rsid w:val="00EC0B43"/>
    <w:rsid w:val="00EC2ADC"/>
    <w:rsid w:val="00EC4383"/>
    <w:rsid w:val="00EC5D7E"/>
    <w:rsid w:val="00ED49C1"/>
    <w:rsid w:val="00EE2223"/>
    <w:rsid w:val="00EF2707"/>
    <w:rsid w:val="00EF70DB"/>
    <w:rsid w:val="00F01C29"/>
    <w:rsid w:val="00F11AA8"/>
    <w:rsid w:val="00F12F81"/>
    <w:rsid w:val="00F148AC"/>
    <w:rsid w:val="00F24787"/>
    <w:rsid w:val="00F27223"/>
    <w:rsid w:val="00F30C87"/>
    <w:rsid w:val="00F3623C"/>
    <w:rsid w:val="00F41116"/>
    <w:rsid w:val="00F44D20"/>
    <w:rsid w:val="00F4518C"/>
    <w:rsid w:val="00F4529D"/>
    <w:rsid w:val="00F508EB"/>
    <w:rsid w:val="00F53F09"/>
    <w:rsid w:val="00F56B20"/>
    <w:rsid w:val="00F6219B"/>
    <w:rsid w:val="00F64E0B"/>
    <w:rsid w:val="00F6534F"/>
    <w:rsid w:val="00F72D66"/>
    <w:rsid w:val="00F8164B"/>
    <w:rsid w:val="00F93538"/>
    <w:rsid w:val="00F935EE"/>
    <w:rsid w:val="00F96885"/>
    <w:rsid w:val="00FA3D8C"/>
    <w:rsid w:val="00FB026D"/>
    <w:rsid w:val="00FB587F"/>
    <w:rsid w:val="00FC576B"/>
    <w:rsid w:val="00FD35DD"/>
    <w:rsid w:val="00FD5326"/>
    <w:rsid w:val="00FE2383"/>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5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rsid w:val="00BC5F22"/>
    <w:rPr>
      <w:sz w:val="20"/>
      <w:szCs w:val="20"/>
    </w:rPr>
  </w:style>
  <w:style w:type="character" w:customStyle="1" w:styleId="FootnoteTextChar">
    <w:name w:val="Footnote Text Char"/>
    <w:basedOn w:val="DefaultParagraphFont"/>
    <w:link w:val="FootnoteText"/>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rPr>
      <w:rFonts w:ascii="Times New Roman" w:hAnsi="Times New Roman"/>
    </w:rPr>
  </w:style>
  <w:style w:type="paragraph" w:styleId="EndnoteText">
    <w:name w:val="endnote text"/>
    <w:basedOn w:val="Normal"/>
    <w:link w:val="EndnoteTextChar"/>
    <w:rsid w:val="002E6F9C"/>
    <w:rPr>
      <w:sz w:val="20"/>
      <w:szCs w:val="20"/>
    </w:rPr>
  </w:style>
  <w:style w:type="character" w:customStyle="1" w:styleId="EndnoteTextChar">
    <w:name w:val="Endnote Text Char"/>
    <w:basedOn w:val="DefaultParagraphFont"/>
    <w:link w:val="EndnoteText"/>
    <w:rsid w:val="002E6F9C"/>
    <w:rPr>
      <w:rFonts w:ascii="Courier 12cpi" w:hAnsi="Courier 12cpi"/>
    </w:rPr>
  </w:style>
  <w:style w:type="character" w:styleId="EndnoteReference">
    <w:name w:val="endnote reference"/>
    <w:basedOn w:val="DefaultParagraphFont"/>
    <w:rsid w:val="002E6F9C"/>
    <w:rPr>
      <w:vertAlign w:val="superscript"/>
    </w:rPr>
  </w:style>
  <w:style w:type="paragraph" w:styleId="BodyText">
    <w:name w:val="Body Text"/>
    <w:basedOn w:val="Normal"/>
    <w:link w:val="BodyTextChar"/>
    <w:uiPriority w:val="1"/>
    <w:unhideWhenUsed/>
    <w:qFormat/>
    <w:rsid w:val="009A0245"/>
    <w:pPr>
      <w:adjustRightInd/>
    </w:pPr>
    <w:rPr>
      <w:rFonts w:ascii="Times New Roman" w:hAnsi="Times New Roman"/>
      <w:sz w:val="23"/>
      <w:szCs w:val="23"/>
    </w:rPr>
  </w:style>
  <w:style w:type="character" w:customStyle="1" w:styleId="BodyTextChar">
    <w:name w:val="Body Text Char"/>
    <w:basedOn w:val="DefaultParagraphFont"/>
    <w:link w:val="BodyText"/>
    <w:uiPriority w:val="1"/>
    <w:rsid w:val="009A0245"/>
    <w:rPr>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B2A1F1AB7C1C46B0ADCB8E84EB076F" ma:contentTypeVersion="14" ma:contentTypeDescription="Create a new document." ma:contentTypeScope="" ma:versionID="2d2b5b9caf631ed381b5587cf7fd1ade">
  <xsd:schema xmlns:xsd="http://www.w3.org/2001/XMLSchema" xmlns:xs="http://www.w3.org/2001/XMLSchema" xmlns:p="http://schemas.microsoft.com/office/2006/metadata/properties" xmlns:ns3="73260002-b899-4d39-b6eb-5e5460c2ec2c" xmlns:ns4="a19bca45-6e54-416a-bb43-c1ca546fcb90" targetNamespace="http://schemas.microsoft.com/office/2006/metadata/properties" ma:root="true" ma:fieldsID="44956758094d69775bd3d053a3bce3fb" ns3:_="" ns4:_="">
    <xsd:import namespace="73260002-b899-4d39-b6eb-5e5460c2ec2c"/>
    <xsd:import namespace="a19bca45-6e54-416a-bb43-c1ca546fcb90"/>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260002-b899-4d39-b6eb-5e5460c2ec2c"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9bca45-6e54-416a-bb43-c1ca546fcb90"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3260002-b899-4d39-b6eb-5e5460c2ec2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57F11-63FC-4B4D-9EC0-3C4644AFE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260002-b899-4d39-b6eb-5e5460c2ec2c"/>
    <ds:schemaRef ds:uri="a19bca45-6e54-416a-bb43-c1ca546fcb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ADAC46-129A-43BB-9675-86E508298FD8}">
  <ds:schemaRefs>
    <ds:schemaRef ds:uri="http://purl.org/dc/dcmitype/"/>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 ds:uri="a19bca45-6e54-416a-bb43-c1ca546fcb90"/>
    <ds:schemaRef ds:uri="73260002-b899-4d39-b6eb-5e5460c2ec2c"/>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1BC6B010-9F59-49CB-B02E-0F8ACC6AF5AA}">
  <ds:schemaRefs>
    <ds:schemaRef ds:uri="http://schemas.microsoft.com/sharepoint/v3/contenttype/forms"/>
  </ds:schemaRefs>
</ds:datastoreItem>
</file>

<file path=customXml/itemProps4.xml><?xml version="1.0" encoding="utf-8"?>
<ds:datastoreItem xmlns:ds="http://schemas.openxmlformats.org/officeDocument/2006/customXml" ds:itemID="{9A959AA4-440A-489D-B6C7-AFCF0161B5BF}">
  <ds:schemaRefs>
    <ds:schemaRef ds:uri="http://schemas.openxmlformats.org/officeDocument/2006/bibliography"/>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Template>
  <TotalTime>4</TotalTime>
  <Pages>6</Pages>
  <Words>2034</Words>
  <Characters>11547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Robertson, Michele D</cp:lastModifiedBy>
  <cp:revision>3</cp:revision>
  <cp:lastPrinted>2020-02-19T15:46:00Z</cp:lastPrinted>
  <dcterms:created xsi:type="dcterms:W3CDTF">2024-07-11T17:15:00Z</dcterms:created>
  <dcterms:modified xsi:type="dcterms:W3CDTF">2024-07-11T17:34:00Z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0x01010008B2A1F1AB7C1C46B0ADCB8E84EB076F</vt:lpwstr>
  </property>
</Properties>
</file>