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F56" w:rsidRPr="00A47DA7" w:rsidP="003812F6" w14:paraId="7E97B93F" w14:textId="3D7F2AB4">
      <w:pPr>
        <w:widowControl/>
        <w:tabs>
          <w:tab w:val="left" w:pos="720"/>
        </w:tabs>
        <w:ind w:left="720" w:hanging="1440"/>
        <w:jc w:val="center"/>
        <w:rPr>
          <w:rFonts w:ascii="Times New Roman" w:hAnsi="Times New Roman"/>
          <w:b/>
          <w:bCs/>
        </w:rPr>
      </w:pPr>
      <w:r>
        <w:rPr>
          <w:rFonts w:ascii="Times New Roman" w:hAnsi="Times New Roman"/>
          <w:b/>
          <w:bCs/>
        </w:rPr>
        <w:t xml:space="preserve">          </w:t>
      </w:r>
      <w:r w:rsidRPr="00A47DA7">
        <w:rPr>
          <w:rFonts w:ascii="Times New Roman" w:hAnsi="Times New Roman"/>
          <w:b/>
          <w:bCs/>
        </w:rPr>
        <w:t>SUPPORTING STATEMENT FOR</w:t>
      </w:r>
    </w:p>
    <w:p w:rsidR="00A10441" w:rsidP="003812F6" w14:paraId="1DAA9F6C" w14:textId="4A93A5EA">
      <w:pPr>
        <w:widowControl/>
        <w:jc w:val="center"/>
        <w:rPr>
          <w:rFonts w:ascii="Times New Roman" w:hAnsi="Times New Roman"/>
          <w:b/>
          <w:bCs/>
        </w:rPr>
      </w:pPr>
      <w:r>
        <w:rPr>
          <w:rFonts w:ascii="Times New Roman" w:hAnsi="Times New Roman"/>
          <w:b/>
          <w:color w:val="000000" w:themeColor="text1"/>
        </w:rPr>
        <w:t>Characteristics of the Insured Unemployed</w:t>
      </w:r>
    </w:p>
    <w:p w:rsidR="00690F56" w:rsidRPr="00871CA6" w:rsidP="009571DC" w14:paraId="6C3E63C8" w14:textId="09ED7FD3">
      <w:pPr>
        <w:widowControl/>
        <w:jc w:val="center"/>
        <w:rPr>
          <w:rFonts w:ascii="Times New Roman" w:hAnsi="Times New Roman"/>
          <w:b/>
          <w:bCs/>
        </w:rPr>
      </w:pPr>
      <w:r w:rsidRPr="00871CA6">
        <w:rPr>
          <w:rFonts w:ascii="Times New Roman" w:hAnsi="Times New Roman"/>
          <w:b/>
          <w:bCs/>
        </w:rPr>
        <w:t>OMB</w:t>
      </w:r>
      <w:r w:rsidR="00E50C9C">
        <w:rPr>
          <w:rFonts w:ascii="Times New Roman" w:hAnsi="Times New Roman"/>
          <w:b/>
          <w:bCs/>
        </w:rPr>
        <w:t xml:space="preserve"> </w:t>
      </w:r>
      <w:r w:rsidRPr="00871CA6">
        <w:rPr>
          <w:rFonts w:ascii="Times New Roman" w:hAnsi="Times New Roman"/>
          <w:b/>
          <w:bCs/>
        </w:rPr>
        <w:t xml:space="preserve">CONTROL NO. </w:t>
      </w:r>
      <w:r w:rsidR="009B6B9A">
        <w:rPr>
          <w:rFonts w:ascii="Times New Roman" w:hAnsi="Times New Roman"/>
          <w:b/>
          <w:bCs/>
        </w:rPr>
        <w:t>1205-0009</w:t>
      </w:r>
    </w:p>
    <w:p w:rsidR="00530EBD" w:rsidRPr="00D53DEB" w:rsidP="00116CD5" w14:paraId="3086E90B" w14:textId="77777777">
      <w:pPr>
        <w:widowControl/>
        <w:jc w:val="center"/>
        <w:rPr>
          <w:rFonts w:ascii="Times New Roman" w:hAnsi="Times New Roman"/>
          <w:bCs/>
        </w:rPr>
      </w:pPr>
    </w:p>
    <w:p w:rsidR="00202B79" w:rsidRPr="00202B79" w:rsidP="00202B79" w14:paraId="0FFA5A21" w14:textId="71626161">
      <w:pPr>
        <w:widowControl/>
        <w:jc w:val="both"/>
        <w:rPr>
          <w:rFonts w:ascii="Times New Roman" w:hAnsi="Times New Roman"/>
        </w:rPr>
      </w:pPr>
      <w:r w:rsidRPr="00202B79">
        <w:rPr>
          <w:rFonts w:ascii="Times New Roman" w:hAnsi="Times New Roman"/>
        </w:rPr>
        <w:t>The Department of Labor</w:t>
      </w:r>
      <w:r w:rsidR="00BB2016">
        <w:rPr>
          <w:rFonts w:ascii="Times New Roman" w:hAnsi="Times New Roman"/>
        </w:rPr>
        <w:t xml:space="preserve"> (Department)</w:t>
      </w:r>
      <w:r w:rsidRPr="00202B79">
        <w:rPr>
          <w:rFonts w:ascii="Times New Roman" w:hAnsi="Times New Roman"/>
        </w:rPr>
        <w:t xml:space="preserve">, Employment and Training Administration (ETA) is requesting a revision to </w:t>
      </w:r>
      <w:r>
        <w:rPr>
          <w:rFonts w:ascii="Times New Roman" w:hAnsi="Times New Roman"/>
        </w:rPr>
        <w:t>OMB</w:t>
      </w:r>
      <w:r w:rsidR="00954D64">
        <w:rPr>
          <w:rFonts w:ascii="Times New Roman" w:hAnsi="Times New Roman"/>
        </w:rPr>
        <w:t xml:space="preserve"> </w:t>
      </w:r>
      <w:r w:rsidRPr="00202B79">
        <w:rPr>
          <w:rFonts w:ascii="Times New Roman" w:hAnsi="Times New Roman"/>
        </w:rPr>
        <w:t>1205-0009, Characteristics of the Insured Unemployed.</w:t>
      </w:r>
      <w:r>
        <w:rPr>
          <w:rFonts w:ascii="Times New Roman" w:hAnsi="Times New Roman"/>
        </w:rPr>
        <w:t xml:space="preserve"> Revisions were done to the reporting instructions</w:t>
      </w:r>
      <w:r w:rsidR="00073DA1">
        <w:rPr>
          <w:rFonts w:ascii="Times New Roman" w:hAnsi="Times New Roman"/>
        </w:rPr>
        <w:t>, form, and burden</w:t>
      </w:r>
      <w:r w:rsidR="00954D64">
        <w:rPr>
          <w:rFonts w:ascii="Times New Roman" w:hAnsi="Times New Roman"/>
        </w:rPr>
        <w:t>.</w:t>
      </w:r>
      <w:r>
        <w:rPr>
          <w:rFonts w:ascii="Times New Roman" w:hAnsi="Times New Roman"/>
        </w:rPr>
        <w:t xml:space="preserve"> </w:t>
      </w:r>
      <w:r w:rsidRPr="00202B79">
        <w:rPr>
          <w:rFonts w:ascii="Times New Roman" w:hAnsi="Times New Roman"/>
        </w:rPr>
        <w:t xml:space="preserve">  </w:t>
      </w:r>
    </w:p>
    <w:p w:rsidR="000B6FB6" w:rsidRPr="00A47DA7" w:rsidP="00690F56" w14:paraId="1CF8A88F" w14:textId="77777777">
      <w:pPr>
        <w:widowControl/>
        <w:rPr>
          <w:rFonts w:ascii="Times New Roman" w:hAnsi="Times New Roman"/>
          <w:b/>
          <w:bCs/>
        </w:rPr>
      </w:pPr>
    </w:p>
    <w:p w:rsidR="00FA0E59" w:rsidRPr="00FA0E59" w:rsidP="00FA0E59" w14:paraId="097E53BA" w14:textId="74CCA4F1">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FA0E59" w:rsidRPr="00D53DEB" w:rsidP="00FA0E59" w14:paraId="4AFBEFED"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567E" w:rsidRPr="00BC567E" w:rsidP="00BC567E" w14:paraId="7116A465" w14:textId="77777777">
      <w:pPr>
        <w:widowControl/>
        <w:rPr>
          <w:rFonts w:ascii="Times New Roman" w:hAnsi="Times New Roman"/>
          <w:b/>
          <w:bCs/>
        </w:rPr>
      </w:pPr>
    </w:p>
    <w:p w:rsidR="00217B89" w:rsidRPr="00C25BF7" w:rsidP="005C0673" w14:paraId="741426EB" w14:textId="4436CCAC">
      <w:pPr>
        <w:widowControl/>
        <w:tabs>
          <w:tab w:val="left" w:pos="-1440"/>
        </w:tabs>
        <w:jc w:val="both"/>
        <w:rPr>
          <w:rFonts w:ascii="Times New Roman" w:hAnsi="Times New Roman"/>
        </w:rPr>
      </w:pPr>
      <w:r w:rsidRPr="00C25BF7">
        <w:rPr>
          <w:rFonts w:ascii="Times New Roman" w:hAnsi="Times New Roman"/>
        </w:rPr>
        <w:t xml:space="preserve">The ETA 203, Characteristics of the Insured Unemployed, is a </w:t>
      </w:r>
      <w:r w:rsidRPr="00C25BF7" w:rsidR="009976AA">
        <w:rPr>
          <w:rFonts w:ascii="Times New Roman" w:hAnsi="Times New Roman"/>
        </w:rPr>
        <w:t>once-a-month</w:t>
      </w:r>
      <w:r w:rsidR="009976AA">
        <w:rPr>
          <w:rFonts w:ascii="Times New Roman" w:hAnsi="Times New Roman"/>
        </w:rPr>
        <w:t xml:space="preserve"> </w:t>
      </w:r>
      <w:r w:rsidRPr="00C25BF7">
        <w:rPr>
          <w:rFonts w:ascii="Times New Roman" w:hAnsi="Times New Roman"/>
        </w:rPr>
        <w:t>snapshot of the demographic composition of the claimant population</w:t>
      </w:r>
      <w:r w:rsidR="00BB2016">
        <w:rPr>
          <w:rFonts w:ascii="Times New Roman" w:hAnsi="Times New Roman"/>
        </w:rPr>
        <w:t xml:space="preserve"> in the Unemployment Insurance (UI) program</w:t>
      </w:r>
      <w:r w:rsidRPr="00C25BF7">
        <w:rPr>
          <w:rFonts w:ascii="Times New Roman" w:hAnsi="Times New Roman"/>
        </w:rPr>
        <w:t>.</w:t>
      </w:r>
      <w:r w:rsidR="0078126A">
        <w:rPr>
          <w:rFonts w:ascii="Times New Roman" w:hAnsi="Times New Roman"/>
        </w:rPr>
        <w:t xml:space="preserve"> </w:t>
      </w:r>
      <w:r w:rsidRPr="00C25BF7">
        <w:rPr>
          <w:rFonts w:ascii="Times New Roman" w:hAnsi="Times New Roman"/>
        </w:rPr>
        <w:t xml:space="preserve">It is based in each state on the universe or a sample of those who file a claim </w:t>
      </w:r>
      <w:r w:rsidR="00BB2016">
        <w:rPr>
          <w:rFonts w:ascii="Times New Roman" w:hAnsi="Times New Roman"/>
        </w:rPr>
        <w:t xml:space="preserve">for unemployment compensation </w:t>
      </w:r>
      <w:r w:rsidRPr="00C25BF7">
        <w:rPr>
          <w:rFonts w:ascii="Times New Roman" w:hAnsi="Times New Roman"/>
        </w:rPr>
        <w:t>in the week containing the 19</w:t>
      </w:r>
      <w:r w:rsidRPr="003C21B5">
        <w:rPr>
          <w:rFonts w:ascii="Times New Roman" w:hAnsi="Times New Roman"/>
          <w:vertAlign w:val="superscript"/>
        </w:rPr>
        <w:t>th</w:t>
      </w:r>
      <w:r w:rsidR="00BB2016">
        <w:rPr>
          <w:rFonts w:ascii="Times New Roman" w:hAnsi="Times New Roman"/>
        </w:rPr>
        <w:t xml:space="preserve"> day</w:t>
      </w:r>
      <w:r w:rsidRPr="00C25BF7">
        <w:rPr>
          <w:rFonts w:ascii="Times New Roman" w:hAnsi="Times New Roman"/>
        </w:rPr>
        <w:t xml:space="preserve"> of the month, which reflects unemployment experienced during the week containing the 12</w:t>
      </w:r>
      <w:r w:rsidRPr="003C21B5">
        <w:rPr>
          <w:rFonts w:ascii="Times New Roman" w:hAnsi="Times New Roman"/>
          <w:vertAlign w:val="superscript"/>
        </w:rPr>
        <w:t>th</w:t>
      </w:r>
      <w:r w:rsidR="00BB2016">
        <w:rPr>
          <w:rFonts w:ascii="Times New Roman" w:hAnsi="Times New Roman"/>
        </w:rPr>
        <w:t xml:space="preserve"> day</w:t>
      </w:r>
      <w:r w:rsidRPr="00C25BF7">
        <w:rPr>
          <w:rFonts w:ascii="Times New Roman" w:hAnsi="Times New Roman"/>
        </w:rPr>
        <w:t xml:space="preserve">. This corresponds with the Current Population Survey sample week used by the Bureau of Labor Statistics (BLS). Aggregate data is collected on the items </w:t>
      </w:r>
      <w:r w:rsidR="006C36FE">
        <w:rPr>
          <w:rFonts w:ascii="Times New Roman" w:hAnsi="Times New Roman"/>
        </w:rPr>
        <w:t>sex</w:t>
      </w:r>
      <w:r w:rsidR="00E11003">
        <w:rPr>
          <w:rFonts w:ascii="Times New Roman" w:hAnsi="Times New Roman"/>
        </w:rPr>
        <w:t xml:space="preserve"> and/or </w:t>
      </w:r>
      <w:r w:rsidRPr="00C25BF7">
        <w:rPr>
          <w:rFonts w:ascii="Times New Roman" w:hAnsi="Times New Roman"/>
        </w:rPr>
        <w:t>gender, race</w:t>
      </w:r>
      <w:r w:rsidR="00E11003">
        <w:rPr>
          <w:rFonts w:ascii="Times New Roman" w:hAnsi="Times New Roman"/>
        </w:rPr>
        <w:t xml:space="preserve"> or </w:t>
      </w:r>
      <w:r w:rsidRPr="00C25BF7">
        <w:rPr>
          <w:rFonts w:ascii="Times New Roman" w:hAnsi="Times New Roman"/>
        </w:rPr>
        <w:t>ethnic</w:t>
      </w:r>
      <w:r w:rsidR="00E11003">
        <w:rPr>
          <w:rFonts w:ascii="Times New Roman" w:hAnsi="Times New Roman"/>
        </w:rPr>
        <w:t>ity</w:t>
      </w:r>
      <w:r w:rsidRPr="00C25BF7">
        <w:rPr>
          <w:rFonts w:ascii="Times New Roman" w:hAnsi="Times New Roman"/>
        </w:rPr>
        <w:t>, age, industry, and occupation.</w:t>
      </w:r>
      <w:r w:rsidR="006C36FE">
        <w:rPr>
          <w:rFonts w:ascii="Times New Roman" w:hAnsi="Times New Roman"/>
        </w:rPr>
        <w:t xml:space="preserve"> The Department wishes to revise the report to expand </w:t>
      </w:r>
      <w:r w:rsidR="00235D07">
        <w:rPr>
          <w:rFonts w:ascii="Times New Roman" w:hAnsi="Times New Roman"/>
        </w:rPr>
        <w:t xml:space="preserve">the </w:t>
      </w:r>
      <w:r w:rsidR="00EC3431">
        <w:rPr>
          <w:rFonts w:ascii="Times New Roman" w:hAnsi="Times New Roman"/>
        </w:rPr>
        <w:t xml:space="preserve">fields </w:t>
      </w:r>
      <w:r w:rsidR="00576E9D">
        <w:rPr>
          <w:rFonts w:ascii="Times New Roman" w:hAnsi="Times New Roman"/>
        </w:rPr>
        <w:t>of existing data a</w:t>
      </w:r>
      <w:r w:rsidR="00EC3431">
        <w:rPr>
          <w:rFonts w:ascii="Times New Roman" w:hAnsi="Times New Roman"/>
        </w:rPr>
        <w:t xml:space="preserve">s well as </w:t>
      </w:r>
      <w:r w:rsidR="00576E9D">
        <w:rPr>
          <w:rFonts w:ascii="Times New Roman" w:hAnsi="Times New Roman"/>
        </w:rPr>
        <w:t>add items</w:t>
      </w:r>
      <w:r w:rsidR="00235D07">
        <w:rPr>
          <w:rFonts w:ascii="Times New Roman" w:hAnsi="Times New Roman"/>
        </w:rPr>
        <w:t xml:space="preserve"> to </w:t>
      </w:r>
      <w:r w:rsidR="00BB2016">
        <w:rPr>
          <w:rFonts w:ascii="Times New Roman" w:hAnsi="Times New Roman"/>
        </w:rPr>
        <w:t>capture</w:t>
      </w:r>
      <w:r w:rsidR="00235D07">
        <w:rPr>
          <w:rFonts w:ascii="Times New Roman" w:hAnsi="Times New Roman"/>
        </w:rPr>
        <w:t xml:space="preserve"> primary language, disability status, level of educational attainment, and base period wages</w:t>
      </w:r>
      <w:r w:rsidR="00406496">
        <w:rPr>
          <w:rFonts w:ascii="Times New Roman" w:hAnsi="Times New Roman"/>
        </w:rPr>
        <w:t xml:space="preserve"> to </w:t>
      </w:r>
      <w:r w:rsidR="00BB2016">
        <w:rPr>
          <w:rFonts w:ascii="Times New Roman" w:hAnsi="Times New Roman"/>
        </w:rPr>
        <w:t>support</w:t>
      </w:r>
      <w:r w:rsidR="00406496">
        <w:rPr>
          <w:rFonts w:ascii="Times New Roman" w:hAnsi="Times New Roman"/>
        </w:rPr>
        <w:t xml:space="preserve"> analysis </w:t>
      </w:r>
      <w:r w:rsidR="00BB2016">
        <w:rPr>
          <w:rFonts w:ascii="Times New Roman" w:hAnsi="Times New Roman"/>
        </w:rPr>
        <w:t>of the</w:t>
      </w:r>
      <w:r w:rsidR="00406496">
        <w:rPr>
          <w:rFonts w:ascii="Times New Roman" w:hAnsi="Times New Roman"/>
        </w:rPr>
        <w:t xml:space="preserve"> adequacy of </w:t>
      </w:r>
      <w:r w:rsidR="00037BF2">
        <w:rPr>
          <w:rFonts w:ascii="Times New Roman" w:hAnsi="Times New Roman"/>
        </w:rPr>
        <w:t xml:space="preserve">unemployment </w:t>
      </w:r>
      <w:r w:rsidR="00BB2016">
        <w:rPr>
          <w:rFonts w:ascii="Times New Roman" w:hAnsi="Times New Roman"/>
        </w:rPr>
        <w:t xml:space="preserve">compensation </w:t>
      </w:r>
      <w:r w:rsidR="00037BF2">
        <w:rPr>
          <w:rFonts w:ascii="Times New Roman" w:hAnsi="Times New Roman"/>
        </w:rPr>
        <w:t>as an income replacement or economic stabilizer</w:t>
      </w:r>
      <w:r w:rsidR="00235D07">
        <w:rPr>
          <w:rFonts w:ascii="Times New Roman" w:hAnsi="Times New Roman"/>
        </w:rPr>
        <w:t xml:space="preserve">. </w:t>
      </w:r>
    </w:p>
    <w:p w:rsidR="00217B89" w:rsidRPr="00C25BF7" w:rsidP="00EC3431" w14:paraId="007A381F" w14:textId="500DA0B4">
      <w:pPr>
        <w:pStyle w:val="pf0"/>
      </w:pPr>
      <w:r w:rsidRPr="00C25BF7">
        <w:t xml:space="preserve">This report serves a variety of socio-economic needs at both the state and National offices because it provides the only demographic information on the insured unemployed. </w:t>
      </w:r>
      <w:r w:rsidR="00EC3431">
        <w:t xml:space="preserve">Existing </w:t>
      </w:r>
      <w:r w:rsidRPr="00EC3431" w:rsidR="00EC3431">
        <w:rPr>
          <w:rStyle w:val="cf01"/>
          <w:rFonts w:ascii="Times New Roman" w:hAnsi="Times New Roman" w:cs="Times New Roman"/>
          <w:sz w:val="24"/>
          <w:szCs w:val="24"/>
        </w:rPr>
        <w:t xml:space="preserve">government surveys like the Current Population Survey only capture UI receipt once per year (in the March/income supplement) </w:t>
      </w:r>
      <w:r w:rsidR="00BB2016">
        <w:rPr>
          <w:rStyle w:val="cf01"/>
          <w:rFonts w:ascii="Times New Roman" w:hAnsi="Times New Roman" w:cs="Times New Roman"/>
          <w:sz w:val="24"/>
          <w:szCs w:val="24"/>
        </w:rPr>
        <w:t>and</w:t>
      </w:r>
      <w:r w:rsidRPr="00EC3431" w:rsidR="00EC3431">
        <w:rPr>
          <w:rStyle w:val="cf01"/>
          <w:rFonts w:ascii="Times New Roman" w:hAnsi="Times New Roman" w:cs="Times New Roman"/>
          <w:sz w:val="24"/>
          <w:szCs w:val="24"/>
        </w:rPr>
        <w:t xml:space="preserve"> the sample sizes </w:t>
      </w:r>
      <w:r w:rsidR="00BB2016">
        <w:rPr>
          <w:rStyle w:val="cf01"/>
          <w:rFonts w:ascii="Times New Roman" w:hAnsi="Times New Roman" w:cs="Times New Roman"/>
          <w:sz w:val="24"/>
          <w:szCs w:val="24"/>
        </w:rPr>
        <w:t xml:space="preserve">for this supplement </w:t>
      </w:r>
      <w:r w:rsidRPr="00EC3431" w:rsidR="00EC3431">
        <w:rPr>
          <w:rStyle w:val="cf01"/>
          <w:rFonts w:ascii="Times New Roman" w:hAnsi="Times New Roman" w:cs="Times New Roman"/>
          <w:sz w:val="24"/>
          <w:szCs w:val="24"/>
        </w:rPr>
        <w:t xml:space="preserve">are too small to draw meaningful conclusions about state-level UI benefits receipt, or disparate access within states among </w:t>
      </w:r>
      <w:r w:rsidRPr="00EC3431" w:rsidR="00EC3431">
        <w:rPr>
          <w:rStyle w:val="cf01"/>
          <w:rFonts w:ascii="Times New Roman" w:hAnsi="Times New Roman" w:cs="Times New Roman"/>
          <w:sz w:val="24"/>
          <w:szCs w:val="24"/>
        </w:rPr>
        <w:t>particular socio-demographic</w:t>
      </w:r>
      <w:r w:rsidRPr="00EC3431" w:rsidR="00EC3431">
        <w:rPr>
          <w:rStyle w:val="cf01"/>
          <w:rFonts w:ascii="Times New Roman" w:hAnsi="Times New Roman" w:cs="Times New Roman"/>
          <w:sz w:val="24"/>
          <w:szCs w:val="24"/>
        </w:rPr>
        <w:t xml:space="preserve"> groups.</w:t>
      </w:r>
      <w:r w:rsidR="00EC3431">
        <w:rPr>
          <w:rStyle w:val="cf01"/>
        </w:rPr>
        <w:t xml:space="preserve"> </w:t>
      </w:r>
      <w:r w:rsidR="00BB2016">
        <w:t xml:space="preserve">This report supports efforts to </w:t>
      </w:r>
      <w:r w:rsidRPr="00C25BF7">
        <w:t>promot</w:t>
      </w:r>
      <w:r w:rsidR="00BB2016">
        <w:t>e</w:t>
      </w:r>
      <w:r w:rsidRPr="00C25BF7">
        <w:t xml:space="preserve"> employment opportunities, improv</w:t>
      </w:r>
      <w:r w:rsidR="00BB2016">
        <w:t>e</w:t>
      </w:r>
      <w:r w:rsidRPr="00C25BF7">
        <w:t xml:space="preserve"> utilization of manpower resources, evaluat</w:t>
      </w:r>
      <w:r w:rsidR="00BB2016">
        <w:t>e</w:t>
      </w:r>
      <w:r w:rsidRPr="00C25BF7">
        <w:t xml:space="preserve"> the UI program and project workloads and budgets. Though always necessary, this report becomes particularly useful during economic downturns when interest </w:t>
      </w:r>
      <w:r w:rsidR="00BB2016">
        <w:t xml:space="preserve">from policy makers and the public </w:t>
      </w:r>
      <w:r w:rsidRPr="00C25BF7">
        <w:t>in the composition of the insured unemployed is particularly high.</w:t>
      </w:r>
    </w:p>
    <w:p w:rsidR="00BF045F" w:rsidRPr="005B2072" w:rsidP="001F3C9E" w14:paraId="07A8F24B" w14:textId="35DB0703">
      <w:pPr>
        <w:widowControl/>
        <w:jc w:val="both"/>
        <w:rPr>
          <w:rFonts w:ascii="Times New Roman" w:hAnsi="Times New Roman"/>
        </w:rPr>
      </w:pPr>
      <w:r w:rsidRPr="00C25BF7">
        <w:rPr>
          <w:rFonts w:ascii="Times New Roman" w:hAnsi="Times New Roman"/>
        </w:rPr>
        <w:t>Social Security Act section 303(a)(6) authorizes this data collection.</w:t>
      </w:r>
      <w:r w:rsidR="0078126A">
        <w:rPr>
          <w:rFonts w:ascii="Times New Roman" w:hAnsi="Times New Roman"/>
        </w:rPr>
        <w:t xml:space="preserve"> </w:t>
      </w:r>
      <w:r w:rsidRPr="005B2072" w:rsidR="00773659">
        <w:rPr>
          <w:rFonts w:ascii="Times New Roman" w:hAnsi="Times New Roman"/>
        </w:rPr>
        <w:t xml:space="preserve">Section 303(a)(1) of the Social Security Act (SSA) </w:t>
      </w:r>
      <w:r w:rsidR="00BB2016">
        <w:rPr>
          <w:rFonts w:ascii="Times New Roman" w:hAnsi="Times New Roman"/>
        </w:rPr>
        <w:t xml:space="preserve">provides that </w:t>
      </w:r>
      <w:r w:rsidRPr="005B2072" w:rsidR="00773659">
        <w:rPr>
          <w:rFonts w:ascii="Times New Roman" w:hAnsi="Times New Roman"/>
        </w:rPr>
        <w:t xml:space="preserve">state UC laws must </w:t>
      </w:r>
      <w:r w:rsidR="00BB2016">
        <w:rPr>
          <w:rFonts w:ascii="Times New Roman" w:hAnsi="Times New Roman"/>
        </w:rPr>
        <w:t>have</w:t>
      </w:r>
      <w:r w:rsidRPr="005B2072" w:rsidR="00773659">
        <w:rPr>
          <w:rFonts w:ascii="Times New Roman" w:hAnsi="Times New Roman"/>
        </w:rPr>
        <w:t xml:space="preserve"> “methods of administration” that are “reasonably calculated” to ensure full payment of unemployment compensation “when due” </w:t>
      </w:r>
      <w:r w:rsidRPr="005B2072" w:rsidR="00773659">
        <w:rPr>
          <w:rFonts w:ascii="Times New Roman" w:hAnsi="Times New Roman"/>
        </w:rPr>
        <w:t>in order to</w:t>
      </w:r>
      <w:r w:rsidRPr="005B2072" w:rsidR="00773659">
        <w:rPr>
          <w:rFonts w:ascii="Times New Roman" w:hAnsi="Times New Roman"/>
        </w:rPr>
        <w:t xml:space="preserve"> receive a UI administrative grant.  </w:t>
      </w:r>
      <w:r w:rsidRPr="005B2072">
        <w:rPr>
          <w:rFonts w:ascii="Times New Roman" w:hAnsi="Times New Roman"/>
        </w:rPr>
        <w:t xml:space="preserve">Section 303(a)(6) of the Social Security Act specifies that the Secretary of Labor will not certify State unemployment compensation programs to receive administrative grants unless the State’s law includes provision for:  “...making of such reports...as the Secretary of Labor may from time to time require, and compliance with such provisions as the </w:t>
      </w:r>
      <w:r w:rsidRPr="005B2072">
        <w:rPr>
          <w:rFonts w:ascii="Times New Roman" w:hAnsi="Times New Roman"/>
        </w:rPr>
        <w:t>Secretary may from time to time find necessary to assure the correctness and verification of such reports.”</w:t>
      </w:r>
    </w:p>
    <w:p w:rsidR="00773659" w:rsidRPr="005B2072" w:rsidP="00773659" w14:paraId="72625CFC" w14:textId="7763EAC1">
      <w:pPr>
        <w:widowControl/>
        <w:tabs>
          <w:tab w:val="left" w:pos="2970"/>
        </w:tabs>
        <w:autoSpaceDE/>
        <w:autoSpaceDN/>
        <w:adjustRightInd/>
        <w:contextualSpacing/>
        <w:rPr>
          <w:rFonts w:ascii="Times New Roman" w:hAnsi="Times New Roman"/>
        </w:rPr>
      </w:pPr>
    </w:p>
    <w:p w:rsidR="0069609C" w:rsidRPr="005B2072" w:rsidP="0069609C" w14:paraId="2A541821" w14:textId="6C02E844">
      <w:pPr>
        <w:widowControl/>
        <w:rPr>
          <w:rFonts w:ascii="TimesNewRoman" w:hAnsi="TimesNewRoman" w:cs="TimesNewRoman"/>
        </w:rPr>
      </w:pPr>
      <w:r w:rsidRPr="005B2072">
        <w:rPr>
          <w:rFonts w:ascii="TimesNewRoman" w:hAnsi="TimesNewRoman" w:cs="TimesNewRoman"/>
        </w:rPr>
        <w:t>State UI agencies, as recipients, are subject to the non-discrimination and equal opportunity requirements in 29 CFR Part 37. As</w:t>
      </w:r>
      <w:r w:rsidRPr="005B2072" w:rsidR="0001430E">
        <w:rPr>
          <w:rFonts w:ascii="TimesNewRoman" w:hAnsi="TimesNewRoman" w:cs="TimesNewRoman"/>
        </w:rPr>
        <w:t xml:space="preserve"> </w:t>
      </w:r>
      <w:r w:rsidRPr="005B2072">
        <w:rPr>
          <w:rFonts w:ascii="TimesNewRoman" w:hAnsi="TimesNewRoman" w:cs="TimesNewRoman"/>
        </w:rPr>
        <w:t>such, they are required to “collect such data and maintain such records . . . as the Director</w:t>
      </w:r>
      <w:r w:rsidRPr="005B2072" w:rsidR="0001430E">
        <w:rPr>
          <w:rFonts w:ascii="TimesNewRoman" w:hAnsi="TimesNewRoman" w:cs="TimesNewRoman"/>
        </w:rPr>
        <w:t xml:space="preserve"> </w:t>
      </w:r>
      <w:r w:rsidRPr="005B2072">
        <w:rPr>
          <w:rFonts w:ascii="TimesNewRoman" w:hAnsi="TimesNewRoman" w:cs="TimesNewRoman"/>
        </w:rPr>
        <w:t>[of</w:t>
      </w:r>
      <w:r w:rsidR="00BB2016">
        <w:rPr>
          <w:rFonts w:ascii="TimesNewRoman" w:hAnsi="TimesNewRoman" w:cs="TimesNewRoman"/>
        </w:rPr>
        <w:t xml:space="preserve"> the Department’s</w:t>
      </w:r>
      <w:r w:rsidRPr="005B2072">
        <w:rPr>
          <w:rFonts w:ascii="TimesNewRoman" w:hAnsi="TimesNewRoman" w:cs="TimesNewRoman"/>
        </w:rPr>
        <w:t xml:space="preserve"> Civil Rights Center, or CRC] finds necessary to determine whether the recipient</w:t>
      </w:r>
      <w:r w:rsidRPr="005B2072" w:rsidR="0001430E">
        <w:rPr>
          <w:rFonts w:ascii="TimesNewRoman" w:hAnsi="TimesNewRoman" w:cs="TimesNewRoman"/>
        </w:rPr>
        <w:t xml:space="preserve"> </w:t>
      </w:r>
      <w:r w:rsidRPr="005B2072">
        <w:rPr>
          <w:rFonts w:ascii="TimesNewRoman" w:hAnsi="TimesNewRoman" w:cs="TimesNewRoman"/>
        </w:rPr>
        <w:t>has complied or is complying with the nondiscrimination and equal opportunity provisions</w:t>
      </w:r>
      <w:r w:rsidRPr="005B2072" w:rsidR="0001430E">
        <w:rPr>
          <w:rFonts w:ascii="TimesNewRoman" w:hAnsi="TimesNewRoman" w:cs="TimesNewRoman"/>
        </w:rPr>
        <w:t xml:space="preserve"> </w:t>
      </w:r>
      <w:r w:rsidRPr="005B2072">
        <w:rPr>
          <w:rFonts w:ascii="TimesNewRoman" w:hAnsi="TimesNewRoman" w:cs="TimesNewRoman"/>
        </w:rPr>
        <w:t xml:space="preserve">of </w:t>
      </w:r>
      <w:r w:rsidR="00BB2016">
        <w:rPr>
          <w:rFonts w:ascii="TimesNewRoman" w:hAnsi="TimesNewRoman" w:cs="TimesNewRoman"/>
        </w:rPr>
        <w:t>[the Workforce Innovation and Opportunity Act (</w:t>
      </w:r>
      <w:r w:rsidRPr="005B2072">
        <w:rPr>
          <w:rFonts w:ascii="TimesNewRoman" w:hAnsi="TimesNewRoman" w:cs="TimesNewRoman"/>
        </w:rPr>
        <w:t>WI</w:t>
      </w:r>
      <w:r w:rsidRPr="005B2072" w:rsidR="00D81F35">
        <w:rPr>
          <w:rFonts w:ascii="TimesNewRoman" w:hAnsi="TimesNewRoman" w:cs="TimesNewRoman"/>
        </w:rPr>
        <w:t>O</w:t>
      </w:r>
      <w:r w:rsidRPr="005B2072">
        <w:rPr>
          <w:rFonts w:ascii="TimesNewRoman" w:hAnsi="TimesNewRoman" w:cs="TimesNewRoman"/>
        </w:rPr>
        <w:t>A</w:t>
      </w:r>
      <w:r w:rsidR="00BB2016">
        <w:rPr>
          <w:rFonts w:ascii="TimesNewRoman" w:hAnsi="TimesNewRoman" w:cs="TimesNewRoman"/>
        </w:rPr>
        <w:t>)]</w:t>
      </w:r>
      <w:r w:rsidRPr="005B2072">
        <w:rPr>
          <w:rFonts w:ascii="TimesNewRoman" w:hAnsi="TimesNewRoman" w:cs="TimesNewRoman"/>
        </w:rPr>
        <w:t xml:space="preserve"> or [29 CFR part 37].” 29 CFR 37.37(b)(1). </w:t>
      </w:r>
      <w:r w:rsidRPr="005B2072">
        <w:rPr>
          <w:rFonts w:ascii="TimesNewRoman" w:hAnsi="TimesNewRoman" w:cs="TimesNewRoman"/>
        </w:rPr>
        <w:t>In particular, each</w:t>
      </w:r>
      <w:r w:rsidRPr="005B2072">
        <w:rPr>
          <w:rFonts w:ascii="TimesNewRoman" w:hAnsi="TimesNewRoman" w:cs="TimesNewRoman"/>
        </w:rPr>
        <w:t xml:space="preserve"> recipient “must</w:t>
      </w:r>
      <w:r w:rsidRPr="005B2072" w:rsidR="0001430E">
        <w:rPr>
          <w:rFonts w:ascii="TimesNewRoman" w:hAnsi="TimesNewRoman" w:cs="TimesNewRoman"/>
        </w:rPr>
        <w:t xml:space="preserve"> </w:t>
      </w:r>
      <w:r w:rsidRPr="005B2072">
        <w:rPr>
          <w:rFonts w:ascii="TimesNewRoman" w:hAnsi="TimesNewRoman" w:cs="TimesNewRoman"/>
        </w:rPr>
        <w:t>record the race/ethnicity, sex, age, and where known, disability status of every applicant,</w:t>
      </w:r>
      <w:r w:rsidRPr="005B2072" w:rsidR="0001430E">
        <w:rPr>
          <w:rFonts w:ascii="TimesNewRoman" w:hAnsi="TimesNewRoman" w:cs="TimesNewRoman"/>
        </w:rPr>
        <w:t xml:space="preserve"> </w:t>
      </w:r>
      <w:r w:rsidRPr="005B2072">
        <w:rPr>
          <w:rFonts w:ascii="TimesNewRoman" w:hAnsi="TimesNewRoman" w:cs="TimesNewRoman"/>
        </w:rPr>
        <w:t xml:space="preserve">registrant, eligible applicant/registrant, participant, </w:t>
      </w:r>
      <w:r w:rsidRPr="005B2072">
        <w:rPr>
          <w:rFonts w:ascii="TimesNewRoman" w:hAnsi="TimesNewRoman" w:cs="TimesNewRoman"/>
        </w:rPr>
        <w:t>terminee</w:t>
      </w:r>
      <w:r w:rsidRPr="005B2072">
        <w:rPr>
          <w:rFonts w:ascii="TimesNewRoman" w:hAnsi="TimesNewRoman" w:cs="TimesNewRoman"/>
        </w:rPr>
        <w:t>, applicant for employment, and</w:t>
      </w:r>
      <w:r w:rsidRPr="005B2072" w:rsidR="0001430E">
        <w:rPr>
          <w:rFonts w:ascii="TimesNewRoman" w:hAnsi="TimesNewRoman" w:cs="TimesNewRoman"/>
        </w:rPr>
        <w:t xml:space="preserve"> </w:t>
      </w:r>
      <w:r w:rsidRPr="005B2072">
        <w:rPr>
          <w:rFonts w:ascii="TimesNewRoman" w:hAnsi="TimesNewRoman" w:cs="TimesNewRoman"/>
        </w:rPr>
        <w:t xml:space="preserve">employee.” 29 CFR 37.37(b)(2). </w:t>
      </w:r>
      <w:r w:rsidR="00854C3E">
        <w:rPr>
          <w:rFonts w:ascii="TimesNewRoman" w:hAnsi="TimesNewRoman" w:cs="TimesNewRoman"/>
        </w:rPr>
        <w:t>The Department</w:t>
      </w:r>
      <w:r w:rsidRPr="005B2072">
        <w:rPr>
          <w:rFonts w:ascii="TimesNewRoman" w:hAnsi="TimesNewRoman" w:cs="TimesNewRoman"/>
        </w:rPr>
        <w:t xml:space="preserve"> interprets this regulatory provision as requiring</w:t>
      </w:r>
      <w:r w:rsidRPr="005B2072" w:rsidR="0001430E">
        <w:rPr>
          <w:rFonts w:ascii="TimesNewRoman" w:hAnsi="TimesNewRoman" w:cs="TimesNewRoman"/>
        </w:rPr>
        <w:t xml:space="preserve"> </w:t>
      </w:r>
      <w:r w:rsidRPr="005B2072">
        <w:rPr>
          <w:rFonts w:ascii="TimesNewRoman" w:hAnsi="TimesNewRoman" w:cs="TimesNewRoman"/>
        </w:rPr>
        <w:t>“recipients” to ask individuals in the listed categories for their demographic data, but not</w:t>
      </w:r>
      <w:r w:rsidRPr="005B2072" w:rsidR="00983554">
        <w:rPr>
          <w:rFonts w:ascii="TimesNewRoman" w:hAnsi="TimesNewRoman" w:cs="TimesNewRoman"/>
        </w:rPr>
        <w:t xml:space="preserve"> </w:t>
      </w:r>
      <w:r w:rsidRPr="005B2072">
        <w:rPr>
          <w:rFonts w:ascii="TimesNewRoman" w:hAnsi="TimesNewRoman" w:cs="TimesNewRoman"/>
        </w:rPr>
        <w:t>requiring such individuals to provide the data, except where necessary to determine</w:t>
      </w:r>
      <w:r w:rsidR="00854C3E">
        <w:rPr>
          <w:rFonts w:ascii="TimesNewRoman" w:hAnsi="TimesNewRoman" w:cs="TimesNewRoman"/>
        </w:rPr>
        <w:t xml:space="preserve"> </w:t>
      </w:r>
      <w:r w:rsidRPr="005B2072">
        <w:rPr>
          <w:rFonts w:ascii="TimesNewRoman" w:hAnsi="TimesNewRoman" w:cs="TimesNewRoman"/>
        </w:rPr>
        <w:t>eligibility for a particular program or activity. “The system and format in which the records</w:t>
      </w:r>
      <w:r w:rsidR="003C21B5">
        <w:rPr>
          <w:rFonts w:ascii="TimesNewRoman" w:hAnsi="TimesNewRoman" w:cs="TimesNewRoman"/>
        </w:rPr>
        <w:t xml:space="preserve"> </w:t>
      </w:r>
      <w:r w:rsidRPr="005B2072">
        <w:rPr>
          <w:rFonts w:ascii="TimesNewRoman" w:hAnsi="TimesNewRoman" w:cs="TimesNewRoman"/>
        </w:rPr>
        <w:t>and data are kept must be designed to allow the Governor and CRC to conduct statistical or</w:t>
      </w:r>
      <w:r w:rsidR="003C21B5">
        <w:rPr>
          <w:rFonts w:ascii="TimesNewRoman" w:hAnsi="TimesNewRoman" w:cs="TimesNewRoman"/>
        </w:rPr>
        <w:t xml:space="preserve"> </w:t>
      </w:r>
      <w:r w:rsidRPr="005B2072">
        <w:rPr>
          <w:rFonts w:ascii="TimesNewRoman" w:hAnsi="TimesNewRoman" w:cs="TimesNewRoman"/>
        </w:rPr>
        <w:t>other quantifiable data analyses to verify the “recipient’s” compliance with section 188 of</w:t>
      </w:r>
    </w:p>
    <w:p w:rsidR="0069609C" w:rsidRPr="005B2072" w:rsidP="0069609C" w14:paraId="7022B044" w14:textId="66DACE6F">
      <w:pPr>
        <w:widowControl/>
        <w:rPr>
          <w:rFonts w:ascii="TimesNewRoman" w:hAnsi="TimesNewRoman" w:cs="TimesNewRoman"/>
        </w:rPr>
      </w:pPr>
      <w:r w:rsidRPr="005B2072">
        <w:rPr>
          <w:rFonts w:ascii="TimesNewRoman" w:hAnsi="TimesNewRoman" w:cs="TimesNewRoman"/>
        </w:rPr>
        <w:t>WI</w:t>
      </w:r>
      <w:r w:rsidRPr="005B2072" w:rsidR="00D81F35">
        <w:rPr>
          <w:rFonts w:ascii="TimesNewRoman" w:hAnsi="TimesNewRoman" w:cs="TimesNewRoman"/>
        </w:rPr>
        <w:t>O</w:t>
      </w:r>
      <w:r w:rsidRPr="005B2072">
        <w:rPr>
          <w:rFonts w:ascii="TimesNewRoman" w:hAnsi="TimesNewRoman" w:cs="TimesNewRoman"/>
        </w:rPr>
        <w:t>A and [29 CFR part 37].” 29 CFR 37.37(b)(1).</w:t>
      </w:r>
    </w:p>
    <w:p w:rsidR="00203BBF" w:rsidRPr="005B2072" w:rsidP="0069609C" w14:paraId="653CF56B" w14:textId="5C931CC6">
      <w:pPr>
        <w:widowControl/>
        <w:rPr>
          <w:rFonts w:ascii="TimesNewRoman" w:hAnsi="TimesNewRoman" w:cs="TimesNewRoman"/>
        </w:rPr>
      </w:pPr>
    </w:p>
    <w:p w:rsidR="00717F75" w:rsidP="00717F75" w14:paraId="3FF89B00" w14:textId="22E1E1C9">
      <w:pPr>
        <w:widowControl/>
        <w:rPr>
          <w:rFonts w:ascii="TimesNewRoman" w:hAnsi="TimesNewRoman" w:cs="TimesNewRoman"/>
        </w:rPr>
      </w:pPr>
      <w:r w:rsidRPr="005B2072">
        <w:rPr>
          <w:rFonts w:ascii="Times New Roman" w:hAnsi="Times New Roman"/>
        </w:rPr>
        <w:t xml:space="preserve">Under 29 CFR 37.25 </w:t>
      </w:r>
      <w:r w:rsidR="00854C3E">
        <w:rPr>
          <w:rFonts w:ascii="Times New Roman" w:hAnsi="Times New Roman"/>
        </w:rPr>
        <w:t xml:space="preserve">and </w:t>
      </w:r>
      <w:r w:rsidRPr="005B2072">
        <w:rPr>
          <w:rFonts w:ascii="Times New Roman" w:hAnsi="Times New Roman"/>
        </w:rPr>
        <w:t xml:space="preserve">29 CFR 37.54, </w:t>
      </w:r>
      <w:r w:rsidR="00854C3E">
        <w:rPr>
          <w:rFonts w:ascii="Times New Roman" w:hAnsi="Times New Roman"/>
        </w:rPr>
        <w:t xml:space="preserve">state </w:t>
      </w:r>
      <w:r w:rsidRPr="005B2072">
        <w:rPr>
          <w:rFonts w:ascii="Times New Roman" w:hAnsi="Times New Roman"/>
        </w:rPr>
        <w:t xml:space="preserve">UI program administrators must conduct statistical or other quantifiable data analyses of demographic records and data, to </w:t>
      </w:r>
      <w:r w:rsidR="00854C3E">
        <w:rPr>
          <w:rFonts w:ascii="Times New Roman" w:hAnsi="Times New Roman"/>
        </w:rPr>
        <w:t xml:space="preserve">ensure </w:t>
      </w:r>
      <w:r w:rsidRPr="005B2072">
        <w:rPr>
          <w:rFonts w:ascii="Times New Roman" w:hAnsi="Times New Roman"/>
        </w:rPr>
        <w:t xml:space="preserve">their UI programs and activities are </w:t>
      </w:r>
      <w:r w:rsidR="00854C3E">
        <w:rPr>
          <w:rFonts w:ascii="Times New Roman" w:hAnsi="Times New Roman"/>
        </w:rPr>
        <w:t xml:space="preserve">operating in a manner that is not violating the </w:t>
      </w:r>
      <w:r w:rsidRPr="005B2072">
        <w:rPr>
          <w:rFonts w:ascii="Times New Roman" w:hAnsi="Times New Roman"/>
        </w:rPr>
        <w:t>nondiscriminat</w:t>
      </w:r>
      <w:r w:rsidR="00854C3E">
        <w:rPr>
          <w:rFonts w:ascii="Times New Roman" w:hAnsi="Times New Roman"/>
        </w:rPr>
        <w:t>ion requirements as part of the workforce system</w:t>
      </w:r>
      <w:r w:rsidRPr="005B2072">
        <w:rPr>
          <w:rFonts w:ascii="Times New Roman" w:hAnsi="Times New Roman"/>
        </w:rPr>
        <w:t>. These analyses must, at a minimum, include analyses by race</w:t>
      </w:r>
      <w:r w:rsidR="00342FD8">
        <w:rPr>
          <w:rFonts w:ascii="Times New Roman" w:hAnsi="Times New Roman"/>
        </w:rPr>
        <w:t xml:space="preserve"> or </w:t>
      </w:r>
      <w:r w:rsidRPr="005B2072">
        <w:rPr>
          <w:rFonts w:ascii="Times New Roman" w:hAnsi="Times New Roman"/>
        </w:rPr>
        <w:t>ethnicity, sex</w:t>
      </w:r>
      <w:r w:rsidR="00342FD8">
        <w:rPr>
          <w:rFonts w:ascii="Times New Roman" w:hAnsi="Times New Roman"/>
        </w:rPr>
        <w:t xml:space="preserve"> and/or </w:t>
      </w:r>
      <w:r w:rsidR="000B1B82">
        <w:rPr>
          <w:rFonts w:ascii="Times New Roman" w:hAnsi="Times New Roman"/>
        </w:rPr>
        <w:t>gender</w:t>
      </w:r>
      <w:r w:rsidRPr="005B2072">
        <w:rPr>
          <w:rFonts w:ascii="Times New Roman" w:hAnsi="Times New Roman"/>
        </w:rPr>
        <w:t>, age, and disability status, to identify any statistically significant differences in the success rates of claimants who are members of these demographic categories.  States are required to analyze claims-based data across these demographics across the adjudication and appeals processes.</w:t>
      </w:r>
      <w:r w:rsidRPr="005B2072" w:rsidR="0065768D">
        <w:rPr>
          <w:rFonts w:ascii="Times New Roman" w:hAnsi="Times New Roman"/>
        </w:rPr>
        <w:t xml:space="preserve"> Compliance with the requirements under the Workforce Investment Act (WIA), and later WIOA as well as Section 303(a)(6) and (7) of the Social Security Act provide the Department latitude to obtain state-based data to review state programs.  State UI agencies, as recipients of UI program funds, are subject to the non-discrimination and equal opportunity requirements in 29 CFR Part 37. The requirements to collect, maintain, and analyze data are part of state UI agencies’ commitment to review for and mitigate possible discrimination based on either disparate treatment or disparate impact.</w:t>
      </w:r>
      <w:r w:rsidRPr="005B2072" w:rsidR="00AC5A81">
        <w:rPr>
          <w:rFonts w:ascii="Times New Roman" w:hAnsi="Times New Roman"/>
        </w:rPr>
        <w:t xml:space="preserve"> </w:t>
      </w:r>
      <w:r w:rsidRPr="005B2072" w:rsidR="00E320A0">
        <w:rPr>
          <w:rFonts w:ascii="Times New Roman" w:hAnsi="Times New Roman"/>
        </w:rPr>
        <w:t>A</w:t>
      </w:r>
      <w:r w:rsidRPr="005B2072" w:rsidR="00AC5A81">
        <w:rPr>
          <w:rFonts w:ascii="TimesNewRoman" w:hAnsi="TimesNewRoman" w:cs="TimesNewRoman"/>
        </w:rPr>
        <w:t>ll requests for such information must inform the claimant that the provision of such information is voluntary, and that such information may not be used as determinants of eligibility for participation in the unemployment insurance</w:t>
      </w:r>
      <w:r w:rsidRPr="005B2072" w:rsidR="00AE5628">
        <w:rPr>
          <w:rFonts w:ascii="TimesNewRoman" w:hAnsi="TimesNewRoman" w:cs="TimesNewRoman"/>
        </w:rPr>
        <w:t xml:space="preserve"> </w:t>
      </w:r>
      <w:r w:rsidRPr="005B2072" w:rsidR="00AC5A81">
        <w:rPr>
          <w:rFonts w:ascii="TimesNewRoman" w:hAnsi="TimesNewRoman" w:cs="TimesNewRoman"/>
        </w:rPr>
        <w:t>program.</w:t>
      </w:r>
      <w:r w:rsidRPr="005B2072" w:rsidR="00AE5628">
        <w:rPr>
          <w:rFonts w:ascii="TimesNewRoman" w:hAnsi="TimesNewRoman" w:cs="TimesNewRoman"/>
        </w:rPr>
        <w:t xml:space="preserve">  </w:t>
      </w:r>
      <w:r w:rsidRPr="005B2072" w:rsidR="009639B0">
        <w:rPr>
          <w:rFonts w:ascii="TimesNewRoman" w:hAnsi="TimesNewRoman" w:cs="TimesNewRoman"/>
        </w:rPr>
        <w:t>A</w:t>
      </w:r>
      <w:r w:rsidRPr="005B2072">
        <w:rPr>
          <w:rFonts w:ascii="TimesNewRoman" w:hAnsi="TimesNewRoman" w:cs="TimesNewRoman"/>
        </w:rPr>
        <w:t>ll demographic data, including disabilit</w:t>
      </w:r>
      <w:r w:rsidRPr="005B2072" w:rsidR="009639B0">
        <w:rPr>
          <w:rFonts w:ascii="TimesNewRoman" w:hAnsi="TimesNewRoman" w:cs="TimesNewRoman"/>
        </w:rPr>
        <w:t>y</w:t>
      </w:r>
      <w:r w:rsidRPr="005B2072">
        <w:rPr>
          <w:rFonts w:ascii="TimesNewRoman" w:hAnsi="TimesNewRoman" w:cs="TimesNewRoman"/>
        </w:rPr>
        <w:t>, “must be stored in a manner that ensures</w:t>
      </w:r>
      <w:r w:rsidRPr="005B2072" w:rsidR="009639B0">
        <w:rPr>
          <w:rFonts w:ascii="TimesNewRoman" w:hAnsi="TimesNewRoman" w:cs="TimesNewRoman"/>
        </w:rPr>
        <w:t xml:space="preserve"> </w:t>
      </w:r>
      <w:r w:rsidRPr="005B2072">
        <w:rPr>
          <w:rFonts w:ascii="TimesNewRoman" w:hAnsi="TimesNewRoman" w:cs="TimesNewRoman"/>
        </w:rPr>
        <w:t>confidentiality, and must be used only for the purposes of recordkeeping and reporting;</w:t>
      </w:r>
      <w:r w:rsidR="00BE60AE">
        <w:rPr>
          <w:rFonts w:ascii="TimesNewRoman" w:hAnsi="TimesNewRoman" w:cs="TimesNewRoman"/>
        </w:rPr>
        <w:t xml:space="preserve"> </w:t>
      </w:r>
      <w:r w:rsidRPr="005B2072">
        <w:rPr>
          <w:rFonts w:ascii="TimesNewRoman" w:hAnsi="TimesNewRoman" w:cs="TimesNewRoman"/>
        </w:rPr>
        <w:t>determining eligibility, where appropriate . . .; or other use authorized by law.” 29 CFR</w:t>
      </w:r>
      <w:r w:rsidR="00BE60AE">
        <w:rPr>
          <w:rFonts w:ascii="TimesNewRoman" w:hAnsi="TimesNewRoman" w:cs="TimesNewRoman"/>
        </w:rPr>
        <w:t xml:space="preserve"> </w:t>
      </w:r>
      <w:r w:rsidRPr="005B2072">
        <w:rPr>
          <w:rFonts w:ascii="TimesNewRoman" w:hAnsi="TimesNewRoman" w:cs="TimesNewRoman"/>
        </w:rPr>
        <w:t>37.37(b)(2). The system for maintenance of demographic data, if stored separately, must be</w:t>
      </w:r>
      <w:r w:rsidR="0078126A">
        <w:rPr>
          <w:rFonts w:ascii="TimesNewRoman" w:hAnsi="TimesNewRoman" w:cs="TimesNewRoman"/>
        </w:rPr>
        <w:t xml:space="preserve"> </w:t>
      </w:r>
      <w:r w:rsidRPr="005B2072">
        <w:rPr>
          <w:rFonts w:ascii="TimesNewRoman" w:hAnsi="TimesNewRoman" w:cs="TimesNewRoman"/>
        </w:rPr>
        <w:t xml:space="preserve">cross-referenced to individual records, </w:t>
      </w:r>
      <w:r w:rsidRPr="005B2072">
        <w:rPr>
          <w:rFonts w:ascii="TimesNewRoman" w:hAnsi="TimesNewRoman" w:cs="TimesNewRoman"/>
        </w:rPr>
        <w:t>in the event that</w:t>
      </w:r>
      <w:r w:rsidRPr="005B2072">
        <w:rPr>
          <w:rFonts w:ascii="TimesNewRoman" w:hAnsi="TimesNewRoman" w:cs="TimesNewRoman"/>
        </w:rPr>
        <w:t xml:space="preserve"> it is necessary for DOL or other</w:t>
      </w:r>
      <w:r w:rsidR="00FF7CF5">
        <w:rPr>
          <w:rFonts w:ascii="TimesNewRoman" w:hAnsi="TimesNewRoman" w:cs="TimesNewRoman"/>
        </w:rPr>
        <w:t xml:space="preserve"> </w:t>
      </w:r>
      <w:r w:rsidRPr="005B2072">
        <w:rPr>
          <w:rFonts w:ascii="TimesNewRoman" w:hAnsi="TimesNewRoman" w:cs="TimesNewRoman"/>
        </w:rPr>
        <w:t>authorized agencies to identify the race</w:t>
      </w:r>
      <w:r w:rsidR="00342FD8">
        <w:rPr>
          <w:rFonts w:ascii="TimesNewRoman" w:hAnsi="TimesNewRoman" w:cs="TimesNewRoman"/>
        </w:rPr>
        <w:t xml:space="preserve"> or </w:t>
      </w:r>
      <w:r w:rsidR="00F25899">
        <w:rPr>
          <w:rFonts w:ascii="TimesNewRoman" w:hAnsi="TimesNewRoman" w:cs="TimesNewRoman"/>
        </w:rPr>
        <w:t>ethnicity,</w:t>
      </w:r>
      <w:r w:rsidRPr="005B2072">
        <w:rPr>
          <w:rFonts w:ascii="TimesNewRoman" w:hAnsi="TimesNewRoman" w:cs="TimesNewRoman"/>
        </w:rPr>
        <w:t xml:space="preserve"> </w:t>
      </w:r>
      <w:r w:rsidR="00F25899">
        <w:rPr>
          <w:rFonts w:ascii="TimesNewRoman" w:hAnsi="TimesNewRoman" w:cs="TimesNewRoman"/>
        </w:rPr>
        <w:t>sex</w:t>
      </w:r>
      <w:r w:rsidR="00342FD8">
        <w:rPr>
          <w:rFonts w:ascii="TimesNewRoman" w:hAnsi="TimesNewRoman" w:cs="TimesNewRoman"/>
        </w:rPr>
        <w:t xml:space="preserve"> and/or </w:t>
      </w:r>
      <w:r w:rsidRPr="005B2072">
        <w:rPr>
          <w:rFonts w:ascii="TimesNewRoman" w:hAnsi="TimesNewRoman" w:cs="TimesNewRoman"/>
        </w:rPr>
        <w:t>gender, etc., of a particular claimant in the course of</w:t>
      </w:r>
      <w:r w:rsidR="00F25899">
        <w:rPr>
          <w:rFonts w:ascii="TimesNewRoman" w:hAnsi="TimesNewRoman" w:cs="TimesNewRoman"/>
        </w:rPr>
        <w:t xml:space="preserve"> </w:t>
      </w:r>
      <w:r w:rsidRPr="005B2072">
        <w:rPr>
          <w:rFonts w:ascii="TimesNewRoman" w:hAnsi="TimesNewRoman" w:cs="TimesNewRoman"/>
        </w:rPr>
        <w:t>a complaint investigation or compliance review.</w:t>
      </w:r>
    </w:p>
    <w:p w:rsidR="00690F56" w:rsidRPr="00D53DEB" w:rsidP="00690F56" w14:paraId="74744673" w14:textId="77777777">
      <w:pPr>
        <w:widowControl/>
        <w:rPr>
          <w:rFonts w:ascii="Times New Roman" w:hAnsi="Times New Roman"/>
        </w:rPr>
      </w:pPr>
    </w:p>
    <w:p w:rsidR="00FA0E59" w:rsidRPr="00D53DEB" w:rsidP="00FA0E59" w14:paraId="5E19347D" w14:textId="77777777">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1B374D" w:rsidP="00FE63E0" w14:paraId="4EA270F5" w14:textId="35F3F25A">
      <w:pPr>
        <w:pStyle w:val="ListParagraph"/>
        <w:widowControl/>
        <w:ind w:left="0"/>
        <w:rPr>
          <w:rFonts w:ascii="Times New Roman" w:hAnsi="Times New Roman"/>
          <w:b/>
          <w:bCs/>
        </w:rPr>
      </w:pPr>
    </w:p>
    <w:p w:rsidR="0014130D" w:rsidRPr="00FE63E0" w:rsidP="0014130D" w14:paraId="0207E7BF" w14:textId="5E4A5F07">
      <w:pPr>
        <w:widowControl/>
        <w:rPr>
          <w:rFonts w:ascii="TimesNewRoman" w:hAnsi="TimesNewRoman" w:cs="TimesNewRoman"/>
        </w:rPr>
      </w:pPr>
      <w:r w:rsidRPr="005B2072">
        <w:rPr>
          <w:rFonts w:ascii="Times New Roman" w:hAnsi="Times New Roman"/>
        </w:rPr>
        <w:t>The Department’s role in monitoring state performance requires that states collect,</w:t>
      </w:r>
      <w:r w:rsidR="00FE63E0">
        <w:rPr>
          <w:rFonts w:ascii="Times New Roman" w:hAnsi="Times New Roman"/>
        </w:rPr>
        <w:t xml:space="preserve"> </w:t>
      </w:r>
      <w:r w:rsidRPr="005B2072">
        <w:rPr>
          <w:rFonts w:ascii="Times New Roman" w:hAnsi="Times New Roman"/>
        </w:rPr>
        <w:t>maintain, and analyze sufficient data to determine whether states have methods of administration reasonably calculated to ensure full payment of compensation when due to all unemployed workers, including workers in populations that may be underserved or marginalized and struggle to establish, maintain, and protect their right to UI benefits</w:t>
      </w:r>
      <w:r w:rsidR="001B1CAB">
        <w:rPr>
          <w:rFonts w:ascii="Times New Roman" w:hAnsi="Times New Roman"/>
        </w:rPr>
        <w:t xml:space="preserve">. </w:t>
      </w:r>
      <w:r w:rsidR="001B1CAB">
        <w:rPr>
          <w:rFonts w:ascii="Times New Roman" w:hAnsi="Times New Roman"/>
        </w:rPr>
        <w:t xml:space="preserve">In particular, </w:t>
      </w:r>
      <w:r w:rsidR="00F40167">
        <w:rPr>
          <w:rFonts w:ascii="Times New Roman" w:hAnsi="Times New Roman"/>
        </w:rPr>
        <w:t>adding</w:t>
      </w:r>
      <w:r w:rsidR="00F40167">
        <w:rPr>
          <w:rFonts w:ascii="Times New Roman" w:hAnsi="Times New Roman"/>
        </w:rPr>
        <w:t xml:space="preserve"> information about the primary language spoken to regular reporting can help states anticipate </w:t>
      </w:r>
      <w:r w:rsidR="00283CC6">
        <w:rPr>
          <w:rFonts w:ascii="Times New Roman" w:hAnsi="Times New Roman"/>
        </w:rPr>
        <w:t>needed t</w:t>
      </w:r>
      <w:r w:rsidR="00F40167">
        <w:rPr>
          <w:rFonts w:ascii="Times New Roman" w:hAnsi="Times New Roman"/>
        </w:rPr>
        <w:t xml:space="preserve">ranslation services </w:t>
      </w:r>
      <w:r w:rsidR="00283CC6">
        <w:rPr>
          <w:rFonts w:ascii="Times New Roman" w:hAnsi="Times New Roman"/>
        </w:rPr>
        <w:t>in their state</w:t>
      </w:r>
      <w:r w:rsidRPr="005B2072">
        <w:rPr>
          <w:rFonts w:ascii="Times New Roman" w:hAnsi="Times New Roman"/>
        </w:rPr>
        <w:t xml:space="preserve">. </w:t>
      </w:r>
      <w:r w:rsidRPr="005B2072" w:rsidR="00864073">
        <w:rPr>
          <w:rFonts w:ascii="Times New Roman" w:hAnsi="Times New Roman"/>
        </w:rPr>
        <w:t>C</w:t>
      </w:r>
      <w:r w:rsidRPr="005B2072">
        <w:rPr>
          <w:rFonts w:ascii="Times New Roman" w:hAnsi="Times New Roman"/>
        </w:rPr>
        <w:t xml:space="preserve">ollecting robust demographic information from claimants and enabling data disaggregation and analysis </w:t>
      </w:r>
      <w:r w:rsidRPr="005B2072" w:rsidR="00D53F4A">
        <w:rPr>
          <w:rFonts w:ascii="Times New Roman" w:hAnsi="Times New Roman"/>
        </w:rPr>
        <w:t xml:space="preserve">are used for program planning, </w:t>
      </w:r>
      <w:r w:rsidRPr="005B2072" w:rsidR="00775D5D">
        <w:rPr>
          <w:rFonts w:ascii="Times New Roman" w:hAnsi="Times New Roman"/>
        </w:rPr>
        <w:t>evaluation,</w:t>
      </w:r>
      <w:r w:rsidRPr="005B2072" w:rsidR="00D53F4A">
        <w:rPr>
          <w:rFonts w:ascii="Times New Roman" w:hAnsi="Times New Roman"/>
        </w:rPr>
        <w:t xml:space="preserve"> and </w:t>
      </w:r>
      <w:r w:rsidRPr="005B2072" w:rsidR="005B2E11">
        <w:rPr>
          <w:rFonts w:ascii="Times New Roman" w:hAnsi="Times New Roman"/>
        </w:rPr>
        <w:t>reporting purposes</w:t>
      </w:r>
      <w:r w:rsidRPr="005B2072" w:rsidR="00D22E30">
        <w:rPr>
          <w:rFonts w:ascii="Times New Roman" w:hAnsi="Times New Roman"/>
        </w:rPr>
        <w:t xml:space="preserve">. </w:t>
      </w:r>
      <w:r w:rsidRPr="005B2072">
        <w:rPr>
          <w:rFonts w:ascii="Times New Roman" w:hAnsi="Times New Roman"/>
        </w:rPr>
        <w:t>An evidence-based approach will help states to focus on the most effective solutions, helping to make the effort sustainable and scalable</w:t>
      </w:r>
      <w:r w:rsidRPr="005B2072" w:rsidR="00D22E30">
        <w:rPr>
          <w:rFonts w:ascii="Times New Roman" w:hAnsi="Times New Roman"/>
        </w:rPr>
        <w:t xml:space="preserve"> for the Department to fully understand where inequities may exist in the UI program and take steps to mitigate</w:t>
      </w:r>
      <w:r w:rsidRPr="005B2072" w:rsidR="00775D5D">
        <w:rPr>
          <w:rFonts w:ascii="Times New Roman" w:hAnsi="Times New Roman"/>
        </w:rPr>
        <w:t xml:space="preserve"> those issues. </w:t>
      </w:r>
      <w:r w:rsidRPr="005B2072" w:rsidR="001A6404">
        <w:rPr>
          <w:rFonts w:ascii="Times New Roman" w:hAnsi="Times New Roman"/>
        </w:rPr>
        <w:t xml:space="preserve">Data generated </w:t>
      </w:r>
      <w:r w:rsidR="00854C3E">
        <w:rPr>
          <w:rFonts w:ascii="Times New Roman" w:hAnsi="Times New Roman"/>
        </w:rPr>
        <w:t xml:space="preserve">through the </w:t>
      </w:r>
      <w:r w:rsidRPr="005B2072" w:rsidR="001A6404">
        <w:rPr>
          <w:rFonts w:ascii="Times New Roman" w:hAnsi="Times New Roman"/>
        </w:rPr>
        <w:t xml:space="preserve">ETA 203 </w:t>
      </w:r>
      <w:r w:rsidR="00854C3E">
        <w:rPr>
          <w:rFonts w:ascii="Times New Roman" w:hAnsi="Times New Roman"/>
        </w:rPr>
        <w:t xml:space="preserve">report </w:t>
      </w:r>
      <w:r w:rsidRPr="005B2072" w:rsidR="001A6404">
        <w:rPr>
          <w:rFonts w:ascii="Times New Roman" w:hAnsi="Times New Roman"/>
        </w:rPr>
        <w:t xml:space="preserve">is collected </w:t>
      </w:r>
      <w:r w:rsidRPr="005B2072" w:rsidR="00B9779E">
        <w:rPr>
          <w:rFonts w:ascii="Times New Roman" w:hAnsi="Times New Roman"/>
        </w:rPr>
        <w:t>electronically</w:t>
      </w:r>
      <w:r w:rsidRPr="005B2072" w:rsidR="00A81FEA">
        <w:rPr>
          <w:rFonts w:ascii="Times New Roman" w:hAnsi="Times New Roman"/>
        </w:rPr>
        <w:t xml:space="preserve"> through a secure reporting mechanism between States and the </w:t>
      </w:r>
      <w:r w:rsidRPr="005B2072" w:rsidR="004A6A0F">
        <w:rPr>
          <w:rFonts w:ascii="Times New Roman" w:hAnsi="Times New Roman"/>
        </w:rPr>
        <w:t>Department</w:t>
      </w:r>
      <w:r w:rsidRPr="005B2072" w:rsidR="00A81FEA">
        <w:rPr>
          <w:rFonts w:ascii="Times New Roman" w:hAnsi="Times New Roman"/>
        </w:rPr>
        <w:t>.</w:t>
      </w:r>
    </w:p>
    <w:p w:rsidR="00AC7E68" w:rsidP="0014130D" w14:paraId="69BB3B85" w14:textId="4EE74A09">
      <w:pPr>
        <w:widowControl/>
        <w:rPr>
          <w:rFonts w:ascii="Times New Roman" w:hAnsi="Times New Roman"/>
        </w:rPr>
      </w:pPr>
    </w:p>
    <w:p w:rsidR="00AC7E68" w:rsidP="00AC7E68" w14:paraId="793F9FB9" w14:textId="509A28DC">
      <w:pPr>
        <w:widowControl/>
        <w:tabs>
          <w:tab w:val="left" w:pos="-1440"/>
        </w:tabs>
        <w:jc w:val="both"/>
        <w:rPr>
          <w:rFonts w:ascii="Times New Roman" w:hAnsi="Times New Roman"/>
        </w:rPr>
      </w:pPr>
      <w:r w:rsidRPr="00C25BF7">
        <w:rPr>
          <w:rFonts w:ascii="Times New Roman" w:hAnsi="Times New Roman"/>
        </w:rPr>
        <w:t xml:space="preserve">The information is collected by state agencies based on a universe or a sample of those filing claims in the week containing the 19th of the month.  The data is used by the Department of Labor for actuarial estimating, </w:t>
      </w:r>
      <w:r w:rsidRPr="00C25BF7" w:rsidR="004362EE">
        <w:rPr>
          <w:rFonts w:ascii="Times New Roman" w:hAnsi="Times New Roman"/>
        </w:rPr>
        <w:t>research,</w:t>
      </w:r>
      <w:r w:rsidRPr="00C25BF7">
        <w:rPr>
          <w:rFonts w:ascii="Times New Roman" w:hAnsi="Times New Roman"/>
        </w:rPr>
        <w:t xml:space="preserve"> and general information. The information is also used by those outside the Department such as Congressional staff, Congressional Budget Office, Federal Reserve Banks, Office of Management and Budget, and university and private researchers. If this data collection were not</w:t>
      </w:r>
      <w:r>
        <w:rPr>
          <w:rFonts w:ascii="Times New Roman" w:hAnsi="Times New Roman"/>
        </w:rPr>
        <w:t xml:space="preserve"> </w:t>
      </w:r>
      <w:r w:rsidRPr="00C25BF7">
        <w:rPr>
          <w:rFonts w:ascii="Times New Roman" w:hAnsi="Times New Roman"/>
        </w:rPr>
        <w:t>conducted</w:t>
      </w:r>
      <w:r>
        <w:rPr>
          <w:rFonts w:ascii="Times New Roman" w:hAnsi="Times New Roman"/>
        </w:rPr>
        <w:t>,</w:t>
      </w:r>
      <w:r w:rsidRPr="00C25BF7">
        <w:rPr>
          <w:rFonts w:ascii="Times New Roman" w:hAnsi="Times New Roman"/>
        </w:rPr>
        <w:t xml:space="preserve"> there would be no information on the demographics of unemployment insurance claimants for any of the uses cited above.</w:t>
      </w:r>
    </w:p>
    <w:p w:rsidR="00AC7E68" w:rsidRPr="00D53DEB" w:rsidP="0014130D" w14:paraId="1A102A9E" w14:textId="77777777">
      <w:pPr>
        <w:widowControl/>
        <w:rPr>
          <w:rFonts w:ascii="Times New Roman" w:hAnsi="Times New Roman"/>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F0EA67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17974" w:rsidP="00D17974" w14:paraId="16E038C1" w14:textId="39BE346B">
      <w:pPr>
        <w:widowControl/>
        <w:tabs>
          <w:tab w:val="left" w:pos="-1440"/>
        </w:tabs>
        <w:jc w:val="both"/>
        <w:rPr>
          <w:rFonts w:ascii="Times New Roman" w:hAnsi="Times New Roman"/>
        </w:rPr>
      </w:pPr>
      <w:r w:rsidRPr="00C25BF7">
        <w:rPr>
          <w:rFonts w:ascii="Times New Roman" w:hAnsi="Times New Roman"/>
        </w:rPr>
        <w:t>Th</w:t>
      </w:r>
      <w:r w:rsidR="00854C3E">
        <w:rPr>
          <w:rFonts w:ascii="Times New Roman" w:hAnsi="Times New Roman"/>
        </w:rPr>
        <w:t>e</w:t>
      </w:r>
      <w:r w:rsidRPr="00C25BF7">
        <w:rPr>
          <w:rFonts w:ascii="Times New Roman" w:hAnsi="Times New Roman"/>
        </w:rPr>
        <w:t xml:space="preserve"> </w:t>
      </w:r>
      <w:r w:rsidR="00854C3E">
        <w:rPr>
          <w:rFonts w:ascii="Times New Roman" w:hAnsi="Times New Roman"/>
        </w:rPr>
        <w:t xml:space="preserve">ETA 203 </w:t>
      </w:r>
      <w:r w:rsidRPr="00C25BF7">
        <w:rPr>
          <w:rFonts w:ascii="Times New Roman" w:hAnsi="Times New Roman"/>
        </w:rPr>
        <w:t xml:space="preserve">report is highly computerized in states and electronically submitted to the National Office. States are encouraged to use </w:t>
      </w:r>
      <w:r w:rsidR="00854C3E">
        <w:rPr>
          <w:rFonts w:ascii="Times New Roman" w:hAnsi="Times New Roman"/>
        </w:rPr>
        <w:t xml:space="preserve">appropriate </w:t>
      </w:r>
      <w:r w:rsidRPr="00C25BF7">
        <w:rPr>
          <w:rFonts w:ascii="Times New Roman" w:hAnsi="Times New Roman"/>
        </w:rPr>
        <w:t>automation</w:t>
      </w:r>
      <w:r w:rsidR="00854C3E">
        <w:rPr>
          <w:rFonts w:ascii="Times New Roman" w:hAnsi="Times New Roman"/>
        </w:rPr>
        <w:t xml:space="preserve"> to reduce burden and opportunity for errors</w:t>
      </w:r>
      <w:r w:rsidRPr="00C25BF7">
        <w:rPr>
          <w:rFonts w:ascii="Times New Roman" w:hAnsi="Times New Roman"/>
        </w:rPr>
        <w: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0C27A844" w14:textId="1E4A92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7BFB" w:rsidP="00690F56" w14:paraId="2DE1934F" w14:textId="451E5F0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5BF7">
        <w:rPr>
          <w:rFonts w:ascii="Times New Roman" w:hAnsi="Times New Roman"/>
        </w:rPr>
        <w:t xml:space="preserve">There is no </w:t>
      </w:r>
      <w:r w:rsidR="00854C3E">
        <w:rPr>
          <w:rFonts w:ascii="Times New Roman" w:hAnsi="Times New Roman"/>
        </w:rPr>
        <w:t xml:space="preserve">known </w:t>
      </w:r>
      <w:r w:rsidRPr="00C25BF7">
        <w:rPr>
          <w:rFonts w:ascii="Times New Roman" w:hAnsi="Times New Roman"/>
        </w:rPr>
        <w:t>duplication</w:t>
      </w:r>
      <w:r w:rsidR="00854C3E">
        <w:rPr>
          <w:rFonts w:ascii="Times New Roman" w:hAnsi="Times New Roman"/>
        </w:rPr>
        <w:t xml:space="preserve"> in collecting this information</w:t>
      </w:r>
      <w:r w:rsidRPr="00C25BF7">
        <w:rPr>
          <w:rFonts w:ascii="Times New Roman" w:hAnsi="Times New Roman"/>
        </w:rPr>
        <w:t>.  The Benefit Accuracy Measurement (BAM) program (</w:t>
      </w:r>
      <w:r w:rsidR="00854C3E">
        <w:rPr>
          <w:rFonts w:ascii="Times New Roman" w:hAnsi="Times New Roman"/>
        </w:rPr>
        <w:t xml:space="preserve">OMB No. </w:t>
      </w:r>
      <w:r w:rsidRPr="00C25BF7">
        <w:rPr>
          <w:rFonts w:ascii="Times New Roman" w:hAnsi="Times New Roman"/>
        </w:rPr>
        <w:t xml:space="preserve">1205-0245) receives information on the demographics of a </w:t>
      </w:r>
      <w:r w:rsidR="00C74AF6">
        <w:rPr>
          <w:rFonts w:ascii="Times New Roman" w:hAnsi="Times New Roman"/>
        </w:rPr>
        <w:t xml:space="preserve">limited </w:t>
      </w:r>
      <w:r w:rsidRPr="00C25BF7">
        <w:rPr>
          <w:rFonts w:ascii="Times New Roman" w:hAnsi="Times New Roman"/>
        </w:rPr>
        <w:t xml:space="preserve">sample of </w:t>
      </w:r>
      <w:r w:rsidRPr="00C25BF7">
        <w:rPr>
          <w:rFonts w:ascii="Times New Roman" w:hAnsi="Times New Roman"/>
          <w:u w:val="single"/>
        </w:rPr>
        <w:t>recipients</w:t>
      </w:r>
      <w:r w:rsidRPr="00C25BF7">
        <w:rPr>
          <w:rFonts w:ascii="Times New Roman" w:hAnsi="Times New Roman"/>
        </w:rPr>
        <w:t xml:space="preserve"> of unemployment compensation.</w:t>
      </w:r>
      <w:r w:rsidR="00C74AF6">
        <w:rPr>
          <w:rFonts w:ascii="Times New Roman" w:hAnsi="Times New Roman"/>
        </w:rPr>
        <w:t xml:space="preserve"> The sample size is too limited to give reliable information on the state level on different demographics.</w:t>
      </w:r>
      <w:r w:rsidRPr="00C25BF7">
        <w:rPr>
          <w:rFonts w:ascii="Times New Roman" w:hAnsi="Times New Roman"/>
        </w:rPr>
        <w:t xml:space="preserve"> The ETA 203 report contains the demographics of the insured unemployed; some will become </w:t>
      </w:r>
      <w:r w:rsidRPr="00C25BF7">
        <w:rPr>
          <w:rFonts w:ascii="Times New Roman" w:hAnsi="Times New Roman"/>
        </w:rPr>
        <w:t>recipients</w:t>
      </w:r>
      <w:r w:rsidRPr="00C25BF7">
        <w:rPr>
          <w:rFonts w:ascii="Times New Roman" w:hAnsi="Times New Roman"/>
        </w:rPr>
        <w:t xml:space="preserve"> and some </w:t>
      </w:r>
      <w:r w:rsidRPr="00C25BF7">
        <w:rPr>
          <w:rFonts w:ascii="Times New Roman" w:hAnsi="Times New Roman"/>
        </w:rPr>
        <w:t xml:space="preserve">will not.  </w:t>
      </w:r>
      <w:r w:rsidR="00854C3E">
        <w:rPr>
          <w:rFonts w:ascii="Times New Roman" w:hAnsi="Times New Roman"/>
        </w:rPr>
        <w:t>T</w:t>
      </w:r>
      <w:r w:rsidRPr="00C25BF7">
        <w:rPr>
          <w:rFonts w:ascii="Times New Roman" w:hAnsi="Times New Roman"/>
        </w:rPr>
        <w:t xml:space="preserve">he demographics of the insured unemployed are often compared to the demographics of the total unemployed so that the </w:t>
      </w:r>
      <w:r w:rsidR="00854C3E">
        <w:rPr>
          <w:rFonts w:ascii="Times New Roman" w:hAnsi="Times New Roman"/>
        </w:rPr>
        <w:t xml:space="preserve">limited </w:t>
      </w:r>
      <w:r w:rsidRPr="00C25BF7">
        <w:rPr>
          <w:rFonts w:ascii="Times New Roman" w:hAnsi="Times New Roman"/>
        </w:rPr>
        <w:t xml:space="preserve">BAM population </w:t>
      </w:r>
      <w:r w:rsidR="00854C3E">
        <w:rPr>
          <w:rFonts w:ascii="Times New Roman" w:hAnsi="Times New Roman"/>
        </w:rPr>
        <w:t xml:space="preserve">data </w:t>
      </w:r>
      <w:r w:rsidRPr="00C25BF7">
        <w:rPr>
          <w:rFonts w:ascii="Times New Roman" w:hAnsi="Times New Roman"/>
        </w:rPr>
        <w:t xml:space="preserve">is not </w:t>
      </w:r>
      <w:r w:rsidR="00854C3E">
        <w:rPr>
          <w:rFonts w:ascii="Times New Roman" w:hAnsi="Times New Roman"/>
        </w:rPr>
        <w:t xml:space="preserve">an </w:t>
      </w:r>
      <w:r w:rsidRPr="00C25BF7">
        <w:rPr>
          <w:rFonts w:ascii="Times New Roman" w:hAnsi="Times New Roman"/>
        </w:rPr>
        <w:t>appropriate</w:t>
      </w:r>
      <w:r w:rsidR="00854C3E">
        <w:rPr>
          <w:rFonts w:ascii="Times New Roman" w:hAnsi="Times New Roman"/>
        </w:rPr>
        <w:t xml:space="preserve"> alternative to the enhanced demographic data to be collected in this revised ETA 203 report</w:t>
      </w:r>
      <w:r w:rsidRPr="00C25BF7">
        <w:rPr>
          <w:rFonts w:ascii="Times New Roman" w:hAnsi="Times New Roman"/>
        </w:rPr>
        <w:t>.</w:t>
      </w:r>
    </w:p>
    <w:p w:rsidR="00B335E6" w:rsidRPr="00A973AA" w:rsidP="00690F56" w14:paraId="62C713B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63D20C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144FE" w:rsidRPr="00A47DA7" w:rsidP="00690F56" w14:paraId="221FBCC0" w14:textId="3EB1D8E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F281F">
        <w:rPr>
          <w:rFonts w:ascii="Times New Roman" w:hAnsi="Times New Roman"/>
        </w:rPr>
        <w:t>There is no impact on small businesses or entities</w:t>
      </w:r>
      <w:r w:rsidR="00CD6784">
        <w:rPr>
          <w:rFonts w:ascii="Times New Roman" w:hAnsi="Times New Roman"/>
        </w:rPr>
        <w:t>.</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B4F115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CA4DB3" w:rsidRPr="00D53DEB" w:rsidP="00690F56" w14:paraId="135971B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A4DB3" w:rsidRPr="00BF281F" w:rsidP="00CA4DB3" w14:paraId="1C2A6315" w14:textId="71ABF253">
      <w:pPr>
        <w:widowControl/>
        <w:rPr>
          <w:rFonts w:ascii="Times New Roman" w:hAnsi="Times New Roman"/>
        </w:rPr>
      </w:pPr>
      <w:r w:rsidRPr="005B2072">
        <w:rPr>
          <w:rFonts w:ascii="Times New Roman" w:hAnsi="Times New Roman"/>
        </w:rPr>
        <w:t xml:space="preserve">The Department requires that States </w:t>
      </w:r>
      <w:r w:rsidRPr="005B2072" w:rsidR="00022534">
        <w:rPr>
          <w:rFonts w:ascii="Times New Roman" w:hAnsi="Times New Roman"/>
        </w:rPr>
        <w:t xml:space="preserve">complete the ETA 203 report monthly and there will be no change to the frequency of this transmission. </w:t>
      </w:r>
      <w:r w:rsidRPr="005B2072" w:rsidR="00707F7D">
        <w:rPr>
          <w:rFonts w:ascii="Times New Roman" w:hAnsi="Times New Roman"/>
        </w:rPr>
        <w:t>The collection is consistent with 5 CFR 1320.5.</w:t>
      </w:r>
      <w:r w:rsidR="00854C3E">
        <w:rPr>
          <w:rFonts w:ascii="Times New Roman" w:hAnsi="Times New Roman"/>
        </w:rPr>
        <w:t xml:space="preserve"> If the expanded demographic data is not collected, the program would be more restricted in </w:t>
      </w:r>
      <w:r w:rsidR="00695DCD">
        <w:rPr>
          <w:rFonts w:ascii="Times New Roman" w:hAnsi="Times New Roman"/>
        </w:rPr>
        <w:t xml:space="preserve">identifying and addressing potential discriminatory operational or equal opportunity impacts. </w:t>
      </w:r>
    </w:p>
    <w:p w:rsidR="00690F56" w:rsidP="00690F56" w14:paraId="7C4C2F67" w14:textId="280A31D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w:t>
      </w:r>
      <w:r w:rsidR="00D05EAB">
        <w:rPr>
          <w:b/>
          <w:bCs/>
        </w:rPr>
        <w:t>it</w:t>
      </w:r>
      <w:r w:rsidRPr="00D53DEB">
        <w:rPr>
          <w:b/>
          <w:bCs/>
        </w:rPr>
        <w:t>y to the extent permitted by law.</w:t>
      </w:r>
    </w:p>
    <w:p w:rsidR="00CF2183" w:rsidP="00CF2183" w14:paraId="466EB4C4" w14:textId="77777777">
      <w:pPr>
        <w:widowControl/>
        <w:ind w:left="360"/>
        <w:rPr>
          <w:rFonts w:ascii="Times New Roman" w:hAnsi="Times New Roman"/>
        </w:rPr>
      </w:pPr>
    </w:p>
    <w:p w:rsidR="00CF2183" w:rsidRPr="00CF2183" w:rsidP="00CF2183" w14:paraId="0F8B4F99" w14:textId="0FF1B30D">
      <w:pPr>
        <w:widowControl/>
        <w:ind w:left="360"/>
        <w:rPr>
          <w:rFonts w:ascii="Times New Roman" w:hAnsi="Times New Roman"/>
        </w:rPr>
      </w:pPr>
      <w:r w:rsidRPr="005B2072">
        <w:rPr>
          <w:rFonts w:ascii="Times New Roman" w:hAnsi="Times New Roman"/>
        </w:rPr>
        <w:t>No such circumstances exist. This request is consistent with 5 CFR 1320.5.</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5F528B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C35BA" w:rsidP="00B407FA" w14:paraId="17A163B0" w14:textId="6C7C429A">
      <w:pPr>
        <w:widowControl/>
        <w:rPr>
          <w:rFonts w:ascii="Times New Roman" w:hAnsi="Times New Roman"/>
        </w:rPr>
      </w:pPr>
      <w:r w:rsidRPr="00BF281F">
        <w:rPr>
          <w:rFonts w:ascii="Times New Roman" w:hAnsi="Times New Roman"/>
        </w:rPr>
        <w:t xml:space="preserve">In accordance with the Paperwork Reduction Act of 1995, the public was allowed 60 days to comment through the </w:t>
      </w:r>
      <w:r w:rsidRPr="00BF281F">
        <w:rPr>
          <w:rFonts w:ascii="Times New Roman" w:hAnsi="Times New Roman"/>
          <w:i/>
        </w:rPr>
        <w:t>Federal Register</w:t>
      </w:r>
      <w:r w:rsidRPr="00BF281F">
        <w:rPr>
          <w:rFonts w:ascii="Times New Roman" w:hAnsi="Times New Roman"/>
        </w:rPr>
        <w:t xml:space="preserve"> notice posted </w:t>
      </w:r>
      <w:r w:rsidRPr="007776B8">
        <w:rPr>
          <w:rFonts w:ascii="Times New Roman" w:hAnsi="Times New Roman"/>
        </w:rPr>
        <w:t xml:space="preserve">on </w:t>
      </w:r>
      <w:r w:rsidR="007776B8">
        <w:rPr>
          <w:rFonts w:ascii="Times New Roman" w:hAnsi="Times New Roman"/>
        </w:rPr>
        <w:t xml:space="preserve">May 9, 2024 </w:t>
      </w:r>
      <w:r w:rsidRPr="007776B8" w:rsidR="00FA0E59">
        <w:rPr>
          <w:rFonts w:ascii="Times New Roman" w:hAnsi="Times New Roman"/>
        </w:rPr>
        <w:t>(</w:t>
      </w:r>
      <w:r w:rsidRPr="007776B8" w:rsidR="007776B8">
        <w:rPr>
          <w:rFonts w:ascii="Times New Roman" w:hAnsi="Times New Roman"/>
        </w:rPr>
        <w:t>89</w:t>
      </w:r>
      <w:r w:rsidRPr="007776B8" w:rsidR="00FA0E59">
        <w:rPr>
          <w:rFonts w:ascii="Times New Roman" w:hAnsi="Times New Roman"/>
        </w:rPr>
        <w:t xml:space="preserve"> FR </w:t>
      </w:r>
      <w:r w:rsidRPr="007776B8" w:rsidR="007776B8">
        <w:rPr>
          <w:rFonts w:ascii="Times New Roman" w:hAnsi="Times New Roman"/>
        </w:rPr>
        <w:t>39649</w:t>
      </w:r>
      <w:r w:rsidRPr="007776B8" w:rsidR="00FA0E59">
        <w:rPr>
          <w:rFonts w:ascii="Times New Roman" w:hAnsi="Times New Roman"/>
        </w:rPr>
        <w:t>)</w:t>
      </w:r>
      <w:r w:rsidRPr="007776B8" w:rsidR="00F61376">
        <w:rPr>
          <w:rFonts w:ascii="Times New Roman" w:hAnsi="Times New Roman"/>
        </w:rPr>
        <w:t>.</w:t>
      </w:r>
      <w:r>
        <w:rPr>
          <w:rFonts w:ascii="Times New Roman" w:hAnsi="Times New Roman"/>
        </w:rPr>
        <w:t xml:space="preserve"> </w:t>
      </w:r>
      <w:r w:rsidR="00B407FA">
        <w:rPr>
          <w:rFonts w:ascii="Times New Roman" w:hAnsi="Times New Roman"/>
        </w:rPr>
        <w:t xml:space="preserve">The Department received one comment from researchers at the California Policy Lab concerning the timing of changing the report to align with the U.S. Census Bureau, adding demographic data collection to extension and short-term unemployment compensation program reports, and collection marital status or household composition information. The Department responded that it could not guarantee the timing of the changes of the report would align with other government agencies or departments due to and provided resources including links to other data sets and information for estimation and analysis for the commenters to use for research on extension/short term unemployment compensation programs as well as marital status and household composition.  </w:t>
      </w:r>
    </w:p>
    <w:p w:rsidR="004C35BA" w:rsidP="00B407FA" w14:paraId="59389049" w14:textId="77777777">
      <w:pPr>
        <w:widowControl/>
        <w:rPr>
          <w:rFonts w:ascii="Times New Roman" w:hAnsi="Times New Roman"/>
        </w:rPr>
      </w:pPr>
    </w:p>
    <w:p w:rsidR="00611723" w:rsidRPr="00B407FA" w:rsidP="00B407FA" w14:paraId="466F6153" w14:textId="257A205F">
      <w:pPr>
        <w:widowControl/>
        <w:rPr>
          <w:rFonts w:ascii="Times New Roman" w:hAnsi="Times New Roman"/>
        </w:rPr>
      </w:pPr>
      <w:r w:rsidRPr="004C35BA">
        <w:rPr>
          <w:rFonts w:ascii="Times New Roman" w:hAnsi="Times New Roman"/>
          <w:color w:val="000000"/>
        </w:rPr>
        <w:t>ETA consulted with three internal and external representatives to the agency involved in requesting Characteristics of the Insured Unemployed report data. The consultation asked three state workforce agency contacts for their feedback on burden estimates for information collection activities associated with requesting Characteristics of the Insured Unemployed report data. None of the three representatives had any changes or comments on the estimated burden, so ETA is proceeding with the initial estimates published in the 60-day notice. The individuals/organizations consulted about the information collection are listed in the table below.</w:t>
      </w:r>
    </w:p>
    <w:p w:rsidR="00611723" w:rsidP="00611723" w14:paraId="39F575FC" w14:textId="77777777">
      <w:pPr>
        <w:widowControl/>
        <w:tabs>
          <w:tab w:val="left" w:pos="-1440"/>
        </w:tabs>
        <w:rPr>
          <w:rFonts w:ascii="Times New Roman" w:hAnsi="Times New Roman"/>
          <w:color w:val="000000"/>
        </w:rPr>
      </w:pPr>
    </w:p>
    <w:tbl>
      <w:tblPr>
        <w:tblW w:w="8940" w:type="dxa"/>
        <w:jc w:val="center"/>
        <w:tblCellMar>
          <w:left w:w="0" w:type="dxa"/>
          <w:right w:w="0" w:type="dxa"/>
        </w:tblCellMar>
        <w:tblLook w:val="04A0"/>
      </w:tblPr>
      <w:tblGrid>
        <w:gridCol w:w="1861"/>
        <w:gridCol w:w="2544"/>
        <w:gridCol w:w="2946"/>
        <w:gridCol w:w="1589"/>
      </w:tblGrid>
      <w:tr w14:paraId="60C32DE4" w14:textId="77777777" w:rsidTr="00A74746">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611723" w:rsidP="00A74746" w14:paraId="18BC0D4E" w14:textId="77777777">
            <w:pPr>
              <w:ind w:left="-20"/>
              <w:jc w:val="center"/>
              <w:rPr>
                <w:rFonts w:ascii="Times New Roman" w:hAnsi="Times New Roman"/>
                <w:b/>
                <w:bCs/>
                <w:color w:val="000000"/>
                <w:sz w:val="20"/>
                <w:szCs w:val="20"/>
              </w:rPr>
            </w:pPr>
            <w:r>
              <w:rPr>
                <w:rFonts w:ascii="Times New Roman" w:hAnsi="Times New Roman"/>
                <w:b/>
                <w:bCs/>
                <w:color w:val="000000"/>
                <w:sz w:val="20"/>
                <w:szCs w:val="2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611723" w:rsidP="00A74746" w14:paraId="01572B21" w14:textId="77777777">
            <w:pPr>
              <w:jc w:val="center"/>
              <w:rPr>
                <w:rFonts w:ascii="Times New Roman" w:hAnsi="Times New Roman"/>
                <w:b/>
                <w:bCs/>
                <w:color w:val="000000"/>
                <w:sz w:val="20"/>
                <w:szCs w:val="20"/>
              </w:rPr>
            </w:pPr>
            <w:r>
              <w:rPr>
                <w:rFonts w:ascii="Times New Roman" w:hAnsi="Times New Roman"/>
                <w:b/>
                <w:bCs/>
                <w:color w:val="000000"/>
                <w:sz w:val="20"/>
                <w:szCs w:val="2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611723" w:rsidP="00A74746" w14:paraId="081E3089" w14:textId="77777777">
            <w:pPr>
              <w:jc w:val="center"/>
              <w:rPr>
                <w:rFonts w:ascii="Times New Roman" w:hAnsi="Times New Roman"/>
                <w:b/>
                <w:bCs/>
                <w:color w:val="000000"/>
                <w:sz w:val="20"/>
                <w:szCs w:val="20"/>
              </w:rPr>
            </w:pPr>
            <w:r>
              <w:rPr>
                <w:rFonts w:ascii="Times New Roman" w:hAnsi="Times New Roman"/>
                <w:b/>
                <w:bCs/>
                <w:color w:val="000000"/>
                <w:sz w:val="20"/>
                <w:szCs w:val="2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611723" w:rsidP="00A74746" w14:paraId="0938BD4F" w14:textId="77777777">
            <w:pPr>
              <w:jc w:val="center"/>
              <w:rPr>
                <w:rFonts w:ascii="Times New Roman" w:hAnsi="Times New Roman"/>
                <w:b/>
                <w:bCs/>
                <w:color w:val="000000"/>
                <w:sz w:val="20"/>
                <w:szCs w:val="20"/>
              </w:rPr>
            </w:pPr>
            <w:r>
              <w:rPr>
                <w:rFonts w:ascii="Times New Roman" w:hAnsi="Times New Roman"/>
                <w:b/>
                <w:bCs/>
                <w:color w:val="000000"/>
                <w:sz w:val="20"/>
                <w:szCs w:val="20"/>
              </w:rPr>
              <w:t>Phone</w:t>
            </w:r>
          </w:p>
        </w:tc>
      </w:tr>
      <w:tr w14:paraId="4F6DCCA9" w14:textId="77777777" w:rsidTr="00A74746">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723" w:rsidP="00A74746" w14:paraId="3AC47023" w14:textId="46C94D47">
            <w:pPr>
              <w:rPr>
                <w:rFonts w:ascii="Times New Roman" w:hAnsi="Times New Roman"/>
                <w:sz w:val="20"/>
                <w:szCs w:val="20"/>
              </w:rPr>
            </w:pPr>
            <w:r>
              <w:rPr>
                <w:rFonts w:ascii="Times New Roman" w:hAnsi="Times New Roman"/>
                <w:sz w:val="20"/>
                <w:szCs w:val="20"/>
              </w:rPr>
              <w:t>Craig Dutcher</w:t>
            </w:r>
            <w:r w:rsidR="002C29AF">
              <w:rPr>
                <w:rFonts w:ascii="Times New Roman" w:hAnsi="Times New Roman"/>
                <w:sz w:val="20"/>
                <w:szCs w:val="20"/>
              </w:rPr>
              <w:t xml:space="preserve"> or Breyanna Hanson</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723" w:rsidRPr="00D40FE8" w:rsidP="00A74746" w14:paraId="1D0ECAE1" w14:textId="15B46455">
            <w:pPr>
              <w:rPr>
                <w:rFonts w:ascii="Times New Roman" w:hAnsi="Times New Roman"/>
                <w:sz w:val="20"/>
                <w:szCs w:val="20"/>
              </w:rPr>
            </w:pPr>
            <w:r>
              <w:rPr>
                <w:rFonts w:ascii="Times New Roman" w:hAnsi="Times New Roman"/>
                <w:sz w:val="20"/>
                <w:szCs w:val="20"/>
              </w:rPr>
              <w:t>Wyoming Department of Workforce Services</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723" w:rsidRPr="00D40FE8" w:rsidP="00A74746" w14:paraId="5B89DD3F" w14:textId="5FD2E235">
            <w:pPr>
              <w:rPr>
                <w:rFonts w:ascii="Times New Roman" w:hAnsi="Times New Roman"/>
                <w:sz w:val="20"/>
                <w:szCs w:val="20"/>
              </w:rPr>
            </w:pPr>
            <w:hyperlink r:id="rId5" w:history="1">
              <w:r w:rsidRPr="002C29AF" w:rsidR="002C29AF">
                <w:rPr>
                  <w:rStyle w:val="Hyperlink"/>
                  <w:rFonts w:ascii="Times New Roman" w:hAnsi="Times New Roman"/>
                  <w:color w:val="auto"/>
                  <w:sz w:val="20"/>
                  <w:szCs w:val="20"/>
                  <w:u w:val="none"/>
                </w:rPr>
                <w:t>craig.dutcher@wyo.gov</w:t>
              </w:r>
            </w:hyperlink>
            <w:r w:rsidRPr="002C29AF" w:rsidR="002C29AF">
              <w:rPr>
                <w:rFonts w:ascii="Times New Roman" w:hAnsi="Times New Roman"/>
                <w:sz w:val="20"/>
                <w:szCs w:val="20"/>
              </w:rPr>
              <w:t>; breyanna.hanson@wyo.gov</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29AF" w:rsidRPr="002C29AF" w:rsidP="002C29AF" w14:paraId="6BC64928" w14:textId="3C325AB8">
            <w:pPr>
              <w:spacing w:before="120"/>
              <w:rPr>
                <w:rFonts w:ascii="Times New Roman" w:hAnsi="Times New Roman"/>
                <w:sz w:val="20"/>
                <w:szCs w:val="20"/>
              </w:rPr>
            </w:pPr>
            <w:r w:rsidRPr="002C29AF">
              <w:rPr>
                <w:rFonts w:ascii="Times New Roman" w:hAnsi="Times New Roman"/>
                <w:color w:val="000000"/>
                <w:sz w:val="20"/>
                <w:szCs w:val="20"/>
              </w:rPr>
              <w:t>307-233-4657</w:t>
            </w:r>
          </w:p>
          <w:p w:rsidR="00611723" w:rsidRPr="002C29AF" w:rsidP="00A74746" w14:paraId="52F9ACFA" w14:textId="4479C7CD">
            <w:pPr>
              <w:rPr>
                <w:rFonts w:ascii="Times New Roman" w:hAnsi="Times New Roman"/>
                <w:sz w:val="16"/>
                <w:szCs w:val="16"/>
              </w:rPr>
            </w:pPr>
          </w:p>
        </w:tc>
      </w:tr>
      <w:tr w14:paraId="0C2C8977" w14:textId="77777777" w:rsidTr="00A74746">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723" w:rsidP="00A74746" w14:paraId="42514111" w14:textId="79EAF553">
            <w:pPr>
              <w:rPr>
                <w:rFonts w:ascii="Times New Roman" w:hAnsi="Times New Roman" w:eastAsiaTheme="minorHAnsi"/>
                <w:sz w:val="20"/>
                <w:szCs w:val="20"/>
              </w:rPr>
            </w:pPr>
            <w:r>
              <w:rPr>
                <w:rFonts w:ascii="Times New Roman" w:hAnsi="Times New Roman" w:eastAsiaTheme="minorHAnsi"/>
                <w:sz w:val="20"/>
                <w:szCs w:val="20"/>
              </w:rPr>
              <w:t>Lisa James</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723" w:rsidRPr="00D40FE8" w:rsidP="00A74746" w14:paraId="423A0291" w14:textId="3282A1DA">
            <w:pPr>
              <w:rPr>
                <w:rFonts w:ascii="Times New Roman" w:hAnsi="Times New Roman"/>
                <w:sz w:val="20"/>
                <w:szCs w:val="20"/>
              </w:rPr>
            </w:pPr>
            <w:r w:rsidRPr="00D40FE8">
              <w:rPr>
                <w:rFonts w:ascii="Times New Roman" w:hAnsi="Times New Roman"/>
                <w:sz w:val="20"/>
                <w:szCs w:val="20"/>
              </w:rPr>
              <w:t>Ohio Department of Job and Family Services</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723" w:rsidRPr="00D40FE8" w:rsidP="00A74746" w14:paraId="468142E7" w14:textId="544E6B81">
            <w:pPr>
              <w:rPr>
                <w:rFonts w:ascii="Times New Roman" w:hAnsi="Times New Roman"/>
                <w:sz w:val="20"/>
                <w:szCs w:val="20"/>
              </w:rPr>
            </w:pPr>
            <w:r w:rsidRPr="00D40FE8">
              <w:rPr>
                <w:rFonts w:ascii="Times New Roman" w:hAnsi="Times New Roman"/>
                <w:sz w:val="20"/>
                <w:szCs w:val="20"/>
              </w:rPr>
              <w:t>Lisa.James@jfs.ohio.gov</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723" w:rsidRPr="00D40FE8" w:rsidP="00A74746" w14:paraId="67F063AB" w14:textId="223E754C">
            <w:pPr>
              <w:rPr>
                <w:rFonts w:ascii="Times New Roman" w:hAnsi="Times New Roman"/>
                <w:sz w:val="20"/>
                <w:szCs w:val="20"/>
              </w:rPr>
            </w:pPr>
            <w:r w:rsidRPr="00D40FE8">
              <w:rPr>
                <w:rFonts w:ascii="Times New Roman" w:hAnsi="Times New Roman"/>
                <w:sz w:val="20"/>
                <w:szCs w:val="20"/>
              </w:rPr>
              <w:t>614-466-0947</w:t>
            </w:r>
          </w:p>
        </w:tc>
      </w:tr>
      <w:tr w14:paraId="7D48A726" w14:textId="77777777" w:rsidTr="00A74746">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723" w:rsidP="00A74746" w14:paraId="23A254C0" w14:textId="0D657AFA">
            <w:pPr>
              <w:rPr>
                <w:rFonts w:ascii="Times New Roman" w:hAnsi="Times New Roman" w:eastAsiaTheme="minorHAnsi"/>
                <w:color w:val="000000"/>
                <w:sz w:val="20"/>
                <w:szCs w:val="20"/>
              </w:rPr>
            </w:pPr>
            <w:r>
              <w:rPr>
                <w:rFonts w:ascii="Times New Roman" w:hAnsi="Times New Roman"/>
                <w:color w:val="000000"/>
                <w:sz w:val="20"/>
                <w:szCs w:val="20"/>
              </w:rPr>
              <w:t>Shea Cook</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723" w:rsidRPr="00E30B5B" w:rsidP="00A74746" w14:paraId="259A1E45" w14:textId="3BFC0784">
            <w:pPr>
              <w:rPr>
                <w:rFonts w:ascii="Times New Roman" w:hAnsi="Times New Roman"/>
                <w:color w:val="000000"/>
                <w:sz w:val="20"/>
                <w:szCs w:val="20"/>
              </w:rPr>
            </w:pPr>
            <w:r w:rsidRPr="00E30B5B">
              <w:rPr>
                <w:rFonts w:ascii="Times New Roman" w:hAnsi="Times New Roman"/>
                <w:color w:val="000000"/>
                <w:sz w:val="20"/>
                <w:szCs w:val="20"/>
              </w:rPr>
              <w:t>Oklahoma Employment Security Commission</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723" w:rsidRPr="00E30B5B" w:rsidP="00A74746" w14:paraId="248812B6" w14:textId="740E871A">
            <w:pPr>
              <w:rPr>
                <w:rFonts w:ascii="Times New Roman" w:hAnsi="Times New Roman"/>
                <w:color w:val="000000"/>
                <w:sz w:val="20"/>
                <w:szCs w:val="20"/>
              </w:rPr>
            </w:pPr>
            <w:r w:rsidRPr="00E30B5B">
              <w:rPr>
                <w:rFonts w:ascii="Times New Roman" w:hAnsi="Times New Roman"/>
                <w:sz w:val="20"/>
                <w:szCs w:val="20"/>
              </w:rPr>
              <w:t>shea.cook@oesc.ok.gov</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723" w:rsidRPr="00E30B5B" w:rsidP="00A74746" w14:paraId="13429B33" w14:textId="3A153FFE">
            <w:pPr>
              <w:rPr>
                <w:rFonts w:ascii="Times New Roman" w:hAnsi="Times New Roman"/>
                <w:sz w:val="20"/>
                <w:szCs w:val="20"/>
              </w:rPr>
            </w:pPr>
            <w:r w:rsidRPr="00E30B5B">
              <w:rPr>
                <w:rFonts w:ascii="Times New Roman" w:hAnsi="Times New Roman"/>
                <w:color w:val="000000"/>
                <w:sz w:val="20"/>
                <w:szCs w:val="20"/>
              </w:rPr>
              <w:t>405-557-7294</w:t>
            </w:r>
          </w:p>
        </w:tc>
      </w:tr>
    </w:tbl>
    <w:p w:rsidR="00611723" w:rsidRPr="00A47DA7" w:rsidP="005D78A6" w14:paraId="18ED6DAB" w14:textId="77777777">
      <w:pPr>
        <w:widowControl/>
        <w:rPr>
          <w:rFonts w:ascii="Times New Roman" w:hAnsi="Times New Roman"/>
          <w:b/>
          <w:bCs/>
        </w:rPr>
      </w:pPr>
    </w:p>
    <w:p w:rsidR="00690F56" w:rsidP="00690F56" w14:paraId="608739E9" w14:textId="6B09A3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C5B4A" w:rsidP="00690F56" w14:paraId="6BC9F4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C5B4A" w:rsidRPr="00BF281F" w:rsidP="006C5B4A" w14:paraId="34810474" w14:textId="02375630">
      <w:pPr>
        <w:widowControl/>
        <w:rPr>
          <w:rFonts w:ascii="Times New Roman" w:hAnsi="Times New Roman"/>
        </w:rPr>
      </w:pPr>
      <w:r w:rsidRPr="00BF281F">
        <w:rPr>
          <w:rFonts w:ascii="Times New Roman" w:hAnsi="Times New Roman"/>
        </w:rPr>
        <w:t>This program does not involve payments to respondents</w:t>
      </w:r>
      <w:r w:rsidR="007879A5">
        <w:rPr>
          <w:rFonts w:ascii="Times New Roman" w:hAnsi="Times New Roman"/>
        </w:rPr>
        <w:t>.</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D251ED" w:rsidRPr="00D53DEB" w:rsidP="00D251ED" w14:paraId="465D2A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E7AB0" w:rsidRPr="00B768DD" w:rsidP="002E7AB0" w14:paraId="4F6EB6E2" w14:textId="7613EFE0">
      <w:pPr>
        <w:widowControl/>
        <w:tabs>
          <w:tab w:val="left" w:pos="-1440"/>
        </w:tabs>
        <w:jc w:val="both"/>
        <w:rPr>
          <w:rFonts w:ascii="Times New Roman" w:hAnsi="Times New Roman"/>
        </w:rPr>
      </w:pPr>
      <w:r w:rsidRPr="00C25BF7">
        <w:rPr>
          <w:rFonts w:ascii="Times New Roman" w:hAnsi="Times New Roman"/>
        </w:rPr>
        <w:t xml:space="preserve">The ETA 203 reports contain no personal or confidential data. The state level cross tabulations of the data collected does not allow for the identification of any specific individual claimant or business entity information. </w:t>
      </w:r>
    </w:p>
    <w:p w:rsidR="00641F7C" w:rsidRPr="00871CA6" w:rsidP="00690F56" w14:paraId="54DFA6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4659E4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150630" w:rsidRPr="00D53DEB" w:rsidP="00690F56" w14:paraId="019E46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50630" w:rsidP="00150630" w14:paraId="080C61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r w:rsidRPr="00BF281F">
        <w:rPr>
          <w:rFonts w:ascii="Times New Roman" w:hAnsi="Times New Roman"/>
        </w:rPr>
        <w:t>.</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85AE3" w:rsidP="00690F56" w14:paraId="6D3A6D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6"/>
        <w:gridCol w:w="1415"/>
        <w:gridCol w:w="1329"/>
        <w:gridCol w:w="1182"/>
        <w:gridCol w:w="998"/>
        <w:gridCol w:w="950"/>
        <w:gridCol w:w="917"/>
        <w:gridCol w:w="1627"/>
      </w:tblGrid>
      <w:tr w14:paraId="2DF04903" w14:textId="77777777" w:rsidTr="00C45F02">
        <w:tblPrEx>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4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5D78A6" w14:paraId="427095BF" w14:textId="77777777">
            <w:pPr>
              <w:tabs>
                <w:tab w:val="left" w:pos="726"/>
              </w:tabs>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62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C45F02">
        <w:tblPrEx>
          <w:tblW w:w="9564" w:type="dxa"/>
          <w:tblLook w:val="04A0"/>
        </w:tblPrEx>
        <w:tc>
          <w:tcPr>
            <w:tcW w:w="1146" w:type="dxa"/>
            <w:tcBorders>
              <w:top w:val="single" w:sz="4" w:space="0" w:color="auto"/>
              <w:left w:val="single" w:sz="4" w:space="0" w:color="auto"/>
              <w:bottom w:val="single" w:sz="4" w:space="0" w:color="auto"/>
              <w:right w:val="single" w:sz="4" w:space="0" w:color="auto"/>
            </w:tcBorders>
            <w:vAlign w:val="bottom"/>
            <w:hideMark/>
          </w:tcPr>
          <w:p w:rsidR="006626FF" w:rsidRPr="00E60FB0" w:rsidP="00D43545" w14:paraId="762DB321" w14:textId="00136A06">
            <w:pPr>
              <w:rPr>
                <w:rFonts w:ascii="Times New Roman" w:hAnsi="Times New Roman"/>
                <w:sz w:val="22"/>
                <w:szCs w:val="22"/>
              </w:rPr>
            </w:pPr>
            <w:r>
              <w:rPr>
                <w:rFonts w:ascii="Times New Roman" w:hAnsi="Times New Roman"/>
                <w:sz w:val="22"/>
                <w:szCs w:val="22"/>
              </w:rPr>
              <w:t>E</w:t>
            </w:r>
            <w:r w:rsidR="00605CC3">
              <w:rPr>
                <w:rFonts w:ascii="Times New Roman" w:hAnsi="Times New Roman"/>
                <w:sz w:val="22"/>
                <w:szCs w:val="22"/>
              </w:rPr>
              <w:t>TA 203</w:t>
            </w:r>
          </w:p>
        </w:tc>
        <w:tc>
          <w:tcPr>
            <w:tcW w:w="1415" w:type="dxa"/>
            <w:tcBorders>
              <w:top w:val="single" w:sz="4" w:space="0" w:color="auto"/>
              <w:left w:val="single" w:sz="4" w:space="0" w:color="auto"/>
              <w:bottom w:val="single" w:sz="4" w:space="0" w:color="auto"/>
              <w:right w:val="single" w:sz="4" w:space="0" w:color="auto"/>
            </w:tcBorders>
            <w:vAlign w:val="center"/>
          </w:tcPr>
          <w:p w:rsidR="006626FF" w:rsidRPr="00E60FB0" w:rsidP="00D43545" w14:paraId="523DFE49" w14:textId="77777777">
            <w:pPr>
              <w:rPr>
                <w:rFonts w:ascii="Times New Roman" w:hAnsi="Times New Roman"/>
                <w:sz w:val="22"/>
                <w:szCs w:val="22"/>
              </w:rPr>
            </w:pPr>
          </w:p>
          <w:p w:rsidR="00D43545" w:rsidP="00D43545" w14:paraId="56A95CED" w14:textId="77777777">
            <w:pPr>
              <w:rPr>
                <w:rFonts w:ascii="Times New Roman" w:hAnsi="Times New Roman"/>
                <w:sz w:val="22"/>
                <w:szCs w:val="22"/>
              </w:rPr>
            </w:pPr>
          </w:p>
          <w:p w:rsidR="006626FF" w:rsidRPr="00E60FB0" w:rsidP="00D43545" w14:paraId="2F5115C1" w14:textId="34B9CAE4">
            <w:pPr>
              <w:rPr>
                <w:rFonts w:ascii="Times New Roman" w:hAnsi="Times New Roman"/>
                <w:sz w:val="22"/>
                <w:szCs w:val="22"/>
              </w:rPr>
            </w:pPr>
            <w:r>
              <w:rPr>
                <w:rFonts w:ascii="Times New Roman" w:hAnsi="Times New Roman"/>
                <w:sz w:val="22"/>
                <w:szCs w:val="22"/>
              </w:rPr>
              <w:t>53</w:t>
            </w:r>
          </w:p>
        </w:tc>
        <w:tc>
          <w:tcPr>
            <w:tcW w:w="1329" w:type="dxa"/>
            <w:tcBorders>
              <w:top w:val="single" w:sz="4" w:space="0" w:color="auto"/>
              <w:left w:val="single" w:sz="4" w:space="0" w:color="auto"/>
              <w:bottom w:val="single" w:sz="4" w:space="0" w:color="auto"/>
              <w:right w:val="single" w:sz="4" w:space="0" w:color="auto"/>
            </w:tcBorders>
            <w:vAlign w:val="center"/>
          </w:tcPr>
          <w:p w:rsidR="00505FD1" w:rsidP="00D43545" w14:paraId="25B721B5" w14:textId="77777777">
            <w:pPr>
              <w:rPr>
                <w:rFonts w:ascii="Times New Roman" w:hAnsi="Times New Roman"/>
                <w:sz w:val="22"/>
                <w:szCs w:val="22"/>
              </w:rPr>
            </w:pPr>
          </w:p>
          <w:p w:rsidR="00D43545" w:rsidP="00D43545" w14:paraId="6275A259" w14:textId="77777777">
            <w:pPr>
              <w:rPr>
                <w:rFonts w:ascii="Times New Roman" w:hAnsi="Times New Roman"/>
                <w:sz w:val="22"/>
                <w:szCs w:val="22"/>
              </w:rPr>
            </w:pPr>
          </w:p>
          <w:p w:rsidR="006626FF" w:rsidRPr="00E60FB0" w:rsidP="00D43545" w14:paraId="5A00193C" w14:textId="6EE19B79">
            <w:pP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center"/>
          </w:tcPr>
          <w:p w:rsidR="006626FF" w:rsidRPr="00E60FB0" w:rsidP="00D43545" w14:paraId="50D4FBFF" w14:textId="77777777">
            <w:pPr>
              <w:rPr>
                <w:rFonts w:ascii="Times New Roman" w:hAnsi="Times New Roman"/>
                <w:sz w:val="22"/>
                <w:szCs w:val="22"/>
              </w:rPr>
            </w:pPr>
          </w:p>
          <w:p w:rsidR="00D43545" w:rsidP="00D43545" w14:paraId="570E8E81" w14:textId="77777777">
            <w:pPr>
              <w:rPr>
                <w:rFonts w:ascii="Times New Roman" w:hAnsi="Times New Roman"/>
                <w:sz w:val="22"/>
                <w:szCs w:val="22"/>
              </w:rPr>
            </w:pPr>
          </w:p>
          <w:p w:rsidR="006626FF" w:rsidRPr="00E60FB0" w:rsidP="00D43545" w14:paraId="15D44061" w14:textId="60166ADD">
            <w:pPr>
              <w:rPr>
                <w:rFonts w:ascii="Times New Roman" w:hAnsi="Times New Roman"/>
                <w:sz w:val="22"/>
                <w:szCs w:val="22"/>
              </w:rPr>
            </w:pPr>
            <w:r>
              <w:rPr>
                <w:rFonts w:ascii="Times New Roman" w:hAnsi="Times New Roman"/>
                <w:sz w:val="22"/>
                <w:szCs w:val="22"/>
              </w:rPr>
              <w:t>636</w:t>
            </w:r>
          </w:p>
        </w:tc>
        <w:tc>
          <w:tcPr>
            <w:tcW w:w="998" w:type="dxa"/>
            <w:tcBorders>
              <w:top w:val="single" w:sz="4" w:space="0" w:color="auto"/>
              <w:left w:val="single" w:sz="4" w:space="0" w:color="auto"/>
              <w:bottom w:val="single" w:sz="4" w:space="0" w:color="auto"/>
              <w:right w:val="single" w:sz="4" w:space="0" w:color="auto"/>
            </w:tcBorders>
            <w:vAlign w:val="center"/>
          </w:tcPr>
          <w:p w:rsidR="002B4010" w:rsidP="00D43545" w14:paraId="4DE16B8B" w14:textId="405BE57D">
            <w:pPr>
              <w:rPr>
                <w:rFonts w:ascii="Times New Roman" w:hAnsi="Times New Roman"/>
                <w:sz w:val="22"/>
                <w:szCs w:val="22"/>
              </w:rPr>
            </w:pPr>
          </w:p>
          <w:p w:rsidR="00D43545" w:rsidP="00D43545" w14:paraId="490C9242" w14:textId="77777777">
            <w:pPr>
              <w:rPr>
                <w:rFonts w:ascii="Times New Roman" w:hAnsi="Times New Roman"/>
                <w:sz w:val="22"/>
                <w:szCs w:val="22"/>
              </w:rPr>
            </w:pPr>
          </w:p>
          <w:p w:rsidR="006626FF" w:rsidRPr="00E60FB0" w:rsidP="00D43545" w14:paraId="460B8B6B" w14:textId="25D99B30">
            <w:pPr>
              <w:rPr>
                <w:rFonts w:ascii="Times New Roman" w:hAnsi="Times New Roman"/>
                <w:sz w:val="22"/>
                <w:szCs w:val="22"/>
              </w:rPr>
            </w:pPr>
            <w:r>
              <w:rPr>
                <w:rFonts w:ascii="Times New Roman" w:hAnsi="Times New Roman"/>
                <w:sz w:val="22"/>
                <w:szCs w:val="22"/>
              </w:rPr>
              <w:t>0.67</w:t>
            </w:r>
          </w:p>
        </w:tc>
        <w:tc>
          <w:tcPr>
            <w:tcW w:w="950" w:type="dxa"/>
            <w:tcBorders>
              <w:top w:val="single" w:sz="4" w:space="0" w:color="auto"/>
              <w:left w:val="single" w:sz="4" w:space="0" w:color="auto"/>
              <w:bottom w:val="single" w:sz="4" w:space="0" w:color="auto"/>
              <w:right w:val="single" w:sz="4" w:space="0" w:color="auto"/>
            </w:tcBorders>
            <w:vAlign w:val="center"/>
          </w:tcPr>
          <w:p w:rsidR="006626FF" w:rsidRPr="00E60FB0" w:rsidP="00D43545" w14:paraId="43F04FBA" w14:textId="77777777">
            <w:pPr>
              <w:rPr>
                <w:rFonts w:ascii="Times New Roman" w:hAnsi="Times New Roman"/>
                <w:sz w:val="22"/>
                <w:szCs w:val="22"/>
              </w:rPr>
            </w:pPr>
          </w:p>
          <w:p w:rsidR="00D43545" w:rsidP="00D43545" w14:paraId="69EA4569" w14:textId="77777777">
            <w:pPr>
              <w:rPr>
                <w:rFonts w:ascii="Times New Roman" w:hAnsi="Times New Roman"/>
                <w:sz w:val="22"/>
                <w:szCs w:val="22"/>
              </w:rPr>
            </w:pPr>
          </w:p>
          <w:p w:rsidR="006626FF" w:rsidRPr="00E60FB0" w:rsidP="00D43545" w14:paraId="752F73D3" w14:textId="4A027564">
            <w:pPr>
              <w:rPr>
                <w:rFonts w:ascii="Times New Roman" w:hAnsi="Times New Roman"/>
                <w:sz w:val="22"/>
                <w:szCs w:val="22"/>
              </w:rPr>
            </w:pPr>
            <w:r>
              <w:rPr>
                <w:rFonts w:ascii="Times New Roman" w:hAnsi="Times New Roman"/>
                <w:sz w:val="22"/>
                <w:szCs w:val="22"/>
              </w:rPr>
              <w:t>426</w:t>
            </w:r>
          </w:p>
        </w:tc>
        <w:tc>
          <w:tcPr>
            <w:tcW w:w="917" w:type="dxa"/>
            <w:tcBorders>
              <w:top w:val="single" w:sz="4" w:space="0" w:color="auto"/>
              <w:left w:val="single" w:sz="4" w:space="0" w:color="auto"/>
              <w:bottom w:val="single" w:sz="4" w:space="0" w:color="auto"/>
              <w:right w:val="single" w:sz="4" w:space="0" w:color="auto"/>
            </w:tcBorders>
            <w:vAlign w:val="center"/>
          </w:tcPr>
          <w:p w:rsidR="006626FF" w:rsidRPr="00E60FB0" w:rsidP="00D43545" w14:paraId="387B5D04" w14:textId="77777777">
            <w:pPr>
              <w:rPr>
                <w:rFonts w:ascii="Times New Roman" w:hAnsi="Times New Roman"/>
                <w:sz w:val="22"/>
                <w:szCs w:val="22"/>
              </w:rPr>
            </w:pPr>
          </w:p>
          <w:p w:rsidR="00D43545" w:rsidP="00D43545" w14:paraId="4E2065DC" w14:textId="77777777">
            <w:pPr>
              <w:rPr>
                <w:rFonts w:ascii="Times New Roman" w:hAnsi="Times New Roman"/>
                <w:sz w:val="22"/>
                <w:szCs w:val="22"/>
              </w:rPr>
            </w:pPr>
          </w:p>
          <w:p w:rsidR="002B4010" w:rsidRPr="00E60FB0" w:rsidP="00D43545" w14:paraId="6FAC2390" w14:textId="5B5E475B">
            <w:pPr>
              <w:rPr>
                <w:rFonts w:ascii="Times New Roman" w:hAnsi="Times New Roman"/>
                <w:sz w:val="22"/>
                <w:szCs w:val="22"/>
              </w:rPr>
            </w:pPr>
            <w:r>
              <w:rPr>
                <w:rFonts w:ascii="Times New Roman" w:hAnsi="Times New Roman"/>
                <w:sz w:val="22"/>
                <w:szCs w:val="22"/>
              </w:rPr>
              <w:t>$</w:t>
            </w:r>
            <w:r w:rsidR="00E62C59">
              <w:rPr>
                <w:rFonts w:ascii="Times New Roman" w:hAnsi="Times New Roman"/>
                <w:sz w:val="22"/>
                <w:szCs w:val="22"/>
              </w:rPr>
              <w:t>5</w:t>
            </w:r>
            <w:r w:rsidR="00C45F02">
              <w:rPr>
                <w:rFonts w:ascii="Times New Roman" w:hAnsi="Times New Roman"/>
                <w:sz w:val="22"/>
                <w:szCs w:val="22"/>
              </w:rPr>
              <w:t>3</w:t>
            </w:r>
          </w:p>
        </w:tc>
        <w:tc>
          <w:tcPr>
            <w:tcW w:w="1627" w:type="dxa"/>
            <w:tcBorders>
              <w:top w:val="single" w:sz="4" w:space="0" w:color="auto"/>
              <w:left w:val="single" w:sz="4" w:space="0" w:color="auto"/>
              <w:bottom w:val="single" w:sz="4" w:space="0" w:color="auto"/>
              <w:right w:val="single" w:sz="4" w:space="0" w:color="auto"/>
            </w:tcBorders>
            <w:vAlign w:val="center"/>
          </w:tcPr>
          <w:p w:rsidR="006626FF" w:rsidRPr="00E60FB0" w:rsidP="00D43545" w14:paraId="39DD4599" w14:textId="77777777">
            <w:pPr>
              <w:rPr>
                <w:rFonts w:ascii="Times New Roman" w:hAnsi="Times New Roman"/>
                <w:sz w:val="22"/>
                <w:szCs w:val="22"/>
              </w:rPr>
            </w:pPr>
          </w:p>
          <w:p w:rsidR="00D43545" w:rsidP="00D43545" w14:paraId="664F79FD" w14:textId="77777777">
            <w:pPr>
              <w:rPr>
                <w:rFonts w:ascii="Times New Roman" w:hAnsi="Times New Roman"/>
                <w:sz w:val="22"/>
                <w:szCs w:val="22"/>
              </w:rPr>
            </w:pPr>
          </w:p>
          <w:p w:rsidR="00E62C59" w:rsidRPr="00E60FB0" w:rsidP="00D43545" w14:paraId="78C3C2D7" w14:textId="77A96CA7">
            <w:pPr>
              <w:rPr>
                <w:rFonts w:ascii="Times New Roman" w:hAnsi="Times New Roman"/>
                <w:sz w:val="22"/>
                <w:szCs w:val="22"/>
              </w:rPr>
            </w:pPr>
            <w:r>
              <w:rPr>
                <w:rFonts w:ascii="Times New Roman" w:hAnsi="Times New Roman"/>
                <w:sz w:val="22"/>
                <w:szCs w:val="22"/>
              </w:rPr>
              <w:t>$2</w:t>
            </w:r>
            <w:r w:rsidR="00C45F02">
              <w:rPr>
                <w:rFonts w:ascii="Times New Roman" w:hAnsi="Times New Roman"/>
                <w:sz w:val="22"/>
                <w:szCs w:val="22"/>
              </w:rPr>
              <w:t>2,578</w:t>
            </w:r>
          </w:p>
        </w:tc>
      </w:tr>
    </w:tbl>
    <w:p w:rsidR="00C45F02" w:rsidRPr="00C45F02" w:rsidP="00C45F02" w14:paraId="16B5DD4C" w14:textId="77777777">
      <w:pPr>
        <w:widowControl/>
        <w:autoSpaceDE/>
        <w:autoSpaceDN/>
        <w:adjustRightInd/>
        <w:spacing w:after="200"/>
        <w:contextualSpacing/>
        <w:rPr>
          <w:rFonts w:ascii="Times New Roman" w:eastAsia="Calibri" w:hAnsi="Times New Roman"/>
          <w:sz w:val="20"/>
          <w:szCs w:val="20"/>
        </w:rPr>
      </w:pPr>
      <w:bookmarkStart w:id="0" w:name="_Hlk127961663"/>
      <w:r w:rsidRPr="00C45F02">
        <w:rPr>
          <w:rFonts w:ascii="Times New Roman" w:eastAsia="Calibri" w:hAnsi="Times New Roman"/>
          <w:sz w:val="20"/>
          <w:szCs w:val="20"/>
        </w:rPr>
        <w:t xml:space="preserve">*Source: The hourly rate is computed by dividing the FY 2025 national average PS/PB annual salary for state staff as provided for through the distribution of state UI administrative grants </w:t>
      </w:r>
    </w:p>
    <w:p w:rsidR="00C45F02" w:rsidRPr="00C45F02" w:rsidP="00C45F02" w14:paraId="59F760E8" w14:textId="0A3103A0">
      <w:pPr>
        <w:widowControl/>
        <w:autoSpaceDE/>
        <w:autoSpaceDN/>
        <w:adjustRightInd/>
        <w:spacing w:after="200"/>
        <w:contextualSpacing/>
        <w:rPr>
          <w:rFonts w:ascii="Times New Roman" w:eastAsia="Calibri" w:hAnsi="Times New Roman"/>
          <w:sz w:val="20"/>
          <w:szCs w:val="20"/>
        </w:rPr>
      </w:pPr>
      <w:r w:rsidRPr="00C45F02">
        <w:rPr>
          <w:rFonts w:ascii="Times New Roman" w:eastAsia="Calibri" w:hAnsi="Times New Roman"/>
          <w:sz w:val="20"/>
          <w:szCs w:val="20"/>
        </w:rPr>
        <w:t>(</w:t>
      </w:r>
      <w:hyperlink r:id="rId6" w:history="1">
        <w:r w:rsidRPr="00C45F02">
          <w:rPr>
            <w:rStyle w:val="Hyperlink"/>
            <w:rFonts w:ascii="Times New Roman" w:eastAsia="Calibri" w:hAnsi="Times New Roman"/>
            <w:sz w:val="20"/>
            <w:szCs w:val="20"/>
          </w:rPr>
          <w:t>https://www.dol.gov/agencies/eta/advisories/uipl-19-24</w:t>
        </w:r>
      </w:hyperlink>
      <w:hyperlink r:id="rId7" w:history="1">
        <w:r w:rsidRPr="00C45F02">
          <w:rPr>
            <w:rStyle w:val="Hyperlink"/>
            <w:rFonts w:ascii="Times New Roman" w:eastAsia="Calibri" w:hAnsi="Times New Roman"/>
            <w:sz w:val="20"/>
            <w:szCs w:val="20"/>
          </w:rPr>
          <w:t>)</w:t>
        </w:r>
      </w:hyperlink>
      <w:r w:rsidRPr="00C45F02">
        <w:rPr>
          <w:rFonts w:ascii="Times New Roman" w:eastAsia="Calibri" w:hAnsi="Times New Roman"/>
          <w:sz w:val="20"/>
          <w:szCs w:val="20"/>
        </w:rPr>
        <w:t>by the average number of hours worked in a year (1,711).  For FY 202</w:t>
      </w:r>
      <w:r w:rsidR="00655A21">
        <w:rPr>
          <w:rFonts w:ascii="Times New Roman" w:eastAsia="Calibri" w:hAnsi="Times New Roman"/>
          <w:sz w:val="20"/>
          <w:szCs w:val="20"/>
        </w:rPr>
        <w:t>5</w:t>
      </w:r>
      <w:r w:rsidRPr="00C45F02">
        <w:rPr>
          <w:rFonts w:ascii="Times New Roman" w:eastAsia="Calibri" w:hAnsi="Times New Roman"/>
          <w:sz w:val="20"/>
          <w:szCs w:val="20"/>
        </w:rPr>
        <w:t>, this calculation is:  $90,282 / 1,711= $53.</w:t>
      </w:r>
    </w:p>
    <w:p w:rsidR="00611723" w:rsidRPr="005D78A6" w:rsidP="005D78A6" w14:paraId="732923A8" w14:textId="57F3DE96">
      <w:pPr>
        <w:widowControl/>
        <w:autoSpaceDE/>
        <w:autoSpaceDN/>
        <w:adjustRightInd/>
        <w:spacing w:after="200" w:line="276" w:lineRule="auto"/>
        <w:rPr>
          <w:rFonts w:ascii="Times New Roman" w:eastAsia="Calibri" w:hAnsi="Times New Roman"/>
          <w:sz w:val="20"/>
          <w:szCs w:val="20"/>
        </w:rPr>
      </w:pPr>
      <w:r w:rsidRPr="00713C14">
        <w:rPr>
          <w:rFonts w:ascii="Times New Roman" w:hAnsi="Times New Roman"/>
          <w:sz w:val="20"/>
          <w:szCs w:val="20"/>
        </w:rPr>
        <w:t>**The number of respondents includes all 50 states, as well as the District of Columbia, Puerto Rico, and the US Virgin Islands.</w:t>
      </w:r>
    </w:p>
    <w:bookmarkEnd w:id="0"/>
    <w:p w:rsidR="00E4222C" w:rsidRPr="00C25BF7" w:rsidP="00E4222C" w14:paraId="13F61127" w14:textId="7CF7FABA">
      <w:pPr>
        <w:widowControl/>
        <w:jc w:val="both"/>
        <w:rPr>
          <w:rFonts w:ascii="Times New Roman" w:hAnsi="Times New Roman"/>
          <w:u w:val="single"/>
        </w:rPr>
      </w:pPr>
      <w:r w:rsidRPr="00C25BF7">
        <w:rPr>
          <w:rFonts w:ascii="Times New Roman" w:hAnsi="Times New Roman"/>
        </w:rPr>
        <w:t>ETA believes underlying records associated with reported data are byproducts of states</w:t>
      </w:r>
      <w:r w:rsidR="00695DCD">
        <w:rPr>
          <w:rFonts w:ascii="Times New Roman" w:hAnsi="Times New Roman"/>
        </w:rPr>
        <w:t>’</w:t>
      </w:r>
      <w:r w:rsidRPr="00C25BF7">
        <w:rPr>
          <w:rFonts w:ascii="Times New Roman" w:hAnsi="Times New Roman"/>
        </w:rPr>
        <w:t xml:space="preserve"> administ</w:t>
      </w:r>
      <w:r w:rsidR="00695DCD">
        <w:rPr>
          <w:rFonts w:ascii="Times New Roman" w:hAnsi="Times New Roman"/>
        </w:rPr>
        <w:t>ration of</w:t>
      </w:r>
      <w:r w:rsidRPr="00C25BF7">
        <w:rPr>
          <w:rFonts w:ascii="Times New Roman" w:hAnsi="Times New Roman"/>
        </w:rPr>
        <w:t xml:space="preserve"> the UI system and would be maintained by States as a routine business matter. When someone files for UI, the State collects a considerable amount of information about the claimant as part of the intake and eligibility review process that would exist in the absence of this collection.</w:t>
      </w:r>
    </w:p>
    <w:p w:rsidR="00E4222C" w:rsidRPr="00A47DA7" w:rsidP="00690F56" w14:paraId="124C4B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50CE103A">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726D62FC" w14:textId="75E64D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5BF7">
        <w:rPr>
          <w:rFonts w:ascii="Times New Roman" w:hAnsi="Times New Roman"/>
        </w:rPr>
        <w:t>This</w:t>
      </w:r>
      <w:r w:rsidR="00695DCD">
        <w:rPr>
          <w:rFonts w:ascii="Times New Roman" w:hAnsi="Times New Roman"/>
        </w:rPr>
        <w:t xml:space="preserve"> reporting</w:t>
      </w:r>
      <w:r w:rsidRPr="00C25BF7">
        <w:rPr>
          <w:rFonts w:ascii="Times New Roman" w:hAnsi="Times New Roman"/>
        </w:rPr>
        <w:t xml:space="preserve">, and all other reporting for Unemployment Insurance, is paid for by the monies </w:t>
      </w:r>
      <w:r w:rsidR="00695DCD">
        <w:rPr>
          <w:rFonts w:ascii="Times New Roman" w:hAnsi="Times New Roman"/>
        </w:rPr>
        <w:t xml:space="preserve">that the Department </w:t>
      </w:r>
      <w:r w:rsidRPr="00C25BF7">
        <w:rPr>
          <w:rFonts w:ascii="Times New Roman" w:hAnsi="Times New Roman"/>
        </w:rPr>
        <w:t>allocate</w:t>
      </w:r>
      <w:r w:rsidR="00695DCD">
        <w:rPr>
          <w:rFonts w:ascii="Times New Roman" w:hAnsi="Times New Roman"/>
        </w:rPr>
        <w:t>s</w:t>
      </w:r>
      <w:r w:rsidRPr="00C25BF7">
        <w:rPr>
          <w:rFonts w:ascii="Times New Roman" w:hAnsi="Times New Roman"/>
        </w:rPr>
        <w:t xml:space="preserve"> to states for </w:t>
      </w:r>
      <w:r w:rsidR="00695DCD">
        <w:rPr>
          <w:rFonts w:ascii="Times New Roman" w:hAnsi="Times New Roman"/>
        </w:rPr>
        <w:t xml:space="preserve">annual UI program </w:t>
      </w:r>
      <w:r w:rsidRPr="00C25BF7">
        <w:rPr>
          <w:rFonts w:ascii="Times New Roman" w:hAnsi="Times New Roman"/>
        </w:rPr>
        <w:t xml:space="preserve">administration. There are no breakouts for specific reports.  </w:t>
      </w:r>
    </w:p>
    <w:p w:rsidR="001508DA" w:rsidRPr="00F4518C" w:rsidP="00690F56" w14:paraId="50919C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1A8848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173D">
        <w:rPr>
          <w:rFonts w:ascii="Times New Roman" w:hAnsi="Times New Roman"/>
        </w:rPr>
        <w:t>The Department provides States with the computer equipment necessary for retrieving, manipulating, storing, and reporting</w:t>
      </w:r>
      <w:r w:rsidR="002D7EC8">
        <w:rPr>
          <w:rFonts w:ascii="Times New Roman" w:hAnsi="Times New Roman"/>
        </w:rPr>
        <w:t xml:space="preserve"> data.</w:t>
      </w:r>
    </w:p>
    <w:p w:rsidR="001E5262" w:rsidP="00690F56" w14:paraId="39554D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C0872" w:rsidRPr="00D85AE3" w:rsidP="00DC0872" w14:paraId="7FB3944C" w14:textId="2BC82A3B">
      <w:pPr>
        <w:rPr>
          <w:rFonts w:ascii="Times New Roman" w:hAnsi="Times New Roman"/>
          <w:sz w:val="22"/>
          <w:szCs w:val="22"/>
        </w:rPr>
      </w:pPr>
      <w:r w:rsidRPr="00D85AE3">
        <w:rPr>
          <w:rFonts w:ascii="Times New Roman" w:hAnsi="Times New Roman"/>
        </w:rPr>
        <w:t>Although no staff is required to process this report, ETA has budgeted $</w:t>
      </w:r>
      <w:r w:rsidR="00C45F02">
        <w:rPr>
          <w:rFonts w:ascii="Times New Roman" w:hAnsi="Times New Roman"/>
        </w:rPr>
        <w:t>920,436.80</w:t>
      </w:r>
      <w:r w:rsidRPr="00D85AE3">
        <w:rPr>
          <w:rFonts w:ascii="Times New Roman" w:hAnsi="Times New Roman"/>
        </w:rPr>
        <w:t xml:space="preserve"> </w:t>
      </w:r>
      <w:r w:rsidR="00C45F02">
        <w:rPr>
          <w:rFonts w:ascii="Times New Roman" w:hAnsi="Times New Roman"/>
        </w:rPr>
        <w:t xml:space="preserve">for FY 25 </w:t>
      </w:r>
      <w:r w:rsidRPr="00D85AE3">
        <w:rPr>
          <w:rFonts w:ascii="Times New Roman" w:hAnsi="Times New Roman"/>
        </w:rPr>
        <w:t>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w:t>
      </w:r>
      <w:r w:rsidR="00C45F02">
        <w:rPr>
          <w:rFonts w:ascii="Times New Roman" w:hAnsi="Times New Roman"/>
        </w:rPr>
        <w:t>0,681.22</w:t>
      </w:r>
      <w:r w:rsidRPr="00D85AE3">
        <w:rPr>
          <w:rFonts w:ascii="Times New Roman" w:hAnsi="Times New Roman"/>
        </w:rPr>
        <w:t xml:space="preserve"> ($</w:t>
      </w:r>
      <w:r w:rsidR="00C45F02">
        <w:rPr>
          <w:rFonts w:ascii="Times New Roman" w:hAnsi="Times New Roman"/>
        </w:rPr>
        <w:t>920,436.80</w:t>
      </w:r>
      <w:r w:rsidRPr="00D85AE3">
        <w:rPr>
          <w:rFonts w:ascii="Times New Roman" w:hAnsi="Times New Roman"/>
        </w:rPr>
        <w:t xml:space="preserve"> system cost/30 information collections).</w:t>
      </w:r>
    </w:p>
    <w:p w:rsidR="002D7EC8" w:rsidRPr="00871CA6" w:rsidP="00690F56" w14:paraId="48556D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D6F42" w:rsidRPr="00A47DA7" w:rsidP="001D6F42" w14:paraId="38BE9BDD" w14:textId="62F6F1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 seeks these updates to r</w:t>
      </w:r>
      <w:r w:rsidR="00251AB8">
        <w:rPr>
          <w:rFonts w:ascii="Times New Roman" w:hAnsi="Times New Roman"/>
        </w:rPr>
        <w:t xml:space="preserve">eporting instructions </w:t>
      </w:r>
      <w:r w:rsidR="00835E7F">
        <w:rPr>
          <w:rFonts w:ascii="Times New Roman" w:hAnsi="Times New Roman"/>
        </w:rPr>
        <w:t>to</w:t>
      </w:r>
      <w:r w:rsidR="00F61FCE">
        <w:rPr>
          <w:rFonts w:ascii="Times New Roman" w:hAnsi="Times New Roman"/>
        </w:rPr>
        <w:t xml:space="preserve"> maintain consistency across </w:t>
      </w:r>
      <w:r w:rsidR="0078126A">
        <w:rPr>
          <w:rFonts w:ascii="Times New Roman" w:hAnsi="Times New Roman"/>
        </w:rPr>
        <w:t>F</w:t>
      </w:r>
      <w:r w:rsidR="00F61FCE">
        <w:rPr>
          <w:rFonts w:ascii="Times New Roman" w:hAnsi="Times New Roman"/>
        </w:rPr>
        <w:t xml:space="preserve">ederal </w:t>
      </w:r>
      <w:r w:rsidR="0078126A">
        <w:rPr>
          <w:rFonts w:ascii="Times New Roman" w:hAnsi="Times New Roman"/>
        </w:rPr>
        <w:t>G</w:t>
      </w:r>
      <w:r w:rsidR="00F61FCE">
        <w:rPr>
          <w:rFonts w:ascii="Times New Roman" w:hAnsi="Times New Roman"/>
        </w:rPr>
        <w:t xml:space="preserve">overnment </w:t>
      </w:r>
      <w:r w:rsidR="0078126A">
        <w:rPr>
          <w:rFonts w:ascii="Times New Roman" w:hAnsi="Times New Roman"/>
        </w:rPr>
        <w:t>A</w:t>
      </w:r>
      <w:r w:rsidR="00F61FCE">
        <w:rPr>
          <w:rFonts w:ascii="Times New Roman" w:hAnsi="Times New Roman"/>
        </w:rPr>
        <w:t>gencies (e.g.</w:t>
      </w:r>
      <w:r>
        <w:rPr>
          <w:rFonts w:ascii="Times New Roman" w:hAnsi="Times New Roman"/>
        </w:rPr>
        <w:t>,</w:t>
      </w:r>
      <w:r w:rsidR="00F61FCE">
        <w:rPr>
          <w:rFonts w:ascii="Times New Roman" w:hAnsi="Times New Roman"/>
        </w:rPr>
        <w:t xml:space="preserve"> </w:t>
      </w:r>
      <w:r w:rsidR="00066C8B">
        <w:rPr>
          <w:rFonts w:ascii="Times New Roman" w:hAnsi="Times New Roman"/>
        </w:rPr>
        <w:t xml:space="preserve">Office of Management and Budget, </w:t>
      </w:r>
      <w:r w:rsidR="00F61FCE">
        <w:rPr>
          <w:rFonts w:ascii="Times New Roman" w:hAnsi="Times New Roman"/>
        </w:rPr>
        <w:t>Department of State and U.S. Census Bureau)</w:t>
      </w:r>
      <w:r>
        <w:rPr>
          <w:rFonts w:ascii="Times New Roman" w:hAnsi="Times New Roman"/>
        </w:rPr>
        <w:t xml:space="preserve">. Existing reporting instructions and revised </w:t>
      </w:r>
      <w:r w:rsidR="00BF38E0">
        <w:rPr>
          <w:rFonts w:ascii="Times New Roman" w:hAnsi="Times New Roman"/>
        </w:rPr>
        <w:t>definitions/</w:t>
      </w:r>
      <w:r>
        <w:rPr>
          <w:rFonts w:ascii="Times New Roman" w:hAnsi="Times New Roman"/>
        </w:rPr>
        <w:t>instructions</w:t>
      </w:r>
      <w:r w:rsidR="00BF38E0">
        <w:rPr>
          <w:rFonts w:ascii="Times New Roman" w:hAnsi="Times New Roman"/>
        </w:rPr>
        <w:t xml:space="preserve"> are included as Attachment A</w:t>
      </w:r>
      <w:r w:rsidR="001D78BB">
        <w:rPr>
          <w:rFonts w:ascii="Times New Roman" w:hAnsi="Times New Roman"/>
        </w:rPr>
        <w:t xml:space="preserve"> and </w:t>
      </w:r>
      <w:r w:rsidR="00BF38E0">
        <w:rPr>
          <w:rFonts w:ascii="Times New Roman" w:hAnsi="Times New Roman"/>
        </w:rPr>
        <w:t>the reasoning</w:t>
      </w:r>
      <w:r w:rsidR="006D12C5">
        <w:rPr>
          <w:rFonts w:ascii="Times New Roman" w:hAnsi="Times New Roman"/>
        </w:rPr>
        <w:t xml:space="preserve"> and justification</w:t>
      </w:r>
      <w:r w:rsidR="00BF38E0">
        <w:rPr>
          <w:rFonts w:ascii="Times New Roman" w:hAnsi="Times New Roman"/>
        </w:rPr>
        <w:t xml:space="preserve"> for the changes to the reporting instructions</w:t>
      </w:r>
      <w:r w:rsidR="007D4598">
        <w:rPr>
          <w:rFonts w:ascii="Times New Roman" w:hAnsi="Times New Roman"/>
        </w:rPr>
        <w:t xml:space="preserve"> </w:t>
      </w:r>
      <w:r w:rsidR="006A2BE1">
        <w:rPr>
          <w:rFonts w:ascii="Times New Roman" w:hAnsi="Times New Roman"/>
        </w:rPr>
        <w:t>to follow the latest OMB guidance</w:t>
      </w:r>
      <w:r>
        <w:rPr>
          <w:rFonts w:ascii="Times New Roman" w:hAnsi="Times New Roman"/>
        </w:rPr>
        <w:t xml:space="preserve"> are included as </w:t>
      </w:r>
      <w:r w:rsidR="007D4598">
        <w:rPr>
          <w:rFonts w:ascii="Times New Roman" w:hAnsi="Times New Roman"/>
        </w:rPr>
        <w:t>A</w:t>
      </w:r>
      <w:r>
        <w:rPr>
          <w:rFonts w:ascii="Times New Roman" w:hAnsi="Times New Roman"/>
        </w:rPr>
        <w:t>ttachment</w:t>
      </w:r>
      <w:r w:rsidR="007D4598">
        <w:rPr>
          <w:rFonts w:ascii="Times New Roman" w:hAnsi="Times New Roman"/>
        </w:rPr>
        <w:t xml:space="preserve"> B</w:t>
      </w:r>
      <w:r>
        <w:rPr>
          <w:rFonts w:ascii="Times New Roman" w:hAnsi="Times New Roman"/>
        </w:rPr>
        <w:t xml:space="preserve">. </w:t>
      </w:r>
      <w:r w:rsidR="006A2BE1">
        <w:rPr>
          <w:rFonts w:ascii="Times New Roman" w:hAnsi="Times New Roman"/>
        </w:rPr>
        <w:t>An updated report cell map for edit checks and IT programming purposes is included as Attachment C.</w:t>
      </w:r>
    </w:p>
    <w:p w:rsidR="0063684A" w:rsidRPr="0009173D" w:rsidP="0063684A" w14:paraId="054A26DB" w14:textId="036E48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46E162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C9001B" w:rsidRPr="00D53DEB" w:rsidP="00690F56" w14:paraId="4F9576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D0EB2" w:rsidRPr="0009173D" w:rsidP="008D0EB2" w14:paraId="37EE3394" w14:textId="369F35DA">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9173D">
        <w:rPr>
          <w:rFonts w:ascii="Times New Roman" w:hAnsi="Times New Roman"/>
        </w:rPr>
        <w:t>The D</w:t>
      </w:r>
      <w:r w:rsidR="0013394D">
        <w:rPr>
          <w:rFonts w:ascii="Times New Roman" w:hAnsi="Times New Roman"/>
        </w:rPr>
        <w:t>epartment</w:t>
      </w:r>
      <w:r w:rsidRPr="0009173D">
        <w:rPr>
          <w:rFonts w:ascii="Times New Roman" w:hAnsi="Times New Roman"/>
        </w:rPr>
        <w:t xml:space="preserve"> publishes </w:t>
      </w:r>
      <w:r w:rsidR="008621A2">
        <w:rPr>
          <w:rFonts w:ascii="Times New Roman" w:hAnsi="Times New Roman"/>
        </w:rPr>
        <w:t>unemployment insurance program data</w:t>
      </w:r>
      <w:r w:rsidR="00695DCD">
        <w:rPr>
          <w:rFonts w:ascii="Times New Roman" w:hAnsi="Times New Roman"/>
        </w:rPr>
        <w:t>, including data provide</w:t>
      </w:r>
      <w:r w:rsidR="00FB59B7">
        <w:rPr>
          <w:rFonts w:ascii="Times New Roman" w:hAnsi="Times New Roman"/>
        </w:rPr>
        <w:t>d</w:t>
      </w:r>
      <w:r w:rsidR="00695DCD">
        <w:rPr>
          <w:rFonts w:ascii="Times New Roman" w:hAnsi="Times New Roman"/>
        </w:rPr>
        <w:t xml:space="preserve"> in the ETA 203,</w:t>
      </w:r>
      <w:r w:rsidRPr="0009173D">
        <w:rPr>
          <w:rFonts w:ascii="Times New Roman" w:hAnsi="Times New Roman"/>
        </w:rPr>
        <w:t xml:space="preserve"> at </w:t>
      </w:r>
      <w:hyperlink r:id="rId8" w:history="1">
        <w:r w:rsidRPr="008105D0" w:rsidR="00611723">
          <w:rPr>
            <w:rStyle w:val="Hyperlink"/>
            <w:rFonts w:ascii="Times New Roman" w:hAnsi="Times New Roman"/>
          </w:rPr>
          <w:t>https://oui.doleta.gov/unemploy/DataDashboard.asp</w:t>
        </w:r>
      </w:hyperlink>
      <w:r w:rsidRPr="006D12C5" w:rsidR="00611723">
        <w:rPr>
          <w:rFonts w:ascii="Times New Roman" w:hAnsi="Times New Roman"/>
        </w:rPr>
        <w:t xml:space="preserve"> and at</w:t>
      </w:r>
      <w:r w:rsidR="00FB59B7">
        <w:rPr>
          <w:rFonts w:ascii="Times New Roman" w:hAnsi="Times New Roman"/>
          <w:u w:val="single"/>
        </w:rPr>
        <w:t xml:space="preserve"> </w:t>
      </w:r>
      <w:r w:rsidRPr="00FB59B7" w:rsidR="00FB59B7">
        <w:rPr>
          <w:rFonts w:ascii="Times New Roman" w:hAnsi="Times New Roman"/>
          <w:u w:val="single"/>
        </w:rPr>
        <w:t>https://oui.doleta.gov/unemploy/chariu.asp</w:t>
      </w:r>
      <w:r w:rsidR="0078126A">
        <w:rPr>
          <w:rFonts w:ascii="Times New Roman" w:hAnsi="Times New Roman"/>
          <w:u w:val="single"/>
        </w:rPr>
        <w:t>.</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F473DAE" w14:textId="7E17E1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55718E" w:rsidRPr="00D53DEB" w:rsidP="00690F56" w14:paraId="753709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B3560" w:rsidRPr="0023484A" w:rsidP="00BB3560" w14:paraId="040BADC3" w14:textId="108522A3">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rPr>
          <w:rFonts w:ascii="Times New Roman" w:hAnsi="Times New Roman"/>
        </w:rPr>
        <w:t>The Department displays approv</w:t>
      </w:r>
      <w:r w:rsidR="00695DCD">
        <w:rPr>
          <w:rFonts w:ascii="Times New Roman" w:hAnsi="Times New Roman"/>
        </w:rPr>
        <w:t>ed</w:t>
      </w:r>
      <w:r w:rsidRPr="0009173D">
        <w:rPr>
          <w:rFonts w:ascii="Times New Roman" w:hAnsi="Times New Roman"/>
        </w:rPr>
        <w:t xml:space="preserve"> information </w:t>
      </w:r>
      <w:r w:rsidR="00695DCD">
        <w:rPr>
          <w:rFonts w:ascii="Times New Roman" w:hAnsi="Times New Roman"/>
        </w:rPr>
        <w:t xml:space="preserve">collections </w:t>
      </w:r>
      <w:r w:rsidRPr="0009173D">
        <w:rPr>
          <w:rFonts w:ascii="Times New Roman" w:hAnsi="Times New Roman"/>
        </w:rPr>
        <w:t>in the ETA Handbook</w:t>
      </w:r>
      <w:r w:rsidR="003E4ADB">
        <w:rPr>
          <w:rFonts w:ascii="Times New Roman" w:hAnsi="Times New Roman"/>
        </w:rPr>
        <w:t xml:space="preserve"> No.</w:t>
      </w:r>
      <w:r w:rsidRPr="0009173D">
        <w:rPr>
          <w:rFonts w:ascii="Times New Roman" w:hAnsi="Times New Roman"/>
        </w:rPr>
        <w:t xml:space="preserve"> </w:t>
      </w:r>
      <w:r w:rsidR="0055718E">
        <w:rPr>
          <w:rFonts w:ascii="Times New Roman" w:hAnsi="Times New Roman"/>
        </w:rPr>
        <w:t>40</w:t>
      </w:r>
      <w:r w:rsidR="007922AF">
        <w:rPr>
          <w:rFonts w:ascii="Times New Roman" w:hAnsi="Times New Roman"/>
        </w:rPr>
        <w:t>1.</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13394D" w:rsidP="0055718E" w14:paraId="1610D8CB"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5718E" w:rsidRPr="0009173D" w:rsidP="0055718E" w14:paraId="2E0405DE" w14:textId="73FB985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9173D">
        <w:rPr>
          <w:rFonts w:ascii="Times New Roman" w:hAnsi="Times New Roman"/>
        </w:rPr>
        <w:t>There are no exceptions.</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10952886">
      <w:pPr>
        <w:rPr>
          <w:rFonts w:ascii="Times New Roman" w:hAnsi="Times New Roman"/>
        </w:rPr>
      </w:pPr>
      <w:r w:rsidRPr="00C25BF7">
        <w:rPr>
          <w:rFonts w:ascii="Times New Roman" w:hAnsi="Times New Roman"/>
        </w:rPr>
        <w:t>This collection of information does not employ statistical methodologies.</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1B2D5652">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08260A">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58E68813">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97F94">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D64" w:rsidRPr="00954D64" w:rsidP="00954D64" w14:paraId="69F6855D" w14:textId="2132019A">
    <w:pPr>
      <w:pStyle w:val="Header"/>
      <w:rPr>
        <w:rFonts w:ascii="Times New Roman" w:hAnsi="Times New Roman"/>
        <w:bCs/>
        <w:sz w:val="20"/>
        <w:szCs w:val="20"/>
      </w:rPr>
    </w:pPr>
    <w:r w:rsidRPr="00954D64">
      <w:rPr>
        <w:rFonts w:ascii="Times New Roman" w:hAnsi="Times New Roman"/>
        <w:bCs/>
        <w:sz w:val="20"/>
        <w:szCs w:val="20"/>
      </w:rPr>
      <w:t>Characteristics of the Insured Unemployed</w:t>
    </w:r>
  </w:p>
  <w:p w:rsidR="00EC0B43" w14:paraId="52F50703" w14:textId="6DDE45C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54D64">
      <w:rPr>
        <w:rFonts w:ascii="Times New Roman" w:hAnsi="Times New Roman"/>
        <w:sz w:val="20"/>
        <w:szCs w:val="20"/>
      </w:rPr>
      <w:t>1205-0009</w:t>
    </w:r>
  </w:p>
  <w:p w:rsidR="00E60FB0" w:rsidRPr="00F8164B" w14:paraId="1D1AD862" w14:textId="44FDB50A">
    <w:pPr>
      <w:pStyle w:val="Header"/>
      <w:rPr>
        <w:rFonts w:ascii="Times New Roman" w:hAnsi="Times New Roman"/>
        <w:sz w:val="20"/>
        <w:szCs w:val="20"/>
      </w:rPr>
    </w:pPr>
    <w:r>
      <w:rPr>
        <w:rFonts w:ascii="Times New Roman" w:hAnsi="Times New Roman"/>
        <w:sz w:val="20"/>
        <w:szCs w:val="20"/>
      </w:rPr>
      <w:t xml:space="preserve">OMB Expiration Date: </w:t>
    </w:r>
    <w:r w:rsidR="00954D64">
      <w:rPr>
        <w:rFonts w:ascii="Times New Roman" w:hAnsi="Times New Roman"/>
        <w:sz w:val="20"/>
        <w:szCs w:val="20"/>
      </w:rPr>
      <w:t>March 31,</w:t>
    </w:r>
    <w:r w:rsidR="006A2BE1">
      <w:rPr>
        <w:rFonts w:ascii="Times New Roman" w:hAnsi="Times New Roman"/>
        <w:sz w:val="20"/>
        <w:szCs w:val="20"/>
      </w:rPr>
      <w:t xml:space="preserve"> </w:t>
    </w:r>
    <w:r w:rsidR="00954D64">
      <w:rPr>
        <w:rFonts w:ascii="Times New Roman" w:hAnsi="Times New Roman"/>
        <w:sz w:val="20"/>
        <w:szCs w:val="20"/>
      </w:rPr>
      <w:t>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3EEDA946">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0D587E"/>
    <w:multiLevelType w:val="hybridMultilevel"/>
    <w:tmpl w:val="47A8628A"/>
    <w:lvl w:ilvl="0">
      <w:start w:val="1"/>
      <w:numFmt w:val="lowerLetter"/>
      <w:lvlText w:val="%1."/>
      <w:lvlJc w:val="left"/>
      <w:pPr>
        <w:ind w:left="720" w:hanging="360"/>
      </w:pPr>
      <w:rPr>
        <w:rFonts w:hint="default"/>
        <w:b w:val="0"/>
        <w:i w:val="0"/>
      </w:rPr>
    </w:lvl>
    <w:lvl w:ilvl="1">
      <w:start w:val="1"/>
      <w:numFmt w:val="lowerRoman"/>
      <w:lvlText w:val="%2."/>
      <w:lvlJc w:val="right"/>
      <w:pPr>
        <w:ind w:left="1440" w:hanging="360"/>
      </w:pPr>
      <w:rPr>
        <w:b w:val="0"/>
        <w:i w:val="0"/>
      </w:rPr>
    </w:lvl>
    <w:lvl w:ilvl="2">
      <w:start w:val="1"/>
      <w:numFmt w:val="lowerRoman"/>
      <w:lvlText w:val="%3."/>
      <w:lvlJc w:val="right"/>
      <w:pPr>
        <w:ind w:left="2160" w:hanging="180"/>
      </w:pPr>
    </w:lvl>
    <w:lvl w:ilvl="3">
      <w:start w:val="1"/>
      <w:numFmt w:val="lowerRoman"/>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decimal"/>
      <w:lvlText w:val="%6."/>
      <w:lvlJc w:val="right"/>
      <w:pPr>
        <w:ind w:left="4320" w:hanging="180"/>
      </w:pPr>
      <w:rPr>
        <w:rFonts w:ascii="Times New Roman" w:eastAsia="Calibri" w:hAnsi="Times New Roman" w:cs="Times New Roman"/>
      </w:rPr>
    </w:lvl>
    <w:lvl w:ilvl="6">
      <w:start w:val="1"/>
      <w:numFmt w:val="upperLetter"/>
      <w:lvlText w:val="%7."/>
      <w:lvlJc w:val="left"/>
      <w:pPr>
        <w:ind w:left="5040" w:hanging="360"/>
      </w:pPr>
      <w:rPr>
        <w:rFonts w:eastAsia="Calibri" w:hint="default"/>
        <w:b w:val="0"/>
        <w:i w:val="0"/>
      </w:r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6606A33"/>
    <w:multiLevelType w:val="hybridMultilevel"/>
    <w:tmpl w:val="BCFA6E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201893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5880822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463357450">
    <w:abstractNumId w:val="4"/>
  </w:num>
  <w:num w:numId="4" w16cid:durableId="1210071995">
    <w:abstractNumId w:val="10"/>
  </w:num>
  <w:num w:numId="5" w16cid:durableId="649939482">
    <w:abstractNumId w:val="3"/>
  </w:num>
  <w:num w:numId="6" w16cid:durableId="1468162706">
    <w:abstractNumId w:val="5"/>
  </w:num>
  <w:num w:numId="7" w16cid:durableId="63530628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72446334">
    <w:abstractNumId w:val="12"/>
  </w:num>
  <w:num w:numId="9" w16cid:durableId="1801337280">
    <w:abstractNumId w:val="1"/>
  </w:num>
  <w:num w:numId="10" w16cid:durableId="1811088711">
    <w:abstractNumId w:val="11"/>
  </w:num>
  <w:num w:numId="11" w16cid:durableId="499582787">
    <w:abstractNumId w:val="7"/>
  </w:num>
  <w:num w:numId="12" w16cid:durableId="366951777">
    <w:abstractNumId w:val="8"/>
  </w:num>
  <w:num w:numId="13" w16cid:durableId="1268466926">
    <w:abstractNumId w:val="6"/>
  </w:num>
  <w:num w:numId="14" w16cid:durableId="1787577937">
    <w:abstractNumId w:val="9"/>
  </w:num>
  <w:num w:numId="15" w16cid:durableId="105227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2C96"/>
    <w:rsid w:val="000133FD"/>
    <w:rsid w:val="00014158"/>
    <w:rsid w:val="0001430E"/>
    <w:rsid w:val="000209E4"/>
    <w:rsid w:val="00020F69"/>
    <w:rsid w:val="00022303"/>
    <w:rsid w:val="00022534"/>
    <w:rsid w:val="00037BF2"/>
    <w:rsid w:val="0004107F"/>
    <w:rsid w:val="00042CBD"/>
    <w:rsid w:val="00052174"/>
    <w:rsid w:val="000546CB"/>
    <w:rsid w:val="00061F6C"/>
    <w:rsid w:val="00064E28"/>
    <w:rsid w:val="00066C8B"/>
    <w:rsid w:val="0007383F"/>
    <w:rsid w:val="00073DA1"/>
    <w:rsid w:val="0008260A"/>
    <w:rsid w:val="00084268"/>
    <w:rsid w:val="00084810"/>
    <w:rsid w:val="0009173D"/>
    <w:rsid w:val="00095C30"/>
    <w:rsid w:val="000A7853"/>
    <w:rsid w:val="000B0391"/>
    <w:rsid w:val="000B1B82"/>
    <w:rsid w:val="000B4875"/>
    <w:rsid w:val="000B6FB6"/>
    <w:rsid w:val="000C257C"/>
    <w:rsid w:val="000C3A92"/>
    <w:rsid w:val="000C74FB"/>
    <w:rsid w:val="000D7F95"/>
    <w:rsid w:val="000E1C64"/>
    <w:rsid w:val="000E6E12"/>
    <w:rsid w:val="000F6836"/>
    <w:rsid w:val="001040D4"/>
    <w:rsid w:val="001078BB"/>
    <w:rsid w:val="001152E8"/>
    <w:rsid w:val="00116CD5"/>
    <w:rsid w:val="0013394D"/>
    <w:rsid w:val="00133C47"/>
    <w:rsid w:val="00134DDB"/>
    <w:rsid w:val="0014130D"/>
    <w:rsid w:val="001415F1"/>
    <w:rsid w:val="00141FFD"/>
    <w:rsid w:val="0014556E"/>
    <w:rsid w:val="00150630"/>
    <w:rsid w:val="001508DA"/>
    <w:rsid w:val="0015322B"/>
    <w:rsid w:val="0015365E"/>
    <w:rsid w:val="00157A90"/>
    <w:rsid w:val="00180E5A"/>
    <w:rsid w:val="001818E7"/>
    <w:rsid w:val="001A47D9"/>
    <w:rsid w:val="001A6404"/>
    <w:rsid w:val="001B1CAB"/>
    <w:rsid w:val="001B374D"/>
    <w:rsid w:val="001C2AA3"/>
    <w:rsid w:val="001D10ED"/>
    <w:rsid w:val="001D2D09"/>
    <w:rsid w:val="001D67BB"/>
    <w:rsid w:val="001D6F42"/>
    <w:rsid w:val="001D78BB"/>
    <w:rsid w:val="001E0E7F"/>
    <w:rsid w:val="001E2932"/>
    <w:rsid w:val="001E3596"/>
    <w:rsid w:val="001E5213"/>
    <w:rsid w:val="001E5262"/>
    <w:rsid w:val="001F2E8E"/>
    <w:rsid w:val="001F3C9E"/>
    <w:rsid w:val="00202B79"/>
    <w:rsid w:val="002036A1"/>
    <w:rsid w:val="00203BBF"/>
    <w:rsid w:val="002134B4"/>
    <w:rsid w:val="00217B89"/>
    <w:rsid w:val="002203C9"/>
    <w:rsid w:val="00221EE9"/>
    <w:rsid w:val="002239FC"/>
    <w:rsid w:val="0023157C"/>
    <w:rsid w:val="0023484A"/>
    <w:rsid w:val="00235D07"/>
    <w:rsid w:val="00237691"/>
    <w:rsid w:val="00242CA0"/>
    <w:rsid w:val="00243432"/>
    <w:rsid w:val="00247146"/>
    <w:rsid w:val="00251AB8"/>
    <w:rsid w:val="0026187A"/>
    <w:rsid w:val="00273D58"/>
    <w:rsid w:val="00277C1F"/>
    <w:rsid w:val="00283CC6"/>
    <w:rsid w:val="002866AD"/>
    <w:rsid w:val="00286BE3"/>
    <w:rsid w:val="0029135D"/>
    <w:rsid w:val="00292951"/>
    <w:rsid w:val="00293CD1"/>
    <w:rsid w:val="002A3962"/>
    <w:rsid w:val="002A4582"/>
    <w:rsid w:val="002A5972"/>
    <w:rsid w:val="002B372E"/>
    <w:rsid w:val="002B4010"/>
    <w:rsid w:val="002C29AF"/>
    <w:rsid w:val="002D7EC8"/>
    <w:rsid w:val="002E238B"/>
    <w:rsid w:val="002E4200"/>
    <w:rsid w:val="002E6A71"/>
    <w:rsid w:val="002E7AB0"/>
    <w:rsid w:val="002F761C"/>
    <w:rsid w:val="00304132"/>
    <w:rsid w:val="00312124"/>
    <w:rsid w:val="00313820"/>
    <w:rsid w:val="00314C88"/>
    <w:rsid w:val="0032649A"/>
    <w:rsid w:val="00332F98"/>
    <w:rsid w:val="00342FD8"/>
    <w:rsid w:val="003430A6"/>
    <w:rsid w:val="003448FC"/>
    <w:rsid w:val="003548D8"/>
    <w:rsid w:val="00363CC2"/>
    <w:rsid w:val="00371EEC"/>
    <w:rsid w:val="00373305"/>
    <w:rsid w:val="003812F6"/>
    <w:rsid w:val="003876F3"/>
    <w:rsid w:val="00390426"/>
    <w:rsid w:val="00394AEB"/>
    <w:rsid w:val="003A6353"/>
    <w:rsid w:val="003B72BA"/>
    <w:rsid w:val="003C13C6"/>
    <w:rsid w:val="003C21B5"/>
    <w:rsid w:val="003C2B7B"/>
    <w:rsid w:val="003D5958"/>
    <w:rsid w:val="003D6AC7"/>
    <w:rsid w:val="003E49A6"/>
    <w:rsid w:val="003E4ADB"/>
    <w:rsid w:val="003E5E34"/>
    <w:rsid w:val="003F04C9"/>
    <w:rsid w:val="003F50B7"/>
    <w:rsid w:val="003F53FB"/>
    <w:rsid w:val="003F5947"/>
    <w:rsid w:val="00400B4D"/>
    <w:rsid w:val="00401F18"/>
    <w:rsid w:val="004056B7"/>
    <w:rsid w:val="00406496"/>
    <w:rsid w:val="00410AC8"/>
    <w:rsid w:val="00414664"/>
    <w:rsid w:val="004362EE"/>
    <w:rsid w:val="00443460"/>
    <w:rsid w:val="0044773C"/>
    <w:rsid w:val="004479DD"/>
    <w:rsid w:val="00451BEB"/>
    <w:rsid w:val="004539AB"/>
    <w:rsid w:val="004672B5"/>
    <w:rsid w:val="004844D1"/>
    <w:rsid w:val="0048559D"/>
    <w:rsid w:val="00494A93"/>
    <w:rsid w:val="00494D75"/>
    <w:rsid w:val="004A1763"/>
    <w:rsid w:val="004A6A0F"/>
    <w:rsid w:val="004B1E83"/>
    <w:rsid w:val="004C117D"/>
    <w:rsid w:val="004C35BA"/>
    <w:rsid w:val="004D03AF"/>
    <w:rsid w:val="004D1C78"/>
    <w:rsid w:val="004D441E"/>
    <w:rsid w:val="004D46D1"/>
    <w:rsid w:val="004E1D9E"/>
    <w:rsid w:val="004F1453"/>
    <w:rsid w:val="00501227"/>
    <w:rsid w:val="00505FD1"/>
    <w:rsid w:val="005164DC"/>
    <w:rsid w:val="00530EBD"/>
    <w:rsid w:val="0055718E"/>
    <w:rsid w:val="00567912"/>
    <w:rsid w:val="00570098"/>
    <w:rsid w:val="00576E9D"/>
    <w:rsid w:val="005805E7"/>
    <w:rsid w:val="00582FBA"/>
    <w:rsid w:val="00583F5D"/>
    <w:rsid w:val="0058424C"/>
    <w:rsid w:val="005847C2"/>
    <w:rsid w:val="00584F8D"/>
    <w:rsid w:val="00591E31"/>
    <w:rsid w:val="005A0350"/>
    <w:rsid w:val="005A0EEF"/>
    <w:rsid w:val="005A1800"/>
    <w:rsid w:val="005A217A"/>
    <w:rsid w:val="005A3BD6"/>
    <w:rsid w:val="005B2072"/>
    <w:rsid w:val="005B2E11"/>
    <w:rsid w:val="005B5420"/>
    <w:rsid w:val="005B5990"/>
    <w:rsid w:val="005C0673"/>
    <w:rsid w:val="005C6147"/>
    <w:rsid w:val="005D5F8C"/>
    <w:rsid w:val="005D78A6"/>
    <w:rsid w:val="005E4C45"/>
    <w:rsid w:val="005E5148"/>
    <w:rsid w:val="0060114B"/>
    <w:rsid w:val="00605C9B"/>
    <w:rsid w:val="00605CC3"/>
    <w:rsid w:val="00611723"/>
    <w:rsid w:val="00611DE2"/>
    <w:rsid w:val="006227B3"/>
    <w:rsid w:val="0063684A"/>
    <w:rsid w:val="00641F7C"/>
    <w:rsid w:val="00642220"/>
    <w:rsid w:val="006453F1"/>
    <w:rsid w:val="00652ED1"/>
    <w:rsid w:val="00654CBF"/>
    <w:rsid w:val="00655A21"/>
    <w:rsid w:val="006571E3"/>
    <w:rsid w:val="0065768D"/>
    <w:rsid w:val="006626FF"/>
    <w:rsid w:val="006650A8"/>
    <w:rsid w:val="006747D3"/>
    <w:rsid w:val="00676B01"/>
    <w:rsid w:val="0067772C"/>
    <w:rsid w:val="00685435"/>
    <w:rsid w:val="00690F56"/>
    <w:rsid w:val="00695DCD"/>
    <w:rsid w:val="0069609C"/>
    <w:rsid w:val="006A2BE1"/>
    <w:rsid w:val="006A4637"/>
    <w:rsid w:val="006C36FE"/>
    <w:rsid w:val="006C39F8"/>
    <w:rsid w:val="006C5B4A"/>
    <w:rsid w:val="006D12C5"/>
    <w:rsid w:val="006D6917"/>
    <w:rsid w:val="006E1A08"/>
    <w:rsid w:val="006F66F9"/>
    <w:rsid w:val="006F6E13"/>
    <w:rsid w:val="007010C5"/>
    <w:rsid w:val="007011F1"/>
    <w:rsid w:val="00707F7D"/>
    <w:rsid w:val="007127A1"/>
    <w:rsid w:val="00713ACE"/>
    <w:rsid w:val="00713C14"/>
    <w:rsid w:val="00715F82"/>
    <w:rsid w:val="0071749C"/>
    <w:rsid w:val="00717F75"/>
    <w:rsid w:val="00721DD6"/>
    <w:rsid w:val="007412B6"/>
    <w:rsid w:val="00742344"/>
    <w:rsid w:val="007636EC"/>
    <w:rsid w:val="00767D37"/>
    <w:rsid w:val="00773659"/>
    <w:rsid w:val="00774503"/>
    <w:rsid w:val="00775D5D"/>
    <w:rsid w:val="007776B8"/>
    <w:rsid w:val="00777CD2"/>
    <w:rsid w:val="0078038F"/>
    <w:rsid w:val="0078126A"/>
    <w:rsid w:val="00785FE9"/>
    <w:rsid w:val="00786E04"/>
    <w:rsid w:val="007879A5"/>
    <w:rsid w:val="007922AF"/>
    <w:rsid w:val="007A5822"/>
    <w:rsid w:val="007A7F79"/>
    <w:rsid w:val="007B6499"/>
    <w:rsid w:val="007D4598"/>
    <w:rsid w:val="007D46C2"/>
    <w:rsid w:val="007E5BB6"/>
    <w:rsid w:val="007F0D34"/>
    <w:rsid w:val="008043E5"/>
    <w:rsid w:val="00804A1A"/>
    <w:rsid w:val="00810354"/>
    <w:rsid w:val="008105D0"/>
    <w:rsid w:val="0081073D"/>
    <w:rsid w:val="008323ED"/>
    <w:rsid w:val="00835955"/>
    <w:rsid w:val="00835E7F"/>
    <w:rsid w:val="00841254"/>
    <w:rsid w:val="008419E2"/>
    <w:rsid w:val="00846701"/>
    <w:rsid w:val="00847DC5"/>
    <w:rsid w:val="00854C3E"/>
    <w:rsid w:val="008621A2"/>
    <w:rsid w:val="008624D5"/>
    <w:rsid w:val="00864073"/>
    <w:rsid w:val="00871CA6"/>
    <w:rsid w:val="00882AB5"/>
    <w:rsid w:val="00882B1D"/>
    <w:rsid w:val="00883AE5"/>
    <w:rsid w:val="0088672C"/>
    <w:rsid w:val="008A1F0C"/>
    <w:rsid w:val="008A40D1"/>
    <w:rsid w:val="008B541B"/>
    <w:rsid w:val="008D0EB2"/>
    <w:rsid w:val="008F425D"/>
    <w:rsid w:val="008F7A33"/>
    <w:rsid w:val="00901003"/>
    <w:rsid w:val="0090158E"/>
    <w:rsid w:val="00901EF6"/>
    <w:rsid w:val="0090413E"/>
    <w:rsid w:val="009144FE"/>
    <w:rsid w:val="009271B1"/>
    <w:rsid w:val="00936175"/>
    <w:rsid w:val="009411CB"/>
    <w:rsid w:val="00941565"/>
    <w:rsid w:val="009441E2"/>
    <w:rsid w:val="00954D64"/>
    <w:rsid w:val="009571DC"/>
    <w:rsid w:val="00963680"/>
    <w:rsid w:val="009639B0"/>
    <w:rsid w:val="00964D3F"/>
    <w:rsid w:val="009700D9"/>
    <w:rsid w:val="00976926"/>
    <w:rsid w:val="00983554"/>
    <w:rsid w:val="009859B1"/>
    <w:rsid w:val="00985C15"/>
    <w:rsid w:val="009976AA"/>
    <w:rsid w:val="009A6DCA"/>
    <w:rsid w:val="009B00FD"/>
    <w:rsid w:val="009B0DDD"/>
    <w:rsid w:val="009B1452"/>
    <w:rsid w:val="009B38D1"/>
    <w:rsid w:val="009B4116"/>
    <w:rsid w:val="009B6B9A"/>
    <w:rsid w:val="009C041B"/>
    <w:rsid w:val="009C2A10"/>
    <w:rsid w:val="009D1EA2"/>
    <w:rsid w:val="009E0141"/>
    <w:rsid w:val="009E234B"/>
    <w:rsid w:val="009F1463"/>
    <w:rsid w:val="009F52F3"/>
    <w:rsid w:val="00A10441"/>
    <w:rsid w:val="00A15094"/>
    <w:rsid w:val="00A21F98"/>
    <w:rsid w:val="00A304E8"/>
    <w:rsid w:val="00A41C21"/>
    <w:rsid w:val="00A47DA7"/>
    <w:rsid w:val="00A52DE7"/>
    <w:rsid w:val="00A55023"/>
    <w:rsid w:val="00A56B86"/>
    <w:rsid w:val="00A632EF"/>
    <w:rsid w:val="00A677E9"/>
    <w:rsid w:val="00A740AB"/>
    <w:rsid w:val="00A74746"/>
    <w:rsid w:val="00A7546B"/>
    <w:rsid w:val="00A81FEA"/>
    <w:rsid w:val="00A834BF"/>
    <w:rsid w:val="00A83DB1"/>
    <w:rsid w:val="00A869DE"/>
    <w:rsid w:val="00A90769"/>
    <w:rsid w:val="00A922C6"/>
    <w:rsid w:val="00A973AA"/>
    <w:rsid w:val="00AA177A"/>
    <w:rsid w:val="00AB4DC3"/>
    <w:rsid w:val="00AB4F6E"/>
    <w:rsid w:val="00AC5A81"/>
    <w:rsid w:val="00AC775D"/>
    <w:rsid w:val="00AC7E68"/>
    <w:rsid w:val="00AD022F"/>
    <w:rsid w:val="00AD75AC"/>
    <w:rsid w:val="00AE0442"/>
    <w:rsid w:val="00AE5628"/>
    <w:rsid w:val="00AF20B5"/>
    <w:rsid w:val="00AF2C11"/>
    <w:rsid w:val="00AF3788"/>
    <w:rsid w:val="00AF5262"/>
    <w:rsid w:val="00AF6E1B"/>
    <w:rsid w:val="00AF7928"/>
    <w:rsid w:val="00B11E25"/>
    <w:rsid w:val="00B12DEB"/>
    <w:rsid w:val="00B161FE"/>
    <w:rsid w:val="00B26E3E"/>
    <w:rsid w:val="00B335E6"/>
    <w:rsid w:val="00B35DAD"/>
    <w:rsid w:val="00B407FA"/>
    <w:rsid w:val="00B467F5"/>
    <w:rsid w:val="00B47443"/>
    <w:rsid w:val="00B5377A"/>
    <w:rsid w:val="00B55A9D"/>
    <w:rsid w:val="00B60A70"/>
    <w:rsid w:val="00B6181C"/>
    <w:rsid w:val="00B66231"/>
    <w:rsid w:val="00B70751"/>
    <w:rsid w:val="00B73D34"/>
    <w:rsid w:val="00B768DD"/>
    <w:rsid w:val="00B77B95"/>
    <w:rsid w:val="00B86444"/>
    <w:rsid w:val="00B9779E"/>
    <w:rsid w:val="00BA4747"/>
    <w:rsid w:val="00BA5EB6"/>
    <w:rsid w:val="00BA6B50"/>
    <w:rsid w:val="00BA6C9C"/>
    <w:rsid w:val="00BB2016"/>
    <w:rsid w:val="00BB3560"/>
    <w:rsid w:val="00BB3BEF"/>
    <w:rsid w:val="00BC1739"/>
    <w:rsid w:val="00BC3C7B"/>
    <w:rsid w:val="00BC567E"/>
    <w:rsid w:val="00BD34F2"/>
    <w:rsid w:val="00BE4663"/>
    <w:rsid w:val="00BE60AE"/>
    <w:rsid w:val="00BF045F"/>
    <w:rsid w:val="00BF281F"/>
    <w:rsid w:val="00BF38E0"/>
    <w:rsid w:val="00C02744"/>
    <w:rsid w:val="00C02E4A"/>
    <w:rsid w:val="00C05B88"/>
    <w:rsid w:val="00C07F7F"/>
    <w:rsid w:val="00C12530"/>
    <w:rsid w:val="00C1285C"/>
    <w:rsid w:val="00C14429"/>
    <w:rsid w:val="00C247D8"/>
    <w:rsid w:val="00C25BF7"/>
    <w:rsid w:val="00C34009"/>
    <w:rsid w:val="00C45F02"/>
    <w:rsid w:val="00C4763A"/>
    <w:rsid w:val="00C63D1E"/>
    <w:rsid w:val="00C667F3"/>
    <w:rsid w:val="00C712D2"/>
    <w:rsid w:val="00C74AF6"/>
    <w:rsid w:val="00C765E6"/>
    <w:rsid w:val="00C77B5C"/>
    <w:rsid w:val="00C824C6"/>
    <w:rsid w:val="00C8275F"/>
    <w:rsid w:val="00C87068"/>
    <w:rsid w:val="00C9001B"/>
    <w:rsid w:val="00C9162F"/>
    <w:rsid w:val="00C97285"/>
    <w:rsid w:val="00CA2F0A"/>
    <w:rsid w:val="00CA4DB3"/>
    <w:rsid w:val="00CB3579"/>
    <w:rsid w:val="00CC0731"/>
    <w:rsid w:val="00CC770C"/>
    <w:rsid w:val="00CD215D"/>
    <w:rsid w:val="00CD6628"/>
    <w:rsid w:val="00CD6784"/>
    <w:rsid w:val="00CF2183"/>
    <w:rsid w:val="00D05EAB"/>
    <w:rsid w:val="00D17974"/>
    <w:rsid w:val="00D22E30"/>
    <w:rsid w:val="00D2331B"/>
    <w:rsid w:val="00D251ED"/>
    <w:rsid w:val="00D36BB6"/>
    <w:rsid w:val="00D40FE8"/>
    <w:rsid w:val="00D43545"/>
    <w:rsid w:val="00D44456"/>
    <w:rsid w:val="00D53DEB"/>
    <w:rsid w:val="00D53F4A"/>
    <w:rsid w:val="00D554D1"/>
    <w:rsid w:val="00D57DE8"/>
    <w:rsid w:val="00D64D8B"/>
    <w:rsid w:val="00D73AAD"/>
    <w:rsid w:val="00D75842"/>
    <w:rsid w:val="00D81F35"/>
    <w:rsid w:val="00D85AE3"/>
    <w:rsid w:val="00D86FF7"/>
    <w:rsid w:val="00DA34DB"/>
    <w:rsid w:val="00DB7B7C"/>
    <w:rsid w:val="00DC0872"/>
    <w:rsid w:val="00DC13FA"/>
    <w:rsid w:val="00DD6056"/>
    <w:rsid w:val="00DD6DF0"/>
    <w:rsid w:val="00DE5F6A"/>
    <w:rsid w:val="00DF4F37"/>
    <w:rsid w:val="00E0031C"/>
    <w:rsid w:val="00E0138A"/>
    <w:rsid w:val="00E06017"/>
    <w:rsid w:val="00E06430"/>
    <w:rsid w:val="00E11003"/>
    <w:rsid w:val="00E22463"/>
    <w:rsid w:val="00E23871"/>
    <w:rsid w:val="00E30B5B"/>
    <w:rsid w:val="00E320A0"/>
    <w:rsid w:val="00E322E9"/>
    <w:rsid w:val="00E400EA"/>
    <w:rsid w:val="00E4222C"/>
    <w:rsid w:val="00E46DD2"/>
    <w:rsid w:val="00E46EE5"/>
    <w:rsid w:val="00E5002B"/>
    <w:rsid w:val="00E50C9C"/>
    <w:rsid w:val="00E57F5E"/>
    <w:rsid w:val="00E60FB0"/>
    <w:rsid w:val="00E614A1"/>
    <w:rsid w:val="00E62C59"/>
    <w:rsid w:val="00E63647"/>
    <w:rsid w:val="00E700AD"/>
    <w:rsid w:val="00E74ABD"/>
    <w:rsid w:val="00E83023"/>
    <w:rsid w:val="00E833E4"/>
    <w:rsid w:val="00E92EED"/>
    <w:rsid w:val="00E93A0F"/>
    <w:rsid w:val="00E97F94"/>
    <w:rsid w:val="00EA3E66"/>
    <w:rsid w:val="00EA419E"/>
    <w:rsid w:val="00EA53EA"/>
    <w:rsid w:val="00EB059B"/>
    <w:rsid w:val="00EC048B"/>
    <w:rsid w:val="00EC0B43"/>
    <w:rsid w:val="00EC3431"/>
    <w:rsid w:val="00ED085E"/>
    <w:rsid w:val="00ED237E"/>
    <w:rsid w:val="00ED466B"/>
    <w:rsid w:val="00F02603"/>
    <w:rsid w:val="00F11AA8"/>
    <w:rsid w:val="00F23F4C"/>
    <w:rsid w:val="00F24787"/>
    <w:rsid w:val="00F25899"/>
    <w:rsid w:val="00F27223"/>
    <w:rsid w:val="00F313E4"/>
    <w:rsid w:val="00F33E9E"/>
    <w:rsid w:val="00F3623C"/>
    <w:rsid w:val="00F379C7"/>
    <w:rsid w:val="00F40167"/>
    <w:rsid w:val="00F40DD8"/>
    <w:rsid w:val="00F41116"/>
    <w:rsid w:val="00F44D20"/>
    <w:rsid w:val="00F4518C"/>
    <w:rsid w:val="00F4529D"/>
    <w:rsid w:val="00F5105F"/>
    <w:rsid w:val="00F5145E"/>
    <w:rsid w:val="00F531D5"/>
    <w:rsid w:val="00F53F09"/>
    <w:rsid w:val="00F56B20"/>
    <w:rsid w:val="00F57BFB"/>
    <w:rsid w:val="00F61376"/>
    <w:rsid w:val="00F61FCE"/>
    <w:rsid w:val="00F6219B"/>
    <w:rsid w:val="00F64E0B"/>
    <w:rsid w:val="00F72D66"/>
    <w:rsid w:val="00F75890"/>
    <w:rsid w:val="00F8164B"/>
    <w:rsid w:val="00F84EB7"/>
    <w:rsid w:val="00F930CE"/>
    <w:rsid w:val="00F935EE"/>
    <w:rsid w:val="00F955EC"/>
    <w:rsid w:val="00F95A76"/>
    <w:rsid w:val="00FA0E59"/>
    <w:rsid w:val="00FA1507"/>
    <w:rsid w:val="00FA3D8C"/>
    <w:rsid w:val="00FB06BE"/>
    <w:rsid w:val="00FB23F4"/>
    <w:rsid w:val="00FB581D"/>
    <w:rsid w:val="00FB587F"/>
    <w:rsid w:val="00FB59B7"/>
    <w:rsid w:val="00FE63E0"/>
    <w:rsid w:val="00FF42E2"/>
    <w:rsid w:val="00FF4C58"/>
    <w:rsid w:val="00FF61D3"/>
    <w:rsid w:val="00FF6C7B"/>
    <w:rsid w:val="00FF7C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First Indent"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odyText">
    <w:name w:val="Body Text"/>
    <w:basedOn w:val="Normal"/>
    <w:link w:val="BodyTextChar"/>
    <w:rsid w:val="009B6B9A"/>
    <w:pPr>
      <w:spacing w:after="120"/>
    </w:pPr>
  </w:style>
  <w:style w:type="character" w:customStyle="1" w:styleId="BodyTextChar">
    <w:name w:val="Body Text Char"/>
    <w:basedOn w:val="DefaultParagraphFont"/>
    <w:link w:val="BodyText"/>
    <w:rsid w:val="009B6B9A"/>
    <w:rPr>
      <w:rFonts w:ascii="Courier 12cpi" w:hAnsi="Courier 12cpi"/>
      <w:sz w:val="24"/>
      <w:szCs w:val="24"/>
    </w:rPr>
  </w:style>
  <w:style w:type="paragraph" w:styleId="BodyTextFirstIndent">
    <w:name w:val="Body Text First Indent"/>
    <w:basedOn w:val="BodyText"/>
    <w:link w:val="BodyTextFirstIndentChar"/>
    <w:uiPriority w:val="99"/>
    <w:rsid w:val="009B6B9A"/>
    <w:pPr>
      <w:widowControl/>
      <w:autoSpaceDE/>
      <w:autoSpaceDN/>
      <w:adjustRightInd/>
      <w:ind w:firstLine="210"/>
    </w:pPr>
    <w:rPr>
      <w:rFonts w:ascii="Times New Roman" w:eastAsia="Calibri" w:hAnsi="Times New Roman"/>
    </w:rPr>
  </w:style>
  <w:style w:type="character" w:customStyle="1" w:styleId="BodyTextFirstIndentChar">
    <w:name w:val="Body Text First Indent Char"/>
    <w:basedOn w:val="BodyTextChar"/>
    <w:link w:val="BodyTextFirstIndent"/>
    <w:uiPriority w:val="99"/>
    <w:rsid w:val="009B6B9A"/>
    <w:rPr>
      <w:rFonts w:ascii="Courier 12cpi" w:eastAsia="Calibri" w:hAnsi="Courier 12cpi"/>
      <w:sz w:val="24"/>
      <w:szCs w:val="24"/>
    </w:rPr>
  </w:style>
  <w:style w:type="character" w:styleId="Hyperlink">
    <w:name w:val="Hyperlink"/>
    <w:basedOn w:val="DefaultParagraphFont"/>
    <w:rsid w:val="008621A2"/>
    <w:rPr>
      <w:color w:val="0563C1" w:themeColor="hyperlink"/>
      <w:u w:val="single"/>
    </w:rPr>
  </w:style>
  <w:style w:type="character" w:styleId="UnresolvedMention">
    <w:name w:val="Unresolved Mention"/>
    <w:basedOn w:val="DefaultParagraphFont"/>
    <w:uiPriority w:val="99"/>
    <w:semiHidden/>
    <w:unhideWhenUsed/>
    <w:rsid w:val="008621A2"/>
    <w:rPr>
      <w:color w:val="605E5C"/>
      <w:shd w:val="clear" w:color="auto" w:fill="E1DFDD"/>
    </w:rPr>
  </w:style>
  <w:style w:type="paragraph" w:customStyle="1" w:styleId="pf0">
    <w:name w:val="pf0"/>
    <w:basedOn w:val="Normal"/>
    <w:rsid w:val="00EC3431"/>
    <w:pPr>
      <w:widowControl/>
      <w:autoSpaceDE/>
      <w:autoSpaceDN/>
      <w:adjustRightInd/>
      <w:spacing w:before="100" w:beforeAutospacing="1" w:after="100" w:afterAutospacing="1"/>
    </w:pPr>
    <w:rPr>
      <w:rFonts w:ascii="Times New Roman" w:hAnsi="Times New Roman"/>
    </w:rPr>
  </w:style>
  <w:style w:type="character" w:customStyle="1" w:styleId="cf01">
    <w:name w:val="cf01"/>
    <w:basedOn w:val="DefaultParagraphFont"/>
    <w:rsid w:val="00EC34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raig.dutcher@wyo.gov" TargetMode="External" /><Relationship Id="rId6" Type="http://schemas.openxmlformats.org/officeDocument/2006/relationships/hyperlink" Target="https://www.dol.gov/agencies/eta/advisories/uipl-19-24" TargetMode="External" /><Relationship Id="rId7" Type="http://schemas.openxmlformats.org/officeDocument/2006/relationships/hyperlink" Target="https://www.dol.gov/sites/dolgov/files/ETA/advisories/UIPL/2023/UIPL%2013-23/UIPL%2013-23.pdf" TargetMode="External" /><Relationship Id="rId8" Type="http://schemas.openxmlformats.org/officeDocument/2006/relationships/hyperlink" Target="https://oui.doleta.gov/unemploy/DataDashboard.asp"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3523</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3</cp:revision>
  <cp:lastPrinted>2020-02-19T15:46:00Z</cp:lastPrinted>
  <dcterms:created xsi:type="dcterms:W3CDTF">2024-11-12T19:00:00Z</dcterms:created>
  <dcterms:modified xsi:type="dcterms:W3CDTF">2024-11-12T19:02:00Z</dcterms:modified>
</cp:coreProperties>
</file>