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1FA1" w:rsidRPr="00453E46" w:rsidP="0063543A" w14:paraId="59E1C166" w14:textId="78D4617C">
      <w:pPr>
        <w:pStyle w:val="Header"/>
        <w:widowControl/>
        <w:tabs>
          <w:tab w:val="clear" w:pos="4320"/>
          <w:tab w:val="clear" w:pos="8640"/>
        </w:tabs>
        <w:jc w:val="center"/>
        <w:rPr>
          <w:rFonts w:ascii="Times New Roman" w:hAnsi="Times New Roman"/>
          <w:b/>
        </w:rPr>
      </w:pPr>
      <w:r w:rsidRPr="00453E46">
        <w:rPr>
          <w:rFonts w:ascii="Times New Roman" w:hAnsi="Times New Roman"/>
          <w:b/>
        </w:rPr>
        <w:t xml:space="preserve">SUPPORTING STATEMENT FOR PAPERWORK REDUCTION ACT </w:t>
      </w:r>
      <w:r w:rsidRPr="00453E46" w:rsidR="00A779AF">
        <w:rPr>
          <w:rFonts w:ascii="Times New Roman" w:hAnsi="Times New Roman"/>
          <w:b/>
        </w:rPr>
        <w:t xml:space="preserve">OF 1995 </w:t>
      </w:r>
      <w:r w:rsidRPr="00453E46">
        <w:rPr>
          <w:rFonts w:ascii="Times New Roman" w:hAnsi="Times New Roman"/>
          <w:b/>
        </w:rPr>
        <w:t>SUBMISSION</w:t>
      </w:r>
      <w:r w:rsidRPr="00453E46" w:rsidR="00A779AF">
        <w:rPr>
          <w:rFonts w:ascii="Times New Roman" w:hAnsi="Times New Roman"/>
          <w:b/>
        </w:rPr>
        <w:t>S</w:t>
      </w:r>
      <w:r w:rsidRPr="00453E46">
        <w:rPr>
          <w:rFonts w:ascii="Times New Roman" w:hAnsi="Times New Roman"/>
          <w:b/>
        </w:rPr>
        <w:t xml:space="preserve"> FOR COVERAGE OF CERTAIN PREVENTIVE SERVICES UNDER THE AFFORDABLE CARE ACT—PRIVATE SECTOR</w:t>
      </w:r>
    </w:p>
    <w:p w:rsidR="0092409B" w:rsidRPr="00453E46" w:rsidP="00AF19D0" w14:paraId="5264130D" w14:textId="77777777">
      <w:pPr>
        <w:pStyle w:val="Header"/>
        <w:widowControl/>
        <w:tabs>
          <w:tab w:val="clear" w:pos="4320"/>
          <w:tab w:val="clear" w:pos="8640"/>
        </w:tabs>
        <w:rPr>
          <w:rFonts w:ascii="Times New Roman" w:hAnsi="Times New Roman"/>
          <w:b/>
        </w:rPr>
      </w:pPr>
    </w:p>
    <w:p w:rsidR="00250411" w:rsidRPr="00453E46" w:rsidP="00250411" w14:paraId="190897DA" w14:textId="77777777">
      <w:pPr>
        <w:contextualSpacing/>
        <w:rPr>
          <w:rFonts w:ascii="Times New Roman" w:hAnsi="Times New Roman"/>
          <w:b/>
          <w:bCs/>
        </w:rPr>
      </w:pPr>
      <w:r w:rsidRPr="00453E46">
        <w:rPr>
          <w:rFonts w:ascii="Times New Roman" w:hAnsi="Times New Roman"/>
          <w:b/>
          <w:bCs/>
        </w:rPr>
        <w:t>This information collection request (ICR) seeks approval for an extension without change of an existing control number.</w:t>
      </w:r>
    </w:p>
    <w:p w:rsidR="00CD6AFD" w:rsidRPr="00453E46" w:rsidP="00AF19D0" w14:paraId="6FA4ED2B" w14:textId="77777777">
      <w:pPr>
        <w:widowControl/>
        <w:tabs>
          <w:tab w:val="left" w:pos="-1440"/>
        </w:tabs>
        <w:ind w:left="720" w:hanging="720"/>
        <w:rPr>
          <w:rFonts w:ascii="Times New Roman" w:hAnsi="Times New Roman"/>
          <w:u w:val="single"/>
        </w:rPr>
      </w:pPr>
    </w:p>
    <w:p w:rsidR="00694589" w:rsidRPr="00453E46" w:rsidP="00AF19D0" w14:paraId="3727843E" w14:textId="00FD0D7E">
      <w:pPr>
        <w:widowControl/>
        <w:tabs>
          <w:tab w:val="left" w:pos="-1440"/>
        </w:tabs>
        <w:ind w:left="720" w:hanging="720"/>
        <w:rPr>
          <w:rFonts w:ascii="Times New Roman" w:hAnsi="Times New Roman"/>
          <w:b/>
        </w:rPr>
      </w:pPr>
      <w:r w:rsidRPr="00453E46">
        <w:rPr>
          <w:rFonts w:ascii="Times New Roman" w:hAnsi="Times New Roman"/>
          <w:b/>
        </w:rPr>
        <w:t xml:space="preserve">A. </w:t>
      </w:r>
      <w:r w:rsidRPr="00453E46">
        <w:rPr>
          <w:rFonts w:ascii="Times New Roman" w:hAnsi="Times New Roman"/>
          <w:b/>
        </w:rPr>
        <w:tab/>
        <w:t>JUSTIFICATION</w:t>
      </w:r>
    </w:p>
    <w:p w:rsidR="00694589" w:rsidRPr="00453E46" w:rsidP="00AF19D0" w14:paraId="02090E67" w14:textId="77777777">
      <w:pPr>
        <w:widowControl/>
        <w:tabs>
          <w:tab w:val="left" w:pos="-1440"/>
        </w:tabs>
        <w:ind w:left="720" w:hanging="720"/>
        <w:rPr>
          <w:rFonts w:ascii="Times New Roman" w:hAnsi="Times New Roman"/>
        </w:rPr>
      </w:pPr>
    </w:p>
    <w:p w:rsidR="009169A2" w:rsidRPr="00453E46" w:rsidP="00AF19D0" w14:paraId="307A2AA9" w14:textId="07F204F0">
      <w:pPr>
        <w:widowControl/>
        <w:tabs>
          <w:tab w:val="left" w:pos="-1440"/>
        </w:tabs>
        <w:ind w:left="720" w:hanging="720"/>
        <w:rPr>
          <w:rFonts w:ascii="Times New Roman" w:hAnsi="Times New Roman"/>
          <w:b/>
          <w:iCs/>
        </w:rPr>
      </w:pPr>
      <w:r w:rsidRPr="00453E46">
        <w:rPr>
          <w:rFonts w:ascii="Times New Roman" w:hAnsi="Times New Roman"/>
          <w:b/>
        </w:rPr>
        <w:t>1.</w:t>
      </w:r>
      <w:r w:rsidRPr="00453E46">
        <w:rPr>
          <w:rFonts w:ascii="Times New Roman" w:hAnsi="Times New Roman"/>
          <w:b/>
        </w:rPr>
        <w:tab/>
      </w:r>
      <w:r w:rsidRPr="00453E46">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3642" w:rsidRPr="00453E46" w:rsidP="00AF19D0" w14:paraId="59C35370" w14:textId="77777777">
      <w:pPr>
        <w:widowControl/>
        <w:tabs>
          <w:tab w:val="left" w:pos="-1440"/>
        </w:tabs>
        <w:ind w:left="720" w:hanging="720"/>
        <w:rPr>
          <w:rFonts w:ascii="Times New Roman" w:hAnsi="Times New Roman"/>
          <w:i/>
          <w:iCs/>
        </w:rPr>
      </w:pPr>
    </w:p>
    <w:p w:rsidR="008E5463" w:rsidRPr="00453E46" w:rsidP="008E5463" w14:paraId="18958033" w14:textId="16D162E7">
      <w:pPr>
        <w:widowControl/>
        <w:ind w:left="720"/>
        <w:rPr>
          <w:rFonts w:ascii="Times New Roman" w:hAnsi="Times New Roman"/>
          <w:bCs/>
        </w:rPr>
      </w:pPr>
      <w:r w:rsidRPr="00453E46">
        <w:rPr>
          <w:rFonts w:ascii="Times New Roman" w:hAnsi="Times New Roman"/>
          <w:bCs/>
        </w:rPr>
        <w:t>An entity seeking to be treated as an eligible organization</w:t>
      </w:r>
      <w:r>
        <w:rPr>
          <w:rFonts w:ascii="Times New Roman" w:hAnsi="Times New Roman"/>
          <w:bCs/>
          <w:vertAlign w:val="superscript"/>
        </w:rPr>
        <w:footnoteReference w:id="3"/>
      </w:r>
      <w:r w:rsidRPr="00453E46">
        <w:rPr>
          <w:rFonts w:ascii="Times New Roman" w:hAnsi="Times New Roman"/>
          <w:bCs/>
        </w:rPr>
        <w:t xml:space="preserve"> may self-certify (by using EBSA Form 700), prior to the beginning of the first plan year to which an optional accommodation is to apply, that it meets the definition of an eligible organization.</w:t>
      </w:r>
      <w:r>
        <w:rPr>
          <w:rFonts w:ascii="Times New Roman" w:hAnsi="Times New Roman"/>
          <w:bCs/>
          <w:vertAlign w:val="superscript"/>
        </w:rPr>
        <w:footnoteReference w:id="4"/>
      </w:r>
      <w:r w:rsidRPr="00453E46">
        <w:rPr>
          <w:rFonts w:ascii="Times New Roman" w:hAnsi="Times New Roman"/>
          <w:bCs/>
        </w:rPr>
        <w:t xml:space="preserve"> The self-certification must be executed by an authorized representative of the organization. The self-certification will not be submitted to any of the Departments. The organization must maintain the self-certification in its records in a manner consistent with ERISA section 107 and make it available for examination upon request. The eligible organization must provide a copy of its self-certification to each health insurance issuer that would otherwise provide such coverage in connection with the health plan (</w:t>
      </w:r>
      <w:r w:rsidRPr="00453E46">
        <w:rPr>
          <w:rFonts w:ascii="Times New Roman" w:hAnsi="Times New Roman"/>
        </w:rPr>
        <w:t>for insured group health plans or student health insurance coverage)</w:t>
      </w:r>
      <w:r w:rsidRPr="00453E46">
        <w:rPr>
          <w:rFonts w:ascii="Times New Roman" w:hAnsi="Times New Roman"/>
          <w:bCs/>
        </w:rPr>
        <w:t>. The issuer that receives the self-certification must provide for separate payments for contraceptive services for plan participants and beneficiaries (or students and dependents).</w:t>
      </w:r>
      <w:r w:rsidRPr="00453E46" w:rsidR="008A7B45">
        <w:rPr>
          <w:rFonts w:ascii="Times New Roman" w:hAnsi="Times New Roman"/>
          <w:bCs/>
        </w:rPr>
        <w:t xml:space="preserve"> </w:t>
      </w:r>
      <w:r w:rsidRPr="00453E46">
        <w:rPr>
          <w:rFonts w:ascii="Times New Roman" w:hAnsi="Times New Roman"/>
          <w:bCs/>
        </w:rPr>
        <w:t>For a self-insured group health plan, the self-certification must be provided to the plan’s third</w:t>
      </w:r>
      <w:r w:rsidRPr="00453E46" w:rsidR="008A7B45">
        <w:rPr>
          <w:rFonts w:ascii="Times New Roman" w:hAnsi="Times New Roman"/>
          <w:bCs/>
        </w:rPr>
        <w:t>-</w:t>
      </w:r>
      <w:r w:rsidRPr="00453E46">
        <w:rPr>
          <w:rFonts w:ascii="Times New Roman" w:hAnsi="Times New Roman"/>
          <w:bCs/>
        </w:rPr>
        <w:t xml:space="preserve">party administrator. </w:t>
      </w:r>
    </w:p>
    <w:p w:rsidR="008E5463" w:rsidRPr="00453E46" w:rsidP="006A6C82" w14:paraId="26CF2898" w14:textId="77777777">
      <w:pPr>
        <w:widowControl/>
        <w:rPr>
          <w:rFonts w:ascii="Times New Roman" w:hAnsi="Times New Roman"/>
          <w:bCs/>
        </w:rPr>
      </w:pPr>
    </w:p>
    <w:p w:rsidR="008E5463" w:rsidRPr="00453E46" w:rsidP="008E5463" w14:paraId="74550B4F" w14:textId="03020D1D">
      <w:pPr>
        <w:widowControl/>
        <w:ind w:left="720"/>
        <w:rPr>
          <w:rFonts w:ascii="Times New Roman" w:hAnsi="Times New Roman"/>
          <w:bCs/>
        </w:rPr>
      </w:pPr>
      <w:r w:rsidRPr="00453E46">
        <w:rPr>
          <w:rFonts w:ascii="Times New Roman" w:hAnsi="Times New Roman"/>
          <w:bCs/>
        </w:rPr>
        <w:t>A health insurance issuer or third</w:t>
      </w:r>
      <w:r w:rsidRPr="00453E46" w:rsidR="008A7B45">
        <w:rPr>
          <w:rFonts w:ascii="Times New Roman" w:hAnsi="Times New Roman"/>
          <w:bCs/>
        </w:rPr>
        <w:t>-</w:t>
      </w:r>
      <w:r w:rsidRPr="00453E46">
        <w:rPr>
          <w:rFonts w:ascii="Times New Roman" w:hAnsi="Times New Roman"/>
          <w:bCs/>
        </w:rPr>
        <w:t xml:space="preserve">party administrator providing or arranging payments for contraceptive services for participants and beneficiaries in plans (or for student enrollees and covered dependents in student health insurance coverage) of eligible organizations must provide a written notice to such plan participants and beneficiaries (or such student enrollees and covered dependents) informing them of the availability of such payments. The notice must be provided contemporaneous with (to the extent possible) but separate from any application materials distributed in connection with enrollment (or re-enrollment) in group or student health coverage that is effective on the first day of </w:t>
      </w:r>
      <w:r w:rsidRPr="00453E46">
        <w:rPr>
          <w:rFonts w:ascii="Times New Roman" w:hAnsi="Times New Roman"/>
          <w:bCs/>
        </w:rPr>
        <w:t xml:space="preserve">each applicable plan year, and must specify that contraceptive coverage will not be funded or administered by the eligible organization but that the issuer or third party administrator, as applicable, will separately arrange or provide payments for contraceptive services. The notice must also provide contact information for the issuer or </w:t>
      </w:r>
      <w:r w:rsidRPr="00453E46" w:rsidR="008A7B45">
        <w:rPr>
          <w:rFonts w:ascii="Times New Roman" w:hAnsi="Times New Roman"/>
          <w:bCs/>
        </w:rPr>
        <w:t>third-party</w:t>
      </w:r>
      <w:r w:rsidRPr="00453E46">
        <w:rPr>
          <w:rFonts w:ascii="Times New Roman" w:hAnsi="Times New Roman"/>
          <w:bCs/>
        </w:rPr>
        <w:t xml:space="preserve"> administrator for questions and complaints. To satisfy the notice requirement, issuers and </w:t>
      </w:r>
      <w:r w:rsidRPr="00453E46" w:rsidR="008A7B45">
        <w:rPr>
          <w:rFonts w:ascii="Times New Roman" w:hAnsi="Times New Roman"/>
          <w:bCs/>
        </w:rPr>
        <w:t>third-party</w:t>
      </w:r>
      <w:r w:rsidRPr="00453E46">
        <w:rPr>
          <w:rFonts w:ascii="Times New Roman" w:hAnsi="Times New Roman"/>
          <w:bCs/>
        </w:rPr>
        <w:t xml:space="preserve"> administrators may use the model language set forth in the 2013 final regulations or substantially similar language.</w:t>
      </w:r>
    </w:p>
    <w:p w:rsidR="008E5463" w:rsidRPr="00453E46" w:rsidP="008E5463" w14:paraId="7D9FC976" w14:textId="77777777">
      <w:pPr>
        <w:widowControl/>
        <w:ind w:left="720"/>
        <w:rPr>
          <w:rFonts w:ascii="Times New Roman" w:hAnsi="Times New Roman"/>
          <w:bCs/>
        </w:rPr>
      </w:pPr>
    </w:p>
    <w:p w:rsidR="008E5463" w:rsidRPr="00453E46" w:rsidP="008E5463" w14:paraId="7600A621" w14:textId="77777777">
      <w:pPr>
        <w:widowControl/>
        <w:ind w:left="720"/>
        <w:rPr>
          <w:rFonts w:ascii="Times New Roman" w:hAnsi="Times New Roman"/>
          <w:bCs/>
        </w:rPr>
      </w:pPr>
      <w:r w:rsidRPr="00453E46">
        <w:rPr>
          <w:rFonts w:ascii="Times New Roman" w:hAnsi="Times New Roman"/>
          <w:bCs/>
        </w:rPr>
        <w:t xml:space="preserve">To the extent provided under the applicable regulations governing the optional accommodation, eligible organizations can revoke at any time the accommodation if participants and beneficiaries are provided written notice of such revocation by the issuer or third party administrator in accordance with guidance issued by the Secretary, and such revocation will be effective on the first day of the first plan year that begins on or after thirty days after the date of revocation. </w:t>
      </w:r>
    </w:p>
    <w:p w:rsidR="008B027D" w:rsidRPr="00453E46" w:rsidP="006A6C82" w14:paraId="408FCA3E" w14:textId="77777777">
      <w:pPr>
        <w:widowControl/>
        <w:rPr>
          <w:rFonts w:ascii="Times New Roman" w:hAnsi="Times New Roman"/>
        </w:rPr>
      </w:pPr>
    </w:p>
    <w:p w:rsidR="009169A2" w:rsidRPr="00453E46" w:rsidP="00AF19D0" w14:paraId="674E840A" w14:textId="0EA2BB68">
      <w:pPr>
        <w:widowControl/>
        <w:tabs>
          <w:tab w:val="left" w:pos="-1440"/>
        </w:tabs>
        <w:ind w:left="720" w:hanging="720"/>
        <w:rPr>
          <w:rFonts w:ascii="Times New Roman" w:hAnsi="Times New Roman"/>
          <w:b/>
          <w:iCs/>
        </w:rPr>
      </w:pPr>
      <w:r w:rsidRPr="00453E46">
        <w:rPr>
          <w:rFonts w:ascii="Times New Roman" w:hAnsi="Times New Roman"/>
          <w:b/>
        </w:rPr>
        <w:t>2.</w:t>
      </w:r>
      <w:r w:rsidRPr="00453E46">
        <w:rPr>
          <w:rFonts w:ascii="Times New Roman" w:hAnsi="Times New Roman"/>
          <w:b/>
        </w:rPr>
        <w:tab/>
      </w:r>
      <w:r w:rsidRPr="00453E46">
        <w:rPr>
          <w:rFonts w:ascii="Times New Roman" w:hAnsi="Times New Roman"/>
          <w:b/>
          <w:iCs/>
        </w:rPr>
        <w:t xml:space="preserve">Indicate how, by whom, and for what purpose the information is to be used. Except for a new collection, indicate the actual use the agency has made of the information received from the current collection. </w:t>
      </w:r>
    </w:p>
    <w:p w:rsidR="00AC428A" w:rsidRPr="00453E46" w:rsidP="006316A1" w14:paraId="4A2C5377" w14:textId="77777777">
      <w:pPr>
        <w:widowControl/>
        <w:tabs>
          <w:tab w:val="left" w:pos="-1440"/>
        </w:tabs>
        <w:ind w:left="720"/>
        <w:rPr>
          <w:rFonts w:ascii="Times New Roman" w:hAnsi="Times New Roman"/>
        </w:rPr>
      </w:pPr>
    </w:p>
    <w:p w:rsidR="000362A6" w:rsidRPr="00453E46" w:rsidP="000362A6" w14:paraId="04CDA641" w14:textId="7C908861">
      <w:pPr>
        <w:widowControl/>
        <w:ind w:left="720"/>
        <w:rPr>
          <w:rFonts w:ascii="Times New Roman" w:hAnsi="Times New Roman"/>
        </w:rPr>
      </w:pPr>
      <w:r w:rsidRPr="00453E46">
        <w:rPr>
          <w:rFonts w:ascii="Times New Roman" w:hAnsi="Times New Roman"/>
        </w:rPr>
        <w:t>Th</w:t>
      </w:r>
      <w:r w:rsidRPr="00453E46" w:rsidR="00EA49BE">
        <w:rPr>
          <w:rFonts w:ascii="Times New Roman" w:hAnsi="Times New Roman"/>
        </w:rPr>
        <w:t>e</w:t>
      </w:r>
      <w:r w:rsidRPr="00453E46">
        <w:rPr>
          <w:rFonts w:ascii="Times New Roman" w:hAnsi="Times New Roman"/>
        </w:rPr>
        <w:t xml:space="preserve"> </w:t>
      </w:r>
      <w:bookmarkStart w:id="0" w:name="OLE_LINK1"/>
      <w:bookmarkStart w:id="1" w:name="OLE_LINK2"/>
      <w:r w:rsidRPr="00453E46">
        <w:rPr>
          <w:rFonts w:ascii="Times New Roman" w:hAnsi="Times New Roman"/>
        </w:rPr>
        <w:t>requirement</w:t>
      </w:r>
      <w:r w:rsidRPr="00453E46" w:rsidR="008F69A0">
        <w:rPr>
          <w:rFonts w:ascii="Times New Roman" w:hAnsi="Times New Roman"/>
        </w:rPr>
        <w:t xml:space="preserve"> </w:t>
      </w:r>
      <w:r w:rsidRPr="00453E46" w:rsidR="004753BE">
        <w:rPr>
          <w:rFonts w:ascii="Times New Roman" w:hAnsi="Times New Roman"/>
        </w:rPr>
        <w:t xml:space="preserve">to provide a </w:t>
      </w:r>
      <w:r w:rsidRPr="00453E46" w:rsidR="00EA49BE">
        <w:rPr>
          <w:rFonts w:ascii="Times New Roman" w:hAnsi="Times New Roman"/>
        </w:rPr>
        <w:t>self-certification</w:t>
      </w:r>
      <w:r w:rsidRPr="00453E46" w:rsidR="004753BE">
        <w:rPr>
          <w:rFonts w:ascii="Times New Roman" w:hAnsi="Times New Roman"/>
        </w:rPr>
        <w:t xml:space="preserve"> or </w:t>
      </w:r>
      <w:r w:rsidRPr="00453E46" w:rsidR="003A7B02">
        <w:rPr>
          <w:rFonts w:ascii="Times New Roman" w:hAnsi="Times New Roman"/>
        </w:rPr>
        <w:t>noti</w:t>
      </w:r>
      <w:r w:rsidRPr="00453E46" w:rsidR="004753BE">
        <w:rPr>
          <w:rFonts w:ascii="Times New Roman" w:hAnsi="Times New Roman"/>
        </w:rPr>
        <w:t>ce to HHS</w:t>
      </w:r>
      <w:r w:rsidRPr="00453E46">
        <w:rPr>
          <w:rFonts w:ascii="Times New Roman" w:hAnsi="Times New Roman"/>
        </w:rPr>
        <w:t>, insurer, or a third</w:t>
      </w:r>
      <w:r w:rsidRPr="00453E46" w:rsidR="006466BF">
        <w:rPr>
          <w:rFonts w:ascii="Times New Roman" w:hAnsi="Times New Roman"/>
        </w:rPr>
        <w:t>-</w:t>
      </w:r>
      <w:r w:rsidRPr="00453E46">
        <w:rPr>
          <w:rFonts w:ascii="Times New Roman" w:hAnsi="Times New Roman"/>
        </w:rPr>
        <w:t>party administrator</w:t>
      </w:r>
      <w:r w:rsidRPr="00453E46" w:rsidR="004753BE">
        <w:rPr>
          <w:rFonts w:ascii="Times New Roman" w:hAnsi="Times New Roman"/>
        </w:rPr>
        <w:t xml:space="preserve"> </w:t>
      </w:r>
      <w:bookmarkEnd w:id="0"/>
      <w:bookmarkEnd w:id="1"/>
      <w:r w:rsidRPr="00453E46" w:rsidR="003A7B02">
        <w:rPr>
          <w:rFonts w:ascii="Times New Roman" w:hAnsi="Times New Roman"/>
        </w:rPr>
        <w:t>is a</w:t>
      </w:r>
      <w:r w:rsidRPr="00453E46">
        <w:rPr>
          <w:rFonts w:ascii="Times New Roman" w:hAnsi="Times New Roman"/>
        </w:rPr>
        <w:t>n optional</w:t>
      </w:r>
      <w:r w:rsidRPr="00453E46" w:rsidR="003A7B02">
        <w:rPr>
          <w:rFonts w:ascii="Times New Roman" w:hAnsi="Times New Roman"/>
        </w:rPr>
        <w:t xml:space="preserve"> </w:t>
      </w:r>
      <w:r w:rsidRPr="00453E46" w:rsidR="003C26E3">
        <w:rPr>
          <w:rFonts w:ascii="Times New Roman" w:hAnsi="Times New Roman"/>
        </w:rPr>
        <w:t>third</w:t>
      </w:r>
      <w:r w:rsidRPr="00453E46">
        <w:rPr>
          <w:rFonts w:ascii="Times New Roman" w:hAnsi="Times New Roman"/>
        </w:rPr>
        <w:t xml:space="preserve">-party reporting </w:t>
      </w:r>
      <w:r w:rsidRPr="00453E46" w:rsidR="00EA49BE">
        <w:rPr>
          <w:rFonts w:ascii="Times New Roman" w:hAnsi="Times New Roman"/>
        </w:rPr>
        <w:t>disclosure</w:t>
      </w:r>
      <w:r w:rsidRPr="00453E46" w:rsidR="00472371">
        <w:rPr>
          <w:rFonts w:ascii="Times New Roman" w:hAnsi="Times New Roman"/>
        </w:rPr>
        <w:t xml:space="preserve">. </w:t>
      </w:r>
      <w:r w:rsidRPr="00453E46" w:rsidR="00EA49BE">
        <w:rPr>
          <w:rFonts w:ascii="Times New Roman" w:hAnsi="Times New Roman"/>
        </w:rPr>
        <w:t>The</w:t>
      </w:r>
      <w:r w:rsidRPr="00453E46" w:rsidR="003A7B02">
        <w:rPr>
          <w:rFonts w:ascii="Times New Roman" w:hAnsi="Times New Roman"/>
        </w:rPr>
        <w:t xml:space="preserve">se disclosures are </w:t>
      </w:r>
      <w:r w:rsidRPr="00453E46" w:rsidR="008F69A0">
        <w:rPr>
          <w:rFonts w:ascii="Times New Roman" w:hAnsi="Times New Roman"/>
        </w:rPr>
        <w:t xml:space="preserve">optional </w:t>
      </w:r>
      <w:r w:rsidRPr="00453E46" w:rsidR="00D10FAE">
        <w:rPr>
          <w:rFonts w:ascii="Times New Roman" w:hAnsi="Times New Roman"/>
        </w:rPr>
        <w:t xml:space="preserve">to exempt </w:t>
      </w:r>
      <w:r w:rsidRPr="00453E46" w:rsidR="00EA49BE">
        <w:rPr>
          <w:rFonts w:ascii="Times New Roman" w:hAnsi="Times New Roman"/>
        </w:rPr>
        <w:t>eligible organizations</w:t>
      </w:r>
      <w:r w:rsidRPr="00453E46" w:rsidR="00D10FAE">
        <w:rPr>
          <w:rFonts w:ascii="Times New Roman" w:hAnsi="Times New Roman"/>
        </w:rPr>
        <w:t xml:space="preserve"> from contracting, arranging, paying, or referring for contraceptive coverage</w:t>
      </w:r>
      <w:r w:rsidRPr="00453E46">
        <w:rPr>
          <w:rFonts w:ascii="Times New Roman" w:hAnsi="Times New Roman"/>
        </w:rPr>
        <w:t>, but do make it possible for participants in plans to receive coverage for services from which employers sought the exemption</w:t>
      </w:r>
      <w:r w:rsidRPr="00453E46" w:rsidR="00D10FAE">
        <w:rPr>
          <w:rFonts w:ascii="Times New Roman" w:hAnsi="Times New Roman"/>
        </w:rPr>
        <w:t xml:space="preserve">. </w:t>
      </w:r>
      <w:r w:rsidRPr="00453E46" w:rsidR="00505A4E">
        <w:rPr>
          <w:rFonts w:ascii="Times New Roman" w:hAnsi="Times New Roman"/>
        </w:rPr>
        <w:t>E</w:t>
      </w:r>
      <w:r w:rsidRPr="00453E46" w:rsidR="003A7B02">
        <w:rPr>
          <w:rFonts w:ascii="Times New Roman" w:hAnsi="Times New Roman"/>
        </w:rPr>
        <w:t xml:space="preserve">ligible organizations </w:t>
      </w:r>
      <w:r w:rsidRPr="00453E46">
        <w:rPr>
          <w:rFonts w:ascii="Times New Roman" w:hAnsi="Times New Roman"/>
        </w:rPr>
        <w:t xml:space="preserve">using </w:t>
      </w:r>
      <w:r w:rsidRPr="00453E46" w:rsidR="00505A4E">
        <w:rPr>
          <w:rFonts w:ascii="Times New Roman" w:hAnsi="Times New Roman"/>
        </w:rPr>
        <w:t xml:space="preserve">the </w:t>
      </w:r>
      <w:r w:rsidRPr="00453E46" w:rsidR="003A7B02">
        <w:rPr>
          <w:rFonts w:ascii="Times New Roman" w:hAnsi="Times New Roman"/>
        </w:rPr>
        <w:t xml:space="preserve">accommodation </w:t>
      </w:r>
      <w:r w:rsidRPr="00453E46" w:rsidR="00505A4E">
        <w:rPr>
          <w:rFonts w:ascii="Times New Roman" w:hAnsi="Times New Roman"/>
        </w:rPr>
        <w:t xml:space="preserve">must </w:t>
      </w:r>
      <w:r w:rsidRPr="00453E46" w:rsidR="00F9391C">
        <w:rPr>
          <w:rFonts w:ascii="Times New Roman" w:hAnsi="Times New Roman"/>
        </w:rPr>
        <w:t xml:space="preserve">maintain the self-certification </w:t>
      </w:r>
      <w:r w:rsidRPr="00453E46" w:rsidR="004753BE">
        <w:rPr>
          <w:rFonts w:ascii="Times New Roman" w:hAnsi="Times New Roman"/>
        </w:rPr>
        <w:t xml:space="preserve">or notice to HHS </w:t>
      </w:r>
      <w:r w:rsidRPr="00453E46" w:rsidR="00F9391C">
        <w:rPr>
          <w:rFonts w:ascii="Times New Roman" w:hAnsi="Times New Roman"/>
        </w:rPr>
        <w:t>in a manner consistent with the record retention requirements under section 107 of the Employee Retirement Income Security Act of 1974</w:t>
      </w:r>
      <w:r w:rsidRPr="00453E46" w:rsidR="001A2B19">
        <w:rPr>
          <w:rFonts w:ascii="Times New Roman" w:hAnsi="Times New Roman"/>
        </w:rPr>
        <w:t>, which generally requires records to be maintained for six years</w:t>
      </w:r>
      <w:r w:rsidRPr="00453E46" w:rsidR="00F9391C">
        <w:rPr>
          <w:rFonts w:ascii="Times New Roman" w:hAnsi="Times New Roman"/>
        </w:rPr>
        <w:t>.</w:t>
      </w:r>
      <w:r w:rsidRPr="00453E46">
        <w:rPr>
          <w:rFonts w:ascii="Times New Roman" w:hAnsi="Times New Roman"/>
        </w:rPr>
        <w:t xml:space="preserve"> The notices sent by issuers and third</w:t>
      </w:r>
      <w:r w:rsidRPr="00453E46" w:rsidR="006466BF">
        <w:rPr>
          <w:rFonts w:ascii="Times New Roman" w:hAnsi="Times New Roman"/>
        </w:rPr>
        <w:t>-</w:t>
      </w:r>
      <w:r w:rsidRPr="00453E46">
        <w:rPr>
          <w:rFonts w:ascii="Times New Roman" w:hAnsi="Times New Roman"/>
        </w:rPr>
        <w:t>party administrators will inform plan participants and beneficiaries (or student enrollees and covered dependents) of the availability of such payments.</w:t>
      </w:r>
    </w:p>
    <w:p w:rsidR="00607E22" w:rsidRPr="00453E46" w:rsidP="00F9391C" w14:paraId="218AE249" w14:textId="5943457D">
      <w:pPr>
        <w:widowControl/>
        <w:ind w:left="720"/>
        <w:rPr>
          <w:rFonts w:ascii="Times New Roman" w:hAnsi="Times New Roman"/>
        </w:rPr>
      </w:pPr>
    </w:p>
    <w:p w:rsidR="00A87FA2" w:rsidRPr="00453E46" w:rsidP="00A87FA2" w14:paraId="3367E0A4" w14:textId="22D4A17B">
      <w:pPr>
        <w:widowControl/>
        <w:ind w:left="720"/>
        <w:rPr>
          <w:rFonts w:ascii="Times New Roman" w:hAnsi="Times New Roman"/>
        </w:rPr>
      </w:pPr>
      <w:r w:rsidRPr="00453E46">
        <w:rPr>
          <w:rFonts w:ascii="Times New Roman" w:hAnsi="Times New Roman"/>
        </w:rPr>
        <w:t xml:space="preserve">Employers that under the previous rules had used the accommodation </w:t>
      </w:r>
      <w:r w:rsidRPr="00453E46">
        <w:rPr>
          <w:rFonts w:ascii="Times New Roman" w:hAnsi="Times New Roman"/>
        </w:rPr>
        <w:t>process, but</w:t>
      </w:r>
      <w:r w:rsidRPr="00453E46">
        <w:rPr>
          <w:rFonts w:ascii="Times New Roman" w:hAnsi="Times New Roman"/>
        </w:rPr>
        <w:t xml:space="preserve"> can now be exempt may now choose to revoke their use of the accommodation process, but in order to do so they must provide participants and beneficiaries written notice of such revocation as soon as possible, so participants and beneficiaries will know their benefit coverage.</w:t>
      </w:r>
    </w:p>
    <w:p w:rsidR="00F9391C" w:rsidRPr="00453E46" w:rsidP="00F9391C" w14:paraId="6817CD21" w14:textId="77777777">
      <w:pPr>
        <w:widowControl/>
        <w:ind w:left="720"/>
        <w:rPr>
          <w:rFonts w:ascii="Times New Roman" w:hAnsi="Times New Roman"/>
        </w:rPr>
      </w:pPr>
    </w:p>
    <w:p w:rsidR="009169A2" w:rsidRPr="00453E46" w:rsidP="00AF19D0" w14:paraId="7425572F" w14:textId="6A468AAB">
      <w:pPr>
        <w:widowControl/>
        <w:tabs>
          <w:tab w:val="left" w:pos="-1440"/>
        </w:tabs>
        <w:ind w:left="720" w:hanging="720"/>
        <w:rPr>
          <w:rFonts w:ascii="Times New Roman" w:hAnsi="Times New Roman"/>
          <w:b/>
          <w:iCs/>
        </w:rPr>
      </w:pPr>
      <w:r w:rsidRPr="00453E46">
        <w:rPr>
          <w:rFonts w:ascii="Times New Roman" w:hAnsi="Times New Roman"/>
          <w:b/>
        </w:rPr>
        <w:t>3.</w:t>
      </w:r>
      <w:r w:rsidRPr="00453E46">
        <w:rPr>
          <w:rFonts w:ascii="Times New Roman" w:hAnsi="Times New Roman"/>
          <w:b/>
          <w:i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D00A54" w:rsidRPr="00453E46" w:rsidP="00AF19D0" w14:paraId="578E8B00" w14:textId="77777777">
      <w:pPr>
        <w:widowControl/>
        <w:rPr>
          <w:rFonts w:ascii="Times New Roman" w:hAnsi="Times New Roman"/>
        </w:rPr>
      </w:pPr>
    </w:p>
    <w:p w:rsidR="00D00A54" w:rsidRPr="00453E46" w:rsidP="00AF19D0" w14:paraId="1277729E" w14:textId="1EECC19A">
      <w:pPr>
        <w:widowControl/>
        <w:ind w:left="720"/>
        <w:rPr>
          <w:rFonts w:ascii="Times New Roman" w:hAnsi="Times New Roman"/>
          <w:b/>
          <w:bCs/>
        </w:rPr>
      </w:pPr>
      <w:r w:rsidRPr="00453E46">
        <w:rPr>
          <w:rFonts w:ascii="Times New Roman" w:hAnsi="Times New Roman"/>
        </w:rPr>
        <w:t xml:space="preserve">The </w:t>
      </w:r>
      <w:r w:rsidRPr="00453E46" w:rsidR="00D14FA9">
        <w:rPr>
          <w:rFonts w:ascii="Times New Roman" w:hAnsi="Times New Roman"/>
        </w:rPr>
        <w:t>regulations do</w:t>
      </w:r>
      <w:r w:rsidRPr="00453E46">
        <w:rPr>
          <w:rFonts w:ascii="Times New Roman" w:hAnsi="Times New Roman"/>
        </w:rPr>
        <w:t xml:space="preserve"> not limit the ability of </w:t>
      </w:r>
      <w:r w:rsidRPr="00453E46" w:rsidR="00D14FA9">
        <w:rPr>
          <w:rFonts w:ascii="Times New Roman" w:hAnsi="Times New Roman"/>
        </w:rPr>
        <w:t>a</w:t>
      </w:r>
      <w:r w:rsidRPr="00453E46">
        <w:rPr>
          <w:rFonts w:ascii="Times New Roman" w:hAnsi="Times New Roman"/>
        </w:rPr>
        <w:t xml:space="preserve">ffected </w:t>
      </w:r>
      <w:r w:rsidRPr="00453E46" w:rsidR="00CF1536">
        <w:rPr>
          <w:rFonts w:ascii="Times New Roman" w:hAnsi="Times New Roman"/>
        </w:rPr>
        <w:t xml:space="preserve">eligible organizations </w:t>
      </w:r>
      <w:r w:rsidRPr="00453E46">
        <w:rPr>
          <w:rFonts w:ascii="Times New Roman" w:hAnsi="Times New Roman"/>
        </w:rPr>
        <w:t xml:space="preserve">to furnish </w:t>
      </w:r>
      <w:r w:rsidRPr="00453E46" w:rsidR="00BB2EE7">
        <w:rPr>
          <w:rFonts w:ascii="Times New Roman" w:hAnsi="Times New Roman"/>
        </w:rPr>
        <w:t>t</w:t>
      </w:r>
      <w:r w:rsidRPr="00453E46" w:rsidR="00BF79E7">
        <w:rPr>
          <w:rFonts w:ascii="Times New Roman" w:hAnsi="Times New Roman"/>
        </w:rPr>
        <w:t>he self-certification</w:t>
      </w:r>
      <w:r w:rsidRPr="00453E46" w:rsidR="004753BE">
        <w:rPr>
          <w:rFonts w:ascii="Times New Roman" w:hAnsi="Times New Roman"/>
        </w:rPr>
        <w:t xml:space="preserve"> or notice to HHS</w:t>
      </w:r>
      <w:r w:rsidRPr="00453E46">
        <w:rPr>
          <w:rFonts w:ascii="Times New Roman" w:hAnsi="Times New Roman"/>
        </w:rPr>
        <w:t xml:space="preserve"> via electronic media.</w:t>
      </w:r>
    </w:p>
    <w:p w:rsidR="00D00A54" w:rsidRPr="00453E46" w:rsidP="00AF19D0" w14:paraId="0B74D54B" w14:textId="77777777">
      <w:pPr>
        <w:widowControl/>
        <w:rPr>
          <w:rFonts w:ascii="Times New Roman" w:hAnsi="Times New Roman"/>
        </w:rPr>
      </w:pPr>
    </w:p>
    <w:p w:rsidR="009169A2" w:rsidRPr="00453E46" w:rsidP="00AF19D0" w14:paraId="1C275313" w14:textId="2B2F097A">
      <w:pPr>
        <w:widowControl/>
        <w:tabs>
          <w:tab w:val="left" w:pos="-1440"/>
        </w:tabs>
        <w:ind w:left="720" w:hanging="720"/>
        <w:rPr>
          <w:rFonts w:ascii="Times New Roman" w:hAnsi="Times New Roman"/>
          <w:b/>
        </w:rPr>
      </w:pPr>
      <w:r w:rsidRPr="00453E46">
        <w:rPr>
          <w:rFonts w:ascii="Times New Roman" w:hAnsi="Times New Roman"/>
          <w:b/>
        </w:rPr>
        <w:t>4.</w:t>
      </w:r>
      <w:r w:rsidRPr="00453E46">
        <w:rPr>
          <w:rFonts w:ascii="Times New Roman" w:hAnsi="Times New Roman"/>
          <w:b/>
        </w:rPr>
        <w:tab/>
      </w:r>
      <w:r w:rsidRPr="00453E46">
        <w:rPr>
          <w:rFonts w:ascii="Times New Roman" w:hAnsi="Times New Roman"/>
          <w:b/>
          <w:iCs/>
        </w:rPr>
        <w:t>Describe efforts to identify duplication. Show specifically why any similar information already available cannot be used or modified for use for the purposes described in Item 2 above</w:t>
      </w:r>
      <w:r w:rsidRPr="00453E46">
        <w:rPr>
          <w:rFonts w:ascii="Times New Roman" w:hAnsi="Times New Roman"/>
          <w:b/>
        </w:rPr>
        <w:t>.</w:t>
      </w:r>
    </w:p>
    <w:p w:rsidR="00D14FA9" w:rsidRPr="00453E46" w:rsidP="00AF19D0" w14:paraId="2BAAB58D" w14:textId="77777777">
      <w:pPr>
        <w:widowControl/>
        <w:tabs>
          <w:tab w:val="left" w:pos="-1440"/>
        </w:tabs>
        <w:ind w:left="720" w:hanging="720"/>
        <w:rPr>
          <w:rFonts w:ascii="Times New Roman" w:hAnsi="Times New Roman"/>
        </w:rPr>
      </w:pPr>
    </w:p>
    <w:p w:rsidR="00D14FA9" w:rsidRPr="00453E46" w:rsidP="00AF19D0" w14:paraId="4F03BE29" w14:textId="77777777">
      <w:pPr>
        <w:widowControl/>
        <w:ind w:firstLine="720"/>
        <w:rPr>
          <w:rFonts w:ascii="Times New Roman" w:hAnsi="Times New Roman"/>
        </w:rPr>
      </w:pPr>
      <w:r w:rsidRPr="00453E46">
        <w:rPr>
          <w:rFonts w:ascii="Times New Roman" w:hAnsi="Times New Roman"/>
        </w:rPr>
        <w:t xml:space="preserve">The information collection does not require duplicative information. </w:t>
      </w:r>
    </w:p>
    <w:p w:rsidR="009169A2" w:rsidRPr="00453E46" w:rsidP="00AF19D0" w14:paraId="5DA2FFDD" w14:textId="77777777">
      <w:pPr>
        <w:widowControl/>
        <w:rPr>
          <w:rFonts w:ascii="Times New Roman" w:hAnsi="Times New Roman"/>
          <w:b/>
        </w:rPr>
      </w:pPr>
    </w:p>
    <w:p w:rsidR="009169A2" w:rsidRPr="00453E46" w:rsidP="00AF19D0" w14:paraId="513E9A60" w14:textId="7332AE74">
      <w:pPr>
        <w:widowControl/>
        <w:tabs>
          <w:tab w:val="left" w:pos="-1440"/>
        </w:tabs>
        <w:ind w:left="720" w:hanging="720"/>
        <w:rPr>
          <w:rFonts w:ascii="Times New Roman" w:hAnsi="Times New Roman"/>
          <w:b/>
        </w:rPr>
      </w:pPr>
      <w:r w:rsidRPr="00453E46">
        <w:rPr>
          <w:rFonts w:ascii="Times New Roman" w:hAnsi="Times New Roman"/>
          <w:b/>
        </w:rPr>
        <w:t>5.</w:t>
      </w:r>
      <w:r w:rsidRPr="00453E46">
        <w:rPr>
          <w:rFonts w:ascii="Times New Roman" w:hAnsi="Times New Roman"/>
          <w:b/>
        </w:rPr>
        <w:tab/>
      </w:r>
      <w:r w:rsidRPr="00453E46">
        <w:rPr>
          <w:rFonts w:ascii="Times New Roman" w:hAnsi="Times New Roman"/>
          <w:b/>
          <w:iCs/>
        </w:rPr>
        <w:t>If the collection of information impacts small businesses or other small entitie</w:t>
      </w:r>
      <w:r w:rsidRPr="00453E46" w:rsidR="00856CC7">
        <w:rPr>
          <w:rFonts w:ascii="Times New Roman" w:hAnsi="Times New Roman"/>
          <w:b/>
          <w:iCs/>
        </w:rPr>
        <w:t>s</w:t>
      </w:r>
      <w:r w:rsidRPr="00453E46">
        <w:rPr>
          <w:rFonts w:ascii="Times New Roman" w:hAnsi="Times New Roman"/>
          <w:b/>
          <w:iCs/>
        </w:rPr>
        <w:t>, describe any methods used to minimize burden.</w:t>
      </w:r>
    </w:p>
    <w:p w:rsidR="004707B9" w:rsidRPr="00453E46" w:rsidP="00AF19D0" w14:paraId="69B52D96" w14:textId="77777777">
      <w:pPr>
        <w:widowControl/>
        <w:ind w:left="720"/>
        <w:rPr>
          <w:rFonts w:ascii="Times New Roman" w:hAnsi="Times New Roman"/>
        </w:rPr>
      </w:pPr>
    </w:p>
    <w:p w:rsidR="00BF79E7" w:rsidRPr="00453E46" w:rsidP="00AF19D0" w14:paraId="66A2D617" w14:textId="36756BA9">
      <w:pPr>
        <w:widowControl/>
        <w:ind w:left="720"/>
        <w:rPr>
          <w:rFonts w:ascii="Times New Roman" w:hAnsi="Times New Roman"/>
        </w:rPr>
      </w:pPr>
      <w:r w:rsidRPr="00453E46">
        <w:rPr>
          <w:rFonts w:ascii="Times New Roman" w:hAnsi="Times New Roman"/>
        </w:rPr>
        <w:t xml:space="preserve">The </w:t>
      </w:r>
      <w:r w:rsidRPr="00453E46" w:rsidR="00055BEC">
        <w:rPr>
          <w:rFonts w:ascii="Times New Roman" w:hAnsi="Times New Roman"/>
        </w:rPr>
        <w:t xml:space="preserve">eligible </w:t>
      </w:r>
      <w:r w:rsidRPr="00453E46" w:rsidR="003A7B02">
        <w:rPr>
          <w:rFonts w:ascii="Times New Roman" w:hAnsi="Times New Roman"/>
        </w:rPr>
        <w:t xml:space="preserve">organization </w:t>
      </w:r>
      <w:r w:rsidRPr="00453E46" w:rsidR="003C26E3">
        <w:rPr>
          <w:rFonts w:ascii="Times New Roman" w:hAnsi="Times New Roman"/>
        </w:rPr>
        <w:t>only</w:t>
      </w:r>
      <w:r w:rsidRPr="00453E46">
        <w:rPr>
          <w:rFonts w:ascii="Times New Roman" w:hAnsi="Times New Roman"/>
        </w:rPr>
        <w:t xml:space="preserve"> </w:t>
      </w:r>
      <w:r w:rsidRPr="00453E46">
        <w:rPr>
          <w:rFonts w:ascii="Times New Roman" w:hAnsi="Times New Roman"/>
        </w:rPr>
        <w:t>has to</w:t>
      </w:r>
      <w:r w:rsidRPr="00453E46">
        <w:rPr>
          <w:rFonts w:ascii="Times New Roman" w:hAnsi="Times New Roman"/>
        </w:rPr>
        <w:t xml:space="preserve"> </w:t>
      </w:r>
      <w:r w:rsidRPr="00453E46">
        <w:rPr>
          <w:rFonts w:ascii="Times New Roman" w:hAnsi="Times New Roman"/>
        </w:rPr>
        <w:t xml:space="preserve">complete the </w:t>
      </w:r>
      <w:r w:rsidRPr="00453E46">
        <w:rPr>
          <w:rFonts w:ascii="Times New Roman" w:hAnsi="Times New Roman"/>
        </w:rPr>
        <w:t>self-certif</w:t>
      </w:r>
      <w:r w:rsidRPr="00453E46">
        <w:rPr>
          <w:rFonts w:ascii="Times New Roman" w:hAnsi="Times New Roman"/>
        </w:rPr>
        <w:t>ication</w:t>
      </w:r>
      <w:r w:rsidRPr="00453E46" w:rsidR="004753BE">
        <w:rPr>
          <w:rFonts w:ascii="Times New Roman" w:hAnsi="Times New Roman"/>
        </w:rPr>
        <w:t xml:space="preserve"> or notice to HHS</w:t>
      </w:r>
      <w:r w:rsidRPr="00453E46">
        <w:rPr>
          <w:rFonts w:ascii="Times New Roman" w:hAnsi="Times New Roman"/>
        </w:rPr>
        <w:t xml:space="preserve"> one time</w:t>
      </w:r>
      <w:r w:rsidRPr="00453E46" w:rsidR="003A7B02">
        <w:rPr>
          <w:rFonts w:ascii="Times New Roman" w:hAnsi="Times New Roman"/>
        </w:rPr>
        <w:t>, unless there is a change in its qualifications as an eligible organization, religious objection, health insurance issuer, or third</w:t>
      </w:r>
      <w:r w:rsidRPr="00453E46" w:rsidR="006466BF">
        <w:rPr>
          <w:rFonts w:ascii="Times New Roman" w:hAnsi="Times New Roman"/>
        </w:rPr>
        <w:t>-</w:t>
      </w:r>
      <w:r w:rsidRPr="00453E46" w:rsidR="003A7B02">
        <w:rPr>
          <w:rFonts w:ascii="Times New Roman" w:hAnsi="Times New Roman"/>
        </w:rPr>
        <w:t>party administrator</w:t>
      </w:r>
      <w:r w:rsidRPr="00453E46">
        <w:rPr>
          <w:rFonts w:ascii="Times New Roman" w:hAnsi="Times New Roman"/>
        </w:rPr>
        <w:t>.</w:t>
      </w:r>
    </w:p>
    <w:p w:rsidR="00BF79E7" w:rsidRPr="00453E46" w:rsidP="00AF19D0" w14:paraId="0FFC2133" w14:textId="77777777">
      <w:pPr>
        <w:widowControl/>
        <w:ind w:left="720"/>
        <w:rPr>
          <w:rFonts w:ascii="Times New Roman" w:hAnsi="Times New Roman"/>
        </w:rPr>
      </w:pPr>
    </w:p>
    <w:p w:rsidR="00BF79E7" w:rsidRPr="00453E46" w:rsidP="00AF19D0" w14:paraId="56926A22" w14:textId="51AFF6F4">
      <w:pPr>
        <w:widowControl/>
        <w:ind w:left="720"/>
        <w:rPr>
          <w:rFonts w:ascii="Times New Roman" w:hAnsi="Times New Roman"/>
        </w:rPr>
      </w:pPr>
      <w:r w:rsidRPr="00453E46">
        <w:rPr>
          <w:rFonts w:ascii="Times New Roman" w:hAnsi="Times New Roman"/>
        </w:rPr>
        <w:t xml:space="preserve">If completing the EBSA Form 700, the </w:t>
      </w:r>
      <w:r w:rsidRPr="00453E46" w:rsidR="003A7B02">
        <w:rPr>
          <w:rFonts w:ascii="Times New Roman" w:hAnsi="Times New Roman"/>
        </w:rPr>
        <w:t xml:space="preserve">eligible organization may </w:t>
      </w:r>
      <w:r w:rsidRPr="00453E46" w:rsidR="00D14FA9">
        <w:rPr>
          <w:rFonts w:ascii="Times New Roman" w:hAnsi="Times New Roman"/>
        </w:rPr>
        <w:t>maintain the</w:t>
      </w:r>
      <w:r w:rsidRPr="00453E46" w:rsidR="002E4A49">
        <w:rPr>
          <w:rFonts w:ascii="Times New Roman" w:hAnsi="Times New Roman"/>
        </w:rPr>
        <w:t xml:space="preserve"> </w:t>
      </w:r>
      <w:r w:rsidRPr="00453E46" w:rsidR="00D14FA9">
        <w:rPr>
          <w:rFonts w:ascii="Times New Roman" w:hAnsi="Times New Roman"/>
        </w:rPr>
        <w:t>self-</w:t>
      </w:r>
      <w:r w:rsidRPr="00453E46" w:rsidR="002E4A49">
        <w:rPr>
          <w:rFonts w:ascii="Times New Roman" w:hAnsi="Times New Roman"/>
        </w:rPr>
        <w:t>certification in</w:t>
      </w:r>
      <w:r w:rsidRPr="00453E46" w:rsidR="00D14FA9">
        <w:rPr>
          <w:rFonts w:ascii="Times New Roman" w:hAnsi="Times New Roman"/>
        </w:rPr>
        <w:t xml:space="preserve"> </w:t>
      </w:r>
      <w:r w:rsidRPr="00453E46" w:rsidR="004E4436">
        <w:rPr>
          <w:rFonts w:ascii="Times New Roman" w:hAnsi="Times New Roman"/>
        </w:rPr>
        <w:t>its</w:t>
      </w:r>
      <w:r w:rsidRPr="00453E46" w:rsidR="00D14FA9">
        <w:rPr>
          <w:rFonts w:ascii="Times New Roman" w:hAnsi="Times New Roman"/>
        </w:rPr>
        <w:t xml:space="preserve"> own records </w:t>
      </w:r>
      <w:r w:rsidRPr="00453E46" w:rsidR="003A7B02">
        <w:rPr>
          <w:rFonts w:ascii="Times New Roman" w:hAnsi="Times New Roman"/>
        </w:rPr>
        <w:t>after it is provided to issuer</w:t>
      </w:r>
      <w:r w:rsidRPr="00453E46">
        <w:rPr>
          <w:rFonts w:ascii="Times New Roman" w:hAnsi="Times New Roman"/>
        </w:rPr>
        <w:t>s</w:t>
      </w:r>
      <w:r w:rsidRPr="00453E46" w:rsidR="003A7B02">
        <w:rPr>
          <w:rFonts w:ascii="Times New Roman" w:hAnsi="Times New Roman"/>
        </w:rPr>
        <w:t xml:space="preserve"> or third</w:t>
      </w:r>
      <w:r w:rsidRPr="00453E46" w:rsidR="006466BF">
        <w:rPr>
          <w:rFonts w:ascii="Times New Roman" w:hAnsi="Times New Roman"/>
        </w:rPr>
        <w:t>-</w:t>
      </w:r>
      <w:r w:rsidRPr="00453E46" w:rsidR="003A7B02">
        <w:rPr>
          <w:rFonts w:ascii="Times New Roman" w:hAnsi="Times New Roman"/>
        </w:rPr>
        <w:t>party administrator</w:t>
      </w:r>
      <w:r w:rsidRPr="00453E46">
        <w:rPr>
          <w:rFonts w:ascii="Times New Roman" w:hAnsi="Times New Roman"/>
        </w:rPr>
        <w:t xml:space="preserve">s (as outlined in the </w:t>
      </w:r>
      <w:r w:rsidRPr="00453E46" w:rsidR="00BB2EE7">
        <w:rPr>
          <w:rFonts w:ascii="Times New Roman" w:hAnsi="Times New Roman"/>
        </w:rPr>
        <w:t xml:space="preserve">final </w:t>
      </w:r>
      <w:r w:rsidRPr="00453E46">
        <w:rPr>
          <w:rFonts w:ascii="Times New Roman" w:hAnsi="Times New Roman"/>
        </w:rPr>
        <w:t>regulations</w:t>
      </w:r>
      <w:r w:rsidRPr="00453E46">
        <w:rPr>
          <w:rFonts w:ascii="Times New Roman" w:hAnsi="Times New Roman"/>
        </w:rPr>
        <w:t>)</w:t>
      </w:r>
      <w:r w:rsidRPr="00453E46" w:rsidR="003A7B02">
        <w:rPr>
          <w:rFonts w:ascii="Times New Roman" w:hAnsi="Times New Roman"/>
        </w:rPr>
        <w:t xml:space="preserve">, </w:t>
      </w:r>
      <w:r w:rsidRPr="00453E46" w:rsidR="00D14FA9">
        <w:rPr>
          <w:rFonts w:ascii="Times New Roman" w:hAnsi="Times New Roman"/>
        </w:rPr>
        <w:t>and</w:t>
      </w:r>
      <w:r w:rsidRPr="00453E46" w:rsidR="00D14FA9">
        <w:rPr>
          <w:rFonts w:ascii="Times New Roman" w:hAnsi="Times New Roman"/>
        </w:rPr>
        <w:t xml:space="preserve"> is not required to submit it to the government</w:t>
      </w:r>
      <w:r w:rsidRPr="00453E46">
        <w:rPr>
          <w:rFonts w:ascii="Times New Roman" w:hAnsi="Times New Roman"/>
        </w:rPr>
        <w:t>. If providing</w:t>
      </w:r>
      <w:r w:rsidRPr="00453E46" w:rsidR="003A7B02">
        <w:rPr>
          <w:rFonts w:ascii="Times New Roman" w:hAnsi="Times New Roman"/>
        </w:rPr>
        <w:t xml:space="preserve"> noti</w:t>
      </w:r>
      <w:r w:rsidRPr="00453E46" w:rsidR="00D955EA">
        <w:rPr>
          <w:rFonts w:ascii="Times New Roman" w:hAnsi="Times New Roman"/>
        </w:rPr>
        <w:t>ce</w:t>
      </w:r>
      <w:r w:rsidRPr="00453E46" w:rsidR="003A7B02">
        <w:rPr>
          <w:rFonts w:ascii="Times New Roman" w:hAnsi="Times New Roman"/>
        </w:rPr>
        <w:t xml:space="preserve"> to </w:t>
      </w:r>
      <w:r w:rsidRPr="00453E46" w:rsidR="00D955EA">
        <w:rPr>
          <w:rFonts w:ascii="Times New Roman" w:hAnsi="Times New Roman"/>
        </w:rPr>
        <w:t>HHS</w:t>
      </w:r>
      <w:r w:rsidRPr="00453E46">
        <w:rPr>
          <w:rFonts w:ascii="Times New Roman" w:hAnsi="Times New Roman"/>
        </w:rPr>
        <w:t xml:space="preserve">, the eligible organization may maintain the </w:t>
      </w:r>
      <w:r w:rsidRPr="00453E46" w:rsidR="00D955EA">
        <w:rPr>
          <w:rFonts w:ascii="Times New Roman" w:hAnsi="Times New Roman"/>
        </w:rPr>
        <w:t xml:space="preserve">notice </w:t>
      </w:r>
      <w:r w:rsidRPr="00453E46">
        <w:rPr>
          <w:rFonts w:ascii="Times New Roman" w:hAnsi="Times New Roman"/>
        </w:rPr>
        <w:t>in its own records after it is provided to the government</w:t>
      </w:r>
      <w:r w:rsidRPr="00453E46" w:rsidR="00D14FA9">
        <w:rPr>
          <w:rFonts w:ascii="Times New Roman" w:hAnsi="Times New Roman"/>
        </w:rPr>
        <w:t xml:space="preserve">. The </w:t>
      </w:r>
      <w:r w:rsidRPr="00453E46" w:rsidR="003A7B02">
        <w:rPr>
          <w:rFonts w:ascii="Times New Roman" w:hAnsi="Times New Roman"/>
        </w:rPr>
        <w:t xml:space="preserve">eligible organization may provide the self-certification </w:t>
      </w:r>
      <w:r w:rsidRPr="00453E46" w:rsidR="00D14FA9">
        <w:rPr>
          <w:rFonts w:ascii="Times New Roman" w:hAnsi="Times New Roman"/>
        </w:rPr>
        <w:t>electronically to further reduce burden.</w:t>
      </w:r>
    </w:p>
    <w:p w:rsidR="00BF79E7" w:rsidRPr="00453E46" w:rsidP="00AF19D0" w14:paraId="49FE7491" w14:textId="77777777">
      <w:pPr>
        <w:widowControl/>
        <w:ind w:left="720"/>
        <w:rPr>
          <w:rFonts w:ascii="Times New Roman" w:hAnsi="Times New Roman"/>
        </w:rPr>
      </w:pPr>
    </w:p>
    <w:p w:rsidR="009169A2" w:rsidRPr="00453E46" w:rsidP="00AF19D0" w14:paraId="41CAACD4" w14:textId="77777777">
      <w:pPr>
        <w:widowControl/>
        <w:ind w:left="720"/>
        <w:rPr>
          <w:rFonts w:ascii="Times New Roman" w:hAnsi="Times New Roman"/>
        </w:rPr>
      </w:pPr>
      <w:r w:rsidRPr="00453E46">
        <w:rPr>
          <w:rFonts w:ascii="Times New Roman" w:hAnsi="Times New Roman"/>
        </w:rPr>
        <w:t>For eligible organizations that provide noti</w:t>
      </w:r>
      <w:r w:rsidRPr="00453E46" w:rsidR="00D955EA">
        <w:rPr>
          <w:rFonts w:ascii="Times New Roman" w:hAnsi="Times New Roman"/>
        </w:rPr>
        <w:t>ce</w:t>
      </w:r>
      <w:r w:rsidRPr="00453E46">
        <w:rPr>
          <w:rFonts w:ascii="Times New Roman" w:hAnsi="Times New Roman"/>
        </w:rPr>
        <w:t xml:space="preserve"> to </w:t>
      </w:r>
      <w:r w:rsidRPr="00453E46" w:rsidR="00D955EA">
        <w:rPr>
          <w:rFonts w:ascii="Times New Roman" w:hAnsi="Times New Roman"/>
        </w:rPr>
        <w:t>HHS</w:t>
      </w:r>
      <w:r w:rsidRPr="00453E46">
        <w:rPr>
          <w:rFonts w:ascii="Times New Roman" w:hAnsi="Times New Roman"/>
        </w:rPr>
        <w:t xml:space="preserve">, the </w:t>
      </w:r>
      <w:r w:rsidRPr="00453E46" w:rsidR="00D955EA">
        <w:rPr>
          <w:rFonts w:ascii="Times New Roman" w:hAnsi="Times New Roman"/>
        </w:rPr>
        <w:t xml:space="preserve">Departments are providing </w:t>
      </w:r>
      <w:r w:rsidRPr="00453E46" w:rsidR="00EA49BE">
        <w:rPr>
          <w:rFonts w:ascii="Times New Roman" w:hAnsi="Times New Roman"/>
        </w:rPr>
        <w:t>model language that can be used to satisfy the notice requirement to minimize burden.</w:t>
      </w:r>
    </w:p>
    <w:p w:rsidR="00D14FA9" w:rsidRPr="00453E46" w:rsidP="00AF19D0" w14:paraId="175505CD" w14:textId="77777777">
      <w:pPr>
        <w:widowControl/>
        <w:rPr>
          <w:rFonts w:ascii="Times New Roman" w:hAnsi="Times New Roman"/>
        </w:rPr>
      </w:pPr>
    </w:p>
    <w:p w:rsidR="009169A2" w:rsidRPr="00453E46" w:rsidP="00AF19D0" w14:paraId="33CC5992" w14:textId="77777777">
      <w:pPr>
        <w:widowControl/>
        <w:tabs>
          <w:tab w:val="left" w:pos="-1440"/>
        </w:tabs>
        <w:ind w:left="720" w:hanging="720"/>
        <w:rPr>
          <w:rFonts w:ascii="Times New Roman" w:hAnsi="Times New Roman"/>
          <w:b/>
        </w:rPr>
      </w:pPr>
      <w:r w:rsidRPr="00453E46">
        <w:rPr>
          <w:rFonts w:ascii="Times New Roman" w:hAnsi="Times New Roman"/>
          <w:b/>
        </w:rPr>
        <w:t>6.</w:t>
      </w:r>
      <w:r w:rsidRPr="00453E46">
        <w:rPr>
          <w:rFonts w:ascii="Times New Roman" w:hAnsi="Times New Roman"/>
          <w:b/>
        </w:rPr>
        <w:tab/>
      </w:r>
      <w:r w:rsidRPr="00453E46">
        <w:rPr>
          <w:rFonts w:ascii="Times New Roman" w:hAnsi="Times New Roman"/>
          <w:b/>
          <w:iCs/>
        </w:rPr>
        <w:t>Describe the consequence to Federal program or policy activities if the collection is not conducted or is conducted less frequently, as well as any technical or legal obstacles to reducing burden</w:t>
      </w:r>
      <w:r w:rsidRPr="00453E46">
        <w:rPr>
          <w:rFonts w:ascii="Times New Roman" w:hAnsi="Times New Roman"/>
          <w:b/>
        </w:rPr>
        <w:t>.</w:t>
      </w:r>
    </w:p>
    <w:p w:rsidR="00D0736E" w:rsidRPr="00453E46" w:rsidP="00D0736E" w14:paraId="03CC70F4" w14:textId="77777777">
      <w:pPr>
        <w:pStyle w:val="NormalWeb"/>
        <w:spacing w:before="0" w:beforeAutospacing="0" w:after="0" w:afterAutospacing="0"/>
        <w:ind w:left="720"/>
      </w:pPr>
    </w:p>
    <w:p w:rsidR="00D0736E" w:rsidRPr="00453E46" w:rsidP="00D0736E" w14:paraId="39AED920" w14:textId="34F75F30">
      <w:pPr>
        <w:pStyle w:val="NormalWeb"/>
        <w:spacing w:before="0" w:beforeAutospacing="0" w:after="0" w:afterAutospacing="0"/>
        <w:ind w:left="720"/>
      </w:pPr>
      <w:r w:rsidRPr="00453E46">
        <w:t>While the notice is optional, if eligible organizations do not provide the self-certification to issuers and third</w:t>
      </w:r>
      <w:r w:rsidRPr="00453E46" w:rsidR="006466BF">
        <w:t>-</w:t>
      </w:r>
      <w:r w:rsidRPr="00453E46">
        <w:t>party administrators or notice to HHS, issuers and third</w:t>
      </w:r>
      <w:r w:rsidRPr="00453E46" w:rsidR="006466BF">
        <w:t>-</w:t>
      </w:r>
      <w:r w:rsidRPr="00453E46">
        <w:t>party administrators will not be able to make or arrange for separate payments for contraceptive services. If issuers and third</w:t>
      </w:r>
      <w:r w:rsidRPr="00453E46" w:rsidR="006466BF">
        <w:t>-</w:t>
      </w:r>
      <w:r w:rsidRPr="00453E46">
        <w:t>party administrators do not send notices to enrollees, plan participants and beneficiaries (or student enrollees and covered dependents) will not have access to separate payments for contraceptive services without cost sharing.</w:t>
      </w:r>
    </w:p>
    <w:p w:rsidR="00F44C88" w:rsidRPr="00453E46" w:rsidP="00D0736E" w14:paraId="6CACB0A5" w14:textId="77777777">
      <w:pPr>
        <w:pStyle w:val="NormalWeb"/>
        <w:spacing w:before="0" w:beforeAutospacing="0" w:after="0" w:afterAutospacing="0"/>
        <w:ind w:left="720"/>
      </w:pPr>
    </w:p>
    <w:p w:rsidR="00F44C88" w:rsidRPr="00453E46" w:rsidP="00F44C88" w14:paraId="4F46DD82" w14:textId="7DAFBBF2">
      <w:pPr>
        <w:pStyle w:val="NormalWeb"/>
        <w:spacing w:before="0" w:beforeAutospacing="0" w:after="0" w:afterAutospacing="0"/>
        <w:ind w:left="720"/>
      </w:pPr>
      <w:r w:rsidRPr="00453E46">
        <w:t>If the accommodation is revoked, participants need to receive the notice of revocation to know their coverage options.</w:t>
      </w:r>
    </w:p>
    <w:p w:rsidR="00A20CB8" w:rsidRPr="00453E46" w:rsidP="006316A1" w14:paraId="4195168C" w14:textId="3BA16510">
      <w:pPr>
        <w:pStyle w:val="NormalWeb"/>
        <w:spacing w:before="0" w:beforeAutospacing="0" w:after="0" w:afterAutospacing="0"/>
        <w:ind w:left="720"/>
      </w:pPr>
    </w:p>
    <w:p w:rsidR="009169A2" w:rsidRPr="00453E46" w:rsidP="008978A1" w14:paraId="74F0F1CD" w14:textId="614D241F">
      <w:pPr>
        <w:widowControl/>
        <w:tabs>
          <w:tab w:val="left" w:pos="-1440"/>
        </w:tabs>
        <w:ind w:left="720" w:hanging="720"/>
        <w:rPr>
          <w:rFonts w:ascii="Times New Roman" w:hAnsi="Times New Roman"/>
          <w:b/>
        </w:rPr>
      </w:pPr>
      <w:r w:rsidRPr="00453E46">
        <w:rPr>
          <w:rFonts w:ascii="Times New Roman" w:hAnsi="Times New Roman"/>
          <w:b/>
        </w:rPr>
        <w:t>7.</w:t>
      </w:r>
      <w:r w:rsidRPr="00453E46">
        <w:rPr>
          <w:rFonts w:ascii="Times New Roman" w:hAnsi="Times New Roman"/>
          <w:b/>
        </w:rPr>
        <w:tab/>
      </w:r>
      <w:r w:rsidRPr="00453E46">
        <w:rPr>
          <w:rFonts w:ascii="Times New Roman" w:hAnsi="Times New Roman"/>
          <w:b/>
          <w:iCs/>
        </w:rPr>
        <w:t>Explain any special circumstances that would cause an information collection to be conducted in a manner:</w:t>
      </w:r>
    </w:p>
    <w:p w:rsidR="009169A2" w:rsidRPr="00453E46" w:rsidP="008978A1" w14:paraId="76F4AC4D" w14:textId="2B114267">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requiring respondents to report information to the agency more often than </w:t>
      </w:r>
      <w:r w:rsidRPr="00453E46">
        <w:rPr>
          <w:rFonts w:ascii="Times New Roman" w:hAnsi="Times New Roman"/>
          <w:b/>
          <w:iCs/>
        </w:rPr>
        <w:t>quarterly;</w:t>
      </w:r>
    </w:p>
    <w:p w:rsidR="009169A2" w:rsidRPr="00453E46" w:rsidP="008978A1" w14:paraId="74AA9CDA" w14:textId="18A39B86">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requiring respondents to prepare a written response to a collection of information in fewer than 30 days after receipt of </w:t>
      </w:r>
      <w:r w:rsidRPr="00453E46">
        <w:rPr>
          <w:rFonts w:ascii="Times New Roman" w:hAnsi="Times New Roman"/>
          <w:b/>
          <w:iCs/>
        </w:rPr>
        <w:t>it;</w:t>
      </w:r>
    </w:p>
    <w:p w:rsidR="009169A2" w:rsidRPr="00453E46" w:rsidP="008978A1" w14:paraId="35555474" w14:textId="44155F2A">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requiring respondents to submit more than an original and two copies of any </w:t>
      </w:r>
      <w:r w:rsidRPr="00453E46">
        <w:rPr>
          <w:rFonts w:ascii="Times New Roman" w:hAnsi="Times New Roman"/>
          <w:b/>
          <w:iCs/>
        </w:rPr>
        <w:t>document;</w:t>
      </w:r>
    </w:p>
    <w:p w:rsidR="009169A2" w:rsidRPr="00453E46" w:rsidP="008978A1" w14:paraId="7DECE69A" w14:textId="274CDBD3">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requiring respondents to retain records, other than health, medical, government contract, grant-in-aid, or tax records for more than three </w:t>
      </w:r>
      <w:r w:rsidRPr="00453E46">
        <w:rPr>
          <w:rFonts w:ascii="Times New Roman" w:hAnsi="Times New Roman"/>
          <w:b/>
          <w:iCs/>
        </w:rPr>
        <w:t>years;</w:t>
      </w:r>
    </w:p>
    <w:p w:rsidR="009169A2" w:rsidRPr="00453E46" w:rsidP="008978A1" w14:paraId="2EE65525" w14:textId="4724427C">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in connection with a statistical survey, that is not designed to produce valid and reliable results that can be generalized to the universe of </w:t>
      </w:r>
      <w:r w:rsidRPr="00453E46">
        <w:rPr>
          <w:rFonts w:ascii="Times New Roman" w:hAnsi="Times New Roman"/>
          <w:b/>
          <w:iCs/>
        </w:rPr>
        <w:t>study;</w:t>
      </w:r>
    </w:p>
    <w:p w:rsidR="009169A2" w:rsidRPr="00453E46" w:rsidP="008978A1" w14:paraId="7455C13C" w14:textId="2378F016">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 xml:space="preserve">requiring the use of a statistical data classification that has not been reviewed and approved by </w:t>
      </w:r>
      <w:r w:rsidRPr="00453E46">
        <w:rPr>
          <w:rFonts w:ascii="Times New Roman" w:hAnsi="Times New Roman"/>
          <w:b/>
          <w:iCs/>
        </w:rPr>
        <w:t>OMB;</w:t>
      </w:r>
    </w:p>
    <w:p w:rsidR="009169A2" w:rsidRPr="00453E46" w:rsidP="003A15F8" w14:paraId="584B264E" w14:textId="7824F497">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169A2" w:rsidRPr="00453E46" w:rsidP="008978A1" w14:paraId="560961B1" w14:textId="77777777">
      <w:pPr>
        <w:widowControl/>
        <w:tabs>
          <w:tab w:val="left" w:pos="-1440"/>
        </w:tabs>
        <w:ind w:left="1440" w:hanging="360"/>
        <w:rPr>
          <w:rFonts w:ascii="Times New Roman" w:hAnsi="Times New Roman"/>
          <w:b/>
          <w:iCs/>
        </w:rPr>
      </w:pPr>
      <w:r w:rsidRPr="00453E46">
        <w:rPr>
          <w:rFonts w:ascii="Times New Roman" w:hAnsi="Times New Roman"/>
          <w:b/>
          <w:iCs/>
        </w:rPr>
        <w:t>•</w:t>
      </w:r>
      <w:r w:rsidRPr="00453E46">
        <w:rPr>
          <w:rFonts w:ascii="Times New Roman" w:hAnsi="Times New Roman"/>
          <w:b/>
          <w:iCs/>
        </w:rPr>
        <w:tab/>
        <w:t>requiring respondents to submit proprietary trade secret, or other confidential information unless the agency can demonstrate that it has instituted procedures to protect the information's</w:t>
      </w:r>
      <w:r w:rsidRPr="00453E46">
        <w:rPr>
          <w:rFonts w:ascii="Times New Roman" w:hAnsi="Times New Roman"/>
          <w:b/>
        </w:rPr>
        <w:t xml:space="preserve"> </w:t>
      </w:r>
      <w:r w:rsidRPr="00453E46">
        <w:rPr>
          <w:rFonts w:ascii="Times New Roman" w:hAnsi="Times New Roman"/>
          <w:b/>
          <w:iCs/>
        </w:rPr>
        <w:t>confidentiality to the extent permitted by law.</w:t>
      </w:r>
    </w:p>
    <w:p w:rsidR="009169A2" w:rsidRPr="00453E46" w:rsidP="00AF19D0" w14:paraId="40F59798" w14:textId="77777777">
      <w:pPr>
        <w:widowControl/>
        <w:ind w:firstLine="720"/>
        <w:rPr>
          <w:rFonts w:ascii="Times New Roman" w:hAnsi="Times New Roman"/>
          <w:b/>
        </w:rPr>
      </w:pPr>
    </w:p>
    <w:p w:rsidR="00B05CE8" w:rsidRPr="00453E46" w:rsidP="00DE4C91" w14:paraId="2714D3C9" w14:textId="67BDC43F">
      <w:pPr>
        <w:widowControl/>
        <w:ind w:left="720"/>
        <w:rPr>
          <w:rFonts w:ascii="Times New Roman" w:hAnsi="Times New Roman"/>
        </w:rPr>
      </w:pPr>
      <w:r w:rsidRPr="00453E46">
        <w:rPr>
          <w:rFonts w:ascii="Times New Roman" w:hAnsi="Times New Roman"/>
        </w:rPr>
        <w:t>The regulations require the self-certification or noti</w:t>
      </w:r>
      <w:r w:rsidRPr="00453E46" w:rsidR="004753BE">
        <w:rPr>
          <w:rFonts w:ascii="Times New Roman" w:hAnsi="Times New Roman"/>
        </w:rPr>
        <w:t xml:space="preserve">ce </w:t>
      </w:r>
      <w:r w:rsidRPr="00453E46">
        <w:rPr>
          <w:rFonts w:ascii="Times New Roman" w:hAnsi="Times New Roman"/>
        </w:rPr>
        <w:t xml:space="preserve">to </w:t>
      </w:r>
      <w:r w:rsidRPr="00453E46" w:rsidR="004753BE">
        <w:rPr>
          <w:rFonts w:ascii="Times New Roman" w:hAnsi="Times New Roman"/>
        </w:rPr>
        <w:t xml:space="preserve">HHS </w:t>
      </w:r>
      <w:r w:rsidRPr="00453E46">
        <w:rPr>
          <w:rFonts w:ascii="Times New Roman" w:hAnsi="Times New Roman"/>
        </w:rPr>
        <w:t>to be maintained in a manner consistent with the record retention requirements under section 107 of the Employee Retirement Income Security Act of 1974, which generally requires records to be kept for six years.</w:t>
      </w:r>
    </w:p>
    <w:p w:rsidR="00B05CE8" w:rsidRPr="00453E46" w:rsidP="00AF19D0" w14:paraId="650D8841" w14:textId="77777777">
      <w:pPr>
        <w:widowControl/>
        <w:ind w:firstLine="720"/>
        <w:rPr>
          <w:rFonts w:ascii="Times New Roman" w:hAnsi="Times New Roman"/>
        </w:rPr>
      </w:pPr>
    </w:p>
    <w:p w:rsidR="009169A2" w:rsidRPr="00453E46" w:rsidP="00AF19D0" w14:paraId="53311555" w14:textId="4203B066">
      <w:pPr>
        <w:widowControl/>
        <w:tabs>
          <w:tab w:val="left" w:pos="-1440"/>
        </w:tabs>
        <w:ind w:left="720" w:hanging="720"/>
        <w:rPr>
          <w:rFonts w:ascii="Times New Roman" w:hAnsi="Times New Roman"/>
          <w:b/>
          <w:iCs/>
        </w:rPr>
      </w:pPr>
      <w:r w:rsidRPr="00453E46">
        <w:rPr>
          <w:rFonts w:ascii="Times New Roman" w:hAnsi="Times New Roman"/>
          <w:b/>
        </w:rPr>
        <w:t>8.</w:t>
      </w:r>
      <w:r w:rsidRPr="00453E46">
        <w:rPr>
          <w:rFonts w:ascii="Times New Roman" w:hAnsi="Times New Roman"/>
          <w:b/>
        </w:rPr>
        <w:tab/>
      </w:r>
      <w:r w:rsidRPr="00453E46">
        <w:rPr>
          <w:rFonts w:ascii="Times New Roman" w:hAnsi="Times New Roman"/>
          <w:b/>
          <w:iCs/>
        </w:rPr>
        <w:t xml:space="preserve">If applicable, provide a copy and identify the date and page number of </w:t>
      </w:r>
      <w:r w:rsidRPr="00453E46">
        <w:rPr>
          <w:rFonts w:ascii="Times New Roman" w:hAnsi="Times New Roman"/>
          <w:b/>
          <w:iCs/>
        </w:rPr>
        <w:t>publication</w:t>
      </w:r>
      <w:r w:rsidRPr="00453E46">
        <w:rPr>
          <w:rFonts w:ascii="Times New Roman" w:hAnsi="Times New Roman"/>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69A2" w:rsidRPr="00453E46" w:rsidP="00AF19D0" w14:paraId="1D0C310D" w14:textId="77777777">
      <w:pPr>
        <w:widowControl/>
        <w:rPr>
          <w:rFonts w:ascii="Times New Roman" w:hAnsi="Times New Roman"/>
          <w:b/>
          <w:iCs/>
        </w:rPr>
      </w:pPr>
    </w:p>
    <w:p w:rsidR="009169A2" w:rsidRPr="00453E46" w:rsidP="00AF19D0" w14:paraId="77C28B06" w14:textId="77777777">
      <w:pPr>
        <w:widowControl/>
        <w:ind w:left="720"/>
        <w:rPr>
          <w:rFonts w:ascii="Times New Roman" w:hAnsi="Times New Roman"/>
          <w:b/>
          <w:iCs/>
        </w:rPr>
      </w:pPr>
      <w:r w:rsidRPr="00453E46">
        <w:rPr>
          <w:rFonts w:ascii="Times New Roman" w:hAnsi="Times New Roman"/>
          <w:b/>
          <w:iCs/>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9169A2" w:rsidRPr="00453E46" w:rsidP="00AF19D0" w14:paraId="7D5C5412" w14:textId="77777777">
      <w:pPr>
        <w:widowControl/>
        <w:rPr>
          <w:rFonts w:ascii="Times New Roman" w:hAnsi="Times New Roman"/>
          <w:b/>
          <w:iCs/>
        </w:rPr>
      </w:pPr>
    </w:p>
    <w:p w:rsidR="009169A2" w:rsidRPr="00453E46" w:rsidP="00AF19D0" w14:paraId="5A123025" w14:textId="622E24E4">
      <w:pPr>
        <w:widowControl/>
        <w:ind w:left="720"/>
        <w:rPr>
          <w:rFonts w:ascii="Times New Roman" w:hAnsi="Times New Roman"/>
          <w:b/>
        </w:rPr>
      </w:pPr>
      <w:r w:rsidRPr="00453E46">
        <w:rPr>
          <w:rFonts w:ascii="Times New Roman" w:hAnsi="Times New Roman"/>
          <w:b/>
          <w:iCs/>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453E46">
        <w:rPr>
          <w:rFonts w:ascii="Times New Roman" w:hAnsi="Times New Roman"/>
          <w:b/>
          <w:iCs/>
        </w:rPr>
        <w:t>circumstances that may preclude consultation in a specific situation. These circumstances should be explained.</w:t>
      </w:r>
    </w:p>
    <w:p w:rsidR="00DD3538" w:rsidRPr="00453E46" w:rsidP="008B027D" w14:paraId="261C478C" w14:textId="77777777">
      <w:pPr>
        <w:widowControl/>
        <w:ind w:left="720"/>
        <w:rPr>
          <w:rFonts w:ascii="Times New Roman" w:hAnsi="Times New Roman"/>
        </w:rPr>
      </w:pPr>
    </w:p>
    <w:p w:rsidR="005976CB" w:rsidRPr="00453E46" w:rsidP="00056F67" w14:paraId="57CB0237" w14:textId="1EE201F2">
      <w:pPr>
        <w:ind w:left="720"/>
        <w:rPr>
          <w:rFonts w:ascii="Times New Roman" w:hAnsi="Times New Roman"/>
        </w:rPr>
      </w:pPr>
      <w:r w:rsidRPr="00453E46">
        <w:rPr>
          <w:rFonts w:ascii="Times New Roman" w:hAnsi="Times New Roman"/>
        </w:rPr>
        <w:t>The Department’s Federal Register</w:t>
      </w:r>
      <w:r w:rsidRPr="00453E46" w:rsidR="00294BFB">
        <w:rPr>
          <w:rFonts w:ascii="Times New Roman" w:hAnsi="Times New Roman"/>
        </w:rPr>
        <w:t xml:space="preserve"> notice</w:t>
      </w:r>
      <w:r w:rsidRPr="00453E46">
        <w:rPr>
          <w:rFonts w:ascii="Times New Roman" w:hAnsi="Times New Roman"/>
        </w:rPr>
        <w:t xml:space="preserve"> required by 5 CFR 1320.8(d)</w:t>
      </w:r>
      <w:r w:rsidRPr="00453E46" w:rsidR="009978E5">
        <w:rPr>
          <w:rFonts w:ascii="Times New Roman" w:hAnsi="Times New Roman"/>
        </w:rPr>
        <w:t xml:space="preserve"> providing the public with 60 days to comment </w:t>
      </w:r>
      <w:r w:rsidRPr="00453E46">
        <w:rPr>
          <w:rFonts w:ascii="Times New Roman" w:hAnsi="Times New Roman"/>
        </w:rPr>
        <w:t xml:space="preserve">was published in the Federal Register on </w:t>
      </w:r>
      <w:r w:rsidRPr="00453E46" w:rsidR="00EB7760">
        <w:rPr>
          <w:rFonts w:ascii="Times New Roman" w:hAnsi="Times New Roman"/>
        </w:rPr>
        <w:t xml:space="preserve">February </w:t>
      </w:r>
      <w:r w:rsidRPr="00453E46" w:rsidR="006774EA">
        <w:rPr>
          <w:rFonts w:ascii="Times New Roman" w:hAnsi="Times New Roman"/>
        </w:rPr>
        <w:t xml:space="preserve">5, 2024 </w:t>
      </w:r>
      <w:r w:rsidRPr="00453E46">
        <w:rPr>
          <w:rFonts w:ascii="Times New Roman" w:hAnsi="Times New Roman"/>
        </w:rPr>
        <w:t>(</w:t>
      </w:r>
      <w:r w:rsidRPr="00453E46" w:rsidR="006774EA">
        <w:rPr>
          <w:rFonts w:ascii="Times New Roman" w:hAnsi="Times New Roman"/>
        </w:rPr>
        <w:t>89 FR 7732</w:t>
      </w:r>
      <w:r w:rsidRPr="00453E46">
        <w:rPr>
          <w:rFonts w:ascii="Times New Roman" w:hAnsi="Times New Roman"/>
        </w:rPr>
        <w:t xml:space="preserve">). </w:t>
      </w:r>
      <w:r w:rsidRPr="00453E46" w:rsidR="00BE128D">
        <w:rPr>
          <w:rFonts w:ascii="Times New Roman" w:hAnsi="Times New Roman"/>
        </w:rPr>
        <w:t>The public was provided with 60 days to comment on the submission, and no comments were received.</w:t>
      </w:r>
      <w:r w:rsidRPr="00453E46" w:rsidR="00610C9B">
        <w:rPr>
          <w:rFonts w:ascii="Times New Roman" w:hAnsi="Times New Roman"/>
        </w:rPr>
        <w:t xml:space="preserve"> </w:t>
      </w:r>
    </w:p>
    <w:p w:rsidR="001235BF" w:rsidRPr="00453E46" w:rsidP="00BB2EE7" w14:paraId="160EF61E" w14:textId="761E83E5">
      <w:pPr>
        <w:widowControl/>
        <w:ind w:left="720"/>
        <w:rPr>
          <w:rFonts w:ascii="Times New Roman" w:hAnsi="Times New Roman"/>
          <w:b/>
        </w:rPr>
      </w:pPr>
    </w:p>
    <w:p w:rsidR="009169A2" w:rsidRPr="00453E46" w:rsidP="00AF19D0" w14:paraId="57049BE9" w14:textId="77777777">
      <w:pPr>
        <w:widowControl/>
        <w:tabs>
          <w:tab w:val="left" w:pos="-1440"/>
        </w:tabs>
        <w:ind w:left="720" w:hanging="720"/>
        <w:rPr>
          <w:rFonts w:ascii="Times New Roman" w:hAnsi="Times New Roman"/>
          <w:b/>
        </w:rPr>
      </w:pPr>
      <w:r w:rsidRPr="00453E46">
        <w:rPr>
          <w:rFonts w:ascii="Times New Roman" w:hAnsi="Times New Roman"/>
          <w:b/>
        </w:rPr>
        <w:t>9.</w:t>
      </w:r>
      <w:r w:rsidRPr="00453E46">
        <w:rPr>
          <w:rFonts w:ascii="Times New Roman" w:hAnsi="Times New Roman"/>
          <w:b/>
        </w:rPr>
        <w:tab/>
      </w:r>
      <w:r w:rsidRPr="00453E46">
        <w:rPr>
          <w:rFonts w:ascii="Times New Roman" w:hAnsi="Times New Roman"/>
          <w:b/>
          <w:iCs/>
        </w:rPr>
        <w:t>Explain any decision to provide any payment or gift to respondents, other than remuneration of contractors or grantees.</w:t>
      </w:r>
    </w:p>
    <w:p w:rsidR="009169A2" w:rsidRPr="00453E46" w:rsidP="00AF19D0" w14:paraId="66DE30A1" w14:textId="77777777">
      <w:pPr>
        <w:widowControl/>
        <w:rPr>
          <w:rFonts w:ascii="Times New Roman" w:hAnsi="Times New Roman"/>
        </w:rPr>
      </w:pPr>
    </w:p>
    <w:p w:rsidR="009169A2" w:rsidRPr="00453E46" w:rsidP="00AF19D0" w14:paraId="15174CB4" w14:textId="71A6B630">
      <w:pPr>
        <w:widowControl/>
        <w:ind w:firstLine="720"/>
        <w:rPr>
          <w:rFonts w:ascii="Times New Roman" w:hAnsi="Times New Roman"/>
        </w:rPr>
      </w:pPr>
      <w:r w:rsidRPr="00453E46">
        <w:rPr>
          <w:rFonts w:ascii="Times New Roman" w:hAnsi="Times New Roman"/>
        </w:rPr>
        <w:t>There are no payments or gifts in this information collection.</w:t>
      </w:r>
    </w:p>
    <w:p w:rsidR="00AF2C58" w:rsidRPr="00453E46" w:rsidP="00AF19D0" w14:paraId="0ADEBA16" w14:textId="77777777">
      <w:pPr>
        <w:widowControl/>
        <w:ind w:firstLine="720"/>
        <w:rPr>
          <w:rFonts w:ascii="Times New Roman" w:hAnsi="Times New Roman"/>
        </w:rPr>
      </w:pPr>
    </w:p>
    <w:p w:rsidR="009169A2" w:rsidRPr="00453E46" w:rsidP="00AF19D0" w14:paraId="39E65C0C" w14:textId="77777777">
      <w:pPr>
        <w:widowControl/>
        <w:tabs>
          <w:tab w:val="left" w:pos="-1440"/>
        </w:tabs>
        <w:ind w:left="720" w:hanging="720"/>
        <w:rPr>
          <w:rFonts w:ascii="Times New Roman" w:hAnsi="Times New Roman"/>
          <w:b/>
          <w:iCs/>
        </w:rPr>
      </w:pPr>
      <w:r w:rsidRPr="00453E46">
        <w:rPr>
          <w:rFonts w:ascii="Times New Roman" w:hAnsi="Times New Roman"/>
          <w:b/>
        </w:rPr>
        <w:t>10.</w:t>
      </w:r>
      <w:r w:rsidRPr="00453E46">
        <w:rPr>
          <w:rFonts w:ascii="Times New Roman" w:hAnsi="Times New Roman"/>
          <w:b/>
        </w:rPr>
        <w:tab/>
      </w:r>
      <w:r w:rsidRPr="00453E46">
        <w:rPr>
          <w:rFonts w:ascii="Times New Roman" w:hAnsi="Times New Roman"/>
          <w:b/>
          <w:iCs/>
        </w:rPr>
        <w:t>Describe any assurance of confidentiality provided to respondents and the basis for the assurance in statute, regulation, or agency policy.</w:t>
      </w:r>
    </w:p>
    <w:p w:rsidR="009169A2" w:rsidRPr="00453E46" w:rsidP="00AF19D0" w14:paraId="55661D36" w14:textId="77777777">
      <w:pPr>
        <w:widowControl/>
        <w:rPr>
          <w:rFonts w:ascii="Times New Roman" w:hAnsi="Times New Roman"/>
        </w:rPr>
      </w:pPr>
    </w:p>
    <w:p w:rsidR="00D14426" w:rsidRPr="00453E46" w:rsidP="007801B3" w14:paraId="23E44BD9" w14:textId="628AED0D">
      <w:pPr>
        <w:widowControl/>
        <w:ind w:left="720"/>
        <w:rPr>
          <w:rFonts w:ascii="Times New Roman" w:hAnsi="Times New Roman"/>
        </w:rPr>
      </w:pPr>
      <w:r w:rsidRPr="00453E46">
        <w:rPr>
          <w:rFonts w:ascii="Times New Roman" w:hAnsi="Times New Roman"/>
        </w:rPr>
        <w:t>There are no questions of sensitive nature in this information collection, and thus there is no assurance of confidentiality provided to respondents.</w:t>
      </w:r>
    </w:p>
    <w:p w:rsidR="007801B3" w:rsidRPr="00453E46" w:rsidP="007801B3" w14:paraId="680AD220" w14:textId="77777777">
      <w:pPr>
        <w:widowControl/>
        <w:ind w:left="720"/>
        <w:rPr>
          <w:rFonts w:ascii="Times New Roman" w:hAnsi="Times New Roman"/>
        </w:rPr>
      </w:pPr>
    </w:p>
    <w:p w:rsidR="009169A2" w:rsidRPr="00453E46" w:rsidP="00AF19D0" w14:paraId="083E7C68" w14:textId="04ED57D4">
      <w:pPr>
        <w:widowControl/>
        <w:tabs>
          <w:tab w:val="left" w:pos="-1440"/>
        </w:tabs>
        <w:ind w:left="720" w:hanging="720"/>
        <w:rPr>
          <w:rFonts w:ascii="Times New Roman" w:hAnsi="Times New Roman"/>
          <w:b/>
          <w:iCs/>
        </w:rPr>
      </w:pPr>
      <w:r w:rsidRPr="00453E46">
        <w:rPr>
          <w:rFonts w:ascii="Times New Roman" w:hAnsi="Times New Roman"/>
          <w:b/>
        </w:rPr>
        <w:t>11.</w:t>
      </w:r>
      <w:r w:rsidRPr="00453E46">
        <w:rPr>
          <w:rFonts w:ascii="Times New Roman" w:hAnsi="Times New Roman"/>
          <w:b/>
        </w:rPr>
        <w:tab/>
      </w:r>
      <w:r w:rsidRPr="00453E46">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69A2" w:rsidRPr="00453E46" w:rsidP="006316A1" w14:paraId="60375A93" w14:textId="77777777">
      <w:pPr>
        <w:widowControl/>
        <w:ind w:left="720"/>
        <w:rPr>
          <w:rFonts w:ascii="Times New Roman" w:hAnsi="Times New Roman"/>
        </w:rPr>
      </w:pPr>
    </w:p>
    <w:p w:rsidR="00786997" w:rsidRPr="00453E46" w:rsidP="006316A1" w14:paraId="4767809B" w14:textId="40BDA5FD">
      <w:pPr>
        <w:widowControl/>
        <w:ind w:left="720"/>
        <w:rPr>
          <w:rFonts w:ascii="Times New Roman" w:hAnsi="Times New Roman"/>
        </w:rPr>
      </w:pPr>
      <w:r w:rsidRPr="00453E46">
        <w:rPr>
          <w:rFonts w:ascii="Times New Roman" w:hAnsi="Times New Roman"/>
        </w:rPr>
        <w:t>There is no assurance of confidentiality attached to this information collection.</w:t>
      </w:r>
    </w:p>
    <w:p w:rsidR="00A74629" w:rsidRPr="00453E46" w:rsidP="006316A1" w14:paraId="5F5FC9DB" w14:textId="77777777">
      <w:pPr>
        <w:widowControl/>
        <w:ind w:left="720"/>
        <w:rPr>
          <w:rFonts w:ascii="Times New Roman" w:hAnsi="Times New Roman"/>
        </w:rPr>
      </w:pPr>
    </w:p>
    <w:p w:rsidR="009169A2" w:rsidRPr="00453E46" w:rsidP="00AF19D0" w14:paraId="396DB449" w14:textId="17211E20">
      <w:pPr>
        <w:widowControl/>
        <w:numPr>
          <w:ilvl w:val="0"/>
          <w:numId w:val="3"/>
        </w:numPr>
        <w:tabs>
          <w:tab w:val="left" w:pos="-1440"/>
          <w:tab w:val="num" w:pos="720"/>
          <w:tab w:val="clear" w:pos="1080"/>
        </w:tabs>
        <w:ind w:left="720"/>
        <w:rPr>
          <w:rFonts w:ascii="Times New Roman" w:hAnsi="Times New Roman"/>
          <w:b/>
          <w:iCs/>
        </w:rPr>
      </w:pPr>
      <w:r w:rsidRPr="00453E46">
        <w:rPr>
          <w:rFonts w:ascii="Times New Roman" w:hAnsi="Times New Roman"/>
          <w:b/>
          <w:iCs/>
        </w:rPr>
        <w:t xml:space="preserve">Provide estimates of the hour burden of the </w:t>
      </w:r>
      <w:r w:rsidRPr="00453E46" w:rsidR="00751732">
        <w:rPr>
          <w:rFonts w:ascii="Times New Roman" w:hAnsi="Times New Roman"/>
          <w:b/>
          <w:iCs/>
        </w:rPr>
        <w:t xml:space="preserve">collection of information. The </w:t>
      </w:r>
      <w:r w:rsidRPr="00453E46">
        <w:rPr>
          <w:rFonts w:ascii="Times New Roman" w:hAnsi="Times New Roman"/>
          <w:b/>
          <w:iCs/>
        </w:rPr>
        <w:t>statement should:</w:t>
      </w:r>
    </w:p>
    <w:p w:rsidR="009169A2" w:rsidRPr="00453E46" w:rsidP="000D3A17" w14:paraId="01C4FE35" w14:textId="77777777">
      <w:pPr>
        <w:widowControl/>
        <w:numPr>
          <w:ilvl w:val="0"/>
          <w:numId w:val="15"/>
        </w:numPr>
        <w:tabs>
          <w:tab w:val="left" w:pos="-1440"/>
        </w:tabs>
        <w:contextualSpacing/>
        <w:rPr>
          <w:rFonts w:ascii="Times New Roman" w:hAnsi="Times New Roman"/>
          <w:b/>
          <w:iCs/>
        </w:rPr>
      </w:pPr>
      <w:r w:rsidRPr="00453E46">
        <w:rPr>
          <w:rFonts w:ascii="Times New Roman" w:hAnsi="Times New Roman"/>
          <w:b/>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169A2" w:rsidRPr="00453E46" w:rsidP="000D3A17" w14:paraId="7D58E81B" w14:textId="77777777">
      <w:pPr>
        <w:widowControl/>
        <w:numPr>
          <w:ilvl w:val="0"/>
          <w:numId w:val="14"/>
        </w:numPr>
        <w:tabs>
          <w:tab w:val="left" w:pos="-1440"/>
          <w:tab w:val="num" w:pos="1440"/>
        </w:tabs>
        <w:ind w:left="1440"/>
        <w:rPr>
          <w:rFonts w:ascii="Times New Roman" w:hAnsi="Times New Roman"/>
          <w:b/>
          <w:iCs/>
        </w:rPr>
      </w:pPr>
      <w:r w:rsidRPr="00453E46">
        <w:rPr>
          <w:rFonts w:ascii="Times New Roman" w:hAnsi="Times New Roman"/>
          <w:b/>
          <w:iCs/>
        </w:rPr>
        <w:t>If this request for approval covers more than one form, provide separate hour burden estimates for each form</w:t>
      </w:r>
      <w:r w:rsidRPr="00453E46" w:rsidR="000D3A17">
        <w:rPr>
          <w:rFonts w:ascii="Times New Roman" w:hAnsi="Times New Roman"/>
          <w:b/>
          <w:iCs/>
        </w:rPr>
        <w:t xml:space="preserve">. </w:t>
      </w:r>
    </w:p>
    <w:p w:rsidR="000D3A17" w:rsidRPr="00453E46" w:rsidP="000D3A17" w14:paraId="56CD3E22" w14:textId="77777777">
      <w:pPr>
        <w:widowControl/>
        <w:numPr>
          <w:ilvl w:val="0"/>
          <w:numId w:val="14"/>
        </w:numPr>
        <w:tabs>
          <w:tab w:val="left" w:pos="-1440"/>
          <w:tab w:val="num" w:pos="1440"/>
        </w:tabs>
        <w:ind w:left="1440"/>
        <w:rPr>
          <w:rFonts w:ascii="Times New Roman" w:hAnsi="Times New Roman"/>
          <w:b/>
          <w:iCs/>
        </w:rPr>
      </w:pPr>
      <w:r w:rsidRPr="00453E46">
        <w:rPr>
          <w:rFonts w:ascii="Times New Roman" w:hAnsi="Times New Roman"/>
          <w:b/>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0D3A17" w:rsidRPr="00453E46" w:rsidP="000D3A17" w14:paraId="1AD58588" w14:textId="77777777">
      <w:pPr>
        <w:widowControl/>
        <w:numPr>
          <w:ilvl w:val="0"/>
          <w:numId w:val="14"/>
        </w:numPr>
        <w:tabs>
          <w:tab w:val="left" w:pos="-1440"/>
          <w:tab w:val="num" w:pos="1440"/>
        </w:tabs>
        <w:ind w:left="1440"/>
        <w:rPr>
          <w:rFonts w:ascii="Times New Roman" w:hAnsi="Times New Roman"/>
          <w:b/>
          <w:iCs/>
        </w:rPr>
      </w:pPr>
      <w:r w:rsidRPr="00453E46">
        <w:rPr>
          <w:rFonts w:ascii="Times New Roman" w:hAnsi="Times New Roman"/>
          <w:b/>
          <w:iCs/>
        </w:rPr>
        <w:t>The cost of contracting out or paying outside parties for information collection activities should not be included here. Instead, this cost should be included in Item 14.</w:t>
      </w:r>
    </w:p>
    <w:p w:rsidR="00B837A7" w:rsidRPr="00453E46" w:rsidP="009A45D4" w14:paraId="171CEA4F" w14:textId="13C6D68D">
      <w:pPr>
        <w:rPr>
          <w:rFonts w:ascii="Times New Roman" w:hAnsi="Times New Roman"/>
        </w:rPr>
      </w:pPr>
    </w:p>
    <w:p w:rsidR="00523AAF" w:rsidRPr="00453E46" w:rsidP="00DE4C91" w14:paraId="7BDACE61" w14:textId="3D706D6D">
      <w:pPr>
        <w:ind w:left="720"/>
        <w:rPr>
          <w:rFonts w:ascii="Times New Roman" w:hAnsi="Times New Roman"/>
        </w:rPr>
      </w:pPr>
      <w:r w:rsidRPr="00453E46">
        <w:rPr>
          <w:rFonts w:ascii="Times New Roman" w:hAnsi="Times New Roman"/>
        </w:rPr>
        <w:t>The Department is not able to estimate how many organizations would utilize this optional accommodation process or take advantage of exempt status</w:t>
      </w:r>
      <w:r w:rsidRPr="00453E46" w:rsidR="00DE4C91">
        <w:rPr>
          <w:rFonts w:ascii="Times New Roman" w:hAnsi="Times New Roman"/>
        </w:rPr>
        <w:t xml:space="preserve">. </w:t>
      </w:r>
      <w:r w:rsidRPr="00453E46">
        <w:rPr>
          <w:rFonts w:ascii="Times New Roman" w:hAnsi="Times New Roman"/>
        </w:rPr>
        <w:t>It was observed in the August 2014 interim final rules that there were 122 eligible entities that had filed litigation against the accommodation process, and in the July 2015 final regulations it was estimated that there were 87 closely held for-profit entities that would seek the accommodation for a total of 209 entities</w:t>
      </w:r>
      <w:r w:rsidRPr="00453E46" w:rsidR="00DE4C91">
        <w:rPr>
          <w:rFonts w:ascii="Times New Roman" w:hAnsi="Times New Roman"/>
        </w:rPr>
        <w:t xml:space="preserve"> </w:t>
      </w:r>
      <w:r w:rsidRPr="00453E46">
        <w:rPr>
          <w:rFonts w:ascii="Times New Roman" w:hAnsi="Times New Roman"/>
        </w:rPr>
        <w:t>(79 FR 51096; 80 FR 41336</w:t>
      </w:r>
      <w:r w:rsidRPr="00453E46" w:rsidR="00DE4C91">
        <w:rPr>
          <w:rFonts w:ascii="Times New Roman" w:hAnsi="Times New Roman"/>
        </w:rPr>
        <w:t>)</w:t>
      </w:r>
      <w:r w:rsidRPr="00453E46" w:rsidR="008978A1">
        <w:rPr>
          <w:rFonts w:ascii="Times New Roman" w:hAnsi="Times New Roman"/>
        </w:rPr>
        <w:t>.</w:t>
      </w:r>
      <w:r w:rsidRPr="00453E46" w:rsidR="00DE4C91">
        <w:rPr>
          <w:rFonts w:ascii="Times New Roman" w:hAnsi="Times New Roman"/>
        </w:rPr>
        <w:t xml:space="preserve"> </w:t>
      </w:r>
      <w:r w:rsidRPr="00453E46">
        <w:rPr>
          <w:rFonts w:ascii="Times New Roman" w:hAnsi="Times New Roman"/>
        </w:rPr>
        <w:t>Under the exemptions and optional accommodation process in these interim final rules, the Department anticipates that all of the entities that have brought litigation against the accommodation process will not opt into it, but will make use of their exempt status, and that most for-profit entities (which had brought a similar round of lawsuits against the Department before the accommodation process was expanded to include them) will also not make use of the optional accommodation process</w:t>
      </w:r>
      <w:r w:rsidRPr="00453E46" w:rsidR="00DE4C91">
        <w:rPr>
          <w:rFonts w:ascii="Times New Roman" w:hAnsi="Times New Roman"/>
        </w:rPr>
        <w:t xml:space="preserve">. </w:t>
      </w:r>
      <w:r w:rsidRPr="00453E46">
        <w:rPr>
          <w:rFonts w:ascii="Times New Roman" w:hAnsi="Times New Roman"/>
        </w:rPr>
        <w:t>But, because the exemption is expanded, it is anticipated that some newly exempt entities might make use of the accommodation process</w:t>
      </w:r>
      <w:r w:rsidRPr="00453E46" w:rsidR="00DE4C91">
        <w:rPr>
          <w:rFonts w:ascii="Times New Roman" w:hAnsi="Times New Roman"/>
        </w:rPr>
        <w:t xml:space="preserve">. </w:t>
      </w:r>
      <w:r w:rsidRPr="00453E46">
        <w:rPr>
          <w:rFonts w:ascii="Times New Roman" w:hAnsi="Times New Roman"/>
        </w:rPr>
        <w:t>The Department estimates that in total far fewer entities will opt into the accommodation process than have brought litigation against it or have used it while litigation over the accommodation was pending</w:t>
      </w:r>
      <w:r w:rsidRPr="00453E46" w:rsidR="00DE4C91">
        <w:rPr>
          <w:rFonts w:ascii="Times New Roman" w:hAnsi="Times New Roman"/>
        </w:rPr>
        <w:t xml:space="preserve">. </w:t>
      </w:r>
      <w:r w:rsidRPr="00453E46">
        <w:rPr>
          <w:rFonts w:ascii="Times New Roman" w:hAnsi="Times New Roman"/>
        </w:rPr>
        <w:t>For the purposes of this calculation, therefore, it is estimated that no more than 100 entities will opt into the accommodation process and 109 entities will revoke their use of the process as exempt entities</w:t>
      </w:r>
      <w:r w:rsidRPr="00453E46" w:rsidR="00DE4C91">
        <w:rPr>
          <w:rFonts w:ascii="Times New Roman" w:hAnsi="Times New Roman"/>
        </w:rPr>
        <w:t xml:space="preserve">. </w:t>
      </w:r>
      <w:r w:rsidRPr="00453E46">
        <w:rPr>
          <w:rFonts w:ascii="Times New Roman" w:hAnsi="Times New Roman"/>
        </w:rPr>
        <w:t>It is assumed that an additional nine entities will use the expanded accommodation process for a total of 109 entities using the accommodation process and 109 entities that will revoke their use of the accommodation process.</w:t>
      </w:r>
      <w:r w:rsidRPr="00453E46" w:rsidR="00DF3B44">
        <w:rPr>
          <w:rFonts w:ascii="Times New Roman" w:hAnsi="Times New Roman"/>
        </w:rPr>
        <w:t xml:space="preserve"> It is also estimated that there will be no morally objecting firms that will elect to use the accommodation process; </w:t>
      </w:r>
      <w:r w:rsidRPr="00453E46" w:rsidR="00DF3B44">
        <w:rPr>
          <w:rFonts w:ascii="Times New Roman" w:hAnsi="Times New Roman"/>
        </w:rPr>
        <w:t>instead</w:t>
      </w:r>
      <w:r w:rsidRPr="00453E46" w:rsidR="00DF3B44">
        <w:rPr>
          <w:rFonts w:ascii="Times New Roman" w:hAnsi="Times New Roman"/>
        </w:rPr>
        <w:t xml:space="preserve"> they will use claim exempt status. Therefore</w:t>
      </w:r>
      <w:r w:rsidRPr="00453E46" w:rsidR="007801B3">
        <w:rPr>
          <w:rFonts w:ascii="Times New Roman" w:hAnsi="Times New Roman"/>
        </w:rPr>
        <w:t>,</w:t>
      </w:r>
      <w:r w:rsidRPr="00453E46" w:rsidR="00DF3B44">
        <w:rPr>
          <w:rFonts w:ascii="Times New Roman" w:hAnsi="Times New Roman"/>
        </w:rPr>
        <w:t xml:space="preserve"> no burden is attributed to these entities.</w:t>
      </w:r>
    </w:p>
    <w:p w:rsidR="001D0DE1" w:rsidRPr="00453E46" w:rsidP="00DD652E" w14:paraId="4483DD2B" w14:textId="77777777">
      <w:pPr>
        <w:rPr>
          <w:rFonts w:ascii="Times New Roman" w:hAnsi="Times New Roman"/>
        </w:rPr>
      </w:pPr>
    </w:p>
    <w:p w:rsidR="00C464FE" w:rsidRPr="00453E46" w:rsidP="00DD652E" w14:paraId="00773253" w14:textId="77777777">
      <w:pPr>
        <w:ind w:left="720"/>
        <w:rPr>
          <w:rFonts w:ascii="Times New Roman" w:hAnsi="Times New Roman"/>
        </w:rPr>
      </w:pPr>
      <w:r w:rsidRPr="00453E46">
        <w:rPr>
          <w:rFonts w:ascii="Times New Roman" w:eastAsia="Calibri" w:hAnsi="Times New Roman"/>
        </w:rPr>
        <w:t>The Department estimate</w:t>
      </w:r>
      <w:r w:rsidRPr="00453E46" w:rsidR="009978E5">
        <w:rPr>
          <w:rFonts w:ascii="Times New Roman" w:eastAsia="Calibri" w:hAnsi="Times New Roman"/>
        </w:rPr>
        <w:t>s</w:t>
      </w:r>
      <w:r w:rsidRPr="00453E46">
        <w:rPr>
          <w:rFonts w:ascii="Times New Roman" w:eastAsia="Calibri" w:hAnsi="Times New Roman"/>
        </w:rPr>
        <w:t xml:space="preserve"> that </w:t>
      </w:r>
      <w:r w:rsidRPr="00453E46" w:rsidR="00F61AA4">
        <w:rPr>
          <w:rFonts w:ascii="Times New Roman" w:hAnsi="Times New Roman"/>
        </w:rPr>
        <w:t xml:space="preserve">2,376,000 </w:t>
      </w:r>
      <w:r w:rsidRPr="00453E46">
        <w:rPr>
          <w:rFonts w:ascii="Times New Roman" w:hAnsi="Times New Roman"/>
        </w:rPr>
        <w:t xml:space="preserve">plan participants and beneficiaries will be covered in the plans of the 100 entities that previously used the accommodation and will continue doing so, and that an additional </w:t>
      </w:r>
      <w:r w:rsidRPr="00453E46" w:rsidR="007B692A">
        <w:rPr>
          <w:rFonts w:ascii="Times New Roman" w:hAnsi="Times New Roman"/>
        </w:rPr>
        <w:t>nine</w:t>
      </w:r>
      <w:r w:rsidRPr="00453E46">
        <w:rPr>
          <w:rFonts w:ascii="Times New Roman" w:hAnsi="Times New Roman"/>
        </w:rPr>
        <w:t xml:space="preserve"> entities will newly opt into the accommodation. We</w:t>
      </w:r>
      <w:r w:rsidRPr="00453E46" w:rsidR="007B692A">
        <w:rPr>
          <w:rFonts w:ascii="Times New Roman" w:hAnsi="Times New Roman"/>
        </w:rPr>
        <w:t xml:space="preserve"> </w:t>
      </w:r>
      <w:r w:rsidRPr="00453E46">
        <w:rPr>
          <w:rFonts w:ascii="Times New Roman" w:hAnsi="Times New Roman"/>
        </w:rPr>
        <w:t xml:space="preserve">estimated that the 100 entities that previously used the accommodation and will continue doing so will cover approximately 75 percent of the persons in all accommodated plans, based on HHS data concerning accommodated self-insured plans that indicates plans sponsored by religious hospitals and health systems encompass more than 80 percent of the persons covered in such plans. In other words, plans sponsored by such entities have a proportionately larger number of covered persons </w:t>
      </w:r>
      <w:r w:rsidRPr="00453E46">
        <w:rPr>
          <w:rFonts w:ascii="Times New Roman" w:hAnsi="Times New Roman"/>
        </w:rPr>
        <w:t>than do plans sponsored by other accommodated entities, which have smaller numbers of covered persons. As noted above, many religious hospitals and health systems have indicated that they do not object to the accommodation, and some of those entities might also qualify as self-insured church plans. The Department do</w:t>
      </w:r>
      <w:r w:rsidRPr="00453E46" w:rsidR="009978E5">
        <w:rPr>
          <w:rFonts w:ascii="Times New Roman" w:hAnsi="Times New Roman"/>
        </w:rPr>
        <w:t>es</w:t>
      </w:r>
      <w:r w:rsidRPr="00453E46">
        <w:rPr>
          <w:rFonts w:ascii="Times New Roman" w:hAnsi="Times New Roman"/>
        </w:rPr>
        <w:t xml:space="preserve"> not have specific data on which plans of which employer sizes will </w:t>
      </w:r>
      <w:r w:rsidRPr="00453E46">
        <w:rPr>
          <w:rFonts w:ascii="Times New Roman" w:hAnsi="Times New Roman"/>
        </w:rPr>
        <w:t>actually continue</w:t>
      </w:r>
      <w:r w:rsidRPr="00453E46">
        <w:rPr>
          <w:rFonts w:ascii="Times New Roman" w:hAnsi="Times New Roman"/>
        </w:rPr>
        <w:t xml:space="preserve"> to opt into the accommodation, nor how many will make use of self-insured church plan status. The Department assume</w:t>
      </w:r>
      <w:r w:rsidRPr="00453E46" w:rsidR="009978E5">
        <w:rPr>
          <w:rFonts w:ascii="Times New Roman" w:hAnsi="Times New Roman"/>
        </w:rPr>
        <w:t>s</w:t>
      </w:r>
      <w:r w:rsidRPr="00453E46">
        <w:rPr>
          <w:rFonts w:ascii="Times New Roman" w:hAnsi="Times New Roman"/>
        </w:rPr>
        <w:t xml:space="preserve"> that the proportions of covered persons in self-insured plans using contraceptive user fees adjustments also apply in fully insured plans, for which we lack representative data.</w:t>
      </w:r>
      <w:r w:rsidRPr="00453E46">
        <w:rPr>
          <w:rFonts w:ascii="Times New Roman" w:hAnsi="Times New Roman"/>
        </w:rPr>
        <w:t xml:space="preserve"> </w:t>
      </w:r>
    </w:p>
    <w:p w:rsidR="00AE79BD" w:rsidRPr="00453E46" w:rsidP="00DD652E" w14:paraId="131669C1" w14:textId="77777777">
      <w:pPr>
        <w:ind w:left="720"/>
        <w:rPr>
          <w:rFonts w:ascii="Times New Roman" w:hAnsi="Times New Roman"/>
        </w:rPr>
      </w:pPr>
    </w:p>
    <w:p w:rsidR="001D0DE1" w:rsidRPr="00453E46" w:rsidP="00DD652E" w14:paraId="4CF14184" w14:textId="0E593D95">
      <w:pPr>
        <w:ind w:left="720"/>
        <w:rPr>
          <w:rFonts w:ascii="Times New Roman" w:hAnsi="Times New Roman"/>
        </w:rPr>
      </w:pPr>
      <w:r w:rsidRPr="00453E46">
        <w:rPr>
          <w:rFonts w:ascii="Times New Roman" w:hAnsi="Times New Roman"/>
        </w:rPr>
        <w:t>For the purpose of</w:t>
      </w:r>
      <w:r w:rsidRPr="00453E46">
        <w:rPr>
          <w:rFonts w:ascii="Times New Roman" w:hAnsi="Times New Roman"/>
        </w:rPr>
        <w:t xml:space="preserve"> this analysis, the Department</w:t>
      </w:r>
      <w:r w:rsidRPr="00453E46" w:rsidR="00045D85">
        <w:rPr>
          <w:rFonts w:ascii="Times New Roman" w:hAnsi="Times New Roman"/>
        </w:rPr>
        <w:t xml:space="preserve"> will </w:t>
      </w:r>
      <w:r w:rsidRPr="00453E46">
        <w:rPr>
          <w:rFonts w:ascii="Times New Roman" w:hAnsi="Times New Roman"/>
        </w:rPr>
        <w:t>use the following</w:t>
      </w:r>
      <w:r w:rsidRPr="00453E46" w:rsidR="00D821E7">
        <w:rPr>
          <w:rFonts w:ascii="Times New Roman" w:hAnsi="Times New Roman"/>
        </w:rPr>
        <w:t xml:space="preserve"> </w:t>
      </w:r>
      <w:r w:rsidRPr="00453E46" w:rsidR="00626258">
        <w:rPr>
          <w:rFonts w:ascii="Times New Roman" w:hAnsi="Times New Roman"/>
        </w:rPr>
        <w:t>wage rate</w:t>
      </w:r>
      <w:r w:rsidRPr="00453E46">
        <w:rPr>
          <w:rFonts w:ascii="Times New Roman" w:hAnsi="Times New Roman"/>
        </w:rPr>
        <w:t>s</w:t>
      </w:r>
      <w:r w:rsidRPr="00453E46" w:rsidR="00626258">
        <w:rPr>
          <w:rFonts w:ascii="Times New Roman" w:hAnsi="Times New Roman"/>
        </w:rPr>
        <w:t xml:space="preserve"> </w:t>
      </w:r>
      <w:r w:rsidRPr="00453E46" w:rsidR="000C3141">
        <w:rPr>
          <w:rFonts w:ascii="Times New Roman" w:hAnsi="Times New Roman"/>
        </w:rPr>
        <w:t xml:space="preserve">of $180.68 for compensation and benefit </w:t>
      </w:r>
      <w:r w:rsidRPr="00453E46" w:rsidR="005939DD">
        <w:rPr>
          <w:rFonts w:ascii="Times New Roman" w:hAnsi="Times New Roman"/>
        </w:rPr>
        <w:t>manager</w:t>
      </w:r>
      <w:r w:rsidRPr="00453E46" w:rsidR="00A64CBD">
        <w:rPr>
          <w:rFonts w:ascii="Times New Roman" w:hAnsi="Times New Roman"/>
        </w:rPr>
        <w:t xml:space="preserve">, $177.97 for legal counsel, $69.41 for clerical staff, </w:t>
      </w:r>
      <w:r w:rsidRPr="00453E46" w:rsidR="00F056C9">
        <w:rPr>
          <w:rFonts w:ascii="Times New Roman" w:hAnsi="Times New Roman"/>
        </w:rPr>
        <w:t xml:space="preserve">$141.63 for </w:t>
      </w:r>
      <w:r w:rsidRPr="00453E46" w:rsidR="00303417">
        <w:rPr>
          <w:rFonts w:ascii="Times New Roman" w:hAnsi="Times New Roman"/>
        </w:rPr>
        <w:t>general and operations manager</w:t>
      </w:r>
      <w:r w:rsidRPr="00453E46" w:rsidR="00F056C9">
        <w:rPr>
          <w:rFonts w:ascii="Times New Roman" w:hAnsi="Times New Roman"/>
        </w:rPr>
        <w:t>, and $147.07 for senior executive</w:t>
      </w:r>
      <w:r w:rsidRPr="00453E46" w:rsidR="00B709EF">
        <w:rPr>
          <w:rFonts w:ascii="Times New Roman" w:hAnsi="Times New Roman"/>
        </w:rPr>
        <w:t>.</w:t>
      </w:r>
      <w:r>
        <w:rPr>
          <w:rStyle w:val="FootnoteReference"/>
          <w:rFonts w:ascii="Times New Roman" w:hAnsi="Times New Roman"/>
          <w:vertAlign w:val="superscript"/>
        </w:rPr>
        <w:footnoteReference w:id="5"/>
      </w:r>
      <w:r w:rsidRPr="00453E46">
        <w:rPr>
          <w:rFonts w:ascii="Times New Roman" w:hAnsi="Times New Roman"/>
        </w:rPr>
        <w:t xml:space="preserve"> </w:t>
      </w:r>
    </w:p>
    <w:p w:rsidR="001D0DE1" w:rsidRPr="00453E46" w:rsidP="00DD652E" w14:paraId="3ED73F78" w14:textId="77777777">
      <w:pPr>
        <w:ind w:left="720"/>
        <w:rPr>
          <w:rFonts w:ascii="Times New Roman" w:hAnsi="Times New Roman"/>
        </w:rPr>
      </w:pPr>
    </w:p>
    <w:p w:rsidR="0094337C" w:rsidRPr="00453E46" w:rsidP="006316A1" w14:paraId="3353753C" w14:textId="3DF5123D">
      <w:pPr>
        <w:ind w:left="720"/>
        <w:rPr>
          <w:rFonts w:ascii="Times New Roman" w:hAnsi="Times New Roman"/>
          <w:b/>
        </w:rPr>
      </w:pPr>
      <w:r w:rsidRPr="00453E46">
        <w:rPr>
          <w:rFonts w:ascii="Times New Roman" w:hAnsi="Times New Roman"/>
          <w:b/>
        </w:rPr>
        <w:t xml:space="preserve">A. </w:t>
      </w:r>
      <w:r w:rsidRPr="00453E46">
        <w:rPr>
          <w:rFonts w:ascii="Times New Roman" w:hAnsi="Times New Roman"/>
          <w:b/>
        </w:rPr>
        <w:t>ICRs Regarding Self-Certification or Notices to HHS (§147.131(c)(3))</w:t>
      </w:r>
    </w:p>
    <w:p w:rsidR="0094337C" w:rsidRPr="00453E46" w:rsidP="006316A1" w14:paraId="23C54169" w14:textId="77777777">
      <w:pPr>
        <w:pStyle w:val="ListParagraph"/>
        <w:spacing w:after="0" w:line="240" w:lineRule="auto"/>
        <w:rPr>
          <w:rFonts w:ascii="Times New Roman" w:hAnsi="Times New Roman" w:cs="Times New Roman"/>
          <w:sz w:val="24"/>
          <w:szCs w:val="24"/>
        </w:rPr>
      </w:pPr>
    </w:p>
    <w:p w:rsidR="006F013A" w:rsidRPr="00453E46" w:rsidP="00F33C0A" w14:paraId="52EE60C6" w14:textId="389250E9">
      <w:pPr>
        <w:ind w:left="720"/>
        <w:rPr>
          <w:rFonts w:ascii="Times New Roman" w:hAnsi="Times New Roman"/>
        </w:rPr>
      </w:pPr>
      <w:r w:rsidRPr="00453E46">
        <w:rPr>
          <w:rFonts w:ascii="Times New Roman" w:hAnsi="Times New Roman"/>
        </w:rPr>
        <w:t>Each organization seeking to be treated as an eligible organization to use the optional accommodation process offered under these interim final regulations must either use the EBSA Form 700 method of self-certification or provide notice to HHS of its religious or moral objection to coverage of all or a subset of contraceptive services. Specifically, these final regulations continue to allow eligible organizations to notify an issuer or third</w:t>
      </w:r>
      <w:r w:rsidRPr="00453E46" w:rsidR="006466BF">
        <w:rPr>
          <w:rFonts w:ascii="Times New Roman" w:hAnsi="Times New Roman"/>
        </w:rPr>
        <w:t>-</w:t>
      </w:r>
      <w:r w:rsidRPr="00453E46">
        <w:rPr>
          <w:rFonts w:ascii="Times New Roman" w:hAnsi="Times New Roman"/>
        </w:rPr>
        <w:t xml:space="preserve">party administrator using EBSA Form 700, or to notify HHS of its religious or moral objection to coverage of all or a subset of contraceptive services, as set forth in the July 2015 final regulations. </w:t>
      </w:r>
    </w:p>
    <w:p w:rsidR="0094337C" w:rsidRPr="00453E46" w:rsidP="00DE4C91" w14:paraId="659041BF" w14:textId="11DB95DD">
      <w:pPr>
        <w:rPr>
          <w:rFonts w:ascii="Times New Roman" w:hAnsi="Times New Roman"/>
        </w:rPr>
      </w:pPr>
    </w:p>
    <w:p w:rsidR="0094337C" w:rsidRPr="00453E46" w:rsidP="00F33C0A" w14:paraId="6A372FED" w14:textId="52CD6695">
      <w:pPr>
        <w:ind w:left="720"/>
        <w:rPr>
          <w:rFonts w:ascii="Times New Roman" w:hAnsi="Times New Roman"/>
        </w:rPr>
      </w:pPr>
      <w:r w:rsidRPr="00453E46">
        <w:rPr>
          <w:rFonts w:ascii="Times New Roman" w:hAnsi="Times New Roman"/>
        </w:rPr>
        <w:t>In order to estimate the cost for an entity that chooses to opt into the accommodation process, it is assumed, as it was in its August 2014 interim final rules, that clerical staff for each eligible organization will gather and enter the necessary information and send the self-certification to the issuer or</w:t>
      </w:r>
      <w:r w:rsidRPr="00453E46" w:rsidR="00610C9B">
        <w:rPr>
          <w:rFonts w:ascii="Times New Roman" w:hAnsi="Times New Roman"/>
        </w:rPr>
        <w:t xml:space="preserve"> </w:t>
      </w:r>
      <w:r w:rsidRPr="00453E46">
        <w:rPr>
          <w:rFonts w:ascii="Times New Roman" w:hAnsi="Times New Roman"/>
        </w:rPr>
        <w:t>third</w:t>
      </w:r>
      <w:r w:rsidRPr="00453E46" w:rsidR="006466BF">
        <w:rPr>
          <w:rFonts w:ascii="Times New Roman" w:hAnsi="Times New Roman"/>
        </w:rPr>
        <w:t>-</w:t>
      </w:r>
      <w:r w:rsidRPr="00453E46">
        <w:rPr>
          <w:rFonts w:ascii="Times New Roman" w:hAnsi="Times New Roman"/>
        </w:rPr>
        <w:t>party administrator as appropriate, or send the notice to HHS.</w:t>
      </w:r>
      <w:r>
        <w:rPr>
          <w:rStyle w:val="FootnoteReference"/>
          <w:rFonts w:ascii="Times New Roman" w:hAnsi="Times New Roman"/>
          <w:vertAlign w:val="superscript"/>
        </w:rPr>
        <w:footnoteReference w:id="6"/>
      </w:r>
      <w:r w:rsidRPr="00453E46" w:rsidR="00472371">
        <w:rPr>
          <w:rFonts w:ascii="Times New Roman" w:hAnsi="Times New Roman"/>
        </w:rPr>
        <w:t xml:space="preserve"> </w:t>
      </w:r>
      <w:r w:rsidRPr="00453E46">
        <w:rPr>
          <w:rFonts w:ascii="Times New Roman" w:hAnsi="Times New Roman"/>
        </w:rPr>
        <w:t>It is assumed that a compensation and benefits manager and inside legal counsel will review the self-certification or notice to HHS and a senior executive would execute it</w:t>
      </w:r>
      <w:r w:rsidRPr="00453E46" w:rsidR="00472371">
        <w:rPr>
          <w:rFonts w:ascii="Times New Roman" w:hAnsi="Times New Roman"/>
        </w:rPr>
        <w:t xml:space="preserve">. </w:t>
      </w:r>
      <w:r w:rsidRPr="00453E46">
        <w:rPr>
          <w:rFonts w:ascii="Times New Roman" w:hAnsi="Times New Roman"/>
        </w:rPr>
        <w:t xml:space="preserve">It is estimated that an eligible organization would spend approximately 50 minutes (30 minutes of clerical </w:t>
      </w:r>
      <w:r w:rsidRPr="00453E46" w:rsidR="00992D71">
        <w:rPr>
          <w:rFonts w:ascii="Times New Roman" w:hAnsi="Times New Roman"/>
        </w:rPr>
        <w:t>staff</w:t>
      </w:r>
      <w:r w:rsidRPr="00453E46">
        <w:rPr>
          <w:rFonts w:ascii="Times New Roman" w:hAnsi="Times New Roman"/>
        </w:rPr>
        <w:t>, 10 minutes for a compensation and benefits manager, 5 minutes for legal counsel, and 5 minutes by a senior executive)</w:t>
      </w:r>
      <w:r w:rsidRPr="00453E46" w:rsidR="00466598">
        <w:rPr>
          <w:rFonts w:ascii="Times New Roman" w:hAnsi="Times New Roman"/>
        </w:rPr>
        <w:t xml:space="preserve"> in</w:t>
      </w:r>
      <w:r w:rsidRPr="00453E46">
        <w:rPr>
          <w:rFonts w:ascii="Times New Roman" w:hAnsi="Times New Roman"/>
        </w:rPr>
        <w:t xml:space="preserve"> preparing and sending the self-certification or notice to HHS and filing it to meet the recordkeeping requirement. </w:t>
      </w:r>
      <w:r w:rsidRPr="00453E46" w:rsidR="00157BB9">
        <w:rPr>
          <w:rFonts w:ascii="Times New Roman" w:hAnsi="Times New Roman"/>
        </w:rPr>
        <w:t xml:space="preserve">See </w:t>
      </w:r>
      <w:r w:rsidRPr="00453E46" w:rsidR="00661086">
        <w:rPr>
          <w:rFonts w:ascii="Times New Roman" w:hAnsi="Times New Roman"/>
        </w:rPr>
        <w:t>T</w:t>
      </w:r>
      <w:r w:rsidRPr="00453E46" w:rsidR="00157BB9">
        <w:rPr>
          <w:rFonts w:ascii="Times New Roman" w:hAnsi="Times New Roman"/>
        </w:rPr>
        <w:t>able 1 for calculation and burden totals.</w:t>
      </w:r>
    </w:p>
    <w:p w:rsidR="00453E46" w:rsidP="00F33C0A" w14:paraId="667FD1ED" w14:textId="77777777">
      <w:pPr>
        <w:ind w:left="720"/>
        <w:rPr>
          <w:rFonts w:ascii="Times New Roman" w:hAnsi="Times New Roman"/>
        </w:rPr>
      </w:pPr>
    </w:p>
    <w:p w:rsidR="00453E46" w:rsidRPr="00453E46" w:rsidP="00F33C0A" w14:paraId="75B64B9E" w14:textId="77777777">
      <w:pPr>
        <w:ind w:left="720"/>
        <w:rPr>
          <w:rFonts w:ascii="Times New Roman" w:hAnsi="Times New Roman"/>
        </w:rPr>
      </w:pPr>
    </w:p>
    <w:p w:rsidR="009C7E50" w:rsidRPr="00453E46" w:rsidP="00F33C0A" w14:paraId="7AFDFD53" w14:textId="1E60454C">
      <w:pPr>
        <w:ind w:left="720"/>
        <w:rPr>
          <w:rFonts w:ascii="Times New Roman" w:hAnsi="Times New Roman"/>
          <w:b/>
        </w:rPr>
      </w:pPr>
      <w:r w:rsidRPr="00453E46">
        <w:rPr>
          <w:rFonts w:ascii="Times New Roman" w:hAnsi="Times New Roman"/>
          <w:b/>
        </w:rPr>
        <w:t>Table 1.</w:t>
      </w:r>
      <w:r w:rsidRPr="00453E46" w:rsidR="008672FA">
        <w:rPr>
          <w:rFonts w:ascii="Times New Roman" w:hAnsi="Times New Roman"/>
          <w:b/>
        </w:rPr>
        <w:t xml:space="preserve"> Burden for Self-Certification or Notice to HHS</w:t>
      </w:r>
      <w:r w:rsidRPr="00453E46">
        <w:rPr>
          <w:rFonts w:ascii="Times New Roman" w:hAnsi="Times New Roman"/>
          <w:b/>
        </w:rPr>
        <w:tab/>
      </w:r>
    </w:p>
    <w:p w:rsidR="00AE79BD" w:rsidRPr="00453E46" w:rsidP="00F33C0A" w14:paraId="123F53D5" w14:textId="77777777">
      <w:pPr>
        <w:ind w:left="720"/>
        <w:rPr>
          <w:rFonts w:ascii="Times New Roman" w:hAnsi="Times New Roman"/>
          <w:b/>
        </w:rPr>
      </w:pPr>
    </w:p>
    <w:tbl>
      <w:tblPr>
        <w:tblW w:w="8919" w:type="dxa"/>
        <w:tblInd w:w="715" w:type="dxa"/>
        <w:tblLook w:val="04A0"/>
      </w:tblPr>
      <w:tblGrid>
        <w:gridCol w:w="2880"/>
        <w:gridCol w:w="1080"/>
        <w:gridCol w:w="999"/>
        <w:gridCol w:w="1080"/>
        <w:gridCol w:w="1080"/>
        <w:gridCol w:w="1800"/>
      </w:tblGrid>
      <w:tr w14:paraId="77C8A396" w14:textId="77777777" w:rsidTr="00E3677F">
        <w:tblPrEx>
          <w:tblW w:w="8919" w:type="dxa"/>
          <w:tblInd w:w="715" w:type="dxa"/>
          <w:tblLook w:val="04A0"/>
        </w:tblPrEx>
        <w:trPr>
          <w:trHeight w:val="827"/>
        </w:trPr>
        <w:tc>
          <w:tcPr>
            <w:tcW w:w="2880"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9C7E50" w:rsidRPr="0063543A" w:rsidP="009C7E50" w14:paraId="7CEC469F"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9C7E50" w:rsidRPr="0063543A" w:rsidP="009C7E50" w14:paraId="0F5E2A24"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Number of Entities </w:t>
            </w:r>
          </w:p>
        </w:tc>
        <w:tc>
          <w:tcPr>
            <w:tcW w:w="999" w:type="dxa"/>
            <w:tcBorders>
              <w:top w:val="single" w:sz="4" w:space="0" w:color="000000"/>
              <w:left w:val="nil"/>
              <w:bottom w:val="single" w:sz="4" w:space="0" w:color="auto"/>
              <w:right w:val="single" w:sz="4" w:space="0" w:color="auto"/>
            </w:tcBorders>
            <w:shd w:val="clear" w:color="auto" w:fill="auto"/>
            <w:vAlign w:val="bottom"/>
            <w:hideMark/>
          </w:tcPr>
          <w:p w:rsidR="009C7E50" w:rsidRPr="0063543A" w:rsidP="009C7E50" w14:paraId="2A835B9B"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Number of Hours per Entity </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9C7E50" w:rsidRPr="0063543A" w:rsidP="009C7E50" w14:paraId="0C5E0973"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Total Hour Burden </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9C7E50" w:rsidRPr="0063543A" w:rsidP="009C7E50" w14:paraId="0E9D46D7"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Wage Rate </w:t>
            </w:r>
          </w:p>
        </w:tc>
        <w:tc>
          <w:tcPr>
            <w:tcW w:w="1800" w:type="dxa"/>
            <w:tcBorders>
              <w:top w:val="single" w:sz="4" w:space="0" w:color="000000"/>
              <w:left w:val="nil"/>
              <w:bottom w:val="single" w:sz="4" w:space="0" w:color="auto"/>
              <w:right w:val="single" w:sz="4" w:space="0" w:color="000000"/>
            </w:tcBorders>
            <w:shd w:val="clear" w:color="auto" w:fill="auto"/>
            <w:vAlign w:val="bottom"/>
            <w:hideMark/>
          </w:tcPr>
          <w:p w:rsidR="009C7E50" w:rsidRPr="0063543A" w:rsidP="009C7E50" w14:paraId="42B35336" w14:textId="4ECCAC2C">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Equivalent</w:t>
            </w:r>
            <w:r w:rsidRPr="0063543A" w:rsidR="00E3677F">
              <w:rPr>
                <w:rFonts w:ascii="Times New Roman" w:hAnsi="Times New Roman"/>
                <w:b/>
                <w:bCs/>
                <w:sz w:val="22"/>
                <w:szCs w:val="22"/>
              </w:rPr>
              <w:t xml:space="preserve"> Cost</w:t>
            </w:r>
            <w:r w:rsidRPr="0063543A">
              <w:rPr>
                <w:rFonts w:ascii="Times New Roman" w:hAnsi="Times New Roman"/>
                <w:b/>
                <w:bCs/>
                <w:sz w:val="22"/>
                <w:szCs w:val="22"/>
              </w:rPr>
              <w:t xml:space="preserve"> of Hour Burden </w:t>
            </w:r>
          </w:p>
        </w:tc>
      </w:tr>
      <w:tr w14:paraId="1BCCDADA" w14:textId="77777777" w:rsidTr="00D574A9">
        <w:tblPrEx>
          <w:tblW w:w="8919" w:type="dxa"/>
          <w:tblInd w:w="715" w:type="dxa"/>
          <w:tblLook w:val="04A0"/>
        </w:tblPrEx>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7E50" w:rsidRPr="0063543A" w:rsidP="009C7E50" w14:paraId="3F92BB28"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C7E50" w:rsidRPr="0063543A" w:rsidP="009C7E50" w14:paraId="7B22C246"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(A) </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9C7E50" w:rsidRPr="0063543A" w:rsidP="009C7E50" w14:paraId="7F83E1F9"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(B)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C7E50" w:rsidRPr="0063543A" w:rsidP="009C7E50" w14:paraId="0181190D" w14:textId="2CE53F1E">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 xml:space="preserve">(A </w:t>
            </w:r>
            <w:r w:rsidRPr="0063543A" w:rsidR="0058673A">
              <w:rPr>
                <w:rFonts w:ascii="Times New Roman" w:hAnsi="Times New Roman"/>
                <w:b/>
                <w:bCs/>
                <w:sz w:val="22"/>
                <w:szCs w:val="22"/>
              </w:rPr>
              <w:t>×</w:t>
            </w:r>
            <w:r w:rsidRPr="0063543A">
              <w:rPr>
                <w:rFonts w:ascii="Times New Roman" w:hAnsi="Times New Roman"/>
                <w:b/>
                <w:bCs/>
                <w:sz w:val="22"/>
                <w:szCs w:val="22"/>
              </w:rPr>
              <w:t xml:space="preserve"> B)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C7E50" w:rsidRPr="0063543A" w:rsidP="009C7E50" w14:paraId="50AACA7C"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(C) </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9C7E50" w:rsidRPr="0063543A" w:rsidP="009C7E50" w14:paraId="4326CAD1" w14:textId="00AC1A01">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 xml:space="preserve">(A </w:t>
            </w:r>
            <w:r w:rsidRPr="0063543A" w:rsidR="0058673A">
              <w:rPr>
                <w:rFonts w:ascii="Times New Roman" w:hAnsi="Times New Roman"/>
                <w:b/>
                <w:bCs/>
                <w:sz w:val="22"/>
                <w:szCs w:val="22"/>
              </w:rPr>
              <w:t>×</w:t>
            </w:r>
            <w:r w:rsidRPr="0063543A">
              <w:rPr>
                <w:rFonts w:ascii="Times New Roman" w:hAnsi="Times New Roman"/>
                <w:b/>
                <w:bCs/>
                <w:sz w:val="22"/>
                <w:szCs w:val="22"/>
              </w:rPr>
              <w:t xml:space="preserve"> B </w:t>
            </w:r>
            <w:r w:rsidRPr="0063543A" w:rsidR="0058673A">
              <w:rPr>
                <w:rFonts w:ascii="Times New Roman" w:hAnsi="Times New Roman"/>
                <w:b/>
                <w:bCs/>
                <w:sz w:val="22"/>
                <w:szCs w:val="22"/>
              </w:rPr>
              <w:t>×</w:t>
            </w:r>
            <w:r w:rsidRPr="0063543A">
              <w:rPr>
                <w:rFonts w:ascii="Times New Roman" w:hAnsi="Times New Roman"/>
                <w:b/>
                <w:bCs/>
                <w:sz w:val="22"/>
                <w:szCs w:val="22"/>
              </w:rPr>
              <w:t xml:space="preserve"> C) </w:t>
            </w:r>
          </w:p>
        </w:tc>
      </w:tr>
      <w:tr w14:paraId="55946658" w14:textId="77777777" w:rsidTr="004920D4">
        <w:tblPrEx>
          <w:tblW w:w="8919" w:type="dxa"/>
          <w:tblInd w:w="715" w:type="dxa"/>
          <w:tblLook w:val="04A0"/>
        </w:tblPrEx>
        <w:trPr>
          <w:trHeight w:val="57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35840" w:rsidRPr="0063543A" w:rsidP="00835840" w14:paraId="1D53712D" w14:textId="14868753">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 xml:space="preserve">Benefit manager prepares self-certification or notice to HHS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840" w:rsidRPr="0063543A" w:rsidP="00835840" w14:paraId="252990E2" w14:textId="7974E54D">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9</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835840" w:rsidRPr="0063543A" w:rsidP="00835840" w14:paraId="46A7F728" w14:textId="1AB491B8">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0.17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5840" w:rsidRPr="0063543A" w:rsidP="00835840" w14:paraId="34C19731" w14:textId="6C9D582B">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35840" w:rsidRPr="0063543A" w:rsidP="00835840" w14:paraId="01D20E98" w14:textId="6CB87E81">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$180.68</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35840" w:rsidRPr="0063543A" w:rsidP="00835840" w14:paraId="72867DE2" w14:textId="5419C645">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$271</w:t>
            </w:r>
          </w:p>
        </w:tc>
      </w:tr>
      <w:tr w14:paraId="5C0B1A3E" w14:textId="77777777" w:rsidTr="004920D4">
        <w:tblPrEx>
          <w:tblW w:w="8919" w:type="dxa"/>
          <w:tblInd w:w="715" w:type="dxa"/>
          <w:tblLook w:val="04A0"/>
        </w:tblPrEx>
        <w:trPr>
          <w:trHeight w:val="233"/>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35840" w:rsidRPr="0063543A" w:rsidP="00835840" w14:paraId="6A13D713" w14:textId="3FA17F18">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Legal counsel prepares self-certification or Notice to HHS</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35840" w:rsidRPr="0063543A" w:rsidP="00835840" w14:paraId="162EF47B" w14:textId="2E73ECF4">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9</w:t>
            </w:r>
          </w:p>
        </w:tc>
        <w:tc>
          <w:tcPr>
            <w:tcW w:w="999"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2265E0D6" w14:textId="715D2D64">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0.08</w:t>
            </w:r>
          </w:p>
        </w:tc>
        <w:tc>
          <w:tcPr>
            <w:tcW w:w="108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396F3687" w14:textId="79C1E369">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0.75</w:t>
            </w:r>
          </w:p>
        </w:tc>
        <w:tc>
          <w:tcPr>
            <w:tcW w:w="108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7A8BA923" w14:textId="52619938">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$177.97</w:t>
            </w:r>
          </w:p>
        </w:tc>
        <w:tc>
          <w:tcPr>
            <w:tcW w:w="180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5AE4AA96" w14:textId="7F500451">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$133</w:t>
            </w:r>
          </w:p>
        </w:tc>
      </w:tr>
      <w:tr w14:paraId="628F32BA" w14:textId="77777777" w:rsidTr="004920D4">
        <w:tblPrEx>
          <w:tblW w:w="8919" w:type="dxa"/>
          <w:tblInd w:w="715" w:type="dxa"/>
          <w:tblLook w:val="04A0"/>
        </w:tblPrEx>
        <w:trPr>
          <w:trHeight w:val="57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35840" w:rsidRPr="0063543A" w:rsidP="00835840" w14:paraId="3A2D8FA8" w14:textId="42B57E64">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 xml:space="preserve">Clerical staff prepares self- certification or notice to HHS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35840" w:rsidRPr="0063543A" w:rsidP="00835840" w14:paraId="00ECE93E" w14:textId="329634CB">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9</w:t>
            </w:r>
          </w:p>
        </w:tc>
        <w:tc>
          <w:tcPr>
            <w:tcW w:w="999"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1BBC8E65" w14:textId="4A8C7DC8">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0.50</w:t>
            </w:r>
          </w:p>
        </w:tc>
        <w:tc>
          <w:tcPr>
            <w:tcW w:w="108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2BAF8C3D" w14:textId="58B92593">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4.5</w:t>
            </w:r>
          </w:p>
        </w:tc>
        <w:tc>
          <w:tcPr>
            <w:tcW w:w="108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08A3D372" w14:textId="1A947227">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$69.41</w:t>
            </w:r>
          </w:p>
        </w:tc>
        <w:tc>
          <w:tcPr>
            <w:tcW w:w="1800" w:type="dxa"/>
            <w:tcBorders>
              <w:top w:val="nil"/>
              <w:left w:val="nil"/>
              <w:bottom w:val="single" w:sz="4" w:space="0" w:color="auto"/>
              <w:right w:val="single" w:sz="4" w:space="0" w:color="auto"/>
            </w:tcBorders>
            <w:shd w:val="clear" w:color="auto" w:fill="auto"/>
            <w:noWrap/>
            <w:vAlign w:val="bottom"/>
            <w:hideMark/>
          </w:tcPr>
          <w:p w:rsidR="00835840" w:rsidRPr="0063543A" w:rsidP="00835840" w14:paraId="0FF37EFE" w14:textId="382CD63E">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$312</w:t>
            </w:r>
          </w:p>
        </w:tc>
      </w:tr>
      <w:tr w14:paraId="7945A3D3" w14:textId="77777777" w:rsidTr="0058673A">
        <w:tblPrEx>
          <w:tblW w:w="8919" w:type="dxa"/>
          <w:tblInd w:w="715" w:type="dxa"/>
          <w:tblLook w:val="04A0"/>
        </w:tblPrEx>
        <w:trPr>
          <w:trHeight w:val="580"/>
        </w:trPr>
        <w:tc>
          <w:tcPr>
            <w:tcW w:w="2880" w:type="dxa"/>
            <w:tcBorders>
              <w:top w:val="nil"/>
              <w:left w:val="single" w:sz="4" w:space="0" w:color="auto"/>
              <w:bottom w:val="single" w:sz="4" w:space="0" w:color="auto"/>
              <w:right w:val="single" w:sz="4" w:space="0" w:color="auto"/>
            </w:tcBorders>
            <w:shd w:val="clear" w:color="auto" w:fill="auto"/>
            <w:vAlign w:val="bottom"/>
            <w:hideMark/>
          </w:tcPr>
          <w:p w:rsidR="00835840" w:rsidRPr="0063543A" w:rsidP="00835840" w14:paraId="511B13DB" w14:textId="7ED4D6A9">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 xml:space="preserve">Senior Executive prepares self-certification or Notice to HHS </w:t>
            </w:r>
          </w:p>
        </w:tc>
        <w:tc>
          <w:tcPr>
            <w:tcW w:w="1080" w:type="dxa"/>
            <w:tcBorders>
              <w:top w:val="nil"/>
              <w:left w:val="single" w:sz="4" w:space="0" w:color="auto"/>
              <w:bottom w:val="double" w:sz="4" w:space="0" w:color="auto"/>
              <w:right w:val="single" w:sz="4" w:space="0" w:color="auto"/>
            </w:tcBorders>
            <w:shd w:val="clear" w:color="auto" w:fill="auto"/>
            <w:noWrap/>
            <w:vAlign w:val="bottom"/>
            <w:hideMark/>
          </w:tcPr>
          <w:p w:rsidR="00835840" w:rsidRPr="0063543A" w:rsidP="00835840" w14:paraId="16D5ABEA" w14:textId="174322E7">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9</w:t>
            </w:r>
          </w:p>
        </w:tc>
        <w:tc>
          <w:tcPr>
            <w:tcW w:w="999" w:type="dxa"/>
            <w:tcBorders>
              <w:top w:val="nil"/>
              <w:left w:val="nil"/>
              <w:bottom w:val="double" w:sz="4" w:space="0" w:color="auto"/>
              <w:right w:val="single" w:sz="4" w:space="0" w:color="auto"/>
            </w:tcBorders>
            <w:shd w:val="clear" w:color="auto" w:fill="auto"/>
            <w:noWrap/>
            <w:vAlign w:val="bottom"/>
            <w:hideMark/>
          </w:tcPr>
          <w:p w:rsidR="00835840" w:rsidRPr="0063543A" w:rsidP="00835840" w14:paraId="1E30E8A8" w14:textId="3774C193">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0.08</w:t>
            </w:r>
          </w:p>
        </w:tc>
        <w:tc>
          <w:tcPr>
            <w:tcW w:w="1080" w:type="dxa"/>
            <w:tcBorders>
              <w:top w:val="nil"/>
              <w:left w:val="nil"/>
              <w:bottom w:val="double" w:sz="4" w:space="0" w:color="auto"/>
              <w:right w:val="single" w:sz="4" w:space="0" w:color="auto"/>
            </w:tcBorders>
            <w:shd w:val="clear" w:color="auto" w:fill="auto"/>
            <w:noWrap/>
            <w:vAlign w:val="bottom"/>
            <w:hideMark/>
          </w:tcPr>
          <w:p w:rsidR="00835840" w:rsidRPr="0063543A" w:rsidP="00835840" w14:paraId="555A34CB" w14:textId="5E311AA3">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0.75</w:t>
            </w:r>
          </w:p>
        </w:tc>
        <w:tc>
          <w:tcPr>
            <w:tcW w:w="1080" w:type="dxa"/>
            <w:tcBorders>
              <w:top w:val="nil"/>
              <w:left w:val="nil"/>
              <w:bottom w:val="double" w:sz="4" w:space="0" w:color="auto"/>
              <w:right w:val="single" w:sz="4" w:space="0" w:color="auto"/>
            </w:tcBorders>
            <w:shd w:val="clear" w:color="auto" w:fill="auto"/>
            <w:noWrap/>
            <w:vAlign w:val="bottom"/>
            <w:hideMark/>
          </w:tcPr>
          <w:p w:rsidR="00835840" w:rsidRPr="0063543A" w:rsidP="00835840" w14:paraId="00A83FB1" w14:textId="1C8F6C7E">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$147.07</w:t>
            </w:r>
          </w:p>
        </w:tc>
        <w:tc>
          <w:tcPr>
            <w:tcW w:w="1800" w:type="dxa"/>
            <w:tcBorders>
              <w:top w:val="nil"/>
              <w:left w:val="nil"/>
              <w:bottom w:val="double" w:sz="4" w:space="0" w:color="auto"/>
              <w:right w:val="single" w:sz="4" w:space="0" w:color="auto"/>
            </w:tcBorders>
            <w:shd w:val="clear" w:color="auto" w:fill="auto"/>
            <w:noWrap/>
            <w:vAlign w:val="bottom"/>
            <w:hideMark/>
          </w:tcPr>
          <w:p w:rsidR="00835840" w:rsidRPr="0063543A" w:rsidP="00835840" w14:paraId="51A02B03" w14:textId="08EB7717">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$110</w:t>
            </w:r>
          </w:p>
        </w:tc>
      </w:tr>
      <w:tr w14:paraId="5DC7C4B7" w14:textId="77777777" w:rsidTr="0058673A">
        <w:tblPrEx>
          <w:tblW w:w="8919" w:type="dxa"/>
          <w:tblInd w:w="715" w:type="dxa"/>
          <w:tblLook w:val="04A0"/>
        </w:tblPrEx>
        <w:trPr>
          <w:trHeight w:val="300"/>
        </w:trPr>
        <w:tc>
          <w:tcPr>
            <w:tcW w:w="28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35840" w:rsidRPr="0063543A" w:rsidP="00835840" w14:paraId="5585B2CF" w14:textId="77777777">
            <w:pPr>
              <w:widowControl/>
              <w:autoSpaceDE/>
              <w:autoSpaceDN/>
              <w:adjustRightInd/>
              <w:rPr>
                <w:rFonts w:ascii="Times New Roman" w:hAnsi="Times New Roman"/>
                <w:b/>
                <w:color w:val="000000"/>
                <w:sz w:val="22"/>
                <w:szCs w:val="22"/>
              </w:rPr>
            </w:pPr>
            <w:r w:rsidRPr="0063543A">
              <w:rPr>
                <w:rFonts w:ascii="Times New Roman" w:hAnsi="Times New Roman"/>
                <w:b/>
                <w:color w:val="000000"/>
                <w:sz w:val="22"/>
                <w:szCs w:val="22"/>
              </w:rPr>
              <w:t>Total</w:t>
            </w:r>
          </w:p>
        </w:tc>
        <w:tc>
          <w:tcPr>
            <w:tcW w:w="1080" w:type="dxa"/>
            <w:tcBorders>
              <w:top w:val="double" w:sz="4" w:space="0" w:color="auto"/>
              <w:left w:val="single" w:sz="4" w:space="0" w:color="auto"/>
              <w:bottom w:val="single" w:sz="8" w:space="0" w:color="auto"/>
              <w:right w:val="single" w:sz="4" w:space="0" w:color="auto"/>
            </w:tcBorders>
            <w:shd w:val="clear" w:color="auto" w:fill="auto"/>
            <w:noWrap/>
            <w:vAlign w:val="bottom"/>
            <w:hideMark/>
          </w:tcPr>
          <w:p w:rsidR="00835840" w:rsidRPr="0063543A" w:rsidP="00835840" w14:paraId="0529963B" w14:textId="76018006">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4.5</w:t>
            </w:r>
          </w:p>
        </w:tc>
        <w:tc>
          <w:tcPr>
            <w:tcW w:w="999" w:type="dxa"/>
            <w:tcBorders>
              <w:top w:val="double" w:sz="4" w:space="0" w:color="auto"/>
              <w:left w:val="nil"/>
              <w:bottom w:val="single" w:sz="8" w:space="0" w:color="auto"/>
              <w:right w:val="single" w:sz="4" w:space="0" w:color="auto"/>
            </w:tcBorders>
            <w:shd w:val="clear" w:color="auto" w:fill="auto"/>
            <w:noWrap/>
            <w:vAlign w:val="bottom"/>
            <w:hideMark/>
          </w:tcPr>
          <w:p w:rsidR="00835840" w:rsidRPr="0063543A" w:rsidP="00835840" w14:paraId="2774FF8C" w14:textId="3EDD533F">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w:t>
            </w:r>
          </w:p>
        </w:tc>
        <w:tc>
          <w:tcPr>
            <w:tcW w:w="1080" w:type="dxa"/>
            <w:tcBorders>
              <w:top w:val="double" w:sz="4" w:space="0" w:color="auto"/>
              <w:left w:val="nil"/>
              <w:bottom w:val="single" w:sz="8" w:space="0" w:color="auto"/>
              <w:right w:val="single" w:sz="4" w:space="0" w:color="auto"/>
            </w:tcBorders>
            <w:shd w:val="clear" w:color="auto" w:fill="auto"/>
            <w:noWrap/>
            <w:vAlign w:val="bottom"/>
            <w:hideMark/>
          </w:tcPr>
          <w:p w:rsidR="00835840" w:rsidRPr="0063543A" w:rsidP="00835840" w14:paraId="4E7C547B" w14:textId="70E8D720">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7.5</w:t>
            </w:r>
          </w:p>
        </w:tc>
        <w:tc>
          <w:tcPr>
            <w:tcW w:w="1080" w:type="dxa"/>
            <w:tcBorders>
              <w:top w:val="double" w:sz="4" w:space="0" w:color="auto"/>
              <w:left w:val="nil"/>
              <w:bottom w:val="single" w:sz="8" w:space="0" w:color="auto"/>
              <w:right w:val="single" w:sz="4" w:space="0" w:color="auto"/>
            </w:tcBorders>
            <w:shd w:val="clear" w:color="auto" w:fill="auto"/>
            <w:noWrap/>
            <w:vAlign w:val="bottom"/>
            <w:hideMark/>
          </w:tcPr>
          <w:p w:rsidR="00835840" w:rsidRPr="0063543A" w:rsidP="00835840" w14:paraId="12C1DC7C" w14:textId="0BC6FF63">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w:t>
            </w:r>
          </w:p>
        </w:tc>
        <w:tc>
          <w:tcPr>
            <w:tcW w:w="1800" w:type="dxa"/>
            <w:tcBorders>
              <w:top w:val="double" w:sz="4" w:space="0" w:color="auto"/>
              <w:left w:val="nil"/>
              <w:bottom w:val="single" w:sz="8" w:space="0" w:color="auto"/>
              <w:right w:val="single" w:sz="4" w:space="0" w:color="auto"/>
            </w:tcBorders>
            <w:shd w:val="clear" w:color="auto" w:fill="auto"/>
            <w:noWrap/>
            <w:vAlign w:val="bottom"/>
            <w:hideMark/>
          </w:tcPr>
          <w:p w:rsidR="00835840" w:rsidRPr="0063543A" w:rsidP="00835840" w14:paraId="323446CE" w14:textId="7851360D">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$827</w:t>
            </w:r>
          </w:p>
        </w:tc>
      </w:tr>
    </w:tbl>
    <w:p w:rsidR="0094337C" w:rsidRPr="00453E46" w:rsidP="00661086" w14:paraId="62367462" w14:textId="77777777">
      <w:pPr>
        <w:rPr>
          <w:rFonts w:ascii="Times New Roman" w:hAnsi="Times New Roman"/>
        </w:rPr>
      </w:pPr>
    </w:p>
    <w:p w:rsidR="0094337C" w:rsidRPr="00453E46" w:rsidP="00F33C0A" w14:paraId="5E1BB2E9" w14:textId="2E25377B">
      <w:pPr>
        <w:ind w:left="720"/>
        <w:rPr>
          <w:rFonts w:ascii="Times New Roman" w:hAnsi="Times New Roman"/>
          <w:b/>
        </w:rPr>
      </w:pPr>
      <w:r w:rsidRPr="00453E46">
        <w:rPr>
          <w:rFonts w:ascii="Times New Roman" w:hAnsi="Times New Roman"/>
          <w:b/>
        </w:rPr>
        <w:t>B.</w:t>
      </w:r>
      <w:r w:rsidRPr="00453E46" w:rsidR="0074706B">
        <w:rPr>
          <w:rFonts w:ascii="Times New Roman" w:hAnsi="Times New Roman"/>
          <w:b/>
        </w:rPr>
        <w:t xml:space="preserve"> </w:t>
      </w:r>
      <w:r w:rsidRPr="00453E46">
        <w:rPr>
          <w:rFonts w:ascii="Times New Roman" w:eastAsia="Calibri" w:hAnsi="Times New Roman"/>
          <w:b/>
        </w:rPr>
        <w:t xml:space="preserve">ICRs Regarding </w:t>
      </w:r>
      <w:r w:rsidRPr="00453E46">
        <w:rPr>
          <w:rFonts w:ascii="Times New Roman" w:hAnsi="Times New Roman"/>
          <w:b/>
        </w:rPr>
        <w:t>Notice of Availability of Separate Payments for Contraceptive Services (§147.131(e))</w:t>
      </w:r>
    </w:p>
    <w:p w:rsidR="0094337C" w:rsidRPr="00453E46" w:rsidP="00F33C0A" w14:paraId="67AB7048" w14:textId="77777777">
      <w:pPr>
        <w:ind w:left="720"/>
        <w:rPr>
          <w:rFonts w:ascii="Times New Roman" w:hAnsi="Times New Roman"/>
        </w:rPr>
      </w:pPr>
    </w:p>
    <w:p w:rsidR="0094337C" w:rsidRPr="00453E46" w:rsidP="00F33C0A" w14:paraId="36FF599E" w14:textId="2BE5BE61">
      <w:pPr>
        <w:ind w:left="720"/>
        <w:rPr>
          <w:rFonts w:ascii="Times New Roman" w:hAnsi="Times New Roman"/>
        </w:rPr>
      </w:pPr>
      <w:r w:rsidRPr="00453E46">
        <w:rPr>
          <w:rFonts w:ascii="Times New Roman" w:hAnsi="Times New Roman"/>
        </w:rPr>
        <w:t>As required by the July 2015 final regulations, a health insurance issuer or</w:t>
      </w:r>
      <w:r w:rsidRPr="00453E46" w:rsidR="00610C9B">
        <w:rPr>
          <w:rFonts w:ascii="Times New Roman" w:hAnsi="Times New Roman"/>
        </w:rPr>
        <w:t xml:space="preserve"> </w:t>
      </w:r>
      <w:r w:rsidRPr="00453E46">
        <w:rPr>
          <w:rFonts w:ascii="Times New Roman" w:hAnsi="Times New Roman"/>
        </w:rPr>
        <w:t>third</w:t>
      </w:r>
      <w:r w:rsidRPr="00453E46" w:rsidR="006466BF">
        <w:rPr>
          <w:rFonts w:ascii="Times New Roman" w:hAnsi="Times New Roman"/>
        </w:rPr>
        <w:t>-</w:t>
      </w:r>
      <w:r w:rsidRPr="00453E46">
        <w:rPr>
          <w:rFonts w:ascii="Times New Roman" w:hAnsi="Times New Roman"/>
        </w:rPr>
        <w:t xml:space="preserve">party administrator providing or arranging separate payments for contraceptive services for participants and beneficiaries in insured plans (or student enrollees and covered dependents in student health insurance coverage) of eligible organizations is required to provide a written notice to plan participants and beneficiaries (or student enrollees and covered dependents) informing them of the availability of such payments. The notice must be separate from but contemporaneous with (to the extent possible) any application materials distributed in connection with enrollment (or re-enrollment) in group or student coverage of the eligible organization in any plan year to which the accommodation is to apply and will be provided annually. To satisfy the notice requirement, issuers may, but are not required to, use the model language set forth previously or substantially similar language. </w:t>
      </w:r>
    </w:p>
    <w:p w:rsidR="0094337C" w:rsidRPr="00453E46" w:rsidP="00F33C0A" w14:paraId="7D1DC59B" w14:textId="77777777">
      <w:pPr>
        <w:ind w:left="720"/>
        <w:rPr>
          <w:rFonts w:ascii="Times New Roman" w:hAnsi="Times New Roman"/>
        </w:rPr>
      </w:pPr>
    </w:p>
    <w:p w:rsidR="00F60389" w:rsidRPr="00453E46" w:rsidP="00F33C0A" w14:paraId="43820E05" w14:textId="64DB62D6">
      <w:pPr>
        <w:ind w:left="720"/>
        <w:rPr>
          <w:rFonts w:ascii="Times New Roman" w:hAnsi="Times New Roman"/>
          <w:b/>
        </w:rPr>
      </w:pPr>
      <w:r w:rsidRPr="00453E46">
        <w:rPr>
          <w:rFonts w:ascii="Times New Roman" w:hAnsi="Times New Roman"/>
        </w:rPr>
        <w:t xml:space="preserve">It is anticipated that approximately </w:t>
      </w:r>
      <w:r w:rsidRPr="00453E46" w:rsidR="00111D00">
        <w:rPr>
          <w:rFonts w:ascii="Times New Roman" w:hAnsi="Times New Roman"/>
        </w:rPr>
        <w:t xml:space="preserve">109 </w:t>
      </w:r>
      <w:r w:rsidRPr="00453E46">
        <w:rPr>
          <w:rFonts w:ascii="Times New Roman" w:hAnsi="Times New Roman"/>
        </w:rPr>
        <w:t>entities will seek the optional accommodation</w:t>
      </w:r>
      <w:r w:rsidRPr="00453E46" w:rsidR="00111D00">
        <w:rPr>
          <w:rFonts w:ascii="Times New Roman" w:hAnsi="Times New Roman"/>
        </w:rPr>
        <w:t xml:space="preserve"> (100 that used it previously, and 9 that will newly opt into it)</w:t>
      </w:r>
      <w:r w:rsidRPr="00453E46">
        <w:rPr>
          <w:rFonts w:ascii="Times New Roman" w:hAnsi="Times New Roman"/>
        </w:rPr>
        <w:t>. It is unknown how many issuers or third</w:t>
      </w:r>
      <w:r w:rsidRPr="00453E46" w:rsidR="006466BF">
        <w:rPr>
          <w:rFonts w:ascii="Times New Roman" w:hAnsi="Times New Roman"/>
        </w:rPr>
        <w:t>-</w:t>
      </w:r>
      <w:r w:rsidRPr="00453E46">
        <w:rPr>
          <w:rFonts w:ascii="Times New Roman" w:hAnsi="Times New Roman"/>
        </w:rPr>
        <w:t xml:space="preserve">party administrators provide health insurance coverage or services in connection with health plans of eligible organizations, but it is assumed at least </w:t>
      </w:r>
      <w:r w:rsidRPr="00453E46" w:rsidR="00111D00">
        <w:rPr>
          <w:rFonts w:ascii="Times New Roman" w:hAnsi="Times New Roman"/>
        </w:rPr>
        <w:t>109</w:t>
      </w:r>
      <w:r w:rsidRPr="00453E46">
        <w:rPr>
          <w:rFonts w:ascii="Times New Roman" w:hAnsi="Times New Roman"/>
        </w:rPr>
        <w:t>. It is estimated that each issuer or</w:t>
      </w:r>
      <w:r w:rsidRPr="00453E46" w:rsidR="006466BF">
        <w:rPr>
          <w:rFonts w:ascii="Times New Roman" w:hAnsi="Times New Roman"/>
        </w:rPr>
        <w:t xml:space="preserve"> </w:t>
      </w:r>
      <w:r w:rsidRPr="00453E46">
        <w:rPr>
          <w:rFonts w:ascii="Times New Roman" w:hAnsi="Times New Roman"/>
        </w:rPr>
        <w:t>third</w:t>
      </w:r>
      <w:r w:rsidRPr="00453E46" w:rsidR="006466BF">
        <w:rPr>
          <w:rFonts w:ascii="Times New Roman" w:hAnsi="Times New Roman"/>
        </w:rPr>
        <w:t>-</w:t>
      </w:r>
      <w:r w:rsidRPr="00453E46">
        <w:rPr>
          <w:rFonts w:ascii="Times New Roman" w:hAnsi="Times New Roman"/>
        </w:rPr>
        <w:t xml:space="preserve">party administrator will need approximately 1 hour of clerical </w:t>
      </w:r>
      <w:r w:rsidRPr="00453E46" w:rsidR="00802DCB">
        <w:rPr>
          <w:rFonts w:ascii="Times New Roman" w:hAnsi="Times New Roman"/>
        </w:rPr>
        <w:t>staff</w:t>
      </w:r>
      <w:r w:rsidRPr="00453E46">
        <w:rPr>
          <w:rFonts w:ascii="Times New Roman" w:hAnsi="Times New Roman"/>
        </w:rPr>
        <w:t xml:space="preserve"> and 15 minutes of</w:t>
      </w:r>
      <w:r w:rsidRPr="00453E46" w:rsidR="00303417">
        <w:rPr>
          <w:rFonts w:ascii="Times New Roman" w:hAnsi="Times New Roman"/>
        </w:rPr>
        <w:t xml:space="preserve"> general and operations manager</w:t>
      </w:r>
      <w:r w:rsidRPr="00453E46">
        <w:rPr>
          <w:rFonts w:ascii="Times New Roman" w:hAnsi="Times New Roman"/>
        </w:rPr>
        <w:t xml:space="preserve"> to prepare the notices. </w:t>
      </w:r>
      <w:r w:rsidRPr="00453E46" w:rsidR="00543D5E">
        <w:rPr>
          <w:rFonts w:ascii="Times New Roman" w:hAnsi="Times New Roman"/>
        </w:rPr>
        <w:t xml:space="preserve">See </w:t>
      </w:r>
      <w:r w:rsidRPr="00453E46" w:rsidR="00661086">
        <w:rPr>
          <w:rFonts w:ascii="Times New Roman" w:hAnsi="Times New Roman"/>
        </w:rPr>
        <w:t>T</w:t>
      </w:r>
      <w:r w:rsidRPr="00453E46" w:rsidR="00543D5E">
        <w:rPr>
          <w:rFonts w:ascii="Times New Roman" w:hAnsi="Times New Roman"/>
        </w:rPr>
        <w:t xml:space="preserve">able </w:t>
      </w:r>
      <w:r w:rsidRPr="00453E46">
        <w:rPr>
          <w:rFonts w:ascii="Times New Roman" w:hAnsi="Times New Roman"/>
        </w:rPr>
        <w:t>2</w:t>
      </w:r>
      <w:r w:rsidRPr="00453E46" w:rsidR="00543D5E">
        <w:rPr>
          <w:rFonts w:ascii="Times New Roman" w:hAnsi="Times New Roman"/>
        </w:rPr>
        <w:t xml:space="preserve"> for </w:t>
      </w:r>
      <w:r w:rsidRPr="00453E46" w:rsidR="00B829B8">
        <w:rPr>
          <w:rFonts w:ascii="Times New Roman" w:hAnsi="Times New Roman"/>
        </w:rPr>
        <w:t>calculations and burden totals.</w:t>
      </w:r>
    </w:p>
    <w:p w:rsidR="00407E04" w:rsidRPr="00453E46" w:rsidP="00F33C0A" w14:paraId="380E6B6B" w14:textId="77777777">
      <w:pPr>
        <w:ind w:left="720"/>
        <w:rPr>
          <w:rFonts w:ascii="Times New Roman" w:hAnsi="Times New Roman"/>
          <w:bCs/>
        </w:rPr>
      </w:pPr>
    </w:p>
    <w:p w:rsidR="0074726E" w:rsidRPr="00453E46" w:rsidP="00F33C0A" w14:paraId="4BEE39BD" w14:textId="52C3AE9C">
      <w:pPr>
        <w:ind w:left="720"/>
        <w:rPr>
          <w:rFonts w:ascii="Times New Roman" w:hAnsi="Times New Roman"/>
          <w:b/>
        </w:rPr>
      </w:pPr>
      <w:r w:rsidRPr="00453E46">
        <w:rPr>
          <w:rFonts w:ascii="Times New Roman" w:hAnsi="Times New Roman"/>
          <w:b/>
        </w:rPr>
        <w:t xml:space="preserve">Table 2. </w:t>
      </w:r>
      <w:r w:rsidRPr="00453E46" w:rsidR="004235CB">
        <w:rPr>
          <w:rFonts w:ascii="Times New Roman" w:hAnsi="Times New Roman"/>
          <w:b/>
        </w:rPr>
        <w:t>Burden for Notice of Avai</w:t>
      </w:r>
      <w:r w:rsidRPr="00453E46" w:rsidR="00407E04">
        <w:rPr>
          <w:rFonts w:ascii="Times New Roman" w:hAnsi="Times New Roman"/>
          <w:b/>
        </w:rPr>
        <w:t>lability of Separate Payments for Contraceptive Services</w:t>
      </w:r>
    </w:p>
    <w:p w:rsidR="00661086" w:rsidRPr="00453E46" w:rsidP="00F33C0A" w14:paraId="631D559B" w14:textId="77777777">
      <w:pPr>
        <w:ind w:left="720"/>
        <w:rPr>
          <w:rFonts w:ascii="Times New Roman" w:hAnsi="Times New Roman"/>
          <w:bCs/>
        </w:rPr>
      </w:pPr>
    </w:p>
    <w:tbl>
      <w:tblPr>
        <w:tblW w:w="8910" w:type="dxa"/>
        <w:tblInd w:w="805" w:type="dxa"/>
        <w:tblLook w:val="04A0"/>
      </w:tblPr>
      <w:tblGrid>
        <w:gridCol w:w="3150"/>
        <w:gridCol w:w="1080"/>
        <w:gridCol w:w="1080"/>
        <w:gridCol w:w="981"/>
        <w:gridCol w:w="990"/>
        <w:gridCol w:w="1629"/>
      </w:tblGrid>
      <w:tr w14:paraId="50F22499" w14:textId="77777777" w:rsidTr="006A6C82">
        <w:tblPrEx>
          <w:tblW w:w="8910" w:type="dxa"/>
          <w:tblInd w:w="805" w:type="dxa"/>
          <w:tblLook w:val="04A0"/>
        </w:tblPrEx>
        <w:trPr>
          <w:trHeight w:val="998"/>
        </w:trPr>
        <w:tc>
          <w:tcPr>
            <w:tcW w:w="3150"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74726E" w:rsidRPr="0063543A" w:rsidP="0074726E" w14:paraId="375286BA"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74726E" w:rsidRPr="0063543A" w:rsidP="0074726E" w14:paraId="74077126"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Number of Entities </w:t>
            </w:r>
          </w:p>
        </w:tc>
        <w:tc>
          <w:tcPr>
            <w:tcW w:w="1080" w:type="dxa"/>
            <w:tcBorders>
              <w:top w:val="single" w:sz="4" w:space="0" w:color="000000"/>
              <w:left w:val="nil"/>
              <w:bottom w:val="single" w:sz="4" w:space="0" w:color="auto"/>
              <w:right w:val="single" w:sz="4" w:space="0" w:color="auto"/>
            </w:tcBorders>
            <w:shd w:val="clear" w:color="auto" w:fill="auto"/>
            <w:vAlign w:val="bottom"/>
            <w:hideMark/>
          </w:tcPr>
          <w:p w:rsidR="0074726E" w:rsidRPr="0063543A" w:rsidP="0074726E" w14:paraId="5C8CA801"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Number of Hours per Entity </w:t>
            </w:r>
          </w:p>
        </w:tc>
        <w:tc>
          <w:tcPr>
            <w:tcW w:w="981" w:type="dxa"/>
            <w:tcBorders>
              <w:top w:val="single" w:sz="4" w:space="0" w:color="000000"/>
              <w:left w:val="nil"/>
              <w:bottom w:val="single" w:sz="4" w:space="0" w:color="auto"/>
              <w:right w:val="single" w:sz="4" w:space="0" w:color="auto"/>
            </w:tcBorders>
            <w:shd w:val="clear" w:color="auto" w:fill="auto"/>
            <w:vAlign w:val="bottom"/>
            <w:hideMark/>
          </w:tcPr>
          <w:p w:rsidR="0074726E" w:rsidRPr="0063543A" w:rsidP="0074726E" w14:paraId="1B16091B"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Total Hour Burden </w:t>
            </w:r>
          </w:p>
        </w:tc>
        <w:tc>
          <w:tcPr>
            <w:tcW w:w="990" w:type="dxa"/>
            <w:tcBorders>
              <w:top w:val="single" w:sz="4" w:space="0" w:color="000000"/>
              <w:left w:val="nil"/>
              <w:bottom w:val="single" w:sz="4" w:space="0" w:color="auto"/>
              <w:right w:val="single" w:sz="4" w:space="0" w:color="auto"/>
            </w:tcBorders>
            <w:shd w:val="clear" w:color="auto" w:fill="auto"/>
            <w:vAlign w:val="bottom"/>
            <w:hideMark/>
          </w:tcPr>
          <w:p w:rsidR="0074726E" w:rsidRPr="0063543A" w:rsidP="0074726E" w14:paraId="37680303"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Wage Rate </w:t>
            </w:r>
          </w:p>
        </w:tc>
        <w:tc>
          <w:tcPr>
            <w:tcW w:w="1629" w:type="dxa"/>
            <w:tcBorders>
              <w:top w:val="single" w:sz="4" w:space="0" w:color="000000"/>
              <w:left w:val="nil"/>
              <w:bottom w:val="single" w:sz="4" w:space="0" w:color="auto"/>
              <w:right w:val="single" w:sz="4" w:space="0" w:color="000000"/>
            </w:tcBorders>
            <w:shd w:val="clear" w:color="auto" w:fill="auto"/>
            <w:vAlign w:val="bottom"/>
            <w:hideMark/>
          </w:tcPr>
          <w:p w:rsidR="0074726E" w:rsidRPr="0063543A" w:rsidP="00E3677F" w14:paraId="2C485864" w14:textId="2BE6F6F5">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Equivalent</w:t>
            </w:r>
            <w:r w:rsidRPr="0063543A" w:rsidR="00E3677F">
              <w:rPr>
                <w:rFonts w:ascii="Times New Roman" w:hAnsi="Times New Roman"/>
                <w:b/>
                <w:bCs/>
                <w:sz w:val="22"/>
                <w:szCs w:val="22"/>
              </w:rPr>
              <w:t xml:space="preserve"> Cost</w:t>
            </w:r>
            <w:r w:rsidRPr="0063543A">
              <w:rPr>
                <w:rFonts w:ascii="Times New Roman" w:hAnsi="Times New Roman"/>
                <w:b/>
                <w:bCs/>
                <w:sz w:val="22"/>
                <w:szCs w:val="22"/>
              </w:rPr>
              <w:t xml:space="preserve"> of Hour Burden</w:t>
            </w:r>
          </w:p>
        </w:tc>
      </w:tr>
      <w:tr w14:paraId="7B2B1931" w14:textId="77777777" w:rsidTr="006A6C82">
        <w:tblPrEx>
          <w:tblW w:w="8910" w:type="dxa"/>
          <w:tblInd w:w="805" w:type="dxa"/>
          <w:tblLook w:val="04A0"/>
        </w:tblPrEx>
        <w:trPr>
          <w:trHeight w:val="62"/>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726E" w:rsidRPr="0063543A" w:rsidP="0074726E" w14:paraId="6AA80594"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4726E" w:rsidRPr="0063543A" w:rsidP="0074726E" w14:paraId="4AEAE019"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(A)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4726E" w:rsidRPr="0063543A" w:rsidP="0074726E" w14:paraId="2FA3F70D"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(B) </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74726E" w:rsidRPr="0063543A" w:rsidP="0074726E" w14:paraId="40496AA4" w14:textId="748C588D">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 xml:space="preserve">(A </w:t>
            </w:r>
            <w:r w:rsidRPr="0063543A" w:rsidR="0058673A">
              <w:rPr>
                <w:rFonts w:ascii="Times New Roman" w:hAnsi="Times New Roman"/>
                <w:b/>
                <w:bCs/>
                <w:sz w:val="22"/>
                <w:szCs w:val="22"/>
              </w:rPr>
              <w:t>×</w:t>
            </w:r>
            <w:r w:rsidRPr="0063543A">
              <w:rPr>
                <w:rFonts w:ascii="Times New Roman" w:hAnsi="Times New Roman"/>
                <w:b/>
                <w:bCs/>
                <w:sz w:val="22"/>
                <w:szCs w:val="22"/>
              </w:rPr>
              <w:t xml:space="preserve"> B)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74726E" w:rsidRPr="0063543A" w:rsidP="0074726E" w14:paraId="5B8CE2E7"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(C) </w:t>
            </w:r>
          </w:p>
        </w:tc>
        <w:tc>
          <w:tcPr>
            <w:tcW w:w="1629" w:type="dxa"/>
            <w:tcBorders>
              <w:top w:val="single" w:sz="4" w:space="0" w:color="auto"/>
              <w:left w:val="nil"/>
              <w:bottom w:val="single" w:sz="4" w:space="0" w:color="auto"/>
              <w:right w:val="single" w:sz="4" w:space="0" w:color="auto"/>
            </w:tcBorders>
            <w:shd w:val="clear" w:color="auto" w:fill="auto"/>
            <w:vAlign w:val="bottom"/>
            <w:hideMark/>
          </w:tcPr>
          <w:p w:rsidR="0074726E" w:rsidRPr="0063543A" w:rsidP="0074726E" w14:paraId="46E9A324" w14:textId="4EF3F7F2">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 xml:space="preserve">(A </w:t>
            </w:r>
            <w:r w:rsidRPr="0063543A" w:rsidR="0058673A">
              <w:rPr>
                <w:rFonts w:ascii="Times New Roman" w:hAnsi="Times New Roman"/>
                <w:b/>
                <w:bCs/>
                <w:sz w:val="22"/>
                <w:szCs w:val="22"/>
              </w:rPr>
              <w:t>×</w:t>
            </w:r>
            <w:r w:rsidRPr="0063543A">
              <w:rPr>
                <w:rFonts w:ascii="Times New Roman" w:hAnsi="Times New Roman"/>
                <w:b/>
                <w:bCs/>
                <w:sz w:val="22"/>
                <w:szCs w:val="22"/>
              </w:rPr>
              <w:t xml:space="preserve"> B </w:t>
            </w:r>
            <w:r w:rsidRPr="0063543A" w:rsidR="0058673A">
              <w:rPr>
                <w:rFonts w:ascii="Times New Roman" w:hAnsi="Times New Roman"/>
                <w:b/>
                <w:bCs/>
                <w:sz w:val="22"/>
                <w:szCs w:val="22"/>
              </w:rPr>
              <w:t>×</w:t>
            </w:r>
            <w:r w:rsidRPr="0063543A">
              <w:rPr>
                <w:rFonts w:ascii="Times New Roman" w:hAnsi="Times New Roman"/>
                <w:b/>
                <w:bCs/>
                <w:sz w:val="22"/>
                <w:szCs w:val="22"/>
              </w:rPr>
              <w:t xml:space="preserve"> C) </w:t>
            </w:r>
          </w:p>
        </w:tc>
      </w:tr>
      <w:tr w14:paraId="3CEBA298" w14:textId="77777777" w:rsidTr="006A6C82">
        <w:tblPrEx>
          <w:tblW w:w="8910" w:type="dxa"/>
          <w:tblInd w:w="805" w:type="dxa"/>
          <w:tblLook w:val="04A0"/>
        </w:tblPrEx>
        <w:trPr>
          <w:trHeight w:val="850"/>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82306E" w:rsidRPr="0063543A" w:rsidP="0082306E" w14:paraId="6D622ED3" w14:textId="111DF36D">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Clerical staff prepares Notice of Availability of Separate Payments for Contraceptive Services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06E" w:rsidRPr="0063543A" w:rsidP="0082306E" w14:paraId="6AAB536E" w14:textId="5F9CDAD6">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109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2306E" w:rsidRPr="0063543A" w:rsidP="0082306E" w14:paraId="49AC89B0" w14:textId="2C0ABC4F">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82306E" w:rsidRPr="0063543A" w:rsidP="0082306E" w14:paraId="7B2AFFE6" w14:textId="604E0481">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109</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2306E" w:rsidRPr="0063543A" w:rsidP="0082306E" w14:paraId="3BA80807" w14:textId="71CA2390">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$69.41</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82306E" w:rsidRPr="0063543A" w:rsidP="0082306E" w14:paraId="3848B68E" w14:textId="4A292DA2">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$7,566</w:t>
            </w:r>
          </w:p>
        </w:tc>
      </w:tr>
      <w:tr w14:paraId="20499346" w14:textId="77777777" w:rsidTr="006A6C82">
        <w:tblPrEx>
          <w:tblW w:w="8910" w:type="dxa"/>
          <w:tblInd w:w="805" w:type="dxa"/>
          <w:tblLook w:val="04A0"/>
        </w:tblPrEx>
        <w:trPr>
          <w:trHeight w:val="860"/>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06E" w:rsidRPr="0063543A" w:rsidP="0082306E" w14:paraId="31036897" w14:textId="007BEC9D">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 xml:space="preserve">General and operations manager </w:t>
            </w:r>
            <w:r w:rsidRPr="0063543A">
              <w:rPr>
                <w:rFonts w:ascii="Times New Roman" w:hAnsi="Times New Roman"/>
                <w:color w:val="000000"/>
                <w:sz w:val="22"/>
                <w:szCs w:val="22"/>
              </w:rPr>
              <w:t>prepares Notice of Availability of Separate Payments for Contraceptive Services</w:t>
            </w:r>
          </w:p>
        </w:tc>
        <w:tc>
          <w:tcPr>
            <w:tcW w:w="108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82306E" w:rsidRPr="0063543A" w:rsidP="0082306E" w14:paraId="6AD03308" w14:textId="2D225649">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109</w:t>
            </w:r>
          </w:p>
        </w:tc>
        <w:tc>
          <w:tcPr>
            <w:tcW w:w="1080" w:type="dxa"/>
            <w:tcBorders>
              <w:top w:val="single" w:sz="4" w:space="0" w:color="auto"/>
              <w:left w:val="nil"/>
              <w:bottom w:val="double" w:sz="4" w:space="0" w:color="auto"/>
              <w:right w:val="single" w:sz="4" w:space="0" w:color="auto"/>
            </w:tcBorders>
            <w:shd w:val="clear" w:color="auto" w:fill="auto"/>
            <w:noWrap/>
            <w:vAlign w:val="bottom"/>
            <w:hideMark/>
          </w:tcPr>
          <w:p w:rsidR="0082306E" w:rsidRPr="0063543A" w:rsidP="0082306E" w14:paraId="5042B35D" w14:textId="6C965575">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0.25</w:t>
            </w:r>
          </w:p>
        </w:tc>
        <w:tc>
          <w:tcPr>
            <w:tcW w:w="981" w:type="dxa"/>
            <w:tcBorders>
              <w:top w:val="single" w:sz="4" w:space="0" w:color="auto"/>
              <w:left w:val="nil"/>
              <w:bottom w:val="double" w:sz="4" w:space="0" w:color="auto"/>
              <w:right w:val="single" w:sz="4" w:space="0" w:color="auto"/>
            </w:tcBorders>
            <w:shd w:val="clear" w:color="auto" w:fill="auto"/>
            <w:noWrap/>
            <w:vAlign w:val="bottom"/>
            <w:hideMark/>
          </w:tcPr>
          <w:p w:rsidR="0082306E" w:rsidRPr="0063543A" w:rsidP="0082306E" w14:paraId="29E7E18F" w14:textId="22DDC8AE">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27.25</w:t>
            </w:r>
          </w:p>
        </w:tc>
        <w:tc>
          <w:tcPr>
            <w:tcW w:w="990" w:type="dxa"/>
            <w:tcBorders>
              <w:top w:val="single" w:sz="4" w:space="0" w:color="auto"/>
              <w:left w:val="nil"/>
              <w:bottom w:val="double" w:sz="4" w:space="0" w:color="auto"/>
              <w:right w:val="single" w:sz="4" w:space="0" w:color="auto"/>
            </w:tcBorders>
            <w:shd w:val="clear" w:color="auto" w:fill="auto"/>
            <w:noWrap/>
            <w:vAlign w:val="bottom"/>
            <w:hideMark/>
          </w:tcPr>
          <w:p w:rsidR="0082306E" w:rsidRPr="0063543A" w:rsidP="0082306E" w14:paraId="3FC4FE92" w14:textId="134D8F5B">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$141.63</w:t>
            </w:r>
          </w:p>
        </w:tc>
        <w:tc>
          <w:tcPr>
            <w:tcW w:w="1629" w:type="dxa"/>
            <w:tcBorders>
              <w:top w:val="single" w:sz="4" w:space="0" w:color="auto"/>
              <w:left w:val="nil"/>
              <w:bottom w:val="double" w:sz="4" w:space="0" w:color="auto"/>
              <w:right w:val="single" w:sz="4" w:space="0" w:color="auto"/>
            </w:tcBorders>
            <w:shd w:val="clear" w:color="auto" w:fill="auto"/>
            <w:noWrap/>
            <w:vAlign w:val="bottom"/>
            <w:hideMark/>
          </w:tcPr>
          <w:p w:rsidR="0082306E" w:rsidRPr="0063543A" w:rsidP="0082306E" w14:paraId="0366F5CB" w14:textId="796D2D3D">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$3,859</w:t>
            </w:r>
          </w:p>
        </w:tc>
      </w:tr>
      <w:tr w14:paraId="34734EF1" w14:textId="77777777" w:rsidTr="006A6C82">
        <w:tblPrEx>
          <w:tblW w:w="8910" w:type="dxa"/>
          <w:tblInd w:w="805" w:type="dxa"/>
          <w:tblLook w:val="04A0"/>
        </w:tblPrEx>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06E" w:rsidRPr="0063543A" w:rsidP="0082306E" w14:paraId="598422B7" w14:textId="77777777">
            <w:pPr>
              <w:widowControl/>
              <w:autoSpaceDE/>
              <w:autoSpaceDN/>
              <w:adjustRightInd/>
              <w:rPr>
                <w:rFonts w:ascii="Times New Roman" w:hAnsi="Times New Roman"/>
                <w:b/>
                <w:color w:val="000000"/>
                <w:sz w:val="22"/>
                <w:szCs w:val="22"/>
              </w:rPr>
            </w:pPr>
            <w:r w:rsidRPr="0063543A">
              <w:rPr>
                <w:rFonts w:ascii="Times New Roman" w:hAnsi="Times New Roman"/>
                <w:b/>
                <w:color w:val="000000"/>
                <w:sz w:val="22"/>
                <w:szCs w:val="22"/>
              </w:rPr>
              <w:t>Total</w:t>
            </w:r>
          </w:p>
        </w:tc>
        <w:tc>
          <w:tcPr>
            <w:tcW w:w="10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82306E" w:rsidRPr="0063543A" w:rsidP="0082306E" w14:paraId="3D34A9FC" w14:textId="3DB75E65">
            <w:pPr>
              <w:widowControl/>
              <w:autoSpaceDE/>
              <w:autoSpaceDN/>
              <w:adjustRightInd/>
              <w:jc w:val="right"/>
              <w:rPr>
                <w:rFonts w:ascii="Times New Roman" w:hAnsi="Times New Roman"/>
                <w:b/>
                <w:color w:val="000000"/>
                <w:sz w:val="22"/>
                <w:szCs w:val="22"/>
              </w:rPr>
            </w:pPr>
            <w:r w:rsidRPr="0063543A">
              <w:rPr>
                <w:rFonts w:ascii="Times New Roman" w:hAnsi="Times New Roman"/>
                <w:b/>
                <w:bCs/>
                <w:color w:val="000000"/>
                <w:sz w:val="22"/>
                <w:szCs w:val="22"/>
              </w:rPr>
              <w:t>109</w:t>
            </w:r>
          </w:p>
        </w:tc>
        <w:tc>
          <w:tcPr>
            <w:tcW w:w="1080" w:type="dxa"/>
            <w:tcBorders>
              <w:top w:val="double" w:sz="4" w:space="0" w:color="auto"/>
              <w:left w:val="nil"/>
              <w:bottom w:val="single" w:sz="4" w:space="0" w:color="auto"/>
              <w:right w:val="single" w:sz="4" w:space="0" w:color="auto"/>
            </w:tcBorders>
            <w:shd w:val="clear" w:color="auto" w:fill="auto"/>
            <w:noWrap/>
            <w:vAlign w:val="bottom"/>
            <w:hideMark/>
          </w:tcPr>
          <w:p w:rsidR="0082306E" w:rsidRPr="0063543A" w:rsidP="0082306E" w14:paraId="286A0AC8" w14:textId="11DC1B0C">
            <w:pPr>
              <w:widowControl/>
              <w:autoSpaceDE/>
              <w:autoSpaceDN/>
              <w:adjustRightInd/>
              <w:jc w:val="right"/>
              <w:rPr>
                <w:rFonts w:ascii="Times New Roman" w:hAnsi="Times New Roman"/>
                <w:b/>
                <w:color w:val="000000"/>
                <w:sz w:val="22"/>
                <w:szCs w:val="22"/>
              </w:rPr>
            </w:pPr>
            <w:r w:rsidRPr="0063543A">
              <w:rPr>
                <w:rFonts w:ascii="Times New Roman" w:hAnsi="Times New Roman"/>
                <w:b/>
                <w:bCs/>
                <w:color w:val="000000"/>
                <w:sz w:val="22"/>
                <w:szCs w:val="22"/>
              </w:rPr>
              <w:t>-</w:t>
            </w:r>
          </w:p>
        </w:tc>
        <w:tc>
          <w:tcPr>
            <w:tcW w:w="981" w:type="dxa"/>
            <w:tcBorders>
              <w:top w:val="double" w:sz="4" w:space="0" w:color="auto"/>
              <w:left w:val="nil"/>
              <w:bottom w:val="single" w:sz="4" w:space="0" w:color="auto"/>
              <w:right w:val="single" w:sz="4" w:space="0" w:color="auto"/>
            </w:tcBorders>
            <w:shd w:val="clear" w:color="auto" w:fill="auto"/>
            <w:noWrap/>
            <w:vAlign w:val="bottom"/>
            <w:hideMark/>
          </w:tcPr>
          <w:p w:rsidR="0082306E" w:rsidRPr="0063543A" w:rsidP="0082306E" w14:paraId="072C5328" w14:textId="446F525C">
            <w:pPr>
              <w:widowControl/>
              <w:autoSpaceDE/>
              <w:autoSpaceDN/>
              <w:adjustRightInd/>
              <w:jc w:val="right"/>
              <w:rPr>
                <w:rFonts w:ascii="Times New Roman" w:hAnsi="Times New Roman"/>
                <w:b/>
                <w:color w:val="000000"/>
                <w:sz w:val="22"/>
                <w:szCs w:val="22"/>
              </w:rPr>
            </w:pPr>
            <w:r w:rsidRPr="0063543A">
              <w:rPr>
                <w:rFonts w:ascii="Times New Roman" w:hAnsi="Times New Roman"/>
                <w:b/>
                <w:bCs/>
                <w:color w:val="000000"/>
                <w:sz w:val="22"/>
                <w:szCs w:val="22"/>
              </w:rPr>
              <w:t>136</w:t>
            </w:r>
          </w:p>
        </w:tc>
        <w:tc>
          <w:tcPr>
            <w:tcW w:w="990" w:type="dxa"/>
            <w:tcBorders>
              <w:top w:val="double" w:sz="4" w:space="0" w:color="auto"/>
              <w:left w:val="nil"/>
              <w:bottom w:val="single" w:sz="4" w:space="0" w:color="auto"/>
              <w:right w:val="single" w:sz="4" w:space="0" w:color="auto"/>
            </w:tcBorders>
            <w:shd w:val="clear" w:color="auto" w:fill="auto"/>
            <w:noWrap/>
            <w:vAlign w:val="bottom"/>
            <w:hideMark/>
          </w:tcPr>
          <w:p w:rsidR="0082306E" w:rsidRPr="0063543A" w:rsidP="0082306E" w14:paraId="4A7ED75C" w14:textId="7E4C9303">
            <w:pPr>
              <w:widowControl/>
              <w:autoSpaceDE/>
              <w:autoSpaceDN/>
              <w:adjustRightInd/>
              <w:jc w:val="right"/>
              <w:rPr>
                <w:rFonts w:ascii="Times New Roman" w:hAnsi="Times New Roman"/>
                <w:b/>
                <w:color w:val="000000"/>
                <w:sz w:val="22"/>
                <w:szCs w:val="22"/>
              </w:rPr>
            </w:pPr>
            <w:r w:rsidRPr="0063543A">
              <w:rPr>
                <w:rFonts w:ascii="Times New Roman" w:hAnsi="Times New Roman"/>
                <w:b/>
                <w:bCs/>
                <w:color w:val="000000"/>
                <w:sz w:val="22"/>
                <w:szCs w:val="22"/>
              </w:rPr>
              <w:t>-</w:t>
            </w:r>
          </w:p>
        </w:tc>
        <w:tc>
          <w:tcPr>
            <w:tcW w:w="1629" w:type="dxa"/>
            <w:tcBorders>
              <w:top w:val="double" w:sz="4" w:space="0" w:color="auto"/>
              <w:left w:val="nil"/>
              <w:bottom w:val="single" w:sz="4" w:space="0" w:color="auto"/>
              <w:right w:val="single" w:sz="4" w:space="0" w:color="auto"/>
            </w:tcBorders>
            <w:shd w:val="clear" w:color="auto" w:fill="auto"/>
            <w:noWrap/>
            <w:vAlign w:val="bottom"/>
            <w:hideMark/>
          </w:tcPr>
          <w:p w:rsidR="0082306E" w:rsidRPr="0063543A" w:rsidP="0082306E" w14:paraId="7F18B63D" w14:textId="4D34C6AF">
            <w:pPr>
              <w:widowControl/>
              <w:autoSpaceDE/>
              <w:autoSpaceDN/>
              <w:adjustRightInd/>
              <w:jc w:val="right"/>
              <w:rPr>
                <w:rFonts w:ascii="Times New Roman" w:hAnsi="Times New Roman"/>
                <w:b/>
                <w:color w:val="000000"/>
                <w:sz w:val="22"/>
                <w:szCs w:val="22"/>
              </w:rPr>
            </w:pPr>
            <w:r w:rsidRPr="0063543A">
              <w:rPr>
                <w:rFonts w:ascii="Times New Roman" w:hAnsi="Times New Roman"/>
                <w:b/>
                <w:bCs/>
                <w:color w:val="000000"/>
                <w:sz w:val="22"/>
                <w:szCs w:val="22"/>
              </w:rPr>
              <w:t>$11,425</w:t>
            </w:r>
          </w:p>
        </w:tc>
      </w:tr>
    </w:tbl>
    <w:p w:rsidR="0094337C" w:rsidRPr="00453E46" w:rsidP="009B4911" w14:paraId="095196CB" w14:textId="77777777">
      <w:pPr>
        <w:rPr>
          <w:rFonts w:ascii="Times New Roman" w:hAnsi="Times New Roman"/>
        </w:rPr>
      </w:pPr>
    </w:p>
    <w:p w:rsidR="0094337C" w:rsidRPr="00453E46" w:rsidP="00F33C0A" w14:paraId="1A1293A2" w14:textId="1CBC7CF6">
      <w:pPr>
        <w:ind w:left="720"/>
        <w:rPr>
          <w:rFonts w:ascii="Times New Roman" w:hAnsi="Times New Roman"/>
          <w:b/>
        </w:rPr>
      </w:pPr>
      <w:r w:rsidRPr="00453E46">
        <w:rPr>
          <w:rFonts w:ascii="Times New Roman" w:hAnsi="Times New Roman"/>
          <w:b/>
        </w:rPr>
        <w:t>C</w:t>
      </w:r>
      <w:r w:rsidRPr="00453E46">
        <w:rPr>
          <w:rFonts w:ascii="Times New Roman" w:hAnsi="Times New Roman"/>
          <w:b/>
        </w:rPr>
        <w:t>.</w:t>
      </w:r>
      <w:r w:rsidRPr="00453E46" w:rsidR="0074706B">
        <w:rPr>
          <w:rFonts w:ascii="Times New Roman" w:eastAsia="Calibri" w:hAnsi="Times New Roman"/>
          <w:b/>
        </w:rPr>
        <w:t xml:space="preserve"> </w:t>
      </w:r>
      <w:r w:rsidRPr="00453E46">
        <w:rPr>
          <w:rFonts w:ascii="Times New Roman" w:eastAsia="Calibri" w:hAnsi="Times New Roman"/>
          <w:b/>
        </w:rPr>
        <w:t>ICRs Regarding</w:t>
      </w:r>
      <w:r w:rsidRPr="00453E46">
        <w:rPr>
          <w:rFonts w:ascii="Times New Roman" w:hAnsi="Times New Roman"/>
          <w:b/>
        </w:rPr>
        <w:t xml:space="preserve"> Notice of Revocation of Accommodation (§147.131(c)(4))</w:t>
      </w:r>
    </w:p>
    <w:p w:rsidR="0094337C" w:rsidRPr="00453E46" w:rsidP="00F33C0A" w14:paraId="55B675EE" w14:textId="77777777">
      <w:pPr>
        <w:ind w:left="720"/>
        <w:rPr>
          <w:rFonts w:ascii="Times New Roman" w:hAnsi="Times New Roman"/>
        </w:rPr>
      </w:pPr>
    </w:p>
    <w:p w:rsidR="0094337C" w:rsidRPr="00453E46" w:rsidP="00F33C0A" w14:paraId="7F31BBC1" w14:textId="46A78AA9">
      <w:pPr>
        <w:ind w:left="720"/>
        <w:rPr>
          <w:rFonts w:ascii="Times New Roman" w:hAnsi="Times New Roman"/>
          <w:bCs/>
        </w:rPr>
      </w:pPr>
      <w:r w:rsidRPr="00453E46">
        <w:rPr>
          <w:rFonts w:ascii="Times New Roman" w:hAnsi="Times New Roman"/>
        </w:rPr>
        <w:t>If the accommodation rules in effect so provide, an eligible organization may revoke its use of the accommodation process and its issuer or third</w:t>
      </w:r>
      <w:r w:rsidRPr="00453E46" w:rsidR="00763265">
        <w:rPr>
          <w:rFonts w:ascii="Times New Roman" w:hAnsi="Times New Roman"/>
        </w:rPr>
        <w:t>-</w:t>
      </w:r>
      <w:r w:rsidRPr="00453E46">
        <w:rPr>
          <w:rFonts w:ascii="Times New Roman" w:hAnsi="Times New Roman"/>
        </w:rPr>
        <w:t>party administrator must provide written notice of such revocation to participants and beneficiaries as specified in guidance issued by the Secretary. The Departments expect that entities that wished to do so have already sent the notice, and that no additional entities will avail themselves of, and subsequently revoke, use of the accommodation process. Therefore, no new entities are expected to incur this cost in the future.</w:t>
      </w:r>
    </w:p>
    <w:p w:rsidR="00661086" w:rsidRPr="00453E46" w:rsidP="00F33C0A" w14:paraId="0DC5554B" w14:textId="77777777">
      <w:pPr>
        <w:ind w:left="720"/>
        <w:rPr>
          <w:rFonts w:ascii="Times New Roman" w:hAnsi="Times New Roman"/>
          <w:bCs/>
        </w:rPr>
      </w:pPr>
    </w:p>
    <w:p w:rsidR="004B2AF5" w:rsidRPr="00453E46" w:rsidP="00F33C0A" w14:paraId="5D69D61B" w14:textId="77777777">
      <w:pPr>
        <w:ind w:left="720"/>
        <w:rPr>
          <w:rFonts w:ascii="Times New Roman" w:hAnsi="Times New Roman"/>
          <w:b/>
          <w:bCs/>
        </w:rPr>
      </w:pPr>
      <w:r w:rsidRPr="00453E46">
        <w:rPr>
          <w:rFonts w:ascii="Times New Roman" w:hAnsi="Times New Roman"/>
          <w:b/>
          <w:bCs/>
        </w:rPr>
        <w:t>D. Summary</w:t>
      </w:r>
    </w:p>
    <w:p w:rsidR="004B2AF5" w:rsidRPr="00453E46" w:rsidP="00F33C0A" w14:paraId="40271923" w14:textId="77777777">
      <w:pPr>
        <w:ind w:left="720"/>
        <w:rPr>
          <w:rFonts w:ascii="Times New Roman" w:hAnsi="Times New Roman"/>
          <w:bCs/>
        </w:rPr>
      </w:pPr>
    </w:p>
    <w:p w:rsidR="00804EA3" w:rsidP="003E3A28" w14:paraId="3E7BE9BA" w14:textId="04A2205C">
      <w:pPr>
        <w:ind w:left="720"/>
        <w:rPr>
          <w:rFonts w:ascii="Times New Roman" w:hAnsi="Times New Roman"/>
          <w:bCs/>
        </w:rPr>
      </w:pPr>
      <w:r w:rsidRPr="00453E46">
        <w:rPr>
          <w:rFonts w:ascii="Times New Roman" w:hAnsi="Times New Roman"/>
          <w:bCs/>
        </w:rPr>
        <w:t>In summary, the total hour burden</w:t>
      </w:r>
      <w:r w:rsidRPr="00453E46" w:rsidR="00E02110">
        <w:rPr>
          <w:rFonts w:ascii="Times New Roman" w:hAnsi="Times New Roman"/>
          <w:bCs/>
        </w:rPr>
        <w:t xml:space="preserve"> for this information collection</w:t>
      </w:r>
      <w:r w:rsidRPr="00453E46">
        <w:rPr>
          <w:rFonts w:ascii="Times New Roman" w:hAnsi="Times New Roman"/>
          <w:bCs/>
        </w:rPr>
        <w:t xml:space="preserve"> is 144 hours with an equivalent cost of </w:t>
      </w:r>
      <w:r w:rsidRPr="00453E46" w:rsidR="009A2E51">
        <w:rPr>
          <w:rFonts w:ascii="Times New Roman" w:hAnsi="Times New Roman"/>
          <w:bCs/>
        </w:rPr>
        <w:t xml:space="preserve">$12,252. </w:t>
      </w:r>
      <w:r w:rsidRPr="00453E46" w:rsidR="006C5307">
        <w:rPr>
          <w:rFonts w:ascii="Times New Roman" w:hAnsi="Times New Roman"/>
          <w:bCs/>
        </w:rPr>
        <w:t xml:space="preserve">As the Department of Labor and the Department of Health and Human Services share jurisdiction, they are splitting the </w:t>
      </w:r>
      <w:r w:rsidRPr="00453E46" w:rsidR="005265E3">
        <w:rPr>
          <w:rFonts w:ascii="Times New Roman" w:hAnsi="Times New Roman"/>
          <w:bCs/>
        </w:rPr>
        <w:t>hour</w:t>
      </w:r>
      <w:r w:rsidRPr="00453E46" w:rsidR="006C5307">
        <w:rPr>
          <w:rFonts w:ascii="Times New Roman" w:hAnsi="Times New Roman"/>
          <w:bCs/>
        </w:rPr>
        <w:t xml:space="preserve"> burden. </w:t>
      </w:r>
      <w:r w:rsidRPr="00453E46" w:rsidR="00E02110">
        <w:rPr>
          <w:rFonts w:ascii="Times New Roman" w:hAnsi="Times New Roman"/>
          <w:bCs/>
        </w:rPr>
        <w:t>Therefore, for DOL, the total hour burden for this information collection is 72 hours with an equivalent cost of $6,12</w:t>
      </w:r>
      <w:r w:rsidR="00270BF6">
        <w:rPr>
          <w:rFonts w:ascii="Times New Roman" w:hAnsi="Times New Roman"/>
          <w:bCs/>
        </w:rPr>
        <w:t>7</w:t>
      </w:r>
      <w:r w:rsidRPr="00453E46" w:rsidR="00E02110">
        <w:rPr>
          <w:rFonts w:ascii="Times New Roman" w:hAnsi="Times New Roman"/>
          <w:bCs/>
        </w:rPr>
        <w:t>.</w:t>
      </w:r>
    </w:p>
    <w:p w:rsidR="0063543A" w:rsidP="003E3A28" w14:paraId="2FEAE8E9" w14:textId="77777777">
      <w:pPr>
        <w:ind w:left="720"/>
        <w:rPr>
          <w:rFonts w:ascii="Times New Roman" w:hAnsi="Times New Roman"/>
          <w:bCs/>
        </w:rPr>
      </w:pPr>
    </w:p>
    <w:p w:rsidR="0063543A" w:rsidP="003E3A28" w14:paraId="3616308F" w14:textId="77777777">
      <w:pPr>
        <w:ind w:left="720"/>
        <w:rPr>
          <w:rFonts w:ascii="Times New Roman" w:hAnsi="Times New Roman"/>
          <w:bCs/>
        </w:rPr>
      </w:pPr>
    </w:p>
    <w:p w:rsidR="0063543A" w:rsidP="003E3A28" w14:paraId="330AD454" w14:textId="77777777">
      <w:pPr>
        <w:ind w:left="720"/>
        <w:rPr>
          <w:rFonts w:ascii="Times New Roman" w:hAnsi="Times New Roman"/>
          <w:bCs/>
        </w:rPr>
      </w:pPr>
    </w:p>
    <w:p w:rsidR="0063543A" w:rsidP="003E3A28" w14:paraId="74DA9CCF" w14:textId="77777777">
      <w:pPr>
        <w:ind w:left="720"/>
        <w:rPr>
          <w:rFonts w:ascii="Times New Roman" w:hAnsi="Times New Roman"/>
          <w:bCs/>
        </w:rPr>
      </w:pPr>
    </w:p>
    <w:p w:rsidR="0063543A" w:rsidP="003E3A28" w14:paraId="0B6C30F6" w14:textId="77777777">
      <w:pPr>
        <w:ind w:left="720"/>
        <w:rPr>
          <w:rFonts w:ascii="Times New Roman" w:hAnsi="Times New Roman"/>
          <w:bCs/>
        </w:rPr>
      </w:pPr>
    </w:p>
    <w:p w:rsidR="0063543A" w:rsidRPr="00453E46" w:rsidP="003E3A28" w14:paraId="7CAE8120" w14:textId="77777777">
      <w:pPr>
        <w:ind w:left="720"/>
        <w:rPr>
          <w:rFonts w:ascii="Times New Roman" w:hAnsi="Times New Roman"/>
          <w:bCs/>
        </w:rPr>
      </w:pPr>
    </w:p>
    <w:p w:rsidR="00804EA3" w:rsidRPr="00453E46" w:rsidP="00453E46" w14:paraId="345934F2" w14:textId="093D53C7">
      <w:pPr>
        <w:ind w:left="1440"/>
        <w:rPr>
          <w:rFonts w:ascii="Times New Roman" w:hAnsi="Times New Roman"/>
          <w:bCs/>
        </w:rPr>
      </w:pPr>
      <w:r w:rsidRPr="00453E46">
        <w:rPr>
          <w:rFonts w:ascii="Times New Roman" w:hAnsi="Times New Roman"/>
          <w:b/>
          <w:bCs/>
          <w:iCs/>
          <w:color w:val="000000"/>
        </w:rPr>
        <w:t>Table 3</w:t>
      </w:r>
      <w:r w:rsidR="00F07D16">
        <w:rPr>
          <w:rFonts w:ascii="Times New Roman" w:hAnsi="Times New Roman"/>
          <w:b/>
          <w:bCs/>
          <w:iCs/>
          <w:color w:val="000000"/>
        </w:rPr>
        <w:t>.</w:t>
      </w:r>
      <w:r w:rsidRPr="00453E46">
        <w:rPr>
          <w:rFonts w:ascii="Times New Roman" w:hAnsi="Times New Roman"/>
          <w:b/>
          <w:bCs/>
          <w:iCs/>
          <w:color w:val="000000"/>
        </w:rPr>
        <w:t xml:space="preserve"> Estimated Annualized Respondent Cost and Hour Burden </w:t>
      </w:r>
    </w:p>
    <w:p w:rsidR="00804EA3" w:rsidRPr="00453E46" w:rsidP="00F33C0A" w14:paraId="3FD77025" w14:textId="77777777">
      <w:pPr>
        <w:ind w:left="720"/>
        <w:rPr>
          <w:rFonts w:ascii="Times New Roman" w:hAnsi="Times New Roman"/>
          <w:b/>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1350"/>
        <w:gridCol w:w="1260"/>
        <w:gridCol w:w="1080"/>
        <w:gridCol w:w="990"/>
        <w:gridCol w:w="990"/>
        <w:gridCol w:w="1350"/>
      </w:tblGrid>
      <w:tr w14:paraId="30FDBF88" w14:textId="77777777" w:rsidTr="006A6C82">
        <w:tblPrEx>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2"/>
        </w:trPr>
        <w:tc>
          <w:tcPr>
            <w:tcW w:w="1800" w:type="dxa"/>
            <w:shd w:val="clear" w:color="000000" w:fill="8DB3E2"/>
            <w:vAlign w:val="center"/>
            <w:hideMark/>
          </w:tcPr>
          <w:p w:rsidR="00864839" w:rsidRPr="00453E46" w:rsidP="004831DA" w14:paraId="5E54629A" w14:textId="77777777">
            <w:pPr>
              <w:widowControl/>
              <w:autoSpaceDE/>
              <w:autoSpaceDN/>
              <w:adjustRightInd/>
              <w:rPr>
                <w:rFonts w:ascii="Times New Roman" w:hAnsi="Times New Roman"/>
                <w:b/>
                <w:bCs/>
                <w:color w:val="000000"/>
                <w:sz w:val="22"/>
                <w:szCs w:val="22"/>
              </w:rPr>
            </w:pPr>
            <w:r w:rsidRPr="00453E46">
              <w:rPr>
                <w:rFonts w:ascii="Times New Roman" w:hAnsi="Times New Roman"/>
                <w:b/>
                <w:bCs/>
                <w:color w:val="000000"/>
                <w:sz w:val="22"/>
                <w:szCs w:val="22"/>
              </w:rPr>
              <w:t> </w:t>
            </w:r>
          </w:p>
        </w:tc>
        <w:tc>
          <w:tcPr>
            <w:tcW w:w="1440" w:type="dxa"/>
            <w:shd w:val="clear" w:color="000000" w:fill="8DB3E2"/>
            <w:vAlign w:val="center"/>
            <w:hideMark/>
          </w:tcPr>
          <w:p w:rsidR="00864839" w:rsidRPr="00453E46" w:rsidP="007B7233" w14:paraId="665788AE" w14:textId="3726F25A">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N</w:t>
            </w:r>
            <w:r w:rsidRPr="00453E46" w:rsidR="004B2AF5">
              <w:rPr>
                <w:rFonts w:ascii="Times New Roman" w:hAnsi="Times New Roman"/>
                <w:b/>
                <w:bCs/>
                <w:color w:val="000000"/>
                <w:sz w:val="22"/>
                <w:szCs w:val="22"/>
              </w:rPr>
              <w:t>umber</w:t>
            </w:r>
            <w:r w:rsidRPr="00453E46">
              <w:rPr>
                <w:rFonts w:ascii="Times New Roman" w:hAnsi="Times New Roman"/>
                <w:b/>
                <w:bCs/>
                <w:color w:val="000000"/>
                <w:sz w:val="22"/>
                <w:szCs w:val="22"/>
              </w:rPr>
              <w:t> of Respondents</w:t>
            </w:r>
          </w:p>
        </w:tc>
        <w:tc>
          <w:tcPr>
            <w:tcW w:w="1350" w:type="dxa"/>
            <w:shd w:val="clear" w:color="000000" w:fill="8DB3E2"/>
            <w:vAlign w:val="center"/>
            <w:hideMark/>
          </w:tcPr>
          <w:p w:rsidR="00864839" w:rsidRPr="00453E46" w:rsidP="004831DA" w14:paraId="47237A24" w14:textId="0B0C6F84">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N</w:t>
            </w:r>
            <w:r w:rsidRPr="00453E46" w:rsidR="004B2AF5">
              <w:rPr>
                <w:rFonts w:ascii="Times New Roman" w:hAnsi="Times New Roman"/>
                <w:b/>
                <w:bCs/>
                <w:color w:val="000000"/>
                <w:sz w:val="22"/>
                <w:szCs w:val="22"/>
              </w:rPr>
              <w:t>umber</w:t>
            </w:r>
            <w:r w:rsidRPr="00453E46">
              <w:rPr>
                <w:rFonts w:ascii="Times New Roman" w:hAnsi="Times New Roman"/>
                <w:b/>
                <w:bCs/>
                <w:color w:val="000000"/>
                <w:sz w:val="22"/>
                <w:szCs w:val="22"/>
              </w:rPr>
              <w:t xml:space="preserve"> of Responses per Respondent</w:t>
            </w:r>
          </w:p>
        </w:tc>
        <w:tc>
          <w:tcPr>
            <w:tcW w:w="1260" w:type="dxa"/>
            <w:shd w:val="clear" w:color="000000" w:fill="8DB3E2"/>
            <w:vAlign w:val="center"/>
            <w:hideMark/>
          </w:tcPr>
          <w:p w:rsidR="00864839" w:rsidRPr="00453E46" w:rsidP="007B7233" w14:paraId="37118561" w14:textId="77777777">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Total Responses</w:t>
            </w:r>
          </w:p>
        </w:tc>
        <w:tc>
          <w:tcPr>
            <w:tcW w:w="1080" w:type="dxa"/>
            <w:shd w:val="clear" w:color="000000" w:fill="8DB3E2"/>
            <w:vAlign w:val="center"/>
            <w:hideMark/>
          </w:tcPr>
          <w:p w:rsidR="00864839" w:rsidRPr="00453E46" w:rsidP="004831DA" w14:paraId="3636ACF6" w14:textId="303DB9DD">
            <w:pPr>
              <w:widowControl/>
              <w:autoSpaceDE/>
              <w:autoSpaceDN/>
              <w:adjustRightInd/>
              <w:rPr>
                <w:rFonts w:ascii="Times New Roman" w:hAnsi="Times New Roman"/>
                <w:b/>
                <w:bCs/>
                <w:color w:val="000000"/>
                <w:sz w:val="22"/>
                <w:szCs w:val="22"/>
              </w:rPr>
            </w:pPr>
            <w:r w:rsidRPr="00453E46">
              <w:rPr>
                <w:rFonts w:ascii="Times New Roman" w:hAnsi="Times New Roman"/>
                <w:b/>
                <w:bCs/>
                <w:color w:val="000000"/>
                <w:sz w:val="22"/>
                <w:szCs w:val="22"/>
              </w:rPr>
              <w:t>Average Burden (Hours) </w:t>
            </w:r>
          </w:p>
        </w:tc>
        <w:tc>
          <w:tcPr>
            <w:tcW w:w="990" w:type="dxa"/>
            <w:shd w:val="clear" w:color="000000" w:fill="8DB3E2"/>
            <w:vAlign w:val="center"/>
          </w:tcPr>
          <w:p w:rsidR="00864839" w:rsidRPr="00453E46" w:rsidP="007B7233" w14:paraId="58B8F50E" w14:textId="79B2B070">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Total</w:t>
            </w:r>
          </w:p>
          <w:p w:rsidR="00864839" w:rsidRPr="00453E46" w:rsidP="007B7233" w14:paraId="54563290" w14:textId="57DBC86B">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Burden (Hours)</w:t>
            </w:r>
          </w:p>
        </w:tc>
        <w:tc>
          <w:tcPr>
            <w:tcW w:w="990" w:type="dxa"/>
            <w:shd w:val="clear" w:color="000000" w:fill="8DB3E2"/>
            <w:vAlign w:val="center"/>
          </w:tcPr>
          <w:p w:rsidR="00864839" w:rsidRPr="00453E46" w:rsidP="007B7233" w14:paraId="5C1897AA" w14:textId="278F32C5">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Wa</w:t>
            </w:r>
            <w:r w:rsidRPr="00453E46">
              <w:rPr>
                <w:rFonts w:ascii="Times New Roman" w:hAnsi="Times New Roman"/>
                <w:b/>
                <w:bCs/>
                <w:color w:val="000000"/>
                <w:sz w:val="22"/>
                <w:szCs w:val="22"/>
              </w:rPr>
              <w:t>ge Rates</w:t>
            </w:r>
          </w:p>
        </w:tc>
        <w:tc>
          <w:tcPr>
            <w:tcW w:w="1350" w:type="dxa"/>
            <w:shd w:val="clear" w:color="000000" w:fill="8DB3E2"/>
          </w:tcPr>
          <w:p w:rsidR="00864839" w:rsidRPr="00453E46" w:rsidP="008978A1" w14:paraId="029B63FE" w14:textId="128D91A1">
            <w:pPr>
              <w:widowControl/>
              <w:autoSpaceDE/>
              <w:autoSpaceDN/>
              <w:adjustRightInd/>
              <w:jc w:val="center"/>
              <w:rPr>
                <w:rFonts w:ascii="Times New Roman" w:hAnsi="Times New Roman"/>
                <w:b/>
                <w:bCs/>
                <w:color w:val="000000"/>
                <w:sz w:val="22"/>
                <w:szCs w:val="22"/>
              </w:rPr>
            </w:pPr>
          </w:p>
          <w:p w:rsidR="00864839" w:rsidRPr="00453E46" w:rsidP="008978A1" w14:paraId="342270DF" w14:textId="77777777">
            <w:pPr>
              <w:widowControl/>
              <w:autoSpaceDE/>
              <w:autoSpaceDN/>
              <w:adjustRightInd/>
              <w:jc w:val="center"/>
              <w:rPr>
                <w:rFonts w:ascii="Times New Roman" w:hAnsi="Times New Roman"/>
                <w:b/>
                <w:bCs/>
                <w:color w:val="000000"/>
                <w:sz w:val="22"/>
                <w:szCs w:val="22"/>
              </w:rPr>
            </w:pPr>
          </w:p>
          <w:p w:rsidR="00864839" w:rsidRPr="00453E46" w:rsidP="008978A1" w14:paraId="4154DD21" w14:textId="46BB44CB">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Equivalent Cost</w:t>
            </w:r>
          </w:p>
        </w:tc>
      </w:tr>
      <w:tr w14:paraId="4626B230" w14:textId="77777777" w:rsidTr="000874BC">
        <w:tblPrEx>
          <w:tblW w:w="10260" w:type="dxa"/>
          <w:tblInd w:w="-5" w:type="dxa"/>
          <w:tblLayout w:type="fixed"/>
          <w:tblLook w:val="04A0"/>
        </w:tblPrEx>
        <w:trPr>
          <w:trHeight w:val="780"/>
        </w:trPr>
        <w:tc>
          <w:tcPr>
            <w:tcW w:w="1800" w:type="dxa"/>
            <w:shd w:val="clear" w:color="auto" w:fill="auto"/>
            <w:vAlign w:val="bottom"/>
            <w:hideMark/>
          </w:tcPr>
          <w:p w:rsidR="006D0938" w:rsidRPr="006D0938" w:rsidP="006D0938" w14:paraId="13499BC8" w14:textId="0F558B80">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 xml:space="preserve">Benefit manager prepares self-certification or notice to HHS </w:t>
            </w:r>
          </w:p>
        </w:tc>
        <w:tc>
          <w:tcPr>
            <w:tcW w:w="1440" w:type="dxa"/>
            <w:shd w:val="clear" w:color="auto" w:fill="auto"/>
            <w:vAlign w:val="center"/>
            <w:hideMark/>
          </w:tcPr>
          <w:p w:rsidR="006D0938" w:rsidRPr="00453E46" w:rsidP="006D0938" w14:paraId="09E9F2AB" w14:textId="5912E30A">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350" w:type="dxa"/>
            <w:shd w:val="clear" w:color="auto" w:fill="auto"/>
            <w:vAlign w:val="center"/>
            <w:hideMark/>
          </w:tcPr>
          <w:p w:rsidR="006D0938" w:rsidRPr="00453E46" w:rsidP="006D0938" w14:paraId="6F0F47A2" w14:textId="4EABC6FE">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hideMark/>
          </w:tcPr>
          <w:p w:rsidR="006D0938" w:rsidRPr="00453E46" w:rsidP="006D0938" w14:paraId="383C16ED" w14:textId="5A16B0B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080" w:type="dxa"/>
            <w:shd w:val="clear" w:color="auto" w:fill="auto"/>
            <w:vAlign w:val="center"/>
            <w:hideMark/>
          </w:tcPr>
          <w:p w:rsidR="006D0938" w:rsidRPr="00453E46" w:rsidP="006D0938" w14:paraId="74484C59" w14:textId="1C7D0576">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0.17</w:t>
            </w:r>
          </w:p>
        </w:tc>
        <w:tc>
          <w:tcPr>
            <w:tcW w:w="990" w:type="dxa"/>
            <w:shd w:val="clear" w:color="auto" w:fill="auto"/>
            <w:vAlign w:val="center"/>
          </w:tcPr>
          <w:p w:rsidR="006D0938" w:rsidRPr="00453E46" w:rsidP="006D0938" w14:paraId="3ECA1BF3" w14:textId="5D0B0E54">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1.5</w:t>
            </w:r>
          </w:p>
        </w:tc>
        <w:tc>
          <w:tcPr>
            <w:tcW w:w="990" w:type="dxa"/>
            <w:shd w:val="clear" w:color="auto" w:fill="auto"/>
            <w:vAlign w:val="center"/>
          </w:tcPr>
          <w:p w:rsidR="006D0938" w:rsidRPr="00453E46" w:rsidP="006D0938" w14:paraId="4CE87EAE" w14:textId="67184A66">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$180.68</w:t>
            </w:r>
          </w:p>
        </w:tc>
        <w:tc>
          <w:tcPr>
            <w:tcW w:w="1350" w:type="dxa"/>
            <w:shd w:val="clear" w:color="auto" w:fill="auto"/>
            <w:vAlign w:val="center"/>
          </w:tcPr>
          <w:p w:rsidR="006D0938" w:rsidRPr="00453E46" w:rsidP="006D0938" w14:paraId="2965B8C3" w14:textId="3AA89A06">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$271</w:t>
            </w:r>
          </w:p>
        </w:tc>
      </w:tr>
      <w:tr w14:paraId="6A35757F" w14:textId="77777777" w:rsidTr="000874BC">
        <w:tblPrEx>
          <w:tblW w:w="10260" w:type="dxa"/>
          <w:tblInd w:w="-5" w:type="dxa"/>
          <w:tblLayout w:type="fixed"/>
          <w:tblLook w:val="04A0"/>
        </w:tblPrEx>
        <w:trPr>
          <w:trHeight w:val="780"/>
        </w:trPr>
        <w:tc>
          <w:tcPr>
            <w:tcW w:w="1800" w:type="dxa"/>
            <w:shd w:val="clear" w:color="auto" w:fill="auto"/>
            <w:vAlign w:val="bottom"/>
          </w:tcPr>
          <w:p w:rsidR="006D0938" w:rsidRPr="006D0938" w:rsidP="006D0938" w14:paraId="1FF0244E" w14:textId="19D632E6">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Legal counsel prepares self-certification or Notice to HHS</w:t>
            </w:r>
          </w:p>
        </w:tc>
        <w:tc>
          <w:tcPr>
            <w:tcW w:w="1440" w:type="dxa"/>
            <w:shd w:val="clear" w:color="auto" w:fill="auto"/>
            <w:vAlign w:val="center"/>
          </w:tcPr>
          <w:p w:rsidR="006D0938" w:rsidRPr="00453E46" w:rsidP="006D0938" w14:paraId="5AAD7DCE" w14:textId="67D0194A">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350" w:type="dxa"/>
            <w:shd w:val="clear" w:color="auto" w:fill="auto"/>
            <w:vAlign w:val="center"/>
          </w:tcPr>
          <w:p w:rsidR="006D0938" w:rsidRPr="00453E46" w:rsidP="006D0938" w14:paraId="4CC02DE3" w14:textId="4D44D104">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tcPr>
          <w:p w:rsidR="006D0938" w:rsidRPr="00453E46" w:rsidP="006D0938" w14:paraId="03AD4672" w14:textId="562E313F">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080" w:type="dxa"/>
            <w:shd w:val="clear" w:color="auto" w:fill="auto"/>
            <w:vAlign w:val="center"/>
          </w:tcPr>
          <w:p w:rsidR="006D0938" w:rsidRPr="00453E46" w:rsidP="006D0938" w14:paraId="297422E3" w14:textId="143C116B">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0.08</w:t>
            </w:r>
          </w:p>
        </w:tc>
        <w:tc>
          <w:tcPr>
            <w:tcW w:w="990" w:type="dxa"/>
            <w:shd w:val="clear" w:color="auto" w:fill="auto"/>
            <w:vAlign w:val="center"/>
          </w:tcPr>
          <w:p w:rsidR="006D0938" w:rsidRPr="00453E46" w:rsidP="006D0938" w14:paraId="70E177C5" w14:textId="24CC7A20">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0.75</w:t>
            </w:r>
          </w:p>
        </w:tc>
        <w:tc>
          <w:tcPr>
            <w:tcW w:w="990" w:type="dxa"/>
            <w:shd w:val="clear" w:color="auto" w:fill="auto"/>
            <w:vAlign w:val="center"/>
          </w:tcPr>
          <w:p w:rsidR="006D0938" w:rsidRPr="00453E46" w:rsidP="006D0938" w14:paraId="676B1D07" w14:textId="6BA40FF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$177.97</w:t>
            </w:r>
          </w:p>
        </w:tc>
        <w:tc>
          <w:tcPr>
            <w:tcW w:w="1350" w:type="dxa"/>
            <w:shd w:val="clear" w:color="auto" w:fill="auto"/>
            <w:vAlign w:val="center"/>
          </w:tcPr>
          <w:p w:rsidR="006D0938" w:rsidRPr="00453E46" w:rsidP="006D0938" w14:paraId="13458916" w14:textId="15C580D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$133</w:t>
            </w:r>
          </w:p>
        </w:tc>
      </w:tr>
      <w:tr w14:paraId="0D9E6735" w14:textId="77777777" w:rsidTr="000874BC">
        <w:tblPrEx>
          <w:tblW w:w="10260" w:type="dxa"/>
          <w:tblInd w:w="-5" w:type="dxa"/>
          <w:tblLayout w:type="fixed"/>
          <w:tblLook w:val="04A0"/>
        </w:tblPrEx>
        <w:trPr>
          <w:trHeight w:val="780"/>
        </w:trPr>
        <w:tc>
          <w:tcPr>
            <w:tcW w:w="1800" w:type="dxa"/>
            <w:shd w:val="clear" w:color="auto" w:fill="auto"/>
            <w:vAlign w:val="bottom"/>
          </w:tcPr>
          <w:p w:rsidR="006D0938" w:rsidRPr="006D0938" w:rsidP="006D0938" w14:paraId="48AC4CDA" w14:textId="35F1C259">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 xml:space="preserve">Clerical staff prepares self- certification or notice to HHS </w:t>
            </w:r>
          </w:p>
        </w:tc>
        <w:tc>
          <w:tcPr>
            <w:tcW w:w="1440" w:type="dxa"/>
            <w:shd w:val="clear" w:color="auto" w:fill="auto"/>
            <w:vAlign w:val="center"/>
          </w:tcPr>
          <w:p w:rsidR="006D0938" w:rsidRPr="00453E46" w:rsidP="006D0938" w14:paraId="150D3126" w14:textId="6D40D15E">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350" w:type="dxa"/>
            <w:shd w:val="clear" w:color="auto" w:fill="auto"/>
            <w:vAlign w:val="center"/>
          </w:tcPr>
          <w:p w:rsidR="006D0938" w:rsidRPr="00453E46" w:rsidP="006D0938" w14:paraId="36232C23" w14:textId="094F921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tcPr>
          <w:p w:rsidR="006D0938" w:rsidRPr="00453E46" w:rsidP="006D0938" w14:paraId="7E61106E" w14:textId="2DFD0C79">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080" w:type="dxa"/>
            <w:shd w:val="clear" w:color="auto" w:fill="auto"/>
            <w:vAlign w:val="center"/>
          </w:tcPr>
          <w:p w:rsidR="006D0938" w:rsidRPr="00453E46" w:rsidP="006D0938" w14:paraId="6CC0445E" w14:textId="6DAC7C23">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0.50</w:t>
            </w:r>
          </w:p>
        </w:tc>
        <w:tc>
          <w:tcPr>
            <w:tcW w:w="990" w:type="dxa"/>
            <w:shd w:val="clear" w:color="auto" w:fill="auto"/>
            <w:vAlign w:val="center"/>
          </w:tcPr>
          <w:p w:rsidR="006D0938" w:rsidRPr="00453E46" w:rsidP="006D0938" w14:paraId="26B808B3" w14:textId="1A6334B6">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4.5</w:t>
            </w:r>
          </w:p>
        </w:tc>
        <w:tc>
          <w:tcPr>
            <w:tcW w:w="990" w:type="dxa"/>
            <w:shd w:val="clear" w:color="auto" w:fill="auto"/>
            <w:vAlign w:val="center"/>
          </w:tcPr>
          <w:p w:rsidR="006D0938" w:rsidRPr="00453E46" w:rsidP="006D0938" w14:paraId="270BC675" w14:textId="27F28CE3">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$69.41</w:t>
            </w:r>
          </w:p>
        </w:tc>
        <w:tc>
          <w:tcPr>
            <w:tcW w:w="1350" w:type="dxa"/>
            <w:shd w:val="clear" w:color="auto" w:fill="auto"/>
            <w:vAlign w:val="center"/>
          </w:tcPr>
          <w:p w:rsidR="006D0938" w:rsidRPr="00453E46" w:rsidP="006D0938" w14:paraId="09C9372C" w14:textId="4DD18E34">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$312</w:t>
            </w:r>
          </w:p>
        </w:tc>
      </w:tr>
      <w:tr w14:paraId="674B86AE" w14:textId="77777777" w:rsidTr="000874BC">
        <w:tblPrEx>
          <w:tblW w:w="10260" w:type="dxa"/>
          <w:tblInd w:w="-5" w:type="dxa"/>
          <w:tblLayout w:type="fixed"/>
          <w:tblLook w:val="04A0"/>
        </w:tblPrEx>
        <w:trPr>
          <w:trHeight w:val="780"/>
        </w:trPr>
        <w:tc>
          <w:tcPr>
            <w:tcW w:w="1800" w:type="dxa"/>
            <w:shd w:val="clear" w:color="auto" w:fill="auto"/>
            <w:vAlign w:val="bottom"/>
          </w:tcPr>
          <w:p w:rsidR="006D0938" w:rsidRPr="006D0938" w:rsidP="006D0938" w14:paraId="777BB416" w14:textId="67BFF9D3">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 xml:space="preserve">Senior Executive prepares self-certification or Notice to HHS </w:t>
            </w:r>
          </w:p>
        </w:tc>
        <w:tc>
          <w:tcPr>
            <w:tcW w:w="1440" w:type="dxa"/>
            <w:shd w:val="clear" w:color="auto" w:fill="auto"/>
            <w:vAlign w:val="center"/>
          </w:tcPr>
          <w:p w:rsidR="006D0938" w:rsidRPr="00453E46" w:rsidP="006D0938" w14:paraId="5FB8AFAB" w14:textId="4541D3E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350" w:type="dxa"/>
            <w:shd w:val="clear" w:color="auto" w:fill="auto"/>
            <w:vAlign w:val="center"/>
          </w:tcPr>
          <w:p w:rsidR="006D0938" w:rsidRPr="00453E46" w:rsidP="006D0938" w14:paraId="4B3820BE" w14:textId="4AB8DB0F">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tcPr>
          <w:p w:rsidR="006D0938" w:rsidRPr="00453E46" w:rsidP="006D0938" w14:paraId="434CE8E6" w14:textId="371730D0">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9</w:t>
            </w:r>
          </w:p>
        </w:tc>
        <w:tc>
          <w:tcPr>
            <w:tcW w:w="1080" w:type="dxa"/>
            <w:shd w:val="clear" w:color="auto" w:fill="auto"/>
            <w:vAlign w:val="center"/>
          </w:tcPr>
          <w:p w:rsidR="006D0938" w:rsidRPr="00453E46" w:rsidP="006D0938" w14:paraId="788F8B27" w14:textId="33A7B4A4">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0.08</w:t>
            </w:r>
          </w:p>
        </w:tc>
        <w:tc>
          <w:tcPr>
            <w:tcW w:w="990" w:type="dxa"/>
            <w:shd w:val="clear" w:color="auto" w:fill="auto"/>
            <w:vAlign w:val="center"/>
          </w:tcPr>
          <w:p w:rsidR="006D0938" w:rsidRPr="00453E46" w:rsidP="006D0938" w14:paraId="15979C14" w14:textId="2F6593B3">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0.75</w:t>
            </w:r>
          </w:p>
        </w:tc>
        <w:tc>
          <w:tcPr>
            <w:tcW w:w="990" w:type="dxa"/>
            <w:shd w:val="clear" w:color="auto" w:fill="auto"/>
            <w:vAlign w:val="center"/>
          </w:tcPr>
          <w:p w:rsidR="006D0938" w:rsidRPr="00453E46" w:rsidP="006D0938" w14:paraId="35DA61F0" w14:textId="3DE577A1">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$147.07</w:t>
            </w:r>
          </w:p>
        </w:tc>
        <w:tc>
          <w:tcPr>
            <w:tcW w:w="1350" w:type="dxa"/>
            <w:shd w:val="clear" w:color="auto" w:fill="auto"/>
            <w:vAlign w:val="center"/>
          </w:tcPr>
          <w:p w:rsidR="006D0938" w:rsidRPr="00453E46" w:rsidP="006D0938" w14:paraId="15EBF6F4" w14:textId="412AD7DC">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$110</w:t>
            </w:r>
          </w:p>
        </w:tc>
      </w:tr>
      <w:tr w14:paraId="6FB9B927" w14:textId="77777777" w:rsidTr="006A6C82">
        <w:tblPrEx>
          <w:tblW w:w="10260" w:type="dxa"/>
          <w:tblInd w:w="-5" w:type="dxa"/>
          <w:tblLayout w:type="fixed"/>
          <w:tblLook w:val="04A0"/>
        </w:tblPrEx>
        <w:trPr>
          <w:trHeight w:val="1447"/>
        </w:trPr>
        <w:tc>
          <w:tcPr>
            <w:tcW w:w="1800" w:type="dxa"/>
            <w:shd w:val="clear" w:color="auto" w:fill="auto"/>
            <w:vAlign w:val="center"/>
            <w:hideMark/>
          </w:tcPr>
          <w:p w:rsidR="006D0938" w:rsidRPr="006D0938" w:rsidP="006D0938" w14:paraId="3D5EE334" w14:textId="0D981613">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Clerical staff prepares Notice of Availability of Separate Payments for Contraceptive Services</w:t>
            </w:r>
          </w:p>
        </w:tc>
        <w:tc>
          <w:tcPr>
            <w:tcW w:w="1440" w:type="dxa"/>
            <w:shd w:val="clear" w:color="auto" w:fill="auto"/>
            <w:vAlign w:val="center"/>
            <w:hideMark/>
          </w:tcPr>
          <w:p w:rsidR="006D0938" w:rsidRPr="00453E46" w:rsidP="006D0938" w14:paraId="7C3F1CDA" w14:textId="6CF99A29">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109</w:t>
            </w:r>
          </w:p>
        </w:tc>
        <w:tc>
          <w:tcPr>
            <w:tcW w:w="1350" w:type="dxa"/>
            <w:shd w:val="clear" w:color="auto" w:fill="auto"/>
            <w:vAlign w:val="center"/>
            <w:hideMark/>
          </w:tcPr>
          <w:p w:rsidR="006D0938" w:rsidRPr="00453E46" w:rsidP="006D0938" w14:paraId="1C42C4AB" w14:textId="77777777">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hideMark/>
          </w:tcPr>
          <w:p w:rsidR="006D0938" w:rsidRPr="00453E46" w:rsidP="006D0938" w14:paraId="487F9622" w14:textId="05C26019">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109</w:t>
            </w:r>
          </w:p>
        </w:tc>
        <w:tc>
          <w:tcPr>
            <w:tcW w:w="1080" w:type="dxa"/>
            <w:shd w:val="clear" w:color="auto" w:fill="auto"/>
            <w:vAlign w:val="center"/>
            <w:hideMark/>
          </w:tcPr>
          <w:p w:rsidR="006D0938" w:rsidRPr="00453E46" w:rsidP="006D0938" w14:paraId="61AF712A" w14:textId="4B677A77">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990" w:type="dxa"/>
            <w:shd w:val="clear" w:color="auto" w:fill="auto"/>
            <w:vAlign w:val="center"/>
          </w:tcPr>
          <w:p w:rsidR="006D0938" w:rsidRPr="00453E46" w:rsidP="006D0938" w14:paraId="0AA6AEE3" w14:textId="171D7958">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109</w:t>
            </w:r>
          </w:p>
        </w:tc>
        <w:tc>
          <w:tcPr>
            <w:tcW w:w="990" w:type="dxa"/>
            <w:shd w:val="clear" w:color="auto" w:fill="auto"/>
            <w:vAlign w:val="center"/>
          </w:tcPr>
          <w:p w:rsidR="006D0938" w:rsidRPr="00453E46" w:rsidP="006D0938" w14:paraId="46F7E228" w14:textId="60C4F3E7">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$69.41</w:t>
            </w:r>
          </w:p>
        </w:tc>
        <w:tc>
          <w:tcPr>
            <w:tcW w:w="1350" w:type="dxa"/>
            <w:shd w:val="clear" w:color="auto" w:fill="auto"/>
            <w:vAlign w:val="center"/>
          </w:tcPr>
          <w:p w:rsidR="006D0938" w:rsidRPr="00453E46" w:rsidP="006D0938" w14:paraId="1A1E8365" w14:textId="3B0B4159">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$7,566</w:t>
            </w:r>
          </w:p>
        </w:tc>
      </w:tr>
      <w:tr w14:paraId="3EC18906" w14:textId="77777777" w:rsidTr="006A6C82">
        <w:tblPrEx>
          <w:tblW w:w="10260" w:type="dxa"/>
          <w:tblInd w:w="-5" w:type="dxa"/>
          <w:tblLayout w:type="fixed"/>
          <w:tblLook w:val="04A0"/>
        </w:tblPrEx>
        <w:trPr>
          <w:trHeight w:val="1097"/>
        </w:trPr>
        <w:tc>
          <w:tcPr>
            <w:tcW w:w="1800" w:type="dxa"/>
            <w:shd w:val="clear" w:color="auto" w:fill="auto"/>
            <w:vAlign w:val="center"/>
          </w:tcPr>
          <w:p w:rsidR="006D0938" w:rsidRPr="006D0938" w:rsidP="006D0938" w14:paraId="67421AC9" w14:textId="1F838224">
            <w:pPr>
              <w:widowControl/>
              <w:autoSpaceDE/>
              <w:autoSpaceDN/>
              <w:adjustRightInd/>
              <w:rPr>
                <w:rFonts w:ascii="Times New Roman" w:hAnsi="Times New Roman"/>
                <w:color w:val="000000"/>
                <w:sz w:val="22"/>
                <w:szCs w:val="22"/>
              </w:rPr>
            </w:pPr>
            <w:r w:rsidRPr="006D0938">
              <w:rPr>
                <w:rFonts w:ascii="Times New Roman" w:hAnsi="Times New Roman"/>
                <w:color w:val="000000"/>
                <w:sz w:val="22"/>
                <w:szCs w:val="22"/>
              </w:rPr>
              <w:t>General and operations manager prepares Notice of Availability of Separate Payments for Contraceptive Services</w:t>
            </w:r>
          </w:p>
        </w:tc>
        <w:tc>
          <w:tcPr>
            <w:tcW w:w="1440" w:type="dxa"/>
            <w:shd w:val="clear" w:color="auto" w:fill="auto"/>
            <w:vAlign w:val="center"/>
          </w:tcPr>
          <w:p w:rsidR="006D0938" w:rsidRPr="00453E46" w:rsidP="006D0938" w14:paraId="6E0A7738" w14:textId="7FC66B72">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109</w:t>
            </w:r>
          </w:p>
        </w:tc>
        <w:tc>
          <w:tcPr>
            <w:tcW w:w="1350" w:type="dxa"/>
            <w:shd w:val="clear" w:color="auto" w:fill="auto"/>
            <w:vAlign w:val="center"/>
          </w:tcPr>
          <w:p w:rsidR="006D0938" w:rsidRPr="00453E46" w:rsidP="006D0938" w14:paraId="228C9642" w14:textId="2D4A0260">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w:t>
            </w:r>
          </w:p>
        </w:tc>
        <w:tc>
          <w:tcPr>
            <w:tcW w:w="1260" w:type="dxa"/>
            <w:shd w:val="clear" w:color="auto" w:fill="auto"/>
            <w:vAlign w:val="center"/>
          </w:tcPr>
          <w:p w:rsidR="006D0938" w:rsidRPr="00453E46" w:rsidP="006D0938" w14:paraId="066D1FA5" w14:textId="7AEBBADC">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109</w:t>
            </w:r>
          </w:p>
        </w:tc>
        <w:tc>
          <w:tcPr>
            <w:tcW w:w="1080" w:type="dxa"/>
            <w:shd w:val="clear" w:color="auto" w:fill="auto"/>
            <w:vAlign w:val="center"/>
          </w:tcPr>
          <w:p w:rsidR="006D0938" w:rsidRPr="00453E46" w:rsidP="006D0938" w14:paraId="2363C33A" w14:textId="1DA2CEE5">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0.25</w:t>
            </w:r>
          </w:p>
        </w:tc>
        <w:tc>
          <w:tcPr>
            <w:tcW w:w="990" w:type="dxa"/>
            <w:shd w:val="clear" w:color="auto" w:fill="auto"/>
            <w:vAlign w:val="center"/>
          </w:tcPr>
          <w:p w:rsidR="006D0938" w:rsidRPr="00453E46" w:rsidP="006D0938" w14:paraId="2A70E827" w14:textId="4C5581AF">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27</w:t>
            </w:r>
          </w:p>
        </w:tc>
        <w:tc>
          <w:tcPr>
            <w:tcW w:w="990" w:type="dxa"/>
            <w:shd w:val="clear" w:color="auto" w:fill="auto"/>
            <w:vAlign w:val="center"/>
          </w:tcPr>
          <w:p w:rsidR="006D0938" w:rsidRPr="00453E46" w:rsidP="006D0938" w14:paraId="45454A15" w14:textId="04F43CFE">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$141.63</w:t>
            </w:r>
          </w:p>
        </w:tc>
        <w:tc>
          <w:tcPr>
            <w:tcW w:w="1350" w:type="dxa"/>
            <w:shd w:val="clear" w:color="auto" w:fill="auto"/>
            <w:vAlign w:val="center"/>
          </w:tcPr>
          <w:p w:rsidR="006D0938" w:rsidRPr="00453E46" w:rsidP="006D0938" w14:paraId="0E37E272" w14:textId="1D33136A">
            <w:pPr>
              <w:widowControl/>
              <w:autoSpaceDE/>
              <w:autoSpaceDN/>
              <w:adjustRightInd/>
              <w:jc w:val="center"/>
              <w:rPr>
                <w:rFonts w:ascii="Times New Roman" w:hAnsi="Times New Roman"/>
                <w:color w:val="000000"/>
                <w:sz w:val="22"/>
                <w:szCs w:val="22"/>
              </w:rPr>
            </w:pPr>
            <w:r w:rsidRPr="00453E46">
              <w:rPr>
                <w:rFonts w:ascii="Times New Roman" w:hAnsi="Times New Roman"/>
                <w:color w:val="000000"/>
                <w:sz w:val="22"/>
                <w:szCs w:val="22"/>
              </w:rPr>
              <w:t>$3,859</w:t>
            </w:r>
          </w:p>
        </w:tc>
      </w:tr>
      <w:tr w14:paraId="4DEA00E4" w14:textId="77777777" w:rsidTr="006A6C82">
        <w:tblPrEx>
          <w:tblW w:w="10260" w:type="dxa"/>
          <w:tblInd w:w="-5" w:type="dxa"/>
          <w:tblLayout w:type="fixed"/>
          <w:tblLook w:val="04A0"/>
        </w:tblPrEx>
        <w:trPr>
          <w:trHeight w:val="300"/>
        </w:trPr>
        <w:tc>
          <w:tcPr>
            <w:tcW w:w="1800" w:type="dxa"/>
            <w:shd w:val="clear" w:color="auto" w:fill="auto"/>
            <w:vAlign w:val="center"/>
          </w:tcPr>
          <w:p w:rsidR="00E02110" w:rsidRPr="00453E46" w:rsidP="004831DA" w14:paraId="617B6A67" w14:textId="7E6AA691">
            <w:pPr>
              <w:widowControl/>
              <w:autoSpaceDE/>
              <w:autoSpaceDN/>
              <w:adjustRightInd/>
              <w:rPr>
                <w:rFonts w:ascii="Times New Roman" w:hAnsi="Times New Roman"/>
                <w:b/>
                <w:bCs/>
                <w:color w:val="000000"/>
                <w:sz w:val="22"/>
                <w:szCs w:val="22"/>
              </w:rPr>
            </w:pPr>
            <w:r w:rsidRPr="00453E46">
              <w:rPr>
                <w:rFonts w:ascii="Times New Roman" w:hAnsi="Times New Roman"/>
                <w:b/>
                <w:bCs/>
                <w:color w:val="000000"/>
                <w:sz w:val="22"/>
                <w:szCs w:val="22"/>
              </w:rPr>
              <w:t>Total</w:t>
            </w:r>
          </w:p>
        </w:tc>
        <w:tc>
          <w:tcPr>
            <w:tcW w:w="1440" w:type="dxa"/>
            <w:shd w:val="clear" w:color="auto" w:fill="auto"/>
            <w:vAlign w:val="center"/>
          </w:tcPr>
          <w:p w:rsidR="00E02110" w:rsidRPr="00453E46" w:rsidP="003A15F8" w14:paraId="56ADDA17" w14:textId="0774EBB6">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118</w:t>
            </w:r>
          </w:p>
        </w:tc>
        <w:tc>
          <w:tcPr>
            <w:tcW w:w="1350" w:type="dxa"/>
            <w:shd w:val="clear" w:color="auto" w:fill="auto"/>
            <w:vAlign w:val="center"/>
          </w:tcPr>
          <w:p w:rsidR="00E02110" w:rsidRPr="00453E46" w:rsidP="003A15F8" w14:paraId="66949B0A" w14:textId="68B3B741">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w:t>
            </w:r>
          </w:p>
        </w:tc>
        <w:tc>
          <w:tcPr>
            <w:tcW w:w="1260" w:type="dxa"/>
            <w:shd w:val="clear" w:color="auto" w:fill="auto"/>
            <w:vAlign w:val="center"/>
          </w:tcPr>
          <w:p w:rsidR="00E02110" w:rsidRPr="00453E46" w:rsidP="003A15F8" w14:paraId="6E0CC40B" w14:textId="1B08C372">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1,190,622</w:t>
            </w:r>
          </w:p>
        </w:tc>
        <w:tc>
          <w:tcPr>
            <w:tcW w:w="1080" w:type="dxa"/>
            <w:shd w:val="clear" w:color="auto" w:fill="auto"/>
            <w:vAlign w:val="center"/>
          </w:tcPr>
          <w:p w:rsidR="00E02110" w:rsidRPr="00453E46" w:rsidP="003A15F8" w14:paraId="7AC9CC09" w14:textId="54BE5CE7">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w:t>
            </w:r>
          </w:p>
        </w:tc>
        <w:tc>
          <w:tcPr>
            <w:tcW w:w="990" w:type="dxa"/>
            <w:vAlign w:val="center"/>
          </w:tcPr>
          <w:p w:rsidR="00E02110" w:rsidRPr="00453E46" w:rsidP="003A15F8" w14:paraId="2AA560CB" w14:textId="331A8E42">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144</w:t>
            </w:r>
          </w:p>
        </w:tc>
        <w:tc>
          <w:tcPr>
            <w:tcW w:w="990" w:type="dxa"/>
          </w:tcPr>
          <w:p w:rsidR="00E02110" w:rsidRPr="00453E46" w:rsidP="003A15F8" w14:paraId="257F1866" w14:textId="37130367">
            <w:pPr>
              <w:widowControl/>
              <w:autoSpaceDE/>
              <w:autoSpaceDN/>
              <w:adjustRightInd/>
              <w:jc w:val="center"/>
              <w:rPr>
                <w:rFonts w:ascii="Times New Roman" w:hAnsi="Times New Roman"/>
                <w:b/>
                <w:bCs/>
                <w:color w:val="000000"/>
                <w:sz w:val="22"/>
                <w:szCs w:val="22"/>
              </w:rPr>
            </w:pPr>
            <w:r w:rsidRPr="00453E46">
              <w:rPr>
                <w:rFonts w:ascii="Times New Roman" w:hAnsi="Times New Roman"/>
                <w:b/>
                <w:bCs/>
                <w:color w:val="000000"/>
                <w:sz w:val="22"/>
                <w:szCs w:val="22"/>
              </w:rPr>
              <w:t>-</w:t>
            </w:r>
          </w:p>
        </w:tc>
        <w:tc>
          <w:tcPr>
            <w:tcW w:w="1350" w:type="dxa"/>
          </w:tcPr>
          <w:p w:rsidR="00E02110" w:rsidRPr="00453E46" w:rsidP="003A15F8" w14:paraId="17D7D3EE" w14:textId="11BB8D67">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$12,252</w:t>
            </w:r>
          </w:p>
        </w:tc>
      </w:tr>
      <w:tr w14:paraId="0F1C877D" w14:textId="77777777" w:rsidTr="006A6C82">
        <w:tblPrEx>
          <w:tblW w:w="10260" w:type="dxa"/>
          <w:tblInd w:w="-5" w:type="dxa"/>
          <w:tblLayout w:type="fixed"/>
          <w:tblLook w:val="04A0"/>
        </w:tblPrEx>
        <w:trPr>
          <w:trHeight w:val="300"/>
        </w:trPr>
        <w:tc>
          <w:tcPr>
            <w:tcW w:w="1800" w:type="dxa"/>
            <w:shd w:val="clear" w:color="auto" w:fill="auto"/>
            <w:vAlign w:val="center"/>
            <w:hideMark/>
          </w:tcPr>
          <w:p w:rsidR="00864839" w:rsidRPr="00453E46" w:rsidP="004831DA" w14:paraId="10CA6D9E" w14:textId="21838898">
            <w:pPr>
              <w:widowControl/>
              <w:autoSpaceDE/>
              <w:autoSpaceDN/>
              <w:adjustRightInd/>
              <w:rPr>
                <w:rFonts w:ascii="Times New Roman" w:hAnsi="Times New Roman"/>
                <w:b/>
                <w:bCs/>
                <w:color w:val="000000"/>
                <w:sz w:val="22"/>
                <w:szCs w:val="22"/>
              </w:rPr>
            </w:pPr>
            <w:r w:rsidRPr="00453E46">
              <w:rPr>
                <w:rFonts w:ascii="Times New Roman" w:hAnsi="Times New Roman"/>
                <w:b/>
                <w:bCs/>
                <w:color w:val="000000"/>
                <w:sz w:val="22"/>
                <w:szCs w:val="22"/>
              </w:rPr>
              <w:t xml:space="preserve">Total </w:t>
            </w:r>
            <w:r w:rsidRPr="00453E46" w:rsidR="00E02110">
              <w:rPr>
                <w:rFonts w:ascii="Times New Roman" w:hAnsi="Times New Roman"/>
                <w:b/>
                <w:bCs/>
                <w:color w:val="000000"/>
                <w:sz w:val="22"/>
                <w:szCs w:val="22"/>
              </w:rPr>
              <w:t>(DOL)</w:t>
            </w:r>
            <w:r w:rsidRPr="00453E46" w:rsidR="00FC1A03">
              <w:rPr>
                <w:rFonts w:ascii="Times New Roman" w:hAnsi="Times New Roman"/>
                <w:b/>
                <w:bCs/>
                <w:color w:val="000000"/>
                <w:sz w:val="22"/>
                <w:szCs w:val="22"/>
              </w:rPr>
              <w:t>*</w:t>
            </w:r>
          </w:p>
        </w:tc>
        <w:tc>
          <w:tcPr>
            <w:tcW w:w="1440" w:type="dxa"/>
            <w:shd w:val="clear" w:color="auto" w:fill="auto"/>
            <w:vAlign w:val="center"/>
            <w:hideMark/>
          </w:tcPr>
          <w:p w:rsidR="00864839" w:rsidRPr="00453E46" w:rsidP="003A15F8" w14:paraId="40DC0F14" w14:textId="3E1A2D21">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60</w:t>
            </w:r>
            <w:r w:rsidRPr="00453E46" w:rsidR="00867212">
              <w:rPr>
                <w:rFonts w:ascii="Times New Roman" w:hAnsi="Times New Roman"/>
                <w:b/>
                <w:color w:val="000000"/>
                <w:sz w:val="22"/>
                <w:szCs w:val="22"/>
              </w:rPr>
              <w:t>*</w:t>
            </w:r>
          </w:p>
        </w:tc>
        <w:tc>
          <w:tcPr>
            <w:tcW w:w="1350" w:type="dxa"/>
            <w:shd w:val="clear" w:color="auto" w:fill="auto"/>
            <w:vAlign w:val="center"/>
            <w:hideMark/>
          </w:tcPr>
          <w:p w:rsidR="00864839" w:rsidRPr="00453E46" w:rsidP="003A15F8" w14:paraId="553B5372" w14:textId="0D422AC0">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w:t>
            </w:r>
          </w:p>
        </w:tc>
        <w:tc>
          <w:tcPr>
            <w:tcW w:w="1260" w:type="dxa"/>
            <w:shd w:val="clear" w:color="auto" w:fill="auto"/>
            <w:vAlign w:val="center"/>
            <w:hideMark/>
          </w:tcPr>
          <w:p w:rsidR="00864839" w:rsidRPr="00453E46" w:rsidP="003A15F8" w14:paraId="5FFD2CCE" w14:textId="0A948993">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595,31</w:t>
            </w:r>
            <w:r w:rsidRPr="00453E46" w:rsidR="00E838ED">
              <w:rPr>
                <w:rFonts w:ascii="Times New Roman" w:hAnsi="Times New Roman"/>
                <w:b/>
                <w:color w:val="000000"/>
                <w:sz w:val="22"/>
                <w:szCs w:val="22"/>
              </w:rPr>
              <w:t>2</w:t>
            </w:r>
            <w:r w:rsidRPr="00453E46" w:rsidR="00867212">
              <w:rPr>
                <w:rFonts w:ascii="Times New Roman" w:hAnsi="Times New Roman"/>
                <w:b/>
                <w:color w:val="000000"/>
                <w:sz w:val="22"/>
                <w:szCs w:val="22"/>
              </w:rPr>
              <w:t>**</w:t>
            </w:r>
          </w:p>
        </w:tc>
        <w:tc>
          <w:tcPr>
            <w:tcW w:w="1080" w:type="dxa"/>
            <w:shd w:val="clear" w:color="auto" w:fill="auto"/>
            <w:vAlign w:val="center"/>
            <w:hideMark/>
          </w:tcPr>
          <w:p w:rsidR="00864839" w:rsidRPr="00453E46" w:rsidP="003A15F8" w14:paraId="0EACC65D" w14:textId="7402EAF6">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w:t>
            </w:r>
          </w:p>
        </w:tc>
        <w:tc>
          <w:tcPr>
            <w:tcW w:w="990" w:type="dxa"/>
            <w:vAlign w:val="center"/>
          </w:tcPr>
          <w:p w:rsidR="00864839" w:rsidRPr="00453E46" w:rsidP="003A15F8" w14:paraId="5F59687E" w14:textId="3E6EC079">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 xml:space="preserve">72 </w:t>
            </w:r>
          </w:p>
        </w:tc>
        <w:tc>
          <w:tcPr>
            <w:tcW w:w="990" w:type="dxa"/>
          </w:tcPr>
          <w:p w:rsidR="00864839" w:rsidRPr="00453E46" w:rsidP="003A15F8" w14:paraId="1B174482" w14:textId="2565DF64">
            <w:pPr>
              <w:widowControl/>
              <w:autoSpaceDE/>
              <w:autoSpaceDN/>
              <w:adjustRightInd/>
              <w:jc w:val="center"/>
              <w:rPr>
                <w:rFonts w:ascii="Times New Roman" w:hAnsi="Times New Roman"/>
                <w:b/>
                <w:color w:val="000000"/>
                <w:sz w:val="22"/>
                <w:szCs w:val="22"/>
              </w:rPr>
            </w:pPr>
            <w:r w:rsidRPr="00453E46">
              <w:rPr>
                <w:rFonts w:ascii="Times New Roman" w:hAnsi="Times New Roman"/>
                <w:b/>
                <w:bCs/>
                <w:color w:val="000000"/>
                <w:sz w:val="22"/>
                <w:szCs w:val="22"/>
              </w:rPr>
              <w:t>-</w:t>
            </w:r>
          </w:p>
        </w:tc>
        <w:tc>
          <w:tcPr>
            <w:tcW w:w="1350" w:type="dxa"/>
          </w:tcPr>
          <w:p w:rsidR="00864839" w:rsidRPr="00453E46" w:rsidP="003A15F8" w14:paraId="34830E91" w14:textId="49E40DCD">
            <w:pPr>
              <w:widowControl/>
              <w:autoSpaceDE/>
              <w:autoSpaceDN/>
              <w:adjustRightInd/>
              <w:jc w:val="center"/>
              <w:rPr>
                <w:rFonts w:ascii="Times New Roman" w:hAnsi="Times New Roman"/>
                <w:b/>
                <w:color w:val="000000"/>
                <w:sz w:val="22"/>
                <w:szCs w:val="22"/>
              </w:rPr>
            </w:pPr>
            <w:r w:rsidRPr="00453E46">
              <w:rPr>
                <w:rFonts w:ascii="Times New Roman" w:hAnsi="Times New Roman"/>
                <w:b/>
                <w:color w:val="000000"/>
                <w:sz w:val="22"/>
                <w:szCs w:val="22"/>
              </w:rPr>
              <w:t>$</w:t>
            </w:r>
            <w:r w:rsidRPr="00453E46" w:rsidR="00B25B1A">
              <w:rPr>
                <w:rFonts w:ascii="Times New Roman" w:hAnsi="Times New Roman"/>
                <w:b/>
                <w:color w:val="000000"/>
                <w:sz w:val="22"/>
                <w:szCs w:val="22"/>
              </w:rPr>
              <w:t>6,12</w:t>
            </w:r>
            <w:r w:rsidR="00270BF6">
              <w:rPr>
                <w:rFonts w:ascii="Times New Roman" w:hAnsi="Times New Roman"/>
                <w:b/>
                <w:color w:val="000000"/>
                <w:sz w:val="22"/>
                <w:szCs w:val="22"/>
              </w:rPr>
              <w:t>7</w:t>
            </w:r>
          </w:p>
        </w:tc>
      </w:tr>
    </w:tbl>
    <w:p w:rsidR="003B5A51" w:rsidRPr="0063543A" w:rsidP="0063543A" w14:paraId="674C2188" w14:textId="6E2C8686">
      <w:pPr>
        <w:rPr>
          <w:rFonts w:ascii="Times New Roman" w:hAnsi="Times New Roman"/>
          <w:b/>
          <w:sz w:val="20"/>
          <w:szCs w:val="20"/>
        </w:rPr>
      </w:pPr>
      <w:r w:rsidRPr="0063543A">
        <w:rPr>
          <w:rFonts w:ascii="Times New Roman" w:hAnsi="Times New Roman"/>
          <w:b/>
          <w:sz w:val="20"/>
          <w:szCs w:val="20"/>
        </w:rPr>
        <w:t xml:space="preserve">Note: </w:t>
      </w:r>
    </w:p>
    <w:p w:rsidR="00FC1A03" w:rsidRPr="0063543A" w:rsidP="0063543A" w14:paraId="7C150EDC" w14:textId="526ED876">
      <w:pPr>
        <w:rPr>
          <w:rFonts w:ascii="Times New Roman" w:hAnsi="Times New Roman"/>
          <w:sz w:val="20"/>
          <w:szCs w:val="20"/>
        </w:rPr>
      </w:pPr>
      <w:r w:rsidRPr="0063543A">
        <w:rPr>
          <w:rFonts w:ascii="Times New Roman" w:hAnsi="Times New Roman"/>
          <w:b/>
          <w:sz w:val="20"/>
          <w:szCs w:val="20"/>
        </w:rPr>
        <w:t>*</w:t>
      </w:r>
      <w:r w:rsidRPr="0063543A">
        <w:rPr>
          <w:rFonts w:ascii="Times New Roman" w:hAnsi="Times New Roman"/>
          <w:bCs/>
          <w:sz w:val="20"/>
          <w:szCs w:val="20"/>
        </w:rPr>
        <w:t xml:space="preserve"> </w:t>
      </w:r>
      <w:r w:rsidRPr="0063543A">
        <w:rPr>
          <w:rFonts w:ascii="Times New Roman" w:hAnsi="Times New Roman"/>
          <w:sz w:val="20"/>
          <w:szCs w:val="20"/>
        </w:rPr>
        <w:t>As the Department of Labor and the Department of Health and Human Services share jurisdiction, they are splitting the hour burden.</w:t>
      </w:r>
    </w:p>
    <w:p w:rsidR="00867212" w:rsidRPr="0063543A" w:rsidP="0063543A" w14:paraId="3D31BC83" w14:textId="143D9EF4">
      <w:pPr>
        <w:rPr>
          <w:rFonts w:ascii="Times New Roman" w:hAnsi="Times New Roman"/>
          <w:sz w:val="20"/>
          <w:szCs w:val="20"/>
        </w:rPr>
      </w:pPr>
      <w:r w:rsidRPr="0063543A">
        <w:rPr>
          <w:rFonts w:ascii="Times New Roman" w:hAnsi="Times New Roman"/>
          <w:b/>
          <w:sz w:val="20"/>
          <w:szCs w:val="20"/>
        </w:rPr>
        <w:t>**</w:t>
      </w:r>
      <w:r w:rsidRPr="0063543A">
        <w:rPr>
          <w:rFonts w:ascii="Times New Roman" w:hAnsi="Times New Roman"/>
          <w:sz w:val="20"/>
          <w:szCs w:val="20"/>
        </w:rPr>
        <w:t>The total number of respondents is calculated in the following manner: 5</w:t>
      </w:r>
      <w:r w:rsidRPr="0063543A" w:rsidR="006B5A6D">
        <w:rPr>
          <w:rFonts w:ascii="Times New Roman" w:hAnsi="Times New Roman"/>
          <w:sz w:val="20"/>
          <w:szCs w:val="20"/>
        </w:rPr>
        <w:t xml:space="preserve"> (Self-Certification or Notice to HHS)</w:t>
      </w:r>
      <w:r w:rsidRPr="0063543A">
        <w:rPr>
          <w:rFonts w:ascii="Times New Roman" w:hAnsi="Times New Roman"/>
          <w:sz w:val="20"/>
          <w:szCs w:val="20"/>
        </w:rPr>
        <w:t xml:space="preserve"> +</w:t>
      </w:r>
      <w:r w:rsidRPr="0063543A" w:rsidR="00324A1A">
        <w:rPr>
          <w:rFonts w:ascii="Times New Roman" w:hAnsi="Times New Roman"/>
          <w:sz w:val="20"/>
          <w:szCs w:val="20"/>
        </w:rPr>
        <w:t xml:space="preserve"> </w:t>
      </w:r>
      <w:r w:rsidRPr="0063543A">
        <w:rPr>
          <w:rFonts w:ascii="Times New Roman" w:hAnsi="Times New Roman"/>
          <w:sz w:val="20"/>
          <w:szCs w:val="20"/>
        </w:rPr>
        <w:t>55</w:t>
      </w:r>
      <w:r w:rsidRPr="0063543A" w:rsidR="00064BE1">
        <w:rPr>
          <w:rFonts w:ascii="Times New Roman" w:hAnsi="Times New Roman"/>
          <w:sz w:val="20"/>
          <w:szCs w:val="20"/>
        </w:rPr>
        <w:t xml:space="preserve"> (Notice of Availability of Separate Payments for Contraceptive Services) = </w:t>
      </w:r>
      <w:r w:rsidRPr="0063543A" w:rsidR="0067208D">
        <w:rPr>
          <w:rFonts w:ascii="Times New Roman" w:hAnsi="Times New Roman"/>
          <w:sz w:val="20"/>
          <w:szCs w:val="20"/>
        </w:rPr>
        <w:t>60</w:t>
      </w:r>
    </w:p>
    <w:p w:rsidR="00867212" w:rsidRPr="0063543A" w:rsidP="0063543A" w14:paraId="02F0A9E5" w14:textId="16FFB997">
      <w:pPr>
        <w:rPr>
          <w:rFonts w:ascii="Times New Roman" w:hAnsi="Times New Roman"/>
          <w:sz w:val="20"/>
          <w:szCs w:val="20"/>
        </w:rPr>
      </w:pPr>
      <w:r w:rsidRPr="0063543A">
        <w:rPr>
          <w:rFonts w:ascii="Times New Roman" w:hAnsi="Times New Roman"/>
          <w:b/>
          <w:sz w:val="20"/>
          <w:szCs w:val="20"/>
        </w:rPr>
        <w:t>**</w:t>
      </w:r>
      <w:r w:rsidRPr="0063543A" w:rsidR="00FC1A03">
        <w:rPr>
          <w:rFonts w:ascii="Times New Roman" w:hAnsi="Times New Roman"/>
          <w:b/>
          <w:sz w:val="20"/>
          <w:szCs w:val="20"/>
        </w:rPr>
        <w:t>*</w:t>
      </w:r>
      <w:r w:rsidRPr="0063543A">
        <w:rPr>
          <w:rFonts w:ascii="Times New Roman" w:hAnsi="Times New Roman"/>
          <w:sz w:val="20"/>
          <w:szCs w:val="20"/>
        </w:rPr>
        <w:t>The total number of responses is calculated in the following manner: 5</w:t>
      </w:r>
      <w:r w:rsidRPr="0063543A" w:rsidR="00324A1A">
        <w:rPr>
          <w:rFonts w:ascii="Times New Roman" w:hAnsi="Times New Roman"/>
          <w:sz w:val="20"/>
          <w:szCs w:val="20"/>
        </w:rPr>
        <w:t xml:space="preserve"> </w:t>
      </w:r>
      <w:r w:rsidRPr="0063543A" w:rsidR="006B5A6D">
        <w:rPr>
          <w:rFonts w:ascii="Times New Roman" w:hAnsi="Times New Roman"/>
          <w:sz w:val="20"/>
          <w:szCs w:val="20"/>
        </w:rPr>
        <w:t>(Self-Certification or Notice to HHS</w:t>
      </w:r>
      <w:r w:rsidRPr="0063543A" w:rsidR="00324A1A">
        <w:rPr>
          <w:rFonts w:ascii="Times New Roman" w:hAnsi="Times New Roman"/>
          <w:sz w:val="20"/>
          <w:szCs w:val="20"/>
        </w:rPr>
        <w:t>) +</w:t>
      </w:r>
      <w:r w:rsidRPr="0063543A">
        <w:rPr>
          <w:rFonts w:ascii="Times New Roman" w:hAnsi="Times New Roman"/>
          <w:sz w:val="20"/>
          <w:szCs w:val="20"/>
        </w:rPr>
        <w:t xml:space="preserve"> 595,307</w:t>
      </w:r>
      <w:r w:rsidRPr="0063543A" w:rsidR="00064BE1">
        <w:rPr>
          <w:rFonts w:ascii="Times New Roman" w:hAnsi="Times New Roman"/>
          <w:sz w:val="20"/>
          <w:szCs w:val="20"/>
        </w:rPr>
        <w:t xml:space="preserve"> (Notice of Availability of Separate Payments for Contraceptive Services)</w:t>
      </w:r>
      <w:r w:rsidRPr="0063543A">
        <w:rPr>
          <w:rFonts w:ascii="Times New Roman" w:hAnsi="Times New Roman"/>
          <w:sz w:val="20"/>
          <w:szCs w:val="20"/>
        </w:rPr>
        <w:t xml:space="preserve"> </w:t>
      </w:r>
      <w:r w:rsidRPr="0063543A" w:rsidR="00064BE1">
        <w:rPr>
          <w:rFonts w:ascii="Times New Roman" w:hAnsi="Times New Roman"/>
          <w:sz w:val="20"/>
          <w:szCs w:val="20"/>
        </w:rPr>
        <w:t xml:space="preserve">= </w:t>
      </w:r>
      <w:r w:rsidRPr="0063543A" w:rsidR="00E0397D">
        <w:rPr>
          <w:rFonts w:ascii="Times New Roman" w:hAnsi="Times New Roman"/>
          <w:sz w:val="20"/>
          <w:szCs w:val="20"/>
        </w:rPr>
        <w:t>595,31</w:t>
      </w:r>
      <w:r w:rsidRPr="0063543A" w:rsidR="00E838ED">
        <w:rPr>
          <w:rFonts w:ascii="Times New Roman" w:hAnsi="Times New Roman"/>
          <w:sz w:val="20"/>
          <w:szCs w:val="20"/>
        </w:rPr>
        <w:t>2</w:t>
      </w:r>
      <w:r w:rsidRPr="0063543A" w:rsidR="00681AFD">
        <w:rPr>
          <w:rFonts w:ascii="Times New Roman" w:hAnsi="Times New Roman"/>
          <w:sz w:val="20"/>
          <w:szCs w:val="20"/>
        </w:rPr>
        <w:t xml:space="preserve">. </w:t>
      </w:r>
    </w:p>
    <w:p w:rsidR="00066228" w:rsidRPr="00453E46" w:rsidP="004478CB" w14:paraId="2331942A" w14:textId="77777777">
      <w:pPr>
        <w:pStyle w:val="BodyTextIndent"/>
        <w:ind w:left="720" w:firstLine="0"/>
      </w:pPr>
    </w:p>
    <w:p w:rsidR="009169A2" w:rsidRPr="00453E46" w:rsidP="00B61E3B" w14:paraId="6C7E4640" w14:textId="50E1397D">
      <w:pPr>
        <w:pStyle w:val="BodyTextIndent"/>
        <w:numPr>
          <w:ilvl w:val="0"/>
          <w:numId w:val="3"/>
        </w:numPr>
        <w:tabs>
          <w:tab w:val="num" w:pos="720"/>
          <w:tab w:val="clear" w:pos="1080"/>
        </w:tabs>
        <w:ind w:left="720"/>
        <w:rPr>
          <w:b/>
          <w:iCs/>
        </w:rPr>
      </w:pPr>
      <w:r w:rsidRPr="00453E46">
        <w:rPr>
          <w:b/>
          <w:iCs/>
        </w:rPr>
        <w:t>Provide an estimate of the total annual cost burden to respondents or record-keepers resulting from the collection of information. (Do not include the cost of any hour burden shown in Items 12.)</w:t>
      </w:r>
    </w:p>
    <w:p w:rsidR="00B61E3B" w:rsidRPr="00453E46" w:rsidP="00B61E3B" w14:paraId="0EA933C2" w14:textId="70822FC0">
      <w:pPr>
        <w:pStyle w:val="BodyTextIndent"/>
        <w:numPr>
          <w:ilvl w:val="0"/>
          <w:numId w:val="11"/>
        </w:numPr>
        <w:rPr>
          <w:b/>
          <w:iCs/>
        </w:rPr>
      </w:pPr>
      <w:r w:rsidRPr="00453E46">
        <w:rPr>
          <w:b/>
          <w:bCs/>
          <w:iCs/>
        </w:rPr>
        <w:t>The cost estimate should be split into two components: (a) a total capital</w:t>
      </w:r>
      <w:r w:rsidRPr="00453E46">
        <w:rPr>
          <w:b/>
          <w:iCs/>
        </w:rPr>
        <w:t> </w:t>
      </w:r>
      <w:r w:rsidRPr="00453E46">
        <w:rPr>
          <w:b/>
          <w:bCs/>
          <w:iCs/>
        </w:rPr>
        <w:t>and </w:t>
      </w:r>
      <w:r w:rsidRPr="00453E46">
        <w:rPr>
          <w:b/>
          <w:bCs/>
          <w:iCs/>
        </w:rPr>
        <w:t>start up</w:t>
      </w:r>
      <w:r w:rsidRPr="00453E46">
        <w:rPr>
          <w:b/>
          <w:bCs/>
          <w:iCs/>
        </w:rPr>
        <w:t xml:space="preserve"> cost component (annualized over its expected useful life); and (b) a</w:t>
      </w:r>
      <w:r w:rsidRPr="00453E46">
        <w:rPr>
          <w:b/>
          <w:iCs/>
        </w:rPr>
        <w:t> </w:t>
      </w:r>
      <w:r w:rsidRPr="00453E46">
        <w:rPr>
          <w:b/>
          <w:bCs/>
          <w:iCs/>
        </w:rPr>
        <w:t>total operation and maintenance and purchase of service component.</w:t>
      </w:r>
      <w:r w:rsidRPr="00453E46" w:rsidR="006466BF">
        <w:rPr>
          <w:b/>
          <w:bCs/>
          <w:iCs/>
        </w:rPr>
        <w:t xml:space="preserve"> </w:t>
      </w:r>
      <w:r w:rsidRPr="00453E46">
        <w:rPr>
          <w:b/>
          <w:bCs/>
          <w:iCs/>
        </w:rPr>
        <w:t xml:space="preserve">The estimates should </w:t>
      </w:r>
      <w:r w:rsidRPr="00453E46">
        <w:rPr>
          <w:b/>
          <w:bCs/>
          <w:iCs/>
        </w:rPr>
        <w:t>take into account</w:t>
      </w:r>
      <w:r w:rsidRPr="00453E46">
        <w:rPr>
          <w:b/>
          <w:bCs/>
          <w:i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453E46">
        <w:rPr>
          <w:b/>
          <w:bCs/>
          <w:iCs/>
        </w:rPr>
        <w:t>time period</w:t>
      </w:r>
      <w:r w:rsidRPr="00453E46">
        <w:rPr>
          <w:b/>
          <w:bCs/>
          <w:iCs/>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r w:rsidRPr="00453E46">
        <w:rPr>
          <w:b/>
          <w:iCs/>
        </w:rPr>
        <w:t> </w:t>
      </w:r>
    </w:p>
    <w:p w:rsidR="00B61E3B" w:rsidRPr="00453E46" w:rsidP="00B61E3B" w14:paraId="0C3356B2" w14:textId="38AE7BC5">
      <w:pPr>
        <w:pStyle w:val="BodyTextIndent"/>
        <w:numPr>
          <w:ilvl w:val="0"/>
          <w:numId w:val="11"/>
        </w:numPr>
        <w:rPr>
          <w:b/>
          <w:iCs/>
        </w:rPr>
      </w:pPr>
      <w:r w:rsidRPr="00453E46">
        <w:rPr>
          <w:b/>
          <w:bCs/>
          <w:i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453E46">
        <w:rPr>
          <w:b/>
          <w:iCs/>
        </w:rPr>
        <w:t> </w:t>
      </w:r>
    </w:p>
    <w:p w:rsidR="00B61E3B" w:rsidRPr="00453E46" w:rsidP="00B61E3B" w14:paraId="03A430BC" w14:textId="55CE38ED">
      <w:pPr>
        <w:pStyle w:val="BodyTextIndent"/>
        <w:numPr>
          <w:ilvl w:val="0"/>
          <w:numId w:val="11"/>
        </w:numPr>
        <w:rPr>
          <w:b/>
          <w:iCs/>
        </w:rPr>
      </w:pPr>
      <w:r w:rsidRPr="00453E46">
        <w:rPr>
          <w:b/>
          <w:bCs/>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453E46">
        <w:rPr>
          <w:b/>
          <w:iCs/>
        </w:rPr>
        <w:t> </w:t>
      </w:r>
    </w:p>
    <w:p w:rsidR="00B837A7" w:rsidRPr="00453E46" w:rsidP="0074706B" w14:paraId="250EBDF4" w14:textId="77777777">
      <w:pPr>
        <w:ind w:left="720"/>
        <w:rPr>
          <w:rFonts w:ascii="Times New Roman" w:hAnsi="Times New Roman"/>
        </w:rPr>
      </w:pPr>
    </w:p>
    <w:p w:rsidR="0094337C" w:rsidRPr="00453E46" w:rsidP="0074706B" w14:paraId="1F9DB226" w14:textId="57FE7942">
      <w:pPr>
        <w:ind w:left="720"/>
        <w:rPr>
          <w:rFonts w:ascii="Times New Roman" w:hAnsi="Times New Roman"/>
          <w:b/>
        </w:rPr>
      </w:pPr>
      <w:r w:rsidRPr="00453E46">
        <w:rPr>
          <w:rFonts w:ascii="Times New Roman" w:hAnsi="Times New Roman"/>
          <w:b/>
        </w:rPr>
        <w:t xml:space="preserve">A. </w:t>
      </w:r>
      <w:r w:rsidRPr="00453E46">
        <w:rPr>
          <w:rFonts w:ascii="Times New Roman" w:hAnsi="Times New Roman"/>
          <w:b/>
        </w:rPr>
        <w:t>ICRs Regarding Self-Certification or Notices to HHS (§147.131(c)(3))</w:t>
      </w:r>
    </w:p>
    <w:p w:rsidR="0094337C" w:rsidRPr="00453E46" w:rsidP="00F33C0A" w14:paraId="7FC80DB4" w14:textId="77777777">
      <w:pPr>
        <w:pStyle w:val="ListParagraph"/>
        <w:spacing w:after="0" w:line="240" w:lineRule="auto"/>
        <w:ind w:left="1080"/>
        <w:rPr>
          <w:rFonts w:ascii="Times New Roman" w:hAnsi="Times New Roman" w:cs="Times New Roman"/>
          <w:sz w:val="24"/>
          <w:szCs w:val="24"/>
        </w:rPr>
      </w:pPr>
    </w:p>
    <w:p w:rsidR="00F31A04" w:rsidRPr="00F31A04" w:rsidP="00F31A04" w14:paraId="62C3F72C" w14:textId="6B621961">
      <w:pPr>
        <w:ind w:left="720"/>
        <w:rPr>
          <w:rFonts w:ascii="Times New Roman" w:hAnsi="Times New Roman"/>
        </w:rPr>
      </w:pPr>
      <w:r w:rsidRPr="00453E46">
        <w:rPr>
          <w:rFonts w:ascii="Times New Roman" w:hAnsi="Times New Roman"/>
        </w:rPr>
        <w:t>DOL estimates that each self-certification or notice to HHS will require $</w:t>
      </w:r>
      <w:r w:rsidRPr="00453E46" w:rsidR="001B7D30">
        <w:rPr>
          <w:rFonts w:ascii="Times New Roman" w:hAnsi="Times New Roman"/>
        </w:rPr>
        <w:t xml:space="preserve">0.68 </w:t>
      </w:r>
      <w:r w:rsidRPr="00453E46">
        <w:rPr>
          <w:rFonts w:ascii="Times New Roman" w:hAnsi="Times New Roman"/>
        </w:rPr>
        <w:t>in postage</w:t>
      </w:r>
      <w:r>
        <w:rPr>
          <w:rStyle w:val="FootnoteReference"/>
          <w:rFonts w:ascii="Times New Roman" w:hAnsi="Times New Roman"/>
          <w:vertAlign w:val="superscript"/>
        </w:rPr>
        <w:footnoteReference w:id="7"/>
      </w:r>
      <w:r w:rsidRPr="00453E46">
        <w:rPr>
          <w:rFonts w:ascii="Times New Roman" w:hAnsi="Times New Roman"/>
          <w:vertAlign w:val="superscript"/>
        </w:rPr>
        <w:t xml:space="preserve"> </w:t>
      </w:r>
      <w:r w:rsidRPr="00453E46">
        <w:rPr>
          <w:rFonts w:ascii="Times New Roman" w:hAnsi="Times New Roman"/>
        </w:rPr>
        <w:t>and $0.05 in materials cost (paper and ink) and the total postage and materials cost for each self-certification or notice sent via mail will be $</w:t>
      </w:r>
      <w:r w:rsidRPr="00453E46" w:rsidR="005C4576">
        <w:rPr>
          <w:rFonts w:ascii="Times New Roman" w:hAnsi="Times New Roman"/>
        </w:rPr>
        <w:t>0.73</w:t>
      </w:r>
      <w:r w:rsidRPr="00453E46">
        <w:rPr>
          <w:rFonts w:ascii="Times New Roman" w:hAnsi="Times New Roman"/>
        </w:rPr>
        <w:t xml:space="preserve">. For purposes of this analysis, DOL assumes that </w:t>
      </w:r>
      <w:r w:rsidRPr="00453E46" w:rsidR="008C7B36">
        <w:rPr>
          <w:rFonts w:ascii="Times New Roman" w:hAnsi="Times New Roman"/>
        </w:rPr>
        <w:t xml:space="preserve">58.3 </w:t>
      </w:r>
      <w:r w:rsidRPr="00453E46">
        <w:rPr>
          <w:rFonts w:ascii="Times New Roman" w:hAnsi="Times New Roman"/>
        </w:rPr>
        <w:t xml:space="preserve">percent of self-certifications or notices to HHS will be </w:t>
      </w:r>
      <w:r w:rsidRPr="00453E46" w:rsidR="008C7B36">
        <w:rPr>
          <w:rFonts w:ascii="Times New Roman" w:hAnsi="Times New Roman"/>
        </w:rPr>
        <w:t xml:space="preserve">sent </w:t>
      </w:r>
      <w:r w:rsidRPr="00453E46" w:rsidR="008C7B36">
        <w:rPr>
          <w:rFonts w:ascii="Times New Roman" w:hAnsi="Times New Roman"/>
        </w:rPr>
        <w:t xml:space="preserve">electronically, and remaining </w:t>
      </w:r>
      <w:r w:rsidRPr="00453E46" w:rsidR="002122D7">
        <w:rPr>
          <w:rFonts w:ascii="Times New Roman" w:hAnsi="Times New Roman"/>
        </w:rPr>
        <w:t xml:space="preserve">41.7 percent notices will be </w:t>
      </w:r>
      <w:r w:rsidRPr="00453E46">
        <w:rPr>
          <w:rFonts w:ascii="Times New Roman" w:hAnsi="Times New Roman"/>
        </w:rPr>
        <w:t>mailed.</w:t>
      </w:r>
      <w:r>
        <w:rPr>
          <w:rStyle w:val="FootnoteReference"/>
          <w:rFonts w:ascii="Times New Roman" w:hAnsi="Times New Roman"/>
          <w:vertAlign w:val="superscript"/>
        </w:rPr>
        <w:footnoteReference w:id="8"/>
      </w:r>
      <w:r w:rsidRPr="00453E46">
        <w:rPr>
          <w:rFonts w:ascii="Times New Roman" w:hAnsi="Times New Roman"/>
        </w:rPr>
        <w:t xml:space="preserve"> </w:t>
      </w:r>
      <w:r w:rsidRPr="00F31A04">
        <w:rPr>
          <w:rFonts w:ascii="Times New Roman" w:hAnsi="Times New Roman"/>
        </w:rPr>
        <w:t xml:space="preserve">See Table </w:t>
      </w:r>
      <w:r w:rsidR="00B84494">
        <w:rPr>
          <w:rFonts w:ascii="Times New Roman" w:hAnsi="Times New Roman"/>
        </w:rPr>
        <w:t>4</w:t>
      </w:r>
      <w:r w:rsidRPr="00F31A04">
        <w:rPr>
          <w:rFonts w:ascii="Times New Roman" w:hAnsi="Times New Roman"/>
        </w:rPr>
        <w:t xml:space="preserve"> for calculation and burden totals.</w:t>
      </w:r>
    </w:p>
    <w:p w:rsidR="00835C54" w:rsidRPr="00453E46" w:rsidP="00F060DC" w14:paraId="686BEEE0" w14:textId="77777777">
      <w:pPr>
        <w:rPr>
          <w:rFonts w:ascii="Times New Roman" w:hAnsi="Times New Roman"/>
        </w:rPr>
      </w:pPr>
    </w:p>
    <w:p w:rsidR="0078002D" w:rsidRPr="00453E46" w:rsidP="00F33C0A" w14:paraId="6CC95A36" w14:textId="0E95FE79">
      <w:pPr>
        <w:ind w:left="720"/>
        <w:rPr>
          <w:rFonts w:ascii="Times New Roman" w:hAnsi="Times New Roman"/>
          <w:b/>
          <w:bCs/>
        </w:rPr>
      </w:pPr>
      <w:r w:rsidRPr="00453E46">
        <w:rPr>
          <w:rFonts w:ascii="Times New Roman" w:hAnsi="Times New Roman"/>
          <w:b/>
          <w:bCs/>
        </w:rPr>
        <w:t>Table 4. Materials and Mailing Cost Burden</w:t>
      </w:r>
    </w:p>
    <w:p w:rsidR="00E838ED" w:rsidRPr="00453E46" w:rsidP="00F33C0A" w14:paraId="23C0579F" w14:textId="77777777">
      <w:pPr>
        <w:ind w:left="720"/>
        <w:rPr>
          <w:rFonts w:ascii="Times New Roman" w:hAnsi="Times New Roman"/>
        </w:rPr>
      </w:pPr>
    </w:p>
    <w:tbl>
      <w:tblPr>
        <w:tblW w:w="8640" w:type="dxa"/>
        <w:tblInd w:w="715" w:type="dxa"/>
        <w:tblLook w:val="04A0"/>
      </w:tblPr>
      <w:tblGrid>
        <w:gridCol w:w="3984"/>
        <w:gridCol w:w="1260"/>
        <w:gridCol w:w="1530"/>
        <w:gridCol w:w="1866"/>
      </w:tblGrid>
      <w:tr w14:paraId="0FDE0108" w14:textId="77777777" w:rsidTr="006A6C82">
        <w:tblPrEx>
          <w:tblW w:w="8640" w:type="dxa"/>
          <w:tblInd w:w="715" w:type="dxa"/>
          <w:tblLook w:val="04A0"/>
        </w:tblPrEx>
        <w:trPr>
          <w:trHeight w:val="287"/>
        </w:trPr>
        <w:tc>
          <w:tcPr>
            <w:tcW w:w="3984" w:type="dxa"/>
            <w:tcBorders>
              <w:top w:val="single" w:sz="4" w:space="0" w:color="000000"/>
              <w:left w:val="single" w:sz="4" w:space="0" w:color="000000"/>
              <w:bottom w:val="single" w:sz="4" w:space="0" w:color="auto"/>
              <w:right w:val="single" w:sz="4" w:space="0" w:color="auto"/>
            </w:tcBorders>
            <w:shd w:val="clear" w:color="auto" w:fill="auto"/>
            <w:vAlign w:val="bottom"/>
            <w:hideMark/>
          </w:tcPr>
          <w:p w:rsidR="007D550F" w:rsidRPr="0063543A" w:rsidP="007D550F" w14:paraId="5685D660"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260" w:type="dxa"/>
            <w:tcBorders>
              <w:top w:val="single" w:sz="4" w:space="0" w:color="000000"/>
              <w:left w:val="nil"/>
              <w:bottom w:val="single" w:sz="4" w:space="0" w:color="auto"/>
              <w:right w:val="single" w:sz="4" w:space="0" w:color="auto"/>
            </w:tcBorders>
            <w:shd w:val="clear" w:color="auto" w:fill="auto"/>
            <w:vAlign w:val="bottom"/>
            <w:hideMark/>
          </w:tcPr>
          <w:p w:rsidR="007D550F" w:rsidRPr="0063543A" w:rsidP="007D550F" w14:paraId="677E153D"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Number of Entities </w:t>
            </w:r>
          </w:p>
        </w:tc>
        <w:tc>
          <w:tcPr>
            <w:tcW w:w="1530" w:type="dxa"/>
            <w:tcBorders>
              <w:top w:val="single" w:sz="4" w:space="0" w:color="000000"/>
              <w:left w:val="nil"/>
              <w:bottom w:val="single" w:sz="4" w:space="0" w:color="auto"/>
              <w:right w:val="single" w:sz="4" w:space="0" w:color="auto"/>
            </w:tcBorders>
            <w:shd w:val="clear" w:color="auto" w:fill="auto"/>
            <w:vAlign w:val="bottom"/>
            <w:hideMark/>
          </w:tcPr>
          <w:p w:rsidR="007D550F" w:rsidRPr="0063543A" w:rsidP="007D550F" w14:paraId="6B01A25E"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Mailing Cost per Entity </w:t>
            </w:r>
          </w:p>
        </w:tc>
        <w:tc>
          <w:tcPr>
            <w:tcW w:w="1866" w:type="dxa"/>
            <w:tcBorders>
              <w:top w:val="single" w:sz="4" w:space="0" w:color="000000"/>
              <w:left w:val="nil"/>
              <w:bottom w:val="single" w:sz="4" w:space="0" w:color="auto"/>
              <w:right w:val="single" w:sz="4" w:space="0" w:color="000000"/>
            </w:tcBorders>
            <w:shd w:val="clear" w:color="auto" w:fill="auto"/>
            <w:vAlign w:val="bottom"/>
            <w:hideMark/>
          </w:tcPr>
          <w:p w:rsidR="007D550F" w:rsidRPr="0063543A" w:rsidP="007D550F" w14:paraId="38BEEEDA"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Cost Burden </w:t>
            </w:r>
          </w:p>
        </w:tc>
      </w:tr>
      <w:tr w14:paraId="1B4AE0EE" w14:textId="77777777" w:rsidTr="006A6C82">
        <w:tblPrEx>
          <w:tblW w:w="8640" w:type="dxa"/>
          <w:tblInd w:w="715" w:type="dxa"/>
          <w:tblLook w:val="04A0"/>
        </w:tblPrEx>
        <w:trPr>
          <w:trHeight w:val="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50F" w:rsidRPr="0063543A" w:rsidP="007D550F" w14:paraId="52DA4F98" w14:textId="77777777">
            <w:pPr>
              <w:widowControl/>
              <w:autoSpaceDE/>
              <w:autoSpaceDN/>
              <w:adjustRightInd/>
              <w:rPr>
                <w:rFonts w:ascii="Times New Roman" w:hAnsi="Times New Roman"/>
                <w:sz w:val="22"/>
                <w:szCs w:val="22"/>
              </w:rPr>
            </w:pPr>
            <w:r w:rsidRPr="0063543A">
              <w:rPr>
                <w:rFonts w:ascii="Times New Roman" w:hAnsi="Times New Roman"/>
                <w:sz w:val="22"/>
                <w:szCs w:val="22"/>
              </w:rPr>
              <w:t> </w:t>
            </w:r>
            <w:r w:rsidRPr="0063543A">
              <w:rPr>
                <w:rFonts w:ascii="Times New Roman" w:hAnsi="Times New Roman"/>
                <w:b/>
                <w:bCs/>
                <w:sz w:val="22"/>
                <w:szCs w:val="22"/>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D550F" w:rsidRPr="0063543A" w:rsidP="007D550F" w14:paraId="1C2C6332"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(A) </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7D550F" w:rsidRPr="0063543A" w:rsidP="007D550F" w14:paraId="6DE63AFF" w14:textId="77777777">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(B) </w:t>
            </w:r>
          </w:p>
        </w:tc>
        <w:tc>
          <w:tcPr>
            <w:tcW w:w="1866" w:type="dxa"/>
            <w:tcBorders>
              <w:top w:val="single" w:sz="4" w:space="0" w:color="auto"/>
              <w:left w:val="nil"/>
              <w:bottom w:val="single" w:sz="4" w:space="0" w:color="auto"/>
              <w:right w:val="single" w:sz="4" w:space="0" w:color="auto"/>
            </w:tcBorders>
            <w:shd w:val="clear" w:color="auto" w:fill="auto"/>
            <w:vAlign w:val="bottom"/>
            <w:hideMark/>
          </w:tcPr>
          <w:p w:rsidR="007D550F" w:rsidRPr="0063543A" w:rsidP="007D550F" w14:paraId="34722D91" w14:textId="1CD12B55">
            <w:pPr>
              <w:widowControl/>
              <w:autoSpaceDE/>
              <w:autoSpaceDN/>
              <w:adjustRightInd/>
              <w:jc w:val="center"/>
              <w:rPr>
                <w:rFonts w:ascii="Times New Roman" w:hAnsi="Times New Roman"/>
                <w:b/>
                <w:bCs/>
                <w:sz w:val="22"/>
                <w:szCs w:val="22"/>
              </w:rPr>
            </w:pPr>
            <w:r w:rsidRPr="0063543A">
              <w:rPr>
                <w:rFonts w:ascii="Times New Roman" w:hAnsi="Times New Roman"/>
                <w:b/>
                <w:bCs/>
                <w:sz w:val="22"/>
                <w:szCs w:val="22"/>
              </w:rPr>
              <w:t xml:space="preserve">(A </w:t>
            </w:r>
            <w:r w:rsidRPr="0063543A" w:rsidR="0058673A">
              <w:rPr>
                <w:rFonts w:ascii="Times New Roman" w:hAnsi="Times New Roman"/>
                <w:b/>
                <w:bCs/>
                <w:sz w:val="22"/>
                <w:szCs w:val="22"/>
              </w:rPr>
              <w:t>×</w:t>
            </w:r>
            <w:r w:rsidRPr="0063543A">
              <w:rPr>
                <w:rFonts w:ascii="Times New Roman" w:hAnsi="Times New Roman"/>
                <w:b/>
                <w:bCs/>
                <w:sz w:val="22"/>
                <w:szCs w:val="22"/>
              </w:rPr>
              <w:t xml:space="preserve"> B) </w:t>
            </w:r>
          </w:p>
        </w:tc>
      </w:tr>
      <w:tr w14:paraId="18C2EE51" w14:textId="77777777" w:rsidTr="006A6C82">
        <w:tblPrEx>
          <w:tblW w:w="8640" w:type="dxa"/>
          <w:tblInd w:w="715" w:type="dxa"/>
          <w:tblLook w:val="04A0"/>
        </w:tblPrEx>
        <w:trPr>
          <w:trHeight w:val="1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BD0610" w:rsidRPr="0063543A" w:rsidP="00BD0610" w14:paraId="22A3C85B" w14:textId="77777777">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Self-certification or Notice to HHS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610" w:rsidRPr="0063543A" w:rsidP="00BD0610" w14:paraId="0049FFE3" w14:textId="1F781008">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D0610" w:rsidRPr="0063543A" w:rsidP="00BD0610" w14:paraId="31EA5D1D" w14:textId="5C0BC691">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w:t>
            </w:r>
            <w:r w:rsidRPr="0063543A">
              <w:rPr>
                <w:rFonts w:ascii="Times New Roman" w:hAnsi="Times New Roman"/>
                <w:color w:val="000000"/>
                <w:sz w:val="22"/>
                <w:szCs w:val="22"/>
              </w:rPr>
              <w:t>0.73</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BD0610" w:rsidRPr="0063543A" w:rsidP="00BD0610" w14:paraId="0702FD7A" w14:textId="4ACD8357">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w:t>
            </w:r>
            <w:r w:rsidRPr="0063543A" w:rsidR="000049B4">
              <w:rPr>
                <w:rFonts w:ascii="Times New Roman" w:hAnsi="Times New Roman"/>
                <w:color w:val="000000"/>
                <w:sz w:val="22"/>
                <w:szCs w:val="22"/>
              </w:rPr>
              <w:t>7</w:t>
            </w:r>
          </w:p>
        </w:tc>
      </w:tr>
      <w:tr w14:paraId="2332C6FC" w14:textId="77777777" w:rsidTr="006A6C82">
        <w:tblPrEx>
          <w:tblW w:w="8640" w:type="dxa"/>
          <w:tblInd w:w="715" w:type="dxa"/>
          <w:tblLook w:val="04A0"/>
        </w:tblPrEx>
        <w:trPr>
          <w:trHeight w:val="3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E1226D" w:rsidRPr="0063543A" w:rsidP="00E1226D" w14:paraId="093D475C" w14:textId="77777777">
            <w:pPr>
              <w:widowControl/>
              <w:autoSpaceDE/>
              <w:autoSpaceDN/>
              <w:adjustRightInd/>
              <w:rPr>
                <w:rFonts w:ascii="Times New Roman" w:hAnsi="Times New Roman"/>
                <w:color w:val="000000"/>
                <w:sz w:val="22"/>
                <w:szCs w:val="22"/>
              </w:rPr>
            </w:pPr>
            <w:r w:rsidRPr="0063543A">
              <w:rPr>
                <w:rFonts w:ascii="Times New Roman" w:hAnsi="Times New Roman"/>
                <w:color w:val="000000"/>
                <w:sz w:val="22"/>
                <w:szCs w:val="22"/>
              </w:rPr>
              <w:t>Notice of Availability of Separate Payments for Contraceptive Services</w:t>
            </w:r>
          </w:p>
        </w:tc>
        <w:tc>
          <w:tcPr>
            <w:tcW w:w="12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E1226D" w:rsidRPr="0063543A" w:rsidP="00E1226D" w14:paraId="0EE7552A" w14:textId="15403113">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 xml:space="preserve">   </w:t>
            </w:r>
            <w:r w:rsidRPr="0063543A">
              <w:rPr>
                <w:rFonts w:ascii="Times New Roman" w:hAnsi="Times New Roman"/>
                <w:color w:val="000000"/>
                <w:sz w:val="22"/>
                <w:szCs w:val="22"/>
              </w:rPr>
              <w:t xml:space="preserve">496,486 </w:t>
            </w:r>
          </w:p>
        </w:tc>
        <w:tc>
          <w:tcPr>
            <w:tcW w:w="1530" w:type="dxa"/>
            <w:tcBorders>
              <w:top w:val="single" w:sz="4" w:space="0" w:color="auto"/>
              <w:left w:val="nil"/>
              <w:bottom w:val="double" w:sz="4" w:space="0" w:color="auto"/>
              <w:right w:val="single" w:sz="4" w:space="0" w:color="auto"/>
            </w:tcBorders>
            <w:shd w:val="clear" w:color="auto" w:fill="auto"/>
            <w:noWrap/>
            <w:vAlign w:val="bottom"/>
            <w:hideMark/>
          </w:tcPr>
          <w:p w:rsidR="00E1226D" w:rsidRPr="0063543A" w:rsidP="00E1226D" w14:paraId="5BBADD56" w14:textId="413B5A69">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w:t>
            </w:r>
            <w:r w:rsidRPr="0063543A">
              <w:rPr>
                <w:rFonts w:ascii="Times New Roman" w:hAnsi="Times New Roman"/>
                <w:color w:val="000000"/>
                <w:sz w:val="22"/>
                <w:szCs w:val="22"/>
              </w:rPr>
              <w:t>0.73</w:t>
            </w:r>
          </w:p>
        </w:tc>
        <w:tc>
          <w:tcPr>
            <w:tcW w:w="1866" w:type="dxa"/>
            <w:tcBorders>
              <w:top w:val="single" w:sz="4" w:space="0" w:color="auto"/>
              <w:left w:val="nil"/>
              <w:bottom w:val="double" w:sz="4" w:space="0" w:color="auto"/>
              <w:right w:val="single" w:sz="4" w:space="0" w:color="auto"/>
            </w:tcBorders>
            <w:shd w:val="clear" w:color="auto" w:fill="auto"/>
            <w:noWrap/>
            <w:vAlign w:val="bottom"/>
            <w:hideMark/>
          </w:tcPr>
          <w:p w:rsidR="00E1226D" w:rsidRPr="0063543A" w:rsidP="00E1226D" w14:paraId="2ACA051C" w14:textId="1D08399A">
            <w:pPr>
              <w:widowControl/>
              <w:autoSpaceDE/>
              <w:autoSpaceDN/>
              <w:adjustRightInd/>
              <w:jc w:val="right"/>
              <w:rPr>
                <w:rFonts w:ascii="Times New Roman" w:hAnsi="Times New Roman"/>
                <w:color w:val="000000"/>
                <w:sz w:val="22"/>
                <w:szCs w:val="22"/>
              </w:rPr>
            </w:pPr>
            <w:r w:rsidRPr="0063543A">
              <w:rPr>
                <w:rFonts w:ascii="Times New Roman" w:hAnsi="Times New Roman"/>
                <w:color w:val="000000"/>
                <w:sz w:val="22"/>
                <w:szCs w:val="22"/>
              </w:rPr>
              <w:t>$362,435</w:t>
            </w:r>
          </w:p>
        </w:tc>
      </w:tr>
      <w:tr w14:paraId="11A0582F" w14:textId="77777777" w:rsidTr="006A6C82">
        <w:tblPrEx>
          <w:tblW w:w="8640" w:type="dxa"/>
          <w:tblInd w:w="715" w:type="dxa"/>
          <w:tblLook w:val="04A0"/>
        </w:tblPrEx>
        <w:trPr>
          <w:trHeight w:val="8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610" w:rsidRPr="0063543A" w:rsidP="00BD0610" w14:paraId="6E0873C8" w14:textId="77777777">
            <w:pPr>
              <w:widowControl/>
              <w:autoSpaceDE/>
              <w:autoSpaceDN/>
              <w:adjustRightInd/>
              <w:rPr>
                <w:rFonts w:ascii="Times New Roman" w:hAnsi="Times New Roman"/>
                <w:b/>
                <w:bCs/>
                <w:color w:val="000000"/>
                <w:sz w:val="22"/>
                <w:szCs w:val="22"/>
              </w:rPr>
            </w:pPr>
            <w:r w:rsidRPr="0063543A">
              <w:rPr>
                <w:rFonts w:ascii="Times New Roman" w:hAnsi="Times New Roman"/>
                <w:b/>
                <w:bCs/>
                <w:color w:val="000000"/>
                <w:sz w:val="22"/>
                <w:szCs w:val="22"/>
              </w:rPr>
              <w:t>Total</w:t>
            </w:r>
          </w:p>
        </w:tc>
        <w:tc>
          <w:tcPr>
            <w:tcW w:w="12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BD0610" w:rsidRPr="0063543A" w:rsidP="00BD0610" w14:paraId="554EAF60" w14:textId="61226FA6">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 xml:space="preserve"> </w:t>
            </w:r>
            <w:r w:rsidRPr="0063543A" w:rsidR="00610C9B">
              <w:rPr>
                <w:rFonts w:ascii="Times New Roman" w:hAnsi="Times New Roman"/>
                <w:b/>
                <w:bCs/>
                <w:color w:val="000000"/>
                <w:sz w:val="22"/>
                <w:szCs w:val="22"/>
              </w:rPr>
              <w:t xml:space="preserve"> </w:t>
            </w:r>
            <w:r w:rsidRPr="0063543A" w:rsidR="00BD1C59">
              <w:rPr>
                <w:rFonts w:ascii="Times New Roman" w:hAnsi="Times New Roman"/>
                <w:b/>
                <w:bCs/>
                <w:color w:val="000000"/>
                <w:sz w:val="22"/>
                <w:szCs w:val="22"/>
              </w:rPr>
              <w:t xml:space="preserve">496,495 </w:t>
            </w:r>
          </w:p>
        </w:tc>
        <w:tc>
          <w:tcPr>
            <w:tcW w:w="1530" w:type="dxa"/>
            <w:tcBorders>
              <w:top w:val="double" w:sz="4" w:space="0" w:color="auto"/>
              <w:left w:val="nil"/>
              <w:bottom w:val="single" w:sz="4" w:space="0" w:color="auto"/>
              <w:right w:val="single" w:sz="4" w:space="0" w:color="auto"/>
            </w:tcBorders>
            <w:shd w:val="clear" w:color="auto" w:fill="auto"/>
            <w:noWrap/>
            <w:vAlign w:val="bottom"/>
            <w:hideMark/>
          </w:tcPr>
          <w:p w:rsidR="00BD0610" w:rsidRPr="0063543A" w:rsidP="00BD0610" w14:paraId="46AAC91F" w14:textId="2AAEB2BA">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w:t>
            </w:r>
          </w:p>
        </w:tc>
        <w:tc>
          <w:tcPr>
            <w:tcW w:w="1866" w:type="dxa"/>
            <w:tcBorders>
              <w:top w:val="double" w:sz="4" w:space="0" w:color="auto"/>
              <w:left w:val="nil"/>
              <w:bottom w:val="single" w:sz="4" w:space="0" w:color="auto"/>
              <w:right w:val="single" w:sz="4" w:space="0" w:color="auto"/>
            </w:tcBorders>
            <w:shd w:val="clear" w:color="auto" w:fill="auto"/>
            <w:noWrap/>
            <w:vAlign w:val="bottom"/>
            <w:hideMark/>
          </w:tcPr>
          <w:p w:rsidR="00BD0610" w:rsidRPr="0063543A" w:rsidP="00BD0610" w14:paraId="20F27C89" w14:textId="0B0B5C98">
            <w:pPr>
              <w:widowControl/>
              <w:autoSpaceDE/>
              <w:autoSpaceDN/>
              <w:adjustRightInd/>
              <w:jc w:val="right"/>
              <w:rPr>
                <w:rFonts w:ascii="Times New Roman" w:hAnsi="Times New Roman"/>
                <w:b/>
                <w:bCs/>
                <w:color w:val="000000"/>
                <w:sz w:val="22"/>
                <w:szCs w:val="22"/>
              </w:rPr>
            </w:pPr>
            <w:r w:rsidRPr="0063543A">
              <w:rPr>
                <w:rFonts w:ascii="Times New Roman" w:hAnsi="Times New Roman"/>
                <w:b/>
                <w:bCs/>
                <w:color w:val="000000"/>
                <w:sz w:val="22"/>
                <w:szCs w:val="22"/>
              </w:rPr>
              <w:t>$</w:t>
            </w:r>
            <w:r w:rsidRPr="0063543A" w:rsidR="00BD1C59">
              <w:rPr>
                <w:rFonts w:ascii="Times New Roman" w:hAnsi="Times New Roman"/>
                <w:b/>
                <w:bCs/>
                <w:color w:val="000000"/>
                <w:sz w:val="22"/>
                <w:szCs w:val="22"/>
              </w:rPr>
              <w:t>362,44</w:t>
            </w:r>
            <w:r w:rsidRPr="0063543A" w:rsidR="00513CE1">
              <w:rPr>
                <w:rFonts w:ascii="Times New Roman" w:hAnsi="Times New Roman"/>
                <w:b/>
                <w:bCs/>
                <w:color w:val="000000"/>
                <w:sz w:val="22"/>
                <w:szCs w:val="22"/>
              </w:rPr>
              <w:t>2</w:t>
            </w:r>
          </w:p>
        </w:tc>
      </w:tr>
    </w:tbl>
    <w:p w:rsidR="0094337C" w:rsidRPr="00453E46" w:rsidP="00E838ED" w14:paraId="541E139E" w14:textId="77777777">
      <w:pPr>
        <w:rPr>
          <w:rFonts w:ascii="Times New Roman" w:hAnsi="Times New Roman"/>
        </w:rPr>
      </w:pPr>
    </w:p>
    <w:p w:rsidR="0094337C" w:rsidRPr="00453E46" w:rsidP="0074706B" w14:paraId="20E37F9F" w14:textId="32A5633F">
      <w:pPr>
        <w:ind w:left="720"/>
        <w:rPr>
          <w:rFonts w:ascii="Times New Roman" w:hAnsi="Times New Roman"/>
          <w:b/>
        </w:rPr>
      </w:pPr>
      <w:r w:rsidRPr="00453E46">
        <w:rPr>
          <w:rFonts w:ascii="Times New Roman" w:eastAsia="Calibri" w:hAnsi="Times New Roman"/>
          <w:b/>
        </w:rPr>
        <w:t>B.</w:t>
      </w:r>
      <w:r w:rsidRPr="00453E46" w:rsidR="0074706B">
        <w:rPr>
          <w:rFonts w:ascii="Times New Roman" w:eastAsia="Calibri" w:hAnsi="Times New Roman"/>
          <w:b/>
        </w:rPr>
        <w:t xml:space="preserve"> </w:t>
      </w:r>
      <w:r w:rsidRPr="00453E46">
        <w:rPr>
          <w:rFonts w:ascii="Times New Roman" w:eastAsia="Calibri" w:hAnsi="Times New Roman"/>
          <w:b/>
        </w:rPr>
        <w:t xml:space="preserve">ICRs Regarding </w:t>
      </w:r>
      <w:r w:rsidRPr="00453E46">
        <w:rPr>
          <w:rFonts w:ascii="Times New Roman" w:hAnsi="Times New Roman"/>
          <w:b/>
        </w:rPr>
        <w:t>Notice of Availability of Separate Payments for Contraceptive</w:t>
      </w:r>
    </w:p>
    <w:p w:rsidR="0094337C" w:rsidRPr="00453E46" w:rsidP="00F33C0A" w14:paraId="52A3CDD4" w14:textId="77777777">
      <w:pPr>
        <w:pStyle w:val="ListParagraph"/>
        <w:spacing w:after="0" w:line="240" w:lineRule="auto"/>
        <w:ind w:left="1080"/>
        <w:rPr>
          <w:rFonts w:ascii="Times New Roman" w:hAnsi="Times New Roman" w:cs="Times New Roman"/>
          <w:sz w:val="24"/>
          <w:szCs w:val="24"/>
        </w:rPr>
      </w:pPr>
    </w:p>
    <w:p w:rsidR="0094337C" w:rsidRPr="00453E46" w:rsidP="00F33C0A" w14:paraId="711C1A66" w14:textId="5AC02E6E">
      <w:pPr>
        <w:ind w:left="720"/>
        <w:rPr>
          <w:rFonts w:ascii="Times New Roman" w:hAnsi="Times New Roman"/>
        </w:rPr>
      </w:pPr>
      <w:r w:rsidRPr="00453E46">
        <w:rPr>
          <w:rFonts w:ascii="Times New Roman" w:hAnsi="Times New Roman"/>
        </w:rPr>
        <w:t>As discussed at the start of question 12 f</w:t>
      </w:r>
      <w:r w:rsidRPr="00453E46">
        <w:rPr>
          <w:rFonts w:ascii="Times New Roman" w:hAnsi="Times New Roman"/>
        </w:rPr>
        <w:t xml:space="preserve">or </w:t>
      </w:r>
      <w:r w:rsidRPr="00453E46" w:rsidR="00207D78">
        <w:rPr>
          <w:rFonts w:ascii="Times New Roman" w:hAnsi="Times New Roman"/>
        </w:rPr>
        <w:t xml:space="preserve">the </w:t>
      </w:r>
      <w:r w:rsidRPr="00453E46">
        <w:rPr>
          <w:rFonts w:ascii="Times New Roman" w:hAnsi="Times New Roman"/>
        </w:rPr>
        <w:t>10</w:t>
      </w:r>
      <w:r w:rsidRPr="00453E46">
        <w:rPr>
          <w:rFonts w:ascii="Times New Roman" w:hAnsi="Times New Roman"/>
        </w:rPr>
        <w:t>9</w:t>
      </w:r>
      <w:r w:rsidRPr="00453E46">
        <w:rPr>
          <w:rFonts w:ascii="Times New Roman" w:hAnsi="Times New Roman"/>
        </w:rPr>
        <w:t xml:space="preserve"> entities, the total number of </w:t>
      </w:r>
      <w:r w:rsidRPr="00453E46">
        <w:rPr>
          <w:rFonts w:ascii="Times New Roman" w:hAnsi="Times New Roman"/>
        </w:rPr>
        <w:t xml:space="preserve">persons needing </w:t>
      </w:r>
      <w:r w:rsidRPr="00453E46">
        <w:rPr>
          <w:rFonts w:ascii="Times New Roman" w:hAnsi="Times New Roman"/>
        </w:rPr>
        <w:t xml:space="preserve">notices will be </w:t>
      </w:r>
      <w:r w:rsidRPr="00453E46" w:rsidR="00144633">
        <w:rPr>
          <w:rFonts w:ascii="Times New Roman" w:hAnsi="Times New Roman"/>
        </w:rPr>
        <w:t>1,</w:t>
      </w:r>
      <w:r w:rsidRPr="00453E46" w:rsidR="005F301D">
        <w:rPr>
          <w:rFonts w:ascii="Times New Roman" w:hAnsi="Times New Roman"/>
        </w:rPr>
        <w:t>190,613</w:t>
      </w:r>
      <w:r w:rsidRPr="00453E46">
        <w:rPr>
          <w:rFonts w:ascii="Times New Roman" w:hAnsi="Times New Roman"/>
        </w:rPr>
        <w:t xml:space="preserve">. For purposes of this analysis, the Departments also assume that </w:t>
      </w:r>
      <w:r w:rsidRPr="00453E46" w:rsidR="004947C1">
        <w:rPr>
          <w:rFonts w:ascii="Times New Roman" w:hAnsi="Times New Roman"/>
        </w:rPr>
        <w:t>58.</w:t>
      </w:r>
      <w:r w:rsidRPr="00453E46" w:rsidR="00763265">
        <w:rPr>
          <w:rFonts w:ascii="Times New Roman" w:hAnsi="Times New Roman"/>
        </w:rPr>
        <w:t>3</w:t>
      </w:r>
      <w:r w:rsidRPr="00453E46">
        <w:rPr>
          <w:rFonts w:ascii="Times New Roman" w:hAnsi="Times New Roman"/>
        </w:rPr>
        <w:t xml:space="preserve"> percent of notices will be sent electronically</w:t>
      </w:r>
      <w:r w:rsidR="00270BF6">
        <w:rPr>
          <w:rFonts w:ascii="Times New Roman" w:hAnsi="Times New Roman"/>
        </w:rPr>
        <w:t>,</w:t>
      </w:r>
      <w:r w:rsidRPr="00453E46" w:rsidR="000B21ED">
        <w:rPr>
          <w:rFonts w:ascii="Times New Roman" w:hAnsi="Times New Roman"/>
        </w:rPr>
        <w:t xml:space="preserve"> and remaining notices will be mailed</w:t>
      </w:r>
      <w:r w:rsidRPr="00453E46" w:rsidR="008B28D0">
        <w:rPr>
          <w:rFonts w:ascii="Times New Roman" w:hAnsi="Times New Roman"/>
        </w:rPr>
        <w:t>.</w:t>
      </w:r>
      <w:r w:rsidRPr="00453E46">
        <w:rPr>
          <w:rFonts w:ascii="Times New Roman" w:hAnsi="Times New Roman"/>
        </w:rPr>
        <w:t xml:space="preserve"> DOL estimates that each notice will require $</w:t>
      </w:r>
      <w:r w:rsidRPr="00453E46" w:rsidR="00751CEE">
        <w:rPr>
          <w:rFonts w:ascii="Times New Roman" w:hAnsi="Times New Roman"/>
        </w:rPr>
        <w:t xml:space="preserve">0.68 </w:t>
      </w:r>
      <w:r w:rsidRPr="00453E46">
        <w:rPr>
          <w:rFonts w:ascii="Times New Roman" w:hAnsi="Times New Roman"/>
        </w:rPr>
        <w:t>in postage and $0.05 in materials cost (paper and ink) and the total postage and materials cost for each notice sent via mail will be $</w:t>
      </w:r>
      <w:r w:rsidRPr="00453E46" w:rsidR="00522FC5">
        <w:rPr>
          <w:rFonts w:ascii="Times New Roman" w:hAnsi="Times New Roman"/>
        </w:rPr>
        <w:t>0.73</w:t>
      </w:r>
      <w:r w:rsidRPr="00453E46">
        <w:rPr>
          <w:rFonts w:ascii="Times New Roman" w:hAnsi="Times New Roman"/>
        </w:rPr>
        <w:t xml:space="preserve">. </w:t>
      </w:r>
      <w:r w:rsidRPr="00453E46" w:rsidR="00FF628D">
        <w:rPr>
          <w:rFonts w:ascii="Times New Roman" w:hAnsi="Times New Roman"/>
        </w:rPr>
        <w:t xml:space="preserve">See </w:t>
      </w:r>
      <w:r w:rsidRPr="00453E46" w:rsidR="009A2E51">
        <w:rPr>
          <w:rFonts w:ascii="Times New Roman" w:hAnsi="Times New Roman"/>
        </w:rPr>
        <w:t>T</w:t>
      </w:r>
      <w:r w:rsidRPr="00453E46" w:rsidR="00FF628D">
        <w:rPr>
          <w:rFonts w:ascii="Times New Roman" w:hAnsi="Times New Roman"/>
        </w:rPr>
        <w:t xml:space="preserve">able 4 for the calculation of material, printing, and mailing cost burdens. </w:t>
      </w:r>
    </w:p>
    <w:p w:rsidR="0094337C" w:rsidRPr="00453E46" w:rsidP="009A2E51" w14:paraId="1B3F071C" w14:textId="77777777">
      <w:pPr>
        <w:rPr>
          <w:rFonts w:ascii="Times New Roman" w:hAnsi="Times New Roman"/>
        </w:rPr>
      </w:pPr>
    </w:p>
    <w:p w:rsidR="0094337C" w:rsidRPr="00453E46" w:rsidP="004B5465" w14:paraId="5C0071C5" w14:textId="0B1B9E93">
      <w:pPr>
        <w:pStyle w:val="ListParagraph"/>
        <w:spacing w:after="0" w:line="240" w:lineRule="auto"/>
        <w:rPr>
          <w:rFonts w:ascii="Times New Roman" w:hAnsi="Times New Roman" w:cs="Times New Roman"/>
          <w:b/>
          <w:sz w:val="24"/>
          <w:szCs w:val="24"/>
        </w:rPr>
      </w:pPr>
      <w:r w:rsidRPr="00453E46">
        <w:rPr>
          <w:rFonts w:ascii="Times New Roman" w:eastAsia="Calibri" w:hAnsi="Times New Roman" w:cs="Times New Roman"/>
          <w:b/>
          <w:sz w:val="24"/>
          <w:szCs w:val="24"/>
        </w:rPr>
        <w:t xml:space="preserve">C. </w:t>
      </w:r>
      <w:r w:rsidRPr="00453E46">
        <w:rPr>
          <w:rFonts w:ascii="Times New Roman" w:eastAsia="Calibri" w:hAnsi="Times New Roman" w:cs="Times New Roman"/>
          <w:b/>
          <w:sz w:val="24"/>
          <w:szCs w:val="24"/>
        </w:rPr>
        <w:t>ICRs Regarding</w:t>
      </w:r>
      <w:r w:rsidRPr="00453E46">
        <w:rPr>
          <w:rFonts w:ascii="Times New Roman" w:hAnsi="Times New Roman" w:cs="Times New Roman"/>
          <w:b/>
          <w:sz w:val="24"/>
          <w:szCs w:val="24"/>
        </w:rPr>
        <w:t xml:space="preserve"> Notice of Revocation of Accommodation (§147.131(c)(4))</w:t>
      </w:r>
    </w:p>
    <w:p w:rsidR="0094337C" w:rsidRPr="00453E46" w:rsidP="006316A1" w14:paraId="1819800A" w14:textId="77777777">
      <w:pPr>
        <w:pStyle w:val="ListParagraph"/>
        <w:spacing w:after="0" w:line="240" w:lineRule="auto"/>
        <w:rPr>
          <w:rFonts w:ascii="Times New Roman" w:hAnsi="Times New Roman" w:cs="Times New Roman"/>
          <w:sz w:val="24"/>
          <w:szCs w:val="24"/>
        </w:rPr>
      </w:pPr>
    </w:p>
    <w:p w:rsidR="0094337C" w:rsidRPr="00453E46" w:rsidP="00F33C0A" w14:paraId="452FAEC2" w14:textId="5BC8D307">
      <w:pPr>
        <w:ind w:left="720"/>
        <w:rPr>
          <w:rFonts w:ascii="Times New Roman" w:hAnsi="Times New Roman"/>
        </w:rPr>
      </w:pPr>
      <w:r w:rsidRPr="00453E46">
        <w:rPr>
          <w:rFonts w:ascii="Times New Roman" w:hAnsi="Times New Roman"/>
        </w:rPr>
        <w:t>If the accommodation rules in effect so provide, an eligible organization may revoke its use of the accommodation process and its issuer or third</w:t>
      </w:r>
      <w:r w:rsidRPr="00453E46" w:rsidR="00763265">
        <w:rPr>
          <w:rFonts w:ascii="Times New Roman" w:hAnsi="Times New Roman"/>
        </w:rPr>
        <w:t>-</w:t>
      </w:r>
      <w:r w:rsidRPr="00453E46">
        <w:rPr>
          <w:rFonts w:ascii="Times New Roman" w:hAnsi="Times New Roman"/>
        </w:rPr>
        <w:t>party administrator must provide written notice of such revocation to participants and beneficiaries as specified in guidance issued by the Secretary. The Departments expect that entities that wished to do so have already sent the notice, and that no additional entities will avail themselves of, and subsequently revoke, use of the accommodation process. Therefore, no new entities are expected to incur this cost in the future</w:t>
      </w:r>
      <w:r w:rsidRPr="00453E46" w:rsidR="006C5307">
        <w:rPr>
          <w:rFonts w:ascii="Times New Roman" w:hAnsi="Times New Roman"/>
        </w:rPr>
        <w:t xml:space="preserve">. </w:t>
      </w:r>
    </w:p>
    <w:p w:rsidR="004B2AF5" w:rsidRPr="00453E46" w:rsidP="00A62D57" w14:paraId="0CD90519" w14:textId="77777777">
      <w:pPr>
        <w:rPr>
          <w:rFonts w:ascii="Times New Roman" w:hAnsi="Times New Roman"/>
        </w:rPr>
      </w:pPr>
    </w:p>
    <w:p w:rsidR="004B2AF5" w:rsidRPr="00453E46" w:rsidP="00F33C0A" w14:paraId="4AD72880" w14:textId="4C9E2702">
      <w:pPr>
        <w:ind w:left="720"/>
        <w:rPr>
          <w:rFonts w:ascii="Times New Roman" w:hAnsi="Times New Roman"/>
          <w:b/>
        </w:rPr>
      </w:pPr>
      <w:r w:rsidRPr="00453E46">
        <w:rPr>
          <w:rFonts w:ascii="Times New Roman" w:hAnsi="Times New Roman"/>
          <w:b/>
          <w:bCs/>
        </w:rPr>
        <w:t xml:space="preserve">D. Summary </w:t>
      </w:r>
    </w:p>
    <w:p w:rsidR="00A62D57" w:rsidRPr="00453E46" w:rsidP="00F33C0A" w14:paraId="772CBE02" w14:textId="77777777">
      <w:pPr>
        <w:ind w:left="720"/>
        <w:rPr>
          <w:rFonts w:ascii="Times New Roman" w:hAnsi="Times New Roman"/>
        </w:rPr>
      </w:pPr>
    </w:p>
    <w:p w:rsidR="0094337C" w:rsidRPr="00453E46" w:rsidP="00F33C0A" w14:paraId="51501248" w14:textId="79102076">
      <w:pPr>
        <w:ind w:left="720"/>
        <w:rPr>
          <w:rFonts w:ascii="Times New Roman" w:hAnsi="Times New Roman"/>
        </w:rPr>
      </w:pPr>
      <w:r w:rsidRPr="00453E46">
        <w:rPr>
          <w:rFonts w:ascii="Times New Roman" w:hAnsi="Times New Roman"/>
          <w:bCs/>
        </w:rPr>
        <w:t xml:space="preserve">In summary, the total cost burden for this information collection is </w:t>
      </w:r>
      <w:r w:rsidRPr="00453E46" w:rsidR="00CD444A">
        <w:rPr>
          <w:rFonts w:ascii="Times New Roman" w:hAnsi="Times New Roman"/>
          <w:bCs/>
        </w:rPr>
        <w:t>$362,4</w:t>
      </w:r>
      <w:r w:rsidRPr="00453E46" w:rsidR="00E55106">
        <w:rPr>
          <w:rFonts w:ascii="Times New Roman" w:hAnsi="Times New Roman"/>
          <w:bCs/>
        </w:rPr>
        <w:t>42</w:t>
      </w:r>
      <w:r w:rsidRPr="00453E46">
        <w:rPr>
          <w:rFonts w:ascii="Times New Roman" w:hAnsi="Times New Roman"/>
          <w:bCs/>
        </w:rPr>
        <w:t xml:space="preserve">. </w:t>
      </w:r>
      <w:r w:rsidRPr="00453E46">
        <w:rPr>
          <w:rFonts w:ascii="Times New Roman" w:hAnsi="Times New Roman"/>
        </w:rPr>
        <w:t xml:space="preserve">As the Department of Labor and the Department of Health and Human Services share jurisdiction, they are splitting the cost burden so each will account for half of the materials and postage cost burden. </w:t>
      </w:r>
      <w:r w:rsidRPr="00453E46" w:rsidR="00763265">
        <w:rPr>
          <w:rFonts w:ascii="Times New Roman" w:hAnsi="Times New Roman"/>
        </w:rPr>
        <w:t>For DOL, t</w:t>
      </w:r>
      <w:r w:rsidRPr="00453E46">
        <w:rPr>
          <w:rFonts w:ascii="Times New Roman" w:hAnsi="Times New Roman"/>
        </w:rPr>
        <w:t xml:space="preserve">he total cost burden for this </w:t>
      </w:r>
      <w:r w:rsidRPr="00453E46" w:rsidR="00A62D57">
        <w:rPr>
          <w:rFonts w:ascii="Times New Roman" w:hAnsi="Times New Roman"/>
        </w:rPr>
        <w:t>information collection</w:t>
      </w:r>
      <w:r w:rsidRPr="00453E46">
        <w:rPr>
          <w:rFonts w:ascii="Times New Roman" w:hAnsi="Times New Roman"/>
        </w:rPr>
        <w:t xml:space="preserve"> is $</w:t>
      </w:r>
      <w:r w:rsidRPr="00453E46" w:rsidR="001C1C1D">
        <w:rPr>
          <w:rFonts w:ascii="Times New Roman" w:hAnsi="Times New Roman"/>
        </w:rPr>
        <w:t>181,</w:t>
      </w:r>
      <w:r w:rsidRPr="00453E46" w:rsidR="007B7919">
        <w:rPr>
          <w:rFonts w:ascii="Times New Roman" w:hAnsi="Times New Roman"/>
        </w:rPr>
        <w:t>2</w:t>
      </w:r>
      <w:r w:rsidRPr="00453E46" w:rsidR="00B20653">
        <w:rPr>
          <w:rFonts w:ascii="Times New Roman" w:hAnsi="Times New Roman"/>
        </w:rPr>
        <w:t>2</w:t>
      </w:r>
      <w:r w:rsidR="00D02E9B">
        <w:rPr>
          <w:rFonts w:ascii="Times New Roman" w:hAnsi="Times New Roman"/>
        </w:rPr>
        <w:t>2</w:t>
      </w:r>
      <w:r w:rsidRPr="00453E46">
        <w:rPr>
          <w:rFonts w:ascii="Times New Roman" w:hAnsi="Times New Roman"/>
        </w:rPr>
        <w:t>.</w:t>
      </w:r>
    </w:p>
    <w:p w:rsidR="004656EB" w:rsidRPr="00453E46" w:rsidP="006316A1" w14:paraId="695B37F6" w14:textId="182D7EED">
      <w:pPr>
        <w:pStyle w:val="Header"/>
        <w:widowControl/>
        <w:tabs>
          <w:tab w:val="clear" w:pos="4320"/>
          <w:tab w:val="clear" w:pos="8640"/>
        </w:tabs>
        <w:rPr>
          <w:rFonts w:ascii="Times New Roman" w:hAnsi="Times New Roman"/>
        </w:rPr>
      </w:pPr>
    </w:p>
    <w:p w:rsidR="009169A2" w:rsidRPr="00453E46" w:rsidP="00AF19D0" w14:paraId="6B7EBCFE" w14:textId="308DEFD9">
      <w:pPr>
        <w:widowControl/>
        <w:tabs>
          <w:tab w:val="left" w:pos="-1440"/>
        </w:tabs>
        <w:ind w:left="720" w:hanging="720"/>
        <w:rPr>
          <w:rFonts w:ascii="Times New Roman" w:hAnsi="Times New Roman"/>
          <w:b/>
        </w:rPr>
      </w:pPr>
      <w:r w:rsidRPr="00453E46">
        <w:rPr>
          <w:rFonts w:ascii="Times New Roman" w:hAnsi="Times New Roman"/>
          <w:b/>
        </w:rPr>
        <w:t>14.</w:t>
      </w:r>
      <w:r w:rsidRPr="00453E46">
        <w:rPr>
          <w:rFonts w:ascii="Times New Roman" w:hAnsi="Times New Roman"/>
          <w:b/>
        </w:rPr>
        <w:tab/>
      </w:r>
      <w:r w:rsidRPr="00453E46">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69A2" w:rsidRPr="00453E46" w:rsidP="00AF19D0" w14:paraId="78255A4D" w14:textId="77777777">
      <w:pPr>
        <w:widowControl/>
        <w:rPr>
          <w:rFonts w:ascii="Times New Roman" w:hAnsi="Times New Roman"/>
        </w:rPr>
      </w:pPr>
    </w:p>
    <w:p w:rsidR="009169A2" w:rsidRPr="00453E46" w:rsidP="00AF19D0" w14:paraId="4C0629E4" w14:textId="4A9D4261">
      <w:pPr>
        <w:widowControl/>
        <w:ind w:left="720"/>
        <w:rPr>
          <w:rFonts w:ascii="Times New Roman" w:hAnsi="Times New Roman"/>
        </w:rPr>
      </w:pPr>
      <w:r w:rsidRPr="00453E46">
        <w:rPr>
          <w:rFonts w:ascii="Times New Roman" w:hAnsi="Times New Roman"/>
        </w:rPr>
        <w:t>There are no costs to the Federal government associated with this information collection</w:t>
      </w:r>
      <w:r w:rsidRPr="00453E46" w:rsidR="001C034F">
        <w:rPr>
          <w:rFonts w:ascii="Times New Roman" w:hAnsi="Times New Roman"/>
        </w:rPr>
        <w:t>.</w:t>
      </w:r>
      <w:r w:rsidRPr="00453E46" w:rsidR="006466BF">
        <w:rPr>
          <w:rFonts w:ascii="Times New Roman" w:hAnsi="Times New Roman"/>
        </w:rPr>
        <w:t xml:space="preserve"> </w:t>
      </w:r>
      <w:r w:rsidRPr="00453E46">
        <w:rPr>
          <w:rFonts w:ascii="Times New Roman" w:hAnsi="Times New Roman"/>
        </w:rPr>
        <w:t>There is n</w:t>
      </w:r>
      <w:r w:rsidRPr="00453E46" w:rsidR="001C034F">
        <w:rPr>
          <w:rFonts w:ascii="Times New Roman" w:hAnsi="Times New Roman"/>
        </w:rPr>
        <w:t>o information provided to DOL.</w:t>
      </w:r>
    </w:p>
    <w:p w:rsidR="009169A2" w:rsidRPr="00453E46" w:rsidP="00AF19D0" w14:paraId="2381FBA7" w14:textId="77777777">
      <w:pPr>
        <w:widowControl/>
        <w:ind w:firstLine="720"/>
        <w:rPr>
          <w:rFonts w:ascii="Times New Roman" w:hAnsi="Times New Roman"/>
        </w:rPr>
      </w:pPr>
    </w:p>
    <w:p w:rsidR="009169A2" w:rsidRPr="00453E46" w:rsidP="00AF19D0" w14:paraId="4C9FF7C1" w14:textId="246AFA21">
      <w:pPr>
        <w:widowControl/>
        <w:tabs>
          <w:tab w:val="left" w:pos="-1440"/>
        </w:tabs>
        <w:ind w:left="720" w:hanging="720"/>
        <w:rPr>
          <w:rFonts w:ascii="Times New Roman" w:hAnsi="Times New Roman"/>
          <w:b/>
          <w:iCs/>
        </w:rPr>
      </w:pPr>
      <w:r w:rsidRPr="00453E46">
        <w:rPr>
          <w:rFonts w:ascii="Times New Roman" w:hAnsi="Times New Roman"/>
          <w:b/>
        </w:rPr>
        <w:t>15.</w:t>
      </w:r>
      <w:r w:rsidRPr="00453E46">
        <w:rPr>
          <w:rFonts w:ascii="Times New Roman" w:hAnsi="Times New Roman"/>
          <w:b/>
        </w:rPr>
        <w:tab/>
      </w:r>
      <w:r w:rsidRPr="00453E46">
        <w:rPr>
          <w:rFonts w:ascii="Times New Roman" w:hAnsi="Times New Roman"/>
          <w:b/>
          <w:iCs/>
        </w:rPr>
        <w:t>Explain the reasons for any program changes or adjustments reported in Items 13 or 14.</w:t>
      </w:r>
    </w:p>
    <w:p w:rsidR="009169A2" w:rsidRPr="00453E46" w:rsidP="00AF19D0" w14:paraId="2FF088E5" w14:textId="77777777">
      <w:pPr>
        <w:widowControl/>
        <w:tabs>
          <w:tab w:val="left" w:pos="-1440"/>
        </w:tabs>
        <w:ind w:left="720" w:hanging="720"/>
        <w:rPr>
          <w:rFonts w:ascii="Times New Roman" w:hAnsi="Times New Roman"/>
        </w:rPr>
      </w:pPr>
    </w:p>
    <w:p w:rsidR="0011681E" w:rsidRPr="00453E46" w:rsidP="006316A1" w14:paraId="53270784" w14:textId="7E21E558">
      <w:pPr>
        <w:widowControl/>
        <w:tabs>
          <w:tab w:val="left" w:pos="-1440"/>
        </w:tabs>
        <w:ind w:left="720"/>
        <w:rPr>
          <w:rFonts w:ascii="Times New Roman" w:hAnsi="Times New Roman"/>
        </w:rPr>
      </w:pPr>
      <w:r w:rsidRPr="00453E46">
        <w:rPr>
          <w:rFonts w:ascii="Times New Roman" w:hAnsi="Times New Roman"/>
        </w:rPr>
        <w:t xml:space="preserve">This ICR </w:t>
      </w:r>
      <w:r w:rsidRPr="00453E46" w:rsidR="00296921">
        <w:rPr>
          <w:rFonts w:ascii="Times New Roman" w:hAnsi="Times New Roman"/>
        </w:rPr>
        <w:t xml:space="preserve">has </w:t>
      </w:r>
      <w:r w:rsidRPr="00453E46">
        <w:rPr>
          <w:rFonts w:ascii="Times New Roman" w:hAnsi="Times New Roman"/>
        </w:rPr>
        <w:t>updated data on the</w:t>
      </w:r>
      <w:r w:rsidRPr="00453E46" w:rsidR="00AD1E33">
        <w:rPr>
          <w:rFonts w:ascii="Times New Roman" w:hAnsi="Times New Roman"/>
        </w:rPr>
        <w:t xml:space="preserve"> labor costs, mailing costs, and the</w:t>
      </w:r>
      <w:r w:rsidRPr="00453E46">
        <w:rPr>
          <w:rFonts w:ascii="Times New Roman" w:hAnsi="Times New Roman"/>
        </w:rPr>
        <w:t xml:space="preserve"> number of plan participants and beneficiaries.</w:t>
      </w:r>
      <w:r w:rsidRPr="00453E46" w:rsidR="00AD1E33">
        <w:rPr>
          <w:rFonts w:ascii="Times New Roman" w:hAnsi="Times New Roman"/>
        </w:rPr>
        <w:t xml:space="preserve"> </w:t>
      </w:r>
      <w:r w:rsidRPr="00453E46" w:rsidR="00160C66">
        <w:rPr>
          <w:rFonts w:ascii="Times New Roman" w:hAnsi="Times New Roman"/>
          <w:iCs/>
        </w:rPr>
        <w:t>T</w:t>
      </w:r>
      <w:r w:rsidRPr="00453E46" w:rsidR="00160C66">
        <w:rPr>
          <w:rFonts w:ascii="Times New Roman" w:hAnsi="Times New Roman"/>
          <w:iCs/>
        </w:rPr>
        <w:t xml:space="preserve">he </w:t>
      </w:r>
      <w:r w:rsidRPr="00453E46" w:rsidR="00160C66">
        <w:rPr>
          <w:rFonts w:ascii="Times New Roman" w:hAnsi="Times New Roman"/>
          <w:iCs/>
        </w:rPr>
        <w:t>Department</w:t>
      </w:r>
      <w:r w:rsidRPr="00453E46" w:rsidR="00296921">
        <w:rPr>
          <w:rFonts w:ascii="Times New Roman" w:hAnsi="Times New Roman"/>
          <w:iCs/>
        </w:rPr>
        <w:t xml:space="preserve"> has</w:t>
      </w:r>
      <w:r w:rsidRPr="00453E46" w:rsidR="00160C66">
        <w:rPr>
          <w:rFonts w:ascii="Times New Roman" w:hAnsi="Times New Roman"/>
          <w:iCs/>
        </w:rPr>
        <w:t xml:space="preserve"> also </w:t>
      </w:r>
      <w:r w:rsidRPr="00453E46" w:rsidR="00296921">
        <w:rPr>
          <w:rFonts w:ascii="Times New Roman" w:hAnsi="Times New Roman"/>
          <w:iCs/>
        </w:rPr>
        <w:t>updated</w:t>
      </w:r>
      <w:r w:rsidRPr="00453E46" w:rsidR="00AD1E33">
        <w:rPr>
          <w:rFonts w:ascii="Times New Roman" w:hAnsi="Times New Roman"/>
          <w:iCs/>
        </w:rPr>
        <w:t xml:space="preserve"> the</w:t>
      </w:r>
      <w:r w:rsidRPr="00453E46" w:rsidR="008D7C85">
        <w:rPr>
          <w:rFonts w:ascii="Times New Roman" w:hAnsi="Times New Roman"/>
          <w:iCs/>
        </w:rPr>
        <w:t xml:space="preserve"> </w:t>
      </w:r>
      <w:r w:rsidRPr="00453E46" w:rsidR="00160C66">
        <w:rPr>
          <w:rFonts w:ascii="Times New Roman" w:hAnsi="Times New Roman"/>
          <w:iCs/>
        </w:rPr>
        <w:t xml:space="preserve">percent of </w:t>
      </w:r>
      <w:r w:rsidRPr="00453E46" w:rsidR="000A03CD">
        <w:rPr>
          <w:rFonts w:ascii="Times New Roman" w:hAnsi="Times New Roman"/>
          <w:iCs/>
        </w:rPr>
        <w:t xml:space="preserve">notices </w:t>
      </w:r>
      <w:r w:rsidRPr="00453E46" w:rsidR="00296921">
        <w:rPr>
          <w:rFonts w:ascii="Times New Roman" w:hAnsi="Times New Roman"/>
          <w:iCs/>
        </w:rPr>
        <w:t xml:space="preserve">that </w:t>
      </w:r>
      <w:r w:rsidRPr="00453E46" w:rsidR="00160C66">
        <w:rPr>
          <w:rFonts w:ascii="Times New Roman" w:hAnsi="Times New Roman"/>
          <w:iCs/>
        </w:rPr>
        <w:t>will be delivered electronically</w:t>
      </w:r>
      <w:r w:rsidRPr="00453E46" w:rsidR="00746858">
        <w:rPr>
          <w:rFonts w:ascii="Times New Roman" w:hAnsi="Times New Roman"/>
          <w:iCs/>
        </w:rPr>
        <w:t>.</w:t>
      </w:r>
      <w:r w:rsidRPr="00453E46" w:rsidR="00DE77A6">
        <w:rPr>
          <w:rFonts w:ascii="Times New Roman" w:hAnsi="Times New Roman"/>
          <w:iCs/>
        </w:rPr>
        <w:t xml:space="preserve"> </w:t>
      </w:r>
      <w:r w:rsidRPr="00453E46" w:rsidR="00AD1E33">
        <w:rPr>
          <w:rFonts w:ascii="Times New Roman" w:hAnsi="Times New Roman"/>
          <w:iCs/>
        </w:rPr>
        <w:t>Finally, t</w:t>
      </w:r>
      <w:r w:rsidRPr="00453E46" w:rsidR="00DE22A0">
        <w:rPr>
          <w:rFonts w:ascii="Times New Roman" w:hAnsi="Times New Roman"/>
          <w:iCs/>
        </w:rPr>
        <w:t xml:space="preserve">his ICR </w:t>
      </w:r>
      <w:r w:rsidRPr="00453E46" w:rsidR="007B4927">
        <w:rPr>
          <w:rFonts w:ascii="Times New Roman" w:hAnsi="Times New Roman"/>
          <w:iCs/>
        </w:rPr>
        <w:t xml:space="preserve">has </w:t>
      </w:r>
      <w:r w:rsidRPr="00453E46" w:rsidR="007B24D9">
        <w:rPr>
          <w:rFonts w:ascii="Times New Roman" w:hAnsi="Times New Roman"/>
          <w:iCs/>
        </w:rPr>
        <w:t xml:space="preserve">not included burden for </w:t>
      </w:r>
      <w:r w:rsidRPr="00453E46" w:rsidR="007B4927">
        <w:rPr>
          <w:rFonts w:ascii="Times New Roman" w:hAnsi="Times New Roman"/>
          <w:iCs/>
        </w:rPr>
        <w:t xml:space="preserve">the </w:t>
      </w:r>
      <w:r w:rsidRPr="00453E46" w:rsidR="00AD1E33">
        <w:rPr>
          <w:rFonts w:ascii="Times New Roman" w:hAnsi="Times New Roman"/>
          <w:iCs/>
        </w:rPr>
        <w:t>N</w:t>
      </w:r>
      <w:r w:rsidRPr="00453E46" w:rsidR="007B4927">
        <w:rPr>
          <w:rFonts w:ascii="Times New Roman" w:hAnsi="Times New Roman"/>
          <w:iCs/>
        </w:rPr>
        <w:t xml:space="preserve">otice of </w:t>
      </w:r>
      <w:r w:rsidRPr="00453E46" w:rsidR="00AD1E33">
        <w:rPr>
          <w:rFonts w:ascii="Times New Roman" w:hAnsi="Times New Roman"/>
          <w:iCs/>
        </w:rPr>
        <w:t>R</w:t>
      </w:r>
      <w:r w:rsidRPr="00453E46" w:rsidR="007B4927">
        <w:rPr>
          <w:rFonts w:ascii="Times New Roman" w:hAnsi="Times New Roman"/>
          <w:iCs/>
        </w:rPr>
        <w:t xml:space="preserve">evocation of </w:t>
      </w:r>
      <w:r w:rsidRPr="00453E46" w:rsidR="00AD1E33">
        <w:rPr>
          <w:rFonts w:ascii="Times New Roman" w:hAnsi="Times New Roman"/>
          <w:iCs/>
        </w:rPr>
        <w:t>A</w:t>
      </w:r>
      <w:r w:rsidRPr="00453E46" w:rsidR="007B4927">
        <w:rPr>
          <w:rFonts w:ascii="Times New Roman" w:hAnsi="Times New Roman"/>
          <w:iCs/>
        </w:rPr>
        <w:t>ccommodation in</w:t>
      </w:r>
      <w:r w:rsidRPr="00453E46" w:rsidR="00AD1E33">
        <w:rPr>
          <w:rFonts w:ascii="Times New Roman" w:hAnsi="Times New Roman"/>
          <w:iCs/>
        </w:rPr>
        <w:t xml:space="preserve"> the</w:t>
      </w:r>
      <w:r w:rsidRPr="00453E46" w:rsidR="007B4927">
        <w:rPr>
          <w:rFonts w:ascii="Times New Roman" w:hAnsi="Times New Roman"/>
          <w:iCs/>
        </w:rPr>
        <w:t xml:space="preserve"> burden estimation</w:t>
      </w:r>
      <w:r w:rsidRPr="00453E46" w:rsidR="007B24D9">
        <w:rPr>
          <w:rFonts w:ascii="Times New Roman" w:hAnsi="Times New Roman"/>
          <w:iCs/>
        </w:rPr>
        <w:t xml:space="preserve"> as </w:t>
      </w:r>
      <w:r w:rsidRPr="00453E46" w:rsidR="007B24D9">
        <w:rPr>
          <w:rFonts w:ascii="Times New Roman" w:hAnsi="Times New Roman"/>
        </w:rPr>
        <w:t>the Departments expect that entities that wished to do so have already sent the notice</w:t>
      </w:r>
      <w:r w:rsidRPr="00453E46" w:rsidR="007B4927">
        <w:rPr>
          <w:rFonts w:ascii="Times New Roman" w:hAnsi="Times New Roman"/>
          <w:iCs/>
        </w:rPr>
        <w:t xml:space="preserve">. </w:t>
      </w:r>
      <w:r w:rsidRPr="00453E46" w:rsidR="00DE77A6">
        <w:rPr>
          <w:rFonts w:ascii="Times New Roman" w:hAnsi="Times New Roman"/>
          <w:iCs/>
        </w:rPr>
        <w:t xml:space="preserve">As a result, </w:t>
      </w:r>
      <w:r w:rsidRPr="00453E46" w:rsidR="00AF02E5">
        <w:rPr>
          <w:rFonts w:ascii="Times New Roman" w:hAnsi="Times New Roman"/>
          <w:iCs/>
        </w:rPr>
        <w:t xml:space="preserve">the number of </w:t>
      </w:r>
      <w:r w:rsidRPr="00453E46" w:rsidR="007B4927">
        <w:rPr>
          <w:rFonts w:ascii="Times New Roman" w:hAnsi="Times New Roman"/>
          <w:iCs/>
        </w:rPr>
        <w:t>total responses</w:t>
      </w:r>
      <w:r w:rsidRPr="00453E46" w:rsidR="00AF02E5">
        <w:rPr>
          <w:rFonts w:ascii="Times New Roman" w:hAnsi="Times New Roman"/>
          <w:iCs/>
        </w:rPr>
        <w:t xml:space="preserve"> has </w:t>
      </w:r>
      <w:r w:rsidRPr="00453E46" w:rsidR="00114DDA">
        <w:rPr>
          <w:rFonts w:ascii="Times New Roman" w:hAnsi="Times New Roman"/>
          <w:iCs/>
        </w:rPr>
        <w:t>decreased by 182,051 responses, and the</w:t>
      </w:r>
      <w:r w:rsidRPr="00453E46" w:rsidR="00DC021F">
        <w:rPr>
          <w:rFonts w:ascii="Times New Roman" w:hAnsi="Times New Roman"/>
          <w:iCs/>
        </w:rPr>
        <w:t xml:space="preserve"> hour burden ha</w:t>
      </w:r>
      <w:r w:rsidRPr="00453E46" w:rsidR="00114DDA">
        <w:rPr>
          <w:rFonts w:ascii="Times New Roman" w:hAnsi="Times New Roman"/>
          <w:iCs/>
        </w:rPr>
        <w:t>s</w:t>
      </w:r>
      <w:r w:rsidRPr="00453E46" w:rsidR="00DC021F">
        <w:rPr>
          <w:rFonts w:ascii="Times New Roman" w:hAnsi="Times New Roman"/>
          <w:iCs/>
        </w:rPr>
        <w:t xml:space="preserve"> decreased</w:t>
      </w:r>
      <w:r w:rsidRPr="00453E46" w:rsidR="00114DDA">
        <w:rPr>
          <w:rFonts w:ascii="Times New Roman" w:hAnsi="Times New Roman"/>
          <w:iCs/>
        </w:rPr>
        <w:t xml:space="preserve"> by 109 hours</w:t>
      </w:r>
      <w:r w:rsidRPr="00453E46" w:rsidR="00DC021F">
        <w:rPr>
          <w:rFonts w:ascii="Times New Roman" w:hAnsi="Times New Roman"/>
          <w:iCs/>
        </w:rPr>
        <w:t xml:space="preserve">, and </w:t>
      </w:r>
      <w:r w:rsidRPr="00453E46" w:rsidR="00114DDA">
        <w:rPr>
          <w:rFonts w:ascii="Times New Roman" w:hAnsi="Times New Roman"/>
          <w:iCs/>
        </w:rPr>
        <w:t xml:space="preserve">the </w:t>
      </w:r>
      <w:r w:rsidRPr="00453E46" w:rsidR="00DC021F">
        <w:rPr>
          <w:rFonts w:ascii="Times New Roman" w:hAnsi="Times New Roman"/>
          <w:iCs/>
        </w:rPr>
        <w:t>cost burden ha</w:t>
      </w:r>
      <w:r w:rsidRPr="00453E46" w:rsidR="00114DDA">
        <w:rPr>
          <w:rFonts w:ascii="Times New Roman" w:hAnsi="Times New Roman"/>
          <w:iCs/>
        </w:rPr>
        <w:t>s</w:t>
      </w:r>
      <w:r w:rsidRPr="00453E46" w:rsidR="00DC021F">
        <w:rPr>
          <w:rFonts w:ascii="Times New Roman" w:hAnsi="Times New Roman"/>
          <w:iCs/>
        </w:rPr>
        <w:t xml:space="preserve"> </w:t>
      </w:r>
      <w:r w:rsidRPr="00453E46" w:rsidR="00AD1E33">
        <w:rPr>
          <w:rFonts w:ascii="Times New Roman" w:hAnsi="Times New Roman"/>
          <w:iCs/>
        </w:rPr>
        <w:t>de</w:t>
      </w:r>
      <w:r w:rsidRPr="00453E46" w:rsidR="00DC021F">
        <w:rPr>
          <w:rFonts w:ascii="Times New Roman" w:hAnsi="Times New Roman"/>
          <w:iCs/>
        </w:rPr>
        <w:t>creased</w:t>
      </w:r>
      <w:r w:rsidRPr="00453E46" w:rsidR="00AD1E33">
        <w:rPr>
          <w:rFonts w:ascii="Times New Roman" w:hAnsi="Times New Roman"/>
          <w:iCs/>
        </w:rPr>
        <w:t xml:space="preserve"> by $13,74</w:t>
      </w:r>
      <w:r w:rsidR="006027DA">
        <w:rPr>
          <w:rFonts w:ascii="Times New Roman" w:hAnsi="Times New Roman"/>
          <w:iCs/>
        </w:rPr>
        <w:t>1</w:t>
      </w:r>
      <w:r w:rsidRPr="00453E46" w:rsidR="00A7157A">
        <w:rPr>
          <w:rFonts w:ascii="Times New Roman" w:hAnsi="Times New Roman"/>
          <w:iCs/>
        </w:rPr>
        <w:t xml:space="preserve">. </w:t>
      </w:r>
    </w:p>
    <w:p w:rsidR="00963230" w:rsidRPr="00453E46" w:rsidP="00D16777" w14:paraId="2C11C8DD" w14:textId="77777777">
      <w:pPr>
        <w:widowControl/>
        <w:ind w:left="720"/>
        <w:rPr>
          <w:rFonts w:ascii="Times New Roman" w:hAnsi="Times New Roman"/>
          <w:b/>
        </w:rPr>
      </w:pPr>
    </w:p>
    <w:p w:rsidR="009169A2" w:rsidRPr="00453E46" w:rsidP="00AF19D0" w14:paraId="415395DC" w14:textId="641CF1B5">
      <w:pPr>
        <w:widowControl/>
        <w:tabs>
          <w:tab w:val="left" w:pos="-1440"/>
        </w:tabs>
        <w:ind w:left="720" w:hanging="720"/>
        <w:rPr>
          <w:rFonts w:ascii="Times New Roman" w:hAnsi="Times New Roman"/>
          <w:b/>
          <w:iCs/>
        </w:rPr>
      </w:pPr>
      <w:r w:rsidRPr="00453E46">
        <w:rPr>
          <w:rFonts w:ascii="Times New Roman" w:hAnsi="Times New Roman"/>
          <w:b/>
        </w:rPr>
        <w:t>16.</w:t>
      </w:r>
      <w:r w:rsidRPr="00453E46">
        <w:rPr>
          <w:rFonts w:ascii="Times New Roman" w:hAnsi="Times New Roman"/>
          <w:b/>
        </w:rPr>
        <w:tab/>
      </w:r>
      <w:r w:rsidRPr="00453E46">
        <w:rPr>
          <w:rFonts w:ascii="Times New Roman" w:hAnsi="Times New Roman"/>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169A2" w:rsidRPr="00453E46" w:rsidP="00AF19D0" w14:paraId="3EA8EF04" w14:textId="77777777">
      <w:pPr>
        <w:widowControl/>
        <w:rPr>
          <w:rFonts w:ascii="Times New Roman" w:hAnsi="Times New Roman"/>
        </w:rPr>
      </w:pPr>
    </w:p>
    <w:p w:rsidR="009169A2" w:rsidRPr="00453E46" w:rsidP="00D023AA" w14:paraId="28717073" w14:textId="2D2DBE43">
      <w:pPr>
        <w:widowControl/>
        <w:ind w:firstLine="720"/>
        <w:rPr>
          <w:rFonts w:ascii="Times New Roman" w:hAnsi="Times New Roman"/>
        </w:rPr>
      </w:pPr>
      <w:r w:rsidRPr="00453E46">
        <w:rPr>
          <w:rFonts w:ascii="Times New Roman" w:hAnsi="Times New Roman"/>
        </w:rPr>
        <w:t>There are no plans to publish the results of this collection of information.</w:t>
      </w:r>
    </w:p>
    <w:p w:rsidR="00D023AA" w:rsidRPr="00453E46" w:rsidP="00D023AA" w14:paraId="0D1FE1F8" w14:textId="77777777">
      <w:pPr>
        <w:widowControl/>
        <w:ind w:firstLine="720"/>
        <w:rPr>
          <w:rFonts w:ascii="Times New Roman" w:hAnsi="Times New Roman"/>
          <w:b/>
        </w:rPr>
      </w:pPr>
    </w:p>
    <w:p w:rsidR="009169A2" w:rsidRPr="00453E46" w:rsidP="00AF19D0" w14:paraId="22F3A759" w14:textId="77777777">
      <w:pPr>
        <w:widowControl/>
        <w:tabs>
          <w:tab w:val="left" w:pos="-1440"/>
        </w:tabs>
        <w:ind w:left="720" w:hanging="720"/>
        <w:rPr>
          <w:rFonts w:ascii="Times New Roman" w:hAnsi="Times New Roman"/>
          <w:b/>
        </w:rPr>
      </w:pPr>
      <w:r w:rsidRPr="00453E46">
        <w:rPr>
          <w:rFonts w:ascii="Times New Roman" w:hAnsi="Times New Roman"/>
          <w:b/>
        </w:rPr>
        <w:t>17.</w:t>
      </w:r>
      <w:r w:rsidRPr="00453E46">
        <w:rPr>
          <w:rFonts w:ascii="Times New Roman" w:hAnsi="Times New Roman"/>
          <w:b/>
        </w:rPr>
        <w:tab/>
      </w:r>
      <w:r w:rsidRPr="00453E46">
        <w:rPr>
          <w:rFonts w:ascii="Times New Roman" w:hAnsi="Times New Roman"/>
          <w:b/>
          <w:iCs/>
        </w:rPr>
        <w:t>If seeking approval to not display the expiration date for OMB approval of the information collection, explain the reasons that display would be inappropriate.</w:t>
      </w:r>
    </w:p>
    <w:p w:rsidR="009169A2" w:rsidRPr="00453E46" w:rsidP="00AF19D0" w14:paraId="7867C451" w14:textId="77777777">
      <w:pPr>
        <w:widowControl/>
        <w:ind w:firstLine="720"/>
        <w:rPr>
          <w:rFonts w:ascii="Times New Roman" w:hAnsi="Times New Roman"/>
        </w:rPr>
      </w:pPr>
    </w:p>
    <w:p w:rsidR="009169A2" w:rsidRPr="00453E46" w:rsidP="00F8527D" w14:paraId="0C1EF5D9" w14:textId="3D59A08C">
      <w:pPr>
        <w:pStyle w:val="Header"/>
        <w:widowControl/>
        <w:tabs>
          <w:tab w:val="clear" w:pos="4320"/>
          <w:tab w:val="clear" w:pos="8640"/>
        </w:tabs>
        <w:ind w:firstLine="720"/>
        <w:rPr>
          <w:rFonts w:ascii="Times New Roman" w:hAnsi="Times New Roman"/>
        </w:rPr>
      </w:pPr>
      <w:r w:rsidRPr="00453E46">
        <w:rPr>
          <w:rFonts w:ascii="Times New Roman" w:hAnsi="Times New Roman"/>
        </w:rPr>
        <w:t>This information collection will display the expiration date for OMB approval.</w:t>
      </w:r>
    </w:p>
    <w:p w:rsidR="00F8527D" w:rsidRPr="00453E46" w:rsidP="00F8527D" w14:paraId="51152A83" w14:textId="77777777">
      <w:pPr>
        <w:pStyle w:val="Header"/>
        <w:widowControl/>
        <w:tabs>
          <w:tab w:val="clear" w:pos="4320"/>
          <w:tab w:val="clear" w:pos="8640"/>
        </w:tabs>
        <w:ind w:firstLine="720"/>
        <w:rPr>
          <w:rFonts w:ascii="Times New Roman" w:hAnsi="Times New Roman"/>
          <w:b/>
        </w:rPr>
      </w:pPr>
    </w:p>
    <w:p w:rsidR="009169A2" w:rsidRPr="00453E46" w:rsidP="00AF19D0" w14:paraId="1ACA357D" w14:textId="432C22E9">
      <w:pPr>
        <w:widowControl/>
        <w:tabs>
          <w:tab w:val="left" w:pos="-1440"/>
        </w:tabs>
        <w:ind w:left="720" w:hanging="720"/>
        <w:rPr>
          <w:rFonts w:ascii="Times New Roman" w:hAnsi="Times New Roman"/>
          <w:b/>
          <w:iCs/>
        </w:rPr>
      </w:pPr>
      <w:r w:rsidRPr="00453E46">
        <w:rPr>
          <w:rFonts w:ascii="Times New Roman" w:hAnsi="Times New Roman"/>
          <w:b/>
        </w:rPr>
        <w:t>18.</w:t>
      </w:r>
      <w:r w:rsidRPr="00453E46">
        <w:rPr>
          <w:rFonts w:ascii="Times New Roman" w:hAnsi="Times New Roman"/>
          <w:b/>
        </w:rPr>
        <w:tab/>
      </w:r>
      <w:r w:rsidRPr="00453E46">
        <w:rPr>
          <w:rFonts w:ascii="Times New Roman" w:hAnsi="Times New Roman"/>
          <w:b/>
          <w:iCs/>
        </w:rPr>
        <w:t>Explain each exception to the certification statement identified in Item 19</w:t>
      </w:r>
      <w:r w:rsidRPr="00453E46" w:rsidR="00C14B2D">
        <w:rPr>
          <w:rFonts w:ascii="Times New Roman" w:hAnsi="Times New Roman"/>
          <w:b/>
          <w:iCs/>
        </w:rPr>
        <w:t>.</w:t>
      </w:r>
    </w:p>
    <w:p w:rsidR="009169A2" w:rsidRPr="00453E46" w:rsidP="00AF19D0" w14:paraId="5A72C3F7" w14:textId="77777777">
      <w:pPr>
        <w:widowControl/>
        <w:rPr>
          <w:rFonts w:ascii="Times New Roman" w:hAnsi="Times New Roman"/>
        </w:rPr>
      </w:pPr>
    </w:p>
    <w:p w:rsidR="003D6A95" w:rsidRPr="00453E46" w:rsidP="00AF19D0" w14:paraId="20CF17CE" w14:textId="65A92950">
      <w:pPr>
        <w:widowControl/>
        <w:ind w:firstLine="720"/>
        <w:rPr>
          <w:rFonts w:ascii="Times New Roman" w:hAnsi="Times New Roman"/>
        </w:rPr>
      </w:pPr>
      <w:r w:rsidRPr="00453E46">
        <w:rPr>
          <w:rFonts w:ascii="Times New Roman" w:hAnsi="Times New Roman"/>
        </w:rPr>
        <w:t>There are</w:t>
      </w:r>
      <w:r w:rsidRPr="00453E46" w:rsidR="009169A2">
        <w:rPr>
          <w:rFonts w:ascii="Times New Roman" w:hAnsi="Times New Roman"/>
        </w:rPr>
        <w:t xml:space="preserve"> no exceptions to the certification statement</w:t>
      </w:r>
      <w:r w:rsidRPr="00453E46">
        <w:rPr>
          <w:rFonts w:ascii="Times New Roman" w:hAnsi="Times New Roman"/>
        </w:rPr>
        <w:t xml:space="preserve"> identified in Item 19.</w:t>
      </w:r>
    </w:p>
    <w:p w:rsidR="00290D3A" w:rsidRPr="00453E46" w:rsidP="00AF19D0" w14:paraId="57B0D54A" w14:textId="77777777">
      <w:pPr>
        <w:widowControl/>
        <w:ind w:firstLine="720"/>
        <w:rPr>
          <w:rFonts w:ascii="Times New Roman" w:hAnsi="Times New Roman"/>
          <w:b/>
        </w:rPr>
      </w:pPr>
    </w:p>
    <w:p w:rsidR="003D6A95" w:rsidRPr="00453E46" w:rsidP="00694589" w14:paraId="43D0F973" w14:textId="12B7F787">
      <w:pPr>
        <w:widowControl/>
        <w:rPr>
          <w:rFonts w:ascii="Times New Roman" w:hAnsi="Times New Roman"/>
          <w:b/>
        </w:rPr>
      </w:pPr>
      <w:r w:rsidRPr="00453E46">
        <w:rPr>
          <w:rFonts w:ascii="Times New Roman" w:hAnsi="Times New Roman"/>
          <w:b/>
        </w:rPr>
        <w:t xml:space="preserve">B. </w:t>
      </w:r>
      <w:r w:rsidRPr="00453E46">
        <w:rPr>
          <w:rFonts w:ascii="Times New Roman" w:hAnsi="Times New Roman"/>
          <w:b/>
        </w:rPr>
        <w:tab/>
        <w:t>COLLECTIONS OF INFORMATION EMPLOYING STATISTICAL METHODS</w:t>
      </w:r>
    </w:p>
    <w:p w:rsidR="00601097" w:rsidRPr="00453E46" w:rsidP="00694589" w14:paraId="42FE92C9" w14:textId="77777777">
      <w:pPr>
        <w:widowControl/>
        <w:rPr>
          <w:rFonts w:ascii="Times New Roman" w:hAnsi="Times New Roman"/>
        </w:rPr>
      </w:pPr>
    </w:p>
    <w:p w:rsidR="00601097" w:rsidRPr="00453E46" w:rsidP="00923FBE" w14:paraId="3B51F2F9" w14:textId="77777777">
      <w:pPr>
        <w:widowControl/>
        <w:ind w:firstLine="720"/>
        <w:rPr>
          <w:rFonts w:ascii="Times New Roman" w:hAnsi="Times New Roman"/>
        </w:rPr>
      </w:pPr>
      <w:r w:rsidRPr="00453E46">
        <w:rPr>
          <w:rFonts w:ascii="Times New Roman" w:hAnsi="Times New Roman"/>
        </w:rPr>
        <w:t>This information collection does not employ statistical methods.</w:t>
      </w:r>
    </w:p>
    <w:sectPr w:rsidSect="00250411">
      <w:headerReference w:type="default" r:id="rId9"/>
      <w:footerReference w:type="default" r:id="rId10"/>
      <w:endnotePr>
        <w:numFmt w:val="decimal"/>
      </w:endnotePr>
      <w:type w:val="continuous"/>
      <w:pgSz w:w="12240" w:h="15840"/>
      <w:pgMar w:top="630" w:right="1440" w:bottom="1440" w:left="1440" w:header="63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F8A" w14:paraId="07196391" w14:textId="77777777">
    <w:pPr>
      <w:spacing w:line="240" w:lineRule="exact"/>
    </w:pPr>
  </w:p>
  <w:p w:rsidR="00682F8A" w:rsidRPr="008978A1" w14:paraId="740D76D5" w14:textId="4919986C">
    <w:pPr>
      <w:framePr w:w="9361" w:wrap="notBeside" w:vAnchor="text" w:hAnchor="text" w:x="1" w:y="1"/>
      <w:jc w:val="center"/>
      <w:rPr>
        <w:rFonts w:ascii="Times New Roman" w:hAnsi="Times New Roman"/>
        <w:szCs w:val="32"/>
      </w:rPr>
    </w:pPr>
    <w:r w:rsidRPr="008978A1">
      <w:rPr>
        <w:rFonts w:ascii="Times New Roman" w:hAnsi="Times New Roman"/>
        <w:szCs w:val="32"/>
      </w:rPr>
      <w:fldChar w:fldCharType="begin"/>
    </w:r>
    <w:r w:rsidRPr="008978A1">
      <w:rPr>
        <w:rFonts w:ascii="Times New Roman" w:hAnsi="Times New Roman"/>
        <w:szCs w:val="32"/>
      </w:rPr>
      <w:instrText xml:space="preserve">PAGE </w:instrText>
    </w:r>
    <w:r w:rsidRPr="008978A1">
      <w:rPr>
        <w:rFonts w:ascii="Times New Roman" w:hAnsi="Times New Roman"/>
        <w:szCs w:val="32"/>
      </w:rPr>
      <w:fldChar w:fldCharType="separate"/>
    </w:r>
    <w:r w:rsidRPr="008978A1" w:rsidR="00681AFD">
      <w:rPr>
        <w:rFonts w:ascii="Times New Roman" w:hAnsi="Times New Roman"/>
        <w:noProof/>
        <w:szCs w:val="32"/>
      </w:rPr>
      <w:t>15</w:t>
    </w:r>
    <w:r w:rsidRPr="008978A1">
      <w:rPr>
        <w:rFonts w:ascii="Times New Roman" w:hAnsi="Times New Roman"/>
        <w:szCs w:val="32"/>
      </w:rPr>
      <w:fldChar w:fldCharType="end"/>
    </w:r>
  </w:p>
  <w:p w:rsidR="00682F8A" w14:paraId="4394BC5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5027" w14:paraId="26EDF35D" w14:textId="77777777">
      <w:r>
        <w:separator/>
      </w:r>
    </w:p>
  </w:footnote>
  <w:footnote w:type="continuationSeparator" w:id="1">
    <w:p w:rsidR="00035027" w14:paraId="765E2DE6" w14:textId="77777777">
      <w:r>
        <w:continuationSeparator/>
      </w:r>
    </w:p>
  </w:footnote>
  <w:footnote w:type="continuationNotice" w:id="2">
    <w:p w:rsidR="00035027" w14:paraId="1164B26A" w14:textId="77777777"/>
  </w:footnote>
  <w:footnote w:id="3">
    <w:p w:rsidR="008E5463" w:rsidRPr="006A6C82" w:rsidP="008E5463" w14:paraId="11F24058" w14:textId="77777777">
      <w:pPr>
        <w:pStyle w:val="FootnoteText"/>
        <w:rPr>
          <w:rFonts w:ascii="Times New Roman" w:hAnsi="Times New Roman"/>
        </w:rPr>
      </w:pPr>
      <w:r w:rsidRPr="006A6C82">
        <w:rPr>
          <w:rStyle w:val="FootnoteReference"/>
          <w:rFonts w:ascii="Times New Roman" w:hAnsi="Times New Roman"/>
          <w:vertAlign w:val="superscript"/>
        </w:rPr>
        <w:footnoteRef/>
      </w:r>
      <w:r w:rsidRPr="006A6C82">
        <w:rPr>
          <w:rFonts w:ascii="Times New Roman" w:hAnsi="Times New Roman"/>
          <w:vertAlign w:val="superscript"/>
        </w:rPr>
        <w:t xml:space="preserve"> </w:t>
      </w:r>
      <w:r w:rsidRPr="006A6C82">
        <w:rPr>
          <w:rFonts w:ascii="Times New Roman" w:hAnsi="Times New Roman"/>
        </w:rPr>
        <w:t xml:space="preserve">For the definition of “eligible organization” with respect to the optional accommodation, </w:t>
      </w:r>
      <w:r w:rsidRPr="006A6C82">
        <w:rPr>
          <w:rFonts w:ascii="Times New Roman" w:hAnsi="Times New Roman"/>
          <w:i/>
          <w:iCs/>
        </w:rPr>
        <w:t xml:space="preserve">see </w:t>
      </w:r>
      <w:hyperlink r:id="rId1" w:tgtFrame="_blank" w:history="1">
        <w:r w:rsidRPr="006A6C82">
          <w:rPr>
            <w:rStyle w:val="Hyperlink"/>
            <w:rFonts w:ascii="Times New Roman" w:hAnsi="Times New Roman"/>
          </w:rPr>
          <w:t>26 CFR 54.9815-2713A</w:t>
        </w:r>
      </w:hyperlink>
      <w:r w:rsidRPr="006A6C82">
        <w:rPr>
          <w:rFonts w:ascii="Times New Roman" w:hAnsi="Times New Roman"/>
        </w:rPr>
        <w:t xml:space="preserve">(a), </w:t>
      </w:r>
      <w:hyperlink r:id="rId2" w:tgtFrame="_blank" w:history="1">
        <w:r w:rsidRPr="006A6C82">
          <w:rPr>
            <w:rStyle w:val="Hyperlink"/>
            <w:rFonts w:ascii="Times New Roman" w:hAnsi="Times New Roman"/>
          </w:rPr>
          <w:t>29 CFR 2590.715-2713A</w:t>
        </w:r>
      </w:hyperlink>
      <w:r w:rsidRPr="006A6C82">
        <w:rPr>
          <w:rFonts w:ascii="Times New Roman" w:hAnsi="Times New Roman"/>
        </w:rPr>
        <w:t xml:space="preserve">(a), and </w:t>
      </w:r>
      <w:hyperlink r:id="rId3" w:tgtFrame="_blank" w:history="1">
        <w:r w:rsidRPr="006A6C82">
          <w:rPr>
            <w:rStyle w:val="Hyperlink"/>
            <w:rFonts w:ascii="Times New Roman" w:hAnsi="Times New Roman"/>
          </w:rPr>
          <w:t>45 CFR 147.131</w:t>
        </w:r>
      </w:hyperlink>
      <w:r w:rsidRPr="006A6C82">
        <w:rPr>
          <w:rFonts w:ascii="Times New Roman" w:hAnsi="Times New Roman"/>
        </w:rPr>
        <w:t>(c).</w:t>
      </w:r>
    </w:p>
  </w:footnote>
  <w:footnote w:id="4">
    <w:p w:rsidR="008E5463" w:rsidRPr="006A6C82" w:rsidP="008E5463" w14:paraId="159B294B" w14:textId="52DD62B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6A6C82">
        <w:rPr>
          <w:rStyle w:val="FootnoteReference"/>
          <w:rFonts w:ascii="Times New Roman" w:hAnsi="Times New Roman"/>
          <w:szCs w:val="20"/>
          <w:vertAlign w:val="superscript"/>
        </w:rPr>
        <w:footnoteRef/>
      </w:r>
      <w:r w:rsidRPr="006A6C82">
        <w:rPr>
          <w:rFonts w:ascii="Times New Roman" w:hAnsi="Times New Roman"/>
          <w:szCs w:val="20"/>
          <w:vertAlign w:val="superscript"/>
        </w:rPr>
        <w:t xml:space="preserve"> </w:t>
      </w:r>
      <w:r w:rsidRPr="006A6C82">
        <w:rPr>
          <w:rFonts w:ascii="Times New Roman" w:hAnsi="Times New Roman"/>
          <w:bCs/>
          <w:sz w:val="20"/>
          <w:szCs w:val="20"/>
        </w:rPr>
        <w:t xml:space="preserve">An eligible organization may submit a notification to HHS as an alternative to submitting the EBSA Form 700 to the eligible organization’s health insurance issuer or </w:t>
      </w:r>
      <w:r w:rsidRPr="006A6C82" w:rsidR="008A7B45">
        <w:rPr>
          <w:rFonts w:ascii="Times New Roman" w:hAnsi="Times New Roman"/>
          <w:bCs/>
          <w:sz w:val="20"/>
          <w:szCs w:val="20"/>
        </w:rPr>
        <w:t>third-party</w:t>
      </w:r>
      <w:r w:rsidRPr="006A6C82">
        <w:rPr>
          <w:rFonts w:ascii="Times New Roman" w:hAnsi="Times New Roman"/>
          <w:bCs/>
          <w:sz w:val="20"/>
          <w:szCs w:val="20"/>
        </w:rPr>
        <w:t xml:space="preserve"> administrator. In addition, pursuant to the Departments’ 2017 interim final rules and the 2018 final rules, the accommodation compliance process for eligible organizations is optional (instead of mandatory).</w:t>
      </w:r>
    </w:p>
    <w:p w:rsidR="008E5463" w:rsidP="008E5463" w14:paraId="7C8BD3FF" w14:textId="77777777">
      <w:pPr>
        <w:pStyle w:val="FootnoteText"/>
      </w:pPr>
    </w:p>
  </w:footnote>
  <w:footnote w:id="5">
    <w:p w:rsidR="002743F3" w:rsidRPr="006A6C82" w14:paraId="24799458" w14:textId="5BD9E9A9">
      <w:pPr>
        <w:pStyle w:val="FootnoteText"/>
        <w:rPr>
          <w:rFonts w:ascii="Times New Roman" w:hAnsi="Times New Roman"/>
        </w:rPr>
      </w:pPr>
      <w:r w:rsidRPr="006A6C82">
        <w:rPr>
          <w:rStyle w:val="FootnoteReference"/>
          <w:rFonts w:ascii="Times New Roman" w:hAnsi="Times New Roman"/>
          <w:vertAlign w:val="superscript"/>
        </w:rPr>
        <w:footnoteRef/>
      </w:r>
      <w:r w:rsidRPr="006A6C82">
        <w:rPr>
          <w:rFonts w:ascii="Times New Roman" w:hAnsi="Times New Roman"/>
        </w:rPr>
        <w:t xml:space="preserve"> Internal DOL calculation based on 2024 labor cost data. For a description of DOL’s methodology for calculating wage rates, see </w:t>
      </w:r>
      <w:hyperlink r:id="rId4" w:history="1">
        <w:r w:rsidRPr="006A6C82">
          <w:rPr>
            <w:rStyle w:val="Hyperlink"/>
            <w:rFonts w:ascii="Times New Roman" w:hAnsi="Times New Roman"/>
          </w:rPr>
          <w:t>https://www.dol.gov/sites/dolgov/files/EBSA/laws-and-regulations/rules-and-regulations/technical-appendices/labor-cost-inputs-used-in-ebsa-opr-ria-and-pra-burden-calculations-june-2019.pdf</w:t>
        </w:r>
      </w:hyperlink>
      <w:r w:rsidRPr="006A6C82">
        <w:rPr>
          <w:rStyle w:val="Hyperlink"/>
          <w:rFonts w:ascii="Times New Roman" w:hAnsi="Times New Roman"/>
        </w:rPr>
        <w:t>.</w:t>
      </w:r>
    </w:p>
  </w:footnote>
  <w:footnote w:id="6">
    <w:p w:rsidR="0094337C" w:rsidRPr="00883BB3" w:rsidP="0094337C" w14:paraId="6D12275A" w14:textId="77777777">
      <w:pPr>
        <w:pStyle w:val="FootnoteText"/>
        <w:rPr>
          <w:rFonts w:ascii="Times New Roman" w:hAnsi="Times New Roman"/>
        </w:rPr>
      </w:pPr>
      <w:r w:rsidRPr="007801B3">
        <w:rPr>
          <w:rStyle w:val="FootnoteReference"/>
          <w:rFonts w:ascii="Times New Roman" w:hAnsi="Times New Roman"/>
          <w:vertAlign w:val="superscript"/>
        </w:rPr>
        <w:footnoteRef/>
      </w:r>
      <w:r w:rsidRPr="007801B3">
        <w:rPr>
          <w:rFonts w:ascii="Times New Roman" w:hAnsi="Times New Roman"/>
          <w:vertAlign w:val="superscript"/>
        </w:rPr>
        <w:t xml:space="preserve"> </w:t>
      </w:r>
      <w:r w:rsidRPr="00883BB3">
        <w:rPr>
          <w:rFonts w:ascii="Times New Roman" w:hAnsi="Times New Roman"/>
        </w:rPr>
        <w:t>For purposes o</w:t>
      </w:r>
      <w:r>
        <w:rPr>
          <w:rFonts w:ascii="Times New Roman" w:hAnsi="Times New Roman"/>
        </w:rPr>
        <w:t xml:space="preserve">f this analysis, the Department </w:t>
      </w:r>
      <w:r w:rsidRPr="00883BB3">
        <w:rPr>
          <w:rFonts w:ascii="Times New Roman" w:hAnsi="Times New Roman"/>
        </w:rPr>
        <w:t>assumes that the same amount of time will be</w:t>
      </w:r>
      <w:r>
        <w:rPr>
          <w:rFonts w:ascii="Times New Roman" w:hAnsi="Times New Roman"/>
        </w:rPr>
        <w:t xml:space="preserve"> </w:t>
      </w:r>
      <w:r w:rsidRPr="00883BB3">
        <w:rPr>
          <w:rFonts w:ascii="Times New Roman" w:hAnsi="Times New Roman"/>
        </w:rPr>
        <w:t xml:space="preserve">required to prepare </w:t>
      </w:r>
      <w:r>
        <w:rPr>
          <w:rFonts w:ascii="Times New Roman" w:hAnsi="Times New Roman"/>
        </w:rPr>
        <w:t>t</w:t>
      </w:r>
      <w:r w:rsidRPr="00883BB3">
        <w:rPr>
          <w:rFonts w:ascii="Times New Roman" w:hAnsi="Times New Roman"/>
        </w:rPr>
        <w:t>he self-certification and the</w:t>
      </w:r>
      <w:r>
        <w:rPr>
          <w:rFonts w:ascii="Times New Roman" w:hAnsi="Times New Roman"/>
        </w:rPr>
        <w:t xml:space="preserve"> </w:t>
      </w:r>
      <w:r w:rsidRPr="00883BB3">
        <w:rPr>
          <w:rFonts w:ascii="Times New Roman" w:hAnsi="Times New Roman"/>
        </w:rPr>
        <w:t>notice to HHS.</w:t>
      </w:r>
    </w:p>
  </w:footnote>
  <w:footnote w:id="7">
    <w:p w:rsidR="00061A30" w:rsidRPr="006A6C82" w14:paraId="10EF8DA8" w14:textId="1E177724">
      <w:pPr>
        <w:pStyle w:val="FootnoteText"/>
        <w:rPr>
          <w:rFonts w:ascii="Times New Roman" w:hAnsi="Times New Roman"/>
        </w:rPr>
      </w:pPr>
      <w:r w:rsidRPr="006A6C82">
        <w:rPr>
          <w:rStyle w:val="FootnoteReference"/>
          <w:rFonts w:ascii="Times New Roman" w:hAnsi="Times New Roman"/>
          <w:vertAlign w:val="superscript"/>
        </w:rPr>
        <w:footnoteRef/>
      </w:r>
      <w:r w:rsidR="00610C9B">
        <w:rPr>
          <w:rFonts w:ascii="Times New Roman" w:hAnsi="Times New Roman"/>
          <w:vertAlign w:val="superscript"/>
        </w:rPr>
        <w:t xml:space="preserve"> </w:t>
      </w:r>
      <w:hyperlink r:id="rId5" w:history="1">
        <w:r w:rsidRPr="006A6C82" w:rsidR="0058673A">
          <w:rPr>
            <w:rStyle w:val="Hyperlink"/>
            <w:rFonts w:ascii="Times New Roman" w:hAnsi="Times New Roman"/>
          </w:rPr>
          <w:t>https://www.usps.com/business/prices.htm</w:t>
        </w:r>
      </w:hyperlink>
    </w:p>
  </w:footnote>
  <w:footnote w:id="8">
    <w:p w:rsidR="006E23F3" w14:paraId="6BB30BF7" w14:textId="0542731A">
      <w:pPr>
        <w:pStyle w:val="FootnoteText"/>
        <w:contextualSpacing/>
      </w:pPr>
      <w:r w:rsidRPr="006A6C82">
        <w:rPr>
          <w:rStyle w:val="FootnoteReference"/>
          <w:rFonts w:ascii="Times New Roman" w:hAnsi="Times New Roman"/>
          <w:vertAlign w:val="superscript"/>
        </w:rPr>
        <w:footnoteRef/>
      </w:r>
      <w:r w:rsidR="0058673A">
        <w:rPr>
          <w:vertAlign w:val="superscript"/>
        </w:rPr>
        <w:t xml:space="preserve"> </w:t>
      </w:r>
      <w:r w:rsidRPr="00466598" w:rsidR="00C54E97">
        <w:rPr>
          <w:rFonts w:ascii="Times New Roman" w:hAnsi="Times New Roman"/>
        </w:rPr>
        <w:t xml:space="preserve">According to data from the National Telecommunications and Information Agency (NTIA), 37.4 percent of individuals </w:t>
      </w:r>
      <w:r w:rsidRPr="00466598" w:rsidR="00C54E97">
        <w:rPr>
          <w:rFonts w:ascii="Times New Roman" w:hAnsi="Times New Roman"/>
        </w:rPr>
        <w:t>age</w:t>
      </w:r>
      <w:r w:rsidRPr="00466598" w:rsidR="00C54E97">
        <w:rPr>
          <w:rFonts w:ascii="Times New Roman" w:hAnsi="Times New Roman"/>
        </w:rPr>
        <w:t xml:space="preserve"> 25 and over have access to the internet at work.</w:t>
      </w:r>
      <w:r w:rsidR="00610C9B">
        <w:rPr>
          <w:rFonts w:ascii="Times New Roman" w:hAnsi="Times New Roman"/>
        </w:rPr>
        <w:t xml:space="preserve"> </w:t>
      </w:r>
      <w:r w:rsidRPr="00466598" w:rsidR="00C54E97">
        <w:rPr>
          <w:rFonts w:ascii="Times New Roman" w:hAnsi="Times New Roman"/>
        </w:rPr>
        <w:t xml:space="preserve">According to a Greenwald &amp; Associates survey, 84 percent of plan participants find it acceptable to make electronic delivery the default option, which is used as the proxy for the number of participants who will not opt out of electronic disclosure that are automatically enrolled (for a total of 31.4 percent receiving electronic disclosure at work). Additionally, the NTIA reports that 44.1 percent of individuals </w:t>
      </w:r>
      <w:r w:rsidRPr="00466598" w:rsidR="00C54E97">
        <w:rPr>
          <w:rFonts w:ascii="Times New Roman" w:hAnsi="Times New Roman"/>
        </w:rPr>
        <w:t>age</w:t>
      </w:r>
      <w:r w:rsidRPr="00466598" w:rsidR="00C54E97">
        <w:rPr>
          <w:rFonts w:ascii="Times New Roman" w:hAnsi="Times New Roman"/>
        </w:rPr>
        <w:t xml:space="preserve"> 25 and over have access to the internet outside of work. According to a Pew Research Center survey, 61.0 percent of internet users use online banking, which is used as the proxy for the number of internet users who will affirmatively consent to receiving electronic disclosures (for a total of 26.9 percent receiving electronic disclosure outside of work).</w:t>
      </w:r>
      <w:r w:rsidR="00610C9B">
        <w:rPr>
          <w:rFonts w:ascii="Times New Roman" w:hAnsi="Times New Roman"/>
        </w:rPr>
        <w:t xml:space="preserve"> </w:t>
      </w:r>
      <w:r w:rsidRPr="00466598" w:rsidR="00C54E97">
        <w:rPr>
          <w:rFonts w:ascii="Times New Roman" w:hAnsi="Times New Roman"/>
        </w:rPr>
        <w:t>Combining the 31.4 percent who will receive electronic disclosure at work with the 26.9 percent who will receive electronic disclosure outside of work produces a total of 58.3 percent who will receive electronic disclosure overall</w:t>
      </w:r>
      <w:r w:rsidR="00C54E97">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2EE7" w:rsidRPr="00B21C85" w:rsidP="00771FA1" w14:paraId="5AE3193A" w14:textId="547AC265">
    <w:pPr>
      <w:pStyle w:val="Header"/>
      <w:rPr>
        <w:rFonts w:ascii="Times New Roman" w:hAnsi="Times New Roman"/>
        <w:b/>
        <w:sz w:val="20"/>
        <w:szCs w:val="20"/>
      </w:rPr>
    </w:pPr>
    <w:r w:rsidRPr="0057543C">
      <w:rPr>
        <w:rFonts w:ascii="Times New Roman" w:hAnsi="Times New Roman"/>
        <w:b/>
        <w:sz w:val="20"/>
        <w:szCs w:val="20"/>
      </w:rPr>
      <w:t>Coverage of Certain Preventive Services under the Affordable Care Act—Private Sector</w:t>
    </w:r>
  </w:p>
  <w:p w:rsidR="00BB2EE7" w:rsidP="00771FA1" w14:paraId="554BB603" w14:textId="2AA0BF20">
    <w:pPr>
      <w:pStyle w:val="Header"/>
      <w:rPr>
        <w:rFonts w:ascii="Times New Roman" w:hAnsi="Times New Roman"/>
        <w:b/>
        <w:sz w:val="20"/>
        <w:szCs w:val="20"/>
      </w:rPr>
    </w:pPr>
    <w:r w:rsidRPr="002E5E2D">
      <w:rPr>
        <w:rFonts w:ascii="Times New Roman" w:hAnsi="Times New Roman"/>
        <w:b/>
        <w:sz w:val="20"/>
        <w:szCs w:val="20"/>
      </w:rPr>
      <w:t>OMB Control Number 1210-0150</w:t>
    </w:r>
  </w:p>
  <w:p w:rsidR="009D216F" w:rsidP="00771FA1" w14:paraId="73D10AB6" w14:textId="15E03146">
    <w:pPr>
      <w:pStyle w:val="Header"/>
      <w:rPr>
        <w:rFonts w:ascii="Times New Roman" w:hAnsi="Times New Roman"/>
        <w:b/>
        <w:sz w:val="20"/>
        <w:szCs w:val="20"/>
      </w:rPr>
    </w:pPr>
    <w:r>
      <w:rPr>
        <w:rFonts w:ascii="Times New Roman" w:hAnsi="Times New Roman"/>
        <w:b/>
        <w:sz w:val="20"/>
        <w:szCs w:val="20"/>
      </w:rPr>
      <w:t>Expiration Date: 11/30/202</w:t>
    </w:r>
    <w:r w:rsidR="003A15F8">
      <w:rPr>
        <w:rFonts w:ascii="Times New Roman" w:hAnsi="Times New Roman"/>
        <w:b/>
        <w:sz w:val="20"/>
        <w:szCs w:val="20"/>
      </w:rPr>
      <w:t>4</w:t>
    </w:r>
  </w:p>
  <w:p w:rsidR="0063543A" w:rsidRPr="002E5E2D" w:rsidP="00771FA1" w14:paraId="6F303BB7" w14:textId="77777777">
    <w:pPr>
      <w:pStyle w:val="Header"/>
      <w:rPr>
        <w:rFonts w:ascii="Times New Roman" w:hAnsi="Times New Roman"/>
        <w:b/>
        <w:sz w:val="20"/>
        <w:szCs w:val="20"/>
      </w:rPr>
    </w:pPr>
  </w:p>
  <w:p w:rsidR="00682F8A" w14:paraId="123F2590" w14:textId="77777777">
    <w:pPr>
      <w:spacing w:line="15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87C6098"/>
    <w:lvl w:ilvl="0">
      <w:start w:val="0"/>
      <w:numFmt w:val="decimal"/>
      <w:lvlText w:val="*"/>
      <w:lvlJc w:val="left"/>
    </w:lvl>
  </w:abstractNum>
  <w:abstractNum w:abstractNumId="1">
    <w:nsid w:val="0188788C"/>
    <w:multiLevelType w:val="hybridMultilevel"/>
    <w:tmpl w:val="D3284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BE3E51"/>
    <w:multiLevelType w:val="hybridMultilevel"/>
    <w:tmpl w:val="6DC0F2D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909164D"/>
    <w:multiLevelType w:val="hybridMultilevel"/>
    <w:tmpl w:val="986262FE"/>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933DD9"/>
    <w:multiLevelType w:val="hybridMultilevel"/>
    <w:tmpl w:val="C5586D7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56C161F"/>
    <w:multiLevelType w:val="hybridMultilevel"/>
    <w:tmpl w:val="DB8C06BC"/>
    <w:lvl w:ilvl="0">
      <w:start w:val="12"/>
      <w:numFmt w:val="decimal"/>
      <w:lvlText w:val="%1."/>
      <w:lvlJc w:val="left"/>
      <w:pPr>
        <w:tabs>
          <w:tab w:val="num" w:pos="1080"/>
        </w:tabs>
        <w:ind w:left="1080" w:hanging="720"/>
      </w:pPr>
      <w:rPr>
        <w:rFonts w:hint="default"/>
        <w:i w:val="0"/>
        <w:sz w:val="24"/>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C145919"/>
    <w:multiLevelType w:val="hybridMultilevel"/>
    <w:tmpl w:val="09C4E9F8"/>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72317A"/>
    <w:multiLevelType w:val="hybridMultilevel"/>
    <w:tmpl w:val="AA3C51E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6C874C56"/>
    <w:multiLevelType w:val="hybridMultilevel"/>
    <w:tmpl w:val="9BB041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5811D91"/>
    <w:multiLevelType w:val="hybridMultilevel"/>
    <w:tmpl w:val="1588722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9935C2E"/>
    <w:multiLevelType w:val="hybridMultilevel"/>
    <w:tmpl w:val="D91A413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47612044">
    <w:abstractNumId w:val="0"/>
    <w:lvlOverride w:ilvl="0">
      <w:lvl w:ilvl="0">
        <w:start w:val="0"/>
        <w:numFmt w:val="bullet"/>
        <w:lvlText w:val=""/>
        <w:legacy w:legacy="1" w:legacySpace="0" w:legacyIndent="720"/>
        <w:lvlJc w:val="left"/>
        <w:pPr>
          <w:ind w:left="720" w:hanging="720"/>
        </w:pPr>
        <w:rPr>
          <w:rFonts w:ascii="Symbol" w:hAnsi="Symbol" w:hint="default"/>
        </w:rPr>
      </w:lvl>
    </w:lvlOverride>
  </w:num>
  <w:num w:numId="2" w16cid:durableId="2018383373">
    <w:abstractNumId w:val="1"/>
  </w:num>
  <w:num w:numId="3" w16cid:durableId="1106147832">
    <w:abstractNumId w:val="8"/>
  </w:num>
  <w:num w:numId="4" w16cid:durableId="131487635">
    <w:abstractNumId w:val="7"/>
  </w:num>
  <w:num w:numId="5" w16cid:durableId="203954263">
    <w:abstractNumId w:val="9"/>
  </w:num>
  <w:num w:numId="6" w16cid:durableId="921569353">
    <w:abstractNumId w:val="5"/>
  </w:num>
  <w:num w:numId="7" w16cid:durableId="1476678528">
    <w:abstractNumId w:val="13"/>
  </w:num>
  <w:num w:numId="8" w16cid:durableId="1274089592">
    <w:abstractNumId w:val="11"/>
  </w:num>
  <w:num w:numId="9" w16cid:durableId="1924491185">
    <w:abstractNumId w:val="14"/>
  </w:num>
  <w:num w:numId="10" w16cid:durableId="512571372">
    <w:abstractNumId w:val="3"/>
  </w:num>
  <w:num w:numId="11" w16cid:durableId="52824292">
    <w:abstractNumId w:val="12"/>
  </w:num>
  <w:num w:numId="12" w16cid:durableId="1045983816">
    <w:abstractNumId w:val="10"/>
  </w:num>
  <w:num w:numId="13" w16cid:durableId="1089958489">
    <w:abstractNumId w:val="6"/>
  </w:num>
  <w:num w:numId="14" w16cid:durableId="173419921">
    <w:abstractNumId w:val="2"/>
  </w:num>
  <w:num w:numId="15" w16cid:durableId="18864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76"/>
    <w:rsid w:val="0000279F"/>
    <w:rsid w:val="000029B9"/>
    <w:rsid w:val="00002E45"/>
    <w:rsid w:val="00003E02"/>
    <w:rsid w:val="000049B4"/>
    <w:rsid w:val="000118B5"/>
    <w:rsid w:val="000126A2"/>
    <w:rsid w:val="00014647"/>
    <w:rsid w:val="00016304"/>
    <w:rsid w:val="00022DF6"/>
    <w:rsid w:val="000246E6"/>
    <w:rsid w:val="00024822"/>
    <w:rsid w:val="00026978"/>
    <w:rsid w:val="00027B4B"/>
    <w:rsid w:val="00035027"/>
    <w:rsid w:val="00035435"/>
    <w:rsid w:val="000362A6"/>
    <w:rsid w:val="000376FF"/>
    <w:rsid w:val="0004033E"/>
    <w:rsid w:val="00040921"/>
    <w:rsid w:val="0004261A"/>
    <w:rsid w:val="000430AA"/>
    <w:rsid w:val="00045D85"/>
    <w:rsid w:val="00047475"/>
    <w:rsid w:val="00047A84"/>
    <w:rsid w:val="0005271F"/>
    <w:rsid w:val="00052929"/>
    <w:rsid w:val="000529F9"/>
    <w:rsid w:val="000550E5"/>
    <w:rsid w:val="00055BEC"/>
    <w:rsid w:val="00056AE8"/>
    <w:rsid w:val="00056B79"/>
    <w:rsid w:val="00056F67"/>
    <w:rsid w:val="0006154B"/>
    <w:rsid w:val="00061A30"/>
    <w:rsid w:val="00064BE1"/>
    <w:rsid w:val="00064D35"/>
    <w:rsid w:val="00066228"/>
    <w:rsid w:val="00067CA9"/>
    <w:rsid w:val="0007100E"/>
    <w:rsid w:val="000800F3"/>
    <w:rsid w:val="00080484"/>
    <w:rsid w:val="00082B16"/>
    <w:rsid w:val="00083EF2"/>
    <w:rsid w:val="0008470D"/>
    <w:rsid w:val="00086E24"/>
    <w:rsid w:val="00087392"/>
    <w:rsid w:val="000915E6"/>
    <w:rsid w:val="0009783A"/>
    <w:rsid w:val="000A03CD"/>
    <w:rsid w:val="000A159F"/>
    <w:rsid w:val="000A2569"/>
    <w:rsid w:val="000A3C38"/>
    <w:rsid w:val="000A75E8"/>
    <w:rsid w:val="000A76FE"/>
    <w:rsid w:val="000B21ED"/>
    <w:rsid w:val="000B326C"/>
    <w:rsid w:val="000B5F62"/>
    <w:rsid w:val="000B675D"/>
    <w:rsid w:val="000B7638"/>
    <w:rsid w:val="000C0F9F"/>
    <w:rsid w:val="000C3141"/>
    <w:rsid w:val="000C5870"/>
    <w:rsid w:val="000C6C93"/>
    <w:rsid w:val="000D27C6"/>
    <w:rsid w:val="000D3A17"/>
    <w:rsid w:val="000D3A1D"/>
    <w:rsid w:val="000D6CD9"/>
    <w:rsid w:val="000D6E7F"/>
    <w:rsid w:val="000E05B9"/>
    <w:rsid w:val="000E0A9A"/>
    <w:rsid w:val="000E2723"/>
    <w:rsid w:val="000E58ED"/>
    <w:rsid w:val="000E5DAC"/>
    <w:rsid w:val="000E73AA"/>
    <w:rsid w:val="000F0883"/>
    <w:rsid w:val="000F6FDF"/>
    <w:rsid w:val="000F7238"/>
    <w:rsid w:val="0010027F"/>
    <w:rsid w:val="001005E5"/>
    <w:rsid w:val="00100A5D"/>
    <w:rsid w:val="00105478"/>
    <w:rsid w:val="00106489"/>
    <w:rsid w:val="00107441"/>
    <w:rsid w:val="0010788F"/>
    <w:rsid w:val="00107F1B"/>
    <w:rsid w:val="001100A9"/>
    <w:rsid w:val="00111D00"/>
    <w:rsid w:val="001123D1"/>
    <w:rsid w:val="00114DDA"/>
    <w:rsid w:val="0011681E"/>
    <w:rsid w:val="0011745B"/>
    <w:rsid w:val="00117541"/>
    <w:rsid w:val="001217A8"/>
    <w:rsid w:val="001235BF"/>
    <w:rsid w:val="0012409C"/>
    <w:rsid w:val="00126F81"/>
    <w:rsid w:val="00130162"/>
    <w:rsid w:val="001302EB"/>
    <w:rsid w:val="001357B9"/>
    <w:rsid w:val="001415E5"/>
    <w:rsid w:val="00141AAB"/>
    <w:rsid w:val="001426F2"/>
    <w:rsid w:val="00143CA0"/>
    <w:rsid w:val="00144633"/>
    <w:rsid w:val="00150586"/>
    <w:rsid w:val="001526D1"/>
    <w:rsid w:val="00157BB9"/>
    <w:rsid w:val="00160C66"/>
    <w:rsid w:val="00162F05"/>
    <w:rsid w:val="00170663"/>
    <w:rsid w:val="00175E8D"/>
    <w:rsid w:val="001773AD"/>
    <w:rsid w:val="001808C9"/>
    <w:rsid w:val="00181CEF"/>
    <w:rsid w:val="0018357E"/>
    <w:rsid w:val="00186E2B"/>
    <w:rsid w:val="00190485"/>
    <w:rsid w:val="00193240"/>
    <w:rsid w:val="00194B23"/>
    <w:rsid w:val="00195242"/>
    <w:rsid w:val="001A0595"/>
    <w:rsid w:val="001A26AC"/>
    <w:rsid w:val="001A2B19"/>
    <w:rsid w:val="001A42DD"/>
    <w:rsid w:val="001A67D7"/>
    <w:rsid w:val="001A6B49"/>
    <w:rsid w:val="001A6FCD"/>
    <w:rsid w:val="001A7AC5"/>
    <w:rsid w:val="001B7D30"/>
    <w:rsid w:val="001C034F"/>
    <w:rsid w:val="001C0892"/>
    <w:rsid w:val="001C1C1D"/>
    <w:rsid w:val="001C208A"/>
    <w:rsid w:val="001C2169"/>
    <w:rsid w:val="001C2F8C"/>
    <w:rsid w:val="001C30DC"/>
    <w:rsid w:val="001C6283"/>
    <w:rsid w:val="001D060A"/>
    <w:rsid w:val="001D0DE1"/>
    <w:rsid w:val="001D14D7"/>
    <w:rsid w:val="001D1AEE"/>
    <w:rsid w:val="001D2724"/>
    <w:rsid w:val="001D3B18"/>
    <w:rsid w:val="001D4F9D"/>
    <w:rsid w:val="001D5073"/>
    <w:rsid w:val="001E0D2E"/>
    <w:rsid w:val="001E1F43"/>
    <w:rsid w:val="001E3462"/>
    <w:rsid w:val="001E7A9D"/>
    <w:rsid w:val="001E7D24"/>
    <w:rsid w:val="001F437C"/>
    <w:rsid w:val="001F66D7"/>
    <w:rsid w:val="00200B06"/>
    <w:rsid w:val="00200F86"/>
    <w:rsid w:val="0020221B"/>
    <w:rsid w:val="002025B0"/>
    <w:rsid w:val="002045FF"/>
    <w:rsid w:val="002047FA"/>
    <w:rsid w:val="00204A2C"/>
    <w:rsid w:val="00204D2B"/>
    <w:rsid w:val="00205B17"/>
    <w:rsid w:val="00207D78"/>
    <w:rsid w:val="00210CDE"/>
    <w:rsid w:val="002122D7"/>
    <w:rsid w:val="002161F1"/>
    <w:rsid w:val="002204B3"/>
    <w:rsid w:val="00222027"/>
    <w:rsid w:val="002224A4"/>
    <w:rsid w:val="00223A58"/>
    <w:rsid w:val="002301D2"/>
    <w:rsid w:val="00230AB6"/>
    <w:rsid w:val="00232CC9"/>
    <w:rsid w:val="00232F79"/>
    <w:rsid w:val="0023437B"/>
    <w:rsid w:val="0023453D"/>
    <w:rsid w:val="0023624E"/>
    <w:rsid w:val="002408BA"/>
    <w:rsid w:val="00240E46"/>
    <w:rsid w:val="00242182"/>
    <w:rsid w:val="0024548B"/>
    <w:rsid w:val="0024713C"/>
    <w:rsid w:val="0025011D"/>
    <w:rsid w:val="00250411"/>
    <w:rsid w:val="00250C12"/>
    <w:rsid w:val="00252478"/>
    <w:rsid w:val="00252EF0"/>
    <w:rsid w:val="00253B85"/>
    <w:rsid w:val="00254DC3"/>
    <w:rsid w:val="00257FAD"/>
    <w:rsid w:val="00263575"/>
    <w:rsid w:val="00270BF6"/>
    <w:rsid w:val="00273568"/>
    <w:rsid w:val="002743F3"/>
    <w:rsid w:val="00277E56"/>
    <w:rsid w:val="0028340E"/>
    <w:rsid w:val="00284402"/>
    <w:rsid w:val="00290D3A"/>
    <w:rsid w:val="00291440"/>
    <w:rsid w:val="00291606"/>
    <w:rsid w:val="00292BAE"/>
    <w:rsid w:val="00294BFB"/>
    <w:rsid w:val="002957F4"/>
    <w:rsid w:val="00296921"/>
    <w:rsid w:val="002A1012"/>
    <w:rsid w:val="002A1DF6"/>
    <w:rsid w:val="002A5BD6"/>
    <w:rsid w:val="002A7D86"/>
    <w:rsid w:val="002B0727"/>
    <w:rsid w:val="002B30A4"/>
    <w:rsid w:val="002B311F"/>
    <w:rsid w:val="002B6D60"/>
    <w:rsid w:val="002B7773"/>
    <w:rsid w:val="002C0604"/>
    <w:rsid w:val="002C0F1C"/>
    <w:rsid w:val="002C5267"/>
    <w:rsid w:val="002C60CD"/>
    <w:rsid w:val="002C6E61"/>
    <w:rsid w:val="002C7816"/>
    <w:rsid w:val="002D29E5"/>
    <w:rsid w:val="002D29F5"/>
    <w:rsid w:val="002D2E52"/>
    <w:rsid w:val="002D397E"/>
    <w:rsid w:val="002D45F8"/>
    <w:rsid w:val="002D47EC"/>
    <w:rsid w:val="002D6C2A"/>
    <w:rsid w:val="002D6D12"/>
    <w:rsid w:val="002E213C"/>
    <w:rsid w:val="002E3CE6"/>
    <w:rsid w:val="002E4A49"/>
    <w:rsid w:val="002E5E2D"/>
    <w:rsid w:val="002F2C43"/>
    <w:rsid w:val="002F4B4B"/>
    <w:rsid w:val="00303417"/>
    <w:rsid w:val="003076EB"/>
    <w:rsid w:val="00310CBA"/>
    <w:rsid w:val="00313020"/>
    <w:rsid w:val="00313992"/>
    <w:rsid w:val="00314BC5"/>
    <w:rsid w:val="003158B3"/>
    <w:rsid w:val="003164DF"/>
    <w:rsid w:val="00316CEA"/>
    <w:rsid w:val="00317225"/>
    <w:rsid w:val="003202B6"/>
    <w:rsid w:val="003211B9"/>
    <w:rsid w:val="003212E1"/>
    <w:rsid w:val="0032365D"/>
    <w:rsid w:val="00324A1A"/>
    <w:rsid w:val="00324EAE"/>
    <w:rsid w:val="00326722"/>
    <w:rsid w:val="00336455"/>
    <w:rsid w:val="00345619"/>
    <w:rsid w:val="00346075"/>
    <w:rsid w:val="00347521"/>
    <w:rsid w:val="00350C8F"/>
    <w:rsid w:val="00351448"/>
    <w:rsid w:val="00352CA3"/>
    <w:rsid w:val="003564E0"/>
    <w:rsid w:val="00357593"/>
    <w:rsid w:val="00361423"/>
    <w:rsid w:val="00361A1F"/>
    <w:rsid w:val="00363015"/>
    <w:rsid w:val="00363BE1"/>
    <w:rsid w:val="003641C6"/>
    <w:rsid w:val="00365C5A"/>
    <w:rsid w:val="00371305"/>
    <w:rsid w:val="003716A8"/>
    <w:rsid w:val="00371E58"/>
    <w:rsid w:val="00372379"/>
    <w:rsid w:val="00374FF9"/>
    <w:rsid w:val="0038144F"/>
    <w:rsid w:val="00382340"/>
    <w:rsid w:val="00383C50"/>
    <w:rsid w:val="00386242"/>
    <w:rsid w:val="00387A24"/>
    <w:rsid w:val="00390604"/>
    <w:rsid w:val="00391222"/>
    <w:rsid w:val="00391953"/>
    <w:rsid w:val="00391F87"/>
    <w:rsid w:val="00392FF5"/>
    <w:rsid w:val="003940B8"/>
    <w:rsid w:val="00395AFA"/>
    <w:rsid w:val="00396132"/>
    <w:rsid w:val="00396398"/>
    <w:rsid w:val="00396993"/>
    <w:rsid w:val="003978E1"/>
    <w:rsid w:val="003A000D"/>
    <w:rsid w:val="003A06B4"/>
    <w:rsid w:val="003A15F8"/>
    <w:rsid w:val="003A2D09"/>
    <w:rsid w:val="003A3070"/>
    <w:rsid w:val="003A38D4"/>
    <w:rsid w:val="003A6350"/>
    <w:rsid w:val="003A7B02"/>
    <w:rsid w:val="003B14CB"/>
    <w:rsid w:val="003B1F83"/>
    <w:rsid w:val="003B2CB4"/>
    <w:rsid w:val="003B31E8"/>
    <w:rsid w:val="003B5A51"/>
    <w:rsid w:val="003B73D3"/>
    <w:rsid w:val="003C0686"/>
    <w:rsid w:val="003C26E3"/>
    <w:rsid w:val="003C293A"/>
    <w:rsid w:val="003C45F6"/>
    <w:rsid w:val="003C49C9"/>
    <w:rsid w:val="003C6D8C"/>
    <w:rsid w:val="003C7458"/>
    <w:rsid w:val="003D1D1C"/>
    <w:rsid w:val="003D31A7"/>
    <w:rsid w:val="003D38A9"/>
    <w:rsid w:val="003D6A95"/>
    <w:rsid w:val="003D6D0E"/>
    <w:rsid w:val="003D7D6E"/>
    <w:rsid w:val="003E35F2"/>
    <w:rsid w:val="003E3A28"/>
    <w:rsid w:val="003E6B96"/>
    <w:rsid w:val="003F0738"/>
    <w:rsid w:val="003F08E6"/>
    <w:rsid w:val="003F0B1E"/>
    <w:rsid w:val="003F102B"/>
    <w:rsid w:val="003F397A"/>
    <w:rsid w:val="003F5515"/>
    <w:rsid w:val="003F668C"/>
    <w:rsid w:val="00402ECB"/>
    <w:rsid w:val="00404A66"/>
    <w:rsid w:val="00407BE9"/>
    <w:rsid w:val="00407E04"/>
    <w:rsid w:val="004109BE"/>
    <w:rsid w:val="00410C84"/>
    <w:rsid w:val="00411435"/>
    <w:rsid w:val="00412319"/>
    <w:rsid w:val="00412407"/>
    <w:rsid w:val="00413A54"/>
    <w:rsid w:val="00413F25"/>
    <w:rsid w:val="00414833"/>
    <w:rsid w:val="0041732E"/>
    <w:rsid w:val="00417D85"/>
    <w:rsid w:val="004200DC"/>
    <w:rsid w:val="00421FEF"/>
    <w:rsid w:val="00423565"/>
    <w:rsid w:val="004235CB"/>
    <w:rsid w:val="00424BC7"/>
    <w:rsid w:val="00426B0E"/>
    <w:rsid w:val="00427CBF"/>
    <w:rsid w:val="0043425C"/>
    <w:rsid w:val="004342C9"/>
    <w:rsid w:val="00436801"/>
    <w:rsid w:val="00436BA2"/>
    <w:rsid w:val="0043744A"/>
    <w:rsid w:val="0044069F"/>
    <w:rsid w:val="0044083D"/>
    <w:rsid w:val="00443339"/>
    <w:rsid w:val="00443787"/>
    <w:rsid w:val="0044430E"/>
    <w:rsid w:val="0044630B"/>
    <w:rsid w:val="004478CB"/>
    <w:rsid w:val="00450E0E"/>
    <w:rsid w:val="00452360"/>
    <w:rsid w:val="00453E46"/>
    <w:rsid w:val="00453F32"/>
    <w:rsid w:val="00456BE9"/>
    <w:rsid w:val="00457A03"/>
    <w:rsid w:val="0046045C"/>
    <w:rsid w:val="00462270"/>
    <w:rsid w:val="0046295F"/>
    <w:rsid w:val="004656EB"/>
    <w:rsid w:val="00466598"/>
    <w:rsid w:val="004707B9"/>
    <w:rsid w:val="00472371"/>
    <w:rsid w:val="0047498F"/>
    <w:rsid w:val="0047499A"/>
    <w:rsid w:val="004753BE"/>
    <w:rsid w:val="004759DC"/>
    <w:rsid w:val="00477134"/>
    <w:rsid w:val="00482631"/>
    <w:rsid w:val="004831DA"/>
    <w:rsid w:val="00483936"/>
    <w:rsid w:val="004839F9"/>
    <w:rsid w:val="00487151"/>
    <w:rsid w:val="00490059"/>
    <w:rsid w:val="00490537"/>
    <w:rsid w:val="004920D4"/>
    <w:rsid w:val="004947C1"/>
    <w:rsid w:val="004954FD"/>
    <w:rsid w:val="00496217"/>
    <w:rsid w:val="00497CC5"/>
    <w:rsid w:val="004A0875"/>
    <w:rsid w:val="004A22E0"/>
    <w:rsid w:val="004A4289"/>
    <w:rsid w:val="004A4423"/>
    <w:rsid w:val="004A5E4C"/>
    <w:rsid w:val="004B0A1B"/>
    <w:rsid w:val="004B0CD7"/>
    <w:rsid w:val="004B0D8E"/>
    <w:rsid w:val="004B2AF5"/>
    <w:rsid w:val="004B5465"/>
    <w:rsid w:val="004B5F80"/>
    <w:rsid w:val="004B6DD1"/>
    <w:rsid w:val="004B7576"/>
    <w:rsid w:val="004C2B64"/>
    <w:rsid w:val="004C43BB"/>
    <w:rsid w:val="004C60CD"/>
    <w:rsid w:val="004D014B"/>
    <w:rsid w:val="004D1030"/>
    <w:rsid w:val="004D2173"/>
    <w:rsid w:val="004D287E"/>
    <w:rsid w:val="004E3CB7"/>
    <w:rsid w:val="004E4436"/>
    <w:rsid w:val="004E48A9"/>
    <w:rsid w:val="004E4F5D"/>
    <w:rsid w:val="004F1526"/>
    <w:rsid w:val="004F2248"/>
    <w:rsid w:val="004F31A8"/>
    <w:rsid w:val="004F32B8"/>
    <w:rsid w:val="004F4DB7"/>
    <w:rsid w:val="004F4F0A"/>
    <w:rsid w:val="004F5EEB"/>
    <w:rsid w:val="004F6124"/>
    <w:rsid w:val="004F7706"/>
    <w:rsid w:val="0050093B"/>
    <w:rsid w:val="00502A0E"/>
    <w:rsid w:val="00502CD4"/>
    <w:rsid w:val="00504DB7"/>
    <w:rsid w:val="00505972"/>
    <w:rsid w:val="00505A4E"/>
    <w:rsid w:val="00505AE6"/>
    <w:rsid w:val="00510736"/>
    <w:rsid w:val="005119E0"/>
    <w:rsid w:val="00512ACE"/>
    <w:rsid w:val="00513CE1"/>
    <w:rsid w:val="00520AC7"/>
    <w:rsid w:val="0052153A"/>
    <w:rsid w:val="00521BCE"/>
    <w:rsid w:val="00522FC5"/>
    <w:rsid w:val="00523AAF"/>
    <w:rsid w:val="00523CB2"/>
    <w:rsid w:val="00524EAD"/>
    <w:rsid w:val="005263AD"/>
    <w:rsid w:val="005265E3"/>
    <w:rsid w:val="00526711"/>
    <w:rsid w:val="00526D74"/>
    <w:rsid w:val="00527074"/>
    <w:rsid w:val="00530274"/>
    <w:rsid w:val="00533D59"/>
    <w:rsid w:val="00535A6A"/>
    <w:rsid w:val="005363BA"/>
    <w:rsid w:val="005434F3"/>
    <w:rsid w:val="00543D5E"/>
    <w:rsid w:val="00546AAB"/>
    <w:rsid w:val="00547E90"/>
    <w:rsid w:val="00550D96"/>
    <w:rsid w:val="005518B5"/>
    <w:rsid w:val="00553E6F"/>
    <w:rsid w:val="00555A30"/>
    <w:rsid w:val="005568EE"/>
    <w:rsid w:val="0056213E"/>
    <w:rsid w:val="00562448"/>
    <w:rsid w:val="00562593"/>
    <w:rsid w:val="0056455B"/>
    <w:rsid w:val="0056539B"/>
    <w:rsid w:val="00565978"/>
    <w:rsid w:val="005662ED"/>
    <w:rsid w:val="00566861"/>
    <w:rsid w:val="00570B04"/>
    <w:rsid w:val="00571092"/>
    <w:rsid w:val="0057543C"/>
    <w:rsid w:val="00580F8F"/>
    <w:rsid w:val="00582A17"/>
    <w:rsid w:val="00583ACB"/>
    <w:rsid w:val="0058673A"/>
    <w:rsid w:val="005873DA"/>
    <w:rsid w:val="00587A0A"/>
    <w:rsid w:val="005939DD"/>
    <w:rsid w:val="00594E8C"/>
    <w:rsid w:val="005976CB"/>
    <w:rsid w:val="00597F5B"/>
    <w:rsid w:val="005A0130"/>
    <w:rsid w:val="005A3341"/>
    <w:rsid w:val="005A3D76"/>
    <w:rsid w:val="005A5CAB"/>
    <w:rsid w:val="005A6FBD"/>
    <w:rsid w:val="005B1F7A"/>
    <w:rsid w:val="005B4A3B"/>
    <w:rsid w:val="005B675F"/>
    <w:rsid w:val="005B7C62"/>
    <w:rsid w:val="005C08C7"/>
    <w:rsid w:val="005C193C"/>
    <w:rsid w:val="005C269B"/>
    <w:rsid w:val="005C3EFA"/>
    <w:rsid w:val="005C4576"/>
    <w:rsid w:val="005D18F8"/>
    <w:rsid w:val="005D4834"/>
    <w:rsid w:val="005D486C"/>
    <w:rsid w:val="005D4D63"/>
    <w:rsid w:val="005D6E67"/>
    <w:rsid w:val="005E10CE"/>
    <w:rsid w:val="005E2BD6"/>
    <w:rsid w:val="005E3B79"/>
    <w:rsid w:val="005E591F"/>
    <w:rsid w:val="005E66D8"/>
    <w:rsid w:val="005E7BF0"/>
    <w:rsid w:val="005F301D"/>
    <w:rsid w:val="005F3DBB"/>
    <w:rsid w:val="006003F7"/>
    <w:rsid w:val="00601097"/>
    <w:rsid w:val="006019C6"/>
    <w:rsid w:val="006027DA"/>
    <w:rsid w:val="006068B9"/>
    <w:rsid w:val="006072CC"/>
    <w:rsid w:val="00607468"/>
    <w:rsid w:val="00607E22"/>
    <w:rsid w:val="00610C9B"/>
    <w:rsid w:val="00611802"/>
    <w:rsid w:val="00615C53"/>
    <w:rsid w:val="00622A57"/>
    <w:rsid w:val="00622D4A"/>
    <w:rsid w:val="00623C46"/>
    <w:rsid w:val="00623EE1"/>
    <w:rsid w:val="00623F71"/>
    <w:rsid w:val="00624A4D"/>
    <w:rsid w:val="00624BF9"/>
    <w:rsid w:val="00626258"/>
    <w:rsid w:val="006309AD"/>
    <w:rsid w:val="00631480"/>
    <w:rsid w:val="006316A1"/>
    <w:rsid w:val="00632EF9"/>
    <w:rsid w:val="00634422"/>
    <w:rsid w:val="0063543A"/>
    <w:rsid w:val="006359AD"/>
    <w:rsid w:val="00643A31"/>
    <w:rsid w:val="00643B30"/>
    <w:rsid w:val="006459E6"/>
    <w:rsid w:val="006466BF"/>
    <w:rsid w:val="006516A8"/>
    <w:rsid w:val="006519DF"/>
    <w:rsid w:val="00656113"/>
    <w:rsid w:val="00656839"/>
    <w:rsid w:val="00661086"/>
    <w:rsid w:val="00661E6D"/>
    <w:rsid w:val="006620E2"/>
    <w:rsid w:val="00664A7B"/>
    <w:rsid w:val="0066640B"/>
    <w:rsid w:val="00667951"/>
    <w:rsid w:val="00670256"/>
    <w:rsid w:val="0067208D"/>
    <w:rsid w:val="0067311B"/>
    <w:rsid w:val="0067649A"/>
    <w:rsid w:val="006774EA"/>
    <w:rsid w:val="00681AFD"/>
    <w:rsid w:val="00682597"/>
    <w:rsid w:val="00682F8A"/>
    <w:rsid w:val="00683AE5"/>
    <w:rsid w:val="006846F4"/>
    <w:rsid w:val="0068569D"/>
    <w:rsid w:val="00686746"/>
    <w:rsid w:val="00687474"/>
    <w:rsid w:val="00687EF0"/>
    <w:rsid w:val="00690B9A"/>
    <w:rsid w:val="00690CCF"/>
    <w:rsid w:val="00694589"/>
    <w:rsid w:val="00695121"/>
    <w:rsid w:val="00696D66"/>
    <w:rsid w:val="006A0F0C"/>
    <w:rsid w:val="006A169F"/>
    <w:rsid w:val="006A6C82"/>
    <w:rsid w:val="006B00BE"/>
    <w:rsid w:val="006B317B"/>
    <w:rsid w:val="006B5A6D"/>
    <w:rsid w:val="006B63AC"/>
    <w:rsid w:val="006B7440"/>
    <w:rsid w:val="006B77CA"/>
    <w:rsid w:val="006C009A"/>
    <w:rsid w:val="006C2138"/>
    <w:rsid w:val="006C26F8"/>
    <w:rsid w:val="006C5307"/>
    <w:rsid w:val="006C5964"/>
    <w:rsid w:val="006C5DDB"/>
    <w:rsid w:val="006C6A2D"/>
    <w:rsid w:val="006D022F"/>
    <w:rsid w:val="006D0739"/>
    <w:rsid w:val="006D0938"/>
    <w:rsid w:val="006D3A75"/>
    <w:rsid w:val="006D3BAF"/>
    <w:rsid w:val="006D5EF3"/>
    <w:rsid w:val="006D7FF9"/>
    <w:rsid w:val="006E195C"/>
    <w:rsid w:val="006E23F3"/>
    <w:rsid w:val="006E36B3"/>
    <w:rsid w:val="006E4FA2"/>
    <w:rsid w:val="006F013A"/>
    <w:rsid w:val="006F1855"/>
    <w:rsid w:val="006F3F3E"/>
    <w:rsid w:val="006F42A6"/>
    <w:rsid w:val="006F6539"/>
    <w:rsid w:val="006F67A9"/>
    <w:rsid w:val="006F6D6C"/>
    <w:rsid w:val="0070174E"/>
    <w:rsid w:val="00701E2B"/>
    <w:rsid w:val="00702BD1"/>
    <w:rsid w:val="00703DB0"/>
    <w:rsid w:val="00712EA7"/>
    <w:rsid w:val="00712F04"/>
    <w:rsid w:val="007149DF"/>
    <w:rsid w:val="00715D10"/>
    <w:rsid w:val="00717C0D"/>
    <w:rsid w:val="00721777"/>
    <w:rsid w:val="007243B0"/>
    <w:rsid w:val="007269C2"/>
    <w:rsid w:val="007367DE"/>
    <w:rsid w:val="00736D3A"/>
    <w:rsid w:val="007431F0"/>
    <w:rsid w:val="00745B61"/>
    <w:rsid w:val="00746858"/>
    <w:rsid w:val="0074706B"/>
    <w:rsid w:val="0074726E"/>
    <w:rsid w:val="007473B4"/>
    <w:rsid w:val="00751732"/>
    <w:rsid w:val="00751CEE"/>
    <w:rsid w:val="00752D6A"/>
    <w:rsid w:val="00752E7B"/>
    <w:rsid w:val="007530FA"/>
    <w:rsid w:val="00753F8F"/>
    <w:rsid w:val="0075487A"/>
    <w:rsid w:val="0075580F"/>
    <w:rsid w:val="0075586B"/>
    <w:rsid w:val="00761052"/>
    <w:rsid w:val="007614E3"/>
    <w:rsid w:val="0076166A"/>
    <w:rsid w:val="00762108"/>
    <w:rsid w:val="00762AD5"/>
    <w:rsid w:val="00763265"/>
    <w:rsid w:val="0076503B"/>
    <w:rsid w:val="007657E2"/>
    <w:rsid w:val="00766EB8"/>
    <w:rsid w:val="00770032"/>
    <w:rsid w:val="00771510"/>
    <w:rsid w:val="00771FA1"/>
    <w:rsid w:val="00772464"/>
    <w:rsid w:val="007727EC"/>
    <w:rsid w:val="00772A43"/>
    <w:rsid w:val="00773181"/>
    <w:rsid w:val="00774462"/>
    <w:rsid w:val="007744CC"/>
    <w:rsid w:val="007758FB"/>
    <w:rsid w:val="007778FC"/>
    <w:rsid w:val="0078002D"/>
    <w:rsid w:val="007801B3"/>
    <w:rsid w:val="00780DCF"/>
    <w:rsid w:val="00781DB4"/>
    <w:rsid w:val="0078303F"/>
    <w:rsid w:val="0078418A"/>
    <w:rsid w:val="00784C1E"/>
    <w:rsid w:val="007862F5"/>
    <w:rsid w:val="0078667A"/>
    <w:rsid w:val="00786997"/>
    <w:rsid w:val="00790276"/>
    <w:rsid w:val="00791BB5"/>
    <w:rsid w:val="00791D3F"/>
    <w:rsid w:val="007A1DE2"/>
    <w:rsid w:val="007A406F"/>
    <w:rsid w:val="007A600D"/>
    <w:rsid w:val="007B24D9"/>
    <w:rsid w:val="007B4927"/>
    <w:rsid w:val="007B4AE3"/>
    <w:rsid w:val="007B692A"/>
    <w:rsid w:val="007B6EE7"/>
    <w:rsid w:val="007B7233"/>
    <w:rsid w:val="007B7919"/>
    <w:rsid w:val="007C321E"/>
    <w:rsid w:val="007C64A3"/>
    <w:rsid w:val="007C6A31"/>
    <w:rsid w:val="007C720A"/>
    <w:rsid w:val="007D3337"/>
    <w:rsid w:val="007D550F"/>
    <w:rsid w:val="007E0685"/>
    <w:rsid w:val="007E1BEA"/>
    <w:rsid w:val="007E1C63"/>
    <w:rsid w:val="007E3F03"/>
    <w:rsid w:val="007E6357"/>
    <w:rsid w:val="007E7397"/>
    <w:rsid w:val="007F48B2"/>
    <w:rsid w:val="007F5B37"/>
    <w:rsid w:val="00801758"/>
    <w:rsid w:val="00802DCB"/>
    <w:rsid w:val="00804EA3"/>
    <w:rsid w:val="00805104"/>
    <w:rsid w:val="0080605E"/>
    <w:rsid w:val="00807076"/>
    <w:rsid w:val="008106F4"/>
    <w:rsid w:val="0081107B"/>
    <w:rsid w:val="00815414"/>
    <w:rsid w:val="00816AF8"/>
    <w:rsid w:val="00820064"/>
    <w:rsid w:val="00820E01"/>
    <w:rsid w:val="00821026"/>
    <w:rsid w:val="00822984"/>
    <w:rsid w:val="0082306E"/>
    <w:rsid w:val="008230EF"/>
    <w:rsid w:val="008231DD"/>
    <w:rsid w:val="008239D4"/>
    <w:rsid w:val="008256CF"/>
    <w:rsid w:val="008271B7"/>
    <w:rsid w:val="008279E2"/>
    <w:rsid w:val="00831AEF"/>
    <w:rsid w:val="00835271"/>
    <w:rsid w:val="00835840"/>
    <w:rsid w:val="00835C54"/>
    <w:rsid w:val="00846969"/>
    <w:rsid w:val="008512CA"/>
    <w:rsid w:val="00851BDA"/>
    <w:rsid w:val="00855CD4"/>
    <w:rsid w:val="00856CC7"/>
    <w:rsid w:val="00856D58"/>
    <w:rsid w:val="00856EA9"/>
    <w:rsid w:val="008617C0"/>
    <w:rsid w:val="00862338"/>
    <w:rsid w:val="00862587"/>
    <w:rsid w:val="00864839"/>
    <w:rsid w:val="00867212"/>
    <w:rsid w:val="008672FA"/>
    <w:rsid w:val="00867C90"/>
    <w:rsid w:val="00870DC6"/>
    <w:rsid w:val="008721B3"/>
    <w:rsid w:val="0087581B"/>
    <w:rsid w:val="00877DB7"/>
    <w:rsid w:val="008824A4"/>
    <w:rsid w:val="00883BB3"/>
    <w:rsid w:val="008852A3"/>
    <w:rsid w:val="00886BAF"/>
    <w:rsid w:val="0089177B"/>
    <w:rsid w:val="008950B2"/>
    <w:rsid w:val="00895770"/>
    <w:rsid w:val="008963A3"/>
    <w:rsid w:val="008975A3"/>
    <w:rsid w:val="008978A1"/>
    <w:rsid w:val="008A06C8"/>
    <w:rsid w:val="008A166F"/>
    <w:rsid w:val="008A18F6"/>
    <w:rsid w:val="008A350A"/>
    <w:rsid w:val="008A3510"/>
    <w:rsid w:val="008A45C0"/>
    <w:rsid w:val="008A7B45"/>
    <w:rsid w:val="008A7C13"/>
    <w:rsid w:val="008B027D"/>
    <w:rsid w:val="008B02DD"/>
    <w:rsid w:val="008B1B78"/>
    <w:rsid w:val="008B28D0"/>
    <w:rsid w:val="008B6A76"/>
    <w:rsid w:val="008B7B10"/>
    <w:rsid w:val="008C14C9"/>
    <w:rsid w:val="008C7163"/>
    <w:rsid w:val="008C75AB"/>
    <w:rsid w:val="008C7B36"/>
    <w:rsid w:val="008D1549"/>
    <w:rsid w:val="008D17B2"/>
    <w:rsid w:val="008D192B"/>
    <w:rsid w:val="008D2448"/>
    <w:rsid w:val="008D2E88"/>
    <w:rsid w:val="008D5EB2"/>
    <w:rsid w:val="008D60DB"/>
    <w:rsid w:val="008D7C85"/>
    <w:rsid w:val="008E22E0"/>
    <w:rsid w:val="008E2446"/>
    <w:rsid w:val="008E26EB"/>
    <w:rsid w:val="008E29B1"/>
    <w:rsid w:val="008E4E96"/>
    <w:rsid w:val="008E5463"/>
    <w:rsid w:val="008E65D3"/>
    <w:rsid w:val="008F0A06"/>
    <w:rsid w:val="008F106D"/>
    <w:rsid w:val="008F1E26"/>
    <w:rsid w:val="008F503B"/>
    <w:rsid w:val="008F5527"/>
    <w:rsid w:val="008F69A0"/>
    <w:rsid w:val="0090330F"/>
    <w:rsid w:val="0090355B"/>
    <w:rsid w:val="0090482B"/>
    <w:rsid w:val="0090505C"/>
    <w:rsid w:val="0090612A"/>
    <w:rsid w:val="0091292B"/>
    <w:rsid w:val="00914E2B"/>
    <w:rsid w:val="009163D3"/>
    <w:rsid w:val="009169A2"/>
    <w:rsid w:val="00921969"/>
    <w:rsid w:val="00922ED7"/>
    <w:rsid w:val="00923FBE"/>
    <w:rsid w:val="0092409B"/>
    <w:rsid w:val="00924D78"/>
    <w:rsid w:val="00926658"/>
    <w:rsid w:val="0092768A"/>
    <w:rsid w:val="00930595"/>
    <w:rsid w:val="009319E6"/>
    <w:rsid w:val="00936B23"/>
    <w:rsid w:val="00940B51"/>
    <w:rsid w:val="00941BF2"/>
    <w:rsid w:val="0094273C"/>
    <w:rsid w:val="00943340"/>
    <w:rsid w:val="0094337C"/>
    <w:rsid w:val="009476D3"/>
    <w:rsid w:val="009509FC"/>
    <w:rsid w:val="00953F37"/>
    <w:rsid w:val="00955333"/>
    <w:rsid w:val="009553E5"/>
    <w:rsid w:val="009553EE"/>
    <w:rsid w:val="00961775"/>
    <w:rsid w:val="00963230"/>
    <w:rsid w:val="00970C21"/>
    <w:rsid w:val="00973EB8"/>
    <w:rsid w:val="00974CB3"/>
    <w:rsid w:val="009806A6"/>
    <w:rsid w:val="009810FC"/>
    <w:rsid w:val="00983DC4"/>
    <w:rsid w:val="009846E1"/>
    <w:rsid w:val="009855CC"/>
    <w:rsid w:val="00985AD6"/>
    <w:rsid w:val="009872A4"/>
    <w:rsid w:val="00987384"/>
    <w:rsid w:val="00992BE1"/>
    <w:rsid w:val="00992D71"/>
    <w:rsid w:val="00993C94"/>
    <w:rsid w:val="00994256"/>
    <w:rsid w:val="00994813"/>
    <w:rsid w:val="0099742A"/>
    <w:rsid w:val="009978E5"/>
    <w:rsid w:val="009A0618"/>
    <w:rsid w:val="009A0B8F"/>
    <w:rsid w:val="009A2405"/>
    <w:rsid w:val="009A2E51"/>
    <w:rsid w:val="009A308A"/>
    <w:rsid w:val="009A45D4"/>
    <w:rsid w:val="009A733F"/>
    <w:rsid w:val="009B1F88"/>
    <w:rsid w:val="009B2151"/>
    <w:rsid w:val="009B2BCD"/>
    <w:rsid w:val="009B3A39"/>
    <w:rsid w:val="009B4911"/>
    <w:rsid w:val="009B4FCD"/>
    <w:rsid w:val="009B58CF"/>
    <w:rsid w:val="009B7253"/>
    <w:rsid w:val="009B7432"/>
    <w:rsid w:val="009B7E30"/>
    <w:rsid w:val="009C3339"/>
    <w:rsid w:val="009C41AC"/>
    <w:rsid w:val="009C7DA8"/>
    <w:rsid w:val="009C7E50"/>
    <w:rsid w:val="009D216F"/>
    <w:rsid w:val="009D26C4"/>
    <w:rsid w:val="009D4F03"/>
    <w:rsid w:val="009E3969"/>
    <w:rsid w:val="009E4921"/>
    <w:rsid w:val="009E599B"/>
    <w:rsid w:val="009F0018"/>
    <w:rsid w:val="009F0F8F"/>
    <w:rsid w:val="009F399F"/>
    <w:rsid w:val="009F5EE8"/>
    <w:rsid w:val="009F62C9"/>
    <w:rsid w:val="00A00136"/>
    <w:rsid w:val="00A031BF"/>
    <w:rsid w:val="00A05915"/>
    <w:rsid w:val="00A05F21"/>
    <w:rsid w:val="00A06333"/>
    <w:rsid w:val="00A0719F"/>
    <w:rsid w:val="00A11CBB"/>
    <w:rsid w:val="00A14AAB"/>
    <w:rsid w:val="00A15897"/>
    <w:rsid w:val="00A20CB8"/>
    <w:rsid w:val="00A214D0"/>
    <w:rsid w:val="00A21916"/>
    <w:rsid w:val="00A21CC0"/>
    <w:rsid w:val="00A22062"/>
    <w:rsid w:val="00A23C59"/>
    <w:rsid w:val="00A23F0B"/>
    <w:rsid w:val="00A25636"/>
    <w:rsid w:val="00A26910"/>
    <w:rsid w:val="00A30474"/>
    <w:rsid w:val="00A331CC"/>
    <w:rsid w:val="00A33EB7"/>
    <w:rsid w:val="00A348D1"/>
    <w:rsid w:val="00A351C0"/>
    <w:rsid w:val="00A402D5"/>
    <w:rsid w:val="00A40515"/>
    <w:rsid w:val="00A40C3A"/>
    <w:rsid w:val="00A4236A"/>
    <w:rsid w:val="00A44E9E"/>
    <w:rsid w:val="00A456EB"/>
    <w:rsid w:val="00A47F32"/>
    <w:rsid w:val="00A545C2"/>
    <w:rsid w:val="00A61AF2"/>
    <w:rsid w:val="00A62D57"/>
    <w:rsid w:val="00A64CBD"/>
    <w:rsid w:val="00A65517"/>
    <w:rsid w:val="00A66FEC"/>
    <w:rsid w:val="00A70885"/>
    <w:rsid w:val="00A7157A"/>
    <w:rsid w:val="00A7173E"/>
    <w:rsid w:val="00A73A1A"/>
    <w:rsid w:val="00A74629"/>
    <w:rsid w:val="00A758A9"/>
    <w:rsid w:val="00A75FC0"/>
    <w:rsid w:val="00A763E8"/>
    <w:rsid w:val="00A779AF"/>
    <w:rsid w:val="00A77D45"/>
    <w:rsid w:val="00A81EFA"/>
    <w:rsid w:val="00A8200F"/>
    <w:rsid w:val="00A82177"/>
    <w:rsid w:val="00A84B6E"/>
    <w:rsid w:val="00A84C12"/>
    <w:rsid w:val="00A8637B"/>
    <w:rsid w:val="00A87888"/>
    <w:rsid w:val="00A87FA2"/>
    <w:rsid w:val="00A90656"/>
    <w:rsid w:val="00A94124"/>
    <w:rsid w:val="00A96C81"/>
    <w:rsid w:val="00AA1294"/>
    <w:rsid w:val="00AA1C4D"/>
    <w:rsid w:val="00AA1C64"/>
    <w:rsid w:val="00AA3570"/>
    <w:rsid w:val="00AA42BC"/>
    <w:rsid w:val="00AA536D"/>
    <w:rsid w:val="00AA6A36"/>
    <w:rsid w:val="00AA798B"/>
    <w:rsid w:val="00AB53B6"/>
    <w:rsid w:val="00AC16E5"/>
    <w:rsid w:val="00AC4237"/>
    <w:rsid w:val="00AC428A"/>
    <w:rsid w:val="00AC49B3"/>
    <w:rsid w:val="00AC4B7E"/>
    <w:rsid w:val="00AC52A2"/>
    <w:rsid w:val="00AC6A2F"/>
    <w:rsid w:val="00AD05DE"/>
    <w:rsid w:val="00AD1150"/>
    <w:rsid w:val="00AD1E33"/>
    <w:rsid w:val="00AD1FFB"/>
    <w:rsid w:val="00AD418C"/>
    <w:rsid w:val="00AD57F1"/>
    <w:rsid w:val="00AD58F6"/>
    <w:rsid w:val="00AD5E37"/>
    <w:rsid w:val="00AD677F"/>
    <w:rsid w:val="00AE17CE"/>
    <w:rsid w:val="00AE3B79"/>
    <w:rsid w:val="00AE79BD"/>
    <w:rsid w:val="00AE7FEA"/>
    <w:rsid w:val="00AF02E5"/>
    <w:rsid w:val="00AF10E9"/>
    <w:rsid w:val="00AF1356"/>
    <w:rsid w:val="00AF19D0"/>
    <w:rsid w:val="00AF1D8A"/>
    <w:rsid w:val="00AF2C58"/>
    <w:rsid w:val="00AF39C0"/>
    <w:rsid w:val="00AF6EFD"/>
    <w:rsid w:val="00B00039"/>
    <w:rsid w:val="00B01617"/>
    <w:rsid w:val="00B019EF"/>
    <w:rsid w:val="00B01C16"/>
    <w:rsid w:val="00B02797"/>
    <w:rsid w:val="00B042BF"/>
    <w:rsid w:val="00B051B2"/>
    <w:rsid w:val="00B05CE8"/>
    <w:rsid w:val="00B061C3"/>
    <w:rsid w:val="00B06506"/>
    <w:rsid w:val="00B1024F"/>
    <w:rsid w:val="00B1509A"/>
    <w:rsid w:val="00B1581A"/>
    <w:rsid w:val="00B158E0"/>
    <w:rsid w:val="00B16278"/>
    <w:rsid w:val="00B17289"/>
    <w:rsid w:val="00B20653"/>
    <w:rsid w:val="00B21C85"/>
    <w:rsid w:val="00B22F5B"/>
    <w:rsid w:val="00B239E6"/>
    <w:rsid w:val="00B25B1A"/>
    <w:rsid w:val="00B3033E"/>
    <w:rsid w:val="00B34EAD"/>
    <w:rsid w:val="00B35380"/>
    <w:rsid w:val="00B36995"/>
    <w:rsid w:val="00B36ECF"/>
    <w:rsid w:val="00B41D07"/>
    <w:rsid w:val="00B42B5E"/>
    <w:rsid w:val="00B42C4E"/>
    <w:rsid w:val="00B43577"/>
    <w:rsid w:val="00B43CA3"/>
    <w:rsid w:val="00B51C71"/>
    <w:rsid w:val="00B53003"/>
    <w:rsid w:val="00B54DF6"/>
    <w:rsid w:val="00B61E3B"/>
    <w:rsid w:val="00B63621"/>
    <w:rsid w:val="00B65D14"/>
    <w:rsid w:val="00B6784C"/>
    <w:rsid w:val="00B701CE"/>
    <w:rsid w:val="00B709EF"/>
    <w:rsid w:val="00B74057"/>
    <w:rsid w:val="00B748A8"/>
    <w:rsid w:val="00B74FC6"/>
    <w:rsid w:val="00B76CCA"/>
    <w:rsid w:val="00B829B8"/>
    <w:rsid w:val="00B837A7"/>
    <w:rsid w:val="00B84494"/>
    <w:rsid w:val="00B85B56"/>
    <w:rsid w:val="00B87CA5"/>
    <w:rsid w:val="00B90824"/>
    <w:rsid w:val="00B92127"/>
    <w:rsid w:val="00B9244E"/>
    <w:rsid w:val="00B93CAF"/>
    <w:rsid w:val="00B96682"/>
    <w:rsid w:val="00B96E16"/>
    <w:rsid w:val="00B97171"/>
    <w:rsid w:val="00BA3158"/>
    <w:rsid w:val="00BA3348"/>
    <w:rsid w:val="00BA3642"/>
    <w:rsid w:val="00BA38D9"/>
    <w:rsid w:val="00BB211F"/>
    <w:rsid w:val="00BB21EA"/>
    <w:rsid w:val="00BB2EE7"/>
    <w:rsid w:val="00BB5CC0"/>
    <w:rsid w:val="00BB60B7"/>
    <w:rsid w:val="00BC1EC0"/>
    <w:rsid w:val="00BC299E"/>
    <w:rsid w:val="00BC5BF5"/>
    <w:rsid w:val="00BC6D55"/>
    <w:rsid w:val="00BC7ECA"/>
    <w:rsid w:val="00BD0387"/>
    <w:rsid w:val="00BD0610"/>
    <w:rsid w:val="00BD0F0B"/>
    <w:rsid w:val="00BD1C59"/>
    <w:rsid w:val="00BD1C9B"/>
    <w:rsid w:val="00BD36D5"/>
    <w:rsid w:val="00BD3FAB"/>
    <w:rsid w:val="00BD51F6"/>
    <w:rsid w:val="00BD7BE9"/>
    <w:rsid w:val="00BE01F3"/>
    <w:rsid w:val="00BE128D"/>
    <w:rsid w:val="00BE1B9E"/>
    <w:rsid w:val="00BE32E6"/>
    <w:rsid w:val="00BE3FEE"/>
    <w:rsid w:val="00BE4000"/>
    <w:rsid w:val="00BE64CC"/>
    <w:rsid w:val="00BF00D6"/>
    <w:rsid w:val="00BF1A23"/>
    <w:rsid w:val="00BF22A8"/>
    <w:rsid w:val="00BF4A38"/>
    <w:rsid w:val="00BF78D6"/>
    <w:rsid w:val="00BF79E7"/>
    <w:rsid w:val="00C01F08"/>
    <w:rsid w:val="00C06582"/>
    <w:rsid w:val="00C072EF"/>
    <w:rsid w:val="00C07FE1"/>
    <w:rsid w:val="00C126A4"/>
    <w:rsid w:val="00C12B29"/>
    <w:rsid w:val="00C14B2D"/>
    <w:rsid w:val="00C14E91"/>
    <w:rsid w:val="00C15DA0"/>
    <w:rsid w:val="00C15FE1"/>
    <w:rsid w:val="00C165C0"/>
    <w:rsid w:val="00C17EAD"/>
    <w:rsid w:val="00C20286"/>
    <w:rsid w:val="00C26F9F"/>
    <w:rsid w:val="00C30422"/>
    <w:rsid w:val="00C31EA5"/>
    <w:rsid w:val="00C33335"/>
    <w:rsid w:val="00C37ED7"/>
    <w:rsid w:val="00C427B7"/>
    <w:rsid w:val="00C43C04"/>
    <w:rsid w:val="00C44C55"/>
    <w:rsid w:val="00C464FE"/>
    <w:rsid w:val="00C5078B"/>
    <w:rsid w:val="00C507F0"/>
    <w:rsid w:val="00C51013"/>
    <w:rsid w:val="00C530FB"/>
    <w:rsid w:val="00C53CE5"/>
    <w:rsid w:val="00C54E97"/>
    <w:rsid w:val="00C60FC2"/>
    <w:rsid w:val="00C62B2C"/>
    <w:rsid w:val="00C63CE5"/>
    <w:rsid w:val="00C64340"/>
    <w:rsid w:val="00C6700B"/>
    <w:rsid w:val="00C67710"/>
    <w:rsid w:val="00C6777A"/>
    <w:rsid w:val="00C67816"/>
    <w:rsid w:val="00C739E3"/>
    <w:rsid w:val="00C77075"/>
    <w:rsid w:val="00C812FC"/>
    <w:rsid w:val="00C9287B"/>
    <w:rsid w:val="00C950F7"/>
    <w:rsid w:val="00C9556B"/>
    <w:rsid w:val="00C9757A"/>
    <w:rsid w:val="00C97AAD"/>
    <w:rsid w:val="00CA4454"/>
    <w:rsid w:val="00CA4A01"/>
    <w:rsid w:val="00CA5840"/>
    <w:rsid w:val="00CA6E0B"/>
    <w:rsid w:val="00CC2133"/>
    <w:rsid w:val="00CC42EF"/>
    <w:rsid w:val="00CC5147"/>
    <w:rsid w:val="00CC6F3B"/>
    <w:rsid w:val="00CD444A"/>
    <w:rsid w:val="00CD6AFD"/>
    <w:rsid w:val="00CE177A"/>
    <w:rsid w:val="00CE20CA"/>
    <w:rsid w:val="00CE287C"/>
    <w:rsid w:val="00CE43A0"/>
    <w:rsid w:val="00CE44F4"/>
    <w:rsid w:val="00CE45DE"/>
    <w:rsid w:val="00CE59AF"/>
    <w:rsid w:val="00CF0C2B"/>
    <w:rsid w:val="00CF1536"/>
    <w:rsid w:val="00CF1750"/>
    <w:rsid w:val="00CF1C76"/>
    <w:rsid w:val="00CF51D0"/>
    <w:rsid w:val="00CF7351"/>
    <w:rsid w:val="00D00A54"/>
    <w:rsid w:val="00D01014"/>
    <w:rsid w:val="00D023AA"/>
    <w:rsid w:val="00D02E9B"/>
    <w:rsid w:val="00D03320"/>
    <w:rsid w:val="00D0736E"/>
    <w:rsid w:val="00D100CC"/>
    <w:rsid w:val="00D10FAE"/>
    <w:rsid w:val="00D1134E"/>
    <w:rsid w:val="00D117CC"/>
    <w:rsid w:val="00D1238A"/>
    <w:rsid w:val="00D14426"/>
    <w:rsid w:val="00D14FA9"/>
    <w:rsid w:val="00D154D4"/>
    <w:rsid w:val="00D16777"/>
    <w:rsid w:val="00D1725A"/>
    <w:rsid w:val="00D17333"/>
    <w:rsid w:val="00D24BBD"/>
    <w:rsid w:val="00D25CEF"/>
    <w:rsid w:val="00D25D9F"/>
    <w:rsid w:val="00D321A5"/>
    <w:rsid w:val="00D35187"/>
    <w:rsid w:val="00D351FB"/>
    <w:rsid w:val="00D41452"/>
    <w:rsid w:val="00D41C32"/>
    <w:rsid w:val="00D42997"/>
    <w:rsid w:val="00D43054"/>
    <w:rsid w:val="00D43A1E"/>
    <w:rsid w:val="00D456F7"/>
    <w:rsid w:val="00D4580F"/>
    <w:rsid w:val="00D46073"/>
    <w:rsid w:val="00D5200A"/>
    <w:rsid w:val="00D53537"/>
    <w:rsid w:val="00D54547"/>
    <w:rsid w:val="00D552E5"/>
    <w:rsid w:val="00D5558D"/>
    <w:rsid w:val="00D574A9"/>
    <w:rsid w:val="00D6577B"/>
    <w:rsid w:val="00D660F6"/>
    <w:rsid w:val="00D674E7"/>
    <w:rsid w:val="00D67E77"/>
    <w:rsid w:val="00D70DEF"/>
    <w:rsid w:val="00D71CA6"/>
    <w:rsid w:val="00D72204"/>
    <w:rsid w:val="00D75C91"/>
    <w:rsid w:val="00D8026B"/>
    <w:rsid w:val="00D821E7"/>
    <w:rsid w:val="00D834A7"/>
    <w:rsid w:val="00D83BC5"/>
    <w:rsid w:val="00D84F3A"/>
    <w:rsid w:val="00D90CD9"/>
    <w:rsid w:val="00D9140D"/>
    <w:rsid w:val="00D92099"/>
    <w:rsid w:val="00D9465C"/>
    <w:rsid w:val="00D955EA"/>
    <w:rsid w:val="00D95F7F"/>
    <w:rsid w:val="00D96DE4"/>
    <w:rsid w:val="00DA00FB"/>
    <w:rsid w:val="00DA1D44"/>
    <w:rsid w:val="00DA375D"/>
    <w:rsid w:val="00DA3CD3"/>
    <w:rsid w:val="00DA463D"/>
    <w:rsid w:val="00DA4854"/>
    <w:rsid w:val="00DA6C05"/>
    <w:rsid w:val="00DB10D7"/>
    <w:rsid w:val="00DB14BB"/>
    <w:rsid w:val="00DB1F2E"/>
    <w:rsid w:val="00DB27A1"/>
    <w:rsid w:val="00DB3567"/>
    <w:rsid w:val="00DC021F"/>
    <w:rsid w:val="00DC0735"/>
    <w:rsid w:val="00DC67E7"/>
    <w:rsid w:val="00DC737F"/>
    <w:rsid w:val="00DD168F"/>
    <w:rsid w:val="00DD1CE5"/>
    <w:rsid w:val="00DD3538"/>
    <w:rsid w:val="00DD36E4"/>
    <w:rsid w:val="00DD521C"/>
    <w:rsid w:val="00DD652E"/>
    <w:rsid w:val="00DD65AE"/>
    <w:rsid w:val="00DE194E"/>
    <w:rsid w:val="00DE1B05"/>
    <w:rsid w:val="00DE22A0"/>
    <w:rsid w:val="00DE4801"/>
    <w:rsid w:val="00DE4C91"/>
    <w:rsid w:val="00DE5778"/>
    <w:rsid w:val="00DE77A6"/>
    <w:rsid w:val="00DE7837"/>
    <w:rsid w:val="00DF1519"/>
    <w:rsid w:val="00DF3B44"/>
    <w:rsid w:val="00DF6B21"/>
    <w:rsid w:val="00DF6B52"/>
    <w:rsid w:val="00E014C8"/>
    <w:rsid w:val="00E02110"/>
    <w:rsid w:val="00E0397D"/>
    <w:rsid w:val="00E04C84"/>
    <w:rsid w:val="00E05441"/>
    <w:rsid w:val="00E108C6"/>
    <w:rsid w:val="00E1171C"/>
    <w:rsid w:val="00E1226D"/>
    <w:rsid w:val="00E16B41"/>
    <w:rsid w:val="00E16E0F"/>
    <w:rsid w:val="00E17997"/>
    <w:rsid w:val="00E214E5"/>
    <w:rsid w:val="00E216F5"/>
    <w:rsid w:val="00E21CFE"/>
    <w:rsid w:val="00E22533"/>
    <w:rsid w:val="00E2649B"/>
    <w:rsid w:val="00E30CA2"/>
    <w:rsid w:val="00E30F8C"/>
    <w:rsid w:val="00E30FA7"/>
    <w:rsid w:val="00E32B7F"/>
    <w:rsid w:val="00E32CEB"/>
    <w:rsid w:val="00E3677F"/>
    <w:rsid w:val="00E3764B"/>
    <w:rsid w:val="00E4422F"/>
    <w:rsid w:val="00E444F5"/>
    <w:rsid w:val="00E44900"/>
    <w:rsid w:val="00E469F2"/>
    <w:rsid w:val="00E5191E"/>
    <w:rsid w:val="00E521E5"/>
    <w:rsid w:val="00E5301D"/>
    <w:rsid w:val="00E53E37"/>
    <w:rsid w:val="00E55036"/>
    <w:rsid w:val="00E55106"/>
    <w:rsid w:val="00E62F5F"/>
    <w:rsid w:val="00E653C2"/>
    <w:rsid w:val="00E67033"/>
    <w:rsid w:val="00E70AE6"/>
    <w:rsid w:val="00E70D5B"/>
    <w:rsid w:val="00E71A94"/>
    <w:rsid w:val="00E72231"/>
    <w:rsid w:val="00E7337E"/>
    <w:rsid w:val="00E73535"/>
    <w:rsid w:val="00E75386"/>
    <w:rsid w:val="00E75475"/>
    <w:rsid w:val="00E8086C"/>
    <w:rsid w:val="00E80CE4"/>
    <w:rsid w:val="00E81891"/>
    <w:rsid w:val="00E8220B"/>
    <w:rsid w:val="00E838ED"/>
    <w:rsid w:val="00E842BA"/>
    <w:rsid w:val="00E8627A"/>
    <w:rsid w:val="00E92102"/>
    <w:rsid w:val="00E92744"/>
    <w:rsid w:val="00E95FA9"/>
    <w:rsid w:val="00E973EF"/>
    <w:rsid w:val="00EA17C4"/>
    <w:rsid w:val="00EA1D3F"/>
    <w:rsid w:val="00EA230B"/>
    <w:rsid w:val="00EA49BE"/>
    <w:rsid w:val="00EA6170"/>
    <w:rsid w:val="00EA6DFE"/>
    <w:rsid w:val="00EB07BD"/>
    <w:rsid w:val="00EB43FE"/>
    <w:rsid w:val="00EB4A74"/>
    <w:rsid w:val="00EB7099"/>
    <w:rsid w:val="00EB7760"/>
    <w:rsid w:val="00EB79E6"/>
    <w:rsid w:val="00EB7A9F"/>
    <w:rsid w:val="00EC11EC"/>
    <w:rsid w:val="00EC1543"/>
    <w:rsid w:val="00EC2C2E"/>
    <w:rsid w:val="00EC4CB0"/>
    <w:rsid w:val="00EC4E8D"/>
    <w:rsid w:val="00EC4EA1"/>
    <w:rsid w:val="00EC5ECE"/>
    <w:rsid w:val="00EC5F55"/>
    <w:rsid w:val="00ED2808"/>
    <w:rsid w:val="00ED2EDE"/>
    <w:rsid w:val="00ED3095"/>
    <w:rsid w:val="00ED4E5E"/>
    <w:rsid w:val="00ED5EC2"/>
    <w:rsid w:val="00ED6440"/>
    <w:rsid w:val="00ED7413"/>
    <w:rsid w:val="00EE311B"/>
    <w:rsid w:val="00EE5955"/>
    <w:rsid w:val="00EE70DE"/>
    <w:rsid w:val="00EE7F34"/>
    <w:rsid w:val="00EF2118"/>
    <w:rsid w:val="00EF2959"/>
    <w:rsid w:val="00EF4706"/>
    <w:rsid w:val="00EF498B"/>
    <w:rsid w:val="00EF652A"/>
    <w:rsid w:val="00F00629"/>
    <w:rsid w:val="00F01094"/>
    <w:rsid w:val="00F0394B"/>
    <w:rsid w:val="00F052EB"/>
    <w:rsid w:val="00F056C9"/>
    <w:rsid w:val="00F060DC"/>
    <w:rsid w:val="00F071F9"/>
    <w:rsid w:val="00F07D16"/>
    <w:rsid w:val="00F10B8A"/>
    <w:rsid w:val="00F11E48"/>
    <w:rsid w:val="00F13512"/>
    <w:rsid w:val="00F154D3"/>
    <w:rsid w:val="00F15586"/>
    <w:rsid w:val="00F1579A"/>
    <w:rsid w:val="00F21A8A"/>
    <w:rsid w:val="00F26881"/>
    <w:rsid w:val="00F27DCA"/>
    <w:rsid w:val="00F31A04"/>
    <w:rsid w:val="00F33C0A"/>
    <w:rsid w:val="00F34568"/>
    <w:rsid w:val="00F3462F"/>
    <w:rsid w:val="00F35660"/>
    <w:rsid w:val="00F366FA"/>
    <w:rsid w:val="00F4098E"/>
    <w:rsid w:val="00F434C3"/>
    <w:rsid w:val="00F44C88"/>
    <w:rsid w:val="00F46E16"/>
    <w:rsid w:val="00F5108C"/>
    <w:rsid w:val="00F534AB"/>
    <w:rsid w:val="00F53DED"/>
    <w:rsid w:val="00F5700A"/>
    <w:rsid w:val="00F60389"/>
    <w:rsid w:val="00F60826"/>
    <w:rsid w:val="00F61AA4"/>
    <w:rsid w:val="00F649B4"/>
    <w:rsid w:val="00F668FB"/>
    <w:rsid w:val="00F66BEE"/>
    <w:rsid w:val="00F67616"/>
    <w:rsid w:val="00F711D3"/>
    <w:rsid w:val="00F7228E"/>
    <w:rsid w:val="00F73236"/>
    <w:rsid w:val="00F738B4"/>
    <w:rsid w:val="00F81631"/>
    <w:rsid w:val="00F84684"/>
    <w:rsid w:val="00F8527D"/>
    <w:rsid w:val="00F85842"/>
    <w:rsid w:val="00F90105"/>
    <w:rsid w:val="00F9266F"/>
    <w:rsid w:val="00F92D81"/>
    <w:rsid w:val="00F9391C"/>
    <w:rsid w:val="00F94222"/>
    <w:rsid w:val="00F972B2"/>
    <w:rsid w:val="00FA1B4A"/>
    <w:rsid w:val="00FA2218"/>
    <w:rsid w:val="00FA67DE"/>
    <w:rsid w:val="00FB0B83"/>
    <w:rsid w:val="00FB4C70"/>
    <w:rsid w:val="00FB4D20"/>
    <w:rsid w:val="00FB569A"/>
    <w:rsid w:val="00FB7B7C"/>
    <w:rsid w:val="00FC0C72"/>
    <w:rsid w:val="00FC1A03"/>
    <w:rsid w:val="00FC75B3"/>
    <w:rsid w:val="00FC7CA9"/>
    <w:rsid w:val="00FD03CC"/>
    <w:rsid w:val="00FD27B3"/>
    <w:rsid w:val="00FD3C89"/>
    <w:rsid w:val="00FD40C9"/>
    <w:rsid w:val="00FE0936"/>
    <w:rsid w:val="00FE0E95"/>
    <w:rsid w:val="00FE269C"/>
    <w:rsid w:val="00FE2A82"/>
    <w:rsid w:val="00FE403A"/>
    <w:rsid w:val="00FE4666"/>
    <w:rsid w:val="00FE4713"/>
    <w:rsid w:val="00FE5D14"/>
    <w:rsid w:val="00FE7C80"/>
    <w:rsid w:val="00FF30D1"/>
    <w:rsid w:val="00FF42D0"/>
    <w:rsid w:val="00FF5C73"/>
    <w:rsid w:val="00FF5F12"/>
    <w:rsid w:val="00FF628D"/>
    <w:rsid w:val="00FF64C2"/>
    <w:rsid w:val="00FF76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B92E72"/>
  <w15:docId w15:val="{C43BC740-EBD0-4CB9-8110-03C2146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518B5"/>
    <w:pPr>
      <w:keepNext/>
      <w:widowControl/>
      <w:autoSpaceDE/>
      <w:autoSpaceDN/>
      <w:adjustRightInd/>
      <w:outlineLvl w:val="0"/>
    </w:pPr>
    <w:rPr>
      <w:rFonts w:ascii="Times New Roman" w:hAnsi="Times New Roman"/>
      <w:sz w:val="96"/>
    </w:rPr>
  </w:style>
  <w:style w:type="paragraph" w:styleId="Heading2">
    <w:name w:val="heading 2"/>
    <w:basedOn w:val="Normal"/>
    <w:next w:val="Normal"/>
    <w:qFormat/>
    <w:rsid w:val="005518B5"/>
    <w:pPr>
      <w:keepNext/>
      <w:widowControl/>
      <w:autoSpaceDE/>
      <w:autoSpaceDN/>
      <w:adjustRightInd/>
      <w:outlineLvl w:val="1"/>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_"/>
    <w:basedOn w:val="Normal"/>
    <w:p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rsid w:val="00D117CC"/>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BalloonText">
    <w:name w:val="Balloon Text"/>
    <w:basedOn w:val="Normal"/>
    <w:semiHidden/>
    <w:rsid w:val="00B97171"/>
    <w:rPr>
      <w:rFonts w:ascii="Tahoma" w:hAnsi="Tahoma" w:cs="Tahoma"/>
      <w:sz w:val="16"/>
      <w:szCs w:val="16"/>
    </w:rPr>
  </w:style>
  <w:style w:type="paragraph" w:styleId="FootnoteText">
    <w:name w:val="footnote text"/>
    <w:basedOn w:val="Normal"/>
    <w:link w:val="FootnoteTextChar"/>
    <w:uiPriority w:val="99"/>
    <w:rsid w:val="00D117CC"/>
    <w:rPr>
      <w:sz w:val="20"/>
      <w:szCs w:val="20"/>
    </w:rPr>
  </w:style>
  <w:style w:type="paragraph" w:styleId="BodyText">
    <w:name w:val="Body Text"/>
    <w:basedOn w:val="Normal"/>
    <w:rsid w:val="00D00A54"/>
    <w:pPr>
      <w:spacing w:after="120"/>
    </w:pPr>
  </w:style>
  <w:style w:type="character" w:styleId="CommentReference">
    <w:name w:val="annotation reference"/>
    <w:uiPriority w:val="99"/>
    <w:semiHidden/>
    <w:rsid w:val="00190485"/>
    <w:rPr>
      <w:sz w:val="16"/>
      <w:szCs w:val="16"/>
    </w:rPr>
  </w:style>
  <w:style w:type="paragraph" w:styleId="CommentText">
    <w:name w:val="annotation text"/>
    <w:basedOn w:val="Normal"/>
    <w:link w:val="CommentTextChar"/>
    <w:uiPriority w:val="99"/>
    <w:semiHidden/>
    <w:rsid w:val="00190485"/>
    <w:pPr>
      <w:widowControl/>
      <w:autoSpaceDE/>
      <w:autoSpaceDN/>
      <w:adjustRightInd/>
    </w:pPr>
    <w:rPr>
      <w:rFonts w:ascii="Times New Roman" w:hAnsi="Times New Roman"/>
      <w:sz w:val="20"/>
      <w:szCs w:val="20"/>
    </w:rPr>
  </w:style>
  <w:style w:type="paragraph" w:styleId="CommentSubject">
    <w:name w:val="annotation subject"/>
    <w:basedOn w:val="CommentText"/>
    <w:next w:val="CommentText"/>
    <w:semiHidden/>
    <w:rsid w:val="001A0595"/>
    <w:pPr>
      <w:widowControl w:val="0"/>
      <w:autoSpaceDE w:val="0"/>
      <w:autoSpaceDN w:val="0"/>
      <w:adjustRightInd w:val="0"/>
    </w:pPr>
    <w:rPr>
      <w:rFonts w:ascii="Courier" w:hAnsi="Courier"/>
      <w:b/>
      <w:bCs/>
    </w:rPr>
  </w:style>
  <w:style w:type="paragraph" w:styleId="DocumentMap">
    <w:name w:val="Document Map"/>
    <w:basedOn w:val="Normal"/>
    <w:semiHidden/>
    <w:rsid w:val="00736D3A"/>
    <w:pPr>
      <w:shd w:val="clear" w:color="auto" w:fill="000080"/>
    </w:pPr>
    <w:rPr>
      <w:rFonts w:ascii="Tahoma" w:hAnsi="Tahoma" w:cs="Tahoma"/>
      <w:sz w:val="20"/>
      <w:szCs w:val="20"/>
    </w:rPr>
  </w:style>
  <w:style w:type="paragraph" w:styleId="NormalWeb">
    <w:name w:val="Normal (Web)"/>
    <w:basedOn w:val="Normal"/>
    <w:rsid w:val="00A20CB8"/>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6F6539"/>
    <w:rPr>
      <w:color w:val="0000FF"/>
      <w:u w:val="single"/>
    </w:rPr>
  </w:style>
  <w:style w:type="character" w:styleId="FollowedHyperlink">
    <w:name w:val="FollowedHyperlink"/>
    <w:rsid w:val="006F6539"/>
    <w:rPr>
      <w:color w:val="800080"/>
      <w:u w:val="single"/>
    </w:rPr>
  </w:style>
  <w:style w:type="character" w:customStyle="1" w:styleId="CommentTextChar">
    <w:name w:val="Comment Text Char"/>
    <w:link w:val="CommentText"/>
    <w:uiPriority w:val="99"/>
    <w:rsid w:val="00C6700B"/>
  </w:style>
  <w:style w:type="character" w:customStyle="1" w:styleId="FootnoteTextChar">
    <w:name w:val="Footnote Text Char"/>
    <w:link w:val="FootnoteText"/>
    <w:uiPriority w:val="99"/>
    <w:rsid w:val="00547E90"/>
    <w:rPr>
      <w:rFonts w:ascii="Courier" w:hAnsi="Courier"/>
    </w:rPr>
  </w:style>
  <w:style w:type="paragraph" w:styleId="EndnoteText">
    <w:name w:val="endnote text"/>
    <w:basedOn w:val="Normal"/>
    <w:link w:val="EndnoteTextChar"/>
    <w:rsid w:val="00DD3538"/>
    <w:rPr>
      <w:sz w:val="20"/>
      <w:szCs w:val="20"/>
    </w:rPr>
  </w:style>
  <w:style w:type="character" w:customStyle="1" w:styleId="EndnoteTextChar">
    <w:name w:val="Endnote Text Char"/>
    <w:basedOn w:val="DefaultParagraphFont"/>
    <w:link w:val="EndnoteText"/>
    <w:rsid w:val="00DD3538"/>
    <w:rPr>
      <w:rFonts w:ascii="Courier" w:hAnsi="Courier"/>
    </w:rPr>
  </w:style>
  <w:style w:type="character" w:styleId="EndnoteReference">
    <w:name w:val="endnote reference"/>
    <w:basedOn w:val="DefaultParagraphFont"/>
    <w:rsid w:val="00DD3538"/>
    <w:rPr>
      <w:vertAlign w:val="superscript"/>
    </w:rPr>
  </w:style>
  <w:style w:type="paragraph" w:styleId="Revision">
    <w:name w:val="Revision"/>
    <w:hidden/>
    <w:uiPriority w:val="99"/>
    <w:semiHidden/>
    <w:rsid w:val="0032365D"/>
    <w:rPr>
      <w:rFonts w:ascii="Courier" w:hAnsi="Courier"/>
      <w:sz w:val="24"/>
      <w:szCs w:val="24"/>
    </w:rPr>
  </w:style>
  <w:style w:type="table" w:styleId="TableGrid">
    <w:name w:val="Table Grid"/>
    <w:basedOn w:val="TableNormal"/>
    <w:rsid w:val="0087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B2EE7"/>
    <w:rPr>
      <w:rFonts w:ascii="Courier" w:hAnsi="Courier"/>
      <w:sz w:val="24"/>
      <w:szCs w:val="24"/>
    </w:rPr>
  </w:style>
  <w:style w:type="paragraph" w:styleId="ListParagraph">
    <w:name w:val="List Paragraph"/>
    <w:basedOn w:val="Normal"/>
    <w:uiPriority w:val="34"/>
    <w:qFormat/>
    <w:rsid w:val="009433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F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26/section-54.9815-2713A" TargetMode="External" /><Relationship Id="rId2" Type="http://schemas.openxmlformats.org/officeDocument/2006/relationships/hyperlink" Target="https://www.ecfr.gov/current/title-29/section-2590.715-2713A" TargetMode="External" /><Relationship Id="rId3" Type="http://schemas.openxmlformats.org/officeDocument/2006/relationships/hyperlink" Target="https://www.ecfr.gov/current/title-45/section-147.131" TargetMode="External" /><Relationship Id="rId4" Type="http://schemas.openxmlformats.org/officeDocument/2006/relationships/hyperlink" Target="https://www.dol.gov/sites/dolgov/files/EBSA/laws-and-regulations/rules-and-regulations/technical-appendices/labor-cost-inputs-used-in-ebsa-opr-ria-and-pra-burden-calculations-june-2019.pdf" TargetMode="External" /><Relationship Id="rId5" Type="http://schemas.openxmlformats.org/officeDocument/2006/relationships/hyperlink" Target="https://www.usps.com/business/price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FFB2-312D-4934-87CC-3DEC9A290B9A}">
  <ds:schemaRefs>
    <ds:schemaRef ds:uri="http://schemas.microsoft.com/sharepoint/v3/contenttype/forms"/>
  </ds:schemaRefs>
</ds:datastoreItem>
</file>

<file path=customXml/itemProps2.xml><?xml version="1.0" encoding="utf-8"?>
<ds:datastoreItem xmlns:ds="http://schemas.openxmlformats.org/officeDocument/2006/customXml" ds:itemID="{A190BEB9-2EC6-49EB-9DC4-B6FAF5FB9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0BD47-67A4-48A2-8A5D-AEEA27D965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AAC462-4487-4E8C-A12B-D8ACE52A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Allan - EBSA</dc:creator>
  <cp:lastModifiedBy>Mariam Khan- EBSA</cp:lastModifiedBy>
  <cp:revision>2</cp:revision>
  <cp:lastPrinted>2018-10-23T17:42:00Z</cp:lastPrinted>
  <dcterms:created xsi:type="dcterms:W3CDTF">2024-09-16T13:37:00Z</dcterms:created>
  <dcterms:modified xsi:type="dcterms:W3CDTF">2024-09-16T13:37:00Z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