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45D4" w:rsidP="001105B9" w14:paraId="50797003" w14:textId="77777777">
      <w:pPr>
        <w:tabs>
          <w:tab w:val="center" w:pos="4680"/>
        </w:tabs>
        <w:jc w:val="center"/>
        <w:rPr>
          <w:b/>
          <w:bCs/>
          <w:sz w:val="22"/>
        </w:rPr>
      </w:pPr>
    </w:p>
    <w:p w:rsidR="00F34DED" w:rsidRPr="005A761C" w:rsidP="001105B9" w14:paraId="2204382D" w14:textId="577B4F69">
      <w:pPr>
        <w:tabs>
          <w:tab w:val="center" w:pos="4680"/>
        </w:tabs>
        <w:jc w:val="center"/>
        <w:rPr>
          <w:sz w:val="22"/>
        </w:rPr>
      </w:pPr>
      <w:r w:rsidRPr="005A761C">
        <w:rPr>
          <w:b/>
          <w:bCs/>
          <w:sz w:val="22"/>
        </w:rPr>
        <w:t xml:space="preserve">Justification for No Material or </w:t>
      </w:r>
      <w:r w:rsidRPr="005A761C">
        <w:rPr>
          <w:b/>
          <w:bCs/>
          <w:sz w:val="22"/>
        </w:rPr>
        <w:t>Nonsubstantive</w:t>
      </w:r>
      <w:r w:rsidRPr="005A761C">
        <w:rPr>
          <w:b/>
          <w:bCs/>
          <w:sz w:val="22"/>
        </w:rPr>
        <w:t xml:space="preserve"> Change to Approved Collection</w:t>
      </w:r>
    </w:p>
    <w:p w:rsidR="00F34DED" w:rsidP="00F34DED" w14:paraId="16EBD691" w14:textId="77777777">
      <w:pPr>
        <w:rPr>
          <w:sz w:val="22"/>
        </w:rPr>
      </w:pPr>
    </w:p>
    <w:p w:rsidR="000245D4" w:rsidRPr="005A761C" w:rsidP="00F34DED" w14:paraId="4E42148C" w14:textId="77777777">
      <w:pPr>
        <w:rPr>
          <w:sz w:val="22"/>
        </w:rPr>
      </w:pPr>
    </w:p>
    <w:p w:rsidR="00F34DED" w:rsidRPr="005A761C" w:rsidP="00F34DED" w14:paraId="70932AD6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="00F34DED" w:rsidRPr="005A761C" w:rsidP="00F34DED" w14:paraId="58DF581A" w14:textId="77777777">
      <w:pPr>
        <w:rPr>
          <w:sz w:val="22"/>
        </w:rPr>
      </w:pPr>
    </w:p>
    <w:p w:rsidR="00F34DED" w:rsidRPr="005A761C" w:rsidP="00F34DED" w14:paraId="0B43C586" w14:textId="77777777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</w:r>
      <w:r w:rsidR="00692E9E">
        <w:rPr>
          <w:sz w:val="22"/>
        </w:rPr>
        <w:t>Annual Financial and Actuarial Information Reporting</w:t>
      </w:r>
      <w:r w:rsidRPr="007907C4" w:rsidR="007907C4">
        <w:rPr>
          <w:sz w:val="22"/>
        </w:rPr>
        <w:t xml:space="preserve"> </w:t>
      </w:r>
      <w:r w:rsidR="006925E4">
        <w:rPr>
          <w:sz w:val="22"/>
        </w:rPr>
        <w:t>(2</w:t>
      </w:r>
      <w:r w:rsidRPr="006925E4" w:rsidR="006925E4">
        <w:rPr>
          <w:sz w:val="22"/>
        </w:rPr>
        <w:t>9 CFR part 4</w:t>
      </w:r>
      <w:r w:rsidR="00692E9E">
        <w:rPr>
          <w:sz w:val="22"/>
        </w:rPr>
        <w:t>010</w:t>
      </w:r>
      <w:r w:rsidR="006925E4">
        <w:rPr>
          <w:sz w:val="22"/>
        </w:rPr>
        <w:t>)</w:t>
      </w:r>
    </w:p>
    <w:p w:rsidR="00F34DED" w:rsidRPr="005A761C" w:rsidP="00F34DED" w14:paraId="41FD649F" w14:textId="77777777">
      <w:pPr>
        <w:rPr>
          <w:sz w:val="22"/>
        </w:rPr>
      </w:pPr>
    </w:p>
    <w:p w:rsidR="00F34DED" w:rsidRPr="005A761C" w:rsidP="00F34DED" w14:paraId="3109F16B" w14:textId="77777777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>00</w:t>
      </w:r>
      <w:r w:rsidR="0005702C">
        <w:rPr>
          <w:sz w:val="22"/>
        </w:rPr>
        <w:t>49</w:t>
      </w:r>
      <w:r w:rsidRPr="005A761C">
        <w:rPr>
          <w:sz w:val="22"/>
        </w:rPr>
        <w:t xml:space="preserve">; expires </w:t>
      </w:r>
      <w:r w:rsidR="00F02A4D">
        <w:rPr>
          <w:sz w:val="22"/>
        </w:rPr>
        <w:t>0</w:t>
      </w:r>
      <w:r w:rsidR="00692E9E">
        <w:rPr>
          <w:sz w:val="22"/>
        </w:rPr>
        <w:t>2</w:t>
      </w:r>
      <w:r w:rsidR="001935B8">
        <w:rPr>
          <w:sz w:val="22"/>
        </w:rPr>
        <w:t>/</w:t>
      </w:r>
      <w:r w:rsidR="00692E9E">
        <w:rPr>
          <w:sz w:val="22"/>
        </w:rPr>
        <w:t>28</w:t>
      </w:r>
      <w:r w:rsidR="001935B8">
        <w:rPr>
          <w:sz w:val="22"/>
        </w:rPr>
        <w:t>/202</w:t>
      </w:r>
      <w:r w:rsidR="00692E9E">
        <w:rPr>
          <w:sz w:val="22"/>
        </w:rPr>
        <w:t>6</w:t>
      </w:r>
    </w:p>
    <w:p w:rsidR="00F34DED" w:rsidRPr="005A761C" w:rsidP="00F34DED" w14:paraId="657F5E8D" w14:textId="77777777">
      <w:pPr>
        <w:rPr>
          <w:sz w:val="22"/>
        </w:rPr>
      </w:pPr>
    </w:p>
    <w:p w:rsidR="00F34DED" w:rsidRPr="005A761C" w:rsidP="00F34DED" w14:paraId="625B2867" w14:textId="39FFB152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E716B9">
        <w:rPr>
          <w:sz w:val="22"/>
        </w:rPr>
        <w:t>Karen Levin</w:t>
      </w:r>
      <w:r w:rsidR="00074D7F">
        <w:rPr>
          <w:sz w:val="22"/>
        </w:rPr>
        <w:t xml:space="preserve"> (</w:t>
      </w:r>
      <w:r w:rsidRPr="00074D7F" w:rsidR="00074D7F">
        <w:rPr>
          <w:sz w:val="22"/>
        </w:rPr>
        <w:t>202-229-</w:t>
      </w:r>
      <w:r w:rsidR="00E716B9">
        <w:rPr>
          <w:sz w:val="22"/>
        </w:rPr>
        <w:t>3559</w:t>
      </w:r>
      <w:r w:rsidR="00074D7F">
        <w:rPr>
          <w:sz w:val="22"/>
        </w:rPr>
        <w:t>)</w:t>
      </w:r>
    </w:p>
    <w:p w:rsidR="00D9789C" w:rsidP="00873AA3" w14:paraId="6EA3D293" w14:textId="77777777">
      <w:pPr>
        <w:pStyle w:val="NormalWeb"/>
        <w:rPr>
          <w:rStyle w:val="bumpedfont15"/>
          <w:rFonts w:ascii="Times New Roman" w:hAnsi="Times New Roman" w:cs="Times New Roman"/>
          <w:sz w:val="24"/>
          <w:szCs w:val="24"/>
        </w:rPr>
      </w:pPr>
    </w:p>
    <w:p w:rsidR="00F96A6D" w:rsidRPr="00366A6D" w:rsidP="00873AA3" w14:paraId="76E0F6D4" w14:textId="7EE31B5A">
      <w:pPr>
        <w:pStyle w:val="NormalWeb"/>
        <w:rPr>
          <w:rStyle w:val="bumpedfont15"/>
          <w:rFonts w:ascii="Times New Roman" w:hAnsi="Times New Roman" w:cs="Times New Roman"/>
          <w:sz w:val="24"/>
          <w:szCs w:val="24"/>
        </w:rPr>
      </w:pP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>The</w:t>
      </w:r>
      <w:r w:rsidRPr="00366A6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>Pension Benefit Guaranty Corporation (PBGC)</w:t>
      </w:r>
      <w:r w:rsidRPr="00366A6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>is making</w:t>
      </w:r>
      <w:r w:rsidRPr="00366A6D" w:rsidR="00E9204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66A6D">
        <w:rPr>
          <w:rStyle w:val="apple-converted-space"/>
          <w:rFonts w:ascii="Times New Roman" w:hAnsi="Times New Roman" w:cs="Times New Roman"/>
          <w:sz w:val="24"/>
          <w:szCs w:val="24"/>
        </w:rPr>
        <w:t>change</w:t>
      </w:r>
      <w:r w:rsidRPr="00366A6D" w:rsidR="00FF1C7D">
        <w:rPr>
          <w:rStyle w:val="apple-converted-space"/>
          <w:rFonts w:ascii="Times New Roman" w:hAnsi="Times New Roman" w:cs="Times New Roman"/>
          <w:sz w:val="24"/>
          <w:szCs w:val="24"/>
        </w:rPr>
        <w:t>s</w:t>
      </w:r>
      <w:r w:rsidRPr="00366A6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66A6D" w:rsidR="0061240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to the </w:t>
      </w:r>
      <w:r w:rsidRPr="00366A6D" w:rsidR="007F04F6">
        <w:rPr>
          <w:rStyle w:val="bumpedfont15"/>
          <w:rFonts w:ascii="Times New Roman" w:hAnsi="Times New Roman" w:cs="Times New Roman"/>
          <w:sz w:val="24"/>
          <w:szCs w:val="24"/>
        </w:rPr>
        <w:t>approved</w:t>
      </w:r>
      <w:r w:rsidRPr="00366A6D" w:rsidR="005E2BA3">
        <w:rPr>
          <w:rStyle w:val="bumpedfont15"/>
          <w:rFonts w:ascii="Times New Roman" w:hAnsi="Times New Roman" w:cs="Times New Roman"/>
          <w:sz w:val="24"/>
          <w:szCs w:val="24"/>
        </w:rPr>
        <w:t xml:space="preserve"> </w:t>
      </w:r>
      <w:r w:rsidRPr="00366A6D" w:rsidR="00B73AE6">
        <w:rPr>
          <w:rStyle w:val="bumpedfont15"/>
          <w:rFonts w:ascii="Times New Roman" w:hAnsi="Times New Roman" w:cs="Times New Roman"/>
          <w:sz w:val="24"/>
          <w:szCs w:val="24"/>
        </w:rPr>
        <w:t>instructions</w:t>
      </w:r>
      <w:r w:rsidR="00673843">
        <w:rPr>
          <w:rStyle w:val="bumpedfont15"/>
          <w:rFonts w:ascii="Times New Roman" w:hAnsi="Times New Roman" w:cs="Times New Roman"/>
          <w:sz w:val="24"/>
          <w:szCs w:val="24"/>
        </w:rPr>
        <w:t>, dated February 28, 2024,</w:t>
      </w:r>
      <w:r w:rsidRPr="00366A6D" w:rsidR="00005EAB">
        <w:rPr>
          <w:rStyle w:val="bumpedfont15"/>
          <w:rFonts w:ascii="Times New Roman" w:hAnsi="Times New Roman" w:cs="Times New Roman"/>
          <w:sz w:val="24"/>
          <w:szCs w:val="24"/>
        </w:rPr>
        <w:t xml:space="preserve"> </w:t>
      </w:r>
      <w:r w:rsidRPr="00366A6D" w:rsidR="00A57B8D">
        <w:rPr>
          <w:rStyle w:val="bumpedfont15"/>
          <w:rFonts w:ascii="Times New Roman" w:hAnsi="Times New Roman" w:cs="Times New Roman"/>
          <w:sz w:val="24"/>
          <w:szCs w:val="24"/>
        </w:rPr>
        <w:t>for plans to submit financial and actuarial information to PBGC</w:t>
      </w:r>
      <w:r w:rsidRPr="00366A6D" w:rsidR="00612406">
        <w:rPr>
          <w:rStyle w:val="bumpedfont15"/>
          <w:rFonts w:ascii="Times New Roman" w:hAnsi="Times New Roman" w:cs="Times New Roman"/>
          <w:sz w:val="24"/>
          <w:szCs w:val="24"/>
        </w:rPr>
        <w:t>, as a non</w:t>
      </w:r>
      <w:r w:rsidRPr="00366A6D" w:rsidR="00535FE7">
        <w:rPr>
          <w:rStyle w:val="bumpedfont15"/>
          <w:rFonts w:ascii="Times New Roman" w:hAnsi="Times New Roman" w:cs="Times New Roman"/>
          <w:sz w:val="24"/>
          <w:szCs w:val="24"/>
        </w:rPr>
        <w:t>-material/non-substantive change request under OMB Control Number 1212-0049, which is scheduled to expire on February 28, 2026.</w:t>
      </w:r>
      <w:r w:rsidRPr="00366A6D" w:rsidR="00F0541E">
        <w:rPr>
          <w:rStyle w:val="bumpedfont15"/>
          <w:rFonts w:ascii="Times New Roman" w:hAnsi="Times New Roman" w:cs="Times New Roman"/>
          <w:sz w:val="24"/>
          <w:szCs w:val="24"/>
        </w:rPr>
        <w:t xml:space="preserve">  </w:t>
      </w:r>
    </w:p>
    <w:p w:rsidR="00366927" w:rsidRPr="00366A6D" w:rsidP="00873AA3" w14:paraId="2B4E84C5" w14:textId="35B504EE">
      <w:pPr>
        <w:pStyle w:val="NormalWeb"/>
        <w:rPr>
          <w:rStyle w:val="bumpedfont15"/>
          <w:rFonts w:ascii="Times New Roman" w:hAnsi="Times New Roman" w:cs="Times New Roman"/>
          <w:sz w:val="24"/>
          <w:szCs w:val="24"/>
        </w:rPr>
      </w:pP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Section 4010 of the Employee Retirement Income Security Act of 1974 (ERISA) and PBGC’s regulation on Annual Financial and Actuarial Information Reporting (29 CFR Part 4010) require </w:t>
      </w:r>
      <w:r w:rsidRPr="00366A6D" w:rsidR="0080297F">
        <w:rPr>
          <w:rStyle w:val="bumpedfont15"/>
          <w:rFonts w:ascii="Times New Roman" w:hAnsi="Times New Roman" w:cs="Times New Roman"/>
          <w:sz w:val="24"/>
          <w:szCs w:val="24"/>
        </w:rPr>
        <w:t>a contributing sponsor</w:t>
      </w:r>
      <w:r w:rsidRPr="00366A6D" w:rsidR="009E3E9B">
        <w:rPr>
          <w:rStyle w:val="bumpedfont15"/>
          <w:rFonts w:ascii="Times New Roman" w:hAnsi="Times New Roman" w:cs="Times New Roman"/>
          <w:sz w:val="24"/>
          <w:szCs w:val="24"/>
        </w:rPr>
        <w:t xml:space="preserve"> of certain underfunded single-employer plans and</w:t>
      </w:r>
      <w:r w:rsidRPr="00366A6D" w:rsidR="0021404F">
        <w:rPr>
          <w:rStyle w:val="bumpedfont15"/>
          <w:rFonts w:ascii="Times New Roman" w:hAnsi="Times New Roman" w:cs="Times New Roman"/>
          <w:sz w:val="24"/>
          <w:szCs w:val="24"/>
        </w:rPr>
        <w:t xml:space="preserve"> 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>member</w:t>
      </w:r>
      <w:r w:rsidRPr="00366A6D" w:rsidR="0021404F">
        <w:rPr>
          <w:rStyle w:val="bumpedfont15"/>
          <w:rFonts w:ascii="Times New Roman" w:hAnsi="Times New Roman" w:cs="Times New Roman"/>
          <w:sz w:val="24"/>
          <w:szCs w:val="24"/>
        </w:rPr>
        <w:t xml:space="preserve">s of the contributing </w:t>
      </w:r>
      <w:r w:rsidRPr="00366A6D" w:rsidR="0021404F">
        <w:rPr>
          <w:rStyle w:val="bumpedfont15"/>
          <w:rFonts w:ascii="Times New Roman" w:hAnsi="Times New Roman" w:cs="Times New Roman"/>
          <w:sz w:val="24"/>
          <w:szCs w:val="24"/>
        </w:rPr>
        <w:t>sponsor’s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 controlled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 group to </w:t>
      </w:r>
      <w:r w:rsidRPr="00366A6D" w:rsidR="00305FF4">
        <w:rPr>
          <w:rStyle w:val="bumpedfont15"/>
          <w:rFonts w:ascii="Times New Roman" w:hAnsi="Times New Roman" w:cs="Times New Roman"/>
          <w:sz w:val="24"/>
          <w:szCs w:val="24"/>
        </w:rPr>
        <w:t>report identifying,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 financial and actuarial information to PBGC.</w:t>
      </w:r>
      <w:r w:rsidRPr="00366A6D" w:rsidR="00F51D12">
        <w:rPr>
          <w:rStyle w:val="bumpedfont15"/>
          <w:rFonts w:ascii="Times New Roman" w:hAnsi="Times New Roman" w:cs="Times New Roman"/>
          <w:sz w:val="24"/>
          <w:szCs w:val="24"/>
        </w:rPr>
        <w:t xml:space="preserve">  In general, this reporting is required</w:t>
      </w:r>
      <w:r w:rsidRPr="00366A6D" w:rsidR="00736EFE">
        <w:rPr>
          <w:rStyle w:val="bumpedfont15"/>
          <w:rFonts w:ascii="Times New Roman" w:hAnsi="Times New Roman" w:cs="Times New Roman"/>
          <w:sz w:val="24"/>
          <w:szCs w:val="24"/>
        </w:rPr>
        <w:t xml:space="preserve"> if one or more plans sponsored by a member of the controlled group has a funding target attainment percentage below 80%</w:t>
      </w:r>
      <w:r w:rsidRPr="00366A6D" w:rsidR="0085563E">
        <w:rPr>
          <w:rStyle w:val="bumpedfont15"/>
          <w:rFonts w:ascii="Times New Roman" w:hAnsi="Times New Roman" w:cs="Times New Roman"/>
          <w:sz w:val="24"/>
          <w:szCs w:val="24"/>
        </w:rPr>
        <w:t>.</w:t>
      </w:r>
      <w:r w:rsidRPr="00366A6D" w:rsidR="00873AA3">
        <w:rPr>
          <w:rStyle w:val="bumpedfont15"/>
          <w:rFonts w:ascii="Times New Roman" w:hAnsi="Times New Roman" w:cs="Times New Roman"/>
          <w:sz w:val="24"/>
          <w:szCs w:val="24"/>
        </w:rPr>
        <w:t xml:space="preserve">  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The </w:t>
      </w:r>
      <w:r w:rsidRPr="00366A6D" w:rsidR="00AA083A">
        <w:rPr>
          <w:rStyle w:val="bumpedfont15"/>
          <w:rFonts w:ascii="Times New Roman" w:hAnsi="Times New Roman" w:cs="Times New Roman"/>
          <w:sz w:val="24"/>
          <w:szCs w:val="24"/>
        </w:rPr>
        <w:t xml:space="preserve">4010 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regulation specifies the items that filers must submit under section 4010 of ERISA, through PBGC’s e-filing portal. </w:t>
      </w:r>
      <w:r w:rsidRPr="00366A6D" w:rsidR="0041361C">
        <w:rPr>
          <w:rStyle w:val="bumpedfont15"/>
          <w:rFonts w:ascii="Times New Roman" w:hAnsi="Times New Roman" w:cs="Times New Roman"/>
          <w:sz w:val="24"/>
          <w:szCs w:val="24"/>
        </w:rPr>
        <w:t xml:space="preserve"> </w:t>
      </w:r>
    </w:p>
    <w:p w:rsidR="006F0F88" w:rsidP="006F0F88" w14:paraId="56C4B48B" w14:textId="6AABE1D0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One of the required items is plan liability determined using ERISA 4044 assumptions.  The ERISA 4044 interest rate assumptions vary based on the measurement date.  That interest assumption currently uses a “select and ultimate” structure (e.g., 4.0% for the first 20 years and 3.8% thereafter).  To confirm that the reported liability was determined using the correct interest assumptions, filers are required to report the select rate, the </w:t>
      </w:r>
      <w:r>
        <w:rPr>
          <w:rFonts w:ascii="Times New Roman" w:eastAsia="Times New Roman" w:hAnsi="Times New Roman" w:cs="Times New Roman"/>
          <w:sz w:val="24"/>
          <w:szCs w:val="24"/>
        </w:rPr>
        <w:t>time period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which the select rate applies, and the ultimate rate.  The e-filing portal application is set up for the user to enter those three data items.  See screen shot below:</w:t>
      </w:r>
    </w:p>
    <w:p w:rsidR="006F0F88" w:rsidP="006F0F88" w14:paraId="534F25D1" w14:textId="77777777">
      <w:pPr>
        <w:pStyle w:val="NormalWe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2F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57525" cy="1329999"/>
            <wp:effectExtent l="19050" t="19050" r="9525" b="22860"/>
            <wp:docPr id="1619936539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36539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3138" cy="13324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B098B" w:rsidRPr="0018636D" w:rsidP="000D0C16" w14:paraId="4BDDEC3C" w14:textId="316A1C6F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 w:rsidRPr="0018636D">
        <w:rPr>
          <w:rFonts w:ascii="Times New Roman" w:eastAsia="Times New Roman" w:hAnsi="Times New Roman" w:cs="Times New Roman"/>
          <w:sz w:val="24"/>
          <w:szCs w:val="24"/>
        </w:rPr>
        <w:t>PBGC</w:t>
      </w:r>
      <w:r w:rsidRPr="00366A6D" w:rsidR="00017357">
        <w:rPr>
          <w:rFonts w:ascii="Times New Roman" w:eastAsia="Times New Roman" w:hAnsi="Times New Roman" w:cs="Times New Roman"/>
          <w:sz w:val="24"/>
          <w:szCs w:val="24"/>
        </w:rPr>
        <w:t>’s</w:t>
      </w:r>
      <w:r w:rsidRPr="00186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6A6D">
        <w:rPr>
          <w:rFonts w:ascii="Times New Roman" w:eastAsia="Times New Roman" w:hAnsi="Times New Roman" w:cs="Times New Roman"/>
          <w:sz w:val="24"/>
          <w:szCs w:val="24"/>
        </w:rPr>
        <w:t>final rule</w:t>
      </w:r>
      <w:r w:rsidRPr="00366A6D" w:rsidR="00BC1196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Pr="00366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6A6D" w:rsidR="00017357">
        <w:rPr>
          <w:rFonts w:ascii="Times New Roman" w:eastAsia="Times New Roman" w:hAnsi="Times New Roman" w:cs="Times New Roman"/>
          <w:sz w:val="24"/>
          <w:szCs w:val="24"/>
        </w:rPr>
        <w:t>Valuation Assumptions and Methods</w:t>
      </w:r>
      <w:r w:rsidRPr="00366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E07">
        <w:rPr>
          <w:rFonts w:ascii="Times New Roman" w:eastAsia="Times New Roman" w:hAnsi="Times New Roman" w:cs="Times New Roman"/>
          <w:sz w:val="24"/>
          <w:szCs w:val="24"/>
        </w:rPr>
        <w:t>restructures</w:t>
      </w:r>
      <w:r w:rsidRPr="0018636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18636D">
        <w:rPr>
          <w:rFonts w:ascii="Times New Roman" w:eastAsia="Times New Roman" w:hAnsi="Times New Roman" w:cs="Times New Roman"/>
          <w:sz w:val="24"/>
          <w:szCs w:val="24"/>
        </w:rPr>
        <w:t>4044 interest</w:t>
      </w:r>
      <w:r w:rsidRPr="0018636D">
        <w:rPr>
          <w:rFonts w:ascii="Times New Roman" w:eastAsia="Times New Roman" w:hAnsi="Times New Roman" w:cs="Times New Roman"/>
          <w:sz w:val="24"/>
          <w:szCs w:val="24"/>
        </w:rPr>
        <w:t xml:space="preserve"> assumption as a yield curve, </w:t>
      </w:r>
      <w:r w:rsidRPr="00366A6D" w:rsidR="0088027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8636D">
        <w:rPr>
          <w:rFonts w:ascii="Times New Roman" w:eastAsia="Times New Roman" w:hAnsi="Times New Roman" w:cs="Times New Roman"/>
          <w:sz w:val="24"/>
          <w:szCs w:val="24"/>
        </w:rPr>
        <w:t>more closely replicat</w:t>
      </w:r>
      <w:r w:rsidRPr="00366A6D" w:rsidR="0088027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8636D">
        <w:rPr>
          <w:rFonts w:ascii="Times New Roman" w:eastAsia="Times New Roman" w:hAnsi="Times New Roman" w:cs="Times New Roman"/>
          <w:sz w:val="24"/>
          <w:szCs w:val="24"/>
        </w:rPr>
        <w:t xml:space="preserve"> the actual yields on the investments </w:t>
      </w:r>
      <w:r w:rsidRPr="0018636D">
        <w:rPr>
          <w:rFonts w:ascii="Times New Roman" w:eastAsia="Times New Roman" w:hAnsi="Times New Roman" w:cs="Times New Roman"/>
          <w:sz w:val="24"/>
          <w:szCs w:val="24"/>
        </w:rPr>
        <w:t xml:space="preserve">backing group annuities, and better reflect today's actuarial practice. </w:t>
      </w:r>
      <w:r w:rsidRPr="00366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B4B">
        <w:rPr>
          <w:rFonts w:ascii="Times New Roman" w:eastAsia="Times New Roman" w:hAnsi="Times New Roman" w:cs="Times New Roman"/>
          <w:sz w:val="24"/>
          <w:szCs w:val="24"/>
        </w:rPr>
        <w:t xml:space="preserve">The final rule is effective </w:t>
      </w:r>
      <w:r w:rsidR="00CE0567">
        <w:rPr>
          <w:rFonts w:ascii="Times New Roman" w:eastAsia="Times New Roman" w:hAnsi="Times New Roman" w:cs="Times New Roman"/>
          <w:sz w:val="24"/>
          <w:szCs w:val="24"/>
        </w:rPr>
        <w:t xml:space="preserve">July 8, </w:t>
      </w:r>
      <w:r w:rsidR="00CE0567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CE05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B4B">
        <w:rPr>
          <w:rFonts w:ascii="Times New Roman" w:eastAsia="Times New Roman" w:hAnsi="Times New Roman" w:cs="Times New Roman"/>
          <w:sz w:val="24"/>
          <w:szCs w:val="24"/>
        </w:rPr>
        <w:t xml:space="preserve">and will apply to </w:t>
      </w:r>
      <w:r w:rsidRPr="00027E07" w:rsidR="00027E07">
        <w:rPr>
          <w:rFonts w:ascii="Times New Roman" w:eastAsia="Times New Roman" w:hAnsi="Times New Roman" w:cs="Times New Roman"/>
          <w:sz w:val="24"/>
          <w:szCs w:val="24"/>
        </w:rPr>
        <w:t>calculations where the valuation date is on or after July 31, 2024.</w:t>
      </w:r>
    </w:p>
    <w:p w:rsidR="000245D4" w:rsidP="007E65C5" w14:paraId="6ABC03C2" w14:textId="03E950FC">
      <w:pPr>
        <w:rPr>
          <w:szCs w:val="24"/>
        </w:rPr>
      </w:pPr>
      <w:r>
        <w:rPr>
          <w:rStyle w:val="normaltextrun"/>
        </w:rPr>
        <w:t xml:space="preserve">PBGC is modifying the </w:t>
      </w:r>
      <w:r w:rsidR="00476F17">
        <w:rPr>
          <w:rStyle w:val="normaltextrun"/>
        </w:rPr>
        <w:t>instructions for</w:t>
      </w:r>
      <w:r w:rsidR="006F0F88">
        <w:rPr>
          <w:rStyle w:val="normaltextrun"/>
        </w:rPr>
        <w:t xml:space="preserve"> the</w:t>
      </w:r>
      <w:r w:rsidR="00476F17">
        <w:rPr>
          <w:rStyle w:val="normaltextrun"/>
        </w:rPr>
        <w:t xml:space="preserve"> interest rate questions 4010 filing</w:t>
      </w:r>
      <w:r w:rsidR="007E65C5">
        <w:rPr>
          <w:rStyle w:val="normaltextrun"/>
        </w:rPr>
        <w:t xml:space="preserve"> </w:t>
      </w:r>
      <w:r w:rsidR="00003D4C">
        <w:rPr>
          <w:rStyle w:val="normaltextrun"/>
        </w:rPr>
        <w:t xml:space="preserve">to </w:t>
      </w:r>
      <w:r w:rsidR="00A75D7D">
        <w:rPr>
          <w:rStyle w:val="normaltextrun"/>
        </w:rPr>
        <w:t xml:space="preserve">reflect the </w:t>
      </w:r>
      <w:r w:rsidR="00A61B9A">
        <w:rPr>
          <w:rStyle w:val="normaltextrun"/>
        </w:rPr>
        <w:t xml:space="preserve">4044 final rule and </w:t>
      </w:r>
      <w:r w:rsidR="007A0B4B">
        <w:rPr>
          <w:rStyle w:val="normaltextrun"/>
        </w:rPr>
        <w:t xml:space="preserve">conform to the yield curve approach.  The </w:t>
      </w:r>
      <w:r w:rsidR="00003D4C">
        <w:rPr>
          <w:rStyle w:val="normaltextrun"/>
        </w:rPr>
        <w:t>change</w:t>
      </w:r>
      <w:r w:rsidR="007A0B4B">
        <w:rPr>
          <w:rStyle w:val="normaltextrun"/>
        </w:rPr>
        <w:t>s</w:t>
      </w:r>
      <w:r w:rsidR="00003D4C">
        <w:rPr>
          <w:rStyle w:val="normaltextrun"/>
        </w:rPr>
        <w:t xml:space="preserve"> </w:t>
      </w:r>
      <w:r w:rsidR="007A0B4B">
        <w:rPr>
          <w:rStyle w:val="normaltextrun"/>
        </w:rPr>
        <w:t xml:space="preserve">to </w:t>
      </w:r>
      <w:r w:rsidR="00003D4C">
        <w:rPr>
          <w:rStyle w:val="normaltextrun"/>
        </w:rPr>
        <w:t xml:space="preserve">the information in the box </w:t>
      </w:r>
      <w:r w:rsidR="008F7B09">
        <w:rPr>
          <w:rStyle w:val="normaltextrun"/>
        </w:rPr>
        <w:t>a</w:t>
      </w:r>
      <w:r w:rsidR="00016004">
        <w:rPr>
          <w:rStyle w:val="normaltextrun"/>
        </w:rPr>
        <w:t xml:space="preserve">re shown </w:t>
      </w:r>
      <w:r w:rsidR="008F7B09">
        <w:rPr>
          <w:rStyle w:val="normaltextrun"/>
        </w:rPr>
        <w:t>in red</w:t>
      </w:r>
      <w:r w:rsidR="00016004">
        <w:rPr>
          <w:rStyle w:val="normaltextrun"/>
        </w:rPr>
        <w:t xml:space="preserve"> font</w:t>
      </w:r>
      <w:r w:rsidR="00563342">
        <w:rPr>
          <w:rStyle w:val="normaltextrun"/>
        </w:rPr>
        <w:t>.</w:t>
      </w:r>
      <w:r w:rsidR="008F7B09">
        <w:rPr>
          <w:rStyle w:val="normaltextrun"/>
        </w:rPr>
        <w:t xml:space="preserve">  </w:t>
      </w:r>
      <w:r w:rsidR="007E65C5">
        <w:t>Note, g</w:t>
      </w:r>
      <w:r w:rsidR="007E65C5">
        <w:rPr>
          <w:szCs w:val="24"/>
        </w:rPr>
        <w:t xml:space="preserve">reen highlighted words will link to the final rule while yellow highlighted words will link to the PBGC’s </w:t>
      </w:r>
      <w:r w:rsidRPr="00986674" w:rsidR="007E65C5">
        <w:rPr>
          <w:szCs w:val="24"/>
        </w:rPr>
        <w:t>ERISA 4044</w:t>
      </w:r>
      <w:r w:rsidR="007E65C5">
        <w:rPr>
          <w:szCs w:val="24"/>
        </w:rPr>
        <w:t xml:space="preserve"> interest rate webpage.  </w:t>
      </w:r>
    </w:p>
    <w:p w:rsidR="000245D4" w:rsidP="007E65C5" w14:paraId="106F6FB5" w14:textId="77777777">
      <w:pPr>
        <w:rPr>
          <w:szCs w:val="24"/>
        </w:rPr>
      </w:pPr>
    </w:p>
    <w:p w:rsidR="007E65C5" w:rsidRPr="007E65C5" w:rsidP="007E65C5" w14:paraId="1797C6BC" w14:textId="19B2850D">
      <w:r>
        <w:rPr>
          <w:szCs w:val="24"/>
        </w:rPr>
        <w:t xml:space="preserve">The change will apply to </w:t>
      </w:r>
      <w:r w:rsidR="006F0F88">
        <w:rPr>
          <w:szCs w:val="24"/>
        </w:rPr>
        <w:t xml:space="preserve">certain </w:t>
      </w:r>
      <w:r>
        <w:rPr>
          <w:szCs w:val="24"/>
        </w:rPr>
        <w:t>4010 filings due beginning mid-November 2024.  Reporting using the new methodology will not change the estimated burden for 4010 reporting.</w:t>
      </w:r>
    </w:p>
    <w:p w:rsidR="007E65C5" w:rsidP="00476F17" w14:paraId="792F8E27" w14:textId="77777777">
      <w:pPr>
        <w:rPr>
          <w:b/>
          <w:bCs/>
          <w:sz w:val="32"/>
          <w:szCs w:val="32"/>
        </w:rPr>
      </w:pPr>
    </w:p>
    <w:p w:rsidR="000245D4" w:rsidRPr="000245D4" w:rsidP="000245D4" w14:paraId="79EE7C25" w14:textId="4D8EA3A3">
      <w:pPr>
        <w:keepNext/>
        <w:rPr>
          <w:b/>
          <w:bCs/>
          <w:sz w:val="32"/>
          <w:szCs w:val="32"/>
          <w:u w:val="single"/>
        </w:rPr>
      </w:pPr>
      <w:r w:rsidRPr="000245D4">
        <w:rPr>
          <w:rStyle w:val="normaltextrun"/>
          <w:u w:val="single"/>
        </w:rPr>
        <w:t xml:space="preserve">Changes to </w:t>
      </w:r>
      <w:r w:rsidR="006F0F88">
        <w:rPr>
          <w:rStyle w:val="normaltextrun"/>
          <w:u w:val="single"/>
        </w:rPr>
        <w:t xml:space="preserve">the instructions for </w:t>
      </w:r>
      <w:r w:rsidRPr="000245D4">
        <w:rPr>
          <w:rStyle w:val="normaltextrun"/>
          <w:u w:val="single"/>
        </w:rPr>
        <w:t>Schedule P, Section II — Funded status information (§4044 basis), number 4</w:t>
      </w:r>
    </w:p>
    <w:p w:rsidR="00975CF3" w:rsidP="00975CF3" w14:paraId="6BF5DB50" w14:textId="77777777">
      <w:pPr>
        <w:spacing w:before="120" w:after="120"/>
        <w:rPr>
          <w:b/>
          <w:bCs/>
          <w:szCs w:val="24"/>
        </w:rPr>
      </w:pPr>
      <w:r>
        <w:rPr>
          <w:b/>
          <w:bCs/>
        </w:rPr>
        <w:t>4. Interest rate used to determine benefit liabilities</w:t>
      </w:r>
    </w:p>
    <w:p w:rsidR="00EA2134" w:rsidP="00975CF3" w14:paraId="0F226A6D" w14:textId="77777777">
      <w:pPr>
        <w:spacing w:before="120" w:after="120"/>
        <w:ind w:left="270"/>
      </w:pPr>
      <w:r>
        <w:t xml:space="preserve">Enter the select and ultimate interest rates to determine benefit liabilities reported above and number of years in the “select” period for which that interest rate is used. </w:t>
      </w:r>
    </w:p>
    <w:p w:rsidR="00975CF3" w:rsidP="00975CF3" w14:paraId="51EB8BE4" w14:textId="2340FC79">
      <w:pPr>
        <w:spacing w:before="120" w:after="120"/>
        <w:ind w:left="270"/>
        <w:rPr>
          <w:sz w:val="22"/>
          <w14:ligatures w14:val="standardContextual"/>
        </w:rPr>
      </w:pPr>
      <w:r>
        <w:t xml:space="preserve">Enter rates as percentages. For example, if the applicable rate for the first 20 years is 4.21%, enter 4.21, not .0421 for the rate and 20 for number of years. </w:t>
      </w:r>
    </w:p>
    <w:p w:rsidR="00677A57" w:rsidP="000B3499" w14:paraId="6664B2D2" w14:textId="4F19F982">
      <w:pPr>
        <w:keepNext/>
        <w:spacing w:before="120" w:after="120"/>
        <w:ind w:left="270"/>
      </w:pPr>
      <w:r>
        <w:t xml:space="preserve">Note – the required interest assumption is provided § 4044.52(a) and published quarterly on </w:t>
      </w:r>
      <w:r w:rsidRPr="00711A4C" w:rsidR="00711A4C">
        <w:t>www.pbgc.gov</w:t>
      </w:r>
      <w:r>
        <w:t>.</w:t>
      </w:r>
    </w:p>
    <w:p w:rsidR="00C0307C" w:rsidP="00511ACF" w14:paraId="21EEAA80" w14:textId="77777777">
      <w:pPr>
        <w:keepNext/>
        <w:spacing w:before="120" w:after="120"/>
        <w:ind w:left="270"/>
        <w:rPr>
          <w:b/>
          <w:bCs/>
          <w:sz w:val="28"/>
          <w:szCs w:val="28"/>
        </w:rPr>
      </w:pPr>
    </w:p>
    <w:tbl>
      <w:tblPr>
        <w:tblW w:w="0" w:type="auto"/>
        <w:tblInd w:w="1525" w:type="dxa"/>
        <w:tblCellMar>
          <w:left w:w="0" w:type="dxa"/>
          <w:right w:w="0" w:type="dxa"/>
        </w:tblCellMar>
        <w:tblLook w:val="04A0"/>
      </w:tblPr>
      <w:tblGrid>
        <w:gridCol w:w="7815"/>
      </w:tblGrid>
      <w:tr w14:paraId="2A35309E" w14:textId="77777777" w:rsidTr="00677A57">
        <w:tblPrEx>
          <w:tblW w:w="0" w:type="auto"/>
          <w:tblInd w:w="1525" w:type="dxa"/>
          <w:tblCellMar>
            <w:left w:w="0" w:type="dxa"/>
            <w:right w:w="0" w:type="dxa"/>
          </w:tblCellMar>
          <w:tblLook w:val="04A0"/>
        </w:tblPrEx>
        <w:tc>
          <w:tcPr>
            <w:tcW w:w="10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A57" w14:paraId="402D17DA" w14:textId="70396D68">
            <w:pPr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Note re: </w:t>
            </w:r>
            <w:r w:rsidRPr="00501E4C">
              <w:rPr>
                <w:b/>
                <w:bCs/>
                <w:strike/>
                <w:color w:val="FF0000"/>
              </w:rPr>
              <w:t xml:space="preserve">proposed </w:t>
            </w:r>
            <w:r>
              <w:rPr>
                <w:b/>
                <w:bCs/>
              </w:rPr>
              <w:t xml:space="preserve">change to 4044 interest assumption </w:t>
            </w:r>
            <w:r w:rsidRPr="00501E4C">
              <w:rPr>
                <w:b/>
                <w:bCs/>
                <w:strike/>
                <w:color w:val="FF0000"/>
              </w:rPr>
              <w:t>structure</w:t>
            </w:r>
            <w:r>
              <w:rPr>
                <w:b/>
                <w:bCs/>
              </w:rPr>
              <w:t xml:space="preserve"> </w:t>
            </w:r>
          </w:p>
          <w:p w:rsidR="00677A57" w:rsidRPr="0037433F" w14:paraId="1CF8DFD0" w14:textId="26A8F2D2">
            <w:pPr>
              <w:spacing w:after="120"/>
              <w:rPr>
                <w:color w:val="FF0000"/>
                <w:sz w:val="22"/>
                <w14:ligatures w14:val="standardContextual"/>
              </w:rPr>
            </w:pPr>
            <w:r>
              <w:t xml:space="preserve">On </w:t>
            </w:r>
            <w:r w:rsidRPr="001B619E" w:rsidR="00501E4C">
              <w:rPr>
                <w:strike/>
                <w:color w:val="FF0000"/>
              </w:rPr>
              <w:t>August 18, 2023,</w:t>
            </w:r>
            <w:r w:rsidRPr="00337B75" w:rsidR="00592CFD">
              <w:rPr>
                <w:color w:val="FF0000"/>
              </w:rPr>
              <w:t>June 6, 2024</w:t>
            </w:r>
            <w:r>
              <w:t>, PBGC issued a</w:t>
            </w:r>
            <w:r w:rsidR="001B619E">
              <w:t xml:space="preserve"> </w:t>
            </w:r>
            <w:r w:rsidRPr="001B619E" w:rsidR="001B619E">
              <w:rPr>
                <w:strike/>
                <w:color w:val="FF0000"/>
              </w:rPr>
              <w:t>proposed</w:t>
            </w:r>
            <w:r>
              <w:t xml:space="preserve"> </w:t>
            </w:r>
            <w:hyperlink r:id="rId9" w:history="1">
              <w:r w:rsidRPr="00BB5653">
                <w:rPr>
                  <w:rStyle w:val="Hyperlink"/>
                  <w:highlight w:val="green"/>
                </w:rPr>
                <w:t>final rule</w:t>
              </w:r>
            </w:hyperlink>
            <w:r>
              <w:t xml:space="preserve"> </w:t>
            </w:r>
            <w:r w:rsidRPr="001B619E" w:rsidR="001B619E">
              <w:rPr>
                <w:strike/>
                <w:color w:val="FF0000"/>
              </w:rPr>
              <w:t>that would change</w:t>
            </w:r>
            <w:r w:rsidR="001B619E">
              <w:t xml:space="preserve"> </w:t>
            </w:r>
            <w:r w:rsidRPr="001B619E">
              <w:rPr>
                <w:color w:val="FF0000"/>
              </w:rPr>
              <w:t>changing</w:t>
            </w:r>
            <w:r>
              <w:t xml:space="preserve"> the structure of the ERISA 4044 interest assumption </w:t>
            </w:r>
            <w:r w:rsidRPr="001B619E">
              <w:rPr>
                <w:color w:val="FF0000"/>
              </w:rPr>
              <w:t>for valuation dates on or after July 31, 2024 from a</w:t>
            </w:r>
            <w:r>
              <w:t xml:space="preserve"> “select and ultimate” approach to a yield curve </w:t>
            </w:r>
            <w:r w:rsidRPr="001B619E">
              <w:rPr>
                <w:color w:val="FF0000"/>
              </w:rPr>
              <w:t>approach</w:t>
            </w:r>
            <w:r>
              <w:t xml:space="preserve">.   If </w:t>
            </w:r>
            <w:r w:rsidRPr="0037433F" w:rsidR="001B619E">
              <w:rPr>
                <w:strike/>
                <w:color w:val="FF0000"/>
              </w:rPr>
              <w:t xml:space="preserve">that proposal is finalized as proposed and </w:t>
            </w:r>
            <w:r>
              <w:t xml:space="preserve">you are completing a Schedule P for a plan where benefit liabilities are measured on a date for which the new approach applies </w:t>
            </w:r>
            <w:r w:rsidRPr="0037433F">
              <w:rPr>
                <w:color w:val="FF0000"/>
              </w:rPr>
              <w:t>(i.e., a plan year ending on or after July 31, 2024):</w:t>
            </w:r>
          </w:p>
          <w:p w:rsidR="00677A57" w:rsidRPr="0037433F" w:rsidP="00677A57" w14:paraId="12AEEB55" w14:textId="588AC77D">
            <w:pPr>
              <w:pStyle w:val="ListParagraph"/>
              <w:numPr>
                <w:ilvl w:val="0"/>
                <w:numId w:val="10"/>
              </w:numPr>
              <w:rPr>
                <w:rFonts w:eastAsia="Times New Roman" w:cs="Times New Roman"/>
                <w:color w:val="FF0000"/>
              </w:rPr>
            </w:pPr>
            <w:r w:rsidRPr="0037433F">
              <w:rPr>
                <w:rFonts w:eastAsia="Times New Roman"/>
                <w:strike/>
                <w:color w:val="FF0000"/>
              </w:rPr>
              <w:t>l</w:t>
            </w:r>
            <w:r w:rsidRPr="0037433F">
              <w:rPr>
                <w:rFonts w:eastAsia="Times New Roman"/>
                <w:color w:val="FF0000"/>
              </w:rPr>
              <w:t>L</w:t>
            </w:r>
            <w:r>
              <w:rPr>
                <w:rFonts w:eastAsia="Times New Roman"/>
              </w:rPr>
              <w:t>eave</w:t>
            </w:r>
            <w:r>
              <w:rPr>
                <w:rFonts w:eastAsia="Times New Roman"/>
              </w:rPr>
              <w:t xml:space="preserve"> the interest rate questions blank</w:t>
            </w:r>
            <w:r w:rsidRPr="00756659" w:rsidR="00756659">
              <w:rPr>
                <w:strike/>
                <w:color w:val="FF0000"/>
              </w:rPr>
              <w:t>.</w:t>
            </w:r>
            <w:r w:rsidRPr="0037433F">
              <w:rPr>
                <w:rFonts w:eastAsia="Times New Roman"/>
                <w:color w:val="FF0000"/>
              </w:rPr>
              <w:t>, and</w:t>
            </w:r>
          </w:p>
          <w:p w:rsidR="00677A57" w:rsidRPr="0037433F" w:rsidP="00677A57" w14:paraId="5B86DB44" w14:textId="5DC93AA4">
            <w:pPr>
              <w:pStyle w:val="ListParagraph"/>
              <w:numPr>
                <w:ilvl w:val="0"/>
                <w:numId w:val="10"/>
              </w:numPr>
              <w:rPr>
                <w:rFonts w:ascii="Aptos" w:eastAsia="Times New Roman" w:hAnsi="Aptos" w:cs="Aptos"/>
                <w:color w:val="FF0000"/>
              </w:rPr>
            </w:pPr>
            <w:r w:rsidRPr="0037433F">
              <w:rPr>
                <w:rFonts w:eastAsia="Times New Roman"/>
                <w:color w:val="FF0000"/>
              </w:rPr>
              <w:t xml:space="preserve">Enter the date of the applicable yield curve in the Schedule P comments section (e.g., </w:t>
            </w:r>
            <w:r w:rsidR="00925B76">
              <w:rPr>
                <w:rFonts w:eastAsia="Times New Roman"/>
                <w:color w:val="FF0000"/>
              </w:rPr>
              <w:t xml:space="preserve">“July 31, </w:t>
            </w:r>
            <w:r w:rsidR="00925B76">
              <w:rPr>
                <w:rFonts w:eastAsia="Times New Roman"/>
                <w:color w:val="FF0000"/>
              </w:rPr>
              <w:t>2</w:t>
            </w:r>
            <w:r w:rsidR="001B05E4">
              <w:rPr>
                <w:rFonts w:eastAsia="Times New Roman"/>
                <w:color w:val="FF0000"/>
              </w:rPr>
              <w:t>024</w:t>
            </w:r>
            <w:r w:rsidR="001B05E4">
              <w:rPr>
                <w:rFonts w:eastAsia="Times New Roman"/>
                <w:color w:val="FF0000"/>
              </w:rPr>
              <w:t xml:space="preserve"> </w:t>
            </w:r>
            <w:r w:rsidR="00FB6249">
              <w:rPr>
                <w:rFonts w:eastAsia="Times New Roman"/>
                <w:color w:val="FF0000"/>
              </w:rPr>
              <w:t xml:space="preserve">ERISA </w:t>
            </w:r>
            <w:r w:rsidR="008F609B">
              <w:rPr>
                <w:rFonts w:eastAsia="Times New Roman"/>
                <w:color w:val="FF0000"/>
              </w:rPr>
              <w:t xml:space="preserve">4044 </w:t>
            </w:r>
            <w:r w:rsidR="001B05E4">
              <w:rPr>
                <w:rFonts w:eastAsia="Times New Roman"/>
                <w:color w:val="FF0000"/>
              </w:rPr>
              <w:t xml:space="preserve">yield curve”, </w:t>
            </w:r>
            <w:r w:rsidRPr="0037433F">
              <w:rPr>
                <w:rFonts w:eastAsia="Times New Roman"/>
                <w:color w:val="FF0000"/>
              </w:rPr>
              <w:t>“September 30, 2024 yield curve”).</w:t>
            </w:r>
          </w:p>
          <w:p w:rsidR="00677A57" w:rsidRPr="0037433F" w14:paraId="5F96B32B" w14:textId="68FE0F56">
            <w:pPr>
              <w:spacing w:after="120"/>
              <w:rPr>
                <w:color w:val="FF0000"/>
              </w:rPr>
            </w:pPr>
            <w:r w:rsidRPr="0037433F">
              <w:rPr>
                <w:color w:val="FF0000"/>
              </w:rPr>
              <w:t xml:space="preserve">The </w:t>
            </w:r>
            <w:hyperlink r:id="rId10" w:history="1">
              <w:r w:rsidRPr="00986674">
                <w:rPr>
                  <w:rStyle w:val="Hyperlink"/>
                  <w:highlight w:val="yellow"/>
                </w:rPr>
                <w:t>ERISA 4044 yield curves</w:t>
              </w:r>
            </w:hyperlink>
            <w:r w:rsidRPr="0037433F">
              <w:rPr>
                <w:color w:val="FF0000"/>
              </w:rPr>
              <w:t xml:space="preserve"> are available on PBGC’s website and updated monthly.</w:t>
            </w:r>
          </w:p>
          <w:p w:rsidR="00677A57" w14:paraId="33644EF1" w14:textId="7FA8756B">
            <w:pPr>
              <w:spacing w:after="120"/>
            </w:pPr>
            <w:r w:rsidRPr="0037433F">
              <w:rPr>
                <w:color w:val="FF0000"/>
              </w:rPr>
              <w:t xml:space="preserve">Note that the final rule also modifies the ERISA 4044 mortality assumption and expense load for valuation dates on or after July 31, 2024.  For details, see the </w:t>
            </w:r>
            <w:hyperlink r:id="rId9" w:history="1">
              <w:r w:rsidRPr="00BB5653" w:rsidR="00BB5653">
                <w:rPr>
                  <w:rStyle w:val="Hyperlink"/>
                  <w:highlight w:val="green"/>
                </w:rPr>
                <w:t>final rule</w:t>
              </w:r>
            </w:hyperlink>
            <w:r w:rsidR="00756659">
              <w:rPr>
                <w:color w:val="FF0000"/>
              </w:rPr>
              <w:t>.</w:t>
            </w:r>
            <w:r w:rsidRPr="00756659" w:rsidR="00CC55D5">
              <w:rPr>
                <w:strike/>
                <w:color w:val="FF0000"/>
              </w:rPr>
              <w:t xml:space="preserve"> P</w:t>
            </w:r>
            <w:r w:rsidRPr="00CC55D5" w:rsidR="00CC55D5">
              <w:rPr>
                <w:strike/>
                <w:color w:val="FF0000"/>
              </w:rPr>
              <w:t>BGC anticipates modifying these instructions, as appropriate when the rule is finalized.</w:t>
            </w:r>
          </w:p>
        </w:tc>
      </w:tr>
    </w:tbl>
    <w:p w:rsidR="00AE4DEE" w:rsidP="00EA2134" w14:paraId="70A31ED0" w14:textId="29E50768">
      <w:pPr>
        <w:pStyle w:val="NormalWeb"/>
      </w:pPr>
    </w:p>
    <w:sectPr w:rsidSect="005A22F6">
      <w:footerReference w:type="default" r:id="rId11"/>
      <w:footerReference w:type="first" r:id="rId12"/>
      <w:pgSz w:w="12240" w:h="15840" w:code="1"/>
      <w:pgMar w:top="1440" w:right="1440" w:bottom="99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1824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5D5" w14:paraId="01666AA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D5" w14:paraId="511680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30C4" w14:paraId="05857021" w14:textId="77777777">
    <w:pPr>
      <w:pStyle w:val="Footer"/>
      <w:jc w:val="center"/>
    </w:pPr>
  </w:p>
  <w:p w:rsidR="001C746B" w14:paraId="6B2B667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D665EF"/>
    <w:multiLevelType w:val="hybridMultilevel"/>
    <w:tmpl w:val="C0586320"/>
    <w:lvl w:ilvl="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2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1">
    <w:nsid w:val="04BC43B2"/>
    <w:multiLevelType w:val="hybridMultilevel"/>
    <w:tmpl w:val="68223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3655E"/>
    <w:multiLevelType w:val="hybridMultilevel"/>
    <w:tmpl w:val="3BA80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8348D"/>
    <w:multiLevelType w:val="hybridMultilevel"/>
    <w:tmpl w:val="72BACD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>
    <w:nsid w:val="41E07A61"/>
    <w:multiLevelType w:val="hybridMultilevel"/>
    <w:tmpl w:val="3EB4E2F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87D78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B4D6F"/>
    <w:multiLevelType w:val="hybridMultilevel"/>
    <w:tmpl w:val="ACB66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B160B"/>
    <w:multiLevelType w:val="hybridMultilevel"/>
    <w:tmpl w:val="B8AE9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B61FD"/>
    <w:multiLevelType w:val="hybridMultilevel"/>
    <w:tmpl w:val="4BBE1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979E5"/>
    <w:multiLevelType w:val="hybridMultilevel"/>
    <w:tmpl w:val="1214D6C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>
    <w:nsid w:val="5CBA0A21"/>
    <w:multiLevelType w:val="multilevel"/>
    <w:tmpl w:val="64DE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7428AB"/>
    <w:multiLevelType w:val="hybridMultilevel"/>
    <w:tmpl w:val="D0DAE6E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D0945C2"/>
    <w:multiLevelType w:val="hybridMultilevel"/>
    <w:tmpl w:val="6AB62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E34E9D"/>
    <w:multiLevelType w:val="hybridMultilevel"/>
    <w:tmpl w:val="923A3E1E"/>
    <w:lvl w:ilvl="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2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num w:numId="1" w16cid:durableId="1414737179">
    <w:abstractNumId w:val="7"/>
  </w:num>
  <w:num w:numId="2" w16cid:durableId="448664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462708">
    <w:abstractNumId w:val="5"/>
  </w:num>
  <w:num w:numId="4" w16cid:durableId="886184077">
    <w:abstractNumId w:val="11"/>
  </w:num>
  <w:num w:numId="5" w16cid:durableId="403139920">
    <w:abstractNumId w:val="4"/>
  </w:num>
  <w:num w:numId="6" w16cid:durableId="1507667377">
    <w:abstractNumId w:val="8"/>
  </w:num>
  <w:num w:numId="7" w16cid:durableId="325088555">
    <w:abstractNumId w:val="6"/>
  </w:num>
  <w:num w:numId="8" w16cid:durableId="71465775">
    <w:abstractNumId w:val="1"/>
  </w:num>
  <w:num w:numId="9" w16cid:durableId="1114639348">
    <w:abstractNumId w:val="12"/>
  </w:num>
  <w:num w:numId="10" w16cid:durableId="579607056">
    <w:abstractNumId w:val="2"/>
  </w:num>
  <w:num w:numId="11" w16cid:durableId="466046070">
    <w:abstractNumId w:val="13"/>
  </w:num>
  <w:num w:numId="12" w16cid:durableId="708914606">
    <w:abstractNumId w:val="9"/>
  </w:num>
  <w:num w:numId="13" w16cid:durableId="1140610020">
    <w:abstractNumId w:val="0"/>
  </w:num>
  <w:num w:numId="14" w16cid:durableId="1951156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209F"/>
    <w:rsid w:val="00003D4C"/>
    <w:rsid w:val="00005EAB"/>
    <w:rsid w:val="0000644C"/>
    <w:rsid w:val="000127B8"/>
    <w:rsid w:val="00014968"/>
    <w:rsid w:val="0001545D"/>
    <w:rsid w:val="00016004"/>
    <w:rsid w:val="00017357"/>
    <w:rsid w:val="000245D4"/>
    <w:rsid w:val="00025120"/>
    <w:rsid w:val="00027E07"/>
    <w:rsid w:val="00033CA5"/>
    <w:rsid w:val="000422DE"/>
    <w:rsid w:val="00043C03"/>
    <w:rsid w:val="0005702C"/>
    <w:rsid w:val="00062B89"/>
    <w:rsid w:val="000634F5"/>
    <w:rsid w:val="0006577C"/>
    <w:rsid w:val="00070EB7"/>
    <w:rsid w:val="0007287C"/>
    <w:rsid w:val="00074D7F"/>
    <w:rsid w:val="0008093D"/>
    <w:rsid w:val="000809B0"/>
    <w:rsid w:val="00086476"/>
    <w:rsid w:val="00086CA2"/>
    <w:rsid w:val="00087237"/>
    <w:rsid w:val="00094B11"/>
    <w:rsid w:val="000953A6"/>
    <w:rsid w:val="000A3C07"/>
    <w:rsid w:val="000B19F5"/>
    <w:rsid w:val="000B3499"/>
    <w:rsid w:val="000B3AF3"/>
    <w:rsid w:val="000B4CB1"/>
    <w:rsid w:val="000B52E8"/>
    <w:rsid w:val="000C038B"/>
    <w:rsid w:val="000C2C31"/>
    <w:rsid w:val="000C5398"/>
    <w:rsid w:val="000C53A9"/>
    <w:rsid w:val="000D0C16"/>
    <w:rsid w:val="000D12BA"/>
    <w:rsid w:val="000D1A90"/>
    <w:rsid w:val="000D25AE"/>
    <w:rsid w:val="000D30AC"/>
    <w:rsid w:val="000D71DE"/>
    <w:rsid w:val="000D761D"/>
    <w:rsid w:val="000E7487"/>
    <w:rsid w:val="000F14EE"/>
    <w:rsid w:val="000F294E"/>
    <w:rsid w:val="000F6C37"/>
    <w:rsid w:val="00105984"/>
    <w:rsid w:val="00105C0B"/>
    <w:rsid w:val="00107C80"/>
    <w:rsid w:val="001105B9"/>
    <w:rsid w:val="00110ABE"/>
    <w:rsid w:val="00110F2B"/>
    <w:rsid w:val="00111C55"/>
    <w:rsid w:val="00116CF6"/>
    <w:rsid w:val="00117C78"/>
    <w:rsid w:val="00121BE4"/>
    <w:rsid w:val="001271DD"/>
    <w:rsid w:val="00130E8F"/>
    <w:rsid w:val="00132391"/>
    <w:rsid w:val="00134B79"/>
    <w:rsid w:val="001444FB"/>
    <w:rsid w:val="001445F2"/>
    <w:rsid w:val="00151741"/>
    <w:rsid w:val="00153619"/>
    <w:rsid w:val="00156217"/>
    <w:rsid w:val="00157E9D"/>
    <w:rsid w:val="00170F36"/>
    <w:rsid w:val="00172104"/>
    <w:rsid w:val="00172543"/>
    <w:rsid w:val="001760E9"/>
    <w:rsid w:val="00180D7C"/>
    <w:rsid w:val="001814BD"/>
    <w:rsid w:val="001849A1"/>
    <w:rsid w:val="0018636D"/>
    <w:rsid w:val="00186539"/>
    <w:rsid w:val="001925E6"/>
    <w:rsid w:val="001935B8"/>
    <w:rsid w:val="00195D0E"/>
    <w:rsid w:val="001A02E8"/>
    <w:rsid w:val="001A541D"/>
    <w:rsid w:val="001A5C8A"/>
    <w:rsid w:val="001B05E4"/>
    <w:rsid w:val="001B098B"/>
    <w:rsid w:val="001B1220"/>
    <w:rsid w:val="001B15C8"/>
    <w:rsid w:val="001B196B"/>
    <w:rsid w:val="001B3AEB"/>
    <w:rsid w:val="001B4B6E"/>
    <w:rsid w:val="001B5802"/>
    <w:rsid w:val="001B5E32"/>
    <w:rsid w:val="001B619E"/>
    <w:rsid w:val="001C4744"/>
    <w:rsid w:val="001C5847"/>
    <w:rsid w:val="001C6C94"/>
    <w:rsid w:val="001C746B"/>
    <w:rsid w:val="001D3382"/>
    <w:rsid w:val="001D5150"/>
    <w:rsid w:val="001D542B"/>
    <w:rsid w:val="001E3558"/>
    <w:rsid w:val="001E519D"/>
    <w:rsid w:val="001E5BD4"/>
    <w:rsid w:val="001E5CD0"/>
    <w:rsid w:val="001F2DBC"/>
    <w:rsid w:val="001F3BB9"/>
    <w:rsid w:val="001F54D5"/>
    <w:rsid w:val="002008D1"/>
    <w:rsid w:val="002018E1"/>
    <w:rsid w:val="002139B3"/>
    <w:rsid w:val="0021404F"/>
    <w:rsid w:val="00217516"/>
    <w:rsid w:val="002208F5"/>
    <w:rsid w:val="00221F1D"/>
    <w:rsid w:val="0022452C"/>
    <w:rsid w:val="00225711"/>
    <w:rsid w:val="00232896"/>
    <w:rsid w:val="00235E43"/>
    <w:rsid w:val="0024229E"/>
    <w:rsid w:val="002465D5"/>
    <w:rsid w:val="00247360"/>
    <w:rsid w:val="0025762B"/>
    <w:rsid w:val="00263F9F"/>
    <w:rsid w:val="0026433B"/>
    <w:rsid w:val="00266734"/>
    <w:rsid w:val="00267F42"/>
    <w:rsid w:val="0027185A"/>
    <w:rsid w:val="00283C41"/>
    <w:rsid w:val="002856E3"/>
    <w:rsid w:val="0028737B"/>
    <w:rsid w:val="00296536"/>
    <w:rsid w:val="002A33DB"/>
    <w:rsid w:val="002A4F4B"/>
    <w:rsid w:val="002A65C6"/>
    <w:rsid w:val="002B25D0"/>
    <w:rsid w:val="002B324E"/>
    <w:rsid w:val="002C1AF9"/>
    <w:rsid w:val="002C1D2C"/>
    <w:rsid w:val="002C1FFA"/>
    <w:rsid w:val="002C239E"/>
    <w:rsid w:val="002C419F"/>
    <w:rsid w:val="002D2129"/>
    <w:rsid w:val="002D4F01"/>
    <w:rsid w:val="002E0567"/>
    <w:rsid w:val="002F1F45"/>
    <w:rsid w:val="002F331A"/>
    <w:rsid w:val="002F72B1"/>
    <w:rsid w:val="00300CA5"/>
    <w:rsid w:val="00305A40"/>
    <w:rsid w:val="00305E7E"/>
    <w:rsid w:val="00305FF4"/>
    <w:rsid w:val="003062E2"/>
    <w:rsid w:val="00311DE7"/>
    <w:rsid w:val="003121FA"/>
    <w:rsid w:val="003138AF"/>
    <w:rsid w:val="00314349"/>
    <w:rsid w:val="00314353"/>
    <w:rsid w:val="00316D58"/>
    <w:rsid w:val="00321DEA"/>
    <w:rsid w:val="00322911"/>
    <w:rsid w:val="0032311D"/>
    <w:rsid w:val="00323315"/>
    <w:rsid w:val="00324796"/>
    <w:rsid w:val="00326482"/>
    <w:rsid w:val="0033116A"/>
    <w:rsid w:val="003379F8"/>
    <w:rsid w:val="00337B75"/>
    <w:rsid w:val="00347152"/>
    <w:rsid w:val="003527F5"/>
    <w:rsid w:val="00363EFA"/>
    <w:rsid w:val="003646F1"/>
    <w:rsid w:val="00365209"/>
    <w:rsid w:val="003653BE"/>
    <w:rsid w:val="00365858"/>
    <w:rsid w:val="00366656"/>
    <w:rsid w:val="00366927"/>
    <w:rsid w:val="00366A6D"/>
    <w:rsid w:val="003740F3"/>
    <w:rsid w:val="0037433F"/>
    <w:rsid w:val="00380CA4"/>
    <w:rsid w:val="00381FE4"/>
    <w:rsid w:val="003823FB"/>
    <w:rsid w:val="00394C79"/>
    <w:rsid w:val="00396284"/>
    <w:rsid w:val="00396569"/>
    <w:rsid w:val="003969F9"/>
    <w:rsid w:val="0039700D"/>
    <w:rsid w:val="00397B6E"/>
    <w:rsid w:val="003A2B3D"/>
    <w:rsid w:val="003A3133"/>
    <w:rsid w:val="003A3E42"/>
    <w:rsid w:val="003A56F3"/>
    <w:rsid w:val="003A5EF2"/>
    <w:rsid w:val="003A7978"/>
    <w:rsid w:val="003B3FE4"/>
    <w:rsid w:val="003B4AC9"/>
    <w:rsid w:val="003B5565"/>
    <w:rsid w:val="003B571B"/>
    <w:rsid w:val="003C0971"/>
    <w:rsid w:val="003D259E"/>
    <w:rsid w:val="003D25CE"/>
    <w:rsid w:val="003D3F59"/>
    <w:rsid w:val="003D5206"/>
    <w:rsid w:val="003D7AC1"/>
    <w:rsid w:val="003E5366"/>
    <w:rsid w:val="003E6E9F"/>
    <w:rsid w:val="003F431B"/>
    <w:rsid w:val="004024D7"/>
    <w:rsid w:val="00407FC6"/>
    <w:rsid w:val="00412E43"/>
    <w:rsid w:val="0041361C"/>
    <w:rsid w:val="0041505F"/>
    <w:rsid w:val="00416213"/>
    <w:rsid w:val="0042017A"/>
    <w:rsid w:val="00422D40"/>
    <w:rsid w:val="00425CCD"/>
    <w:rsid w:val="00427C04"/>
    <w:rsid w:val="004324B3"/>
    <w:rsid w:val="004327E7"/>
    <w:rsid w:val="00440654"/>
    <w:rsid w:val="00441CDD"/>
    <w:rsid w:val="00443161"/>
    <w:rsid w:val="00450602"/>
    <w:rsid w:val="004542B8"/>
    <w:rsid w:val="00463832"/>
    <w:rsid w:val="00467AD2"/>
    <w:rsid w:val="00472A7B"/>
    <w:rsid w:val="00476F17"/>
    <w:rsid w:val="004807EC"/>
    <w:rsid w:val="00481E78"/>
    <w:rsid w:val="004826A3"/>
    <w:rsid w:val="00482D85"/>
    <w:rsid w:val="00482EB0"/>
    <w:rsid w:val="004844FB"/>
    <w:rsid w:val="004861AF"/>
    <w:rsid w:val="0048797A"/>
    <w:rsid w:val="004A0E0F"/>
    <w:rsid w:val="004C0E87"/>
    <w:rsid w:val="004D0A23"/>
    <w:rsid w:val="004D3FA7"/>
    <w:rsid w:val="004D6E85"/>
    <w:rsid w:val="004E0277"/>
    <w:rsid w:val="004E08A5"/>
    <w:rsid w:val="004F5774"/>
    <w:rsid w:val="00501E4C"/>
    <w:rsid w:val="0050556A"/>
    <w:rsid w:val="00511ACF"/>
    <w:rsid w:val="00512F8F"/>
    <w:rsid w:val="00514166"/>
    <w:rsid w:val="005157A9"/>
    <w:rsid w:val="005179DD"/>
    <w:rsid w:val="00526901"/>
    <w:rsid w:val="0052791C"/>
    <w:rsid w:val="00535FE7"/>
    <w:rsid w:val="00542C2B"/>
    <w:rsid w:val="00546765"/>
    <w:rsid w:val="00550BAF"/>
    <w:rsid w:val="0055164B"/>
    <w:rsid w:val="005527CB"/>
    <w:rsid w:val="005562EB"/>
    <w:rsid w:val="00563342"/>
    <w:rsid w:val="0057401E"/>
    <w:rsid w:val="00577476"/>
    <w:rsid w:val="005847FB"/>
    <w:rsid w:val="00592CFD"/>
    <w:rsid w:val="005A079F"/>
    <w:rsid w:val="005A0CAE"/>
    <w:rsid w:val="005A22F6"/>
    <w:rsid w:val="005A3B93"/>
    <w:rsid w:val="005A3C2B"/>
    <w:rsid w:val="005A3D17"/>
    <w:rsid w:val="005A6C4C"/>
    <w:rsid w:val="005A761C"/>
    <w:rsid w:val="005B3969"/>
    <w:rsid w:val="005B5696"/>
    <w:rsid w:val="005C0B36"/>
    <w:rsid w:val="005C257B"/>
    <w:rsid w:val="005C4184"/>
    <w:rsid w:val="005C76A8"/>
    <w:rsid w:val="005D4F2F"/>
    <w:rsid w:val="005D53C3"/>
    <w:rsid w:val="005D7076"/>
    <w:rsid w:val="005D74C5"/>
    <w:rsid w:val="005E1EBB"/>
    <w:rsid w:val="005E2BA3"/>
    <w:rsid w:val="005E2E26"/>
    <w:rsid w:val="005E6610"/>
    <w:rsid w:val="005F439E"/>
    <w:rsid w:val="005F614B"/>
    <w:rsid w:val="006017AD"/>
    <w:rsid w:val="00604D71"/>
    <w:rsid w:val="00605348"/>
    <w:rsid w:val="00605E6D"/>
    <w:rsid w:val="00612406"/>
    <w:rsid w:val="00620781"/>
    <w:rsid w:val="00620857"/>
    <w:rsid w:val="00621A77"/>
    <w:rsid w:val="00625CD6"/>
    <w:rsid w:val="00631D5B"/>
    <w:rsid w:val="0063366A"/>
    <w:rsid w:val="00636D28"/>
    <w:rsid w:val="006453ED"/>
    <w:rsid w:val="006517D0"/>
    <w:rsid w:val="00651D84"/>
    <w:rsid w:val="006520A6"/>
    <w:rsid w:val="0065442B"/>
    <w:rsid w:val="00655783"/>
    <w:rsid w:val="0065764A"/>
    <w:rsid w:val="006607AD"/>
    <w:rsid w:val="006621D8"/>
    <w:rsid w:val="00665987"/>
    <w:rsid w:val="00666984"/>
    <w:rsid w:val="00673843"/>
    <w:rsid w:val="00673C81"/>
    <w:rsid w:val="00675242"/>
    <w:rsid w:val="00677A57"/>
    <w:rsid w:val="006804DF"/>
    <w:rsid w:val="006817DD"/>
    <w:rsid w:val="0069012A"/>
    <w:rsid w:val="00690641"/>
    <w:rsid w:val="00690BD7"/>
    <w:rsid w:val="00691A71"/>
    <w:rsid w:val="006925E4"/>
    <w:rsid w:val="00692E9E"/>
    <w:rsid w:val="00694A70"/>
    <w:rsid w:val="00696948"/>
    <w:rsid w:val="00696A41"/>
    <w:rsid w:val="006B35C2"/>
    <w:rsid w:val="006B7B5B"/>
    <w:rsid w:val="006C2763"/>
    <w:rsid w:val="006E0DE0"/>
    <w:rsid w:val="006E0F41"/>
    <w:rsid w:val="006E2AAF"/>
    <w:rsid w:val="006E537F"/>
    <w:rsid w:val="006F0F88"/>
    <w:rsid w:val="006F1183"/>
    <w:rsid w:val="006F5DF4"/>
    <w:rsid w:val="00704205"/>
    <w:rsid w:val="00710FDD"/>
    <w:rsid w:val="007117A4"/>
    <w:rsid w:val="00711A4C"/>
    <w:rsid w:val="00713CBE"/>
    <w:rsid w:val="00714A67"/>
    <w:rsid w:val="00716E37"/>
    <w:rsid w:val="007209FC"/>
    <w:rsid w:val="00722427"/>
    <w:rsid w:val="00725AA5"/>
    <w:rsid w:val="00726BAF"/>
    <w:rsid w:val="00727DD3"/>
    <w:rsid w:val="00730E2A"/>
    <w:rsid w:val="00731E53"/>
    <w:rsid w:val="0073250C"/>
    <w:rsid w:val="007358F1"/>
    <w:rsid w:val="00736EFE"/>
    <w:rsid w:val="0073715E"/>
    <w:rsid w:val="007430C4"/>
    <w:rsid w:val="00744B1C"/>
    <w:rsid w:val="00744C5D"/>
    <w:rsid w:val="00747055"/>
    <w:rsid w:val="007478D6"/>
    <w:rsid w:val="0075108F"/>
    <w:rsid w:val="00752160"/>
    <w:rsid w:val="00756659"/>
    <w:rsid w:val="00764966"/>
    <w:rsid w:val="00770DD9"/>
    <w:rsid w:val="00771093"/>
    <w:rsid w:val="007811C8"/>
    <w:rsid w:val="007812E9"/>
    <w:rsid w:val="00784D2A"/>
    <w:rsid w:val="007867A4"/>
    <w:rsid w:val="00790396"/>
    <w:rsid w:val="007907C4"/>
    <w:rsid w:val="00791687"/>
    <w:rsid w:val="00794BC4"/>
    <w:rsid w:val="00794F29"/>
    <w:rsid w:val="00796027"/>
    <w:rsid w:val="007A0B4B"/>
    <w:rsid w:val="007A38D9"/>
    <w:rsid w:val="007A4331"/>
    <w:rsid w:val="007A4CF6"/>
    <w:rsid w:val="007A5692"/>
    <w:rsid w:val="007A69AC"/>
    <w:rsid w:val="007A6DA1"/>
    <w:rsid w:val="007B2F1C"/>
    <w:rsid w:val="007B783E"/>
    <w:rsid w:val="007C4769"/>
    <w:rsid w:val="007C653B"/>
    <w:rsid w:val="007C70E7"/>
    <w:rsid w:val="007D1016"/>
    <w:rsid w:val="007D1191"/>
    <w:rsid w:val="007E1873"/>
    <w:rsid w:val="007E2C10"/>
    <w:rsid w:val="007E2D43"/>
    <w:rsid w:val="007E312C"/>
    <w:rsid w:val="007E5D28"/>
    <w:rsid w:val="007E65C5"/>
    <w:rsid w:val="007F04F6"/>
    <w:rsid w:val="007F4CB8"/>
    <w:rsid w:val="0080297F"/>
    <w:rsid w:val="008057FB"/>
    <w:rsid w:val="00805E82"/>
    <w:rsid w:val="00806AF9"/>
    <w:rsid w:val="0081546F"/>
    <w:rsid w:val="0081673F"/>
    <w:rsid w:val="00824481"/>
    <w:rsid w:val="00830513"/>
    <w:rsid w:val="00847587"/>
    <w:rsid w:val="0085122A"/>
    <w:rsid w:val="00851246"/>
    <w:rsid w:val="00854810"/>
    <w:rsid w:val="0085563E"/>
    <w:rsid w:val="008622EC"/>
    <w:rsid w:val="00863606"/>
    <w:rsid w:val="008639D7"/>
    <w:rsid w:val="00865269"/>
    <w:rsid w:val="00873AA3"/>
    <w:rsid w:val="00874622"/>
    <w:rsid w:val="00880270"/>
    <w:rsid w:val="00883A9F"/>
    <w:rsid w:val="00885730"/>
    <w:rsid w:val="0088708E"/>
    <w:rsid w:val="00894101"/>
    <w:rsid w:val="008955FB"/>
    <w:rsid w:val="008B0197"/>
    <w:rsid w:val="008B0E6D"/>
    <w:rsid w:val="008B5FCD"/>
    <w:rsid w:val="008B6CDF"/>
    <w:rsid w:val="008C00F8"/>
    <w:rsid w:val="008C2137"/>
    <w:rsid w:val="008D0AC7"/>
    <w:rsid w:val="008D0CC3"/>
    <w:rsid w:val="008D1896"/>
    <w:rsid w:val="008D50E8"/>
    <w:rsid w:val="008E3D12"/>
    <w:rsid w:val="008E5CD3"/>
    <w:rsid w:val="008F609B"/>
    <w:rsid w:val="008F7B09"/>
    <w:rsid w:val="00900055"/>
    <w:rsid w:val="00905F3E"/>
    <w:rsid w:val="009065E0"/>
    <w:rsid w:val="009144C1"/>
    <w:rsid w:val="00915FB2"/>
    <w:rsid w:val="00922E62"/>
    <w:rsid w:val="00923290"/>
    <w:rsid w:val="00925B76"/>
    <w:rsid w:val="00926887"/>
    <w:rsid w:val="0093129B"/>
    <w:rsid w:val="009313C2"/>
    <w:rsid w:val="009406DA"/>
    <w:rsid w:val="009449E0"/>
    <w:rsid w:val="009554E0"/>
    <w:rsid w:val="00961934"/>
    <w:rsid w:val="0096265C"/>
    <w:rsid w:val="00963601"/>
    <w:rsid w:val="009637D1"/>
    <w:rsid w:val="00963E08"/>
    <w:rsid w:val="00964B55"/>
    <w:rsid w:val="00965E16"/>
    <w:rsid w:val="0096724F"/>
    <w:rsid w:val="00971009"/>
    <w:rsid w:val="00971C2F"/>
    <w:rsid w:val="00974129"/>
    <w:rsid w:val="00975CF3"/>
    <w:rsid w:val="00982A32"/>
    <w:rsid w:val="009832E7"/>
    <w:rsid w:val="00984202"/>
    <w:rsid w:val="00984710"/>
    <w:rsid w:val="00985106"/>
    <w:rsid w:val="00985B45"/>
    <w:rsid w:val="00986674"/>
    <w:rsid w:val="00987A19"/>
    <w:rsid w:val="00992625"/>
    <w:rsid w:val="009A1F68"/>
    <w:rsid w:val="009A35E2"/>
    <w:rsid w:val="009A4C1B"/>
    <w:rsid w:val="009B1C08"/>
    <w:rsid w:val="009B40E0"/>
    <w:rsid w:val="009C52C0"/>
    <w:rsid w:val="009D056F"/>
    <w:rsid w:val="009D5532"/>
    <w:rsid w:val="009E0F75"/>
    <w:rsid w:val="009E1BE6"/>
    <w:rsid w:val="009E3E9B"/>
    <w:rsid w:val="009E42FA"/>
    <w:rsid w:val="009E4BFE"/>
    <w:rsid w:val="009E768E"/>
    <w:rsid w:val="009E7D50"/>
    <w:rsid w:val="009F0A81"/>
    <w:rsid w:val="009F1235"/>
    <w:rsid w:val="009F279A"/>
    <w:rsid w:val="009F3710"/>
    <w:rsid w:val="00A042C5"/>
    <w:rsid w:val="00A061EE"/>
    <w:rsid w:val="00A11B93"/>
    <w:rsid w:val="00A1336F"/>
    <w:rsid w:val="00A1785C"/>
    <w:rsid w:val="00A21448"/>
    <w:rsid w:val="00A22909"/>
    <w:rsid w:val="00A235DE"/>
    <w:rsid w:val="00A27F2E"/>
    <w:rsid w:val="00A30A70"/>
    <w:rsid w:val="00A32A56"/>
    <w:rsid w:val="00A33E74"/>
    <w:rsid w:val="00A34878"/>
    <w:rsid w:val="00A376CA"/>
    <w:rsid w:val="00A40571"/>
    <w:rsid w:val="00A4263E"/>
    <w:rsid w:val="00A512C9"/>
    <w:rsid w:val="00A53BF9"/>
    <w:rsid w:val="00A57B8D"/>
    <w:rsid w:val="00A61495"/>
    <w:rsid w:val="00A61B9A"/>
    <w:rsid w:val="00A62A49"/>
    <w:rsid w:val="00A64B90"/>
    <w:rsid w:val="00A654EB"/>
    <w:rsid w:val="00A66E37"/>
    <w:rsid w:val="00A67A39"/>
    <w:rsid w:val="00A73A7A"/>
    <w:rsid w:val="00A755FC"/>
    <w:rsid w:val="00A75D7D"/>
    <w:rsid w:val="00A76BEF"/>
    <w:rsid w:val="00A77CCC"/>
    <w:rsid w:val="00A81515"/>
    <w:rsid w:val="00A831E1"/>
    <w:rsid w:val="00A844DD"/>
    <w:rsid w:val="00A8538D"/>
    <w:rsid w:val="00A85B09"/>
    <w:rsid w:val="00A85F83"/>
    <w:rsid w:val="00A873EF"/>
    <w:rsid w:val="00A91F78"/>
    <w:rsid w:val="00A94C5D"/>
    <w:rsid w:val="00A9655A"/>
    <w:rsid w:val="00AA083A"/>
    <w:rsid w:val="00AA33D6"/>
    <w:rsid w:val="00AA472A"/>
    <w:rsid w:val="00AA79C9"/>
    <w:rsid w:val="00AB0814"/>
    <w:rsid w:val="00AB1D3E"/>
    <w:rsid w:val="00AB1E5C"/>
    <w:rsid w:val="00AB75D8"/>
    <w:rsid w:val="00AC49DF"/>
    <w:rsid w:val="00AD4BAE"/>
    <w:rsid w:val="00AE4DEE"/>
    <w:rsid w:val="00AE5B28"/>
    <w:rsid w:val="00AE6EC4"/>
    <w:rsid w:val="00AF3A07"/>
    <w:rsid w:val="00AF6795"/>
    <w:rsid w:val="00B002FE"/>
    <w:rsid w:val="00B00DE1"/>
    <w:rsid w:val="00B04998"/>
    <w:rsid w:val="00B05E50"/>
    <w:rsid w:val="00B06648"/>
    <w:rsid w:val="00B17F9A"/>
    <w:rsid w:val="00B356F2"/>
    <w:rsid w:val="00B36FC9"/>
    <w:rsid w:val="00B3711C"/>
    <w:rsid w:val="00B379F2"/>
    <w:rsid w:val="00B40719"/>
    <w:rsid w:val="00B43B17"/>
    <w:rsid w:val="00B4405B"/>
    <w:rsid w:val="00B47CEE"/>
    <w:rsid w:val="00B533F6"/>
    <w:rsid w:val="00B53497"/>
    <w:rsid w:val="00B537DC"/>
    <w:rsid w:val="00B54CE6"/>
    <w:rsid w:val="00B5551D"/>
    <w:rsid w:val="00B669DF"/>
    <w:rsid w:val="00B70115"/>
    <w:rsid w:val="00B73AE6"/>
    <w:rsid w:val="00B74734"/>
    <w:rsid w:val="00B82322"/>
    <w:rsid w:val="00B823D5"/>
    <w:rsid w:val="00B825FC"/>
    <w:rsid w:val="00B828C1"/>
    <w:rsid w:val="00B918FE"/>
    <w:rsid w:val="00B920D2"/>
    <w:rsid w:val="00B95808"/>
    <w:rsid w:val="00B96A39"/>
    <w:rsid w:val="00BA1BC8"/>
    <w:rsid w:val="00BA4D1E"/>
    <w:rsid w:val="00BA5927"/>
    <w:rsid w:val="00BA6ADA"/>
    <w:rsid w:val="00BA7F07"/>
    <w:rsid w:val="00BB2742"/>
    <w:rsid w:val="00BB4D88"/>
    <w:rsid w:val="00BB5653"/>
    <w:rsid w:val="00BC1196"/>
    <w:rsid w:val="00BC36F0"/>
    <w:rsid w:val="00BD1603"/>
    <w:rsid w:val="00BD4E25"/>
    <w:rsid w:val="00BD556E"/>
    <w:rsid w:val="00BD5D43"/>
    <w:rsid w:val="00BE24D9"/>
    <w:rsid w:val="00BE277F"/>
    <w:rsid w:val="00BE2AEB"/>
    <w:rsid w:val="00BE451A"/>
    <w:rsid w:val="00BF1EFD"/>
    <w:rsid w:val="00BF7E2C"/>
    <w:rsid w:val="00C00574"/>
    <w:rsid w:val="00C0307C"/>
    <w:rsid w:val="00C068BA"/>
    <w:rsid w:val="00C122D0"/>
    <w:rsid w:val="00C24FC5"/>
    <w:rsid w:val="00C34397"/>
    <w:rsid w:val="00C345CD"/>
    <w:rsid w:val="00C36D5B"/>
    <w:rsid w:val="00C432A1"/>
    <w:rsid w:val="00C44F6F"/>
    <w:rsid w:val="00C4796E"/>
    <w:rsid w:val="00C50770"/>
    <w:rsid w:val="00C538F3"/>
    <w:rsid w:val="00C566B6"/>
    <w:rsid w:val="00C57358"/>
    <w:rsid w:val="00C640DF"/>
    <w:rsid w:val="00C73616"/>
    <w:rsid w:val="00C77B54"/>
    <w:rsid w:val="00C77C10"/>
    <w:rsid w:val="00C77DFC"/>
    <w:rsid w:val="00C84223"/>
    <w:rsid w:val="00C92A82"/>
    <w:rsid w:val="00C95FFB"/>
    <w:rsid w:val="00CA39DE"/>
    <w:rsid w:val="00CA43EA"/>
    <w:rsid w:val="00CA71D7"/>
    <w:rsid w:val="00CA7E53"/>
    <w:rsid w:val="00CB301B"/>
    <w:rsid w:val="00CB306A"/>
    <w:rsid w:val="00CB36E8"/>
    <w:rsid w:val="00CC55D5"/>
    <w:rsid w:val="00CC628F"/>
    <w:rsid w:val="00CC72AE"/>
    <w:rsid w:val="00CD0968"/>
    <w:rsid w:val="00CD7372"/>
    <w:rsid w:val="00CD7ABA"/>
    <w:rsid w:val="00CE0567"/>
    <w:rsid w:val="00CE30C9"/>
    <w:rsid w:val="00CE7EA9"/>
    <w:rsid w:val="00CF0A39"/>
    <w:rsid w:val="00CF147B"/>
    <w:rsid w:val="00CF1C09"/>
    <w:rsid w:val="00CF5712"/>
    <w:rsid w:val="00D00EB0"/>
    <w:rsid w:val="00D0308B"/>
    <w:rsid w:val="00D06BCD"/>
    <w:rsid w:val="00D10E0D"/>
    <w:rsid w:val="00D1439E"/>
    <w:rsid w:val="00D213C6"/>
    <w:rsid w:val="00D31452"/>
    <w:rsid w:val="00D33DB8"/>
    <w:rsid w:val="00D37ABA"/>
    <w:rsid w:val="00D42997"/>
    <w:rsid w:val="00D43080"/>
    <w:rsid w:val="00D44BD6"/>
    <w:rsid w:val="00D45C8F"/>
    <w:rsid w:val="00D50605"/>
    <w:rsid w:val="00D51200"/>
    <w:rsid w:val="00D53368"/>
    <w:rsid w:val="00D55072"/>
    <w:rsid w:val="00D56178"/>
    <w:rsid w:val="00D57850"/>
    <w:rsid w:val="00D62F8A"/>
    <w:rsid w:val="00D6395C"/>
    <w:rsid w:val="00D64749"/>
    <w:rsid w:val="00D71646"/>
    <w:rsid w:val="00D71F37"/>
    <w:rsid w:val="00D731EE"/>
    <w:rsid w:val="00D762A0"/>
    <w:rsid w:val="00D84AA9"/>
    <w:rsid w:val="00D87F02"/>
    <w:rsid w:val="00D91A30"/>
    <w:rsid w:val="00D94DC4"/>
    <w:rsid w:val="00D96A05"/>
    <w:rsid w:val="00D97846"/>
    <w:rsid w:val="00D9789C"/>
    <w:rsid w:val="00DA056F"/>
    <w:rsid w:val="00DA14C4"/>
    <w:rsid w:val="00DA1646"/>
    <w:rsid w:val="00DA47C5"/>
    <w:rsid w:val="00DA4CAC"/>
    <w:rsid w:val="00DB369B"/>
    <w:rsid w:val="00DB4949"/>
    <w:rsid w:val="00DB6489"/>
    <w:rsid w:val="00DB672F"/>
    <w:rsid w:val="00DB7057"/>
    <w:rsid w:val="00DB71C9"/>
    <w:rsid w:val="00DC42B2"/>
    <w:rsid w:val="00DC443E"/>
    <w:rsid w:val="00DC7658"/>
    <w:rsid w:val="00DD4176"/>
    <w:rsid w:val="00DE3BC9"/>
    <w:rsid w:val="00DE5DEB"/>
    <w:rsid w:val="00DE76FE"/>
    <w:rsid w:val="00DF36C3"/>
    <w:rsid w:val="00DF4026"/>
    <w:rsid w:val="00DF611B"/>
    <w:rsid w:val="00E016E1"/>
    <w:rsid w:val="00E03ABF"/>
    <w:rsid w:val="00E04FAB"/>
    <w:rsid w:val="00E10F2F"/>
    <w:rsid w:val="00E11289"/>
    <w:rsid w:val="00E12324"/>
    <w:rsid w:val="00E13137"/>
    <w:rsid w:val="00E254F2"/>
    <w:rsid w:val="00E27396"/>
    <w:rsid w:val="00E3055B"/>
    <w:rsid w:val="00E33040"/>
    <w:rsid w:val="00E469BE"/>
    <w:rsid w:val="00E50589"/>
    <w:rsid w:val="00E61DBE"/>
    <w:rsid w:val="00E65133"/>
    <w:rsid w:val="00E66F0E"/>
    <w:rsid w:val="00E70ACF"/>
    <w:rsid w:val="00E710CE"/>
    <w:rsid w:val="00E716B9"/>
    <w:rsid w:val="00E733B7"/>
    <w:rsid w:val="00E80451"/>
    <w:rsid w:val="00E852D7"/>
    <w:rsid w:val="00E87DE0"/>
    <w:rsid w:val="00E9204F"/>
    <w:rsid w:val="00EA2134"/>
    <w:rsid w:val="00EA37DD"/>
    <w:rsid w:val="00EA5AB8"/>
    <w:rsid w:val="00EB1C5A"/>
    <w:rsid w:val="00EB2F27"/>
    <w:rsid w:val="00EB5EBE"/>
    <w:rsid w:val="00EC3288"/>
    <w:rsid w:val="00ED4633"/>
    <w:rsid w:val="00ED796A"/>
    <w:rsid w:val="00EE0744"/>
    <w:rsid w:val="00EE185A"/>
    <w:rsid w:val="00EE2829"/>
    <w:rsid w:val="00EE574C"/>
    <w:rsid w:val="00EE73D0"/>
    <w:rsid w:val="00EF34AD"/>
    <w:rsid w:val="00EF6DA4"/>
    <w:rsid w:val="00F00CCA"/>
    <w:rsid w:val="00F02A4D"/>
    <w:rsid w:val="00F02F8A"/>
    <w:rsid w:val="00F02FAE"/>
    <w:rsid w:val="00F0541E"/>
    <w:rsid w:val="00F06B33"/>
    <w:rsid w:val="00F06CB5"/>
    <w:rsid w:val="00F10908"/>
    <w:rsid w:val="00F25413"/>
    <w:rsid w:val="00F25AC5"/>
    <w:rsid w:val="00F320F8"/>
    <w:rsid w:val="00F32C57"/>
    <w:rsid w:val="00F34DED"/>
    <w:rsid w:val="00F414A0"/>
    <w:rsid w:val="00F45597"/>
    <w:rsid w:val="00F45748"/>
    <w:rsid w:val="00F5053C"/>
    <w:rsid w:val="00F51987"/>
    <w:rsid w:val="00F51D12"/>
    <w:rsid w:val="00F52A9F"/>
    <w:rsid w:val="00F53FED"/>
    <w:rsid w:val="00F543B6"/>
    <w:rsid w:val="00F557B8"/>
    <w:rsid w:val="00F703E4"/>
    <w:rsid w:val="00F8266A"/>
    <w:rsid w:val="00F8283C"/>
    <w:rsid w:val="00F842ED"/>
    <w:rsid w:val="00F844F0"/>
    <w:rsid w:val="00F96A6D"/>
    <w:rsid w:val="00FB0D9D"/>
    <w:rsid w:val="00FB31C0"/>
    <w:rsid w:val="00FB6249"/>
    <w:rsid w:val="00FD1C4E"/>
    <w:rsid w:val="00FD319B"/>
    <w:rsid w:val="00FD35CD"/>
    <w:rsid w:val="00FD4D7F"/>
    <w:rsid w:val="00FD7763"/>
    <w:rsid w:val="00FE45A5"/>
    <w:rsid w:val="00FE5F79"/>
    <w:rsid w:val="00FF1C7D"/>
    <w:rsid w:val="00FF4D97"/>
    <w:rsid w:val="00FF6516"/>
    <w:rsid w:val="00FF65A4"/>
    <w:rsid w:val="1EEB7B2C"/>
    <w:rsid w:val="2AC319CF"/>
    <w:rsid w:val="6FBCB3F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60385F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5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A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E50"/>
  </w:style>
  <w:style w:type="character" w:styleId="Hyperlink">
    <w:name w:val="Hyperlink"/>
    <w:basedOn w:val="DefaultParagraphFont"/>
    <w:uiPriority w:val="99"/>
    <w:unhideWhenUsed/>
    <w:rsid w:val="003823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46B"/>
  </w:style>
  <w:style w:type="paragraph" w:styleId="Footer">
    <w:name w:val="footer"/>
    <w:basedOn w:val="Normal"/>
    <w:link w:val="Foot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46B"/>
  </w:style>
  <w:style w:type="paragraph" w:styleId="NormalWeb">
    <w:name w:val="Normal (Web)"/>
    <w:basedOn w:val="Normal"/>
    <w:uiPriority w:val="99"/>
    <w:unhideWhenUsed/>
    <w:rsid w:val="00BF7E2C"/>
    <w:pPr>
      <w:spacing w:before="100" w:beforeAutospacing="1" w:after="100" w:afterAutospacing="1"/>
    </w:pPr>
    <w:rPr>
      <w:rFonts w:ascii="Calibri" w:hAnsi="Calibri" w:cs="Calibri"/>
      <w:sz w:val="22"/>
    </w:rPr>
  </w:style>
  <w:style w:type="character" w:customStyle="1" w:styleId="bumpedfont15">
    <w:name w:val="bumpedfont15"/>
    <w:basedOn w:val="DefaultParagraphFont"/>
    <w:rsid w:val="00BF7E2C"/>
  </w:style>
  <w:style w:type="character" w:customStyle="1" w:styleId="apple-converted-space">
    <w:name w:val="apple-converted-space"/>
    <w:basedOn w:val="DefaultParagraphFont"/>
    <w:rsid w:val="00BF7E2C"/>
  </w:style>
  <w:style w:type="character" w:customStyle="1" w:styleId="Heading1Char">
    <w:name w:val="Heading 1 Char"/>
    <w:basedOn w:val="DefaultParagraphFont"/>
    <w:link w:val="Heading1"/>
    <w:uiPriority w:val="9"/>
    <w:rsid w:val="00C736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FE4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FE4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B3FE4"/>
    <w:rPr>
      <w:vertAlign w:val="superscript"/>
    </w:rPr>
  </w:style>
  <w:style w:type="character" w:customStyle="1" w:styleId="normaltextrun">
    <w:name w:val="normaltextrun"/>
    <w:basedOn w:val="DefaultParagraphFont"/>
    <w:rsid w:val="00121BE4"/>
  </w:style>
  <w:style w:type="paragraph" w:customStyle="1" w:styleId="paragraph">
    <w:name w:val="paragraph"/>
    <w:basedOn w:val="Normal"/>
    <w:rsid w:val="00AD4BA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AD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pbgc.gov/prac/interest/erisa-4044-interest-assumption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www.govinfo.gov/content/pkg/FR-2024-06-06/pdf/2024-11819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RecordNotification xmlns="42a8a83a-5e27-410c-a1fc-7c5ac4e503f4" xsi:nil="true"/>
    <PBGCCUI xmlns="42a8a83a-5e27-410c-a1fc-7c5ac4e503f4" xsi:nil="true"/>
    <Marking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f5b6817a3196fdee07ea8fcdbd63c771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2869ebf527419008e1da8febce9a69c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E31C7-8C24-47F0-82B0-87EBC2548B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2a8a83a-5e27-410c-a1fc-7c5ac4e503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890B16-A781-4190-9642-88BA393C4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BC2E7-FBDD-4D58-A34D-3029C6A2F9E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062762-8F42-4263-8552-47594B913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Deborah</dc:creator>
  <cp:lastModifiedBy>Levin Karen</cp:lastModifiedBy>
  <cp:revision>2</cp:revision>
  <dcterms:created xsi:type="dcterms:W3CDTF">2024-07-08T15:44:00Z</dcterms:created>
  <dcterms:modified xsi:type="dcterms:W3CDTF">2024-07-08T15:44:00Z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OGC Document Status">
    <vt:lpwstr>6;#Draft|4e9a4bc7-9032-4d66-87ab-b16dbcbcd63b</vt:lpwstr>
  </property>
  <property fmtid="{D5CDD505-2E9C-101B-9397-08002B2CF9AE}" pid="6" name="Order">
    <vt:r8>100</vt:r8>
  </property>
  <property fmtid="{D5CDD505-2E9C-101B-9397-08002B2CF9AE}" pid="7" name="Source Library">
    <vt:lpwstr/>
  </property>
  <property fmtid="{D5CDD505-2E9C-101B-9397-08002B2CF9AE}" pid="8" name="Source Type">
    <vt:lpwstr>File share</vt:lpwstr>
  </property>
</Properties>
</file>