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DE5" w:rsidP="00B7152B" w14:paraId="0E20B44A" w14:textId="3367887F">
      <w:pPr>
        <w:ind w:left="1503" w:right="1483"/>
        <w:jc w:val="center"/>
        <w:rPr>
          <w:b/>
          <w:sz w:val="24"/>
        </w:rPr>
      </w:pPr>
      <w:r>
        <w:rPr>
          <w:b/>
          <w:sz w:val="24"/>
        </w:rPr>
        <w:t>Supporting Statement for Paperwork Reduction Act Submission</w:t>
      </w:r>
    </w:p>
    <w:p w:rsidR="00B27DE5" w:rsidP="00E02F34" w14:paraId="17B12991" w14:textId="77777777">
      <w:pPr>
        <w:pStyle w:val="BodyText"/>
        <w:rPr>
          <w:b/>
        </w:rPr>
      </w:pPr>
    </w:p>
    <w:p w:rsidR="00B27DE5" w:rsidP="00E02F34" w14:paraId="02945960" w14:textId="77777777">
      <w:pPr>
        <w:pStyle w:val="BodyText"/>
        <w:tabs>
          <w:tab w:val="left" w:pos="1559"/>
        </w:tabs>
        <w:ind w:left="120"/>
      </w:pPr>
      <w:r>
        <w:rPr>
          <w:b/>
        </w:rPr>
        <w:t>AGENCY:</w:t>
      </w:r>
      <w:r>
        <w:rPr>
          <w:b/>
        </w:rPr>
        <w:tab/>
      </w:r>
      <w:r>
        <w:t>Pension Benefit Guaranty</w:t>
      </w:r>
      <w:r>
        <w:rPr>
          <w:spacing w:val="-11"/>
        </w:rPr>
        <w:t xml:space="preserve"> </w:t>
      </w:r>
      <w:r>
        <w:t>Corporation</w:t>
      </w:r>
    </w:p>
    <w:p w:rsidR="00B27DE5" w:rsidP="00E02F34" w14:paraId="1035661C" w14:textId="77777777">
      <w:pPr>
        <w:pStyle w:val="BodyText"/>
        <w:spacing w:before="11"/>
        <w:rPr>
          <w:sz w:val="23"/>
        </w:rPr>
      </w:pPr>
    </w:p>
    <w:p w:rsidR="00B27DE5" w:rsidP="00E02F34" w14:paraId="6B9AF66C" w14:textId="4E956163">
      <w:pPr>
        <w:pStyle w:val="BodyText"/>
        <w:tabs>
          <w:tab w:val="left" w:pos="1559"/>
        </w:tabs>
        <w:ind w:left="1560" w:right="335" w:hanging="1440"/>
      </w:pPr>
      <w:r>
        <w:rPr>
          <w:b/>
        </w:rPr>
        <w:t>TITLE:</w:t>
      </w:r>
      <w:r>
        <w:rPr>
          <w:b/>
        </w:rPr>
        <w:tab/>
      </w:r>
      <w:r>
        <w:t>Missing Participants; 29 CFR Part 4050; PBGC Forms MP</w:t>
      </w:r>
      <w:r w:rsidR="006A1BCE">
        <w:t>-</w:t>
      </w:r>
      <w:r>
        <w:t>100,</w:t>
      </w:r>
      <w:r>
        <w:rPr>
          <w:spacing w:val="-17"/>
        </w:rPr>
        <w:t xml:space="preserve"> </w:t>
      </w:r>
      <w:r>
        <w:t>MP</w:t>
      </w:r>
      <w:r w:rsidR="006A1BCE">
        <w:t>-</w:t>
      </w:r>
      <w:r>
        <w:t>200,</w:t>
      </w:r>
      <w:r>
        <w:rPr>
          <w:spacing w:val="-2"/>
        </w:rPr>
        <w:t xml:space="preserve"> </w:t>
      </w:r>
      <w:r>
        <w:t>MP</w:t>
      </w:r>
      <w:r w:rsidR="006A1BCE">
        <w:t>-</w:t>
      </w:r>
      <w:r>
        <w:t>300</w:t>
      </w:r>
      <w:r w:rsidR="00E8618B">
        <w:t xml:space="preserve">, </w:t>
      </w:r>
      <w:r>
        <w:t>MP</w:t>
      </w:r>
      <w:r w:rsidR="006A1BCE">
        <w:t>-</w:t>
      </w:r>
      <w:r>
        <w:t>400, and</w:t>
      </w:r>
      <w:r>
        <w:rPr>
          <w:spacing w:val="-5"/>
        </w:rPr>
        <w:t xml:space="preserve"> </w:t>
      </w:r>
      <w:r>
        <w:t>schedules</w:t>
      </w:r>
    </w:p>
    <w:p w:rsidR="00B27DE5" w:rsidP="00E02F34" w14:paraId="32EC6B32" w14:textId="77777777">
      <w:pPr>
        <w:pStyle w:val="BodyText"/>
        <w:spacing w:before="11"/>
        <w:rPr>
          <w:sz w:val="23"/>
        </w:rPr>
      </w:pPr>
    </w:p>
    <w:p w:rsidR="00B27DE5" w:rsidP="00E02F34" w14:paraId="32D92E9D" w14:textId="7939E5A5">
      <w:pPr>
        <w:pStyle w:val="BodyText"/>
        <w:tabs>
          <w:tab w:val="left" w:pos="1559"/>
        </w:tabs>
        <w:ind w:left="120"/>
      </w:pPr>
      <w:r>
        <w:rPr>
          <w:b/>
        </w:rPr>
        <w:t>STATUS:</w:t>
      </w:r>
      <w:r>
        <w:rPr>
          <w:b/>
        </w:rPr>
        <w:tab/>
      </w:r>
      <w:r>
        <w:t xml:space="preserve">Request for </w:t>
      </w:r>
      <w:r w:rsidR="006B3B37">
        <w:t xml:space="preserve">extension with modification </w:t>
      </w:r>
      <w:r w:rsidR="008C74AD">
        <w:t>o</w:t>
      </w:r>
      <w:r w:rsidR="00CB44C7">
        <w:t xml:space="preserve">f </w:t>
      </w:r>
      <w:r w:rsidR="00D106EE">
        <w:t>a</w:t>
      </w:r>
      <w:r w:rsidR="00893A28">
        <w:t xml:space="preserve"> currently</w:t>
      </w:r>
      <w:r w:rsidR="00D106EE">
        <w:t xml:space="preserve"> </w:t>
      </w:r>
      <w:r w:rsidR="00893A28">
        <w:t xml:space="preserve">approved </w:t>
      </w:r>
      <w:r>
        <w:t>information</w:t>
      </w:r>
      <w:r w:rsidR="00CB44C7">
        <w:t xml:space="preserve"> </w:t>
      </w:r>
      <w:r w:rsidR="00614086">
        <w:tab/>
      </w:r>
      <w:r w:rsidR="00CB44C7">
        <w:t>collection</w:t>
      </w:r>
      <w:r w:rsidR="002634E6">
        <w:t xml:space="preserve"> (OMB Control No. 1212-00</w:t>
      </w:r>
      <w:r w:rsidR="00ED1F45">
        <w:t>69</w:t>
      </w:r>
      <w:r w:rsidR="00390EA8">
        <w:t>; expires January 31, 202</w:t>
      </w:r>
      <w:r w:rsidR="00D4630D">
        <w:t>4</w:t>
      </w:r>
      <w:r w:rsidR="00390EA8">
        <w:t>)</w:t>
      </w:r>
    </w:p>
    <w:p w:rsidR="00B27DE5" w:rsidP="00E02F34" w14:paraId="50DE0185" w14:textId="77777777">
      <w:pPr>
        <w:pStyle w:val="BodyText"/>
        <w:spacing w:before="11"/>
        <w:rPr>
          <w:sz w:val="23"/>
        </w:rPr>
      </w:pPr>
    </w:p>
    <w:p w:rsidR="00B27DE5" w:rsidP="00E02F34" w14:paraId="6FED25E7" w14:textId="51366107">
      <w:pPr>
        <w:pStyle w:val="BodyText"/>
        <w:ind w:left="1560" w:right="111" w:hanging="1440"/>
      </w:pPr>
      <w:r w:rsidRPr="6CC5BAFD">
        <w:rPr>
          <w:b/>
          <w:bCs/>
        </w:rPr>
        <w:t xml:space="preserve">CONTACT: </w:t>
      </w:r>
      <w:r>
        <w:tab/>
        <w:t>Stephanie Cibinic (202-</w:t>
      </w:r>
      <w:r w:rsidR="00AF4D92">
        <w:t>229-</w:t>
      </w:r>
      <w:r>
        <w:t>6352)</w:t>
      </w:r>
      <w:r w:rsidR="302BED56">
        <w:t>; Melissa Rifkin (202-229-6563)</w:t>
      </w:r>
    </w:p>
    <w:p w:rsidR="00B27DE5" w:rsidP="00E02F34" w14:paraId="77D3FFE8" w14:textId="77777777">
      <w:pPr>
        <w:pStyle w:val="BodyText"/>
        <w:spacing w:before="11"/>
        <w:rPr>
          <w:sz w:val="23"/>
        </w:rPr>
      </w:pPr>
    </w:p>
    <w:p w:rsidR="00DC5120" w:rsidP="00E02F34" w14:paraId="50ABAD9A" w14:textId="77777777">
      <w:pPr>
        <w:pStyle w:val="BodyText"/>
        <w:spacing w:before="11"/>
        <w:rPr>
          <w:sz w:val="23"/>
        </w:rPr>
      </w:pPr>
    </w:p>
    <w:p w:rsidR="009F36B9" w:rsidRPr="009F36B9" w:rsidP="00E02F34" w14:paraId="2705CA5F" w14:textId="19C05340">
      <w:pPr>
        <w:pStyle w:val="BodyText"/>
        <w:spacing w:before="11" w:line="480" w:lineRule="auto"/>
        <w:rPr>
          <w:sz w:val="23"/>
        </w:rPr>
      </w:pPr>
      <w:r>
        <w:rPr>
          <w:sz w:val="23"/>
        </w:rPr>
        <w:tab/>
        <w:t xml:space="preserve">1.  </w:t>
      </w:r>
      <w:r w:rsidR="00987CB6">
        <w:rPr>
          <w:rFonts w:ascii="Cambria"/>
          <w:spacing w:val="-1"/>
          <w:w w:val="95"/>
          <w:sz w:val="2"/>
        </w:rPr>
        <w:t xml:space="preserve">1.  </w:t>
      </w:r>
      <w:r w:rsidR="00FD0798">
        <w:rPr>
          <w:spacing w:val="-1"/>
          <w:w w:val="99"/>
          <w:u w:val="single"/>
        </w:rPr>
        <w:t>N</w:t>
      </w:r>
      <w:r w:rsidR="00FD0798">
        <w:rPr>
          <w:spacing w:val="-1"/>
          <w:u w:val="single"/>
        </w:rPr>
        <w:t>ee</w:t>
      </w:r>
      <w:r w:rsidR="00FD0798">
        <w:rPr>
          <w:u w:val="single"/>
        </w:rPr>
        <w:t>d</w:t>
      </w:r>
      <w:r w:rsidR="00FD0798">
        <w:rPr>
          <w:spacing w:val="2"/>
          <w:u w:val="single"/>
        </w:rPr>
        <w:t xml:space="preserve"> </w:t>
      </w:r>
      <w:r w:rsidR="00FD0798">
        <w:rPr>
          <w:spacing w:val="-1"/>
          <w:u w:val="single"/>
        </w:rPr>
        <w:t>f</w:t>
      </w:r>
      <w:r w:rsidR="00FD0798">
        <w:rPr>
          <w:u w:val="single"/>
        </w:rPr>
        <w:t>or</w:t>
      </w:r>
      <w:r w:rsidR="00FD0798">
        <w:rPr>
          <w:spacing w:val="-1"/>
          <w:u w:val="single"/>
        </w:rPr>
        <w:t xml:space="preserve"> </w:t>
      </w:r>
      <w:r w:rsidR="00466790">
        <w:rPr>
          <w:spacing w:val="-1"/>
          <w:u w:val="single"/>
        </w:rPr>
        <w:t>c</w:t>
      </w:r>
      <w:r w:rsidR="00466790">
        <w:rPr>
          <w:u w:val="single"/>
        </w:rPr>
        <w:t>oll</w:t>
      </w:r>
      <w:r w:rsidR="00466790">
        <w:rPr>
          <w:spacing w:val="1"/>
          <w:u w:val="single"/>
        </w:rPr>
        <w:t>e</w:t>
      </w:r>
      <w:r w:rsidR="00466790">
        <w:rPr>
          <w:spacing w:val="-1"/>
          <w:u w:val="single"/>
        </w:rPr>
        <w:t>c</w:t>
      </w:r>
      <w:r w:rsidR="00466790">
        <w:rPr>
          <w:u w:val="single"/>
        </w:rPr>
        <w:t>tion</w:t>
      </w:r>
      <w:r w:rsidR="00FD0798">
        <w:t xml:space="preserve">. </w:t>
      </w:r>
      <w:r w:rsidR="00FD0798">
        <w:rPr>
          <w:spacing w:val="2"/>
        </w:rPr>
        <w:t xml:space="preserve"> </w:t>
      </w:r>
      <w:r w:rsidRPr="009F6213" w:rsidR="00165B44">
        <w:t>The process of closing out a terminated retirement plan involves the disposition of plan assets to satisfy the benefits of plan participants and beneficiaries.  One difficulty faced by plan administrators in closing out terminated plans is how to provide for the benefits of persons</w:t>
      </w:r>
      <w:r w:rsidR="0021547F">
        <w:t xml:space="preserve"> who cannot be located</w:t>
      </w:r>
      <w:r w:rsidRPr="009F6213" w:rsidR="00165B44">
        <w:t xml:space="preserve">.  </w:t>
      </w:r>
      <w:r w:rsidR="007B4F31">
        <w:t xml:space="preserve">Under section 4050 of </w:t>
      </w:r>
      <w:r w:rsidR="0021547F">
        <w:t xml:space="preserve">the </w:t>
      </w:r>
      <w:r w:rsidRPr="0021547F" w:rsidR="0021547F">
        <w:t xml:space="preserve">Employee Retirement Income Security Act of 1974 (ERISA) </w:t>
      </w:r>
      <w:r w:rsidR="007B4F31">
        <w:t>and</w:t>
      </w:r>
      <w:r>
        <w:t xml:space="preserve"> 29 CFR part 40</w:t>
      </w:r>
      <w:r w:rsidR="0021547F">
        <w:t>5</w:t>
      </w:r>
      <w:r>
        <w:t>0</w:t>
      </w:r>
      <w:r w:rsidR="007B4F31">
        <w:t xml:space="preserve">, </w:t>
      </w:r>
      <w:r w:rsidR="000A0100">
        <w:t xml:space="preserve">the </w:t>
      </w:r>
      <w:r w:rsidRPr="009F6213">
        <w:rPr>
          <w:w w:val="99"/>
        </w:rPr>
        <w:t>P</w:t>
      </w:r>
      <w:r w:rsidRPr="009F6213">
        <w:rPr>
          <w:spacing w:val="-1"/>
        </w:rPr>
        <w:t>e</w:t>
      </w:r>
      <w:r w:rsidRPr="009F6213">
        <w:rPr>
          <w:w w:val="99"/>
        </w:rPr>
        <w:t>ns</w:t>
      </w:r>
      <w:r w:rsidRPr="009F6213">
        <w:t xml:space="preserve">ion </w:t>
      </w:r>
      <w:r w:rsidRPr="009F6213">
        <w:rPr>
          <w:spacing w:val="-2"/>
        </w:rPr>
        <w:t>B</w:t>
      </w:r>
      <w:r w:rsidRPr="009F6213">
        <w:rPr>
          <w:spacing w:val="-1"/>
        </w:rPr>
        <w:t>e</w:t>
      </w:r>
      <w:r w:rsidRPr="009F6213">
        <w:rPr>
          <w:spacing w:val="2"/>
        </w:rPr>
        <w:t>n</w:t>
      </w:r>
      <w:r w:rsidRPr="009F6213">
        <w:rPr>
          <w:spacing w:val="-1"/>
        </w:rPr>
        <w:t>ef</w:t>
      </w:r>
      <w:r w:rsidRPr="009F6213">
        <w:t xml:space="preserve">it </w:t>
      </w:r>
      <w:r w:rsidRPr="009F6213">
        <w:rPr>
          <w:spacing w:val="-1"/>
          <w:w w:val="99"/>
        </w:rPr>
        <w:t>G</w:t>
      </w:r>
      <w:r w:rsidRPr="009F6213">
        <w:t>u</w:t>
      </w:r>
      <w:r w:rsidRPr="009F6213">
        <w:rPr>
          <w:spacing w:val="1"/>
        </w:rPr>
        <w:t>a</w:t>
      </w:r>
      <w:r w:rsidRPr="009F6213">
        <w:rPr>
          <w:spacing w:val="-1"/>
        </w:rPr>
        <w:t>ra</w:t>
      </w:r>
      <w:r w:rsidRPr="009F6213">
        <w:t>n</w:t>
      </w:r>
      <w:r w:rsidRPr="009F6213">
        <w:rPr>
          <w:spacing w:val="2"/>
        </w:rPr>
        <w:t>t</w:t>
      </w:r>
      <w:r w:rsidRPr="009F6213">
        <w:t>y</w:t>
      </w:r>
      <w:r w:rsidRPr="009F6213">
        <w:rPr>
          <w:spacing w:val="-5"/>
        </w:rPr>
        <w:t xml:space="preserve"> </w:t>
      </w:r>
      <w:r w:rsidRPr="009F6213">
        <w:t>Co</w:t>
      </w:r>
      <w:r w:rsidRPr="009F6213">
        <w:rPr>
          <w:spacing w:val="1"/>
        </w:rPr>
        <w:t>r</w:t>
      </w:r>
      <w:r w:rsidRPr="009F6213">
        <w:t>po</w:t>
      </w:r>
      <w:r w:rsidRPr="009F6213">
        <w:rPr>
          <w:spacing w:val="-1"/>
        </w:rPr>
        <w:t>ra</w:t>
      </w:r>
      <w:r w:rsidRPr="009F6213">
        <w:t xml:space="preserve">tion </w:t>
      </w:r>
      <w:r w:rsidRPr="009F6213">
        <w:rPr>
          <w:spacing w:val="-1"/>
        </w:rPr>
        <w:t>(</w:t>
      </w:r>
      <w:r w:rsidRPr="009F6213">
        <w:rPr>
          <w:w w:val="99"/>
        </w:rPr>
        <w:t>P</w:t>
      </w:r>
      <w:r w:rsidRPr="009F6213">
        <w:t>B</w:t>
      </w:r>
      <w:r w:rsidRPr="009F6213">
        <w:rPr>
          <w:spacing w:val="1"/>
          <w:w w:val="99"/>
        </w:rPr>
        <w:t>G</w:t>
      </w:r>
      <w:r w:rsidRPr="009F6213">
        <w:t>C)</w:t>
      </w:r>
      <w:r>
        <w:rPr>
          <w:spacing w:val="-1"/>
        </w:rPr>
        <w:t xml:space="preserve"> </w:t>
      </w:r>
      <w:r w:rsidR="000A0100">
        <w:rPr>
          <w:spacing w:val="-1"/>
        </w:rPr>
        <w:t xml:space="preserve">operates the missing participants program, meaning that it </w:t>
      </w:r>
      <w:r w:rsidRPr="009F6213">
        <w:t xml:space="preserve">holds retirement benefits for missing participants and beneficiaries in terminated pension </w:t>
      </w:r>
      <w:r>
        <w:t xml:space="preserve">and other retirement </w:t>
      </w:r>
      <w:r w:rsidRPr="009F6213">
        <w:t xml:space="preserve">plans and seeks to reunite those participants and beneficiaries with the benefits being held for them.  </w:t>
      </w:r>
      <w:r>
        <w:t xml:space="preserve">PBGC administers </w:t>
      </w:r>
      <w:r w:rsidR="007B4F31">
        <w:t>t</w:t>
      </w:r>
      <w:r w:rsidRPr="009F6213" w:rsidR="00165B44">
        <w:t>he missing participants program</w:t>
      </w:r>
      <w:r>
        <w:t xml:space="preserve"> for: </w:t>
      </w:r>
    </w:p>
    <w:p w:rsidR="009F36B9" w:rsidP="00E02F34" w14:paraId="23DE36A2" w14:textId="5ED7C7DC">
      <w:pPr>
        <w:pStyle w:val="paragraph"/>
        <w:numPr>
          <w:ilvl w:val="0"/>
          <w:numId w:val="5"/>
        </w:numPr>
        <w:spacing w:line="480" w:lineRule="auto"/>
        <w:textAlignment w:val="baseline"/>
      </w:pPr>
      <w:r w:rsidRPr="009F6213">
        <w:t xml:space="preserve">single-employer </w:t>
      </w:r>
      <w:r>
        <w:t>defined benefit (</w:t>
      </w:r>
      <w:r w:rsidRPr="009F6213">
        <w:t>DB</w:t>
      </w:r>
      <w:r>
        <w:t>)</w:t>
      </w:r>
      <w:r w:rsidRPr="009F6213">
        <w:t xml:space="preserve"> plans covered by</w:t>
      </w:r>
      <w:r>
        <w:t xml:space="preserve"> </w:t>
      </w:r>
      <w:r w:rsidR="0021547F">
        <w:t xml:space="preserve">the </w:t>
      </w:r>
      <w:r>
        <w:t>insurance program</w:t>
      </w:r>
      <w:r w:rsidR="0021547F">
        <w:t xml:space="preserve"> under title IV of ERISA</w:t>
      </w:r>
      <w:r>
        <w:t>,</w:t>
      </w:r>
      <w:r w:rsidR="00020F0A">
        <w:rPr>
          <w:noProof/>
        </w:rPr>
        <mc:AlternateContent>
          <mc:Choice Requires="wps">
            <w:drawing>
              <wp:anchor distT="0" distB="0" distL="114300" distR="114300" simplePos="0" relativeHeight="251658240" behindDoc="1" locked="0" layoutInCell="1" allowOverlap="1">
                <wp:simplePos x="0" y="0"/>
                <wp:positionH relativeFrom="page">
                  <wp:posOffset>4919345</wp:posOffset>
                </wp:positionH>
                <wp:positionV relativeFrom="paragraph">
                  <wp:posOffset>137160</wp:posOffset>
                </wp:positionV>
                <wp:extent cx="81915" cy="1460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915" cy="14605"/>
                        </a:xfrm>
                        <a:prstGeom prst="rect">
                          <a:avLst/>
                        </a:prstGeom>
                        <a:noFill/>
                        <a:ln>
                          <a:noFill/>
                        </a:ln>
                      </wps:spPr>
                      <wps:txbx>
                        <w:txbxContent>
                          <w:p w:rsidR="00165B44" w:rsidP="00165B44" w14:textId="77777777">
                            <w:pPr>
                              <w:spacing w:line="23" w:lineRule="exact"/>
                              <w:rPr>
                                <w:rFonts w:ascii="Cambria"/>
                                <w:sz w:val="2"/>
                              </w:rPr>
                            </w:pPr>
                            <w:r>
                              <w:rPr>
                                <w:rFonts w:ascii="Cambria"/>
                                <w:sz w:val="2"/>
                              </w:rPr>
                              <w:t>P0F                  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45pt;height:1.15pt;margin-top:10.8pt;margin-left:387.3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ed="f" stroked="f">
                <v:textbox inset="0,0,0,0">
                  <w:txbxContent>
                    <w:p w:rsidR="00165B44" w:rsidP="00165B44" w14:paraId="04BF71F7" w14:textId="77777777">
                      <w:pPr>
                        <w:spacing w:line="23" w:lineRule="exact"/>
                        <w:rPr>
                          <w:rFonts w:ascii="Cambria"/>
                          <w:sz w:val="2"/>
                        </w:rPr>
                      </w:pPr>
                      <w:r>
                        <w:rPr>
                          <w:rFonts w:ascii="Cambria"/>
                          <w:sz w:val="2"/>
                        </w:rPr>
                        <w:t>P0F                  P</w:t>
                      </w:r>
                    </w:p>
                  </w:txbxContent>
                </v:textbox>
              </v:shape>
            </w:pict>
          </mc:Fallback>
        </mc:AlternateContent>
      </w:r>
      <w:r w:rsidR="000A0100">
        <w:t xml:space="preserve"> </w:t>
      </w:r>
    </w:p>
    <w:p w:rsidR="009F36B9" w:rsidP="00E02F34" w14:paraId="2090418E" w14:textId="16ADF930">
      <w:pPr>
        <w:pStyle w:val="paragraph"/>
        <w:numPr>
          <w:ilvl w:val="0"/>
          <w:numId w:val="5"/>
        </w:numPr>
        <w:spacing w:line="480" w:lineRule="auto"/>
        <w:textAlignment w:val="baseline"/>
        <w:rPr>
          <w:spacing w:val="2"/>
        </w:rPr>
      </w:pPr>
      <w:r w:rsidRPr="009F6213">
        <w:t>defined contribution (DC) plans (not covered by title I</w:t>
      </w:r>
      <w:r w:rsidR="0021547F">
        <w:t>V</w:t>
      </w:r>
      <w:r>
        <w:rPr>
          <w:rStyle w:val="FootnoteReference"/>
          <w:spacing w:val="-41"/>
        </w:rPr>
        <w:footnoteReference w:id="3"/>
      </w:r>
      <w:r w:rsidRPr="009F6213">
        <w:rPr>
          <w:spacing w:val="2"/>
        </w:rPr>
        <w:t>),</w:t>
      </w:r>
    </w:p>
    <w:p w:rsidR="009F36B9" w:rsidP="00E02F34" w14:paraId="21F48094" w14:textId="77777777">
      <w:pPr>
        <w:pStyle w:val="paragraph"/>
        <w:numPr>
          <w:ilvl w:val="0"/>
          <w:numId w:val="5"/>
        </w:numPr>
        <w:spacing w:line="480" w:lineRule="auto"/>
        <w:textAlignment w:val="baseline"/>
      </w:pPr>
      <w:r w:rsidRPr="009F36B9">
        <w:t>small professional service DB plans (not covered by title IV),</w:t>
      </w:r>
      <w:r w:rsidRPr="009F36B9">
        <w:rPr>
          <w:spacing w:val="-18"/>
        </w:rPr>
        <w:t xml:space="preserve"> </w:t>
      </w:r>
      <w:r w:rsidRPr="009F36B9">
        <w:t>and</w:t>
      </w:r>
    </w:p>
    <w:p w:rsidR="009F36B9" w:rsidP="00E02F34" w14:paraId="515C6696" w14:textId="77777777">
      <w:pPr>
        <w:pStyle w:val="paragraph"/>
        <w:numPr>
          <w:ilvl w:val="0"/>
          <w:numId w:val="5"/>
        </w:numPr>
        <w:spacing w:line="480" w:lineRule="auto"/>
        <w:textAlignment w:val="baseline"/>
      </w:pPr>
      <w:r w:rsidRPr="009F36B9">
        <w:t>multiemployer DB plans (covered by title</w:t>
      </w:r>
      <w:r w:rsidRPr="009F36B9">
        <w:rPr>
          <w:spacing w:val="-20"/>
        </w:rPr>
        <w:t xml:space="preserve"> </w:t>
      </w:r>
      <w:r w:rsidRPr="009F36B9">
        <w:t>IV).</w:t>
      </w:r>
    </w:p>
    <w:p w:rsidR="00165B44" w:rsidP="000A0100" w14:paraId="264F5A31" w14:textId="07DA8A67">
      <w:pPr>
        <w:pStyle w:val="paragraph"/>
        <w:spacing w:line="480" w:lineRule="auto"/>
        <w:ind w:firstLine="720"/>
        <w:textAlignment w:val="baseline"/>
      </w:pPr>
      <w:r>
        <w:t>The program for all types of</w:t>
      </w:r>
      <w:r w:rsidR="007D68EC">
        <w:t xml:space="preserve"> eligible</w:t>
      </w:r>
      <w:r>
        <w:t xml:space="preserve"> </w:t>
      </w:r>
      <w:r w:rsidR="0044226F">
        <w:t xml:space="preserve">terminating </w:t>
      </w:r>
      <w:r>
        <w:t xml:space="preserve">plans </w:t>
      </w:r>
      <w:r>
        <w:t>follow</w:t>
      </w:r>
      <w:r>
        <w:t>s</w:t>
      </w:r>
      <w:r>
        <w:t xml:space="preserve"> the same basic design.  The most prominent difference among them lies in the mandatory or voluntary nature of the programs.  For plans covered by the title IV insurance program, participation in the program is mandatory.  For plans not covered by title IV, PBGC’s regulation permits, but does not require, such plans to participate in PBGC’s missing participants program.</w:t>
      </w:r>
      <w:r w:rsidR="000A0100">
        <w:t xml:space="preserve">  Also, the four different types of plans file different forms: single-employer DB</w:t>
      </w:r>
      <w:r w:rsidR="00BA03C1">
        <w:t xml:space="preserve"> plans</w:t>
      </w:r>
      <w:r w:rsidR="000A0100">
        <w:t xml:space="preserve"> covered under title IV file Form MP</w:t>
      </w:r>
      <w:r w:rsidR="004E21C1">
        <w:t>-</w:t>
      </w:r>
      <w:r w:rsidR="000A0100">
        <w:t>100, DC plans file Form MP</w:t>
      </w:r>
      <w:r w:rsidR="004E21C1">
        <w:t>-</w:t>
      </w:r>
      <w:r w:rsidR="000A0100">
        <w:t>200, small professional service DB plans file Form MP</w:t>
      </w:r>
      <w:r w:rsidR="004E21C1">
        <w:t>-</w:t>
      </w:r>
      <w:r w:rsidR="000A0100">
        <w:t>300, and multiemployer DB plans file Form MP</w:t>
      </w:r>
      <w:r w:rsidR="005F5079">
        <w:t>-</w:t>
      </w:r>
      <w:r w:rsidR="000A0100">
        <w:t>400.</w:t>
      </w:r>
    </w:p>
    <w:p w:rsidR="00165B44" w:rsidP="00E02F34" w14:paraId="7D9521C6" w14:textId="27CD63FC">
      <w:pPr>
        <w:pStyle w:val="BodyText"/>
        <w:spacing w:before="10" w:line="480" w:lineRule="auto"/>
        <w:ind w:left="120" w:right="96" w:firstLine="720"/>
      </w:pPr>
      <w:r>
        <w:t>PBGC needs information from plans that participate in the missing participants program</w:t>
      </w:r>
      <w:r w:rsidR="00420E9F">
        <w:t>,</w:t>
      </w:r>
      <w:r>
        <w:t xml:space="preserve"> to identify the plans and the</w:t>
      </w:r>
      <w:r w:rsidR="005E0557">
        <w:t>ir</w:t>
      </w:r>
      <w:r>
        <w:t xml:space="preserve"> missing participants and beneficiaries, to search for missing participants and beneficiaries, to determine the persons entitled to benefits that the plans transfer to PBGC and the form and amount of benefits payable, and to refer claimants of benefits being held elsewhere to the institutions holding the benefits.</w:t>
      </w:r>
    </w:p>
    <w:p w:rsidR="009F36B9" w:rsidP="00E02F34" w14:paraId="3E490086" w14:textId="6EE8B3E2">
      <w:pPr>
        <w:pStyle w:val="BodyText"/>
        <w:spacing w:before="10" w:line="480" w:lineRule="auto"/>
        <w:ind w:left="120" w:right="96" w:firstLine="720"/>
      </w:pPr>
      <w:r>
        <w:t xml:space="preserve">In this renewal, PBGC is modifying the instruments of this information collection (Forms </w:t>
      </w:r>
      <w:r w:rsidRPr="009F36B9">
        <w:t>MP</w:t>
      </w:r>
      <w:r w:rsidR="00A53C3C">
        <w:t>-</w:t>
      </w:r>
      <w:r w:rsidRPr="009F36B9">
        <w:t xml:space="preserve">100, </w:t>
      </w:r>
      <w:r>
        <w:t>MP</w:t>
      </w:r>
      <w:r w:rsidR="00A53C3C">
        <w:t>-</w:t>
      </w:r>
      <w:r>
        <w:t>200, MP</w:t>
      </w:r>
      <w:r w:rsidR="00A53C3C">
        <w:t>-</w:t>
      </w:r>
      <w:r w:rsidRPr="009F36B9">
        <w:t xml:space="preserve">300, and </w:t>
      </w:r>
      <w:r>
        <w:t>MP</w:t>
      </w:r>
      <w:r w:rsidR="00A53C3C">
        <w:t>-</w:t>
      </w:r>
      <w:r w:rsidRPr="009F36B9">
        <w:t>400</w:t>
      </w:r>
      <w:r>
        <w:t xml:space="preserve"> and their corresponding instructions</w:t>
      </w:r>
      <w:r w:rsidRPr="009F36B9">
        <w:t xml:space="preserve">) </w:t>
      </w:r>
      <w:r>
        <w:t xml:space="preserve">as follows. </w:t>
      </w:r>
    </w:p>
    <w:p w:rsidR="009F36B9" w:rsidP="00E02F34" w14:paraId="4179CF7D" w14:textId="577E3A9F">
      <w:pPr>
        <w:pStyle w:val="BodyText"/>
        <w:numPr>
          <w:ilvl w:val="0"/>
          <w:numId w:val="6"/>
        </w:numPr>
        <w:spacing w:before="10" w:line="480" w:lineRule="auto"/>
        <w:ind w:right="96"/>
      </w:pPr>
      <w:r>
        <w:t xml:space="preserve">PBGC is adding a requirement for plans that are filing information about more than five missing individuals (participants or beneficiaries) to provide that information in a spreadsheet file. </w:t>
      </w:r>
      <w:r w:rsidR="00B57925">
        <w:t xml:space="preserve"> </w:t>
      </w:r>
      <w:r>
        <w:t xml:space="preserve">PBGC provides a user-friendly template that may be used for this purpose. </w:t>
      </w:r>
    </w:p>
    <w:p w:rsidR="009F36B9" w:rsidP="00E02F34" w14:paraId="47C37D6D" w14:textId="6FD6FF61">
      <w:pPr>
        <w:pStyle w:val="BodyText"/>
        <w:numPr>
          <w:ilvl w:val="0"/>
          <w:numId w:val="6"/>
        </w:numPr>
        <w:spacing w:before="10" w:line="480" w:lineRule="auto"/>
        <w:ind w:right="96"/>
      </w:pPr>
      <w:r>
        <w:t>PBGC is adding a question to the DB plan forms (MP</w:t>
      </w:r>
      <w:r w:rsidR="00696040">
        <w:t>-</w:t>
      </w:r>
      <w:r>
        <w:t xml:space="preserve">100, 300, and 400) asking if the </w:t>
      </w:r>
      <w:r>
        <w:t>plan has a default beneficiary provision, and, if yes, requiring an attachment of it. (This question i</w:t>
      </w:r>
      <w:r w:rsidR="0021547F">
        <w:t>s</w:t>
      </w:r>
      <w:r>
        <w:t xml:space="preserve"> already on the DC plan form (MP</w:t>
      </w:r>
      <w:r w:rsidR="00696040">
        <w:t>-</w:t>
      </w:r>
      <w:r>
        <w:t xml:space="preserve">200)). </w:t>
      </w:r>
    </w:p>
    <w:p w:rsidR="0021547F" w:rsidP="00E02F34" w14:paraId="7859AC6F" w14:textId="37770B20">
      <w:pPr>
        <w:pStyle w:val="BodyText"/>
        <w:numPr>
          <w:ilvl w:val="0"/>
          <w:numId w:val="6"/>
        </w:numPr>
        <w:spacing w:before="10" w:line="480" w:lineRule="auto"/>
        <w:ind w:right="96"/>
      </w:pPr>
      <w:r>
        <w:t>PBGC is updating references on the DB plan forms and instructions that relate to de minimis benefit amounts of $5,000 or less to reflect the change under section 304 of</w:t>
      </w:r>
      <w:r>
        <w:t xml:space="preserve"> </w:t>
      </w:r>
      <w:r>
        <w:t>the</w:t>
      </w:r>
      <w:r>
        <w:t xml:space="preserve"> </w:t>
      </w:r>
      <w:r>
        <w:t>SECURE 2.0</w:t>
      </w:r>
      <w:r w:rsidR="00D52557">
        <w:t xml:space="preserve"> Act</w:t>
      </w:r>
      <w:r w:rsidR="00A21709">
        <w:t xml:space="preserve"> increasing that amount</w:t>
      </w:r>
      <w:r w:rsidRPr="00326D7E" w:rsidR="00A21709">
        <w:t xml:space="preserve"> to $7,000 as of January 1, 2024.</w:t>
      </w:r>
      <w:r>
        <w:rPr>
          <w:rStyle w:val="FootnoteReference"/>
        </w:rPr>
        <w:footnoteReference w:id="4"/>
      </w:r>
      <w:r>
        <w:t xml:space="preserve"> </w:t>
      </w:r>
    </w:p>
    <w:p w:rsidR="00CF76F0" w:rsidP="00707136" w14:paraId="337D9A05" w14:textId="4FB461E3">
      <w:pPr>
        <w:pStyle w:val="BodyText"/>
        <w:numPr>
          <w:ilvl w:val="0"/>
          <w:numId w:val="6"/>
        </w:numPr>
        <w:spacing w:before="10" w:line="480" w:lineRule="auto"/>
        <w:ind w:right="96"/>
      </w:pPr>
      <w:r>
        <w:t>PBGC is adding a box to the DC plan form MP</w:t>
      </w:r>
      <w:r w:rsidR="00934A26">
        <w:t>-</w:t>
      </w:r>
      <w:r>
        <w:t>200</w:t>
      </w:r>
      <w:r w:rsidR="002C1EB5">
        <w:t xml:space="preserve"> for the person certifying the form to check whether they are the plan</w:t>
      </w:r>
      <w:r w:rsidR="49D62A24">
        <w:t>’</w:t>
      </w:r>
      <w:r w:rsidR="002C1EB5">
        <w:t>s plan administrator or the plan’s qualified termination administrator.</w:t>
      </w:r>
    </w:p>
    <w:p w:rsidR="00C72DDB" w:rsidP="00EE6A2B" w14:paraId="7FE22F27" w14:textId="77777777">
      <w:pPr>
        <w:pStyle w:val="BodyText"/>
        <w:numPr>
          <w:ilvl w:val="0"/>
          <w:numId w:val="6"/>
        </w:numPr>
        <w:spacing w:before="10" w:line="480" w:lineRule="auto"/>
        <w:ind w:right="96"/>
      </w:pPr>
      <w:r>
        <w:t xml:space="preserve">PBGC is making </w:t>
      </w:r>
      <w:r w:rsidR="75C72120">
        <w:t>other</w:t>
      </w:r>
      <w:r>
        <w:t xml:space="preserve"> </w:t>
      </w:r>
      <w:r w:rsidRPr="00617D55" w:rsidR="00617D55">
        <w:t xml:space="preserve">conforming, clarifying, and editorial changes to the </w:t>
      </w:r>
      <w:r w:rsidR="00F13525">
        <w:t>instructions</w:t>
      </w:r>
      <w:r w:rsidRPr="00617D55" w:rsidR="00617D55">
        <w:t>.</w:t>
      </w:r>
      <w:r w:rsidR="0021547F">
        <w:t xml:space="preserve">  One clarifying change is adding an appendix listing common errors and how filers can avoid them.  </w:t>
      </w:r>
    </w:p>
    <w:p w:rsidR="00B27DE5" w:rsidP="00E02F34" w14:paraId="21BC4D08" w14:textId="3409A52C">
      <w:pPr>
        <w:pStyle w:val="BodyText"/>
        <w:spacing w:before="10"/>
        <w:ind w:left="120" w:right="96" w:firstLine="720"/>
      </w:pPr>
      <w:r>
        <w:t xml:space="preserve">2.  </w:t>
      </w:r>
      <w:r w:rsidRPr="00466790">
        <w:rPr>
          <w:u w:val="single"/>
        </w:rPr>
        <w:t>Use of information</w:t>
      </w:r>
      <w:r w:rsidR="00FD0798">
        <w:t xml:space="preserve">. </w:t>
      </w:r>
      <w:r w:rsidR="00FD0798">
        <w:rPr>
          <w:spacing w:val="2"/>
        </w:rPr>
        <w:t xml:space="preserve"> </w:t>
      </w:r>
      <w:r w:rsidR="00FD0798">
        <w:rPr>
          <w:w w:val="99"/>
        </w:rPr>
        <w:t>P</w:t>
      </w:r>
      <w:r w:rsidR="00FD0798">
        <w:rPr>
          <w:spacing w:val="-2"/>
          <w:w w:val="99"/>
        </w:rPr>
        <w:t>B</w:t>
      </w:r>
      <w:r w:rsidR="00FD0798">
        <w:rPr>
          <w:spacing w:val="-1"/>
          <w:w w:val="99"/>
        </w:rPr>
        <w:t>G</w:t>
      </w:r>
      <w:r w:rsidR="00FD0798">
        <w:t>C u</w:t>
      </w:r>
      <w:r w:rsidR="00FD0798">
        <w:rPr>
          <w:w w:val="99"/>
        </w:rPr>
        <w:t>s</w:t>
      </w:r>
      <w:r w:rsidR="00FD0798">
        <w:t>e</w:t>
      </w:r>
      <w:r w:rsidR="004C7477">
        <w:t>s</w:t>
      </w:r>
      <w:r w:rsidR="00FD0798">
        <w:rPr>
          <w:spacing w:val="-1"/>
        </w:rPr>
        <w:t xml:space="preserve"> </w:t>
      </w:r>
      <w:r w:rsidR="00FD0798">
        <w:t>the</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 xml:space="preserve">tion </w:t>
      </w:r>
      <w:r w:rsidR="00FD0798">
        <w:rPr>
          <w:spacing w:val="-1"/>
        </w:rPr>
        <w:t>c</w:t>
      </w:r>
      <w:r w:rsidR="00FD0798">
        <w:t>oll</w:t>
      </w:r>
      <w:r w:rsidR="00FD0798">
        <w:rPr>
          <w:spacing w:val="-1"/>
        </w:rPr>
        <w:t>ec</w:t>
      </w:r>
      <w:r w:rsidR="00FD0798">
        <w:t>t</w:t>
      </w:r>
      <w:r w:rsidR="00FD0798">
        <w:rPr>
          <w:spacing w:val="-1"/>
        </w:rPr>
        <w:t>e</w:t>
      </w:r>
      <w:r w:rsidR="00FD0798">
        <w:t>d und</w:t>
      </w:r>
      <w:r w:rsidR="00FD0798">
        <w:rPr>
          <w:spacing w:val="-1"/>
        </w:rPr>
        <w:t>e</w:t>
      </w:r>
      <w:r w:rsidR="00FD0798">
        <w:t>r</w:t>
      </w:r>
      <w:r w:rsidR="00FD0798">
        <w:rPr>
          <w:spacing w:val="-1"/>
        </w:rPr>
        <w:t xml:space="preserve"> </w:t>
      </w:r>
      <w:r w:rsidR="00FD0798">
        <w:t>t</w:t>
      </w:r>
      <w:r w:rsidR="00FD0798">
        <w:rPr>
          <w:spacing w:val="2"/>
        </w:rPr>
        <w:t>h</w:t>
      </w:r>
      <w:r w:rsidR="00FD0798">
        <w:t>e</w:t>
      </w:r>
      <w:r w:rsidR="00FD0798">
        <w:rPr>
          <w:spacing w:val="-1"/>
        </w:rPr>
        <w:t xml:space="preserve"> </w:t>
      </w:r>
      <w:r w:rsidR="00FD0798">
        <w:t>p</w:t>
      </w:r>
      <w:r w:rsidR="00FD0798">
        <w:rPr>
          <w:spacing w:val="-1"/>
        </w:rPr>
        <w:t>r</w:t>
      </w:r>
      <w:r w:rsidR="00FD0798">
        <w:rPr>
          <w:spacing w:val="2"/>
        </w:rPr>
        <w:t>o</w:t>
      </w:r>
      <w:r w:rsidR="00FD0798">
        <w:rPr>
          <w:spacing w:val="-3"/>
        </w:rPr>
        <w:t>g</w:t>
      </w:r>
      <w:r w:rsidR="00FD0798">
        <w:rPr>
          <w:spacing w:val="-1"/>
        </w:rPr>
        <w:t>ra</w:t>
      </w:r>
      <w:r w:rsidR="00FD0798">
        <w:t>m to</w:t>
      </w:r>
    </w:p>
    <w:p w:rsidR="00B27DE5" w:rsidP="00E02F34" w14:paraId="4FE3F0B1" w14:textId="77777777">
      <w:pPr>
        <w:pStyle w:val="BodyText"/>
        <w:spacing w:before="2"/>
        <w:rPr>
          <w:sz w:val="16"/>
        </w:rPr>
      </w:pPr>
    </w:p>
    <w:p w:rsidR="00E02F34" w:rsidP="00E02F34" w14:paraId="35B9EAFD" w14:textId="77777777">
      <w:pPr>
        <w:pStyle w:val="BodyText"/>
        <w:spacing w:before="90" w:line="480" w:lineRule="auto"/>
        <w:ind w:left="119" w:right="696"/>
      </w:pPr>
      <w:r>
        <w:t>identify reporting plans, search for missing participants and beneficiaries, identify persons entitled to benefits and the amount and form of benefits payable, and refer claimants to institutions other than PBGC that hold benefits for missing participants and beneficiaries.</w:t>
      </w:r>
    </w:p>
    <w:p w:rsidR="00157678" w:rsidP="00E02F34" w14:paraId="36B28973" w14:textId="0D0ADD8F">
      <w:pPr>
        <w:pStyle w:val="BodyText"/>
        <w:spacing w:before="90" w:line="480" w:lineRule="auto"/>
        <w:ind w:left="119" w:right="696" w:firstLine="601"/>
      </w:pPr>
      <w:r>
        <w:t xml:space="preserve">3.  </w:t>
      </w:r>
      <w:r w:rsidRPr="00466790">
        <w:rPr>
          <w:u w:val="single"/>
        </w:rPr>
        <w:t>Information technology</w:t>
      </w:r>
      <w:r>
        <w:t xml:space="preserve">.  </w:t>
      </w:r>
      <w:r w:rsidR="00FD0798">
        <w:rPr>
          <w:spacing w:val="-1"/>
        </w:rPr>
        <w:t>T</w:t>
      </w:r>
      <w:r w:rsidR="00FD0798">
        <w:t>he</w:t>
      </w:r>
      <w:r w:rsidR="00A97DDF">
        <w:rPr>
          <w:spacing w:val="-1"/>
        </w:rPr>
        <w:t xml:space="preserve"> program</w:t>
      </w:r>
      <w:r w:rsidR="00FD0798">
        <w:rPr>
          <w:spacing w:val="2"/>
        </w:rPr>
        <w:t xml:space="preserve"> </w:t>
      </w:r>
      <w:r w:rsidR="00FD0798">
        <w:rPr>
          <w:spacing w:val="-1"/>
        </w:rPr>
        <w:t>a</w:t>
      </w:r>
      <w:r w:rsidR="00FD0798">
        <w:t>llo</w:t>
      </w:r>
      <w:r w:rsidR="00FD0798">
        <w:rPr>
          <w:w w:val="99"/>
        </w:rPr>
        <w:t>w</w:t>
      </w:r>
      <w:r w:rsidR="00A97DDF">
        <w:rPr>
          <w:w w:val="99"/>
        </w:rPr>
        <w:t>s</w:t>
      </w:r>
      <w:r w:rsidR="00FD0798">
        <w:rPr>
          <w:spacing w:val="-1"/>
        </w:rPr>
        <w:t xml:space="preserve"> f</w:t>
      </w:r>
      <w:r w:rsidR="00FD0798">
        <w:t>il</w:t>
      </w:r>
      <w:r w:rsidR="00FD0798">
        <w:rPr>
          <w:spacing w:val="-1"/>
        </w:rPr>
        <w:t>er</w:t>
      </w:r>
      <w:r w:rsidR="00FD0798">
        <w:rPr>
          <w:w w:val="99"/>
        </w:rPr>
        <w:t>s</w:t>
      </w:r>
      <w:r w:rsidR="00FD0798">
        <w:t xml:space="preserve"> to m</w:t>
      </w:r>
      <w:r w:rsidR="00FD0798">
        <w:rPr>
          <w:spacing w:val="-1"/>
        </w:rPr>
        <w:t>a</w:t>
      </w:r>
      <w:r w:rsidR="00FD0798">
        <w:t>ke</w:t>
      </w:r>
      <w:r w:rsidR="00FD0798">
        <w:rPr>
          <w:spacing w:val="-1"/>
        </w:rPr>
        <w:t xml:space="preserve"> </w:t>
      </w:r>
      <w:r w:rsidR="00FD0798">
        <w:rPr>
          <w:w w:val="99"/>
        </w:rPr>
        <w:t>s</w:t>
      </w:r>
      <w:r w:rsidR="00FD0798">
        <w:t>o</w:t>
      </w:r>
      <w:r w:rsidR="00FD0798">
        <w:rPr>
          <w:spacing w:val="2"/>
        </w:rPr>
        <w:t>m</w:t>
      </w:r>
      <w:r w:rsidR="00FD0798">
        <w:t>e</w:t>
      </w:r>
      <w:r w:rsidR="00FD0798">
        <w:rPr>
          <w:spacing w:val="-1"/>
        </w:rPr>
        <w:t xml:space="preserve"> </w:t>
      </w:r>
      <w:r w:rsidR="00FD0798">
        <w:t>of</w:t>
      </w:r>
      <w:r w:rsidR="00FD0798">
        <w:rPr>
          <w:spacing w:val="-1"/>
        </w:rPr>
        <w:t xml:space="preserve"> </w:t>
      </w:r>
      <w:r w:rsidR="00FD0798">
        <w:t>the</w:t>
      </w:r>
      <w:r w:rsidR="00C258D9">
        <w:t xml:space="preserve"> </w:t>
      </w:r>
      <w:r w:rsidR="00FD0798">
        <w:t>calculations needed to value benefits to be transferred to PBGC by use of a</w:t>
      </w:r>
      <w:r w:rsidR="00C258D9">
        <w:t xml:space="preserve"> </w:t>
      </w:r>
      <w:r w:rsidR="00FD0798">
        <w:t xml:space="preserve">spreadsheet accessible on PBGC’s website. </w:t>
      </w:r>
      <w:r w:rsidR="0021547F">
        <w:t xml:space="preserve"> </w:t>
      </w:r>
      <w:r w:rsidR="00FD0798">
        <w:t>The forms are fillable PDF documents</w:t>
      </w:r>
      <w:r w:rsidR="00CA5498">
        <w:t xml:space="preserve"> filed electronically by email</w:t>
      </w:r>
      <w:r w:rsidR="00FD0798">
        <w:t xml:space="preserve">. </w:t>
      </w:r>
      <w:r w:rsidR="0021547F">
        <w:t xml:space="preserve"> </w:t>
      </w:r>
      <w:r w:rsidR="00FD0798">
        <w:t xml:space="preserve">Payments to PBGC for missing participants may be made by wire </w:t>
      </w:r>
      <w:r w:rsidR="00FD0798">
        <w:t>transfers</w:t>
      </w:r>
      <w:r w:rsidR="00FD0798">
        <w:t xml:space="preserve"> or online through pay.gov.</w:t>
      </w:r>
    </w:p>
    <w:p w:rsidR="00DC5120" w:rsidP="00E02F34" w14:paraId="4BE52817" w14:textId="2AE192DF">
      <w:pPr>
        <w:pStyle w:val="BodyText"/>
        <w:spacing w:before="90" w:line="480" w:lineRule="auto"/>
        <w:ind w:left="120" w:right="115"/>
      </w:pPr>
      <w:r>
        <w:tab/>
      </w:r>
      <w:r w:rsidR="002677B1">
        <w:t xml:space="preserve">4.  </w:t>
      </w:r>
      <w:r w:rsidRPr="002677B1" w:rsidR="002677B1">
        <w:rPr>
          <w:u w:val="single"/>
        </w:rPr>
        <w:t>Identifying duplication</w:t>
      </w:r>
      <w:r w:rsidR="002677B1">
        <w:t xml:space="preserve">.  </w:t>
      </w:r>
      <w:r w:rsidR="00FD0798">
        <w:rPr>
          <w:spacing w:val="-1"/>
        </w:rPr>
        <w:t>T</w:t>
      </w:r>
      <w:r w:rsidR="00FD0798">
        <w:t>he</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 xml:space="preserve">tion </w:t>
      </w:r>
      <w:r w:rsidR="00FD0798">
        <w:rPr>
          <w:spacing w:val="1"/>
        </w:rPr>
        <w:t>r</w:t>
      </w:r>
      <w:r w:rsidR="00FD0798">
        <w:rPr>
          <w:spacing w:val="-1"/>
        </w:rPr>
        <w:t>e</w:t>
      </w:r>
      <w:r w:rsidR="00FD0798">
        <w:t>qu</w:t>
      </w:r>
      <w:r w:rsidR="00FD0798">
        <w:rPr>
          <w:spacing w:val="2"/>
        </w:rPr>
        <w:t>i</w:t>
      </w:r>
      <w:r w:rsidR="00FD0798">
        <w:rPr>
          <w:spacing w:val="-1"/>
        </w:rPr>
        <w:t>re</w:t>
      </w:r>
      <w:r w:rsidR="00FD0798">
        <w:t>d in the</w:t>
      </w:r>
      <w:r w:rsidR="00FD0798">
        <w:rPr>
          <w:spacing w:val="-1"/>
        </w:rPr>
        <w:t xml:space="preserve"> </w:t>
      </w:r>
      <w:r w:rsidR="00FD0798">
        <w:rPr>
          <w:w w:val="99"/>
        </w:rPr>
        <w:t>miss</w:t>
      </w:r>
      <w:r w:rsidR="00FD0798">
        <w:t>ing</w:t>
      </w:r>
      <w:r w:rsidR="00FD0798">
        <w:rPr>
          <w:spacing w:val="-3"/>
        </w:rPr>
        <w:t xml:space="preserve"> </w:t>
      </w:r>
      <w:r w:rsidR="00FD0798">
        <w:t>p</w:t>
      </w:r>
      <w:r w:rsidR="00FD0798">
        <w:rPr>
          <w:spacing w:val="1"/>
        </w:rPr>
        <w:t>a</w:t>
      </w:r>
      <w:r w:rsidR="00FD0798">
        <w:rPr>
          <w:spacing w:val="-1"/>
        </w:rPr>
        <w:t>r</w:t>
      </w:r>
      <w:r w:rsidR="00FD0798">
        <w:t>ti</w:t>
      </w:r>
      <w:r w:rsidR="00FD0798">
        <w:rPr>
          <w:spacing w:val="-1"/>
        </w:rPr>
        <w:t>c</w:t>
      </w:r>
      <w:r w:rsidR="00FD0798">
        <w:t>ip</w:t>
      </w:r>
      <w:r w:rsidR="00FD0798">
        <w:rPr>
          <w:spacing w:val="-1"/>
        </w:rPr>
        <w:t>a</w:t>
      </w:r>
      <w:r w:rsidR="00FD0798">
        <w:t xml:space="preserve">nt </w:t>
      </w:r>
      <w:r w:rsidR="00FD0798">
        <w:rPr>
          <w:spacing w:val="-1"/>
        </w:rPr>
        <w:t>f</w:t>
      </w:r>
      <w:r w:rsidR="00FD0798">
        <w:t>ilin</w:t>
      </w:r>
      <w:r w:rsidR="00FD0798">
        <w:rPr>
          <w:spacing w:val="-3"/>
        </w:rPr>
        <w:t>g</w:t>
      </w:r>
      <w:r w:rsidR="00FD0798">
        <w:rPr>
          <w:w w:val="99"/>
        </w:rPr>
        <w:t>s</w:t>
      </w:r>
      <w:r w:rsidR="00FD0798">
        <w:t xml:space="preserve"> </w:t>
      </w:r>
      <w:r w:rsidR="00FD0798">
        <w:rPr>
          <w:w w:val="99"/>
        </w:rPr>
        <w:t>is</w:t>
      </w:r>
      <w:r>
        <w:t xml:space="preserve"> </w:t>
      </w:r>
      <w:r w:rsidR="00FD0798">
        <w:t>not routinely filed with, and available from, any other Federal Government agency, and there is no similar information that is available instead of the information reported in these filings</w:t>
      </w:r>
      <w:r w:rsidR="00B37945">
        <w:t>.</w:t>
      </w:r>
    </w:p>
    <w:p w:rsidR="00260D79" w:rsidP="00E02F34" w14:paraId="6CD5C366" w14:textId="2DA9E909">
      <w:pPr>
        <w:pStyle w:val="BodyText"/>
        <w:spacing w:before="90" w:line="480" w:lineRule="auto"/>
        <w:ind w:left="120" w:right="115"/>
      </w:pPr>
      <w:r>
        <w:tab/>
        <w:t xml:space="preserve">5.  </w:t>
      </w:r>
      <w:r w:rsidR="00FD0798">
        <w:rPr>
          <w:u w:val="single"/>
        </w:rPr>
        <w:t>R</w:t>
      </w:r>
      <w:r w:rsidR="00FD0798">
        <w:rPr>
          <w:spacing w:val="-1"/>
          <w:u w:val="single"/>
        </w:rPr>
        <w:t>e</w:t>
      </w:r>
      <w:r w:rsidR="00FD0798">
        <w:rPr>
          <w:u w:val="single"/>
        </w:rPr>
        <w:t>du</w:t>
      </w:r>
      <w:r w:rsidR="00FD0798">
        <w:rPr>
          <w:spacing w:val="-1"/>
          <w:u w:val="single"/>
        </w:rPr>
        <w:t>c</w:t>
      </w:r>
      <w:r w:rsidR="00FD0798">
        <w:rPr>
          <w:u w:val="single"/>
        </w:rPr>
        <w:t>i</w:t>
      </w:r>
      <w:r w:rsidR="00FD0798">
        <w:rPr>
          <w:spacing w:val="2"/>
          <w:u w:val="single"/>
        </w:rPr>
        <w:t>n</w:t>
      </w:r>
      <w:r w:rsidR="00FD0798">
        <w:rPr>
          <w:u w:val="single"/>
        </w:rPr>
        <w:t>g</w:t>
      </w:r>
      <w:r w:rsidR="00FD0798">
        <w:rPr>
          <w:spacing w:val="-3"/>
          <w:u w:val="single"/>
        </w:rPr>
        <w:t xml:space="preserve"> </w:t>
      </w:r>
      <w:r w:rsidR="00FD0798">
        <w:rPr>
          <w:u w:val="single"/>
        </w:rPr>
        <w:t>the</w:t>
      </w:r>
      <w:r w:rsidR="00FD0798">
        <w:rPr>
          <w:spacing w:val="-1"/>
          <w:u w:val="single"/>
        </w:rPr>
        <w:t xml:space="preserve"> </w:t>
      </w:r>
      <w:r w:rsidR="00FD0798">
        <w:rPr>
          <w:u w:val="single"/>
        </w:rPr>
        <w:t>bu</w:t>
      </w:r>
      <w:r w:rsidR="00FD0798">
        <w:rPr>
          <w:spacing w:val="-1"/>
          <w:u w:val="single"/>
        </w:rPr>
        <w:t>r</w:t>
      </w:r>
      <w:r w:rsidR="00FD0798">
        <w:rPr>
          <w:spacing w:val="2"/>
          <w:u w:val="single"/>
        </w:rPr>
        <w:t>d</w:t>
      </w:r>
      <w:r w:rsidR="00FD0798">
        <w:rPr>
          <w:spacing w:val="-1"/>
          <w:u w:val="single"/>
        </w:rPr>
        <w:t>e</w:t>
      </w:r>
      <w:r w:rsidR="00FD0798">
        <w:rPr>
          <w:u w:val="single"/>
        </w:rPr>
        <w:t>n</w:t>
      </w:r>
      <w:r w:rsidR="00FD0798">
        <w:rPr>
          <w:spacing w:val="2"/>
          <w:u w:val="single"/>
        </w:rPr>
        <w:t xml:space="preserve"> </w:t>
      </w:r>
      <w:r w:rsidR="00FD0798">
        <w:rPr>
          <w:u w:val="single"/>
        </w:rPr>
        <w:t xml:space="preserve">on </w:t>
      </w:r>
      <w:r w:rsidR="00FD0798">
        <w:rPr>
          <w:w w:val="99"/>
          <w:u w:val="single"/>
        </w:rPr>
        <w:t>s</w:t>
      </w:r>
      <w:r w:rsidR="00FD0798">
        <w:rPr>
          <w:u w:val="single"/>
        </w:rPr>
        <w:t>m</w:t>
      </w:r>
      <w:r w:rsidR="00FD0798">
        <w:rPr>
          <w:spacing w:val="-1"/>
          <w:u w:val="single"/>
        </w:rPr>
        <w:t>a</w:t>
      </w:r>
      <w:r w:rsidR="00FD0798">
        <w:rPr>
          <w:u w:val="single"/>
        </w:rPr>
        <w:t xml:space="preserve">ll </w:t>
      </w:r>
      <w:r w:rsidR="00B76345">
        <w:rPr>
          <w:spacing w:val="-1"/>
          <w:u w:val="single"/>
        </w:rPr>
        <w:t>e</w:t>
      </w:r>
      <w:r w:rsidR="00B76345">
        <w:rPr>
          <w:u w:val="single"/>
        </w:rPr>
        <w:t>ntiti</w:t>
      </w:r>
      <w:r w:rsidR="00B76345">
        <w:rPr>
          <w:spacing w:val="-1"/>
          <w:u w:val="single"/>
        </w:rPr>
        <w:t>e</w:t>
      </w:r>
      <w:r w:rsidR="00B76345">
        <w:rPr>
          <w:w w:val="99"/>
          <w:u w:val="single"/>
        </w:rPr>
        <w:t>s</w:t>
      </w:r>
      <w:r w:rsidR="00FD0798">
        <w:t xml:space="preserve">.  </w:t>
      </w:r>
      <w:r w:rsidR="00FD0798">
        <w:rPr>
          <w:spacing w:val="-1"/>
        </w:rPr>
        <w:t>T</w:t>
      </w:r>
      <w:r w:rsidR="00FD0798">
        <w:t>he</w:t>
      </w:r>
      <w:r w:rsidR="00FD0798">
        <w:rPr>
          <w:spacing w:val="-1"/>
        </w:rPr>
        <w:t xml:space="preserve"> </w:t>
      </w:r>
      <w:r w:rsidR="00B67993">
        <w:rPr>
          <w:spacing w:val="-1"/>
        </w:rPr>
        <w:t>program</w:t>
      </w:r>
      <w:r w:rsidR="00FD0798">
        <w:t xml:space="preserve"> </w:t>
      </w:r>
      <w:r w:rsidR="00FD0798">
        <w:rPr>
          <w:spacing w:val="-1"/>
        </w:rPr>
        <w:t>re</w:t>
      </w:r>
      <w:r w:rsidR="00FD0798">
        <w:t>d</w:t>
      </w:r>
      <w:r w:rsidR="00FD0798">
        <w:rPr>
          <w:spacing w:val="2"/>
        </w:rPr>
        <w:t>u</w:t>
      </w:r>
      <w:r w:rsidR="00FD0798">
        <w:rPr>
          <w:spacing w:val="-1"/>
        </w:rPr>
        <w:t>c</w:t>
      </w:r>
      <w:r w:rsidR="00FD0798">
        <w:t>e</w:t>
      </w:r>
      <w:r w:rsidR="00B67993">
        <w:t>s</w:t>
      </w:r>
      <w:r w:rsidR="00FD0798">
        <w:rPr>
          <w:spacing w:val="-1"/>
        </w:rPr>
        <w:t xml:space="preserve"> </w:t>
      </w:r>
      <w:r w:rsidR="00FD0798">
        <w:t>b</w:t>
      </w:r>
      <w:r w:rsidR="00FD0798">
        <w:rPr>
          <w:spacing w:val="2"/>
        </w:rPr>
        <w:t>u</w:t>
      </w:r>
      <w:r w:rsidR="00FD0798">
        <w:rPr>
          <w:spacing w:val="-1"/>
        </w:rPr>
        <w:t>r</w:t>
      </w:r>
      <w:r w:rsidR="00FD0798">
        <w:t>d</w:t>
      </w:r>
      <w:r w:rsidR="00FD0798">
        <w:rPr>
          <w:spacing w:val="-1"/>
        </w:rPr>
        <w:t>e</w:t>
      </w:r>
      <w:r w:rsidR="00FD0798">
        <w:t>n</w:t>
      </w:r>
      <w:r w:rsidR="00FD0798">
        <w:t xml:space="preserve"> on </w:t>
      </w:r>
      <w:r w:rsidR="00FD0798">
        <w:rPr>
          <w:spacing w:val="-1"/>
        </w:rPr>
        <w:t>a</w:t>
      </w:r>
      <w:r w:rsidR="00FD0798">
        <w:t>ll</w:t>
      </w:r>
      <w:r w:rsidR="009B159C">
        <w:t xml:space="preserve"> </w:t>
      </w:r>
      <w:r w:rsidR="00FD0798">
        <w:t>terminating plans, including small plans, by providing a solution to the problem of distributing the benefits of missing participants and beneficiaries upon close-o</w:t>
      </w:r>
      <w:r w:rsidR="005907EB">
        <w:t>ut.</w:t>
      </w:r>
    </w:p>
    <w:p w:rsidR="00D152C8" w:rsidP="00E02F34" w14:paraId="6CEA4DBD" w14:textId="1E9FE7E0">
      <w:pPr>
        <w:pStyle w:val="BodyText"/>
        <w:spacing w:before="90" w:line="480" w:lineRule="auto"/>
        <w:ind w:left="120" w:right="115"/>
      </w:pPr>
      <w:r>
        <w:rPr>
          <w:rFonts w:ascii="Cambria"/>
          <w:w w:val="95"/>
          <w:sz w:val="2"/>
        </w:rPr>
        <w:tab/>
      </w:r>
      <w:r w:rsidR="00B76345">
        <w:t xml:space="preserve">6.  </w:t>
      </w:r>
      <w:r w:rsidRPr="00B76345" w:rsidR="00B76345">
        <w:rPr>
          <w:u w:val="single"/>
        </w:rPr>
        <w:t>Consequences of less frequent reporting</w:t>
      </w:r>
      <w:r w:rsidR="00FD0798">
        <w:t xml:space="preserve">.  </w:t>
      </w:r>
      <w:r w:rsidR="00FD0798">
        <w:rPr>
          <w:spacing w:val="-1"/>
        </w:rPr>
        <w:t>T</w:t>
      </w:r>
      <w:r w:rsidR="00FD0798">
        <w:t>hi</w:t>
      </w:r>
      <w:r w:rsidR="00FD0798">
        <w:rPr>
          <w:w w:val="99"/>
        </w:rPr>
        <w:t>s</w:t>
      </w:r>
      <w:r w:rsidR="00FD0798">
        <w:rPr>
          <w:spacing w:val="2"/>
        </w:rPr>
        <w:t xml:space="preserve"> </w:t>
      </w:r>
      <w:r w:rsidR="00FD0798">
        <w:rPr>
          <w:spacing w:val="-1"/>
        </w:rPr>
        <w:t>c</w:t>
      </w:r>
      <w:r w:rsidR="00FD0798">
        <w:t>oll</w:t>
      </w:r>
      <w:r w:rsidR="00FD0798">
        <w:rPr>
          <w:spacing w:val="-1"/>
        </w:rPr>
        <w:t>ec</w:t>
      </w:r>
      <w:r w:rsidR="00FD0798">
        <w:t>tion of</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tion</w:t>
      </w:r>
      <w:r w:rsidR="00FD0798">
        <w:rPr>
          <w:spacing w:val="2"/>
        </w:rPr>
        <w:t xml:space="preserve"> </w:t>
      </w:r>
      <w:r w:rsidR="00FD0798">
        <w:t>o</w:t>
      </w:r>
      <w:r w:rsidR="00FD0798">
        <w:rPr>
          <w:spacing w:val="-1"/>
        </w:rPr>
        <w:t>cc</w:t>
      </w:r>
      <w:r w:rsidR="00FD0798">
        <w:t>u</w:t>
      </w:r>
      <w:r w:rsidR="00FD0798">
        <w:rPr>
          <w:spacing w:val="-1"/>
        </w:rPr>
        <w:t>r</w:t>
      </w:r>
      <w:r w:rsidR="00FD0798">
        <w:rPr>
          <w:w w:val="99"/>
        </w:rPr>
        <w:t>s</w:t>
      </w:r>
      <w:r w:rsidR="00FD0798">
        <w:t xml:space="preserve"> on</w:t>
      </w:r>
      <w:r w:rsidR="00FD0798">
        <w:rPr>
          <w:spacing w:val="5"/>
        </w:rPr>
        <w:t>l</w:t>
      </w:r>
      <w:r w:rsidR="00FD0798">
        <w:t>y</w:t>
      </w:r>
      <w:r w:rsidR="00D42619">
        <w:t xml:space="preserve"> </w:t>
      </w:r>
      <w:r w:rsidR="00FD0798">
        <w:t xml:space="preserve">once in the life of a pension </w:t>
      </w:r>
      <w:r w:rsidR="00E02F34">
        <w:t xml:space="preserve">or other retirement </w:t>
      </w:r>
      <w:r w:rsidR="00FD0798">
        <w:t xml:space="preserve">plan covered by section 4050 of ERISA ‒— upon close-out in connection with plan termination. </w:t>
      </w:r>
      <w:r w:rsidR="006065B7">
        <w:t xml:space="preserve"> </w:t>
      </w:r>
      <w:r w:rsidR="00FD0798">
        <w:t xml:space="preserve">Therefore, the collection could be conducted less frequently only if it were not conducted at all. </w:t>
      </w:r>
      <w:r w:rsidR="006065B7">
        <w:t xml:space="preserve"> </w:t>
      </w:r>
      <w:r w:rsidR="00FD0798">
        <w:t>If this information were not collected at all, PBGC would not be able to fulfill its duties under the missing participants program provided for in section 4050 of ERISA.</w:t>
      </w:r>
    </w:p>
    <w:p w:rsidR="00786D2C" w:rsidP="00A97356" w14:paraId="498402AE" w14:textId="5F4BC83E">
      <w:pPr>
        <w:pStyle w:val="BodyText"/>
        <w:spacing w:before="90" w:line="480" w:lineRule="auto"/>
        <w:ind w:left="120" w:right="115"/>
      </w:pPr>
      <w:r>
        <w:tab/>
      </w:r>
      <w:r w:rsidR="00987CB6">
        <w:t>7</w:t>
      </w:r>
      <w:r>
        <w:t xml:space="preserve">. </w:t>
      </w:r>
      <w:r w:rsidR="00987CB6">
        <w:t xml:space="preserve"> </w:t>
      </w:r>
      <w:r w:rsidR="00C424B0">
        <w:rPr>
          <w:u w:val="single"/>
        </w:rPr>
        <w:t>Special circumstances</w:t>
      </w:r>
      <w:r w:rsidRPr="00980393" w:rsidR="00FD0798">
        <w:t>.</w:t>
      </w:r>
      <w:r w:rsidR="00FD0798">
        <w:t xml:space="preserve">  </w:t>
      </w:r>
      <w:r w:rsidR="00FD0798">
        <w:rPr>
          <w:spacing w:val="-1"/>
        </w:rPr>
        <w:t>T</w:t>
      </w:r>
      <w:r w:rsidR="00FD0798">
        <w:t>hi</w:t>
      </w:r>
      <w:r w:rsidR="00FD0798">
        <w:rPr>
          <w:w w:val="99"/>
        </w:rPr>
        <w:t>s</w:t>
      </w:r>
      <w:r w:rsidR="00FD0798">
        <w:t xml:space="preserve"> </w:t>
      </w:r>
      <w:r w:rsidR="00FD0798">
        <w:rPr>
          <w:spacing w:val="-1"/>
        </w:rPr>
        <w:t>c</w:t>
      </w:r>
      <w:r w:rsidR="00FD0798">
        <w:t>oll</w:t>
      </w:r>
      <w:r w:rsidR="00FD0798">
        <w:rPr>
          <w:spacing w:val="-1"/>
        </w:rPr>
        <w:t>ec</w:t>
      </w:r>
      <w:r w:rsidR="00FD0798">
        <w:t>tion of</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tion do</w:t>
      </w:r>
      <w:r w:rsidR="00FD0798">
        <w:rPr>
          <w:spacing w:val="-1"/>
        </w:rPr>
        <w:t>e</w:t>
      </w:r>
      <w:r w:rsidR="00FD0798">
        <w:rPr>
          <w:w w:val="99"/>
        </w:rPr>
        <w:t>s</w:t>
      </w:r>
      <w:r w:rsidR="00FD0798">
        <w:t xml:space="preserve"> not involve</w:t>
      </w:r>
      <w:r w:rsidR="00FD0798">
        <w:rPr>
          <w:spacing w:val="-1"/>
        </w:rPr>
        <w:t xml:space="preserve"> a</w:t>
      </w:r>
      <w:r w:rsidR="00FD0798">
        <w:rPr>
          <w:spacing w:val="4"/>
        </w:rPr>
        <w:t>n</w:t>
      </w:r>
      <w:r w:rsidR="00FD0798">
        <w:t>y</w:t>
      </w:r>
      <w:r w:rsidR="00A97356">
        <w:t xml:space="preserve"> </w:t>
      </w:r>
      <w:r w:rsidR="00FD0798">
        <w:t>requirement listed in 5 CFR 1320.5(d)(2).</w:t>
      </w:r>
    </w:p>
    <w:p w:rsidR="004240FC" w:rsidRPr="00D4630D" w:rsidP="00E02F34" w14:paraId="6AFBD8C9" w14:textId="2F13B840">
      <w:pPr>
        <w:pStyle w:val="BodyText"/>
        <w:spacing w:before="90" w:line="480" w:lineRule="auto"/>
        <w:ind w:left="120"/>
      </w:pPr>
      <w:r>
        <w:tab/>
      </w:r>
      <w:r w:rsidR="00155AA2">
        <w:t xml:space="preserve">8.  </w:t>
      </w:r>
      <w:r w:rsidRPr="00155AA2" w:rsidR="00155AA2">
        <w:rPr>
          <w:u w:val="single"/>
        </w:rPr>
        <w:t>Outside input</w:t>
      </w:r>
      <w:r w:rsidR="00155AA2">
        <w:t xml:space="preserve">.  On </w:t>
      </w:r>
      <w:r w:rsidR="00D4630D">
        <w:t>July</w:t>
      </w:r>
      <w:r w:rsidR="00252A8E">
        <w:t xml:space="preserve"> </w:t>
      </w:r>
      <w:r w:rsidR="00D4630D">
        <w:t>3</w:t>
      </w:r>
      <w:r w:rsidR="00252A8E">
        <w:t>, 202</w:t>
      </w:r>
      <w:r w:rsidR="00D4630D">
        <w:t>3</w:t>
      </w:r>
      <w:r w:rsidR="00E02F34">
        <w:t>,</w:t>
      </w:r>
      <w:r w:rsidR="00BD6A91">
        <w:t xml:space="preserve"> at </w:t>
      </w:r>
      <w:r w:rsidR="00252A8E">
        <w:t>8</w:t>
      </w:r>
      <w:r w:rsidR="00D4630D">
        <w:t>8</w:t>
      </w:r>
      <w:r w:rsidR="00252A8E">
        <w:t xml:space="preserve"> FR </w:t>
      </w:r>
      <w:r w:rsidR="00D4630D">
        <w:t>42758</w:t>
      </w:r>
      <w:r w:rsidR="00155AA2">
        <w:t>, PBGC published a notice of its intention to request OMB approval of this collection of information and solicited public comment.  No comments were received</w:t>
      </w:r>
      <w:r w:rsidR="00CF2071">
        <w:t xml:space="preserve">. </w:t>
      </w:r>
    </w:p>
    <w:p w:rsidR="009F0043" w:rsidP="00E02F34" w14:paraId="39CD6D34" w14:textId="37DF29FC">
      <w:pPr>
        <w:pStyle w:val="BodyText"/>
        <w:spacing w:before="90" w:line="480" w:lineRule="auto"/>
        <w:ind w:left="120"/>
      </w:pPr>
      <w:r>
        <w:tab/>
      </w:r>
      <w:r w:rsidR="00766EFF">
        <w:t xml:space="preserve">9.  </w:t>
      </w:r>
      <w:r w:rsidRPr="00766EFF" w:rsidR="00766EFF">
        <w:rPr>
          <w:u w:val="single"/>
        </w:rPr>
        <w:t>Payments and gifts</w:t>
      </w:r>
      <w:r w:rsidR="00766EFF">
        <w:t xml:space="preserve">.  </w:t>
      </w:r>
      <w:r w:rsidR="00FD0798">
        <w:rPr>
          <w:spacing w:val="-1"/>
        </w:rPr>
        <w:t>T</w:t>
      </w:r>
      <w:r w:rsidR="00FD0798">
        <w:t>h</w:t>
      </w:r>
      <w:r w:rsidR="00FD0798">
        <w:rPr>
          <w:spacing w:val="-1"/>
        </w:rPr>
        <w:t>er</w:t>
      </w:r>
      <w:r w:rsidR="00FD0798">
        <w:t>e</w:t>
      </w:r>
      <w:r w:rsidR="00FD0798">
        <w:rPr>
          <w:spacing w:val="1"/>
        </w:rPr>
        <w:t xml:space="preserve"> </w:t>
      </w:r>
      <w:r w:rsidR="00FD0798">
        <w:rPr>
          <w:spacing w:val="-1"/>
        </w:rPr>
        <w:t>ar</w:t>
      </w:r>
      <w:r w:rsidR="00FD0798">
        <w:t>e</w:t>
      </w:r>
      <w:r w:rsidR="00FD0798">
        <w:rPr>
          <w:spacing w:val="-1"/>
        </w:rPr>
        <w:t xml:space="preserve"> </w:t>
      </w:r>
      <w:r w:rsidR="00FD0798">
        <w:t xml:space="preserve">no </w:t>
      </w:r>
      <w:r w:rsidR="00FD0798">
        <w:rPr>
          <w:spacing w:val="2"/>
        </w:rPr>
        <w:t>p</w:t>
      </w:r>
      <w:r w:rsidR="00FD0798">
        <w:rPr>
          <w:spacing w:val="3"/>
        </w:rPr>
        <w:t>a</w:t>
      </w:r>
      <w:r w:rsidR="00FD0798">
        <w:rPr>
          <w:spacing w:val="-8"/>
        </w:rPr>
        <w:t>y</w:t>
      </w:r>
      <w:r w:rsidR="00FD0798">
        <w:rPr>
          <w:spacing w:val="2"/>
        </w:rPr>
        <w:t>m</w:t>
      </w:r>
      <w:r w:rsidR="00FD0798">
        <w:rPr>
          <w:spacing w:val="-1"/>
        </w:rPr>
        <w:t>e</w:t>
      </w:r>
      <w:r w:rsidR="00FD0798">
        <w:t>nt</w:t>
      </w:r>
      <w:r w:rsidR="00FD0798">
        <w:rPr>
          <w:w w:val="99"/>
        </w:rPr>
        <w:t>s</w:t>
      </w:r>
      <w:r w:rsidR="00FD0798">
        <w:t xml:space="preserve"> or</w:t>
      </w:r>
      <w:r w:rsidR="00FD0798">
        <w:rPr>
          <w:spacing w:val="1"/>
        </w:rPr>
        <w:t xml:space="preserve"> </w:t>
      </w:r>
      <w:r w:rsidR="00FD0798">
        <w:rPr>
          <w:spacing w:val="-3"/>
        </w:rPr>
        <w:t>g</w:t>
      </w:r>
      <w:r w:rsidR="00FD0798">
        <w:t>i</w:t>
      </w:r>
      <w:r w:rsidR="00FD0798">
        <w:rPr>
          <w:spacing w:val="-1"/>
        </w:rPr>
        <w:t>f</w:t>
      </w:r>
      <w:r w:rsidR="00FD0798">
        <w:t>t</w:t>
      </w:r>
      <w:r w:rsidR="00FD0798">
        <w:rPr>
          <w:w w:val="99"/>
        </w:rPr>
        <w:t>s</w:t>
      </w:r>
      <w:r w:rsidR="00FD0798">
        <w:t xml:space="preserve"> m</w:t>
      </w:r>
      <w:r w:rsidR="00FD0798">
        <w:rPr>
          <w:spacing w:val="-1"/>
        </w:rPr>
        <w:t>a</w:t>
      </w:r>
      <w:r w:rsidR="00FD0798">
        <w:t>de</w:t>
      </w:r>
      <w:r w:rsidR="00FD0798">
        <w:rPr>
          <w:spacing w:val="-1"/>
        </w:rPr>
        <w:t xml:space="preserve"> </w:t>
      </w:r>
      <w:r w:rsidR="00FD0798">
        <w:t xml:space="preserve">to </w:t>
      </w:r>
      <w:r w:rsidR="00FD0798">
        <w:rPr>
          <w:spacing w:val="1"/>
        </w:rPr>
        <w:t>r</w:t>
      </w:r>
      <w:r w:rsidR="00FD0798">
        <w:rPr>
          <w:spacing w:val="-1"/>
        </w:rPr>
        <w:t>e</w:t>
      </w:r>
      <w:r w:rsidR="00FD0798">
        <w:rPr>
          <w:w w:val="99"/>
        </w:rPr>
        <w:t>s</w:t>
      </w:r>
      <w:r w:rsidR="00FD0798">
        <w:t>pond</w:t>
      </w:r>
      <w:r w:rsidR="00FD0798">
        <w:rPr>
          <w:spacing w:val="-1"/>
        </w:rPr>
        <w:t>e</w:t>
      </w:r>
      <w:r w:rsidR="00FD0798">
        <w:t>n</w:t>
      </w:r>
      <w:r w:rsidR="00FD0798">
        <w:rPr>
          <w:spacing w:val="2"/>
        </w:rPr>
        <w:t>t</w:t>
      </w:r>
      <w:r w:rsidR="00FD0798">
        <w:rPr>
          <w:w w:val="99"/>
        </w:rPr>
        <w:t>s</w:t>
      </w:r>
      <w:r w:rsidR="00FD0798">
        <w:t xml:space="preserve"> in</w:t>
      </w:r>
      <w:r w:rsidR="00C258D9">
        <w:t xml:space="preserve"> </w:t>
      </w:r>
      <w:r w:rsidR="00FD0798">
        <w:t>connection with this collection of information.</w:t>
      </w:r>
    </w:p>
    <w:p w:rsidR="009F0043" w:rsidP="002021E7" w14:paraId="3339E8C0" w14:textId="35719185">
      <w:pPr>
        <w:pStyle w:val="BodyText"/>
        <w:spacing w:before="90" w:line="480" w:lineRule="auto"/>
        <w:ind w:left="120"/>
      </w:pPr>
      <w:r>
        <w:tab/>
      </w:r>
      <w:r w:rsidR="00A97356">
        <w:t xml:space="preserve">10. </w:t>
      </w:r>
      <w:r w:rsidRPr="00A97356" w:rsidR="00A97356">
        <w:rPr>
          <w:u w:val="single"/>
        </w:rPr>
        <w:t>Confidentiality</w:t>
      </w:r>
      <w:r w:rsidR="00A97356">
        <w:t xml:space="preserve">.  </w:t>
      </w:r>
      <w:r w:rsidR="00FD0798">
        <w:t>C</w:t>
      </w:r>
      <w:r w:rsidR="00FD0798">
        <w:rPr>
          <w:spacing w:val="2"/>
        </w:rPr>
        <w:t>o</w:t>
      </w:r>
      <w:r w:rsidR="00FD0798">
        <w:t>n</w:t>
      </w:r>
      <w:r w:rsidR="00FD0798">
        <w:rPr>
          <w:spacing w:val="-1"/>
        </w:rPr>
        <w:t>f</w:t>
      </w:r>
      <w:r w:rsidR="00FD0798">
        <w:t>id</w:t>
      </w:r>
      <w:r w:rsidR="00FD0798">
        <w:rPr>
          <w:spacing w:val="-1"/>
        </w:rPr>
        <w:t>e</w:t>
      </w:r>
      <w:r w:rsidR="00FD0798">
        <w:t>nti</w:t>
      </w:r>
      <w:r w:rsidR="00FD0798">
        <w:rPr>
          <w:spacing w:val="-1"/>
        </w:rPr>
        <w:t>a</w:t>
      </w:r>
      <w:r w:rsidR="00FD0798">
        <w:t>li</w:t>
      </w:r>
      <w:r w:rsidR="00FD0798">
        <w:rPr>
          <w:spacing w:val="2"/>
        </w:rPr>
        <w:t>t</w:t>
      </w:r>
      <w:r w:rsidR="00FD0798">
        <w:t>y</w:t>
      </w:r>
      <w:r w:rsidR="00FD0798">
        <w:rPr>
          <w:spacing w:val="-5"/>
        </w:rPr>
        <w:t xml:space="preserve"> </w:t>
      </w:r>
      <w:r w:rsidR="00FD0798">
        <w:t>of</w:t>
      </w:r>
      <w:r w:rsidR="00FD0798">
        <w:rPr>
          <w:spacing w:val="-1"/>
        </w:rPr>
        <w:t xml:space="preserve"> </w:t>
      </w:r>
      <w:r w:rsidR="00FD0798">
        <w:t>in</w:t>
      </w:r>
      <w:r w:rsidR="00FD0798">
        <w:rPr>
          <w:spacing w:val="-1"/>
        </w:rPr>
        <w:t>f</w:t>
      </w:r>
      <w:r w:rsidR="00FD0798">
        <w:rPr>
          <w:spacing w:val="2"/>
        </w:rPr>
        <w:t>o</w:t>
      </w:r>
      <w:r w:rsidR="00FD0798">
        <w:rPr>
          <w:spacing w:val="-1"/>
        </w:rPr>
        <w:t>r</w:t>
      </w:r>
      <w:r w:rsidR="00FD0798">
        <w:t>m</w:t>
      </w:r>
      <w:r w:rsidR="00FD0798">
        <w:rPr>
          <w:spacing w:val="-1"/>
        </w:rPr>
        <w:t>a</w:t>
      </w:r>
      <w:r w:rsidR="00FD0798">
        <w:t xml:space="preserve">tion </w:t>
      </w:r>
      <w:r w:rsidR="00FD0798">
        <w:t>i</w:t>
      </w:r>
      <w:r w:rsidR="00FD0798">
        <w:rPr>
          <w:w w:val="99"/>
        </w:rPr>
        <w:t>s</w:t>
      </w:r>
      <w:r w:rsidR="002021E7">
        <w:t xml:space="preserve"> </w:t>
      </w:r>
      <w:r w:rsidR="00FD0798">
        <w:t>th</w:t>
      </w:r>
      <w:r w:rsidR="00FD0798">
        <w:rPr>
          <w:spacing w:val="-1"/>
        </w:rPr>
        <w:t>a</w:t>
      </w:r>
      <w:r w:rsidR="00FD0798">
        <w:t>t</w:t>
      </w:r>
      <w:r w:rsidR="00FD0798">
        <w:t xml:space="preserve"> </w:t>
      </w:r>
      <w:r w:rsidR="00FD0798">
        <w:rPr>
          <w:spacing w:val="-1"/>
        </w:rPr>
        <w:t>aff</w:t>
      </w:r>
      <w:r w:rsidR="00FD0798">
        <w:t>o</w:t>
      </w:r>
      <w:r w:rsidR="00FD0798">
        <w:rPr>
          <w:spacing w:val="-1"/>
        </w:rPr>
        <w:t>r</w:t>
      </w:r>
      <w:r w:rsidR="00FD0798">
        <w:t>d</w:t>
      </w:r>
      <w:r w:rsidR="00FD0798">
        <w:rPr>
          <w:spacing w:val="-1"/>
        </w:rPr>
        <w:t>e</w:t>
      </w:r>
      <w:r w:rsidR="00FD0798">
        <w:t xml:space="preserve">d </w:t>
      </w:r>
      <w:r w:rsidR="00FD0798">
        <w:rPr>
          <w:spacing w:val="4"/>
        </w:rPr>
        <w:t>b</w:t>
      </w:r>
      <w:r w:rsidR="00FD0798">
        <w:t>y</w:t>
      </w:r>
      <w:r w:rsidR="00FD0798">
        <w:rPr>
          <w:spacing w:val="-5"/>
        </w:rPr>
        <w:t xml:space="preserve"> </w:t>
      </w:r>
      <w:r w:rsidR="00A97356">
        <w:t>the Freedom of Information Act and t</w:t>
      </w:r>
      <w:r w:rsidR="002021E7">
        <w:t xml:space="preserve">he Privacy Act.  </w:t>
      </w:r>
      <w:r w:rsidR="00FD0798">
        <w:t xml:space="preserve">PBGC's rules that provide and restrict access to its </w:t>
      </w:r>
      <w:r w:rsidR="00FD0798">
        <w:t xml:space="preserve">records are set forth in 29 CFR </w:t>
      </w:r>
      <w:r w:rsidR="00E510E3">
        <w:t>p</w:t>
      </w:r>
      <w:r w:rsidR="00FD0798">
        <w:t>arts 4901 and 4902.</w:t>
      </w:r>
    </w:p>
    <w:p w:rsidR="0054011E" w:rsidP="00E02F34" w14:paraId="7765A71A" w14:textId="3E5AD359">
      <w:pPr>
        <w:pStyle w:val="BodyText"/>
        <w:spacing w:before="90" w:line="480" w:lineRule="auto"/>
        <w:ind w:left="120"/>
      </w:pPr>
      <w:r>
        <w:tab/>
      </w:r>
      <w:r w:rsidR="00D41C1D">
        <w:t xml:space="preserve">11.  </w:t>
      </w:r>
      <w:r w:rsidRPr="00D41C1D" w:rsidR="00D41C1D">
        <w:rPr>
          <w:u w:val="single"/>
        </w:rPr>
        <w:t>Personal questions</w:t>
      </w:r>
      <w:r w:rsidR="00D41C1D">
        <w:t xml:space="preserve">.  </w:t>
      </w:r>
      <w:r w:rsidR="00FD0798">
        <w:rPr>
          <w:spacing w:val="-1"/>
        </w:rPr>
        <w:t>T</w:t>
      </w:r>
      <w:r w:rsidR="00FD0798">
        <w:t>hi</w:t>
      </w:r>
      <w:r w:rsidR="00FD0798">
        <w:rPr>
          <w:w w:val="99"/>
        </w:rPr>
        <w:t>s</w:t>
      </w:r>
      <w:r w:rsidR="00FD0798">
        <w:t xml:space="preserve"> </w:t>
      </w:r>
      <w:r w:rsidR="00FD0798">
        <w:rPr>
          <w:spacing w:val="-1"/>
        </w:rPr>
        <w:t>c</w:t>
      </w:r>
      <w:r w:rsidR="00FD0798">
        <w:t>oll</w:t>
      </w:r>
      <w:r w:rsidR="00FD0798">
        <w:rPr>
          <w:spacing w:val="-1"/>
        </w:rPr>
        <w:t>ec</w:t>
      </w:r>
      <w:r w:rsidR="00FD0798">
        <w:t>tion of</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tion do</w:t>
      </w:r>
      <w:r w:rsidR="00FD0798">
        <w:rPr>
          <w:spacing w:val="-1"/>
        </w:rPr>
        <w:t>e</w:t>
      </w:r>
      <w:r w:rsidR="00FD0798">
        <w:rPr>
          <w:w w:val="99"/>
        </w:rPr>
        <w:t>s</w:t>
      </w:r>
      <w:r w:rsidR="00FD0798">
        <w:t xml:space="preserve"> not </w:t>
      </w:r>
      <w:r w:rsidR="00FD0798">
        <w:rPr>
          <w:spacing w:val="-1"/>
        </w:rPr>
        <w:t>ca</w:t>
      </w:r>
      <w:r w:rsidR="00FD0798">
        <w:t xml:space="preserve">ll </w:t>
      </w:r>
      <w:r w:rsidR="00FD0798">
        <w:rPr>
          <w:spacing w:val="-1"/>
        </w:rPr>
        <w:t>f</w:t>
      </w:r>
      <w:r w:rsidR="00FD0798">
        <w:t>or</w:t>
      </w:r>
      <w:r w:rsidR="00FD0798">
        <w:rPr>
          <w:spacing w:val="-1"/>
        </w:rPr>
        <w:t xml:space="preserve"> </w:t>
      </w:r>
      <w:r w:rsidR="00FD0798">
        <w:rPr>
          <w:spacing w:val="2"/>
          <w:w w:val="99"/>
        </w:rPr>
        <w:t>s</w:t>
      </w:r>
      <w:r w:rsidR="00FD0798">
        <w:t>ubmi</w:t>
      </w:r>
      <w:r w:rsidR="00FD0798">
        <w:rPr>
          <w:w w:val="99"/>
        </w:rPr>
        <w:t>ss</w:t>
      </w:r>
      <w:r w:rsidR="00FD0798">
        <w:t>ion of</w:t>
      </w:r>
      <w:r w:rsidR="00C258D9">
        <w:t xml:space="preserve"> </w:t>
      </w:r>
      <w:r w:rsidR="00FD0798">
        <w:t>information of a sensitive or private nature.</w:t>
      </w:r>
    </w:p>
    <w:p w:rsidR="00B27DE5" w:rsidP="00E02F34" w14:paraId="272E8D29" w14:textId="755F79B3">
      <w:pPr>
        <w:pStyle w:val="BodyText"/>
        <w:spacing w:before="90" w:line="480" w:lineRule="auto"/>
        <w:ind w:left="120"/>
      </w:pPr>
      <w:r>
        <w:tab/>
      </w:r>
      <w:r w:rsidRPr="003A49FD">
        <w:t>1</w:t>
      </w:r>
      <w:r w:rsidRPr="003A49FD" w:rsidR="009F0043">
        <w:t>2</w:t>
      </w:r>
      <w:r w:rsidRPr="003A49FD">
        <w:t xml:space="preserve">.  </w:t>
      </w:r>
      <w:r w:rsidRPr="003A49FD">
        <w:rPr>
          <w:u w:val="single"/>
        </w:rPr>
        <w:t>Hour burden on the public</w:t>
      </w:r>
      <w:r w:rsidRPr="003A49FD">
        <w:t xml:space="preserve">.  </w:t>
      </w:r>
      <w:r w:rsidRPr="003A49FD" w:rsidR="00213BFD">
        <w:t>PBGC</w:t>
      </w:r>
      <w:r w:rsidR="009E1CA9">
        <w:t xml:space="preserve">’s time burden </w:t>
      </w:r>
      <w:r w:rsidR="002A3FCD">
        <w:t>projections</w:t>
      </w:r>
      <w:r w:rsidR="00213BFD">
        <w:t xml:space="preserve"> are based on filing experience over </w:t>
      </w:r>
      <w:r w:rsidR="006E3DDF">
        <w:t xml:space="preserve">the previous </w:t>
      </w:r>
      <w:r w:rsidR="009E1CA9">
        <w:t>3</w:t>
      </w:r>
      <w:r w:rsidR="00E02F34">
        <w:t xml:space="preserve"> </w:t>
      </w:r>
      <w:r w:rsidR="00213BFD">
        <w:t>years</w:t>
      </w:r>
      <w:r w:rsidR="00E81AAD">
        <w:t xml:space="preserve"> </w:t>
      </w:r>
      <w:r w:rsidR="006B65C3">
        <w:t xml:space="preserve">for the </w:t>
      </w:r>
      <w:r w:rsidR="009E1CA9">
        <w:t xml:space="preserve">4 </w:t>
      </w:r>
      <w:r w:rsidR="006B65C3">
        <w:t>types of plans eligible to use the missing participants program.</w:t>
      </w:r>
      <w:r w:rsidR="00416BF0">
        <w:t xml:space="preserve">  </w:t>
      </w:r>
      <w:r w:rsidR="00213BFD">
        <w:t xml:space="preserve">PBGC estimates </w:t>
      </w:r>
      <w:r w:rsidR="00416BF0">
        <w:t>a</w:t>
      </w:r>
      <w:r w:rsidR="00D640DB">
        <w:t xml:space="preserve"> total</w:t>
      </w:r>
      <w:r w:rsidR="00416BF0">
        <w:t xml:space="preserve"> </w:t>
      </w:r>
      <w:r w:rsidR="009E1CA9">
        <w:t xml:space="preserve">annual </w:t>
      </w:r>
      <w:r w:rsidR="00416BF0">
        <w:t>average</w:t>
      </w:r>
      <w:r w:rsidR="00213BFD">
        <w:t xml:space="preserve"> </w:t>
      </w:r>
      <w:r w:rsidR="00416BF0">
        <w:t xml:space="preserve">of </w:t>
      </w:r>
      <w:r w:rsidR="009E1CA9">
        <w:t>345</w:t>
      </w:r>
      <w:r w:rsidR="00416BF0">
        <w:t xml:space="preserve"> </w:t>
      </w:r>
      <w:r w:rsidR="00213BFD">
        <w:t xml:space="preserve">filings </w:t>
      </w:r>
      <w:r w:rsidR="009E1CA9">
        <w:t>(</w:t>
      </w:r>
      <w:r w:rsidRPr="009E1CA9" w:rsidR="009E1CA9">
        <w:t>275</w:t>
      </w:r>
      <w:r w:rsidRPr="009E1CA9" w:rsidR="009E1CA9">
        <w:tab/>
      </w:r>
      <w:r w:rsidR="009E1CA9">
        <w:t>Form MP</w:t>
      </w:r>
      <w:r w:rsidR="00D26604">
        <w:t>-</w:t>
      </w:r>
      <w:r w:rsidR="00B01C2F">
        <w:t>1</w:t>
      </w:r>
      <w:r w:rsidR="009E1CA9">
        <w:t xml:space="preserve">00s + </w:t>
      </w:r>
      <w:r w:rsidRPr="009E1CA9" w:rsidR="009E1CA9">
        <w:t>64</w:t>
      </w:r>
      <w:r w:rsidR="009E1CA9">
        <w:t xml:space="preserve"> Form MP</w:t>
      </w:r>
      <w:r w:rsidR="00B01C2F">
        <w:t>-</w:t>
      </w:r>
      <w:r w:rsidR="009E1CA9">
        <w:t xml:space="preserve">200s + </w:t>
      </w:r>
      <w:r w:rsidRPr="009E1CA9" w:rsidR="009E1CA9">
        <w:t>6</w:t>
      </w:r>
      <w:r w:rsidR="009E1CA9">
        <w:t xml:space="preserve"> Form MP</w:t>
      </w:r>
      <w:r w:rsidR="00B01C2F">
        <w:t>-</w:t>
      </w:r>
      <w:r w:rsidR="009E1CA9">
        <w:t xml:space="preserve">300s + </w:t>
      </w:r>
      <w:r w:rsidRPr="009E1CA9" w:rsidR="009E1CA9">
        <w:t>0</w:t>
      </w:r>
      <w:r w:rsidR="009E1CA9">
        <w:t xml:space="preserve"> Form MP</w:t>
      </w:r>
      <w:r w:rsidR="00B01C2F">
        <w:t>-</w:t>
      </w:r>
      <w:r w:rsidR="009E1CA9">
        <w:t xml:space="preserve">400s) </w:t>
      </w:r>
      <w:r w:rsidR="00416BF0">
        <w:t xml:space="preserve">over the next </w:t>
      </w:r>
      <w:r w:rsidR="009E1CA9">
        <w:t xml:space="preserve">3 </w:t>
      </w:r>
      <w:r w:rsidR="00416BF0">
        <w:t>years.</w:t>
      </w:r>
    </w:p>
    <w:p w:rsidR="00B7152B" w:rsidP="00B7152B" w14:paraId="15838B56" w14:textId="1A1F59F1">
      <w:pPr>
        <w:pStyle w:val="BodyText"/>
        <w:spacing w:before="10" w:line="480" w:lineRule="auto"/>
        <w:ind w:left="120" w:right="88" w:firstLine="720"/>
      </w:pPr>
      <w:r>
        <w:t>Based on filer experience</w:t>
      </w:r>
      <w:r w:rsidR="003262FD">
        <w:t>,</w:t>
      </w:r>
      <w:r>
        <w:t xml:space="preserve"> </w:t>
      </w:r>
      <w:r w:rsidR="00FD0798">
        <w:t xml:space="preserve">the </w:t>
      </w:r>
      <w:r>
        <w:t xml:space="preserve">average </w:t>
      </w:r>
      <w:r w:rsidR="00FD0798">
        <w:t xml:space="preserve">per-plan </w:t>
      </w:r>
      <w:r w:rsidR="009E1CA9">
        <w:t>in-house time</w:t>
      </w:r>
      <w:r w:rsidR="00FD0798">
        <w:t xml:space="preserve"> burden </w:t>
      </w:r>
      <w:r w:rsidR="00A40323">
        <w:t>is estimated to be</w:t>
      </w:r>
      <w:r>
        <w:t xml:space="preserve"> </w:t>
      </w:r>
      <w:r w:rsidR="009E1CA9">
        <w:t xml:space="preserve">0.2 </w:t>
      </w:r>
      <w:r w:rsidR="00FD0798">
        <w:t>hours.</w:t>
      </w:r>
      <w:r w:rsidR="00A40323">
        <w:t xml:space="preserve"> </w:t>
      </w:r>
      <w:r w:rsidR="00FD0798">
        <w:t xml:space="preserve"> Thus, the </w:t>
      </w:r>
      <w:r w:rsidR="00E4664C">
        <w:t xml:space="preserve">aggregated </w:t>
      </w:r>
      <w:r w:rsidR="00020F0A">
        <w:t xml:space="preserve">annual </w:t>
      </w:r>
      <w:r w:rsidR="00FD0798">
        <w:t>hour b</w:t>
      </w:r>
      <w:r w:rsidR="00717718">
        <w:t>u</w:t>
      </w:r>
      <w:r w:rsidR="00FD0798">
        <w:t>rden is estimated at about</w:t>
      </w:r>
      <w:r w:rsidR="00040860">
        <w:t xml:space="preserve"> </w:t>
      </w:r>
      <w:r w:rsidR="009E1CA9">
        <w:t>70</w:t>
      </w:r>
      <w:r w:rsidR="00FD0798">
        <w:t xml:space="preserve"> hour</w:t>
      </w:r>
      <w:r w:rsidR="00717718">
        <w:t>s</w:t>
      </w:r>
      <w:r w:rsidR="00FD0798">
        <w:t>.</w:t>
      </w:r>
    </w:p>
    <w:p w:rsidR="00020F0A" w:rsidP="00E02F34" w14:paraId="2F876EC3" w14:textId="6F5EDFB6">
      <w:pPr>
        <w:pStyle w:val="BodyText"/>
        <w:spacing w:before="10" w:line="480" w:lineRule="auto"/>
        <w:ind w:right="255" w:firstLine="720"/>
      </w:pPr>
      <w:r w:rsidRPr="00491D1B">
        <w:t xml:space="preserve">13. </w:t>
      </w:r>
      <w:r w:rsidRPr="00491D1B">
        <w:rPr>
          <w:u w:val="single"/>
        </w:rPr>
        <w:t xml:space="preserve"> Cost burden on the public</w:t>
      </w:r>
      <w:r w:rsidRPr="00491D1B">
        <w:t>.</w:t>
      </w:r>
      <w:r>
        <w:rPr>
          <w:spacing w:val="-1"/>
          <w:w w:val="99"/>
        </w:rPr>
        <w:t xml:space="preserve">  </w:t>
      </w:r>
      <w:r w:rsidRPr="00491D1B">
        <w:t xml:space="preserve">PBGC </w:t>
      </w:r>
      <w:r w:rsidRPr="003A49FD" w:rsidR="00FD0798">
        <w:rPr>
          <w:spacing w:val="-1"/>
        </w:rPr>
        <w:t>e</w:t>
      </w:r>
      <w:r w:rsidRPr="003A49FD" w:rsidR="00FD0798">
        <w:rPr>
          <w:w w:val="99"/>
        </w:rPr>
        <w:t>s</w:t>
      </w:r>
      <w:r w:rsidRPr="003A49FD" w:rsidR="00FD0798">
        <w:t>tim</w:t>
      </w:r>
      <w:r w:rsidRPr="003A49FD" w:rsidR="00FD0798">
        <w:rPr>
          <w:spacing w:val="-1"/>
        </w:rPr>
        <w:t>a</w:t>
      </w:r>
      <w:r w:rsidRPr="003A49FD" w:rsidR="00FD0798">
        <w:t>t</w:t>
      </w:r>
      <w:r w:rsidRPr="003A49FD" w:rsidR="00FD0798">
        <w:rPr>
          <w:spacing w:val="-1"/>
        </w:rPr>
        <w:t>e</w:t>
      </w:r>
      <w:r w:rsidRPr="003A49FD" w:rsidR="00FD0798">
        <w:rPr>
          <w:w w:val="99"/>
        </w:rPr>
        <w:t>s</w:t>
      </w:r>
      <w:r w:rsidRPr="003A49FD" w:rsidR="00FD0798">
        <w:rPr>
          <w:spacing w:val="2"/>
        </w:rPr>
        <w:t xml:space="preserve"> </w:t>
      </w:r>
      <w:r w:rsidRPr="003A49FD" w:rsidR="00BC3652">
        <w:rPr>
          <w:spacing w:val="2"/>
        </w:rPr>
        <w:t>based on filer experience</w:t>
      </w:r>
      <w:r w:rsidR="001C1837">
        <w:rPr>
          <w:spacing w:val="2"/>
        </w:rPr>
        <w:t xml:space="preserve"> that </w:t>
      </w:r>
      <w:r w:rsidRPr="00020F0A">
        <w:rPr>
          <w:spacing w:val="-1"/>
        </w:rPr>
        <w:t xml:space="preserve">the average per-plan </w:t>
      </w:r>
      <w:r>
        <w:rPr>
          <w:spacing w:val="-1"/>
        </w:rPr>
        <w:t>cost</w:t>
      </w:r>
      <w:r w:rsidRPr="00020F0A">
        <w:rPr>
          <w:spacing w:val="-1"/>
        </w:rPr>
        <w:t xml:space="preserve"> burden is </w:t>
      </w:r>
      <w:r w:rsidR="001C1837">
        <w:rPr>
          <w:spacing w:val="-1"/>
        </w:rPr>
        <w:t>about</w:t>
      </w:r>
      <w:r w:rsidRPr="00020F0A">
        <w:rPr>
          <w:spacing w:val="-1"/>
        </w:rPr>
        <w:t xml:space="preserve"> </w:t>
      </w:r>
      <w:r>
        <w:rPr>
          <w:spacing w:val="-1"/>
        </w:rPr>
        <w:t>$1,443</w:t>
      </w:r>
      <w:r w:rsidRPr="00020F0A">
        <w:rPr>
          <w:spacing w:val="-1"/>
        </w:rPr>
        <w:t xml:space="preserve">.  Thus, the </w:t>
      </w:r>
      <w:r w:rsidR="00062980">
        <w:rPr>
          <w:spacing w:val="-1"/>
        </w:rPr>
        <w:t>aggregated average</w:t>
      </w:r>
      <w:r w:rsidR="00F914B6">
        <w:rPr>
          <w:spacing w:val="-1"/>
        </w:rPr>
        <w:t xml:space="preserve"> </w:t>
      </w:r>
      <w:r>
        <w:rPr>
          <w:spacing w:val="-1"/>
        </w:rPr>
        <w:t>annual cost</w:t>
      </w:r>
      <w:r w:rsidRPr="00020F0A">
        <w:rPr>
          <w:spacing w:val="-1"/>
        </w:rPr>
        <w:t xml:space="preserve"> burden is estimated </w:t>
      </w:r>
      <w:r>
        <w:rPr>
          <w:spacing w:val="-1"/>
        </w:rPr>
        <w:t>at $</w:t>
      </w:r>
      <w:r w:rsidRPr="00020F0A">
        <w:rPr>
          <w:spacing w:val="-1"/>
        </w:rPr>
        <w:t>498,000.</w:t>
      </w:r>
      <w:r w:rsidR="00971652">
        <w:tab/>
      </w:r>
    </w:p>
    <w:p w:rsidR="00B27DE5" w:rsidP="00E02F34" w14:paraId="68A59B2C" w14:textId="25F01A92">
      <w:pPr>
        <w:pStyle w:val="BodyText"/>
        <w:spacing w:before="10" w:line="480" w:lineRule="auto"/>
        <w:ind w:right="255" w:firstLine="720"/>
      </w:pPr>
      <w:r w:rsidRPr="008D569C">
        <w:t xml:space="preserve">14.  </w:t>
      </w:r>
      <w:r w:rsidRPr="008D569C" w:rsidR="00FD0798">
        <w:rPr>
          <w:u w:val="single"/>
        </w:rPr>
        <w:t>Cost to federal government</w:t>
      </w:r>
      <w:r w:rsidRPr="008D569C" w:rsidR="00FD0798">
        <w:t>.</w:t>
      </w:r>
      <w:r w:rsidR="00FD0798">
        <w:t xml:space="preserve"> </w:t>
      </w:r>
      <w:r w:rsidR="00020F0A">
        <w:t xml:space="preserve"> </w:t>
      </w:r>
      <w:r w:rsidR="00FD0798">
        <w:t>There is zero annual cost to the government.</w:t>
      </w:r>
    </w:p>
    <w:p w:rsidR="00600CAE" w:rsidRPr="00C421C6" w:rsidP="00C421C6" w14:paraId="4C4DD6B9" w14:textId="78F28A5B">
      <w:pPr>
        <w:spacing w:line="480" w:lineRule="auto"/>
        <w:rPr>
          <w:sz w:val="24"/>
          <w:szCs w:val="24"/>
        </w:rPr>
      </w:pPr>
      <w:r w:rsidRPr="00C421C6">
        <w:rPr>
          <w:sz w:val="24"/>
          <w:szCs w:val="24"/>
        </w:rPr>
        <w:tab/>
        <w:t>1</w:t>
      </w:r>
      <w:r w:rsidRPr="00C421C6" w:rsidR="00F13D0F">
        <w:rPr>
          <w:sz w:val="24"/>
          <w:szCs w:val="24"/>
        </w:rPr>
        <w:t>5</w:t>
      </w:r>
      <w:r w:rsidRPr="00C421C6">
        <w:rPr>
          <w:sz w:val="24"/>
          <w:szCs w:val="24"/>
        </w:rPr>
        <w:t xml:space="preserve">.  </w:t>
      </w:r>
      <w:r w:rsidRPr="00C421C6">
        <w:rPr>
          <w:sz w:val="24"/>
          <w:szCs w:val="24"/>
          <w:u w:val="single"/>
        </w:rPr>
        <w:t>Change in burden</w:t>
      </w:r>
      <w:r w:rsidRPr="00C421C6">
        <w:rPr>
          <w:sz w:val="24"/>
          <w:szCs w:val="24"/>
        </w:rPr>
        <w:t xml:space="preserve">.  </w:t>
      </w:r>
      <w:r w:rsidRPr="00C421C6" w:rsidR="00020F0A">
        <w:rPr>
          <w:sz w:val="24"/>
          <w:szCs w:val="24"/>
        </w:rPr>
        <w:t xml:space="preserve">PBGC uses “experience-based” burden where possible.  </w:t>
      </w:r>
      <w:r w:rsidRPr="00C421C6" w:rsidR="00020F0A">
        <w:t xml:space="preserve">The changes in hourly and cost burden estimates </w:t>
      </w:r>
      <w:r w:rsidR="0069671B">
        <w:t xml:space="preserve">in this renewal </w:t>
      </w:r>
      <w:r w:rsidRPr="00C421C6" w:rsidR="004C08F6">
        <w:rPr>
          <w:sz w:val="24"/>
          <w:szCs w:val="24"/>
        </w:rPr>
        <w:t xml:space="preserve">are based on </w:t>
      </w:r>
      <w:r w:rsidRPr="00C421C6" w:rsidR="00D42AB1">
        <w:rPr>
          <w:sz w:val="24"/>
          <w:szCs w:val="24"/>
        </w:rPr>
        <w:t>filer</w:t>
      </w:r>
      <w:r w:rsidRPr="00C421C6" w:rsidR="00D42AB1">
        <w:rPr>
          <w:sz w:val="24"/>
          <w:szCs w:val="24"/>
        </w:rPr>
        <w:t xml:space="preserve"> </w:t>
      </w:r>
      <w:r w:rsidRPr="00C421C6" w:rsidR="00E02F34">
        <w:rPr>
          <w:sz w:val="24"/>
          <w:szCs w:val="24"/>
        </w:rPr>
        <w:t>and PBGC</w:t>
      </w:r>
      <w:r w:rsidR="0069671B">
        <w:rPr>
          <w:sz w:val="24"/>
          <w:szCs w:val="24"/>
        </w:rPr>
        <w:t>’s</w:t>
      </w:r>
      <w:r w:rsidRPr="00C421C6" w:rsidR="00E02F34">
        <w:rPr>
          <w:sz w:val="24"/>
          <w:szCs w:val="24"/>
        </w:rPr>
        <w:t xml:space="preserve"> </w:t>
      </w:r>
      <w:r w:rsidRPr="00C421C6" w:rsidR="00D42AB1">
        <w:rPr>
          <w:sz w:val="24"/>
          <w:szCs w:val="24"/>
        </w:rPr>
        <w:t>experience</w:t>
      </w:r>
      <w:r w:rsidRPr="00C421C6" w:rsidR="005D66DE">
        <w:rPr>
          <w:sz w:val="24"/>
          <w:szCs w:val="24"/>
        </w:rPr>
        <w:t>.</w:t>
      </w:r>
      <w:r w:rsidRPr="00C421C6" w:rsidR="00B22165">
        <w:rPr>
          <w:sz w:val="24"/>
          <w:szCs w:val="24"/>
        </w:rPr>
        <w:t xml:space="preserve"> </w:t>
      </w:r>
      <w:r w:rsidRPr="00C421C6" w:rsidR="00E02F34">
        <w:rPr>
          <w:sz w:val="24"/>
          <w:szCs w:val="24"/>
        </w:rPr>
        <w:t xml:space="preserve"> The number of estimated annual filings has increased, the estimated hourly burden of each filing has decreased, and the estimated cost burden of each filing has increased.  </w:t>
      </w:r>
    </w:p>
    <w:p w:rsidR="00093387" w:rsidRPr="00C421C6" w:rsidP="00C421C6" w14:paraId="341D5C68" w14:textId="33ACBAD4">
      <w:pPr>
        <w:spacing w:line="480" w:lineRule="auto"/>
        <w:ind w:firstLine="720"/>
        <w:rPr>
          <w:sz w:val="24"/>
          <w:szCs w:val="24"/>
        </w:rPr>
      </w:pPr>
      <w:r w:rsidRPr="00C421C6">
        <w:rPr>
          <w:w w:val="99"/>
          <w:sz w:val="24"/>
          <w:szCs w:val="24"/>
        </w:rPr>
        <w:t>1</w:t>
      </w:r>
      <w:r w:rsidRPr="00C421C6" w:rsidR="003C39E3">
        <w:rPr>
          <w:w w:val="99"/>
          <w:sz w:val="24"/>
          <w:szCs w:val="24"/>
        </w:rPr>
        <w:t>6</w:t>
      </w:r>
      <w:r w:rsidRPr="00C421C6">
        <w:rPr>
          <w:w w:val="99"/>
          <w:sz w:val="24"/>
          <w:szCs w:val="24"/>
        </w:rPr>
        <w:t xml:space="preserve">.  </w:t>
      </w:r>
      <w:r w:rsidRPr="00C421C6" w:rsidR="00FD0798">
        <w:rPr>
          <w:w w:val="99"/>
          <w:sz w:val="24"/>
          <w:szCs w:val="24"/>
          <w:u w:val="single"/>
        </w:rPr>
        <w:t>P</w:t>
      </w:r>
      <w:r w:rsidRPr="00C421C6" w:rsidR="00FD0798">
        <w:rPr>
          <w:sz w:val="24"/>
          <w:szCs w:val="24"/>
          <w:u w:val="single"/>
        </w:rPr>
        <w:t>ubli</w:t>
      </w:r>
      <w:r w:rsidRPr="00C421C6" w:rsidR="00FD0798">
        <w:rPr>
          <w:spacing w:val="-1"/>
          <w:sz w:val="24"/>
          <w:szCs w:val="24"/>
          <w:u w:val="single"/>
        </w:rPr>
        <w:t>ca</w:t>
      </w:r>
      <w:r w:rsidRPr="00C421C6" w:rsidR="00FD0798">
        <w:rPr>
          <w:sz w:val="24"/>
          <w:szCs w:val="24"/>
          <w:u w:val="single"/>
        </w:rPr>
        <w:t>tion</w:t>
      </w:r>
      <w:r w:rsidRPr="00C421C6" w:rsidR="000079DE">
        <w:rPr>
          <w:sz w:val="24"/>
          <w:szCs w:val="24"/>
          <w:u w:val="single"/>
        </w:rPr>
        <w:t xml:space="preserve"> plans</w:t>
      </w:r>
      <w:r w:rsidRPr="00C421C6" w:rsidR="00FD0798">
        <w:rPr>
          <w:sz w:val="24"/>
          <w:szCs w:val="24"/>
        </w:rPr>
        <w:t xml:space="preserve">.  </w:t>
      </w:r>
      <w:r w:rsidRPr="00C421C6" w:rsidR="00FD0798">
        <w:rPr>
          <w:spacing w:val="-1"/>
          <w:sz w:val="24"/>
          <w:szCs w:val="24"/>
        </w:rPr>
        <w:t>T</w:t>
      </w:r>
      <w:r w:rsidRPr="00C421C6" w:rsidR="00FD0798">
        <w:rPr>
          <w:sz w:val="24"/>
          <w:szCs w:val="24"/>
        </w:rPr>
        <w:t>h</w:t>
      </w:r>
      <w:r w:rsidRPr="00C421C6" w:rsidR="00FD0798">
        <w:rPr>
          <w:spacing w:val="-1"/>
          <w:sz w:val="24"/>
          <w:szCs w:val="24"/>
        </w:rPr>
        <w:t>e</w:t>
      </w:r>
      <w:r w:rsidRPr="00C421C6" w:rsidR="00FD0798">
        <w:rPr>
          <w:spacing w:val="1"/>
          <w:sz w:val="24"/>
          <w:szCs w:val="24"/>
        </w:rPr>
        <w:t>r</w:t>
      </w:r>
      <w:r w:rsidRPr="00C421C6" w:rsidR="00FD0798">
        <w:rPr>
          <w:sz w:val="24"/>
          <w:szCs w:val="24"/>
        </w:rPr>
        <w:t>e</w:t>
      </w:r>
      <w:r w:rsidRPr="00C421C6" w:rsidR="00FD0798">
        <w:rPr>
          <w:spacing w:val="-1"/>
          <w:sz w:val="24"/>
          <w:szCs w:val="24"/>
        </w:rPr>
        <w:t xml:space="preserve"> </w:t>
      </w:r>
      <w:r w:rsidRPr="00C421C6" w:rsidR="00FD0798">
        <w:rPr>
          <w:spacing w:val="1"/>
          <w:sz w:val="24"/>
          <w:szCs w:val="24"/>
        </w:rPr>
        <w:t>a</w:t>
      </w:r>
      <w:r w:rsidRPr="00C421C6" w:rsidR="00FD0798">
        <w:rPr>
          <w:spacing w:val="-1"/>
          <w:sz w:val="24"/>
          <w:szCs w:val="24"/>
        </w:rPr>
        <w:t>r</w:t>
      </w:r>
      <w:r w:rsidRPr="00C421C6" w:rsidR="00FD0798">
        <w:rPr>
          <w:sz w:val="24"/>
          <w:szCs w:val="24"/>
        </w:rPr>
        <w:t>e</w:t>
      </w:r>
      <w:r w:rsidRPr="00C421C6" w:rsidR="00FD0798">
        <w:rPr>
          <w:spacing w:val="-1"/>
          <w:sz w:val="24"/>
          <w:szCs w:val="24"/>
        </w:rPr>
        <w:t xml:space="preserve"> </w:t>
      </w:r>
      <w:r w:rsidRPr="00C421C6" w:rsidR="00FD0798">
        <w:rPr>
          <w:sz w:val="24"/>
          <w:szCs w:val="24"/>
        </w:rPr>
        <w:t>no pl</w:t>
      </w:r>
      <w:r w:rsidRPr="00C421C6" w:rsidR="00FD0798">
        <w:rPr>
          <w:spacing w:val="-1"/>
          <w:sz w:val="24"/>
          <w:szCs w:val="24"/>
        </w:rPr>
        <w:t>a</w:t>
      </w:r>
      <w:r w:rsidRPr="00C421C6" w:rsidR="00FD0798">
        <w:rPr>
          <w:w w:val="99"/>
          <w:sz w:val="24"/>
          <w:szCs w:val="24"/>
        </w:rPr>
        <w:t>ns</w:t>
      </w:r>
      <w:r w:rsidRPr="00C421C6" w:rsidR="00FD0798">
        <w:rPr>
          <w:sz w:val="24"/>
          <w:szCs w:val="24"/>
        </w:rPr>
        <w:t xml:space="preserve"> </w:t>
      </w:r>
      <w:r w:rsidRPr="00C421C6" w:rsidR="00FD0798">
        <w:rPr>
          <w:spacing w:val="-1"/>
          <w:sz w:val="24"/>
          <w:szCs w:val="24"/>
        </w:rPr>
        <w:t>f</w:t>
      </w:r>
      <w:r w:rsidRPr="00C421C6" w:rsidR="00FD0798">
        <w:rPr>
          <w:sz w:val="24"/>
          <w:szCs w:val="24"/>
        </w:rPr>
        <w:t>or</w:t>
      </w:r>
      <w:r w:rsidRPr="00C421C6" w:rsidR="00FD0798">
        <w:rPr>
          <w:spacing w:val="-1"/>
          <w:sz w:val="24"/>
          <w:szCs w:val="24"/>
        </w:rPr>
        <w:t xml:space="preserve"> </w:t>
      </w:r>
      <w:r w:rsidRPr="00C421C6" w:rsidR="00FD0798">
        <w:rPr>
          <w:spacing w:val="2"/>
          <w:sz w:val="24"/>
          <w:szCs w:val="24"/>
        </w:rPr>
        <w:t>t</w:t>
      </w:r>
      <w:r w:rsidRPr="00C421C6" w:rsidR="00FD0798">
        <w:rPr>
          <w:spacing w:val="-1"/>
          <w:sz w:val="24"/>
          <w:szCs w:val="24"/>
        </w:rPr>
        <w:t>a</w:t>
      </w:r>
      <w:r w:rsidRPr="00C421C6" w:rsidR="00FD0798">
        <w:rPr>
          <w:sz w:val="24"/>
          <w:szCs w:val="24"/>
        </w:rPr>
        <w:t>bul</w:t>
      </w:r>
      <w:r w:rsidRPr="00C421C6" w:rsidR="00FD0798">
        <w:rPr>
          <w:spacing w:val="-1"/>
          <w:sz w:val="24"/>
          <w:szCs w:val="24"/>
        </w:rPr>
        <w:t>a</w:t>
      </w:r>
      <w:r w:rsidRPr="00C421C6" w:rsidR="00FD0798">
        <w:rPr>
          <w:sz w:val="24"/>
          <w:szCs w:val="24"/>
        </w:rPr>
        <w:t>tion or</w:t>
      </w:r>
      <w:r w:rsidRPr="00C421C6" w:rsidR="00FD0798">
        <w:rPr>
          <w:spacing w:val="-1"/>
          <w:sz w:val="24"/>
          <w:szCs w:val="24"/>
        </w:rPr>
        <w:t xml:space="preserve"> </w:t>
      </w:r>
      <w:r w:rsidRPr="00C421C6" w:rsidR="00FD0798">
        <w:rPr>
          <w:sz w:val="24"/>
          <w:szCs w:val="24"/>
        </w:rPr>
        <w:t>publi</w:t>
      </w:r>
      <w:r w:rsidRPr="00C421C6" w:rsidR="00FD0798">
        <w:rPr>
          <w:spacing w:val="-1"/>
          <w:sz w:val="24"/>
          <w:szCs w:val="24"/>
        </w:rPr>
        <w:t>ca</w:t>
      </w:r>
      <w:r w:rsidRPr="00C421C6" w:rsidR="00FD0798">
        <w:rPr>
          <w:sz w:val="24"/>
          <w:szCs w:val="24"/>
        </w:rPr>
        <w:t>tion</w:t>
      </w:r>
      <w:r w:rsidRPr="00C421C6" w:rsidR="00A87A39">
        <w:rPr>
          <w:sz w:val="24"/>
          <w:szCs w:val="24"/>
        </w:rPr>
        <w:t xml:space="preserve"> of the results of this</w:t>
      </w:r>
      <w:r w:rsidRPr="00C421C6" w:rsidR="00C8578C">
        <w:rPr>
          <w:sz w:val="24"/>
          <w:szCs w:val="24"/>
        </w:rPr>
        <w:t xml:space="preserve"> information collection</w:t>
      </w:r>
      <w:r w:rsidRPr="00C421C6" w:rsidR="00FD0798">
        <w:rPr>
          <w:sz w:val="24"/>
          <w:szCs w:val="24"/>
        </w:rPr>
        <w:t>.</w:t>
      </w:r>
    </w:p>
    <w:p w:rsidR="00B27DE5" w:rsidRPr="00C421C6" w:rsidP="00C421C6" w14:paraId="4A5FE417" w14:textId="0488185B">
      <w:pPr>
        <w:spacing w:line="480" w:lineRule="auto"/>
        <w:ind w:firstLine="720"/>
        <w:rPr>
          <w:sz w:val="24"/>
          <w:szCs w:val="24"/>
        </w:rPr>
      </w:pPr>
      <w:r w:rsidRPr="00C421C6">
        <w:rPr>
          <w:sz w:val="24"/>
          <w:szCs w:val="24"/>
        </w:rPr>
        <w:t xml:space="preserve">17.  </w:t>
      </w:r>
      <w:r w:rsidRPr="00C421C6" w:rsidR="00FD0798">
        <w:rPr>
          <w:spacing w:val="-1"/>
          <w:w w:val="99"/>
          <w:sz w:val="24"/>
          <w:szCs w:val="24"/>
          <w:u w:val="single"/>
        </w:rPr>
        <w:t>D</w:t>
      </w:r>
      <w:r w:rsidRPr="00C421C6" w:rsidR="00FD0798">
        <w:rPr>
          <w:sz w:val="24"/>
          <w:szCs w:val="24"/>
          <w:u w:val="single"/>
        </w:rPr>
        <w:t>i</w:t>
      </w:r>
      <w:r w:rsidRPr="00C421C6" w:rsidR="00FD0798">
        <w:rPr>
          <w:w w:val="99"/>
          <w:sz w:val="24"/>
          <w:szCs w:val="24"/>
          <w:u w:val="single"/>
        </w:rPr>
        <w:t>s</w:t>
      </w:r>
      <w:r w:rsidRPr="00C421C6" w:rsidR="00FD0798">
        <w:rPr>
          <w:sz w:val="24"/>
          <w:szCs w:val="24"/>
          <w:u w:val="single"/>
        </w:rPr>
        <w:t>pl</w:t>
      </w:r>
      <w:r w:rsidRPr="00C421C6" w:rsidR="00FD0798">
        <w:rPr>
          <w:spacing w:val="3"/>
          <w:sz w:val="24"/>
          <w:szCs w:val="24"/>
          <w:u w:val="single"/>
        </w:rPr>
        <w:t>a</w:t>
      </w:r>
      <w:r w:rsidRPr="00C421C6" w:rsidR="00FD0798">
        <w:rPr>
          <w:sz w:val="24"/>
          <w:szCs w:val="24"/>
          <w:u w:val="single"/>
        </w:rPr>
        <w:t>y</w:t>
      </w:r>
      <w:r w:rsidRPr="00C421C6" w:rsidR="00FD0798">
        <w:rPr>
          <w:spacing w:val="-5"/>
          <w:sz w:val="24"/>
          <w:szCs w:val="24"/>
          <w:u w:val="single"/>
        </w:rPr>
        <w:t xml:space="preserve"> </w:t>
      </w:r>
      <w:r w:rsidRPr="00C421C6" w:rsidR="00FD0798">
        <w:rPr>
          <w:sz w:val="24"/>
          <w:szCs w:val="24"/>
          <w:u w:val="single"/>
        </w:rPr>
        <w:t>of</w:t>
      </w:r>
      <w:r w:rsidRPr="00C421C6" w:rsidR="00FD0798">
        <w:rPr>
          <w:spacing w:val="-1"/>
          <w:sz w:val="24"/>
          <w:szCs w:val="24"/>
          <w:u w:val="single"/>
        </w:rPr>
        <w:t xml:space="preserve"> e</w:t>
      </w:r>
      <w:r w:rsidRPr="00C421C6" w:rsidR="00FD0798">
        <w:rPr>
          <w:spacing w:val="2"/>
          <w:sz w:val="24"/>
          <w:szCs w:val="24"/>
          <w:u w:val="single"/>
        </w:rPr>
        <w:t>x</w:t>
      </w:r>
      <w:r w:rsidRPr="00C421C6" w:rsidR="00FD0798">
        <w:rPr>
          <w:sz w:val="24"/>
          <w:szCs w:val="24"/>
          <w:u w:val="single"/>
        </w:rPr>
        <w:t>pi</w:t>
      </w:r>
      <w:r w:rsidRPr="00C421C6" w:rsidR="00FD0798">
        <w:rPr>
          <w:spacing w:val="-1"/>
          <w:sz w:val="24"/>
          <w:szCs w:val="24"/>
          <w:u w:val="single"/>
        </w:rPr>
        <w:t>ra</w:t>
      </w:r>
      <w:r w:rsidRPr="00C421C6" w:rsidR="00FD0798">
        <w:rPr>
          <w:sz w:val="24"/>
          <w:szCs w:val="24"/>
          <w:u w:val="single"/>
        </w:rPr>
        <w:t>tion d</w:t>
      </w:r>
      <w:r w:rsidRPr="00C421C6" w:rsidR="00FD0798">
        <w:rPr>
          <w:spacing w:val="-1"/>
          <w:sz w:val="24"/>
          <w:szCs w:val="24"/>
          <w:u w:val="single"/>
        </w:rPr>
        <w:t>a</w:t>
      </w:r>
      <w:r w:rsidRPr="00C421C6" w:rsidR="00FD0798">
        <w:rPr>
          <w:sz w:val="24"/>
          <w:szCs w:val="24"/>
          <w:u w:val="single"/>
        </w:rPr>
        <w:t>t</w:t>
      </w:r>
      <w:r w:rsidRPr="00C421C6" w:rsidR="00FD0798">
        <w:rPr>
          <w:spacing w:val="-1"/>
          <w:sz w:val="24"/>
          <w:szCs w:val="24"/>
          <w:u w:val="single"/>
        </w:rPr>
        <w:t>e</w:t>
      </w:r>
      <w:r w:rsidRPr="00C421C6" w:rsidR="00FD0798">
        <w:rPr>
          <w:sz w:val="24"/>
          <w:szCs w:val="24"/>
        </w:rPr>
        <w:t xml:space="preserve">.  </w:t>
      </w:r>
      <w:r w:rsidRPr="00C421C6" w:rsidR="00FD0798">
        <w:rPr>
          <w:w w:val="99"/>
          <w:sz w:val="24"/>
          <w:szCs w:val="24"/>
        </w:rPr>
        <w:t>P</w:t>
      </w:r>
      <w:r w:rsidRPr="00C421C6" w:rsidR="00FD0798">
        <w:rPr>
          <w:spacing w:val="-2"/>
          <w:sz w:val="24"/>
          <w:szCs w:val="24"/>
        </w:rPr>
        <w:t>B</w:t>
      </w:r>
      <w:r w:rsidRPr="00C421C6" w:rsidR="00FD0798">
        <w:rPr>
          <w:spacing w:val="-1"/>
          <w:w w:val="99"/>
          <w:sz w:val="24"/>
          <w:szCs w:val="24"/>
        </w:rPr>
        <w:t>G</w:t>
      </w:r>
      <w:r w:rsidRPr="00C421C6" w:rsidR="00FD0798">
        <w:rPr>
          <w:sz w:val="24"/>
          <w:szCs w:val="24"/>
        </w:rPr>
        <w:t>C i</w:t>
      </w:r>
      <w:r w:rsidRPr="00C421C6" w:rsidR="00FD0798">
        <w:rPr>
          <w:w w:val="99"/>
          <w:sz w:val="24"/>
          <w:szCs w:val="24"/>
        </w:rPr>
        <w:t>s</w:t>
      </w:r>
      <w:r w:rsidRPr="00C421C6" w:rsidR="00FD0798">
        <w:rPr>
          <w:sz w:val="24"/>
          <w:szCs w:val="24"/>
        </w:rPr>
        <w:t xml:space="preserve"> not </w:t>
      </w:r>
      <w:r w:rsidRPr="00C421C6" w:rsidR="00FD0798">
        <w:rPr>
          <w:w w:val="99"/>
          <w:sz w:val="24"/>
          <w:szCs w:val="24"/>
        </w:rPr>
        <w:t>s</w:t>
      </w:r>
      <w:r w:rsidRPr="00C421C6" w:rsidR="00FD0798">
        <w:rPr>
          <w:spacing w:val="-1"/>
          <w:sz w:val="24"/>
          <w:szCs w:val="24"/>
        </w:rPr>
        <w:t>e</w:t>
      </w:r>
      <w:r w:rsidRPr="00C421C6" w:rsidR="00FD0798">
        <w:rPr>
          <w:spacing w:val="1"/>
          <w:sz w:val="24"/>
          <w:szCs w:val="24"/>
        </w:rPr>
        <w:t>e</w:t>
      </w:r>
      <w:r w:rsidRPr="00C421C6" w:rsidR="00FD0798">
        <w:rPr>
          <w:sz w:val="24"/>
          <w:szCs w:val="24"/>
        </w:rPr>
        <w:t>king</w:t>
      </w:r>
      <w:r w:rsidRPr="00C421C6" w:rsidR="00FD0798">
        <w:rPr>
          <w:spacing w:val="-3"/>
          <w:sz w:val="24"/>
          <w:szCs w:val="24"/>
        </w:rPr>
        <w:t xml:space="preserve"> </w:t>
      </w:r>
      <w:r w:rsidRPr="00C421C6" w:rsidR="00FD0798">
        <w:rPr>
          <w:spacing w:val="-1"/>
          <w:sz w:val="24"/>
          <w:szCs w:val="24"/>
        </w:rPr>
        <w:t>a</w:t>
      </w:r>
      <w:r w:rsidRPr="00C421C6" w:rsidR="00FD0798">
        <w:rPr>
          <w:sz w:val="24"/>
          <w:szCs w:val="24"/>
        </w:rPr>
        <w:t>pp</w:t>
      </w:r>
      <w:r w:rsidRPr="00C421C6" w:rsidR="00FD0798">
        <w:rPr>
          <w:spacing w:val="1"/>
          <w:sz w:val="24"/>
          <w:szCs w:val="24"/>
        </w:rPr>
        <w:t>r</w:t>
      </w:r>
      <w:r w:rsidRPr="00C421C6" w:rsidR="00FD0798">
        <w:rPr>
          <w:sz w:val="24"/>
          <w:szCs w:val="24"/>
        </w:rPr>
        <w:t>ov</w:t>
      </w:r>
      <w:r w:rsidRPr="00C421C6" w:rsidR="00FD0798">
        <w:rPr>
          <w:spacing w:val="-1"/>
          <w:sz w:val="24"/>
          <w:szCs w:val="24"/>
        </w:rPr>
        <w:t>a</w:t>
      </w:r>
      <w:r w:rsidRPr="00C421C6" w:rsidR="00FD0798">
        <w:rPr>
          <w:sz w:val="24"/>
          <w:szCs w:val="24"/>
        </w:rPr>
        <w:t>l to not di</w:t>
      </w:r>
      <w:r w:rsidRPr="00C421C6" w:rsidR="00FD0798">
        <w:rPr>
          <w:w w:val="99"/>
          <w:sz w:val="24"/>
          <w:szCs w:val="24"/>
        </w:rPr>
        <w:t>s</w:t>
      </w:r>
      <w:r w:rsidRPr="00C421C6" w:rsidR="00FD0798">
        <w:rPr>
          <w:sz w:val="24"/>
          <w:szCs w:val="24"/>
        </w:rPr>
        <w:t>pl</w:t>
      </w:r>
      <w:r w:rsidRPr="00C421C6" w:rsidR="00FD0798">
        <w:rPr>
          <w:spacing w:val="1"/>
          <w:sz w:val="24"/>
          <w:szCs w:val="24"/>
        </w:rPr>
        <w:t>a</w:t>
      </w:r>
      <w:r w:rsidRPr="00C421C6" w:rsidR="00FD0798">
        <w:rPr>
          <w:sz w:val="24"/>
          <w:szCs w:val="24"/>
        </w:rPr>
        <w:t>y</w:t>
      </w:r>
      <w:r w:rsidRPr="00C421C6" w:rsidR="00FD0798">
        <w:rPr>
          <w:spacing w:val="-5"/>
          <w:sz w:val="24"/>
          <w:szCs w:val="24"/>
        </w:rPr>
        <w:t xml:space="preserve"> </w:t>
      </w:r>
      <w:r w:rsidRPr="00C421C6" w:rsidR="00FD0798">
        <w:rPr>
          <w:sz w:val="24"/>
          <w:szCs w:val="24"/>
        </w:rPr>
        <w:t>the</w:t>
      </w:r>
    </w:p>
    <w:p w:rsidR="00093387" w:rsidRPr="00C421C6" w:rsidP="00C421C6" w14:paraId="2891D44F" w14:textId="77777777">
      <w:pPr>
        <w:spacing w:line="480" w:lineRule="auto"/>
        <w:rPr>
          <w:sz w:val="24"/>
          <w:szCs w:val="24"/>
        </w:rPr>
      </w:pPr>
      <w:r w:rsidRPr="00C421C6">
        <w:rPr>
          <w:sz w:val="24"/>
          <w:szCs w:val="24"/>
        </w:rPr>
        <w:t>expiration date for OMB approval of the information collection.</w:t>
      </w:r>
    </w:p>
    <w:p w:rsidR="00B27DE5" w:rsidRPr="00C421C6" w:rsidP="00C421C6" w14:paraId="0E409D7A" w14:textId="7DF7F324">
      <w:pPr>
        <w:spacing w:line="480" w:lineRule="auto"/>
        <w:rPr>
          <w:sz w:val="24"/>
          <w:szCs w:val="24"/>
        </w:rPr>
      </w:pPr>
      <w:r w:rsidRPr="00C421C6">
        <w:rPr>
          <w:sz w:val="24"/>
          <w:szCs w:val="24"/>
        </w:rPr>
        <w:tab/>
        <w:t xml:space="preserve">18.  </w:t>
      </w:r>
      <w:r w:rsidRPr="00C421C6" w:rsidR="00C421C6">
        <w:rPr>
          <w:spacing w:val="-1"/>
          <w:sz w:val="24"/>
          <w:szCs w:val="24"/>
          <w:u w:val="single"/>
        </w:rPr>
        <w:t>Ex</w:t>
      </w:r>
      <w:r w:rsidRPr="00C421C6" w:rsidR="00C421C6">
        <w:rPr>
          <w:spacing w:val="2"/>
          <w:sz w:val="24"/>
          <w:szCs w:val="24"/>
          <w:u w:val="single"/>
        </w:rPr>
        <w:t>c</w:t>
      </w:r>
      <w:r w:rsidRPr="00C421C6" w:rsidR="00C421C6">
        <w:rPr>
          <w:spacing w:val="-1"/>
          <w:sz w:val="24"/>
          <w:szCs w:val="24"/>
          <w:u w:val="single"/>
        </w:rPr>
        <w:t>ep</w:t>
      </w:r>
      <w:r w:rsidRPr="00C421C6" w:rsidR="00C421C6">
        <w:rPr>
          <w:sz w:val="24"/>
          <w:szCs w:val="24"/>
          <w:u w:val="single"/>
        </w:rPr>
        <w:t>tion</w:t>
      </w:r>
      <w:r w:rsidRPr="00C421C6" w:rsidR="00FD0798">
        <w:rPr>
          <w:sz w:val="24"/>
          <w:szCs w:val="24"/>
          <w:u w:val="single"/>
        </w:rPr>
        <w:t xml:space="preserve"> to </w:t>
      </w:r>
      <w:r w:rsidRPr="00C421C6" w:rsidR="00FD0798">
        <w:rPr>
          <w:spacing w:val="-1"/>
          <w:sz w:val="24"/>
          <w:szCs w:val="24"/>
          <w:u w:val="single"/>
        </w:rPr>
        <w:t>cer</w:t>
      </w:r>
      <w:r w:rsidRPr="00C421C6" w:rsidR="00FD0798">
        <w:rPr>
          <w:sz w:val="24"/>
          <w:szCs w:val="24"/>
          <w:u w:val="single"/>
        </w:rPr>
        <w:t>ti</w:t>
      </w:r>
      <w:r w:rsidRPr="00C421C6" w:rsidR="00FD0798">
        <w:rPr>
          <w:spacing w:val="-1"/>
          <w:sz w:val="24"/>
          <w:szCs w:val="24"/>
          <w:u w:val="single"/>
        </w:rPr>
        <w:t>f</w:t>
      </w:r>
      <w:r w:rsidRPr="00C421C6" w:rsidR="00FD0798">
        <w:rPr>
          <w:sz w:val="24"/>
          <w:szCs w:val="24"/>
          <w:u w:val="single"/>
        </w:rPr>
        <w:t>i</w:t>
      </w:r>
      <w:r w:rsidRPr="00C421C6" w:rsidR="00FD0798">
        <w:rPr>
          <w:spacing w:val="1"/>
          <w:sz w:val="24"/>
          <w:szCs w:val="24"/>
          <w:u w:val="single"/>
        </w:rPr>
        <w:t>c</w:t>
      </w:r>
      <w:r w:rsidRPr="00C421C6" w:rsidR="00FD0798">
        <w:rPr>
          <w:spacing w:val="-1"/>
          <w:sz w:val="24"/>
          <w:szCs w:val="24"/>
          <w:u w:val="single"/>
        </w:rPr>
        <w:t>a</w:t>
      </w:r>
      <w:r w:rsidRPr="00C421C6" w:rsidR="00FD0798">
        <w:rPr>
          <w:sz w:val="24"/>
          <w:szCs w:val="24"/>
          <w:u w:val="single"/>
        </w:rPr>
        <w:t xml:space="preserve">tion </w:t>
      </w:r>
      <w:r w:rsidRPr="00C421C6" w:rsidR="00C421C6">
        <w:rPr>
          <w:w w:val="99"/>
          <w:sz w:val="24"/>
          <w:szCs w:val="24"/>
          <w:u w:val="single"/>
        </w:rPr>
        <w:t>s</w:t>
      </w:r>
      <w:r w:rsidRPr="00C421C6" w:rsidR="00C421C6">
        <w:rPr>
          <w:sz w:val="24"/>
          <w:szCs w:val="24"/>
          <w:u w:val="single"/>
        </w:rPr>
        <w:t>t</w:t>
      </w:r>
      <w:r w:rsidRPr="00C421C6" w:rsidR="00C421C6">
        <w:rPr>
          <w:spacing w:val="-1"/>
          <w:sz w:val="24"/>
          <w:szCs w:val="24"/>
          <w:u w:val="single"/>
        </w:rPr>
        <w:t>a</w:t>
      </w:r>
      <w:r w:rsidRPr="00C421C6" w:rsidR="00C421C6">
        <w:rPr>
          <w:sz w:val="24"/>
          <w:szCs w:val="24"/>
          <w:u w:val="single"/>
        </w:rPr>
        <w:t>t</w:t>
      </w:r>
      <w:r w:rsidRPr="00C421C6" w:rsidR="00C421C6">
        <w:rPr>
          <w:spacing w:val="-1"/>
          <w:sz w:val="24"/>
          <w:szCs w:val="24"/>
          <w:u w:val="single"/>
        </w:rPr>
        <w:t>e</w:t>
      </w:r>
      <w:r w:rsidRPr="00C421C6" w:rsidR="00C421C6">
        <w:rPr>
          <w:sz w:val="24"/>
          <w:szCs w:val="24"/>
          <w:u w:val="single"/>
        </w:rPr>
        <w:t>m</w:t>
      </w:r>
      <w:r w:rsidRPr="00C421C6" w:rsidR="00C421C6">
        <w:rPr>
          <w:spacing w:val="-1"/>
          <w:sz w:val="24"/>
          <w:szCs w:val="24"/>
          <w:u w:val="single"/>
        </w:rPr>
        <w:t>e</w:t>
      </w:r>
      <w:r w:rsidRPr="00C421C6" w:rsidR="00C421C6">
        <w:rPr>
          <w:sz w:val="24"/>
          <w:szCs w:val="24"/>
          <w:u w:val="single"/>
        </w:rPr>
        <w:t>nt</w:t>
      </w:r>
      <w:r w:rsidRPr="00C421C6" w:rsidR="00FD0798">
        <w:rPr>
          <w:sz w:val="24"/>
          <w:szCs w:val="24"/>
        </w:rPr>
        <w:t xml:space="preserve">.  </w:t>
      </w:r>
      <w:r w:rsidRPr="00C421C6" w:rsidR="00FD0798">
        <w:rPr>
          <w:spacing w:val="-1"/>
          <w:sz w:val="24"/>
          <w:szCs w:val="24"/>
        </w:rPr>
        <w:t>T</w:t>
      </w:r>
      <w:r w:rsidRPr="00C421C6" w:rsidR="00FD0798">
        <w:rPr>
          <w:sz w:val="24"/>
          <w:szCs w:val="24"/>
        </w:rPr>
        <w:t>h</w:t>
      </w:r>
      <w:r w:rsidRPr="00C421C6" w:rsidR="00FD0798">
        <w:rPr>
          <w:spacing w:val="-1"/>
          <w:sz w:val="24"/>
          <w:szCs w:val="24"/>
        </w:rPr>
        <w:t>e</w:t>
      </w:r>
      <w:r w:rsidRPr="00C421C6" w:rsidR="00FD0798">
        <w:rPr>
          <w:spacing w:val="1"/>
          <w:sz w:val="24"/>
          <w:szCs w:val="24"/>
        </w:rPr>
        <w:t>r</w:t>
      </w:r>
      <w:r w:rsidRPr="00C421C6" w:rsidR="00FD0798">
        <w:rPr>
          <w:sz w:val="24"/>
          <w:szCs w:val="24"/>
        </w:rPr>
        <w:t>e</w:t>
      </w:r>
      <w:r w:rsidRPr="00C421C6" w:rsidR="00FD0798">
        <w:rPr>
          <w:spacing w:val="-1"/>
          <w:sz w:val="24"/>
          <w:szCs w:val="24"/>
        </w:rPr>
        <w:t xml:space="preserve"> </w:t>
      </w:r>
      <w:r w:rsidRPr="00C421C6" w:rsidR="00FD0798">
        <w:rPr>
          <w:spacing w:val="1"/>
          <w:sz w:val="24"/>
          <w:szCs w:val="24"/>
        </w:rPr>
        <w:t>a</w:t>
      </w:r>
      <w:r w:rsidRPr="00C421C6" w:rsidR="00FD0798">
        <w:rPr>
          <w:spacing w:val="-1"/>
          <w:sz w:val="24"/>
          <w:szCs w:val="24"/>
        </w:rPr>
        <w:t>r</w:t>
      </w:r>
      <w:r w:rsidRPr="00C421C6" w:rsidR="00FD0798">
        <w:rPr>
          <w:sz w:val="24"/>
          <w:szCs w:val="24"/>
        </w:rPr>
        <w:t>e</w:t>
      </w:r>
      <w:r w:rsidRPr="00C421C6" w:rsidR="00FD0798">
        <w:rPr>
          <w:spacing w:val="-1"/>
          <w:sz w:val="24"/>
          <w:szCs w:val="24"/>
        </w:rPr>
        <w:t xml:space="preserve"> </w:t>
      </w:r>
      <w:r w:rsidRPr="00C421C6" w:rsidR="00FD0798">
        <w:rPr>
          <w:sz w:val="24"/>
          <w:szCs w:val="24"/>
        </w:rPr>
        <w:t xml:space="preserve">no </w:t>
      </w:r>
      <w:r w:rsidRPr="00C421C6" w:rsidR="00FD0798">
        <w:rPr>
          <w:spacing w:val="-1"/>
          <w:sz w:val="24"/>
          <w:szCs w:val="24"/>
        </w:rPr>
        <w:t>e</w:t>
      </w:r>
      <w:r w:rsidRPr="00C421C6" w:rsidR="00FD0798">
        <w:rPr>
          <w:spacing w:val="2"/>
          <w:sz w:val="24"/>
          <w:szCs w:val="24"/>
        </w:rPr>
        <w:t>x</w:t>
      </w:r>
      <w:r w:rsidRPr="00C421C6" w:rsidR="00FD0798">
        <w:rPr>
          <w:spacing w:val="-1"/>
          <w:sz w:val="24"/>
          <w:szCs w:val="24"/>
        </w:rPr>
        <w:t>ce</w:t>
      </w:r>
      <w:r w:rsidRPr="00C421C6" w:rsidR="00FD0798">
        <w:rPr>
          <w:sz w:val="24"/>
          <w:szCs w:val="24"/>
        </w:rPr>
        <w:t>pti</w:t>
      </w:r>
      <w:r w:rsidRPr="00C421C6" w:rsidR="00FD0798">
        <w:rPr>
          <w:w w:val="99"/>
          <w:sz w:val="24"/>
          <w:szCs w:val="24"/>
        </w:rPr>
        <w:t>ons</w:t>
      </w:r>
      <w:r w:rsidRPr="00C421C6" w:rsidR="00FD0798">
        <w:rPr>
          <w:sz w:val="24"/>
          <w:szCs w:val="24"/>
        </w:rPr>
        <w:t xml:space="preserve"> to the</w:t>
      </w:r>
      <w:r w:rsidRPr="00C421C6" w:rsidR="00FD0798">
        <w:rPr>
          <w:spacing w:val="-1"/>
          <w:sz w:val="24"/>
          <w:szCs w:val="24"/>
        </w:rPr>
        <w:t xml:space="preserve"> c</w:t>
      </w:r>
      <w:r w:rsidRPr="00C421C6" w:rsidR="00FD0798">
        <w:rPr>
          <w:spacing w:val="1"/>
          <w:sz w:val="24"/>
          <w:szCs w:val="24"/>
        </w:rPr>
        <w:t>e</w:t>
      </w:r>
      <w:r w:rsidRPr="00C421C6" w:rsidR="00FD0798">
        <w:rPr>
          <w:spacing w:val="-1"/>
          <w:sz w:val="24"/>
          <w:szCs w:val="24"/>
        </w:rPr>
        <w:t>r</w:t>
      </w:r>
      <w:r w:rsidRPr="00C421C6" w:rsidR="00FD0798">
        <w:rPr>
          <w:sz w:val="24"/>
          <w:szCs w:val="24"/>
        </w:rPr>
        <w:t>ti</w:t>
      </w:r>
      <w:r w:rsidRPr="00C421C6" w:rsidR="00FD0798">
        <w:rPr>
          <w:spacing w:val="-1"/>
          <w:sz w:val="24"/>
          <w:szCs w:val="24"/>
        </w:rPr>
        <w:t>f</w:t>
      </w:r>
      <w:r w:rsidRPr="00C421C6" w:rsidR="00FD0798">
        <w:rPr>
          <w:sz w:val="24"/>
          <w:szCs w:val="24"/>
        </w:rPr>
        <w:t>i</w:t>
      </w:r>
      <w:r w:rsidRPr="00C421C6" w:rsidR="00FD0798">
        <w:rPr>
          <w:spacing w:val="-1"/>
          <w:sz w:val="24"/>
          <w:szCs w:val="24"/>
        </w:rPr>
        <w:t>ca</w:t>
      </w:r>
      <w:r w:rsidRPr="00C421C6" w:rsidR="00FD0798">
        <w:rPr>
          <w:sz w:val="24"/>
          <w:szCs w:val="24"/>
        </w:rPr>
        <w:t>tion</w:t>
      </w:r>
      <w:r w:rsidRPr="00C421C6" w:rsidR="00FD0798">
        <w:rPr>
          <w:w w:val="99"/>
          <w:sz w:val="24"/>
          <w:szCs w:val="24"/>
        </w:rPr>
        <w:t>s</w:t>
      </w:r>
      <w:r w:rsidR="00C421C6">
        <w:rPr>
          <w:sz w:val="24"/>
          <w:szCs w:val="24"/>
        </w:rPr>
        <w:t xml:space="preserve"> </w:t>
      </w:r>
      <w:r w:rsidRPr="00C421C6" w:rsidR="00FD0798">
        <w:rPr>
          <w:sz w:val="24"/>
          <w:szCs w:val="24"/>
        </w:rPr>
        <w:t>described in 5 CFR 1320.9.</w:t>
      </w:r>
    </w:p>
    <w:sectPr>
      <w:footerReference w:type="default" r:id="rId9"/>
      <w:pgSz w:w="12240" w:h="15840"/>
      <w:pgMar w:top="1360" w:right="1720" w:bottom="1980" w:left="1340" w:header="0" w:footer="178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DE5" w14:paraId="79561844" w14:textId="4C6422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8786495</wp:posOffset>
              </wp:positionV>
              <wp:extent cx="127000" cy="194310"/>
              <wp:effectExtent l="3175" t="4445" r="3175" b="1270"/>
              <wp:wrapNone/>
              <wp:docPr id="905596981" name="Text Box 9055969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27DE5" w14:textId="77777777">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5596981" o:spid="_x0000_s2049" type="#_x0000_t202" style="width:10pt;height:15.3pt;margin-top:691.85pt;margin-left: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27DE5" w14:paraId="0C403A1A" w14:textId="77777777">
                    <w:pPr>
                      <w:pStyle w:val="BodyText"/>
                      <w:spacing w:before="10"/>
                      <w:ind w:left="40"/>
                    </w:pPr>
                    <w:r>
                      <w:fldChar w:fldCharType="begin"/>
                    </w:r>
                    <w: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0F87" w14:paraId="50332464" w14:textId="77777777">
      <w:r>
        <w:separator/>
      </w:r>
    </w:p>
  </w:footnote>
  <w:footnote w:type="continuationSeparator" w:id="1">
    <w:p w:rsidR="00F40F87" w14:paraId="2B6488A8" w14:textId="77777777">
      <w:r>
        <w:continuationSeparator/>
      </w:r>
    </w:p>
  </w:footnote>
  <w:footnote w:type="continuationNotice" w:id="2">
    <w:p w:rsidR="00F40F87" w14:paraId="5DF7412B" w14:textId="77777777"/>
  </w:footnote>
  <w:footnote w:id="3">
    <w:p w:rsidR="00165B44" w:rsidRPr="005367D7" w:rsidP="00165B44" w14:paraId="4A4FA708" w14:textId="0BE6F908">
      <w:pPr>
        <w:pStyle w:val="FootnoteText"/>
        <w:rPr>
          <w:rFonts w:ascii="Times New Roman" w:hAnsi="Times New Roman" w:cs="Times New Roman"/>
        </w:rPr>
      </w:pPr>
      <w:r w:rsidRPr="005367D7">
        <w:rPr>
          <w:rStyle w:val="FootnoteReference"/>
          <w:rFonts w:ascii="Times New Roman" w:hAnsi="Times New Roman" w:cs="Times New Roman"/>
        </w:rPr>
        <w:footnoteRef/>
      </w:r>
      <w:r w:rsidRPr="005367D7">
        <w:rPr>
          <w:rFonts w:ascii="Times New Roman" w:hAnsi="Times New Roman" w:cs="Times New Roman"/>
        </w:rPr>
        <w:t xml:space="preserve"> Eligibility for the missing participants program under section 4050</w:t>
      </w:r>
      <w:r w:rsidR="008F0436">
        <w:rPr>
          <w:rFonts w:ascii="Times New Roman" w:hAnsi="Times New Roman" w:cs="Times New Roman"/>
        </w:rPr>
        <w:t xml:space="preserve"> of ERISA</w:t>
      </w:r>
      <w:r w:rsidRPr="005367D7">
        <w:rPr>
          <w:rFonts w:ascii="Times New Roman" w:hAnsi="Times New Roman" w:cs="Times New Roman"/>
        </w:rPr>
        <w:t xml:space="preserve"> is not by itself considered coverage by title IV or ERISA</w:t>
      </w:r>
      <w:r>
        <w:rPr>
          <w:rFonts w:ascii="Times New Roman" w:hAnsi="Times New Roman" w:cs="Times New Roman"/>
        </w:rPr>
        <w:t>.</w:t>
      </w:r>
    </w:p>
  </w:footnote>
  <w:footnote w:id="4">
    <w:p w:rsidR="00A21709" w:rsidP="00A21709" w14:paraId="7CAB5190" w14:textId="77777777">
      <w:pPr>
        <w:pStyle w:val="FootnoteText"/>
      </w:pPr>
      <w:r>
        <w:rPr>
          <w:rStyle w:val="FootnoteReference"/>
        </w:rPr>
        <w:footnoteRef/>
      </w:r>
      <w:r>
        <w:t xml:space="preserve"> </w:t>
      </w:r>
      <w:r w:rsidRPr="00BF1D76">
        <w:rPr>
          <w:rFonts w:ascii="Times New Roman" w:hAnsi="Times New Roman" w:cs="Times New Roman"/>
        </w:rPr>
        <w:t>SECURE 2.0 Act of 2022, Division T of the Consolidated Appropriations Act, 2023, P.L. 117-328 (Dec. 29,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207FE"/>
    <w:multiLevelType w:val="hybridMultilevel"/>
    <w:tmpl w:val="A29CD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BD0314"/>
    <w:multiLevelType w:val="hybridMultilevel"/>
    <w:tmpl w:val="664CF0D8"/>
    <w:lvl w:ilvl="0">
      <w:start w:val="0"/>
      <w:numFmt w:val="bullet"/>
      <w:lvlText w:val="●"/>
      <w:lvlJc w:val="left"/>
      <w:pPr>
        <w:ind w:left="1046" w:hanging="207"/>
      </w:pPr>
      <w:rPr>
        <w:rFonts w:ascii="Times New Roman" w:eastAsia="Times New Roman" w:hAnsi="Times New Roman" w:cs="Times New Roman" w:hint="default"/>
        <w:w w:val="99"/>
        <w:sz w:val="24"/>
        <w:szCs w:val="24"/>
      </w:rPr>
    </w:lvl>
    <w:lvl w:ilvl="1">
      <w:start w:val="0"/>
      <w:numFmt w:val="bullet"/>
      <w:lvlText w:val="•"/>
      <w:lvlJc w:val="left"/>
      <w:pPr>
        <w:ind w:left="1892" w:hanging="207"/>
      </w:pPr>
      <w:rPr>
        <w:rFonts w:hint="default"/>
      </w:rPr>
    </w:lvl>
    <w:lvl w:ilvl="2">
      <w:start w:val="0"/>
      <w:numFmt w:val="bullet"/>
      <w:lvlText w:val="•"/>
      <w:lvlJc w:val="left"/>
      <w:pPr>
        <w:ind w:left="2744" w:hanging="207"/>
      </w:pPr>
      <w:rPr>
        <w:rFonts w:hint="default"/>
      </w:rPr>
    </w:lvl>
    <w:lvl w:ilvl="3">
      <w:start w:val="0"/>
      <w:numFmt w:val="bullet"/>
      <w:lvlText w:val="•"/>
      <w:lvlJc w:val="left"/>
      <w:pPr>
        <w:ind w:left="3596" w:hanging="207"/>
      </w:pPr>
      <w:rPr>
        <w:rFonts w:hint="default"/>
      </w:rPr>
    </w:lvl>
    <w:lvl w:ilvl="4">
      <w:start w:val="0"/>
      <w:numFmt w:val="bullet"/>
      <w:lvlText w:val="•"/>
      <w:lvlJc w:val="left"/>
      <w:pPr>
        <w:ind w:left="4448" w:hanging="207"/>
      </w:pPr>
      <w:rPr>
        <w:rFonts w:hint="default"/>
      </w:rPr>
    </w:lvl>
    <w:lvl w:ilvl="5">
      <w:start w:val="0"/>
      <w:numFmt w:val="bullet"/>
      <w:lvlText w:val="•"/>
      <w:lvlJc w:val="left"/>
      <w:pPr>
        <w:ind w:left="5300" w:hanging="207"/>
      </w:pPr>
      <w:rPr>
        <w:rFonts w:hint="default"/>
      </w:rPr>
    </w:lvl>
    <w:lvl w:ilvl="6">
      <w:start w:val="0"/>
      <w:numFmt w:val="bullet"/>
      <w:lvlText w:val="•"/>
      <w:lvlJc w:val="left"/>
      <w:pPr>
        <w:ind w:left="6152" w:hanging="207"/>
      </w:pPr>
      <w:rPr>
        <w:rFonts w:hint="default"/>
      </w:rPr>
    </w:lvl>
    <w:lvl w:ilvl="7">
      <w:start w:val="0"/>
      <w:numFmt w:val="bullet"/>
      <w:lvlText w:val="•"/>
      <w:lvlJc w:val="left"/>
      <w:pPr>
        <w:ind w:left="7004" w:hanging="207"/>
      </w:pPr>
      <w:rPr>
        <w:rFonts w:hint="default"/>
      </w:rPr>
    </w:lvl>
    <w:lvl w:ilvl="8">
      <w:start w:val="0"/>
      <w:numFmt w:val="bullet"/>
      <w:lvlText w:val="•"/>
      <w:lvlJc w:val="left"/>
      <w:pPr>
        <w:ind w:left="7856" w:hanging="207"/>
      </w:pPr>
      <w:rPr>
        <w:rFonts w:hint="default"/>
      </w:rPr>
    </w:lvl>
  </w:abstractNum>
  <w:abstractNum w:abstractNumId="2">
    <w:nsid w:val="07E45444"/>
    <w:multiLevelType w:val="hybridMultilevel"/>
    <w:tmpl w:val="16CCFF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3C03C4"/>
    <w:multiLevelType w:val="hybridMultilevel"/>
    <w:tmpl w:val="269EDDC0"/>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4">
    <w:nsid w:val="31651B29"/>
    <w:multiLevelType w:val="hybridMultilevel"/>
    <w:tmpl w:val="4684BFB8"/>
    <w:lvl w:ilvl="0">
      <w:start w:val="1"/>
      <w:numFmt w:val="decimal"/>
      <w:lvlText w:val="%1."/>
      <w:lvlJc w:val="left"/>
      <w:pPr>
        <w:ind w:left="1140" w:hanging="300"/>
      </w:pPr>
      <w:rPr>
        <w:rFonts w:ascii="Times New Roman" w:eastAsia="Times New Roman" w:hAnsi="Times New Roman" w:cs="Times New Roman" w:hint="default"/>
        <w:spacing w:val="-5"/>
        <w:w w:val="95"/>
        <w:sz w:val="24"/>
        <w:szCs w:val="24"/>
      </w:rPr>
    </w:lvl>
    <w:lvl w:ilvl="1">
      <w:start w:val="0"/>
      <w:numFmt w:val="bullet"/>
      <w:lvlText w:val="•"/>
      <w:lvlJc w:val="left"/>
      <w:pPr>
        <w:ind w:left="1984" w:hanging="300"/>
      </w:pPr>
      <w:rPr>
        <w:rFonts w:hint="default"/>
      </w:rPr>
    </w:lvl>
    <w:lvl w:ilvl="2">
      <w:start w:val="0"/>
      <w:numFmt w:val="bullet"/>
      <w:lvlText w:val="•"/>
      <w:lvlJc w:val="left"/>
      <w:pPr>
        <w:ind w:left="2828" w:hanging="300"/>
      </w:pPr>
      <w:rPr>
        <w:rFonts w:hint="default"/>
      </w:rPr>
    </w:lvl>
    <w:lvl w:ilvl="3">
      <w:start w:val="0"/>
      <w:numFmt w:val="bullet"/>
      <w:lvlText w:val="•"/>
      <w:lvlJc w:val="left"/>
      <w:pPr>
        <w:ind w:left="3672" w:hanging="300"/>
      </w:pPr>
      <w:rPr>
        <w:rFonts w:hint="default"/>
      </w:rPr>
    </w:lvl>
    <w:lvl w:ilvl="4">
      <w:start w:val="0"/>
      <w:numFmt w:val="bullet"/>
      <w:lvlText w:val="•"/>
      <w:lvlJc w:val="left"/>
      <w:pPr>
        <w:ind w:left="4516" w:hanging="300"/>
      </w:pPr>
      <w:rPr>
        <w:rFonts w:hint="default"/>
      </w:rPr>
    </w:lvl>
    <w:lvl w:ilvl="5">
      <w:start w:val="0"/>
      <w:numFmt w:val="bullet"/>
      <w:lvlText w:val="•"/>
      <w:lvlJc w:val="left"/>
      <w:pPr>
        <w:ind w:left="5360" w:hanging="300"/>
      </w:pPr>
      <w:rPr>
        <w:rFonts w:hint="default"/>
      </w:rPr>
    </w:lvl>
    <w:lvl w:ilvl="6">
      <w:start w:val="0"/>
      <w:numFmt w:val="bullet"/>
      <w:lvlText w:val="•"/>
      <w:lvlJc w:val="left"/>
      <w:pPr>
        <w:ind w:left="6204" w:hanging="300"/>
      </w:pPr>
      <w:rPr>
        <w:rFonts w:hint="default"/>
      </w:rPr>
    </w:lvl>
    <w:lvl w:ilvl="7">
      <w:start w:val="0"/>
      <w:numFmt w:val="bullet"/>
      <w:lvlText w:val="•"/>
      <w:lvlJc w:val="left"/>
      <w:pPr>
        <w:ind w:left="7048" w:hanging="300"/>
      </w:pPr>
      <w:rPr>
        <w:rFonts w:hint="default"/>
      </w:rPr>
    </w:lvl>
    <w:lvl w:ilvl="8">
      <w:start w:val="0"/>
      <w:numFmt w:val="bullet"/>
      <w:lvlText w:val="•"/>
      <w:lvlJc w:val="left"/>
      <w:pPr>
        <w:ind w:left="7892" w:hanging="300"/>
      </w:pPr>
      <w:rPr>
        <w:rFonts w:hint="default"/>
      </w:rPr>
    </w:lvl>
  </w:abstractNum>
  <w:abstractNum w:abstractNumId="5">
    <w:nsid w:val="5AB47703"/>
    <w:multiLevelType w:val="hybridMultilevel"/>
    <w:tmpl w:val="10B0824E"/>
    <w:lvl w:ilvl="0">
      <w:start w:val="4"/>
      <w:numFmt w:val="decimal"/>
      <w:lvlText w:val="%1"/>
      <w:lvlJc w:val="left"/>
      <w:pPr>
        <w:ind w:left="120" w:hanging="240"/>
      </w:pPr>
      <w:rPr>
        <w:rFonts w:ascii="Courier New" w:eastAsia="Courier New" w:hAnsi="Courier New" w:cs="Courier New" w:hint="default"/>
        <w:w w:val="99"/>
        <w:sz w:val="20"/>
        <w:szCs w:val="20"/>
      </w:rPr>
    </w:lvl>
    <w:lvl w:ilvl="1">
      <w:start w:val="0"/>
      <w:numFmt w:val="bullet"/>
      <w:lvlText w:val="•"/>
      <w:lvlJc w:val="left"/>
      <w:pPr>
        <w:ind w:left="1060" w:hanging="240"/>
      </w:pPr>
      <w:rPr>
        <w:rFonts w:hint="default"/>
      </w:rPr>
    </w:lvl>
    <w:lvl w:ilvl="2">
      <w:start w:val="0"/>
      <w:numFmt w:val="bullet"/>
      <w:lvlText w:val="•"/>
      <w:lvlJc w:val="left"/>
      <w:pPr>
        <w:ind w:left="2000" w:hanging="240"/>
      </w:pPr>
      <w:rPr>
        <w:rFonts w:hint="default"/>
      </w:rPr>
    </w:lvl>
    <w:lvl w:ilvl="3">
      <w:start w:val="0"/>
      <w:numFmt w:val="bullet"/>
      <w:lvlText w:val="•"/>
      <w:lvlJc w:val="left"/>
      <w:pPr>
        <w:ind w:left="2940" w:hanging="240"/>
      </w:pPr>
      <w:rPr>
        <w:rFonts w:hint="default"/>
      </w:rPr>
    </w:lvl>
    <w:lvl w:ilvl="4">
      <w:start w:val="0"/>
      <w:numFmt w:val="bullet"/>
      <w:lvlText w:val="•"/>
      <w:lvlJc w:val="left"/>
      <w:pPr>
        <w:ind w:left="3880" w:hanging="240"/>
      </w:pPr>
      <w:rPr>
        <w:rFonts w:hint="default"/>
      </w:rPr>
    </w:lvl>
    <w:lvl w:ilvl="5">
      <w:start w:val="0"/>
      <w:numFmt w:val="bullet"/>
      <w:lvlText w:val="•"/>
      <w:lvlJc w:val="left"/>
      <w:pPr>
        <w:ind w:left="4820" w:hanging="240"/>
      </w:pPr>
      <w:rPr>
        <w:rFonts w:hint="default"/>
      </w:rPr>
    </w:lvl>
    <w:lvl w:ilvl="6">
      <w:start w:val="0"/>
      <w:numFmt w:val="bullet"/>
      <w:lvlText w:val="•"/>
      <w:lvlJc w:val="left"/>
      <w:pPr>
        <w:ind w:left="5760" w:hanging="240"/>
      </w:pPr>
      <w:rPr>
        <w:rFonts w:hint="default"/>
      </w:rPr>
    </w:lvl>
    <w:lvl w:ilvl="7">
      <w:start w:val="0"/>
      <w:numFmt w:val="bullet"/>
      <w:lvlText w:val="•"/>
      <w:lvlJc w:val="left"/>
      <w:pPr>
        <w:ind w:left="6700" w:hanging="240"/>
      </w:pPr>
      <w:rPr>
        <w:rFonts w:hint="default"/>
      </w:rPr>
    </w:lvl>
    <w:lvl w:ilvl="8">
      <w:start w:val="0"/>
      <w:numFmt w:val="bullet"/>
      <w:lvlText w:val="•"/>
      <w:lvlJc w:val="left"/>
      <w:pPr>
        <w:ind w:left="7640" w:hanging="240"/>
      </w:pPr>
      <w:rPr>
        <w:rFonts w:hint="default"/>
      </w:rPr>
    </w:lvl>
  </w:abstractNum>
  <w:abstractNum w:abstractNumId="6">
    <w:nsid w:val="7A491C21"/>
    <w:multiLevelType w:val="hybridMultilevel"/>
    <w:tmpl w:val="BDB452FE"/>
    <w:lvl w:ilvl="0">
      <w:start w:val="0"/>
      <w:numFmt w:val="bullet"/>
      <w:lvlText w:val="●"/>
      <w:lvlJc w:val="left"/>
      <w:pPr>
        <w:ind w:left="840" w:hanging="480"/>
      </w:pPr>
      <w:rPr>
        <w:rFonts w:ascii="Times New Roman" w:eastAsia="Times New Roman" w:hAnsi="Times New Roman" w:cs="Times New Roman" w:hint="default"/>
        <w:spacing w:val="-29"/>
        <w:w w:val="99"/>
        <w:sz w:val="24"/>
        <w:szCs w:val="24"/>
      </w:rPr>
    </w:lvl>
    <w:lvl w:ilvl="1">
      <w:start w:val="0"/>
      <w:numFmt w:val="bullet"/>
      <w:lvlText w:val="•"/>
      <w:lvlJc w:val="left"/>
      <w:pPr>
        <w:ind w:left="1712" w:hanging="480"/>
      </w:pPr>
      <w:rPr>
        <w:rFonts w:hint="default"/>
      </w:rPr>
    </w:lvl>
    <w:lvl w:ilvl="2">
      <w:start w:val="0"/>
      <w:numFmt w:val="bullet"/>
      <w:lvlText w:val="•"/>
      <w:lvlJc w:val="left"/>
      <w:pPr>
        <w:ind w:left="2584" w:hanging="480"/>
      </w:pPr>
      <w:rPr>
        <w:rFonts w:hint="default"/>
      </w:rPr>
    </w:lvl>
    <w:lvl w:ilvl="3">
      <w:start w:val="0"/>
      <w:numFmt w:val="bullet"/>
      <w:lvlText w:val="•"/>
      <w:lvlJc w:val="left"/>
      <w:pPr>
        <w:ind w:left="3456" w:hanging="480"/>
      </w:pPr>
      <w:rPr>
        <w:rFonts w:hint="default"/>
      </w:rPr>
    </w:lvl>
    <w:lvl w:ilvl="4">
      <w:start w:val="0"/>
      <w:numFmt w:val="bullet"/>
      <w:lvlText w:val="•"/>
      <w:lvlJc w:val="left"/>
      <w:pPr>
        <w:ind w:left="4328" w:hanging="480"/>
      </w:pPr>
      <w:rPr>
        <w:rFonts w:hint="default"/>
      </w:rPr>
    </w:lvl>
    <w:lvl w:ilvl="5">
      <w:start w:val="0"/>
      <w:numFmt w:val="bullet"/>
      <w:lvlText w:val="•"/>
      <w:lvlJc w:val="left"/>
      <w:pPr>
        <w:ind w:left="5200" w:hanging="480"/>
      </w:pPr>
      <w:rPr>
        <w:rFonts w:hint="default"/>
      </w:rPr>
    </w:lvl>
    <w:lvl w:ilvl="6">
      <w:start w:val="0"/>
      <w:numFmt w:val="bullet"/>
      <w:lvlText w:val="•"/>
      <w:lvlJc w:val="left"/>
      <w:pPr>
        <w:ind w:left="6072" w:hanging="480"/>
      </w:pPr>
      <w:rPr>
        <w:rFonts w:hint="default"/>
      </w:rPr>
    </w:lvl>
    <w:lvl w:ilvl="7">
      <w:start w:val="0"/>
      <w:numFmt w:val="bullet"/>
      <w:lvlText w:val="•"/>
      <w:lvlJc w:val="left"/>
      <w:pPr>
        <w:ind w:left="6944" w:hanging="480"/>
      </w:pPr>
      <w:rPr>
        <w:rFonts w:hint="default"/>
      </w:rPr>
    </w:lvl>
    <w:lvl w:ilvl="8">
      <w:start w:val="0"/>
      <w:numFmt w:val="bullet"/>
      <w:lvlText w:val="•"/>
      <w:lvlJc w:val="left"/>
      <w:pPr>
        <w:ind w:left="7816" w:hanging="480"/>
      </w:pPr>
      <w:rPr>
        <w:rFonts w:hint="default"/>
      </w:rPr>
    </w:lvl>
  </w:abstractNum>
  <w:num w:numId="1" w16cid:durableId="668993080">
    <w:abstractNumId w:val="5"/>
  </w:num>
  <w:num w:numId="2" w16cid:durableId="2026208018">
    <w:abstractNumId w:val="6"/>
  </w:num>
  <w:num w:numId="3" w16cid:durableId="66466859">
    <w:abstractNumId w:val="1"/>
  </w:num>
  <w:num w:numId="4" w16cid:durableId="1424179503">
    <w:abstractNumId w:val="4"/>
  </w:num>
  <w:num w:numId="5" w16cid:durableId="506482482">
    <w:abstractNumId w:val="2"/>
  </w:num>
  <w:num w:numId="6" w16cid:durableId="2116093091">
    <w:abstractNumId w:val="0"/>
  </w:num>
  <w:num w:numId="7" w16cid:durableId="950476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E5"/>
    <w:rsid w:val="0000035C"/>
    <w:rsid w:val="000079DE"/>
    <w:rsid w:val="00007F34"/>
    <w:rsid w:val="00012336"/>
    <w:rsid w:val="00020545"/>
    <w:rsid w:val="00020F0A"/>
    <w:rsid w:val="00021CBC"/>
    <w:rsid w:val="00027504"/>
    <w:rsid w:val="0003426F"/>
    <w:rsid w:val="00037073"/>
    <w:rsid w:val="00040860"/>
    <w:rsid w:val="00045441"/>
    <w:rsid w:val="00046D1E"/>
    <w:rsid w:val="000479AB"/>
    <w:rsid w:val="000527F0"/>
    <w:rsid w:val="00062980"/>
    <w:rsid w:val="00062E4E"/>
    <w:rsid w:val="0007218D"/>
    <w:rsid w:val="000731F1"/>
    <w:rsid w:val="0008090B"/>
    <w:rsid w:val="00082AC2"/>
    <w:rsid w:val="00087082"/>
    <w:rsid w:val="00093387"/>
    <w:rsid w:val="00094883"/>
    <w:rsid w:val="00095A6E"/>
    <w:rsid w:val="000A0100"/>
    <w:rsid w:val="000B7BB7"/>
    <w:rsid w:val="000C08EB"/>
    <w:rsid w:val="000D12AD"/>
    <w:rsid w:val="000D239B"/>
    <w:rsid w:val="000D2B81"/>
    <w:rsid w:val="000D740C"/>
    <w:rsid w:val="000E2877"/>
    <w:rsid w:val="000E60D7"/>
    <w:rsid w:val="000F5B85"/>
    <w:rsid w:val="000F5E71"/>
    <w:rsid w:val="000F67E1"/>
    <w:rsid w:val="001138E5"/>
    <w:rsid w:val="00124866"/>
    <w:rsid w:val="001406D0"/>
    <w:rsid w:val="0014433A"/>
    <w:rsid w:val="00155AA2"/>
    <w:rsid w:val="00157678"/>
    <w:rsid w:val="00165B44"/>
    <w:rsid w:val="001716B5"/>
    <w:rsid w:val="00173AA4"/>
    <w:rsid w:val="001756A0"/>
    <w:rsid w:val="00176DDC"/>
    <w:rsid w:val="001842A4"/>
    <w:rsid w:val="0018524A"/>
    <w:rsid w:val="0019251F"/>
    <w:rsid w:val="001A5274"/>
    <w:rsid w:val="001B03BE"/>
    <w:rsid w:val="001B0C0F"/>
    <w:rsid w:val="001C1837"/>
    <w:rsid w:val="001C20F9"/>
    <w:rsid w:val="001D1486"/>
    <w:rsid w:val="001D431F"/>
    <w:rsid w:val="001D5374"/>
    <w:rsid w:val="001E5FDD"/>
    <w:rsid w:val="001E67D2"/>
    <w:rsid w:val="001E6ED7"/>
    <w:rsid w:val="001F0A8C"/>
    <w:rsid w:val="001F2FAC"/>
    <w:rsid w:val="001F3CAB"/>
    <w:rsid w:val="002021E7"/>
    <w:rsid w:val="00203696"/>
    <w:rsid w:val="00213BFD"/>
    <w:rsid w:val="0021547F"/>
    <w:rsid w:val="00224896"/>
    <w:rsid w:val="002320BD"/>
    <w:rsid w:val="00234150"/>
    <w:rsid w:val="00235B10"/>
    <w:rsid w:val="00235D54"/>
    <w:rsid w:val="0024110F"/>
    <w:rsid w:val="002428E9"/>
    <w:rsid w:val="0024328F"/>
    <w:rsid w:val="00252359"/>
    <w:rsid w:val="00252A8E"/>
    <w:rsid w:val="00260D79"/>
    <w:rsid w:val="002612A9"/>
    <w:rsid w:val="00261757"/>
    <w:rsid w:val="00261FC8"/>
    <w:rsid w:val="002634E6"/>
    <w:rsid w:val="0026352C"/>
    <w:rsid w:val="00263C02"/>
    <w:rsid w:val="002665C1"/>
    <w:rsid w:val="002675C3"/>
    <w:rsid w:val="002677B1"/>
    <w:rsid w:val="002677E7"/>
    <w:rsid w:val="00267FD4"/>
    <w:rsid w:val="00274EF8"/>
    <w:rsid w:val="0028395C"/>
    <w:rsid w:val="00286D4F"/>
    <w:rsid w:val="00293704"/>
    <w:rsid w:val="002A3FCD"/>
    <w:rsid w:val="002A56AA"/>
    <w:rsid w:val="002B3459"/>
    <w:rsid w:val="002C1EB5"/>
    <w:rsid w:val="002E1818"/>
    <w:rsid w:val="002E3738"/>
    <w:rsid w:val="002F286F"/>
    <w:rsid w:val="002F3A34"/>
    <w:rsid w:val="002F3B3A"/>
    <w:rsid w:val="003003EC"/>
    <w:rsid w:val="00304489"/>
    <w:rsid w:val="00305076"/>
    <w:rsid w:val="00311A33"/>
    <w:rsid w:val="003152B9"/>
    <w:rsid w:val="0032101A"/>
    <w:rsid w:val="00324751"/>
    <w:rsid w:val="003262FD"/>
    <w:rsid w:val="00326D7E"/>
    <w:rsid w:val="00327380"/>
    <w:rsid w:val="00327AE1"/>
    <w:rsid w:val="0035433C"/>
    <w:rsid w:val="003625B9"/>
    <w:rsid w:val="003625CC"/>
    <w:rsid w:val="00362E2E"/>
    <w:rsid w:val="00365699"/>
    <w:rsid w:val="00376551"/>
    <w:rsid w:val="00384FFA"/>
    <w:rsid w:val="00385251"/>
    <w:rsid w:val="00390EA8"/>
    <w:rsid w:val="00393790"/>
    <w:rsid w:val="00393DE8"/>
    <w:rsid w:val="003949FC"/>
    <w:rsid w:val="00395BA5"/>
    <w:rsid w:val="003A49FD"/>
    <w:rsid w:val="003B2412"/>
    <w:rsid w:val="003B741F"/>
    <w:rsid w:val="003C16D5"/>
    <w:rsid w:val="003C39E3"/>
    <w:rsid w:val="003C5326"/>
    <w:rsid w:val="003D0492"/>
    <w:rsid w:val="003E1142"/>
    <w:rsid w:val="003E1E62"/>
    <w:rsid w:val="003E3842"/>
    <w:rsid w:val="003E62CA"/>
    <w:rsid w:val="003F0CB3"/>
    <w:rsid w:val="003F3F9C"/>
    <w:rsid w:val="00407F6C"/>
    <w:rsid w:val="00414767"/>
    <w:rsid w:val="00416BF0"/>
    <w:rsid w:val="00420E9F"/>
    <w:rsid w:val="004216F0"/>
    <w:rsid w:val="004240FC"/>
    <w:rsid w:val="00435665"/>
    <w:rsid w:val="0044226F"/>
    <w:rsid w:val="00442C06"/>
    <w:rsid w:val="00444213"/>
    <w:rsid w:val="00451B09"/>
    <w:rsid w:val="004529B1"/>
    <w:rsid w:val="00454B32"/>
    <w:rsid w:val="004615DE"/>
    <w:rsid w:val="00465078"/>
    <w:rsid w:val="00466790"/>
    <w:rsid w:val="00466D1B"/>
    <w:rsid w:val="0047329D"/>
    <w:rsid w:val="00473639"/>
    <w:rsid w:val="00474057"/>
    <w:rsid w:val="0048352A"/>
    <w:rsid w:val="004849AB"/>
    <w:rsid w:val="00487914"/>
    <w:rsid w:val="00491168"/>
    <w:rsid w:val="00491D1B"/>
    <w:rsid w:val="00495938"/>
    <w:rsid w:val="004A2B60"/>
    <w:rsid w:val="004A4A2A"/>
    <w:rsid w:val="004B0099"/>
    <w:rsid w:val="004B4060"/>
    <w:rsid w:val="004C08F6"/>
    <w:rsid w:val="004C4C70"/>
    <w:rsid w:val="004C4DED"/>
    <w:rsid w:val="004C7477"/>
    <w:rsid w:val="004C77CA"/>
    <w:rsid w:val="004D7AF7"/>
    <w:rsid w:val="004E140C"/>
    <w:rsid w:val="004E15FD"/>
    <w:rsid w:val="004E21C1"/>
    <w:rsid w:val="004F006B"/>
    <w:rsid w:val="004F0914"/>
    <w:rsid w:val="004F437E"/>
    <w:rsid w:val="004F5F8A"/>
    <w:rsid w:val="00516DEE"/>
    <w:rsid w:val="00521C15"/>
    <w:rsid w:val="00521EB8"/>
    <w:rsid w:val="005367D7"/>
    <w:rsid w:val="0054011E"/>
    <w:rsid w:val="005417C1"/>
    <w:rsid w:val="005528AE"/>
    <w:rsid w:val="00556216"/>
    <w:rsid w:val="005632F2"/>
    <w:rsid w:val="005635E3"/>
    <w:rsid w:val="0056541C"/>
    <w:rsid w:val="00571459"/>
    <w:rsid w:val="00581F6F"/>
    <w:rsid w:val="005823BD"/>
    <w:rsid w:val="00584AA2"/>
    <w:rsid w:val="005907EB"/>
    <w:rsid w:val="0059430B"/>
    <w:rsid w:val="0059685C"/>
    <w:rsid w:val="00597836"/>
    <w:rsid w:val="00597B0C"/>
    <w:rsid w:val="005A41E8"/>
    <w:rsid w:val="005B4E26"/>
    <w:rsid w:val="005B762A"/>
    <w:rsid w:val="005D10E7"/>
    <w:rsid w:val="005D4913"/>
    <w:rsid w:val="005D66DE"/>
    <w:rsid w:val="005E0557"/>
    <w:rsid w:val="005E0897"/>
    <w:rsid w:val="005E3389"/>
    <w:rsid w:val="005E7F94"/>
    <w:rsid w:val="005F1CFE"/>
    <w:rsid w:val="005F3EED"/>
    <w:rsid w:val="005F5079"/>
    <w:rsid w:val="00600CAE"/>
    <w:rsid w:val="0060616B"/>
    <w:rsid w:val="006065B7"/>
    <w:rsid w:val="00614086"/>
    <w:rsid w:val="00615738"/>
    <w:rsid w:val="00617D55"/>
    <w:rsid w:val="006218D2"/>
    <w:rsid w:val="00622D56"/>
    <w:rsid w:val="006230D3"/>
    <w:rsid w:val="006250B7"/>
    <w:rsid w:val="006262A9"/>
    <w:rsid w:val="00626B0B"/>
    <w:rsid w:val="0064477A"/>
    <w:rsid w:val="0065475F"/>
    <w:rsid w:val="00660AC9"/>
    <w:rsid w:val="00670537"/>
    <w:rsid w:val="00681D05"/>
    <w:rsid w:val="00690D3A"/>
    <w:rsid w:val="00693123"/>
    <w:rsid w:val="00695240"/>
    <w:rsid w:val="00695C2F"/>
    <w:rsid w:val="00696040"/>
    <w:rsid w:val="0069671B"/>
    <w:rsid w:val="00697A66"/>
    <w:rsid w:val="006A1BCE"/>
    <w:rsid w:val="006A65BD"/>
    <w:rsid w:val="006B2073"/>
    <w:rsid w:val="006B2216"/>
    <w:rsid w:val="006B3B37"/>
    <w:rsid w:val="006B65C3"/>
    <w:rsid w:val="006D175C"/>
    <w:rsid w:val="006D3BC3"/>
    <w:rsid w:val="006D7B1B"/>
    <w:rsid w:val="006E12AA"/>
    <w:rsid w:val="006E3DDF"/>
    <w:rsid w:val="006F2A13"/>
    <w:rsid w:val="007065D6"/>
    <w:rsid w:val="00707136"/>
    <w:rsid w:val="0071270B"/>
    <w:rsid w:val="00715101"/>
    <w:rsid w:val="00717718"/>
    <w:rsid w:val="00723306"/>
    <w:rsid w:val="0073031B"/>
    <w:rsid w:val="0073388B"/>
    <w:rsid w:val="00736F9B"/>
    <w:rsid w:val="00740D48"/>
    <w:rsid w:val="007420CB"/>
    <w:rsid w:val="00746DB1"/>
    <w:rsid w:val="0075754E"/>
    <w:rsid w:val="00766936"/>
    <w:rsid w:val="00766A55"/>
    <w:rsid w:val="00766EFF"/>
    <w:rsid w:val="00774465"/>
    <w:rsid w:val="00785FCA"/>
    <w:rsid w:val="00786D2C"/>
    <w:rsid w:val="007919AE"/>
    <w:rsid w:val="00792C2F"/>
    <w:rsid w:val="007B077D"/>
    <w:rsid w:val="007B2FD5"/>
    <w:rsid w:val="007B4F00"/>
    <w:rsid w:val="007B4F31"/>
    <w:rsid w:val="007B5761"/>
    <w:rsid w:val="007C0E3D"/>
    <w:rsid w:val="007C1509"/>
    <w:rsid w:val="007C4172"/>
    <w:rsid w:val="007D68EC"/>
    <w:rsid w:val="007E14A8"/>
    <w:rsid w:val="007F6821"/>
    <w:rsid w:val="007F758E"/>
    <w:rsid w:val="00802DBD"/>
    <w:rsid w:val="00803A41"/>
    <w:rsid w:val="00810192"/>
    <w:rsid w:val="008102E0"/>
    <w:rsid w:val="0081695D"/>
    <w:rsid w:val="00817BA6"/>
    <w:rsid w:val="00834415"/>
    <w:rsid w:val="008406E3"/>
    <w:rsid w:val="00841FD5"/>
    <w:rsid w:val="00847A03"/>
    <w:rsid w:val="0085371D"/>
    <w:rsid w:val="00854C85"/>
    <w:rsid w:val="00861F27"/>
    <w:rsid w:val="00862689"/>
    <w:rsid w:val="00863D62"/>
    <w:rsid w:val="00864AEF"/>
    <w:rsid w:val="00865375"/>
    <w:rsid w:val="00870253"/>
    <w:rsid w:val="00877447"/>
    <w:rsid w:val="0088174A"/>
    <w:rsid w:val="00882A2F"/>
    <w:rsid w:val="0088629F"/>
    <w:rsid w:val="00893A28"/>
    <w:rsid w:val="0089591E"/>
    <w:rsid w:val="008A0782"/>
    <w:rsid w:val="008A0EBC"/>
    <w:rsid w:val="008B22CD"/>
    <w:rsid w:val="008C3412"/>
    <w:rsid w:val="008C74AD"/>
    <w:rsid w:val="008D1909"/>
    <w:rsid w:val="008D569C"/>
    <w:rsid w:val="008D7FDE"/>
    <w:rsid w:val="008E5C92"/>
    <w:rsid w:val="008E7F4B"/>
    <w:rsid w:val="008F0436"/>
    <w:rsid w:val="009117C9"/>
    <w:rsid w:val="009246D5"/>
    <w:rsid w:val="009254C1"/>
    <w:rsid w:val="00926245"/>
    <w:rsid w:val="00933878"/>
    <w:rsid w:val="00934A26"/>
    <w:rsid w:val="00940075"/>
    <w:rsid w:val="00940A07"/>
    <w:rsid w:val="00942897"/>
    <w:rsid w:val="00944B19"/>
    <w:rsid w:val="00950B11"/>
    <w:rsid w:val="009512AF"/>
    <w:rsid w:val="00957E43"/>
    <w:rsid w:val="00960863"/>
    <w:rsid w:val="00962D6F"/>
    <w:rsid w:val="009634CF"/>
    <w:rsid w:val="00971652"/>
    <w:rsid w:val="00971F2A"/>
    <w:rsid w:val="0097577B"/>
    <w:rsid w:val="00977C5B"/>
    <w:rsid w:val="00980393"/>
    <w:rsid w:val="00985862"/>
    <w:rsid w:val="00987810"/>
    <w:rsid w:val="00987CB6"/>
    <w:rsid w:val="009909D8"/>
    <w:rsid w:val="00996AE7"/>
    <w:rsid w:val="009A67C9"/>
    <w:rsid w:val="009B159C"/>
    <w:rsid w:val="009C2947"/>
    <w:rsid w:val="009D3D27"/>
    <w:rsid w:val="009D5608"/>
    <w:rsid w:val="009E1CA9"/>
    <w:rsid w:val="009E37BC"/>
    <w:rsid w:val="009E7652"/>
    <w:rsid w:val="009F0043"/>
    <w:rsid w:val="009F11C6"/>
    <w:rsid w:val="009F36B9"/>
    <w:rsid w:val="009F6213"/>
    <w:rsid w:val="00A034B5"/>
    <w:rsid w:val="00A040EC"/>
    <w:rsid w:val="00A05B36"/>
    <w:rsid w:val="00A1284D"/>
    <w:rsid w:val="00A12EE6"/>
    <w:rsid w:val="00A21709"/>
    <w:rsid w:val="00A3116A"/>
    <w:rsid w:val="00A32F7C"/>
    <w:rsid w:val="00A36684"/>
    <w:rsid w:val="00A37A24"/>
    <w:rsid w:val="00A40323"/>
    <w:rsid w:val="00A4516B"/>
    <w:rsid w:val="00A522FE"/>
    <w:rsid w:val="00A53C3C"/>
    <w:rsid w:val="00A56BCC"/>
    <w:rsid w:val="00A62A14"/>
    <w:rsid w:val="00A6705D"/>
    <w:rsid w:val="00A7177F"/>
    <w:rsid w:val="00A7282A"/>
    <w:rsid w:val="00A73144"/>
    <w:rsid w:val="00A7470A"/>
    <w:rsid w:val="00A83B7B"/>
    <w:rsid w:val="00A85100"/>
    <w:rsid w:val="00A867C9"/>
    <w:rsid w:val="00A87A39"/>
    <w:rsid w:val="00A918F6"/>
    <w:rsid w:val="00A97356"/>
    <w:rsid w:val="00A97DDF"/>
    <w:rsid w:val="00AA4032"/>
    <w:rsid w:val="00AA53AF"/>
    <w:rsid w:val="00AA6A30"/>
    <w:rsid w:val="00AB1412"/>
    <w:rsid w:val="00AB168C"/>
    <w:rsid w:val="00AD4C46"/>
    <w:rsid w:val="00AD5438"/>
    <w:rsid w:val="00AD66C0"/>
    <w:rsid w:val="00AE4882"/>
    <w:rsid w:val="00AE60CF"/>
    <w:rsid w:val="00AE70B8"/>
    <w:rsid w:val="00AE7DD3"/>
    <w:rsid w:val="00AF2802"/>
    <w:rsid w:val="00AF4493"/>
    <w:rsid w:val="00AF4D92"/>
    <w:rsid w:val="00AF6CD3"/>
    <w:rsid w:val="00AF731B"/>
    <w:rsid w:val="00B01C2F"/>
    <w:rsid w:val="00B15BDE"/>
    <w:rsid w:val="00B1643B"/>
    <w:rsid w:val="00B22165"/>
    <w:rsid w:val="00B27DE5"/>
    <w:rsid w:val="00B307B2"/>
    <w:rsid w:val="00B37945"/>
    <w:rsid w:val="00B40CEE"/>
    <w:rsid w:val="00B425CA"/>
    <w:rsid w:val="00B54856"/>
    <w:rsid w:val="00B5745C"/>
    <w:rsid w:val="00B57925"/>
    <w:rsid w:val="00B57ED4"/>
    <w:rsid w:val="00B601CE"/>
    <w:rsid w:val="00B67993"/>
    <w:rsid w:val="00B7152B"/>
    <w:rsid w:val="00B7217B"/>
    <w:rsid w:val="00B72E63"/>
    <w:rsid w:val="00B74D90"/>
    <w:rsid w:val="00B76345"/>
    <w:rsid w:val="00B76FF9"/>
    <w:rsid w:val="00B91456"/>
    <w:rsid w:val="00B96438"/>
    <w:rsid w:val="00B97942"/>
    <w:rsid w:val="00BA03C1"/>
    <w:rsid w:val="00BA1423"/>
    <w:rsid w:val="00BA4EFA"/>
    <w:rsid w:val="00BA4FBC"/>
    <w:rsid w:val="00BB058B"/>
    <w:rsid w:val="00BB40A7"/>
    <w:rsid w:val="00BC3652"/>
    <w:rsid w:val="00BD5F48"/>
    <w:rsid w:val="00BD6A91"/>
    <w:rsid w:val="00BE0CDF"/>
    <w:rsid w:val="00BE3948"/>
    <w:rsid w:val="00BE61B7"/>
    <w:rsid w:val="00BF1D76"/>
    <w:rsid w:val="00BF2ABC"/>
    <w:rsid w:val="00BF60EE"/>
    <w:rsid w:val="00C10A69"/>
    <w:rsid w:val="00C20289"/>
    <w:rsid w:val="00C258D9"/>
    <w:rsid w:val="00C331DA"/>
    <w:rsid w:val="00C40923"/>
    <w:rsid w:val="00C421C6"/>
    <w:rsid w:val="00C424B0"/>
    <w:rsid w:val="00C46C33"/>
    <w:rsid w:val="00C513DB"/>
    <w:rsid w:val="00C57466"/>
    <w:rsid w:val="00C61BAF"/>
    <w:rsid w:val="00C6289F"/>
    <w:rsid w:val="00C644E6"/>
    <w:rsid w:val="00C72806"/>
    <w:rsid w:val="00C72DDB"/>
    <w:rsid w:val="00C74801"/>
    <w:rsid w:val="00C75F0C"/>
    <w:rsid w:val="00C770A4"/>
    <w:rsid w:val="00C844EA"/>
    <w:rsid w:val="00C8578C"/>
    <w:rsid w:val="00CA40B5"/>
    <w:rsid w:val="00CA5498"/>
    <w:rsid w:val="00CA66AD"/>
    <w:rsid w:val="00CB0662"/>
    <w:rsid w:val="00CB44C7"/>
    <w:rsid w:val="00CB64DF"/>
    <w:rsid w:val="00CB6830"/>
    <w:rsid w:val="00CC1B23"/>
    <w:rsid w:val="00CC2712"/>
    <w:rsid w:val="00CC79F6"/>
    <w:rsid w:val="00CD6584"/>
    <w:rsid w:val="00CE3D6E"/>
    <w:rsid w:val="00CE5B2E"/>
    <w:rsid w:val="00CF2071"/>
    <w:rsid w:val="00CF4A0C"/>
    <w:rsid w:val="00CF617B"/>
    <w:rsid w:val="00CF76F0"/>
    <w:rsid w:val="00D02D0D"/>
    <w:rsid w:val="00D106EE"/>
    <w:rsid w:val="00D13C3E"/>
    <w:rsid w:val="00D15062"/>
    <w:rsid w:val="00D152C8"/>
    <w:rsid w:val="00D165FC"/>
    <w:rsid w:val="00D235DD"/>
    <w:rsid w:val="00D26604"/>
    <w:rsid w:val="00D330CA"/>
    <w:rsid w:val="00D41C1D"/>
    <w:rsid w:val="00D42619"/>
    <w:rsid w:val="00D42AB1"/>
    <w:rsid w:val="00D4630D"/>
    <w:rsid w:val="00D52443"/>
    <w:rsid w:val="00D52557"/>
    <w:rsid w:val="00D53BF0"/>
    <w:rsid w:val="00D6297C"/>
    <w:rsid w:val="00D640DB"/>
    <w:rsid w:val="00D828C8"/>
    <w:rsid w:val="00D95902"/>
    <w:rsid w:val="00D964A5"/>
    <w:rsid w:val="00DA03E9"/>
    <w:rsid w:val="00DA2E2E"/>
    <w:rsid w:val="00DB6256"/>
    <w:rsid w:val="00DC5120"/>
    <w:rsid w:val="00DC6F4D"/>
    <w:rsid w:val="00DC728D"/>
    <w:rsid w:val="00DD712D"/>
    <w:rsid w:val="00DD7750"/>
    <w:rsid w:val="00DE100C"/>
    <w:rsid w:val="00E02322"/>
    <w:rsid w:val="00E02F34"/>
    <w:rsid w:val="00E07C1E"/>
    <w:rsid w:val="00E122B2"/>
    <w:rsid w:val="00E1441C"/>
    <w:rsid w:val="00E26D0E"/>
    <w:rsid w:val="00E305E5"/>
    <w:rsid w:val="00E31311"/>
    <w:rsid w:val="00E326B3"/>
    <w:rsid w:val="00E414C5"/>
    <w:rsid w:val="00E4195B"/>
    <w:rsid w:val="00E4664C"/>
    <w:rsid w:val="00E510E3"/>
    <w:rsid w:val="00E54811"/>
    <w:rsid w:val="00E5631C"/>
    <w:rsid w:val="00E62CF8"/>
    <w:rsid w:val="00E659A4"/>
    <w:rsid w:val="00E749C8"/>
    <w:rsid w:val="00E75EBB"/>
    <w:rsid w:val="00E81AAD"/>
    <w:rsid w:val="00E845E3"/>
    <w:rsid w:val="00E8618B"/>
    <w:rsid w:val="00E86822"/>
    <w:rsid w:val="00EA3E00"/>
    <w:rsid w:val="00EA7904"/>
    <w:rsid w:val="00EA7BEC"/>
    <w:rsid w:val="00EB5185"/>
    <w:rsid w:val="00EB51C4"/>
    <w:rsid w:val="00EC1932"/>
    <w:rsid w:val="00ED1F45"/>
    <w:rsid w:val="00EE1584"/>
    <w:rsid w:val="00EE4DFB"/>
    <w:rsid w:val="00EE5177"/>
    <w:rsid w:val="00EE6A2B"/>
    <w:rsid w:val="00EE791C"/>
    <w:rsid w:val="00EF501F"/>
    <w:rsid w:val="00EF6B80"/>
    <w:rsid w:val="00F04DE8"/>
    <w:rsid w:val="00F10935"/>
    <w:rsid w:val="00F120F1"/>
    <w:rsid w:val="00F13525"/>
    <w:rsid w:val="00F13D0F"/>
    <w:rsid w:val="00F33933"/>
    <w:rsid w:val="00F3511C"/>
    <w:rsid w:val="00F40F87"/>
    <w:rsid w:val="00F4108B"/>
    <w:rsid w:val="00F53660"/>
    <w:rsid w:val="00F542C4"/>
    <w:rsid w:val="00F6179A"/>
    <w:rsid w:val="00F62DA6"/>
    <w:rsid w:val="00F66A6D"/>
    <w:rsid w:val="00F674A7"/>
    <w:rsid w:val="00F754B7"/>
    <w:rsid w:val="00F76CB9"/>
    <w:rsid w:val="00F82792"/>
    <w:rsid w:val="00F83B30"/>
    <w:rsid w:val="00F876DC"/>
    <w:rsid w:val="00F90D52"/>
    <w:rsid w:val="00F91178"/>
    <w:rsid w:val="00F914B6"/>
    <w:rsid w:val="00F9182B"/>
    <w:rsid w:val="00F96BAB"/>
    <w:rsid w:val="00FA3CDD"/>
    <w:rsid w:val="00FA5387"/>
    <w:rsid w:val="00FA7AB1"/>
    <w:rsid w:val="00FB2438"/>
    <w:rsid w:val="00FB53D8"/>
    <w:rsid w:val="00FB61A3"/>
    <w:rsid w:val="00FC2964"/>
    <w:rsid w:val="00FD0798"/>
    <w:rsid w:val="00FD2F43"/>
    <w:rsid w:val="00FD4C39"/>
    <w:rsid w:val="00FD6BA9"/>
    <w:rsid w:val="00FE372B"/>
    <w:rsid w:val="00FE44B3"/>
    <w:rsid w:val="00FF6196"/>
    <w:rsid w:val="20880A5E"/>
    <w:rsid w:val="294E0E8F"/>
    <w:rsid w:val="302BED56"/>
    <w:rsid w:val="35AD7E74"/>
    <w:rsid w:val="39F0DB78"/>
    <w:rsid w:val="3AABD7AA"/>
    <w:rsid w:val="49D62A24"/>
    <w:rsid w:val="606264DD"/>
    <w:rsid w:val="6CC5BAFD"/>
    <w:rsid w:val="75C721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883A43"/>
  <w15:docId w15:val="{BDD86898-04F7-4559-8026-EAC4C58E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99" w:right="148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40" w:hanging="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6438"/>
    <w:pPr>
      <w:tabs>
        <w:tab w:val="center" w:pos="4680"/>
        <w:tab w:val="right" w:pos="9360"/>
      </w:tabs>
    </w:pPr>
  </w:style>
  <w:style w:type="character" w:customStyle="1" w:styleId="HeaderChar">
    <w:name w:val="Header Char"/>
    <w:basedOn w:val="DefaultParagraphFont"/>
    <w:link w:val="Header"/>
    <w:uiPriority w:val="99"/>
    <w:rsid w:val="00B96438"/>
    <w:rPr>
      <w:rFonts w:ascii="Times New Roman" w:eastAsia="Times New Roman" w:hAnsi="Times New Roman" w:cs="Times New Roman"/>
    </w:rPr>
  </w:style>
  <w:style w:type="paragraph" w:styleId="Footer">
    <w:name w:val="footer"/>
    <w:basedOn w:val="Normal"/>
    <w:link w:val="FooterChar"/>
    <w:uiPriority w:val="99"/>
    <w:unhideWhenUsed/>
    <w:rsid w:val="00B96438"/>
    <w:pPr>
      <w:tabs>
        <w:tab w:val="center" w:pos="4680"/>
        <w:tab w:val="right" w:pos="9360"/>
      </w:tabs>
    </w:pPr>
  </w:style>
  <w:style w:type="character" w:customStyle="1" w:styleId="FooterChar">
    <w:name w:val="Footer Char"/>
    <w:basedOn w:val="DefaultParagraphFont"/>
    <w:link w:val="Footer"/>
    <w:uiPriority w:val="99"/>
    <w:rsid w:val="00B9643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0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07"/>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3625CC"/>
    <w:rPr>
      <w:rFonts w:ascii="Times New Roman" w:eastAsia="Times New Roman" w:hAnsi="Times New Roman" w:cs="Times New Roman"/>
      <w:sz w:val="24"/>
      <w:szCs w:val="24"/>
    </w:rPr>
  </w:style>
  <w:style w:type="paragraph" w:customStyle="1" w:styleId="paragraph">
    <w:name w:val="paragraph"/>
    <w:basedOn w:val="Normal"/>
    <w:rsid w:val="00165B44"/>
    <w:pPr>
      <w:widowControl/>
      <w:autoSpaceDE/>
      <w:autoSpaceDN/>
    </w:pPr>
    <w:rPr>
      <w:sz w:val="24"/>
      <w:szCs w:val="24"/>
    </w:rPr>
  </w:style>
  <w:style w:type="paragraph" w:styleId="FootnoteText">
    <w:name w:val="footnote text"/>
    <w:basedOn w:val="Normal"/>
    <w:link w:val="FootnoteTextChar"/>
    <w:uiPriority w:val="99"/>
    <w:semiHidden/>
    <w:unhideWhenUsed/>
    <w:rsid w:val="00165B44"/>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5B44"/>
    <w:rPr>
      <w:sz w:val="20"/>
      <w:szCs w:val="20"/>
    </w:rPr>
  </w:style>
  <w:style w:type="character" w:styleId="FootnoteReference">
    <w:name w:val="footnote reference"/>
    <w:basedOn w:val="DefaultParagraphFont"/>
    <w:uiPriority w:val="99"/>
    <w:semiHidden/>
    <w:unhideWhenUsed/>
    <w:rsid w:val="00165B44"/>
    <w:rPr>
      <w:vertAlign w:val="superscript"/>
    </w:rPr>
  </w:style>
  <w:style w:type="paragraph" w:styleId="Revision">
    <w:name w:val="Revision"/>
    <w:hidden/>
    <w:uiPriority w:val="99"/>
    <w:semiHidden/>
    <w:rsid w:val="008F043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C0E3D"/>
    <w:rPr>
      <w:sz w:val="16"/>
      <w:szCs w:val="16"/>
    </w:rPr>
  </w:style>
  <w:style w:type="paragraph" w:styleId="CommentText">
    <w:name w:val="annotation text"/>
    <w:basedOn w:val="Normal"/>
    <w:link w:val="CommentTextChar"/>
    <w:uiPriority w:val="99"/>
    <w:unhideWhenUsed/>
    <w:rsid w:val="007C0E3D"/>
    <w:rPr>
      <w:sz w:val="20"/>
      <w:szCs w:val="20"/>
    </w:rPr>
  </w:style>
  <w:style w:type="character" w:customStyle="1" w:styleId="CommentTextChar">
    <w:name w:val="Comment Text Char"/>
    <w:basedOn w:val="DefaultParagraphFont"/>
    <w:link w:val="CommentText"/>
    <w:uiPriority w:val="99"/>
    <w:rsid w:val="007C0E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E3D"/>
    <w:rPr>
      <w:b/>
      <w:bCs/>
    </w:rPr>
  </w:style>
  <w:style w:type="character" w:customStyle="1" w:styleId="CommentSubjectChar">
    <w:name w:val="Comment Subject Char"/>
    <w:basedOn w:val="CommentTextChar"/>
    <w:link w:val="CommentSubject"/>
    <w:uiPriority w:val="99"/>
    <w:semiHidden/>
    <w:rsid w:val="007C0E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b04b9a93-b54f-4549-9b70-040003075d6a" ContentTypeId="0x010100E09C6A4FD85CD94DB99934580C239257" PreviousValue="false"/>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f5b6817a3196fdee07ea8fcdbd63c771">
  <xsd:schema xmlns:xsd="http://www.w3.org/2001/XMLSchema" xmlns:xs="http://www.w3.org/2001/XMLSchema" xmlns:p="http://schemas.microsoft.com/office/2006/metadata/properties" xmlns:ns2="42a8a83a-5e27-410c-a1fc-7c5ac4e503f4" targetNamespace="http://schemas.microsoft.com/office/2006/metadata/properties" ma:root="true" ma:fieldsID="2869ebf527419008e1da8febce9a69ce"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E301F-BD07-427B-9CA6-857D8FA061C6}">
  <ds:schemaRefs>
    <ds:schemaRef ds:uri="Microsoft.SharePoint.Taxonomy.ContentTypeSync"/>
  </ds:schemaRefs>
</ds:datastoreItem>
</file>

<file path=customXml/itemProps2.xml><?xml version="1.0" encoding="utf-8"?>
<ds:datastoreItem xmlns:ds="http://schemas.openxmlformats.org/officeDocument/2006/customXml" ds:itemID="{A505A6F3-C678-4579-9EE7-BBB24237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EA73C-E3C0-488A-872D-A0609DB09E2D}">
  <ds:schemaRefs>
    <ds:schemaRef ds:uri="http://schemas.microsoft.com/office/2006/metadata/properties"/>
    <ds:schemaRef ds:uri="http://schemas.microsoft.com/office/infopath/2007/PartnerControls"/>
    <ds:schemaRef ds:uri="42a8a83a-5e27-410c-a1fc-7c5ac4e503f4"/>
  </ds:schemaRefs>
</ds:datastoreItem>
</file>

<file path=customXml/itemProps4.xml><?xml version="1.0" encoding="utf-8"?>
<ds:datastoreItem xmlns:ds="http://schemas.openxmlformats.org/officeDocument/2006/customXml" ds:itemID="{323B9337-A259-49BF-8877-2494BB23C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I:\regulatory\RM\Paperwork\4041 1212 0036\Rollover 04\30 day\SUPSTATE</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I:\regulatory\RM\Paperwork\4041 1212 0036\Rollover 04\30 day\SUPSTATE</dc:title>
  <dc:creator>Jo Amato Burns</dc:creator>
  <cp:lastModifiedBy>Stephanie Cibinic</cp:lastModifiedBy>
  <cp:revision>2</cp:revision>
  <dcterms:created xsi:type="dcterms:W3CDTF">2023-10-16T20:16:00Z</dcterms:created>
  <dcterms:modified xsi:type="dcterms:W3CDTF">2023-10-16T20:16:00Z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Created">
    <vt:filetime>2017-12-20T00:00:00Z</vt:filetime>
  </property>
  <property fmtid="{D5CDD505-2E9C-101B-9397-08002B2CF9AE}" pid="4" name="Creator">
    <vt:lpwstr>Acrobat PDFMaker 15 for Word</vt:lpwstr>
  </property>
  <property fmtid="{D5CDD505-2E9C-101B-9397-08002B2CF9AE}" pid="5" name="CUIFalsePositive">
    <vt:lpwstr>Unreviewed</vt:lpwstr>
  </property>
  <property fmtid="{D5CDD505-2E9C-101B-9397-08002B2CF9AE}" pid="6" name="CUIReviewer">
    <vt:lpwstr/>
  </property>
  <property fmtid="{D5CDD505-2E9C-101B-9397-08002B2CF9AE}" pid="7" name="LastSaved">
    <vt:filetime>2020-03-13T00:00:00Z</vt:filetime>
  </property>
  <property fmtid="{D5CDD505-2E9C-101B-9397-08002B2CF9AE}" pid="8" name="OGC Document Status">
    <vt:lpwstr>6;#Draft|4e9a4bc7-9032-4d66-87ab-b16dbcbcd63b</vt:lpwstr>
  </property>
</Properties>
</file>