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6C1" w:rsidRPr="00115E65" w:rsidP="00DB7583" w14:paraId="6E8645A1" w14:textId="495DB59C">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B07F23">
        <w:rPr>
          <w:rFonts w:ascii="Times New Roman" w:hAnsi="Times New Roman" w:cs="Times New Roman"/>
          <w:b/>
          <w:sz w:val="24"/>
          <w:szCs w:val="24"/>
        </w:rPr>
        <w:tab/>
      </w:r>
      <w:r w:rsidR="00B07F23">
        <w:rPr>
          <w:rFonts w:ascii="Times New Roman" w:hAnsi="Times New Roman" w:cs="Times New Roman"/>
          <w:b/>
          <w:sz w:val="24"/>
          <w:szCs w:val="24"/>
        </w:rPr>
        <w:tab/>
      </w:r>
      <w:r w:rsidR="00B07F23">
        <w:rPr>
          <w:rFonts w:ascii="Times New Roman" w:hAnsi="Times New Roman" w:cs="Times New Roman"/>
          <w:b/>
          <w:sz w:val="24"/>
          <w:szCs w:val="24"/>
        </w:rPr>
        <w:tab/>
      </w:r>
      <w:r w:rsidR="004C1CEF">
        <w:rPr>
          <w:rFonts w:ascii="Times New Roman" w:hAnsi="Times New Roman" w:cs="Times New Roman"/>
          <w:b/>
          <w:sz w:val="24"/>
          <w:szCs w:val="24"/>
        </w:rPr>
        <w:t xml:space="preserve"> </w:t>
      </w:r>
      <w:r w:rsidRPr="00115E65">
        <w:rPr>
          <w:rFonts w:ascii="Times New Roman" w:hAnsi="Times New Roman" w:cs="Times New Roman"/>
          <w:b/>
          <w:sz w:val="24"/>
          <w:szCs w:val="24"/>
        </w:rPr>
        <w:t>SUPPORTING STATEMENT FOR THE</w:t>
      </w:r>
    </w:p>
    <w:p w:rsidR="003466C1" w:rsidRPr="00115E65" w:rsidP="003466C1" w14:paraId="5BA79D28" w14:textId="77777777">
      <w:pPr>
        <w:spacing w:after="0"/>
        <w:jc w:val="center"/>
        <w:rPr>
          <w:rFonts w:ascii="Times New Roman" w:hAnsi="Times New Roman" w:cs="Times New Roman"/>
          <w:b/>
          <w:sz w:val="24"/>
          <w:szCs w:val="24"/>
        </w:rPr>
      </w:pPr>
      <w:r w:rsidRPr="00115E65">
        <w:rPr>
          <w:rFonts w:ascii="Times New Roman" w:hAnsi="Times New Roman" w:cs="Times New Roman"/>
          <w:b/>
          <w:sz w:val="24"/>
          <w:szCs w:val="24"/>
        </w:rPr>
        <w:t>THE VOLUNTARY PROTECTION PROGRAMS (VPP)</w:t>
      </w:r>
    </w:p>
    <w:p w:rsidR="00D00697" w:rsidP="003466C1" w14:paraId="7B28A29B" w14:textId="60F31CD4">
      <w:pPr>
        <w:spacing w:after="0"/>
        <w:jc w:val="center"/>
        <w:rPr>
          <w:rFonts w:ascii="Times New Roman" w:hAnsi="Times New Roman" w:cs="Times New Roman"/>
          <w:b/>
          <w:sz w:val="24"/>
          <w:szCs w:val="24"/>
        </w:rPr>
      </w:pPr>
      <w:r w:rsidRPr="00BA2C2F">
        <w:rPr>
          <w:rFonts w:ascii="Times New Roman" w:hAnsi="Times New Roman" w:cs="Times New Roman"/>
          <w:b/>
          <w:bCs/>
          <w:sz w:val="24"/>
          <w:szCs w:val="24"/>
        </w:rPr>
        <w:t>OFFICE OF MANAGEMENT AND BUDGET</w:t>
      </w:r>
      <w:r w:rsidRPr="00115E65" w:rsidR="00E86432">
        <w:rPr>
          <w:rFonts w:ascii="Times New Roman" w:hAnsi="Times New Roman" w:cs="Times New Roman"/>
          <w:b/>
          <w:sz w:val="24"/>
          <w:szCs w:val="24"/>
        </w:rPr>
        <w:t xml:space="preserve"> </w:t>
      </w:r>
      <w:r w:rsidRPr="00115E65" w:rsidR="003466C1">
        <w:rPr>
          <w:rFonts w:ascii="Times New Roman" w:hAnsi="Times New Roman" w:cs="Times New Roman"/>
          <w:b/>
          <w:sz w:val="24"/>
          <w:szCs w:val="24"/>
        </w:rPr>
        <w:t>(OMB</w:t>
      </w:r>
      <w:r>
        <w:rPr>
          <w:rFonts w:ascii="Times New Roman" w:hAnsi="Times New Roman" w:cs="Times New Roman"/>
          <w:b/>
          <w:sz w:val="24"/>
          <w:szCs w:val="24"/>
        </w:rPr>
        <w:t>)</w:t>
      </w:r>
    </w:p>
    <w:p w:rsidR="00E374D7" w:rsidRPr="00115E65" w:rsidP="003466C1" w14:paraId="15F6E625" w14:textId="25F70463">
      <w:pPr>
        <w:spacing w:after="0"/>
        <w:jc w:val="center"/>
        <w:rPr>
          <w:rFonts w:ascii="Times New Roman" w:hAnsi="Times New Roman" w:cs="Times New Roman"/>
          <w:b/>
          <w:sz w:val="24"/>
          <w:szCs w:val="24"/>
        </w:rPr>
      </w:pPr>
      <w:r w:rsidRPr="00115E65">
        <w:rPr>
          <w:rFonts w:ascii="Times New Roman" w:hAnsi="Times New Roman" w:cs="Times New Roman"/>
          <w:b/>
          <w:sz w:val="24"/>
          <w:szCs w:val="24"/>
        </w:rPr>
        <w:t xml:space="preserve">CONTROL NO. 1218-0239 </w:t>
      </w:r>
      <w:r w:rsidRPr="00BC6E82">
        <w:rPr>
          <w:rFonts w:ascii="Times New Roman" w:hAnsi="Times New Roman" w:cs="Times New Roman"/>
          <w:b/>
          <w:sz w:val="24"/>
          <w:szCs w:val="24"/>
        </w:rPr>
        <w:t>(</w:t>
      </w:r>
      <w:r w:rsidR="001F0B0B">
        <w:rPr>
          <w:rFonts w:ascii="Times New Roman" w:hAnsi="Times New Roman" w:cs="Times New Roman"/>
          <w:b/>
          <w:sz w:val="24"/>
          <w:szCs w:val="24"/>
        </w:rPr>
        <w:t>July</w:t>
      </w:r>
      <w:r w:rsidR="00542A58">
        <w:rPr>
          <w:rFonts w:ascii="Times New Roman" w:hAnsi="Times New Roman" w:cs="Times New Roman"/>
          <w:b/>
          <w:sz w:val="24"/>
          <w:szCs w:val="24"/>
        </w:rPr>
        <w:t xml:space="preserve"> </w:t>
      </w:r>
      <w:r w:rsidRPr="00BC6E82" w:rsidR="00470055">
        <w:rPr>
          <w:rFonts w:ascii="Times New Roman" w:hAnsi="Times New Roman" w:cs="Times New Roman"/>
          <w:b/>
          <w:sz w:val="24"/>
          <w:szCs w:val="24"/>
        </w:rPr>
        <w:t>202</w:t>
      </w:r>
      <w:r w:rsidR="00AE5BDD">
        <w:rPr>
          <w:rFonts w:ascii="Times New Roman" w:hAnsi="Times New Roman" w:cs="Times New Roman"/>
          <w:b/>
          <w:sz w:val="24"/>
          <w:szCs w:val="24"/>
        </w:rPr>
        <w:t>4</w:t>
      </w:r>
      <w:r w:rsidRPr="00BC6E82" w:rsidR="00470055">
        <w:rPr>
          <w:rFonts w:ascii="Times New Roman" w:hAnsi="Times New Roman" w:cs="Times New Roman"/>
          <w:b/>
          <w:sz w:val="24"/>
          <w:szCs w:val="24"/>
        </w:rPr>
        <w:t>)</w:t>
      </w:r>
    </w:p>
    <w:p w:rsidR="00AD52E4" w:rsidRPr="00115E65" w:rsidP="00AD52E4" w14:paraId="4585125D" w14:textId="77777777">
      <w:pPr>
        <w:spacing w:after="0" w:line="240" w:lineRule="auto"/>
        <w:rPr>
          <w:rFonts w:ascii="Times New Roman" w:eastAsia="Times New Roman" w:hAnsi="Times New Roman" w:cs="Times New Roman"/>
          <w:bCs/>
          <w:sz w:val="24"/>
          <w:szCs w:val="24"/>
        </w:rPr>
      </w:pPr>
    </w:p>
    <w:p w:rsidR="00026E1C" w:rsidRPr="00026E1C" w:rsidP="00026E1C" w14:paraId="54BA1AEF" w14:textId="335ED992">
      <w:pPr>
        <w:autoSpaceDE w:val="0"/>
        <w:autoSpaceDN w:val="0"/>
        <w:adjustRightInd w:val="0"/>
        <w:spacing w:after="0" w:line="240" w:lineRule="auto"/>
        <w:rPr>
          <w:rFonts w:ascii="Times New Roman" w:eastAsia="Times New Roman" w:hAnsi="Times New Roman" w:cs="Times New Roman"/>
          <w:bCs/>
          <w:sz w:val="24"/>
          <w:szCs w:val="24"/>
          <w:u w:val="single"/>
        </w:rPr>
      </w:pPr>
      <w:r w:rsidRPr="00026E1C">
        <w:rPr>
          <w:rFonts w:ascii="Times New Roman" w:eastAsia="Times New Roman" w:hAnsi="Times New Roman" w:cs="Times New Roman"/>
          <w:bCs/>
          <w:sz w:val="24"/>
          <w:szCs w:val="24"/>
          <w:u w:val="single"/>
        </w:rPr>
        <w:t xml:space="preserve">This is a request to extend a currently approved data collection. </w:t>
      </w:r>
    </w:p>
    <w:p w:rsidR="00AD52E4" w:rsidRPr="00115E65" w:rsidP="00AD52E4" w14:paraId="2FC88F4E" w14:textId="77777777">
      <w:pPr>
        <w:spacing w:after="0" w:line="240" w:lineRule="auto"/>
        <w:rPr>
          <w:rFonts w:ascii="Times New Roman" w:eastAsia="Times New Roman" w:hAnsi="Times New Roman" w:cs="Times New Roman"/>
          <w:bCs/>
          <w:sz w:val="24"/>
          <w:szCs w:val="24"/>
        </w:rPr>
      </w:pPr>
    </w:p>
    <w:p w:rsidR="003466C1" w:rsidRPr="00115E65" w:rsidP="003466C1" w14:paraId="5F065333" w14:textId="77777777">
      <w:pPr>
        <w:pStyle w:val="ListParagraph"/>
        <w:numPr>
          <w:ilvl w:val="0"/>
          <w:numId w:val="1"/>
        </w:numPr>
        <w:spacing w:after="0"/>
        <w:rPr>
          <w:rFonts w:ascii="Times New Roman" w:hAnsi="Times New Roman" w:cs="Times New Roman"/>
          <w:b/>
          <w:sz w:val="24"/>
          <w:szCs w:val="24"/>
        </w:rPr>
      </w:pPr>
      <w:r w:rsidRPr="00115E65">
        <w:rPr>
          <w:rFonts w:ascii="Times New Roman" w:hAnsi="Times New Roman" w:cs="Times New Roman"/>
          <w:b/>
          <w:sz w:val="24"/>
          <w:szCs w:val="24"/>
        </w:rPr>
        <w:t>JUSTIFICATION</w:t>
      </w:r>
    </w:p>
    <w:p w:rsidR="003466C1" w:rsidRPr="00115E65" w:rsidP="003466C1" w14:paraId="10B2AB4A" w14:textId="77777777">
      <w:pPr>
        <w:pStyle w:val="ListParagraph"/>
        <w:spacing w:after="0"/>
        <w:ind w:left="360"/>
        <w:rPr>
          <w:rFonts w:ascii="Times New Roman" w:hAnsi="Times New Roman" w:cs="Times New Roman"/>
          <w:b/>
          <w:sz w:val="24"/>
          <w:szCs w:val="24"/>
        </w:rPr>
      </w:pPr>
    </w:p>
    <w:p w:rsidR="00E90BE0" w:rsidRPr="00D34A2F" w:rsidP="00E90BE0" w14:paraId="72307C69" w14:textId="77777777">
      <w:pPr>
        <w:numPr>
          <w:ilvl w:val="0"/>
          <w:numId w:val="2"/>
        </w:numPr>
        <w:autoSpaceDE w:val="0"/>
        <w:autoSpaceDN w:val="0"/>
        <w:adjustRightInd w:val="0"/>
        <w:spacing w:after="0" w:line="240" w:lineRule="auto"/>
        <w:rPr>
          <w:rFonts w:ascii="Times New Roman" w:hAnsi="Times New Roman" w:cs="Times New Roman"/>
          <w:b/>
          <w:sz w:val="24"/>
          <w:szCs w:val="24"/>
        </w:rPr>
      </w:pPr>
      <w:r w:rsidRPr="00D34A2F">
        <w:rPr>
          <w:rFonts w:ascii="Times New Roman" w:hAnsi="Times New Roman" w:cs="Times New Roman"/>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4A2F" w:rsidRPr="00D34A2F" w:rsidP="00D34A2F" w14:paraId="78007096" w14:textId="77777777">
      <w:pPr>
        <w:autoSpaceDE w:val="0"/>
        <w:autoSpaceDN w:val="0"/>
        <w:adjustRightInd w:val="0"/>
        <w:spacing w:after="0" w:line="240" w:lineRule="auto"/>
        <w:ind w:left="990"/>
        <w:rPr>
          <w:rFonts w:ascii="Times New Roman" w:hAnsi="Times New Roman" w:cs="Times New Roman"/>
          <w:b/>
          <w:sz w:val="24"/>
          <w:szCs w:val="24"/>
        </w:rPr>
      </w:pPr>
    </w:p>
    <w:p w:rsidR="003466C1" w:rsidRPr="00115E65" w:rsidP="00BA2C2F" w14:paraId="150B770B" w14:textId="0ABF0C55">
      <w:pPr>
        <w:spacing w:after="0" w:line="240" w:lineRule="auto"/>
        <w:rPr>
          <w:rFonts w:ascii="Times New Roman" w:hAnsi="Times New Roman" w:cs="Times New Roman"/>
          <w:sz w:val="24"/>
          <w:szCs w:val="24"/>
        </w:rPr>
      </w:pPr>
      <w:r w:rsidRPr="00D34A2F">
        <w:rPr>
          <w:rFonts w:ascii="Times New Roman" w:hAnsi="Times New Roman" w:cs="Times New Roman"/>
          <w:sz w:val="24"/>
          <w:szCs w:val="24"/>
        </w:rPr>
        <w:t>The Occupational Safety and Health Administration’s (OSHA)</w:t>
      </w:r>
      <w:r w:rsidRPr="00115E65">
        <w:rPr>
          <w:rFonts w:ascii="Times New Roman" w:hAnsi="Times New Roman" w:cs="Times New Roman"/>
          <w:sz w:val="24"/>
          <w:szCs w:val="24"/>
        </w:rPr>
        <w:t xml:space="preserve"> mission is to prevent work-related injuries, illnesses, and deaths.  OSHA’s primary means of accomplishing this mission is the promulgation and enforcement of occupational safety and health standards.  However, OSHA recognizes that it cannot accomplish its mission solely through the enforcement of such </w:t>
      </w:r>
      <w:r w:rsidRPr="00115E65" w:rsidR="00EB0D77">
        <w:rPr>
          <w:rFonts w:ascii="Times New Roman" w:hAnsi="Times New Roman" w:cs="Times New Roman"/>
          <w:sz w:val="24"/>
          <w:szCs w:val="24"/>
        </w:rPr>
        <w:t>standards and</w:t>
      </w:r>
      <w:r w:rsidRPr="00115E65">
        <w:rPr>
          <w:rFonts w:ascii="Times New Roman" w:hAnsi="Times New Roman" w:cs="Times New Roman"/>
          <w:sz w:val="24"/>
          <w:szCs w:val="24"/>
        </w:rPr>
        <w:t xml:space="preserve"> employs other strategies to accomplish its mission. One of these strategies is </w:t>
      </w:r>
      <w:r w:rsidR="00EB0D77">
        <w:rPr>
          <w:rFonts w:ascii="Times New Roman" w:hAnsi="Times New Roman" w:cs="Times New Roman"/>
          <w:sz w:val="24"/>
          <w:szCs w:val="24"/>
        </w:rPr>
        <w:t>encouraging</w:t>
      </w:r>
      <w:r w:rsidRPr="00115E65">
        <w:rPr>
          <w:rFonts w:ascii="Times New Roman" w:hAnsi="Times New Roman" w:cs="Times New Roman"/>
          <w:sz w:val="24"/>
          <w:szCs w:val="24"/>
        </w:rPr>
        <w:t xml:space="preserve"> employers to implement comprehensive safety and health management programs.</w:t>
      </w:r>
    </w:p>
    <w:p w:rsidR="003466C1" w:rsidRPr="00115E65" w:rsidP="003466C1" w14:paraId="73E2A674" w14:textId="77777777">
      <w:pPr>
        <w:rPr>
          <w:rFonts w:ascii="Times New Roman" w:hAnsi="Times New Roman" w:cs="Times New Roman"/>
          <w:sz w:val="24"/>
          <w:szCs w:val="24"/>
        </w:rPr>
      </w:pPr>
      <w:r w:rsidRPr="00115E65">
        <w:rPr>
          <w:rFonts w:ascii="Times New Roman" w:hAnsi="Times New Roman" w:cs="Times New Roman"/>
          <w:sz w:val="24"/>
          <w:szCs w:val="24"/>
        </w:rPr>
        <w:t xml:space="preserve">OSHA’s Voluntary Protection Programs (VPP), a partnership between labor, management, and government, is designed to recognize and promote excellence in safety and health management.  Traditionally, OSHA only offered VPP recognition to fixed worksites. </w:t>
      </w:r>
    </w:p>
    <w:p w:rsidR="00142AF5" w:rsidP="00BA2C2F" w14:paraId="32FAD6E8"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2004, OSHA introduced the VPP Corporate and OSHA Challenge as pilot programs, and in </w:t>
      </w:r>
      <w:r w:rsidRPr="00115E65" w:rsidR="00D07FDA">
        <w:rPr>
          <w:rFonts w:ascii="Times New Roman" w:hAnsi="Times New Roman" w:cs="Times New Roman"/>
          <w:sz w:val="24"/>
          <w:szCs w:val="24"/>
        </w:rPr>
        <w:t>2006,</w:t>
      </w:r>
      <w:r w:rsidRPr="00115E65">
        <w:rPr>
          <w:rFonts w:ascii="Times New Roman" w:hAnsi="Times New Roman" w:cs="Times New Roman"/>
          <w:sz w:val="24"/>
          <w:szCs w:val="24"/>
        </w:rPr>
        <w:t xml:space="preserve"> OSHA introduced the Mobile Workforce for Construction pilot program. The VPP Corporate pilot program provided corporations committed to VPP and interested in achieving VPP recognition at facilities throughout their organization with more efficient means to accomplish this goal. The Mobile Workforce for Construction pilot was designed to reach out to smaller employers such as those engaged in specialty contracting where current VPP policies excluded employers who did not have authority for safety and health for the entire worksite. The OSHA Challenge pilot program provides a greater opportunity to eligible employers interested in working with OSHA to create safer and healthier workplaces for their employees. </w:t>
      </w:r>
    </w:p>
    <w:p w:rsidR="003466C1" w:rsidRPr="00115E65" w:rsidP="00BA2C2F" w14:paraId="59189897" w14:textId="24BE48C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466C1" w:rsidP="00BA2C2F" w14:paraId="1FA2BACA" w14:textId="335A468C">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2009, OSHA formalized two of the pilots – Mobile Workforce for Construction and VPP Corporate with the publication of the Revisions to the VPP to Provide Safe and Healthful Working Conditions Federal Register Notice (FRN).  OSHA added to its traditional focus on individual VPP fixed worksites (site-based) by adding two new ways to participate: VPP Mobile Workforce and VPP Corporate.  These revisions to the FRN clarified the multiple participation options now available within VPP.  OSHA Challenge remains a cooperative program.</w:t>
      </w:r>
    </w:p>
    <w:p w:rsidR="00D00697" w:rsidRPr="00115E65" w:rsidP="00BA2C2F" w14:paraId="2951495E" w14:textId="77777777">
      <w:pPr>
        <w:spacing w:after="0" w:line="240" w:lineRule="auto"/>
        <w:rPr>
          <w:rFonts w:ascii="Times New Roman" w:hAnsi="Times New Roman" w:cs="Times New Roman"/>
          <w:sz w:val="24"/>
          <w:szCs w:val="24"/>
        </w:rPr>
      </w:pPr>
    </w:p>
    <w:p w:rsidR="003466C1" w:rsidP="00BA2C2F" w14:paraId="40E49A5E" w14:textId="2C05FFD3">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Participation in VPP is strictly voluntary and does not diminish existing employer and employee rights and responsibilities under the Occupational Safety and Health Act (OSH Act).  </w:t>
      </w:r>
      <w:r w:rsidRPr="00115E65">
        <w:rPr>
          <w:rFonts w:ascii="Times New Roman" w:hAnsi="Times New Roman" w:cs="Times New Roman"/>
          <w:sz w:val="24"/>
          <w:szCs w:val="24"/>
        </w:rPr>
        <w:t>In particular, OSHA does not intend to increase the liability of any party in an approved VPP site.  Employees or any representatives of employees taking part in an OSHA-approved VPP safety and health management program are not assuming the employer</w:t>
      </w:r>
      <w:r w:rsidR="00500E92">
        <w:rPr>
          <w:rFonts w:ascii="Times New Roman" w:hAnsi="Times New Roman" w:cs="Times New Roman"/>
          <w:sz w:val="24"/>
          <w:szCs w:val="24"/>
        </w:rPr>
        <w:t>’</w:t>
      </w:r>
      <w:r w:rsidRPr="00115E65">
        <w:rPr>
          <w:rFonts w:ascii="Times New Roman" w:hAnsi="Times New Roman" w:cs="Times New Roman"/>
          <w:sz w:val="24"/>
          <w:szCs w:val="24"/>
        </w:rPr>
        <w:t>s statutory or common law responsibilities for providing safe and healthful workplaces or undertaking in any way to guarantee a safe and healthful work environment.</w:t>
      </w:r>
    </w:p>
    <w:p w:rsidR="003D4CD4" w:rsidRPr="00115E65" w:rsidP="00BA2C2F" w14:paraId="3DD00B00" w14:textId="77777777">
      <w:pPr>
        <w:spacing w:after="0" w:line="240" w:lineRule="auto"/>
        <w:rPr>
          <w:rFonts w:ascii="Times New Roman" w:hAnsi="Times New Roman" w:cs="Times New Roman"/>
          <w:sz w:val="24"/>
          <w:szCs w:val="24"/>
        </w:rPr>
      </w:pPr>
    </w:p>
    <w:p w:rsidR="003466C1" w:rsidP="00BA2C2F" w14:paraId="1D02F0D3" w14:textId="52C847BF">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Pr="00115E65">
        <w:rPr>
          <w:rFonts w:ascii="Times New Roman" w:hAnsi="Times New Roman" w:cs="Times New Roman"/>
          <w:sz w:val="24"/>
          <w:szCs w:val="24"/>
        </w:rPr>
        <w:t xml:space="preserve"> participate in the VPP, OSHA requires an applicant to submit an application and an annual self-evaluation containing a detailed description of its safety and health management programs. OSHA needs this information to conduct a preliminary analysis of the worksite’s programs, and to make a preliminary determination regarding the worksite’s qualifications for VPP.  Lacking this information, OSHA would consume thousands of person-hours conducting onsite evaluations at worksites that are not ready to qualify for the VPP.</w:t>
      </w:r>
    </w:p>
    <w:p w:rsidR="00885104" w:rsidRPr="00115E65" w:rsidP="00BA2C2F" w14:paraId="2DE58207" w14:textId="77777777">
      <w:pPr>
        <w:spacing w:after="0" w:line="240" w:lineRule="auto"/>
        <w:rPr>
          <w:rFonts w:ascii="Times New Roman" w:hAnsi="Times New Roman" w:cs="Times New Roman"/>
          <w:sz w:val="24"/>
          <w:szCs w:val="24"/>
        </w:rPr>
      </w:pPr>
    </w:p>
    <w:p w:rsidR="003D4CD4" w:rsidP="00BA2C2F" w14:paraId="2644F8FB" w14:textId="0A0D4D7C">
      <w:pPr>
        <w:spacing w:after="0" w:line="240" w:lineRule="auto"/>
        <w:rPr>
          <w:rFonts w:ascii="Times New Roman" w:hAnsi="Times New Roman" w:cs="Times New Roman"/>
          <w:sz w:val="24"/>
          <w:szCs w:val="24"/>
        </w:rPr>
      </w:pPr>
      <w:r>
        <w:rPr>
          <w:rFonts w:ascii="Times New Roman" w:hAnsi="Times New Roman" w:cs="Times New Roman"/>
          <w:sz w:val="24"/>
          <w:szCs w:val="24"/>
        </w:rPr>
        <w:t>To</w:t>
      </w:r>
      <w:r w:rsidRPr="00115E65" w:rsidR="003466C1">
        <w:rPr>
          <w:rFonts w:ascii="Times New Roman" w:hAnsi="Times New Roman" w:cs="Times New Roman"/>
          <w:sz w:val="24"/>
          <w:szCs w:val="24"/>
        </w:rPr>
        <w:t xml:space="preserve"> be recognized as a VPP worksite, applicants must adhere to the VPP programmatic requirements.  VPP Star </w:t>
      </w:r>
      <w:r>
        <w:rPr>
          <w:rFonts w:ascii="Times New Roman" w:hAnsi="Times New Roman" w:cs="Times New Roman"/>
          <w:sz w:val="24"/>
          <w:szCs w:val="24"/>
        </w:rPr>
        <w:t xml:space="preserve">has the most prestigious recognition and </w:t>
      </w:r>
      <w:r w:rsidRPr="00115E65" w:rsidR="003466C1">
        <w:rPr>
          <w:rFonts w:ascii="Times New Roman" w:hAnsi="Times New Roman" w:cs="Times New Roman"/>
          <w:sz w:val="24"/>
          <w:szCs w:val="24"/>
        </w:rPr>
        <w:t xml:space="preserve">rigorous requirements; only sites with the most exemplary safety and health management programs achieve Star status. VPP Merit sites, meanwhile, have good safety and health management programs but must take additional steps to reach VPP Star status.  OSHA is currently examining the practical utility of the Merit program. </w:t>
      </w:r>
      <w:r w:rsidRPr="00BC6E82" w:rsidR="0036187D">
        <w:rPr>
          <w:rFonts w:ascii="Times New Roman" w:hAnsi="Times New Roman" w:cs="Times New Roman"/>
          <w:sz w:val="24"/>
          <w:szCs w:val="24"/>
        </w:rPr>
        <w:t xml:space="preserve">The </w:t>
      </w:r>
      <w:r w:rsidRPr="00BC6E82" w:rsidR="003642A6">
        <w:rPr>
          <w:rFonts w:ascii="Times New Roman" w:hAnsi="Times New Roman" w:cs="Times New Roman"/>
          <w:sz w:val="24"/>
          <w:szCs w:val="24"/>
        </w:rPr>
        <w:t>Federal Register Notice</w:t>
      </w:r>
      <w:r w:rsidRPr="00BC6E82" w:rsidR="0036187D">
        <w:rPr>
          <w:rFonts w:ascii="Times New Roman" w:hAnsi="Times New Roman" w:cs="Times New Roman"/>
          <w:sz w:val="24"/>
          <w:szCs w:val="24"/>
        </w:rPr>
        <w:t xml:space="preserve"> that established VPP as a program (</w:t>
      </w:r>
      <w:r w:rsidRPr="00BC6E82" w:rsidR="000D48AF">
        <w:rPr>
          <w:rFonts w:ascii="Times New Roman" w:hAnsi="Times New Roman" w:cs="Times New Roman"/>
          <w:sz w:val="24"/>
          <w:szCs w:val="24"/>
        </w:rPr>
        <w:t>47</w:t>
      </w:r>
      <w:r w:rsidRPr="00BC6E82" w:rsidR="0036187D">
        <w:rPr>
          <w:rFonts w:ascii="Times New Roman" w:hAnsi="Times New Roman" w:cs="Times New Roman"/>
          <w:sz w:val="24"/>
          <w:szCs w:val="24"/>
        </w:rPr>
        <w:t xml:space="preserve"> </w:t>
      </w:r>
      <w:r w:rsidRPr="00BC6E82" w:rsidR="000D48AF">
        <w:rPr>
          <w:rFonts w:ascii="Times New Roman" w:hAnsi="Times New Roman" w:cs="Times New Roman"/>
          <w:sz w:val="24"/>
          <w:szCs w:val="24"/>
        </w:rPr>
        <w:t>FR 29025</w:t>
      </w:r>
      <w:r w:rsidRPr="00BC6E82" w:rsidR="0036187D">
        <w:rPr>
          <w:rFonts w:ascii="Times New Roman" w:hAnsi="Times New Roman" w:cs="Times New Roman"/>
          <w:sz w:val="24"/>
          <w:szCs w:val="24"/>
        </w:rPr>
        <w:t>,</w:t>
      </w:r>
      <w:r w:rsidRPr="00BC6E82" w:rsidR="00832222">
        <w:rPr>
          <w:rFonts w:ascii="Times New Roman" w:hAnsi="Times New Roman" w:cs="Times New Roman"/>
          <w:sz w:val="24"/>
          <w:szCs w:val="24"/>
        </w:rPr>
        <w:t xml:space="preserve"> </w:t>
      </w:r>
      <w:r w:rsidRPr="00BC6E82" w:rsidR="000D48AF">
        <w:rPr>
          <w:rFonts w:ascii="Times New Roman" w:hAnsi="Times New Roman" w:cs="Times New Roman"/>
          <w:sz w:val="24"/>
          <w:szCs w:val="24"/>
        </w:rPr>
        <w:t>July 2, 1982</w:t>
      </w:r>
      <w:r w:rsidRPr="00BC6E82" w:rsidR="0036187D">
        <w:rPr>
          <w:rFonts w:ascii="Times New Roman" w:hAnsi="Times New Roman" w:cs="Times New Roman"/>
          <w:sz w:val="24"/>
          <w:szCs w:val="24"/>
        </w:rPr>
        <w:t>)</w:t>
      </w:r>
      <w:r w:rsidRPr="00BC6E82" w:rsidR="003642A6">
        <w:rPr>
          <w:rFonts w:ascii="Times New Roman" w:hAnsi="Times New Roman" w:cs="Times New Roman"/>
          <w:sz w:val="24"/>
          <w:szCs w:val="24"/>
        </w:rPr>
        <w:t xml:space="preserve"> </w:t>
      </w:r>
      <w:r w:rsidRPr="00BC6E82" w:rsidR="000D48AF">
        <w:rPr>
          <w:rFonts w:ascii="Times New Roman" w:hAnsi="Times New Roman" w:cs="Times New Roman"/>
          <w:sz w:val="24"/>
          <w:szCs w:val="24"/>
        </w:rPr>
        <w:t xml:space="preserve">provided </w:t>
      </w:r>
      <w:r w:rsidRPr="00BC6E82" w:rsidR="0036187D">
        <w:rPr>
          <w:rFonts w:ascii="Times New Roman" w:hAnsi="Times New Roman" w:cs="Times New Roman"/>
          <w:sz w:val="24"/>
          <w:szCs w:val="24"/>
        </w:rPr>
        <w:t xml:space="preserve">the benefit that VPP worksites </w:t>
      </w:r>
      <w:r w:rsidRPr="00BC6E82" w:rsidR="000D48AF">
        <w:rPr>
          <w:rFonts w:ascii="Times New Roman" w:hAnsi="Times New Roman" w:cs="Times New Roman"/>
          <w:sz w:val="24"/>
          <w:szCs w:val="24"/>
        </w:rPr>
        <w:t>be removed from</w:t>
      </w:r>
      <w:r w:rsidRPr="00BC6E82" w:rsidR="003642A6">
        <w:rPr>
          <w:rFonts w:ascii="Times New Roman" w:hAnsi="Times New Roman" w:cs="Times New Roman"/>
          <w:sz w:val="24"/>
          <w:szCs w:val="24"/>
        </w:rPr>
        <w:t xml:space="preserve"> OSHA’s general schedule</w:t>
      </w:r>
      <w:r w:rsidRPr="00BC6E82" w:rsidR="000D48AF">
        <w:rPr>
          <w:rFonts w:ascii="Times New Roman" w:hAnsi="Times New Roman" w:cs="Times New Roman"/>
          <w:sz w:val="24"/>
          <w:szCs w:val="24"/>
        </w:rPr>
        <w:t xml:space="preserve"> </w:t>
      </w:r>
      <w:r w:rsidRPr="00BC6E82" w:rsidR="00F520E1">
        <w:rPr>
          <w:rFonts w:ascii="Times New Roman" w:hAnsi="Times New Roman" w:cs="Times New Roman"/>
          <w:sz w:val="24"/>
          <w:szCs w:val="24"/>
        </w:rPr>
        <w:t xml:space="preserve">programmed inspection </w:t>
      </w:r>
      <w:r w:rsidRPr="00BC6E82" w:rsidR="0036187D">
        <w:rPr>
          <w:rFonts w:ascii="Times New Roman" w:hAnsi="Times New Roman" w:cs="Times New Roman"/>
          <w:sz w:val="24"/>
          <w:szCs w:val="24"/>
        </w:rPr>
        <w:t>list</w:t>
      </w:r>
      <w:r w:rsidRPr="00BC6E82" w:rsidR="00F520E1">
        <w:rPr>
          <w:rFonts w:ascii="Times New Roman" w:hAnsi="Times New Roman" w:cs="Times New Roman"/>
          <w:sz w:val="24"/>
          <w:szCs w:val="24"/>
        </w:rPr>
        <w:t>.</w:t>
      </w:r>
      <w:r w:rsidR="00F520E1">
        <w:rPr>
          <w:rFonts w:ascii="Times New Roman" w:hAnsi="Times New Roman" w:cs="Times New Roman"/>
          <w:sz w:val="24"/>
          <w:szCs w:val="24"/>
        </w:rPr>
        <w:t xml:space="preserve"> </w:t>
      </w:r>
      <w:r w:rsidRPr="00115E65" w:rsidR="003466C1">
        <w:rPr>
          <w:rFonts w:ascii="Times New Roman" w:hAnsi="Times New Roman" w:cs="Times New Roman"/>
          <w:sz w:val="24"/>
          <w:szCs w:val="24"/>
        </w:rPr>
        <w:t>All VPP worksites are removed from programmed inspection lists for the duration of their participation. Un-programmed inspections occur at VPP worksites in response to all referrals, formal complaints, fatalities, and catastrophes.</w:t>
      </w:r>
    </w:p>
    <w:p w:rsidR="003466C1" w:rsidRPr="00115E65" w:rsidP="00BA2C2F" w14:paraId="14DD9EFA" w14:textId="61BCE25D">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D4CD4" w:rsidP="00256657" w14:paraId="76BC4856" w14:textId="77777777">
      <w:pPr>
        <w:spacing w:after="0"/>
        <w:rPr>
          <w:rFonts w:ascii="Times New Roman" w:hAnsi="Times New Roman" w:cs="Times New Roman"/>
          <w:i/>
          <w:sz w:val="24"/>
          <w:szCs w:val="24"/>
        </w:rPr>
      </w:pPr>
      <w:r w:rsidRPr="00115E65">
        <w:rPr>
          <w:rFonts w:ascii="Times New Roman" w:hAnsi="Times New Roman" w:cs="Times New Roman"/>
          <w:i/>
          <w:sz w:val="24"/>
          <w:szCs w:val="24"/>
        </w:rPr>
        <w:t>Site-Based</w:t>
      </w:r>
    </w:p>
    <w:p w:rsidR="00256657" w:rsidRPr="00115E65" w:rsidP="00BA2C2F" w14:paraId="1528ABDF" w14:textId="3F107DF0">
      <w:pPr>
        <w:spacing w:after="0" w:line="240" w:lineRule="auto"/>
        <w:rPr>
          <w:rFonts w:ascii="Times New Roman" w:hAnsi="Times New Roman" w:cs="Times New Roman"/>
          <w:i/>
          <w:sz w:val="24"/>
          <w:szCs w:val="24"/>
        </w:rPr>
      </w:pPr>
      <w:r w:rsidRPr="00115E65">
        <w:rPr>
          <w:rFonts w:ascii="Times New Roman" w:hAnsi="Times New Roman" w:cs="Times New Roman"/>
          <w:i/>
          <w:sz w:val="24"/>
          <w:szCs w:val="24"/>
        </w:rPr>
        <w:t xml:space="preserve"> </w:t>
      </w:r>
    </w:p>
    <w:p w:rsidR="003466C1" w:rsidRPr="00115E65" w:rsidP="00BA2C2F" w14:paraId="545655B0" w14:textId="3B6235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Pr>
          <w:rFonts w:ascii="Times New Roman" w:hAnsi="Times New Roman" w:cs="Times New Roman"/>
          <w:sz w:val="24"/>
          <w:szCs w:val="24"/>
        </w:rPr>
        <w:t>Site-based way to participate continues VPP’s traditional acceptance of applications from fixed worksites and some long-term construction sites. Within site-based VPP participation, OSHA accepts VPP applications from the owners and site officials who control site operations and have ultimate responsibility for assuring safe and healthful working conditions of Private-sector fixed worksites in general industry and the maritime industry; Construction worksites/</w:t>
      </w:r>
      <w:r w:rsidR="00885104">
        <w:rPr>
          <w:rFonts w:ascii="Times New Roman" w:hAnsi="Times New Roman" w:cs="Times New Roman"/>
          <w:sz w:val="24"/>
          <w:szCs w:val="24"/>
        </w:rPr>
        <w:t xml:space="preserve"> </w:t>
      </w:r>
      <w:r w:rsidRPr="00115E65">
        <w:rPr>
          <w:rFonts w:ascii="Times New Roman" w:hAnsi="Times New Roman" w:cs="Times New Roman"/>
          <w:sz w:val="24"/>
          <w:szCs w:val="24"/>
        </w:rPr>
        <w:t>projects that will have been in operation for at least 12 months at projected time of approval and that expect to continue in operation for at least an additional 12 months; Federal-sector fixed worksites, and certain resident contractors.</w:t>
      </w:r>
    </w:p>
    <w:p w:rsidR="00256657" w:rsidRPr="00115E65" w:rsidP="00256657" w14:paraId="0F222C50" w14:textId="77777777">
      <w:pPr>
        <w:spacing w:after="0"/>
        <w:rPr>
          <w:rFonts w:ascii="Times New Roman" w:hAnsi="Times New Roman" w:cs="Times New Roman"/>
          <w:i/>
          <w:sz w:val="24"/>
          <w:szCs w:val="24"/>
        </w:rPr>
      </w:pPr>
    </w:p>
    <w:p w:rsidR="003466C1" w:rsidP="00256657" w14:paraId="2D0AB7B4" w14:textId="43950CD1">
      <w:pPr>
        <w:spacing w:after="0"/>
        <w:rPr>
          <w:rFonts w:ascii="Times New Roman" w:hAnsi="Times New Roman" w:cs="Times New Roman"/>
          <w:i/>
          <w:sz w:val="24"/>
          <w:szCs w:val="24"/>
        </w:rPr>
      </w:pPr>
      <w:r w:rsidRPr="00115E65">
        <w:rPr>
          <w:rFonts w:ascii="Times New Roman" w:hAnsi="Times New Roman" w:cs="Times New Roman"/>
          <w:i/>
          <w:sz w:val="24"/>
          <w:szCs w:val="24"/>
        </w:rPr>
        <w:t>VPP Corporate</w:t>
      </w:r>
    </w:p>
    <w:p w:rsidR="003D4CD4" w:rsidRPr="00115E65" w:rsidP="00BA2C2F" w14:paraId="481997CD" w14:textId="77777777">
      <w:pPr>
        <w:spacing w:after="0" w:line="240" w:lineRule="auto"/>
        <w:rPr>
          <w:rFonts w:ascii="Times New Roman" w:hAnsi="Times New Roman" w:cs="Times New Roman"/>
          <w:i/>
          <w:sz w:val="24"/>
          <w:szCs w:val="24"/>
        </w:rPr>
      </w:pPr>
    </w:p>
    <w:p w:rsidR="00470055" w:rsidRPr="00470055" w:rsidP="00470055" w14:paraId="1744B019" w14:textId="7FAB43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sidR="003466C1">
        <w:rPr>
          <w:rFonts w:ascii="Times New Roman" w:hAnsi="Times New Roman" w:cs="Times New Roman"/>
          <w:sz w:val="24"/>
          <w:szCs w:val="24"/>
        </w:rPr>
        <w:t xml:space="preserve">VPP Corporate way to participate is intended for corporations who are committed to achieving VPP approval for multiple specified individual sites within their organization. The corporation must utilize well-established, standardized safety and health management programs at all participating sites, employ a prescreening process to ensure that their sites have effectively implemented the programs, addressed site-specific hazards, and satisfied the VPP requirements. Organizations </w:t>
      </w:r>
      <w:r w:rsidR="00F20614">
        <w:rPr>
          <w:rFonts w:ascii="Times New Roman" w:hAnsi="Times New Roman" w:cs="Times New Roman"/>
          <w:sz w:val="24"/>
          <w:szCs w:val="24"/>
        </w:rPr>
        <w:t>that</w:t>
      </w:r>
      <w:r w:rsidRPr="00115E65" w:rsidR="00F20614">
        <w:rPr>
          <w:rFonts w:ascii="Times New Roman" w:hAnsi="Times New Roman" w:cs="Times New Roman"/>
          <w:sz w:val="24"/>
          <w:szCs w:val="24"/>
        </w:rPr>
        <w:t xml:space="preserve"> </w:t>
      </w:r>
      <w:r w:rsidRPr="00115E65" w:rsidR="003466C1">
        <w:rPr>
          <w:rFonts w:ascii="Times New Roman" w:hAnsi="Times New Roman" w:cs="Times New Roman"/>
          <w:sz w:val="24"/>
          <w:szCs w:val="24"/>
        </w:rPr>
        <w:t xml:space="preserve">achieve VPP Corporate status </w:t>
      </w:r>
      <w:r w:rsidR="00F20614">
        <w:rPr>
          <w:rFonts w:ascii="Times New Roman" w:hAnsi="Times New Roman" w:cs="Times New Roman"/>
          <w:sz w:val="24"/>
          <w:szCs w:val="24"/>
        </w:rPr>
        <w:t>can</w:t>
      </w:r>
      <w:r w:rsidRPr="00115E65" w:rsidR="003466C1">
        <w:rPr>
          <w:rFonts w:ascii="Times New Roman" w:hAnsi="Times New Roman" w:cs="Times New Roman"/>
          <w:sz w:val="24"/>
          <w:szCs w:val="24"/>
        </w:rPr>
        <w:t xml:space="preserve"> utilize streamlined application and onsite evaluation processes to bring into VPP individual sites.  </w:t>
      </w:r>
    </w:p>
    <w:p w:rsidR="0014797B" w:rsidRPr="0014797B" w:rsidP="0014797B" w14:paraId="6204C8F7" w14:textId="708C94DA">
      <w:pPr>
        <w:spacing w:after="0" w:line="240" w:lineRule="auto"/>
        <w:rPr>
          <w:rFonts w:ascii="Times New Roman" w:hAnsi="Times New Roman" w:cs="Times New Roman"/>
          <w:sz w:val="24"/>
          <w:szCs w:val="24"/>
        </w:rPr>
      </w:pPr>
      <w:r w:rsidRPr="00BC6E82">
        <w:rPr>
          <w:rFonts w:ascii="Times New Roman" w:hAnsi="Times New Roman" w:cs="Times New Roman"/>
          <w:sz w:val="24"/>
          <w:szCs w:val="24"/>
        </w:rPr>
        <w:t>OSHA is revising the VPP Corporate policy and a new pilot program for VPP Corporate is being developed and will be added upon</w:t>
      </w:r>
      <w:r w:rsidRPr="00BC6E82" w:rsidR="00832222">
        <w:rPr>
          <w:rFonts w:ascii="Times New Roman" w:hAnsi="Times New Roman" w:cs="Times New Roman"/>
          <w:sz w:val="24"/>
          <w:szCs w:val="24"/>
        </w:rPr>
        <w:t xml:space="preserve"> agency</w:t>
      </w:r>
      <w:r w:rsidRPr="00BC6E82">
        <w:rPr>
          <w:rFonts w:ascii="Times New Roman" w:hAnsi="Times New Roman" w:cs="Times New Roman"/>
          <w:sz w:val="24"/>
          <w:szCs w:val="24"/>
        </w:rPr>
        <w:t xml:space="preserve"> approval</w:t>
      </w:r>
      <w:r w:rsidRPr="00BC6E82" w:rsidR="00832222">
        <w:rPr>
          <w:rFonts w:ascii="Times New Roman" w:hAnsi="Times New Roman" w:cs="Times New Roman"/>
          <w:sz w:val="24"/>
          <w:szCs w:val="24"/>
        </w:rPr>
        <w:t>.</w:t>
      </w:r>
      <w:r w:rsidRPr="0014797B">
        <w:rPr>
          <w:rFonts w:ascii="Times New Roman" w:hAnsi="Times New Roman" w:cs="Times New Roman"/>
          <w:sz w:val="24"/>
          <w:szCs w:val="24"/>
        </w:rPr>
        <w:t xml:space="preserve"> </w:t>
      </w:r>
    </w:p>
    <w:p w:rsidR="00470055" w:rsidRPr="00470055" w:rsidP="00470055" w14:paraId="41246DF2" w14:textId="22761C3C">
      <w:pPr>
        <w:spacing w:after="0" w:line="240" w:lineRule="auto"/>
        <w:rPr>
          <w:rFonts w:ascii="Times New Roman" w:hAnsi="Times New Roman" w:cs="Times New Roman"/>
          <w:sz w:val="24"/>
          <w:szCs w:val="24"/>
        </w:rPr>
      </w:pPr>
    </w:p>
    <w:p w:rsidR="003466C1" w:rsidRPr="00115E65" w:rsidP="00BA2C2F" w14:paraId="0F36488A" w14:textId="683F318E">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Over the past few </w:t>
      </w:r>
      <w:r w:rsidRPr="00115E65" w:rsidR="00D07FDA">
        <w:rPr>
          <w:rFonts w:ascii="Times New Roman" w:hAnsi="Times New Roman" w:cs="Times New Roman"/>
          <w:sz w:val="24"/>
          <w:szCs w:val="24"/>
        </w:rPr>
        <w:t>years,</w:t>
      </w:r>
      <w:r w:rsidRPr="00115E65">
        <w:rPr>
          <w:rFonts w:ascii="Times New Roman" w:hAnsi="Times New Roman" w:cs="Times New Roman"/>
          <w:sz w:val="24"/>
          <w:szCs w:val="24"/>
        </w:rPr>
        <w:t xml:space="preserve"> interest in the VPP Corporate program has dwindled.</w:t>
      </w:r>
      <w:r w:rsidR="0014797B">
        <w:rPr>
          <w:rFonts w:ascii="Times New Roman" w:hAnsi="Times New Roman" w:cs="Times New Roman"/>
          <w:sz w:val="24"/>
          <w:szCs w:val="24"/>
        </w:rPr>
        <w:t xml:space="preserve"> </w:t>
      </w:r>
      <w:r w:rsidRPr="00115E65">
        <w:rPr>
          <w:rFonts w:ascii="Times New Roman" w:hAnsi="Times New Roman" w:cs="Times New Roman"/>
          <w:sz w:val="24"/>
          <w:szCs w:val="24"/>
        </w:rPr>
        <w:t xml:space="preserve">OSHA is reviewing </w:t>
      </w:r>
      <w:r w:rsidR="0016670D">
        <w:rPr>
          <w:rFonts w:ascii="Times New Roman" w:hAnsi="Times New Roman" w:cs="Times New Roman"/>
          <w:sz w:val="24"/>
          <w:szCs w:val="24"/>
        </w:rPr>
        <w:t>its practical utility</w:t>
      </w:r>
      <w:r w:rsidRPr="00115E65">
        <w:rPr>
          <w:rFonts w:ascii="Times New Roman" w:hAnsi="Times New Roman" w:cs="Times New Roman"/>
          <w:sz w:val="24"/>
          <w:szCs w:val="24"/>
        </w:rPr>
        <w:t>.</w:t>
      </w:r>
    </w:p>
    <w:p w:rsidR="00256657" w:rsidRPr="00115E65" w:rsidP="00256657" w14:paraId="308988EF" w14:textId="77777777">
      <w:pPr>
        <w:spacing w:after="0"/>
        <w:rPr>
          <w:rFonts w:ascii="Times New Roman" w:hAnsi="Times New Roman" w:cs="Times New Roman"/>
          <w:i/>
          <w:sz w:val="24"/>
          <w:szCs w:val="24"/>
        </w:rPr>
      </w:pPr>
    </w:p>
    <w:p w:rsidR="003466C1" w:rsidP="00256657" w14:paraId="27571882" w14:textId="09150DD3">
      <w:pPr>
        <w:spacing w:after="0"/>
        <w:rPr>
          <w:rFonts w:ascii="Times New Roman" w:hAnsi="Times New Roman" w:cs="Times New Roman"/>
          <w:i/>
          <w:sz w:val="24"/>
          <w:szCs w:val="24"/>
        </w:rPr>
      </w:pPr>
      <w:r w:rsidRPr="00115E65">
        <w:rPr>
          <w:rFonts w:ascii="Times New Roman" w:hAnsi="Times New Roman" w:cs="Times New Roman"/>
          <w:i/>
          <w:sz w:val="24"/>
          <w:szCs w:val="24"/>
        </w:rPr>
        <w:t>Mobile Workforce</w:t>
      </w:r>
    </w:p>
    <w:p w:rsidR="003D4CD4" w:rsidRPr="00115E65" w:rsidP="00BA2C2F" w14:paraId="07C00AAF" w14:textId="77777777">
      <w:pPr>
        <w:spacing w:after="0" w:line="240" w:lineRule="auto"/>
        <w:rPr>
          <w:rFonts w:ascii="Times New Roman" w:hAnsi="Times New Roman" w:cs="Times New Roman"/>
          <w:i/>
          <w:sz w:val="24"/>
          <w:szCs w:val="24"/>
        </w:rPr>
      </w:pPr>
    </w:p>
    <w:p w:rsidR="003466C1" w:rsidRPr="00115E65" w:rsidP="00BA2C2F" w14:paraId="53540B57" w14:textId="1C3B63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115E65">
        <w:rPr>
          <w:rFonts w:ascii="Times New Roman" w:hAnsi="Times New Roman" w:cs="Times New Roman"/>
          <w:sz w:val="24"/>
          <w:szCs w:val="24"/>
        </w:rPr>
        <w:t xml:space="preserve">Mobile Workforce way to participate is intended to create greater </w:t>
      </w:r>
      <w:r w:rsidR="00F20614">
        <w:rPr>
          <w:rFonts w:ascii="Times New Roman" w:hAnsi="Times New Roman" w:cs="Times New Roman"/>
          <w:sz w:val="24"/>
          <w:szCs w:val="24"/>
        </w:rPr>
        <w:t>opportunities</w:t>
      </w:r>
      <w:r w:rsidRPr="00115E65" w:rsidR="00F20614">
        <w:rPr>
          <w:rFonts w:ascii="Times New Roman" w:hAnsi="Times New Roman" w:cs="Times New Roman"/>
          <w:sz w:val="24"/>
          <w:szCs w:val="24"/>
        </w:rPr>
        <w:t xml:space="preserve"> </w:t>
      </w:r>
      <w:r w:rsidRPr="00115E65">
        <w:rPr>
          <w:rFonts w:ascii="Times New Roman" w:hAnsi="Times New Roman" w:cs="Times New Roman"/>
          <w:sz w:val="24"/>
          <w:szCs w:val="24"/>
        </w:rPr>
        <w:t>for employers and employees in industries that did not qualify</w:t>
      </w:r>
      <w:r>
        <w:rPr>
          <w:rFonts w:ascii="Times New Roman" w:hAnsi="Times New Roman" w:cs="Times New Roman"/>
          <w:sz w:val="24"/>
          <w:szCs w:val="24"/>
        </w:rPr>
        <w:t xml:space="preserve"> for</w:t>
      </w:r>
      <w:r w:rsidRPr="00115E65">
        <w:rPr>
          <w:rFonts w:ascii="Times New Roman" w:hAnsi="Times New Roman" w:cs="Times New Roman"/>
          <w:sz w:val="24"/>
          <w:szCs w:val="24"/>
        </w:rPr>
        <w:t xml:space="preserve"> </w:t>
      </w:r>
      <w:r w:rsidRPr="00115E65" w:rsidR="007D183F">
        <w:rPr>
          <w:rFonts w:ascii="Times New Roman" w:hAnsi="Times New Roman" w:cs="Times New Roman"/>
          <w:sz w:val="24"/>
          <w:szCs w:val="24"/>
        </w:rPr>
        <w:t>the</w:t>
      </w:r>
      <w:r w:rsidRPr="00115E65">
        <w:rPr>
          <w:rFonts w:ascii="Times New Roman" w:hAnsi="Times New Roman" w:cs="Times New Roman"/>
          <w:sz w:val="24"/>
          <w:szCs w:val="24"/>
        </w:rPr>
        <w:t xml:space="preserve"> traditional VPP site-based way to participate.  Mobile workforce participation is intended for</w:t>
      </w:r>
      <w:r w:rsidR="0016670D">
        <w:rPr>
          <w:rFonts w:ascii="Times New Roman" w:hAnsi="Times New Roman" w:cs="Times New Roman"/>
          <w:sz w:val="24"/>
          <w:szCs w:val="24"/>
        </w:rPr>
        <w:t xml:space="preserve"> 1) applicants/participants whose employees move physically from one work project to another and 2) applicants/participants whose</w:t>
      </w:r>
      <w:r w:rsidRPr="00115E65">
        <w:rPr>
          <w:rFonts w:ascii="Times New Roman" w:hAnsi="Times New Roman" w:cs="Times New Roman"/>
          <w:sz w:val="24"/>
          <w:szCs w:val="24"/>
        </w:rPr>
        <w:t xml:space="preserve"> employees work as resident contractors at two or more fixed locations.    </w:t>
      </w:r>
    </w:p>
    <w:p w:rsidR="00256657" w:rsidRPr="00115E65" w:rsidP="003466C1" w14:paraId="5A43F9D2" w14:textId="77777777">
      <w:pPr>
        <w:rPr>
          <w:rFonts w:ascii="Times New Roman" w:hAnsi="Times New Roman" w:cs="Times New Roman"/>
          <w:i/>
          <w:sz w:val="24"/>
          <w:szCs w:val="24"/>
        </w:rPr>
      </w:pPr>
    </w:p>
    <w:p w:rsidR="003466C1" w:rsidP="00256657" w14:paraId="7CD3D8BC" w14:textId="00F489A7">
      <w:pPr>
        <w:spacing w:after="0"/>
        <w:rPr>
          <w:rFonts w:ascii="Times New Roman" w:hAnsi="Times New Roman" w:cs="Times New Roman"/>
          <w:i/>
          <w:sz w:val="24"/>
          <w:szCs w:val="24"/>
        </w:rPr>
      </w:pPr>
      <w:r w:rsidRPr="00115E65">
        <w:rPr>
          <w:rFonts w:ascii="Times New Roman" w:hAnsi="Times New Roman" w:cs="Times New Roman"/>
          <w:i/>
          <w:sz w:val="24"/>
          <w:szCs w:val="24"/>
        </w:rPr>
        <w:t>OSHA Challenge</w:t>
      </w:r>
    </w:p>
    <w:p w:rsidR="00786236" w:rsidRPr="00115E65" w:rsidP="00256657" w14:paraId="40517CD2" w14:textId="77777777">
      <w:pPr>
        <w:spacing w:after="0"/>
        <w:rPr>
          <w:rFonts w:ascii="Times New Roman" w:hAnsi="Times New Roman" w:cs="Times New Roman"/>
          <w:i/>
          <w:sz w:val="24"/>
          <w:szCs w:val="24"/>
        </w:rPr>
      </w:pPr>
    </w:p>
    <w:p w:rsidR="003466C1" w:rsidP="00BA2C2F" w14:paraId="662E9044" w14:textId="1F87D201">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Challenge is designed to reach and guide employers and companies in all major industry groups </w:t>
      </w:r>
      <w:r w:rsidR="0016670D">
        <w:rPr>
          <w:rFonts w:ascii="Times New Roman" w:hAnsi="Times New Roman" w:cs="Times New Roman"/>
          <w:sz w:val="24"/>
          <w:szCs w:val="24"/>
        </w:rPr>
        <w:t>that are strongly committed to improving their safety and health management programs and possibly pursuing recognition in the VPP. It provides participants with a guide or roadmap to improve their performance in managing safety and health at their worksites. Over the past few years, interest in OSHA Challenge has begun</w:t>
      </w:r>
      <w:r w:rsidRPr="00115E65" w:rsidR="00DB0B0C">
        <w:rPr>
          <w:rFonts w:ascii="Times New Roman" w:hAnsi="Times New Roman" w:cs="Times New Roman"/>
          <w:sz w:val="24"/>
          <w:szCs w:val="24"/>
        </w:rPr>
        <w:t xml:space="preserve"> to dwindle. In </w:t>
      </w:r>
      <w:r w:rsidRPr="00115E65" w:rsidR="007D183F">
        <w:rPr>
          <w:rFonts w:ascii="Times New Roman" w:hAnsi="Times New Roman" w:cs="Times New Roman"/>
          <w:sz w:val="24"/>
          <w:szCs w:val="24"/>
        </w:rPr>
        <w:t>2020,</w:t>
      </w:r>
      <w:r w:rsidRPr="00115E65" w:rsidR="00DB0B0C">
        <w:rPr>
          <w:rFonts w:ascii="Times New Roman" w:hAnsi="Times New Roman" w:cs="Times New Roman"/>
          <w:sz w:val="24"/>
          <w:szCs w:val="24"/>
        </w:rPr>
        <w:t xml:space="preserve"> OSHA established a working </w:t>
      </w:r>
      <w:r w:rsidRPr="00115E65" w:rsidR="007D183F">
        <w:rPr>
          <w:rFonts w:ascii="Times New Roman" w:hAnsi="Times New Roman" w:cs="Times New Roman"/>
          <w:sz w:val="24"/>
          <w:szCs w:val="24"/>
        </w:rPr>
        <w:t xml:space="preserve">group </w:t>
      </w:r>
      <w:r w:rsidR="00142AF5">
        <w:rPr>
          <w:rFonts w:ascii="Times New Roman" w:hAnsi="Times New Roman" w:cs="Times New Roman"/>
          <w:sz w:val="24"/>
          <w:szCs w:val="24"/>
        </w:rPr>
        <w:t>to</w:t>
      </w:r>
      <w:r w:rsidRPr="00115E65" w:rsidR="00DB0B0C">
        <w:rPr>
          <w:rFonts w:ascii="Times New Roman" w:hAnsi="Times New Roman" w:cs="Times New Roman"/>
          <w:sz w:val="24"/>
          <w:szCs w:val="24"/>
        </w:rPr>
        <w:t xml:space="preserve"> review the practical utility of this program.</w:t>
      </w:r>
    </w:p>
    <w:p w:rsidR="001B29CD" w:rsidRPr="00115E65" w:rsidP="00BA2C2F" w14:paraId="447BF47E" w14:textId="77777777">
      <w:pPr>
        <w:spacing w:after="0"/>
        <w:rPr>
          <w:rFonts w:ascii="Times New Roman" w:hAnsi="Times New Roman" w:cs="Times New Roman"/>
          <w:sz w:val="24"/>
          <w:szCs w:val="24"/>
        </w:rPr>
      </w:pPr>
    </w:p>
    <w:p w:rsidR="003466C1" w:rsidP="00256657" w14:paraId="6D2566C3" w14:textId="625F574B">
      <w:pPr>
        <w:spacing w:after="0"/>
        <w:rPr>
          <w:rFonts w:ascii="Times New Roman" w:hAnsi="Times New Roman" w:cs="Times New Roman"/>
          <w:i/>
          <w:sz w:val="24"/>
          <w:szCs w:val="24"/>
        </w:rPr>
      </w:pPr>
      <w:r w:rsidRPr="00115E65">
        <w:rPr>
          <w:rFonts w:ascii="Times New Roman" w:hAnsi="Times New Roman" w:cs="Times New Roman"/>
          <w:i/>
          <w:sz w:val="24"/>
          <w:szCs w:val="24"/>
        </w:rPr>
        <w:t>Special Government Employee (SGE) Program</w:t>
      </w:r>
    </w:p>
    <w:p w:rsidR="001B29CD" w:rsidRPr="00115E65" w:rsidP="00256657" w14:paraId="7EA4CA0F" w14:textId="77777777">
      <w:pPr>
        <w:spacing w:after="0"/>
        <w:rPr>
          <w:rFonts w:ascii="Times New Roman" w:hAnsi="Times New Roman" w:cs="Times New Roman"/>
          <w:i/>
          <w:sz w:val="24"/>
          <w:szCs w:val="24"/>
        </w:rPr>
      </w:pPr>
    </w:p>
    <w:p w:rsidR="00256657" w:rsidP="00BA2C2F" w14:paraId="264145D9" w14:textId="0D17BCA4">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The Special Government Employee (SGE) Program supports the VPP</w:t>
      </w:r>
      <w:r w:rsidR="00936976">
        <w:rPr>
          <w:rFonts w:ascii="Times New Roman" w:hAnsi="Times New Roman" w:cs="Times New Roman"/>
          <w:sz w:val="24"/>
          <w:szCs w:val="24"/>
        </w:rPr>
        <w:t>. It provides</w:t>
      </w:r>
      <w:r w:rsidRPr="00115E65">
        <w:rPr>
          <w:rFonts w:ascii="Times New Roman" w:hAnsi="Times New Roman" w:cs="Times New Roman"/>
          <w:sz w:val="24"/>
          <w:szCs w:val="24"/>
        </w:rPr>
        <w:t xml:space="preserve"> the opportunity for safety and health professionals employed at approved VPP sites to assist and participate with OSHA on VPP onsite evaluations.  Prior to participating on an onsite evaluation, the eligible SGE must apply to and receive from OSHA the formal SGE training class. Upon </w:t>
      </w:r>
      <w:r w:rsidR="00936976">
        <w:rPr>
          <w:rFonts w:ascii="Times New Roman" w:hAnsi="Times New Roman" w:cs="Times New Roman"/>
          <w:sz w:val="24"/>
          <w:szCs w:val="24"/>
        </w:rPr>
        <w:t>completing</w:t>
      </w:r>
      <w:r w:rsidRPr="00115E65">
        <w:rPr>
          <w:rFonts w:ascii="Times New Roman" w:hAnsi="Times New Roman" w:cs="Times New Roman"/>
          <w:sz w:val="24"/>
          <w:szCs w:val="24"/>
        </w:rPr>
        <w:t xml:space="preserve"> the training course, the SGE may volunteer to participate on a VPP onsite evaluation team.</w:t>
      </w:r>
    </w:p>
    <w:p w:rsidR="001B29CD" w:rsidRPr="00115E65" w:rsidP="00BA2C2F" w14:paraId="4BCA9685" w14:textId="77777777">
      <w:pPr>
        <w:spacing w:after="0" w:line="240" w:lineRule="auto"/>
        <w:rPr>
          <w:rFonts w:ascii="Times New Roman" w:hAnsi="Times New Roman" w:cs="Times New Roman"/>
          <w:sz w:val="24"/>
          <w:szCs w:val="24"/>
        </w:rPr>
      </w:pPr>
    </w:p>
    <w:p w:rsidR="001B29CD" w:rsidP="00BA2C2F" w14:paraId="006C02E7" w14:textId="52D3BED9">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2014</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Challenge Administrators deemed the use of Challenge Coordinators assistance unnecessary in managing Challenge participants</w:t>
      </w:r>
      <w:r w:rsidR="00B619B6">
        <w:rPr>
          <w:rFonts w:ascii="Times New Roman" w:hAnsi="Times New Roman" w:cs="Times New Roman"/>
          <w:sz w:val="24"/>
          <w:szCs w:val="24"/>
        </w:rPr>
        <w:t>;</w:t>
      </w:r>
      <w:r w:rsidRPr="00115E65">
        <w:rPr>
          <w:rFonts w:ascii="Times New Roman" w:hAnsi="Times New Roman" w:cs="Times New Roman"/>
          <w:sz w:val="24"/>
          <w:szCs w:val="24"/>
        </w:rPr>
        <w:t xml:space="preserve"> therefore</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the</w:t>
      </w:r>
      <w:r w:rsidR="00766278">
        <w:rPr>
          <w:rFonts w:ascii="Times New Roman" w:hAnsi="Times New Roman" w:cs="Times New Roman"/>
          <w:sz w:val="24"/>
          <w:szCs w:val="24"/>
        </w:rPr>
        <w:t>re is no longer a</w:t>
      </w:r>
      <w:r w:rsidRPr="00115E65">
        <w:rPr>
          <w:rFonts w:ascii="Times New Roman" w:hAnsi="Times New Roman" w:cs="Times New Roman"/>
          <w:sz w:val="24"/>
          <w:szCs w:val="24"/>
        </w:rPr>
        <w:t xml:space="preserve"> need for Challenge Coordinators</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application</w:t>
      </w:r>
      <w:r w:rsidR="00766278">
        <w:rPr>
          <w:rFonts w:ascii="Times New Roman" w:hAnsi="Times New Roman" w:cs="Times New Roman"/>
          <w:sz w:val="24"/>
          <w:szCs w:val="24"/>
        </w:rPr>
        <w:t>s</w:t>
      </w:r>
      <w:r w:rsidRPr="00115E65">
        <w:rPr>
          <w:rFonts w:ascii="Times New Roman" w:hAnsi="Times New Roman" w:cs="Times New Roman"/>
          <w:sz w:val="24"/>
          <w:szCs w:val="24"/>
        </w:rPr>
        <w:t>.</w:t>
      </w:r>
    </w:p>
    <w:p w:rsidR="003466C1" w:rsidRPr="00115E65" w:rsidP="00BA2C2F" w14:paraId="31216602" w14:textId="6DE189A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  </w:t>
      </w:r>
    </w:p>
    <w:p w:rsidR="003466C1" w:rsidP="00BA2C2F" w14:paraId="69531BD6" w14:textId="37C6229B">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In 2015, OSHA modified the SGE policies &amp; procedures for SGE applicants who wish to extend their three-year initial term or renew their term as an SGE to indicate on the SGE Eligibility Information Sheet a minimum of three (3) qualifying activities they were involved in during their previous </w:t>
      </w:r>
      <w:r w:rsidRPr="00115E65" w:rsidR="00DA601A">
        <w:rPr>
          <w:rFonts w:ascii="Times New Roman" w:hAnsi="Times New Roman" w:cs="Times New Roman"/>
          <w:sz w:val="24"/>
          <w:szCs w:val="24"/>
        </w:rPr>
        <w:t>three-year</w:t>
      </w:r>
      <w:r w:rsidRPr="00115E65">
        <w:rPr>
          <w:rFonts w:ascii="Times New Roman" w:hAnsi="Times New Roman" w:cs="Times New Roman"/>
          <w:sz w:val="24"/>
          <w:szCs w:val="24"/>
        </w:rPr>
        <w:t xml:space="preserve"> term of service.</w:t>
      </w:r>
    </w:p>
    <w:p w:rsidR="001B29CD" w:rsidRPr="00115E65" w:rsidP="00BA2C2F" w14:paraId="45401213" w14:textId="77777777">
      <w:pPr>
        <w:spacing w:after="0" w:line="240" w:lineRule="auto"/>
        <w:rPr>
          <w:rFonts w:ascii="Times New Roman" w:hAnsi="Times New Roman" w:cs="Times New Roman"/>
          <w:sz w:val="24"/>
          <w:szCs w:val="24"/>
        </w:rPr>
      </w:pPr>
    </w:p>
    <w:p w:rsidR="003466C1" w:rsidP="00BA2C2F" w14:paraId="345FDB07" w14:textId="62ACA82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In 2008, OSHA modified the VPP procedures for all applicants/participants subject to OSHA standard</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29 CFR 1910.119 and 1926.64 </w:t>
      </w:r>
      <w:r w:rsidR="00142AF5">
        <w:rPr>
          <w:rFonts w:ascii="Times New Roman" w:hAnsi="Times New Roman" w:cs="Times New Roman"/>
          <w:sz w:val="24"/>
          <w:szCs w:val="24"/>
        </w:rPr>
        <w:t>(</w:t>
      </w:r>
      <w:r w:rsidRPr="00115E65">
        <w:rPr>
          <w:rFonts w:ascii="Times New Roman" w:hAnsi="Times New Roman" w:cs="Times New Roman"/>
          <w:sz w:val="24"/>
          <w:szCs w:val="24"/>
        </w:rPr>
        <w:t>Process Safety Management (PSM)</w:t>
      </w:r>
      <w:r w:rsidR="00142AF5">
        <w:rPr>
          <w:rFonts w:ascii="Times New Roman" w:hAnsi="Times New Roman" w:cs="Times New Roman"/>
          <w:sz w:val="24"/>
          <w:szCs w:val="24"/>
        </w:rPr>
        <w:t>)</w:t>
      </w:r>
      <w:r w:rsidRPr="00115E65">
        <w:rPr>
          <w:rFonts w:ascii="Times New Roman" w:hAnsi="Times New Roman" w:cs="Times New Roman"/>
          <w:sz w:val="24"/>
          <w:szCs w:val="24"/>
        </w:rPr>
        <w:t>. Th</w:t>
      </w:r>
      <w:r w:rsidR="00142AF5">
        <w:rPr>
          <w:rFonts w:ascii="Times New Roman" w:hAnsi="Times New Roman" w:cs="Times New Roman"/>
          <w:sz w:val="24"/>
          <w:szCs w:val="24"/>
        </w:rPr>
        <w:t>e</w:t>
      </w:r>
      <w:r w:rsidRPr="00115E65">
        <w:rPr>
          <w:rFonts w:ascii="Times New Roman" w:hAnsi="Times New Roman" w:cs="Times New Roman"/>
          <w:sz w:val="24"/>
          <w:szCs w:val="24"/>
        </w:rPr>
        <w:t xml:space="preserve"> standard</w:t>
      </w:r>
      <w:r w:rsidR="00142AF5">
        <w:rPr>
          <w:rFonts w:ascii="Times New Roman" w:hAnsi="Times New Roman" w:cs="Times New Roman"/>
          <w:sz w:val="24"/>
          <w:szCs w:val="24"/>
        </w:rPr>
        <w:t>s</w:t>
      </w:r>
      <w:r w:rsidRPr="00115E65">
        <w:rPr>
          <w:rFonts w:ascii="Times New Roman" w:hAnsi="Times New Roman" w:cs="Times New Roman"/>
          <w:sz w:val="24"/>
          <w:szCs w:val="24"/>
        </w:rPr>
        <w:t xml:space="preserve"> </w:t>
      </w:r>
      <w:r w:rsidRPr="00115E65">
        <w:rPr>
          <w:rFonts w:ascii="Times New Roman" w:hAnsi="Times New Roman" w:cs="Times New Roman"/>
          <w:sz w:val="24"/>
          <w:szCs w:val="24"/>
        </w:rPr>
        <w:t xml:space="preserve">cover all employers </w:t>
      </w:r>
      <w:r w:rsidR="00421576">
        <w:rPr>
          <w:rFonts w:ascii="Times New Roman" w:hAnsi="Times New Roman" w:cs="Times New Roman"/>
          <w:sz w:val="24"/>
          <w:szCs w:val="24"/>
        </w:rPr>
        <w:t>using or producing</w:t>
      </w:r>
      <w:r w:rsidRPr="00115E65">
        <w:rPr>
          <w:rFonts w:ascii="Times New Roman" w:hAnsi="Times New Roman" w:cs="Times New Roman"/>
          <w:sz w:val="24"/>
          <w:szCs w:val="24"/>
        </w:rPr>
        <w:t xml:space="preserve"> highly hazardous chemicals exceeding specified limits. The procedural modifications affected the applications, onsite evaluations, and annual participant self-evaluations process for these applicants/participants.</w:t>
      </w:r>
    </w:p>
    <w:p w:rsidR="001B29CD" w:rsidRPr="00115E65" w:rsidP="00BA2C2F" w14:paraId="144F9CFE" w14:textId="77777777">
      <w:pPr>
        <w:spacing w:after="0" w:line="240" w:lineRule="auto"/>
        <w:rPr>
          <w:rFonts w:ascii="Times New Roman" w:hAnsi="Times New Roman" w:cs="Times New Roman"/>
          <w:sz w:val="24"/>
          <w:szCs w:val="24"/>
        </w:rPr>
      </w:pPr>
    </w:p>
    <w:p w:rsidR="002C317A" w:rsidRPr="00115E65" w:rsidP="003466C1" w14:paraId="5C625FCD" w14:textId="61AD362C">
      <w:pPr>
        <w:rPr>
          <w:rFonts w:ascii="Times New Roman" w:hAnsi="Times New Roman" w:cs="Times New Roman"/>
          <w:sz w:val="24"/>
          <w:szCs w:val="24"/>
        </w:rPr>
      </w:pPr>
      <w:r w:rsidRPr="00115E65">
        <w:rPr>
          <w:rFonts w:ascii="Times New Roman" w:hAnsi="Times New Roman" w:cs="Times New Roman"/>
          <w:sz w:val="24"/>
          <w:szCs w:val="24"/>
        </w:rPr>
        <w:t xml:space="preserve">In 2020, OSHA placed </w:t>
      </w:r>
      <w:r w:rsidR="00B619B6">
        <w:rPr>
          <w:rFonts w:ascii="Times New Roman" w:hAnsi="Times New Roman" w:cs="Times New Roman"/>
          <w:sz w:val="24"/>
          <w:szCs w:val="24"/>
        </w:rPr>
        <w:t xml:space="preserve">the </w:t>
      </w:r>
      <w:r w:rsidRPr="00115E65">
        <w:rPr>
          <w:rFonts w:ascii="Times New Roman" w:hAnsi="Times New Roman" w:cs="Times New Roman"/>
          <w:sz w:val="24"/>
          <w:szCs w:val="24"/>
        </w:rPr>
        <w:t>VPP Corporate way to participate on hold see (CSP 03-01-005</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dated 1/30/2020</w:t>
      </w:r>
      <w:r w:rsidRPr="00115E65" w:rsidR="00AD48A7">
        <w:rPr>
          <w:rFonts w:ascii="Times New Roman" w:hAnsi="Times New Roman" w:cs="Times New Roman"/>
          <w:sz w:val="24"/>
          <w:szCs w:val="24"/>
        </w:rPr>
        <w:t>).</w:t>
      </w:r>
      <w:r w:rsidRPr="00115E65">
        <w:rPr>
          <w:rFonts w:ascii="Times New Roman" w:hAnsi="Times New Roman" w:cs="Times New Roman"/>
          <w:sz w:val="24"/>
          <w:szCs w:val="24"/>
        </w:rPr>
        <w:t xml:space="preserve"> </w:t>
      </w:r>
    </w:p>
    <w:p w:rsidR="006A0FE6" w:rsidRPr="00D34A2F" w:rsidP="00D34A2F" w14:paraId="7C803B12" w14:textId="6FD7EBF3">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D34A2F">
        <w:rPr>
          <w:rFonts w:ascii="Times New Roman" w:hAnsi="Times New Roman" w:cs="Times New Roman"/>
          <w:b/>
          <w:bCs/>
          <w:sz w:val="24"/>
          <w:szCs w:val="24"/>
        </w:rPr>
        <w:t>Indicate how, by whom, and for what purpose the information is to be used.  Except for a new collection, indicate the actual use the agency has made of the information received from the current collection.</w:t>
      </w:r>
    </w:p>
    <w:p w:rsidR="00885104" w:rsidRPr="00D34A2F" w:rsidP="005F708E" w14:paraId="3D4C710B" w14:textId="77777777">
      <w:pPr>
        <w:spacing w:after="0"/>
        <w:rPr>
          <w:rFonts w:ascii="Times New Roman" w:hAnsi="Times New Roman" w:cs="Times New Roman"/>
          <w:i/>
          <w:sz w:val="24"/>
          <w:szCs w:val="24"/>
        </w:rPr>
      </w:pPr>
    </w:p>
    <w:p w:rsidR="005F708E" w:rsidRPr="00115E65" w:rsidP="00BA2C2F" w14:paraId="423E476F" w14:textId="14BCED4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Regional Office personnel use the initial VPP application to</w:t>
      </w:r>
      <w:r w:rsidR="00421576">
        <w:rPr>
          <w:rFonts w:ascii="Times New Roman" w:hAnsi="Times New Roman" w:cs="Times New Roman"/>
          <w:sz w:val="24"/>
          <w:szCs w:val="24"/>
        </w:rPr>
        <w:t xml:space="preserve"> 1) conduct a preliminary analysis of the applicant’s safety and health management programs</w:t>
      </w:r>
      <w:r w:rsidRPr="00115E65">
        <w:rPr>
          <w:rFonts w:ascii="Times New Roman" w:hAnsi="Times New Roman" w:cs="Times New Roman"/>
          <w:sz w:val="24"/>
          <w:szCs w:val="24"/>
        </w:rPr>
        <w:t xml:space="preserve"> and 2) make a preliminary determination regarding the applicant’s qualifications for VPP.  Once accepted, the VPP onsite evaluation team</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prior to conducting a VPP onsite evaluation</w:t>
      </w:r>
      <w:r w:rsidR="00142AF5">
        <w:rPr>
          <w:rFonts w:ascii="Times New Roman" w:hAnsi="Times New Roman" w:cs="Times New Roman"/>
          <w:sz w:val="24"/>
          <w:szCs w:val="24"/>
        </w:rPr>
        <w:t>,</w:t>
      </w:r>
      <w:r w:rsidRPr="00115E65">
        <w:rPr>
          <w:rFonts w:ascii="Times New Roman" w:hAnsi="Times New Roman" w:cs="Times New Roman"/>
          <w:sz w:val="24"/>
          <w:szCs w:val="24"/>
        </w:rPr>
        <w:t xml:space="preserve"> reviews the application. If the applicant is approved for participation, federal personnel and SGEs will use the application and subsequent annual evaluations to 1) justify continued participation in the program, 2) evaluate program performance, and 3) as models of effective safety and health management.</w:t>
      </w:r>
    </w:p>
    <w:p w:rsidR="003466C1" w:rsidRPr="00115E65" w:rsidP="00AD48A7" w14:paraId="6A4753AD" w14:textId="77777777">
      <w:pPr>
        <w:spacing w:after="0"/>
        <w:rPr>
          <w:rFonts w:ascii="Times New Roman" w:hAnsi="Times New Roman" w:cs="Times New Roman"/>
          <w:sz w:val="24"/>
          <w:szCs w:val="24"/>
        </w:rPr>
      </w:pPr>
    </w:p>
    <w:p w:rsidR="00AD48A7" w:rsidP="00AD48A7" w14:paraId="4D61F255" w14:textId="1ED7FDBB">
      <w:pPr>
        <w:spacing w:after="0"/>
        <w:rPr>
          <w:rFonts w:ascii="Times New Roman" w:hAnsi="Times New Roman" w:cs="Times New Roman"/>
          <w:i/>
          <w:sz w:val="24"/>
          <w:szCs w:val="24"/>
        </w:rPr>
      </w:pPr>
      <w:r w:rsidRPr="00115E65">
        <w:rPr>
          <w:rFonts w:ascii="Times New Roman" w:hAnsi="Times New Roman" w:cs="Times New Roman"/>
          <w:i/>
          <w:sz w:val="24"/>
          <w:szCs w:val="24"/>
        </w:rPr>
        <w:t>VPP Corporate</w:t>
      </w:r>
    </w:p>
    <w:p w:rsidR="00885104" w:rsidRPr="00115E65" w:rsidP="00AD48A7" w14:paraId="5F2DC03B" w14:textId="77777777">
      <w:pPr>
        <w:spacing w:after="0"/>
        <w:rPr>
          <w:rFonts w:ascii="Times New Roman" w:hAnsi="Times New Roman" w:cs="Times New Roman"/>
          <w:i/>
          <w:sz w:val="24"/>
          <w:szCs w:val="24"/>
        </w:rPr>
      </w:pPr>
    </w:p>
    <w:p w:rsidR="00AD48A7" w:rsidRPr="00115E65" w:rsidP="00BA2C2F" w14:paraId="419A8297" w14:textId="589FDA3A">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OSHA</w:t>
      </w:r>
      <w:r w:rsidR="00885104">
        <w:rPr>
          <w:rFonts w:ascii="Times New Roman" w:hAnsi="Times New Roman" w:cs="Times New Roman"/>
          <w:sz w:val="24"/>
          <w:szCs w:val="24"/>
        </w:rPr>
        <w:t>’s</w:t>
      </w:r>
      <w:r w:rsidRPr="00115E65">
        <w:rPr>
          <w:rFonts w:ascii="Times New Roman" w:hAnsi="Times New Roman" w:cs="Times New Roman"/>
          <w:sz w:val="24"/>
          <w:szCs w:val="24"/>
        </w:rPr>
        <w:t xml:space="preserve"> Regional and National Office personnel use the initial VPP Corporate application to: 1) conduct a preliminary analysis of the applicant’s safety and health management programs, and 2) make a preliminary determination regarding the applicant’s qualifications for participation.  If the corporation is approved for </w:t>
      </w:r>
      <w:r w:rsidRPr="00115E65" w:rsidR="007D183F">
        <w:rPr>
          <w:rFonts w:ascii="Times New Roman" w:hAnsi="Times New Roman" w:cs="Times New Roman"/>
          <w:sz w:val="24"/>
          <w:szCs w:val="24"/>
        </w:rPr>
        <w:t>participation,</w:t>
      </w:r>
      <w:r w:rsidRPr="00115E65">
        <w:rPr>
          <w:rFonts w:ascii="Times New Roman" w:hAnsi="Times New Roman" w:cs="Times New Roman"/>
          <w:sz w:val="24"/>
          <w:szCs w:val="24"/>
        </w:rPr>
        <w:t xml:space="preserve"> federal personnel use the application and subsequent annual evaluations to justify continued participation in the program and evaluate program performance.</w:t>
      </w:r>
    </w:p>
    <w:p w:rsidR="00AD48A7" w:rsidRPr="00115E65" w:rsidP="00AD48A7" w14:paraId="5F90C148" w14:textId="77777777">
      <w:pPr>
        <w:spacing w:after="0"/>
        <w:rPr>
          <w:rFonts w:ascii="Times New Roman" w:hAnsi="Times New Roman" w:cs="Times New Roman"/>
          <w:sz w:val="24"/>
          <w:szCs w:val="24"/>
        </w:rPr>
      </w:pPr>
    </w:p>
    <w:p w:rsidR="00AD48A7" w:rsidP="00AD48A7" w14:paraId="4F53CC9C" w14:textId="137380BA">
      <w:pPr>
        <w:spacing w:after="0"/>
        <w:rPr>
          <w:rFonts w:ascii="Times New Roman" w:hAnsi="Times New Roman" w:cs="Times New Roman"/>
          <w:i/>
          <w:sz w:val="24"/>
          <w:szCs w:val="24"/>
        </w:rPr>
      </w:pPr>
      <w:r w:rsidRPr="00115E65">
        <w:rPr>
          <w:rFonts w:ascii="Times New Roman" w:hAnsi="Times New Roman" w:cs="Times New Roman"/>
          <w:i/>
          <w:sz w:val="24"/>
          <w:szCs w:val="24"/>
        </w:rPr>
        <w:t>OSHA Challenge</w:t>
      </w:r>
    </w:p>
    <w:p w:rsidR="00CC08DC" w:rsidRPr="00115E65" w:rsidP="00AD48A7" w14:paraId="511E088E" w14:textId="77777777">
      <w:pPr>
        <w:spacing w:after="0"/>
        <w:rPr>
          <w:rFonts w:ascii="Times New Roman" w:hAnsi="Times New Roman" w:cs="Times New Roman"/>
          <w:i/>
          <w:sz w:val="24"/>
          <w:szCs w:val="24"/>
        </w:rPr>
      </w:pPr>
    </w:p>
    <w:p w:rsidR="00AD48A7" w:rsidRPr="00115E65" w:rsidP="00BA2C2F" w14:paraId="5CDD5443" w14:textId="3548149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National Office personnel use the </w:t>
      </w:r>
      <w:r w:rsidRPr="00BC6E82">
        <w:rPr>
          <w:rFonts w:ascii="Times New Roman" w:hAnsi="Times New Roman" w:cs="Times New Roman"/>
          <w:sz w:val="24"/>
          <w:szCs w:val="24"/>
        </w:rPr>
        <w:t>initial</w:t>
      </w:r>
      <w:r w:rsidRPr="00BC6E82" w:rsidR="00F520E1">
        <w:rPr>
          <w:rFonts w:ascii="Times New Roman" w:hAnsi="Times New Roman" w:cs="Times New Roman"/>
          <w:sz w:val="24"/>
          <w:szCs w:val="24"/>
        </w:rPr>
        <w:t xml:space="preserve"> A </w:t>
      </w:r>
      <w:r w:rsidR="00BC6E82">
        <w:rPr>
          <w:rFonts w:ascii="Times New Roman" w:hAnsi="Times New Roman" w:cs="Times New Roman"/>
          <w:sz w:val="24"/>
          <w:szCs w:val="24"/>
        </w:rPr>
        <w:t>C</w:t>
      </w:r>
      <w:r w:rsidRPr="00BC6E82" w:rsidR="00F520E1">
        <w:rPr>
          <w:rFonts w:ascii="Times New Roman" w:hAnsi="Times New Roman" w:cs="Times New Roman"/>
          <w:sz w:val="24"/>
          <w:szCs w:val="24"/>
        </w:rPr>
        <w:t>hallenge administrator application will indi</w:t>
      </w:r>
      <w:r w:rsidRPr="00BC6E82" w:rsidR="009E49DA">
        <w:rPr>
          <w:rFonts w:ascii="Times New Roman" w:hAnsi="Times New Roman" w:cs="Times New Roman"/>
          <w:sz w:val="24"/>
          <w:szCs w:val="24"/>
        </w:rPr>
        <w:t xml:space="preserve">cate that the administrator </w:t>
      </w:r>
      <w:r w:rsidR="00D700A8">
        <w:rPr>
          <w:rFonts w:ascii="Times New Roman" w:hAnsi="Times New Roman" w:cs="Times New Roman"/>
          <w:sz w:val="24"/>
          <w:szCs w:val="24"/>
        </w:rPr>
        <w:t>knows</w:t>
      </w:r>
      <w:r w:rsidRPr="00BC6E82" w:rsidR="00F520E1">
        <w:rPr>
          <w:rFonts w:ascii="Times New Roman" w:hAnsi="Times New Roman" w:cs="Times New Roman"/>
          <w:sz w:val="24"/>
          <w:szCs w:val="24"/>
        </w:rPr>
        <w:t xml:space="preserve"> safety and health management systems</w:t>
      </w:r>
      <w:r w:rsidRPr="00BC6E82" w:rsidR="0042779D">
        <w:rPr>
          <w:rFonts w:ascii="Times New Roman" w:hAnsi="Times New Roman" w:cs="Times New Roman"/>
          <w:sz w:val="24"/>
          <w:szCs w:val="24"/>
        </w:rPr>
        <w:t xml:space="preserve"> and the resources to review Challenge candidates</w:t>
      </w:r>
      <w:r w:rsidRPr="00BC6E82" w:rsidR="0036187D">
        <w:rPr>
          <w:rFonts w:ascii="Times New Roman" w:hAnsi="Times New Roman" w:cs="Times New Roman"/>
          <w:sz w:val="24"/>
          <w:szCs w:val="24"/>
        </w:rPr>
        <w:t>’</w:t>
      </w:r>
      <w:r w:rsidRPr="00BC6E82" w:rsidR="001F565F">
        <w:rPr>
          <w:rFonts w:ascii="Times New Roman" w:hAnsi="Times New Roman" w:cs="Times New Roman"/>
          <w:sz w:val="24"/>
          <w:szCs w:val="24"/>
        </w:rPr>
        <w:t xml:space="preserve"> application</w:t>
      </w:r>
      <w:r w:rsidRPr="00BC6E82" w:rsidR="0036187D">
        <w:rPr>
          <w:rFonts w:ascii="Times New Roman" w:hAnsi="Times New Roman" w:cs="Times New Roman"/>
          <w:sz w:val="24"/>
          <w:szCs w:val="24"/>
        </w:rPr>
        <w:t>s</w:t>
      </w:r>
      <w:r w:rsidRPr="00BC6E82" w:rsidR="001F565F">
        <w:rPr>
          <w:rFonts w:ascii="Times New Roman" w:hAnsi="Times New Roman" w:cs="Times New Roman"/>
          <w:sz w:val="24"/>
          <w:szCs w:val="24"/>
        </w:rPr>
        <w:t xml:space="preserve"> whereas </w:t>
      </w:r>
      <w:r w:rsidRPr="00BC6E82" w:rsidR="0036187D">
        <w:rPr>
          <w:rFonts w:ascii="Times New Roman" w:hAnsi="Times New Roman" w:cs="Times New Roman"/>
          <w:sz w:val="24"/>
          <w:szCs w:val="24"/>
        </w:rPr>
        <w:t xml:space="preserve">a </w:t>
      </w:r>
      <w:r w:rsidRPr="00BC6E82" w:rsidR="001F565F">
        <w:rPr>
          <w:rFonts w:ascii="Times New Roman" w:hAnsi="Times New Roman" w:cs="Times New Roman"/>
          <w:sz w:val="24"/>
          <w:szCs w:val="24"/>
        </w:rPr>
        <w:t>Challenge candidate</w:t>
      </w:r>
      <w:r w:rsidRPr="00BC6E82" w:rsidR="0036187D">
        <w:rPr>
          <w:rFonts w:ascii="Times New Roman" w:hAnsi="Times New Roman" w:cs="Times New Roman"/>
          <w:sz w:val="24"/>
          <w:szCs w:val="24"/>
        </w:rPr>
        <w:t>’</w:t>
      </w:r>
      <w:r w:rsidRPr="00BC6E82" w:rsidR="001F565F">
        <w:rPr>
          <w:rFonts w:ascii="Times New Roman" w:hAnsi="Times New Roman" w:cs="Times New Roman"/>
          <w:sz w:val="24"/>
          <w:szCs w:val="24"/>
        </w:rPr>
        <w:t xml:space="preserve">s application indicates that they </w:t>
      </w:r>
      <w:r w:rsidR="00D700A8">
        <w:rPr>
          <w:rFonts w:ascii="Times New Roman" w:hAnsi="Times New Roman" w:cs="Times New Roman"/>
          <w:sz w:val="24"/>
          <w:szCs w:val="24"/>
        </w:rPr>
        <w:t>need</w:t>
      </w:r>
      <w:r w:rsidRPr="00BC6E82" w:rsidR="001F565F">
        <w:rPr>
          <w:rFonts w:ascii="Times New Roman" w:hAnsi="Times New Roman" w:cs="Times New Roman"/>
          <w:sz w:val="24"/>
          <w:szCs w:val="24"/>
        </w:rPr>
        <w:t xml:space="preserve"> to develop a safety and management system to reduce injuries illnesses at their worksites.</w:t>
      </w:r>
      <w:r w:rsidRPr="00115E65">
        <w:rPr>
          <w:rFonts w:ascii="Times New Roman" w:hAnsi="Times New Roman" w:cs="Times New Roman"/>
          <w:sz w:val="24"/>
          <w:szCs w:val="24"/>
        </w:rPr>
        <w:t xml:space="preserve"> Challenge Administrators </w:t>
      </w:r>
      <w:r w:rsidR="00BC6E82">
        <w:rPr>
          <w:rFonts w:ascii="Times New Roman" w:hAnsi="Times New Roman" w:cs="Times New Roman"/>
          <w:sz w:val="24"/>
          <w:szCs w:val="24"/>
        </w:rPr>
        <w:t>application</w:t>
      </w:r>
      <w:r w:rsidRPr="00115E65">
        <w:rPr>
          <w:rFonts w:ascii="Times New Roman" w:hAnsi="Times New Roman" w:cs="Times New Roman"/>
          <w:sz w:val="24"/>
          <w:szCs w:val="24"/>
        </w:rPr>
        <w:t>: 1) conduct a preliminary analysis of the applicant’s knowledge of safety and health management programs; and 2) make a determination regarding the applicant’s qualifications to become a Challenge Administrator.  Once a Challenge Administrator is approved, the Administrator will review each challenge participant’s application/annual submissions to ensure that all necessary information is provided</w:t>
      </w:r>
      <w:r w:rsidR="00A82B7F">
        <w:rPr>
          <w:rFonts w:ascii="Times New Roman" w:hAnsi="Times New Roman" w:cs="Times New Roman"/>
          <w:sz w:val="24"/>
          <w:szCs w:val="24"/>
        </w:rPr>
        <w:t xml:space="preserve"> prior to forwarding it </w:t>
      </w:r>
      <w:r w:rsidRPr="00115E65">
        <w:rPr>
          <w:rFonts w:ascii="Times New Roman" w:hAnsi="Times New Roman" w:cs="Times New Roman"/>
          <w:sz w:val="24"/>
          <w:szCs w:val="24"/>
        </w:rPr>
        <w:t xml:space="preserve">to OSHA’s National Office for acceptance and analysis.  </w:t>
      </w:r>
    </w:p>
    <w:p w:rsidR="00AD48A7" w:rsidRPr="00115E65" w:rsidP="00AD48A7" w14:paraId="31F67525" w14:textId="77777777">
      <w:pPr>
        <w:spacing w:after="0"/>
        <w:rPr>
          <w:rFonts w:ascii="Times New Roman" w:hAnsi="Times New Roman" w:cs="Times New Roman"/>
          <w:sz w:val="24"/>
          <w:szCs w:val="24"/>
        </w:rPr>
      </w:pPr>
    </w:p>
    <w:p w:rsidR="00AD48A7" w:rsidRPr="00115E65" w:rsidP="00C17812" w14:paraId="56F8C802"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An OSHA Challenge Candidate is an employer that has elected to submit a Challenge </w:t>
      </w:r>
    </w:p>
    <w:p w:rsidR="00AD48A7" w:rsidRPr="00115E65" w:rsidP="00AD48A7" w14:paraId="211DDE14" w14:textId="296312D3">
      <w:pPr>
        <w:spacing w:after="0"/>
        <w:rPr>
          <w:rFonts w:ascii="Times New Roman" w:hAnsi="Times New Roman" w:cs="Times New Roman"/>
          <w:sz w:val="24"/>
          <w:szCs w:val="24"/>
        </w:rPr>
      </w:pPr>
      <w:r w:rsidRPr="00115E65">
        <w:rPr>
          <w:rFonts w:ascii="Times New Roman" w:hAnsi="Times New Roman" w:cs="Times New Roman"/>
          <w:sz w:val="24"/>
          <w:szCs w:val="24"/>
        </w:rPr>
        <w:t>application to a Challenge Administrator for submission to OSHA.</w:t>
      </w:r>
      <w:r w:rsidR="001F565F">
        <w:rPr>
          <w:rFonts w:ascii="Times New Roman" w:hAnsi="Times New Roman" w:cs="Times New Roman"/>
          <w:sz w:val="24"/>
          <w:szCs w:val="24"/>
        </w:rPr>
        <w:t xml:space="preserve"> </w:t>
      </w:r>
      <w:r w:rsidRPr="00BC6E82" w:rsidR="001F565F">
        <w:rPr>
          <w:rFonts w:ascii="Times New Roman" w:hAnsi="Times New Roman" w:cs="Times New Roman"/>
          <w:sz w:val="24"/>
          <w:szCs w:val="24"/>
        </w:rPr>
        <w:t>After the Challenge administrator approves the Challenge candidate application</w:t>
      </w:r>
      <w:r w:rsidRPr="00115E65">
        <w:rPr>
          <w:rFonts w:ascii="Times New Roman" w:hAnsi="Times New Roman" w:cs="Times New Roman"/>
          <w:sz w:val="24"/>
          <w:szCs w:val="24"/>
        </w:rPr>
        <w:t xml:space="preserve"> OSHA</w:t>
      </w:r>
      <w:r w:rsidR="00CC08DC">
        <w:rPr>
          <w:rFonts w:ascii="Times New Roman" w:hAnsi="Times New Roman" w:cs="Times New Roman"/>
          <w:sz w:val="24"/>
          <w:szCs w:val="24"/>
        </w:rPr>
        <w:t>’s</w:t>
      </w:r>
      <w:r w:rsidRPr="00115E65">
        <w:rPr>
          <w:rFonts w:ascii="Times New Roman" w:hAnsi="Times New Roman" w:cs="Times New Roman"/>
          <w:sz w:val="24"/>
          <w:szCs w:val="24"/>
        </w:rPr>
        <w:t xml:space="preserve"> Directorate of Cooperative and State Programs reviews and approves Candidate packages; upon vetting by </w:t>
      </w:r>
      <w:r w:rsidRPr="00115E65">
        <w:rPr>
          <w:rFonts w:ascii="Times New Roman" w:hAnsi="Times New Roman" w:cs="Times New Roman"/>
          <w:sz w:val="24"/>
          <w:szCs w:val="24"/>
        </w:rPr>
        <w:t>the Region where the candidate is located.  The employer remains a candidate until receiving notification from OSHA that it has been accepted into OSHA Challenge as a participant.</w:t>
      </w:r>
    </w:p>
    <w:p w:rsidR="00AD48A7" w:rsidRPr="00115E65" w:rsidP="00AD48A7" w14:paraId="11DD6795" w14:textId="77777777">
      <w:pPr>
        <w:spacing w:after="0"/>
        <w:rPr>
          <w:rFonts w:ascii="Times New Roman" w:hAnsi="Times New Roman" w:cs="Times New Roman"/>
          <w:sz w:val="24"/>
          <w:szCs w:val="24"/>
        </w:rPr>
      </w:pPr>
    </w:p>
    <w:p w:rsidR="00AD48A7" w:rsidRPr="00115E65" w:rsidP="00BA2C2F" w14:paraId="75DB6916" w14:textId="27BE0BDF">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The Administrators submit annual reports to OSHA on the progress made by their sponsored participants. The annual reports must contain, </w:t>
      </w:r>
      <w:r w:rsidR="000F13D8">
        <w:rPr>
          <w:rFonts w:ascii="Times New Roman" w:hAnsi="Times New Roman" w:cs="Times New Roman"/>
          <w:sz w:val="24"/>
          <w:szCs w:val="24"/>
        </w:rPr>
        <w:t>at minimum, a summary of annual rates by participant, a summary of hazards identified and corrected by participant, and a</w:t>
      </w:r>
      <w:r w:rsidR="00B619B6">
        <w:rPr>
          <w:rFonts w:ascii="Times New Roman" w:hAnsi="Times New Roman" w:cs="Times New Roman"/>
          <w:sz w:val="24"/>
          <w:szCs w:val="24"/>
        </w:rPr>
        <w:t xml:space="preserve"> </w:t>
      </w:r>
      <w:r w:rsidRPr="00115E65">
        <w:rPr>
          <w:rFonts w:ascii="Times New Roman" w:hAnsi="Times New Roman" w:cs="Times New Roman"/>
          <w:sz w:val="24"/>
          <w:szCs w:val="24"/>
        </w:rPr>
        <w:t>summary of leading indicators by participant.</w:t>
      </w:r>
    </w:p>
    <w:p w:rsidR="00AD48A7" w:rsidRPr="00115E65" w:rsidP="00AD48A7" w14:paraId="7D5B6667" w14:textId="77777777">
      <w:pPr>
        <w:spacing w:after="0"/>
        <w:rPr>
          <w:rFonts w:ascii="Times New Roman" w:hAnsi="Times New Roman" w:cs="Times New Roman"/>
          <w:sz w:val="24"/>
          <w:szCs w:val="24"/>
        </w:rPr>
      </w:pPr>
    </w:p>
    <w:p w:rsidR="00AD48A7" w:rsidP="00AD48A7" w14:paraId="36746F89" w14:textId="3DB358DE">
      <w:pPr>
        <w:spacing w:after="0"/>
        <w:rPr>
          <w:rFonts w:ascii="Times New Roman" w:hAnsi="Times New Roman" w:cs="Times New Roman"/>
          <w:i/>
          <w:sz w:val="24"/>
          <w:szCs w:val="24"/>
        </w:rPr>
      </w:pPr>
      <w:r w:rsidRPr="00115E65">
        <w:rPr>
          <w:rFonts w:ascii="Times New Roman" w:hAnsi="Times New Roman" w:cs="Times New Roman"/>
          <w:i/>
          <w:sz w:val="24"/>
          <w:szCs w:val="24"/>
        </w:rPr>
        <w:t>SGE Program</w:t>
      </w:r>
    </w:p>
    <w:p w:rsidR="00CC08DC" w:rsidRPr="00115E65" w:rsidP="00AD48A7" w14:paraId="2465221A" w14:textId="77777777">
      <w:pPr>
        <w:spacing w:after="0"/>
        <w:rPr>
          <w:rFonts w:ascii="Times New Roman" w:hAnsi="Times New Roman" w:cs="Times New Roman"/>
          <w:i/>
          <w:sz w:val="24"/>
          <w:szCs w:val="24"/>
        </w:rPr>
      </w:pPr>
    </w:p>
    <w:p w:rsidR="00AD48A7" w:rsidRPr="00115E65" w:rsidP="00BA2C2F" w14:paraId="2BE7A6D3" w14:textId="2A62CFD6">
      <w:pPr>
        <w:spacing w:after="0" w:line="240" w:lineRule="auto"/>
        <w:rPr>
          <w:rFonts w:ascii="Times New Roman" w:hAnsi="Times New Roman" w:cs="Times New Roman"/>
          <w:sz w:val="24"/>
          <w:szCs w:val="24"/>
        </w:rPr>
      </w:pPr>
      <w:r w:rsidRPr="00D34A2F">
        <w:rPr>
          <w:rFonts w:ascii="Times New Roman" w:hAnsi="Times New Roman" w:cs="Times New Roman"/>
          <w:sz w:val="24"/>
          <w:szCs w:val="24"/>
        </w:rPr>
        <w:t>OSHA</w:t>
      </w:r>
      <w:r w:rsidRPr="00D34A2F" w:rsidR="00CC08DC">
        <w:rPr>
          <w:rFonts w:ascii="Times New Roman" w:hAnsi="Times New Roman" w:cs="Times New Roman"/>
          <w:sz w:val="24"/>
          <w:szCs w:val="24"/>
        </w:rPr>
        <w:t>’s</w:t>
      </w:r>
      <w:r w:rsidRPr="00D34A2F">
        <w:rPr>
          <w:rFonts w:ascii="Times New Roman" w:hAnsi="Times New Roman" w:cs="Times New Roman"/>
          <w:sz w:val="24"/>
          <w:szCs w:val="24"/>
        </w:rPr>
        <w:t xml:space="preserve"> National Office personnel use the information submitted by the SGE applicants to ensure that individuals are qualified to serve, arrange for participation at VPP onsite evaluations, and inform participants of their status in the program. Specifically, the resume or </w:t>
      </w:r>
      <w:r w:rsidRPr="00B61583" w:rsidR="00B61583">
        <w:rPr>
          <w:rFonts w:ascii="Times New Roman" w:hAnsi="Times New Roman" w:cs="Times New Roman"/>
          <w:sz w:val="24"/>
          <w:szCs w:val="24"/>
        </w:rPr>
        <w:t>USAJOBS Resume 3.0</w:t>
      </w:r>
      <w:r w:rsidR="00B61583">
        <w:rPr>
          <w:rFonts w:ascii="Times New Roman" w:hAnsi="Times New Roman" w:cs="Times New Roman"/>
          <w:sz w:val="24"/>
          <w:szCs w:val="24"/>
        </w:rPr>
        <w:t xml:space="preserve"> under </w:t>
      </w:r>
      <w:r w:rsidRPr="00D34A2F" w:rsidR="001F565F">
        <w:rPr>
          <w:rFonts w:ascii="Times New Roman" w:hAnsi="Times New Roman" w:cs="Times New Roman"/>
          <w:sz w:val="24"/>
          <w:szCs w:val="24"/>
        </w:rPr>
        <w:t>OMB Control Number 3206-0219</w:t>
      </w:r>
      <w:r w:rsidRPr="00D34A2F" w:rsidR="00955257">
        <w:rPr>
          <w:rFonts w:ascii="Times New Roman" w:hAnsi="Times New Roman" w:cs="Times New Roman"/>
          <w:sz w:val="24"/>
          <w:szCs w:val="24"/>
        </w:rPr>
        <w:t xml:space="preserve"> </w:t>
      </w:r>
      <w:r w:rsidR="00C36900">
        <w:rPr>
          <w:rFonts w:ascii="Times New Roman" w:hAnsi="Times New Roman" w:cs="Times New Roman"/>
          <w:sz w:val="24"/>
          <w:szCs w:val="24"/>
        </w:rPr>
        <w:t xml:space="preserve">Expiration Date 6/30/2024. </w:t>
      </w:r>
      <w:r w:rsidRPr="00D34A2F">
        <w:rPr>
          <w:rFonts w:ascii="Times New Roman" w:hAnsi="Times New Roman" w:cs="Times New Roman"/>
          <w:sz w:val="24"/>
          <w:szCs w:val="24"/>
        </w:rPr>
        <w:t xml:space="preserve">the Optional Application for Federal Employment </w:t>
      </w:r>
      <w:r w:rsidRPr="00D34A2F" w:rsidR="00B31301">
        <w:rPr>
          <w:rFonts w:ascii="Times New Roman" w:hAnsi="Times New Roman" w:cs="Times New Roman"/>
          <w:sz w:val="24"/>
          <w:szCs w:val="24"/>
        </w:rPr>
        <w:t>(</w:t>
      </w:r>
      <w:r w:rsidRPr="00D34A2F">
        <w:rPr>
          <w:rFonts w:ascii="Times New Roman" w:hAnsi="Times New Roman" w:cs="Times New Roman"/>
          <w:sz w:val="24"/>
          <w:szCs w:val="24"/>
        </w:rPr>
        <w:t>OF 612</w:t>
      </w:r>
      <w:r w:rsidRPr="00D34A2F" w:rsidR="00B31301">
        <w:rPr>
          <w:rFonts w:ascii="Times New Roman" w:hAnsi="Times New Roman" w:cs="Times New Roman"/>
          <w:sz w:val="24"/>
          <w:szCs w:val="24"/>
        </w:rPr>
        <w:t>)</w:t>
      </w:r>
      <w:r w:rsidRPr="00D34A2F" w:rsidR="00955257">
        <w:rPr>
          <w:rFonts w:ascii="Times New Roman" w:hAnsi="Times New Roman" w:cs="Times New Roman"/>
          <w:sz w:val="24"/>
          <w:szCs w:val="24"/>
        </w:rPr>
        <w:t xml:space="preserve"> is</w:t>
      </w:r>
      <w:r w:rsidRPr="00D34A2F">
        <w:rPr>
          <w:rFonts w:ascii="Times New Roman" w:hAnsi="Times New Roman" w:cs="Times New Roman"/>
          <w:sz w:val="24"/>
          <w:szCs w:val="24"/>
        </w:rPr>
        <w:t xml:space="preserve"> used to ensure that the SGE applicant meets specific conditions and requirements, and</w:t>
      </w:r>
      <w:r w:rsidRPr="00D34A2F" w:rsidR="003642A6">
        <w:rPr>
          <w:rFonts w:ascii="Times New Roman" w:hAnsi="Times New Roman" w:cs="Times New Roman"/>
          <w:sz w:val="24"/>
          <w:szCs w:val="24"/>
        </w:rPr>
        <w:t xml:space="preserve"> OMB Control Number 3209-0006 </w:t>
      </w:r>
      <w:r w:rsidRPr="00D34A2F">
        <w:rPr>
          <w:rFonts w:ascii="Times New Roman" w:hAnsi="Times New Roman" w:cs="Times New Roman"/>
          <w:sz w:val="24"/>
          <w:szCs w:val="24"/>
        </w:rPr>
        <w:t>the Confidential Financial Disclosure Report (OGE Form 450)</w:t>
      </w:r>
      <w:r w:rsidRPr="00D34A2F" w:rsidR="007D3AC9">
        <w:rPr>
          <w:rFonts w:ascii="Times New Roman" w:hAnsi="Times New Roman" w:cs="Times New Roman"/>
          <w:sz w:val="24"/>
          <w:szCs w:val="24"/>
        </w:rPr>
        <w:t xml:space="preserve"> Exp</w:t>
      </w:r>
      <w:r w:rsidR="007C1474">
        <w:rPr>
          <w:rFonts w:ascii="Times New Roman" w:hAnsi="Times New Roman" w:cs="Times New Roman"/>
          <w:sz w:val="24"/>
          <w:szCs w:val="24"/>
        </w:rPr>
        <w:t xml:space="preserve">iration Date </w:t>
      </w:r>
      <w:r w:rsidRPr="00D34A2F" w:rsidR="6C77389F">
        <w:rPr>
          <w:rFonts w:ascii="Times New Roman" w:hAnsi="Times New Roman" w:cs="Times New Roman"/>
          <w:sz w:val="24"/>
          <w:szCs w:val="24"/>
        </w:rPr>
        <w:t xml:space="preserve">11/30/24 </w:t>
      </w:r>
      <w:r w:rsidRPr="00D34A2F">
        <w:rPr>
          <w:rFonts w:ascii="Times New Roman" w:hAnsi="Times New Roman" w:cs="Times New Roman"/>
          <w:sz w:val="24"/>
          <w:szCs w:val="24"/>
        </w:rPr>
        <w:t>is used to ensure that SGEs do not participate on onsite evaluations at worksites where there might be a conflict of interest.</w:t>
      </w:r>
    </w:p>
    <w:p w:rsidR="00256657" w:rsidRPr="00115E65" w:rsidP="00AD48A7" w14:paraId="70F7AE23" w14:textId="77777777">
      <w:pPr>
        <w:spacing w:after="0"/>
        <w:rPr>
          <w:rFonts w:ascii="Times New Roman" w:hAnsi="Times New Roman" w:cs="Times New Roman"/>
          <w:sz w:val="24"/>
          <w:szCs w:val="24"/>
        </w:rPr>
      </w:pPr>
    </w:p>
    <w:p w:rsidR="00AD48A7" w:rsidRPr="00115E65" w:rsidP="00BA2C2F" w14:paraId="68E06B79" w14:textId="1D122804">
      <w:pPr>
        <w:pStyle w:val="ListParagraph"/>
        <w:numPr>
          <w:ilvl w:val="0"/>
          <w:numId w:val="2"/>
        </w:numPr>
        <w:spacing w:after="0"/>
        <w:ind w:hanging="450"/>
        <w:rPr>
          <w:rFonts w:ascii="Times New Roman" w:hAnsi="Times New Roman" w:cs="Times New Roman"/>
          <w:b/>
          <w:sz w:val="24"/>
          <w:szCs w:val="24"/>
        </w:rPr>
      </w:pPr>
      <w:r w:rsidRPr="00115E65">
        <w:rPr>
          <w:rFonts w:ascii="Times New Roman" w:hAnsi="Times New Roman" w:cs="Times New Roman"/>
          <w:b/>
          <w:sz w:val="24"/>
          <w:szCs w:val="24"/>
        </w:rPr>
        <w:t xml:space="preserve">Describe whether, and to what extent, the collection of information involves the use of automated, electronic, mechanical, or other technological techniques, or other forms of information technology, e.g. permitting electronic submission of responses, and the basis for the decision for adapting this means of collection.  </w:t>
      </w:r>
      <w:r w:rsidRPr="00115E65" w:rsidR="007D183F">
        <w:rPr>
          <w:rFonts w:ascii="Times New Roman" w:hAnsi="Times New Roman" w:cs="Times New Roman"/>
          <w:b/>
          <w:sz w:val="24"/>
          <w:szCs w:val="24"/>
        </w:rPr>
        <w:t>Also,</w:t>
      </w:r>
      <w:r w:rsidRPr="00115E65">
        <w:rPr>
          <w:rFonts w:ascii="Times New Roman" w:hAnsi="Times New Roman" w:cs="Times New Roman"/>
          <w:b/>
          <w:sz w:val="24"/>
          <w:szCs w:val="24"/>
        </w:rPr>
        <w:t xml:space="preserve"> describe any consideration of using information technology to reduce burden.</w:t>
      </w:r>
    </w:p>
    <w:p w:rsidR="00AD48A7" w:rsidRPr="00115E65" w:rsidP="00AD48A7" w14:paraId="0487FD6B" w14:textId="77777777">
      <w:pPr>
        <w:spacing w:after="0"/>
        <w:rPr>
          <w:rFonts w:ascii="Times New Roman" w:hAnsi="Times New Roman" w:cs="Times New Roman"/>
          <w:sz w:val="24"/>
          <w:szCs w:val="24"/>
        </w:rPr>
      </w:pPr>
    </w:p>
    <w:p w:rsidR="00AD48A7" w:rsidRPr="00115E65" w:rsidP="00BA2C2F" w14:paraId="70119A08" w14:textId="40DA333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OSHA welcomes the electronic submission of VPP documents where such technology is available. </w:t>
      </w:r>
      <w:r w:rsidRPr="00115E65" w:rsidR="007D183F">
        <w:rPr>
          <w:rFonts w:ascii="Times New Roman" w:hAnsi="Times New Roman" w:cs="Times New Roman"/>
          <w:sz w:val="24"/>
          <w:szCs w:val="24"/>
        </w:rPr>
        <w:t>S</w:t>
      </w:r>
      <w:r w:rsidRPr="00115E65">
        <w:rPr>
          <w:rFonts w:ascii="Times New Roman" w:hAnsi="Times New Roman" w:cs="Times New Roman"/>
          <w:sz w:val="24"/>
          <w:szCs w:val="24"/>
        </w:rPr>
        <w:t>ome VPP documents require signatures and must be submitted in hard copy until electronic signature (e-signature) is available throughout the Department and/or Agency systems.</w:t>
      </w:r>
    </w:p>
    <w:p w:rsidR="00AD48A7" w:rsidRPr="00115E65" w:rsidP="00AD48A7" w14:paraId="6E4F0C88" w14:textId="77777777">
      <w:pPr>
        <w:spacing w:after="0"/>
        <w:rPr>
          <w:rFonts w:ascii="Times New Roman" w:hAnsi="Times New Roman" w:cs="Times New Roman"/>
          <w:sz w:val="24"/>
          <w:szCs w:val="24"/>
        </w:rPr>
      </w:pPr>
    </w:p>
    <w:p w:rsidR="00676DF6" w:rsidRPr="00D34A2F" w:rsidP="00676DF6" w14:paraId="28CE43CD" w14:textId="77777777">
      <w:pPr>
        <w:numPr>
          <w:ilvl w:val="0"/>
          <w:numId w:val="2"/>
        </w:numPr>
        <w:tabs>
          <w:tab w:val="left" w:pos="270"/>
        </w:tabs>
        <w:autoSpaceDE w:val="0"/>
        <w:autoSpaceDN w:val="0"/>
        <w:adjustRightInd w:val="0"/>
        <w:spacing w:after="0" w:line="240" w:lineRule="auto"/>
        <w:rPr>
          <w:rFonts w:ascii="Times New Roman" w:hAnsi="Times New Roman" w:cs="Times New Roman"/>
          <w:b/>
          <w:bCs/>
          <w:sz w:val="24"/>
          <w:szCs w:val="24"/>
        </w:rPr>
      </w:pPr>
      <w:r w:rsidRPr="00D34A2F">
        <w:rPr>
          <w:rFonts w:ascii="Times New Roman" w:hAnsi="Times New Roman" w:cs="Times New Roman"/>
          <w:b/>
          <w:bCs/>
          <w:sz w:val="24"/>
          <w:szCs w:val="24"/>
        </w:rPr>
        <w:t xml:space="preserve">Describe efforts to identify duplication.  Show specifically why any similar information already available cannot be used or modified for use for the purposes described in Item A.2. above.  </w:t>
      </w:r>
    </w:p>
    <w:p w:rsidR="003466C1" w:rsidRPr="00D34A2F" w:rsidP="00AD48A7" w14:paraId="520D8FAA" w14:textId="77777777">
      <w:pPr>
        <w:spacing w:after="0"/>
        <w:rPr>
          <w:rFonts w:ascii="Times New Roman" w:hAnsi="Times New Roman" w:cs="Times New Roman"/>
          <w:sz w:val="24"/>
          <w:szCs w:val="24"/>
        </w:rPr>
      </w:pPr>
    </w:p>
    <w:p w:rsidR="00AD48A7" w:rsidRPr="00115E65" w:rsidP="00BA2C2F" w14:paraId="6D4D5C66" w14:textId="66240EA1">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The VPP application and annual self-evaluation </w:t>
      </w:r>
      <w:r w:rsidR="00A82B7F">
        <w:rPr>
          <w:rFonts w:ascii="Times New Roman" w:hAnsi="Times New Roman" w:cs="Times New Roman"/>
          <w:sz w:val="24"/>
          <w:szCs w:val="24"/>
        </w:rPr>
        <w:t>are applicant/participant-specific and are</w:t>
      </w:r>
      <w:r w:rsidRPr="00115E65" w:rsidR="00617C65">
        <w:rPr>
          <w:rFonts w:ascii="Times New Roman" w:hAnsi="Times New Roman" w:cs="Times New Roman"/>
          <w:sz w:val="24"/>
          <w:szCs w:val="24"/>
        </w:rPr>
        <w:t xml:space="preserve"> </w:t>
      </w:r>
      <w:r w:rsidRPr="00115E65">
        <w:rPr>
          <w:rFonts w:ascii="Times New Roman" w:hAnsi="Times New Roman" w:cs="Times New Roman"/>
          <w:sz w:val="24"/>
          <w:szCs w:val="24"/>
        </w:rPr>
        <w:t xml:space="preserve">not requested or collected by OSHA in any other circumstances. </w:t>
      </w:r>
      <w:r w:rsidR="00A82B7F">
        <w:rPr>
          <w:rFonts w:ascii="Times New Roman" w:hAnsi="Times New Roman" w:cs="Times New Roman"/>
          <w:sz w:val="24"/>
          <w:szCs w:val="24"/>
        </w:rPr>
        <w:t>When</w:t>
      </w:r>
      <w:r w:rsidRPr="00115E65">
        <w:rPr>
          <w:rFonts w:ascii="Times New Roman" w:hAnsi="Times New Roman" w:cs="Times New Roman"/>
          <w:sz w:val="24"/>
          <w:szCs w:val="24"/>
        </w:rPr>
        <w:t xml:space="preserve"> OSHA regulations require employers to maintain written programs, this information may be used to satisfy VPP application requirements. The SGE application is applicant-</w:t>
      </w:r>
      <w:r w:rsidRPr="00115E65" w:rsidR="0000704A">
        <w:rPr>
          <w:rFonts w:ascii="Times New Roman" w:hAnsi="Times New Roman" w:cs="Times New Roman"/>
          <w:sz w:val="24"/>
          <w:szCs w:val="24"/>
        </w:rPr>
        <w:t>specific and</w:t>
      </w:r>
      <w:r w:rsidRPr="00115E65">
        <w:rPr>
          <w:rFonts w:ascii="Times New Roman" w:hAnsi="Times New Roman" w:cs="Times New Roman"/>
          <w:sz w:val="24"/>
          <w:szCs w:val="24"/>
        </w:rPr>
        <w:t xml:space="preserve"> is not requested or collected by OSHA under any other circumstances.</w:t>
      </w:r>
    </w:p>
    <w:p w:rsidR="00AD48A7" w:rsidRPr="00115E65" w:rsidP="00AD48A7" w14:paraId="4BDEA79F" w14:textId="77777777">
      <w:pPr>
        <w:spacing w:after="0"/>
        <w:rPr>
          <w:rFonts w:ascii="Times New Roman" w:hAnsi="Times New Roman" w:cs="Times New Roman"/>
          <w:sz w:val="24"/>
          <w:szCs w:val="24"/>
        </w:rPr>
      </w:pPr>
    </w:p>
    <w:p w:rsidR="005D1A8B" w:rsidRPr="005C218F" w:rsidP="005C218F" w14:paraId="53C7D2DD" w14:textId="15237C16">
      <w:pPr>
        <w:tabs>
          <w:tab w:val="left" w:pos="360"/>
        </w:tabs>
        <w:ind w:left="270" w:hanging="270"/>
        <w:rPr>
          <w:rFonts w:ascii="Times New Roman" w:eastAsia="Times New Roman" w:hAnsi="Times New Roman" w:cs="Times New Roman"/>
          <w:b/>
          <w:bCs/>
          <w:sz w:val="24"/>
          <w:szCs w:val="24"/>
        </w:rPr>
      </w:pPr>
    </w:p>
    <w:p w:rsidR="00AD48A7" w:rsidRPr="00E316C8" w:rsidP="00E316C8" w14:paraId="73B42F76" w14:textId="0C279EC0">
      <w:pPr>
        <w:pStyle w:val="ListParagraph"/>
        <w:numPr>
          <w:ilvl w:val="0"/>
          <w:numId w:val="2"/>
        </w:numPr>
        <w:tabs>
          <w:tab w:val="left" w:pos="360"/>
        </w:tabs>
        <w:rPr>
          <w:rFonts w:ascii="Times New Roman" w:hAnsi="Times New Roman" w:cs="Times New Roman"/>
          <w:b/>
          <w:bCs/>
          <w:sz w:val="24"/>
          <w:szCs w:val="24"/>
        </w:rPr>
      </w:pPr>
      <w:r w:rsidRPr="00E316C8">
        <w:rPr>
          <w:rFonts w:ascii="Times New Roman" w:hAnsi="Times New Roman" w:cs="Times New Roman"/>
          <w:b/>
          <w:bCs/>
          <w:sz w:val="24"/>
          <w:szCs w:val="24"/>
        </w:rPr>
        <w:t>If the collection of information impacts small businesses or other small entities, describe any methods used to minimize burden.</w:t>
      </w:r>
    </w:p>
    <w:p w:rsidR="00256657" w:rsidRPr="00115E65" w:rsidP="00C17812" w14:paraId="628DBAE0" w14:textId="303D949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Small businesses (i.e., 250 or fewer employees onsite and 500 or fewer employees corporate-wide) account for approximately 4.3% of current VPP participants. </w:t>
      </w:r>
      <w:r w:rsidR="00763437">
        <w:rPr>
          <w:rFonts w:ascii="Times New Roman" w:hAnsi="Times New Roman" w:cs="Times New Roman"/>
          <w:sz w:val="24"/>
          <w:szCs w:val="24"/>
        </w:rPr>
        <w:t>Although</w:t>
      </w:r>
      <w:r w:rsidRPr="00115E65">
        <w:rPr>
          <w:rFonts w:ascii="Times New Roman" w:hAnsi="Times New Roman" w:cs="Times New Roman"/>
          <w:sz w:val="24"/>
          <w:szCs w:val="24"/>
        </w:rPr>
        <w:t xml:space="preserve"> small businesses comprise a relatively small proportion of VPP participants, OSHA is concerned with minimizing their paperwork burden.  To that end, OSHA only requires that applicants demonstrate the presence of comprehensive safety and health management </w:t>
      </w:r>
      <w:r w:rsidRPr="00115E65" w:rsidR="002B0D0C">
        <w:rPr>
          <w:rFonts w:ascii="Times New Roman" w:hAnsi="Times New Roman" w:cs="Times New Roman"/>
          <w:sz w:val="24"/>
          <w:szCs w:val="24"/>
        </w:rPr>
        <w:t xml:space="preserve">programs </w:t>
      </w:r>
      <w:r w:rsidRPr="00115E65">
        <w:rPr>
          <w:rFonts w:ascii="Times New Roman" w:hAnsi="Times New Roman" w:cs="Times New Roman"/>
          <w:sz w:val="24"/>
          <w:szCs w:val="24"/>
        </w:rPr>
        <w:t>commensurate with their occupational hazardous exposures. Because small businesses typically have a smaller spectrum of hazardous exposures and fewer levels of management, the amount of documentation required to demonstrate comprehensive safety and health management programs is less than for larger companies.  This translates into a smaller paperwork burden for small businesses.</w:t>
      </w:r>
    </w:p>
    <w:p w:rsidR="00256657" w:rsidRPr="00115E65" w:rsidP="00AD48A7" w14:paraId="72470AB3" w14:textId="77777777">
      <w:pPr>
        <w:spacing w:after="0"/>
        <w:rPr>
          <w:rFonts w:ascii="Times New Roman" w:hAnsi="Times New Roman" w:cs="Times New Roman"/>
          <w:sz w:val="24"/>
          <w:szCs w:val="24"/>
        </w:rPr>
      </w:pPr>
    </w:p>
    <w:p w:rsidR="00F315ED" w:rsidP="00F315ED" w14:paraId="28866203" w14:textId="77777777">
      <w:pPr>
        <w:pStyle w:val="ListParagraph"/>
        <w:numPr>
          <w:ilvl w:val="0"/>
          <w:numId w:val="2"/>
        </w:numPr>
        <w:autoSpaceDE w:val="0"/>
        <w:autoSpaceDN w:val="0"/>
        <w:adjustRightInd w:val="0"/>
        <w:spacing w:after="0" w:line="240" w:lineRule="auto"/>
        <w:contextualSpacing w:val="0"/>
        <w:rPr>
          <w:rFonts w:ascii="Times New Roman" w:hAnsi="Times New Roman" w:cs="Times New Roman"/>
          <w:b/>
          <w:bCs/>
          <w:sz w:val="24"/>
          <w:szCs w:val="24"/>
        </w:rPr>
      </w:pPr>
      <w:r w:rsidRPr="00E316C8">
        <w:rPr>
          <w:rFonts w:ascii="Times New Roman" w:hAnsi="Times New Roman" w:cs="Times New Roman"/>
          <w:b/>
          <w:bCs/>
          <w:sz w:val="24"/>
          <w:szCs w:val="24"/>
        </w:rPr>
        <w:t>Describe the consequence to Federal program or policy activities if the collection is not conducted or is conducted less frequently, and any technical or legal obstacles to reducing burden.</w:t>
      </w:r>
    </w:p>
    <w:p w:rsidR="00E316C8" w:rsidRPr="00E316C8" w:rsidP="00E316C8" w14:paraId="0203D617" w14:textId="77777777">
      <w:pPr>
        <w:pStyle w:val="ListParagraph"/>
        <w:autoSpaceDE w:val="0"/>
        <w:autoSpaceDN w:val="0"/>
        <w:adjustRightInd w:val="0"/>
        <w:spacing w:after="0" w:line="240" w:lineRule="auto"/>
        <w:ind w:left="990"/>
        <w:contextualSpacing w:val="0"/>
        <w:rPr>
          <w:rFonts w:ascii="Times New Roman" w:hAnsi="Times New Roman" w:cs="Times New Roman"/>
          <w:b/>
          <w:bCs/>
          <w:sz w:val="24"/>
          <w:szCs w:val="24"/>
        </w:rPr>
      </w:pPr>
    </w:p>
    <w:p w:rsidR="00256657" w:rsidRPr="00115E65" w:rsidP="00BA2C2F" w14:paraId="216649EA" w14:textId="4579DDE3">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Not allowing OSHA to collect the information required in VPP applications and annual evaluations for these programs would eliminate the Agency’s ability to accept new participants into the VPP or re-certify current VPP participants for continued participation. This action would deprive VPP participants of the benefits associated with program participation.  Forcing OSHA to collect the information less frequently would limit the Agency’s ability to ensure that participants’ sites </w:t>
      </w:r>
      <w:r w:rsidR="00763437">
        <w:rPr>
          <w:rFonts w:ascii="Times New Roman" w:hAnsi="Times New Roman" w:cs="Times New Roman"/>
          <w:sz w:val="24"/>
          <w:szCs w:val="24"/>
        </w:rPr>
        <w:t>maintain</w:t>
      </w:r>
      <w:r w:rsidRPr="00115E65">
        <w:rPr>
          <w:rFonts w:ascii="Times New Roman" w:hAnsi="Times New Roman" w:cs="Times New Roman"/>
          <w:sz w:val="24"/>
          <w:szCs w:val="24"/>
        </w:rPr>
        <w:t xml:space="preserve"> superior safety and health management programs. </w:t>
      </w:r>
    </w:p>
    <w:p w:rsidR="00256657" w:rsidRPr="00115E65" w:rsidP="00256657" w14:paraId="6C2E6BCD" w14:textId="77777777">
      <w:pPr>
        <w:spacing w:after="0"/>
        <w:rPr>
          <w:rFonts w:ascii="Times New Roman" w:hAnsi="Times New Roman" w:cs="Times New Roman"/>
          <w:sz w:val="24"/>
          <w:szCs w:val="24"/>
        </w:rPr>
      </w:pPr>
    </w:p>
    <w:p w:rsidR="00256657" w:rsidRPr="00115E65" w:rsidP="00BA2C2F" w14:paraId="4BEA7BFD" w14:textId="73DF0B25">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Similarly, not allowing OSHA to collect </w:t>
      </w:r>
      <w:r w:rsidR="006F3296">
        <w:rPr>
          <w:rFonts w:ascii="Times New Roman" w:hAnsi="Times New Roman" w:cs="Times New Roman"/>
          <w:sz w:val="24"/>
          <w:szCs w:val="24"/>
        </w:rPr>
        <w:t>SGE application information would eliminate the Agency’s ability to accept new individuals into the program</w:t>
      </w:r>
      <w:r w:rsidRPr="00115E65">
        <w:rPr>
          <w:rFonts w:ascii="Times New Roman" w:hAnsi="Times New Roman" w:cs="Times New Roman"/>
          <w:sz w:val="24"/>
          <w:szCs w:val="24"/>
        </w:rPr>
        <w:t xml:space="preserve"> or to reapprove current SGE participants for a new term of service.  Requiring OSHA to collect SGE application information less frequently would limit the Agency’s ability to maintain current and accurate information on SGEs and result in a less effective program.  Because SGEs are critical for maintaining VPP</w:t>
      </w:r>
      <w:r w:rsidR="00BA4CCE">
        <w:rPr>
          <w:rFonts w:ascii="Times New Roman" w:hAnsi="Times New Roman" w:cs="Times New Roman"/>
          <w:sz w:val="24"/>
          <w:szCs w:val="24"/>
        </w:rPr>
        <w:t>’</w:t>
      </w:r>
      <w:r w:rsidRPr="00115E65">
        <w:rPr>
          <w:rFonts w:ascii="Times New Roman" w:hAnsi="Times New Roman" w:cs="Times New Roman"/>
          <w:sz w:val="24"/>
          <w:szCs w:val="24"/>
        </w:rPr>
        <w:t xml:space="preserve">s success, a less effective program would deprive OSHA of valuable resources and services provided by the SGEs, limit VPP growth, deny potential and current VPP participants their valuable expertise, and deny individuals the prestige associated with being </w:t>
      </w:r>
      <w:r w:rsidR="0021353A">
        <w:rPr>
          <w:rFonts w:ascii="Times New Roman" w:hAnsi="Times New Roman" w:cs="Times New Roman"/>
          <w:sz w:val="24"/>
          <w:szCs w:val="24"/>
        </w:rPr>
        <w:t>an</w:t>
      </w:r>
      <w:r w:rsidRPr="00115E65" w:rsidR="0021353A">
        <w:rPr>
          <w:rFonts w:ascii="Times New Roman" w:hAnsi="Times New Roman" w:cs="Times New Roman"/>
          <w:sz w:val="24"/>
          <w:szCs w:val="24"/>
        </w:rPr>
        <w:t xml:space="preserve"> </w:t>
      </w:r>
      <w:r w:rsidRPr="00115E65">
        <w:rPr>
          <w:rFonts w:ascii="Times New Roman" w:hAnsi="Times New Roman" w:cs="Times New Roman"/>
          <w:sz w:val="24"/>
          <w:szCs w:val="24"/>
        </w:rPr>
        <w:t>SGE.</w:t>
      </w:r>
    </w:p>
    <w:p w:rsidR="00256657" w:rsidRPr="00115E65" w:rsidP="00256657" w14:paraId="7DA37957" w14:textId="77777777">
      <w:pPr>
        <w:spacing w:after="0"/>
        <w:rPr>
          <w:rFonts w:ascii="Times New Roman" w:hAnsi="Times New Roman" w:cs="Times New Roman"/>
          <w:sz w:val="24"/>
          <w:szCs w:val="24"/>
        </w:rPr>
      </w:pPr>
    </w:p>
    <w:p w:rsidR="00256657" w:rsidRPr="00115E65" w:rsidP="00BA2C2F" w14:paraId="0372F60C" w14:textId="28A5C6C6">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Not allowing OSHA to collect information required for OSHA Challenge would hinder the </w:t>
      </w:r>
      <w:r w:rsidR="00BA4CCE">
        <w:rPr>
          <w:rFonts w:ascii="Times New Roman" w:hAnsi="Times New Roman" w:cs="Times New Roman"/>
          <w:sz w:val="24"/>
          <w:szCs w:val="24"/>
        </w:rPr>
        <w:t>A</w:t>
      </w:r>
      <w:r w:rsidRPr="00115E65">
        <w:rPr>
          <w:rFonts w:ascii="Times New Roman" w:hAnsi="Times New Roman" w:cs="Times New Roman"/>
          <w:sz w:val="24"/>
          <w:szCs w:val="24"/>
        </w:rPr>
        <w:t xml:space="preserve">gency’s ability to work with employers committed to improving their safety and health management programs.  </w:t>
      </w:r>
    </w:p>
    <w:p w:rsidR="00256657" w:rsidRPr="00115E65" w:rsidP="00AD48A7" w14:paraId="6C55CC26" w14:textId="77777777">
      <w:pPr>
        <w:spacing w:after="0"/>
        <w:rPr>
          <w:rFonts w:ascii="Times New Roman" w:hAnsi="Times New Roman" w:cs="Times New Roman"/>
          <w:sz w:val="24"/>
          <w:szCs w:val="24"/>
        </w:rPr>
      </w:pPr>
    </w:p>
    <w:p w:rsidR="00A45D36" w:rsidRPr="00E316C8" w:rsidP="00E316C8" w14:paraId="50DF1887" w14:textId="1C23CBFC">
      <w:pPr>
        <w:pStyle w:val="ListParagraph"/>
        <w:numPr>
          <w:ilvl w:val="0"/>
          <w:numId w:val="2"/>
        </w:numPr>
        <w:spacing w:after="0" w:line="240" w:lineRule="auto"/>
        <w:ind w:hanging="450"/>
        <w:rPr>
          <w:rFonts w:ascii="Times New Roman" w:hAnsi="Times New Roman" w:cs="Times New Roman"/>
          <w:b/>
          <w:sz w:val="24"/>
          <w:szCs w:val="24"/>
        </w:rPr>
      </w:pPr>
      <w:r w:rsidRPr="005C218F">
        <w:rPr>
          <w:rFonts w:ascii="Times New Roman" w:eastAsia="Times New Roman" w:hAnsi="Times New Roman" w:cs="Times New Roman"/>
          <w:b/>
          <w:bCs/>
          <w:sz w:val="24"/>
          <w:szCs w:val="24"/>
        </w:rPr>
        <w:t xml:space="preserve">Explain any special circumstances that would cause an information collection to be </w:t>
      </w:r>
      <w:r w:rsidRPr="00E316C8">
        <w:rPr>
          <w:rFonts w:ascii="Times New Roman" w:eastAsia="Times New Roman" w:hAnsi="Times New Roman" w:cs="Times New Roman"/>
          <w:b/>
          <w:bCs/>
          <w:sz w:val="24"/>
          <w:szCs w:val="24"/>
        </w:rPr>
        <w:t>conducted in a manner:</w:t>
      </w:r>
    </w:p>
    <w:p w:rsidR="00A45D36" w:rsidRPr="00A45D36" w:rsidP="00A45D36" w14:paraId="19BCC4A4"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79D099FF"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report information to the agency more often than quarterly;</w:t>
      </w:r>
    </w:p>
    <w:p w:rsidR="00A45D36" w:rsidRPr="00A45D36" w:rsidP="00A45D36" w14:paraId="52B0C458"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626955C8"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prepare a written response to a collection of information in fewer than 30 days after receipt of it;</w:t>
      </w:r>
    </w:p>
    <w:p w:rsidR="00A45D36" w:rsidRPr="00A45D36" w:rsidP="00A45D36" w14:paraId="7E0CD67C"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500E92" w:rsidRPr="00C32E91" w:rsidP="00C32E91" w14:paraId="598E4519" w14:textId="27615073">
      <w:pPr>
        <w:autoSpaceDE w:val="0"/>
        <w:autoSpaceDN w:val="0"/>
        <w:adjustRightInd w:val="0"/>
        <w:spacing w:after="0" w:line="240" w:lineRule="auto"/>
        <w:ind w:left="1440"/>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submit more than an original and two copies of any document;</w:t>
      </w:r>
    </w:p>
    <w:p w:rsidR="00A45D36" w:rsidRPr="00A45D36" w:rsidP="00A45D36" w14:paraId="3F86699B"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years; </w:t>
      </w:r>
    </w:p>
    <w:p w:rsidR="00A45D36" w:rsidRPr="00A45D36" w:rsidP="00A45D36" w14:paraId="228E23A5" w14:textId="77777777">
      <w:p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41FA3D98"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in connection with a statistical survey, that is not designed to produce valid and reliable results that can be generalized to the universe of study;</w:t>
      </w:r>
    </w:p>
    <w:p w:rsidR="00A45D36" w:rsidRPr="00A45D36" w:rsidP="00A45D36" w14:paraId="3819C317"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4F5E1F26"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 xml:space="preserve">requiring the use of a statistical data classification that has not been reviewed and approved by OMB; </w:t>
      </w:r>
    </w:p>
    <w:p w:rsidR="00A45D36" w:rsidRPr="00A45D36" w:rsidP="00A45D36" w14:paraId="68DDCDD1" w14:textId="77777777">
      <w:p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202DC30A" w14:textId="77777777">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5D36" w:rsidRPr="00A45D36" w:rsidP="00A45D36" w14:paraId="16A010A1"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A45D36" w:rsidRPr="00A45D36" w:rsidP="00A45D36" w14:paraId="15AABA98" w14:textId="5B5812F5">
      <w:pPr>
        <w:numPr>
          <w:ilvl w:val="0"/>
          <w:numId w:val="18"/>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A45D36">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w:t>
      </w:r>
      <w:r w:rsidR="00500E92">
        <w:rPr>
          <w:rFonts w:ascii="Times New Roman" w:eastAsia="Times New Roman" w:hAnsi="Times New Roman" w:cs="Times New Roman"/>
          <w:b/>
          <w:bCs/>
          <w:sz w:val="24"/>
          <w:szCs w:val="24"/>
        </w:rPr>
        <w:t>’</w:t>
      </w:r>
      <w:r w:rsidRPr="00A45D36">
        <w:rPr>
          <w:rFonts w:ascii="Times New Roman" w:eastAsia="Times New Roman" w:hAnsi="Times New Roman" w:cs="Times New Roman"/>
          <w:b/>
          <w:bCs/>
          <w:sz w:val="24"/>
          <w:szCs w:val="24"/>
        </w:rPr>
        <w:t>s confidentiality to the extent permitted by law.</w:t>
      </w:r>
    </w:p>
    <w:p w:rsidR="003416EC" w:rsidP="00F315ED" w14:paraId="4B346B12" w14:textId="77777777">
      <w:pPr>
        <w:pStyle w:val="ListParagraph"/>
        <w:spacing w:after="0" w:line="240" w:lineRule="auto"/>
        <w:ind w:left="450"/>
        <w:rPr>
          <w:rFonts w:ascii="Times New Roman" w:hAnsi="Times New Roman" w:cs="Times New Roman"/>
          <w:b/>
          <w:sz w:val="24"/>
          <w:szCs w:val="24"/>
        </w:rPr>
      </w:pPr>
    </w:p>
    <w:p w:rsidR="00F718D8" w:rsidRPr="00115E65" w:rsidP="00F718D8" w14:paraId="3244356E" w14:textId="04BE289F">
      <w:pPr>
        <w:rPr>
          <w:rFonts w:ascii="Times New Roman" w:hAnsi="Times New Roman" w:cs="Times New Roman"/>
          <w:sz w:val="24"/>
          <w:szCs w:val="24"/>
        </w:rPr>
      </w:pPr>
      <w:r w:rsidRPr="00115E65">
        <w:rPr>
          <w:rFonts w:ascii="Times New Roman" w:hAnsi="Times New Roman" w:cs="Times New Roman"/>
          <w:sz w:val="24"/>
          <w:szCs w:val="24"/>
        </w:rPr>
        <w:t xml:space="preserve">No special circumstances exist that require employers to collect information in the manner or using the procedures specified by this item.  </w:t>
      </w:r>
    </w:p>
    <w:p w:rsidR="00F718D8" w:rsidRPr="00BB4B22" w:rsidP="00C5280E" w14:paraId="7DC2936D" w14:textId="627EA97D">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8A. </w:t>
      </w:r>
      <w:r w:rsidR="00C5280E">
        <w:rPr>
          <w:rFonts w:ascii="Times New Roman" w:hAnsi="Times New Roman" w:cs="Times New Roman"/>
          <w:b/>
          <w:bCs/>
          <w:sz w:val="24"/>
          <w:szCs w:val="24"/>
        </w:rPr>
        <w:t xml:space="preserve"> </w:t>
      </w:r>
      <w:r w:rsidRPr="00BB4B22" w:rsidR="00E36D96">
        <w:rPr>
          <w:rFonts w:ascii="Times New Roman" w:hAnsi="Times New Roman" w:cs="Times New Roman"/>
          <w:b/>
          <w:bCs/>
          <w:sz w:val="24"/>
          <w:szCs w:val="24"/>
        </w:rPr>
        <w:t xml:space="preserve">If applicable, provide a copy and identify the date and page number of </w:t>
      </w:r>
      <w:r w:rsidRPr="00BB4B22" w:rsidR="00E36D96">
        <w:rPr>
          <w:rFonts w:ascii="Times New Roman" w:hAnsi="Times New Roman" w:cs="Times New Roman"/>
          <w:b/>
          <w:bCs/>
          <w:sz w:val="24"/>
          <w:szCs w:val="24"/>
        </w:rPr>
        <w:t>publication</w:t>
      </w:r>
      <w:r w:rsidRPr="00BB4B22" w:rsidR="00E36D96">
        <w:rPr>
          <w:rFonts w:ascii="Times New Roman" w:hAnsi="Times New Roman" w:cs="Times New Roman"/>
          <w:b/>
          <w:bCs/>
          <w:sz w:val="24"/>
          <w:szCs w:val="24"/>
        </w:rPr>
        <w:t xml:space="preserve"> in the </w:t>
      </w:r>
      <w:r w:rsidRPr="00BB4B22" w:rsidR="00E36D96">
        <w:rPr>
          <w:rStyle w:val="Heading2Char"/>
          <w:rFonts w:eastAsiaTheme="minorHAnsi"/>
          <w:sz w:val="24"/>
          <w:szCs w:val="24"/>
        </w:rPr>
        <w:t>Federal Register</w:t>
      </w:r>
      <w:r w:rsidRPr="00BB4B22" w:rsidR="00E36D96">
        <w:rPr>
          <w:rFonts w:ascii="Times New Roman" w:hAnsi="Times New Roman" w:cs="Times New Roman"/>
          <w:b/>
          <w:bCs/>
          <w:sz w:val="24"/>
          <w:szCs w:val="24"/>
        </w:rPr>
        <w:t xml:space="preserve"> of the agency</w:t>
      </w:r>
      <w:r w:rsidRPr="00BB4B22" w:rsidR="00500E92">
        <w:rPr>
          <w:rFonts w:ascii="Times New Roman" w:hAnsi="Times New Roman" w:cs="Times New Roman"/>
          <w:b/>
          <w:bCs/>
          <w:sz w:val="24"/>
          <w:szCs w:val="24"/>
        </w:rPr>
        <w:t>’</w:t>
      </w:r>
      <w:r w:rsidRPr="00BB4B22" w:rsidR="00E36D96">
        <w:rPr>
          <w:rFonts w:ascii="Times New Roman" w:hAnsi="Times New Roman" w:cs="Times New Roman"/>
          <w:b/>
          <w:bCs/>
          <w:sz w:val="24"/>
          <w:szCs w:val="24"/>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4CCE" w:rsidRPr="00115E65" w:rsidP="00BA2C2F" w14:paraId="1F35F716" w14:textId="77777777">
      <w:pPr>
        <w:pStyle w:val="ListParagraph"/>
        <w:spacing w:after="0" w:line="240" w:lineRule="auto"/>
        <w:ind w:left="450"/>
        <w:rPr>
          <w:rFonts w:ascii="Times New Roman" w:hAnsi="Times New Roman" w:cs="Times New Roman"/>
          <w:b/>
          <w:sz w:val="24"/>
          <w:szCs w:val="24"/>
        </w:rPr>
      </w:pPr>
    </w:p>
    <w:p w:rsidR="00F718D8" w:rsidRPr="00115E65" w:rsidP="00294F74" w14:paraId="2C9EADF7" w14:textId="30B0A9DF">
      <w:pPr>
        <w:spacing w:after="0" w:line="240" w:lineRule="auto"/>
        <w:rPr>
          <w:rFonts w:ascii="Times New Roman" w:hAnsi="Times New Roman" w:cs="Times New Roman"/>
          <w:b/>
          <w:sz w:val="24"/>
          <w:szCs w:val="24"/>
        </w:rPr>
      </w:pPr>
      <w:r w:rsidRPr="00115E65">
        <w:rPr>
          <w:rFonts w:ascii="Times New Roman" w:hAnsi="Times New Roman" w:cs="Times New Roman"/>
          <w:b/>
          <w:bCs/>
          <w:sz w:val="24"/>
          <w:szCs w:val="24"/>
        </w:rPr>
        <w:t>Describe efforts to consult with persons outside the agency to obtain their views on the availability of data, frequency of collection, the clarity of instructions</w:t>
      </w:r>
      <w:r w:rsidR="00FD702E">
        <w:rPr>
          <w:rFonts w:ascii="Times New Roman" w:hAnsi="Times New Roman" w:cs="Times New Roman"/>
          <w:b/>
          <w:bCs/>
          <w:sz w:val="24"/>
          <w:szCs w:val="24"/>
        </w:rPr>
        <w:t xml:space="preserve"> </w:t>
      </w:r>
      <w:r w:rsidRPr="00115E65">
        <w:rPr>
          <w:rFonts w:ascii="Times New Roman" w:hAnsi="Times New Roman" w:cs="Times New Roman"/>
          <w:b/>
          <w:bCs/>
          <w:sz w:val="24"/>
          <w:szCs w:val="24"/>
        </w:rPr>
        <w:t>and recordkeeping, disclosure, or reporting format (if any), and on the data elements to be recorded, disclosed, or reported.</w:t>
      </w:r>
    </w:p>
    <w:p w:rsidR="00F718D8" w:rsidRPr="00115E65" w:rsidP="00D204F1" w14:paraId="52FE7559" w14:textId="707FD3C5">
      <w:pPr>
        <w:spacing w:after="0"/>
        <w:rPr>
          <w:rFonts w:ascii="Times New Roman" w:hAnsi="Times New Roman" w:cs="Times New Roman"/>
          <w:b/>
          <w:sz w:val="24"/>
          <w:szCs w:val="24"/>
        </w:rPr>
      </w:pPr>
      <w:r w:rsidRPr="00115E65">
        <w:rPr>
          <w:rFonts w:ascii="Times New Roman" w:hAnsi="Times New Roman" w:cs="Times New Roman"/>
          <w:b/>
          <w:sz w:val="24"/>
          <w:szCs w:val="24"/>
        </w:rPr>
        <w:t xml:space="preserve">         </w:t>
      </w:r>
    </w:p>
    <w:p w:rsidR="00CE738E" w:rsidRPr="00CE738E" w:rsidP="00CE738E" w14:paraId="1051B5F5" w14:textId="77777777">
      <w:pPr>
        <w:autoSpaceDE w:val="0"/>
        <w:autoSpaceDN w:val="0"/>
        <w:adjustRightInd w:val="0"/>
        <w:spacing w:after="0" w:line="240" w:lineRule="auto"/>
        <w:rPr>
          <w:rFonts w:ascii="Times New Roman" w:eastAsia="Times New Roman" w:hAnsi="Times New Roman" w:cs="Times New Roman"/>
          <w:sz w:val="24"/>
          <w:szCs w:val="24"/>
        </w:rPr>
      </w:pPr>
    </w:p>
    <w:p w:rsidR="00CE738E" w:rsidP="00CE738E" w14:paraId="29BE2C75" w14:textId="77788EE1">
      <w:pPr>
        <w:autoSpaceDE w:val="0"/>
        <w:autoSpaceDN w:val="0"/>
        <w:adjustRightInd w:val="0"/>
        <w:spacing w:after="0" w:line="240" w:lineRule="auto"/>
        <w:rPr>
          <w:rFonts w:ascii="Times New Roman" w:eastAsia="Times New Roman" w:hAnsi="Times New Roman" w:cs="Times New Roman"/>
          <w:sz w:val="24"/>
          <w:szCs w:val="24"/>
        </w:rPr>
      </w:pPr>
      <w:r w:rsidRPr="00CE738E">
        <w:rPr>
          <w:rFonts w:ascii="Times New Roman" w:eastAsia="Times New Roman" w:hAnsi="Times New Roman" w:cs="Times New Roman"/>
          <w:sz w:val="24"/>
          <w:szCs w:val="24"/>
        </w:rPr>
        <w:t xml:space="preserve">Pursuant to the Paperwork Reduction Act of 1995 (44 U.S.C. 3506(c)(2)(A)), OSHA published a notice in the </w:t>
      </w:r>
      <w:r w:rsidRPr="00CE738E">
        <w:rPr>
          <w:rFonts w:ascii="Times New Roman" w:eastAsia="Times New Roman" w:hAnsi="Times New Roman" w:cs="Times New Roman"/>
          <w:iCs/>
          <w:sz w:val="24"/>
          <w:szCs w:val="24"/>
        </w:rPr>
        <w:t>Federal Register</w:t>
      </w:r>
      <w:r w:rsidRPr="00CE738E">
        <w:rPr>
          <w:rFonts w:ascii="Times New Roman" w:eastAsia="Times New Roman" w:hAnsi="Times New Roman" w:cs="Times New Roman"/>
          <w:i/>
          <w:iCs/>
          <w:sz w:val="24"/>
          <w:szCs w:val="24"/>
        </w:rPr>
        <w:t xml:space="preserve"> </w:t>
      </w:r>
      <w:r w:rsidRPr="00CE738E">
        <w:rPr>
          <w:rFonts w:ascii="Times New Roman" w:eastAsia="Times New Roman" w:hAnsi="Times New Roman" w:cs="Times New Roman"/>
          <w:sz w:val="24"/>
          <w:szCs w:val="24"/>
        </w:rPr>
        <w:t xml:space="preserve">on </w:t>
      </w:r>
      <w:r w:rsidRPr="00763616" w:rsidR="008F0D90">
        <w:rPr>
          <w:rFonts w:ascii="Times New Roman" w:eastAsia="Times New Roman" w:hAnsi="Times New Roman" w:cs="Times New Roman"/>
          <w:sz w:val="24"/>
          <w:szCs w:val="24"/>
        </w:rPr>
        <w:t xml:space="preserve">April 24, 2024, (89 FR </w:t>
      </w:r>
      <w:r w:rsidRPr="00763616" w:rsidR="00117B0E">
        <w:rPr>
          <w:rFonts w:ascii="Times New Roman" w:eastAsia="Times New Roman" w:hAnsi="Times New Roman" w:cs="Times New Roman"/>
          <w:sz w:val="24"/>
          <w:szCs w:val="24"/>
        </w:rPr>
        <w:t>31221)</w:t>
      </w:r>
      <w:r w:rsidRPr="00CE738E">
        <w:rPr>
          <w:rFonts w:ascii="Times New Roman" w:eastAsia="Times New Roman" w:hAnsi="Times New Roman" w:cs="Times New Roman"/>
          <w:sz w:val="24"/>
          <w:szCs w:val="24"/>
        </w:rPr>
        <w:t xml:space="preserve"> OSHA Docket No -</w:t>
      </w:r>
      <w:r w:rsidRPr="00763616" w:rsidR="00117B0E">
        <w:rPr>
          <w:rFonts w:ascii="Times New Roman" w:eastAsia="Times New Roman" w:hAnsi="Times New Roman" w:cs="Times New Roman"/>
          <w:sz w:val="24"/>
          <w:szCs w:val="24"/>
        </w:rPr>
        <w:t>2011-</w:t>
      </w:r>
      <w:r w:rsidRPr="00763616" w:rsidR="00D77ED7">
        <w:rPr>
          <w:rFonts w:ascii="Times New Roman" w:eastAsia="Times New Roman" w:hAnsi="Times New Roman" w:cs="Times New Roman"/>
          <w:sz w:val="24"/>
          <w:szCs w:val="24"/>
        </w:rPr>
        <w:t>0056</w:t>
      </w:r>
      <w:r w:rsidRPr="00CE738E">
        <w:rPr>
          <w:rFonts w:ascii="Times New Roman" w:eastAsia="Times New Roman" w:hAnsi="Times New Roman" w:cs="Times New Roman"/>
          <w:sz w:val="24"/>
          <w:szCs w:val="24"/>
        </w:rPr>
        <w:t xml:space="preserve">.  soliciting comments on its proposal to extend the Office of Management and Budget’s </w:t>
      </w:r>
      <w:r w:rsidRPr="00CE738E">
        <w:rPr>
          <w:rFonts w:ascii="Times New Roman" w:eastAsia="Times New Roman" w:hAnsi="Times New Roman" w:cs="Times New Roman"/>
          <w:sz w:val="24"/>
          <w:szCs w:val="24"/>
        </w:rPr>
        <w:t xml:space="preserve">(OMB) approval of the information collection requirements specified by the </w:t>
      </w:r>
      <w:r w:rsidRPr="00763616" w:rsidR="001F71A7">
        <w:rPr>
          <w:rFonts w:ascii="Times New Roman" w:eastAsia="Times New Roman" w:hAnsi="Times New Roman" w:cs="Times New Roman"/>
          <w:sz w:val="24"/>
          <w:szCs w:val="24"/>
        </w:rPr>
        <w:t>Voluntary Protection Programs</w:t>
      </w:r>
      <w:r w:rsidRPr="00CE738E">
        <w:rPr>
          <w:rFonts w:ascii="Times New Roman" w:eastAsia="Times New Roman" w:hAnsi="Times New Roman" w:cs="Times New Roman"/>
          <w:sz w:val="24"/>
          <w:szCs w:val="24"/>
        </w:rPr>
        <w:t xml:space="preserve">. This notice </w:t>
      </w:r>
      <w:r w:rsidR="004B145B">
        <w:rPr>
          <w:rFonts w:ascii="Times New Roman" w:eastAsia="Times New Roman" w:hAnsi="Times New Roman" w:cs="Times New Roman"/>
          <w:sz w:val="24"/>
          <w:szCs w:val="24"/>
        </w:rPr>
        <w:t>wa</w:t>
      </w:r>
      <w:r w:rsidR="00CE7A19">
        <w:rPr>
          <w:rFonts w:ascii="Times New Roman" w:eastAsia="Times New Roman" w:hAnsi="Times New Roman" w:cs="Times New Roman"/>
          <w:sz w:val="24"/>
          <w:szCs w:val="24"/>
        </w:rPr>
        <w:t>s</w:t>
      </w:r>
      <w:r w:rsidRPr="00CE738E" w:rsidR="00CE7A19">
        <w:rPr>
          <w:rFonts w:ascii="Times New Roman" w:eastAsia="Times New Roman" w:hAnsi="Times New Roman" w:cs="Times New Roman"/>
          <w:sz w:val="24"/>
          <w:szCs w:val="24"/>
        </w:rPr>
        <w:t xml:space="preserve"> </w:t>
      </w:r>
      <w:r w:rsidRPr="00CE738E">
        <w:rPr>
          <w:rFonts w:ascii="Times New Roman" w:eastAsia="Times New Roman" w:hAnsi="Times New Roman" w:cs="Times New Roman"/>
          <w:sz w:val="24"/>
          <w:szCs w:val="24"/>
        </w:rPr>
        <w:t xml:space="preserve">a part of a preclearance consultation program that provides the general public and government agencies with an opportunity to comment. The agency </w:t>
      </w:r>
      <w:r w:rsidR="004B145B">
        <w:rPr>
          <w:rFonts w:ascii="Times New Roman" w:eastAsia="Times New Roman" w:hAnsi="Times New Roman" w:cs="Times New Roman"/>
          <w:sz w:val="24"/>
          <w:szCs w:val="24"/>
        </w:rPr>
        <w:t>did not receive</w:t>
      </w:r>
      <w:r w:rsidR="00CE7A19">
        <w:rPr>
          <w:rFonts w:ascii="Times New Roman" w:eastAsia="Times New Roman" w:hAnsi="Times New Roman" w:cs="Times New Roman"/>
          <w:sz w:val="24"/>
          <w:szCs w:val="24"/>
        </w:rPr>
        <w:t xml:space="preserve"> any public</w:t>
      </w:r>
      <w:r w:rsidRPr="00CE738E">
        <w:rPr>
          <w:rFonts w:ascii="Times New Roman" w:eastAsia="Times New Roman" w:hAnsi="Times New Roman" w:cs="Times New Roman"/>
          <w:sz w:val="24"/>
          <w:szCs w:val="24"/>
        </w:rPr>
        <w:t xml:space="preserve"> comments in response to this</w:t>
      </w:r>
      <w:r w:rsidR="00763616">
        <w:rPr>
          <w:rFonts w:ascii="Times New Roman" w:eastAsia="Times New Roman" w:hAnsi="Times New Roman" w:cs="Times New Roman"/>
          <w:sz w:val="24"/>
          <w:szCs w:val="24"/>
        </w:rPr>
        <w:t xml:space="preserve"> notice. </w:t>
      </w:r>
      <w:r w:rsidRPr="00CE738E">
        <w:rPr>
          <w:rFonts w:ascii="Times New Roman" w:eastAsia="Times New Roman" w:hAnsi="Times New Roman" w:cs="Times New Roman"/>
          <w:sz w:val="24"/>
          <w:szCs w:val="24"/>
        </w:rPr>
        <w:t xml:space="preserve">   </w:t>
      </w:r>
    </w:p>
    <w:p w:rsidR="004D4282" w:rsidP="00CE738E" w14:paraId="7CFEEECF" w14:textId="77777777">
      <w:pPr>
        <w:autoSpaceDE w:val="0"/>
        <w:autoSpaceDN w:val="0"/>
        <w:adjustRightInd w:val="0"/>
        <w:spacing w:after="0" w:line="240" w:lineRule="auto"/>
        <w:rPr>
          <w:rFonts w:ascii="Times New Roman" w:eastAsia="Times New Roman" w:hAnsi="Times New Roman" w:cs="Times New Roman"/>
          <w:sz w:val="24"/>
          <w:szCs w:val="24"/>
        </w:rPr>
      </w:pPr>
    </w:p>
    <w:p w:rsidR="004D4282" w:rsidRPr="00BB4B22" w:rsidP="00BB4B22" w14:paraId="6CF0C499" w14:textId="2C8418AC">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8B.</w:t>
      </w:r>
      <w:r w:rsidRPr="00BB4B22">
        <w:rPr>
          <w:rFonts w:ascii="Times New Roman" w:eastAsia="Times New Roman" w:hAnsi="Times New Roman" w:cs="Times New Roman"/>
          <w:b/>
          <w:bCs/>
          <w:sz w:val="24"/>
          <w:szCs w:val="24"/>
        </w:rPr>
        <w:t xml:space="preserve"> 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4D4282" w:rsidRPr="004D4282" w:rsidP="004D4282" w14:paraId="773DAE45" w14:textId="4F1D08AC">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D4282" w:rsidRPr="008C56B7" w:rsidP="004D4282" w14:paraId="0E6BAEE0" w14:textId="4F117A8B">
      <w:pPr>
        <w:autoSpaceDE w:val="0"/>
        <w:autoSpaceDN w:val="0"/>
        <w:adjustRightInd w:val="0"/>
        <w:spacing w:after="0" w:line="240" w:lineRule="auto"/>
        <w:rPr>
          <w:rFonts w:ascii="Times New Roman" w:eastAsia="Times New Roman" w:hAnsi="Times New Roman" w:cs="Times New Roman"/>
          <w:sz w:val="24"/>
          <w:szCs w:val="24"/>
        </w:rPr>
      </w:pPr>
      <w:r w:rsidRPr="008C56B7">
        <w:rPr>
          <w:rFonts w:ascii="Times New Roman" w:eastAsia="Times New Roman" w:hAnsi="Times New Roman" w:cs="Times New Roman"/>
          <w:sz w:val="24"/>
          <w:szCs w:val="24"/>
        </w:rPr>
        <w:t xml:space="preserve">The affected respondents can provide feedback </w:t>
      </w:r>
      <w:r>
        <w:rPr>
          <w:rFonts w:ascii="Times New Roman" w:eastAsia="Times New Roman" w:hAnsi="Times New Roman" w:cs="Times New Roman"/>
          <w:sz w:val="24"/>
          <w:szCs w:val="24"/>
        </w:rPr>
        <w:t xml:space="preserve">to the program </w:t>
      </w:r>
      <w:r w:rsidRPr="008C56B7">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an as needed basis.  </w:t>
      </w:r>
      <w:r w:rsidR="006F781E">
        <w:rPr>
          <w:rFonts w:ascii="Times New Roman" w:eastAsia="Times New Roman" w:hAnsi="Times New Roman" w:cs="Times New Roman"/>
          <w:sz w:val="24"/>
          <w:szCs w:val="24"/>
        </w:rPr>
        <w:t>Past form modification/</w:t>
      </w:r>
      <w:r w:rsidR="00200B65">
        <w:rPr>
          <w:rFonts w:ascii="Times New Roman" w:eastAsia="Times New Roman" w:hAnsi="Times New Roman" w:cs="Times New Roman"/>
          <w:sz w:val="24"/>
          <w:szCs w:val="24"/>
        </w:rPr>
        <w:t>clarification</w:t>
      </w:r>
      <w:r w:rsidR="006F781E">
        <w:rPr>
          <w:rFonts w:ascii="Times New Roman" w:eastAsia="Times New Roman" w:hAnsi="Times New Roman" w:cs="Times New Roman"/>
          <w:sz w:val="24"/>
          <w:szCs w:val="24"/>
        </w:rPr>
        <w:t xml:space="preserve"> </w:t>
      </w:r>
      <w:r w:rsidR="00200B65">
        <w:rPr>
          <w:rFonts w:ascii="Times New Roman" w:eastAsia="Times New Roman" w:hAnsi="Times New Roman" w:cs="Times New Roman"/>
          <w:sz w:val="24"/>
          <w:szCs w:val="24"/>
        </w:rPr>
        <w:t>were</w:t>
      </w:r>
      <w:r w:rsidR="006F781E">
        <w:rPr>
          <w:rFonts w:ascii="Times New Roman" w:eastAsia="Times New Roman" w:hAnsi="Times New Roman" w:cs="Times New Roman"/>
          <w:sz w:val="24"/>
          <w:szCs w:val="24"/>
        </w:rPr>
        <w:t xml:space="preserve"> based on </w:t>
      </w:r>
      <w:r w:rsidR="00200B65">
        <w:rPr>
          <w:rFonts w:ascii="Times New Roman" w:eastAsia="Times New Roman" w:hAnsi="Times New Roman" w:cs="Times New Roman"/>
          <w:sz w:val="24"/>
          <w:szCs w:val="24"/>
        </w:rPr>
        <w:t>respondent</w:t>
      </w:r>
      <w:r w:rsidR="006F781E">
        <w:rPr>
          <w:rFonts w:ascii="Times New Roman" w:eastAsia="Times New Roman" w:hAnsi="Times New Roman" w:cs="Times New Roman"/>
          <w:sz w:val="24"/>
          <w:szCs w:val="24"/>
        </w:rPr>
        <w:t xml:space="preserve"> feedback. </w:t>
      </w:r>
      <w:r>
        <w:rPr>
          <w:rFonts w:ascii="Times New Roman" w:eastAsia="Times New Roman" w:hAnsi="Times New Roman" w:cs="Times New Roman"/>
          <w:sz w:val="24"/>
          <w:szCs w:val="24"/>
        </w:rPr>
        <w:t xml:space="preserve">The VPP is </w:t>
      </w:r>
      <w:r w:rsidR="006F781E">
        <w:rPr>
          <w:rFonts w:ascii="Times New Roman" w:eastAsia="Times New Roman" w:hAnsi="Times New Roman" w:cs="Times New Roman"/>
          <w:sz w:val="24"/>
          <w:szCs w:val="24"/>
        </w:rPr>
        <w:t xml:space="preserve">acknowledged </w:t>
      </w:r>
      <w:r>
        <w:rPr>
          <w:rFonts w:ascii="Times New Roman" w:eastAsia="Times New Roman" w:hAnsi="Times New Roman" w:cs="Times New Roman"/>
          <w:sz w:val="24"/>
          <w:szCs w:val="24"/>
        </w:rPr>
        <w:t xml:space="preserve">under OMB A-11 as a High Impact Service </w:t>
      </w:r>
      <w:r w:rsidR="006F781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rogram </w:t>
      </w:r>
      <w:r w:rsidR="006F781E">
        <w:rPr>
          <w:rFonts w:ascii="Times New Roman" w:eastAsia="Times New Roman" w:hAnsi="Times New Roman" w:cs="Times New Roman"/>
          <w:sz w:val="24"/>
          <w:szCs w:val="24"/>
        </w:rPr>
        <w:t xml:space="preserve">(HISP) </w:t>
      </w:r>
      <w:r>
        <w:rPr>
          <w:rFonts w:ascii="Times New Roman" w:eastAsia="Times New Roman" w:hAnsi="Times New Roman" w:cs="Times New Roman"/>
          <w:sz w:val="24"/>
          <w:szCs w:val="24"/>
        </w:rPr>
        <w:t>and</w:t>
      </w:r>
      <w:r w:rsidR="006F781E">
        <w:rPr>
          <w:rFonts w:ascii="Times New Roman" w:eastAsia="Times New Roman" w:hAnsi="Times New Roman" w:cs="Times New Roman"/>
          <w:sz w:val="24"/>
          <w:szCs w:val="24"/>
        </w:rPr>
        <w:t xml:space="preserve"> </w:t>
      </w:r>
      <w:r w:rsidR="00200B65">
        <w:rPr>
          <w:rFonts w:ascii="Times New Roman" w:eastAsia="Times New Roman" w:hAnsi="Times New Roman" w:cs="Times New Roman"/>
          <w:sz w:val="24"/>
          <w:szCs w:val="24"/>
        </w:rPr>
        <w:t>regularly</w:t>
      </w:r>
      <w:r>
        <w:rPr>
          <w:rFonts w:ascii="Times New Roman" w:eastAsia="Times New Roman" w:hAnsi="Times New Roman" w:cs="Times New Roman"/>
          <w:sz w:val="24"/>
          <w:szCs w:val="24"/>
        </w:rPr>
        <w:t xml:space="preserve"> utilizes a special DOL generic clearance to ga</w:t>
      </w:r>
      <w:r w:rsidR="006F781E">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ge the </w:t>
      </w:r>
      <w:r w:rsidR="000A385F">
        <w:rPr>
          <w:rFonts w:ascii="Times New Roman" w:eastAsia="Times New Roman" w:hAnsi="Times New Roman" w:cs="Times New Roman"/>
          <w:sz w:val="24"/>
          <w:szCs w:val="24"/>
        </w:rPr>
        <w:t>customer</w:t>
      </w:r>
      <w:r>
        <w:rPr>
          <w:rFonts w:ascii="Times New Roman" w:eastAsia="Times New Roman" w:hAnsi="Times New Roman" w:cs="Times New Roman"/>
          <w:sz w:val="24"/>
          <w:szCs w:val="24"/>
        </w:rPr>
        <w:t xml:space="preserve"> experience</w:t>
      </w:r>
      <w:r w:rsidR="006F781E">
        <w:rPr>
          <w:rFonts w:ascii="Times New Roman" w:eastAsia="Times New Roman" w:hAnsi="Times New Roman" w:cs="Times New Roman"/>
          <w:sz w:val="24"/>
          <w:szCs w:val="24"/>
        </w:rPr>
        <w:t xml:space="preserve"> as needed. </w:t>
      </w:r>
    </w:p>
    <w:p w:rsidR="004D4282" w:rsidRPr="004D4282" w:rsidP="004D4282" w14:paraId="7EBAD53C" w14:textId="77777777">
      <w:pPr>
        <w:pStyle w:val="ListParagraph"/>
        <w:autoSpaceDE w:val="0"/>
        <w:autoSpaceDN w:val="0"/>
        <w:adjustRightInd w:val="0"/>
        <w:spacing w:after="0" w:line="240" w:lineRule="auto"/>
        <w:ind w:left="360"/>
        <w:rPr>
          <w:rFonts w:ascii="Times New Roman" w:eastAsia="Times New Roman" w:hAnsi="Times New Roman" w:cs="Times New Roman"/>
          <w:b/>
          <w:bCs/>
          <w:sz w:val="24"/>
          <w:szCs w:val="24"/>
        </w:rPr>
      </w:pPr>
    </w:p>
    <w:p w:rsidR="007A1A48" w:rsidRPr="00763616" w:rsidP="00464E8A" w14:paraId="1F451F7A" w14:textId="77777777">
      <w:pPr>
        <w:tabs>
          <w:tab w:val="left" w:pos="-360"/>
          <w:tab w:val="left" w:pos="45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rPr>
          <w:rFonts w:ascii="Times New Roman" w:hAnsi="Times New Roman" w:cs="Times New Roman"/>
          <w:sz w:val="24"/>
          <w:szCs w:val="24"/>
        </w:rPr>
      </w:pPr>
    </w:p>
    <w:p w:rsidR="00FB175D" w:rsidRPr="00A57F54" w:rsidP="00A57F54" w14:paraId="67C1AB1F" w14:textId="713DA3A0">
      <w:pPr>
        <w:spacing w:after="0" w:line="240" w:lineRule="auto"/>
        <w:rPr>
          <w:rFonts w:ascii="Times New Roman" w:hAnsi="Times New Roman" w:cs="Times New Roman"/>
          <w:b/>
          <w:sz w:val="24"/>
          <w:szCs w:val="24"/>
        </w:rPr>
      </w:pPr>
      <w:r>
        <w:rPr>
          <w:rFonts w:ascii="Times New Roman" w:hAnsi="Times New Roman" w:cs="Times New Roman"/>
          <w:b/>
          <w:sz w:val="24"/>
          <w:szCs w:val="24"/>
        </w:rPr>
        <w:t>9.</w:t>
      </w:r>
      <w:r w:rsidR="00F973B3">
        <w:rPr>
          <w:rFonts w:ascii="Times New Roman" w:hAnsi="Times New Roman" w:cs="Times New Roman"/>
          <w:b/>
          <w:sz w:val="24"/>
          <w:szCs w:val="24"/>
        </w:rPr>
        <w:t xml:space="preserve"> </w:t>
      </w:r>
      <w:r w:rsidRPr="00A57F54" w:rsidR="001A7DF9">
        <w:rPr>
          <w:rFonts w:ascii="Times New Roman" w:hAnsi="Times New Roman" w:cs="Times New Roman"/>
          <w:b/>
          <w:sz w:val="24"/>
          <w:szCs w:val="24"/>
        </w:rPr>
        <w:t>Explain any decision to provide any payment or gift to respondents, other than remuneration to contractors or grantees.</w:t>
      </w:r>
      <w:r w:rsidRPr="00A57F54" w:rsidR="006048F4">
        <w:rPr>
          <w:rFonts w:ascii="Times New Roman" w:hAnsi="Times New Roman" w:cs="Times New Roman"/>
          <w:b/>
          <w:sz w:val="24"/>
          <w:szCs w:val="24"/>
        </w:rPr>
        <w:t xml:space="preserve"> </w:t>
      </w:r>
      <w:r w:rsidRPr="00A57F54">
        <w:rPr>
          <w:rFonts w:ascii="Times New Roman" w:hAnsi="Times New Roman" w:cs="Times New Roman"/>
          <w:b/>
          <w:bCs/>
          <w:sz w:val="24"/>
          <w:szCs w:val="24"/>
        </w:rPr>
        <w:t>Explain any decision to provide any payment or gift to respondents, other than remuneration of contractors or grantees.</w:t>
      </w:r>
    </w:p>
    <w:p w:rsidR="00F718D8" w:rsidRPr="00CC4C1E" w:rsidP="00F718D8" w14:paraId="2E6BD5E6" w14:textId="77777777">
      <w:pPr>
        <w:pStyle w:val="ListParagraph"/>
        <w:spacing w:after="0"/>
        <w:ind w:left="450"/>
        <w:rPr>
          <w:rFonts w:ascii="Times New Roman" w:hAnsi="Times New Roman" w:cs="Times New Roman"/>
          <w:b/>
          <w:sz w:val="24"/>
          <w:szCs w:val="24"/>
        </w:rPr>
      </w:pPr>
    </w:p>
    <w:p w:rsidR="001A7DF9" w:rsidRPr="00CC4C1E" w:rsidP="001A7DF9" w14:paraId="79F9AEF2" w14:textId="77777777">
      <w:pPr>
        <w:rPr>
          <w:rFonts w:ascii="Times New Roman" w:hAnsi="Times New Roman" w:cs="Times New Roman"/>
          <w:sz w:val="24"/>
          <w:szCs w:val="24"/>
        </w:rPr>
      </w:pPr>
      <w:r w:rsidRPr="00CC4C1E">
        <w:rPr>
          <w:rFonts w:ascii="Times New Roman" w:hAnsi="Times New Roman" w:cs="Times New Roman"/>
          <w:sz w:val="24"/>
          <w:szCs w:val="24"/>
        </w:rPr>
        <w:t xml:space="preserve">The Agency will not provide payments or gifts to the respondents. </w:t>
      </w:r>
    </w:p>
    <w:p w:rsidR="006D1E3C" w:rsidRPr="00157783" w:rsidP="00C054D6" w14:paraId="0CB69624" w14:textId="16A3E038">
      <w:pPr>
        <w:spacing w:after="0" w:line="240" w:lineRule="auto"/>
        <w:rPr>
          <w:rFonts w:ascii="Times New Roman" w:hAnsi="Times New Roman" w:cs="Times New Roman"/>
          <w:b/>
          <w:sz w:val="24"/>
          <w:szCs w:val="24"/>
        </w:rPr>
      </w:pPr>
      <w:r>
        <w:rPr>
          <w:rFonts w:ascii="Times New Roman" w:hAnsi="Times New Roman" w:cs="Times New Roman"/>
          <w:b/>
          <w:bCs/>
          <w:sz w:val="24"/>
          <w:szCs w:val="24"/>
        </w:rPr>
        <w:t>10.</w:t>
      </w:r>
      <w:r w:rsidRPr="00157783">
        <w:rPr>
          <w:rFonts w:ascii="Times New Roman" w:hAnsi="Times New Roman" w:cs="Times New Roman"/>
          <w:b/>
          <w:bCs/>
          <w:sz w:val="24"/>
          <w:szCs w:val="24"/>
        </w:rPr>
        <w:t>Describe any assurance of confidentiality provided to respondents and the basis for the assurance in statute, regulation, or agency policy.</w:t>
      </w:r>
    </w:p>
    <w:p w:rsidR="00965C4A" w:rsidRPr="00E30475" w:rsidP="00E30475" w14:paraId="0A888CF6" w14:textId="77777777">
      <w:pPr>
        <w:spacing w:after="0" w:line="240" w:lineRule="auto"/>
        <w:rPr>
          <w:rFonts w:ascii="Times New Roman" w:hAnsi="Times New Roman" w:cs="Times New Roman"/>
          <w:b/>
          <w:sz w:val="24"/>
          <w:szCs w:val="24"/>
        </w:rPr>
      </w:pPr>
    </w:p>
    <w:p w:rsidR="001A7DF9" w:rsidRPr="00115E65" w:rsidP="00BA2C2F" w14:paraId="354A2835" w14:textId="77777777">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Respondents are assured of the confidentiality of their VPP application until it is approved.  Confidentiality requirements are outlined in the VPP FRN, the VPP Policies and Procedures Manual, and the SGE Policies and Procedures Manual.  </w:t>
      </w:r>
    </w:p>
    <w:p w:rsidR="001A7DF9" w:rsidRPr="00115E65" w:rsidP="001A7DF9" w14:paraId="78F53651" w14:textId="77777777">
      <w:pPr>
        <w:spacing w:after="0"/>
        <w:rPr>
          <w:rFonts w:ascii="Times New Roman" w:hAnsi="Times New Roman" w:cs="Times New Roman"/>
          <w:sz w:val="24"/>
          <w:szCs w:val="24"/>
        </w:rPr>
      </w:pPr>
    </w:p>
    <w:p w:rsidR="001A7DF9" w:rsidRPr="00115E65" w:rsidP="00BA2C2F" w14:paraId="7231C30D" w14:textId="0E43BBB8">
      <w:pPr>
        <w:spacing w:after="0" w:line="240" w:lineRule="auto"/>
        <w:rPr>
          <w:rFonts w:ascii="Times New Roman" w:hAnsi="Times New Roman" w:cs="Times New Roman"/>
          <w:sz w:val="24"/>
          <w:szCs w:val="24"/>
        </w:rPr>
      </w:pPr>
      <w:r w:rsidRPr="00115E65">
        <w:rPr>
          <w:rFonts w:ascii="Times New Roman" w:hAnsi="Times New Roman" w:cs="Times New Roman"/>
          <w:sz w:val="24"/>
          <w:szCs w:val="24"/>
        </w:rPr>
        <w:t xml:space="preserve">Participants applying for the VPP understand that, if approved to participate into these programs, their application becomes part of the public record. SGEs understand that, if approved </w:t>
      </w:r>
      <w:r w:rsidR="002852B7">
        <w:rPr>
          <w:rFonts w:ascii="Times New Roman" w:hAnsi="Times New Roman" w:cs="Times New Roman"/>
          <w:sz w:val="24"/>
          <w:szCs w:val="24"/>
        </w:rPr>
        <w:t>for the program, they will be considered active SGEs and may be requested to participate in</w:t>
      </w:r>
      <w:r w:rsidRPr="00115E65">
        <w:rPr>
          <w:rFonts w:ascii="Times New Roman" w:hAnsi="Times New Roman" w:cs="Times New Roman"/>
          <w:sz w:val="24"/>
          <w:szCs w:val="24"/>
        </w:rPr>
        <w:t xml:space="preserve"> VPP onsite evaluations. Information collected in the application concerning financial disclosures remains confidential and </w:t>
      </w:r>
      <w:r w:rsidR="002852B7">
        <w:rPr>
          <w:rFonts w:ascii="Times New Roman" w:hAnsi="Times New Roman" w:cs="Times New Roman"/>
          <w:sz w:val="24"/>
          <w:szCs w:val="24"/>
        </w:rPr>
        <w:t>is</w:t>
      </w:r>
      <w:r w:rsidRPr="00115E65" w:rsidR="002852B7">
        <w:rPr>
          <w:rFonts w:ascii="Times New Roman" w:hAnsi="Times New Roman" w:cs="Times New Roman"/>
          <w:sz w:val="24"/>
          <w:szCs w:val="24"/>
        </w:rPr>
        <w:t xml:space="preserve"> </w:t>
      </w:r>
      <w:r w:rsidRPr="00115E65">
        <w:rPr>
          <w:rFonts w:ascii="Times New Roman" w:hAnsi="Times New Roman" w:cs="Times New Roman"/>
          <w:sz w:val="24"/>
          <w:szCs w:val="24"/>
        </w:rPr>
        <w:t>not available to the public.</w:t>
      </w:r>
    </w:p>
    <w:p w:rsidR="001A7DF9" w:rsidRPr="00115E65" w:rsidP="001A7DF9" w14:paraId="7A14ACD9" w14:textId="77777777">
      <w:pPr>
        <w:spacing w:after="0"/>
        <w:rPr>
          <w:rFonts w:ascii="Times New Roman" w:hAnsi="Times New Roman" w:cs="Times New Roman"/>
          <w:sz w:val="24"/>
          <w:szCs w:val="24"/>
        </w:rPr>
      </w:pPr>
    </w:p>
    <w:p w:rsidR="001E1894" w:rsidRPr="00A57F54" w:rsidP="00902321" w14:paraId="73BCDB51" w14:textId="1DF6B3BE">
      <w:pPr>
        <w:tabs>
          <w:tab w:val="left" w:pos="90"/>
        </w:tabs>
        <w:spacing w:after="0" w:line="240" w:lineRule="auto"/>
        <w:rPr>
          <w:rFonts w:ascii="Times New Roman" w:hAnsi="Times New Roman" w:cs="Times New Roman"/>
          <w:b/>
          <w:sz w:val="24"/>
          <w:szCs w:val="24"/>
        </w:rPr>
      </w:pPr>
      <w:r>
        <w:rPr>
          <w:rFonts w:ascii="Times New Roman" w:eastAsia="Times New Roman" w:hAnsi="Times New Roman" w:cs="Times New Roman"/>
          <w:b/>
          <w:bCs/>
          <w:sz w:val="24"/>
          <w:szCs w:val="24"/>
        </w:rPr>
        <w:t>11.</w:t>
      </w:r>
      <w:r w:rsidRPr="00A57F54" w:rsidR="00713A8F">
        <w:rPr>
          <w:rFonts w:ascii="Times New Roman" w:eastAsia="Times New Roman" w:hAnsi="Times New Roman" w:cs="Times New Roman"/>
          <w:b/>
          <w:bCs/>
          <w:sz w:val="24"/>
          <w:szCs w:val="24"/>
        </w:rPr>
        <w:t xml:space="preserve"> </w:t>
      </w:r>
      <w:r w:rsidRPr="00A57F54">
        <w:rPr>
          <w:rFonts w:ascii="Times New Roman" w:eastAsia="Times New Roman" w:hAnsi="Times New Roman" w:cs="Times New Roman"/>
          <w:b/>
          <w:bCs/>
          <w:sz w:val="24"/>
          <w:szCs w:val="24"/>
        </w:rPr>
        <w:t>Provide additional justification for any questions of a sensitive nature, such as sexual</w:t>
      </w:r>
      <w:r w:rsidRPr="00A57F54" w:rsidR="00713A8F">
        <w:rPr>
          <w:rFonts w:ascii="Times New Roman" w:eastAsia="Times New Roman" w:hAnsi="Times New Roman" w:cs="Times New Roman"/>
          <w:b/>
          <w:bCs/>
          <w:sz w:val="24"/>
          <w:szCs w:val="24"/>
        </w:rPr>
        <w:t xml:space="preserve"> </w:t>
      </w:r>
      <w:r w:rsidRPr="00A57F54">
        <w:rPr>
          <w:rFonts w:ascii="Times New Roman" w:eastAsia="Times New Roman" w:hAnsi="Times New Roman" w:cs="Times New Roman"/>
          <w:b/>
          <w:bCs/>
          <w:sz w:val="24"/>
          <w:szCs w:val="24"/>
        </w:rPr>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E1894" w:rsidRPr="00115E65" w:rsidP="00713A8F" w14:paraId="7EBFE904" w14:textId="77777777">
      <w:pPr>
        <w:spacing w:after="0"/>
        <w:rPr>
          <w:rFonts w:ascii="Times New Roman" w:hAnsi="Times New Roman" w:cs="Times New Roman"/>
          <w:b/>
          <w:sz w:val="24"/>
          <w:szCs w:val="24"/>
        </w:rPr>
      </w:pPr>
    </w:p>
    <w:p w:rsidR="001A7DF9" w:rsidRPr="00115E65" w:rsidP="001A7DF9" w14:paraId="6F4D1050" w14:textId="77777777">
      <w:pPr>
        <w:spacing w:after="0"/>
        <w:ind w:left="90"/>
        <w:rPr>
          <w:rFonts w:ascii="Times New Roman" w:hAnsi="Times New Roman" w:cs="Times New Roman"/>
          <w:sz w:val="24"/>
          <w:szCs w:val="24"/>
        </w:rPr>
      </w:pPr>
      <w:r w:rsidRPr="00115E65">
        <w:rPr>
          <w:rFonts w:ascii="Times New Roman" w:hAnsi="Times New Roman" w:cs="Times New Roman"/>
          <w:sz w:val="24"/>
          <w:szCs w:val="24"/>
        </w:rPr>
        <w:t>The information collection requirements do not involve the collection of sensitive information.</w:t>
      </w:r>
    </w:p>
    <w:p w:rsidR="001A7DF9" w:rsidRPr="00115E65" w:rsidP="001A7DF9" w14:paraId="7A77D31B" w14:textId="77777777">
      <w:pPr>
        <w:spacing w:after="0"/>
        <w:ind w:left="90"/>
        <w:rPr>
          <w:rFonts w:ascii="Times New Roman" w:hAnsi="Times New Roman" w:cs="Times New Roman"/>
          <w:sz w:val="24"/>
          <w:szCs w:val="24"/>
        </w:rPr>
      </w:pPr>
    </w:p>
    <w:p w:rsidR="00F02B5E" w:rsidRPr="00200673" w:rsidP="004B505E" w14:paraId="00B65A66" w14:textId="04548631">
      <w:pPr>
        <w:numPr>
          <w:ilvl w:val="0"/>
          <w:numId w:val="20"/>
        </w:numPr>
        <w:tabs>
          <w:tab w:val="left" w:pos="540"/>
        </w:tabs>
        <w:autoSpaceDE w:val="0"/>
        <w:autoSpaceDN w:val="0"/>
        <w:adjustRightInd w:val="0"/>
        <w:spacing w:after="0" w:line="240" w:lineRule="auto"/>
        <w:rPr>
          <w:rStyle w:val="normaltextrun"/>
          <w:rFonts w:ascii="Times New Roman" w:hAnsi="Times New Roman" w:cs="Times New Roman"/>
          <w:b/>
          <w:sz w:val="24"/>
          <w:szCs w:val="24"/>
        </w:rPr>
      </w:pPr>
      <w:r w:rsidRPr="00FD702E">
        <w:rPr>
          <w:rFonts w:ascii="Times New Roman" w:hAnsi="Times New Roman" w:cs="Times New Roman"/>
          <w:b/>
          <w:sz w:val="24"/>
          <w:szCs w:val="24"/>
        </w:rPr>
        <w:t xml:space="preserve"> </w:t>
      </w:r>
      <w:r w:rsidRPr="00200673" w:rsidR="00E1311C">
        <w:rPr>
          <w:rStyle w:val="normaltextrun"/>
          <w:rFonts w:ascii="Times New Roman" w:hAnsi="Times New Roman" w:cs="Times New Roman"/>
          <w:b/>
          <w:sz w:val="24"/>
          <w:szCs w:val="24"/>
        </w:rPr>
        <w:t xml:space="preserve">Provide estimates of the hour burden of the collection of information.  The statement </w:t>
      </w:r>
    </w:p>
    <w:p w:rsidR="00E1311C" w:rsidRPr="00C32E91" w:rsidP="00C32E91" w14:paraId="4327D351" w14:textId="5862F291">
      <w:pPr>
        <w:tabs>
          <w:tab w:val="left" w:pos="540"/>
        </w:tabs>
        <w:autoSpaceDE w:val="0"/>
        <w:autoSpaceDN w:val="0"/>
        <w:adjustRightInd w:val="0"/>
        <w:spacing w:after="0" w:line="240" w:lineRule="auto"/>
        <w:ind w:left="270"/>
        <w:rPr>
          <w:rFonts w:ascii="Times New Roman" w:hAnsi="Times New Roman" w:cs="Times New Roman"/>
          <w:b/>
          <w:sz w:val="24"/>
          <w:szCs w:val="24"/>
        </w:rPr>
      </w:pPr>
      <w:r>
        <w:rPr>
          <w:rStyle w:val="normaltextrun"/>
          <w:rFonts w:ascii="Times New Roman" w:hAnsi="Times New Roman" w:cs="Times New Roman"/>
          <w:b/>
          <w:sz w:val="24"/>
          <w:szCs w:val="24"/>
        </w:rPr>
        <w:t xml:space="preserve"> </w:t>
      </w:r>
      <w:r w:rsidRPr="00C32E91">
        <w:rPr>
          <w:rStyle w:val="normaltextrun"/>
          <w:rFonts w:ascii="Times New Roman" w:hAnsi="Times New Roman" w:cs="Times New Roman"/>
          <w:b/>
          <w:sz w:val="24"/>
          <w:szCs w:val="24"/>
        </w:rPr>
        <w:t>should:</w:t>
      </w:r>
      <w:r w:rsidRPr="00C32E91">
        <w:rPr>
          <w:rStyle w:val="eop"/>
          <w:rFonts w:ascii="Times New Roman" w:hAnsi="Times New Roman" w:cs="Times New Roman"/>
          <w:sz w:val="24"/>
          <w:szCs w:val="24"/>
        </w:rPr>
        <w:t> </w:t>
      </w:r>
    </w:p>
    <w:p w:rsidR="00E1311C" w:rsidRPr="00C32E91" w:rsidP="00E1311C" w14:paraId="69E2B592" w14:textId="77777777">
      <w:pPr>
        <w:pStyle w:val="paragraph"/>
        <w:spacing w:before="0" w:beforeAutospacing="0" w:after="0" w:afterAutospacing="0"/>
        <w:textAlignment w:val="baseline"/>
      </w:pPr>
      <w:r>
        <w:rPr>
          <w:rStyle w:val="eop"/>
        </w:rPr>
        <w:t> </w:t>
      </w:r>
    </w:p>
    <w:p w:rsidR="00E1311C" w:rsidP="004B505E" w14:paraId="395C9880" w14:textId="6648B581">
      <w:pPr>
        <w:pStyle w:val="paragraph"/>
        <w:numPr>
          <w:ilvl w:val="0"/>
          <w:numId w:val="18"/>
        </w:numPr>
        <w:spacing w:before="0" w:beforeAutospacing="0" w:after="0" w:afterAutospacing="0"/>
        <w:textAlignment w:val="baseline"/>
      </w:pPr>
      <w:r>
        <w:rPr>
          <w:rStyle w:val="normaltextru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eop"/>
        </w:rPr>
        <w:t> </w:t>
      </w:r>
    </w:p>
    <w:p w:rsidR="00E1311C" w:rsidP="00E1311C" w14:paraId="3053470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E1311C" w:rsidP="004B505E" w14:paraId="05D7EFC5" w14:textId="12C172AF">
      <w:pPr>
        <w:pStyle w:val="paragraph"/>
        <w:numPr>
          <w:ilvl w:val="0"/>
          <w:numId w:val="18"/>
        </w:numPr>
        <w:spacing w:before="0" w:beforeAutospacing="0" w:after="0" w:afterAutospacing="0"/>
        <w:textAlignment w:val="baseline"/>
      </w:pPr>
      <w:r>
        <w:rPr>
          <w:rStyle w:val="normaltextrun"/>
          <w:b/>
          <w:bCs/>
        </w:rPr>
        <w:t>If this request for approval covers more than one form, provide separate hour burden estimates for each form.</w:t>
      </w:r>
      <w:r>
        <w:rPr>
          <w:rStyle w:val="eop"/>
        </w:rPr>
        <w:t> </w:t>
      </w:r>
    </w:p>
    <w:p w:rsidR="00E1311C" w:rsidP="00E1311C" w14:paraId="48161C74"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E1311C" w:rsidP="004B505E" w14:paraId="134E5759" w14:textId="087C02BA">
      <w:pPr>
        <w:pStyle w:val="paragraph"/>
        <w:numPr>
          <w:ilvl w:val="0"/>
          <w:numId w:val="18"/>
        </w:numPr>
        <w:spacing w:before="0" w:beforeAutospacing="0" w:after="0" w:afterAutospacing="0"/>
        <w:textAlignment w:val="baseline"/>
      </w:pPr>
      <w:r>
        <w:rPr>
          <w:rStyle w:val="normaltextru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Pr>
          <w:rStyle w:val="eop"/>
        </w:rPr>
        <w:t> </w:t>
      </w:r>
    </w:p>
    <w:p w:rsidR="00B73B89" w:rsidRPr="00B73B89" w:rsidP="00B73B89" w14:paraId="27210FB7" w14:textId="03ED7EBF">
      <w:pPr>
        <w:autoSpaceDE w:val="0"/>
        <w:autoSpaceDN w:val="0"/>
        <w:adjustRightInd w:val="0"/>
        <w:spacing w:after="0" w:line="240" w:lineRule="auto"/>
        <w:ind w:left="720"/>
        <w:rPr>
          <w:rFonts w:ascii="Times New Roman" w:eastAsia="Times New Roman" w:hAnsi="Times New Roman" w:cs="Times New Roman"/>
          <w:b/>
          <w:bCs/>
          <w:sz w:val="24"/>
          <w:szCs w:val="24"/>
        </w:rPr>
      </w:pPr>
      <w:r>
        <w:rPr>
          <w:rStyle w:val="eop"/>
        </w:rPr>
        <w:t> </w:t>
      </w:r>
    </w:p>
    <w:p w:rsidR="000D6D84" w:rsidRPr="00D672B8" w:rsidP="000D6D84" w14:paraId="28E09F69" w14:textId="73DEF332">
      <w:pPr>
        <w:rPr>
          <w:rFonts w:ascii="Times New Roman" w:hAnsi="Times New Roman" w:cs="Times New Roman"/>
          <w:b/>
          <w:bCs/>
          <w:sz w:val="24"/>
          <w:szCs w:val="24"/>
        </w:rPr>
      </w:pPr>
      <w:r>
        <w:rPr>
          <w:rFonts w:ascii="Times New Roman" w:hAnsi="Times New Roman" w:cs="Times New Roman"/>
          <w:b/>
          <w:bCs/>
          <w:sz w:val="24"/>
          <w:szCs w:val="24"/>
        </w:rPr>
        <w:t xml:space="preserve">Respondent </w:t>
      </w:r>
      <w:r w:rsidRPr="00D672B8">
        <w:rPr>
          <w:rFonts w:ascii="Times New Roman" w:hAnsi="Times New Roman" w:cs="Times New Roman"/>
          <w:b/>
          <w:bCs/>
          <w:sz w:val="24"/>
          <w:szCs w:val="24"/>
        </w:rPr>
        <w:t>Burden-Hour and Cost Determinations</w:t>
      </w:r>
    </w:p>
    <w:p w:rsidR="005A211C" w:rsidRPr="00D672B8" w:rsidP="00381E4E" w14:paraId="196D4C2D" w14:textId="7580FDD4">
      <w:pPr>
        <w:rPr>
          <w:rFonts w:ascii="Times New Roman" w:hAnsi="Times New Roman" w:cs="Times New Roman"/>
          <w:sz w:val="24"/>
          <w:szCs w:val="24"/>
        </w:rPr>
      </w:pPr>
      <w:r w:rsidRPr="00D672B8">
        <w:rPr>
          <w:rFonts w:ascii="Times New Roman" w:hAnsi="Times New Roman" w:cs="Times New Roman"/>
          <w:color w:val="000000"/>
          <w:sz w:val="24"/>
          <w:szCs w:val="24"/>
          <w:shd w:val="clear" w:color="auto" w:fill="FFFFFF"/>
        </w:rPr>
        <w:t>The agency determined the wage rate from mean hourly wage earnings to represent the cost of employee time.  For the relevant standard occupational classification category, OSHA used the wage rates reported in the Bureau of Labor Statistics, U.S. Department of Labor, Occupational Employment Wage Statistics (OEWS), May 202</w:t>
      </w:r>
      <w:r w:rsidR="003F1B01">
        <w:rPr>
          <w:rFonts w:ascii="Times New Roman" w:hAnsi="Times New Roman" w:cs="Times New Roman"/>
          <w:color w:val="000000"/>
          <w:sz w:val="24"/>
          <w:szCs w:val="24"/>
          <w:shd w:val="clear" w:color="auto" w:fill="FFFFFF"/>
        </w:rPr>
        <w:t>2</w:t>
      </w:r>
      <w:r w:rsidRPr="00D672B8">
        <w:rPr>
          <w:rFonts w:ascii="Times New Roman" w:hAnsi="Times New Roman" w:cs="Times New Roman"/>
          <w:color w:val="000000"/>
          <w:sz w:val="24"/>
          <w:szCs w:val="24"/>
          <w:shd w:val="clear" w:color="auto" w:fill="FFFFFF"/>
        </w:rPr>
        <w:t xml:space="preserve"> accessed:  </w:t>
      </w:r>
      <w:r w:rsidRPr="00D672B8" w:rsidR="00E5238F">
        <w:rPr>
          <w:rFonts w:ascii="Times New Roman" w:hAnsi="Times New Roman" w:cs="Times New Roman"/>
          <w:color w:val="000000"/>
          <w:sz w:val="24"/>
          <w:szCs w:val="24"/>
          <w:shd w:val="clear" w:color="auto" w:fill="FFFFFF"/>
        </w:rPr>
        <w:t xml:space="preserve">March </w:t>
      </w:r>
      <w:r w:rsidRPr="00D672B8" w:rsidR="00954C8C">
        <w:rPr>
          <w:rFonts w:ascii="Times New Roman" w:hAnsi="Times New Roman" w:cs="Times New Roman"/>
          <w:color w:val="000000"/>
          <w:sz w:val="24"/>
          <w:szCs w:val="24"/>
          <w:shd w:val="clear" w:color="auto" w:fill="FFFFFF"/>
        </w:rPr>
        <w:t>6</w:t>
      </w:r>
      <w:r w:rsidRPr="00D672B8">
        <w:rPr>
          <w:rFonts w:ascii="Times New Roman" w:hAnsi="Times New Roman" w:cs="Times New Roman"/>
          <w:color w:val="000000"/>
          <w:sz w:val="24"/>
          <w:szCs w:val="24"/>
          <w:shd w:val="clear" w:color="auto" w:fill="FFFFFF"/>
        </w:rPr>
        <w:t xml:space="preserve">, 2024.  (OEWS data is available at </w:t>
      </w:r>
      <w:hyperlink r:id="rId9" w:anchor="43-0000" w:history="1">
        <w:r w:rsidRPr="00D672B8">
          <w:rPr>
            <w:rFonts w:ascii="Times New Roman" w:hAnsi="Times New Roman" w:cs="Times New Roman"/>
            <w:color w:val="0000FF"/>
            <w:sz w:val="24"/>
            <w:szCs w:val="24"/>
            <w:u w:val="single"/>
          </w:rPr>
          <w:t>List of SOC Occupations (bls.gov)</w:t>
        </w:r>
      </w:hyperlink>
      <w:r w:rsidR="00716D63">
        <w:rPr>
          <w:rFonts w:ascii="Times New Roman" w:hAnsi="Times New Roman" w:cs="Times New Roman"/>
          <w:color w:val="0000FF"/>
          <w:sz w:val="24"/>
          <w:szCs w:val="24"/>
          <w:u w:val="single"/>
        </w:rPr>
        <w:t>.</w:t>
      </w:r>
      <w:r w:rsidRPr="00D672B8">
        <w:rPr>
          <w:rFonts w:ascii="Times New Roman" w:hAnsi="Times New Roman" w:cs="Times New Roman"/>
          <w:color w:val="000000"/>
          <w:sz w:val="24"/>
          <w:szCs w:val="24"/>
          <w:shd w:val="clear" w:color="auto" w:fill="FFFFFF"/>
        </w:rPr>
        <w:t xml:space="preserve"> To access a wage rate, select the year, “Occupation profiles,” and the Standard Occupational Classification (SOC) code.) </w:t>
      </w:r>
    </w:p>
    <w:p w:rsidR="005A211C" w:rsidRPr="00D672B8" w:rsidP="005A211C" w14:paraId="1110273A" w14:textId="2724494D">
      <w:pPr>
        <w:textAlignment w:val="baseline"/>
        <w:rPr>
          <w:rFonts w:ascii="Times New Roman" w:hAnsi="Times New Roman" w:cs="Times New Roman"/>
          <w:sz w:val="24"/>
          <w:szCs w:val="24"/>
        </w:rPr>
      </w:pPr>
      <w:r w:rsidRPr="00D672B8">
        <w:rPr>
          <w:rFonts w:ascii="Times New Roman" w:hAnsi="Times New Roman" w:cs="Times New Roman"/>
          <w:sz w:val="24"/>
          <w:szCs w:val="24"/>
        </w:rPr>
        <w:t xml:space="preserve">To account for fringe benefits, the agency used the </w:t>
      </w:r>
      <w:r w:rsidRPr="00D672B8">
        <w:rPr>
          <w:rFonts w:ascii="Times New Roman" w:hAnsi="Times New Roman" w:cs="Times New Roman"/>
          <w:i/>
          <w:iCs/>
          <w:sz w:val="24"/>
          <w:szCs w:val="24"/>
        </w:rPr>
        <w:t>Occupational Employment Wage Statistics (OEWS)</w:t>
      </w:r>
      <w:r w:rsidRPr="00D672B8">
        <w:rPr>
          <w:rFonts w:ascii="Times New Roman" w:hAnsi="Times New Roman" w:cs="Times New Roman"/>
          <w:sz w:val="24"/>
          <w:szCs w:val="24"/>
        </w:rPr>
        <w:t xml:space="preserve">.  Fringe markup is from the following BLS release:  </w:t>
      </w:r>
      <w:r w:rsidRPr="00D672B8">
        <w:rPr>
          <w:rFonts w:ascii="Times New Roman" w:hAnsi="Times New Roman" w:cs="Times New Roman"/>
          <w:i/>
          <w:iCs/>
          <w:sz w:val="24"/>
          <w:szCs w:val="24"/>
        </w:rPr>
        <w:t>Employer Costs for Employee Compensation</w:t>
      </w:r>
      <w:r w:rsidRPr="00D672B8">
        <w:rPr>
          <w:rFonts w:ascii="Times New Roman" w:hAnsi="Times New Roman" w:cs="Times New Roman"/>
          <w:sz w:val="24"/>
          <w:szCs w:val="24"/>
        </w:rPr>
        <w:t xml:space="preserve"> news release text; For release, December 15, </w:t>
      </w:r>
      <w:r w:rsidRPr="00D672B8" w:rsidR="008C2A91">
        <w:rPr>
          <w:rFonts w:ascii="Times New Roman" w:hAnsi="Times New Roman" w:cs="Times New Roman"/>
          <w:sz w:val="24"/>
          <w:szCs w:val="24"/>
        </w:rPr>
        <w:t>2023</w:t>
      </w:r>
      <w:r w:rsidRPr="00D672B8" w:rsidR="008C2A91">
        <w:rPr>
          <w:rFonts w:ascii="Times New Roman" w:hAnsi="Times New Roman" w:cs="Times New Roman"/>
          <w:i/>
          <w:iCs/>
          <w:sz w:val="24"/>
          <w:szCs w:val="24"/>
          <w:u w:val="single"/>
        </w:rPr>
        <w:t>.</w:t>
      </w:r>
      <w:hyperlink r:id="rId10" w:history="1">
        <w:r w:rsidRPr="00D672B8">
          <w:rPr>
            <w:rStyle w:val="Hyperlink"/>
            <w:rFonts w:ascii="Times New Roman" w:hAnsi="Times New Roman" w:cs="Times New Roman"/>
            <w:i/>
            <w:iCs/>
            <w:sz w:val="24"/>
            <w:szCs w:val="24"/>
          </w:rPr>
          <w:t>https://www.bls.gov/news.release/pdf/ecec.pdf</w:t>
        </w:r>
      </w:hyperlink>
      <w:r w:rsidRPr="00D672B8">
        <w:rPr>
          <w:rFonts w:ascii="Times New Roman" w:hAnsi="Times New Roman" w:cs="Times New Roman"/>
          <w:i/>
          <w:iCs/>
          <w:sz w:val="24"/>
          <w:szCs w:val="24"/>
        </w:rPr>
        <w:t xml:space="preserve">. </w:t>
      </w:r>
      <w:r w:rsidRPr="00D672B8">
        <w:rPr>
          <w:rFonts w:ascii="Times New Roman" w:hAnsi="Times New Roman" w:cs="Times New Roman"/>
          <w:sz w:val="24"/>
          <w:szCs w:val="24"/>
        </w:rPr>
        <w:t xml:space="preserve">BLS reported that </w:t>
      </w:r>
      <w:r w:rsidR="00716D63">
        <w:rPr>
          <w:rFonts w:ascii="Times New Roman" w:hAnsi="Times New Roman" w:cs="Times New Roman"/>
          <w:sz w:val="24"/>
          <w:szCs w:val="24"/>
        </w:rPr>
        <w:t>for private industry workers, fringe benefits accounted for 29.4 percent of total compensation,</w:t>
      </w:r>
      <w:r w:rsidRPr="00D672B8">
        <w:rPr>
          <w:rFonts w:ascii="Times New Roman" w:hAnsi="Times New Roman" w:cs="Times New Roman"/>
          <w:sz w:val="24"/>
          <w:szCs w:val="24"/>
        </w:rPr>
        <w:t xml:space="preserve"> and wages accounted for the remaining 70.6 percent.    </w:t>
      </w:r>
    </w:p>
    <w:p w:rsidR="005A211C" w:rsidRPr="00BC6836" w:rsidP="005A211C" w14:paraId="0C4F677B" w14:textId="51C013C1">
      <w:pPr>
        <w:spacing w:before="252" w:after="240"/>
        <w:ind w:right="144"/>
        <w:jc w:val="center"/>
        <w:rPr>
          <w:rFonts w:eastAsia="Calibri"/>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1890"/>
        <w:gridCol w:w="1800"/>
        <w:gridCol w:w="1620"/>
        <w:gridCol w:w="1980"/>
      </w:tblGrid>
      <w:tr w14:paraId="36DCAF0D" w14:textId="77777777" w:rsidTr="00B21771">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625" w:type="dxa"/>
            <w:gridSpan w:val="5"/>
            <w:shd w:val="clear" w:color="auto" w:fill="BFBFBF" w:themeFill="background1" w:themeFillShade="BF"/>
          </w:tcPr>
          <w:p w:rsidR="005A211C" w:rsidRPr="00C054D6" w14:paraId="5D418D75" w14:textId="709693D7">
            <w:pPr>
              <w:keepLine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w:t>
            </w:r>
            <w:r w:rsidR="00481EE4">
              <w:rPr>
                <w:rFonts w:ascii="Times New Roman" w:eastAsia="Calibri" w:hAnsi="Times New Roman" w:cs="Times New Roman"/>
                <w:b/>
                <w:sz w:val="24"/>
                <w:szCs w:val="24"/>
              </w:rPr>
              <w:t>1</w:t>
            </w:r>
            <w:r>
              <w:rPr>
                <w:rFonts w:ascii="Times New Roman" w:eastAsia="Calibri" w:hAnsi="Times New Roman" w:cs="Times New Roman"/>
                <w:b/>
                <w:sz w:val="24"/>
                <w:szCs w:val="24"/>
              </w:rPr>
              <w:t xml:space="preserve"> </w:t>
            </w:r>
            <w:r w:rsidR="00BD174B">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054D6">
              <w:rPr>
                <w:rFonts w:ascii="Times New Roman" w:eastAsia="Calibri" w:hAnsi="Times New Roman" w:cs="Times New Roman"/>
                <w:b/>
                <w:sz w:val="24"/>
                <w:szCs w:val="24"/>
              </w:rPr>
              <w:t>WAGE HOUR ESTIMATE</w:t>
            </w:r>
          </w:p>
        </w:tc>
      </w:tr>
      <w:tr w14:paraId="42E2CB99" w14:textId="77777777" w:rsidTr="00B21771">
        <w:tblPrEx>
          <w:tblW w:w="9625" w:type="dxa"/>
          <w:tblLook w:val="04A0"/>
        </w:tblPrEx>
        <w:trPr>
          <w:tblHeader/>
        </w:trPr>
        <w:tc>
          <w:tcPr>
            <w:tcW w:w="2335" w:type="dxa"/>
            <w:shd w:val="clear" w:color="auto" w:fill="E2EFD9" w:themeFill="accent6" w:themeFillTint="33"/>
          </w:tcPr>
          <w:p w:rsidR="005A211C" w:rsidRPr="00C054D6" w14:paraId="4B344EA1" w14:textId="77777777">
            <w:pPr>
              <w:keepLines/>
              <w:rPr>
                <w:rFonts w:ascii="Times New Roman" w:eastAsia="Calibri" w:hAnsi="Times New Roman" w:cs="Times New Roman"/>
                <w:b/>
                <w:sz w:val="24"/>
                <w:szCs w:val="24"/>
              </w:rPr>
            </w:pPr>
            <w:r w:rsidRPr="00C054D6">
              <w:rPr>
                <w:rFonts w:ascii="Times New Roman" w:eastAsia="Calibri" w:hAnsi="Times New Roman" w:cs="Times New Roman"/>
                <w:b/>
                <w:sz w:val="24"/>
                <w:szCs w:val="24"/>
              </w:rPr>
              <w:t>Occupational Title</w:t>
            </w:r>
          </w:p>
        </w:tc>
        <w:tc>
          <w:tcPr>
            <w:tcW w:w="1890" w:type="dxa"/>
            <w:shd w:val="clear" w:color="auto" w:fill="E2EFD9" w:themeFill="accent6" w:themeFillTint="33"/>
          </w:tcPr>
          <w:p w:rsidR="005A211C" w:rsidRPr="00C054D6" w14:paraId="30B94637" w14:textId="00E7AEE4">
            <w:pPr>
              <w:keepLines/>
              <w:jc w:val="center"/>
              <w:rPr>
                <w:rFonts w:ascii="Times New Roman" w:eastAsia="Calibri" w:hAnsi="Times New Roman" w:cs="Times New Roman"/>
                <w:b/>
                <w:sz w:val="24"/>
                <w:szCs w:val="24"/>
              </w:rPr>
            </w:pPr>
            <w:r w:rsidRPr="00C054D6">
              <w:rPr>
                <w:rFonts w:ascii="Times New Roman" w:eastAsia="Calibri" w:hAnsi="Times New Roman" w:cs="Times New Roman"/>
                <w:b/>
                <w:sz w:val="24"/>
                <w:szCs w:val="24"/>
              </w:rPr>
              <w:t>SOC</w:t>
            </w:r>
            <w:r w:rsidR="008900CD">
              <w:rPr>
                <w:rFonts w:ascii="Times New Roman" w:eastAsia="Calibri" w:hAnsi="Times New Roman" w:cs="Times New Roman"/>
                <w:b/>
                <w:sz w:val="24"/>
                <w:szCs w:val="24"/>
              </w:rPr>
              <w:t xml:space="preserve"> Code</w:t>
            </w:r>
            <w:r w:rsidRPr="00C054D6" w:rsidR="002C600D">
              <w:rPr>
                <w:rFonts w:ascii="Times New Roman" w:eastAsia="Calibri" w:hAnsi="Times New Roman" w:cs="Times New Roman"/>
                <w:b/>
                <w:sz w:val="24"/>
                <w:szCs w:val="24"/>
              </w:rPr>
              <w:t xml:space="preserve"> </w:t>
            </w:r>
          </w:p>
        </w:tc>
        <w:tc>
          <w:tcPr>
            <w:tcW w:w="1800" w:type="dxa"/>
            <w:shd w:val="clear" w:color="auto" w:fill="E2EFD9" w:themeFill="accent6" w:themeFillTint="33"/>
          </w:tcPr>
          <w:p w:rsidR="005A211C" w:rsidRPr="00C054D6" w14:paraId="4EC769A5" w14:textId="77777777">
            <w:pPr>
              <w:keepLines/>
              <w:jc w:val="center"/>
              <w:rPr>
                <w:rFonts w:ascii="Times New Roman" w:eastAsia="Calibri" w:hAnsi="Times New Roman" w:cs="Times New Roman"/>
                <w:b/>
                <w:sz w:val="24"/>
                <w:szCs w:val="24"/>
              </w:rPr>
            </w:pPr>
            <w:r w:rsidRPr="00C054D6">
              <w:rPr>
                <w:rFonts w:ascii="Times New Roman" w:eastAsia="Calibri" w:hAnsi="Times New Roman" w:cs="Times New Roman"/>
                <w:b/>
                <w:sz w:val="24"/>
                <w:szCs w:val="24"/>
              </w:rPr>
              <w:t>Mean Hourly Wage Rate (A)</w:t>
            </w:r>
          </w:p>
        </w:tc>
        <w:tc>
          <w:tcPr>
            <w:tcW w:w="1620" w:type="dxa"/>
            <w:shd w:val="clear" w:color="auto" w:fill="E2EFD9" w:themeFill="accent6" w:themeFillTint="33"/>
          </w:tcPr>
          <w:p w:rsidR="005A211C" w:rsidRPr="00C054D6" w14:paraId="532CCB96" w14:textId="77777777">
            <w:pPr>
              <w:jc w:val="center"/>
              <w:rPr>
                <w:rFonts w:ascii="Times New Roman" w:eastAsia="Calibri" w:hAnsi="Times New Roman" w:cs="Times New Roman"/>
                <w:b/>
                <w:bCs/>
                <w:sz w:val="24"/>
                <w:szCs w:val="24"/>
                <w:u w:val="single"/>
              </w:rPr>
            </w:pPr>
            <w:r w:rsidRPr="00C054D6">
              <w:rPr>
                <w:rFonts w:ascii="Times New Roman" w:eastAsia="Calibri" w:hAnsi="Times New Roman" w:cs="Times New Roman"/>
                <w:b/>
                <w:sz w:val="24"/>
                <w:szCs w:val="24"/>
              </w:rPr>
              <w:t>Fringe Benefits (B)</w:t>
            </w:r>
            <w:r>
              <w:rPr>
                <w:rFonts w:ascii="Times New Roman" w:eastAsia="Calibri" w:hAnsi="Times New Roman" w:cs="Times New Roman"/>
                <w:b/>
                <w:bCs/>
                <w:sz w:val="24"/>
                <w:szCs w:val="24"/>
                <w:u w:val="single"/>
                <w:vertAlign w:val="superscript"/>
              </w:rPr>
              <w:footnoteReference w:id="3"/>
            </w:r>
          </w:p>
          <w:p w:rsidR="005A211C" w:rsidRPr="00C054D6" w14:paraId="788B21DD" w14:textId="77777777">
            <w:pPr>
              <w:jc w:val="center"/>
              <w:rPr>
                <w:rFonts w:ascii="Times New Roman" w:eastAsia="Calibri" w:hAnsi="Times New Roman" w:cs="Times New Roman"/>
                <w:b/>
                <w:sz w:val="24"/>
                <w:szCs w:val="24"/>
              </w:rPr>
            </w:pPr>
          </w:p>
        </w:tc>
        <w:tc>
          <w:tcPr>
            <w:tcW w:w="1980" w:type="dxa"/>
            <w:shd w:val="clear" w:color="auto" w:fill="E2EFD9" w:themeFill="accent6" w:themeFillTint="33"/>
          </w:tcPr>
          <w:p w:rsidR="005A211C" w:rsidRPr="00C054D6" w14:paraId="4F13BA66" w14:textId="63C3F05F">
            <w:pPr>
              <w:keepLines/>
              <w:jc w:val="center"/>
              <w:rPr>
                <w:rFonts w:ascii="Times New Roman" w:eastAsia="Calibri" w:hAnsi="Times New Roman" w:cs="Times New Roman"/>
                <w:b/>
                <w:sz w:val="24"/>
                <w:szCs w:val="24"/>
              </w:rPr>
            </w:pPr>
            <w:r w:rsidRPr="00C054D6">
              <w:rPr>
                <w:rFonts w:ascii="Times New Roman" w:eastAsia="Calibri" w:hAnsi="Times New Roman" w:cs="Times New Roman"/>
                <w:b/>
                <w:sz w:val="24"/>
                <w:szCs w:val="24"/>
              </w:rPr>
              <w:t>Loaded Hourly Wage Rat</w:t>
            </w:r>
            <w:r w:rsidR="00FE4213">
              <w:rPr>
                <w:rFonts w:ascii="Times New Roman" w:eastAsia="Calibri" w:hAnsi="Times New Roman" w:cs="Times New Roman"/>
                <w:b/>
                <w:sz w:val="24"/>
                <w:szCs w:val="24"/>
              </w:rPr>
              <w:t>e</w:t>
            </w:r>
            <w:r w:rsidRPr="00C054D6">
              <w:rPr>
                <w:rFonts w:ascii="Times New Roman" w:eastAsia="Calibri" w:hAnsi="Times New Roman" w:cs="Times New Roman"/>
                <w:b/>
                <w:sz w:val="24"/>
                <w:szCs w:val="24"/>
              </w:rPr>
              <w:t xml:space="preserve"> = (A)/(1-(B)</w:t>
            </w:r>
          </w:p>
        </w:tc>
      </w:tr>
      <w:tr w14:paraId="0B7EF127" w14:textId="77777777" w:rsidTr="00C054D6">
        <w:tblPrEx>
          <w:tblW w:w="9625" w:type="dxa"/>
          <w:tblLook w:val="04A0"/>
        </w:tblPrEx>
        <w:tc>
          <w:tcPr>
            <w:tcW w:w="2335" w:type="dxa"/>
            <w:shd w:val="clear" w:color="auto" w:fill="auto"/>
          </w:tcPr>
          <w:p w:rsidR="005A211C" w:rsidRPr="00C054D6" w14:paraId="11A97FAE" w14:textId="3D75E3E4">
            <w:pPr>
              <w:keepLines/>
              <w:rPr>
                <w:rFonts w:ascii="Times New Roman" w:hAnsi="Times New Roman" w:cs="Times New Roman"/>
                <w:spacing w:val="-1"/>
                <w:sz w:val="24"/>
                <w:szCs w:val="24"/>
              </w:rPr>
            </w:pPr>
            <w:r w:rsidRPr="00D4043C">
              <w:rPr>
                <w:rFonts w:ascii="Times New Roman" w:eastAsia="Times New Roman" w:hAnsi="Times New Roman" w:cs="Times New Roman"/>
                <w:b/>
                <w:bCs/>
                <w:sz w:val="24"/>
                <w:szCs w:val="24"/>
              </w:rPr>
              <w:t>First Line Supervisor/ Production Worker</w:t>
            </w:r>
          </w:p>
        </w:tc>
        <w:tc>
          <w:tcPr>
            <w:tcW w:w="1890" w:type="dxa"/>
            <w:shd w:val="clear" w:color="auto" w:fill="auto"/>
          </w:tcPr>
          <w:p w:rsidR="005A211C" w:rsidRPr="00C054D6" w14:paraId="2E93FA8C" w14:textId="5FA5C210">
            <w:pPr>
              <w:keepLines/>
              <w:jc w:val="center"/>
              <w:rPr>
                <w:rFonts w:ascii="Times New Roman" w:hAnsi="Times New Roman" w:cs="Times New Roman"/>
                <w:spacing w:val="-1"/>
                <w:sz w:val="24"/>
                <w:szCs w:val="24"/>
              </w:rPr>
            </w:pPr>
            <w:r w:rsidRPr="00C054D6">
              <w:rPr>
                <w:rFonts w:ascii="Times New Roman" w:hAnsi="Times New Roman" w:cs="Times New Roman"/>
                <w:spacing w:val="-1"/>
                <w:sz w:val="24"/>
                <w:szCs w:val="24"/>
              </w:rPr>
              <w:t>51-1011</w:t>
            </w:r>
          </w:p>
        </w:tc>
        <w:tc>
          <w:tcPr>
            <w:tcW w:w="1800" w:type="dxa"/>
            <w:shd w:val="clear" w:color="auto" w:fill="auto"/>
          </w:tcPr>
          <w:p w:rsidR="005A211C" w:rsidRPr="00C054D6" w14:paraId="7DFF9982" w14:textId="35B7047F">
            <w:pPr>
              <w:keepLines/>
              <w:jc w:val="center"/>
              <w:rPr>
                <w:rFonts w:ascii="Times New Roman" w:eastAsia="Calibri" w:hAnsi="Times New Roman" w:cs="Times New Roman"/>
                <w:sz w:val="24"/>
                <w:szCs w:val="24"/>
              </w:rPr>
            </w:pPr>
            <w:r w:rsidRPr="00C054D6">
              <w:rPr>
                <w:rFonts w:ascii="Times New Roman" w:eastAsia="Calibri" w:hAnsi="Times New Roman" w:cs="Times New Roman"/>
                <w:sz w:val="24"/>
                <w:szCs w:val="24"/>
              </w:rPr>
              <w:t>$3</w:t>
            </w:r>
            <w:r w:rsidRPr="00C054D6" w:rsidR="00171C28">
              <w:rPr>
                <w:rFonts w:ascii="Times New Roman" w:eastAsia="Calibri" w:hAnsi="Times New Roman" w:cs="Times New Roman"/>
                <w:sz w:val="24"/>
                <w:szCs w:val="24"/>
              </w:rPr>
              <w:t>3</w:t>
            </w:r>
            <w:r w:rsidRPr="00C054D6">
              <w:rPr>
                <w:rFonts w:ascii="Times New Roman" w:eastAsia="Calibri" w:hAnsi="Times New Roman" w:cs="Times New Roman"/>
                <w:sz w:val="24"/>
                <w:szCs w:val="24"/>
              </w:rPr>
              <w:t>.22</w:t>
            </w:r>
          </w:p>
        </w:tc>
        <w:tc>
          <w:tcPr>
            <w:tcW w:w="1620" w:type="dxa"/>
            <w:shd w:val="clear" w:color="auto" w:fill="auto"/>
          </w:tcPr>
          <w:p w:rsidR="005A211C" w:rsidRPr="00C054D6" w14:paraId="51B10976" w14:textId="136461DB">
            <w:pPr>
              <w:keepLines/>
              <w:jc w:val="center"/>
              <w:rPr>
                <w:rFonts w:ascii="Times New Roman" w:eastAsia="Calibri" w:hAnsi="Times New Roman" w:cs="Times New Roman"/>
                <w:sz w:val="24"/>
                <w:szCs w:val="24"/>
              </w:rPr>
            </w:pPr>
            <w:r w:rsidRPr="00C054D6">
              <w:rPr>
                <w:rFonts w:ascii="Times New Roman" w:eastAsia="Calibri" w:hAnsi="Times New Roman" w:cs="Times New Roman"/>
                <w:sz w:val="24"/>
                <w:szCs w:val="24"/>
              </w:rPr>
              <w:t>29.4%</w:t>
            </w:r>
          </w:p>
        </w:tc>
        <w:tc>
          <w:tcPr>
            <w:tcW w:w="1980" w:type="dxa"/>
            <w:shd w:val="clear" w:color="auto" w:fill="auto"/>
          </w:tcPr>
          <w:p w:rsidR="005A211C" w:rsidRPr="00C054D6" w14:paraId="0FC4C9D0" w14:textId="63107477">
            <w:pPr>
              <w:keepLines/>
              <w:jc w:val="center"/>
              <w:rPr>
                <w:rFonts w:ascii="Times New Roman" w:eastAsia="Calibri" w:hAnsi="Times New Roman" w:cs="Times New Roman"/>
                <w:sz w:val="24"/>
                <w:szCs w:val="24"/>
              </w:rPr>
            </w:pPr>
            <w:r w:rsidRPr="00C054D6">
              <w:rPr>
                <w:rFonts w:ascii="Times New Roman" w:eastAsia="Calibri" w:hAnsi="Times New Roman" w:cs="Times New Roman"/>
                <w:sz w:val="24"/>
                <w:szCs w:val="24"/>
              </w:rPr>
              <w:t>$4</w:t>
            </w:r>
            <w:r w:rsidRPr="00C054D6" w:rsidR="00171C28">
              <w:rPr>
                <w:rFonts w:ascii="Times New Roman" w:eastAsia="Calibri" w:hAnsi="Times New Roman" w:cs="Times New Roman"/>
                <w:sz w:val="24"/>
                <w:szCs w:val="24"/>
              </w:rPr>
              <w:t>7.07</w:t>
            </w:r>
          </w:p>
        </w:tc>
      </w:tr>
      <w:tr w14:paraId="78E0C840" w14:textId="77777777">
        <w:tblPrEx>
          <w:tblW w:w="9625" w:type="dxa"/>
          <w:tblLook w:val="04A0"/>
        </w:tblPrEx>
        <w:trPr>
          <w:trHeight w:val="305"/>
        </w:trPr>
        <w:tc>
          <w:tcPr>
            <w:tcW w:w="2335" w:type="dxa"/>
            <w:shd w:val="clear" w:color="auto" w:fill="auto"/>
          </w:tcPr>
          <w:p w:rsidR="005A211C" w:rsidRPr="00AA3BFE" w14:paraId="1FF62EAD" w14:textId="1F7632A1">
            <w:pPr>
              <w:keepLines/>
              <w:rPr>
                <w:spacing w:val="-1"/>
                <w:sz w:val="24"/>
                <w:szCs w:val="24"/>
              </w:rPr>
            </w:pPr>
          </w:p>
        </w:tc>
        <w:tc>
          <w:tcPr>
            <w:tcW w:w="1890" w:type="dxa"/>
            <w:shd w:val="clear" w:color="auto" w:fill="auto"/>
          </w:tcPr>
          <w:p w:rsidR="005A211C" w:rsidRPr="00AA3BFE" w14:paraId="42695D97" w14:textId="3DE499B9">
            <w:pPr>
              <w:keepLines/>
              <w:jc w:val="center"/>
              <w:rPr>
                <w:spacing w:val="-1"/>
                <w:sz w:val="24"/>
                <w:szCs w:val="24"/>
              </w:rPr>
            </w:pPr>
          </w:p>
        </w:tc>
        <w:tc>
          <w:tcPr>
            <w:tcW w:w="1800" w:type="dxa"/>
            <w:shd w:val="clear" w:color="auto" w:fill="auto"/>
          </w:tcPr>
          <w:p w:rsidR="005A211C" w:rsidRPr="00AA3BFE" w:rsidP="005C218F" w14:paraId="5F385347" w14:textId="3680465A">
            <w:pPr>
              <w:keepLines/>
              <w:rPr>
                <w:rFonts w:eastAsia="Calibri"/>
                <w:sz w:val="24"/>
                <w:szCs w:val="24"/>
              </w:rPr>
            </w:pPr>
          </w:p>
        </w:tc>
        <w:tc>
          <w:tcPr>
            <w:tcW w:w="1620" w:type="dxa"/>
            <w:shd w:val="clear" w:color="auto" w:fill="auto"/>
          </w:tcPr>
          <w:p w:rsidR="005A211C" w:rsidRPr="00AA3BFE" w14:paraId="0EDFBA70" w14:textId="012DDE60">
            <w:pPr>
              <w:keepLines/>
              <w:jc w:val="center"/>
              <w:rPr>
                <w:rFonts w:eastAsia="Calibri"/>
                <w:sz w:val="24"/>
                <w:szCs w:val="24"/>
              </w:rPr>
            </w:pPr>
          </w:p>
        </w:tc>
        <w:tc>
          <w:tcPr>
            <w:tcW w:w="1980" w:type="dxa"/>
            <w:shd w:val="clear" w:color="auto" w:fill="auto"/>
          </w:tcPr>
          <w:p w:rsidR="005A211C" w:rsidRPr="00AA3BFE" w14:paraId="380026E4" w14:textId="5A9252AF">
            <w:pPr>
              <w:keepLines/>
              <w:jc w:val="center"/>
              <w:rPr>
                <w:rFonts w:eastAsia="Calibri"/>
                <w:sz w:val="24"/>
                <w:szCs w:val="24"/>
              </w:rPr>
            </w:pPr>
          </w:p>
        </w:tc>
      </w:tr>
    </w:tbl>
    <w:p w:rsidR="005A211C" w:rsidP="00017A1C" w14:paraId="0B5085D5" w14:textId="77777777">
      <w:pPr>
        <w:ind w:right="144"/>
        <w:rPr>
          <w:rFonts w:ascii="Times New Roman" w:eastAsia="Calibri" w:hAnsi="Times New Roman" w:cs="Times New Roman"/>
          <w:sz w:val="24"/>
          <w:szCs w:val="24"/>
        </w:rPr>
      </w:pPr>
    </w:p>
    <w:p w:rsidR="00CA05DE" w:rsidP="00017A1C" w14:paraId="071D8739" w14:textId="66C62DA9">
      <w:pPr>
        <w:spacing w:before="240"/>
        <w:rPr>
          <w:rFonts w:ascii="Times New Roman" w:hAnsi="Times New Roman" w:cs="Times New Roman"/>
          <w:sz w:val="24"/>
          <w:szCs w:val="24"/>
        </w:rPr>
      </w:pPr>
      <w:r w:rsidRPr="00CA05DE">
        <w:rPr>
          <w:rFonts w:ascii="Times New Roman" w:hAnsi="Times New Roman" w:cs="Times New Roman"/>
          <w:sz w:val="24"/>
          <w:szCs w:val="24"/>
        </w:rPr>
        <w:t xml:space="preserve">OMB </w:t>
      </w:r>
      <w:r w:rsidR="00F2570B">
        <w:rPr>
          <w:rFonts w:ascii="Times New Roman" w:hAnsi="Times New Roman" w:cs="Times New Roman"/>
          <w:sz w:val="24"/>
          <w:szCs w:val="24"/>
        </w:rPr>
        <w:t xml:space="preserve">Control </w:t>
      </w:r>
      <w:r w:rsidRPr="00CA05DE">
        <w:rPr>
          <w:rFonts w:ascii="Times New Roman" w:hAnsi="Times New Roman" w:cs="Times New Roman"/>
          <w:sz w:val="24"/>
          <w:szCs w:val="24"/>
        </w:rPr>
        <w:t>Number 3206-0219 for the Optional Application for Federal Employment 0F-612 is still valid.</w:t>
      </w:r>
    </w:p>
    <w:p w:rsidR="00CA05DE" w:rsidRPr="00CA05DE" w:rsidP="00CA05DE" w14:paraId="12D93C39" w14:textId="5D101400">
      <w:pPr>
        <w:rPr>
          <w:rFonts w:ascii="Times New Roman" w:hAnsi="Times New Roman" w:cs="Times New Roman"/>
          <w:sz w:val="24"/>
          <w:szCs w:val="24"/>
        </w:rPr>
      </w:pPr>
      <w:r w:rsidRPr="00CA05DE">
        <w:rPr>
          <w:rFonts w:ascii="Times New Roman" w:hAnsi="Times New Roman" w:cs="Times New Roman"/>
          <w:sz w:val="24"/>
          <w:szCs w:val="24"/>
        </w:rPr>
        <w:t xml:space="preserve">OMB </w:t>
      </w:r>
      <w:r w:rsidR="001B69A4">
        <w:rPr>
          <w:rFonts w:ascii="Times New Roman" w:hAnsi="Times New Roman" w:cs="Times New Roman"/>
          <w:sz w:val="24"/>
          <w:szCs w:val="24"/>
        </w:rPr>
        <w:t xml:space="preserve">Control </w:t>
      </w:r>
      <w:r w:rsidRPr="00CA05DE">
        <w:rPr>
          <w:rFonts w:ascii="Times New Roman" w:hAnsi="Times New Roman" w:cs="Times New Roman"/>
          <w:sz w:val="24"/>
          <w:szCs w:val="24"/>
        </w:rPr>
        <w:t>Number 3209-</w:t>
      </w:r>
      <w:r w:rsidR="001D7C96">
        <w:rPr>
          <w:rFonts w:ascii="Times New Roman" w:hAnsi="Times New Roman" w:cs="Times New Roman"/>
          <w:sz w:val="24"/>
          <w:szCs w:val="24"/>
        </w:rPr>
        <w:t>0</w:t>
      </w:r>
      <w:r w:rsidRPr="00CA05DE">
        <w:rPr>
          <w:rFonts w:ascii="Times New Roman" w:hAnsi="Times New Roman" w:cs="Times New Roman"/>
          <w:sz w:val="24"/>
          <w:szCs w:val="24"/>
        </w:rPr>
        <w:t>006 for Confidential Financial Disclosure Report OGE Form 450 is still valid.</w:t>
      </w:r>
    </w:p>
    <w:p w:rsidR="00F955F8" w:rsidRPr="00902321" w:rsidP="00AB4B34" w14:paraId="3BAB628B" w14:textId="45F6FD77">
      <w:pPr>
        <w:rPr>
          <w:rFonts w:ascii="Times New Roman" w:hAnsi="Times New Roman" w:cs="Times New Roman"/>
          <w:b/>
          <w:sz w:val="20"/>
          <w:szCs w:val="20"/>
        </w:rPr>
        <w:sectPr w:rsidSect="00E271A8">
          <w:headerReference w:type="default" r:id="rId11"/>
          <w:footerReference w:type="default" r:id="rId12"/>
          <w:headerReference w:type="first" r:id="rId13"/>
          <w:footerReference w:type="first" r:id="rId14"/>
          <w:pgSz w:w="12240" w:h="15840"/>
          <w:pgMar w:top="1440" w:right="1440" w:bottom="1440" w:left="1620" w:header="720" w:footer="720" w:gutter="0"/>
          <w:cols w:space="720"/>
          <w:titlePg/>
          <w:docGrid w:linePitch="360"/>
        </w:sectPr>
      </w:pPr>
      <w:r w:rsidRPr="00CE09BD">
        <w:rPr>
          <w:rFonts w:ascii="Times New Roman" w:hAnsi="Times New Roman" w:cs="Times New Roman"/>
          <w:sz w:val="24"/>
          <w:szCs w:val="24"/>
        </w:rPr>
        <w:t>The following table summarize</w:t>
      </w:r>
      <w:r w:rsidR="003E7103">
        <w:rPr>
          <w:rFonts w:ascii="Times New Roman" w:hAnsi="Times New Roman" w:cs="Times New Roman"/>
          <w:sz w:val="24"/>
          <w:szCs w:val="24"/>
        </w:rPr>
        <w:t>s</w:t>
      </w:r>
      <w:r w:rsidRPr="00CE09BD">
        <w:rPr>
          <w:rFonts w:ascii="Times New Roman" w:hAnsi="Times New Roman" w:cs="Times New Roman"/>
          <w:sz w:val="24"/>
          <w:szCs w:val="24"/>
        </w:rPr>
        <w:t xml:space="preserve"> the burden hours and cost</w:t>
      </w:r>
      <w:r w:rsidR="003E7103">
        <w:rPr>
          <w:rFonts w:ascii="Times New Roman" w:hAnsi="Times New Roman" w:cs="Times New Roman"/>
          <w:sz w:val="24"/>
          <w:szCs w:val="24"/>
        </w:rPr>
        <w:t>s</w:t>
      </w:r>
      <w:r w:rsidRPr="00CE09BD">
        <w:rPr>
          <w:rFonts w:ascii="Times New Roman" w:hAnsi="Times New Roman" w:cs="Times New Roman"/>
          <w:sz w:val="24"/>
          <w:szCs w:val="24"/>
        </w:rPr>
        <w:t xml:space="preserve"> associated with each provision of the </w:t>
      </w:r>
      <w:r w:rsidR="003E7103">
        <w:rPr>
          <w:rFonts w:ascii="Times New Roman" w:hAnsi="Times New Roman" w:cs="Times New Roman"/>
          <w:sz w:val="24"/>
          <w:szCs w:val="24"/>
        </w:rPr>
        <w:t>Regulation</w:t>
      </w:r>
      <w:r w:rsidRPr="00CE09BD">
        <w:rPr>
          <w:rFonts w:ascii="Times New Roman" w:hAnsi="Times New Roman" w:cs="Times New Roman"/>
          <w:sz w:val="24"/>
          <w:szCs w:val="24"/>
        </w:rPr>
        <w:t xml:space="preserve"> that contains a paperwork requirement:</w:t>
      </w:r>
    </w:p>
    <w:p w:rsidR="001A7DF9" w:rsidRPr="00301279" w:rsidP="00424A30" w14:paraId="40C32E71" w14:textId="12825D35">
      <w:pPr>
        <w:rPr>
          <w:rFonts w:ascii="Times New Roman" w:hAnsi="Times New Roman" w:cs="Times New Roman"/>
          <w:b/>
          <w:sz w:val="24"/>
          <w:szCs w:val="24"/>
        </w:rPr>
      </w:pPr>
    </w:p>
    <w:tbl>
      <w:tblPr>
        <w:tblStyle w:val="TableGrid"/>
        <w:tblW w:w="13186" w:type="dxa"/>
        <w:tblLook w:val="04A0"/>
      </w:tblPr>
      <w:tblGrid>
        <w:gridCol w:w="2440"/>
        <w:gridCol w:w="1628"/>
        <w:gridCol w:w="1525"/>
        <w:gridCol w:w="1329"/>
        <w:gridCol w:w="1182"/>
        <w:gridCol w:w="1097"/>
        <w:gridCol w:w="1158"/>
        <w:gridCol w:w="1018"/>
        <w:gridCol w:w="1809"/>
      </w:tblGrid>
      <w:tr w14:paraId="663F17F1" w14:textId="77777777" w:rsidTr="00C32E91">
        <w:tblPrEx>
          <w:tblW w:w="13186" w:type="dxa"/>
          <w:tblLook w:val="04A0"/>
        </w:tblPrEx>
        <w:trPr>
          <w:tblHeader/>
        </w:trPr>
        <w:tc>
          <w:tcPr>
            <w:tcW w:w="13186" w:type="dxa"/>
            <w:gridSpan w:val="9"/>
            <w:shd w:val="clear" w:color="auto" w:fill="C5E0B3" w:themeFill="accent6" w:themeFillTint="66"/>
          </w:tcPr>
          <w:p w:rsidR="00D955F2" w:rsidRPr="007F6C8C" w:rsidP="000D48AF" w14:paraId="7DB36538" w14:textId="7E697BE0">
            <w:pPr>
              <w:jc w:val="center"/>
              <w:rPr>
                <w:rFonts w:ascii="Times New Roman" w:hAnsi="Times New Roman" w:cs="Times New Roman"/>
                <w:b/>
              </w:rPr>
            </w:pPr>
            <w:r w:rsidRPr="007F6C8C">
              <w:rPr>
                <w:rFonts w:ascii="Times New Roman" w:hAnsi="Times New Roman" w:cs="Times New Roman"/>
                <w:b/>
              </w:rPr>
              <w:t xml:space="preserve">Table </w:t>
            </w:r>
            <w:r w:rsidR="000D48AF">
              <w:rPr>
                <w:rFonts w:ascii="Times New Roman" w:hAnsi="Times New Roman" w:cs="Times New Roman"/>
                <w:b/>
              </w:rPr>
              <w:t>2</w:t>
            </w:r>
            <w:r w:rsidRPr="007F6C8C">
              <w:rPr>
                <w:rFonts w:ascii="Times New Roman" w:hAnsi="Times New Roman" w:cs="Times New Roman"/>
                <w:b/>
              </w:rPr>
              <w:t xml:space="preserve">: Estimated Annualized Respondent Cost and Hour Burden </w:t>
            </w:r>
          </w:p>
        </w:tc>
      </w:tr>
      <w:tr w14:paraId="175DF1EF" w14:textId="77777777" w:rsidTr="00C32E91">
        <w:tblPrEx>
          <w:tblW w:w="13186" w:type="dxa"/>
          <w:tblLook w:val="04A0"/>
        </w:tblPrEx>
        <w:trPr>
          <w:tblHeader/>
        </w:trPr>
        <w:tc>
          <w:tcPr>
            <w:tcW w:w="2217" w:type="dxa"/>
            <w:shd w:val="clear" w:color="auto" w:fill="C5E0B3" w:themeFill="accent6" w:themeFillTint="66"/>
            <w:vAlign w:val="bottom"/>
          </w:tcPr>
          <w:p w:rsidR="00D955F2" w:rsidRPr="007F6C8C" w:rsidP="00C144FB" w14:paraId="1D866978" w14:textId="77777777">
            <w:pPr>
              <w:jc w:val="center"/>
              <w:rPr>
                <w:rFonts w:ascii="Times New Roman" w:hAnsi="Times New Roman" w:cs="Times New Roman"/>
                <w:b/>
              </w:rPr>
            </w:pPr>
            <w:r w:rsidRPr="007F6C8C">
              <w:rPr>
                <w:rFonts w:ascii="Times New Roman" w:hAnsi="Times New Roman" w:cs="Times New Roman"/>
                <w:b/>
              </w:rPr>
              <w:t>Information Collection Requirement(s)</w:t>
            </w:r>
          </w:p>
        </w:tc>
        <w:tc>
          <w:tcPr>
            <w:tcW w:w="1718" w:type="dxa"/>
            <w:shd w:val="clear" w:color="auto" w:fill="C5E0B3" w:themeFill="accent6" w:themeFillTint="66"/>
            <w:vAlign w:val="bottom"/>
          </w:tcPr>
          <w:p w:rsidR="00D955F2" w:rsidRPr="007F6C8C" w:rsidP="00C144FB" w14:paraId="4888F02B" w14:textId="77777777">
            <w:pPr>
              <w:jc w:val="center"/>
              <w:rPr>
                <w:rFonts w:ascii="Times New Roman" w:hAnsi="Times New Roman" w:cs="Times New Roman"/>
                <w:b/>
              </w:rPr>
            </w:pPr>
            <w:r>
              <w:rPr>
                <w:rFonts w:ascii="Times New Roman" w:hAnsi="Times New Roman" w:cs="Times New Roman"/>
                <w:b/>
              </w:rPr>
              <w:t>Type of Respondent</w:t>
            </w:r>
          </w:p>
        </w:tc>
        <w:tc>
          <w:tcPr>
            <w:tcW w:w="1295" w:type="dxa"/>
            <w:shd w:val="clear" w:color="auto" w:fill="C5E0B3" w:themeFill="accent6" w:themeFillTint="66"/>
            <w:vAlign w:val="bottom"/>
          </w:tcPr>
          <w:p w:rsidR="00D955F2" w:rsidRPr="007F6C8C" w:rsidP="00C144FB" w14:paraId="487277B7" w14:textId="763D414D">
            <w:pPr>
              <w:jc w:val="center"/>
              <w:rPr>
                <w:rFonts w:ascii="Times New Roman" w:hAnsi="Times New Roman" w:cs="Times New Roman"/>
                <w:b/>
              </w:rPr>
            </w:pPr>
            <w:r>
              <w:rPr>
                <w:rFonts w:ascii="Times New Roman" w:hAnsi="Times New Roman" w:cs="Times New Roman"/>
                <w:b/>
              </w:rPr>
              <w:t>No. of Respondents</w:t>
            </w:r>
            <w:r w:rsidR="00450ABC">
              <w:rPr>
                <w:rFonts w:ascii="Times New Roman" w:hAnsi="Times New Roman" w:cs="Times New Roman"/>
                <w:b/>
              </w:rPr>
              <w:t>*</w:t>
            </w:r>
          </w:p>
        </w:tc>
        <w:tc>
          <w:tcPr>
            <w:tcW w:w="1217" w:type="dxa"/>
            <w:shd w:val="clear" w:color="auto" w:fill="C5E0B3" w:themeFill="accent6" w:themeFillTint="66"/>
            <w:vAlign w:val="bottom"/>
          </w:tcPr>
          <w:p w:rsidR="00D955F2" w:rsidRPr="007F6C8C" w:rsidP="00C144FB" w14:paraId="6A677601" w14:textId="77777777">
            <w:pPr>
              <w:jc w:val="center"/>
              <w:rPr>
                <w:rFonts w:ascii="Times New Roman" w:hAnsi="Times New Roman" w:cs="Times New Roman"/>
                <w:b/>
              </w:rPr>
            </w:pPr>
            <w:r>
              <w:rPr>
                <w:rFonts w:ascii="Times New Roman" w:hAnsi="Times New Roman" w:cs="Times New Roman"/>
                <w:b/>
              </w:rPr>
              <w:t>No. of Responses per Respondent</w:t>
            </w:r>
          </w:p>
        </w:tc>
        <w:tc>
          <w:tcPr>
            <w:tcW w:w="1085" w:type="dxa"/>
            <w:shd w:val="clear" w:color="auto" w:fill="C5E0B3" w:themeFill="accent6" w:themeFillTint="66"/>
            <w:vAlign w:val="bottom"/>
          </w:tcPr>
          <w:p w:rsidR="00D955F2" w:rsidRPr="007F6C8C" w:rsidP="00C144FB" w14:paraId="1E26EBFE" w14:textId="77777777">
            <w:pPr>
              <w:jc w:val="center"/>
              <w:rPr>
                <w:rFonts w:ascii="Times New Roman" w:hAnsi="Times New Roman" w:cs="Times New Roman"/>
                <w:b/>
              </w:rPr>
            </w:pPr>
            <w:r>
              <w:rPr>
                <w:rFonts w:ascii="Times New Roman" w:hAnsi="Times New Roman" w:cs="Times New Roman"/>
                <w:b/>
              </w:rPr>
              <w:t>Total No. of Responses</w:t>
            </w:r>
          </w:p>
        </w:tc>
        <w:tc>
          <w:tcPr>
            <w:tcW w:w="1009" w:type="dxa"/>
            <w:shd w:val="clear" w:color="auto" w:fill="C5E0B3" w:themeFill="accent6" w:themeFillTint="66"/>
            <w:vAlign w:val="bottom"/>
          </w:tcPr>
          <w:p w:rsidR="00D955F2" w:rsidRPr="007F6C8C" w:rsidP="00C144FB" w14:paraId="56382AC4" w14:textId="7669C42C">
            <w:pPr>
              <w:jc w:val="center"/>
              <w:rPr>
                <w:rFonts w:ascii="Times New Roman" w:hAnsi="Times New Roman" w:cs="Times New Roman"/>
                <w:b/>
              </w:rPr>
            </w:pPr>
            <w:r>
              <w:rPr>
                <w:rFonts w:ascii="Times New Roman" w:hAnsi="Times New Roman" w:cs="Times New Roman"/>
                <w:b/>
              </w:rPr>
              <w:t xml:space="preserve"> Burden per Response (</w:t>
            </w:r>
            <w:r w:rsidR="005D4C9C">
              <w:rPr>
                <w:rFonts w:ascii="Times New Roman" w:hAnsi="Times New Roman" w:cs="Times New Roman"/>
                <w:b/>
              </w:rPr>
              <w:t>i</w:t>
            </w:r>
            <w:r>
              <w:rPr>
                <w:rFonts w:ascii="Times New Roman" w:hAnsi="Times New Roman" w:cs="Times New Roman"/>
                <w:b/>
              </w:rPr>
              <w:t>n H</w:t>
            </w:r>
            <w:r w:rsidR="00A204ED">
              <w:rPr>
                <w:rFonts w:ascii="Times New Roman" w:hAnsi="Times New Roman" w:cs="Times New Roman"/>
                <w:b/>
              </w:rPr>
              <w:t>ou</w:t>
            </w:r>
            <w:r>
              <w:rPr>
                <w:rFonts w:ascii="Times New Roman" w:hAnsi="Times New Roman" w:cs="Times New Roman"/>
                <w:b/>
              </w:rPr>
              <w:t>rs)</w:t>
            </w:r>
          </w:p>
        </w:tc>
        <w:tc>
          <w:tcPr>
            <w:tcW w:w="1145" w:type="dxa"/>
            <w:shd w:val="clear" w:color="auto" w:fill="C5E0B3" w:themeFill="accent6" w:themeFillTint="66"/>
            <w:vAlign w:val="bottom"/>
          </w:tcPr>
          <w:p w:rsidR="00D955F2" w:rsidP="00C144FB" w14:paraId="326CF485" w14:textId="77777777">
            <w:pPr>
              <w:jc w:val="center"/>
              <w:rPr>
                <w:rFonts w:ascii="Times New Roman" w:hAnsi="Times New Roman" w:cs="Times New Roman"/>
                <w:b/>
              </w:rPr>
            </w:pPr>
            <w:r>
              <w:rPr>
                <w:rFonts w:ascii="Times New Roman" w:hAnsi="Times New Roman" w:cs="Times New Roman"/>
                <w:b/>
              </w:rPr>
              <w:t>Total Burden Hours</w:t>
            </w:r>
          </w:p>
          <w:p w:rsidR="006D6BDB" w:rsidRPr="007F6C8C" w:rsidP="00C144FB" w14:paraId="43CD8396" w14:textId="06E987B8">
            <w:pPr>
              <w:jc w:val="center"/>
              <w:rPr>
                <w:rFonts w:ascii="Times New Roman" w:hAnsi="Times New Roman" w:cs="Times New Roman"/>
                <w:b/>
              </w:rPr>
            </w:pPr>
            <w:r>
              <w:rPr>
                <w:rFonts w:ascii="Times New Roman" w:hAnsi="Times New Roman" w:cs="Times New Roman"/>
                <w:b/>
              </w:rPr>
              <w:t xml:space="preserve">(rounded) </w:t>
            </w:r>
          </w:p>
        </w:tc>
        <w:tc>
          <w:tcPr>
            <w:tcW w:w="1107" w:type="dxa"/>
            <w:shd w:val="clear" w:color="auto" w:fill="C5E0B3" w:themeFill="accent6" w:themeFillTint="66"/>
            <w:vAlign w:val="bottom"/>
          </w:tcPr>
          <w:p w:rsidR="00D955F2" w:rsidRPr="007F6C8C" w:rsidP="00C144FB" w14:paraId="3E3DD7ED" w14:textId="5297D13E">
            <w:pPr>
              <w:jc w:val="center"/>
              <w:rPr>
                <w:rFonts w:ascii="Times New Roman" w:hAnsi="Times New Roman" w:cs="Times New Roman"/>
                <w:b/>
              </w:rPr>
            </w:pPr>
            <w:r>
              <w:rPr>
                <w:rFonts w:ascii="Times New Roman" w:hAnsi="Times New Roman" w:cs="Times New Roman"/>
                <w:b/>
              </w:rPr>
              <w:t>Loaded Hourly Wage Rate</w:t>
            </w:r>
          </w:p>
        </w:tc>
        <w:tc>
          <w:tcPr>
            <w:tcW w:w="2393" w:type="dxa"/>
            <w:shd w:val="clear" w:color="auto" w:fill="C5E0B3" w:themeFill="accent6" w:themeFillTint="66"/>
            <w:vAlign w:val="bottom"/>
          </w:tcPr>
          <w:p w:rsidR="006D6BDB" w:rsidP="00C144FB" w14:paraId="5B108DC5" w14:textId="77777777">
            <w:pPr>
              <w:jc w:val="center"/>
              <w:rPr>
                <w:rFonts w:ascii="Times New Roman" w:hAnsi="Times New Roman" w:cs="Times New Roman"/>
                <w:b/>
              </w:rPr>
            </w:pPr>
            <w:r>
              <w:rPr>
                <w:rFonts w:ascii="Times New Roman" w:hAnsi="Times New Roman" w:cs="Times New Roman"/>
                <w:b/>
              </w:rPr>
              <w:t>Total  Burden Costs</w:t>
            </w:r>
          </w:p>
          <w:p w:rsidR="00D955F2" w:rsidRPr="007F6C8C" w:rsidP="00C144FB" w14:paraId="65916F0B" w14:textId="574DB473">
            <w:pPr>
              <w:jc w:val="center"/>
              <w:rPr>
                <w:rFonts w:ascii="Times New Roman" w:hAnsi="Times New Roman" w:cs="Times New Roman"/>
                <w:b/>
              </w:rPr>
            </w:pPr>
            <w:r>
              <w:rPr>
                <w:rFonts w:ascii="Times New Roman" w:hAnsi="Times New Roman" w:cs="Times New Roman"/>
                <w:b/>
              </w:rPr>
              <w:t>(rounded)</w:t>
            </w:r>
          </w:p>
        </w:tc>
      </w:tr>
      <w:tr w14:paraId="32F6BD86" w14:textId="77777777" w:rsidTr="6C870818">
        <w:tblPrEx>
          <w:tblW w:w="13186" w:type="dxa"/>
          <w:tblLook w:val="04A0"/>
        </w:tblPrEx>
        <w:tc>
          <w:tcPr>
            <w:tcW w:w="13186" w:type="dxa"/>
            <w:gridSpan w:val="9"/>
            <w:shd w:val="clear" w:color="auto" w:fill="D9D9D9" w:themeFill="background1" w:themeFillShade="D9"/>
          </w:tcPr>
          <w:p w:rsidR="00D955F2" w:rsidRPr="007F6C8C" w:rsidP="00C144FB" w14:paraId="0A1717BF" w14:textId="77777777">
            <w:pPr>
              <w:jc w:val="center"/>
              <w:rPr>
                <w:rFonts w:ascii="Times New Roman" w:hAnsi="Times New Roman" w:cs="Times New Roman"/>
                <w:b/>
              </w:rPr>
            </w:pPr>
            <w:r>
              <w:rPr>
                <w:rFonts w:ascii="Times New Roman" w:hAnsi="Times New Roman" w:cs="Times New Roman"/>
                <w:b/>
              </w:rPr>
              <w:t>VPP</w:t>
            </w:r>
          </w:p>
        </w:tc>
      </w:tr>
      <w:tr w14:paraId="2D2A326C" w14:textId="77777777" w:rsidTr="00C32E91">
        <w:tblPrEx>
          <w:tblW w:w="13186" w:type="dxa"/>
          <w:tblLook w:val="04A0"/>
        </w:tblPrEx>
        <w:tc>
          <w:tcPr>
            <w:tcW w:w="2217" w:type="dxa"/>
            <w:vAlign w:val="bottom"/>
          </w:tcPr>
          <w:p w:rsidR="00D955F2" w:rsidP="00C144FB" w14:paraId="3ED18DEE" w14:textId="77777777">
            <w:pPr>
              <w:jc w:val="center"/>
              <w:rPr>
                <w:rFonts w:ascii="Times New Roman" w:hAnsi="Times New Roman" w:cs="Times New Roman"/>
              </w:rPr>
            </w:pPr>
            <w:r>
              <w:rPr>
                <w:rFonts w:ascii="Times New Roman" w:hAnsi="Times New Roman" w:cs="Times New Roman"/>
              </w:rPr>
              <w:t>VPP Application Types:</w:t>
            </w:r>
          </w:p>
          <w:p w:rsidR="00D955F2" w:rsidP="00C144FB" w14:paraId="083EAB8C" w14:textId="77777777">
            <w:pPr>
              <w:jc w:val="center"/>
              <w:rPr>
                <w:rFonts w:ascii="Times New Roman" w:hAnsi="Times New Roman" w:cs="Times New Roman"/>
              </w:rPr>
            </w:pPr>
            <w:r>
              <w:rPr>
                <w:rFonts w:ascii="Times New Roman" w:hAnsi="Times New Roman" w:cs="Times New Roman"/>
              </w:rPr>
              <w:t>Site Based</w:t>
            </w:r>
          </w:p>
          <w:p w:rsidR="00D955F2" w:rsidP="00C144FB" w14:paraId="6747C34B" w14:textId="77777777">
            <w:pPr>
              <w:jc w:val="center"/>
              <w:rPr>
                <w:rFonts w:ascii="Times New Roman" w:hAnsi="Times New Roman" w:cs="Times New Roman"/>
              </w:rPr>
            </w:pPr>
            <w:r>
              <w:rPr>
                <w:rFonts w:ascii="Times New Roman" w:hAnsi="Times New Roman" w:cs="Times New Roman"/>
              </w:rPr>
              <w:t>Mobile</w:t>
            </w:r>
          </w:p>
          <w:p w:rsidR="00D955F2" w:rsidP="00C144FB" w14:paraId="471BFF3E" w14:textId="77777777">
            <w:pPr>
              <w:jc w:val="center"/>
              <w:rPr>
                <w:rFonts w:ascii="Times New Roman" w:hAnsi="Times New Roman" w:cs="Times New Roman"/>
              </w:rPr>
            </w:pPr>
            <w:r>
              <w:rPr>
                <w:rFonts w:ascii="Times New Roman" w:hAnsi="Times New Roman" w:cs="Times New Roman"/>
              </w:rPr>
              <w:t>Workforce</w:t>
            </w:r>
          </w:p>
          <w:p w:rsidR="00D955F2" w:rsidRPr="007F6C8C" w:rsidP="00C144FB" w14:paraId="181BD60D" w14:textId="77777777">
            <w:pPr>
              <w:jc w:val="center"/>
              <w:rPr>
                <w:rFonts w:ascii="Times New Roman" w:hAnsi="Times New Roman" w:cs="Times New Roman"/>
              </w:rPr>
            </w:pPr>
            <w:r>
              <w:rPr>
                <w:rFonts w:ascii="Times New Roman" w:hAnsi="Times New Roman" w:cs="Times New Roman"/>
              </w:rPr>
              <w:t xml:space="preserve">Corporate </w:t>
            </w:r>
          </w:p>
        </w:tc>
        <w:tc>
          <w:tcPr>
            <w:tcW w:w="1718" w:type="dxa"/>
            <w:vAlign w:val="bottom"/>
          </w:tcPr>
          <w:p w:rsidR="00D955F2" w:rsidRPr="002F41D1" w:rsidP="00C144FB" w14:paraId="7EEF731B" w14:textId="127B3C71">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New Applicants for FY18</w:t>
            </w:r>
            <w:r w:rsidRPr="002F41D1" w:rsidR="44A5243C">
              <w:rPr>
                <w:rFonts w:ascii="Times New Roman" w:hAnsi="Times New Roman" w:cs="Times New Roman"/>
                <w:color w:val="000000" w:themeColor="text1"/>
              </w:rPr>
              <w:t xml:space="preserve"> (21)</w:t>
            </w:r>
            <w:r w:rsidRPr="002F41D1">
              <w:rPr>
                <w:rFonts w:ascii="Times New Roman" w:hAnsi="Times New Roman" w:cs="Times New Roman"/>
                <w:color w:val="000000" w:themeColor="text1"/>
              </w:rPr>
              <w:t xml:space="preserve"> FY19</w:t>
            </w:r>
            <w:r w:rsidRPr="002F41D1" w:rsidR="5F2C85D1">
              <w:rPr>
                <w:rFonts w:ascii="Times New Roman" w:hAnsi="Times New Roman" w:cs="Times New Roman"/>
                <w:color w:val="000000" w:themeColor="text1"/>
              </w:rPr>
              <w:t>, (22)</w:t>
            </w:r>
            <w:r w:rsidRPr="002F41D1">
              <w:rPr>
                <w:rFonts w:ascii="Times New Roman" w:hAnsi="Times New Roman" w:cs="Times New Roman"/>
                <w:color w:val="000000" w:themeColor="text1"/>
              </w:rPr>
              <w:t xml:space="preserve"> and FY20 </w:t>
            </w:r>
            <w:r w:rsidRPr="002F41D1" w:rsidR="0899CFD3">
              <w:rPr>
                <w:rFonts w:ascii="Times New Roman" w:hAnsi="Times New Roman" w:cs="Times New Roman"/>
                <w:color w:val="000000" w:themeColor="text1"/>
              </w:rPr>
              <w:t xml:space="preserve">(23) </w:t>
            </w:r>
            <w:r w:rsidRPr="002F41D1">
              <w:rPr>
                <w:rFonts w:ascii="Times New Roman" w:hAnsi="Times New Roman" w:cs="Times New Roman"/>
                <w:color w:val="000000" w:themeColor="text1"/>
              </w:rPr>
              <w:t>for a 3-year period</w:t>
            </w:r>
          </w:p>
        </w:tc>
        <w:tc>
          <w:tcPr>
            <w:tcW w:w="1295" w:type="dxa"/>
            <w:vAlign w:val="center"/>
          </w:tcPr>
          <w:p w:rsidR="00D955F2" w:rsidRPr="002F41D1" w:rsidP="00C144FB" w14:paraId="431FD077" w14:textId="77777777">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170</w:t>
            </w:r>
          </w:p>
        </w:tc>
        <w:tc>
          <w:tcPr>
            <w:tcW w:w="1217" w:type="dxa"/>
            <w:vAlign w:val="center"/>
          </w:tcPr>
          <w:p w:rsidR="00D955F2" w:rsidRPr="00F337D0" w:rsidP="00C144FB" w14:paraId="368D303C" w14:textId="77777777">
            <w:pPr>
              <w:jc w:val="center"/>
              <w:rPr>
                <w:rFonts w:ascii="Times New Roman" w:hAnsi="Times New Roman" w:cs="Times New Roman"/>
              </w:rPr>
            </w:pPr>
            <w:r w:rsidRPr="00F337D0">
              <w:rPr>
                <w:rFonts w:ascii="Times New Roman" w:hAnsi="Times New Roman" w:cs="Times New Roman"/>
              </w:rPr>
              <w:t>1</w:t>
            </w:r>
          </w:p>
        </w:tc>
        <w:tc>
          <w:tcPr>
            <w:tcW w:w="1085" w:type="dxa"/>
            <w:vAlign w:val="center"/>
          </w:tcPr>
          <w:p w:rsidR="00D955F2" w:rsidRPr="002677F7" w:rsidP="00C144FB" w14:paraId="618040D1" w14:textId="77777777">
            <w:pPr>
              <w:jc w:val="center"/>
              <w:rPr>
                <w:rFonts w:ascii="Times New Roman" w:hAnsi="Times New Roman" w:cs="Times New Roman"/>
              </w:rPr>
            </w:pPr>
            <w:r w:rsidRPr="002677F7">
              <w:rPr>
                <w:rFonts w:ascii="Times New Roman" w:hAnsi="Times New Roman" w:cs="Times New Roman"/>
              </w:rPr>
              <w:t>170</w:t>
            </w:r>
          </w:p>
        </w:tc>
        <w:tc>
          <w:tcPr>
            <w:tcW w:w="1009" w:type="dxa"/>
            <w:vAlign w:val="center"/>
          </w:tcPr>
          <w:p w:rsidR="00D955F2" w:rsidRPr="007F6C8C" w:rsidP="00C144FB" w14:paraId="104375A9" w14:textId="77777777">
            <w:pPr>
              <w:jc w:val="center"/>
              <w:rPr>
                <w:rFonts w:ascii="Times New Roman" w:hAnsi="Times New Roman" w:cs="Times New Roman"/>
              </w:rPr>
            </w:pPr>
            <w:r>
              <w:rPr>
                <w:rFonts w:ascii="Times New Roman" w:hAnsi="Times New Roman" w:cs="Times New Roman"/>
              </w:rPr>
              <w:t>200</w:t>
            </w:r>
          </w:p>
        </w:tc>
        <w:tc>
          <w:tcPr>
            <w:tcW w:w="1145" w:type="dxa"/>
            <w:vAlign w:val="center"/>
          </w:tcPr>
          <w:p w:rsidR="00D955F2" w:rsidRPr="007F6C8C" w:rsidP="00C144FB" w14:paraId="07057ECF" w14:textId="77777777">
            <w:pPr>
              <w:jc w:val="center"/>
              <w:rPr>
                <w:rFonts w:ascii="Times New Roman" w:hAnsi="Times New Roman" w:cs="Times New Roman"/>
              </w:rPr>
            </w:pPr>
            <w:r>
              <w:rPr>
                <w:rFonts w:ascii="Times New Roman" w:hAnsi="Times New Roman" w:cs="Times New Roman"/>
              </w:rPr>
              <w:t>34,000</w:t>
            </w:r>
          </w:p>
        </w:tc>
        <w:tc>
          <w:tcPr>
            <w:tcW w:w="1107" w:type="dxa"/>
            <w:vAlign w:val="center"/>
          </w:tcPr>
          <w:p w:rsidR="00D955F2" w:rsidRPr="007F6C8C" w:rsidP="00C144FB" w14:paraId="78DE7754" w14:textId="48E20B8E">
            <w:pPr>
              <w:jc w:val="center"/>
              <w:rPr>
                <w:rFonts w:ascii="Times New Roman" w:hAnsi="Times New Roman" w:cs="Times New Roman"/>
              </w:rPr>
            </w:pPr>
            <w:r>
              <w:rPr>
                <w:rFonts w:ascii="Times New Roman" w:hAnsi="Times New Roman" w:cs="Times New Roman"/>
              </w:rPr>
              <w:t>$</w:t>
            </w:r>
            <w:r w:rsidR="00486921">
              <w:rPr>
                <w:rFonts w:ascii="Times New Roman" w:hAnsi="Times New Roman" w:cs="Times New Roman"/>
              </w:rPr>
              <w:t>47.05</w:t>
            </w:r>
          </w:p>
        </w:tc>
        <w:tc>
          <w:tcPr>
            <w:tcW w:w="2393" w:type="dxa"/>
            <w:vAlign w:val="center"/>
          </w:tcPr>
          <w:p w:rsidR="008674C9" w:rsidP="000C70BC" w14:paraId="4EB5FCA0" w14:textId="137676E1">
            <w:pPr>
              <w:jc w:val="center"/>
              <w:rPr>
                <w:rFonts w:ascii="Times New Roman" w:hAnsi="Times New Roman" w:cs="Times New Roman"/>
              </w:rPr>
            </w:pPr>
          </w:p>
          <w:p w:rsidR="00D955F2" w:rsidRPr="007F6C8C" w:rsidP="00C144FB" w14:paraId="0994D132" w14:textId="42BB5C2C">
            <w:pPr>
              <w:jc w:val="center"/>
              <w:rPr>
                <w:rFonts w:ascii="Times New Roman" w:hAnsi="Times New Roman" w:cs="Times New Roman"/>
              </w:rPr>
            </w:pPr>
            <w:r>
              <w:rPr>
                <w:rFonts w:ascii="Times New Roman" w:hAnsi="Times New Roman" w:cs="Times New Roman"/>
              </w:rPr>
              <w:t>$1,559,700</w:t>
            </w:r>
          </w:p>
        </w:tc>
      </w:tr>
      <w:tr w14:paraId="00B994A2" w14:textId="77777777" w:rsidTr="00C32E91">
        <w:tblPrEx>
          <w:tblW w:w="13186" w:type="dxa"/>
          <w:tblLook w:val="04A0"/>
        </w:tblPrEx>
        <w:tc>
          <w:tcPr>
            <w:tcW w:w="2217" w:type="dxa"/>
            <w:vAlign w:val="bottom"/>
          </w:tcPr>
          <w:p w:rsidR="00D955F2" w:rsidP="00C144FB" w14:paraId="46DD291C" w14:textId="28CBD3EF">
            <w:pPr>
              <w:jc w:val="center"/>
              <w:rPr>
                <w:rFonts w:ascii="Times New Roman" w:hAnsi="Times New Roman" w:cs="Times New Roman"/>
              </w:rPr>
            </w:pPr>
            <w:r>
              <w:rPr>
                <w:rFonts w:ascii="Times New Roman" w:hAnsi="Times New Roman" w:cs="Times New Roman"/>
              </w:rPr>
              <w:t>VPP Application Supplemental/PSM Question</w:t>
            </w:r>
            <w:r w:rsidR="00500E92">
              <w:rPr>
                <w:rFonts w:ascii="Times New Roman" w:hAnsi="Times New Roman" w:cs="Times New Roman"/>
              </w:rPr>
              <w:t>–</w:t>
            </w:r>
            <w:r>
              <w:rPr>
                <w:rFonts w:ascii="Times New Roman" w:hAnsi="Times New Roman" w:cs="Times New Roman"/>
              </w:rPr>
              <w:t>aire - A</w:t>
            </w:r>
          </w:p>
        </w:tc>
        <w:tc>
          <w:tcPr>
            <w:tcW w:w="1718" w:type="dxa"/>
            <w:vAlign w:val="bottom"/>
          </w:tcPr>
          <w:p w:rsidR="00D955F2" w:rsidRPr="002F41D1" w:rsidP="00C144FB" w14:paraId="2D7EE2C7" w14:textId="480E801D">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2</w:t>
            </w:r>
            <w:r w:rsidRPr="002F41D1" w:rsidR="3F37F188">
              <w:rPr>
                <w:rFonts w:ascii="Times New Roman" w:hAnsi="Times New Roman" w:cs="Times New Roman"/>
                <w:color w:val="000000" w:themeColor="text1"/>
              </w:rPr>
              <w:t>5</w:t>
            </w:r>
            <w:r w:rsidRPr="002F41D1">
              <w:rPr>
                <w:rFonts w:ascii="Times New Roman" w:hAnsi="Times New Roman" w:cs="Times New Roman"/>
                <w:color w:val="000000" w:themeColor="text1"/>
              </w:rPr>
              <w:t>% of 170 VPP Applications</w:t>
            </w:r>
          </w:p>
        </w:tc>
        <w:tc>
          <w:tcPr>
            <w:tcW w:w="1295" w:type="dxa"/>
            <w:vAlign w:val="center"/>
          </w:tcPr>
          <w:p w:rsidR="00D955F2" w:rsidRPr="002F41D1" w:rsidP="00C144FB" w14:paraId="77CEAA55" w14:textId="6F55AC87">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42</w:t>
            </w:r>
          </w:p>
        </w:tc>
        <w:tc>
          <w:tcPr>
            <w:tcW w:w="1217" w:type="dxa"/>
            <w:vAlign w:val="center"/>
          </w:tcPr>
          <w:p w:rsidR="00D955F2" w:rsidRPr="00F337D0" w:rsidP="00C144FB" w14:paraId="4E696801" w14:textId="77777777">
            <w:pPr>
              <w:jc w:val="center"/>
              <w:rPr>
                <w:rFonts w:ascii="Times New Roman" w:hAnsi="Times New Roman" w:cs="Times New Roman"/>
              </w:rPr>
            </w:pPr>
            <w:r w:rsidRPr="00F337D0">
              <w:rPr>
                <w:rFonts w:ascii="Times New Roman" w:hAnsi="Times New Roman" w:cs="Times New Roman"/>
              </w:rPr>
              <w:t>1</w:t>
            </w:r>
          </w:p>
        </w:tc>
        <w:tc>
          <w:tcPr>
            <w:tcW w:w="1085" w:type="dxa"/>
            <w:vAlign w:val="center"/>
          </w:tcPr>
          <w:p w:rsidR="00D955F2" w:rsidRPr="002677F7" w:rsidP="00C144FB" w14:paraId="3CC7C235" w14:textId="22E223B9">
            <w:pPr>
              <w:jc w:val="center"/>
              <w:rPr>
                <w:rFonts w:ascii="Times New Roman" w:hAnsi="Times New Roman" w:cs="Times New Roman"/>
              </w:rPr>
            </w:pPr>
            <w:r>
              <w:rPr>
                <w:rFonts w:ascii="Times New Roman" w:hAnsi="Times New Roman" w:cs="Times New Roman"/>
              </w:rPr>
              <w:t>42</w:t>
            </w:r>
          </w:p>
        </w:tc>
        <w:tc>
          <w:tcPr>
            <w:tcW w:w="1009" w:type="dxa"/>
            <w:vAlign w:val="center"/>
          </w:tcPr>
          <w:p w:rsidR="00D955F2" w:rsidP="00C144FB" w14:paraId="56724EE8" w14:textId="77777777">
            <w:pPr>
              <w:jc w:val="center"/>
              <w:rPr>
                <w:rFonts w:ascii="Times New Roman" w:hAnsi="Times New Roman" w:cs="Times New Roman"/>
              </w:rPr>
            </w:pPr>
            <w:r>
              <w:rPr>
                <w:rFonts w:ascii="Times New Roman" w:hAnsi="Times New Roman" w:cs="Times New Roman"/>
              </w:rPr>
              <w:t>40</w:t>
            </w:r>
          </w:p>
        </w:tc>
        <w:tc>
          <w:tcPr>
            <w:tcW w:w="1145" w:type="dxa"/>
            <w:vAlign w:val="center"/>
          </w:tcPr>
          <w:p w:rsidR="00F4219D" w:rsidP="000C70BC" w14:paraId="3B4AE88A" w14:textId="2E8E4A66">
            <w:pPr>
              <w:jc w:val="center"/>
              <w:rPr>
                <w:rFonts w:ascii="Times New Roman" w:hAnsi="Times New Roman" w:cs="Times New Roman"/>
              </w:rPr>
            </w:pPr>
          </w:p>
          <w:p w:rsidR="00D955F2" w:rsidP="00C144FB" w14:paraId="7A4A0A72" w14:textId="4DF2B5F8">
            <w:pPr>
              <w:jc w:val="center"/>
              <w:rPr>
                <w:rFonts w:ascii="Times New Roman" w:hAnsi="Times New Roman" w:cs="Times New Roman"/>
              </w:rPr>
            </w:pPr>
            <w:r>
              <w:rPr>
                <w:rFonts w:ascii="Times New Roman" w:hAnsi="Times New Roman" w:cs="Times New Roman"/>
              </w:rPr>
              <w:t>1,</w:t>
            </w:r>
            <w:r w:rsidR="00F912A0">
              <w:rPr>
                <w:rFonts w:ascii="Times New Roman" w:hAnsi="Times New Roman" w:cs="Times New Roman"/>
              </w:rPr>
              <w:t>680</w:t>
            </w:r>
          </w:p>
        </w:tc>
        <w:tc>
          <w:tcPr>
            <w:tcW w:w="1107" w:type="dxa"/>
            <w:vAlign w:val="center"/>
          </w:tcPr>
          <w:p w:rsidR="00D955F2" w:rsidP="00C144FB" w14:paraId="057FB466" w14:textId="58814194">
            <w:pPr>
              <w:jc w:val="center"/>
              <w:rPr>
                <w:rFonts w:ascii="Times New Roman" w:hAnsi="Times New Roman" w:cs="Times New Roman"/>
              </w:rPr>
            </w:pPr>
            <w:r>
              <w:rPr>
                <w:rFonts w:ascii="Times New Roman" w:hAnsi="Times New Roman" w:cs="Times New Roman"/>
              </w:rPr>
              <w:t>$</w:t>
            </w:r>
            <w:r w:rsidR="00A0242C">
              <w:rPr>
                <w:rFonts w:ascii="Times New Roman" w:hAnsi="Times New Roman" w:cs="Times New Roman"/>
              </w:rPr>
              <w:t>4</w:t>
            </w:r>
            <w:r w:rsidR="00F0229B">
              <w:rPr>
                <w:rFonts w:ascii="Times New Roman" w:hAnsi="Times New Roman" w:cs="Times New Roman"/>
              </w:rPr>
              <w:t>7.05</w:t>
            </w:r>
          </w:p>
        </w:tc>
        <w:tc>
          <w:tcPr>
            <w:tcW w:w="2393" w:type="dxa"/>
            <w:vAlign w:val="center"/>
          </w:tcPr>
          <w:p w:rsidR="00D955F2" w:rsidP="00C144FB" w14:paraId="0F385FA2" w14:textId="544C3A3C">
            <w:pPr>
              <w:jc w:val="center"/>
              <w:rPr>
                <w:rFonts w:ascii="Times New Roman" w:hAnsi="Times New Roman" w:cs="Times New Roman"/>
              </w:rPr>
            </w:pPr>
            <w:r>
              <w:rPr>
                <w:rFonts w:ascii="Times New Roman" w:hAnsi="Times New Roman" w:cs="Times New Roman"/>
              </w:rPr>
              <w:t>$79,</w:t>
            </w:r>
            <w:r w:rsidR="004F68FE">
              <w:rPr>
                <w:rFonts w:ascii="Times New Roman" w:hAnsi="Times New Roman" w:cs="Times New Roman"/>
              </w:rPr>
              <w:t>044</w:t>
            </w:r>
          </w:p>
        </w:tc>
      </w:tr>
      <w:tr w14:paraId="5CE52064" w14:textId="77777777" w:rsidTr="00C32E91">
        <w:tblPrEx>
          <w:tblW w:w="13186" w:type="dxa"/>
          <w:tblLook w:val="04A0"/>
        </w:tblPrEx>
        <w:tc>
          <w:tcPr>
            <w:tcW w:w="2217" w:type="dxa"/>
            <w:vAlign w:val="bottom"/>
          </w:tcPr>
          <w:p w:rsidR="00D955F2" w:rsidP="00C144FB" w14:paraId="6A87C8F7" w14:textId="26728AE8">
            <w:pPr>
              <w:jc w:val="center"/>
              <w:rPr>
                <w:rFonts w:ascii="Times New Roman" w:hAnsi="Times New Roman" w:cs="Times New Roman"/>
              </w:rPr>
            </w:pPr>
            <w:r>
              <w:rPr>
                <w:rFonts w:ascii="Times New Roman" w:hAnsi="Times New Roman" w:cs="Times New Roman"/>
              </w:rPr>
              <w:t>PSM Evaluation/Supplemental Question</w:t>
            </w:r>
            <w:r w:rsidR="00500E92">
              <w:rPr>
                <w:rFonts w:ascii="Times New Roman" w:hAnsi="Times New Roman" w:cs="Times New Roman"/>
              </w:rPr>
              <w:t>–</w:t>
            </w:r>
            <w:r>
              <w:rPr>
                <w:rFonts w:ascii="Times New Roman" w:hAnsi="Times New Roman" w:cs="Times New Roman"/>
              </w:rPr>
              <w:t>aire - B</w:t>
            </w:r>
          </w:p>
        </w:tc>
        <w:tc>
          <w:tcPr>
            <w:tcW w:w="1718" w:type="dxa"/>
            <w:vAlign w:val="bottom"/>
          </w:tcPr>
          <w:p w:rsidR="00D955F2" w:rsidRPr="002F41D1" w:rsidP="00C144FB" w14:paraId="76359BD2" w14:textId="6A188888">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2</w:t>
            </w:r>
            <w:r w:rsidRPr="002F41D1" w:rsidR="5D194D07">
              <w:rPr>
                <w:rFonts w:ascii="Times New Roman" w:hAnsi="Times New Roman" w:cs="Times New Roman"/>
                <w:color w:val="000000" w:themeColor="text1"/>
              </w:rPr>
              <w:t>5</w:t>
            </w:r>
            <w:r w:rsidRPr="002F41D1">
              <w:rPr>
                <w:rFonts w:ascii="Times New Roman" w:hAnsi="Times New Roman" w:cs="Times New Roman"/>
                <w:color w:val="000000" w:themeColor="text1"/>
              </w:rPr>
              <w:t>% of</w:t>
            </w:r>
            <w:r w:rsidRPr="002F41D1" w:rsidR="673EEFCE">
              <w:rPr>
                <w:rFonts w:ascii="Times New Roman" w:hAnsi="Times New Roman" w:cs="Times New Roman"/>
                <w:color w:val="000000" w:themeColor="text1"/>
              </w:rPr>
              <w:t xml:space="preserve"> (1125)</w:t>
            </w:r>
            <w:r w:rsidRPr="002F41D1">
              <w:rPr>
                <w:rFonts w:ascii="Times New Roman" w:hAnsi="Times New Roman" w:cs="Times New Roman"/>
                <w:color w:val="000000" w:themeColor="text1"/>
              </w:rPr>
              <w:t xml:space="preserve"> VPP Participants </w:t>
            </w:r>
          </w:p>
        </w:tc>
        <w:tc>
          <w:tcPr>
            <w:tcW w:w="1295" w:type="dxa"/>
            <w:vAlign w:val="center"/>
          </w:tcPr>
          <w:p w:rsidR="00901570" w:rsidRPr="002F41D1" w:rsidP="00C144FB" w14:paraId="01A7C8C5" w14:textId="454D06C8">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281</w:t>
            </w:r>
          </w:p>
        </w:tc>
        <w:tc>
          <w:tcPr>
            <w:tcW w:w="1217" w:type="dxa"/>
            <w:vAlign w:val="center"/>
          </w:tcPr>
          <w:p w:rsidR="00D955F2" w:rsidRPr="00F337D0" w:rsidP="00C144FB" w14:paraId="1CCDDC40" w14:textId="4867107C">
            <w:pPr>
              <w:jc w:val="center"/>
              <w:rPr>
                <w:rFonts w:ascii="Times New Roman" w:hAnsi="Times New Roman" w:cs="Times New Roman"/>
              </w:rPr>
            </w:pPr>
            <w:r>
              <w:rPr>
                <w:rFonts w:ascii="Times New Roman" w:hAnsi="Times New Roman" w:cs="Times New Roman"/>
              </w:rPr>
              <w:t>(</w:t>
            </w:r>
            <w:r w:rsidR="00E36FB6">
              <w:rPr>
                <w:rFonts w:ascii="Times New Roman" w:hAnsi="Times New Roman" w:cs="Times New Roman"/>
              </w:rPr>
              <w:t>1.562)</w:t>
            </w:r>
          </w:p>
        </w:tc>
        <w:tc>
          <w:tcPr>
            <w:tcW w:w="1085" w:type="dxa"/>
            <w:vAlign w:val="center"/>
          </w:tcPr>
          <w:p w:rsidR="00E926F1" w:rsidP="00C144FB" w14:paraId="2176A044" w14:textId="7625ADDC">
            <w:pPr>
              <w:jc w:val="center"/>
              <w:rPr>
                <w:rFonts w:ascii="Times New Roman" w:hAnsi="Times New Roman" w:cs="Times New Roman"/>
              </w:rPr>
            </w:pPr>
          </w:p>
          <w:p w:rsidR="00D955F2" w:rsidRPr="002677F7" w:rsidP="00C144FB" w14:paraId="20873CF3" w14:textId="2BB739E3">
            <w:pPr>
              <w:jc w:val="center"/>
              <w:rPr>
                <w:rFonts w:ascii="Times New Roman" w:hAnsi="Times New Roman" w:cs="Times New Roman"/>
              </w:rPr>
            </w:pPr>
            <w:r>
              <w:rPr>
                <w:rFonts w:ascii="Times New Roman" w:hAnsi="Times New Roman" w:cs="Times New Roman"/>
              </w:rPr>
              <w:t>439</w:t>
            </w:r>
          </w:p>
        </w:tc>
        <w:tc>
          <w:tcPr>
            <w:tcW w:w="1009" w:type="dxa"/>
            <w:vAlign w:val="center"/>
          </w:tcPr>
          <w:p w:rsidR="00D955F2" w:rsidP="00C144FB" w14:paraId="7F39F002" w14:textId="77777777">
            <w:pPr>
              <w:jc w:val="center"/>
              <w:rPr>
                <w:rFonts w:ascii="Times New Roman" w:hAnsi="Times New Roman" w:cs="Times New Roman"/>
              </w:rPr>
            </w:pPr>
            <w:r>
              <w:rPr>
                <w:rFonts w:ascii="Times New Roman" w:hAnsi="Times New Roman" w:cs="Times New Roman"/>
              </w:rPr>
              <w:t>20</w:t>
            </w:r>
          </w:p>
        </w:tc>
        <w:tc>
          <w:tcPr>
            <w:tcW w:w="1145" w:type="dxa"/>
            <w:vAlign w:val="center"/>
          </w:tcPr>
          <w:p w:rsidR="007D0ED1" w:rsidP="000C70BC" w14:paraId="4B434137" w14:textId="1E8BCE34">
            <w:pPr>
              <w:jc w:val="center"/>
              <w:rPr>
                <w:rFonts w:ascii="Times New Roman" w:hAnsi="Times New Roman" w:cs="Times New Roman"/>
              </w:rPr>
            </w:pPr>
          </w:p>
          <w:p w:rsidR="00D955F2" w:rsidP="00C144FB" w14:paraId="6CB967FC" w14:textId="0082DC69">
            <w:pPr>
              <w:jc w:val="center"/>
              <w:rPr>
                <w:rFonts w:ascii="Times New Roman" w:hAnsi="Times New Roman" w:cs="Times New Roman"/>
              </w:rPr>
            </w:pPr>
            <w:r>
              <w:rPr>
                <w:rFonts w:ascii="Times New Roman" w:hAnsi="Times New Roman" w:cs="Times New Roman"/>
              </w:rPr>
              <w:t>8,780</w:t>
            </w:r>
          </w:p>
        </w:tc>
        <w:tc>
          <w:tcPr>
            <w:tcW w:w="1107" w:type="dxa"/>
            <w:vAlign w:val="center"/>
          </w:tcPr>
          <w:p w:rsidR="00917DEC" w:rsidP="000C70BC" w14:paraId="0882AC7E" w14:textId="07091979">
            <w:pPr>
              <w:jc w:val="center"/>
              <w:rPr>
                <w:rFonts w:ascii="Times New Roman" w:hAnsi="Times New Roman" w:cs="Times New Roman"/>
              </w:rPr>
            </w:pPr>
          </w:p>
          <w:p w:rsidR="00D955F2" w:rsidP="00C144FB" w14:paraId="1FD71C52" w14:textId="7D8F37A5">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B8495C" w14:paraId="1A662D50" w14:textId="63E4BA63">
            <w:pPr>
              <w:jc w:val="center"/>
              <w:rPr>
                <w:rFonts w:ascii="Times New Roman" w:hAnsi="Times New Roman" w:cs="Times New Roman"/>
              </w:rPr>
            </w:pPr>
            <w:r>
              <w:rPr>
                <w:rFonts w:ascii="Times New Roman" w:hAnsi="Times New Roman" w:cs="Times New Roman"/>
              </w:rPr>
              <w:t>$413,099</w:t>
            </w:r>
          </w:p>
        </w:tc>
      </w:tr>
      <w:tr w14:paraId="62BF3D4F" w14:textId="77777777" w:rsidTr="00C32E91">
        <w:tblPrEx>
          <w:tblW w:w="13186" w:type="dxa"/>
          <w:tblLook w:val="04A0"/>
        </w:tblPrEx>
        <w:tc>
          <w:tcPr>
            <w:tcW w:w="2217" w:type="dxa"/>
            <w:vAlign w:val="bottom"/>
          </w:tcPr>
          <w:p w:rsidR="00D955F2" w:rsidP="00C144FB" w14:paraId="5D187D5C" w14:textId="77777777">
            <w:pPr>
              <w:jc w:val="center"/>
              <w:rPr>
                <w:rFonts w:ascii="Times New Roman" w:hAnsi="Times New Roman" w:cs="Times New Roman"/>
              </w:rPr>
            </w:pPr>
            <w:r>
              <w:rPr>
                <w:rFonts w:ascii="Times New Roman" w:hAnsi="Times New Roman" w:cs="Times New Roman"/>
              </w:rPr>
              <w:t>VPP Annual Self-Evaluation</w:t>
            </w:r>
          </w:p>
        </w:tc>
        <w:tc>
          <w:tcPr>
            <w:tcW w:w="1718" w:type="dxa"/>
            <w:vAlign w:val="bottom"/>
          </w:tcPr>
          <w:p w:rsidR="00D955F2" w:rsidRPr="002F41D1" w:rsidP="00C144FB" w14:paraId="0F8E14E2" w14:textId="52ADAB79">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 xml:space="preserve"> (11</w:t>
            </w:r>
            <w:r w:rsidRPr="002F41D1" w:rsidR="1A221F77">
              <w:rPr>
                <w:rFonts w:ascii="Times New Roman" w:hAnsi="Times New Roman" w:cs="Times New Roman"/>
                <w:color w:val="000000" w:themeColor="text1"/>
              </w:rPr>
              <w:t>48</w:t>
            </w:r>
            <w:r w:rsidRPr="002F41D1">
              <w:rPr>
                <w:rFonts w:ascii="Times New Roman" w:hAnsi="Times New Roman" w:cs="Times New Roman"/>
                <w:color w:val="000000" w:themeColor="text1"/>
              </w:rPr>
              <w:t>) @ beginning of FY2</w:t>
            </w:r>
            <w:r w:rsidRPr="002F41D1" w:rsidR="11BE8BA0">
              <w:rPr>
                <w:rFonts w:ascii="Times New Roman" w:hAnsi="Times New Roman" w:cs="Times New Roman"/>
                <w:color w:val="000000" w:themeColor="text1"/>
              </w:rPr>
              <w:t>4</w:t>
            </w:r>
            <w:r w:rsidRPr="002F41D1">
              <w:rPr>
                <w:rFonts w:ascii="Times New Roman" w:hAnsi="Times New Roman" w:cs="Times New Roman"/>
                <w:color w:val="000000" w:themeColor="text1"/>
              </w:rPr>
              <w:t xml:space="preserve">  </w:t>
            </w:r>
          </w:p>
        </w:tc>
        <w:tc>
          <w:tcPr>
            <w:tcW w:w="1295" w:type="dxa"/>
            <w:vAlign w:val="center"/>
          </w:tcPr>
          <w:p w:rsidR="001117D4" w:rsidRPr="002F41D1" w:rsidP="00C144FB" w14:paraId="58C3C923" w14:textId="3E089149">
            <w:pPr>
              <w:jc w:val="center"/>
              <w:rPr>
                <w:rFonts w:ascii="Times New Roman" w:hAnsi="Times New Roman" w:cs="Times New Roman"/>
                <w:color w:val="000000" w:themeColor="text1"/>
              </w:rPr>
            </w:pPr>
            <w:r w:rsidRPr="002F41D1">
              <w:rPr>
                <w:rFonts w:ascii="Times New Roman" w:hAnsi="Times New Roman" w:cs="Times New Roman"/>
                <w:color w:val="000000" w:themeColor="text1"/>
              </w:rPr>
              <w:t>11</w:t>
            </w:r>
            <w:r w:rsidRPr="002F41D1" w:rsidR="2B4C4A79">
              <w:rPr>
                <w:rFonts w:ascii="Times New Roman" w:hAnsi="Times New Roman" w:cs="Times New Roman"/>
                <w:color w:val="000000" w:themeColor="text1"/>
              </w:rPr>
              <w:t>48</w:t>
            </w:r>
          </w:p>
        </w:tc>
        <w:tc>
          <w:tcPr>
            <w:tcW w:w="1217" w:type="dxa"/>
            <w:vAlign w:val="center"/>
          </w:tcPr>
          <w:p w:rsidR="00D955F2" w:rsidRPr="00F337D0" w:rsidP="00C144FB" w14:paraId="6A0835E7" w14:textId="49F0F101">
            <w:pPr>
              <w:jc w:val="center"/>
              <w:rPr>
                <w:rFonts w:ascii="Times New Roman" w:hAnsi="Times New Roman" w:cs="Times New Roman"/>
              </w:rPr>
            </w:pPr>
            <w:r w:rsidRPr="00F337D0">
              <w:rPr>
                <w:rFonts w:ascii="Times New Roman" w:hAnsi="Times New Roman" w:cs="Times New Roman"/>
              </w:rPr>
              <w:t>1</w:t>
            </w:r>
          </w:p>
        </w:tc>
        <w:tc>
          <w:tcPr>
            <w:tcW w:w="1085" w:type="dxa"/>
            <w:vAlign w:val="center"/>
          </w:tcPr>
          <w:p w:rsidR="00D955F2" w:rsidRPr="002677F7" w:rsidP="00C32E91" w14:paraId="5808D83A" w14:textId="4EDE3BA6">
            <w:pPr>
              <w:jc w:val="center"/>
              <w:rPr>
                <w:rFonts w:ascii="Times New Roman" w:hAnsi="Times New Roman" w:cs="Times New Roman"/>
              </w:rPr>
            </w:pPr>
            <w:r>
              <w:rPr>
                <w:rFonts w:ascii="Times New Roman" w:hAnsi="Times New Roman" w:cs="Times New Roman"/>
              </w:rPr>
              <w:t>1,148</w:t>
            </w:r>
          </w:p>
        </w:tc>
        <w:tc>
          <w:tcPr>
            <w:tcW w:w="1009" w:type="dxa"/>
            <w:vAlign w:val="center"/>
          </w:tcPr>
          <w:p w:rsidR="00D955F2" w:rsidP="00C144FB" w14:paraId="665C05D4" w14:textId="77777777">
            <w:pPr>
              <w:jc w:val="center"/>
              <w:rPr>
                <w:rFonts w:ascii="Times New Roman" w:hAnsi="Times New Roman" w:cs="Times New Roman"/>
              </w:rPr>
            </w:pPr>
            <w:r>
              <w:rPr>
                <w:rFonts w:ascii="Times New Roman" w:hAnsi="Times New Roman" w:cs="Times New Roman"/>
              </w:rPr>
              <w:t>20</w:t>
            </w:r>
          </w:p>
        </w:tc>
        <w:tc>
          <w:tcPr>
            <w:tcW w:w="1145" w:type="dxa"/>
            <w:vAlign w:val="center"/>
          </w:tcPr>
          <w:p w:rsidR="00D955F2" w:rsidP="00C144FB" w14:paraId="73589145" w14:textId="327243A7">
            <w:pPr>
              <w:jc w:val="center"/>
              <w:rPr>
                <w:rFonts w:ascii="Times New Roman" w:hAnsi="Times New Roman" w:cs="Times New Roman"/>
              </w:rPr>
            </w:pPr>
            <w:r>
              <w:rPr>
                <w:rFonts w:ascii="Times New Roman" w:hAnsi="Times New Roman" w:cs="Times New Roman"/>
              </w:rPr>
              <w:t>22,</w:t>
            </w:r>
            <w:r w:rsidR="00FF724E">
              <w:rPr>
                <w:rFonts w:ascii="Times New Roman" w:hAnsi="Times New Roman" w:cs="Times New Roman"/>
              </w:rPr>
              <w:t>960</w:t>
            </w:r>
          </w:p>
        </w:tc>
        <w:tc>
          <w:tcPr>
            <w:tcW w:w="1107" w:type="dxa"/>
            <w:vAlign w:val="center"/>
          </w:tcPr>
          <w:p w:rsidR="00812D78" w:rsidP="00CB4A0A" w14:paraId="1E043383" w14:textId="18259918">
            <w:pPr>
              <w:jc w:val="center"/>
              <w:rPr>
                <w:rFonts w:ascii="Times New Roman" w:hAnsi="Times New Roman" w:cs="Times New Roman"/>
              </w:rPr>
            </w:pPr>
          </w:p>
          <w:p w:rsidR="00727047" w:rsidP="00C144FB" w14:paraId="27C9FC8E" w14:textId="423C7D69">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C32E91" w14:paraId="0AEA8A10" w14:textId="55DC8348">
            <w:pPr>
              <w:jc w:val="center"/>
              <w:rPr>
                <w:rFonts w:ascii="Times New Roman" w:hAnsi="Times New Roman" w:cs="Times New Roman"/>
              </w:rPr>
            </w:pPr>
            <w:r>
              <w:rPr>
                <w:rFonts w:ascii="Times New Roman" w:hAnsi="Times New Roman" w:cs="Times New Roman"/>
              </w:rPr>
              <w:t>$1,080,268</w:t>
            </w:r>
          </w:p>
        </w:tc>
      </w:tr>
      <w:tr w14:paraId="0CFAA73F" w14:textId="77777777" w:rsidTr="00C32E91">
        <w:tblPrEx>
          <w:tblW w:w="13186" w:type="dxa"/>
          <w:tblLook w:val="04A0"/>
        </w:tblPrEx>
        <w:tc>
          <w:tcPr>
            <w:tcW w:w="2217" w:type="dxa"/>
            <w:shd w:val="clear" w:color="auto" w:fill="F2F2F2" w:themeFill="background1" w:themeFillShade="F2"/>
            <w:vAlign w:val="bottom"/>
          </w:tcPr>
          <w:p w:rsidR="00D955F2" w:rsidRPr="00262C66" w:rsidP="00C144FB" w14:paraId="5D9FF410" w14:textId="77777777">
            <w:pPr>
              <w:jc w:val="center"/>
              <w:rPr>
                <w:rFonts w:ascii="Times New Roman" w:hAnsi="Times New Roman" w:cs="Times New Roman"/>
                <w:b/>
              </w:rPr>
            </w:pPr>
            <w:r>
              <w:rPr>
                <w:rFonts w:ascii="Times New Roman" w:hAnsi="Times New Roman" w:cs="Times New Roman"/>
                <w:b/>
              </w:rPr>
              <w:t xml:space="preserve">Subtotal </w:t>
            </w:r>
          </w:p>
        </w:tc>
        <w:tc>
          <w:tcPr>
            <w:tcW w:w="1718" w:type="dxa"/>
            <w:shd w:val="clear" w:color="auto" w:fill="F2F2F2" w:themeFill="background1" w:themeFillShade="F2"/>
            <w:vAlign w:val="bottom"/>
          </w:tcPr>
          <w:p w:rsidR="00D955F2" w:rsidRPr="002F41D1" w:rsidP="00C144FB" w14:paraId="5C62E706" w14:textId="77777777">
            <w:pPr>
              <w:jc w:val="center"/>
              <w:rPr>
                <w:rFonts w:ascii="Times New Roman" w:hAnsi="Times New Roman" w:cs="Times New Roman"/>
              </w:rPr>
            </w:pPr>
            <w:r w:rsidRPr="002F41D1">
              <w:rPr>
                <w:rFonts w:ascii="Times New Roman" w:hAnsi="Times New Roman" w:cs="Times New Roman"/>
              </w:rPr>
              <w:t>--</w:t>
            </w:r>
          </w:p>
        </w:tc>
        <w:tc>
          <w:tcPr>
            <w:tcW w:w="1295" w:type="dxa"/>
            <w:shd w:val="clear" w:color="auto" w:fill="F2F2F2" w:themeFill="background1" w:themeFillShade="F2"/>
            <w:vAlign w:val="center"/>
          </w:tcPr>
          <w:p w:rsidR="00D955F2" w:rsidRPr="002F41D1" w:rsidP="00C144FB" w14:paraId="5945A985" w14:textId="77777777">
            <w:pPr>
              <w:jc w:val="center"/>
              <w:rPr>
                <w:rFonts w:ascii="Times New Roman" w:hAnsi="Times New Roman" w:cs="Times New Roman"/>
              </w:rPr>
            </w:pPr>
            <w:r w:rsidRPr="002F41D1">
              <w:rPr>
                <w:rFonts w:ascii="Times New Roman" w:hAnsi="Times New Roman" w:cs="Times New Roman"/>
              </w:rPr>
              <w:t>--</w:t>
            </w:r>
          </w:p>
        </w:tc>
        <w:tc>
          <w:tcPr>
            <w:tcW w:w="1217" w:type="dxa"/>
            <w:shd w:val="clear" w:color="auto" w:fill="F2F2F2" w:themeFill="background1" w:themeFillShade="F2"/>
            <w:vAlign w:val="center"/>
          </w:tcPr>
          <w:p w:rsidR="00D955F2" w:rsidRPr="00F337D0" w:rsidP="00C144FB" w14:paraId="60853313" w14:textId="77777777">
            <w:pPr>
              <w:jc w:val="center"/>
              <w:rPr>
                <w:rFonts w:ascii="Times New Roman" w:hAnsi="Times New Roman" w:cs="Times New Roman"/>
              </w:rPr>
            </w:pPr>
            <w:r w:rsidRPr="00F337D0">
              <w:rPr>
                <w:rFonts w:ascii="Times New Roman" w:hAnsi="Times New Roman" w:cs="Times New Roman"/>
              </w:rPr>
              <w:t>--</w:t>
            </w:r>
          </w:p>
        </w:tc>
        <w:tc>
          <w:tcPr>
            <w:tcW w:w="1085" w:type="dxa"/>
            <w:shd w:val="clear" w:color="auto" w:fill="F2F2F2" w:themeFill="background1" w:themeFillShade="F2"/>
            <w:vAlign w:val="center"/>
          </w:tcPr>
          <w:p w:rsidR="00D955F2" w:rsidRPr="00262C66" w:rsidP="00C144FB" w14:paraId="71053EFC" w14:textId="078CC3E5">
            <w:pPr>
              <w:jc w:val="center"/>
              <w:rPr>
                <w:rFonts w:ascii="Times New Roman" w:hAnsi="Times New Roman" w:cs="Times New Roman"/>
                <w:b/>
              </w:rPr>
            </w:pPr>
            <w:r>
              <w:rPr>
                <w:rFonts w:ascii="Times New Roman" w:hAnsi="Times New Roman" w:cs="Times New Roman"/>
                <w:b/>
              </w:rPr>
              <w:t>1,799</w:t>
            </w:r>
          </w:p>
        </w:tc>
        <w:tc>
          <w:tcPr>
            <w:tcW w:w="1009" w:type="dxa"/>
            <w:shd w:val="clear" w:color="auto" w:fill="F2F2F2" w:themeFill="background1" w:themeFillShade="F2"/>
            <w:vAlign w:val="center"/>
          </w:tcPr>
          <w:p w:rsidR="00D955F2" w:rsidP="00C144FB" w14:paraId="714E36A4"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center"/>
          </w:tcPr>
          <w:p w:rsidR="00D955F2" w:rsidRPr="00262C66" w:rsidP="00C144FB" w14:paraId="60931D66" w14:textId="33ED1CC8">
            <w:pPr>
              <w:jc w:val="center"/>
              <w:rPr>
                <w:rFonts w:ascii="Times New Roman" w:hAnsi="Times New Roman" w:cs="Times New Roman"/>
                <w:b/>
              </w:rPr>
            </w:pPr>
            <w:r>
              <w:rPr>
                <w:rFonts w:ascii="Times New Roman" w:hAnsi="Times New Roman" w:cs="Times New Roman"/>
                <w:b/>
              </w:rPr>
              <w:t>67</w:t>
            </w:r>
            <w:r w:rsidR="008B734C">
              <w:rPr>
                <w:rFonts w:ascii="Times New Roman" w:hAnsi="Times New Roman" w:cs="Times New Roman"/>
                <w:b/>
              </w:rPr>
              <w:t>,420</w:t>
            </w:r>
          </w:p>
        </w:tc>
        <w:tc>
          <w:tcPr>
            <w:tcW w:w="1107" w:type="dxa"/>
            <w:shd w:val="clear" w:color="auto" w:fill="F2F2F2" w:themeFill="background1" w:themeFillShade="F2"/>
            <w:vAlign w:val="center"/>
          </w:tcPr>
          <w:p w:rsidR="00D955F2" w:rsidRPr="00262C66" w:rsidP="00C144FB" w14:paraId="06DBBA95"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center"/>
          </w:tcPr>
          <w:p w:rsidR="00D955F2" w:rsidRPr="00262C66" w:rsidP="00C144FB" w14:paraId="3691A884" w14:textId="6B23D0D8">
            <w:pPr>
              <w:jc w:val="center"/>
              <w:rPr>
                <w:rFonts w:ascii="Times New Roman" w:hAnsi="Times New Roman" w:cs="Times New Roman"/>
                <w:b/>
              </w:rPr>
            </w:pPr>
            <w:r>
              <w:rPr>
                <w:rFonts w:ascii="Times New Roman" w:hAnsi="Times New Roman" w:cs="Times New Roman"/>
                <w:b/>
              </w:rPr>
              <w:t>$3,132,111</w:t>
            </w:r>
          </w:p>
        </w:tc>
      </w:tr>
      <w:tr w14:paraId="1619ABFB" w14:textId="77777777" w:rsidTr="6C870818">
        <w:tblPrEx>
          <w:tblW w:w="13186" w:type="dxa"/>
          <w:tblLook w:val="04A0"/>
        </w:tblPrEx>
        <w:tc>
          <w:tcPr>
            <w:tcW w:w="13186" w:type="dxa"/>
            <w:gridSpan w:val="9"/>
            <w:shd w:val="clear" w:color="auto" w:fill="D9D9D9" w:themeFill="background1" w:themeFillShade="D9"/>
            <w:vAlign w:val="bottom"/>
          </w:tcPr>
          <w:p w:rsidR="00D955F2" w:rsidRPr="002F41D1" w:rsidP="00C144FB" w14:paraId="06EEE6D2" w14:textId="799E07BB">
            <w:pPr>
              <w:jc w:val="center"/>
              <w:rPr>
                <w:rFonts w:ascii="Times New Roman" w:hAnsi="Times New Roman" w:cs="Times New Roman"/>
                <w:b/>
              </w:rPr>
            </w:pPr>
            <w:r w:rsidRPr="002F41D1">
              <w:rPr>
                <w:rFonts w:ascii="Times New Roman" w:hAnsi="Times New Roman" w:cs="Times New Roman"/>
                <w:b/>
              </w:rPr>
              <w:t>Special Government Employees (SGE)</w:t>
            </w:r>
          </w:p>
        </w:tc>
      </w:tr>
      <w:tr w14:paraId="0B572632" w14:textId="77777777" w:rsidTr="00C32E91">
        <w:tblPrEx>
          <w:tblW w:w="13186" w:type="dxa"/>
          <w:tblLook w:val="04A0"/>
        </w:tblPrEx>
        <w:tc>
          <w:tcPr>
            <w:tcW w:w="2217" w:type="dxa"/>
            <w:vAlign w:val="bottom"/>
          </w:tcPr>
          <w:p w:rsidR="00D955F2" w:rsidRPr="007E6F04" w:rsidP="00C144FB" w14:paraId="71E77DAB" w14:textId="77777777">
            <w:pPr>
              <w:jc w:val="center"/>
              <w:rPr>
                <w:rFonts w:ascii="Times New Roman" w:hAnsi="Times New Roman" w:cs="Times New Roman"/>
              </w:rPr>
            </w:pPr>
            <w:r>
              <w:rPr>
                <w:rFonts w:ascii="Times New Roman" w:hAnsi="Times New Roman" w:cs="Times New Roman"/>
              </w:rPr>
              <w:t>General Eligibility Information Sheet</w:t>
            </w:r>
          </w:p>
        </w:tc>
        <w:tc>
          <w:tcPr>
            <w:tcW w:w="1718" w:type="dxa"/>
            <w:vAlign w:val="bottom"/>
          </w:tcPr>
          <w:p w:rsidR="00D955F2" w:rsidRPr="002F41D1" w:rsidP="00C144FB" w14:paraId="58CCFFE2" w14:textId="2F0AABB8">
            <w:pPr>
              <w:jc w:val="center"/>
              <w:rPr>
                <w:rFonts w:ascii="Times New Roman" w:hAnsi="Times New Roman" w:cs="Times New Roman"/>
              </w:rPr>
            </w:pPr>
            <w:r w:rsidRPr="002F41D1">
              <w:rPr>
                <w:rFonts w:ascii="Times New Roman" w:hAnsi="Times New Roman" w:cs="Times New Roman"/>
              </w:rPr>
              <w:t>Average for 3-year FY</w:t>
            </w:r>
            <w:r w:rsidRPr="002F41D1" w:rsidR="09249D7A">
              <w:rPr>
                <w:rFonts w:ascii="Times New Roman" w:hAnsi="Times New Roman" w:cs="Times New Roman"/>
              </w:rPr>
              <w:t>2</w:t>
            </w:r>
            <w:r w:rsidRPr="002F41D1" w:rsidR="2DC74F3B">
              <w:rPr>
                <w:rFonts w:ascii="Times New Roman" w:hAnsi="Times New Roman" w:cs="Times New Roman"/>
              </w:rPr>
              <w:t>1</w:t>
            </w:r>
            <w:r w:rsidRPr="002F41D1">
              <w:rPr>
                <w:rFonts w:ascii="Times New Roman" w:hAnsi="Times New Roman" w:cs="Times New Roman"/>
              </w:rPr>
              <w:t>, FY</w:t>
            </w:r>
            <w:r w:rsidRPr="002F41D1" w:rsidR="29163D2A">
              <w:rPr>
                <w:rFonts w:ascii="Times New Roman" w:hAnsi="Times New Roman" w:cs="Times New Roman"/>
              </w:rPr>
              <w:t xml:space="preserve"> </w:t>
            </w:r>
            <w:r w:rsidRPr="002F41D1" w:rsidR="4FB7518B">
              <w:rPr>
                <w:rFonts w:ascii="Times New Roman" w:hAnsi="Times New Roman" w:cs="Times New Roman"/>
              </w:rPr>
              <w:t>22</w:t>
            </w:r>
            <w:r w:rsidRPr="002F41D1">
              <w:rPr>
                <w:rFonts w:ascii="Times New Roman" w:hAnsi="Times New Roman" w:cs="Times New Roman"/>
              </w:rPr>
              <w:t>, and FY</w:t>
            </w:r>
            <w:r w:rsidRPr="002F41D1" w:rsidR="0F8B33DE">
              <w:rPr>
                <w:rFonts w:ascii="Times New Roman" w:hAnsi="Times New Roman" w:cs="Times New Roman"/>
              </w:rPr>
              <w:t xml:space="preserve"> </w:t>
            </w:r>
            <w:r w:rsidRPr="002F41D1" w:rsidR="2E7E0FFB">
              <w:rPr>
                <w:rFonts w:ascii="Times New Roman" w:hAnsi="Times New Roman" w:cs="Times New Roman"/>
              </w:rPr>
              <w:t>23</w:t>
            </w:r>
          </w:p>
        </w:tc>
        <w:tc>
          <w:tcPr>
            <w:tcW w:w="1295" w:type="dxa"/>
            <w:vAlign w:val="center"/>
          </w:tcPr>
          <w:p w:rsidR="00D955F2" w:rsidRPr="002F41D1" w:rsidP="00C144FB" w14:paraId="4B815732" w14:textId="72A23355">
            <w:pPr>
              <w:jc w:val="center"/>
              <w:rPr>
                <w:rFonts w:ascii="Times New Roman" w:hAnsi="Times New Roman" w:cs="Times New Roman"/>
              </w:rPr>
            </w:pPr>
            <w:r w:rsidRPr="002F41D1">
              <w:rPr>
                <w:rFonts w:ascii="Times New Roman" w:hAnsi="Times New Roman" w:cs="Times New Roman"/>
              </w:rPr>
              <w:t>450</w:t>
            </w:r>
          </w:p>
        </w:tc>
        <w:tc>
          <w:tcPr>
            <w:tcW w:w="1217" w:type="dxa"/>
            <w:vAlign w:val="bottom"/>
          </w:tcPr>
          <w:p w:rsidR="00D955F2" w:rsidRPr="00F337D0" w:rsidP="00C144FB" w14:paraId="3BFAE7B1" w14:textId="77777777">
            <w:pPr>
              <w:jc w:val="center"/>
              <w:rPr>
                <w:rFonts w:ascii="Times New Roman" w:hAnsi="Times New Roman" w:cs="Times New Roman"/>
              </w:rPr>
            </w:pPr>
            <w:r w:rsidRPr="00F337D0">
              <w:rPr>
                <w:rFonts w:ascii="Times New Roman" w:hAnsi="Times New Roman" w:cs="Times New Roman"/>
              </w:rPr>
              <w:t xml:space="preserve">0.33 </w:t>
            </w:r>
          </w:p>
          <w:p w:rsidR="00D955F2" w:rsidRPr="00F337D0" w:rsidP="00C144FB" w14:paraId="23973291" w14:textId="77777777">
            <w:pPr>
              <w:jc w:val="center"/>
              <w:rPr>
                <w:rFonts w:ascii="Times New Roman" w:hAnsi="Times New Roman" w:cs="Times New Roman"/>
              </w:rPr>
            </w:pPr>
            <w:r w:rsidRPr="00F337D0">
              <w:rPr>
                <w:rFonts w:ascii="Times New Roman" w:hAnsi="Times New Roman" w:cs="Times New Roman"/>
              </w:rPr>
              <w:t>(1 every 3 years)</w:t>
            </w:r>
          </w:p>
        </w:tc>
        <w:tc>
          <w:tcPr>
            <w:tcW w:w="1085" w:type="dxa"/>
            <w:vAlign w:val="center"/>
          </w:tcPr>
          <w:p w:rsidR="00740814" w:rsidP="00C144FB" w14:paraId="5EFC5E2E" w14:textId="2943AC39">
            <w:pPr>
              <w:jc w:val="center"/>
              <w:rPr>
                <w:rFonts w:ascii="Times New Roman" w:hAnsi="Times New Roman" w:cs="Times New Roman"/>
              </w:rPr>
            </w:pPr>
          </w:p>
          <w:p w:rsidR="00D955F2" w:rsidRPr="002677F7" w:rsidP="00C144FB" w14:paraId="7A7BA02A" w14:textId="11291CF6">
            <w:pPr>
              <w:jc w:val="center"/>
              <w:rPr>
                <w:rFonts w:ascii="Times New Roman" w:hAnsi="Times New Roman" w:cs="Times New Roman"/>
              </w:rPr>
            </w:pPr>
            <w:r>
              <w:rPr>
                <w:rFonts w:ascii="Times New Roman" w:hAnsi="Times New Roman" w:cs="Times New Roman"/>
              </w:rPr>
              <w:t>149</w:t>
            </w:r>
          </w:p>
        </w:tc>
        <w:tc>
          <w:tcPr>
            <w:tcW w:w="1009" w:type="dxa"/>
            <w:vAlign w:val="center"/>
          </w:tcPr>
          <w:p w:rsidR="00D955F2" w:rsidP="00C144FB" w14:paraId="73BC7400" w14:textId="77777777">
            <w:pPr>
              <w:jc w:val="center"/>
              <w:rPr>
                <w:rFonts w:ascii="Times New Roman" w:hAnsi="Times New Roman" w:cs="Times New Roman"/>
              </w:rPr>
            </w:pPr>
            <w:r>
              <w:rPr>
                <w:rFonts w:ascii="Times New Roman" w:hAnsi="Times New Roman" w:cs="Times New Roman"/>
              </w:rPr>
              <w:t>10/60</w:t>
            </w:r>
          </w:p>
        </w:tc>
        <w:tc>
          <w:tcPr>
            <w:tcW w:w="1145" w:type="dxa"/>
            <w:vAlign w:val="center"/>
          </w:tcPr>
          <w:p w:rsidR="00D955F2" w:rsidP="00C144FB" w14:paraId="1FBB10E0" w14:textId="1F0B4717">
            <w:pPr>
              <w:jc w:val="center"/>
              <w:rPr>
                <w:rFonts w:ascii="Times New Roman" w:hAnsi="Times New Roman" w:cs="Times New Roman"/>
              </w:rPr>
            </w:pPr>
            <w:r>
              <w:rPr>
                <w:rFonts w:ascii="Times New Roman" w:hAnsi="Times New Roman" w:cs="Times New Roman"/>
              </w:rPr>
              <w:t>25</w:t>
            </w:r>
          </w:p>
        </w:tc>
        <w:tc>
          <w:tcPr>
            <w:tcW w:w="1107" w:type="dxa"/>
            <w:vAlign w:val="center"/>
          </w:tcPr>
          <w:p w:rsidR="00D955F2" w:rsidP="00C144FB" w14:paraId="66831200" w14:textId="69830AF4">
            <w:pPr>
              <w:jc w:val="center"/>
              <w:rPr>
                <w:rFonts w:ascii="Times New Roman" w:hAnsi="Times New Roman" w:cs="Times New Roman"/>
              </w:rPr>
            </w:pPr>
            <w:r>
              <w:rPr>
                <w:rFonts w:ascii="Times New Roman" w:hAnsi="Times New Roman" w:cs="Times New Roman"/>
              </w:rPr>
              <w:t>$</w:t>
            </w:r>
            <w:r w:rsidR="00774EEA">
              <w:rPr>
                <w:rFonts w:ascii="Times New Roman" w:hAnsi="Times New Roman" w:cs="Times New Roman"/>
              </w:rPr>
              <w:t>4</w:t>
            </w:r>
            <w:r w:rsidR="00DE6D93">
              <w:rPr>
                <w:rFonts w:ascii="Times New Roman" w:hAnsi="Times New Roman" w:cs="Times New Roman"/>
              </w:rPr>
              <w:t>7.05</w:t>
            </w:r>
          </w:p>
        </w:tc>
        <w:tc>
          <w:tcPr>
            <w:tcW w:w="2393" w:type="dxa"/>
            <w:vAlign w:val="center"/>
          </w:tcPr>
          <w:p w:rsidR="001E35E2" w:rsidP="00C144FB" w14:paraId="49403CC2" w14:textId="08A5ED12">
            <w:pPr>
              <w:jc w:val="center"/>
              <w:rPr>
                <w:rFonts w:ascii="Times New Roman" w:hAnsi="Times New Roman" w:cs="Times New Roman"/>
              </w:rPr>
            </w:pPr>
          </w:p>
          <w:p w:rsidR="00D955F2" w:rsidP="00C144FB" w14:paraId="4D5685C8" w14:textId="1947894A">
            <w:pPr>
              <w:jc w:val="center"/>
              <w:rPr>
                <w:rFonts w:ascii="Times New Roman" w:hAnsi="Times New Roman" w:cs="Times New Roman"/>
              </w:rPr>
            </w:pPr>
            <w:r>
              <w:rPr>
                <w:rFonts w:ascii="Times New Roman" w:hAnsi="Times New Roman" w:cs="Times New Roman"/>
              </w:rPr>
              <w:t>$1,176</w:t>
            </w:r>
          </w:p>
        </w:tc>
      </w:tr>
      <w:tr w14:paraId="10C06705" w14:textId="77777777" w:rsidTr="00C32E91">
        <w:tblPrEx>
          <w:tblW w:w="13186" w:type="dxa"/>
          <w:tblLook w:val="04A0"/>
        </w:tblPrEx>
        <w:tc>
          <w:tcPr>
            <w:tcW w:w="2217" w:type="dxa"/>
            <w:vAlign w:val="bottom"/>
          </w:tcPr>
          <w:p w:rsidR="00D955F2" w:rsidP="00C144FB" w14:paraId="29610C28" w14:textId="77777777">
            <w:pPr>
              <w:jc w:val="center"/>
              <w:rPr>
                <w:rFonts w:ascii="Times New Roman" w:hAnsi="Times New Roman" w:cs="Times New Roman"/>
              </w:rPr>
            </w:pPr>
            <w:r>
              <w:rPr>
                <w:rFonts w:ascii="Times New Roman" w:hAnsi="Times New Roman" w:cs="Times New Roman"/>
              </w:rPr>
              <w:t>Resume</w:t>
            </w:r>
          </w:p>
        </w:tc>
        <w:tc>
          <w:tcPr>
            <w:tcW w:w="1718" w:type="dxa"/>
            <w:vAlign w:val="bottom"/>
          </w:tcPr>
          <w:p w:rsidR="00D955F2" w:rsidRPr="002F41D1" w:rsidP="00C144FB" w14:paraId="0B1C12A8" w14:textId="77777777">
            <w:pPr>
              <w:jc w:val="center"/>
              <w:rPr>
                <w:rFonts w:ascii="Times New Roman" w:hAnsi="Times New Roman" w:cs="Times New Roman"/>
              </w:rPr>
            </w:pPr>
            <w:r w:rsidRPr="002F41D1">
              <w:rPr>
                <w:rFonts w:ascii="Times New Roman" w:hAnsi="Times New Roman" w:cs="Times New Roman"/>
              </w:rPr>
              <w:t>75% of Applicants submit resumes</w:t>
            </w:r>
          </w:p>
        </w:tc>
        <w:tc>
          <w:tcPr>
            <w:tcW w:w="1295" w:type="dxa"/>
            <w:vAlign w:val="center"/>
          </w:tcPr>
          <w:p w:rsidR="00D955F2" w:rsidRPr="002F41D1" w:rsidP="00C144FB" w14:paraId="4F046C61" w14:textId="539835B2">
            <w:pPr>
              <w:jc w:val="center"/>
              <w:rPr>
                <w:rFonts w:ascii="Times New Roman" w:hAnsi="Times New Roman" w:cs="Times New Roman"/>
              </w:rPr>
            </w:pPr>
            <w:r w:rsidRPr="002F41D1">
              <w:rPr>
                <w:rFonts w:ascii="Times New Roman" w:hAnsi="Times New Roman" w:cs="Times New Roman"/>
              </w:rPr>
              <w:t>338</w:t>
            </w:r>
          </w:p>
        </w:tc>
        <w:tc>
          <w:tcPr>
            <w:tcW w:w="1217" w:type="dxa"/>
            <w:vAlign w:val="bottom"/>
          </w:tcPr>
          <w:p w:rsidR="00D955F2" w:rsidP="00C144FB" w14:paraId="77BEABAA" w14:textId="77777777">
            <w:pPr>
              <w:jc w:val="center"/>
              <w:rPr>
                <w:rFonts w:ascii="Times New Roman" w:hAnsi="Times New Roman" w:cs="Times New Roman"/>
              </w:rPr>
            </w:pPr>
            <w:r>
              <w:rPr>
                <w:rFonts w:ascii="Times New Roman" w:hAnsi="Times New Roman" w:cs="Times New Roman"/>
              </w:rPr>
              <w:t>0.33</w:t>
            </w:r>
          </w:p>
          <w:p w:rsidR="00D955F2" w:rsidP="00C144FB" w14:paraId="68CC7E35" w14:textId="77777777">
            <w:pPr>
              <w:jc w:val="center"/>
              <w:rPr>
                <w:rFonts w:ascii="Times New Roman" w:hAnsi="Times New Roman" w:cs="Times New Roman"/>
              </w:rPr>
            </w:pPr>
            <w:r>
              <w:rPr>
                <w:rFonts w:ascii="Times New Roman" w:hAnsi="Times New Roman" w:cs="Times New Roman"/>
              </w:rPr>
              <w:t xml:space="preserve"> (1 every 3 years)</w:t>
            </w:r>
          </w:p>
        </w:tc>
        <w:tc>
          <w:tcPr>
            <w:tcW w:w="1085" w:type="dxa"/>
            <w:vAlign w:val="center"/>
          </w:tcPr>
          <w:p w:rsidR="00D955F2" w:rsidRPr="002677F7" w:rsidP="00C144FB" w14:paraId="0812B55D" w14:textId="0E8735B5">
            <w:pPr>
              <w:jc w:val="center"/>
              <w:rPr>
                <w:rFonts w:ascii="Times New Roman" w:hAnsi="Times New Roman" w:cs="Times New Roman"/>
              </w:rPr>
            </w:pPr>
            <w:r>
              <w:rPr>
                <w:rFonts w:ascii="Times New Roman" w:hAnsi="Times New Roman" w:cs="Times New Roman"/>
              </w:rPr>
              <w:t>112</w:t>
            </w:r>
          </w:p>
        </w:tc>
        <w:tc>
          <w:tcPr>
            <w:tcW w:w="1009" w:type="dxa"/>
            <w:vAlign w:val="center"/>
          </w:tcPr>
          <w:p w:rsidR="00D955F2" w:rsidP="00C144FB" w14:paraId="50C458CC" w14:textId="77777777">
            <w:pPr>
              <w:jc w:val="center"/>
              <w:rPr>
                <w:rFonts w:ascii="Times New Roman" w:hAnsi="Times New Roman" w:cs="Times New Roman"/>
              </w:rPr>
            </w:pPr>
            <w:r>
              <w:rPr>
                <w:rFonts w:ascii="Times New Roman" w:hAnsi="Times New Roman" w:cs="Times New Roman"/>
              </w:rPr>
              <w:t>30/60</w:t>
            </w:r>
          </w:p>
        </w:tc>
        <w:tc>
          <w:tcPr>
            <w:tcW w:w="1145" w:type="dxa"/>
            <w:vAlign w:val="center"/>
          </w:tcPr>
          <w:p w:rsidR="00D955F2" w:rsidP="00C144FB" w14:paraId="178F63CD" w14:textId="42356C17">
            <w:pPr>
              <w:jc w:val="center"/>
              <w:rPr>
                <w:rFonts w:ascii="Times New Roman" w:hAnsi="Times New Roman" w:cs="Times New Roman"/>
              </w:rPr>
            </w:pPr>
            <w:r>
              <w:rPr>
                <w:rFonts w:ascii="Times New Roman" w:hAnsi="Times New Roman" w:cs="Times New Roman"/>
              </w:rPr>
              <w:t>56</w:t>
            </w:r>
          </w:p>
        </w:tc>
        <w:tc>
          <w:tcPr>
            <w:tcW w:w="1107" w:type="dxa"/>
            <w:vAlign w:val="center"/>
          </w:tcPr>
          <w:p w:rsidR="00D955F2" w:rsidP="00C144FB" w14:paraId="72F47334" w14:textId="28C06DB8">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B34EFD" w14:paraId="26F499E3" w14:textId="475B06A3">
            <w:pPr>
              <w:jc w:val="center"/>
              <w:rPr>
                <w:rFonts w:ascii="Times New Roman" w:hAnsi="Times New Roman" w:cs="Times New Roman"/>
              </w:rPr>
            </w:pPr>
            <w:r>
              <w:rPr>
                <w:rFonts w:ascii="Times New Roman" w:hAnsi="Times New Roman" w:cs="Times New Roman"/>
              </w:rPr>
              <w:t>$2,635</w:t>
            </w:r>
          </w:p>
        </w:tc>
      </w:tr>
      <w:tr w14:paraId="759126F5" w14:textId="77777777" w:rsidTr="00C32E91">
        <w:tblPrEx>
          <w:tblW w:w="13186" w:type="dxa"/>
          <w:tblLook w:val="04A0"/>
        </w:tblPrEx>
        <w:tc>
          <w:tcPr>
            <w:tcW w:w="2217" w:type="dxa"/>
            <w:vAlign w:val="bottom"/>
          </w:tcPr>
          <w:p w:rsidR="00D955F2" w:rsidP="00C144FB" w14:paraId="403CDE38" w14:textId="77777777">
            <w:pPr>
              <w:jc w:val="center"/>
              <w:rPr>
                <w:rFonts w:ascii="Times New Roman" w:hAnsi="Times New Roman" w:cs="Times New Roman"/>
              </w:rPr>
            </w:pPr>
            <w:r>
              <w:rPr>
                <w:rFonts w:ascii="Times New Roman" w:hAnsi="Times New Roman" w:cs="Times New Roman"/>
              </w:rPr>
              <w:t>Optional Application for Federal Employment OF-612</w:t>
            </w:r>
          </w:p>
        </w:tc>
        <w:tc>
          <w:tcPr>
            <w:tcW w:w="1718" w:type="dxa"/>
            <w:vAlign w:val="bottom"/>
          </w:tcPr>
          <w:p w:rsidR="00D955F2" w:rsidRPr="002F41D1" w:rsidP="00C144FB" w14:paraId="7A25D50B" w14:textId="77777777">
            <w:pPr>
              <w:jc w:val="center"/>
              <w:rPr>
                <w:rFonts w:ascii="Times New Roman" w:hAnsi="Times New Roman" w:cs="Times New Roman"/>
              </w:rPr>
            </w:pPr>
            <w:r w:rsidRPr="002F41D1">
              <w:rPr>
                <w:rFonts w:ascii="Times New Roman" w:hAnsi="Times New Roman" w:cs="Times New Roman"/>
              </w:rPr>
              <w:t xml:space="preserve">25% of Applicants </w:t>
            </w:r>
            <w:r w:rsidRPr="002F41D1">
              <w:rPr>
                <w:rFonts w:ascii="Times New Roman" w:hAnsi="Times New Roman" w:cs="Times New Roman"/>
              </w:rPr>
              <w:t>submit the OF-612</w:t>
            </w:r>
          </w:p>
        </w:tc>
        <w:tc>
          <w:tcPr>
            <w:tcW w:w="1295" w:type="dxa"/>
            <w:vAlign w:val="center"/>
          </w:tcPr>
          <w:p w:rsidR="00D955F2" w:rsidRPr="002F41D1" w:rsidP="00C144FB" w14:paraId="186B0ADF" w14:textId="1150C436">
            <w:pPr>
              <w:jc w:val="center"/>
              <w:rPr>
                <w:rFonts w:ascii="Times New Roman" w:hAnsi="Times New Roman" w:cs="Times New Roman"/>
              </w:rPr>
            </w:pPr>
            <w:r w:rsidRPr="002F41D1">
              <w:rPr>
                <w:rFonts w:ascii="Times New Roman" w:hAnsi="Times New Roman" w:cs="Times New Roman"/>
              </w:rPr>
              <w:t>113</w:t>
            </w:r>
          </w:p>
        </w:tc>
        <w:tc>
          <w:tcPr>
            <w:tcW w:w="1217" w:type="dxa"/>
            <w:vAlign w:val="bottom"/>
          </w:tcPr>
          <w:p w:rsidR="004B09C1" w:rsidP="00C144FB" w14:paraId="4F2AAF30" w14:textId="3AFCCA5B">
            <w:pPr>
              <w:jc w:val="center"/>
              <w:rPr>
                <w:rFonts w:ascii="Times New Roman" w:hAnsi="Times New Roman" w:cs="Times New Roman"/>
              </w:rPr>
            </w:pPr>
            <w:r>
              <w:rPr>
                <w:rFonts w:ascii="Times New Roman" w:hAnsi="Times New Roman" w:cs="Times New Roman"/>
              </w:rPr>
              <w:t>.23</w:t>
            </w:r>
          </w:p>
          <w:p w:rsidR="00D955F2" w:rsidP="00C144FB" w14:paraId="5D8CDADC" w14:textId="1207C559">
            <w:pPr>
              <w:jc w:val="center"/>
              <w:rPr>
                <w:rFonts w:ascii="Times New Roman" w:hAnsi="Times New Roman" w:cs="Times New Roman"/>
              </w:rPr>
            </w:pPr>
            <w:r>
              <w:rPr>
                <w:rFonts w:ascii="Times New Roman" w:hAnsi="Times New Roman" w:cs="Times New Roman"/>
              </w:rPr>
              <w:t>0.33</w:t>
            </w:r>
          </w:p>
          <w:p w:rsidR="00D955F2" w:rsidP="00C144FB" w14:paraId="7FB51F8E" w14:textId="77777777">
            <w:pPr>
              <w:jc w:val="center"/>
              <w:rPr>
                <w:rFonts w:ascii="Times New Roman" w:hAnsi="Times New Roman" w:cs="Times New Roman"/>
              </w:rPr>
            </w:pPr>
            <w:r>
              <w:rPr>
                <w:rFonts w:ascii="Times New Roman" w:hAnsi="Times New Roman" w:cs="Times New Roman"/>
              </w:rPr>
              <w:t>(1 every 3 years)</w:t>
            </w:r>
          </w:p>
        </w:tc>
        <w:tc>
          <w:tcPr>
            <w:tcW w:w="1085" w:type="dxa"/>
            <w:vAlign w:val="center"/>
          </w:tcPr>
          <w:p w:rsidR="00D955F2" w:rsidRPr="002677F7" w:rsidP="00C144FB" w14:paraId="62889188" w14:textId="060D3D71">
            <w:pPr>
              <w:jc w:val="center"/>
              <w:rPr>
                <w:rFonts w:ascii="Times New Roman" w:hAnsi="Times New Roman" w:cs="Times New Roman"/>
              </w:rPr>
            </w:pPr>
            <w:r>
              <w:rPr>
                <w:rFonts w:ascii="Times New Roman" w:hAnsi="Times New Roman" w:cs="Times New Roman"/>
              </w:rPr>
              <w:t>26</w:t>
            </w:r>
          </w:p>
        </w:tc>
        <w:tc>
          <w:tcPr>
            <w:tcW w:w="1009" w:type="dxa"/>
            <w:vAlign w:val="center"/>
          </w:tcPr>
          <w:p w:rsidR="00D955F2" w:rsidP="00C144FB" w14:paraId="2C43ED7E" w14:textId="77777777">
            <w:pPr>
              <w:jc w:val="center"/>
              <w:rPr>
                <w:rFonts w:ascii="Times New Roman" w:hAnsi="Times New Roman" w:cs="Times New Roman"/>
              </w:rPr>
            </w:pPr>
            <w:r>
              <w:rPr>
                <w:rFonts w:ascii="Times New Roman" w:hAnsi="Times New Roman" w:cs="Times New Roman"/>
              </w:rPr>
              <w:t>40/60</w:t>
            </w:r>
          </w:p>
        </w:tc>
        <w:tc>
          <w:tcPr>
            <w:tcW w:w="1145" w:type="dxa"/>
            <w:vAlign w:val="center"/>
          </w:tcPr>
          <w:p w:rsidR="00D955F2" w:rsidP="00C144FB" w14:paraId="44FAC181" w14:textId="44FADC63">
            <w:pPr>
              <w:jc w:val="center"/>
              <w:rPr>
                <w:rFonts w:ascii="Times New Roman" w:hAnsi="Times New Roman" w:cs="Times New Roman"/>
              </w:rPr>
            </w:pPr>
            <w:r>
              <w:rPr>
                <w:rFonts w:ascii="Times New Roman" w:hAnsi="Times New Roman" w:cs="Times New Roman"/>
              </w:rPr>
              <w:t>17</w:t>
            </w:r>
          </w:p>
        </w:tc>
        <w:tc>
          <w:tcPr>
            <w:tcW w:w="1107" w:type="dxa"/>
            <w:vAlign w:val="center"/>
          </w:tcPr>
          <w:p w:rsidR="00D955F2" w:rsidP="00C32E91" w14:paraId="62DE5DAF" w14:textId="151F91D7">
            <w:pPr>
              <w:jc w:val="center"/>
              <w:rPr>
                <w:rFonts w:ascii="Times New Roman" w:hAnsi="Times New Roman" w:cs="Times New Roman"/>
              </w:rPr>
            </w:pPr>
            <w:r>
              <w:rPr>
                <w:rFonts w:ascii="Times New Roman" w:hAnsi="Times New Roman" w:cs="Times New Roman"/>
              </w:rPr>
              <w:t>$</w:t>
            </w:r>
            <w:r w:rsidR="003E7D76">
              <w:rPr>
                <w:rFonts w:ascii="Times New Roman" w:hAnsi="Times New Roman" w:cs="Times New Roman"/>
              </w:rPr>
              <w:t>47.05</w:t>
            </w:r>
          </w:p>
        </w:tc>
        <w:tc>
          <w:tcPr>
            <w:tcW w:w="2393" w:type="dxa"/>
            <w:vAlign w:val="center"/>
          </w:tcPr>
          <w:p w:rsidR="00D955F2" w:rsidP="00C144FB" w14:paraId="07BCEB07" w14:textId="32D907E6">
            <w:pPr>
              <w:jc w:val="center"/>
              <w:rPr>
                <w:rFonts w:ascii="Times New Roman" w:hAnsi="Times New Roman" w:cs="Times New Roman"/>
              </w:rPr>
            </w:pPr>
            <w:r>
              <w:rPr>
                <w:rFonts w:ascii="Times New Roman" w:hAnsi="Times New Roman" w:cs="Times New Roman"/>
              </w:rPr>
              <w:t>$800</w:t>
            </w:r>
          </w:p>
        </w:tc>
      </w:tr>
      <w:tr w14:paraId="340989B4" w14:textId="77777777" w:rsidTr="00C32E91">
        <w:tblPrEx>
          <w:tblW w:w="13186" w:type="dxa"/>
          <w:tblLook w:val="04A0"/>
        </w:tblPrEx>
        <w:tc>
          <w:tcPr>
            <w:tcW w:w="2217" w:type="dxa"/>
            <w:vAlign w:val="bottom"/>
          </w:tcPr>
          <w:p w:rsidR="00D955F2" w:rsidP="00C144FB" w14:paraId="5C9086C7" w14:textId="77777777">
            <w:pPr>
              <w:jc w:val="center"/>
              <w:rPr>
                <w:rFonts w:ascii="Times New Roman" w:hAnsi="Times New Roman" w:cs="Times New Roman"/>
              </w:rPr>
            </w:pPr>
            <w:r>
              <w:rPr>
                <w:rFonts w:ascii="Times New Roman" w:hAnsi="Times New Roman" w:cs="Times New Roman"/>
              </w:rPr>
              <w:t xml:space="preserve">Confidential Financial Disclosure Form </w:t>
            </w:r>
          </w:p>
          <w:p w:rsidR="00D955F2" w:rsidP="00C144FB" w14:paraId="2F8F7136" w14:textId="77777777">
            <w:pPr>
              <w:jc w:val="center"/>
              <w:rPr>
                <w:rFonts w:ascii="Times New Roman" w:hAnsi="Times New Roman" w:cs="Times New Roman"/>
              </w:rPr>
            </w:pPr>
            <w:r>
              <w:rPr>
                <w:rFonts w:ascii="Times New Roman" w:hAnsi="Times New Roman" w:cs="Times New Roman"/>
              </w:rPr>
              <w:t>(OGE Form 450)</w:t>
            </w:r>
          </w:p>
        </w:tc>
        <w:tc>
          <w:tcPr>
            <w:tcW w:w="1718" w:type="dxa"/>
            <w:vAlign w:val="bottom"/>
          </w:tcPr>
          <w:p w:rsidR="00D955F2" w:rsidRPr="002F41D1" w:rsidP="002860FA" w14:paraId="68EF5BBE" w14:textId="332F8203">
            <w:pPr>
              <w:jc w:val="center"/>
              <w:rPr>
                <w:rFonts w:ascii="Times New Roman" w:hAnsi="Times New Roman" w:cs="Times New Roman"/>
              </w:rPr>
            </w:pPr>
            <w:r w:rsidRPr="002F41D1">
              <w:rPr>
                <w:rFonts w:ascii="Times New Roman" w:hAnsi="Times New Roman" w:cs="Times New Roman"/>
              </w:rPr>
              <w:t>100%</w:t>
            </w:r>
          </w:p>
          <w:p w:rsidR="00C451C0" w:rsidRPr="002F41D1" w:rsidP="00C451C0" w14:paraId="2CF6F431" w14:textId="71BDCD7D">
            <w:pPr>
              <w:jc w:val="center"/>
              <w:rPr>
                <w:rFonts w:ascii="Times New Roman" w:hAnsi="Times New Roman" w:cs="Times New Roman"/>
                <w:b/>
              </w:rPr>
            </w:pPr>
            <w:r w:rsidRPr="002F41D1">
              <w:rPr>
                <w:rFonts w:ascii="Times New Roman" w:hAnsi="Times New Roman" w:cs="Times New Roman"/>
              </w:rPr>
              <w:t xml:space="preserve">of SGE applicants submit the OGE Form 450 </w:t>
            </w:r>
          </w:p>
        </w:tc>
        <w:tc>
          <w:tcPr>
            <w:tcW w:w="1295" w:type="dxa"/>
            <w:vAlign w:val="center"/>
          </w:tcPr>
          <w:p w:rsidR="00D955F2" w:rsidRPr="002F41D1" w:rsidP="6C870818" w14:paraId="1902D1E5" w14:textId="0F9D1646">
            <w:pPr>
              <w:spacing w:line="259" w:lineRule="auto"/>
              <w:jc w:val="center"/>
            </w:pPr>
            <w:r w:rsidRPr="002F41D1">
              <w:rPr>
                <w:rFonts w:ascii="Times New Roman" w:hAnsi="Times New Roman" w:cs="Times New Roman"/>
              </w:rPr>
              <w:t>1,149</w:t>
            </w:r>
          </w:p>
        </w:tc>
        <w:tc>
          <w:tcPr>
            <w:tcW w:w="1217" w:type="dxa"/>
            <w:vAlign w:val="center"/>
          </w:tcPr>
          <w:p w:rsidR="00D955F2" w:rsidP="00C144FB" w14:paraId="1C3B0CB8" w14:textId="77777777">
            <w:pPr>
              <w:jc w:val="center"/>
              <w:rPr>
                <w:rFonts w:ascii="Times New Roman" w:hAnsi="Times New Roman" w:cs="Times New Roman"/>
              </w:rPr>
            </w:pPr>
            <w:r>
              <w:rPr>
                <w:rFonts w:ascii="Times New Roman" w:hAnsi="Times New Roman" w:cs="Times New Roman"/>
              </w:rPr>
              <w:t>1</w:t>
            </w:r>
          </w:p>
        </w:tc>
        <w:tc>
          <w:tcPr>
            <w:tcW w:w="1085" w:type="dxa"/>
            <w:vAlign w:val="center"/>
          </w:tcPr>
          <w:p w:rsidR="00D955F2" w:rsidRPr="002677F7" w:rsidP="00C32E91" w14:paraId="2063B01C" w14:textId="6E8566C1">
            <w:pPr>
              <w:jc w:val="center"/>
              <w:rPr>
                <w:rFonts w:ascii="Times New Roman" w:hAnsi="Times New Roman" w:cs="Times New Roman"/>
              </w:rPr>
            </w:pPr>
            <w:r>
              <w:rPr>
                <w:rFonts w:ascii="Times New Roman" w:hAnsi="Times New Roman" w:cs="Times New Roman"/>
              </w:rPr>
              <w:t>1,149</w:t>
            </w:r>
          </w:p>
        </w:tc>
        <w:tc>
          <w:tcPr>
            <w:tcW w:w="1009" w:type="dxa"/>
            <w:vAlign w:val="center"/>
          </w:tcPr>
          <w:p w:rsidR="00D955F2" w:rsidP="00C144FB" w14:paraId="2B67DDAB" w14:textId="77777777">
            <w:pPr>
              <w:jc w:val="center"/>
              <w:rPr>
                <w:rFonts w:ascii="Times New Roman" w:hAnsi="Times New Roman" w:cs="Times New Roman"/>
              </w:rPr>
            </w:pPr>
            <w:r>
              <w:rPr>
                <w:rFonts w:ascii="Times New Roman" w:hAnsi="Times New Roman" w:cs="Times New Roman"/>
              </w:rPr>
              <w:t>1</w:t>
            </w:r>
          </w:p>
        </w:tc>
        <w:tc>
          <w:tcPr>
            <w:tcW w:w="1145" w:type="dxa"/>
            <w:vAlign w:val="center"/>
          </w:tcPr>
          <w:p w:rsidR="00D955F2" w:rsidP="00C144FB" w14:paraId="4AAFA523" w14:textId="154D2CD7">
            <w:pPr>
              <w:jc w:val="center"/>
              <w:rPr>
                <w:rFonts w:ascii="Times New Roman" w:hAnsi="Times New Roman" w:cs="Times New Roman"/>
              </w:rPr>
            </w:pPr>
            <w:r>
              <w:rPr>
                <w:rFonts w:ascii="Times New Roman" w:hAnsi="Times New Roman" w:cs="Times New Roman"/>
              </w:rPr>
              <w:t>1,149</w:t>
            </w:r>
          </w:p>
        </w:tc>
        <w:tc>
          <w:tcPr>
            <w:tcW w:w="1107" w:type="dxa"/>
            <w:vAlign w:val="center"/>
          </w:tcPr>
          <w:p w:rsidR="00D955F2" w:rsidP="00C144FB" w14:paraId="4FAED3F3" w14:textId="77777777">
            <w:pPr>
              <w:jc w:val="center"/>
              <w:rPr>
                <w:rFonts w:ascii="Times New Roman" w:hAnsi="Times New Roman" w:cs="Times New Roman"/>
              </w:rPr>
            </w:pPr>
          </w:p>
          <w:p w:rsidR="00EA761E" w:rsidP="00C144FB" w14:paraId="2F3585E2" w14:textId="77777777">
            <w:pPr>
              <w:jc w:val="center"/>
              <w:rPr>
                <w:rFonts w:ascii="Times New Roman" w:hAnsi="Times New Roman" w:cs="Times New Roman"/>
              </w:rPr>
            </w:pPr>
          </w:p>
          <w:p w:rsidR="00EA761E" w:rsidP="00C144FB" w14:paraId="1803F4FE" w14:textId="77777777">
            <w:pPr>
              <w:jc w:val="center"/>
              <w:rPr>
                <w:rFonts w:ascii="Times New Roman" w:hAnsi="Times New Roman" w:cs="Times New Roman"/>
              </w:rPr>
            </w:pPr>
          </w:p>
          <w:p w:rsidR="00EA761E" w:rsidP="00C144FB" w14:paraId="4F5F1C83" w14:textId="721B430C">
            <w:pPr>
              <w:jc w:val="center"/>
              <w:rPr>
                <w:rFonts w:ascii="Times New Roman" w:hAnsi="Times New Roman" w:cs="Times New Roman"/>
              </w:rPr>
            </w:pPr>
            <w:r>
              <w:rPr>
                <w:rFonts w:ascii="Times New Roman" w:hAnsi="Times New Roman" w:cs="Times New Roman"/>
              </w:rPr>
              <w:t>$47.05</w:t>
            </w:r>
          </w:p>
        </w:tc>
        <w:tc>
          <w:tcPr>
            <w:tcW w:w="2393" w:type="dxa"/>
            <w:vAlign w:val="center"/>
          </w:tcPr>
          <w:p w:rsidR="00D955F2" w:rsidP="00C144FB" w14:paraId="0ED59D8B" w14:textId="514414DE">
            <w:pPr>
              <w:jc w:val="center"/>
              <w:rPr>
                <w:rFonts w:ascii="Times New Roman" w:hAnsi="Times New Roman" w:cs="Times New Roman"/>
              </w:rPr>
            </w:pPr>
            <w:r>
              <w:rPr>
                <w:rFonts w:ascii="Times New Roman" w:hAnsi="Times New Roman" w:cs="Times New Roman"/>
              </w:rPr>
              <w:t>$54</w:t>
            </w:r>
            <w:r w:rsidR="0016093C">
              <w:rPr>
                <w:rFonts w:ascii="Times New Roman" w:hAnsi="Times New Roman" w:cs="Times New Roman"/>
              </w:rPr>
              <w:t>,060</w:t>
            </w:r>
          </w:p>
        </w:tc>
      </w:tr>
      <w:tr w14:paraId="7CA43986" w14:textId="77777777" w:rsidTr="00C32E91">
        <w:tblPrEx>
          <w:tblW w:w="13186" w:type="dxa"/>
          <w:tblLook w:val="04A0"/>
        </w:tblPrEx>
        <w:tc>
          <w:tcPr>
            <w:tcW w:w="2217" w:type="dxa"/>
            <w:shd w:val="clear" w:color="auto" w:fill="F2F2F2" w:themeFill="background1" w:themeFillShade="F2"/>
            <w:vAlign w:val="bottom"/>
          </w:tcPr>
          <w:p w:rsidR="00D955F2" w:rsidRPr="00560893" w:rsidP="00C144FB" w14:paraId="6CF49EAC" w14:textId="77777777">
            <w:pPr>
              <w:jc w:val="center"/>
              <w:rPr>
                <w:rFonts w:ascii="Times New Roman" w:hAnsi="Times New Roman" w:cs="Times New Roman"/>
                <w:b/>
              </w:rPr>
            </w:pPr>
            <w:r>
              <w:rPr>
                <w:rFonts w:ascii="Times New Roman" w:hAnsi="Times New Roman" w:cs="Times New Roman"/>
                <w:b/>
              </w:rPr>
              <w:t>Subtotal</w:t>
            </w:r>
          </w:p>
        </w:tc>
        <w:tc>
          <w:tcPr>
            <w:tcW w:w="1718" w:type="dxa"/>
            <w:shd w:val="clear" w:color="auto" w:fill="F2F2F2" w:themeFill="background1" w:themeFillShade="F2"/>
            <w:vAlign w:val="bottom"/>
          </w:tcPr>
          <w:p w:rsidR="00D955F2" w:rsidRPr="002F41D1" w:rsidP="00C144FB" w14:paraId="7F7815FB" w14:textId="77777777">
            <w:pPr>
              <w:jc w:val="center"/>
              <w:rPr>
                <w:rFonts w:ascii="Times New Roman" w:hAnsi="Times New Roman" w:cs="Times New Roman"/>
              </w:rPr>
            </w:pPr>
            <w:r w:rsidRPr="002F41D1">
              <w:rPr>
                <w:rFonts w:ascii="Times New Roman" w:hAnsi="Times New Roman" w:cs="Times New Roman"/>
              </w:rPr>
              <w:t>--</w:t>
            </w:r>
          </w:p>
        </w:tc>
        <w:tc>
          <w:tcPr>
            <w:tcW w:w="1295" w:type="dxa"/>
            <w:shd w:val="clear" w:color="auto" w:fill="F2F2F2" w:themeFill="background1" w:themeFillShade="F2"/>
            <w:vAlign w:val="center"/>
          </w:tcPr>
          <w:p w:rsidR="00D955F2" w:rsidRPr="002F41D1" w:rsidP="00C144FB" w14:paraId="3CF034CC" w14:textId="77777777">
            <w:pPr>
              <w:jc w:val="center"/>
              <w:rPr>
                <w:rFonts w:ascii="Times New Roman" w:hAnsi="Times New Roman" w:cs="Times New Roman"/>
              </w:rPr>
            </w:pPr>
            <w:r w:rsidRPr="002F41D1">
              <w:rPr>
                <w:rFonts w:ascii="Times New Roman" w:hAnsi="Times New Roman" w:cs="Times New Roman"/>
              </w:rPr>
              <w:t>--</w:t>
            </w:r>
          </w:p>
        </w:tc>
        <w:tc>
          <w:tcPr>
            <w:tcW w:w="1217" w:type="dxa"/>
            <w:shd w:val="clear" w:color="auto" w:fill="F2F2F2" w:themeFill="background1" w:themeFillShade="F2"/>
            <w:vAlign w:val="center"/>
          </w:tcPr>
          <w:p w:rsidR="00D955F2" w:rsidP="00C144FB" w14:paraId="66263E43"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center"/>
          </w:tcPr>
          <w:p w:rsidR="00D955F2" w:rsidRPr="00B2640A" w:rsidP="00C144FB" w14:paraId="642F8D78" w14:textId="6A92076C">
            <w:pPr>
              <w:jc w:val="center"/>
              <w:rPr>
                <w:rFonts w:ascii="Times New Roman" w:hAnsi="Times New Roman" w:cs="Times New Roman"/>
                <w:b/>
              </w:rPr>
            </w:pPr>
            <w:r>
              <w:rPr>
                <w:rFonts w:ascii="Times New Roman" w:hAnsi="Times New Roman" w:cs="Times New Roman"/>
                <w:b/>
              </w:rPr>
              <w:t>1,436</w:t>
            </w:r>
          </w:p>
        </w:tc>
        <w:tc>
          <w:tcPr>
            <w:tcW w:w="1009" w:type="dxa"/>
            <w:shd w:val="clear" w:color="auto" w:fill="F2F2F2" w:themeFill="background1" w:themeFillShade="F2"/>
            <w:vAlign w:val="center"/>
          </w:tcPr>
          <w:p w:rsidR="00D955F2" w:rsidP="00C144FB" w14:paraId="0F531B79"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center"/>
          </w:tcPr>
          <w:p w:rsidR="00D955F2" w:rsidRPr="00B2640A" w:rsidP="00C144FB" w14:paraId="0251B37F" w14:textId="03FB24AB">
            <w:pPr>
              <w:jc w:val="center"/>
              <w:rPr>
                <w:rFonts w:ascii="Times New Roman" w:hAnsi="Times New Roman" w:cs="Times New Roman"/>
                <w:b/>
              </w:rPr>
            </w:pPr>
            <w:r>
              <w:rPr>
                <w:rFonts w:ascii="Times New Roman" w:hAnsi="Times New Roman" w:cs="Times New Roman"/>
                <w:b/>
              </w:rPr>
              <w:t>1</w:t>
            </w:r>
            <w:r w:rsidR="0017572A">
              <w:rPr>
                <w:rFonts w:ascii="Times New Roman" w:hAnsi="Times New Roman" w:cs="Times New Roman"/>
                <w:b/>
              </w:rPr>
              <w:t>,</w:t>
            </w:r>
            <w:r>
              <w:rPr>
                <w:rFonts w:ascii="Times New Roman" w:hAnsi="Times New Roman" w:cs="Times New Roman"/>
                <w:b/>
              </w:rPr>
              <w:t>247</w:t>
            </w:r>
          </w:p>
        </w:tc>
        <w:tc>
          <w:tcPr>
            <w:tcW w:w="1107" w:type="dxa"/>
            <w:shd w:val="clear" w:color="auto" w:fill="F2F2F2" w:themeFill="background1" w:themeFillShade="F2"/>
            <w:vAlign w:val="center"/>
          </w:tcPr>
          <w:p w:rsidR="00D955F2" w:rsidP="00C144FB" w14:paraId="135FCE01"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center"/>
          </w:tcPr>
          <w:p w:rsidR="00D955F2" w:rsidRPr="00B2640A" w:rsidP="00C144FB" w14:paraId="5D6EBF0D" w14:textId="54BA6B1E">
            <w:pPr>
              <w:jc w:val="center"/>
              <w:rPr>
                <w:rFonts w:ascii="Times New Roman" w:hAnsi="Times New Roman" w:cs="Times New Roman"/>
                <w:b/>
              </w:rPr>
            </w:pPr>
            <w:r>
              <w:rPr>
                <w:rFonts w:ascii="Times New Roman" w:hAnsi="Times New Roman" w:cs="Times New Roman"/>
                <w:b/>
              </w:rPr>
              <w:t>$</w:t>
            </w:r>
            <w:r w:rsidR="00525318">
              <w:rPr>
                <w:rFonts w:ascii="Times New Roman" w:hAnsi="Times New Roman" w:cs="Times New Roman"/>
                <w:b/>
              </w:rPr>
              <w:t>58,671</w:t>
            </w:r>
          </w:p>
        </w:tc>
      </w:tr>
      <w:tr w14:paraId="00E03879" w14:textId="77777777" w:rsidTr="6C870818">
        <w:tblPrEx>
          <w:tblW w:w="13186" w:type="dxa"/>
          <w:tblLook w:val="04A0"/>
        </w:tblPrEx>
        <w:tc>
          <w:tcPr>
            <w:tcW w:w="13186" w:type="dxa"/>
            <w:gridSpan w:val="9"/>
            <w:shd w:val="clear" w:color="auto" w:fill="D9D9D9" w:themeFill="background1" w:themeFillShade="D9"/>
            <w:vAlign w:val="bottom"/>
          </w:tcPr>
          <w:p w:rsidR="00D955F2" w:rsidRPr="002F41D1" w:rsidP="00C144FB" w14:paraId="433FC7C9" w14:textId="77777777">
            <w:pPr>
              <w:jc w:val="center"/>
              <w:rPr>
                <w:rFonts w:ascii="Times New Roman" w:hAnsi="Times New Roman" w:cs="Times New Roman"/>
                <w:b/>
              </w:rPr>
            </w:pPr>
            <w:r w:rsidRPr="002F41D1">
              <w:rPr>
                <w:rFonts w:ascii="Times New Roman" w:hAnsi="Times New Roman" w:cs="Times New Roman"/>
                <w:b/>
              </w:rPr>
              <w:t>OSHA CHALLENGE</w:t>
            </w:r>
          </w:p>
        </w:tc>
      </w:tr>
      <w:tr w14:paraId="4A91BC7D" w14:textId="77777777" w:rsidTr="00C32E91">
        <w:tblPrEx>
          <w:tblW w:w="13186" w:type="dxa"/>
          <w:tblLook w:val="04A0"/>
        </w:tblPrEx>
        <w:tc>
          <w:tcPr>
            <w:tcW w:w="2217" w:type="dxa"/>
            <w:shd w:val="clear" w:color="auto" w:fill="auto"/>
            <w:vAlign w:val="bottom"/>
          </w:tcPr>
          <w:p w:rsidR="00D955F2" w:rsidRPr="00B2640A" w:rsidP="00C144FB" w14:paraId="34E33441" w14:textId="77777777">
            <w:pPr>
              <w:jc w:val="center"/>
              <w:rPr>
                <w:rFonts w:ascii="Times New Roman" w:hAnsi="Times New Roman" w:cs="Times New Roman"/>
              </w:rPr>
            </w:pPr>
            <w:r>
              <w:rPr>
                <w:rFonts w:ascii="Times New Roman" w:hAnsi="Times New Roman" w:cs="Times New Roman"/>
              </w:rPr>
              <w:t>Challenge Administrators Application</w:t>
            </w:r>
          </w:p>
        </w:tc>
        <w:tc>
          <w:tcPr>
            <w:tcW w:w="1718" w:type="dxa"/>
            <w:shd w:val="clear" w:color="auto" w:fill="auto"/>
            <w:vAlign w:val="bottom"/>
          </w:tcPr>
          <w:p w:rsidR="00D955F2" w:rsidRPr="002F41D1" w:rsidP="00C144FB" w14:paraId="0B58613B" w14:textId="0D2B2F5D">
            <w:pPr>
              <w:jc w:val="center"/>
              <w:rPr>
                <w:rFonts w:ascii="Times New Roman" w:hAnsi="Times New Roman" w:cs="Times New Roman"/>
              </w:rPr>
            </w:pPr>
            <w:r w:rsidRPr="002F41D1">
              <w:rPr>
                <w:rFonts w:ascii="Times New Roman" w:hAnsi="Times New Roman" w:cs="Times New Roman"/>
              </w:rPr>
              <w:t>100% of respondents applying to become Administrators submit an application</w:t>
            </w:r>
          </w:p>
        </w:tc>
        <w:tc>
          <w:tcPr>
            <w:tcW w:w="1295" w:type="dxa"/>
            <w:shd w:val="clear" w:color="auto" w:fill="auto"/>
            <w:vAlign w:val="center"/>
          </w:tcPr>
          <w:p w:rsidR="00D955F2" w:rsidRPr="002F41D1" w:rsidP="00C144FB" w14:paraId="5896DB94" w14:textId="77777777">
            <w:pPr>
              <w:jc w:val="center"/>
              <w:rPr>
                <w:rFonts w:ascii="Times New Roman" w:hAnsi="Times New Roman" w:cs="Times New Roman"/>
              </w:rPr>
            </w:pPr>
            <w:r w:rsidRPr="002F41D1">
              <w:rPr>
                <w:rFonts w:ascii="Times New Roman" w:hAnsi="Times New Roman" w:cs="Times New Roman"/>
              </w:rPr>
              <w:t>6</w:t>
            </w:r>
          </w:p>
        </w:tc>
        <w:tc>
          <w:tcPr>
            <w:tcW w:w="1217" w:type="dxa"/>
            <w:shd w:val="clear" w:color="auto" w:fill="auto"/>
            <w:vAlign w:val="center"/>
          </w:tcPr>
          <w:p w:rsidR="00D955F2" w:rsidRPr="00B2640A" w:rsidP="00C144FB" w14:paraId="2E72955F" w14:textId="77777777">
            <w:pPr>
              <w:jc w:val="center"/>
              <w:rPr>
                <w:rFonts w:ascii="Times New Roman" w:hAnsi="Times New Roman" w:cs="Times New Roman"/>
              </w:rPr>
            </w:pPr>
            <w:r>
              <w:rPr>
                <w:rFonts w:ascii="Times New Roman" w:hAnsi="Times New Roman" w:cs="Times New Roman"/>
              </w:rPr>
              <w:t>1</w:t>
            </w:r>
          </w:p>
        </w:tc>
        <w:tc>
          <w:tcPr>
            <w:tcW w:w="1085" w:type="dxa"/>
            <w:shd w:val="clear" w:color="auto" w:fill="auto"/>
            <w:vAlign w:val="center"/>
          </w:tcPr>
          <w:p w:rsidR="00D955F2" w:rsidRPr="002677F7" w:rsidP="00C144FB" w14:paraId="7CD91C26" w14:textId="77777777">
            <w:pPr>
              <w:jc w:val="center"/>
              <w:rPr>
                <w:rFonts w:ascii="Times New Roman" w:hAnsi="Times New Roman" w:cs="Times New Roman"/>
              </w:rPr>
            </w:pPr>
            <w:r w:rsidRPr="002677F7">
              <w:rPr>
                <w:rFonts w:ascii="Times New Roman" w:hAnsi="Times New Roman" w:cs="Times New Roman"/>
              </w:rPr>
              <w:t>6</w:t>
            </w:r>
          </w:p>
        </w:tc>
        <w:tc>
          <w:tcPr>
            <w:tcW w:w="1009" w:type="dxa"/>
            <w:shd w:val="clear" w:color="auto" w:fill="auto"/>
            <w:vAlign w:val="center"/>
          </w:tcPr>
          <w:p w:rsidR="00D955F2" w:rsidP="00C144FB" w14:paraId="3019D850" w14:textId="77777777">
            <w:pPr>
              <w:jc w:val="center"/>
              <w:rPr>
                <w:rFonts w:ascii="Times New Roman" w:hAnsi="Times New Roman" w:cs="Times New Roman"/>
              </w:rPr>
            </w:pPr>
            <w:r>
              <w:rPr>
                <w:rFonts w:ascii="Times New Roman" w:hAnsi="Times New Roman" w:cs="Times New Roman"/>
              </w:rPr>
              <w:t>5</w:t>
            </w:r>
          </w:p>
        </w:tc>
        <w:tc>
          <w:tcPr>
            <w:tcW w:w="1145" w:type="dxa"/>
            <w:shd w:val="clear" w:color="auto" w:fill="auto"/>
            <w:vAlign w:val="center"/>
          </w:tcPr>
          <w:p w:rsidR="00D955F2" w:rsidRPr="00B2640A" w:rsidP="00C144FB" w14:paraId="6A8C4E4D" w14:textId="77777777">
            <w:pPr>
              <w:jc w:val="center"/>
              <w:rPr>
                <w:rFonts w:ascii="Times New Roman" w:hAnsi="Times New Roman" w:cs="Times New Roman"/>
              </w:rPr>
            </w:pPr>
            <w:r>
              <w:rPr>
                <w:rFonts w:ascii="Times New Roman" w:hAnsi="Times New Roman" w:cs="Times New Roman"/>
              </w:rPr>
              <w:t>30</w:t>
            </w:r>
          </w:p>
        </w:tc>
        <w:tc>
          <w:tcPr>
            <w:tcW w:w="1107" w:type="dxa"/>
            <w:shd w:val="clear" w:color="auto" w:fill="auto"/>
            <w:vAlign w:val="center"/>
          </w:tcPr>
          <w:p w:rsidR="00D955F2" w:rsidRPr="00B2640A" w:rsidP="00C32E91" w14:paraId="23A4C6A0" w14:textId="39E3C1C6">
            <w:pPr>
              <w:jc w:val="center"/>
              <w:rPr>
                <w:rFonts w:ascii="Times New Roman" w:hAnsi="Times New Roman" w:cs="Times New Roman"/>
              </w:rPr>
            </w:pPr>
            <w:r>
              <w:rPr>
                <w:rFonts w:ascii="Times New Roman" w:hAnsi="Times New Roman" w:cs="Times New Roman"/>
              </w:rPr>
              <w:t>$</w:t>
            </w:r>
            <w:r w:rsidR="005D000A">
              <w:rPr>
                <w:rFonts w:ascii="Times New Roman" w:hAnsi="Times New Roman" w:cs="Times New Roman"/>
              </w:rPr>
              <w:t>4</w:t>
            </w:r>
            <w:r w:rsidR="00281602">
              <w:rPr>
                <w:rFonts w:ascii="Times New Roman" w:hAnsi="Times New Roman" w:cs="Times New Roman"/>
              </w:rPr>
              <w:t>7.05</w:t>
            </w:r>
          </w:p>
        </w:tc>
        <w:tc>
          <w:tcPr>
            <w:tcW w:w="2393" w:type="dxa"/>
            <w:shd w:val="clear" w:color="auto" w:fill="auto"/>
            <w:vAlign w:val="center"/>
          </w:tcPr>
          <w:p w:rsidR="00D955F2" w:rsidRPr="00B2640A" w:rsidP="00C144FB" w14:paraId="0364BC20" w14:textId="4FAD5661">
            <w:pPr>
              <w:jc w:val="center"/>
              <w:rPr>
                <w:rFonts w:ascii="Times New Roman" w:hAnsi="Times New Roman" w:cs="Times New Roman"/>
              </w:rPr>
            </w:pPr>
            <w:r>
              <w:rPr>
                <w:rFonts w:ascii="Times New Roman" w:hAnsi="Times New Roman" w:cs="Times New Roman"/>
              </w:rPr>
              <w:t>$</w:t>
            </w:r>
            <w:r w:rsidR="0008272D">
              <w:rPr>
                <w:rFonts w:ascii="Times New Roman" w:hAnsi="Times New Roman" w:cs="Times New Roman"/>
              </w:rPr>
              <w:t>1</w:t>
            </w:r>
            <w:r w:rsidR="00CE1E40">
              <w:rPr>
                <w:rFonts w:ascii="Times New Roman" w:hAnsi="Times New Roman" w:cs="Times New Roman"/>
              </w:rPr>
              <w:t>,</w:t>
            </w:r>
            <w:r w:rsidR="00F243F3">
              <w:rPr>
                <w:rFonts w:ascii="Times New Roman" w:hAnsi="Times New Roman" w:cs="Times New Roman"/>
              </w:rPr>
              <w:t>412</w:t>
            </w:r>
          </w:p>
        </w:tc>
      </w:tr>
      <w:tr w14:paraId="317F61B1" w14:textId="77777777" w:rsidTr="00C32E91">
        <w:tblPrEx>
          <w:tblW w:w="13186" w:type="dxa"/>
          <w:tblLook w:val="04A0"/>
        </w:tblPrEx>
        <w:tc>
          <w:tcPr>
            <w:tcW w:w="2217" w:type="dxa"/>
            <w:shd w:val="clear" w:color="auto" w:fill="auto"/>
            <w:vAlign w:val="bottom"/>
          </w:tcPr>
          <w:p w:rsidR="00D955F2" w:rsidP="00C144FB" w14:paraId="53F8EF56" w14:textId="77777777">
            <w:pPr>
              <w:jc w:val="center"/>
              <w:rPr>
                <w:rFonts w:ascii="Times New Roman" w:hAnsi="Times New Roman" w:cs="Times New Roman"/>
              </w:rPr>
            </w:pPr>
            <w:r>
              <w:rPr>
                <w:rFonts w:ascii="Times New Roman" w:hAnsi="Times New Roman" w:cs="Times New Roman"/>
              </w:rPr>
              <w:t>Challenge Participant/Candidate Application</w:t>
            </w:r>
          </w:p>
        </w:tc>
        <w:tc>
          <w:tcPr>
            <w:tcW w:w="1718" w:type="dxa"/>
            <w:shd w:val="clear" w:color="auto" w:fill="auto"/>
            <w:vAlign w:val="bottom"/>
          </w:tcPr>
          <w:p w:rsidR="00D955F2" w:rsidRPr="002F41D1" w:rsidP="00C144FB" w14:paraId="10028D9D" w14:textId="32D8CE7A">
            <w:pPr>
              <w:jc w:val="center"/>
              <w:rPr>
                <w:rFonts w:ascii="Times New Roman" w:hAnsi="Times New Roman" w:cs="Times New Roman"/>
              </w:rPr>
            </w:pPr>
            <w:r w:rsidRPr="002F41D1">
              <w:rPr>
                <w:rFonts w:ascii="Times New Roman" w:hAnsi="Times New Roman" w:cs="Times New Roman"/>
              </w:rPr>
              <w:t>100% of Challenge Candidates submit an application</w:t>
            </w:r>
          </w:p>
        </w:tc>
        <w:tc>
          <w:tcPr>
            <w:tcW w:w="1295" w:type="dxa"/>
            <w:shd w:val="clear" w:color="auto" w:fill="auto"/>
            <w:vAlign w:val="center"/>
          </w:tcPr>
          <w:p w:rsidR="00D955F2" w:rsidRPr="002F41D1" w:rsidP="00C144FB" w14:paraId="4CFF6B91" w14:textId="77777777">
            <w:pPr>
              <w:jc w:val="center"/>
              <w:rPr>
                <w:rFonts w:ascii="Times New Roman" w:hAnsi="Times New Roman" w:cs="Times New Roman"/>
              </w:rPr>
            </w:pPr>
            <w:r w:rsidRPr="002F41D1">
              <w:rPr>
                <w:rFonts w:ascii="Times New Roman" w:hAnsi="Times New Roman" w:cs="Times New Roman"/>
              </w:rPr>
              <w:t>12</w:t>
            </w:r>
          </w:p>
        </w:tc>
        <w:tc>
          <w:tcPr>
            <w:tcW w:w="1217" w:type="dxa"/>
            <w:shd w:val="clear" w:color="auto" w:fill="auto"/>
            <w:vAlign w:val="center"/>
          </w:tcPr>
          <w:p w:rsidR="00D955F2" w:rsidP="00C144FB" w14:paraId="7DCE87F7" w14:textId="77777777">
            <w:pPr>
              <w:jc w:val="center"/>
              <w:rPr>
                <w:rFonts w:ascii="Times New Roman" w:hAnsi="Times New Roman" w:cs="Times New Roman"/>
              </w:rPr>
            </w:pPr>
            <w:r>
              <w:rPr>
                <w:rFonts w:ascii="Times New Roman" w:hAnsi="Times New Roman" w:cs="Times New Roman"/>
              </w:rPr>
              <w:t>1</w:t>
            </w:r>
          </w:p>
        </w:tc>
        <w:tc>
          <w:tcPr>
            <w:tcW w:w="1085" w:type="dxa"/>
            <w:shd w:val="clear" w:color="auto" w:fill="auto"/>
            <w:vAlign w:val="center"/>
          </w:tcPr>
          <w:p w:rsidR="00D955F2" w:rsidRPr="002677F7" w:rsidP="00C144FB" w14:paraId="77431D51" w14:textId="77777777">
            <w:pPr>
              <w:jc w:val="center"/>
              <w:rPr>
                <w:rFonts w:ascii="Times New Roman" w:hAnsi="Times New Roman" w:cs="Times New Roman"/>
              </w:rPr>
            </w:pPr>
            <w:r w:rsidRPr="002677F7">
              <w:rPr>
                <w:rFonts w:ascii="Times New Roman" w:hAnsi="Times New Roman" w:cs="Times New Roman"/>
              </w:rPr>
              <w:t>12</w:t>
            </w:r>
          </w:p>
        </w:tc>
        <w:tc>
          <w:tcPr>
            <w:tcW w:w="1009" w:type="dxa"/>
            <w:shd w:val="clear" w:color="auto" w:fill="auto"/>
            <w:vAlign w:val="center"/>
          </w:tcPr>
          <w:p w:rsidR="00D955F2" w:rsidP="00C144FB" w14:paraId="64C89FBD" w14:textId="77777777">
            <w:pPr>
              <w:jc w:val="center"/>
              <w:rPr>
                <w:rFonts w:ascii="Times New Roman" w:hAnsi="Times New Roman" w:cs="Times New Roman"/>
              </w:rPr>
            </w:pPr>
            <w:r>
              <w:rPr>
                <w:rFonts w:ascii="Times New Roman" w:hAnsi="Times New Roman" w:cs="Times New Roman"/>
              </w:rPr>
              <w:t>10</w:t>
            </w:r>
          </w:p>
        </w:tc>
        <w:tc>
          <w:tcPr>
            <w:tcW w:w="1145" w:type="dxa"/>
            <w:shd w:val="clear" w:color="auto" w:fill="auto"/>
            <w:vAlign w:val="center"/>
          </w:tcPr>
          <w:p w:rsidR="00D955F2" w:rsidP="00C144FB" w14:paraId="7FA5047A" w14:textId="77777777">
            <w:pPr>
              <w:jc w:val="center"/>
              <w:rPr>
                <w:rFonts w:ascii="Times New Roman" w:hAnsi="Times New Roman" w:cs="Times New Roman"/>
              </w:rPr>
            </w:pPr>
            <w:r>
              <w:rPr>
                <w:rFonts w:ascii="Times New Roman" w:hAnsi="Times New Roman" w:cs="Times New Roman"/>
              </w:rPr>
              <w:t>120</w:t>
            </w:r>
          </w:p>
        </w:tc>
        <w:tc>
          <w:tcPr>
            <w:tcW w:w="1107" w:type="dxa"/>
            <w:shd w:val="clear" w:color="auto" w:fill="auto"/>
            <w:vAlign w:val="center"/>
          </w:tcPr>
          <w:p w:rsidR="00D955F2" w:rsidP="00C144FB" w14:paraId="78A9AEF5" w14:textId="469BE6A1">
            <w:pPr>
              <w:jc w:val="center"/>
              <w:rPr>
                <w:rFonts w:ascii="Times New Roman" w:hAnsi="Times New Roman" w:cs="Times New Roman"/>
              </w:rPr>
            </w:pPr>
            <w:r>
              <w:rPr>
                <w:rFonts w:ascii="Times New Roman" w:hAnsi="Times New Roman" w:cs="Times New Roman"/>
              </w:rPr>
              <w:t>$</w:t>
            </w:r>
            <w:r w:rsidR="00CE1E40">
              <w:rPr>
                <w:rFonts w:ascii="Times New Roman" w:hAnsi="Times New Roman" w:cs="Times New Roman"/>
              </w:rPr>
              <w:t>4</w:t>
            </w:r>
            <w:r w:rsidR="008513B5">
              <w:rPr>
                <w:rFonts w:ascii="Times New Roman" w:hAnsi="Times New Roman" w:cs="Times New Roman"/>
              </w:rPr>
              <w:t>7.05</w:t>
            </w:r>
          </w:p>
        </w:tc>
        <w:tc>
          <w:tcPr>
            <w:tcW w:w="2393" w:type="dxa"/>
            <w:shd w:val="clear" w:color="auto" w:fill="auto"/>
            <w:vAlign w:val="center"/>
          </w:tcPr>
          <w:p w:rsidR="00D955F2" w:rsidP="00C144FB" w14:paraId="20A9E9E9" w14:textId="1FC94705">
            <w:pPr>
              <w:jc w:val="center"/>
              <w:rPr>
                <w:rFonts w:ascii="Times New Roman" w:hAnsi="Times New Roman" w:cs="Times New Roman"/>
              </w:rPr>
            </w:pPr>
            <w:r>
              <w:rPr>
                <w:rFonts w:ascii="Times New Roman" w:hAnsi="Times New Roman" w:cs="Times New Roman"/>
              </w:rPr>
              <w:t>$</w:t>
            </w:r>
            <w:r w:rsidR="000964F1">
              <w:rPr>
                <w:rFonts w:ascii="Times New Roman" w:hAnsi="Times New Roman" w:cs="Times New Roman"/>
              </w:rPr>
              <w:t>5,</w:t>
            </w:r>
            <w:r w:rsidR="00D264C3">
              <w:rPr>
                <w:rFonts w:ascii="Times New Roman" w:hAnsi="Times New Roman" w:cs="Times New Roman"/>
              </w:rPr>
              <w:t>646</w:t>
            </w:r>
          </w:p>
        </w:tc>
      </w:tr>
      <w:tr w14:paraId="45726763" w14:textId="77777777" w:rsidTr="00C32E91">
        <w:tblPrEx>
          <w:tblW w:w="13186" w:type="dxa"/>
          <w:tblLook w:val="04A0"/>
        </w:tblPrEx>
        <w:tc>
          <w:tcPr>
            <w:tcW w:w="2217" w:type="dxa"/>
            <w:shd w:val="clear" w:color="auto" w:fill="auto"/>
            <w:vAlign w:val="bottom"/>
          </w:tcPr>
          <w:p w:rsidR="00D955F2" w:rsidP="00C144FB" w14:paraId="7ED3992A" w14:textId="77777777">
            <w:pPr>
              <w:jc w:val="center"/>
              <w:rPr>
                <w:rFonts w:ascii="Times New Roman" w:hAnsi="Times New Roman" w:cs="Times New Roman"/>
              </w:rPr>
            </w:pPr>
            <w:r>
              <w:rPr>
                <w:rFonts w:ascii="Times New Roman" w:hAnsi="Times New Roman" w:cs="Times New Roman"/>
              </w:rPr>
              <w:t>Administrators Annual Summary Report</w:t>
            </w:r>
          </w:p>
        </w:tc>
        <w:tc>
          <w:tcPr>
            <w:tcW w:w="1718" w:type="dxa"/>
            <w:shd w:val="clear" w:color="auto" w:fill="auto"/>
            <w:vAlign w:val="bottom"/>
          </w:tcPr>
          <w:p w:rsidR="00D955F2" w:rsidRPr="002F41D1" w:rsidP="00C144FB" w14:paraId="16A7E69B" w14:textId="1A82E7C7">
            <w:pPr>
              <w:jc w:val="center"/>
              <w:rPr>
                <w:rFonts w:ascii="Times New Roman" w:hAnsi="Times New Roman" w:cs="Times New Roman"/>
              </w:rPr>
            </w:pPr>
            <w:r w:rsidRPr="002F41D1">
              <w:rPr>
                <w:rFonts w:ascii="Times New Roman" w:hAnsi="Times New Roman" w:cs="Times New Roman"/>
              </w:rPr>
              <w:t>Administrators submit a report on 100% of participants</w:t>
            </w:r>
          </w:p>
        </w:tc>
        <w:tc>
          <w:tcPr>
            <w:tcW w:w="1295" w:type="dxa"/>
            <w:shd w:val="clear" w:color="auto" w:fill="auto"/>
            <w:vAlign w:val="center"/>
          </w:tcPr>
          <w:p w:rsidR="00D955F2" w:rsidRPr="002F41D1" w:rsidP="6C870818" w14:paraId="42469602" w14:textId="5057C979">
            <w:pPr>
              <w:jc w:val="center"/>
              <w:rPr>
                <w:rFonts w:ascii="Times New Roman" w:hAnsi="Times New Roman" w:cs="Times New Roman"/>
                <w:strike/>
              </w:rPr>
            </w:pPr>
            <w:r w:rsidRPr="002F41D1">
              <w:rPr>
                <w:rFonts w:ascii="Times New Roman" w:hAnsi="Times New Roman" w:cs="Times New Roman"/>
              </w:rPr>
              <w:t>42</w:t>
            </w:r>
          </w:p>
        </w:tc>
        <w:tc>
          <w:tcPr>
            <w:tcW w:w="1217" w:type="dxa"/>
            <w:shd w:val="clear" w:color="auto" w:fill="auto"/>
            <w:vAlign w:val="center"/>
          </w:tcPr>
          <w:p w:rsidR="00D955F2" w:rsidP="00C144FB" w14:paraId="28F5B26E" w14:textId="77777777">
            <w:pPr>
              <w:jc w:val="center"/>
              <w:rPr>
                <w:rFonts w:ascii="Times New Roman" w:hAnsi="Times New Roman" w:cs="Times New Roman"/>
              </w:rPr>
            </w:pPr>
            <w:r>
              <w:rPr>
                <w:rFonts w:ascii="Times New Roman" w:hAnsi="Times New Roman" w:cs="Times New Roman"/>
              </w:rPr>
              <w:t>1</w:t>
            </w:r>
          </w:p>
        </w:tc>
        <w:tc>
          <w:tcPr>
            <w:tcW w:w="1085" w:type="dxa"/>
            <w:shd w:val="clear" w:color="auto" w:fill="auto"/>
            <w:vAlign w:val="center"/>
          </w:tcPr>
          <w:p w:rsidR="00BA6AE6" w:rsidP="00C144FB" w14:paraId="7427BA84" w14:textId="77777777">
            <w:pPr>
              <w:jc w:val="center"/>
              <w:rPr>
                <w:rFonts w:ascii="Times New Roman" w:hAnsi="Times New Roman" w:cs="Times New Roman"/>
              </w:rPr>
            </w:pPr>
            <w:r>
              <w:rPr>
                <w:rFonts w:ascii="Times New Roman" w:hAnsi="Times New Roman" w:cs="Times New Roman"/>
              </w:rPr>
              <w:t>42</w:t>
            </w:r>
          </w:p>
          <w:p w:rsidR="00D955F2" w:rsidRPr="002677F7" w:rsidP="00C144FB" w14:paraId="74CAE86B" w14:textId="7A359301">
            <w:pPr>
              <w:jc w:val="center"/>
              <w:rPr>
                <w:rFonts w:ascii="Times New Roman" w:hAnsi="Times New Roman" w:cs="Times New Roman"/>
              </w:rPr>
            </w:pPr>
          </w:p>
        </w:tc>
        <w:tc>
          <w:tcPr>
            <w:tcW w:w="1009" w:type="dxa"/>
            <w:shd w:val="clear" w:color="auto" w:fill="auto"/>
            <w:vAlign w:val="center"/>
          </w:tcPr>
          <w:p w:rsidR="00D955F2" w:rsidP="00C144FB" w14:paraId="2743557F" w14:textId="77777777">
            <w:pPr>
              <w:jc w:val="center"/>
              <w:rPr>
                <w:rFonts w:ascii="Times New Roman" w:hAnsi="Times New Roman" w:cs="Times New Roman"/>
              </w:rPr>
            </w:pPr>
            <w:r>
              <w:rPr>
                <w:rFonts w:ascii="Times New Roman" w:hAnsi="Times New Roman" w:cs="Times New Roman"/>
              </w:rPr>
              <w:t>20</w:t>
            </w:r>
          </w:p>
        </w:tc>
        <w:tc>
          <w:tcPr>
            <w:tcW w:w="1145" w:type="dxa"/>
            <w:shd w:val="clear" w:color="auto" w:fill="auto"/>
            <w:vAlign w:val="center"/>
          </w:tcPr>
          <w:p w:rsidR="00D955F2" w:rsidP="00C32E91" w14:paraId="5D33B018" w14:textId="74559727">
            <w:pPr>
              <w:jc w:val="center"/>
              <w:rPr>
                <w:rFonts w:ascii="Times New Roman" w:hAnsi="Times New Roman" w:cs="Times New Roman"/>
              </w:rPr>
            </w:pPr>
            <w:r>
              <w:rPr>
                <w:rFonts w:ascii="Times New Roman" w:hAnsi="Times New Roman" w:cs="Times New Roman"/>
              </w:rPr>
              <w:t>840</w:t>
            </w:r>
          </w:p>
        </w:tc>
        <w:tc>
          <w:tcPr>
            <w:tcW w:w="1107" w:type="dxa"/>
            <w:shd w:val="clear" w:color="auto" w:fill="auto"/>
            <w:vAlign w:val="center"/>
          </w:tcPr>
          <w:p w:rsidR="00D955F2" w:rsidP="00C144FB" w14:paraId="22F76316" w14:textId="38C314AB">
            <w:pPr>
              <w:jc w:val="center"/>
              <w:rPr>
                <w:rFonts w:ascii="Times New Roman" w:hAnsi="Times New Roman" w:cs="Times New Roman"/>
              </w:rPr>
            </w:pPr>
            <w:r>
              <w:rPr>
                <w:rFonts w:ascii="Times New Roman" w:hAnsi="Times New Roman" w:cs="Times New Roman"/>
              </w:rPr>
              <w:t>$</w:t>
            </w:r>
            <w:r w:rsidR="000964F1">
              <w:rPr>
                <w:rFonts w:ascii="Times New Roman" w:hAnsi="Times New Roman" w:cs="Times New Roman"/>
              </w:rPr>
              <w:t>4</w:t>
            </w:r>
            <w:r w:rsidR="008513B5">
              <w:rPr>
                <w:rFonts w:ascii="Times New Roman" w:hAnsi="Times New Roman" w:cs="Times New Roman"/>
              </w:rPr>
              <w:t>7.05</w:t>
            </w:r>
          </w:p>
        </w:tc>
        <w:tc>
          <w:tcPr>
            <w:tcW w:w="2393" w:type="dxa"/>
            <w:shd w:val="clear" w:color="auto" w:fill="auto"/>
            <w:vAlign w:val="center"/>
          </w:tcPr>
          <w:p w:rsidR="00D955F2" w:rsidP="00C144FB" w14:paraId="07A0F8B8" w14:textId="77242732">
            <w:pPr>
              <w:jc w:val="center"/>
              <w:rPr>
                <w:rFonts w:ascii="Times New Roman" w:hAnsi="Times New Roman" w:cs="Times New Roman"/>
              </w:rPr>
            </w:pPr>
            <w:r>
              <w:rPr>
                <w:rFonts w:ascii="Times New Roman" w:hAnsi="Times New Roman" w:cs="Times New Roman"/>
              </w:rPr>
              <w:t>$</w:t>
            </w:r>
            <w:r w:rsidR="00A96FF0">
              <w:rPr>
                <w:rFonts w:ascii="Times New Roman" w:hAnsi="Times New Roman" w:cs="Times New Roman"/>
              </w:rPr>
              <w:t>39,522</w:t>
            </w:r>
          </w:p>
        </w:tc>
      </w:tr>
      <w:tr w14:paraId="0E08E237" w14:textId="77777777" w:rsidTr="00C32E91">
        <w:tblPrEx>
          <w:tblW w:w="13186" w:type="dxa"/>
          <w:tblLook w:val="04A0"/>
        </w:tblPrEx>
        <w:tc>
          <w:tcPr>
            <w:tcW w:w="2217" w:type="dxa"/>
            <w:shd w:val="clear" w:color="auto" w:fill="F2F2F2" w:themeFill="background1" w:themeFillShade="F2"/>
            <w:vAlign w:val="bottom"/>
          </w:tcPr>
          <w:p w:rsidR="00D955F2" w:rsidRPr="0008416C" w:rsidP="00C144FB" w14:paraId="50F511D0" w14:textId="77777777">
            <w:pPr>
              <w:jc w:val="center"/>
              <w:rPr>
                <w:rFonts w:ascii="Times New Roman" w:hAnsi="Times New Roman" w:cs="Times New Roman"/>
                <w:b/>
              </w:rPr>
            </w:pPr>
            <w:r>
              <w:rPr>
                <w:rFonts w:ascii="Times New Roman" w:hAnsi="Times New Roman" w:cs="Times New Roman"/>
                <w:b/>
              </w:rPr>
              <w:t>Subtotal</w:t>
            </w:r>
          </w:p>
        </w:tc>
        <w:tc>
          <w:tcPr>
            <w:tcW w:w="1718" w:type="dxa"/>
            <w:shd w:val="clear" w:color="auto" w:fill="F2F2F2" w:themeFill="background1" w:themeFillShade="F2"/>
            <w:vAlign w:val="bottom"/>
          </w:tcPr>
          <w:p w:rsidR="00D955F2" w:rsidRPr="0008416C" w:rsidP="00C144FB" w14:paraId="64B93206"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F2F2F2" w:themeFill="background1" w:themeFillShade="F2"/>
            <w:vAlign w:val="center"/>
          </w:tcPr>
          <w:p w:rsidR="00D955F2" w:rsidP="00C144FB" w14:paraId="2FC10BBD" w14:textId="77777777">
            <w:pPr>
              <w:jc w:val="center"/>
              <w:rPr>
                <w:rFonts w:ascii="Times New Roman" w:hAnsi="Times New Roman" w:cs="Times New Roman"/>
              </w:rPr>
            </w:pPr>
            <w:r>
              <w:rPr>
                <w:rFonts w:ascii="Times New Roman" w:hAnsi="Times New Roman" w:cs="Times New Roman"/>
              </w:rPr>
              <w:t>--</w:t>
            </w:r>
          </w:p>
        </w:tc>
        <w:tc>
          <w:tcPr>
            <w:tcW w:w="1217" w:type="dxa"/>
            <w:shd w:val="clear" w:color="auto" w:fill="F2F2F2" w:themeFill="background1" w:themeFillShade="F2"/>
            <w:vAlign w:val="center"/>
          </w:tcPr>
          <w:p w:rsidR="00D955F2" w:rsidP="00C144FB" w14:paraId="1BEC194B"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F2F2F2" w:themeFill="background1" w:themeFillShade="F2"/>
            <w:vAlign w:val="center"/>
          </w:tcPr>
          <w:p w:rsidR="00D955F2" w:rsidRPr="0008416C" w:rsidP="00C144FB" w14:paraId="4B931E99" w14:textId="2B28DB95">
            <w:pPr>
              <w:jc w:val="center"/>
              <w:rPr>
                <w:rFonts w:ascii="Times New Roman" w:hAnsi="Times New Roman" w:cs="Times New Roman"/>
                <w:b/>
              </w:rPr>
            </w:pPr>
            <w:r>
              <w:rPr>
                <w:rFonts w:ascii="Times New Roman" w:hAnsi="Times New Roman" w:cs="Times New Roman"/>
                <w:b/>
              </w:rPr>
              <w:t>60</w:t>
            </w:r>
          </w:p>
        </w:tc>
        <w:tc>
          <w:tcPr>
            <w:tcW w:w="1009" w:type="dxa"/>
            <w:shd w:val="clear" w:color="auto" w:fill="F2F2F2" w:themeFill="background1" w:themeFillShade="F2"/>
            <w:vAlign w:val="center"/>
          </w:tcPr>
          <w:p w:rsidR="00D955F2" w:rsidP="00C144FB" w14:paraId="6609B0F1"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F2F2F2" w:themeFill="background1" w:themeFillShade="F2"/>
            <w:vAlign w:val="center"/>
          </w:tcPr>
          <w:p w:rsidR="00D955F2" w:rsidRPr="0008416C" w:rsidP="00C32E91" w14:paraId="1CD5F3D5" w14:textId="597CB8B2">
            <w:pPr>
              <w:jc w:val="center"/>
              <w:rPr>
                <w:rFonts w:ascii="Times New Roman" w:hAnsi="Times New Roman" w:cs="Times New Roman"/>
                <w:b/>
              </w:rPr>
            </w:pPr>
            <w:r>
              <w:rPr>
                <w:rFonts w:ascii="Times New Roman" w:hAnsi="Times New Roman" w:cs="Times New Roman"/>
                <w:b/>
              </w:rPr>
              <w:t>990</w:t>
            </w:r>
          </w:p>
        </w:tc>
        <w:tc>
          <w:tcPr>
            <w:tcW w:w="1107" w:type="dxa"/>
            <w:shd w:val="clear" w:color="auto" w:fill="F2F2F2" w:themeFill="background1" w:themeFillShade="F2"/>
            <w:vAlign w:val="center"/>
          </w:tcPr>
          <w:p w:rsidR="00D955F2" w:rsidRPr="0008416C" w:rsidP="00C144FB" w14:paraId="56F7E388"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F2F2F2" w:themeFill="background1" w:themeFillShade="F2"/>
            <w:vAlign w:val="center"/>
          </w:tcPr>
          <w:p w:rsidR="00D955F2" w:rsidRPr="0008416C" w:rsidP="00C144FB" w14:paraId="7EE0B83C" w14:textId="52D90EF5">
            <w:pPr>
              <w:jc w:val="center"/>
              <w:rPr>
                <w:rFonts w:ascii="Times New Roman" w:hAnsi="Times New Roman" w:cs="Times New Roman"/>
                <w:b/>
              </w:rPr>
            </w:pPr>
            <w:r>
              <w:rPr>
                <w:rFonts w:ascii="Times New Roman" w:hAnsi="Times New Roman" w:cs="Times New Roman"/>
                <w:b/>
              </w:rPr>
              <w:t>$</w:t>
            </w:r>
            <w:r w:rsidR="00F51B3E">
              <w:rPr>
                <w:rFonts w:ascii="Times New Roman" w:hAnsi="Times New Roman" w:cs="Times New Roman"/>
                <w:b/>
              </w:rPr>
              <w:t>46,580</w:t>
            </w:r>
          </w:p>
        </w:tc>
      </w:tr>
      <w:tr w14:paraId="556CB5EF" w14:textId="77777777" w:rsidTr="6C870818">
        <w:tblPrEx>
          <w:tblW w:w="13186" w:type="dxa"/>
          <w:tblLook w:val="04A0"/>
        </w:tblPrEx>
        <w:tc>
          <w:tcPr>
            <w:tcW w:w="2217" w:type="dxa"/>
            <w:shd w:val="clear" w:color="auto" w:fill="C5E0B3" w:themeFill="accent6" w:themeFillTint="66"/>
            <w:vAlign w:val="bottom"/>
          </w:tcPr>
          <w:p w:rsidR="00D955F2" w:rsidRPr="0008416C" w:rsidP="00C144FB" w14:paraId="05DB1ABF" w14:textId="77777777">
            <w:pPr>
              <w:jc w:val="center"/>
              <w:rPr>
                <w:rFonts w:ascii="Times New Roman" w:hAnsi="Times New Roman" w:cs="Times New Roman"/>
                <w:b/>
              </w:rPr>
            </w:pPr>
            <w:r>
              <w:rPr>
                <w:rFonts w:ascii="Times New Roman" w:hAnsi="Times New Roman" w:cs="Times New Roman"/>
                <w:b/>
              </w:rPr>
              <w:t>GRAND TOTAL</w:t>
            </w:r>
          </w:p>
        </w:tc>
        <w:tc>
          <w:tcPr>
            <w:tcW w:w="1718" w:type="dxa"/>
            <w:shd w:val="clear" w:color="auto" w:fill="C5E0B3" w:themeFill="accent6" w:themeFillTint="66"/>
            <w:vAlign w:val="bottom"/>
          </w:tcPr>
          <w:p w:rsidR="00D955F2" w:rsidP="00C144FB" w14:paraId="419DBECB" w14:textId="77777777">
            <w:pPr>
              <w:jc w:val="center"/>
              <w:rPr>
                <w:rFonts w:ascii="Times New Roman" w:hAnsi="Times New Roman" w:cs="Times New Roman"/>
              </w:rPr>
            </w:pPr>
            <w:r>
              <w:rPr>
                <w:rFonts w:ascii="Times New Roman" w:hAnsi="Times New Roman" w:cs="Times New Roman"/>
              </w:rPr>
              <w:t>--</w:t>
            </w:r>
          </w:p>
        </w:tc>
        <w:tc>
          <w:tcPr>
            <w:tcW w:w="1295" w:type="dxa"/>
            <w:shd w:val="clear" w:color="auto" w:fill="C5E0B3" w:themeFill="accent6" w:themeFillTint="66"/>
            <w:vAlign w:val="bottom"/>
          </w:tcPr>
          <w:p w:rsidR="00D955F2" w:rsidRPr="002430AA" w:rsidP="00C144FB" w14:paraId="5BAD4E6E" w14:textId="45E264E2">
            <w:pPr>
              <w:jc w:val="center"/>
              <w:rPr>
                <w:rFonts w:ascii="Times New Roman" w:hAnsi="Times New Roman" w:cs="Times New Roman"/>
                <w:b/>
                <w:bCs/>
              </w:rPr>
            </w:pPr>
            <w:r>
              <w:rPr>
                <w:rFonts w:ascii="Times New Roman" w:hAnsi="Times New Roman" w:cs="Times New Roman"/>
                <w:b/>
                <w:bCs/>
              </w:rPr>
              <w:t>--</w:t>
            </w:r>
            <w:r w:rsidRPr="002430AA" w:rsidR="00FC1B74">
              <w:rPr>
                <w:rFonts w:ascii="Times New Roman" w:hAnsi="Times New Roman" w:cs="Times New Roman"/>
                <w:b/>
                <w:bCs/>
              </w:rPr>
              <w:t xml:space="preserve"> </w:t>
            </w:r>
          </w:p>
        </w:tc>
        <w:tc>
          <w:tcPr>
            <w:tcW w:w="1217" w:type="dxa"/>
            <w:shd w:val="clear" w:color="auto" w:fill="C5E0B3" w:themeFill="accent6" w:themeFillTint="66"/>
            <w:vAlign w:val="bottom"/>
          </w:tcPr>
          <w:p w:rsidR="00D955F2" w:rsidP="00C144FB" w14:paraId="22A6C640" w14:textId="77777777">
            <w:pPr>
              <w:jc w:val="center"/>
              <w:rPr>
                <w:rFonts w:ascii="Times New Roman" w:hAnsi="Times New Roman" w:cs="Times New Roman"/>
              </w:rPr>
            </w:pPr>
            <w:r>
              <w:rPr>
                <w:rFonts w:ascii="Times New Roman" w:hAnsi="Times New Roman" w:cs="Times New Roman"/>
              </w:rPr>
              <w:t>--</w:t>
            </w:r>
          </w:p>
        </w:tc>
        <w:tc>
          <w:tcPr>
            <w:tcW w:w="1085" w:type="dxa"/>
            <w:shd w:val="clear" w:color="auto" w:fill="C5E0B3" w:themeFill="accent6" w:themeFillTint="66"/>
            <w:vAlign w:val="bottom"/>
          </w:tcPr>
          <w:p w:rsidR="00D955F2" w:rsidRPr="0008416C" w:rsidP="00C144FB" w14:paraId="73105B7D" w14:textId="40626936">
            <w:pPr>
              <w:jc w:val="center"/>
              <w:rPr>
                <w:rFonts w:ascii="Times New Roman" w:hAnsi="Times New Roman" w:cs="Times New Roman"/>
                <w:b/>
              </w:rPr>
            </w:pPr>
            <w:r>
              <w:rPr>
                <w:rFonts w:ascii="Times New Roman" w:hAnsi="Times New Roman" w:cs="Times New Roman"/>
                <w:b/>
              </w:rPr>
              <w:t>3</w:t>
            </w:r>
            <w:r w:rsidR="00242396">
              <w:rPr>
                <w:rFonts w:ascii="Times New Roman" w:hAnsi="Times New Roman" w:cs="Times New Roman"/>
                <w:b/>
              </w:rPr>
              <w:t>,</w:t>
            </w:r>
            <w:r>
              <w:rPr>
                <w:rFonts w:ascii="Times New Roman" w:hAnsi="Times New Roman" w:cs="Times New Roman"/>
                <w:b/>
              </w:rPr>
              <w:t>295</w:t>
            </w:r>
            <w:r w:rsidR="00242396">
              <w:rPr>
                <w:rFonts w:ascii="Times New Roman" w:hAnsi="Times New Roman" w:cs="Times New Roman"/>
                <w:b/>
              </w:rPr>
              <w:t xml:space="preserve"> </w:t>
            </w:r>
          </w:p>
        </w:tc>
        <w:tc>
          <w:tcPr>
            <w:tcW w:w="1009" w:type="dxa"/>
            <w:shd w:val="clear" w:color="auto" w:fill="C5E0B3" w:themeFill="accent6" w:themeFillTint="66"/>
            <w:vAlign w:val="bottom"/>
          </w:tcPr>
          <w:p w:rsidR="00D955F2" w:rsidP="00C144FB" w14:paraId="5592CD3C" w14:textId="77777777">
            <w:pPr>
              <w:jc w:val="center"/>
              <w:rPr>
                <w:rFonts w:ascii="Times New Roman" w:hAnsi="Times New Roman" w:cs="Times New Roman"/>
              </w:rPr>
            </w:pPr>
            <w:r>
              <w:rPr>
                <w:rFonts w:ascii="Times New Roman" w:hAnsi="Times New Roman" w:cs="Times New Roman"/>
              </w:rPr>
              <w:t>--</w:t>
            </w:r>
          </w:p>
        </w:tc>
        <w:tc>
          <w:tcPr>
            <w:tcW w:w="1145" w:type="dxa"/>
            <w:shd w:val="clear" w:color="auto" w:fill="C5E0B3" w:themeFill="accent6" w:themeFillTint="66"/>
            <w:vAlign w:val="bottom"/>
          </w:tcPr>
          <w:p w:rsidR="00D955F2" w:rsidRPr="0008416C" w:rsidP="00C144FB" w14:paraId="7BD85654" w14:textId="1A6B00CE">
            <w:pPr>
              <w:jc w:val="center"/>
              <w:rPr>
                <w:rFonts w:ascii="Times New Roman" w:hAnsi="Times New Roman" w:cs="Times New Roman"/>
                <w:b/>
              </w:rPr>
            </w:pPr>
            <w:r>
              <w:rPr>
                <w:rFonts w:ascii="Times New Roman" w:hAnsi="Times New Roman" w:cs="Times New Roman"/>
                <w:b/>
              </w:rPr>
              <w:t>69,657</w:t>
            </w:r>
          </w:p>
        </w:tc>
        <w:tc>
          <w:tcPr>
            <w:tcW w:w="1107" w:type="dxa"/>
            <w:shd w:val="clear" w:color="auto" w:fill="C5E0B3" w:themeFill="accent6" w:themeFillTint="66"/>
            <w:vAlign w:val="bottom"/>
          </w:tcPr>
          <w:p w:rsidR="00D955F2" w:rsidP="00C144FB" w14:paraId="3574C50F" w14:textId="77777777">
            <w:pPr>
              <w:jc w:val="center"/>
              <w:rPr>
                <w:rFonts w:ascii="Times New Roman" w:hAnsi="Times New Roman" w:cs="Times New Roman"/>
              </w:rPr>
            </w:pPr>
            <w:r>
              <w:rPr>
                <w:rFonts w:ascii="Times New Roman" w:hAnsi="Times New Roman" w:cs="Times New Roman"/>
              </w:rPr>
              <w:t>--</w:t>
            </w:r>
          </w:p>
        </w:tc>
        <w:tc>
          <w:tcPr>
            <w:tcW w:w="2393" w:type="dxa"/>
            <w:shd w:val="clear" w:color="auto" w:fill="C5E0B3" w:themeFill="accent6" w:themeFillTint="66"/>
            <w:vAlign w:val="bottom"/>
          </w:tcPr>
          <w:p w:rsidR="00D955F2" w:rsidRPr="0008416C" w:rsidP="00C144FB" w14:paraId="5BB8A3B1" w14:textId="304B0556">
            <w:pPr>
              <w:jc w:val="center"/>
              <w:rPr>
                <w:rFonts w:ascii="Times New Roman" w:hAnsi="Times New Roman" w:cs="Times New Roman"/>
                <w:b/>
              </w:rPr>
            </w:pPr>
            <w:r w:rsidRPr="0008416C">
              <w:rPr>
                <w:rFonts w:ascii="Times New Roman" w:hAnsi="Times New Roman" w:cs="Times New Roman"/>
                <w:b/>
              </w:rPr>
              <w:t>$</w:t>
            </w:r>
            <w:r w:rsidR="0025320D">
              <w:rPr>
                <w:rFonts w:ascii="Times New Roman" w:hAnsi="Times New Roman" w:cs="Times New Roman"/>
                <w:b/>
              </w:rPr>
              <w:t>3,237,</w:t>
            </w:r>
            <w:r w:rsidR="0034590D">
              <w:rPr>
                <w:rFonts w:ascii="Times New Roman" w:hAnsi="Times New Roman" w:cs="Times New Roman"/>
                <w:b/>
              </w:rPr>
              <w:t xml:space="preserve">362 </w:t>
            </w:r>
          </w:p>
        </w:tc>
      </w:tr>
    </w:tbl>
    <w:p w:rsidR="0058749B" w:rsidP="00060CE3" w14:paraId="4B35B084" w14:textId="17628807">
      <w:pPr>
        <w:spacing w:after="0"/>
        <w:rPr>
          <w:rFonts w:ascii="Times New Roman" w:hAnsi="Times New Roman" w:cs="Times New Roman"/>
          <w:b/>
          <w:sz w:val="20"/>
          <w:szCs w:val="20"/>
        </w:rPr>
      </w:pPr>
      <w:r>
        <w:rPr>
          <w:rFonts w:ascii="Times New Roman" w:hAnsi="Times New Roman" w:cs="Times New Roman"/>
          <w:b/>
          <w:sz w:val="20"/>
          <w:szCs w:val="20"/>
        </w:rPr>
        <w:t>The number of respondents is 3,295.</w:t>
      </w:r>
    </w:p>
    <w:p w:rsidR="00F955F8" w:rsidP="00060CE3" w14:paraId="5923BA21" w14:textId="41B5E344">
      <w:pPr>
        <w:spacing w:after="0"/>
        <w:rPr>
          <w:rFonts w:ascii="Times New Roman" w:hAnsi="Times New Roman" w:cs="Times New Roman"/>
          <w:b/>
          <w:sz w:val="20"/>
          <w:szCs w:val="20"/>
        </w:rPr>
      </w:pPr>
    </w:p>
    <w:p w:rsidR="00F955F8" w:rsidP="00060CE3" w14:paraId="7D2BC92B" w14:textId="2F3BE967">
      <w:pPr>
        <w:spacing w:after="0"/>
        <w:rPr>
          <w:rFonts w:ascii="Times New Roman" w:hAnsi="Times New Roman" w:cs="Times New Roman"/>
          <w:b/>
          <w:sz w:val="20"/>
          <w:szCs w:val="20"/>
        </w:rPr>
      </w:pPr>
      <w:r>
        <w:rPr>
          <w:rFonts w:ascii="Times New Roman" w:hAnsi="Times New Roman" w:cs="Times New Roman"/>
          <w:b/>
          <w:sz w:val="20"/>
          <w:szCs w:val="20"/>
        </w:rPr>
        <w:tab/>
      </w:r>
    </w:p>
    <w:p w:rsidR="00BC6E82" w:rsidP="00060CE3" w14:paraId="27CAE8AD" w14:textId="77777777">
      <w:pPr>
        <w:spacing w:after="0"/>
        <w:rPr>
          <w:rFonts w:ascii="Times New Roman" w:hAnsi="Times New Roman" w:cs="Times New Roman"/>
          <w:b/>
          <w:sz w:val="20"/>
          <w:szCs w:val="20"/>
        </w:rPr>
        <w:sectPr w:rsidSect="00E271A8">
          <w:pgSz w:w="15840" w:h="12240" w:orient="landscape"/>
          <w:pgMar w:top="1620" w:right="1440" w:bottom="1440" w:left="1440" w:header="720" w:footer="720" w:gutter="0"/>
          <w:cols w:space="720"/>
          <w:titlePg/>
          <w:docGrid w:linePitch="360"/>
        </w:sectPr>
      </w:pPr>
    </w:p>
    <w:p w:rsidR="000930DB" w:rsidRPr="002F41D1" w:rsidP="002F41D1" w14:paraId="236F48BB" w14:textId="1247832D">
      <w:pPr>
        <w:pStyle w:val="ListParagraph"/>
        <w:numPr>
          <w:ilvl w:val="0"/>
          <w:numId w:val="20"/>
        </w:numPr>
        <w:tabs>
          <w:tab w:val="left" w:pos="180"/>
        </w:tabs>
        <w:autoSpaceDE w:val="0"/>
        <w:autoSpaceDN w:val="0"/>
        <w:adjustRightInd w:val="0"/>
        <w:spacing w:after="0" w:line="240" w:lineRule="auto"/>
        <w:rPr>
          <w:rFonts w:ascii="Times New Roman" w:eastAsia="Times New Roman" w:hAnsi="Times New Roman" w:cs="Times New Roman"/>
          <w:b/>
          <w:bCs/>
          <w:sz w:val="24"/>
          <w:szCs w:val="24"/>
        </w:rPr>
      </w:pPr>
      <w:r w:rsidRPr="002F41D1">
        <w:rPr>
          <w:rFonts w:ascii="Times New Roman" w:eastAsia="Times New Roman" w:hAnsi="Times New Roman" w:cs="Times New Roman"/>
          <w:b/>
          <w:bCs/>
          <w:sz w:val="24"/>
          <w:szCs w:val="24"/>
        </w:rPr>
        <w:t>Provide an estimate of the total annual cost burden to respondents or recordkeepers resulting from the collection of information.  (Do not include the cost of any hour burden shown in Items 12 and 14).</w:t>
      </w:r>
    </w:p>
    <w:p w:rsidR="000930DB" w:rsidRPr="000930DB" w:rsidP="000930DB" w14:paraId="7F45F44A"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0930DB" w:rsidRPr="000930DB" w:rsidP="000930DB" w14:paraId="39B9AA3A" w14:textId="77777777">
      <w:pPr>
        <w:numPr>
          <w:ilvl w:val="0"/>
          <w:numId w:val="1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0930DB">
        <w:rPr>
          <w:rFonts w:ascii="Times New Roman" w:eastAsia="Times New Roman" w:hAnsi="Times New Roman" w:cs="Times New Roman"/>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930DB" w:rsidRPr="000930DB" w:rsidP="000930DB" w14:paraId="22C449EA"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0930DB" w:rsidRPr="000930DB" w:rsidP="000930DB" w14:paraId="5F545D7D" w14:textId="77777777">
      <w:pPr>
        <w:numPr>
          <w:ilvl w:val="0"/>
          <w:numId w:val="1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0930DB">
        <w:rPr>
          <w:rFonts w:ascii="Times New Roman" w:eastAsia="Times New Roman" w:hAnsi="Times New Roman" w:cs="Times New Roman"/>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930DB" w:rsidRPr="000930DB" w:rsidP="000930DB" w14:paraId="42936930" w14:textId="77777777">
      <w:pPr>
        <w:autoSpaceDE w:val="0"/>
        <w:autoSpaceDN w:val="0"/>
        <w:adjustRightInd w:val="0"/>
        <w:spacing w:after="0" w:line="240" w:lineRule="auto"/>
        <w:rPr>
          <w:rFonts w:ascii="Times New Roman" w:eastAsia="Times New Roman" w:hAnsi="Times New Roman" w:cs="Times New Roman"/>
          <w:b/>
          <w:bCs/>
          <w:sz w:val="24"/>
          <w:szCs w:val="24"/>
        </w:rPr>
      </w:pPr>
    </w:p>
    <w:p w:rsidR="000930DB" w:rsidRPr="00D7068C" w:rsidP="00D7068C" w14:paraId="7257DE72" w14:textId="3FC737FF">
      <w:pPr>
        <w:numPr>
          <w:ilvl w:val="0"/>
          <w:numId w:val="19"/>
        </w:numPr>
        <w:tabs>
          <w:tab w:val="left" w:pos="1440"/>
        </w:tabs>
        <w:autoSpaceDE w:val="0"/>
        <w:autoSpaceDN w:val="0"/>
        <w:adjustRightInd w:val="0"/>
        <w:spacing w:after="0" w:line="240" w:lineRule="auto"/>
        <w:rPr>
          <w:rFonts w:ascii="Times New Roman" w:eastAsia="Times New Roman" w:hAnsi="Times New Roman" w:cs="Times New Roman"/>
          <w:b/>
          <w:bCs/>
          <w:sz w:val="24"/>
          <w:szCs w:val="24"/>
        </w:rPr>
      </w:pPr>
      <w:r w:rsidRPr="000930DB">
        <w:rPr>
          <w:rFonts w:ascii="Times New Roman" w:eastAsia="Times New Roman" w:hAnsi="Times New Roman" w:cs="Times New Roman"/>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38BF" w:rsidRPr="009729A0" w:rsidP="00BA2C2F" w14:paraId="1F8117DC" w14:textId="47ADE790">
      <w:pPr>
        <w:pStyle w:val="ListParagraph"/>
        <w:spacing w:after="0" w:line="240" w:lineRule="auto"/>
        <w:ind w:left="810"/>
        <w:rPr>
          <w:rFonts w:ascii="Times New Roman" w:hAnsi="Times New Roman" w:cs="Times New Roman"/>
          <w:b/>
          <w:sz w:val="24"/>
          <w:szCs w:val="24"/>
        </w:rPr>
      </w:pPr>
    </w:p>
    <w:p w:rsidR="008A3060" w:rsidP="00BA2C2F" w14:paraId="203849E1" w14:textId="38309C7C">
      <w:pPr>
        <w:rPr>
          <w:rFonts w:ascii="Times New Roman" w:hAnsi="Times New Roman" w:cs="Times New Roman"/>
          <w:sz w:val="24"/>
          <w:szCs w:val="24"/>
        </w:rPr>
      </w:pPr>
      <w:r w:rsidRPr="009729A0">
        <w:rPr>
          <w:rFonts w:ascii="Times New Roman" w:hAnsi="Times New Roman" w:cs="Times New Roman"/>
          <w:sz w:val="24"/>
          <w:szCs w:val="24"/>
        </w:rPr>
        <w:t>The cost determined under Item 12 accounts for the total annual cost burden to respondents or record keepers resulting from these collections of information requirements.</w:t>
      </w:r>
    </w:p>
    <w:p w:rsidR="00B15003" w:rsidRPr="00B15003" w:rsidP="00B15003" w14:paraId="51ADABB6" w14:textId="217CD134">
      <w:pPr>
        <w:pStyle w:val="ListParagraph"/>
        <w:numPr>
          <w:ilvl w:val="0"/>
          <w:numId w:val="22"/>
        </w:numPr>
        <w:tabs>
          <w:tab w:val="left" w:pos="450"/>
        </w:tabs>
        <w:autoSpaceDE w:val="0"/>
        <w:autoSpaceDN w:val="0"/>
        <w:adjustRightInd w:val="0"/>
        <w:spacing w:after="0" w:line="240" w:lineRule="auto"/>
        <w:contextualSpacing w:val="0"/>
        <w:rPr>
          <w:rFonts w:ascii="Times New Roman" w:eastAsia="Times New Roman" w:hAnsi="Times New Roman" w:cs="Times New Roman"/>
          <w:b/>
          <w:bCs/>
          <w:sz w:val="24"/>
          <w:szCs w:val="24"/>
        </w:rPr>
      </w:pPr>
      <w:r w:rsidRPr="00B43C54">
        <w:rPr>
          <w:rFonts w:ascii="Times New Roman" w:hAnsi="Times New Roman"/>
          <w:b/>
          <w:bCs/>
          <w:sz w:val="24"/>
          <w:szCs w:val="24"/>
        </w:rPr>
        <w:t xml:space="preserve"> </w:t>
      </w:r>
      <w:r w:rsidRPr="00B15003">
        <w:rPr>
          <w:rFonts w:ascii="Times New Roman" w:eastAsia="Times New Roman" w:hAnsi="Times New Roman" w:cs="Times New Roman"/>
          <w:b/>
          <w:bCs/>
          <w:sz w:val="24"/>
          <w:szCs w:val="24"/>
        </w:rPr>
        <w:t>Provide estimates of annualized cost to the Federal Government.  Also, provide a</w:t>
      </w:r>
    </w:p>
    <w:p w:rsidR="00C95B2E" w:rsidP="004A0CC3" w14:paraId="1FA4D92F" w14:textId="2543267F">
      <w:pPr>
        <w:tabs>
          <w:tab w:val="left" w:pos="450"/>
        </w:tabs>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B15003" w:rsidR="00B15003">
        <w:rPr>
          <w:rFonts w:ascii="Times New Roman" w:eastAsia="Times New Roman" w:hAnsi="Times New Roman" w:cs="Times New Roman"/>
          <w:b/>
          <w:bCs/>
          <w:sz w:val="24"/>
          <w:szCs w:val="24"/>
        </w:rPr>
        <w:t xml:space="preserve">description of the method used to estimate cost, which should include quantification of </w:t>
      </w:r>
      <w:r>
        <w:rPr>
          <w:rFonts w:ascii="Times New Roman" w:eastAsia="Times New Roman" w:hAnsi="Times New Roman" w:cs="Times New Roman"/>
          <w:b/>
          <w:bCs/>
          <w:sz w:val="24"/>
          <w:szCs w:val="24"/>
        </w:rPr>
        <w:t xml:space="preserve">        </w:t>
      </w:r>
      <w:r w:rsidR="004A0CC3">
        <w:rPr>
          <w:rFonts w:ascii="Times New Roman" w:eastAsia="Times New Roman" w:hAnsi="Times New Roman" w:cs="Times New Roman"/>
          <w:b/>
          <w:bCs/>
          <w:sz w:val="24"/>
          <w:szCs w:val="24"/>
        </w:rPr>
        <w:t xml:space="preserve">    </w:t>
      </w:r>
      <w:r w:rsidRPr="00B15003" w:rsidR="00B15003">
        <w:rPr>
          <w:rFonts w:ascii="Times New Roman" w:eastAsia="Times New Roman" w:hAnsi="Times New Roman" w:cs="Times New Roman"/>
          <w:b/>
          <w:bCs/>
          <w:sz w:val="24"/>
          <w:szCs w:val="24"/>
        </w:rPr>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C006B" w:rsidRPr="005C218F" w:rsidP="004A0CC3" w14:paraId="1DA9F7B9" w14:textId="77777777">
      <w:pPr>
        <w:tabs>
          <w:tab w:val="left" w:pos="450"/>
        </w:tabs>
        <w:autoSpaceDE w:val="0"/>
        <w:autoSpaceDN w:val="0"/>
        <w:adjustRightInd w:val="0"/>
        <w:spacing w:after="0" w:line="240" w:lineRule="auto"/>
        <w:rPr>
          <w:rFonts w:ascii="Times New Roman" w:eastAsia="Times New Roman" w:hAnsi="Times New Roman" w:cs="Times New Roman"/>
          <w:b/>
          <w:bCs/>
          <w:sz w:val="24"/>
          <w:szCs w:val="24"/>
        </w:rPr>
      </w:pPr>
    </w:p>
    <w:p w:rsidR="00F955F8" w:rsidP="00C32E91" w14:paraId="1F358539" w14:textId="7DCC5791">
      <w:pPr>
        <w:rPr>
          <w:rFonts w:ascii="Times New Roman" w:hAnsi="Times New Roman" w:cs="Times New Roman"/>
          <w:sz w:val="24"/>
          <w:szCs w:val="24"/>
        </w:rPr>
        <w:sectPr w:rsidSect="00E271A8">
          <w:pgSz w:w="12240" w:h="15840"/>
          <w:pgMar w:top="1440" w:right="1440" w:bottom="1440" w:left="1620" w:header="720" w:footer="720" w:gutter="0"/>
          <w:cols w:space="720"/>
          <w:titlePg/>
          <w:docGrid w:linePitch="360"/>
        </w:sectPr>
      </w:pPr>
      <w:r>
        <w:rPr>
          <w:rFonts w:ascii="Times New Roman" w:hAnsi="Times New Roman" w:cs="Times New Roman"/>
          <w:sz w:val="24"/>
          <w:szCs w:val="24"/>
        </w:rPr>
        <w:t>T</w:t>
      </w:r>
      <w:r w:rsidRPr="005421D8" w:rsidR="00301279">
        <w:rPr>
          <w:rFonts w:ascii="Times New Roman" w:hAnsi="Times New Roman" w:cs="Times New Roman"/>
          <w:sz w:val="24"/>
          <w:szCs w:val="24"/>
        </w:rPr>
        <w:t xml:space="preserve">he information collection estimates contained in the table below are based on programmatic expertise and experience of </w:t>
      </w:r>
      <w:r w:rsidRPr="005421D8" w:rsidR="000D48AF">
        <w:rPr>
          <w:rFonts w:ascii="Times New Roman" w:hAnsi="Times New Roman" w:cs="Times New Roman"/>
          <w:sz w:val="24"/>
          <w:szCs w:val="24"/>
        </w:rPr>
        <w:t>F</w:t>
      </w:r>
      <w:r w:rsidRPr="005421D8" w:rsidR="00301279">
        <w:rPr>
          <w:rFonts w:ascii="Times New Roman" w:hAnsi="Times New Roman" w:cs="Times New Roman"/>
          <w:sz w:val="24"/>
          <w:szCs w:val="24"/>
        </w:rPr>
        <w:t>ederal personnel</w:t>
      </w:r>
      <w:r w:rsidRPr="005421D8" w:rsidR="009254E2">
        <w:rPr>
          <w:rFonts w:ascii="Times New Roman" w:hAnsi="Times New Roman" w:cs="Times New Roman"/>
          <w:sz w:val="24"/>
          <w:szCs w:val="24"/>
        </w:rPr>
        <w:t xml:space="preserve"> in Washington, DC National Office</w:t>
      </w:r>
      <w:r w:rsidRPr="005421D8" w:rsidR="00301279">
        <w:rPr>
          <w:rFonts w:ascii="Times New Roman" w:hAnsi="Times New Roman" w:cs="Times New Roman"/>
          <w:sz w:val="24"/>
          <w:szCs w:val="24"/>
        </w:rPr>
        <w:t xml:space="preserve">, an average </w:t>
      </w:r>
      <w:r w:rsidRPr="005421D8" w:rsidR="00301279">
        <w:rPr>
          <w:rFonts w:ascii="Times New Roman" w:hAnsi="Times New Roman" w:cs="Times New Roman"/>
          <w:sz w:val="24"/>
          <w:szCs w:val="24"/>
        </w:rPr>
        <w:t>cost estimate of $</w:t>
      </w:r>
      <w:r w:rsidRPr="005421D8" w:rsidR="00C770FD">
        <w:rPr>
          <w:rFonts w:ascii="Times New Roman" w:hAnsi="Times New Roman" w:cs="Times New Roman"/>
          <w:sz w:val="24"/>
          <w:szCs w:val="24"/>
        </w:rPr>
        <w:t>65</w:t>
      </w:r>
      <w:r w:rsidRPr="005421D8" w:rsidR="004B2703">
        <w:rPr>
          <w:rFonts w:ascii="Times New Roman" w:hAnsi="Times New Roman" w:cs="Times New Roman"/>
          <w:sz w:val="24"/>
          <w:szCs w:val="24"/>
        </w:rPr>
        <w:t>.</w:t>
      </w:r>
      <w:r w:rsidRPr="005421D8" w:rsidR="005421D8">
        <w:rPr>
          <w:rFonts w:ascii="Times New Roman" w:hAnsi="Times New Roman" w:cs="Times New Roman"/>
          <w:sz w:val="24"/>
          <w:szCs w:val="24"/>
        </w:rPr>
        <w:t>94</w:t>
      </w:r>
      <w:r w:rsidRPr="005421D8" w:rsidR="00301279">
        <w:rPr>
          <w:rFonts w:ascii="Times New Roman" w:hAnsi="Times New Roman" w:cs="Times New Roman"/>
          <w:sz w:val="24"/>
          <w:szCs w:val="24"/>
        </w:rPr>
        <w:t xml:space="preserve"> per hour of government personnel time (GS-13, Step 6) from salary table 202</w:t>
      </w:r>
      <w:r w:rsidRPr="005421D8" w:rsidR="00C770FD">
        <w:rPr>
          <w:rFonts w:ascii="Times New Roman" w:hAnsi="Times New Roman" w:cs="Times New Roman"/>
          <w:sz w:val="24"/>
          <w:szCs w:val="24"/>
        </w:rPr>
        <w:t>4</w:t>
      </w:r>
      <w:r w:rsidRPr="005421D8" w:rsidR="00301279">
        <w:rPr>
          <w:rFonts w:ascii="Times New Roman" w:hAnsi="Times New Roman" w:cs="Times New Roman"/>
          <w:sz w:val="24"/>
          <w:szCs w:val="24"/>
        </w:rPr>
        <w:t>-GS</w:t>
      </w:r>
      <w:r w:rsidRPr="005421D8" w:rsidR="00AD52E4">
        <w:rPr>
          <w:rFonts w:ascii="Times New Roman" w:hAnsi="Times New Roman" w:cs="Times New Roman"/>
          <w:sz w:val="24"/>
          <w:szCs w:val="24"/>
        </w:rPr>
        <w:t>.</w:t>
      </w:r>
      <w:r w:rsidRPr="005421D8" w:rsidR="006825C6">
        <w:rPr>
          <w:rFonts w:ascii="Times New Roman" w:hAnsi="Times New Roman" w:cs="Times New Roman"/>
          <w:sz w:val="24"/>
          <w:szCs w:val="24"/>
        </w:rPr>
        <w:t xml:space="preserve"> </w:t>
      </w:r>
      <w:hyperlink r:id="rId15" w:history="1">
        <w:r w:rsidRPr="00C054D6" w:rsidR="005A1C1F">
          <w:rPr>
            <w:rStyle w:val="Hyperlink"/>
            <w:rFonts w:ascii="Times New Roman" w:hAnsi="Times New Roman" w:cs="Times New Roman"/>
            <w:sz w:val="24"/>
            <w:szCs w:val="24"/>
          </w:rPr>
          <w:t>Pay &amp; Leave : Salaries &amp; Wages - OPM.gov</w:t>
        </w:r>
      </w:hyperlink>
      <w:r w:rsidRPr="00C054D6" w:rsidR="005A1C1F">
        <w:rPr>
          <w:rFonts w:ascii="Times New Roman" w:hAnsi="Times New Roman" w:cs="Times New Roman"/>
          <w:sz w:val="24"/>
          <w:szCs w:val="24"/>
        </w:rPr>
        <w:t xml:space="preserve"> </w:t>
      </w:r>
    </w:p>
    <w:p w:rsidR="00301279" w:rsidP="00202352" w14:paraId="1E264BFD" w14:textId="0FD1E093">
      <w:pPr>
        <w:spacing w:after="0"/>
        <w:rPr>
          <w:rFonts w:ascii="Times New Roman" w:hAnsi="Times New Roman" w:cs="Times New Roman"/>
          <w:b/>
          <w:sz w:val="24"/>
          <w:szCs w:val="24"/>
        </w:rPr>
      </w:pPr>
    </w:p>
    <w:tbl>
      <w:tblPr>
        <w:tblStyle w:val="TableGrid"/>
        <w:tblW w:w="0" w:type="auto"/>
        <w:tblLook w:val="04A0"/>
      </w:tblPr>
      <w:tblGrid>
        <w:gridCol w:w="2440"/>
        <w:gridCol w:w="2145"/>
        <w:gridCol w:w="1219"/>
        <w:gridCol w:w="1373"/>
        <w:gridCol w:w="1641"/>
        <w:gridCol w:w="1170"/>
        <w:gridCol w:w="1152"/>
        <w:gridCol w:w="1316"/>
      </w:tblGrid>
      <w:tr w14:paraId="3A051A87" w14:textId="77777777" w:rsidTr="00C32E91">
        <w:tblPrEx>
          <w:tblW w:w="0" w:type="auto"/>
          <w:tblLook w:val="04A0"/>
        </w:tblPrEx>
        <w:trPr>
          <w:tblHeader/>
        </w:trPr>
        <w:tc>
          <w:tcPr>
            <w:tcW w:w="12456" w:type="dxa"/>
            <w:gridSpan w:val="8"/>
            <w:shd w:val="clear" w:color="auto" w:fill="C5E0B3" w:themeFill="accent6" w:themeFillTint="66"/>
            <w:vAlign w:val="bottom"/>
          </w:tcPr>
          <w:p w:rsidR="00503793" w:rsidP="000D48AF" w14:paraId="352A7CDE" w14:textId="0DE09F79">
            <w:pPr>
              <w:jc w:val="center"/>
              <w:rPr>
                <w:rFonts w:ascii="Times New Roman" w:hAnsi="Times New Roman" w:cs="Times New Roman"/>
                <w:b/>
              </w:rPr>
            </w:pPr>
            <w:r>
              <w:rPr>
                <w:rFonts w:ascii="Times New Roman" w:hAnsi="Times New Roman" w:cs="Times New Roman"/>
                <w:b/>
              </w:rPr>
              <w:t xml:space="preserve">Table </w:t>
            </w:r>
            <w:r w:rsidRPr="000D48AF" w:rsidR="000D48AF">
              <w:rPr>
                <w:rFonts w:ascii="Times New Roman" w:hAnsi="Times New Roman" w:cs="Times New Roman"/>
                <w:b/>
              </w:rPr>
              <w:t>3</w:t>
            </w:r>
            <w:r>
              <w:rPr>
                <w:rFonts w:ascii="Times New Roman" w:hAnsi="Times New Roman" w:cs="Times New Roman"/>
                <w:b/>
              </w:rPr>
              <w:t xml:space="preserve">: Effects of VPP Information Collection on the Federal Government </w:t>
            </w:r>
          </w:p>
        </w:tc>
      </w:tr>
      <w:tr w14:paraId="079550CD" w14:textId="77777777" w:rsidTr="00C32E91">
        <w:tblPrEx>
          <w:tblW w:w="0" w:type="auto"/>
          <w:tblLook w:val="04A0"/>
        </w:tblPrEx>
        <w:trPr>
          <w:tblHeader/>
        </w:trPr>
        <w:tc>
          <w:tcPr>
            <w:tcW w:w="2440" w:type="dxa"/>
            <w:shd w:val="clear" w:color="auto" w:fill="C5E0B3" w:themeFill="accent6" w:themeFillTint="66"/>
            <w:vAlign w:val="center"/>
          </w:tcPr>
          <w:p w:rsidR="00503793" w:rsidRPr="007F6C8C" w:rsidP="00DD518F" w14:paraId="70D78AA0" w14:textId="77777777">
            <w:pPr>
              <w:jc w:val="center"/>
              <w:rPr>
                <w:rFonts w:ascii="Times New Roman" w:hAnsi="Times New Roman" w:cs="Times New Roman"/>
                <w:b/>
              </w:rPr>
            </w:pPr>
            <w:r w:rsidRPr="007F6C8C">
              <w:rPr>
                <w:rFonts w:ascii="Times New Roman" w:hAnsi="Times New Roman" w:cs="Times New Roman"/>
                <w:b/>
              </w:rPr>
              <w:t>Information Collection Requirement(s)</w:t>
            </w:r>
          </w:p>
        </w:tc>
        <w:tc>
          <w:tcPr>
            <w:tcW w:w="2145" w:type="dxa"/>
            <w:shd w:val="clear" w:color="auto" w:fill="C5E0B3" w:themeFill="accent6" w:themeFillTint="66"/>
            <w:vAlign w:val="center"/>
          </w:tcPr>
          <w:p w:rsidR="00503793" w:rsidP="00DD518F" w14:paraId="17EE174F" w14:textId="77777777">
            <w:pPr>
              <w:jc w:val="center"/>
              <w:rPr>
                <w:rFonts w:ascii="Times New Roman" w:hAnsi="Times New Roman" w:cs="Times New Roman"/>
                <w:b/>
              </w:rPr>
            </w:pPr>
            <w:r>
              <w:rPr>
                <w:rFonts w:ascii="Times New Roman" w:hAnsi="Times New Roman" w:cs="Times New Roman"/>
                <w:b/>
              </w:rPr>
              <w:t>Estimated Number of Respondents</w:t>
            </w:r>
          </w:p>
          <w:p w:rsidR="00503793" w:rsidRPr="007F6C8C" w:rsidP="00DD518F" w14:paraId="2400FCDB" w14:textId="0F23BE95">
            <w:pPr>
              <w:jc w:val="center"/>
              <w:rPr>
                <w:rFonts w:ascii="Times New Roman" w:hAnsi="Times New Roman" w:cs="Times New Roman"/>
                <w:b/>
              </w:rPr>
            </w:pPr>
            <w:r>
              <w:rPr>
                <w:rFonts w:ascii="Times New Roman" w:hAnsi="Times New Roman" w:cs="Times New Roman"/>
                <w:b/>
              </w:rPr>
              <w:t>(3-year Average)</w:t>
            </w:r>
          </w:p>
        </w:tc>
        <w:tc>
          <w:tcPr>
            <w:tcW w:w="1219" w:type="dxa"/>
            <w:shd w:val="clear" w:color="auto" w:fill="C5E0B3" w:themeFill="accent6" w:themeFillTint="66"/>
            <w:vAlign w:val="center"/>
          </w:tcPr>
          <w:p w:rsidR="00503793" w:rsidRPr="007F6C8C" w:rsidP="00DD518F" w14:paraId="54F11827" w14:textId="77777777">
            <w:pPr>
              <w:jc w:val="center"/>
              <w:rPr>
                <w:rFonts w:ascii="Times New Roman" w:hAnsi="Times New Roman" w:cs="Times New Roman"/>
                <w:b/>
              </w:rPr>
            </w:pPr>
            <w:r>
              <w:rPr>
                <w:rFonts w:ascii="Times New Roman" w:hAnsi="Times New Roman" w:cs="Times New Roman"/>
                <w:b/>
              </w:rPr>
              <w:t>Frequency of Response</w:t>
            </w:r>
          </w:p>
        </w:tc>
        <w:tc>
          <w:tcPr>
            <w:tcW w:w="1373" w:type="dxa"/>
            <w:shd w:val="clear" w:color="auto" w:fill="C5E0B3" w:themeFill="accent6" w:themeFillTint="66"/>
            <w:vAlign w:val="center"/>
          </w:tcPr>
          <w:p w:rsidR="00503793" w:rsidRPr="007F6C8C" w:rsidP="00DD518F" w14:paraId="40386BA8" w14:textId="77777777">
            <w:pPr>
              <w:jc w:val="center"/>
              <w:rPr>
                <w:rFonts w:ascii="Times New Roman" w:hAnsi="Times New Roman" w:cs="Times New Roman"/>
                <w:b/>
              </w:rPr>
            </w:pPr>
            <w:r>
              <w:rPr>
                <w:rFonts w:ascii="Times New Roman" w:hAnsi="Times New Roman" w:cs="Times New Roman"/>
                <w:b/>
              </w:rPr>
              <w:t>Number of Responses</w:t>
            </w:r>
          </w:p>
        </w:tc>
        <w:tc>
          <w:tcPr>
            <w:tcW w:w="1641" w:type="dxa"/>
            <w:shd w:val="clear" w:color="auto" w:fill="C5E0B3" w:themeFill="accent6" w:themeFillTint="66"/>
            <w:vAlign w:val="center"/>
          </w:tcPr>
          <w:p w:rsidR="00503793" w:rsidRPr="007F6C8C" w:rsidP="00DD518F" w14:paraId="4F86DD8D" w14:textId="77777777">
            <w:pPr>
              <w:jc w:val="center"/>
              <w:rPr>
                <w:rFonts w:ascii="Times New Roman" w:hAnsi="Times New Roman" w:cs="Times New Roman"/>
                <w:b/>
              </w:rPr>
            </w:pPr>
            <w:r>
              <w:rPr>
                <w:rFonts w:ascii="Times New Roman" w:hAnsi="Times New Roman" w:cs="Times New Roman"/>
                <w:b/>
              </w:rPr>
              <w:t>Estimated Review Time per Document for Federal Employee</w:t>
            </w:r>
          </w:p>
        </w:tc>
        <w:tc>
          <w:tcPr>
            <w:tcW w:w="1170" w:type="dxa"/>
            <w:shd w:val="clear" w:color="auto" w:fill="C5E0B3" w:themeFill="accent6" w:themeFillTint="66"/>
            <w:vAlign w:val="center"/>
          </w:tcPr>
          <w:p w:rsidR="00503793" w:rsidRPr="007F6C8C" w:rsidP="00DD518F" w14:paraId="03EE5C0B" w14:textId="69530C54">
            <w:pPr>
              <w:jc w:val="center"/>
              <w:rPr>
                <w:rFonts w:ascii="Times New Roman" w:hAnsi="Times New Roman" w:cs="Times New Roman"/>
                <w:b/>
              </w:rPr>
            </w:pPr>
            <w:r>
              <w:rPr>
                <w:rFonts w:ascii="Times New Roman" w:hAnsi="Times New Roman" w:cs="Times New Roman"/>
                <w:b/>
              </w:rPr>
              <w:t>Estimated Annual Review Time for Federal Employee</w:t>
            </w:r>
          </w:p>
        </w:tc>
        <w:tc>
          <w:tcPr>
            <w:tcW w:w="1152" w:type="dxa"/>
            <w:shd w:val="clear" w:color="auto" w:fill="C5E0B3" w:themeFill="accent6" w:themeFillTint="66"/>
            <w:vAlign w:val="center"/>
          </w:tcPr>
          <w:p w:rsidR="009602ED" w:rsidP="00DD518F" w14:paraId="26D9E0C9" w14:textId="675F24AE">
            <w:pPr>
              <w:jc w:val="center"/>
              <w:rPr>
                <w:rFonts w:ascii="Times New Roman" w:hAnsi="Times New Roman" w:cs="Times New Roman"/>
                <w:b/>
              </w:rPr>
            </w:pPr>
          </w:p>
          <w:p w:rsidR="00503793" w:rsidRPr="007F6C8C" w:rsidP="00DD518F" w14:paraId="6A4DC219" w14:textId="03A7F5E3">
            <w:pPr>
              <w:jc w:val="center"/>
              <w:rPr>
                <w:rFonts w:ascii="Times New Roman" w:hAnsi="Times New Roman" w:cs="Times New Roman"/>
                <w:b/>
              </w:rPr>
            </w:pPr>
            <w:r>
              <w:rPr>
                <w:rFonts w:ascii="Times New Roman" w:hAnsi="Times New Roman" w:cs="Times New Roman"/>
                <w:b/>
              </w:rPr>
              <w:t>Hourly</w:t>
            </w:r>
            <w:r w:rsidR="00366A00">
              <w:rPr>
                <w:rFonts w:ascii="Times New Roman" w:hAnsi="Times New Roman" w:cs="Times New Roman"/>
                <w:b/>
              </w:rPr>
              <w:t xml:space="preserve"> </w:t>
            </w:r>
            <w:r>
              <w:rPr>
                <w:rFonts w:ascii="Times New Roman" w:hAnsi="Times New Roman" w:cs="Times New Roman"/>
                <w:b/>
              </w:rPr>
              <w:t xml:space="preserve"> </w:t>
            </w:r>
            <w:r w:rsidR="00281ED6">
              <w:rPr>
                <w:rFonts w:ascii="Times New Roman" w:hAnsi="Times New Roman" w:cs="Times New Roman"/>
                <w:b/>
              </w:rPr>
              <w:t>Wage</w:t>
            </w:r>
            <w:r>
              <w:rPr>
                <w:rFonts w:ascii="Times New Roman" w:hAnsi="Times New Roman" w:cs="Times New Roman"/>
                <w:b/>
              </w:rPr>
              <w:t xml:space="preserve"> Rate </w:t>
            </w:r>
            <w:r w:rsidR="00635899">
              <w:rPr>
                <w:rFonts w:ascii="Times New Roman" w:hAnsi="Times New Roman" w:cs="Times New Roman"/>
                <w:b/>
              </w:rPr>
              <w:t>GS-</w:t>
            </w:r>
            <w:r w:rsidR="00C74285">
              <w:rPr>
                <w:rFonts w:ascii="Times New Roman" w:hAnsi="Times New Roman" w:cs="Times New Roman"/>
                <w:b/>
              </w:rPr>
              <w:t>13</w:t>
            </w:r>
            <w:r w:rsidR="00316A89">
              <w:rPr>
                <w:rFonts w:ascii="Times New Roman" w:hAnsi="Times New Roman" w:cs="Times New Roman"/>
                <w:b/>
              </w:rPr>
              <w:t>,</w:t>
            </w:r>
            <w:r w:rsidR="009F5518">
              <w:rPr>
                <w:rFonts w:ascii="Times New Roman" w:hAnsi="Times New Roman" w:cs="Times New Roman"/>
                <w:b/>
              </w:rPr>
              <w:t xml:space="preserve"> Step 6</w:t>
            </w:r>
          </w:p>
        </w:tc>
        <w:tc>
          <w:tcPr>
            <w:tcW w:w="1316" w:type="dxa"/>
            <w:shd w:val="clear" w:color="auto" w:fill="C5E0B3" w:themeFill="accent6" w:themeFillTint="66"/>
            <w:vAlign w:val="center"/>
          </w:tcPr>
          <w:p w:rsidR="00503793" w:rsidRPr="007F6C8C" w:rsidP="00DD518F" w14:paraId="441C2A73" w14:textId="77777777">
            <w:pPr>
              <w:jc w:val="center"/>
              <w:rPr>
                <w:rFonts w:ascii="Times New Roman" w:hAnsi="Times New Roman" w:cs="Times New Roman"/>
                <w:b/>
              </w:rPr>
            </w:pPr>
            <w:r>
              <w:rPr>
                <w:rFonts w:ascii="Times New Roman" w:hAnsi="Times New Roman" w:cs="Times New Roman"/>
                <w:b/>
              </w:rPr>
              <w:t>Estimated Annual Cost</w:t>
            </w:r>
          </w:p>
        </w:tc>
      </w:tr>
      <w:tr w14:paraId="4DA059E1" w14:textId="77777777" w:rsidTr="6C870818">
        <w:tblPrEx>
          <w:tblW w:w="0" w:type="auto"/>
          <w:tblLook w:val="04A0"/>
        </w:tblPrEx>
        <w:tc>
          <w:tcPr>
            <w:tcW w:w="12456" w:type="dxa"/>
            <w:gridSpan w:val="8"/>
            <w:shd w:val="clear" w:color="auto" w:fill="D9D9D9" w:themeFill="background1" w:themeFillShade="D9"/>
            <w:vAlign w:val="bottom"/>
          </w:tcPr>
          <w:p w:rsidR="00503793" w:rsidRPr="002A5BF0" w:rsidP="00C144FB" w14:paraId="064985D8" w14:textId="77777777">
            <w:pPr>
              <w:jc w:val="center"/>
              <w:rPr>
                <w:rFonts w:ascii="Times New Roman" w:hAnsi="Times New Roman" w:cs="Times New Roman"/>
                <w:b/>
              </w:rPr>
            </w:pPr>
            <w:r>
              <w:rPr>
                <w:rFonts w:ascii="Times New Roman" w:hAnsi="Times New Roman" w:cs="Times New Roman"/>
                <w:b/>
              </w:rPr>
              <w:t>VPP</w:t>
            </w:r>
          </w:p>
        </w:tc>
      </w:tr>
      <w:tr w14:paraId="75F5DA36" w14:textId="77777777" w:rsidTr="00C054D6">
        <w:tblPrEx>
          <w:tblW w:w="0" w:type="auto"/>
          <w:tblLook w:val="04A0"/>
        </w:tblPrEx>
        <w:tc>
          <w:tcPr>
            <w:tcW w:w="2440" w:type="dxa"/>
            <w:vAlign w:val="bottom"/>
          </w:tcPr>
          <w:p w:rsidR="00503793" w:rsidP="00C144FB" w14:paraId="1BA4DF3D" w14:textId="77777777">
            <w:pPr>
              <w:jc w:val="center"/>
              <w:rPr>
                <w:rFonts w:ascii="Times New Roman" w:hAnsi="Times New Roman" w:cs="Times New Roman"/>
              </w:rPr>
            </w:pPr>
            <w:r>
              <w:rPr>
                <w:rFonts w:ascii="Times New Roman" w:hAnsi="Times New Roman" w:cs="Times New Roman"/>
              </w:rPr>
              <w:t>VPP Application Types:</w:t>
            </w:r>
          </w:p>
          <w:p w:rsidR="00503793" w:rsidP="00C144FB" w14:paraId="1F14DA1D" w14:textId="77777777">
            <w:pPr>
              <w:jc w:val="center"/>
              <w:rPr>
                <w:rFonts w:ascii="Times New Roman" w:hAnsi="Times New Roman" w:cs="Times New Roman"/>
              </w:rPr>
            </w:pPr>
            <w:r>
              <w:rPr>
                <w:rFonts w:ascii="Times New Roman" w:hAnsi="Times New Roman" w:cs="Times New Roman"/>
              </w:rPr>
              <w:t>Site Based</w:t>
            </w:r>
          </w:p>
          <w:p w:rsidR="00503793" w:rsidP="00C144FB" w14:paraId="7E0051CA" w14:textId="77777777">
            <w:pPr>
              <w:jc w:val="center"/>
              <w:rPr>
                <w:rFonts w:ascii="Times New Roman" w:hAnsi="Times New Roman" w:cs="Times New Roman"/>
              </w:rPr>
            </w:pPr>
            <w:r>
              <w:rPr>
                <w:rFonts w:ascii="Times New Roman" w:hAnsi="Times New Roman" w:cs="Times New Roman"/>
              </w:rPr>
              <w:t>Mobile</w:t>
            </w:r>
          </w:p>
          <w:p w:rsidR="00503793" w:rsidP="00C144FB" w14:paraId="6D4EA89E" w14:textId="77777777">
            <w:pPr>
              <w:jc w:val="center"/>
              <w:rPr>
                <w:rFonts w:ascii="Times New Roman" w:hAnsi="Times New Roman" w:cs="Times New Roman"/>
              </w:rPr>
            </w:pPr>
            <w:r>
              <w:rPr>
                <w:rFonts w:ascii="Times New Roman" w:hAnsi="Times New Roman" w:cs="Times New Roman"/>
              </w:rPr>
              <w:t>Workforce</w:t>
            </w:r>
          </w:p>
          <w:p w:rsidR="00503793" w:rsidRPr="007F6C8C" w:rsidP="00C144FB" w14:paraId="7DA7A783" w14:textId="77777777">
            <w:pPr>
              <w:jc w:val="center"/>
              <w:rPr>
                <w:rFonts w:ascii="Times New Roman" w:hAnsi="Times New Roman" w:cs="Times New Roman"/>
              </w:rPr>
            </w:pPr>
            <w:r>
              <w:rPr>
                <w:rFonts w:ascii="Times New Roman" w:hAnsi="Times New Roman" w:cs="Times New Roman"/>
              </w:rPr>
              <w:t xml:space="preserve">Corporate </w:t>
            </w:r>
          </w:p>
        </w:tc>
        <w:tc>
          <w:tcPr>
            <w:tcW w:w="2145" w:type="dxa"/>
            <w:vAlign w:val="center"/>
          </w:tcPr>
          <w:p w:rsidR="00503793" w:rsidRPr="00000073" w:rsidP="006E0AB2" w14:paraId="23D23F02" w14:textId="77777777">
            <w:pPr>
              <w:jc w:val="center"/>
              <w:rPr>
                <w:rFonts w:ascii="Times New Roman" w:hAnsi="Times New Roman" w:cs="Times New Roman"/>
              </w:rPr>
            </w:pPr>
            <w:r w:rsidRPr="00000073">
              <w:rPr>
                <w:rFonts w:ascii="Times New Roman" w:hAnsi="Times New Roman" w:cs="Times New Roman"/>
              </w:rPr>
              <w:t>170</w:t>
            </w:r>
          </w:p>
        </w:tc>
        <w:tc>
          <w:tcPr>
            <w:tcW w:w="1219" w:type="dxa"/>
            <w:vAlign w:val="center"/>
          </w:tcPr>
          <w:p w:rsidR="00503793" w:rsidRPr="007F6C8C" w:rsidP="006E0AB2" w14:paraId="53C7F14A"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503793" w:rsidRPr="00000073" w:rsidP="006E0AB2" w14:paraId="38807B40" w14:textId="77777777">
            <w:pPr>
              <w:jc w:val="center"/>
              <w:rPr>
                <w:rFonts w:ascii="Times New Roman" w:hAnsi="Times New Roman" w:cs="Times New Roman"/>
              </w:rPr>
            </w:pPr>
            <w:r w:rsidRPr="00000073">
              <w:rPr>
                <w:rFonts w:ascii="Times New Roman" w:hAnsi="Times New Roman" w:cs="Times New Roman"/>
              </w:rPr>
              <w:t>170</w:t>
            </w:r>
          </w:p>
        </w:tc>
        <w:tc>
          <w:tcPr>
            <w:tcW w:w="1641" w:type="dxa"/>
            <w:vAlign w:val="center"/>
          </w:tcPr>
          <w:p w:rsidR="00503793" w:rsidP="006E0AB2" w14:paraId="34051826" w14:textId="045ED870">
            <w:pPr>
              <w:jc w:val="center"/>
              <w:rPr>
                <w:rFonts w:ascii="Times New Roman" w:hAnsi="Times New Roman" w:cs="Times New Roman"/>
              </w:rPr>
            </w:pPr>
            <w:r>
              <w:rPr>
                <w:rFonts w:ascii="Times New Roman" w:hAnsi="Times New Roman" w:cs="Times New Roman"/>
              </w:rPr>
              <w:t>5 hours</w:t>
            </w:r>
          </w:p>
          <w:p w:rsidR="00503793" w:rsidRPr="007F6C8C" w:rsidP="006E0AB2" w14:paraId="427C31BC"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503793" w:rsidRPr="007F6C8C" w:rsidP="006E0AB2" w14:paraId="318CE186" w14:textId="77777777">
            <w:pPr>
              <w:jc w:val="center"/>
              <w:rPr>
                <w:rFonts w:ascii="Times New Roman" w:hAnsi="Times New Roman" w:cs="Times New Roman"/>
              </w:rPr>
            </w:pPr>
            <w:r>
              <w:rPr>
                <w:rFonts w:ascii="Times New Roman" w:hAnsi="Times New Roman" w:cs="Times New Roman"/>
              </w:rPr>
              <w:t>850</w:t>
            </w:r>
          </w:p>
        </w:tc>
        <w:tc>
          <w:tcPr>
            <w:tcW w:w="1152" w:type="dxa"/>
            <w:vAlign w:val="center"/>
          </w:tcPr>
          <w:p w:rsidR="00503793" w:rsidRPr="007F6C8C" w:rsidP="006E0AB2" w14:paraId="04B49E8F" w14:textId="5D07B296">
            <w:pPr>
              <w:jc w:val="center"/>
              <w:rPr>
                <w:rFonts w:ascii="Times New Roman" w:hAnsi="Times New Roman" w:cs="Times New Roman"/>
              </w:rPr>
            </w:pPr>
            <w:r>
              <w:rPr>
                <w:rFonts w:ascii="Times New Roman" w:hAnsi="Times New Roman" w:cs="Times New Roman"/>
              </w:rPr>
              <w:t>$</w:t>
            </w:r>
            <w:r w:rsidR="008D16A6">
              <w:rPr>
                <w:rFonts w:ascii="Times New Roman" w:hAnsi="Times New Roman" w:cs="Times New Roman"/>
              </w:rPr>
              <w:t>6</w:t>
            </w:r>
            <w:r w:rsidR="00E82D09">
              <w:rPr>
                <w:rFonts w:ascii="Times New Roman" w:hAnsi="Times New Roman" w:cs="Times New Roman"/>
              </w:rPr>
              <w:t>5.94</w:t>
            </w:r>
          </w:p>
        </w:tc>
        <w:tc>
          <w:tcPr>
            <w:tcW w:w="1316" w:type="dxa"/>
            <w:vAlign w:val="center"/>
          </w:tcPr>
          <w:p w:rsidR="00BB70AF" w:rsidP="006E0AB2" w14:paraId="7C955F1E" w14:textId="791FEB82">
            <w:pPr>
              <w:jc w:val="center"/>
              <w:rPr>
                <w:rFonts w:ascii="Times New Roman" w:hAnsi="Times New Roman" w:cs="Times New Roman"/>
              </w:rPr>
            </w:pPr>
            <w:r>
              <w:rPr>
                <w:rFonts w:ascii="Times New Roman" w:hAnsi="Times New Roman" w:cs="Times New Roman"/>
              </w:rPr>
              <w:t>$</w:t>
            </w:r>
            <w:r w:rsidR="0099400E">
              <w:rPr>
                <w:rFonts w:ascii="Times New Roman" w:hAnsi="Times New Roman" w:cs="Times New Roman"/>
              </w:rPr>
              <w:t>56,049</w:t>
            </w:r>
          </w:p>
          <w:p w:rsidR="00503793" w:rsidRPr="007F6C8C" w:rsidP="006E0AB2" w14:paraId="2033955D" w14:textId="6EB36219">
            <w:pPr>
              <w:jc w:val="center"/>
              <w:rPr>
                <w:rFonts w:ascii="Times New Roman" w:hAnsi="Times New Roman" w:cs="Times New Roman"/>
              </w:rPr>
            </w:pPr>
          </w:p>
        </w:tc>
      </w:tr>
      <w:tr w14:paraId="7842B1EB" w14:textId="77777777" w:rsidTr="00C054D6">
        <w:tblPrEx>
          <w:tblW w:w="0" w:type="auto"/>
          <w:tblLook w:val="04A0"/>
        </w:tblPrEx>
        <w:tc>
          <w:tcPr>
            <w:tcW w:w="2440" w:type="dxa"/>
            <w:vAlign w:val="bottom"/>
          </w:tcPr>
          <w:p w:rsidR="00E82D09" w:rsidP="00E82D09" w14:paraId="73C14A1E" w14:textId="77777777">
            <w:pPr>
              <w:jc w:val="center"/>
              <w:rPr>
                <w:rFonts w:ascii="Times New Roman" w:hAnsi="Times New Roman" w:cs="Times New Roman"/>
              </w:rPr>
            </w:pPr>
            <w:r>
              <w:rPr>
                <w:rFonts w:ascii="Times New Roman" w:hAnsi="Times New Roman" w:cs="Times New Roman"/>
              </w:rPr>
              <w:t>VPP Application Supplemental/PSM Questionnaire – A</w:t>
            </w:r>
          </w:p>
        </w:tc>
        <w:tc>
          <w:tcPr>
            <w:tcW w:w="2145" w:type="dxa"/>
            <w:vAlign w:val="center"/>
          </w:tcPr>
          <w:p w:rsidR="00E82D09" w:rsidRPr="00000073" w:rsidP="006E0AB2" w14:paraId="59454E84" w14:textId="45A1F00B">
            <w:pPr>
              <w:jc w:val="center"/>
              <w:rPr>
                <w:rFonts w:ascii="Times New Roman" w:hAnsi="Times New Roman" w:cs="Times New Roman"/>
              </w:rPr>
            </w:pPr>
            <w:r w:rsidRPr="00000073">
              <w:rPr>
                <w:rFonts w:ascii="Times New Roman" w:hAnsi="Times New Roman" w:cs="Times New Roman"/>
              </w:rPr>
              <w:t>34</w:t>
            </w:r>
          </w:p>
          <w:p w:rsidR="00E82D09" w:rsidRPr="00000073" w:rsidP="006E0AB2" w14:paraId="52E21444" w14:textId="72C75336">
            <w:pPr>
              <w:jc w:val="center"/>
              <w:rPr>
                <w:rFonts w:ascii="Times New Roman" w:hAnsi="Times New Roman" w:cs="Times New Roman"/>
              </w:rPr>
            </w:pPr>
            <w:r w:rsidRPr="00000073">
              <w:rPr>
                <w:rFonts w:ascii="Times New Roman" w:hAnsi="Times New Roman" w:cs="Times New Roman"/>
              </w:rPr>
              <w:t>(25% of VPP Applications)</w:t>
            </w:r>
          </w:p>
        </w:tc>
        <w:tc>
          <w:tcPr>
            <w:tcW w:w="1219" w:type="dxa"/>
            <w:vAlign w:val="center"/>
          </w:tcPr>
          <w:p w:rsidR="00E82D09" w:rsidP="006E0AB2" w14:paraId="46304746"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452B28B6" w14:textId="63D041D1">
            <w:pPr>
              <w:jc w:val="center"/>
              <w:rPr>
                <w:rFonts w:ascii="Times New Roman" w:hAnsi="Times New Roman" w:cs="Times New Roman"/>
              </w:rPr>
            </w:pPr>
            <w:r w:rsidRPr="00000073">
              <w:rPr>
                <w:rFonts w:ascii="Times New Roman" w:hAnsi="Times New Roman" w:cs="Times New Roman"/>
              </w:rPr>
              <w:t>42</w:t>
            </w:r>
          </w:p>
        </w:tc>
        <w:tc>
          <w:tcPr>
            <w:tcW w:w="1641" w:type="dxa"/>
            <w:vAlign w:val="center"/>
          </w:tcPr>
          <w:p w:rsidR="00E82D09" w:rsidP="006E0AB2" w14:paraId="23C5B79E" w14:textId="7082A80A">
            <w:pPr>
              <w:jc w:val="center"/>
              <w:rPr>
                <w:rFonts w:ascii="Times New Roman" w:hAnsi="Times New Roman" w:cs="Times New Roman"/>
              </w:rPr>
            </w:pPr>
            <w:r>
              <w:rPr>
                <w:rFonts w:ascii="Times New Roman" w:hAnsi="Times New Roman" w:cs="Times New Roman"/>
              </w:rPr>
              <w:t>4 hours</w:t>
            </w:r>
          </w:p>
          <w:p w:rsidR="00E82D09" w:rsidP="006E0AB2" w14:paraId="7321F8A5"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C054D6" w14:paraId="794CC062" w14:textId="5F7583DD">
            <w:pPr>
              <w:jc w:val="center"/>
              <w:rPr>
                <w:rFonts w:ascii="Times New Roman" w:hAnsi="Times New Roman" w:cs="Times New Roman"/>
              </w:rPr>
            </w:pPr>
            <w:r>
              <w:rPr>
                <w:rFonts w:ascii="Times New Roman" w:hAnsi="Times New Roman" w:cs="Times New Roman"/>
              </w:rPr>
              <w:t>168</w:t>
            </w:r>
          </w:p>
        </w:tc>
        <w:tc>
          <w:tcPr>
            <w:tcW w:w="1152" w:type="dxa"/>
            <w:vAlign w:val="center"/>
          </w:tcPr>
          <w:p w:rsidR="00E82D09" w:rsidP="006E0AB2" w14:paraId="107D65EB" w14:textId="4E902DE4">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78644487" w14:textId="13884895">
            <w:pPr>
              <w:jc w:val="center"/>
              <w:rPr>
                <w:rFonts w:ascii="Times New Roman" w:hAnsi="Times New Roman" w:cs="Times New Roman"/>
              </w:rPr>
            </w:pPr>
            <w:r>
              <w:rPr>
                <w:rFonts w:ascii="Times New Roman" w:hAnsi="Times New Roman" w:cs="Times New Roman"/>
              </w:rPr>
              <w:t>$</w:t>
            </w:r>
            <w:r w:rsidR="00A22A43">
              <w:rPr>
                <w:rFonts w:ascii="Times New Roman" w:hAnsi="Times New Roman" w:cs="Times New Roman"/>
              </w:rPr>
              <w:t>11,078</w:t>
            </w:r>
          </w:p>
          <w:p w:rsidR="00E82D09" w:rsidP="006E0AB2" w14:paraId="35BB94A8" w14:textId="0B9B77B5">
            <w:pPr>
              <w:jc w:val="center"/>
              <w:rPr>
                <w:rFonts w:ascii="Times New Roman" w:hAnsi="Times New Roman" w:cs="Times New Roman"/>
              </w:rPr>
            </w:pPr>
          </w:p>
        </w:tc>
      </w:tr>
      <w:tr w14:paraId="6A368867" w14:textId="77777777" w:rsidTr="00C054D6">
        <w:tblPrEx>
          <w:tblW w:w="0" w:type="auto"/>
          <w:tblLook w:val="04A0"/>
        </w:tblPrEx>
        <w:tc>
          <w:tcPr>
            <w:tcW w:w="2440" w:type="dxa"/>
            <w:vAlign w:val="bottom"/>
          </w:tcPr>
          <w:p w:rsidR="00E82D09" w:rsidP="00E82D09" w14:paraId="31B069C0" w14:textId="77777777">
            <w:pPr>
              <w:jc w:val="center"/>
              <w:rPr>
                <w:rFonts w:ascii="Times New Roman" w:hAnsi="Times New Roman" w:cs="Times New Roman"/>
              </w:rPr>
            </w:pPr>
            <w:r>
              <w:rPr>
                <w:rFonts w:ascii="Times New Roman" w:hAnsi="Times New Roman" w:cs="Times New Roman"/>
              </w:rPr>
              <w:t>PSM Evaluation/Supplemental Questionnaire – B</w:t>
            </w:r>
          </w:p>
        </w:tc>
        <w:tc>
          <w:tcPr>
            <w:tcW w:w="2145" w:type="dxa"/>
            <w:vAlign w:val="center"/>
          </w:tcPr>
          <w:p w:rsidR="00E82D09" w:rsidRPr="00000073" w:rsidP="006E0AB2" w14:paraId="57D5BB72" w14:textId="3A50956B">
            <w:pPr>
              <w:jc w:val="center"/>
              <w:rPr>
                <w:rFonts w:ascii="Times New Roman" w:hAnsi="Times New Roman" w:cs="Times New Roman"/>
              </w:rPr>
            </w:pPr>
            <w:r w:rsidRPr="00000073">
              <w:rPr>
                <w:rFonts w:ascii="Times New Roman" w:hAnsi="Times New Roman" w:cs="Times New Roman"/>
              </w:rPr>
              <w:t>439</w:t>
            </w:r>
          </w:p>
          <w:p w:rsidR="00E82D09" w:rsidRPr="00000073" w:rsidP="006E0AB2" w14:paraId="3D84F64E" w14:textId="0E9FA10C">
            <w:pPr>
              <w:jc w:val="center"/>
              <w:rPr>
                <w:rFonts w:ascii="Times New Roman" w:hAnsi="Times New Roman" w:cs="Times New Roman"/>
              </w:rPr>
            </w:pPr>
            <w:r w:rsidRPr="00000073">
              <w:rPr>
                <w:rFonts w:ascii="Times New Roman" w:hAnsi="Times New Roman" w:cs="Times New Roman"/>
              </w:rPr>
              <w:t>(25% of 1125 VPP Participants)</w:t>
            </w:r>
          </w:p>
        </w:tc>
        <w:tc>
          <w:tcPr>
            <w:tcW w:w="1219" w:type="dxa"/>
            <w:vAlign w:val="center"/>
          </w:tcPr>
          <w:p w:rsidR="00E82D09" w:rsidP="006E0AB2" w14:paraId="30E9EBC6" w14:textId="4081056F">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1906D1D1" w14:textId="0DEFE7B7">
            <w:pPr>
              <w:jc w:val="center"/>
              <w:rPr>
                <w:rFonts w:ascii="Times New Roman" w:hAnsi="Times New Roman" w:cs="Times New Roman"/>
              </w:rPr>
            </w:pPr>
            <w:r w:rsidRPr="00000073">
              <w:rPr>
                <w:rFonts w:ascii="Times New Roman" w:hAnsi="Times New Roman" w:cs="Times New Roman"/>
              </w:rPr>
              <w:t>281</w:t>
            </w:r>
          </w:p>
        </w:tc>
        <w:tc>
          <w:tcPr>
            <w:tcW w:w="1641" w:type="dxa"/>
            <w:vAlign w:val="center"/>
          </w:tcPr>
          <w:p w:rsidR="00E82D09" w:rsidP="006E0AB2" w14:paraId="35ABEBF5" w14:textId="30BA4BD1">
            <w:pPr>
              <w:jc w:val="center"/>
              <w:rPr>
                <w:rFonts w:ascii="Times New Roman" w:hAnsi="Times New Roman" w:cs="Times New Roman"/>
              </w:rPr>
            </w:pPr>
            <w:r>
              <w:rPr>
                <w:rFonts w:ascii="Times New Roman" w:hAnsi="Times New Roman" w:cs="Times New Roman"/>
              </w:rPr>
              <w:t>2 hours</w:t>
            </w:r>
          </w:p>
          <w:p w:rsidR="00E82D09" w:rsidP="006E0AB2" w14:paraId="1F87F637"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3DFD5826" w14:textId="47990B55">
            <w:pPr>
              <w:jc w:val="center"/>
              <w:rPr>
                <w:rFonts w:ascii="Times New Roman" w:hAnsi="Times New Roman" w:cs="Times New Roman"/>
              </w:rPr>
            </w:pPr>
            <w:r>
              <w:rPr>
                <w:rFonts w:ascii="Times New Roman" w:hAnsi="Times New Roman" w:cs="Times New Roman"/>
              </w:rPr>
              <w:t>562</w:t>
            </w:r>
          </w:p>
        </w:tc>
        <w:tc>
          <w:tcPr>
            <w:tcW w:w="1152" w:type="dxa"/>
            <w:vAlign w:val="center"/>
          </w:tcPr>
          <w:p w:rsidR="00E82D09" w:rsidP="006E0AB2" w14:paraId="3B2B7E2D" w14:textId="699686F4">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7E8D75A6" w14:textId="040535AA">
            <w:pPr>
              <w:jc w:val="center"/>
              <w:rPr>
                <w:rFonts w:ascii="Times New Roman" w:hAnsi="Times New Roman" w:cs="Times New Roman"/>
              </w:rPr>
            </w:pPr>
            <w:r>
              <w:rPr>
                <w:rFonts w:ascii="Times New Roman" w:hAnsi="Times New Roman" w:cs="Times New Roman"/>
              </w:rPr>
              <w:t>$</w:t>
            </w:r>
            <w:r w:rsidR="00D47DEB">
              <w:rPr>
                <w:rFonts w:ascii="Times New Roman" w:hAnsi="Times New Roman" w:cs="Times New Roman"/>
              </w:rPr>
              <w:t>37,058</w:t>
            </w:r>
          </w:p>
          <w:p w:rsidR="00E82D09" w:rsidP="006E0AB2" w14:paraId="0E944C0F" w14:textId="274019B1">
            <w:pPr>
              <w:jc w:val="center"/>
              <w:rPr>
                <w:rFonts w:ascii="Times New Roman" w:hAnsi="Times New Roman" w:cs="Times New Roman"/>
              </w:rPr>
            </w:pPr>
          </w:p>
        </w:tc>
      </w:tr>
      <w:tr w14:paraId="14F1EBCF" w14:textId="77777777" w:rsidTr="00C054D6">
        <w:tblPrEx>
          <w:tblW w:w="0" w:type="auto"/>
          <w:tblLook w:val="04A0"/>
        </w:tblPrEx>
        <w:tc>
          <w:tcPr>
            <w:tcW w:w="2440" w:type="dxa"/>
            <w:vAlign w:val="bottom"/>
          </w:tcPr>
          <w:p w:rsidR="00E82D09" w:rsidP="00E82D09" w14:paraId="491BD705" w14:textId="77777777">
            <w:pPr>
              <w:jc w:val="center"/>
              <w:rPr>
                <w:rFonts w:ascii="Times New Roman" w:hAnsi="Times New Roman" w:cs="Times New Roman"/>
              </w:rPr>
            </w:pPr>
            <w:r>
              <w:rPr>
                <w:rFonts w:ascii="Times New Roman" w:hAnsi="Times New Roman" w:cs="Times New Roman"/>
              </w:rPr>
              <w:t>VPP Participation Evaluation Report:</w:t>
            </w:r>
          </w:p>
          <w:p w:rsidR="00E82D09" w:rsidP="00E82D09" w14:paraId="4C14C178" w14:textId="77777777">
            <w:pPr>
              <w:jc w:val="center"/>
              <w:rPr>
                <w:rFonts w:ascii="Times New Roman" w:hAnsi="Times New Roman" w:cs="Times New Roman"/>
              </w:rPr>
            </w:pPr>
            <w:r>
              <w:rPr>
                <w:rFonts w:ascii="Times New Roman" w:hAnsi="Times New Roman" w:cs="Times New Roman"/>
              </w:rPr>
              <w:t>Site Based</w:t>
            </w:r>
          </w:p>
          <w:p w:rsidR="00E82D09" w:rsidP="00E82D09" w14:paraId="534EEC96" w14:textId="77777777">
            <w:pPr>
              <w:jc w:val="center"/>
              <w:rPr>
                <w:rFonts w:ascii="Times New Roman" w:hAnsi="Times New Roman" w:cs="Times New Roman"/>
              </w:rPr>
            </w:pPr>
            <w:r>
              <w:rPr>
                <w:rFonts w:ascii="Times New Roman" w:hAnsi="Times New Roman" w:cs="Times New Roman"/>
              </w:rPr>
              <w:t xml:space="preserve">Mobile </w:t>
            </w:r>
          </w:p>
          <w:p w:rsidR="00E82D09" w:rsidP="00E82D09" w14:paraId="15D72816" w14:textId="77777777">
            <w:pPr>
              <w:jc w:val="center"/>
              <w:rPr>
                <w:rFonts w:ascii="Times New Roman" w:hAnsi="Times New Roman" w:cs="Times New Roman"/>
              </w:rPr>
            </w:pPr>
            <w:r>
              <w:rPr>
                <w:rFonts w:ascii="Times New Roman" w:hAnsi="Times New Roman" w:cs="Times New Roman"/>
              </w:rPr>
              <w:t>Workforce</w:t>
            </w:r>
          </w:p>
          <w:p w:rsidR="00E82D09" w:rsidP="00E82D09" w14:paraId="7A29958D" w14:textId="77777777">
            <w:pPr>
              <w:jc w:val="center"/>
              <w:rPr>
                <w:rFonts w:ascii="Times New Roman" w:hAnsi="Times New Roman" w:cs="Times New Roman"/>
              </w:rPr>
            </w:pPr>
            <w:r>
              <w:rPr>
                <w:rFonts w:ascii="Times New Roman" w:hAnsi="Times New Roman" w:cs="Times New Roman"/>
              </w:rPr>
              <w:t>Corporate</w:t>
            </w:r>
          </w:p>
        </w:tc>
        <w:tc>
          <w:tcPr>
            <w:tcW w:w="2145" w:type="dxa"/>
            <w:vAlign w:val="center"/>
          </w:tcPr>
          <w:p w:rsidR="00E82D09" w:rsidRPr="00000073" w:rsidP="006E0AB2" w14:paraId="285B3FF4" w14:textId="77777777">
            <w:pPr>
              <w:jc w:val="center"/>
              <w:rPr>
                <w:rFonts w:ascii="Times New Roman" w:hAnsi="Times New Roman" w:cs="Times New Roman"/>
              </w:rPr>
            </w:pPr>
            <w:r w:rsidRPr="00000073">
              <w:rPr>
                <w:rFonts w:ascii="Times New Roman" w:hAnsi="Times New Roman" w:cs="Times New Roman"/>
              </w:rPr>
              <w:t>170</w:t>
            </w:r>
          </w:p>
        </w:tc>
        <w:tc>
          <w:tcPr>
            <w:tcW w:w="1219" w:type="dxa"/>
            <w:vAlign w:val="center"/>
          </w:tcPr>
          <w:p w:rsidR="00E82D09" w:rsidP="006E0AB2" w14:paraId="4FB145B0"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5ECB46CE" w14:textId="77777777">
            <w:pPr>
              <w:jc w:val="center"/>
              <w:rPr>
                <w:rFonts w:ascii="Times New Roman" w:hAnsi="Times New Roman" w:cs="Times New Roman"/>
              </w:rPr>
            </w:pPr>
            <w:r w:rsidRPr="00000073">
              <w:rPr>
                <w:rFonts w:ascii="Times New Roman" w:hAnsi="Times New Roman" w:cs="Times New Roman"/>
              </w:rPr>
              <w:t>170</w:t>
            </w:r>
          </w:p>
        </w:tc>
        <w:tc>
          <w:tcPr>
            <w:tcW w:w="1641" w:type="dxa"/>
            <w:vAlign w:val="center"/>
          </w:tcPr>
          <w:p w:rsidR="00E82D09" w:rsidP="006E0AB2" w14:paraId="37682CD2" w14:textId="77777777">
            <w:pPr>
              <w:jc w:val="center"/>
              <w:rPr>
                <w:rFonts w:ascii="Times New Roman" w:hAnsi="Times New Roman" w:cs="Times New Roman"/>
              </w:rPr>
            </w:pPr>
            <w:r>
              <w:rPr>
                <w:rFonts w:ascii="Times New Roman" w:hAnsi="Times New Roman" w:cs="Times New Roman"/>
              </w:rPr>
              <w:t>24 hours</w:t>
            </w:r>
          </w:p>
          <w:p w:rsidR="00E82D09" w:rsidP="006E0AB2" w14:paraId="328C41EA" w14:textId="77777777">
            <w:pPr>
              <w:jc w:val="center"/>
              <w:rPr>
                <w:rFonts w:ascii="Times New Roman" w:hAnsi="Times New Roman" w:cs="Times New Roman"/>
              </w:rPr>
            </w:pPr>
            <w:r>
              <w:rPr>
                <w:rFonts w:ascii="Times New Roman" w:hAnsi="Times New Roman" w:cs="Times New Roman"/>
              </w:rPr>
              <w:t>(6 hours for each member of a team of 4)</w:t>
            </w:r>
          </w:p>
          <w:p w:rsidR="00E82D09" w:rsidP="006E0AB2" w14:paraId="49C98EBD"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5475D59B" w14:textId="75FB5841">
            <w:pPr>
              <w:jc w:val="center"/>
              <w:rPr>
                <w:rFonts w:ascii="Times New Roman" w:hAnsi="Times New Roman" w:cs="Times New Roman"/>
              </w:rPr>
            </w:pPr>
            <w:r>
              <w:rPr>
                <w:rFonts w:ascii="Times New Roman" w:hAnsi="Times New Roman" w:cs="Times New Roman"/>
              </w:rPr>
              <w:t>4,080</w:t>
            </w:r>
          </w:p>
        </w:tc>
        <w:tc>
          <w:tcPr>
            <w:tcW w:w="1152" w:type="dxa"/>
            <w:vAlign w:val="center"/>
          </w:tcPr>
          <w:p w:rsidR="00E82D09" w:rsidP="006E0AB2" w14:paraId="47907932" w14:textId="545C1350">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343465C6" w14:textId="13B8CBAF">
            <w:pPr>
              <w:jc w:val="center"/>
              <w:rPr>
                <w:rFonts w:ascii="Times New Roman" w:hAnsi="Times New Roman" w:cs="Times New Roman"/>
              </w:rPr>
            </w:pPr>
            <w:r>
              <w:rPr>
                <w:rFonts w:ascii="Times New Roman" w:hAnsi="Times New Roman" w:cs="Times New Roman"/>
              </w:rPr>
              <w:t>$</w:t>
            </w:r>
            <w:r w:rsidR="006946F2">
              <w:rPr>
                <w:rFonts w:ascii="Times New Roman" w:hAnsi="Times New Roman" w:cs="Times New Roman"/>
              </w:rPr>
              <w:t>269,035</w:t>
            </w:r>
          </w:p>
          <w:p w:rsidR="00E82D09" w:rsidP="006E0AB2" w14:paraId="0C863D7F" w14:textId="19F30891">
            <w:pPr>
              <w:jc w:val="center"/>
              <w:rPr>
                <w:rFonts w:ascii="Times New Roman" w:hAnsi="Times New Roman" w:cs="Times New Roman"/>
              </w:rPr>
            </w:pPr>
          </w:p>
        </w:tc>
      </w:tr>
      <w:tr w14:paraId="09478DD8" w14:textId="77777777" w:rsidTr="00C054D6">
        <w:tblPrEx>
          <w:tblW w:w="0" w:type="auto"/>
          <w:tblLook w:val="04A0"/>
        </w:tblPrEx>
        <w:tc>
          <w:tcPr>
            <w:tcW w:w="2440" w:type="dxa"/>
            <w:vAlign w:val="bottom"/>
          </w:tcPr>
          <w:p w:rsidR="00E82D09" w:rsidP="00E82D09" w14:paraId="1FF0204B" w14:textId="77777777">
            <w:pPr>
              <w:jc w:val="center"/>
              <w:rPr>
                <w:rFonts w:ascii="Times New Roman" w:hAnsi="Times New Roman" w:cs="Times New Roman"/>
              </w:rPr>
            </w:pPr>
            <w:r>
              <w:rPr>
                <w:rFonts w:ascii="Times New Roman" w:hAnsi="Times New Roman" w:cs="Times New Roman"/>
              </w:rPr>
              <w:t xml:space="preserve">VPP Annual </w:t>
            </w:r>
          </w:p>
          <w:p w:rsidR="00E82D09" w:rsidP="00E82D09" w14:paraId="5A13AAA5" w14:textId="77777777">
            <w:pPr>
              <w:jc w:val="center"/>
              <w:rPr>
                <w:rFonts w:ascii="Times New Roman" w:hAnsi="Times New Roman" w:cs="Times New Roman"/>
              </w:rPr>
            </w:pPr>
            <w:r>
              <w:rPr>
                <w:rFonts w:ascii="Times New Roman" w:hAnsi="Times New Roman" w:cs="Times New Roman"/>
              </w:rPr>
              <w:t>Self-Evaluation</w:t>
            </w:r>
          </w:p>
        </w:tc>
        <w:tc>
          <w:tcPr>
            <w:tcW w:w="2145" w:type="dxa"/>
            <w:vAlign w:val="center"/>
          </w:tcPr>
          <w:p w:rsidR="00E82D09" w:rsidRPr="00000073" w:rsidP="006E0AB2" w14:paraId="233BE14D" w14:textId="4675B2D2">
            <w:pPr>
              <w:jc w:val="center"/>
              <w:rPr>
                <w:rFonts w:ascii="Times New Roman" w:hAnsi="Times New Roman" w:cs="Times New Roman"/>
              </w:rPr>
            </w:pPr>
            <w:r w:rsidRPr="00000073">
              <w:rPr>
                <w:rFonts w:ascii="Times New Roman" w:hAnsi="Times New Roman" w:cs="Times New Roman"/>
              </w:rPr>
              <w:t>(1148 @ beginning of FY24</w:t>
            </w:r>
          </w:p>
        </w:tc>
        <w:tc>
          <w:tcPr>
            <w:tcW w:w="1219" w:type="dxa"/>
            <w:vAlign w:val="center"/>
          </w:tcPr>
          <w:p w:rsidR="00E82D09" w:rsidP="006E0AB2" w14:paraId="4B3EFD5F"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000073" w:rsidP="006E0AB2" w14:paraId="4A8AFA68" w14:textId="30681E80">
            <w:pPr>
              <w:jc w:val="center"/>
              <w:rPr>
                <w:rFonts w:ascii="Times New Roman" w:hAnsi="Times New Roman" w:cs="Times New Roman"/>
              </w:rPr>
            </w:pPr>
            <w:r w:rsidRPr="00000073">
              <w:rPr>
                <w:rFonts w:ascii="Times New Roman" w:hAnsi="Times New Roman" w:cs="Times New Roman"/>
              </w:rPr>
              <w:t>1148</w:t>
            </w:r>
          </w:p>
        </w:tc>
        <w:tc>
          <w:tcPr>
            <w:tcW w:w="1641" w:type="dxa"/>
            <w:vAlign w:val="center"/>
          </w:tcPr>
          <w:p w:rsidR="00E82D09" w:rsidP="006E0AB2" w14:paraId="50B539E7" w14:textId="77777777">
            <w:pPr>
              <w:jc w:val="center"/>
              <w:rPr>
                <w:rFonts w:ascii="Times New Roman" w:hAnsi="Times New Roman" w:cs="Times New Roman"/>
              </w:rPr>
            </w:pPr>
            <w:r>
              <w:rPr>
                <w:rFonts w:ascii="Times New Roman" w:hAnsi="Times New Roman" w:cs="Times New Roman"/>
              </w:rPr>
              <w:t>2 hours</w:t>
            </w:r>
          </w:p>
          <w:p w:rsidR="00E82D09" w:rsidP="006E0AB2" w14:paraId="537B2FC1"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2FD38B23" w14:textId="23484AA4">
            <w:pPr>
              <w:jc w:val="center"/>
              <w:rPr>
                <w:rFonts w:ascii="Times New Roman" w:hAnsi="Times New Roman" w:cs="Times New Roman"/>
              </w:rPr>
            </w:pPr>
          </w:p>
          <w:p w:rsidR="00E82D09" w:rsidP="006E0AB2" w14:paraId="37E3DAFA" w14:textId="2E316C54">
            <w:pPr>
              <w:jc w:val="center"/>
              <w:rPr>
                <w:rFonts w:ascii="Times New Roman" w:hAnsi="Times New Roman" w:cs="Times New Roman"/>
              </w:rPr>
            </w:pPr>
            <w:r>
              <w:rPr>
                <w:rFonts w:ascii="Times New Roman" w:hAnsi="Times New Roman" w:cs="Times New Roman"/>
              </w:rPr>
              <w:t>2,296</w:t>
            </w:r>
          </w:p>
        </w:tc>
        <w:tc>
          <w:tcPr>
            <w:tcW w:w="1152" w:type="dxa"/>
            <w:vAlign w:val="center"/>
          </w:tcPr>
          <w:p w:rsidR="00E82D09" w:rsidP="006E0AB2" w14:paraId="3B5476D2" w14:textId="2AB7DA19">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325F3380" w14:textId="44DDEC92">
            <w:pPr>
              <w:jc w:val="center"/>
              <w:rPr>
                <w:rFonts w:ascii="Times New Roman" w:hAnsi="Times New Roman" w:cs="Times New Roman"/>
              </w:rPr>
            </w:pPr>
            <w:r>
              <w:rPr>
                <w:rFonts w:ascii="Times New Roman" w:hAnsi="Times New Roman" w:cs="Times New Roman"/>
              </w:rPr>
              <w:t>$</w:t>
            </w:r>
            <w:r w:rsidR="006946F2">
              <w:rPr>
                <w:rFonts w:ascii="Times New Roman" w:hAnsi="Times New Roman" w:cs="Times New Roman"/>
              </w:rPr>
              <w:t>151,</w:t>
            </w:r>
            <w:r w:rsidR="00B727EA">
              <w:rPr>
                <w:rFonts w:ascii="Times New Roman" w:hAnsi="Times New Roman" w:cs="Times New Roman"/>
              </w:rPr>
              <w:t>398</w:t>
            </w:r>
          </w:p>
        </w:tc>
      </w:tr>
      <w:tr w14:paraId="6EFC00B8" w14:textId="77777777" w:rsidTr="6C870818">
        <w:tblPrEx>
          <w:tblW w:w="0" w:type="auto"/>
          <w:tblLook w:val="04A0"/>
        </w:tblPrEx>
        <w:tc>
          <w:tcPr>
            <w:tcW w:w="2440" w:type="dxa"/>
            <w:shd w:val="clear" w:color="auto" w:fill="F2F2F2" w:themeFill="background1" w:themeFillShade="F2"/>
            <w:vAlign w:val="bottom"/>
          </w:tcPr>
          <w:p w:rsidR="00E82D09" w:rsidRPr="002A157A" w:rsidP="00E82D09" w14:paraId="191950DE" w14:textId="77777777">
            <w:pPr>
              <w:jc w:val="center"/>
              <w:rPr>
                <w:rFonts w:ascii="Times New Roman" w:hAnsi="Times New Roman" w:cs="Times New Roman"/>
                <w:b/>
              </w:rPr>
            </w:pPr>
            <w:r>
              <w:rPr>
                <w:rFonts w:ascii="Times New Roman" w:hAnsi="Times New Roman" w:cs="Times New Roman"/>
                <w:b/>
              </w:rPr>
              <w:t xml:space="preserve">Subtotal </w:t>
            </w:r>
          </w:p>
        </w:tc>
        <w:tc>
          <w:tcPr>
            <w:tcW w:w="2145" w:type="dxa"/>
            <w:shd w:val="clear" w:color="auto" w:fill="F2F2F2" w:themeFill="background1" w:themeFillShade="F2"/>
            <w:vAlign w:val="bottom"/>
          </w:tcPr>
          <w:p w:rsidR="00E82D09" w:rsidRPr="00000073" w:rsidP="00E82D09" w14:paraId="7B400D5E" w14:textId="77777777">
            <w:pPr>
              <w:jc w:val="center"/>
              <w:rPr>
                <w:rFonts w:ascii="Times New Roman" w:hAnsi="Times New Roman" w:cs="Times New Roman"/>
              </w:rPr>
            </w:pPr>
            <w:r w:rsidRPr="00000073">
              <w:rPr>
                <w:rFonts w:ascii="Times New Roman" w:hAnsi="Times New Roman" w:cs="Times New Roman"/>
              </w:rPr>
              <w:t>--</w:t>
            </w:r>
          </w:p>
        </w:tc>
        <w:tc>
          <w:tcPr>
            <w:tcW w:w="1219" w:type="dxa"/>
            <w:shd w:val="clear" w:color="auto" w:fill="F2F2F2" w:themeFill="background1" w:themeFillShade="F2"/>
            <w:vAlign w:val="bottom"/>
          </w:tcPr>
          <w:p w:rsidR="00E82D09" w:rsidP="00E82D09" w14:paraId="634DBC3E"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bottom"/>
          </w:tcPr>
          <w:p w:rsidR="00E82D09" w:rsidRPr="00000073" w:rsidP="00E82D09" w14:paraId="383B8259" w14:textId="1F3AA230">
            <w:pPr>
              <w:jc w:val="center"/>
              <w:rPr>
                <w:rFonts w:ascii="Times New Roman" w:hAnsi="Times New Roman" w:cs="Times New Roman"/>
                <w:b/>
              </w:rPr>
            </w:pPr>
            <w:r w:rsidRPr="00000073">
              <w:rPr>
                <w:rFonts w:ascii="Times New Roman" w:hAnsi="Times New Roman" w:cs="Times New Roman"/>
                <w:b/>
              </w:rPr>
              <w:t>1,811</w:t>
            </w:r>
          </w:p>
        </w:tc>
        <w:tc>
          <w:tcPr>
            <w:tcW w:w="1641" w:type="dxa"/>
            <w:shd w:val="clear" w:color="auto" w:fill="F2F2F2" w:themeFill="background1" w:themeFillShade="F2"/>
            <w:vAlign w:val="bottom"/>
          </w:tcPr>
          <w:p w:rsidR="00E82D09" w:rsidP="00E82D09" w14:paraId="5E04526B"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bottom"/>
          </w:tcPr>
          <w:p w:rsidR="00E82D09" w:rsidP="00E82D09" w14:paraId="171279C5" w14:textId="27643DE3">
            <w:pPr>
              <w:jc w:val="center"/>
              <w:rPr>
                <w:rFonts w:ascii="Times New Roman" w:hAnsi="Times New Roman" w:cs="Times New Roman"/>
                <w:b/>
              </w:rPr>
            </w:pPr>
          </w:p>
          <w:p w:rsidR="00E82D09" w:rsidRPr="002A157A" w:rsidP="00E82D09" w14:paraId="66DAB4A7" w14:textId="55266096">
            <w:pPr>
              <w:jc w:val="center"/>
              <w:rPr>
                <w:rFonts w:ascii="Times New Roman" w:hAnsi="Times New Roman" w:cs="Times New Roman"/>
                <w:b/>
              </w:rPr>
            </w:pPr>
            <w:r>
              <w:rPr>
                <w:rFonts w:ascii="Times New Roman" w:hAnsi="Times New Roman" w:cs="Times New Roman"/>
                <w:b/>
              </w:rPr>
              <w:t>7,956</w:t>
            </w:r>
          </w:p>
        </w:tc>
        <w:tc>
          <w:tcPr>
            <w:tcW w:w="1152" w:type="dxa"/>
            <w:shd w:val="clear" w:color="auto" w:fill="F2F2F2" w:themeFill="background1" w:themeFillShade="F2"/>
            <w:vAlign w:val="bottom"/>
          </w:tcPr>
          <w:p w:rsidR="00E82D09" w:rsidP="00E82D09" w14:paraId="6F514614"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bottom"/>
          </w:tcPr>
          <w:p w:rsidR="00E82D09" w:rsidP="00E82D09" w14:paraId="18B6DB2B" w14:textId="5DB11C78">
            <w:pPr>
              <w:jc w:val="center"/>
              <w:rPr>
                <w:rFonts w:ascii="Times New Roman" w:hAnsi="Times New Roman" w:cs="Times New Roman"/>
                <w:b/>
              </w:rPr>
            </w:pPr>
          </w:p>
          <w:p w:rsidR="00E82D09" w:rsidRPr="00932B0F" w:rsidP="00E82D09" w14:paraId="1BFA5E2F" w14:textId="2FA48392">
            <w:pPr>
              <w:jc w:val="center"/>
              <w:rPr>
                <w:rFonts w:ascii="Times New Roman" w:hAnsi="Times New Roman" w:cs="Times New Roman"/>
                <w:b/>
              </w:rPr>
            </w:pPr>
            <w:r>
              <w:rPr>
                <w:rFonts w:ascii="Times New Roman" w:hAnsi="Times New Roman" w:cs="Times New Roman"/>
                <w:b/>
              </w:rPr>
              <w:t>$524,618</w:t>
            </w:r>
          </w:p>
        </w:tc>
      </w:tr>
      <w:tr w14:paraId="2EF59F9F" w14:textId="77777777" w:rsidTr="6C870818">
        <w:tblPrEx>
          <w:tblW w:w="0" w:type="auto"/>
          <w:tblLook w:val="04A0"/>
        </w:tblPrEx>
        <w:tc>
          <w:tcPr>
            <w:tcW w:w="12456" w:type="dxa"/>
            <w:gridSpan w:val="8"/>
            <w:shd w:val="clear" w:color="auto" w:fill="D9D9D9" w:themeFill="background1" w:themeFillShade="D9"/>
            <w:vAlign w:val="bottom"/>
          </w:tcPr>
          <w:p w:rsidR="00E82D09" w:rsidRPr="00000073" w:rsidP="00E82D09" w14:paraId="54B49644" w14:textId="77777777">
            <w:pPr>
              <w:jc w:val="center"/>
              <w:rPr>
                <w:rFonts w:ascii="Times New Roman" w:hAnsi="Times New Roman" w:cs="Times New Roman"/>
                <w:b/>
              </w:rPr>
            </w:pPr>
            <w:r w:rsidRPr="00000073">
              <w:rPr>
                <w:rFonts w:ascii="Times New Roman" w:hAnsi="Times New Roman" w:cs="Times New Roman"/>
                <w:b/>
              </w:rPr>
              <w:t>Special Government Employees (SGE)</w:t>
            </w:r>
          </w:p>
        </w:tc>
      </w:tr>
      <w:tr w14:paraId="36CA0629" w14:textId="77777777" w:rsidTr="00C054D6">
        <w:tblPrEx>
          <w:tblW w:w="0" w:type="auto"/>
          <w:tblLook w:val="04A0"/>
        </w:tblPrEx>
        <w:tc>
          <w:tcPr>
            <w:tcW w:w="2440" w:type="dxa"/>
            <w:vAlign w:val="bottom"/>
          </w:tcPr>
          <w:p w:rsidR="00E82D09" w:rsidP="00E82D09" w14:paraId="1FF96656" w14:textId="77777777">
            <w:pPr>
              <w:jc w:val="center"/>
              <w:rPr>
                <w:rFonts w:ascii="Times New Roman" w:hAnsi="Times New Roman" w:cs="Times New Roman"/>
              </w:rPr>
            </w:pPr>
            <w:r>
              <w:rPr>
                <w:rFonts w:ascii="Times New Roman" w:hAnsi="Times New Roman" w:cs="Times New Roman"/>
              </w:rPr>
              <w:t>General Eligibility Information Sheet</w:t>
            </w:r>
          </w:p>
        </w:tc>
        <w:tc>
          <w:tcPr>
            <w:tcW w:w="2145" w:type="dxa"/>
            <w:vAlign w:val="center"/>
          </w:tcPr>
          <w:p w:rsidR="00E82D09" w:rsidRPr="00000073" w:rsidP="006E0AB2" w14:paraId="3DD7C756" w14:textId="0E26CF78">
            <w:pPr>
              <w:jc w:val="center"/>
              <w:rPr>
                <w:rFonts w:ascii="Times New Roman" w:hAnsi="Times New Roman" w:cs="Times New Roman"/>
              </w:rPr>
            </w:pPr>
            <w:r w:rsidRPr="00000073">
              <w:rPr>
                <w:rFonts w:ascii="Times New Roman" w:hAnsi="Times New Roman" w:cs="Times New Roman"/>
              </w:rPr>
              <w:t>450</w:t>
            </w:r>
          </w:p>
        </w:tc>
        <w:tc>
          <w:tcPr>
            <w:tcW w:w="1219" w:type="dxa"/>
            <w:vAlign w:val="center"/>
          </w:tcPr>
          <w:p w:rsidR="00E82D09" w:rsidP="006E0AB2" w14:paraId="1A06FCC5" w14:textId="77777777">
            <w:pPr>
              <w:jc w:val="center"/>
              <w:rPr>
                <w:rFonts w:ascii="Times New Roman" w:hAnsi="Times New Roman" w:cs="Times New Roman"/>
              </w:rPr>
            </w:pPr>
            <w:r>
              <w:rPr>
                <w:rFonts w:ascii="Times New Roman" w:hAnsi="Times New Roman" w:cs="Times New Roman"/>
              </w:rPr>
              <w:t>0.33</w:t>
            </w:r>
          </w:p>
          <w:p w:rsidR="00E82D09" w:rsidP="006E0AB2" w14:paraId="191BD2D5" w14:textId="77777777">
            <w:pPr>
              <w:jc w:val="center"/>
              <w:rPr>
                <w:rFonts w:ascii="Times New Roman" w:hAnsi="Times New Roman" w:cs="Times New Roman"/>
              </w:rPr>
            </w:pPr>
            <w:r>
              <w:rPr>
                <w:rFonts w:ascii="Times New Roman" w:hAnsi="Times New Roman" w:cs="Times New Roman"/>
              </w:rPr>
              <w:t>(1 every 3 years)</w:t>
            </w:r>
          </w:p>
        </w:tc>
        <w:tc>
          <w:tcPr>
            <w:tcW w:w="1373" w:type="dxa"/>
            <w:shd w:val="clear" w:color="auto" w:fill="auto"/>
            <w:vAlign w:val="center"/>
          </w:tcPr>
          <w:p w:rsidR="00E82D09" w:rsidRPr="00000073" w:rsidP="006E0AB2" w14:paraId="5B73F0DF" w14:textId="338E8231">
            <w:pPr>
              <w:jc w:val="center"/>
              <w:rPr>
                <w:rFonts w:ascii="Times New Roman" w:hAnsi="Times New Roman" w:cs="Times New Roman"/>
              </w:rPr>
            </w:pPr>
            <w:r w:rsidRPr="00000073">
              <w:rPr>
                <w:rFonts w:ascii="Times New Roman" w:hAnsi="Times New Roman" w:cs="Times New Roman"/>
              </w:rPr>
              <w:t>149</w:t>
            </w:r>
          </w:p>
        </w:tc>
        <w:tc>
          <w:tcPr>
            <w:tcW w:w="1641" w:type="dxa"/>
            <w:shd w:val="clear" w:color="auto" w:fill="auto"/>
            <w:vAlign w:val="center"/>
          </w:tcPr>
          <w:p w:rsidR="00E82D09" w:rsidP="006E0AB2" w14:paraId="09EC7D65" w14:textId="77777777">
            <w:pPr>
              <w:jc w:val="center"/>
              <w:rPr>
                <w:rFonts w:ascii="Times New Roman" w:hAnsi="Times New Roman" w:cs="Times New Roman"/>
              </w:rPr>
            </w:pPr>
            <w:r>
              <w:rPr>
                <w:rFonts w:ascii="Times New Roman" w:hAnsi="Times New Roman" w:cs="Times New Roman"/>
              </w:rPr>
              <w:t>10/60</w:t>
            </w:r>
          </w:p>
          <w:p w:rsidR="00E82D09" w:rsidP="006E0AB2" w14:paraId="50935220"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060CB466" w14:textId="77777777">
            <w:pPr>
              <w:jc w:val="center"/>
              <w:rPr>
                <w:rFonts w:ascii="Times New Roman" w:hAnsi="Times New Roman" w:cs="Times New Roman"/>
              </w:rPr>
            </w:pPr>
            <w:r>
              <w:rPr>
                <w:rFonts w:ascii="Times New Roman" w:hAnsi="Times New Roman" w:cs="Times New Roman"/>
              </w:rPr>
              <w:t>25</w:t>
            </w:r>
          </w:p>
          <w:p w:rsidR="00E82D09" w:rsidP="006E0AB2" w14:paraId="3EC26593" w14:textId="7D2556F5">
            <w:pPr>
              <w:jc w:val="center"/>
              <w:rPr>
                <w:rFonts w:ascii="Times New Roman" w:hAnsi="Times New Roman" w:cs="Times New Roman"/>
              </w:rPr>
            </w:pPr>
          </w:p>
        </w:tc>
        <w:tc>
          <w:tcPr>
            <w:tcW w:w="1152" w:type="dxa"/>
            <w:vAlign w:val="center"/>
          </w:tcPr>
          <w:p w:rsidR="00E82D09" w:rsidP="006E0AB2" w14:paraId="42BF8AF9" w14:textId="74E8F778">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494352BD" w14:textId="554D98AB">
            <w:pPr>
              <w:jc w:val="center"/>
              <w:rPr>
                <w:rFonts w:ascii="Times New Roman" w:hAnsi="Times New Roman" w:cs="Times New Roman"/>
              </w:rPr>
            </w:pPr>
            <w:r>
              <w:rPr>
                <w:rFonts w:ascii="Times New Roman" w:hAnsi="Times New Roman" w:cs="Times New Roman"/>
              </w:rPr>
              <w:t>$1</w:t>
            </w:r>
            <w:r w:rsidR="008E0256">
              <w:rPr>
                <w:rFonts w:ascii="Times New Roman" w:hAnsi="Times New Roman" w:cs="Times New Roman"/>
              </w:rPr>
              <w:t>,6</w:t>
            </w:r>
            <w:r w:rsidR="00BA40A4">
              <w:rPr>
                <w:rFonts w:ascii="Times New Roman" w:hAnsi="Times New Roman" w:cs="Times New Roman"/>
              </w:rPr>
              <w:t>49</w:t>
            </w:r>
          </w:p>
        </w:tc>
      </w:tr>
      <w:tr w14:paraId="431BD8C1" w14:textId="77777777" w:rsidTr="00C32E91">
        <w:tblPrEx>
          <w:tblW w:w="0" w:type="auto"/>
          <w:tblLook w:val="04A0"/>
        </w:tblPrEx>
        <w:tc>
          <w:tcPr>
            <w:tcW w:w="2440" w:type="dxa"/>
            <w:vAlign w:val="bottom"/>
          </w:tcPr>
          <w:p w:rsidR="00E82D09" w:rsidP="00E82D09" w14:paraId="7F5B2324" w14:textId="77777777">
            <w:pPr>
              <w:jc w:val="center"/>
              <w:rPr>
                <w:rFonts w:ascii="Times New Roman" w:hAnsi="Times New Roman" w:cs="Times New Roman"/>
              </w:rPr>
            </w:pPr>
            <w:r>
              <w:rPr>
                <w:rFonts w:ascii="Times New Roman" w:hAnsi="Times New Roman" w:cs="Times New Roman"/>
              </w:rPr>
              <w:t>Resume</w:t>
            </w:r>
          </w:p>
        </w:tc>
        <w:tc>
          <w:tcPr>
            <w:tcW w:w="2145" w:type="dxa"/>
            <w:vAlign w:val="center"/>
          </w:tcPr>
          <w:p w:rsidR="00E82D09" w:rsidRPr="00000073" w:rsidP="006E0AB2" w14:paraId="66600A85" w14:textId="01F1EAEB">
            <w:pPr>
              <w:jc w:val="center"/>
              <w:rPr>
                <w:rFonts w:ascii="Times New Roman" w:hAnsi="Times New Roman" w:cs="Times New Roman"/>
              </w:rPr>
            </w:pPr>
            <w:r w:rsidRPr="00000073">
              <w:rPr>
                <w:rFonts w:ascii="Times New Roman" w:hAnsi="Times New Roman" w:cs="Times New Roman"/>
              </w:rPr>
              <w:t>338</w:t>
            </w:r>
          </w:p>
          <w:p w:rsidR="00E82D09" w:rsidRPr="00000073" w:rsidP="006E0AB2" w14:paraId="0D8086A2" w14:textId="77777777">
            <w:pPr>
              <w:jc w:val="center"/>
              <w:rPr>
                <w:rFonts w:ascii="Times New Roman" w:hAnsi="Times New Roman" w:cs="Times New Roman"/>
              </w:rPr>
            </w:pPr>
            <w:r w:rsidRPr="00000073">
              <w:rPr>
                <w:rFonts w:ascii="Times New Roman" w:hAnsi="Times New Roman" w:cs="Times New Roman"/>
              </w:rPr>
              <w:t>(75% of Applicants submit resumes)</w:t>
            </w:r>
          </w:p>
        </w:tc>
        <w:tc>
          <w:tcPr>
            <w:tcW w:w="1219" w:type="dxa"/>
            <w:vAlign w:val="center"/>
          </w:tcPr>
          <w:p w:rsidR="00E82D09" w:rsidP="006E0AB2" w14:paraId="16B9A110" w14:textId="77777777">
            <w:pPr>
              <w:jc w:val="center"/>
              <w:rPr>
                <w:rFonts w:ascii="Times New Roman" w:hAnsi="Times New Roman" w:cs="Times New Roman"/>
              </w:rPr>
            </w:pPr>
            <w:r>
              <w:rPr>
                <w:rFonts w:ascii="Times New Roman" w:hAnsi="Times New Roman" w:cs="Times New Roman"/>
              </w:rPr>
              <w:t>0.33</w:t>
            </w:r>
          </w:p>
          <w:p w:rsidR="00E82D09" w:rsidP="006E0AB2" w14:paraId="6A649CBB"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center"/>
          </w:tcPr>
          <w:p w:rsidR="00E82D09" w:rsidRPr="00000073" w:rsidP="006E0AB2" w14:paraId="30DD9B6F" w14:textId="37D4CD87">
            <w:pPr>
              <w:jc w:val="center"/>
              <w:rPr>
                <w:rFonts w:ascii="Times New Roman" w:hAnsi="Times New Roman" w:cs="Times New Roman"/>
              </w:rPr>
            </w:pPr>
            <w:r w:rsidRPr="00000073">
              <w:rPr>
                <w:rFonts w:ascii="Times New Roman" w:hAnsi="Times New Roman" w:cs="Times New Roman"/>
              </w:rPr>
              <w:t>254</w:t>
            </w:r>
          </w:p>
        </w:tc>
        <w:tc>
          <w:tcPr>
            <w:tcW w:w="1641" w:type="dxa"/>
            <w:vAlign w:val="center"/>
          </w:tcPr>
          <w:p w:rsidR="00E82D09" w:rsidP="006E0AB2" w14:paraId="40A0C193" w14:textId="77777777">
            <w:pPr>
              <w:jc w:val="center"/>
              <w:rPr>
                <w:rFonts w:ascii="Times New Roman" w:hAnsi="Times New Roman" w:cs="Times New Roman"/>
              </w:rPr>
            </w:pPr>
            <w:r>
              <w:rPr>
                <w:rFonts w:ascii="Times New Roman" w:hAnsi="Times New Roman" w:cs="Times New Roman"/>
              </w:rPr>
              <w:t>10/60</w:t>
            </w:r>
          </w:p>
          <w:p w:rsidR="00E82D09" w:rsidP="006E0AB2" w14:paraId="722EEC7B"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0D3320D9" w14:textId="79DD8A0F">
            <w:pPr>
              <w:jc w:val="center"/>
              <w:rPr>
                <w:rFonts w:ascii="Times New Roman" w:hAnsi="Times New Roman" w:cs="Times New Roman"/>
              </w:rPr>
            </w:pPr>
            <w:r>
              <w:rPr>
                <w:rFonts w:ascii="Times New Roman" w:hAnsi="Times New Roman" w:cs="Times New Roman"/>
              </w:rPr>
              <w:t>42</w:t>
            </w:r>
          </w:p>
        </w:tc>
        <w:tc>
          <w:tcPr>
            <w:tcW w:w="1152" w:type="dxa"/>
            <w:vAlign w:val="center"/>
          </w:tcPr>
          <w:p w:rsidR="00E82D09" w:rsidP="006E0AB2" w14:paraId="7D7FE98A" w14:textId="1F4CF4CB">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F2F42A1" w14:textId="66B9AB74">
            <w:pPr>
              <w:jc w:val="center"/>
              <w:rPr>
                <w:rFonts w:ascii="Times New Roman" w:hAnsi="Times New Roman" w:cs="Times New Roman"/>
              </w:rPr>
            </w:pPr>
            <w:r>
              <w:rPr>
                <w:rFonts w:ascii="Times New Roman" w:hAnsi="Times New Roman" w:cs="Times New Roman"/>
              </w:rPr>
              <w:t>$</w:t>
            </w:r>
            <w:r w:rsidR="00BA40A4">
              <w:rPr>
                <w:rFonts w:ascii="Times New Roman" w:hAnsi="Times New Roman" w:cs="Times New Roman"/>
              </w:rPr>
              <w:t>2,769</w:t>
            </w:r>
          </w:p>
        </w:tc>
      </w:tr>
      <w:tr w14:paraId="02A48D8E" w14:textId="77777777" w:rsidTr="00C32E91">
        <w:tblPrEx>
          <w:tblW w:w="0" w:type="auto"/>
          <w:tblLook w:val="04A0"/>
        </w:tblPrEx>
        <w:trPr>
          <w:trHeight w:val="908"/>
        </w:trPr>
        <w:tc>
          <w:tcPr>
            <w:tcW w:w="2440" w:type="dxa"/>
            <w:vAlign w:val="bottom"/>
          </w:tcPr>
          <w:p w:rsidR="00E82D09" w:rsidP="00E82D09" w14:paraId="1E573BC8" w14:textId="77777777">
            <w:pPr>
              <w:jc w:val="center"/>
              <w:rPr>
                <w:rFonts w:ascii="Times New Roman" w:hAnsi="Times New Roman" w:cs="Times New Roman"/>
              </w:rPr>
            </w:pPr>
            <w:r>
              <w:rPr>
                <w:rFonts w:ascii="Times New Roman" w:hAnsi="Times New Roman" w:cs="Times New Roman"/>
              </w:rPr>
              <w:t>Optional Application for Federal Employment OF-612</w:t>
            </w:r>
          </w:p>
        </w:tc>
        <w:tc>
          <w:tcPr>
            <w:tcW w:w="2145" w:type="dxa"/>
            <w:vAlign w:val="center"/>
          </w:tcPr>
          <w:p w:rsidR="00E82D09" w:rsidRPr="0056298A" w:rsidP="006E0AB2" w14:paraId="139D2F11" w14:textId="77777777">
            <w:pPr>
              <w:jc w:val="center"/>
              <w:rPr>
                <w:rFonts w:ascii="Times New Roman" w:hAnsi="Times New Roman" w:cs="Times New Roman"/>
              </w:rPr>
            </w:pPr>
          </w:p>
          <w:p w:rsidR="00E82D09" w:rsidRPr="0056298A" w:rsidP="006E0AB2" w14:paraId="102356A0" w14:textId="38CDDA74">
            <w:pPr>
              <w:jc w:val="center"/>
              <w:rPr>
                <w:rFonts w:ascii="Times New Roman" w:hAnsi="Times New Roman" w:cs="Times New Roman"/>
              </w:rPr>
            </w:pPr>
            <w:r w:rsidRPr="0056298A">
              <w:rPr>
                <w:rFonts w:ascii="Times New Roman" w:hAnsi="Times New Roman" w:cs="Times New Roman"/>
              </w:rPr>
              <w:t>113</w:t>
            </w:r>
          </w:p>
          <w:p w:rsidR="00E82D09" w:rsidRPr="0056298A" w:rsidP="006E0AB2" w14:paraId="36BEFB7D" w14:textId="77777777">
            <w:pPr>
              <w:jc w:val="center"/>
              <w:rPr>
                <w:rFonts w:ascii="Times New Roman" w:hAnsi="Times New Roman" w:cs="Times New Roman"/>
              </w:rPr>
            </w:pPr>
            <w:r w:rsidRPr="0056298A">
              <w:rPr>
                <w:rFonts w:ascii="Times New Roman" w:hAnsi="Times New Roman" w:cs="Times New Roman"/>
              </w:rPr>
              <w:t>(25% of Applicants submits the OF-612)</w:t>
            </w:r>
          </w:p>
        </w:tc>
        <w:tc>
          <w:tcPr>
            <w:tcW w:w="1219" w:type="dxa"/>
            <w:vAlign w:val="center"/>
          </w:tcPr>
          <w:p w:rsidR="00E82D09" w:rsidP="006E0AB2" w14:paraId="57C2A933" w14:textId="77777777">
            <w:pPr>
              <w:jc w:val="center"/>
              <w:rPr>
                <w:rFonts w:ascii="Times New Roman" w:hAnsi="Times New Roman" w:cs="Times New Roman"/>
              </w:rPr>
            </w:pPr>
            <w:r>
              <w:rPr>
                <w:rFonts w:ascii="Times New Roman" w:hAnsi="Times New Roman" w:cs="Times New Roman"/>
              </w:rPr>
              <w:t>0.33</w:t>
            </w:r>
          </w:p>
          <w:p w:rsidR="00E82D09" w:rsidP="006E0AB2" w14:paraId="61E1EB9B" w14:textId="77777777">
            <w:pPr>
              <w:jc w:val="center"/>
              <w:rPr>
                <w:rFonts w:ascii="Times New Roman" w:hAnsi="Times New Roman" w:cs="Times New Roman"/>
              </w:rPr>
            </w:pPr>
            <w:r>
              <w:rPr>
                <w:rFonts w:ascii="Times New Roman" w:hAnsi="Times New Roman" w:cs="Times New Roman"/>
              </w:rPr>
              <w:t>(1 every 3 years)</w:t>
            </w:r>
          </w:p>
        </w:tc>
        <w:tc>
          <w:tcPr>
            <w:tcW w:w="1373" w:type="dxa"/>
            <w:vAlign w:val="center"/>
          </w:tcPr>
          <w:p w:rsidR="00E82D09" w:rsidRPr="0056298A" w:rsidP="006E0AB2" w14:paraId="33189098" w14:textId="4C426241">
            <w:pPr>
              <w:jc w:val="center"/>
              <w:rPr>
                <w:rFonts w:ascii="Times New Roman" w:hAnsi="Times New Roman" w:cs="Times New Roman"/>
              </w:rPr>
            </w:pPr>
            <w:r w:rsidRPr="0056298A">
              <w:rPr>
                <w:rFonts w:ascii="Times New Roman" w:hAnsi="Times New Roman" w:cs="Times New Roman"/>
              </w:rPr>
              <w:t>37</w:t>
            </w:r>
          </w:p>
        </w:tc>
        <w:tc>
          <w:tcPr>
            <w:tcW w:w="1641" w:type="dxa"/>
            <w:vAlign w:val="center"/>
          </w:tcPr>
          <w:p w:rsidR="00E82D09" w:rsidP="006E0AB2" w14:paraId="506FF7A7" w14:textId="77777777">
            <w:pPr>
              <w:jc w:val="center"/>
              <w:rPr>
                <w:rFonts w:ascii="Times New Roman" w:hAnsi="Times New Roman" w:cs="Times New Roman"/>
              </w:rPr>
            </w:pPr>
            <w:r>
              <w:rPr>
                <w:rFonts w:ascii="Times New Roman" w:hAnsi="Times New Roman" w:cs="Times New Roman"/>
              </w:rPr>
              <w:t>10/60</w:t>
            </w:r>
          </w:p>
          <w:p w:rsidR="00E82D09" w:rsidP="006E0AB2" w14:paraId="727C92BD"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30164B08" w14:textId="4C334334">
            <w:pPr>
              <w:jc w:val="center"/>
              <w:rPr>
                <w:rFonts w:ascii="Times New Roman" w:hAnsi="Times New Roman" w:cs="Times New Roman"/>
              </w:rPr>
            </w:pPr>
            <w:r>
              <w:rPr>
                <w:rFonts w:ascii="Times New Roman" w:hAnsi="Times New Roman" w:cs="Times New Roman"/>
              </w:rPr>
              <w:t>6</w:t>
            </w:r>
          </w:p>
        </w:tc>
        <w:tc>
          <w:tcPr>
            <w:tcW w:w="1152" w:type="dxa"/>
            <w:vAlign w:val="center"/>
          </w:tcPr>
          <w:p w:rsidR="00E82D09" w:rsidP="006E0AB2" w14:paraId="62493ACF" w14:textId="029843E3">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E620D4A" w14:textId="533B6C79">
            <w:pPr>
              <w:jc w:val="center"/>
              <w:rPr>
                <w:rFonts w:ascii="Times New Roman" w:hAnsi="Times New Roman" w:cs="Times New Roman"/>
              </w:rPr>
            </w:pPr>
            <w:r>
              <w:rPr>
                <w:rFonts w:ascii="Times New Roman" w:hAnsi="Times New Roman" w:cs="Times New Roman"/>
              </w:rPr>
              <w:t>$396</w:t>
            </w:r>
          </w:p>
        </w:tc>
      </w:tr>
      <w:tr w14:paraId="5D32BABF" w14:textId="77777777" w:rsidTr="00C32E91">
        <w:tblPrEx>
          <w:tblW w:w="0" w:type="auto"/>
          <w:tblLook w:val="04A0"/>
        </w:tblPrEx>
        <w:tc>
          <w:tcPr>
            <w:tcW w:w="2440" w:type="dxa"/>
            <w:vAlign w:val="bottom"/>
          </w:tcPr>
          <w:p w:rsidR="00E82D09" w:rsidP="00E82D09" w14:paraId="7DD72080" w14:textId="77777777">
            <w:pPr>
              <w:jc w:val="center"/>
              <w:rPr>
                <w:rFonts w:ascii="Times New Roman" w:hAnsi="Times New Roman" w:cs="Times New Roman"/>
              </w:rPr>
            </w:pPr>
            <w:r>
              <w:rPr>
                <w:rFonts w:ascii="Times New Roman" w:hAnsi="Times New Roman" w:cs="Times New Roman"/>
              </w:rPr>
              <w:t xml:space="preserve">Confidential Financial Disclosure Form </w:t>
            </w:r>
          </w:p>
          <w:p w:rsidR="00E82D09" w:rsidP="00E82D09" w14:paraId="4106DD3E" w14:textId="77777777">
            <w:pPr>
              <w:jc w:val="center"/>
              <w:rPr>
                <w:rFonts w:ascii="Times New Roman" w:hAnsi="Times New Roman" w:cs="Times New Roman"/>
              </w:rPr>
            </w:pPr>
            <w:r>
              <w:rPr>
                <w:rFonts w:ascii="Times New Roman" w:hAnsi="Times New Roman" w:cs="Times New Roman"/>
              </w:rPr>
              <w:t>(OGE For 450)</w:t>
            </w:r>
          </w:p>
        </w:tc>
        <w:tc>
          <w:tcPr>
            <w:tcW w:w="2145" w:type="dxa"/>
            <w:vAlign w:val="center"/>
          </w:tcPr>
          <w:p w:rsidR="00E82D09" w:rsidRPr="0056298A" w:rsidP="006E0AB2" w14:paraId="3F625EFA" w14:textId="29C04310">
            <w:pPr>
              <w:jc w:val="center"/>
              <w:rPr>
                <w:rFonts w:ascii="Times New Roman" w:hAnsi="Times New Roman" w:cs="Times New Roman"/>
              </w:rPr>
            </w:pPr>
            <w:r w:rsidRPr="0056298A">
              <w:rPr>
                <w:rFonts w:ascii="Times New Roman" w:hAnsi="Times New Roman" w:cs="Times New Roman"/>
              </w:rPr>
              <w:t>1149</w:t>
            </w:r>
          </w:p>
        </w:tc>
        <w:tc>
          <w:tcPr>
            <w:tcW w:w="1219" w:type="dxa"/>
            <w:vAlign w:val="center"/>
          </w:tcPr>
          <w:p w:rsidR="00E82D09" w:rsidP="006E0AB2" w14:paraId="3BE2734A"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796DA8E2" w14:textId="4FD9826C">
            <w:pPr>
              <w:jc w:val="center"/>
              <w:rPr>
                <w:rFonts w:ascii="Times New Roman" w:hAnsi="Times New Roman" w:cs="Times New Roman"/>
              </w:rPr>
            </w:pPr>
            <w:r w:rsidRPr="0056298A">
              <w:rPr>
                <w:rFonts w:ascii="Times New Roman" w:hAnsi="Times New Roman" w:cs="Times New Roman"/>
              </w:rPr>
              <w:t>1149</w:t>
            </w:r>
          </w:p>
        </w:tc>
        <w:tc>
          <w:tcPr>
            <w:tcW w:w="1641" w:type="dxa"/>
            <w:vAlign w:val="center"/>
          </w:tcPr>
          <w:p w:rsidR="00E82D09" w:rsidP="006E0AB2" w14:paraId="7EF4DF7B" w14:textId="77777777">
            <w:pPr>
              <w:jc w:val="center"/>
              <w:rPr>
                <w:rFonts w:ascii="Times New Roman" w:hAnsi="Times New Roman" w:cs="Times New Roman"/>
              </w:rPr>
            </w:pPr>
            <w:r>
              <w:rPr>
                <w:rFonts w:ascii="Times New Roman" w:hAnsi="Times New Roman" w:cs="Times New Roman"/>
              </w:rPr>
              <w:t>10/60</w:t>
            </w:r>
          </w:p>
          <w:p w:rsidR="00E82D09" w:rsidP="006E0AB2" w14:paraId="132E7BC8"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794F5223" w14:textId="0C05D450">
            <w:pPr>
              <w:jc w:val="center"/>
              <w:rPr>
                <w:rFonts w:ascii="Times New Roman" w:hAnsi="Times New Roman" w:cs="Times New Roman"/>
              </w:rPr>
            </w:pPr>
            <w:r>
              <w:rPr>
                <w:rFonts w:ascii="Times New Roman" w:hAnsi="Times New Roman" w:cs="Times New Roman"/>
              </w:rPr>
              <w:t>192</w:t>
            </w:r>
          </w:p>
        </w:tc>
        <w:tc>
          <w:tcPr>
            <w:tcW w:w="1152" w:type="dxa"/>
            <w:vAlign w:val="center"/>
          </w:tcPr>
          <w:p w:rsidR="00E82D09" w:rsidP="006E0AB2" w14:paraId="730F088A" w14:textId="2670FC5C">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2C791D7" w14:textId="1A6C9D39">
            <w:pPr>
              <w:jc w:val="center"/>
              <w:rPr>
                <w:rFonts w:ascii="Times New Roman" w:hAnsi="Times New Roman" w:cs="Times New Roman"/>
              </w:rPr>
            </w:pPr>
            <w:r>
              <w:rPr>
                <w:rFonts w:ascii="Times New Roman" w:hAnsi="Times New Roman" w:cs="Times New Roman"/>
              </w:rPr>
              <w:t>$12,660</w:t>
            </w:r>
          </w:p>
        </w:tc>
      </w:tr>
      <w:tr w14:paraId="402B465F" w14:textId="77777777" w:rsidTr="00C32E91">
        <w:tblPrEx>
          <w:tblW w:w="0" w:type="auto"/>
          <w:tblLook w:val="04A0"/>
        </w:tblPrEx>
        <w:tc>
          <w:tcPr>
            <w:tcW w:w="2440" w:type="dxa"/>
            <w:shd w:val="clear" w:color="auto" w:fill="F2F2F2" w:themeFill="background1" w:themeFillShade="F2"/>
            <w:vAlign w:val="center"/>
          </w:tcPr>
          <w:p w:rsidR="00E82D09" w:rsidRPr="0072117F" w:rsidP="006E0AB2" w14:paraId="7E3322D3" w14:textId="77777777">
            <w:pPr>
              <w:jc w:val="center"/>
              <w:rPr>
                <w:rFonts w:ascii="Times New Roman" w:hAnsi="Times New Roman" w:cs="Times New Roman"/>
                <w:b/>
              </w:rPr>
            </w:pPr>
            <w:r>
              <w:rPr>
                <w:rFonts w:ascii="Times New Roman" w:hAnsi="Times New Roman" w:cs="Times New Roman"/>
                <w:b/>
              </w:rPr>
              <w:t>Subtotal</w:t>
            </w:r>
          </w:p>
        </w:tc>
        <w:tc>
          <w:tcPr>
            <w:tcW w:w="2145" w:type="dxa"/>
            <w:shd w:val="clear" w:color="auto" w:fill="F2F2F2" w:themeFill="background1" w:themeFillShade="F2"/>
            <w:vAlign w:val="center"/>
          </w:tcPr>
          <w:p w:rsidR="00E82D09" w:rsidRPr="0056298A" w:rsidP="006E0AB2" w14:paraId="0ACBF902" w14:textId="77777777">
            <w:pPr>
              <w:jc w:val="center"/>
              <w:rPr>
                <w:rFonts w:ascii="Times New Roman" w:hAnsi="Times New Roman" w:cs="Times New Roman"/>
              </w:rPr>
            </w:pPr>
            <w:r w:rsidRPr="0056298A">
              <w:rPr>
                <w:rFonts w:ascii="Times New Roman" w:hAnsi="Times New Roman" w:cs="Times New Roman"/>
              </w:rPr>
              <w:t>--</w:t>
            </w:r>
          </w:p>
        </w:tc>
        <w:tc>
          <w:tcPr>
            <w:tcW w:w="1219" w:type="dxa"/>
            <w:shd w:val="clear" w:color="auto" w:fill="F2F2F2" w:themeFill="background1" w:themeFillShade="F2"/>
            <w:vAlign w:val="center"/>
          </w:tcPr>
          <w:p w:rsidR="00E82D09" w:rsidP="006E0AB2" w14:paraId="4E1C7B0C"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center"/>
          </w:tcPr>
          <w:p w:rsidR="00E82D09" w:rsidRPr="0056298A" w:rsidP="006E0AB2" w14:paraId="35A9537A" w14:textId="609B56C2">
            <w:pPr>
              <w:jc w:val="center"/>
              <w:rPr>
                <w:rFonts w:ascii="Times New Roman" w:hAnsi="Times New Roman" w:cs="Times New Roman"/>
                <w:b/>
              </w:rPr>
            </w:pPr>
            <w:r w:rsidRPr="0056298A">
              <w:rPr>
                <w:rFonts w:ascii="Times New Roman" w:hAnsi="Times New Roman" w:cs="Times New Roman"/>
                <w:b/>
              </w:rPr>
              <w:t>1,589</w:t>
            </w:r>
          </w:p>
        </w:tc>
        <w:tc>
          <w:tcPr>
            <w:tcW w:w="1641" w:type="dxa"/>
            <w:shd w:val="clear" w:color="auto" w:fill="F2F2F2" w:themeFill="background1" w:themeFillShade="F2"/>
            <w:vAlign w:val="center"/>
          </w:tcPr>
          <w:p w:rsidR="00E82D09" w:rsidRPr="0072117F" w:rsidP="006E0AB2" w14:paraId="3BF43A2D"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center"/>
          </w:tcPr>
          <w:p w:rsidR="00E82D09" w:rsidRPr="0072117F" w:rsidP="006E0AB2" w14:paraId="2368956F" w14:textId="7C44A346">
            <w:pPr>
              <w:jc w:val="center"/>
              <w:rPr>
                <w:rFonts w:ascii="Times New Roman" w:hAnsi="Times New Roman" w:cs="Times New Roman"/>
                <w:b/>
              </w:rPr>
            </w:pPr>
            <w:r>
              <w:rPr>
                <w:rFonts w:ascii="Times New Roman" w:hAnsi="Times New Roman" w:cs="Times New Roman"/>
                <w:b/>
              </w:rPr>
              <w:t>265</w:t>
            </w:r>
          </w:p>
        </w:tc>
        <w:tc>
          <w:tcPr>
            <w:tcW w:w="1152" w:type="dxa"/>
            <w:shd w:val="clear" w:color="auto" w:fill="F2F2F2" w:themeFill="background1" w:themeFillShade="F2"/>
            <w:vAlign w:val="center"/>
          </w:tcPr>
          <w:p w:rsidR="00E82D09" w:rsidRPr="0072117F" w:rsidP="006E0AB2" w14:paraId="7E3988EE" w14:textId="0339B738">
            <w:pPr>
              <w:jc w:val="center"/>
              <w:rPr>
                <w:rFonts w:ascii="Times New Roman" w:hAnsi="Times New Roman" w:cs="Times New Roman"/>
              </w:rPr>
            </w:pPr>
            <w:r>
              <w:rPr>
                <w:rFonts w:ascii="Times New Roman" w:hAnsi="Times New Roman" w:cs="Times New Roman"/>
              </w:rPr>
              <w:t>$65.94</w:t>
            </w:r>
          </w:p>
        </w:tc>
        <w:tc>
          <w:tcPr>
            <w:tcW w:w="1316" w:type="dxa"/>
            <w:shd w:val="clear" w:color="auto" w:fill="F2F2F2" w:themeFill="background1" w:themeFillShade="F2"/>
            <w:vAlign w:val="center"/>
          </w:tcPr>
          <w:p w:rsidR="00E82D09" w:rsidRPr="0072117F" w:rsidP="006E0AB2" w14:paraId="004708DA" w14:textId="77CCE707">
            <w:pPr>
              <w:jc w:val="center"/>
              <w:rPr>
                <w:rFonts w:ascii="Times New Roman" w:hAnsi="Times New Roman" w:cs="Times New Roman"/>
                <w:b/>
              </w:rPr>
            </w:pPr>
            <w:r>
              <w:rPr>
                <w:rFonts w:ascii="Times New Roman" w:hAnsi="Times New Roman" w:cs="Times New Roman"/>
                <w:b/>
              </w:rPr>
              <w:t>$</w:t>
            </w:r>
            <w:r w:rsidR="00AD5FD4">
              <w:rPr>
                <w:rFonts w:ascii="Times New Roman" w:hAnsi="Times New Roman" w:cs="Times New Roman"/>
                <w:b/>
              </w:rPr>
              <w:t>17,474</w:t>
            </w:r>
          </w:p>
        </w:tc>
      </w:tr>
      <w:tr w14:paraId="08366CBF" w14:textId="77777777" w:rsidTr="6C870818">
        <w:tblPrEx>
          <w:tblW w:w="0" w:type="auto"/>
          <w:tblLook w:val="04A0"/>
        </w:tblPrEx>
        <w:tc>
          <w:tcPr>
            <w:tcW w:w="12456" w:type="dxa"/>
            <w:gridSpan w:val="8"/>
            <w:shd w:val="clear" w:color="auto" w:fill="D9D9D9" w:themeFill="background1" w:themeFillShade="D9"/>
            <w:vAlign w:val="bottom"/>
          </w:tcPr>
          <w:p w:rsidR="00E82D09" w:rsidRPr="0056298A" w:rsidP="00E82D09" w14:paraId="573786AD" w14:textId="77777777">
            <w:pPr>
              <w:jc w:val="center"/>
              <w:rPr>
                <w:rFonts w:ascii="Times New Roman" w:hAnsi="Times New Roman" w:cs="Times New Roman"/>
                <w:b/>
              </w:rPr>
            </w:pPr>
            <w:r w:rsidRPr="0056298A">
              <w:rPr>
                <w:rFonts w:ascii="Times New Roman" w:hAnsi="Times New Roman" w:cs="Times New Roman"/>
                <w:b/>
              </w:rPr>
              <w:t xml:space="preserve">OSHA Challenge Program </w:t>
            </w:r>
          </w:p>
        </w:tc>
      </w:tr>
      <w:tr w14:paraId="4C45AC93" w14:textId="77777777" w:rsidTr="00C054D6">
        <w:tblPrEx>
          <w:tblW w:w="0" w:type="auto"/>
          <w:tblLook w:val="04A0"/>
        </w:tblPrEx>
        <w:tc>
          <w:tcPr>
            <w:tcW w:w="2440" w:type="dxa"/>
            <w:vAlign w:val="bottom"/>
          </w:tcPr>
          <w:p w:rsidR="00E82D09" w:rsidP="00E82D09" w14:paraId="2AF6A352" w14:textId="77777777">
            <w:pPr>
              <w:jc w:val="center"/>
              <w:rPr>
                <w:rFonts w:ascii="Times New Roman" w:hAnsi="Times New Roman" w:cs="Times New Roman"/>
              </w:rPr>
            </w:pPr>
            <w:r>
              <w:rPr>
                <w:rFonts w:ascii="Times New Roman" w:hAnsi="Times New Roman" w:cs="Times New Roman"/>
              </w:rPr>
              <w:t>Challenge Administrators Application</w:t>
            </w:r>
          </w:p>
        </w:tc>
        <w:tc>
          <w:tcPr>
            <w:tcW w:w="2145" w:type="dxa"/>
            <w:vAlign w:val="center"/>
          </w:tcPr>
          <w:p w:rsidR="00E82D09" w:rsidRPr="0056298A" w:rsidP="006E0AB2" w14:paraId="52E442A6" w14:textId="77777777">
            <w:pPr>
              <w:jc w:val="center"/>
              <w:rPr>
                <w:rFonts w:ascii="Times New Roman" w:hAnsi="Times New Roman" w:cs="Times New Roman"/>
              </w:rPr>
            </w:pPr>
            <w:r w:rsidRPr="0056298A">
              <w:rPr>
                <w:rFonts w:ascii="Times New Roman" w:hAnsi="Times New Roman" w:cs="Times New Roman"/>
              </w:rPr>
              <w:t>6</w:t>
            </w:r>
          </w:p>
        </w:tc>
        <w:tc>
          <w:tcPr>
            <w:tcW w:w="1219" w:type="dxa"/>
            <w:vAlign w:val="center"/>
          </w:tcPr>
          <w:p w:rsidR="00E82D09" w:rsidP="006E0AB2" w14:paraId="19DDCD8C"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6D233545" w14:textId="77777777">
            <w:pPr>
              <w:jc w:val="center"/>
              <w:rPr>
                <w:rFonts w:ascii="Times New Roman" w:hAnsi="Times New Roman" w:cs="Times New Roman"/>
              </w:rPr>
            </w:pPr>
            <w:r w:rsidRPr="0056298A">
              <w:rPr>
                <w:rFonts w:ascii="Times New Roman" w:hAnsi="Times New Roman" w:cs="Times New Roman"/>
              </w:rPr>
              <w:t>6</w:t>
            </w:r>
          </w:p>
        </w:tc>
        <w:tc>
          <w:tcPr>
            <w:tcW w:w="1641" w:type="dxa"/>
            <w:vAlign w:val="center"/>
          </w:tcPr>
          <w:p w:rsidR="00E82D09" w:rsidP="006E0AB2" w14:paraId="7ABF87DB" w14:textId="77777777">
            <w:pPr>
              <w:jc w:val="center"/>
              <w:rPr>
                <w:rFonts w:ascii="Times New Roman" w:hAnsi="Times New Roman" w:cs="Times New Roman"/>
              </w:rPr>
            </w:pPr>
            <w:r>
              <w:rPr>
                <w:rFonts w:ascii="Times New Roman" w:hAnsi="Times New Roman" w:cs="Times New Roman"/>
              </w:rPr>
              <w:t>5 hours</w:t>
            </w:r>
          </w:p>
          <w:p w:rsidR="00E82D09" w:rsidP="006E0AB2" w14:paraId="20CBDD10"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47EC7612" w14:textId="77777777">
            <w:pPr>
              <w:jc w:val="center"/>
              <w:rPr>
                <w:rFonts w:ascii="Times New Roman" w:hAnsi="Times New Roman" w:cs="Times New Roman"/>
              </w:rPr>
            </w:pPr>
            <w:r>
              <w:rPr>
                <w:rFonts w:ascii="Times New Roman" w:hAnsi="Times New Roman" w:cs="Times New Roman"/>
              </w:rPr>
              <w:t>30</w:t>
            </w:r>
          </w:p>
        </w:tc>
        <w:tc>
          <w:tcPr>
            <w:tcW w:w="1152" w:type="dxa"/>
            <w:vAlign w:val="center"/>
          </w:tcPr>
          <w:p w:rsidR="00E82D09" w:rsidP="006E0AB2" w14:paraId="557A6069" w14:textId="40E4D161">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52D18E1C" w14:textId="2C31E798">
            <w:pPr>
              <w:jc w:val="center"/>
              <w:rPr>
                <w:rFonts w:ascii="Times New Roman" w:hAnsi="Times New Roman" w:cs="Times New Roman"/>
              </w:rPr>
            </w:pPr>
            <w:r>
              <w:rPr>
                <w:rFonts w:ascii="Times New Roman" w:hAnsi="Times New Roman" w:cs="Times New Roman"/>
              </w:rPr>
              <w:t>$</w:t>
            </w:r>
            <w:r w:rsidR="00A9769F">
              <w:rPr>
                <w:rFonts w:ascii="Times New Roman" w:hAnsi="Times New Roman" w:cs="Times New Roman"/>
              </w:rPr>
              <w:t>1,978</w:t>
            </w:r>
          </w:p>
        </w:tc>
      </w:tr>
      <w:tr w14:paraId="2C0B9CEF" w14:textId="77777777" w:rsidTr="00C054D6">
        <w:tblPrEx>
          <w:tblW w:w="0" w:type="auto"/>
          <w:tblLook w:val="04A0"/>
        </w:tblPrEx>
        <w:tc>
          <w:tcPr>
            <w:tcW w:w="2440" w:type="dxa"/>
            <w:vAlign w:val="bottom"/>
          </w:tcPr>
          <w:p w:rsidR="00E82D09" w:rsidP="00E82D09" w14:paraId="27FA6C87" w14:textId="77777777">
            <w:pPr>
              <w:jc w:val="center"/>
              <w:rPr>
                <w:rFonts w:ascii="Times New Roman" w:hAnsi="Times New Roman" w:cs="Times New Roman"/>
              </w:rPr>
            </w:pPr>
            <w:r>
              <w:rPr>
                <w:rFonts w:ascii="Times New Roman" w:hAnsi="Times New Roman" w:cs="Times New Roman"/>
              </w:rPr>
              <w:t>Challenge Candidate Application</w:t>
            </w:r>
          </w:p>
        </w:tc>
        <w:tc>
          <w:tcPr>
            <w:tcW w:w="2145" w:type="dxa"/>
            <w:vAlign w:val="center"/>
          </w:tcPr>
          <w:p w:rsidR="00E82D09" w:rsidRPr="0056298A" w:rsidP="006E0AB2" w14:paraId="4D224AD0" w14:textId="77777777">
            <w:pPr>
              <w:jc w:val="center"/>
              <w:rPr>
                <w:rFonts w:ascii="Times New Roman" w:hAnsi="Times New Roman" w:cs="Times New Roman"/>
              </w:rPr>
            </w:pPr>
            <w:r w:rsidRPr="0056298A">
              <w:rPr>
                <w:rFonts w:ascii="Times New Roman" w:hAnsi="Times New Roman" w:cs="Times New Roman"/>
              </w:rPr>
              <w:t>12</w:t>
            </w:r>
          </w:p>
        </w:tc>
        <w:tc>
          <w:tcPr>
            <w:tcW w:w="1219" w:type="dxa"/>
            <w:vAlign w:val="center"/>
          </w:tcPr>
          <w:p w:rsidR="00E82D09" w:rsidP="006E0AB2" w14:paraId="379CEA40"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19D3672E" w14:textId="77777777">
            <w:pPr>
              <w:jc w:val="center"/>
              <w:rPr>
                <w:rFonts w:ascii="Times New Roman" w:hAnsi="Times New Roman" w:cs="Times New Roman"/>
              </w:rPr>
            </w:pPr>
            <w:r w:rsidRPr="0056298A">
              <w:rPr>
                <w:rFonts w:ascii="Times New Roman" w:hAnsi="Times New Roman" w:cs="Times New Roman"/>
              </w:rPr>
              <w:t>12</w:t>
            </w:r>
          </w:p>
        </w:tc>
        <w:tc>
          <w:tcPr>
            <w:tcW w:w="1641" w:type="dxa"/>
            <w:vAlign w:val="center"/>
          </w:tcPr>
          <w:p w:rsidR="00E82D09" w:rsidP="006E0AB2" w14:paraId="5E29FF97" w14:textId="77777777">
            <w:pPr>
              <w:jc w:val="center"/>
              <w:rPr>
                <w:rFonts w:ascii="Times New Roman" w:hAnsi="Times New Roman" w:cs="Times New Roman"/>
              </w:rPr>
            </w:pPr>
            <w:r>
              <w:rPr>
                <w:rFonts w:ascii="Times New Roman" w:hAnsi="Times New Roman" w:cs="Times New Roman"/>
              </w:rPr>
              <w:t>10 hour</w:t>
            </w:r>
          </w:p>
          <w:p w:rsidR="00E82D09" w:rsidP="006E0AB2" w14:paraId="0C3F2052"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6E0AB2" w14:paraId="6CC7A2CF" w14:textId="77777777">
            <w:pPr>
              <w:jc w:val="center"/>
              <w:rPr>
                <w:rFonts w:ascii="Times New Roman" w:hAnsi="Times New Roman" w:cs="Times New Roman"/>
              </w:rPr>
            </w:pPr>
            <w:r>
              <w:rPr>
                <w:rFonts w:ascii="Times New Roman" w:hAnsi="Times New Roman" w:cs="Times New Roman"/>
              </w:rPr>
              <w:t>120</w:t>
            </w:r>
          </w:p>
        </w:tc>
        <w:tc>
          <w:tcPr>
            <w:tcW w:w="1152" w:type="dxa"/>
            <w:vAlign w:val="center"/>
          </w:tcPr>
          <w:p w:rsidR="00E82D09" w:rsidP="006E0AB2" w14:paraId="41BDC1CE" w14:textId="5270E60E">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27C0D72D" w14:textId="085AA573">
            <w:pPr>
              <w:jc w:val="center"/>
              <w:rPr>
                <w:rFonts w:ascii="Times New Roman" w:hAnsi="Times New Roman" w:cs="Times New Roman"/>
              </w:rPr>
            </w:pPr>
            <w:r>
              <w:rPr>
                <w:rFonts w:ascii="Times New Roman" w:hAnsi="Times New Roman" w:cs="Times New Roman"/>
              </w:rPr>
              <w:t>$</w:t>
            </w:r>
            <w:r w:rsidR="00E86559">
              <w:rPr>
                <w:rFonts w:ascii="Times New Roman" w:hAnsi="Times New Roman" w:cs="Times New Roman"/>
              </w:rPr>
              <w:t>7,913</w:t>
            </w:r>
          </w:p>
        </w:tc>
      </w:tr>
      <w:tr w14:paraId="53409C83" w14:textId="77777777" w:rsidTr="00C054D6">
        <w:tblPrEx>
          <w:tblW w:w="0" w:type="auto"/>
          <w:tblLook w:val="04A0"/>
        </w:tblPrEx>
        <w:tc>
          <w:tcPr>
            <w:tcW w:w="2440" w:type="dxa"/>
            <w:vAlign w:val="bottom"/>
          </w:tcPr>
          <w:p w:rsidR="00E82D09" w:rsidP="00E82D09" w14:paraId="54905085" w14:textId="77777777">
            <w:pPr>
              <w:jc w:val="center"/>
              <w:rPr>
                <w:rFonts w:ascii="Times New Roman" w:hAnsi="Times New Roman" w:cs="Times New Roman"/>
              </w:rPr>
            </w:pPr>
            <w:r>
              <w:rPr>
                <w:rFonts w:ascii="Times New Roman" w:hAnsi="Times New Roman" w:cs="Times New Roman"/>
              </w:rPr>
              <w:t>Administrators Annual Summary Report</w:t>
            </w:r>
          </w:p>
        </w:tc>
        <w:tc>
          <w:tcPr>
            <w:tcW w:w="2145" w:type="dxa"/>
            <w:vAlign w:val="center"/>
          </w:tcPr>
          <w:p w:rsidR="00E82D09" w:rsidRPr="0056298A" w:rsidP="006E0AB2" w14:paraId="3F6DD409" w14:textId="70147F4C">
            <w:pPr>
              <w:jc w:val="center"/>
              <w:rPr>
                <w:rFonts w:ascii="Times New Roman" w:hAnsi="Times New Roman" w:cs="Times New Roman"/>
              </w:rPr>
            </w:pPr>
            <w:r w:rsidRPr="0056298A">
              <w:rPr>
                <w:rFonts w:ascii="Times New Roman" w:hAnsi="Times New Roman" w:cs="Times New Roman"/>
                <w:strike/>
              </w:rPr>
              <w:t>2</w:t>
            </w:r>
            <w:r w:rsidRPr="0056298A">
              <w:rPr>
                <w:rFonts w:ascii="Times New Roman" w:hAnsi="Times New Roman" w:cs="Times New Roman"/>
              </w:rPr>
              <w:t xml:space="preserve"> 42</w:t>
            </w:r>
          </w:p>
        </w:tc>
        <w:tc>
          <w:tcPr>
            <w:tcW w:w="1219" w:type="dxa"/>
            <w:vAlign w:val="center"/>
          </w:tcPr>
          <w:p w:rsidR="00E82D09" w:rsidP="006E0AB2" w14:paraId="736C2F50" w14:textId="77777777">
            <w:pPr>
              <w:jc w:val="center"/>
              <w:rPr>
                <w:rFonts w:ascii="Times New Roman" w:hAnsi="Times New Roman" w:cs="Times New Roman"/>
              </w:rPr>
            </w:pPr>
            <w:r>
              <w:rPr>
                <w:rFonts w:ascii="Times New Roman" w:hAnsi="Times New Roman" w:cs="Times New Roman"/>
              </w:rPr>
              <w:t>1 per year</w:t>
            </w:r>
          </w:p>
        </w:tc>
        <w:tc>
          <w:tcPr>
            <w:tcW w:w="1373" w:type="dxa"/>
            <w:vAlign w:val="center"/>
          </w:tcPr>
          <w:p w:rsidR="00E82D09" w:rsidRPr="0056298A" w:rsidP="006E0AB2" w14:paraId="18600C4C" w14:textId="0F335BCA">
            <w:pPr>
              <w:jc w:val="center"/>
              <w:rPr>
                <w:rFonts w:ascii="Times New Roman" w:hAnsi="Times New Roman" w:cs="Times New Roman"/>
              </w:rPr>
            </w:pPr>
            <w:r w:rsidRPr="0056298A">
              <w:rPr>
                <w:rFonts w:ascii="Times New Roman" w:hAnsi="Times New Roman" w:cs="Times New Roman"/>
              </w:rPr>
              <w:t>42</w:t>
            </w:r>
          </w:p>
        </w:tc>
        <w:tc>
          <w:tcPr>
            <w:tcW w:w="1641" w:type="dxa"/>
            <w:vAlign w:val="center"/>
          </w:tcPr>
          <w:p w:rsidR="00E82D09" w:rsidP="006E0AB2" w14:paraId="37C47961" w14:textId="77777777">
            <w:pPr>
              <w:jc w:val="center"/>
              <w:rPr>
                <w:rFonts w:ascii="Times New Roman" w:hAnsi="Times New Roman" w:cs="Times New Roman"/>
              </w:rPr>
            </w:pPr>
            <w:r>
              <w:rPr>
                <w:rFonts w:ascii="Times New Roman" w:hAnsi="Times New Roman" w:cs="Times New Roman"/>
              </w:rPr>
              <w:t>20</w:t>
            </w:r>
          </w:p>
          <w:p w:rsidR="00E82D09" w:rsidP="006E0AB2" w14:paraId="077159CE" w14:textId="77777777">
            <w:pPr>
              <w:jc w:val="center"/>
              <w:rPr>
                <w:rFonts w:ascii="Times New Roman" w:hAnsi="Times New Roman" w:cs="Times New Roman"/>
              </w:rPr>
            </w:pPr>
            <w:r>
              <w:rPr>
                <w:rFonts w:ascii="Times New Roman" w:hAnsi="Times New Roman" w:cs="Times New Roman"/>
              </w:rPr>
              <w:t>(GS-13, Step 6)</w:t>
            </w:r>
          </w:p>
        </w:tc>
        <w:tc>
          <w:tcPr>
            <w:tcW w:w="1170" w:type="dxa"/>
            <w:vAlign w:val="center"/>
          </w:tcPr>
          <w:p w:rsidR="00E82D09" w:rsidP="00C054D6" w14:paraId="79177BDD" w14:textId="77777777">
            <w:pPr>
              <w:jc w:val="center"/>
              <w:rPr>
                <w:rFonts w:ascii="Times New Roman" w:hAnsi="Times New Roman" w:cs="Times New Roman"/>
              </w:rPr>
            </w:pPr>
            <w:r>
              <w:rPr>
                <w:rFonts w:ascii="Times New Roman" w:hAnsi="Times New Roman" w:cs="Times New Roman"/>
              </w:rPr>
              <w:t>840</w:t>
            </w:r>
          </w:p>
          <w:p w:rsidR="00E82D09" w:rsidP="00C054D6" w14:paraId="228EE5F7" w14:textId="17ED7A42">
            <w:pPr>
              <w:jc w:val="center"/>
              <w:rPr>
                <w:rFonts w:ascii="Times New Roman" w:hAnsi="Times New Roman" w:cs="Times New Roman"/>
              </w:rPr>
            </w:pPr>
          </w:p>
        </w:tc>
        <w:tc>
          <w:tcPr>
            <w:tcW w:w="1152" w:type="dxa"/>
            <w:vAlign w:val="center"/>
          </w:tcPr>
          <w:p w:rsidR="00E82D09" w:rsidP="006E0AB2" w14:paraId="5F18FC10" w14:textId="54F181CC">
            <w:pPr>
              <w:jc w:val="center"/>
              <w:rPr>
                <w:rFonts w:ascii="Times New Roman" w:hAnsi="Times New Roman" w:cs="Times New Roman"/>
              </w:rPr>
            </w:pPr>
            <w:r>
              <w:rPr>
                <w:rFonts w:ascii="Times New Roman" w:hAnsi="Times New Roman" w:cs="Times New Roman"/>
              </w:rPr>
              <w:t>$65.94</w:t>
            </w:r>
          </w:p>
        </w:tc>
        <w:tc>
          <w:tcPr>
            <w:tcW w:w="1316" w:type="dxa"/>
            <w:vAlign w:val="center"/>
          </w:tcPr>
          <w:p w:rsidR="00E82D09" w:rsidP="006E0AB2" w14:paraId="4E8B2289" w14:textId="7E42C87A">
            <w:pPr>
              <w:jc w:val="center"/>
              <w:rPr>
                <w:rFonts w:ascii="Times New Roman" w:hAnsi="Times New Roman" w:cs="Times New Roman"/>
              </w:rPr>
            </w:pPr>
            <w:r>
              <w:rPr>
                <w:rFonts w:ascii="Times New Roman" w:hAnsi="Times New Roman" w:cs="Times New Roman"/>
              </w:rPr>
              <w:t>$</w:t>
            </w:r>
            <w:r w:rsidR="00E86559">
              <w:rPr>
                <w:rFonts w:ascii="Times New Roman" w:hAnsi="Times New Roman" w:cs="Times New Roman"/>
              </w:rPr>
              <w:t>55,</w:t>
            </w:r>
            <w:r w:rsidR="00E23730">
              <w:rPr>
                <w:rFonts w:ascii="Times New Roman" w:hAnsi="Times New Roman" w:cs="Times New Roman"/>
              </w:rPr>
              <w:t>390</w:t>
            </w:r>
          </w:p>
          <w:p w:rsidR="00E82D09" w:rsidP="006E0AB2" w14:paraId="5C8AC8A7" w14:textId="71773F76">
            <w:pPr>
              <w:jc w:val="center"/>
              <w:rPr>
                <w:rFonts w:ascii="Times New Roman" w:hAnsi="Times New Roman" w:cs="Times New Roman"/>
              </w:rPr>
            </w:pPr>
          </w:p>
        </w:tc>
      </w:tr>
      <w:tr w14:paraId="4D906E07" w14:textId="77777777" w:rsidTr="00C054D6">
        <w:tblPrEx>
          <w:tblW w:w="0" w:type="auto"/>
          <w:tblLook w:val="04A0"/>
        </w:tblPrEx>
        <w:tc>
          <w:tcPr>
            <w:tcW w:w="2440" w:type="dxa"/>
            <w:shd w:val="clear" w:color="auto" w:fill="F2F2F2" w:themeFill="background1" w:themeFillShade="F2"/>
            <w:vAlign w:val="bottom"/>
          </w:tcPr>
          <w:p w:rsidR="00E82D09" w:rsidRPr="006926CA" w:rsidP="00E82D09" w14:paraId="70C1325E" w14:textId="77777777">
            <w:pPr>
              <w:jc w:val="center"/>
              <w:rPr>
                <w:rFonts w:ascii="Times New Roman" w:hAnsi="Times New Roman" w:cs="Times New Roman"/>
                <w:b/>
              </w:rPr>
            </w:pPr>
            <w:r>
              <w:rPr>
                <w:rFonts w:ascii="Times New Roman" w:hAnsi="Times New Roman" w:cs="Times New Roman"/>
                <w:b/>
              </w:rPr>
              <w:t>Subtotal</w:t>
            </w:r>
          </w:p>
        </w:tc>
        <w:tc>
          <w:tcPr>
            <w:tcW w:w="2145" w:type="dxa"/>
            <w:shd w:val="clear" w:color="auto" w:fill="F2F2F2" w:themeFill="background1" w:themeFillShade="F2"/>
            <w:vAlign w:val="center"/>
          </w:tcPr>
          <w:p w:rsidR="00E82D09" w:rsidRPr="006926CA" w:rsidP="006E0AB2" w14:paraId="3EB625C0"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F2F2F2" w:themeFill="background1" w:themeFillShade="F2"/>
            <w:vAlign w:val="center"/>
          </w:tcPr>
          <w:p w:rsidR="00E82D09" w:rsidP="006E0AB2" w14:paraId="6CD31C47"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F2F2F2" w:themeFill="background1" w:themeFillShade="F2"/>
            <w:vAlign w:val="center"/>
          </w:tcPr>
          <w:p w:rsidR="00E82D09" w:rsidRPr="006926CA" w:rsidP="006E0AB2" w14:paraId="79F0AE59" w14:textId="06CA8F87">
            <w:pPr>
              <w:jc w:val="center"/>
              <w:rPr>
                <w:rFonts w:ascii="Times New Roman" w:hAnsi="Times New Roman" w:cs="Times New Roman"/>
                <w:b/>
              </w:rPr>
            </w:pPr>
            <w:r>
              <w:rPr>
                <w:rFonts w:ascii="Times New Roman" w:hAnsi="Times New Roman" w:cs="Times New Roman"/>
                <w:b/>
              </w:rPr>
              <w:t>60</w:t>
            </w:r>
          </w:p>
        </w:tc>
        <w:tc>
          <w:tcPr>
            <w:tcW w:w="1641" w:type="dxa"/>
            <w:shd w:val="clear" w:color="auto" w:fill="F2F2F2" w:themeFill="background1" w:themeFillShade="F2"/>
            <w:vAlign w:val="center"/>
          </w:tcPr>
          <w:p w:rsidR="00E82D09" w:rsidP="006E0AB2" w14:paraId="215D9587"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F2F2F2" w:themeFill="background1" w:themeFillShade="F2"/>
            <w:vAlign w:val="center"/>
          </w:tcPr>
          <w:p w:rsidR="00E82D09" w:rsidP="00C054D6" w14:paraId="37F30287" w14:textId="4054FCC5">
            <w:pPr>
              <w:jc w:val="center"/>
              <w:rPr>
                <w:rFonts w:ascii="Times New Roman" w:hAnsi="Times New Roman" w:cs="Times New Roman"/>
                <w:b/>
              </w:rPr>
            </w:pPr>
            <w:r>
              <w:rPr>
                <w:rFonts w:ascii="Times New Roman" w:hAnsi="Times New Roman" w:cs="Times New Roman"/>
                <w:b/>
              </w:rPr>
              <w:t>990</w:t>
            </w:r>
          </w:p>
          <w:p w:rsidR="00E82D09" w:rsidRPr="006926CA" w:rsidP="00C054D6" w14:paraId="1E3E2600" w14:textId="23F0D2AF">
            <w:pPr>
              <w:jc w:val="center"/>
              <w:rPr>
                <w:rFonts w:ascii="Times New Roman" w:hAnsi="Times New Roman" w:cs="Times New Roman"/>
                <w:b/>
              </w:rPr>
            </w:pPr>
          </w:p>
        </w:tc>
        <w:tc>
          <w:tcPr>
            <w:tcW w:w="1152" w:type="dxa"/>
            <w:shd w:val="clear" w:color="auto" w:fill="F2F2F2" w:themeFill="background1" w:themeFillShade="F2"/>
            <w:vAlign w:val="center"/>
          </w:tcPr>
          <w:p w:rsidR="00E82D09" w:rsidP="006E0AB2" w14:paraId="51448C31"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F2F2F2" w:themeFill="background1" w:themeFillShade="F2"/>
            <w:vAlign w:val="center"/>
          </w:tcPr>
          <w:p w:rsidR="00E82D09" w:rsidP="006E0AB2" w14:paraId="593584BC" w14:textId="1D775F23">
            <w:pPr>
              <w:jc w:val="center"/>
              <w:rPr>
                <w:rFonts w:ascii="Times New Roman" w:hAnsi="Times New Roman" w:cs="Times New Roman"/>
                <w:b/>
              </w:rPr>
            </w:pPr>
            <w:r w:rsidRPr="006926CA">
              <w:rPr>
                <w:rFonts w:ascii="Times New Roman" w:hAnsi="Times New Roman" w:cs="Times New Roman"/>
                <w:b/>
              </w:rPr>
              <w:t>$</w:t>
            </w:r>
            <w:r>
              <w:rPr>
                <w:rFonts w:ascii="Times New Roman" w:hAnsi="Times New Roman" w:cs="Times New Roman"/>
                <w:b/>
              </w:rPr>
              <w:t>6</w:t>
            </w:r>
            <w:r w:rsidR="00E23730">
              <w:rPr>
                <w:rFonts w:ascii="Times New Roman" w:hAnsi="Times New Roman" w:cs="Times New Roman"/>
                <w:b/>
              </w:rPr>
              <w:t>5,281</w:t>
            </w:r>
          </w:p>
          <w:p w:rsidR="00E82D09" w:rsidRPr="006926CA" w:rsidP="006E0AB2" w14:paraId="4DC3047F" w14:textId="68CF5698">
            <w:pPr>
              <w:jc w:val="center"/>
              <w:rPr>
                <w:rFonts w:ascii="Times New Roman" w:hAnsi="Times New Roman" w:cs="Times New Roman"/>
                <w:b/>
              </w:rPr>
            </w:pPr>
          </w:p>
        </w:tc>
      </w:tr>
      <w:tr w14:paraId="4CEF20C9" w14:textId="77777777" w:rsidTr="00C054D6">
        <w:tblPrEx>
          <w:tblW w:w="0" w:type="auto"/>
          <w:tblLook w:val="04A0"/>
        </w:tblPrEx>
        <w:tc>
          <w:tcPr>
            <w:tcW w:w="2440" w:type="dxa"/>
            <w:shd w:val="clear" w:color="auto" w:fill="C5E0B3" w:themeFill="accent6" w:themeFillTint="66"/>
            <w:vAlign w:val="bottom"/>
          </w:tcPr>
          <w:p w:rsidR="00E82D09" w:rsidRPr="006926CA" w:rsidP="00E82D09" w14:paraId="38D9DFFB" w14:textId="77777777">
            <w:pPr>
              <w:jc w:val="center"/>
              <w:rPr>
                <w:rFonts w:ascii="Times New Roman" w:hAnsi="Times New Roman" w:cs="Times New Roman"/>
                <w:b/>
              </w:rPr>
            </w:pPr>
            <w:r>
              <w:rPr>
                <w:rFonts w:ascii="Times New Roman" w:hAnsi="Times New Roman" w:cs="Times New Roman"/>
                <w:b/>
              </w:rPr>
              <w:t xml:space="preserve">Grand Total </w:t>
            </w:r>
          </w:p>
        </w:tc>
        <w:tc>
          <w:tcPr>
            <w:tcW w:w="2145" w:type="dxa"/>
            <w:shd w:val="clear" w:color="auto" w:fill="C5E0B3" w:themeFill="accent6" w:themeFillTint="66"/>
            <w:vAlign w:val="center"/>
          </w:tcPr>
          <w:p w:rsidR="00E82D09" w:rsidRPr="006926CA" w:rsidP="006E0AB2" w14:paraId="19726712" w14:textId="77777777">
            <w:pPr>
              <w:jc w:val="center"/>
              <w:rPr>
                <w:rFonts w:ascii="Times New Roman" w:hAnsi="Times New Roman" w:cs="Times New Roman"/>
              </w:rPr>
            </w:pPr>
            <w:r>
              <w:rPr>
                <w:rFonts w:ascii="Times New Roman" w:hAnsi="Times New Roman" w:cs="Times New Roman"/>
              </w:rPr>
              <w:t>--</w:t>
            </w:r>
          </w:p>
        </w:tc>
        <w:tc>
          <w:tcPr>
            <w:tcW w:w="1219" w:type="dxa"/>
            <w:shd w:val="clear" w:color="auto" w:fill="C5E0B3" w:themeFill="accent6" w:themeFillTint="66"/>
            <w:vAlign w:val="center"/>
          </w:tcPr>
          <w:p w:rsidR="00E82D09" w:rsidP="006E0AB2" w14:paraId="54E8CA92" w14:textId="77777777">
            <w:pPr>
              <w:jc w:val="center"/>
              <w:rPr>
                <w:rFonts w:ascii="Times New Roman" w:hAnsi="Times New Roman" w:cs="Times New Roman"/>
              </w:rPr>
            </w:pPr>
            <w:r>
              <w:rPr>
                <w:rFonts w:ascii="Times New Roman" w:hAnsi="Times New Roman" w:cs="Times New Roman"/>
              </w:rPr>
              <w:t>--</w:t>
            </w:r>
          </w:p>
        </w:tc>
        <w:tc>
          <w:tcPr>
            <w:tcW w:w="1373" w:type="dxa"/>
            <w:shd w:val="clear" w:color="auto" w:fill="C5E0B3" w:themeFill="accent6" w:themeFillTint="66"/>
            <w:vAlign w:val="center"/>
          </w:tcPr>
          <w:p w:rsidR="00E82D09" w:rsidP="006E0AB2" w14:paraId="01B02340" w14:textId="7539E8F2">
            <w:pPr>
              <w:jc w:val="center"/>
              <w:rPr>
                <w:rFonts w:ascii="Times New Roman" w:hAnsi="Times New Roman" w:cs="Times New Roman"/>
                <w:b/>
              </w:rPr>
            </w:pPr>
            <w:r>
              <w:rPr>
                <w:rFonts w:ascii="Times New Roman" w:hAnsi="Times New Roman" w:cs="Times New Roman"/>
                <w:b/>
              </w:rPr>
              <w:t>3,460</w:t>
            </w:r>
          </w:p>
        </w:tc>
        <w:tc>
          <w:tcPr>
            <w:tcW w:w="1641" w:type="dxa"/>
            <w:shd w:val="clear" w:color="auto" w:fill="C5E0B3" w:themeFill="accent6" w:themeFillTint="66"/>
            <w:vAlign w:val="center"/>
          </w:tcPr>
          <w:p w:rsidR="00E82D09" w:rsidP="006E0AB2" w14:paraId="5D450A6A" w14:textId="77777777">
            <w:pPr>
              <w:jc w:val="center"/>
              <w:rPr>
                <w:rFonts w:ascii="Times New Roman" w:hAnsi="Times New Roman" w:cs="Times New Roman"/>
              </w:rPr>
            </w:pPr>
            <w:r>
              <w:rPr>
                <w:rFonts w:ascii="Times New Roman" w:hAnsi="Times New Roman" w:cs="Times New Roman"/>
              </w:rPr>
              <w:t>--</w:t>
            </w:r>
          </w:p>
        </w:tc>
        <w:tc>
          <w:tcPr>
            <w:tcW w:w="1170" w:type="dxa"/>
            <w:shd w:val="clear" w:color="auto" w:fill="C5E0B3" w:themeFill="accent6" w:themeFillTint="66"/>
            <w:vAlign w:val="center"/>
          </w:tcPr>
          <w:p w:rsidR="00E82D09" w:rsidP="006E0AB2" w14:paraId="2D47A54A" w14:textId="77777777">
            <w:pPr>
              <w:jc w:val="center"/>
              <w:rPr>
                <w:rFonts w:ascii="Times New Roman" w:hAnsi="Times New Roman" w:cs="Times New Roman"/>
                <w:b/>
              </w:rPr>
            </w:pPr>
            <w:r>
              <w:rPr>
                <w:rFonts w:ascii="Times New Roman" w:hAnsi="Times New Roman" w:cs="Times New Roman"/>
                <w:b/>
              </w:rPr>
              <w:t>9,211</w:t>
            </w:r>
          </w:p>
          <w:p w:rsidR="00E82D09" w:rsidP="006E0AB2" w14:paraId="3CAD7F3E" w14:textId="49AA830D">
            <w:pPr>
              <w:jc w:val="center"/>
              <w:rPr>
                <w:rFonts w:ascii="Times New Roman" w:hAnsi="Times New Roman" w:cs="Times New Roman"/>
                <w:b/>
              </w:rPr>
            </w:pPr>
          </w:p>
        </w:tc>
        <w:tc>
          <w:tcPr>
            <w:tcW w:w="1152" w:type="dxa"/>
            <w:shd w:val="clear" w:color="auto" w:fill="C5E0B3" w:themeFill="accent6" w:themeFillTint="66"/>
            <w:vAlign w:val="center"/>
          </w:tcPr>
          <w:p w:rsidR="00E82D09" w:rsidP="006E0AB2" w14:paraId="66F74C3B" w14:textId="77777777">
            <w:pPr>
              <w:jc w:val="center"/>
              <w:rPr>
                <w:rFonts w:ascii="Times New Roman" w:hAnsi="Times New Roman" w:cs="Times New Roman"/>
              </w:rPr>
            </w:pPr>
            <w:r>
              <w:rPr>
                <w:rFonts w:ascii="Times New Roman" w:hAnsi="Times New Roman" w:cs="Times New Roman"/>
              </w:rPr>
              <w:t>--</w:t>
            </w:r>
          </w:p>
        </w:tc>
        <w:tc>
          <w:tcPr>
            <w:tcW w:w="1316" w:type="dxa"/>
            <w:shd w:val="clear" w:color="auto" w:fill="C5E0B3" w:themeFill="accent6" w:themeFillTint="66"/>
            <w:vAlign w:val="center"/>
          </w:tcPr>
          <w:p w:rsidR="00E82D09" w:rsidP="006E0AB2" w14:paraId="3FFEC0F3" w14:textId="3680BB7A">
            <w:pPr>
              <w:jc w:val="center"/>
              <w:rPr>
                <w:rFonts w:ascii="Times New Roman" w:hAnsi="Times New Roman" w:cs="Times New Roman"/>
                <w:b/>
              </w:rPr>
            </w:pPr>
            <w:r>
              <w:rPr>
                <w:rFonts w:ascii="Times New Roman" w:hAnsi="Times New Roman" w:cs="Times New Roman"/>
                <w:b/>
              </w:rPr>
              <w:t>$</w:t>
            </w:r>
            <w:r w:rsidR="00E52976">
              <w:rPr>
                <w:rFonts w:ascii="Times New Roman" w:hAnsi="Times New Roman" w:cs="Times New Roman"/>
                <w:b/>
              </w:rPr>
              <w:t>607,373</w:t>
            </w:r>
          </w:p>
          <w:p w:rsidR="00E82D09" w:rsidRPr="006926CA" w:rsidP="00C054D6" w14:paraId="3834640D" w14:textId="2D725C5F">
            <w:pPr>
              <w:jc w:val="center"/>
              <w:rPr>
                <w:rFonts w:ascii="Times New Roman" w:hAnsi="Times New Roman" w:cs="Times New Roman"/>
                <w:b/>
              </w:rPr>
            </w:pPr>
          </w:p>
        </w:tc>
      </w:tr>
    </w:tbl>
    <w:p w:rsidR="00324257" w:rsidP="00017A1C" w14:paraId="663495A1" w14:textId="16894AE7">
      <w:pPr>
        <w:rPr>
          <w:rFonts w:ascii="Times New Roman" w:hAnsi="Times New Roman" w:cs="Times New Roman"/>
          <w:b/>
          <w:sz w:val="24"/>
          <w:szCs w:val="24"/>
        </w:rPr>
      </w:pPr>
      <w:r w:rsidRPr="00FF3EEB">
        <w:rPr>
          <w:rFonts w:ascii="Times New Roman" w:hAnsi="Times New Roman" w:cs="Times New Roman"/>
          <w:b/>
          <w:sz w:val="24"/>
          <w:szCs w:val="24"/>
        </w:rPr>
        <w:t>Total Cost for federal perso</w:t>
      </w:r>
      <w:r w:rsidR="000C45D5">
        <w:rPr>
          <w:rFonts w:ascii="Times New Roman" w:hAnsi="Times New Roman" w:cs="Times New Roman"/>
          <w:b/>
          <w:sz w:val="24"/>
          <w:szCs w:val="24"/>
        </w:rPr>
        <w:t>n</w:t>
      </w:r>
      <w:r w:rsidRPr="00FF3EEB">
        <w:rPr>
          <w:rFonts w:ascii="Times New Roman" w:hAnsi="Times New Roman" w:cs="Times New Roman"/>
          <w:b/>
          <w:sz w:val="24"/>
          <w:szCs w:val="24"/>
        </w:rPr>
        <w:t>n</w:t>
      </w:r>
      <w:r w:rsidRPr="00FF3EEB" w:rsidR="00AD52E4">
        <w:rPr>
          <w:rFonts w:ascii="Times New Roman" w:hAnsi="Times New Roman" w:cs="Times New Roman"/>
          <w:b/>
          <w:sz w:val="24"/>
          <w:szCs w:val="24"/>
        </w:rPr>
        <w:t>e</w:t>
      </w:r>
      <w:r w:rsidRPr="00FF3EEB">
        <w:rPr>
          <w:rFonts w:ascii="Times New Roman" w:hAnsi="Times New Roman" w:cs="Times New Roman"/>
          <w:b/>
          <w:sz w:val="24"/>
          <w:szCs w:val="24"/>
        </w:rPr>
        <w:t xml:space="preserve">l is </w:t>
      </w:r>
      <w:r w:rsidRPr="00FF3EEB" w:rsidR="00085AD6">
        <w:rPr>
          <w:rFonts w:ascii="Times New Roman" w:hAnsi="Times New Roman" w:cs="Times New Roman"/>
          <w:b/>
          <w:sz w:val="24"/>
          <w:szCs w:val="24"/>
        </w:rPr>
        <w:t>$6</w:t>
      </w:r>
      <w:r w:rsidR="00085AD6">
        <w:rPr>
          <w:rFonts w:ascii="Times New Roman" w:hAnsi="Times New Roman" w:cs="Times New Roman"/>
          <w:b/>
          <w:sz w:val="24"/>
          <w:szCs w:val="24"/>
        </w:rPr>
        <w:t>07,373.</w:t>
      </w:r>
    </w:p>
    <w:p w:rsidR="00F955F8" w:rsidP="00BA2C2F" w14:paraId="43B14E9D" w14:textId="77777777">
      <w:pPr>
        <w:tabs>
          <w:tab w:val="left" w:pos="450"/>
        </w:tabs>
        <w:rPr>
          <w:rFonts w:ascii="Times New Roman" w:hAnsi="Times New Roman" w:cs="Times New Roman"/>
          <w:b/>
          <w:sz w:val="24"/>
          <w:szCs w:val="24"/>
        </w:rPr>
      </w:pPr>
    </w:p>
    <w:p w:rsidR="00F955F8" w:rsidP="00BA2C2F" w14:paraId="135E12A5" w14:textId="77777777">
      <w:pPr>
        <w:tabs>
          <w:tab w:val="left" w:pos="450"/>
        </w:tabs>
        <w:rPr>
          <w:rFonts w:ascii="Times New Roman" w:hAnsi="Times New Roman" w:cs="Times New Roman"/>
          <w:b/>
          <w:sz w:val="24"/>
          <w:szCs w:val="24"/>
        </w:rPr>
      </w:pPr>
    </w:p>
    <w:p w:rsidR="00F955F8" w:rsidP="00BA2C2F" w14:paraId="57ACD825" w14:textId="29F2DA28">
      <w:pPr>
        <w:tabs>
          <w:tab w:val="left" w:pos="450"/>
        </w:tabs>
        <w:rPr>
          <w:rFonts w:ascii="Times New Roman" w:hAnsi="Times New Roman" w:cs="Times New Roman"/>
          <w:b/>
          <w:sz w:val="24"/>
          <w:szCs w:val="24"/>
        </w:rPr>
        <w:sectPr w:rsidSect="00E271A8">
          <w:pgSz w:w="15840" w:h="12240" w:orient="landscape"/>
          <w:pgMar w:top="1620" w:right="1440" w:bottom="1440" w:left="1440" w:header="720" w:footer="720" w:gutter="0"/>
          <w:cols w:space="720"/>
          <w:titlePg/>
          <w:docGrid w:linePitch="360"/>
        </w:sectPr>
      </w:pPr>
    </w:p>
    <w:p w:rsidR="00FF3EEB" w:rsidRPr="00C054D6" w:rsidP="00EE7684" w14:paraId="156E23E6" w14:textId="553573A6">
      <w:pPr>
        <w:pStyle w:val="ListParagraph"/>
        <w:numPr>
          <w:ilvl w:val="0"/>
          <w:numId w:val="22"/>
        </w:numPr>
        <w:tabs>
          <w:tab w:val="left" w:pos="450"/>
        </w:tabs>
        <w:rPr>
          <w:rFonts w:ascii="Times New Roman" w:hAnsi="Times New Roman" w:cs="Times New Roman"/>
          <w:b/>
          <w:bCs/>
          <w:sz w:val="24"/>
          <w:szCs w:val="24"/>
          <w:lang w:val="en-JM"/>
        </w:rPr>
      </w:pPr>
      <w:r w:rsidRPr="00C054D6">
        <w:rPr>
          <w:rFonts w:ascii="Times New Roman" w:hAnsi="Times New Roman" w:cs="Times New Roman"/>
          <w:b/>
          <w:bCs/>
          <w:sz w:val="24"/>
          <w:szCs w:val="24"/>
          <w:lang w:val="en-JM"/>
        </w:rPr>
        <w:t>Explain the reasons for any program changes or adjustments.</w:t>
      </w:r>
    </w:p>
    <w:p w:rsidR="004363E4" w:rsidRPr="00EE7684" w:rsidP="00EE7684" w14:paraId="097460BC" w14:textId="62A95538">
      <w:pPr>
        <w:spacing w:after="0" w:line="240" w:lineRule="auto"/>
        <w:rPr>
          <w:rFonts w:ascii="Times New Roman" w:hAnsi="Times New Roman" w:cs="Times New Roman"/>
          <w:sz w:val="24"/>
          <w:szCs w:val="24"/>
        </w:rPr>
      </w:pPr>
      <w:r w:rsidRPr="00FA5D80">
        <w:rPr>
          <w:rFonts w:ascii="Times New Roman" w:hAnsi="Times New Roman" w:cs="Times New Roman"/>
          <w:sz w:val="24"/>
          <w:szCs w:val="24"/>
        </w:rPr>
        <w:t xml:space="preserve">OSHA is requesting an adjustment decrease of </w:t>
      </w:r>
      <w:r w:rsidRPr="00FA5D80" w:rsidR="0071799B">
        <w:rPr>
          <w:rFonts w:ascii="Times New Roman" w:hAnsi="Times New Roman" w:cs="Times New Roman"/>
          <w:sz w:val="24"/>
          <w:szCs w:val="24"/>
        </w:rPr>
        <w:t xml:space="preserve">20,843 </w:t>
      </w:r>
      <w:r w:rsidRPr="00FA5D80">
        <w:rPr>
          <w:rFonts w:ascii="Times New Roman" w:hAnsi="Times New Roman" w:cs="Times New Roman"/>
          <w:sz w:val="24"/>
          <w:szCs w:val="24"/>
        </w:rPr>
        <w:t xml:space="preserve">burden hours from </w:t>
      </w:r>
      <w:r w:rsidRPr="00FA5D80" w:rsidR="00D4512C">
        <w:rPr>
          <w:rFonts w:ascii="Times New Roman" w:hAnsi="Times New Roman" w:cs="Times New Roman"/>
          <w:sz w:val="24"/>
          <w:szCs w:val="24"/>
        </w:rPr>
        <w:t>90,500</w:t>
      </w:r>
      <w:r w:rsidRPr="00FA5D80">
        <w:rPr>
          <w:rFonts w:ascii="Times New Roman" w:hAnsi="Times New Roman" w:cs="Times New Roman"/>
          <w:sz w:val="24"/>
          <w:szCs w:val="24"/>
        </w:rPr>
        <w:t xml:space="preserve"> to </w:t>
      </w:r>
      <w:r w:rsidRPr="00FA5D80" w:rsidR="00154AE0">
        <w:rPr>
          <w:rFonts w:ascii="Times New Roman" w:hAnsi="Times New Roman" w:cs="Times New Roman"/>
          <w:sz w:val="24"/>
          <w:szCs w:val="24"/>
        </w:rPr>
        <w:t>69,657 hours</w:t>
      </w:r>
      <w:r w:rsidRPr="00FA5D80">
        <w:rPr>
          <w:rFonts w:ascii="Times New Roman" w:hAnsi="Times New Roman" w:cs="Times New Roman"/>
          <w:sz w:val="24"/>
          <w:szCs w:val="24"/>
        </w:rPr>
        <w:t xml:space="preserve">. The decrease is primarily </w:t>
      </w:r>
      <w:r w:rsidRPr="00FA5D80" w:rsidR="001B69A4">
        <w:rPr>
          <w:rFonts w:ascii="Times New Roman" w:hAnsi="Times New Roman" w:cs="Times New Roman"/>
          <w:sz w:val="24"/>
          <w:szCs w:val="24"/>
        </w:rPr>
        <w:t xml:space="preserve">due to </w:t>
      </w:r>
      <w:r w:rsidRPr="00FA5D80">
        <w:rPr>
          <w:rFonts w:ascii="Times New Roman" w:hAnsi="Times New Roman" w:cs="Times New Roman"/>
          <w:sz w:val="24"/>
          <w:szCs w:val="24"/>
        </w:rPr>
        <w:t xml:space="preserve">the lack of </w:t>
      </w:r>
      <w:r w:rsidR="00314A92">
        <w:rPr>
          <w:rFonts w:ascii="Times New Roman" w:hAnsi="Times New Roman" w:cs="Times New Roman"/>
          <w:sz w:val="24"/>
          <w:szCs w:val="24"/>
        </w:rPr>
        <w:t xml:space="preserve">VPP </w:t>
      </w:r>
      <w:r w:rsidRPr="00FA5D80">
        <w:rPr>
          <w:rFonts w:ascii="Times New Roman" w:hAnsi="Times New Roman" w:cs="Times New Roman"/>
          <w:sz w:val="24"/>
          <w:szCs w:val="24"/>
        </w:rPr>
        <w:t xml:space="preserve">Challenge participation, </w:t>
      </w:r>
      <w:r w:rsidRPr="00FA5D80" w:rsidR="001240F1">
        <w:rPr>
          <w:rFonts w:ascii="Times New Roman" w:hAnsi="Times New Roman" w:cs="Times New Roman"/>
          <w:sz w:val="24"/>
          <w:szCs w:val="24"/>
        </w:rPr>
        <w:t>the lack of training of new SGE applicants, and the lack of re-approval training of existing SGEs. The lingering effects of the COVID-19 Pandemic affe</w:t>
      </w:r>
      <w:r w:rsidR="001240F1">
        <w:rPr>
          <w:rFonts w:ascii="Times New Roman" w:hAnsi="Times New Roman" w:cs="Times New Roman"/>
          <w:sz w:val="24"/>
          <w:szCs w:val="24"/>
        </w:rPr>
        <w:t>cted</w:t>
      </w:r>
      <w:r w:rsidRPr="00EE7684" w:rsidR="00154AE0">
        <w:rPr>
          <w:rFonts w:ascii="Times New Roman" w:hAnsi="Times New Roman" w:cs="Times New Roman"/>
          <w:sz w:val="24"/>
          <w:szCs w:val="24"/>
        </w:rPr>
        <w:t xml:space="preserve"> all</w:t>
      </w:r>
      <w:r w:rsidRPr="00EE7684">
        <w:rPr>
          <w:rFonts w:ascii="Times New Roman" w:hAnsi="Times New Roman" w:cs="Times New Roman"/>
          <w:sz w:val="24"/>
          <w:szCs w:val="24"/>
        </w:rPr>
        <w:t xml:space="preserve"> OSHA Cooperative Programs.</w:t>
      </w:r>
    </w:p>
    <w:p w:rsidR="00EE7684" w:rsidRPr="00EE7684" w:rsidP="00EE7684" w14:paraId="73862C7A" w14:textId="77777777">
      <w:pPr>
        <w:spacing w:after="0" w:line="240" w:lineRule="auto"/>
        <w:rPr>
          <w:rFonts w:ascii="Times New Roman" w:hAnsi="Times New Roman" w:cs="Times New Roman"/>
          <w:sz w:val="24"/>
          <w:szCs w:val="24"/>
        </w:rPr>
      </w:pPr>
    </w:p>
    <w:p w:rsidR="001B1ABC" w:rsidP="001B1ABC" w14:paraId="43ECF7AF" w14:textId="77777777">
      <w:pPr>
        <w:tabs>
          <w:tab w:val="left" w:pos="450"/>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 </w:t>
      </w:r>
      <w:r w:rsidRPr="005C218F" w:rsidR="008A619F">
        <w:rPr>
          <w:rFonts w:ascii="Times New Roman" w:eastAsia="Times New Roman" w:hAnsi="Times New Roman" w:cs="Times New Roman"/>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1C06" w:rsidRPr="00C32E91" w:rsidP="004D1C06" w14:paraId="52EBB401" w14:textId="4B278DEB">
      <w:pPr>
        <w:tabs>
          <w:tab w:val="left" w:pos="450"/>
        </w:tabs>
        <w:rPr>
          <w:rFonts w:ascii="Times New Roman" w:eastAsia="Times New Roman" w:hAnsi="Times New Roman" w:cs="Times New Roman"/>
          <w:sz w:val="24"/>
          <w:szCs w:val="24"/>
        </w:rPr>
      </w:pPr>
      <w:r w:rsidRPr="00C32E91">
        <w:rPr>
          <w:rFonts w:ascii="Times New Roman" w:eastAsia="Times New Roman" w:hAnsi="Times New Roman" w:cs="Times New Roman"/>
          <w:sz w:val="24"/>
          <w:szCs w:val="24"/>
        </w:rPr>
        <w:t>OSHA will not publish the information co</w:t>
      </w:r>
      <w:r w:rsidRPr="00C32E91" w:rsidR="00645EBD">
        <w:rPr>
          <w:rFonts w:ascii="Times New Roman" w:eastAsia="Times New Roman" w:hAnsi="Times New Roman" w:cs="Times New Roman"/>
          <w:sz w:val="24"/>
          <w:szCs w:val="24"/>
        </w:rPr>
        <w:t>llected under this request.</w:t>
      </w:r>
    </w:p>
    <w:p w:rsidR="00AF0BE6" w:rsidRPr="005C218F" w:rsidP="005C218F" w14:paraId="364B6A2F" w14:textId="26B8423B">
      <w:pPr>
        <w:pStyle w:val="ListParagraph"/>
        <w:widowControl w:val="0"/>
        <w:numPr>
          <w:ilvl w:val="0"/>
          <w:numId w:val="10"/>
        </w:numPr>
        <w:tabs>
          <w:tab w:val="left" w:pos="450"/>
        </w:tabs>
        <w:autoSpaceDE w:val="0"/>
        <w:autoSpaceDN w:val="0"/>
        <w:spacing w:after="0" w:line="240" w:lineRule="auto"/>
        <w:ind w:left="540" w:right="216" w:hanging="540"/>
        <w:rPr>
          <w:rFonts w:ascii="Times New Roman" w:eastAsia="Times New Roman" w:hAnsi="Times New Roman" w:cs="Times New Roman"/>
          <w:b/>
          <w:bCs/>
          <w:sz w:val="24"/>
          <w:szCs w:val="24"/>
        </w:rPr>
      </w:pPr>
      <w:r w:rsidRPr="005C218F">
        <w:rPr>
          <w:rFonts w:ascii="Times New Roman" w:eastAsia="Times New Roman" w:hAnsi="Times New Roman" w:cs="Times New Roman"/>
          <w:b/>
          <w:bCs/>
          <w:sz w:val="24"/>
          <w:szCs w:val="24"/>
        </w:rPr>
        <w:t>If seeking approval to not display the expiration date for OMB approval of the</w:t>
      </w:r>
      <w:r w:rsidR="00000073">
        <w:rPr>
          <w:rFonts w:ascii="Times New Roman" w:eastAsia="Times New Roman" w:hAnsi="Times New Roman" w:cs="Times New Roman"/>
          <w:b/>
          <w:bCs/>
          <w:sz w:val="24"/>
          <w:szCs w:val="24"/>
        </w:rPr>
        <w:t xml:space="preserve"> </w:t>
      </w:r>
      <w:r w:rsidRPr="005C218F">
        <w:rPr>
          <w:rFonts w:ascii="Times New Roman" w:eastAsia="Times New Roman" w:hAnsi="Times New Roman" w:cs="Times New Roman"/>
          <w:b/>
          <w:bCs/>
          <w:sz w:val="24"/>
          <w:szCs w:val="24"/>
        </w:rPr>
        <w:t>information collection, explain the reasons that display would be inappropriate.</w:t>
      </w:r>
    </w:p>
    <w:p w:rsidR="005959FA" w:rsidRPr="000C45D5" w:rsidP="005959FA" w14:paraId="485E8BE3" w14:textId="1B5D597E">
      <w:pPr>
        <w:spacing w:before="252"/>
        <w:rPr>
          <w:rFonts w:ascii="Times New Roman" w:hAnsi="Times New Roman" w:cs="Times New Roman"/>
          <w:sz w:val="24"/>
          <w:szCs w:val="24"/>
        </w:rPr>
      </w:pPr>
      <w:r w:rsidRPr="000C45D5">
        <w:rPr>
          <w:rFonts w:ascii="Times New Roman" w:hAnsi="Times New Roman" w:cs="Times New Roman"/>
          <w:sz w:val="24"/>
          <w:szCs w:val="24"/>
        </w:rPr>
        <w:t xml:space="preserve">OSHA lists current valid control numbers in §§1910.8, </w:t>
      </w:r>
      <w:r w:rsidR="008D5EE0">
        <w:rPr>
          <w:rFonts w:ascii="Times New Roman" w:hAnsi="Times New Roman" w:cs="Times New Roman"/>
          <w:sz w:val="24"/>
          <w:szCs w:val="24"/>
        </w:rPr>
        <w:t xml:space="preserve">1915.8, </w:t>
      </w:r>
      <w:r w:rsidRPr="000C45D5">
        <w:rPr>
          <w:rFonts w:ascii="Times New Roman" w:hAnsi="Times New Roman" w:cs="Times New Roman"/>
          <w:sz w:val="24"/>
          <w:szCs w:val="24"/>
        </w:rPr>
        <w:t xml:space="preserve">1917.4, </w:t>
      </w:r>
      <w:r w:rsidR="008D5EE0">
        <w:rPr>
          <w:rFonts w:ascii="Times New Roman" w:hAnsi="Times New Roman" w:cs="Times New Roman"/>
          <w:sz w:val="24"/>
          <w:szCs w:val="24"/>
        </w:rPr>
        <w:t xml:space="preserve">1918.4, </w:t>
      </w:r>
      <w:r w:rsidRPr="000C45D5">
        <w:rPr>
          <w:rFonts w:ascii="Times New Roman" w:hAnsi="Times New Roman" w:cs="Times New Roman"/>
          <w:sz w:val="24"/>
          <w:szCs w:val="24"/>
        </w:rPr>
        <w:t>and 1926.5 and publishes the expiration date in the Federal Register notice announcing OMB approval of the information collection requirement</w:t>
      </w:r>
      <w:r w:rsidR="001240F1">
        <w:rPr>
          <w:rFonts w:ascii="Times New Roman" w:hAnsi="Times New Roman" w:cs="Times New Roman"/>
          <w:sz w:val="24"/>
          <w:szCs w:val="24"/>
        </w:rPr>
        <w:t xml:space="preserve"> (See 5 CFR 1320.3(f)(3)). OSHA believes that this is the most appropriate and accurate mechanism for informing</w:t>
      </w:r>
      <w:r w:rsidRPr="000C45D5">
        <w:rPr>
          <w:rFonts w:ascii="Times New Roman" w:hAnsi="Times New Roman" w:cs="Times New Roman"/>
          <w:sz w:val="24"/>
          <w:szCs w:val="24"/>
        </w:rPr>
        <w:t xml:space="preserve"> interested parties of these expiration dates.</w:t>
      </w:r>
    </w:p>
    <w:p w:rsidR="005959FA" w:rsidRPr="000C45D5" w:rsidP="00BA2C2F" w14:paraId="6E297188" w14:textId="60D485E5">
      <w:pPr>
        <w:pStyle w:val="ListParagraph"/>
        <w:widowControl w:val="0"/>
        <w:numPr>
          <w:ilvl w:val="0"/>
          <w:numId w:val="10"/>
        </w:numPr>
        <w:tabs>
          <w:tab w:val="left" w:pos="180"/>
          <w:tab w:val="left" w:pos="450"/>
        </w:tabs>
        <w:autoSpaceDE w:val="0"/>
        <w:autoSpaceDN w:val="0"/>
        <w:spacing w:before="252" w:after="0" w:line="321" w:lineRule="auto"/>
        <w:ind w:left="0" w:firstLine="0"/>
        <w:rPr>
          <w:rFonts w:ascii="Times New Roman" w:hAnsi="Times New Roman" w:cs="Times New Roman"/>
          <w:b/>
          <w:sz w:val="24"/>
          <w:szCs w:val="24"/>
        </w:rPr>
      </w:pPr>
      <w:r w:rsidRPr="000C45D5">
        <w:rPr>
          <w:rFonts w:ascii="Times New Roman" w:hAnsi="Times New Roman" w:cs="Times New Roman"/>
          <w:b/>
          <w:sz w:val="24"/>
          <w:szCs w:val="24"/>
        </w:rPr>
        <w:t>Explain each exception to the certification statement.</w:t>
      </w:r>
      <w:r w:rsidR="002F0D61">
        <w:rPr>
          <w:rFonts w:ascii="Times New Roman" w:hAnsi="Times New Roman" w:cs="Times New Roman"/>
          <w:b/>
          <w:sz w:val="24"/>
          <w:szCs w:val="24"/>
        </w:rPr>
        <w:t xml:space="preserve"> </w:t>
      </w:r>
    </w:p>
    <w:p w:rsidR="005959FA" w:rsidRPr="000C45D5" w:rsidP="005959FA" w14:paraId="46F56817" w14:textId="77777777">
      <w:pPr>
        <w:tabs>
          <w:tab w:val="left" w:pos="360"/>
        </w:tabs>
        <w:spacing w:before="252" w:line="321" w:lineRule="auto"/>
        <w:rPr>
          <w:rFonts w:ascii="Times New Roman" w:hAnsi="Times New Roman" w:cs="Times New Roman"/>
          <w:sz w:val="24"/>
          <w:szCs w:val="24"/>
        </w:rPr>
      </w:pPr>
      <w:r w:rsidRPr="000C45D5">
        <w:rPr>
          <w:rFonts w:ascii="Times New Roman" w:hAnsi="Times New Roman" w:cs="Times New Roman"/>
          <w:sz w:val="24"/>
          <w:szCs w:val="24"/>
        </w:rPr>
        <w:t>OSHA is not seeking such an exception to the certification statement.</w:t>
      </w:r>
    </w:p>
    <w:p w:rsidR="00955687" w:rsidP="005959FA" w14:paraId="70A29759" w14:textId="77777777">
      <w:pPr>
        <w:spacing w:before="252"/>
        <w:ind w:right="432"/>
        <w:rPr>
          <w:rFonts w:ascii="Times New Roman" w:eastAsia="Times New Roman" w:hAnsi="Times New Roman" w:cs="Times New Roman"/>
          <w:b/>
          <w:sz w:val="24"/>
          <w:szCs w:val="24"/>
          <w:lang w:val="en-JM"/>
        </w:rPr>
      </w:pPr>
      <w:r w:rsidRPr="000C45D5">
        <w:rPr>
          <w:rFonts w:ascii="Times New Roman" w:hAnsi="Times New Roman" w:cs="Times New Roman"/>
          <w:b/>
          <w:bCs/>
          <w:sz w:val="24"/>
          <w:szCs w:val="24"/>
        </w:rPr>
        <w:t xml:space="preserve">B. </w:t>
      </w:r>
      <w:r w:rsidR="00FC3B00">
        <w:rPr>
          <w:rFonts w:ascii="Times New Roman" w:hAnsi="Times New Roman" w:cs="Times New Roman"/>
          <w:b/>
          <w:bCs/>
          <w:sz w:val="24"/>
          <w:szCs w:val="24"/>
        </w:rPr>
        <w:t xml:space="preserve"> </w:t>
      </w:r>
      <w:r w:rsidRPr="000C45D5">
        <w:rPr>
          <w:rFonts w:ascii="Times New Roman" w:hAnsi="Times New Roman" w:cs="Times New Roman"/>
          <w:b/>
          <w:bCs/>
          <w:sz w:val="24"/>
          <w:szCs w:val="24"/>
        </w:rPr>
        <w:t>COLLECTION OF INFORMATION EMPLOYING STATISTICAL METHODS</w:t>
      </w:r>
      <w:r w:rsidRPr="00C3024F" w:rsidR="00C3024F">
        <w:rPr>
          <w:rFonts w:ascii="Times New Roman" w:eastAsia="Times New Roman" w:hAnsi="Times New Roman" w:cs="Times New Roman"/>
          <w:b/>
          <w:sz w:val="24"/>
          <w:szCs w:val="24"/>
          <w:lang w:val="en-JM"/>
        </w:rPr>
        <w:t xml:space="preserve"> </w:t>
      </w:r>
    </w:p>
    <w:p w:rsidR="005959FA" w:rsidRPr="000C45D5" w:rsidP="005959FA" w14:paraId="57A794DF" w14:textId="28376822">
      <w:pPr>
        <w:spacing w:before="252"/>
        <w:ind w:right="432"/>
        <w:rPr>
          <w:rFonts w:ascii="Times New Roman" w:hAnsi="Times New Roman" w:cs="Times New Roman"/>
          <w:sz w:val="24"/>
          <w:szCs w:val="24"/>
        </w:rPr>
      </w:pPr>
      <w:r w:rsidRPr="000C45D5">
        <w:rPr>
          <w:rFonts w:ascii="Times New Roman" w:hAnsi="Times New Roman" w:cs="Times New Roman"/>
          <w:spacing w:val="-4"/>
          <w:sz w:val="24"/>
          <w:szCs w:val="24"/>
        </w:rPr>
        <w:t xml:space="preserve">This Supporting Statement does not contain any collection of information requirements that </w:t>
      </w:r>
      <w:r w:rsidRPr="000C45D5">
        <w:rPr>
          <w:rFonts w:ascii="Times New Roman" w:hAnsi="Times New Roman" w:cs="Times New Roman"/>
          <w:sz w:val="24"/>
          <w:szCs w:val="24"/>
        </w:rPr>
        <w:t>employ statistical methods.</w:t>
      </w:r>
    </w:p>
    <w:p w:rsidR="005959FA" w:rsidRPr="000C45D5" w:rsidP="00017A1C" w14:paraId="7A5B1290" w14:textId="77777777">
      <w:pPr>
        <w:spacing w:after="0" w:line="240" w:lineRule="auto"/>
        <w:rPr>
          <w:rFonts w:ascii="Times New Roman" w:hAnsi="Times New Roman" w:cs="Times New Roman"/>
          <w:sz w:val="24"/>
          <w:szCs w:val="24"/>
        </w:rPr>
      </w:pPr>
    </w:p>
    <w:p w:rsidR="00107B64" w:rsidRPr="000C45D5" w:rsidP="00301279" w14:paraId="7DD1C5A5" w14:textId="77777777">
      <w:pPr>
        <w:spacing w:after="0"/>
        <w:ind w:left="90"/>
        <w:jc w:val="center"/>
        <w:rPr>
          <w:rFonts w:ascii="Times New Roman" w:hAnsi="Times New Roman" w:cs="Times New Roman"/>
          <w:sz w:val="24"/>
          <w:szCs w:val="24"/>
        </w:rPr>
      </w:pPr>
    </w:p>
    <w:p w:rsidR="001401A7" w:rsidRPr="000C45D5" w:rsidP="001401A7" w14:paraId="73984FB6" w14:textId="77777777">
      <w:pPr>
        <w:spacing w:after="0"/>
        <w:ind w:left="90"/>
        <w:rPr>
          <w:rFonts w:ascii="Times New Roman" w:hAnsi="Times New Roman" w:cs="Times New Roman"/>
          <w:b/>
          <w:sz w:val="24"/>
          <w:szCs w:val="24"/>
        </w:rPr>
      </w:pPr>
    </w:p>
    <w:p w:rsidR="00107B64" w:rsidRPr="004363E4" w:rsidP="00301279" w14:paraId="3536F43A" w14:textId="77777777">
      <w:pPr>
        <w:spacing w:after="0"/>
        <w:ind w:left="90"/>
        <w:jc w:val="center"/>
        <w:rPr>
          <w:rFonts w:ascii="Times New Roman" w:hAnsi="Times New Roman" w:cs="Times New Roman"/>
          <w:b/>
          <w:sz w:val="24"/>
          <w:szCs w:val="24"/>
        </w:rPr>
      </w:pPr>
    </w:p>
    <w:sectPr w:rsidSect="00E271A8">
      <w:pgSz w:w="12240" w:h="15840"/>
      <w:pgMar w:top="1440" w:right="1440" w:bottom="1440" w:left="16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9812853"/>
      <w:docPartObj>
        <w:docPartGallery w:val="Page Numbers (Bottom of Page)"/>
        <w:docPartUnique/>
      </w:docPartObj>
    </w:sdtPr>
    <w:sdtEndPr>
      <w:rPr>
        <w:rFonts w:ascii="Times New Roman" w:hAnsi="Times New Roman" w:cs="Times New Roman"/>
        <w:noProof/>
      </w:rPr>
    </w:sdtEndPr>
    <w:sdtContent>
      <w:p w:rsidR="002B6288" w:rsidRPr="00EE03EF" w14:paraId="7F61B2C9" w14:textId="76D295E4">
        <w:pPr>
          <w:pStyle w:val="Footer"/>
          <w:jc w:val="center"/>
          <w:rPr>
            <w:rFonts w:ascii="Times New Roman" w:hAnsi="Times New Roman" w:cs="Times New Roman"/>
          </w:rPr>
        </w:pPr>
        <w:r w:rsidRPr="00EE03EF">
          <w:rPr>
            <w:rFonts w:ascii="Times New Roman" w:hAnsi="Times New Roman" w:cs="Times New Roman"/>
          </w:rPr>
          <w:fldChar w:fldCharType="begin"/>
        </w:r>
        <w:r w:rsidRPr="00EE03EF">
          <w:rPr>
            <w:rFonts w:ascii="Times New Roman" w:hAnsi="Times New Roman" w:cs="Times New Roman"/>
          </w:rPr>
          <w:instrText xml:space="preserve"> PAGE   \* MERGEFORMAT </w:instrText>
        </w:r>
        <w:r w:rsidRPr="00EE03EF">
          <w:rPr>
            <w:rFonts w:ascii="Times New Roman" w:hAnsi="Times New Roman" w:cs="Times New Roman"/>
          </w:rPr>
          <w:fldChar w:fldCharType="separate"/>
        </w:r>
        <w:r w:rsidR="00BC6E82">
          <w:rPr>
            <w:rFonts w:ascii="Times New Roman" w:hAnsi="Times New Roman" w:cs="Times New Roman"/>
            <w:noProof/>
          </w:rPr>
          <w:t>12</w:t>
        </w:r>
        <w:r w:rsidRPr="00EE03EF">
          <w:rPr>
            <w:rFonts w:ascii="Times New Roman" w:hAnsi="Times New Roman" w:cs="Times New Roman"/>
            <w:noProof/>
          </w:rPr>
          <w:fldChar w:fldCharType="end"/>
        </w:r>
      </w:p>
    </w:sdtContent>
  </w:sdt>
  <w:p w:rsidR="002B6288" w14:paraId="6FE97E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1125599"/>
      <w:docPartObj>
        <w:docPartGallery w:val="Page Numbers (Bottom of Page)"/>
        <w:docPartUnique/>
      </w:docPartObj>
    </w:sdtPr>
    <w:sdtEndPr>
      <w:rPr>
        <w:rFonts w:ascii="Times New Roman" w:hAnsi="Times New Roman" w:cs="Times New Roman"/>
        <w:noProof/>
      </w:rPr>
    </w:sdtEndPr>
    <w:sdtContent>
      <w:p w:rsidR="00BC6E82" w:rsidRPr="00BC6E82" w14:paraId="4B3AF116" w14:textId="76417DC9">
        <w:pPr>
          <w:pStyle w:val="Footer"/>
          <w:jc w:val="center"/>
          <w:rPr>
            <w:rFonts w:ascii="Times New Roman" w:hAnsi="Times New Roman" w:cs="Times New Roman"/>
          </w:rPr>
        </w:pPr>
        <w:r w:rsidRPr="00BC6E82">
          <w:rPr>
            <w:rFonts w:ascii="Times New Roman" w:hAnsi="Times New Roman" w:cs="Times New Roman"/>
          </w:rPr>
          <w:fldChar w:fldCharType="begin"/>
        </w:r>
        <w:r w:rsidRPr="00BC6E82">
          <w:rPr>
            <w:rFonts w:ascii="Times New Roman" w:hAnsi="Times New Roman" w:cs="Times New Roman"/>
          </w:rPr>
          <w:instrText xml:space="preserve"> PAGE   \* MERGEFORMAT </w:instrText>
        </w:r>
        <w:r w:rsidRPr="00BC6E82">
          <w:rPr>
            <w:rFonts w:ascii="Times New Roman" w:hAnsi="Times New Roman" w:cs="Times New Roman"/>
          </w:rPr>
          <w:fldChar w:fldCharType="separate"/>
        </w:r>
        <w:r>
          <w:rPr>
            <w:rFonts w:ascii="Times New Roman" w:hAnsi="Times New Roman" w:cs="Times New Roman"/>
            <w:noProof/>
          </w:rPr>
          <w:t>1</w:t>
        </w:r>
        <w:r w:rsidRPr="00BC6E82">
          <w:rPr>
            <w:rFonts w:ascii="Times New Roman" w:hAnsi="Times New Roman" w:cs="Times New Roman"/>
            <w:noProof/>
          </w:rPr>
          <w:fldChar w:fldCharType="end"/>
        </w:r>
      </w:p>
    </w:sdtContent>
  </w:sdt>
  <w:p w:rsidR="00BC6E82" w14:paraId="734A2D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A1F6E" w:rsidP="003466C1" w14:paraId="090375D1" w14:textId="77777777">
      <w:pPr>
        <w:spacing w:after="0" w:line="240" w:lineRule="auto"/>
      </w:pPr>
      <w:r>
        <w:separator/>
      </w:r>
    </w:p>
  </w:footnote>
  <w:footnote w:type="continuationSeparator" w:id="1">
    <w:p w:rsidR="003A1F6E" w:rsidP="003466C1" w14:paraId="6EAAF231" w14:textId="77777777">
      <w:pPr>
        <w:spacing w:after="0" w:line="240" w:lineRule="auto"/>
      </w:pPr>
      <w:r>
        <w:continuationSeparator/>
      </w:r>
    </w:p>
  </w:footnote>
  <w:footnote w:type="continuationNotice" w:id="2">
    <w:p w:rsidR="003A1F6E" w14:paraId="1AE4CED3" w14:textId="77777777">
      <w:pPr>
        <w:spacing w:after="0" w:line="240" w:lineRule="auto"/>
      </w:pPr>
    </w:p>
  </w:footnote>
  <w:footnote w:id="3">
    <w:p w:rsidR="005A211C" w:rsidRPr="00C32E91" w:rsidP="005A211C" w14:paraId="5E3BB568" w14:textId="6B90977E">
      <w:pPr>
        <w:rPr>
          <w:rFonts w:ascii="Times New Roman" w:hAnsi="Times New Roman" w:cs="Times New Roman"/>
        </w:rPr>
      </w:pPr>
      <w:r w:rsidRPr="00C32E91">
        <w:rPr>
          <w:rFonts w:ascii="Times New Roman" w:hAnsi="Times New Roman" w:cs="Times New Roman"/>
        </w:rPr>
        <w:tab/>
      </w:r>
      <w:r w:rsidRPr="00C32E91">
        <w:rPr>
          <w:rStyle w:val="FootnoteReference"/>
          <w:rFonts w:ascii="Times New Roman" w:hAnsi="Times New Roman" w:cs="Times New Roman"/>
        </w:rPr>
        <w:footnoteRef/>
      </w:r>
      <w:r w:rsidRPr="00C32E91">
        <w:rPr>
          <w:rFonts w:ascii="Times New Roman" w:hAnsi="Times New Roman" w:cs="Times New Roman"/>
        </w:rPr>
        <w:t xml:space="preserve"> </w:t>
      </w:r>
      <w:r w:rsidRPr="00C32E91">
        <w:rPr>
          <w:rFonts w:ascii="Times New Roman" w:hAnsi="Times New Roman" w:cs="Times New Roman"/>
          <w:sz w:val="20"/>
          <w:szCs w:val="20"/>
        </w:rPr>
        <w:t xml:space="preserve">No construction worker’s time is taken to develop and post signs for §1926.800(b)(3) and (q)(11) since specific language is provided in the regulatory </w:t>
      </w:r>
      <w:r w:rsidRPr="00C32E91" w:rsidR="00716D63">
        <w:rPr>
          <w:rFonts w:ascii="Times New Roman" w:hAnsi="Times New Roman" w:cs="Times New Roman"/>
          <w:sz w:val="20"/>
          <w:szCs w:val="20"/>
        </w:rPr>
        <w:t>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A19" w:rsidP="00CE7A19" w14:paraId="4CD2473E"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VOLUNTARY PROTECTION PROGRAMS</w:t>
    </w:r>
  </w:p>
  <w:p w:rsidR="00CE7A19" w:rsidRPr="00464E8A" w:rsidP="00CE7A19" w14:paraId="3A03FFFF"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OMB Control Number: 1218-0239</w:t>
    </w:r>
  </w:p>
  <w:p w:rsidR="00CE7A19" w:rsidRPr="00464E8A" w:rsidP="00CE7A19" w14:paraId="4680B7BF"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464E8A">
      <w:rPr>
        <w:rFonts w:ascii="Times New Roman" w:eastAsia="Times New Roman" w:hAnsi="Times New Roman" w:cs="Times New Roman"/>
        <w:sz w:val="20"/>
        <w:szCs w:val="20"/>
      </w:rPr>
      <w:t>Expiration Date:</w:t>
    </w:r>
    <w:r>
      <w:rPr>
        <w:rFonts w:ascii="Times New Roman" w:eastAsia="Times New Roman" w:hAnsi="Times New Roman" w:cs="Times New Roman"/>
        <w:sz w:val="20"/>
        <w:szCs w:val="20"/>
      </w:rPr>
      <w:t xml:space="preserve"> July 31,2024</w:t>
    </w:r>
  </w:p>
  <w:p w:rsidR="002B6288" w:rsidRPr="00E30475" w14:paraId="0A38530A" w14:textId="78346178">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4096" w:rsidP="002530F5" w14:paraId="3F39E5AC" w14:textId="7777777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bookmarkStart w:id="0" w:name="_Hlk170826995"/>
    <w:r>
      <w:rPr>
        <w:rFonts w:ascii="Times New Roman" w:eastAsia="Times New Roman" w:hAnsi="Times New Roman" w:cs="Times New Roman"/>
        <w:bCs/>
        <w:sz w:val="20"/>
        <w:szCs w:val="20"/>
      </w:rPr>
      <w:t>V</w:t>
    </w:r>
    <w:r w:rsidR="00DF3653">
      <w:rPr>
        <w:rFonts w:ascii="Times New Roman" w:eastAsia="Times New Roman" w:hAnsi="Times New Roman" w:cs="Times New Roman"/>
        <w:bCs/>
        <w:sz w:val="20"/>
        <w:szCs w:val="20"/>
      </w:rPr>
      <w:t>OLUNTARY PROTECTION PROGRAMS</w:t>
    </w:r>
  </w:p>
  <w:p w:rsidR="00CE7A19" w:rsidRPr="00464E8A" w:rsidP="002530F5" w14:paraId="4BF0561D" w14:textId="1DBD2F0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sz w:val="20"/>
        <w:szCs w:val="20"/>
      </w:rPr>
      <w:t xml:space="preserve">OMB Control Number: </w:t>
    </w:r>
    <w:r w:rsidR="00047956">
      <w:rPr>
        <w:rFonts w:ascii="Times New Roman" w:eastAsia="Times New Roman" w:hAnsi="Times New Roman" w:cs="Times New Roman"/>
        <w:sz w:val="20"/>
        <w:szCs w:val="20"/>
      </w:rPr>
      <w:t>1218-0239</w:t>
    </w:r>
  </w:p>
  <w:p w:rsidR="002530F5" w:rsidRPr="00464E8A" w:rsidP="002530F5" w14:paraId="217F348C" w14:textId="11F6DF67">
    <w:pPr>
      <w:widowControl w:val="0"/>
      <w:tabs>
        <w:tab w:val="center" w:pos="4680"/>
        <w:tab w:val="right" w:pos="9360"/>
      </w:tabs>
      <w:autoSpaceDE w:val="0"/>
      <w:autoSpaceDN w:val="0"/>
      <w:adjustRightInd w:val="0"/>
      <w:spacing w:after="0" w:line="240" w:lineRule="auto"/>
      <w:rPr>
        <w:rFonts w:ascii="Times New Roman" w:eastAsia="Times New Roman" w:hAnsi="Times New Roman" w:cs="Times New Roman"/>
        <w:sz w:val="20"/>
        <w:szCs w:val="20"/>
      </w:rPr>
    </w:pPr>
    <w:r w:rsidRPr="00464E8A">
      <w:rPr>
        <w:rFonts w:ascii="Times New Roman" w:eastAsia="Times New Roman" w:hAnsi="Times New Roman" w:cs="Times New Roman"/>
        <w:sz w:val="20"/>
        <w:szCs w:val="20"/>
      </w:rPr>
      <w:t>Expiration Date:</w:t>
    </w:r>
    <w:r w:rsidR="00CE7A19">
      <w:rPr>
        <w:rFonts w:ascii="Times New Roman" w:eastAsia="Times New Roman" w:hAnsi="Times New Roman" w:cs="Times New Roman"/>
        <w:sz w:val="20"/>
        <w:szCs w:val="20"/>
      </w:rPr>
      <w:t xml:space="preserve"> July 31,2024</w:t>
    </w:r>
  </w:p>
  <w:bookmarkEnd w:id="0"/>
  <w:p w:rsidR="002B6288" w:rsidRPr="009F0156" w14:paraId="4EED6FF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040CC"/>
    <w:multiLevelType w:val="hybridMultilevel"/>
    <w:tmpl w:val="AD8C4ECE"/>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657F3"/>
    <w:multiLevelType w:val="multilevel"/>
    <w:tmpl w:val="A1E8EA1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B7154"/>
    <w:multiLevelType w:val="hybridMultilevel"/>
    <w:tmpl w:val="DAD80F2A"/>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AEF1BA3"/>
    <w:multiLevelType w:val="hybridMultilevel"/>
    <w:tmpl w:val="F1028D78"/>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6259AA"/>
    <w:multiLevelType w:val="hybridMultilevel"/>
    <w:tmpl w:val="F0A0C00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DC06FC"/>
    <w:multiLevelType w:val="hybridMultilevel"/>
    <w:tmpl w:val="3E5EECC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1F6E78A0"/>
    <w:multiLevelType w:val="hybridMultilevel"/>
    <w:tmpl w:val="943894E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0170F1"/>
    <w:multiLevelType w:val="hybridMultilevel"/>
    <w:tmpl w:val="577E1394"/>
    <w:lvl w:ilvl="0">
      <w:start w:val="1"/>
      <w:numFmt w:val="bullet"/>
      <w:lvlText w:val="•"/>
      <w:lvlJc w:val="left"/>
      <w:pPr>
        <w:ind w:left="810" w:hanging="360"/>
      </w:pPr>
      <w:rPr>
        <w:rFonts w:ascii="Times New Roman" w:hAnsi="Times New Roman" w:cs="Times New Roman" w:hint="default"/>
        <w:b/>
        <w:i w:val="0"/>
        <w:color w:val="auto"/>
        <w:sz w:val="22"/>
        <w:szCs w:val="22"/>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223D3DE7"/>
    <w:multiLevelType w:val="hybridMultilevel"/>
    <w:tmpl w:val="C6A8D0F8"/>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9471DA"/>
    <w:multiLevelType w:val="hybridMultilevel"/>
    <w:tmpl w:val="38A461E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87B7E47"/>
    <w:multiLevelType w:val="multilevel"/>
    <w:tmpl w:val="5D5A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AF4B1C"/>
    <w:multiLevelType w:val="hybridMultilevel"/>
    <w:tmpl w:val="6C2C3EC8"/>
    <w:lvl w:ilvl="0">
      <w:start w:val="1"/>
      <w:numFmt w:val="bullet"/>
      <w:lvlText w:val="•"/>
      <w:lvlJc w:val="left"/>
      <w:pPr>
        <w:ind w:left="1170" w:hanging="360"/>
      </w:pPr>
      <w:rPr>
        <w:rFonts w:ascii="Times New Roman" w:hAnsi="Times New Roman" w:cs="Times New Roman" w:hint="default"/>
        <w:b/>
        <w:i w:val="0"/>
        <w:color w:val="auto"/>
        <w:sz w:val="22"/>
        <w:szCs w:val="22"/>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2">
    <w:nsid w:val="39B21D55"/>
    <w:multiLevelType w:val="hybridMultilevel"/>
    <w:tmpl w:val="A586B01A"/>
    <w:lvl w:ilvl="0">
      <w:start w:val="1"/>
      <w:numFmt w:val="decimal"/>
      <w:lvlText w:val="%1."/>
      <w:lvlJc w:val="left"/>
      <w:pPr>
        <w:ind w:left="99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0682688"/>
    <w:multiLevelType w:val="hybridMultilevel"/>
    <w:tmpl w:val="F370CA6A"/>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61076A"/>
    <w:multiLevelType w:val="hybridMultilevel"/>
    <w:tmpl w:val="3DAA35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7053E14"/>
    <w:multiLevelType w:val="hybridMultilevel"/>
    <w:tmpl w:val="7A5A746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CD554E4"/>
    <w:multiLevelType w:val="hybridMultilevel"/>
    <w:tmpl w:val="EEF4A8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FCA3A78"/>
    <w:multiLevelType w:val="multilevel"/>
    <w:tmpl w:val="83EE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670581D"/>
    <w:multiLevelType w:val="hybridMultilevel"/>
    <w:tmpl w:val="F822E35E"/>
    <w:lvl w:ilvl="0">
      <w:start w:val="12"/>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9">
    <w:nsid w:val="56C760B3"/>
    <w:multiLevelType w:val="hybridMultilevel"/>
    <w:tmpl w:val="84229AFA"/>
    <w:lvl w:ilvl="0">
      <w:start w:val="1"/>
      <w:numFmt w:val="decimal"/>
      <w:lvlText w:val="%1."/>
      <w:lvlJc w:val="left"/>
      <w:pPr>
        <w:ind w:left="270" w:hanging="360"/>
      </w:pPr>
      <w:rPr>
        <w:rFonts w:hint="default"/>
        <w:b/>
      </w:rPr>
    </w:lvl>
    <w:lvl w:ilvl="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1D5420"/>
    <w:multiLevelType w:val="multilevel"/>
    <w:tmpl w:val="115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661687F"/>
    <w:multiLevelType w:val="hybridMultilevel"/>
    <w:tmpl w:val="509622CA"/>
    <w:lvl w:ilvl="0">
      <w:start w:val="6"/>
      <w:numFmt w:val="decimal"/>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23">
    <w:nsid w:val="6CBC4551"/>
    <w:multiLevelType w:val="hybridMultilevel"/>
    <w:tmpl w:val="FB822D80"/>
    <w:lvl w:ilvl="0">
      <w:start w:val="13"/>
      <w:numFmt w:val="decimal"/>
      <w:lvlText w:val="%1."/>
      <w:lvlJc w:val="left"/>
      <w:pPr>
        <w:ind w:left="630" w:hanging="360"/>
      </w:pPr>
      <w:rPr>
        <w:rFonts w:hint="default"/>
        <w:b/>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6EBA248F"/>
    <w:multiLevelType w:val="hybridMultilevel"/>
    <w:tmpl w:val="1A3013EC"/>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E56834"/>
    <w:multiLevelType w:val="hybridMultilevel"/>
    <w:tmpl w:val="9FF86922"/>
    <w:lvl w:ilvl="0">
      <w:start w:val="1"/>
      <w:numFmt w:val="bullet"/>
      <w:lvlText w:val="•"/>
      <w:lvlJc w:val="left"/>
      <w:pPr>
        <w:ind w:left="720" w:hanging="360"/>
      </w:pPr>
      <w:rPr>
        <w:rFonts w:ascii="Times New Roman" w:hAnsi="Times New Roman" w:cs="Times New Roman" w:hint="default"/>
        <w:b/>
        <w:i w:val="0"/>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4B7693B"/>
    <w:multiLevelType w:val="hybridMultilevel"/>
    <w:tmpl w:val="22C0753E"/>
    <w:lvl w:ilvl="0">
      <w:start w:val="16"/>
      <w:numFmt w:val="decimal"/>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27">
    <w:nsid w:val="760A4066"/>
    <w:multiLevelType w:val="hybridMultilevel"/>
    <w:tmpl w:val="416897C4"/>
    <w:lvl w:ilvl="0">
      <w:start w:val="1"/>
      <w:numFmt w:val="bullet"/>
      <w:lvlText w:val="•"/>
      <w:lvlJc w:val="left"/>
      <w:pPr>
        <w:ind w:left="1170" w:hanging="360"/>
      </w:pPr>
      <w:rPr>
        <w:rFonts w:ascii="Times New Roman" w:hAnsi="Times New Roman" w:cs="Times New Roman" w:hint="default"/>
        <w:b/>
        <w:i w:val="0"/>
        <w:color w:val="auto"/>
        <w:sz w:val="22"/>
        <w:szCs w:val="22"/>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1834182825">
    <w:abstractNumId w:val="4"/>
  </w:num>
  <w:num w:numId="2" w16cid:durableId="2132966912">
    <w:abstractNumId w:val="12"/>
  </w:num>
  <w:num w:numId="3" w16cid:durableId="1509910148">
    <w:abstractNumId w:val="27"/>
  </w:num>
  <w:num w:numId="4" w16cid:durableId="1093361991">
    <w:abstractNumId w:val="11"/>
  </w:num>
  <w:num w:numId="5" w16cid:durableId="1182277291">
    <w:abstractNumId w:val="13"/>
  </w:num>
  <w:num w:numId="6" w16cid:durableId="1285648502">
    <w:abstractNumId w:val="8"/>
  </w:num>
  <w:num w:numId="7" w16cid:durableId="1118835344">
    <w:abstractNumId w:val="3"/>
  </w:num>
  <w:num w:numId="8" w16cid:durableId="826290489">
    <w:abstractNumId w:val="25"/>
  </w:num>
  <w:num w:numId="9" w16cid:durableId="1136414026">
    <w:abstractNumId w:val="7"/>
  </w:num>
  <w:num w:numId="10" w16cid:durableId="837964611">
    <w:abstractNumId w:val="0"/>
  </w:num>
  <w:num w:numId="11" w16cid:durableId="2091155035">
    <w:abstractNumId w:val="20"/>
  </w:num>
  <w:num w:numId="12" w16cid:durableId="1481968681">
    <w:abstractNumId w:val="16"/>
  </w:num>
  <w:num w:numId="13" w16cid:durableId="266696134">
    <w:abstractNumId w:val="14"/>
  </w:num>
  <w:num w:numId="14" w16cid:durableId="1565793248">
    <w:abstractNumId w:val="26"/>
  </w:num>
  <w:num w:numId="15" w16cid:durableId="820199095">
    <w:abstractNumId w:val="23"/>
  </w:num>
  <w:num w:numId="16" w16cid:durableId="1112701505">
    <w:abstractNumId w:val="19"/>
  </w:num>
  <w:num w:numId="17" w16cid:durableId="1942637668">
    <w:abstractNumId w:val="22"/>
  </w:num>
  <w:num w:numId="18" w16cid:durableId="469131638">
    <w:abstractNumId w:val="5"/>
  </w:num>
  <w:num w:numId="19" w16cid:durableId="2078084501">
    <w:abstractNumId w:val="9"/>
  </w:num>
  <w:num w:numId="20" w16cid:durableId="810830167">
    <w:abstractNumId w:val="18"/>
  </w:num>
  <w:num w:numId="21" w16cid:durableId="1571501743">
    <w:abstractNumId w:val="15"/>
  </w:num>
  <w:num w:numId="22" w16cid:durableId="465122287">
    <w:abstractNumId w:val="2"/>
  </w:num>
  <w:num w:numId="23" w16cid:durableId="1187215193">
    <w:abstractNumId w:val="6"/>
  </w:num>
  <w:num w:numId="24" w16cid:durableId="340356049">
    <w:abstractNumId w:val="24"/>
  </w:num>
  <w:num w:numId="25" w16cid:durableId="548691038">
    <w:abstractNumId w:val="1"/>
  </w:num>
  <w:num w:numId="26" w16cid:durableId="1493836685">
    <w:abstractNumId w:val="17"/>
  </w:num>
  <w:num w:numId="27" w16cid:durableId="61563759">
    <w:abstractNumId w:val="10"/>
  </w:num>
  <w:num w:numId="28" w16cid:durableId="200955247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C1"/>
    <w:rsid w:val="00000073"/>
    <w:rsid w:val="0000704A"/>
    <w:rsid w:val="00011BAE"/>
    <w:rsid w:val="0001254A"/>
    <w:rsid w:val="00014612"/>
    <w:rsid w:val="00014973"/>
    <w:rsid w:val="00015B44"/>
    <w:rsid w:val="00017A1C"/>
    <w:rsid w:val="00023885"/>
    <w:rsid w:val="00023FAF"/>
    <w:rsid w:val="00026E1C"/>
    <w:rsid w:val="00031761"/>
    <w:rsid w:val="00032C24"/>
    <w:rsid w:val="00036DC9"/>
    <w:rsid w:val="000412A3"/>
    <w:rsid w:val="00042095"/>
    <w:rsid w:val="00045D42"/>
    <w:rsid w:val="0004620A"/>
    <w:rsid w:val="00047956"/>
    <w:rsid w:val="00051B89"/>
    <w:rsid w:val="00060CE3"/>
    <w:rsid w:val="00061551"/>
    <w:rsid w:val="00062E30"/>
    <w:rsid w:val="0006365B"/>
    <w:rsid w:val="00066FFA"/>
    <w:rsid w:val="0006714E"/>
    <w:rsid w:val="00067CD8"/>
    <w:rsid w:val="0007240B"/>
    <w:rsid w:val="00073B76"/>
    <w:rsid w:val="0008272D"/>
    <w:rsid w:val="0008416C"/>
    <w:rsid w:val="00085AD6"/>
    <w:rsid w:val="00086AE8"/>
    <w:rsid w:val="000874A7"/>
    <w:rsid w:val="00087E54"/>
    <w:rsid w:val="000930DB"/>
    <w:rsid w:val="000940F9"/>
    <w:rsid w:val="000956EE"/>
    <w:rsid w:val="000964F1"/>
    <w:rsid w:val="00097EF5"/>
    <w:rsid w:val="000A385F"/>
    <w:rsid w:val="000A4EA7"/>
    <w:rsid w:val="000A55D0"/>
    <w:rsid w:val="000A5659"/>
    <w:rsid w:val="000B3A99"/>
    <w:rsid w:val="000B615E"/>
    <w:rsid w:val="000C1BA0"/>
    <w:rsid w:val="000C28CC"/>
    <w:rsid w:val="000C3E25"/>
    <w:rsid w:val="000C45D5"/>
    <w:rsid w:val="000C70BC"/>
    <w:rsid w:val="000D0AE9"/>
    <w:rsid w:val="000D1629"/>
    <w:rsid w:val="000D260C"/>
    <w:rsid w:val="000D4650"/>
    <w:rsid w:val="000D48AF"/>
    <w:rsid w:val="000D5269"/>
    <w:rsid w:val="000D6D84"/>
    <w:rsid w:val="000E04DD"/>
    <w:rsid w:val="000E158D"/>
    <w:rsid w:val="000E2E02"/>
    <w:rsid w:val="000F13D8"/>
    <w:rsid w:val="000F27B3"/>
    <w:rsid w:val="000F77A1"/>
    <w:rsid w:val="001010D5"/>
    <w:rsid w:val="00106460"/>
    <w:rsid w:val="00107B64"/>
    <w:rsid w:val="001117D4"/>
    <w:rsid w:val="00115E65"/>
    <w:rsid w:val="001172C1"/>
    <w:rsid w:val="00117B0E"/>
    <w:rsid w:val="001240F1"/>
    <w:rsid w:val="00127681"/>
    <w:rsid w:val="001315AF"/>
    <w:rsid w:val="00134A3C"/>
    <w:rsid w:val="001365F5"/>
    <w:rsid w:val="001401A7"/>
    <w:rsid w:val="00140FAE"/>
    <w:rsid w:val="00142AF5"/>
    <w:rsid w:val="00144E96"/>
    <w:rsid w:val="00146D63"/>
    <w:rsid w:val="00147034"/>
    <w:rsid w:val="0014797B"/>
    <w:rsid w:val="00154527"/>
    <w:rsid w:val="00154AE0"/>
    <w:rsid w:val="00157783"/>
    <w:rsid w:val="0016093C"/>
    <w:rsid w:val="001651EA"/>
    <w:rsid w:val="0016670D"/>
    <w:rsid w:val="00166907"/>
    <w:rsid w:val="001679EB"/>
    <w:rsid w:val="00167AFF"/>
    <w:rsid w:val="00171C28"/>
    <w:rsid w:val="0017572A"/>
    <w:rsid w:val="00175F3D"/>
    <w:rsid w:val="00176EEF"/>
    <w:rsid w:val="001831EB"/>
    <w:rsid w:val="00185ABA"/>
    <w:rsid w:val="00193716"/>
    <w:rsid w:val="00193DB8"/>
    <w:rsid w:val="001966F4"/>
    <w:rsid w:val="001A3672"/>
    <w:rsid w:val="001A4F4A"/>
    <w:rsid w:val="001A5731"/>
    <w:rsid w:val="001A66F1"/>
    <w:rsid w:val="001A7DF9"/>
    <w:rsid w:val="001B0AA9"/>
    <w:rsid w:val="001B0EBF"/>
    <w:rsid w:val="001B1ABC"/>
    <w:rsid w:val="001B29CD"/>
    <w:rsid w:val="001B5D6E"/>
    <w:rsid w:val="001B6843"/>
    <w:rsid w:val="001B69A4"/>
    <w:rsid w:val="001C078D"/>
    <w:rsid w:val="001C5A1D"/>
    <w:rsid w:val="001D21C6"/>
    <w:rsid w:val="001D7345"/>
    <w:rsid w:val="001D7C96"/>
    <w:rsid w:val="001E1666"/>
    <w:rsid w:val="001E1894"/>
    <w:rsid w:val="001E2615"/>
    <w:rsid w:val="001E35E2"/>
    <w:rsid w:val="001F0B0B"/>
    <w:rsid w:val="001F0CDF"/>
    <w:rsid w:val="001F565F"/>
    <w:rsid w:val="001F71A7"/>
    <w:rsid w:val="00200673"/>
    <w:rsid w:val="00200B65"/>
    <w:rsid w:val="00202352"/>
    <w:rsid w:val="00207378"/>
    <w:rsid w:val="00211EC7"/>
    <w:rsid w:val="002131BE"/>
    <w:rsid w:val="002131F6"/>
    <w:rsid w:val="0021353A"/>
    <w:rsid w:val="002150F2"/>
    <w:rsid w:val="00217E89"/>
    <w:rsid w:val="00220A1E"/>
    <w:rsid w:val="00220BAC"/>
    <w:rsid w:val="00222A38"/>
    <w:rsid w:val="002240DE"/>
    <w:rsid w:val="002264DA"/>
    <w:rsid w:val="00232AAA"/>
    <w:rsid w:val="00234E81"/>
    <w:rsid w:val="00241BEE"/>
    <w:rsid w:val="00242396"/>
    <w:rsid w:val="002430AA"/>
    <w:rsid w:val="00252595"/>
    <w:rsid w:val="002530F5"/>
    <w:rsid w:val="0025320D"/>
    <w:rsid w:val="002553B7"/>
    <w:rsid w:val="00256657"/>
    <w:rsid w:val="00260CA4"/>
    <w:rsid w:val="002614FC"/>
    <w:rsid w:val="00262C66"/>
    <w:rsid w:val="0026730E"/>
    <w:rsid w:val="002677F7"/>
    <w:rsid w:val="0027795C"/>
    <w:rsid w:val="00281602"/>
    <w:rsid w:val="00281ED6"/>
    <w:rsid w:val="00283C3D"/>
    <w:rsid w:val="00284172"/>
    <w:rsid w:val="002852B7"/>
    <w:rsid w:val="00285C09"/>
    <w:rsid w:val="002860FA"/>
    <w:rsid w:val="00290ED2"/>
    <w:rsid w:val="00294F74"/>
    <w:rsid w:val="00297AEB"/>
    <w:rsid w:val="002A157A"/>
    <w:rsid w:val="002A329E"/>
    <w:rsid w:val="002A5BF0"/>
    <w:rsid w:val="002A7393"/>
    <w:rsid w:val="002A740F"/>
    <w:rsid w:val="002B0CA4"/>
    <w:rsid w:val="002B0D0C"/>
    <w:rsid w:val="002B0E67"/>
    <w:rsid w:val="002B540B"/>
    <w:rsid w:val="002B5DC0"/>
    <w:rsid w:val="002B6288"/>
    <w:rsid w:val="002B7C6B"/>
    <w:rsid w:val="002C317A"/>
    <w:rsid w:val="002C53B7"/>
    <w:rsid w:val="002C600D"/>
    <w:rsid w:val="002C7E90"/>
    <w:rsid w:val="002D2159"/>
    <w:rsid w:val="002D72E0"/>
    <w:rsid w:val="002E1F9F"/>
    <w:rsid w:val="002E2BBB"/>
    <w:rsid w:val="002E76CF"/>
    <w:rsid w:val="002F0CEC"/>
    <w:rsid w:val="002F0D61"/>
    <w:rsid w:val="002F1418"/>
    <w:rsid w:val="002F31E7"/>
    <w:rsid w:val="002F41D1"/>
    <w:rsid w:val="002F6C86"/>
    <w:rsid w:val="00301279"/>
    <w:rsid w:val="0030166F"/>
    <w:rsid w:val="00301A28"/>
    <w:rsid w:val="00303B15"/>
    <w:rsid w:val="00306B4C"/>
    <w:rsid w:val="00307DC8"/>
    <w:rsid w:val="00307F89"/>
    <w:rsid w:val="0031444E"/>
    <w:rsid w:val="00314A92"/>
    <w:rsid w:val="00316A89"/>
    <w:rsid w:val="003172FD"/>
    <w:rsid w:val="00323911"/>
    <w:rsid w:val="00324257"/>
    <w:rsid w:val="003252D3"/>
    <w:rsid w:val="00327CD5"/>
    <w:rsid w:val="00334DA7"/>
    <w:rsid w:val="00334DC8"/>
    <w:rsid w:val="0033549A"/>
    <w:rsid w:val="003409E1"/>
    <w:rsid w:val="003416EC"/>
    <w:rsid w:val="00342967"/>
    <w:rsid w:val="0034590D"/>
    <w:rsid w:val="003461FF"/>
    <w:rsid w:val="003466C1"/>
    <w:rsid w:val="00347D8B"/>
    <w:rsid w:val="00350A5A"/>
    <w:rsid w:val="003603F9"/>
    <w:rsid w:val="00361554"/>
    <w:rsid w:val="0036187D"/>
    <w:rsid w:val="003642A6"/>
    <w:rsid w:val="00366A00"/>
    <w:rsid w:val="00370144"/>
    <w:rsid w:val="00370F16"/>
    <w:rsid w:val="0037585D"/>
    <w:rsid w:val="00376CD8"/>
    <w:rsid w:val="00380776"/>
    <w:rsid w:val="00380BF0"/>
    <w:rsid w:val="00381280"/>
    <w:rsid w:val="00381E4E"/>
    <w:rsid w:val="003A1F6E"/>
    <w:rsid w:val="003A41C1"/>
    <w:rsid w:val="003A43FD"/>
    <w:rsid w:val="003A6A59"/>
    <w:rsid w:val="003C03F8"/>
    <w:rsid w:val="003C4AD1"/>
    <w:rsid w:val="003C55E9"/>
    <w:rsid w:val="003C5AE3"/>
    <w:rsid w:val="003C6FB3"/>
    <w:rsid w:val="003D0057"/>
    <w:rsid w:val="003D4CD4"/>
    <w:rsid w:val="003D6AD9"/>
    <w:rsid w:val="003E7103"/>
    <w:rsid w:val="003E7AF7"/>
    <w:rsid w:val="003E7D76"/>
    <w:rsid w:val="003F1B01"/>
    <w:rsid w:val="003F258E"/>
    <w:rsid w:val="003F30CD"/>
    <w:rsid w:val="003F4F82"/>
    <w:rsid w:val="003F508C"/>
    <w:rsid w:val="004020C0"/>
    <w:rsid w:val="00405B17"/>
    <w:rsid w:val="004124C4"/>
    <w:rsid w:val="004133CC"/>
    <w:rsid w:val="004165D7"/>
    <w:rsid w:val="00416EA6"/>
    <w:rsid w:val="00421576"/>
    <w:rsid w:val="00424A30"/>
    <w:rsid w:val="004270AD"/>
    <w:rsid w:val="0042779D"/>
    <w:rsid w:val="0043119C"/>
    <w:rsid w:val="004363E4"/>
    <w:rsid w:val="004502FB"/>
    <w:rsid w:val="00450ABC"/>
    <w:rsid w:val="00454891"/>
    <w:rsid w:val="00463A24"/>
    <w:rsid w:val="00464AB1"/>
    <w:rsid w:val="00464E8A"/>
    <w:rsid w:val="00470055"/>
    <w:rsid w:val="00472100"/>
    <w:rsid w:val="00472B26"/>
    <w:rsid w:val="00472EBB"/>
    <w:rsid w:val="004733A8"/>
    <w:rsid w:val="004758C2"/>
    <w:rsid w:val="0048079E"/>
    <w:rsid w:val="00481EE4"/>
    <w:rsid w:val="00486921"/>
    <w:rsid w:val="00490393"/>
    <w:rsid w:val="004A0CC3"/>
    <w:rsid w:val="004A5D3E"/>
    <w:rsid w:val="004A6A27"/>
    <w:rsid w:val="004B09C1"/>
    <w:rsid w:val="004B145B"/>
    <w:rsid w:val="004B218D"/>
    <w:rsid w:val="004B2703"/>
    <w:rsid w:val="004B4158"/>
    <w:rsid w:val="004B505E"/>
    <w:rsid w:val="004C1CEF"/>
    <w:rsid w:val="004C284F"/>
    <w:rsid w:val="004C2E0D"/>
    <w:rsid w:val="004C3356"/>
    <w:rsid w:val="004C5DEA"/>
    <w:rsid w:val="004D0695"/>
    <w:rsid w:val="004D1C06"/>
    <w:rsid w:val="004D2ECA"/>
    <w:rsid w:val="004D4282"/>
    <w:rsid w:val="004D6B57"/>
    <w:rsid w:val="004E63DC"/>
    <w:rsid w:val="004F68FE"/>
    <w:rsid w:val="00500E92"/>
    <w:rsid w:val="00501E83"/>
    <w:rsid w:val="005031DF"/>
    <w:rsid w:val="00503793"/>
    <w:rsid w:val="00503CEA"/>
    <w:rsid w:val="005053CA"/>
    <w:rsid w:val="00506756"/>
    <w:rsid w:val="0052455A"/>
    <w:rsid w:val="00525318"/>
    <w:rsid w:val="00526D69"/>
    <w:rsid w:val="0053263B"/>
    <w:rsid w:val="0053425C"/>
    <w:rsid w:val="005378AC"/>
    <w:rsid w:val="005421D8"/>
    <w:rsid w:val="00542A58"/>
    <w:rsid w:val="00542EF0"/>
    <w:rsid w:val="005447D4"/>
    <w:rsid w:val="00550268"/>
    <w:rsid w:val="00552D32"/>
    <w:rsid w:val="00552D71"/>
    <w:rsid w:val="0055464C"/>
    <w:rsid w:val="00560893"/>
    <w:rsid w:val="0056298A"/>
    <w:rsid w:val="0056774C"/>
    <w:rsid w:val="00570CBC"/>
    <w:rsid w:val="005766F8"/>
    <w:rsid w:val="005803EB"/>
    <w:rsid w:val="00583052"/>
    <w:rsid w:val="00583774"/>
    <w:rsid w:val="0058749B"/>
    <w:rsid w:val="00594AC8"/>
    <w:rsid w:val="005959FA"/>
    <w:rsid w:val="00595D93"/>
    <w:rsid w:val="005A1C1F"/>
    <w:rsid w:val="005A211C"/>
    <w:rsid w:val="005A493E"/>
    <w:rsid w:val="005B2669"/>
    <w:rsid w:val="005B409C"/>
    <w:rsid w:val="005B6DF1"/>
    <w:rsid w:val="005C218F"/>
    <w:rsid w:val="005C48A4"/>
    <w:rsid w:val="005C5A40"/>
    <w:rsid w:val="005C5A88"/>
    <w:rsid w:val="005C63F6"/>
    <w:rsid w:val="005D000A"/>
    <w:rsid w:val="005D1A8B"/>
    <w:rsid w:val="005D4C9C"/>
    <w:rsid w:val="005E035F"/>
    <w:rsid w:val="005E6B02"/>
    <w:rsid w:val="005E6E5F"/>
    <w:rsid w:val="005F708E"/>
    <w:rsid w:val="005F77CD"/>
    <w:rsid w:val="005F7BE4"/>
    <w:rsid w:val="006048F4"/>
    <w:rsid w:val="00610367"/>
    <w:rsid w:val="006147F6"/>
    <w:rsid w:val="00617C65"/>
    <w:rsid w:val="00625522"/>
    <w:rsid w:val="00625BB6"/>
    <w:rsid w:val="00635899"/>
    <w:rsid w:val="00635EF4"/>
    <w:rsid w:val="006377B5"/>
    <w:rsid w:val="006459ED"/>
    <w:rsid w:val="00645EBD"/>
    <w:rsid w:val="0064790D"/>
    <w:rsid w:val="00647DAF"/>
    <w:rsid w:val="00651728"/>
    <w:rsid w:val="00651E13"/>
    <w:rsid w:val="00654031"/>
    <w:rsid w:val="00654A7C"/>
    <w:rsid w:val="00660FCA"/>
    <w:rsid w:val="00664C19"/>
    <w:rsid w:val="00665F09"/>
    <w:rsid w:val="006746D1"/>
    <w:rsid w:val="00675769"/>
    <w:rsid w:val="00676DF6"/>
    <w:rsid w:val="00681282"/>
    <w:rsid w:val="006825C6"/>
    <w:rsid w:val="00686134"/>
    <w:rsid w:val="006926CA"/>
    <w:rsid w:val="006946F2"/>
    <w:rsid w:val="006A03A8"/>
    <w:rsid w:val="006A0FE6"/>
    <w:rsid w:val="006A1055"/>
    <w:rsid w:val="006B1AEB"/>
    <w:rsid w:val="006B5512"/>
    <w:rsid w:val="006C1D8C"/>
    <w:rsid w:val="006C47D3"/>
    <w:rsid w:val="006C5D60"/>
    <w:rsid w:val="006C69C0"/>
    <w:rsid w:val="006D0BEA"/>
    <w:rsid w:val="006D1E3C"/>
    <w:rsid w:val="006D2312"/>
    <w:rsid w:val="006D2413"/>
    <w:rsid w:val="006D6BDB"/>
    <w:rsid w:val="006D7DF0"/>
    <w:rsid w:val="006E0AB2"/>
    <w:rsid w:val="006E4441"/>
    <w:rsid w:val="006F0DB1"/>
    <w:rsid w:val="006F3296"/>
    <w:rsid w:val="006F781E"/>
    <w:rsid w:val="006F7E21"/>
    <w:rsid w:val="00700F01"/>
    <w:rsid w:val="00701634"/>
    <w:rsid w:val="007040B0"/>
    <w:rsid w:val="00707454"/>
    <w:rsid w:val="00710293"/>
    <w:rsid w:val="007117A8"/>
    <w:rsid w:val="00711877"/>
    <w:rsid w:val="00713A8F"/>
    <w:rsid w:val="007145D6"/>
    <w:rsid w:val="00716A93"/>
    <w:rsid w:val="00716D63"/>
    <w:rsid w:val="0071799B"/>
    <w:rsid w:val="0072117F"/>
    <w:rsid w:val="007216D2"/>
    <w:rsid w:val="00727047"/>
    <w:rsid w:val="00734502"/>
    <w:rsid w:val="00740814"/>
    <w:rsid w:val="00754711"/>
    <w:rsid w:val="00755D5C"/>
    <w:rsid w:val="00760461"/>
    <w:rsid w:val="00763437"/>
    <w:rsid w:val="00763616"/>
    <w:rsid w:val="00766278"/>
    <w:rsid w:val="007662CF"/>
    <w:rsid w:val="00771183"/>
    <w:rsid w:val="00774EEA"/>
    <w:rsid w:val="00775AB1"/>
    <w:rsid w:val="0078404A"/>
    <w:rsid w:val="0078435D"/>
    <w:rsid w:val="00786236"/>
    <w:rsid w:val="00792EC6"/>
    <w:rsid w:val="00797585"/>
    <w:rsid w:val="007A04F6"/>
    <w:rsid w:val="007A0ED4"/>
    <w:rsid w:val="007A1A48"/>
    <w:rsid w:val="007A3D1A"/>
    <w:rsid w:val="007B11CF"/>
    <w:rsid w:val="007C1474"/>
    <w:rsid w:val="007C42A3"/>
    <w:rsid w:val="007C611A"/>
    <w:rsid w:val="007D0ED1"/>
    <w:rsid w:val="007D183F"/>
    <w:rsid w:val="007D3AC9"/>
    <w:rsid w:val="007D4096"/>
    <w:rsid w:val="007D61CB"/>
    <w:rsid w:val="007E0C5D"/>
    <w:rsid w:val="007E2FF6"/>
    <w:rsid w:val="007E4117"/>
    <w:rsid w:val="007E63C1"/>
    <w:rsid w:val="007E6F04"/>
    <w:rsid w:val="007F1CDC"/>
    <w:rsid w:val="007F1F21"/>
    <w:rsid w:val="007F6C8C"/>
    <w:rsid w:val="007F7B1C"/>
    <w:rsid w:val="00801206"/>
    <w:rsid w:val="008028D6"/>
    <w:rsid w:val="00805E3B"/>
    <w:rsid w:val="00807BFA"/>
    <w:rsid w:val="008101CB"/>
    <w:rsid w:val="00812D78"/>
    <w:rsid w:val="008134D8"/>
    <w:rsid w:val="008143FB"/>
    <w:rsid w:val="00814560"/>
    <w:rsid w:val="008174C9"/>
    <w:rsid w:val="00817803"/>
    <w:rsid w:val="00821930"/>
    <w:rsid w:val="00824337"/>
    <w:rsid w:val="00824C5D"/>
    <w:rsid w:val="008250F3"/>
    <w:rsid w:val="00830EEF"/>
    <w:rsid w:val="00832222"/>
    <w:rsid w:val="008347C8"/>
    <w:rsid w:val="008417C2"/>
    <w:rsid w:val="00843469"/>
    <w:rsid w:val="00845BA4"/>
    <w:rsid w:val="00850446"/>
    <w:rsid w:val="008513B5"/>
    <w:rsid w:val="00855BAC"/>
    <w:rsid w:val="0085779C"/>
    <w:rsid w:val="00860622"/>
    <w:rsid w:val="008674C9"/>
    <w:rsid w:val="00867A91"/>
    <w:rsid w:val="00872885"/>
    <w:rsid w:val="0087383F"/>
    <w:rsid w:val="00880E0D"/>
    <w:rsid w:val="00881AF5"/>
    <w:rsid w:val="008823BF"/>
    <w:rsid w:val="008842A0"/>
    <w:rsid w:val="00885104"/>
    <w:rsid w:val="008900CD"/>
    <w:rsid w:val="00893F31"/>
    <w:rsid w:val="008976A0"/>
    <w:rsid w:val="008A3060"/>
    <w:rsid w:val="008A3590"/>
    <w:rsid w:val="008A5021"/>
    <w:rsid w:val="008A619F"/>
    <w:rsid w:val="008B1F2B"/>
    <w:rsid w:val="008B239C"/>
    <w:rsid w:val="008B3A4D"/>
    <w:rsid w:val="008B55C2"/>
    <w:rsid w:val="008B6072"/>
    <w:rsid w:val="008B734C"/>
    <w:rsid w:val="008C04D3"/>
    <w:rsid w:val="008C1119"/>
    <w:rsid w:val="008C2A91"/>
    <w:rsid w:val="008C3DAD"/>
    <w:rsid w:val="008C56B7"/>
    <w:rsid w:val="008C60B4"/>
    <w:rsid w:val="008D16A6"/>
    <w:rsid w:val="008D5EBC"/>
    <w:rsid w:val="008D5EE0"/>
    <w:rsid w:val="008E0256"/>
    <w:rsid w:val="008E15E7"/>
    <w:rsid w:val="008E1C8C"/>
    <w:rsid w:val="008F0D90"/>
    <w:rsid w:val="00901570"/>
    <w:rsid w:val="00902321"/>
    <w:rsid w:val="00903B3A"/>
    <w:rsid w:val="00914338"/>
    <w:rsid w:val="00917DEC"/>
    <w:rsid w:val="00917EA9"/>
    <w:rsid w:val="00920A70"/>
    <w:rsid w:val="009230E4"/>
    <w:rsid w:val="00923BFC"/>
    <w:rsid w:val="009254E2"/>
    <w:rsid w:val="00926397"/>
    <w:rsid w:val="00932B0F"/>
    <w:rsid w:val="009331FA"/>
    <w:rsid w:val="00936976"/>
    <w:rsid w:val="00944ADA"/>
    <w:rsid w:val="009469DF"/>
    <w:rsid w:val="00954C8C"/>
    <w:rsid w:val="00955257"/>
    <w:rsid w:val="00955687"/>
    <w:rsid w:val="009602ED"/>
    <w:rsid w:val="00965C4A"/>
    <w:rsid w:val="00967400"/>
    <w:rsid w:val="009729A0"/>
    <w:rsid w:val="00972F81"/>
    <w:rsid w:val="00974004"/>
    <w:rsid w:val="00981448"/>
    <w:rsid w:val="00981B24"/>
    <w:rsid w:val="00981F56"/>
    <w:rsid w:val="0098273D"/>
    <w:rsid w:val="0098444D"/>
    <w:rsid w:val="00990EBE"/>
    <w:rsid w:val="009916EC"/>
    <w:rsid w:val="0099400E"/>
    <w:rsid w:val="009A15D8"/>
    <w:rsid w:val="009A4DA5"/>
    <w:rsid w:val="009A799A"/>
    <w:rsid w:val="009A7CD7"/>
    <w:rsid w:val="009B021D"/>
    <w:rsid w:val="009B6ACB"/>
    <w:rsid w:val="009B7235"/>
    <w:rsid w:val="009C24BF"/>
    <w:rsid w:val="009C2BF5"/>
    <w:rsid w:val="009C3513"/>
    <w:rsid w:val="009C48B5"/>
    <w:rsid w:val="009D6952"/>
    <w:rsid w:val="009E49DA"/>
    <w:rsid w:val="009E54DD"/>
    <w:rsid w:val="009F0156"/>
    <w:rsid w:val="009F1858"/>
    <w:rsid w:val="009F5518"/>
    <w:rsid w:val="00A0242C"/>
    <w:rsid w:val="00A05A4A"/>
    <w:rsid w:val="00A05DB6"/>
    <w:rsid w:val="00A13D5C"/>
    <w:rsid w:val="00A204ED"/>
    <w:rsid w:val="00A22A43"/>
    <w:rsid w:val="00A23178"/>
    <w:rsid w:val="00A26398"/>
    <w:rsid w:val="00A352A4"/>
    <w:rsid w:val="00A360C5"/>
    <w:rsid w:val="00A371AE"/>
    <w:rsid w:val="00A37CF5"/>
    <w:rsid w:val="00A401B8"/>
    <w:rsid w:val="00A41D5B"/>
    <w:rsid w:val="00A41FD2"/>
    <w:rsid w:val="00A4400F"/>
    <w:rsid w:val="00A45D36"/>
    <w:rsid w:val="00A53E6A"/>
    <w:rsid w:val="00A55F66"/>
    <w:rsid w:val="00A57F54"/>
    <w:rsid w:val="00A6175E"/>
    <w:rsid w:val="00A749C1"/>
    <w:rsid w:val="00A82B7F"/>
    <w:rsid w:val="00A86BDF"/>
    <w:rsid w:val="00A876BB"/>
    <w:rsid w:val="00A9656A"/>
    <w:rsid w:val="00A96FF0"/>
    <w:rsid w:val="00A9769F"/>
    <w:rsid w:val="00AA3BFE"/>
    <w:rsid w:val="00AB1FC6"/>
    <w:rsid w:val="00AB4B34"/>
    <w:rsid w:val="00AB7728"/>
    <w:rsid w:val="00AC2F99"/>
    <w:rsid w:val="00AC312A"/>
    <w:rsid w:val="00AC53A5"/>
    <w:rsid w:val="00AC5EA1"/>
    <w:rsid w:val="00AD1225"/>
    <w:rsid w:val="00AD39FE"/>
    <w:rsid w:val="00AD48A7"/>
    <w:rsid w:val="00AD50AE"/>
    <w:rsid w:val="00AD52E4"/>
    <w:rsid w:val="00AD5FD4"/>
    <w:rsid w:val="00AE3083"/>
    <w:rsid w:val="00AE4E25"/>
    <w:rsid w:val="00AE5BDD"/>
    <w:rsid w:val="00AE626A"/>
    <w:rsid w:val="00AF071A"/>
    <w:rsid w:val="00AF0BE6"/>
    <w:rsid w:val="00AF197B"/>
    <w:rsid w:val="00B07F23"/>
    <w:rsid w:val="00B14A2B"/>
    <w:rsid w:val="00B15003"/>
    <w:rsid w:val="00B21771"/>
    <w:rsid w:val="00B24B04"/>
    <w:rsid w:val="00B24BCF"/>
    <w:rsid w:val="00B25D0F"/>
    <w:rsid w:val="00B2640A"/>
    <w:rsid w:val="00B27900"/>
    <w:rsid w:val="00B3032F"/>
    <w:rsid w:val="00B31068"/>
    <w:rsid w:val="00B31301"/>
    <w:rsid w:val="00B34EFD"/>
    <w:rsid w:val="00B4059D"/>
    <w:rsid w:val="00B41600"/>
    <w:rsid w:val="00B43AB2"/>
    <w:rsid w:val="00B43C54"/>
    <w:rsid w:val="00B447F7"/>
    <w:rsid w:val="00B47959"/>
    <w:rsid w:val="00B50B4B"/>
    <w:rsid w:val="00B52EE3"/>
    <w:rsid w:val="00B61583"/>
    <w:rsid w:val="00B619B6"/>
    <w:rsid w:val="00B669FC"/>
    <w:rsid w:val="00B67477"/>
    <w:rsid w:val="00B727EA"/>
    <w:rsid w:val="00B727F5"/>
    <w:rsid w:val="00B73B89"/>
    <w:rsid w:val="00B765F2"/>
    <w:rsid w:val="00B81A76"/>
    <w:rsid w:val="00B8495C"/>
    <w:rsid w:val="00B919C4"/>
    <w:rsid w:val="00B92D7B"/>
    <w:rsid w:val="00B93FF2"/>
    <w:rsid w:val="00B945CF"/>
    <w:rsid w:val="00B9700F"/>
    <w:rsid w:val="00BA0248"/>
    <w:rsid w:val="00BA2C2F"/>
    <w:rsid w:val="00BA40A4"/>
    <w:rsid w:val="00BA4CCE"/>
    <w:rsid w:val="00BA57B8"/>
    <w:rsid w:val="00BA6AE6"/>
    <w:rsid w:val="00BB0608"/>
    <w:rsid w:val="00BB390A"/>
    <w:rsid w:val="00BB42AC"/>
    <w:rsid w:val="00BB4B22"/>
    <w:rsid w:val="00BB70AF"/>
    <w:rsid w:val="00BC406B"/>
    <w:rsid w:val="00BC6836"/>
    <w:rsid w:val="00BC6E82"/>
    <w:rsid w:val="00BD174B"/>
    <w:rsid w:val="00BD5004"/>
    <w:rsid w:val="00BD5A1E"/>
    <w:rsid w:val="00BD60C3"/>
    <w:rsid w:val="00BD6479"/>
    <w:rsid w:val="00BD6D9F"/>
    <w:rsid w:val="00BE0648"/>
    <w:rsid w:val="00C045C6"/>
    <w:rsid w:val="00C054D6"/>
    <w:rsid w:val="00C12A97"/>
    <w:rsid w:val="00C13317"/>
    <w:rsid w:val="00C144FB"/>
    <w:rsid w:val="00C151A9"/>
    <w:rsid w:val="00C15C65"/>
    <w:rsid w:val="00C17812"/>
    <w:rsid w:val="00C23150"/>
    <w:rsid w:val="00C2389D"/>
    <w:rsid w:val="00C26862"/>
    <w:rsid w:val="00C26C65"/>
    <w:rsid w:val="00C3024F"/>
    <w:rsid w:val="00C318B1"/>
    <w:rsid w:val="00C32E91"/>
    <w:rsid w:val="00C36900"/>
    <w:rsid w:val="00C409C6"/>
    <w:rsid w:val="00C451C0"/>
    <w:rsid w:val="00C46C79"/>
    <w:rsid w:val="00C5280E"/>
    <w:rsid w:val="00C52AF5"/>
    <w:rsid w:val="00C550BA"/>
    <w:rsid w:val="00C57B14"/>
    <w:rsid w:val="00C6330D"/>
    <w:rsid w:val="00C644F9"/>
    <w:rsid w:val="00C7122E"/>
    <w:rsid w:val="00C7152F"/>
    <w:rsid w:val="00C71FC1"/>
    <w:rsid w:val="00C73036"/>
    <w:rsid w:val="00C74285"/>
    <w:rsid w:val="00C75A89"/>
    <w:rsid w:val="00C770FD"/>
    <w:rsid w:val="00C831DC"/>
    <w:rsid w:val="00C842F7"/>
    <w:rsid w:val="00C8603B"/>
    <w:rsid w:val="00C879E7"/>
    <w:rsid w:val="00C90A5E"/>
    <w:rsid w:val="00C941C9"/>
    <w:rsid w:val="00C95B2E"/>
    <w:rsid w:val="00CA05DE"/>
    <w:rsid w:val="00CA1DE8"/>
    <w:rsid w:val="00CA29BB"/>
    <w:rsid w:val="00CA2EE2"/>
    <w:rsid w:val="00CA5521"/>
    <w:rsid w:val="00CB00FC"/>
    <w:rsid w:val="00CB07B5"/>
    <w:rsid w:val="00CB2ABA"/>
    <w:rsid w:val="00CB4A0A"/>
    <w:rsid w:val="00CC08DC"/>
    <w:rsid w:val="00CC1BB3"/>
    <w:rsid w:val="00CC4C1E"/>
    <w:rsid w:val="00CC57AF"/>
    <w:rsid w:val="00CC5E22"/>
    <w:rsid w:val="00CC634C"/>
    <w:rsid w:val="00CD24C7"/>
    <w:rsid w:val="00CD3D6E"/>
    <w:rsid w:val="00CD4ADB"/>
    <w:rsid w:val="00CD6A7F"/>
    <w:rsid w:val="00CD6B6E"/>
    <w:rsid w:val="00CE09BD"/>
    <w:rsid w:val="00CE18EB"/>
    <w:rsid w:val="00CE1E40"/>
    <w:rsid w:val="00CE738E"/>
    <w:rsid w:val="00CE7A19"/>
    <w:rsid w:val="00CF22DE"/>
    <w:rsid w:val="00CF3BFE"/>
    <w:rsid w:val="00CF5449"/>
    <w:rsid w:val="00CF565D"/>
    <w:rsid w:val="00CF5680"/>
    <w:rsid w:val="00CF608E"/>
    <w:rsid w:val="00CF6DAA"/>
    <w:rsid w:val="00CFD808"/>
    <w:rsid w:val="00D00160"/>
    <w:rsid w:val="00D00697"/>
    <w:rsid w:val="00D07F39"/>
    <w:rsid w:val="00D07FDA"/>
    <w:rsid w:val="00D12106"/>
    <w:rsid w:val="00D13017"/>
    <w:rsid w:val="00D204F1"/>
    <w:rsid w:val="00D21F86"/>
    <w:rsid w:val="00D25B54"/>
    <w:rsid w:val="00D264C3"/>
    <w:rsid w:val="00D34A2F"/>
    <w:rsid w:val="00D4043C"/>
    <w:rsid w:val="00D41A08"/>
    <w:rsid w:val="00D42150"/>
    <w:rsid w:val="00D43973"/>
    <w:rsid w:val="00D4512C"/>
    <w:rsid w:val="00D47DEB"/>
    <w:rsid w:val="00D503D8"/>
    <w:rsid w:val="00D60CF1"/>
    <w:rsid w:val="00D613C9"/>
    <w:rsid w:val="00D63FB5"/>
    <w:rsid w:val="00D657E0"/>
    <w:rsid w:val="00D672B8"/>
    <w:rsid w:val="00D700A8"/>
    <w:rsid w:val="00D701E4"/>
    <w:rsid w:val="00D7068C"/>
    <w:rsid w:val="00D74CED"/>
    <w:rsid w:val="00D76C08"/>
    <w:rsid w:val="00D77ED7"/>
    <w:rsid w:val="00D9070F"/>
    <w:rsid w:val="00D92366"/>
    <w:rsid w:val="00D92937"/>
    <w:rsid w:val="00D937D6"/>
    <w:rsid w:val="00D955F2"/>
    <w:rsid w:val="00D96BDF"/>
    <w:rsid w:val="00DA052D"/>
    <w:rsid w:val="00DA2806"/>
    <w:rsid w:val="00DA601A"/>
    <w:rsid w:val="00DB0B0C"/>
    <w:rsid w:val="00DB7583"/>
    <w:rsid w:val="00DC4F92"/>
    <w:rsid w:val="00DD066D"/>
    <w:rsid w:val="00DD0E17"/>
    <w:rsid w:val="00DD518F"/>
    <w:rsid w:val="00DE0998"/>
    <w:rsid w:val="00DE5548"/>
    <w:rsid w:val="00DE6313"/>
    <w:rsid w:val="00DE6D93"/>
    <w:rsid w:val="00DF3174"/>
    <w:rsid w:val="00DF3653"/>
    <w:rsid w:val="00DF435C"/>
    <w:rsid w:val="00E01AC4"/>
    <w:rsid w:val="00E1311C"/>
    <w:rsid w:val="00E23730"/>
    <w:rsid w:val="00E26D2F"/>
    <w:rsid w:val="00E271A8"/>
    <w:rsid w:val="00E30475"/>
    <w:rsid w:val="00E316C8"/>
    <w:rsid w:val="00E35433"/>
    <w:rsid w:val="00E366C9"/>
    <w:rsid w:val="00E36D96"/>
    <w:rsid w:val="00E36FB6"/>
    <w:rsid w:val="00E373A0"/>
    <w:rsid w:val="00E374D7"/>
    <w:rsid w:val="00E41269"/>
    <w:rsid w:val="00E5238F"/>
    <w:rsid w:val="00E52976"/>
    <w:rsid w:val="00E57B40"/>
    <w:rsid w:val="00E638B2"/>
    <w:rsid w:val="00E66E4D"/>
    <w:rsid w:val="00E75D82"/>
    <w:rsid w:val="00E77797"/>
    <w:rsid w:val="00E77C5E"/>
    <w:rsid w:val="00E80512"/>
    <w:rsid w:val="00E82D09"/>
    <w:rsid w:val="00E82FE9"/>
    <w:rsid w:val="00E86432"/>
    <w:rsid w:val="00E86559"/>
    <w:rsid w:val="00E90761"/>
    <w:rsid w:val="00E90BE0"/>
    <w:rsid w:val="00E926F1"/>
    <w:rsid w:val="00E9424D"/>
    <w:rsid w:val="00E97B64"/>
    <w:rsid w:val="00EA4437"/>
    <w:rsid w:val="00EA761E"/>
    <w:rsid w:val="00EB0D77"/>
    <w:rsid w:val="00EB11A2"/>
    <w:rsid w:val="00EC006B"/>
    <w:rsid w:val="00EC09F4"/>
    <w:rsid w:val="00ED29C1"/>
    <w:rsid w:val="00ED36F7"/>
    <w:rsid w:val="00ED7E6B"/>
    <w:rsid w:val="00EE03EF"/>
    <w:rsid w:val="00EE5485"/>
    <w:rsid w:val="00EE7684"/>
    <w:rsid w:val="00F00654"/>
    <w:rsid w:val="00F00C08"/>
    <w:rsid w:val="00F01E1B"/>
    <w:rsid w:val="00F0229B"/>
    <w:rsid w:val="00F02B5E"/>
    <w:rsid w:val="00F02F2E"/>
    <w:rsid w:val="00F0753B"/>
    <w:rsid w:val="00F12048"/>
    <w:rsid w:val="00F20614"/>
    <w:rsid w:val="00F243F3"/>
    <w:rsid w:val="00F2570B"/>
    <w:rsid w:val="00F315ED"/>
    <w:rsid w:val="00F337D0"/>
    <w:rsid w:val="00F3662A"/>
    <w:rsid w:val="00F36ED0"/>
    <w:rsid w:val="00F37D8D"/>
    <w:rsid w:val="00F401B0"/>
    <w:rsid w:val="00F40233"/>
    <w:rsid w:val="00F40B4A"/>
    <w:rsid w:val="00F4219D"/>
    <w:rsid w:val="00F4272F"/>
    <w:rsid w:val="00F43A99"/>
    <w:rsid w:val="00F50769"/>
    <w:rsid w:val="00F51B3E"/>
    <w:rsid w:val="00F520E1"/>
    <w:rsid w:val="00F52755"/>
    <w:rsid w:val="00F53992"/>
    <w:rsid w:val="00F54914"/>
    <w:rsid w:val="00F5767E"/>
    <w:rsid w:val="00F6605E"/>
    <w:rsid w:val="00F718D8"/>
    <w:rsid w:val="00F71A42"/>
    <w:rsid w:val="00F738BF"/>
    <w:rsid w:val="00F755FB"/>
    <w:rsid w:val="00F8296F"/>
    <w:rsid w:val="00F84E33"/>
    <w:rsid w:val="00F912A0"/>
    <w:rsid w:val="00F927C3"/>
    <w:rsid w:val="00F929D2"/>
    <w:rsid w:val="00F946DA"/>
    <w:rsid w:val="00F955F8"/>
    <w:rsid w:val="00F973B3"/>
    <w:rsid w:val="00FA5D80"/>
    <w:rsid w:val="00FB175D"/>
    <w:rsid w:val="00FC1723"/>
    <w:rsid w:val="00FC1B74"/>
    <w:rsid w:val="00FC3B00"/>
    <w:rsid w:val="00FC3D04"/>
    <w:rsid w:val="00FC56AC"/>
    <w:rsid w:val="00FD2D5D"/>
    <w:rsid w:val="00FD702E"/>
    <w:rsid w:val="00FE2788"/>
    <w:rsid w:val="00FE4213"/>
    <w:rsid w:val="00FE6402"/>
    <w:rsid w:val="00FF05F1"/>
    <w:rsid w:val="00FF1B9F"/>
    <w:rsid w:val="00FF3EEB"/>
    <w:rsid w:val="00FF724E"/>
    <w:rsid w:val="037BC014"/>
    <w:rsid w:val="04AB52E8"/>
    <w:rsid w:val="07366E6C"/>
    <w:rsid w:val="0899CFD3"/>
    <w:rsid w:val="090FCF8A"/>
    <w:rsid w:val="09249D7A"/>
    <w:rsid w:val="0978F8CE"/>
    <w:rsid w:val="0A0B9BAE"/>
    <w:rsid w:val="0A166EDA"/>
    <w:rsid w:val="0BA519C2"/>
    <w:rsid w:val="0F8B33DE"/>
    <w:rsid w:val="11BE8BA0"/>
    <w:rsid w:val="1361503A"/>
    <w:rsid w:val="14D7C65D"/>
    <w:rsid w:val="152F31AB"/>
    <w:rsid w:val="16D17226"/>
    <w:rsid w:val="180988FD"/>
    <w:rsid w:val="1A221F77"/>
    <w:rsid w:val="1AA6A544"/>
    <w:rsid w:val="1AF7AF07"/>
    <w:rsid w:val="1AFC5A0E"/>
    <w:rsid w:val="1E466556"/>
    <w:rsid w:val="1F4B61F4"/>
    <w:rsid w:val="2610E144"/>
    <w:rsid w:val="27236890"/>
    <w:rsid w:val="29163D2A"/>
    <w:rsid w:val="2B4C4A79"/>
    <w:rsid w:val="2C443CCD"/>
    <w:rsid w:val="2DC74F3B"/>
    <w:rsid w:val="2E7E0FFB"/>
    <w:rsid w:val="312389EC"/>
    <w:rsid w:val="33257D43"/>
    <w:rsid w:val="33288123"/>
    <w:rsid w:val="34BB5957"/>
    <w:rsid w:val="365D1E05"/>
    <w:rsid w:val="37DFABBB"/>
    <w:rsid w:val="3A07DC96"/>
    <w:rsid w:val="3B2E3CDB"/>
    <w:rsid w:val="3C5AE469"/>
    <w:rsid w:val="3CCA0D3C"/>
    <w:rsid w:val="3F37F188"/>
    <w:rsid w:val="408FFB97"/>
    <w:rsid w:val="412948B4"/>
    <w:rsid w:val="41CFE34E"/>
    <w:rsid w:val="4264202D"/>
    <w:rsid w:val="438406EC"/>
    <w:rsid w:val="44A5243C"/>
    <w:rsid w:val="468B33D0"/>
    <w:rsid w:val="48F8414F"/>
    <w:rsid w:val="4A7FB848"/>
    <w:rsid w:val="4B40B61B"/>
    <w:rsid w:val="4CF1CA34"/>
    <w:rsid w:val="4FB7518B"/>
    <w:rsid w:val="513AAA00"/>
    <w:rsid w:val="516C0DF4"/>
    <w:rsid w:val="52E4A066"/>
    <w:rsid w:val="53A73905"/>
    <w:rsid w:val="545DE4E3"/>
    <w:rsid w:val="5744E385"/>
    <w:rsid w:val="58C704A8"/>
    <w:rsid w:val="5943988F"/>
    <w:rsid w:val="5A7C8447"/>
    <w:rsid w:val="5D194D07"/>
    <w:rsid w:val="5E5466AF"/>
    <w:rsid w:val="5F2C85D1"/>
    <w:rsid w:val="5FD3E140"/>
    <w:rsid w:val="601F0930"/>
    <w:rsid w:val="66B8EE2E"/>
    <w:rsid w:val="673EEFCE"/>
    <w:rsid w:val="68CB6B66"/>
    <w:rsid w:val="69294832"/>
    <w:rsid w:val="6987E8CB"/>
    <w:rsid w:val="6AEB37B7"/>
    <w:rsid w:val="6BB806A5"/>
    <w:rsid w:val="6C77389F"/>
    <w:rsid w:val="6C870818"/>
    <w:rsid w:val="6D4B5303"/>
    <w:rsid w:val="6D53D706"/>
    <w:rsid w:val="6F7F7BA7"/>
    <w:rsid w:val="71590667"/>
    <w:rsid w:val="71A24254"/>
    <w:rsid w:val="76588A00"/>
    <w:rsid w:val="79EE062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C2F0EBD"/>
  <w15:chartTrackingRefBased/>
  <w15:docId w15:val="{E5B4F0F4-20F6-42FF-81D3-92C1E0AF1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D6D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C1"/>
  </w:style>
  <w:style w:type="paragraph" w:styleId="Footer">
    <w:name w:val="footer"/>
    <w:basedOn w:val="Normal"/>
    <w:link w:val="FooterChar"/>
    <w:uiPriority w:val="99"/>
    <w:unhideWhenUsed/>
    <w:rsid w:val="00346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C1"/>
  </w:style>
  <w:style w:type="paragraph" w:styleId="ListParagraph">
    <w:name w:val="List Paragraph"/>
    <w:basedOn w:val="Normal"/>
    <w:uiPriority w:val="34"/>
    <w:qFormat/>
    <w:rsid w:val="003466C1"/>
    <w:pPr>
      <w:ind w:left="720"/>
      <w:contextualSpacing/>
    </w:pPr>
  </w:style>
  <w:style w:type="table" w:styleId="TableGrid">
    <w:name w:val="Table Grid"/>
    <w:basedOn w:val="TableNormal"/>
    <w:uiPriority w:val="39"/>
    <w:rsid w:val="00CE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AE8"/>
    <w:rPr>
      <w:color w:val="0563C1" w:themeColor="hyperlink"/>
      <w:u w:val="single"/>
    </w:rPr>
  </w:style>
  <w:style w:type="character" w:styleId="FollowedHyperlink">
    <w:name w:val="FollowedHyperlink"/>
    <w:basedOn w:val="DefaultParagraphFont"/>
    <w:uiPriority w:val="99"/>
    <w:semiHidden/>
    <w:unhideWhenUsed/>
    <w:rsid w:val="001401A7"/>
    <w:rPr>
      <w:color w:val="954F72" w:themeColor="followedHyperlink"/>
      <w:u w:val="single"/>
    </w:rPr>
  </w:style>
  <w:style w:type="paragraph" w:styleId="BalloonText">
    <w:name w:val="Balloon Text"/>
    <w:basedOn w:val="Normal"/>
    <w:link w:val="BalloonTextChar"/>
    <w:uiPriority w:val="99"/>
    <w:semiHidden/>
    <w:unhideWhenUsed/>
    <w:rsid w:val="00AD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2E4"/>
    <w:rPr>
      <w:rFonts w:ascii="Segoe UI" w:hAnsi="Segoe UI" w:cs="Segoe UI"/>
      <w:sz w:val="18"/>
      <w:szCs w:val="18"/>
    </w:rPr>
  </w:style>
  <w:style w:type="character" w:styleId="CommentReference">
    <w:name w:val="annotation reference"/>
    <w:basedOn w:val="DefaultParagraphFont"/>
    <w:unhideWhenUsed/>
    <w:rsid w:val="00AD52E4"/>
    <w:rPr>
      <w:sz w:val="16"/>
      <w:szCs w:val="16"/>
    </w:rPr>
  </w:style>
  <w:style w:type="paragraph" w:styleId="CommentText">
    <w:name w:val="annotation text"/>
    <w:basedOn w:val="Normal"/>
    <w:link w:val="CommentTextChar"/>
    <w:uiPriority w:val="99"/>
    <w:unhideWhenUsed/>
    <w:rsid w:val="00AD52E4"/>
    <w:pPr>
      <w:spacing w:line="240" w:lineRule="auto"/>
    </w:pPr>
    <w:rPr>
      <w:sz w:val="20"/>
      <w:szCs w:val="20"/>
    </w:rPr>
  </w:style>
  <w:style w:type="character" w:customStyle="1" w:styleId="CommentTextChar">
    <w:name w:val="Comment Text Char"/>
    <w:basedOn w:val="DefaultParagraphFont"/>
    <w:link w:val="CommentText"/>
    <w:uiPriority w:val="99"/>
    <w:rsid w:val="00AD52E4"/>
    <w:rPr>
      <w:sz w:val="20"/>
      <w:szCs w:val="20"/>
    </w:rPr>
  </w:style>
  <w:style w:type="paragraph" w:styleId="CommentSubject">
    <w:name w:val="annotation subject"/>
    <w:basedOn w:val="CommentText"/>
    <w:next w:val="CommentText"/>
    <w:link w:val="CommentSubjectChar"/>
    <w:uiPriority w:val="99"/>
    <w:semiHidden/>
    <w:unhideWhenUsed/>
    <w:rsid w:val="00AD52E4"/>
    <w:rPr>
      <w:b/>
      <w:bCs/>
    </w:rPr>
  </w:style>
  <w:style w:type="character" w:customStyle="1" w:styleId="CommentSubjectChar">
    <w:name w:val="Comment Subject Char"/>
    <w:basedOn w:val="CommentTextChar"/>
    <w:link w:val="CommentSubject"/>
    <w:uiPriority w:val="99"/>
    <w:semiHidden/>
    <w:rsid w:val="00AD52E4"/>
    <w:rPr>
      <w:b/>
      <w:bCs/>
      <w:sz w:val="20"/>
      <w:szCs w:val="20"/>
    </w:rPr>
  </w:style>
  <w:style w:type="character" w:customStyle="1" w:styleId="Heading2Char">
    <w:name w:val="Heading 2 Char"/>
    <w:basedOn w:val="DefaultParagraphFont"/>
    <w:link w:val="Heading2"/>
    <w:rsid w:val="000D6D84"/>
    <w:rPr>
      <w:rFonts w:ascii="Times New Roman" w:eastAsia="Times New Roman" w:hAnsi="Times New Roman" w:cs="Times New Roman"/>
      <w:b/>
      <w:bCs/>
      <w:sz w:val="36"/>
      <w:szCs w:val="36"/>
    </w:rPr>
  </w:style>
  <w:style w:type="paragraph" w:customStyle="1" w:styleId="Level1">
    <w:name w:val="Level 1"/>
    <w:basedOn w:val="Normal"/>
    <w:rsid w:val="00917EA9"/>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styleId="Revision">
    <w:name w:val="Revision"/>
    <w:hidden/>
    <w:uiPriority w:val="99"/>
    <w:semiHidden/>
    <w:rsid w:val="00AE5BDD"/>
    <w:pPr>
      <w:spacing w:after="0" w:line="240" w:lineRule="auto"/>
    </w:pPr>
  </w:style>
  <w:style w:type="character" w:styleId="FootnoteReference">
    <w:name w:val="footnote reference"/>
    <w:uiPriority w:val="99"/>
    <w:semiHidden/>
    <w:rsid w:val="005A211C"/>
    <w:rPr>
      <w:vertAlign w:val="superscript"/>
    </w:rPr>
  </w:style>
  <w:style w:type="paragraph" w:customStyle="1" w:styleId="paragraph">
    <w:name w:val="paragraph"/>
    <w:basedOn w:val="Normal"/>
    <w:rsid w:val="00E131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311C"/>
  </w:style>
  <w:style w:type="character" w:customStyle="1" w:styleId="eop">
    <w:name w:val="eop"/>
    <w:basedOn w:val="DefaultParagraphFont"/>
    <w:rsid w:val="00E1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pdf/ecec.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yperlink" Target="https://www.opm.gov/policy-data-oversight/pay-leave/salaries-wages/salary-tables/24Tables/html/DCB_h.aspx"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9da94e7bb9204975da102e2b595a3101">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f2a04e24f5fe9e88fac19efbaa47e8f"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3dedaff-eb47-4bf3-b3c8-279fcd8f3680">
      <UserInfo>
        <DisplayName>Williamson, SR - OSHA</DisplayName>
        <AccountId>202</AccountId>
        <AccountType/>
      </UserInfo>
      <UserInfo>
        <DisplayName>Annis, Jackie - OSHA</DisplayName>
        <AccountId>100</AccountId>
        <AccountType/>
      </UserInfo>
      <UserInfo>
        <DisplayName>Al-Mohamed, Day - OSHA</DisplayName>
        <AccountId>83</AccountId>
        <AccountType/>
      </UserInfo>
    </SharedWithUsers>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A7776-52F3-4FBF-A6E0-74808DAD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E804EF-C348-4785-A961-37B3B4917139}">
  <ds:schemaRefs>
    <ds:schemaRef ds:uri="http://schemas.microsoft.com/sharepoint/v3/contenttype/forms"/>
  </ds:schemaRefs>
</ds:datastoreItem>
</file>

<file path=customXml/itemProps3.xml><?xml version="1.0" encoding="utf-8"?>
<ds:datastoreItem xmlns:ds="http://schemas.openxmlformats.org/officeDocument/2006/customXml" ds:itemID="{24B8DE93-9B5A-4EE3-A0E3-934CD4D64D35}">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4.xml><?xml version="1.0" encoding="utf-8"?>
<ds:datastoreItem xmlns:ds="http://schemas.openxmlformats.org/officeDocument/2006/customXml" ds:itemID="{210DE733-D6C7-42F5-8A78-44387BCE6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Perryman, Seleda M - OSHA</cp:lastModifiedBy>
  <cp:revision>2</cp:revision>
  <dcterms:created xsi:type="dcterms:W3CDTF">2024-07-15T12:20:00Z</dcterms:created>
  <dcterms:modified xsi:type="dcterms:W3CDTF">2024-07-15T12:20:00Z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f73740297abaefacea794c86cc1110535f80cd58681598092c80ee140009d91f</vt:lpwstr>
  </property>
  <property fmtid="{D5CDD505-2E9C-101B-9397-08002B2CF9AE}" pid="4" name="MediaServiceImageTags">
    <vt:lpwstr/>
  </property>
</Properties>
</file>