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7297" w:rsidP="334428B5" w14:paraId="62C5CEE9" w14:textId="77777777">
      <w:pPr>
        <w:autoSpaceDE w:val="0"/>
        <w:autoSpaceDN w:val="0"/>
        <w:adjustRightInd w:val="0"/>
        <w:spacing w:after="0"/>
        <w:jc w:val="center"/>
        <w:rPr>
          <w:b/>
          <w:bCs/>
          <w:szCs w:val="24"/>
        </w:rPr>
      </w:pPr>
      <w:r w:rsidRPr="334428B5">
        <w:rPr>
          <w:b/>
          <w:bCs/>
          <w:szCs w:val="24"/>
        </w:rPr>
        <w:t xml:space="preserve">SUPPORTING STATEMENT FOR </w:t>
      </w:r>
      <w:r>
        <w:br/>
      </w:r>
      <w:r w:rsidRPr="334428B5">
        <w:rPr>
          <w:b/>
          <w:bCs/>
          <w:szCs w:val="24"/>
        </w:rPr>
        <w:t>PAPERWORK REDUCTION ACT SUBMISSION</w:t>
      </w:r>
      <w:r>
        <w:br/>
      </w:r>
    </w:p>
    <w:p w:rsidR="00A97297" w:rsidRPr="00A97297" w:rsidP="334428B5" w14:paraId="0AAD920F" w14:textId="263D94A5">
      <w:pPr>
        <w:autoSpaceDE w:val="0"/>
        <w:autoSpaceDN w:val="0"/>
        <w:adjustRightInd w:val="0"/>
        <w:spacing w:after="0"/>
        <w:jc w:val="center"/>
        <w:rPr>
          <w:rFonts w:eastAsiaTheme="minorEastAsia"/>
          <w:b/>
          <w:bCs/>
          <w:szCs w:val="24"/>
        </w:rPr>
      </w:pPr>
      <w:r w:rsidRPr="334428B5">
        <w:rPr>
          <w:rFonts w:eastAsiaTheme="minorEastAsia"/>
          <w:b/>
          <w:bCs/>
          <w:szCs w:val="24"/>
        </w:rPr>
        <w:t>Border Crossing Survey – U.S. Embassy Jerusalem Reporting Form</w:t>
      </w:r>
    </w:p>
    <w:p w:rsidR="001551C6" w:rsidRPr="007F6199" w:rsidP="334428B5" w14:paraId="6044A838" w14:textId="237C565C">
      <w:pPr>
        <w:spacing w:after="0"/>
        <w:jc w:val="center"/>
        <w:rPr>
          <w:b/>
          <w:bCs/>
          <w:i/>
          <w:iCs/>
          <w:color w:val="000000" w:themeColor="text1"/>
          <w:szCs w:val="24"/>
        </w:rPr>
      </w:pPr>
      <w:r w:rsidRPr="334428B5">
        <w:rPr>
          <w:b/>
          <w:bCs/>
          <w:color w:val="000000" w:themeColor="text1"/>
          <w:szCs w:val="24"/>
        </w:rPr>
        <w:t xml:space="preserve">OMB Number 1405- </w:t>
      </w:r>
      <w:r w:rsidRPr="334428B5" w:rsidR="00A97297">
        <w:rPr>
          <w:b/>
          <w:bCs/>
          <w:color w:val="000000" w:themeColor="text1"/>
          <w:szCs w:val="24"/>
        </w:rPr>
        <w:t>0260</w:t>
      </w:r>
    </w:p>
    <w:p w:rsidR="001551C6" w:rsidRPr="007F6199" w:rsidP="334428B5" w14:paraId="44F646EF" w14:textId="77777777">
      <w:pPr>
        <w:pStyle w:val="NormalIndent"/>
        <w:spacing w:after="0"/>
        <w:rPr>
          <w:color w:val="000000" w:themeColor="text1"/>
          <w:szCs w:val="24"/>
        </w:rPr>
      </w:pPr>
      <w:r w:rsidRPr="334428B5">
        <w:rPr>
          <w:i/>
          <w:iCs/>
          <w:color w:val="000000" w:themeColor="text1"/>
          <w:szCs w:val="24"/>
        </w:rPr>
        <w:t>Use the following format for each numbered item 1 through 18. Do not include the numbered item descriptor. Listed for each question is a brief synopsis of what information is required. Contact DIR for assistance if necessary.</w:t>
      </w:r>
    </w:p>
    <w:p w:rsidR="001551C6" w:rsidP="334428B5" w14:paraId="370C0974" w14:textId="77777777">
      <w:pPr>
        <w:pStyle w:val="Heading1"/>
        <w:spacing w:after="0"/>
        <w:rPr>
          <w:szCs w:val="24"/>
        </w:rPr>
      </w:pPr>
    </w:p>
    <w:p w:rsidR="001551C6" w:rsidP="334428B5" w14:paraId="63D37DAE" w14:textId="77777777">
      <w:pPr>
        <w:pStyle w:val="Heading1"/>
        <w:spacing w:after="0"/>
        <w:rPr>
          <w:szCs w:val="24"/>
        </w:rPr>
      </w:pPr>
      <w:r w:rsidRPr="334428B5">
        <w:rPr>
          <w:szCs w:val="24"/>
        </w:rPr>
        <w:t>A.</w:t>
      </w:r>
      <w:r>
        <w:tab/>
      </w:r>
      <w:r w:rsidRPr="334428B5">
        <w:rPr>
          <w:szCs w:val="24"/>
        </w:rPr>
        <w:t>JUSTIFICATION</w:t>
      </w:r>
    </w:p>
    <w:p w:rsidR="001551C6" w:rsidP="334428B5" w14:paraId="4389748C" w14:textId="77777777">
      <w:pPr>
        <w:numPr>
          <w:ilvl w:val="0"/>
          <w:numId w:val="1"/>
        </w:numPr>
        <w:spacing w:after="0"/>
        <w:rPr>
          <w:i/>
          <w:iCs/>
          <w:color w:val="000000" w:themeColor="text1"/>
          <w:szCs w:val="24"/>
        </w:rPr>
      </w:pPr>
      <w:r w:rsidRPr="334428B5">
        <w:rPr>
          <w:i/>
          <w:iCs/>
          <w:color w:val="000000" w:themeColor="text1"/>
          <w:szCs w:val="24"/>
        </w:rPr>
        <w:t>Why is this collection necessary and what are the legal statutes that allow this?</w:t>
      </w:r>
    </w:p>
    <w:p w:rsidR="00BA1EF8" w:rsidP="5F987F9C" w14:paraId="7658E20A" w14:textId="39BB4B0D">
      <w:pPr>
        <w:spacing w:after="0"/>
        <w:ind w:left="360"/>
        <w:rPr>
          <w:color w:val="000000"/>
        </w:rPr>
      </w:pPr>
      <w:r w:rsidRPr="516F1C6A">
        <w:rPr>
          <w:color w:val="000000" w:themeColor="text1"/>
        </w:rPr>
        <w:t xml:space="preserve">This collection is related to the Memorandum of Understanding (MOU) between the United States and the Government of Israel (GOI) for the purposes of monitoring the GOI’s </w:t>
      </w:r>
      <w:r w:rsidRPr="516F1C6A" w:rsidR="7ECA176C">
        <w:rPr>
          <w:color w:val="000000" w:themeColor="text1"/>
        </w:rPr>
        <w:t>implementation of</w:t>
      </w:r>
      <w:r w:rsidRPr="516F1C6A">
        <w:rPr>
          <w:color w:val="000000" w:themeColor="text1"/>
        </w:rPr>
        <w:t xml:space="preserve"> </w:t>
      </w:r>
      <w:r w:rsidRPr="516F1C6A" w:rsidR="7393D9E3">
        <w:rPr>
          <w:color w:val="000000" w:themeColor="text1"/>
        </w:rPr>
        <w:t xml:space="preserve">its </w:t>
      </w:r>
      <w:r w:rsidRPr="516F1C6A">
        <w:rPr>
          <w:color w:val="000000" w:themeColor="text1"/>
        </w:rPr>
        <w:t xml:space="preserve">MOU commitment to provide non-discriminatory treatment of all U.S. </w:t>
      </w:r>
      <w:r w:rsidRPr="516F1C6A" w:rsidR="5087599C">
        <w:rPr>
          <w:color w:val="000000" w:themeColor="text1"/>
        </w:rPr>
        <w:t>c</w:t>
      </w:r>
      <w:r w:rsidRPr="516F1C6A">
        <w:rPr>
          <w:color w:val="000000" w:themeColor="text1"/>
        </w:rPr>
        <w:t xml:space="preserve">itizens travelling through Israeli controlled </w:t>
      </w:r>
      <w:r w:rsidRPr="516F1C6A" w:rsidR="681C9A17">
        <w:rPr>
          <w:color w:val="000000" w:themeColor="text1"/>
        </w:rPr>
        <w:t xml:space="preserve">ports of entry and </w:t>
      </w:r>
      <w:r w:rsidRPr="516F1C6A">
        <w:rPr>
          <w:color w:val="000000" w:themeColor="text1"/>
        </w:rPr>
        <w:t xml:space="preserve">checkpoints </w:t>
      </w:r>
      <w:r w:rsidRPr="516F1C6A" w:rsidR="7ACA651E">
        <w:rPr>
          <w:color w:val="000000" w:themeColor="text1"/>
        </w:rPr>
        <w:t>between</w:t>
      </w:r>
      <w:r w:rsidRPr="516F1C6A">
        <w:rPr>
          <w:color w:val="000000" w:themeColor="text1"/>
        </w:rPr>
        <w:t xml:space="preserve"> Israel, the West Bank, and Gaza.</w:t>
      </w:r>
    </w:p>
    <w:p w:rsidR="00BA1EF8" w:rsidRPr="007F6199" w:rsidP="334428B5" w14:paraId="2798B522" w14:textId="77777777">
      <w:pPr>
        <w:spacing w:after="0"/>
        <w:ind w:left="360"/>
        <w:rPr>
          <w:i/>
          <w:iCs/>
          <w:color w:val="000000" w:themeColor="text1"/>
          <w:szCs w:val="24"/>
        </w:rPr>
      </w:pPr>
    </w:p>
    <w:p w:rsidR="001551C6" w:rsidP="334428B5" w14:paraId="07D60F96" w14:textId="77777777">
      <w:pPr>
        <w:numPr>
          <w:ilvl w:val="0"/>
          <w:numId w:val="1"/>
        </w:numPr>
        <w:spacing w:after="0"/>
        <w:rPr>
          <w:i/>
          <w:iCs/>
          <w:color w:val="000000" w:themeColor="text1"/>
          <w:szCs w:val="24"/>
        </w:rPr>
      </w:pPr>
      <w:r w:rsidRPr="334428B5">
        <w:rPr>
          <w:i/>
          <w:iCs/>
          <w:color w:val="000000" w:themeColor="text1"/>
          <w:szCs w:val="24"/>
        </w:rPr>
        <w:t>What business purpose is the information gathered going to be used for?</w:t>
      </w:r>
    </w:p>
    <w:p w:rsidR="00BA1EF8" w:rsidP="21F0AEAE" w14:paraId="772C5194" w14:textId="4316A973">
      <w:pPr>
        <w:spacing w:after="0"/>
        <w:ind w:left="360"/>
        <w:rPr>
          <w:color w:val="000000"/>
        </w:rPr>
      </w:pPr>
      <w:r w:rsidRPr="516F1C6A">
        <w:rPr>
          <w:color w:val="000000" w:themeColor="text1"/>
        </w:rPr>
        <w:t xml:space="preserve">The information collected will allow the United States Government to monitor the GOI’s </w:t>
      </w:r>
      <w:r w:rsidRPr="516F1C6A" w:rsidR="5FD18BBC">
        <w:rPr>
          <w:color w:val="000000" w:themeColor="text1"/>
        </w:rPr>
        <w:t xml:space="preserve">implementation of its </w:t>
      </w:r>
      <w:r w:rsidRPr="516F1C6A">
        <w:rPr>
          <w:color w:val="000000" w:themeColor="text1"/>
        </w:rPr>
        <w:t>commitments as outlined in the Memorandum of Understanding. Information collected has allowed the Department of State to identify areas of improvement in treatment and processing of U.S. citizens travelling to Israel, the West Bank, and Gaza.</w:t>
      </w:r>
    </w:p>
    <w:p w:rsidR="00BA1EF8" w:rsidP="334428B5" w14:paraId="5F2F025C" w14:textId="77777777">
      <w:pPr>
        <w:spacing w:after="0"/>
        <w:ind w:left="360"/>
        <w:rPr>
          <w:i/>
          <w:iCs/>
          <w:color w:val="000000" w:themeColor="text1"/>
          <w:szCs w:val="24"/>
        </w:rPr>
      </w:pPr>
    </w:p>
    <w:p w:rsidR="001551C6" w:rsidP="334428B5" w14:paraId="0EE9317F" w14:textId="77777777">
      <w:pPr>
        <w:numPr>
          <w:ilvl w:val="0"/>
          <w:numId w:val="1"/>
        </w:numPr>
        <w:spacing w:after="0"/>
        <w:rPr>
          <w:i/>
          <w:iCs/>
          <w:color w:val="000000" w:themeColor="text1"/>
          <w:szCs w:val="24"/>
        </w:rPr>
      </w:pPr>
      <w:r w:rsidRPr="334428B5">
        <w:rPr>
          <w:i/>
          <w:iCs/>
          <w:color w:val="000000" w:themeColor="text1"/>
          <w:szCs w:val="24"/>
        </w:rPr>
        <w:t>Is this collection able to be completed electronically (e.g. through a website or application)?</w:t>
      </w:r>
    </w:p>
    <w:p w:rsidR="00BA1EF8" w:rsidP="245DC796" w14:paraId="57587980" w14:textId="306EA175">
      <w:pPr>
        <w:spacing w:after="0"/>
        <w:ind w:left="360"/>
        <w:rPr>
          <w:szCs w:val="24"/>
        </w:rPr>
      </w:pPr>
      <w:r w:rsidRPr="245DC796">
        <w:rPr>
          <w:color w:val="000000" w:themeColor="text1"/>
        </w:rPr>
        <w:t>The collection is completed electronically through the</w:t>
      </w:r>
      <w:r w:rsidRPr="245DC796" w:rsidR="70DCD3EB">
        <w:rPr>
          <w:color w:val="000000" w:themeColor="text1"/>
        </w:rPr>
        <w:t xml:space="preserve"> U.S. Embassy Jerusalem website (online reporting form)</w:t>
      </w:r>
      <w:r w:rsidRPr="245DC796" w:rsidR="2BFA1932">
        <w:rPr>
          <w:color w:val="000000" w:themeColor="text1"/>
        </w:rPr>
        <w:t xml:space="preserve"> </w:t>
      </w:r>
      <w:r w:rsidRPr="245DC796">
        <w:rPr>
          <w:color w:val="000000" w:themeColor="text1"/>
        </w:rPr>
        <w:t>with follow-up provided via e-mail or phone number to cases as requested.</w:t>
      </w:r>
      <w:r w:rsidRPr="245DC796" w:rsidR="2D8A0905">
        <w:rPr>
          <w:color w:val="000000" w:themeColor="text1"/>
        </w:rPr>
        <w:t xml:space="preserve"> (Link: </w:t>
      </w:r>
      <w:hyperlink r:id="rId7">
        <w:r w:rsidRPr="245DC796" w:rsidR="7BFFF140">
          <w:rPr>
            <w:rStyle w:val="Hyperlink"/>
            <w:szCs w:val="24"/>
          </w:rPr>
          <w:t>U.S. Citizen Services - U.S. Embassy in Israel (usembassy.gov))</w:t>
        </w:r>
      </w:hyperlink>
    </w:p>
    <w:p w:rsidR="00BA1EF8" w:rsidP="334428B5" w14:paraId="17CA507C" w14:textId="77777777">
      <w:pPr>
        <w:spacing w:after="0"/>
        <w:ind w:left="360"/>
        <w:rPr>
          <w:i/>
          <w:iCs/>
          <w:color w:val="000000" w:themeColor="text1"/>
          <w:szCs w:val="24"/>
        </w:rPr>
      </w:pPr>
    </w:p>
    <w:p w:rsidR="001551C6" w:rsidP="334428B5" w14:paraId="18E57E62" w14:textId="55A977C1">
      <w:pPr>
        <w:numPr>
          <w:ilvl w:val="0"/>
          <w:numId w:val="1"/>
        </w:numPr>
        <w:spacing w:after="0"/>
        <w:rPr>
          <w:i/>
          <w:iCs/>
          <w:color w:val="000000" w:themeColor="text1"/>
          <w:szCs w:val="24"/>
        </w:rPr>
      </w:pPr>
      <w:r w:rsidRPr="334428B5">
        <w:rPr>
          <w:i/>
          <w:iCs/>
          <w:color w:val="000000" w:themeColor="text1"/>
          <w:szCs w:val="24"/>
        </w:rPr>
        <w:t>Does this collection duplicate any other collection of information?</w:t>
      </w:r>
    </w:p>
    <w:p w:rsidR="00BA1EF8" w:rsidP="334428B5" w14:paraId="5773A08F" w14:textId="7B40E186">
      <w:pPr>
        <w:spacing w:after="0"/>
        <w:ind w:left="360"/>
        <w:rPr>
          <w:color w:val="000000"/>
          <w:szCs w:val="24"/>
        </w:rPr>
      </w:pPr>
      <w:r w:rsidRPr="334428B5">
        <w:rPr>
          <w:color w:val="000000" w:themeColor="text1"/>
          <w:szCs w:val="24"/>
        </w:rPr>
        <w:t xml:space="preserve">No. </w:t>
      </w:r>
    </w:p>
    <w:p w:rsidR="00BA1EF8" w:rsidP="334428B5" w14:paraId="5BCBCDB8" w14:textId="77777777">
      <w:pPr>
        <w:spacing w:after="0"/>
        <w:ind w:left="360"/>
        <w:rPr>
          <w:i/>
          <w:iCs/>
          <w:color w:val="000000" w:themeColor="text1"/>
          <w:szCs w:val="24"/>
        </w:rPr>
      </w:pPr>
    </w:p>
    <w:p w:rsidR="001551C6" w:rsidP="334428B5" w14:paraId="013B3252" w14:textId="77777777">
      <w:pPr>
        <w:numPr>
          <w:ilvl w:val="0"/>
          <w:numId w:val="1"/>
        </w:numPr>
        <w:spacing w:after="0"/>
        <w:rPr>
          <w:i/>
          <w:iCs/>
          <w:color w:val="000000" w:themeColor="text1"/>
          <w:szCs w:val="24"/>
        </w:rPr>
      </w:pPr>
      <w:r w:rsidRPr="334428B5">
        <w:rPr>
          <w:i/>
          <w:iCs/>
          <w:color w:val="000000" w:themeColor="text1"/>
          <w:szCs w:val="24"/>
        </w:rPr>
        <w:t>Describe any impacts on small business.</w:t>
      </w:r>
    </w:p>
    <w:p w:rsidR="001551C6" w:rsidP="334428B5" w14:paraId="22006EAC" w14:textId="43C1E295">
      <w:pPr>
        <w:spacing w:after="0"/>
        <w:ind w:left="360"/>
        <w:rPr>
          <w:color w:val="000000"/>
          <w:szCs w:val="24"/>
        </w:rPr>
      </w:pPr>
      <w:r w:rsidRPr="334428B5">
        <w:rPr>
          <w:color w:val="000000" w:themeColor="text1"/>
          <w:szCs w:val="24"/>
        </w:rPr>
        <w:t>There are no impacts on small businesses.</w:t>
      </w:r>
    </w:p>
    <w:p w:rsidR="00BA1EF8" w:rsidRPr="007F6199" w:rsidP="334428B5" w14:paraId="75243D47" w14:textId="77777777">
      <w:pPr>
        <w:spacing w:after="0"/>
        <w:ind w:left="360"/>
        <w:rPr>
          <w:i/>
          <w:iCs/>
          <w:color w:val="000000" w:themeColor="text1"/>
          <w:szCs w:val="24"/>
        </w:rPr>
      </w:pPr>
    </w:p>
    <w:p w:rsidR="001551C6" w:rsidP="334428B5" w14:paraId="05A27DD3" w14:textId="77777777">
      <w:pPr>
        <w:numPr>
          <w:ilvl w:val="0"/>
          <w:numId w:val="1"/>
        </w:numPr>
        <w:spacing w:after="0"/>
        <w:rPr>
          <w:i/>
          <w:iCs/>
          <w:color w:val="000000" w:themeColor="text1"/>
          <w:szCs w:val="24"/>
        </w:rPr>
      </w:pPr>
      <w:r w:rsidRPr="334428B5">
        <w:rPr>
          <w:i/>
          <w:iCs/>
          <w:color w:val="000000" w:themeColor="text1"/>
          <w:szCs w:val="24"/>
        </w:rPr>
        <w:t>What are consequences if this collection is not done?</w:t>
      </w:r>
    </w:p>
    <w:p w:rsidR="001551C6" w:rsidP="21F0AEAE" w14:paraId="45C1CA1D" w14:textId="4AA4F702">
      <w:pPr>
        <w:spacing w:after="0"/>
        <w:ind w:left="360"/>
        <w:rPr>
          <w:color w:val="000000"/>
        </w:rPr>
      </w:pPr>
      <w:r w:rsidRPr="516F1C6A">
        <w:rPr>
          <w:color w:val="000000" w:themeColor="text1"/>
        </w:rPr>
        <w:t xml:space="preserve">If this collection is not done, the United States will be unable to meet its </w:t>
      </w:r>
      <w:r w:rsidRPr="516F1C6A" w:rsidR="783DFB39">
        <w:rPr>
          <w:color w:val="000000" w:themeColor="text1"/>
        </w:rPr>
        <w:t>commitment</w:t>
      </w:r>
      <w:r w:rsidRPr="516F1C6A">
        <w:rPr>
          <w:color w:val="000000" w:themeColor="text1"/>
        </w:rPr>
        <w:t xml:space="preserve"> to collect this information, including those outlined in the Memorandum of Understanding between the United States and Israel, and those requirements under law as specified in the legal authorities.</w:t>
      </w:r>
    </w:p>
    <w:p w:rsidR="00BA1EF8" w:rsidRPr="00B308E4" w:rsidP="334428B5" w14:paraId="0320CF5A" w14:textId="77777777">
      <w:pPr>
        <w:spacing w:after="0"/>
        <w:ind w:left="360"/>
        <w:rPr>
          <w:szCs w:val="24"/>
        </w:rPr>
      </w:pPr>
    </w:p>
    <w:p w:rsidR="001551C6" w:rsidP="334428B5" w14:paraId="367398CC" w14:textId="77777777">
      <w:pPr>
        <w:numPr>
          <w:ilvl w:val="0"/>
          <w:numId w:val="1"/>
        </w:numPr>
        <w:spacing w:after="0"/>
        <w:rPr>
          <w:i/>
          <w:iCs/>
          <w:color w:val="000000" w:themeColor="text1"/>
          <w:szCs w:val="24"/>
        </w:rPr>
      </w:pPr>
      <w:r w:rsidRPr="334428B5">
        <w:rPr>
          <w:i/>
          <w:iCs/>
          <w:color w:val="000000" w:themeColor="text1"/>
          <w:szCs w:val="24"/>
        </w:rPr>
        <w:t>Are there any special collection circumstances?</w:t>
      </w:r>
    </w:p>
    <w:p w:rsidR="00BA1EF8" w:rsidP="38AD55C2" w14:paraId="61FBA8F6" w14:textId="77383D04">
      <w:pPr>
        <w:pStyle w:val="NormalWeb"/>
        <w:spacing w:after="0" w:afterAutospacing="0"/>
        <w:ind w:left="360"/>
        <w:rPr>
          <w:color w:val="000000" w:themeColor="text1"/>
        </w:rPr>
      </w:pPr>
      <w:r w:rsidRPr="38AD55C2">
        <w:rPr>
          <w:color w:val="000000" w:themeColor="text1"/>
        </w:rPr>
        <w:t>The collection of aggregate data is anonymized for review by Department officials to determine trends of</w:t>
      </w:r>
      <w:r w:rsidRPr="38AD55C2" w:rsidR="1F64562E">
        <w:rPr>
          <w:color w:val="000000" w:themeColor="text1"/>
        </w:rPr>
        <w:t xml:space="preserve"> </w:t>
      </w:r>
      <w:r w:rsidRPr="38AD55C2" w:rsidR="22F43601">
        <w:rPr>
          <w:color w:val="000000" w:themeColor="text1"/>
        </w:rPr>
        <w:t xml:space="preserve">disparate </w:t>
      </w:r>
      <w:r w:rsidRPr="38AD55C2">
        <w:rPr>
          <w:color w:val="000000" w:themeColor="text1"/>
        </w:rPr>
        <w:t>treatment</w:t>
      </w:r>
      <w:r w:rsidRPr="38AD55C2" w:rsidR="670A6779">
        <w:rPr>
          <w:color w:val="000000" w:themeColor="text1"/>
        </w:rPr>
        <w:t>.  This is</w:t>
      </w:r>
      <w:r w:rsidRPr="38AD55C2">
        <w:rPr>
          <w:color w:val="000000" w:themeColor="text1"/>
        </w:rPr>
        <w:t xml:space="preserve"> for the purpose of following up with Israeli authorities and for the purpose of monitoring </w:t>
      </w:r>
      <w:r w:rsidRPr="38AD55C2" w:rsidR="26B4331E">
        <w:rPr>
          <w:color w:val="000000" w:themeColor="text1"/>
        </w:rPr>
        <w:t>Israel’s extension of</w:t>
      </w:r>
      <w:r w:rsidRPr="38AD55C2">
        <w:rPr>
          <w:color w:val="000000" w:themeColor="text1"/>
        </w:rPr>
        <w:t xml:space="preserve"> reciproc</w:t>
      </w:r>
      <w:r w:rsidRPr="38AD55C2" w:rsidR="3EFF1406">
        <w:rPr>
          <w:color w:val="000000" w:themeColor="text1"/>
        </w:rPr>
        <w:t xml:space="preserve">al </w:t>
      </w:r>
      <w:r w:rsidRPr="38AD55C2" w:rsidR="5C9F1544">
        <w:rPr>
          <w:color w:val="000000" w:themeColor="text1"/>
        </w:rPr>
        <w:t>privileges</w:t>
      </w:r>
      <w:r w:rsidRPr="38AD55C2" w:rsidR="3EFF1406">
        <w:rPr>
          <w:color w:val="000000" w:themeColor="text1"/>
        </w:rPr>
        <w:t xml:space="preserve"> as </w:t>
      </w:r>
      <w:r w:rsidRPr="38AD55C2" w:rsidR="3EFF1406">
        <w:rPr>
          <w:color w:val="000000" w:themeColor="text1"/>
        </w:rPr>
        <w:t>required by U.S. law</w:t>
      </w:r>
      <w:r w:rsidRPr="38AD55C2">
        <w:rPr>
          <w:color w:val="000000" w:themeColor="text1"/>
        </w:rPr>
        <w:t>. This survey is one of several data pools – with the other two provided by the</w:t>
      </w:r>
      <w:r w:rsidRPr="38AD55C2" w:rsidR="46CDED27">
        <w:rPr>
          <w:color w:val="000000" w:themeColor="text1"/>
        </w:rPr>
        <w:t xml:space="preserve"> </w:t>
      </w:r>
      <w:r w:rsidRPr="38AD55C2">
        <w:rPr>
          <w:color w:val="000000" w:themeColor="text1"/>
        </w:rPr>
        <w:t xml:space="preserve">Government of Israel - that assists with monitoring </w:t>
      </w:r>
      <w:r w:rsidRPr="38AD55C2" w:rsidR="36E9303A">
        <w:rPr>
          <w:color w:val="000000" w:themeColor="text1"/>
        </w:rPr>
        <w:t xml:space="preserve">Israel’s commitments with regard to the extension of </w:t>
      </w:r>
      <w:r w:rsidRPr="38AD55C2">
        <w:rPr>
          <w:color w:val="000000" w:themeColor="text1"/>
        </w:rPr>
        <w:t xml:space="preserve">reciprocal </w:t>
      </w:r>
      <w:r w:rsidRPr="38AD55C2" w:rsidR="3E2803FE">
        <w:rPr>
          <w:color w:val="000000" w:themeColor="text1"/>
        </w:rPr>
        <w:t xml:space="preserve">privileges to all U.S. citizens </w:t>
      </w:r>
      <w:r w:rsidRPr="38AD55C2" w:rsidR="53DBD65A">
        <w:rPr>
          <w:color w:val="000000" w:themeColor="text1"/>
        </w:rPr>
        <w:t xml:space="preserve">associated with Israel’s </w:t>
      </w:r>
      <w:r w:rsidRPr="38AD55C2" w:rsidR="57217E5F">
        <w:rPr>
          <w:color w:val="000000" w:themeColor="text1"/>
        </w:rPr>
        <w:t xml:space="preserve">September 26, 2023 </w:t>
      </w:r>
      <w:r w:rsidRPr="38AD55C2" w:rsidR="53DBD65A">
        <w:rPr>
          <w:color w:val="000000" w:themeColor="text1"/>
        </w:rPr>
        <w:t>designation in the</w:t>
      </w:r>
      <w:r w:rsidRPr="38AD55C2">
        <w:rPr>
          <w:color w:val="000000" w:themeColor="text1"/>
        </w:rPr>
        <w:t xml:space="preserve"> </w:t>
      </w:r>
      <w:r w:rsidRPr="38AD55C2" w:rsidR="1CC8CD19">
        <w:rPr>
          <w:color w:val="000000" w:themeColor="text1"/>
        </w:rPr>
        <w:t>Visa</w:t>
      </w:r>
      <w:r w:rsidRPr="38AD55C2" w:rsidR="215CE74E">
        <w:rPr>
          <w:color w:val="000000" w:themeColor="text1"/>
        </w:rPr>
        <w:t xml:space="preserve"> </w:t>
      </w:r>
      <w:r w:rsidRPr="38AD55C2">
        <w:rPr>
          <w:color w:val="000000" w:themeColor="text1"/>
        </w:rPr>
        <w:t xml:space="preserve">Waiver Program. Due to </w:t>
      </w:r>
      <w:r w:rsidRPr="38AD55C2" w:rsidR="7BDB68FF">
        <w:rPr>
          <w:color w:val="000000" w:themeColor="text1"/>
        </w:rPr>
        <w:t>the</w:t>
      </w:r>
      <w:r w:rsidRPr="38AD55C2">
        <w:rPr>
          <w:color w:val="000000" w:themeColor="text1"/>
        </w:rPr>
        <w:t xml:space="preserve"> 100% voluntary nature</w:t>
      </w:r>
      <w:r w:rsidRPr="38AD55C2" w:rsidR="4893BDDF">
        <w:rPr>
          <w:color w:val="000000" w:themeColor="text1"/>
        </w:rPr>
        <w:t xml:space="preserve"> of this survey</w:t>
      </w:r>
      <w:r w:rsidRPr="38AD55C2">
        <w:rPr>
          <w:color w:val="000000" w:themeColor="text1"/>
        </w:rPr>
        <w:t xml:space="preserve">, it is not the determining factor in assessing </w:t>
      </w:r>
      <w:r w:rsidRPr="38AD55C2" w:rsidR="1197F12C">
        <w:rPr>
          <w:color w:val="000000" w:themeColor="text1"/>
        </w:rPr>
        <w:t>Israel’s extensio</w:t>
      </w:r>
      <w:r w:rsidRPr="38AD55C2" w:rsidR="3B8C691B">
        <w:rPr>
          <w:color w:val="000000" w:themeColor="text1"/>
        </w:rPr>
        <w:t>n</w:t>
      </w:r>
      <w:r w:rsidRPr="38AD55C2" w:rsidR="1197F12C">
        <w:rPr>
          <w:color w:val="000000" w:themeColor="text1"/>
        </w:rPr>
        <w:t xml:space="preserve"> of </w:t>
      </w:r>
      <w:r w:rsidRPr="38AD55C2">
        <w:rPr>
          <w:color w:val="000000" w:themeColor="text1"/>
        </w:rPr>
        <w:t>reciproc</w:t>
      </w:r>
      <w:r w:rsidRPr="38AD55C2" w:rsidR="17461BFF">
        <w:rPr>
          <w:color w:val="000000" w:themeColor="text1"/>
        </w:rPr>
        <w:t>al privileges</w:t>
      </w:r>
      <w:r w:rsidRPr="38AD55C2" w:rsidR="05A0E6EE">
        <w:rPr>
          <w:color w:val="000000" w:themeColor="text1"/>
        </w:rPr>
        <w:t xml:space="preserve"> to all U.S. citizens and nationals as required by U.S. law</w:t>
      </w:r>
      <w:r w:rsidRPr="38AD55C2">
        <w:rPr>
          <w:color w:val="000000" w:themeColor="text1"/>
        </w:rPr>
        <w:t>.</w:t>
      </w:r>
    </w:p>
    <w:p w:rsidR="7D4DD31F" w:rsidP="334428B5" w14:paraId="1E1C1C2D" w14:textId="6218FD43">
      <w:pPr>
        <w:pStyle w:val="NormalWeb"/>
        <w:spacing w:after="0" w:afterAutospacing="0"/>
        <w:ind w:left="360"/>
        <w:rPr>
          <w:color w:val="000000" w:themeColor="text1"/>
        </w:rPr>
      </w:pPr>
    </w:p>
    <w:p w:rsidR="001551C6" w:rsidRPr="00BA1EF8" w:rsidP="334428B5" w14:paraId="0B5B2FE4" w14:textId="293BAAEA">
      <w:pPr>
        <w:numPr>
          <w:ilvl w:val="0"/>
          <w:numId w:val="1"/>
        </w:numPr>
        <w:spacing w:after="0"/>
        <w:rPr>
          <w:i/>
          <w:iCs/>
          <w:color w:val="000000" w:themeColor="text1"/>
          <w:szCs w:val="24"/>
        </w:rPr>
      </w:pPr>
      <w:r w:rsidRPr="334428B5">
        <w:rPr>
          <w:i/>
          <w:iCs/>
          <w:color w:val="000000" w:themeColor="text1"/>
          <w:szCs w:val="24"/>
        </w:rPr>
        <w:t>Document publication (or intent to publish) a request for public comments in the Federal Register</w:t>
      </w:r>
    </w:p>
    <w:p w:rsidR="00D517D0" w:rsidRPr="00D517D0" w:rsidP="279C9FE0" w14:paraId="0B8149DB" w14:textId="47587550">
      <w:pPr>
        <w:spacing w:after="0"/>
        <w:ind w:left="360"/>
        <w:rPr>
          <w:color w:val="000000" w:themeColor="text1"/>
        </w:rPr>
      </w:pPr>
      <w:r w:rsidRPr="279C9FE0">
        <w:rPr>
          <w:color w:val="000000" w:themeColor="text1"/>
        </w:rPr>
        <w:t xml:space="preserve">The Department published a 60-day notice on April 5, 2024. 89 FR 24078. Two comments were received; one was not relevant to the information collection.  The other comment asked, “Did the agency consider that some people may not want to fill out the entire form?”  In reply, the Department points out that completion of the form is voluntary.  The entire form does not need to be filled out to in order to be submitted; only the questions with asterisks need to be filled out. All questions asked are necessary to monitor implementation of the commitments specified in the MOU and to make it possible to assist the person completing the form.    </w:t>
      </w:r>
    </w:p>
    <w:p w:rsidR="00D517D0" w:rsidRPr="00D517D0" w:rsidP="279C9FE0" w14:paraId="79FB12CC" w14:textId="77777777">
      <w:pPr>
        <w:spacing w:after="0"/>
        <w:ind w:left="360" w:firstLine="360"/>
        <w:rPr>
          <w:color w:val="000000" w:themeColor="text1"/>
        </w:rPr>
      </w:pPr>
    </w:p>
    <w:p w:rsidR="00D517D0" w:rsidRPr="00D517D0" w:rsidP="279C9FE0" w14:paraId="300D1DD0" w14:textId="77777777">
      <w:pPr>
        <w:spacing w:after="0"/>
        <w:ind w:left="360"/>
        <w:rPr>
          <w:color w:val="000000" w:themeColor="text1"/>
        </w:rPr>
      </w:pPr>
      <w:r w:rsidRPr="279C9FE0">
        <w:rPr>
          <w:color w:val="000000" w:themeColor="text1"/>
        </w:rPr>
        <w:t>The Department will publish a 30-day notice soliciting public comment.</w:t>
      </w:r>
    </w:p>
    <w:p w:rsidR="32E12805" w:rsidP="279C9FE0" w14:paraId="10163D90" w14:textId="59690FB0">
      <w:pPr>
        <w:spacing w:after="0"/>
        <w:ind w:left="360"/>
        <w:rPr>
          <w:color w:val="000000" w:themeColor="text1"/>
        </w:rPr>
      </w:pPr>
    </w:p>
    <w:p w:rsidR="001551C6" w:rsidP="334428B5" w14:paraId="3BBA61E4" w14:textId="77777777">
      <w:pPr>
        <w:numPr>
          <w:ilvl w:val="0"/>
          <w:numId w:val="1"/>
        </w:numPr>
        <w:spacing w:after="0"/>
        <w:rPr>
          <w:i/>
          <w:iCs/>
          <w:color w:val="000000" w:themeColor="text1"/>
          <w:szCs w:val="24"/>
        </w:rPr>
      </w:pPr>
      <w:r w:rsidRPr="279C9FE0">
        <w:rPr>
          <w:i/>
          <w:iCs/>
          <w:color w:val="000000" w:themeColor="text1"/>
        </w:rPr>
        <w:t>Are payments or gifts given to the respondents?</w:t>
      </w:r>
    </w:p>
    <w:p w:rsidR="17CC6127" w:rsidP="334428B5" w14:paraId="56312B98" w14:textId="0B850C37">
      <w:pPr>
        <w:spacing w:after="0"/>
        <w:ind w:left="360"/>
        <w:rPr>
          <w:szCs w:val="24"/>
        </w:rPr>
      </w:pPr>
      <w:r w:rsidRPr="334428B5">
        <w:rPr>
          <w:szCs w:val="24"/>
        </w:rPr>
        <w:t xml:space="preserve">No, payments or gifts are not given to respondents. </w:t>
      </w:r>
    </w:p>
    <w:p w:rsidR="00BA1EF8" w:rsidRPr="00BA1EF8" w:rsidP="334428B5" w14:paraId="3197EE79" w14:textId="77777777">
      <w:pPr>
        <w:spacing w:after="0"/>
        <w:ind w:left="360"/>
        <w:rPr>
          <w:i/>
          <w:iCs/>
          <w:color w:val="000000" w:themeColor="text1"/>
          <w:szCs w:val="24"/>
        </w:rPr>
      </w:pPr>
    </w:p>
    <w:p w:rsidR="001551C6" w:rsidP="334428B5" w14:paraId="51E32485" w14:textId="77777777">
      <w:pPr>
        <w:numPr>
          <w:ilvl w:val="0"/>
          <w:numId w:val="1"/>
        </w:numPr>
        <w:spacing w:after="0"/>
        <w:rPr>
          <w:i/>
          <w:iCs/>
          <w:color w:val="000000" w:themeColor="text1"/>
          <w:szCs w:val="24"/>
        </w:rPr>
      </w:pPr>
      <w:r w:rsidRPr="279C9FE0">
        <w:rPr>
          <w:i/>
          <w:iCs/>
          <w:color w:val="000000" w:themeColor="text1"/>
        </w:rPr>
        <w:t xml:space="preserve"> Describe assurances of privacy/confidentiality</w:t>
      </w:r>
    </w:p>
    <w:p w:rsidR="00BA1EF8" w:rsidP="21F0AEAE" w14:paraId="0C313E68" w14:textId="1AE473F1">
      <w:pPr>
        <w:spacing w:after="0"/>
        <w:ind w:left="360"/>
        <w:rPr>
          <w:color w:val="000000"/>
        </w:rPr>
      </w:pPr>
      <w:r w:rsidRPr="516F1C6A">
        <w:rPr>
          <w:color w:val="000000" w:themeColor="text1"/>
        </w:rPr>
        <w:t xml:space="preserve">In line with the Privacy Act of 1974, a Privacy Act Statement is included at the top of the form. </w:t>
      </w:r>
      <w:r w:rsidRPr="516F1C6A" w:rsidR="272D817A">
        <w:rPr>
          <w:color w:val="000000" w:themeColor="text1"/>
        </w:rPr>
        <w:t xml:space="preserve">Information provided may be disclosed to U.S. and foreign government authorities in connection with </w:t>
      </w:r>
      <w:r w:rsidRPr="516F1C6A" w:rsidR="11181D8E">
        <w:rPr>
          <w:color w:val="000000" w:themeColor="text1"/>
        </w:rPr>
        <w:t>respondent's</w:t>
      </w:r>
      <w:r w:rsidRPr="516F1C6A" w:rsidR="272D817A">
        <w:rPr>
          <w:color w:val="000000" w:themeColor="text1"/>
        </w:rPr>
        <w:t xml:space="preserve"> case.</w:t>
      </w:r>
      <w:r w:rsidRPr="516F1C6A">
        <w:rPr>
          <w:color w:val="000000" w:themeColor="text1"/>
        </w:rPr>
        <w:t xml:space="preserve"> Aggregate data will be anonymized for review by Department officials and will not be published.</w:t>
      </w:r>
    </w:p>
    <w:p w:rsidR="00BA1EF8" w:rsidRPr="00BA1EF8" w:rsidP="334428B5" w14:paraId="39166EA8" w14:textId="77777777">
      <w:pPr>
        <w:spacing w:after="0"/>
        <w:ind w:left="360"/>
        <w:rPr>
          <w:b/>
          <w:bCs/>
          <w:i/>
          <w:iCs/>
          <w:color w:val="000000" w:themeColor="text1"/>
          <w:szCs w:val="24"/>
        </w:rPr>
      </w:pPr>
    </w:p>
    <w:p w:rsidR="001551C6" w:rsidP="334428B5" w14:paraId="2CD0399E" w14:textId="7118AC8B">
      <w:pPr>
        <w:numPr>
          <w:ilvl w:val="0"/>
          <w:numId w:val="1"/>
        </w:numPr>
        <w:spacing w:after="0"/>
        <w:rPr>
          <w:i/>
          <w:iCs/>
          <w:color w:val="000000" w:themeColor="text1"/>
          <w:szCs w:val="24"/>
        </w:rPr>
      </w:pPr>
      <w:r w:rsidRPr="279C9FE0">
        <w:rPr>
          <w:i/>
          <w:iCs/>
          <w:color w:val="000000" w:themeColor="text1"/>
        </w:rPr>
        <w:t>Are any questions of a sensitive nature asked?</w:t>
      </w:r>
    </w:p>
    <w:p w:rsidR="00BA1EF8" w:rsidP="334428B5" w14:paraId="0D812AB0" w14:textId="77777777">
      <w:pPr>
        <w:spacing w:after="0"/>
        <w:ind w:left="360"/>
        <w:rPr>
          <w:i/>
          <w:iCs/>
          <w:color w:val="000000" w:themeColor="text1"/>
          <w:szCs w:val="24"/>
        </w:rPr>
      </w:pPr>
      <w:r w:rsidRPr="334428B5">
        <w:rPr>
          <w:color w:val="000000" w:themeColor="text1"/>
          <w:szCs w:val="24"/>
        </w:rPr>
        <w:t>Questions will pertain to information provided on the U.S. passport, voluntary biographic data including possession of dual nationality and travel documents, as well as relevant information regarding the date of incidents of disparate treatment.</w:t>
      </w:r>
      <w:r w:rsidRPr="334428B5" w:rsidR="001551C6">
        <w:rPr>
          <w:i/>
          <w:iCs/>
          <w:color w:val="000000" w:themeColor="text1"/>
          <w:szCs w:val="24"/>
        </w:rPr>
        <w:t xml:space="preserve"> </w:t>
      </w:r>
    </w:p>
    <w:p w:rsidR="32E12805" w:rsidP="516F1C6A" w14:paraId="716239D5" w14:textId="7BBED11B">
      <w:pPr>
        <w:pStyle w:val="NormalWeb"/>
        <w:spacing w:after="0" w:afterAutospacing="0"/>
        <w:rPr>
          <w:color w:val="000000" w:themeColor="text1"/>
        </w:rPr>
      </w:pPr>
    </w:p>
    <w:p w:rsidR="001551C6" w:rsidP="334428B5" w14:paraId="22E01867" w14:textId="0C2AE852">
      <w:pPr>
        <w:numPr>
          <w:ilvl w:val="0"/>
          <w:numId w:val="1"/>
        </w:numPr>
        <w:spacing w:after="0"/>
        <w:rPr>
          <w:i/>
          <w:iCs/>
          <w:color w:val="000000" w:themeColor="text1"/>
          <w:szCs w:val="24"/>
        </w:rPr>
      </w:pPr>
      <w:r w:rsidRPr="279C9FE0">
        <w:rPr>
          <w:i/>
          <w:iCs/>
          <w:color w:val="000000" w:themeColor="text1"/>
        </w:rPr>
        <w:t>Describe the hour time burden and the hour cost burden on the respondent needed to complete this collection</w:t>
      </w:r>
      <w:r w:rsidRPr="279C9FE0" w:rsidR="00BA1EF8">
        <w:rPr>
          <w:i/>
          <w:iCs/>
          <w:color w:val="000000" w:themeColor="text1"/>
        </w:rPr>
        <w:t>.</w:t>
      </w:r>
    </w:p>
    <w:p w:rsidR="5FDB103C" w:rsidP="516F1C6A" w14:paraId="03D98913" w14:textId="7AA43903">
      <w:pPr>
        <w:pStyle w:val="ListParagraph"/>
        <w:numPr>
          <w:ilvl w:val="0"/>
          <w:numId w:val="8"/>
        </w:numPr>
        <w:spacing w:after="0"/>
        <w:rPr>
          <w:color w:val="000000" w:themeColor="text1"/>
        </w:rPr>
      </w:pPr>
      <w:r w:rsidRPr="516F1C6A">
        <w:rPr>
          <w:color w:val="000000" w:themeColor="text1"/>
        </w:rPr>
        <w:t xml:space="preserve"> We expect the average respondent will need 20 minutes for survey completion. </w:t>
      </w:r>
      <w:r w:rsidRPr="516F1C6A" w:rsidR="4645BDB1">
        <w:rPr>
          <w:color w:val="000000" w:themeColor="text1"/>
        </w:rPr>
        <w:t xml:space="preserve"> </w:t>
      </w:r>
      <w:r w:rsidRPr="516F1C6A" w:rsidR="31B8EFE7">
        <w:rPr>
          <w:color w:val="000000" w:themeColor="text1"/>
        </w:rPr>
        <w:t>The projection of annual responses if 3273 respondents per year, with 3293 responses (1 completed survey per respondent). Hour burden is 1098 hours (3293 x 20 minutes / 60).</w:t>
      </w:r>
      <w:r w:rsidRPr="516F1C6A" w:rsidR="24EBC31F">
        <w:rPr>
          <w:color w:val="000000" w:themeColor="text1"/>
        </w:rPr>
        <w:t xml:space="preserve"> </w:t>
      </w:r>
    </w:p>
    <w:p w:rsidR="21F0AEAE" w:rsidP="516F1C6A" w14:paraId="7010764C" w14:textId="0F609FFF">
      <w:pPr>
        <w:pStyle w:val="NormalWeb"/>
        <w:numPr>
          <w:ilvl w:val="0"/>
          <w:numId w:val="8"/>
        </w:numPr>
        <w:spacing w:after="0" w:afterAutospacing="0"/>
      </w:pPr>
      <w:r w:rsidRPr="516F1C6A">
        <w:rPr>
          <w:color w:val="000000" w:themeColor="text1"/>
        </w:rPr>
        <w:t>Average hourly wage for all respondents is $31.09 per hour, based on BLS data.  Total cost burden = 1098 hours x $31.09 = $34,137.   (</w:t>
      </w:r>
      <w:r w:rsidRPr="516F1C6A">
        <w:t xml:space="preserve">Data: </w:t>
      </w:r>
      <w:hyperlink r:id="rId8">
        <w:r w:rsidRPr="516F1C6A">
          <w:rPr>
            <w:rStyle w:val="Hyperlink"/>
          </w:rPr>
          <w:t>https://www.bls.gov/news.release/ecec.t02.htm</w:t>
        </w:r>
      </w:hyperlink>
      <w:r w:rsidRPr="516F1C6A">
        <w:t>)</w:t>
      </w:r>
    </w:p>
    <w:p w:rsidR="00BA1EF8" w:rsidP="334428B5" w14:paraId="62269C0C" w14:textId="77777777">
      <w:pPr>
        <w:spacing w:after="0"/>
        <w:rPr>
          <w:i/>
          <w:iCs/>
          <w:color w:val="000000" w:themeColor="text1"/>
          <w:szCs w:val="24"/>
        </w:rPr>
      </w:pPr>
    </w:p>
    <w:p w:rsidR="001551C6" w:rsidP="334428B5" w14:paraId="60FCED89" w14:textId="5C4239F3">
      <w:pPr>
        <w:numPr>
          <w:ilvl w:val="0"/>
          <w:numId w:val="1"/>
        </w:numPr>
        <w:spacing w:after="0"/>
        <w:rPr>
          <w:i/>
          <w:iCs/>
          <w:color w:val="000000" w:themeColor="text1"/>
          <w:szCs w:val="24"/>
        </w:rPr>
      </w:pPr>
      <w:r w:rsidRPr="279C9FE0">
        <w:rPr>
          <w:i/>
          <w:iCs/>
          <w:color w:val="000000" w:themeColor="text1"/>
        </w:rPr>
        <w:t>Describe the monetary burden to respondents (out of pocket costs) needed to complete this collection.</w:t>
      </w:r>
    </w:p>
    <w:p w:rsidR="00BA1EF8" w:rsidP="516F1C6A" w14:paraId="458CBF7A" w14:textId="1883E5F8">
      <w:pPr>
        <w:spacing w:after="0"/>
        <w:ind w:left="360"/>
        <w:rPr>
          <w:szCs w:val="24"/>
        </w:rPr>
      </w:pPr>
      <w:r w:rsidRPr="516F1C6A">
        <w:rPr>
          <w:color w:val="000000" w:themeColor="text1"/>
          <w:szCs w:val="24"/>
        </w:rPr>
        <w:t xml:space="preserve"> There is no monetary burden to respondents.</w:t>
      </w:r>
    </w:p>
    <w:p w:rsidR="516F1C6A" w:rsidP="516F1C6A" w14:paraId="169710CB" w14:textId="158FA7EA">
      <w:pPr>
        <w:spacing w:after="0"/>
        <w:ind w:left="360"/>
        <w:rPr>
          <w:color w:val="000000" w:themeColor="text1"/>
          <w:szCs w:val="24"/>
        </w:rPr>
      </w:pPr>
    </w:p>
    <w:p w:rsidR="001551C6" w:rsidP="21F0AEAE" w14:paraId="77165162" w14:textId="77777777">
      <w:pPr>
        <w:numPr>
          <w:ilvl w:val="0"/>
          <w:numId w:val="1"/>
        </w:numPr>
        <w:spacing w:after="0"/>
        <w:rPr>
          <w:i/>
          <w:iCs/>
          <w:color w:val="000000" w:themeColor="text1"/>
        </w:rPr>
      </w:pPr>
      <w:r w:rsidRPr="279C9FE0">
        <w:rPr>
          <w:i/>
          <w:iCs/>
          <w:color w:val="000000" w:themeColor="text1"/>
        </w:rPr>
        <w:t>Describe the cost incurred by</w:t>
      </w:r>
      <w:r w:rsidRPr="279C9FE0" w:rsidR="000F2688">
        <w:rPr>
          <w:i/>
          <w:iCs/>
          <w:color w:val="000000" w:themeColor="text1"/>
        </w:rPr>
        <w:t xml:space="preserve"> the Federal Government </w:t>
      </w:r>
      <w:r w:rsidRPr="279C9FE0">
        <w:rPr>
          <w:i/>
          <w:iCs/>
          <w:color w:val="000000" w:themeColor="text1"/>
        </w:rPr>
        <w:t>to complete this collection.</w:t>
      </w:r>
    </w:p>
    <w:p w:rsidR="00BA1EF8" w:rsidRPr="007F6199" w:rsidP="21F0AEAE" w14:paraId="0E2E8303" w14:textId="02271A6C">
      <w:pPr>
        <w:spacing w:after="0"/>
        <w:ind w:left="360"/>
        <w:rPr>
          <w:color w:val="000000" w:themeColor="text1"/>
        </w:rPr>
      </w:pPr>
    </w:p>
    <w:p w:rsidR="00BA1EF8" w:rsidRPr="007F6199" w:rsidP="21F0AEAE" w14:paraId="01FC521A" w14:textId="232EB696">
      <w:pPr>
        <w:spacing w:after="0"/>
        <w:ind w:left="360"/>
        <w:rPr>
          <w:color w:val="000000" w:themeColor="text1"/>
        </w:rPr>
      </w:pPr>
      <w:r w:rsidRPr="516F1C6A">
        <w:rPr>
          <w:color w:val="000000" w:themeColor="text1"/>
        </w:rPr>
        <w:t xml:space="preserve">There are two separate costs: </w:t>
      </w:r>
    </w:p>
    <w:p w:rsidR="00BA1EF8" w:rsidRPr="007F6199" w:rsidP="21F0AEAE" w14:paraId="7EAFE21C" w14:textId="3C960891">
      <w:pPr>
        <w:spacing w:after="0"/>
        <w:ind w:left="360"/>
      </w:pPr>
      <w:r w:rsidRPr="516F1C6A">
        <w:rPr>
          <w:color w:val="000000" w:themeColor="text1"/>
        </w:rPr>
        <w:t xml:space="preserve"> </w:t>
      </w:r>
    </w:p>
    <w:p w:rsidR="00BA1EF8" w:rsidRPr="007F6199" w:rsidP="0D0D3FD7" w14:paraId="11DEBBAE" w14:textId="1FC2D178">
      <w:pPr>
        <w:spacing w:after="0"/>
        <w:rPr>
          <w:rFonts w:ascii="Calibri" w:eastAsia="Calibri" w:hAnsi="Calibri" w:cs="Calibri"/>
          <w:b/>
          <w:bCs/>
          <w:color w:val="000000" w:themeColor="text1"/>
          <w:sz w:val="22"/>
          <w:szCs w:val="22"/>
        </w:rPr>
      </w:pPr>
      <w:r w:rsidRPr="0CABB85A">
        <w:rPr>
          <w:color w:val="000000" w:themeColor="text1"/>
        </w:rPr>
        <w:t xml:space="preserve">The survey results are automatically downloaded to a centralized spreadsheet as a master copy.  Five times per week, the submissions from the master copy are copied to a shared document, and then officers and local staff review the new submissions to generate emails to those respondents that require and/or requested follow-up.  It takes about 15 minutes to read and process. </w:t>
      </w:r>
      <w:r w:rsidRPr="0CABB85A" w:rsidR="00340D1F">
        <w:rPr>
          <w:color w:val="000000" w:themeColor="text1"/>
        </w:rPr>
        <w:t>(</w:t>
      </w:r>
      <w:r w:rsidRPr="0CABB85A" w:rsidR="00340D1F">
        <w:rPr>
          <w:rFonts w:ascii="Calibri" w:eastAsia="Calibri" w:hAnsi="Calibri" w:cs="Calibri"/>
          <w:color w:val="000000" w:themeColor="text1"/>
          <w:sz w:val="22"/>
          <w:szCs w:val="22"/>
        </w:rPr>
        <w:t>¼</w:t>
      </w:r>
      <w:r w:rsidRPr="0CABB85A" w:rsidR="59BB8D3A">
        <w:rPr>
          <w:rFonts w:ascii="Calibri" w:eastAsia="Calibri" w:hAnsi="Calibri" w:cs="Calibri"/>
          <w:color w:val="000000" w:themeColor="text1"/>
          <w:sz w:val="22"/>
          <w:szCs w:val="22"/>
        </w:rPr>
        <w:t xml:space="preserve"> </w:t>
      </w:r>
      <w:r w:rsidR="00E87D39">
        <w:rPr>
          <w:rFonts w:ascii="Calibri" w:eastAsia="Calibri" w:hAnsi="Calibri" w:cs="Calibri"/>
          <w:color w:val="000000" w:themeColor="text1"/>
          <w:sz w:val="22"/>
          <w:szCs w:val="22"/>
        </w:rPr>
        <w:t xml:space="preserve">- </w:t>
      </w:r>
      <w:r w:rsidRPr="0CABB85A" w:rsidR="59BB8D3A">
        <w:rPr>
          <w:rFonts w:ascii="Calibri" w:eastAsia="Calibri" w:hAnsi="Calibri" w:cs="Calibri"/>
          <w:color w:val="000000" w:themeColor="text1"/>
          <w:sz w:val="22"/>
          <w:szCs w:val="22"/>
        </w:rPr>
        <w:t xml:space="preserve">hour (15 minutes) x $90/hour = $22.5 per day x 5 days </w:t>
      </w:r>
      <w:r w:rsidR="00E87D39">
        <w:rPr>
          <w:rFonts w:ascii="Calibri" w:eastAsia="Calibri" w:hAnsi="Calibri" w:cs="Calibri"/>
          <w:b/>
          <w:bCs/>
          <w:color w:val="000000" w:themeColor="text1"/>
          <w:sz w:val="22"/>
          <w:szCs w:val="22"/>
        </w:rPr>
        <w:t xml:space="preserve">= </w:t>
      </w:r>
      <w:r w:rsidRPr="00E87D39" w:rsidR="00E87D39">
        <w:rPr>
          <w:rFonts w:ascii="Calibri" w:eastAsia="Calibri" w:hAnsi="Calibri" w:cs="Calibri"/>
          <w:color w:val="000000" w:themeColor="text1"/>
          <w:sz w:val="22"/>
          <w:szCs w:val="22"/>
        </w:rPr>
        <w:t>$112.5</w:t>
      </w:r>
      <w:r w:rsidRPr="0CABB85A" w:rsidR="2D042943">
        <w:rPr>
          <w:rFonts w:ascii="Calibri" w:eastAsia="Calibri" w:hAnsi="Calibri" w:cs="Calibri"/>
          <w:color w:val="000000" w:themeColor="text1"/>
          <w:sz w:val="22"/>
          <w:szCs w:val="22"/>
        </w:rPr>
        <w:t xml:space="preserve"> per week for an officer and local staff).</w:t>
      </w:r>
    </w:p>
    <w:p w:rsidR="00BA1EF8" w:rsidRPr="007F6199" w:rsidP="21F0AEAE" w14:paraId="20081FA9" w14:textId="18268221">
      <w:pPr>
        <w:spacing w:after="0"/>
        <w:ind w:left="360"/>
      </w:pPr>
      <w:r w:rsidRPr="0D0D3FD7">
        <w:rPr>
          <w:color w:val="000000" w:themeColor="text1"/>
        </w:rPr>
        <w:t xml:space="preserve"> No printing or extra databases are</w:t>
      </w:r>
      <w:r w:rsidRPr="0D0D3FD7" w:rsidR="516DD3EA">
        <w:rPr>
          <w:color w:val="000000" w:themeColor="text1"/>
        </w:rPr>
        <w:t xml:space="preserve"> </w:t>
      </w:r>
      <w:r w:rsidRPr="0D0D3FD7" w:rsidR="00862644">
        <w:rPr>
          <w:color w:val="000000" w:themeColor="text1"/>
        </w:rPr>
        <w:t>required,</w:t>
      </w:r>
      <w:r w:rsidRPr="0D0D3FD7">
        <w:rPr>
          <w:color w:val="000000" w:themeColor="text1"/>
        </w:rPr>
        <w:t xml:space="preserve"> and the computers are a sunk cost.   </w:t>
      </w:r>
    </w:p>
    <w:p w:rsidR="00BA1EF8" w:rsidRPr="007F6199" w:rsidP="21F0AEAE" w14:paraId="5FBB4D5C" w14:textId="277EB6BB">
      <w:pPr>
        <w:spacing w:after="0"/>
        <w:ind w:left="360"/>
        <w:rPr>
          <w:color w:val="000000" w:themeColor="text1"/>
        </w:rPr>
      </w:pPr>
    </w:p>
    <w:p w:rsidR="00BA1EF8" w:rsidRPr="007F6199" w:rsidP="0D0D3FD7" w14:paraId="1FA86BB4" w14:textId="52E824A8">
      <w:pPr>
        <w:spacing w:after="0"/>
        <w:ind w:left="360"/>
        <w:rPr>
          <w:color w:val="000000" w:themeColor="text1"/>
        </w:rPr>
      </w:pPr>
      <w:r w:rsidRPr="0CABB85A">
        <w:rPr>
          <w:color w:val="000000" w:themeColor="text1"/>
        </w:rPr>
        <w:t>Data is collected and shared back with</w:t>
      </w:r>
      <w:r w:rsidRPr="0CABB85A" w:rsidR="72A3F8AF">
        <w:rPr>
          <w:color w:val="000000" w:themeColor="text1"/>
        </w:rPr>
        <w:t xml:space="preserve"> </w:t>
      </w:r>
      <w:r w:rsidRPr="0CABB85A" w:rsidR="720ABC32">
        <w:rPr>
          <w:color w:val="000000" w:themeColor="text1"/>
        </w:rPr>
        <w:t>Program A</w:t>
      </w:r>
      <w:r w:rsidRPr="0CABB85A" w:rsidR="45B4AA99">
        <w:rPr>
          <w:color w:val="000000" w:themeColor="text1"/>
        </w:rPr>
        <w:t>nalysts</w:t>
      </w:r>
      <w:r w:rsidRPr="0CABB85A">
        <w:rPr>
          <w:color w:val="000000" w:themeColor="text1"/>
        </w:rPr>
        <w:t xml:space="preserve"> </w:t>
      </w:r>
      <w:r w:rsidRPr="0CABB85A" w:rsidR="2C555793">
        <w:rPr>
          <w:color w:val="000000" w:themeColor="text1"/>
        </w:rPr>
        <w:t>in</w:t>
      </w:r>
      <w:r w:rsidRPr="0CABB85A" w:rsidR="28990182">
        <w:rPr>
          <w:color w:val="000000" w:themeColor="text1"/>
        </w:rPr>
        <w:t xml:space="preserve"> </w:t>
      </w:r>
      <w:r w:rsidRPr="0CABB85A">
        <w:rPr>
          <w:color w:val="000000" w:themeColor="text1"/>
        </w:rPr>
        <w:t>Washington</w:t>
      </w:r>
      <w:r w:rsidRPr="0CABB85A" w:rsidR="674937DA">
        <w:rPr>
          <w:color w:val="000000" w:themeColor="text1"/>
        </w:rPr>
        <w:t>,</w:t>
      </w:r>
      <w:r w:rsidRPr="0CABB85A">
        <w:rPr>
          <w:color w:val="000000" w:themeColor="text1"/>
        </w:rPr>
        <w:t xml:space="preserve"> DC for reference.  </w:t>
      </w:r>
      <w:r w:rsidRPr="0CABB85A" w:rsidR="78CE465C">
        <w:rPr>
          <w:color w:val="000000" w:themeColor="text1"/>
        </w:rPr>
        <w:t>Analysts</w:t>
      </w:r>
      <w:r w:rsidRPr="0CABB85A">
        <w:rPr>
          <w:color w:val="000000" w:themeColor="text1"/>
        </w:rPr>
        <w:t xml:space="preserve"> review the results daily to sort the submissions into categories -- a process that takes 10 minutes.  This data is then added to a larger set of data points from other databases that are not part of the survey. </w:t>
      </w:r>
      <w:r w:rsidRPr="0CABB85A" w:rsidR="00862644">
        <w:rPr>
          <w:color w:val="000000" w:themeColor="text1"/>
        </w:rPr>
        <w:t>(</w:t>
      </w:r>
      <w:r w:rsidRPr="0CABB85A" w:rsidR="00862644">
        <w:rPr>
          <w:rFonts w:ascii="Calibri" w:eastAsia="Calibri" w:hAnsi="Calibri" w:cs="Calibri"/>
          <w:color w:val="000000" w:themeColor="text1"/>
          <w:sz w:val="22"/>
          <w:szCs w:val="22"/>
        </w:rPr>
        <w:t>1/6-hour</w:t>
      </w:r>
      <w:r w:rsidRPr="0CABB85A" w:rsidR="0C194A3E">
        <w:rPr>
          <w:rFonts w:ascii="Calibri" w:eastAsia="Calibri" w:hAnsi="Calibri" w:cs="Calibri"/>
          <w:color w:val="000000" w:themeColor="text1"/>
          <w:sz w:val="22"/>
          <w:szCs w:val="22"/>
        </w:rPr>
        <w:t xml:space="preserve"> (10 minutes) x $42/hour = $7 per day x 5 days </w:t>
      </w:r>
      <w:r w:rsidR="00862644">
        <w:rPr>
          <w:rFonts w:ascii="Calibri" w:eastAsia="Calibri" w:hAnsi="Calibri" w:cs="Calibri"/>
          <w:color w:val="000000" w:themeColor="text1"/>
          <w:sz w:val="22"/>
          <w:szCs w:val="22"/>
        </w:rPr>
        <w:t>= $35</w:t>
      </w:r>
      <w:r w:rsidRPr="0CABB85A" w:rsidR="545E7FAB">
        <w:rPr>
          <w:rFonts w:ascii="Calibri" w:eastAsia="Calibri" w:hAnsi="Calibri" w:cs="Calibri"/>
          <w:color w:val="000000" w:themeColor="text1"/>
          <w:sz w:val="22"/>
          <w:szCs w:val="22"/>
        </w:rPr>
        <w:t xml:space="preserve"> per week</w:t>
      </w:r>
      <w:r w:rsidRPr="0CABB85A">
        <w:rPr>
          <w:color w:val="000000" w:themeColor="text1"/>
        </w:rPr>
        <w:t xml:space="preserve"> for a</w:t>
      </w:r>
      <w:r w:rsidRPr="0CABB85A" w:rsidR="66AADA1E">
        <w:rPr>
          <w:color w:val="000000" w:themeColor="text1"/>
        </w:rPr>
        <w:t>n</w:t>
      </w:r>
      <w:r w:rsidRPr="0CABB85A">
        <w:rPr>
          <w:color w:val="000000" w:themeColor="text1"/>
        </w:rPr>
        <w:t xml:space="preserve"> </w:t>
      </w:r>
      <w:r w:rsidRPr="0CABB85A" w:rsidR="23FE81B2">
        <w:rPr>
          <w:color w:val="000000" w:themeColor="text1"/>
        </w:rPr>
        <w:t>analyst</w:t>
      </w:r>
      <w:r w:rsidRPr="0CABB85A">
        <w:rPr>
          <w:color w:val="000000" w:themeColor="text1"/>
        </w:rPr>
        <w:t>)</w:t>
      </w:r>
    </w:p>
    <w:p w:rsidR="00BA1EF8" w:rsidRPr="007F6199" w:rsidP="516F1C6A" w14:paraId="497E8322" w14:textId="798D6C07">
      <w:pPr>
        <w:spacing w:after="0"/>
        <w:ind w:left="360"/>
        <w:rPr>
          <w:color w:val="000000" w:themeColor="text1"/>
        </w:rPr>
      </w:pPr>
      <w:r w:rsidRPr="02BACA93">
        <w:rPr>
          <w:color w:val="000000" w:themeColor="text1"/>
          <w:szCs w:val="24"/>
        </w:rPr>
        <w:t>The total calculation of these costs is: $</w:t>
      </w:r>
      <w:r w:rsidRPr="02BACA93" w:rsidR="493DDBDF">
        <w:rPr>
          <w:color w:val="000000" w:themeColor="text1"/>
          <w:szCs w:val="24"/>
        </w:rPr>
        <w:t>147.5</w:t>
      </w:r>
      <w:r w:rsidRPr="02BACA93">
        <w:rPr>
          <w:color w:val="000000" w:themeColor="text1"/>
          <w:szCs w:val="24"/>
        </w:rPr>
        <w:t xml:space="preserve"> USD/ per week</w:t>
      </w:r>
      <w:r w:rsidRPr="02BACA93" w:rsidR="28B633C3">
        <w:rPr>
          <w:color w:val="000000" w:themeColor="text1"/>
          <w:szCs w:val="24"/>
        </w:rPr>
        <w:t xml:space="preserve"> ($ 147.5 per week x 52 weeks is </w:t>
      </w:r>
      <w:r w:rsidRPr="02BACA93" w:rsidR="271A6362">
        <w:rPr>
          <w:color w:val="000000" w:themeColor="text1"/>
          <w:szCs w:val="24"/>
        </w:rPr>
        <w:t>equal $ 7,670 per year</w:t>
      </w:r>
    </w:p>
    <w:p w:rsidR="00BA1EF8" w:rsidRPr="007F6199" w:rsidP="21F0AEAE" w14:paraId="1966795F" w14:textId="0177752B">
      <w:pPr>
        <w:spacing w:after="0"/>
        <w:ind w:left="360"/>
        <w:rPr>
          <w:i/>
          <w:iCs/>
          <w:color w:val="000000" w:themeColor="text1"/>
        </w:rPr>
      </w:pPr>
    </w:p>
    <w:p w:rsidR="001551C6" w:rsidP="334428B5" w14:paraId="79F9D768" w14:textId="4A0915F2">
      <w:pPr>
        <w:numPr>
          <w:ilvl w:val="0"/>
          <w:numId w:val="1"/>
        </w:numPr>
        <w:spacing w:after="0"/>
        <w:rPr>
          <w:i/>
          <w:iCs/>
          <w:color w:val="000000" w:themeColor="text1"/>
          <w:szCs w:val="24"/>
        </w:rPr>
      </w:pPr>
      <w:r w:rsidRPr="279C9FE0">
        <w:rPr>
          <w:i/>
          <w:iCs/>
          <w:color w:val="000000" w:themeColor="text1"/>
        </w:rPr>
        <w:t>Explain any changes/adjustments to this collection since the previous submission</w:t>
      </w:r>
      <w:r w:rsidRPr="279C9FE0" w:rsidR="00BA1EF8">
        <w:rPr>
          <w:i/>
          <w:iCs/>
          <w:color w:val="000000" w:themeColor="text1"/>
        </w:rPr>
        <w:t>.</w:t>
      </w:r>
    </w:p>
    <w:p w:rsidR="00BA1EF8" w:rsidP="0ED19D37" w14:paraId="71F83BDA" w14:textId="087BFCBF">
      <w:pPr>
        <w:pStyle w:val="ListParagraph"/>
        <w:spacing w:after="0"/>
        <w:ind w:left="360"/>
        <w:rPr>
          <w:color w:val="000000" w:themeColor="text1"/>
        </w:rPr>
      </w:pPr>
    </w:p>
    <w:p w:rsidR="00BA1EF8" w:rsidP="21F0AEAE" w14:paraId="4C450609" w14:textId="04C7522D">
      <w:pPr>
        <w:pStyle w:val="ListParagraph"/>
        <w:spacing w:after="0"/>
        <w:ind w:left="360"/>
        <w:rPr>
          <w:color w:val="000000" w:themeColor="text1"/>
        </w:rPr>
      </w:pPr>
      <w:r w:rsidRPr="361F42EC">
        <w:rPr>
          <w:color w:val="000000" w:themeColor="text1"/>
        </w:rPr>
        <w:t xml:space="preserve">The </w:t>
      </w:r>
      <w:r w:rsidRPr="361F42EC" w:rsidR="13FD5303">
        <w:rPr>
          <w:color w:val="000000" w:themeColor="text1"/>
        </w:rPr>
        <w:t xml:space="preserve">format </w:t>
      </w:r>
      <w:r w:rsidRPr="361F42EC">
        <w:rPr>
          <w:color w:val="000000" w:themeColor="text1"/>
        </w:rPr>
        <w:t xml:space="preserve">of the Privacy Act Statement has been </w:t>
      </w:r>
      <w:r w:rsidRPr="361F42EC" w:rsidR="00C36F44">
        <w:rPr>
          <w:color w:val="000000" w:themeColor="text1"/>
        </w:rPr>
        <w:t>updated.</w:t>
      </w:r>
    </w:p>
    <w:p w:rsidR="00BA1EF8" w:rsidRPr="00BA1EF8" w:rsidP="516F1C6A" w14:paraId="06964A52" w14:textId="1824E6BC">
      <w:pPr>
        <w:spacing w:after="0"/>
        <w:ind w:left="360"/>
        <w:rPr>
          <w:color w:val="000000" w:themeColor="text1"/>
        </w:rPr>
      </w:pPr>
    </w:p>
    <w:p w:rsidR="001551C6" w:rsidP="334428B5" w14:paraId="53DCADC6" w14:textId="77777777">
      <w:pPr>
        <w:numPr>
          <w:ilvl w:val="0"/>
          <w:numId w:val="1"/>
        </w:numPr>
        <w:spacing w:after="0"/>
        <w:rPr>
          <w:i/>
          <w:iCs/>
          <w:color w:val="000000" w:themeColor="text1"/>
          <w:szCs w:val="24"/>
        </w:rPr>
      </w:pPr>
      <w:r w:rsidRPr="279C9FE0">
        <w:rPr>
          <w:i/>
          <w:iCs/>
          <w:color w:val="000000" w:themeColor="text1"/>
        </w:rPr>
        <w:t>Specify if the data gathered by this collection will be published.</w:t>
      </w:r>
    </w:p>
    <w:p w:rsidR="001551C6" w:rsidP="21F0AEAE" w14:paraId="41E0B618" w14:textId="7D08AB9D">
      <w:pPr>
        <w:spacing w:after="0"/>
        <w:ind w:left="360"/>
        <w:rPr>
          <w:color w:val="000000" w:themeColor="text1"/>
        </w:rPr>
      </w:pPr>
      <w:r w:rsidRPr="516F1C6A">
        <w:rPr>
          <w:color w:val="000000" w:themeColor="text1"/>
        </w:rPr>
        <w:t>The data collected will not be published.</w:t>
      </w:r>
      <w:r>
        <w:t xml:space="preserve"> </w:t>
      </w:r>
    </w:p>
    <w:p w:rsidR="00BA1EF8" w:rsidRPr="007F6199" w:rsidP="516F1C6A" w14:paraId="7F6F2477" w14:textId="0D2070F4">
      <w:pPr>
        <w:spacing w:after="0"/>
        <w:ind w:left="360"/>
      </w:pPr>
    </w:p>
    <w:p w:rsidR="001551C6" w:rsidP="334428B5" w14:paraId="22431297" w14:textId="77777777">
      <w:pPr>
        <w:numPr>
          <w:ilvl w:val="0"/>
          <w:numId w:val="1"/>
        </w:numPr>
        <w:spacing w:after="0"/>
        <w:rPr>
          <w:i/>
          <w:iCs/>
          <w:color w:val="000000" w:themeColor="text1"/>
          <w:szCs w:val="24"/>
        </w:rPr>
      </w:pPr>
      <w:r w:rsidRPr="279C9FE0">
        <w:rPr>
          <w:i/>
          <w:iCs/>
          <w:color w:val="000000" w:themeColor="text1"/>
        </w:rPr>
        <w:t>If applicable, explain the reason(s) for seeking approval to not display the OMB expiration date.  Otherwise, write “The Department will display the OMB expiration date.”</w:t>
      </w:r>
    </w:p>
    <w:p w:rsidR="00BA1EF8" w:rsidP="334428B5" w14:paraId="45D81076" w14:textId="0E799B9F">
      <w:pPr>
        <w:spacing w:after="0"/>
        <w:ind w:left="360"/>
        <w:rPr>
          <w:color w:val="000000"/>
          <w:szCs w:val="24"/>
        </w:rPr>
      </w:pPr>
      <w:r w:rsidRPr="334428B5">
        <w:rPr>
          <w:color w:val="000000" w:themeColor="text1"/>
          <w:szCs w:val="24"/>
        </w:rPr>
        <w:t>The Department will display the OMB expiration date for the form.</w:t>
      </w:r>
    </w:p>
    <w:p w:rsidR="00BA1EF8" w:rsidRPr="007F6199" w:rsidP="334428B5" w14:paraId="0221E95A" w14:textId="77777777">
      <w:pPr>
        <w:spacing w:after="0"/>
        <w:ind w:left="360"/>
        <w:rPr>
          <w:i/>
          <w:iCs/>
          <w:color w:val="000000" w:themeColor="text1"/>
          <w:szCs w:val="24"/>
        </w:rPr>
      </w:pPr>
    </w:p>
    <w:p w:rsidR="001551C6" w:rsidP="334428B5" w14:paraId="022CEE12" w14:textId="64B72172">
      <w:pPr>
        <w:numPr>
          <w:ilvl w:val="0"/>
          <w:numId w:val="1"/>
        </w:numPr>
        <w:spacing w:after="0"/>
        <w:rPr>
          <w:i/>
          <w:iCs/>
          <w:color w:val="000000" w:themeColor="text1"/>
          <w:szCs w:val="24"/>
        </w:rPr>
      </w:pPr>
      <w:r w:rsidRPr="279C9FE0">
        <w:rPr>
          <w:i/>
          <w:iCs/>
          <w:color w:val="000000" w:themeColor="text1"/>
        </w:rPr>
        <w:t>Explain any exceptions to the OMB certification statement below.  If there are no exceptions, write “The Department is not seeking exceptions to the certification statement”.</w:t>
      </w:r>
    </w:p>
    <w:p w:rsidR="00BA1EF8" w:rsidP="334428B5" w14:paraId="4FCF462B" w14:textId="2E7EE849">
      <w:pPr>
        <w:spacing w:after="0"/>
        <w:ind w:left="360"/>
        <w:rPr>
          <w:i/>
          <w:iCs/>
          <w:color w:val="000000" w:themeColor="text1"/>
          <w:szCs w:val="24"/>
        </w:rPr>
      </w:pPr>
      <w:r w:rsidRPr="334428B5">
        <w:rPr>
          <w:color w:val="000000" w:themeColor="text1"/>
          <w:szCs w:val="24"/>
        </w:rPr>
        <w:t>The Department is not seeking exceptions to the certification statement.</w:t>
      </w:r>
    </w:p>
    <w:p w:rsidR="001551C6" w:rsidP="334428B5" w14:paraId="778535E3" w14:textId="77777777">
      <w:pPr>
        <w:pStyle w:val="Heading1"/>
        <w:spacing w:after="0"/>
        <w:rPr>
          <w:b w:val="0"/>
          <w:szCs w:val="24"/>
        </w:rPr>
      </w:pPr>
    </w:p>
    <w:p w:rsidR="001551C6" w:rsidP="334428B5" w14:paraId="4C71321C" w14:textId="77777777">
      <w:pPr>
        <w:pStyle w:val="Heading1"/>
        <w:spacing w:after="0"/>
        <w:rPr>
          <w:szCs w:val="24"/>
        </w:rPr>
      </w:pPr>
      <w:r w:rsidRPr="334428B5">
        <w:rPr>
          <w:szCs w:val="24"/>
        </w:rPr>
        <w:t>B.</w:t>
      </w:r>
      <w:r>
        <w:tab/>
      </w:r>
      <w:r w:rsidRPr="334428B5">
        <w:rPr>
          <w:szCs w:val="24"/>
        </w:rPr>
        <w:t>COLLECTION OF INFORMATION EMPLOYING STATISTICAL METHODS</w:t>
      </w:r>
    </w:p>
    <w:p w:rsidR="001551C6" w:rsidRPr="00F31406" w:rsidP="6DC3D259" w14:paraId="2D9C44B3" w14:textId="53E3210A">
      <w:pPr>
        <w:spacing w:after="0"/>
        <w:rPr>
          <w:i/>
          <w:iCs/>
          <w:color w:val="000000" w:themeColor="text1"/>
        </w:rPr>
      </w:pPr>
      <w:r>
        <w:t>This collection does not employ statistical methods</w:t>
      </w:r>
      <w:r w:rsidR="18C944F2">
        <w:t>.</w:t>
      </w:r>
      <w:r>
        <w:t xml:space="preserve"> </w:t>
      </w:r>
    </w:p>
    <w:p w:rsidR="00C32EFD" w:rsidP="516F1C6A" w14:paraId="395284E4" w14:textId="088B1CF7">
      <w:pPr>
        <w:spacing w:after="0"/>
        <w:rPr>
          <w:i/>
          <w:iCs/>
          <w:color w:val="000000" w:themeColor="text1"/>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2A373B1"/>
    <w:multiLevelType w:val="hybridMultilevel"/>
    <w:tmpl w:val="57F823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6717BC1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06690955">
    <w:abstractNumId w:val="4"/>
  </w:num>
  <w:num w:numId="2" w16cid:durableId="670109780">
    <w:abstractNumId w:val="0"/>
  </w:num>
  <w:num w:numId="3" w16cid:durableId="1722166382">
    <w:abstractNumId w:val="5"/>
  </w:num>
  <w:num w:numId="4" w16cid:durableId="1001857892">
    <w:abstractNumId w:val="6"/>
  </w:num>
  <w:num w:numId="5" w16cid:durableId="1572274276">
    <w:abstractNumId w:val="3"/>
  </w:num>
  <w:num w:numId="6" w16cid:durableId="796218751">
    <w:abstractNumId w:val="1"/>
  </w:num>
  <w:num w:numId="7" w16cid:durableId="1443921082">
    <w:abstractNumId w:val="7"/>
  </w:num>
  <w:num w:numId="8" w16cid:durableId="1924607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E40FF"/>
    <w:rsid w:val="000F2688"/>
    <w:rsid w:val="00127E0D"/>
    <w:rsid w:val="001551C6"/>
    <w:rsid w:val="00183D6B"/>
    <w:rsid w:val="001B6237"/>
    <w:rsid w:val="00240F82"/>
    <w:rsid w:val="002B14AA"/>
    <w:rsid w:val="00320DB2"/>
    <w:rsid w:val="00340D1F"/>
    <w:rsid w:val="00390815"/>
    <w:rsid w:val="004A0EE0"/>
    <w:rsid w:val="004E2D06"/>
    <w:rsid w:val="006010A8"/>
    <w:rsid w:val="006A4047"/>
    <w:rsid w:val="006D68D9"/>
    <w:rsid w:val="00720274"/>
    <w:rsid w:val="007C49EA"/>
    <w:rsid w:val="007F6199"/>
    <w:rsid w:val="008247E8"/>
    <w:rsid w:val="00857A60"/>
    <w:rsid w:val="00862644"/>
    <w:rsid w:val="008B766F"/>
    <w:rsid w:val="009E740B"/>
    <w:rsid w:val="00A04F90"/>
    <w:rsid w:val="00A97297"/>
    <w:rsid w:val="00B308E4"/>
    <w:rsid w:val="00B65D0F"/>
    <w:rsid w:val="00BA1EF8"/>
    <w:rsid w:val="00C32EFD"/>
    <w:rsid w:val="00C36F44"/>
    <w:rsid w:val="00D517D0"/>
    <w:rsid w:val="00E87D39"/>
    <w:rsid w:val="00EB6319"/>
    <w:rsid w:val="00F31406"/>
    <w:rsid w:val="00FB32FF"/>
    <w:rsid w:val="00FC00F4"/>
    <w:rsid w:val="01897AA8"/>
    <w:rsid w:val="01CA9F52"/>
    <w:rsid w:val="01F63AA9"/>
    <w:rsid w:val="02AD3D92"/>
    <w:rsid w:val="02BACA93"/>
    <w:rsid w:val="02DEBA58"/>
    <w:rsid w:val="032AC2A3"/>
    <w:rsid w:val="03553545"/>
    <w:rsid w:val="04490DF3"/>
    <w:rsid w:val="05A0E6EE"/>
    <w:rsid w:val="0780AEB5"/>
    <w:rsid w:val="08430E29"/>
    <w:rsid w:val="0856888D"/>
    <w:rsid w:val="09AC22B8"/>
    <w:rsid w:val="09DA23C5"/>
    <w:rsid w:val="0A262D9B"/>
    <w:rsid w:val="0A9F271A"/>
    <w:rsid w:val="0C194A3E"/>
    <w:rsid w:val="0C676979"/>
    <w:rsid w:val="0CABB85A"/>
    <w:rsid w:val="0CFC9BBC"/>
    <w:rsid w:val="0D0D3FD7"/>
    <w:rsid w:val="0D6F40C8"/>
    <w:rsid w:val="0E35DE00"/>
    <w:rsid w:val="0ED19D37"/>
    <w:rsid w:val="0ED308C7"/>
    <w:rsid w:val="0F21A2B6"/>
    <w:rsid w:val="0F487A91"/>
    <w:rsid w:val="0F539406"/>
    <w:rsid w:val="0FC89BAF"/>
    <w:rsid w:val="101874EE"/>
    <w:rsid w:val="1083878C"/>
    <w:rsid w:val="10FD453F"/>
    <w:rsid w:val="11181D8E"/>
    <w:rsid w:val="1197F12C"/>
    <w:rsid w:val="1383CD27"/>
    <w:rsid w:val="13FD5303"/>
    <w:rsid w:val="1435BBC4"/>
    <w:rsid w:val="14DCEB87"/>
    <w:rsid w:val="15ABBB96"/>
    <w:rsid w:val="15E8613A"/>
    <w:rsid w:val="17461BFF"/>
    <w:rsid w:val="17CC6127"/>
    <w:rsid w:val="18C809D2"/>
    <w:rsid w:val="18C944F2"/>
    <w:rsid w:val="1991C39C"/>
    <w:rsid w:val="1AAD3D1F"/>
    <w:rsid w:val="1B53C6C9"/>
    <w:rsid w:val="1C27A54C"/>
    <w:rsid w:val="1CC8CD19"/>
    <w:rsid w:val="1F64562E"/>
    <w:rsid w:val="215CE74E"/>
    <w:rsid w:val="21F0AEAE"/>
    <w:rsid w:val="22A71EB1"/>
    <w:rsid w:val="22F43601"/>
    <w:rsid w:val="234A17D6"/>
    <w:rsid w:val="235C04E7"/>
    <w:rsid w:val="23FE81B2"/>
    <w:rsid w:val="245DC796"/>
    <w:rsid w:val="24EBC31F"/>
    <w:rsid w:val="25CE847D"/>
    <w:rsid w:val="26518C14"/>
    <w:rsid w:val="26B4331E"/>
    <w:rsid w:val="271A6362"/>
    <w:rsid w:val="272D817A"/>
    <w:rsid w:val="2733B722"/>
    <w:rsid w:val="273E1428"/>
    <w:rsid w:val="279C9FE0"/>
    <w:rsid w:val="27C5FB45"/>
    <w:rsid w:val="28990182"/>
    <w:rsid w:val="28B633C3"/>
    <w:rsid w:val="2A0A38E3"/>
    <w:rsid w:val="2AE5C0B4"/>
    <w:rsid w:val="2BFA1932"/>
    <w:rsid w:val="2C555793"/>
    <w:rsid w:val="2D042943"/>
    <w:rsid w:val="2D8A0905"/>
    <w:rsid w:val="2E2F063B"/>
    <w:rsid w:val="2ED4190C"/>
    <w:rsid w:val="318628E7"/>
    <w:rsid w:val="31B8EFE7"/>
    <w:rsid w:val="32E12805"/>
    <w:rsid w:val="334428B5"/>
    <w:rsid w:val="34BFBD02"/>
    <w:rsid w:val="34E16265"/>
    <w:rsid w:val="358A78EE"/>
    <w:rsid w:val="35FCD0C3"/>
    <w:rsid w:val="361F42EC"/>
    <w:rsid w:val="3693BB5D"/>
    <w:rsid w:val="36E9303A"/>
    <w:rsid w:val="382F8BBE"/>
    <w:rsid w:val="38AD55C2"/>
    <w:rsid w:val="3B8C691B"/>
    <w:rsid w:val="3C9FA265"/>
    <w:rsid w:val="3D4355DE"/>
    <w:rsid w:val="3DCA22F1"/>
    <w:rsid w:val="3E2803FE"/>
    <w:rsid w:val="3E2A2596"/>
    <w:rsid w:val="3EFF1406"/>
    <w:rsid w:val="3F4E8439"/>
    <w:rsid w:val="413A165F"/>
    <w:rsid w:val="41462CBF"/>
    <w:rsid w:val="42E31AE9"/>
    <w:rsid w:val="4312D2A6"/>
    <w:rsid w:val="432D77B4"/>
    <w:rsid w:val="44F4A26C"/>
    <w:rsid w:val="45B4AA99"/>
    <w:rsid w:val="4645BDB1"/>
    <w:rsid w:val="46CDED27"/>
    <w:rsid w:val="4703C6F1"/>
    <w:rsid w:val="4893BDDF"/>
    <w:rsid w:val="4915A13D"/>
    <w:rsid w:val="493DDBDF"/>
    <w:rsid w:val="49824E9A"/>
    <w:rsid w:val="499CE6FB"/>
    <w:rsid w:val="4A2C651E"/>
    <w:rsid w:val="4AADFB76"/>
    <w:rsid w:val="4AAF4F95"/>
    <w:rsid w:val="4C162CDE"/>
    <w:rsid w:val="4C83ADFC"/>
    <w:rsid w:val="4F965D9B"/>
    <w:rsid w:val="506B3738"/>
    <w:rsid w:val="5087599C"/>
    <w:rsid w:val="50A1C471"/>
    <w:rsid w:val="510CD03D"/>
    <w:rsid w:val="516DD3EA"/>
    <w:rsid w:val="516F1C6A"/>
    <w:rsid w:val="523041CA"/>
    <w:rsid w:val="52BC9364"/>
    <w:rsid w:val="53CC122B"/>
    <w:rsid w:val="53DBD65A"/>
    <w:rsid w:val="545E7FAB"/>
    <w:rsid w:val="5495CDEB"/>
    <w:rsid w:val="54D84D79"/>
    <w:rsid w:val="5563ED54"/>
    <w:rsid w:val="56938AC0"/>
    <w:rsid w:val="57127A15"/>
    <w:rsid w:val="57217E5F"/>
    <w:rsid w:val="578E1C0F"/>
    <w:rsid w:val="580DD91D"/>
    <w:rsid w:val="58FDF344"/>
    <w:rsid w:val="59BB8D3A"/>
    <w:rsid w:val="59C380BA"/>
    <w:rsid w:val="59C4333D"/>
    <w:rsid w:val="5A15A4C5"/>
    <w:rsid w:val="5A1BD885"/>
    <w:rsid w:val="5C9F1544"/>
    <w:rsid w:val="5CEF4400"/>
    <w:rsid w:val="5CFDE879"/>
    <w:rsid w:val="5D69D453"/>
    <w:rsid w:val="5D7B16D9"/>
    <w:rsid w:val="5F987F9C"/>
    <w:rsid w:val="5FA6977F"/>
    <w:rsid w:val="5FD18BBC"/>
    <w:rsid w:val="5FD4BC5A"/>
    <w:rsid w:val="5FDB103C"/>
    <w:rsid w:val="6047AF3C"/>
    <w:rsid w:val="6100D58B"/>
    <w:rsid w:val="61D0B27D"/>
    <w:rsid w:val="6260CD55"/>
    <w:rsid w:val="6264335E"/>
    <w:rsid w:val="634B349A"/>
    <w:rsid w:val="63647EDD"/>
    <w:rsid w:val="64D5F8E8"/>
    <w:rsid w:val="66AADA1E"/>
    <w:rsid w:val="670A6779"/>
    <w:rsid w:val="674937DA"/>
    <w:rsid w:val="679101B8"/>
    <w:rsid w:val="681C9A17"/>
    <w:rsid w:val="69249D67"/>
    <w:rsid w:val="693B88B1"/>
    <w:rsid w:val="6BAD4FF0"/>
    <w:rsid w:val="6C1FEABD"/>
    <w:rsid w:val="6D705580"/>
    <w:rsid w:val="6D77DD64"/>
    <w:rsid w:val="6D9035AF"/>
    <w:rsid w:val="6DC3D259"/>
    <w:rsid w:val="6DF5FF2A"/>
    <w:rsid w:val="6F0869C3"/>
    <w:rsid w:val="6FD622F4"/>
    <w:rsid w:val="7049E865"/>
    <w:rsid w:val="70DCD3EB"/>
    <w:rsid w:val="720ABC32"/>
    <w:rsid w:val="722AF682"/>
    <w:rsid w:val="72A3F8AF"/>
    <w:rsid w:val="7393D9E3"/>
    <w:rsid w:val="73BC8843"/>
    <w:rsid w:val="7473BC7D"/>
    <w:rsid w:val="76DB03A9"/>
    <w:rsid w:val="76E765A4"/>
    <w:rsid w:val="783DFB39"/>
    <w:rsid w:val="78CE465C"/>
    <w:rsid w:val="7AABDBCC"/>
    <w:rsid w:val="7ACA651E"/>
    <w:rsid w:val="7BDB68FF"/>
    <w:rsid w:val="7BFFF140"/>
    <w:rsid w:val="7D01EBC4"/>
    <w:rsid w:val="7D4DD31F"/>
    <w:rsid w:val="7DFFF7BA"/>
    <w:rsid w:val="7E8DB520"/>
    <w:rsid w:val="7EA5A05F"/>
    <w:rsid w:val="7ECA176C"/>
    <w:rsid w:val="7ED2DA6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F2C5802"/>
  <w15:docId w15:val="{AC33683D-74AC-4175-9CAE-66A9B5B9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paragraph" w:styleId="NormalWeb">
    <w:name w:val="Normal (Web)"/>
    <w:basedOn w:val="Normal"/>
    <w:uiPriority w:val="99"/>
    <w:unhideWhenUsed/>
    <w:rsid w:val="00BA1EF8"/>
    <w:pPr>
      <w:spacing w:before="100" w:beforeAutospacing="1" w:after="100" w:afterAutospacing="1"/>
    </w:pPr>
    <w:rPr>
      <w:szCs w:val="24"/>
    </w:rPr>
  </w:style>
  <w:style w:type="paragraph" w:styleId="Header">
    <w:name w:val="header"/>
    <w:basedOn w:val="Normal"/>
    <w:link w:val="HeaderChar"/>
    <w:uiPriority w:val="99"/>
    <w:semiHidden/>
    <w:unhideWhenUsed/>
    <w:rsid w:val="00720274"/>
    <w:pPr>
      <w:tabs>
        <w:tab w:val="center" w:pos="4680"/>
        <w:tab w:val="right" w:pos="9360"/>
      </w:tabs>
      <w:spacing w:after="0"/>
    </w:pPr>
  </w:style>
  <w:style w:type="character" w:customStyle="1" w:styleId="HeaderChar">
    <w:name w:val="Header Char"/>
    <w:basedOn w:val="DefaultParagraphFont"/>
    <w:link w:val="Header"/>
    <w:uiPriority w:val="99"/>
    <w:semiHidden/>
    <w:rsid w:val="00720274"/>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720274"/>
    <w:pPr>
      <w:tabs>
        <w:tab w:val="center" w:pos="4680"/>
        <w:tab w:val="right" w:pos="9360"/>
      </w:tabs>
      <w:spacing w:after="0"/>
    </w:pPr>
  </w:style>
  <w:style w:type="character" w:customStyle="1" w:styleId="FooterChar">
    <w:name w:val="Footer Char"/>
    <w:basedOn w:val="DefaultParagraphFont"/>
    <w:link w:val="Footer"/>
    <w:uiPriority w:val="99"/>
    <w:semiHidden/>
    <w:rsid w:val="00720274"/>
    <w:rPr>
      <w:rFonts w:ascii="Times New Roman" w:eastAsia="Times New Roman" w:hAnsi="Times New Roman" w:cs="Times New Roman"/>
      <w:sz w:val="24"/>
      <w:szCs w:val="20"/>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E2D0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il.usembassy.gov/u-s-citizen-services/" TargetMode="External" /><Relationship Id="rId8" Type="http://schemas.openxmlformats.org/officeDocument/2006/relationships/hyperlink" Target="https://www.bls.gov/news.release/ecec.t02.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0A19D6436524D9FA88E45B7FBEBF1" ma:contentTypeVersion="15" ma:contentTypeDescription="Create a new document." ma:contentTypeScope="" ma:versionID="91f19468eeba5760129bf5050e3ab121">
  <xsd:schema xmlns:xsd="http://www.w3.org/2001/XMLSchema" xmlns:xs="http://www.w3.org/2001/XMLSchema" xmlns:p="http://schemas.microsoft.com/office/2006/metadata/properties" xmlns:ns2="dbe5117b-73f4-4288-b82f-c45e49d12e54" xmlns:ns3="adaec1ad-979f-43c8-9a5a-b65ecc3d9ec2" targetNamespace="http://schemas.microsoft.com/office/2006/metadata/properties" ma:root="true" ma:fieldsID="c6facaf3435a207a651e459eada7539f" ns2:_="" ns3:_="">
    <xsd:import namespace="dbe5117b-73f4-4288-b82f-c45e49d12e54"/>
    <xsd:import namespace="adaec1ad-979f-43c8-9a5a-b65ecc3d9e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5117b-73f4-4288-b82f-c45e49d12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aec1ad-979f-43c8-9a5a-b65ecc3d9e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df8af12-29a5-4ff9-b4c7-7b98572ca509}" ma:internalName="TaxCatchAll" ma:showField="CatchAllData" ma:web="adaec1ad-979f-43c8-9a5a-b65ecc3d9e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e5117b-73f4-4288-b82f-c45e49d12e54">
      <Terms xmlns="http://schemas.microsoft.com/office/infopath/2007/PartnerControls"/>
    </lcf76f155ced4ddcb4097134ff3c332f>
    <TaxCatchAll xmlns="adaec1ad-979f-43c8-9a5a-b65ecc3d9ec2" xsi:nil="true"/>
    <SharedWithUsers xmlns="adaec1ad-979f-43c8-9a5a-b65ecc3d9ec2">
      <UserInfo>
        <DisplayName>Farrington, Jane E</DisplayName>
        <AccountId>241</AccountId>
        <AccountType/>
      </UserInfo>
      <UserInfo>
        <DisplayName>Gaw, Monica A</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ADA77-6E5B-42EB-949F-5DD2F5784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5117b-73f4-4288-b82f-c45e49d12e54"/>
    <ds:schemaRef ds:uri="adaec1ad-979f-43c8-9a5a-b65ecc3d9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 ds:uri="dbe5117b-73f4-4288-b82f-c45e49d12e54"/>
    <ds:schemaRef ds:uri="adaec1ad-979f-43c8-9a5a-b65ecc3d9ec2"/>
  </ds:schemaRefs>
</ds:datastoreItem>
</file>

<file path=customXml/itemProps3.xml><?xml version="1.0" encoding="utf-8"?>
<ds:datastoreItem xmlns:ds="http://schemas.openxmlformats.org/officeDocument/2006/customXml" ds:itemID="{2012F90C-DCE4-4EC7-A838-882B8FB4D0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1110</Words>
  <Characters>6332</Characters>
  <Application>Microsoft Office Word</Application>
  <DocSecurity>0</DocSecurity>
  <Lines>52</Lines>
  <Paragraphs>14</Paragraphs>
  <ScaleCrop>false</ScaleCrop>
  <Company>U S Department of State</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Dus, Thales</cp:lastModifiedBy>
  <cp:revision>9</cp:revision>
  <dcterms:created xsi:type="dcterms:W3CDTF">2024-06-10T18:34:00Z</dcterms:created>
  <dcterms:modified xsi:type="dcterms:W3CDTF">2024-06-21T21:07:00Z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0x0101004130A19D6436524D9FA88E45B7FBEBF1</vt:lpwstr>
  </property>
  <property fmtid="{D5CDD505-2E9C-101B-9397-08002B2CF9AE}" pid="4" name="HideFromDelve">
    <vt:bool>true</vt:bool>
  </property>
  <property fmtid="{D5CDD505-2E9C-101B-9397-08002B2CF9AE}" pid="5" name="MediaServiceImageTags">
    <vt:lpwstr/>
  </property>
  <property fmtid="{D5CDD505-2E9C-101B-9397-08002B2CF9AE}" pid="6" name="MSIP_Label_1665d9ee-429a-4d5f-97cc-cfb56e044a6e_ActionId">
    <vt:lpwstr>93f4f7bd-3162-4384-a576-eec304a5f92d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Enabled">
    <vt:lpwstr>True</vt:lpwstr>
  </property>
  <property fmtid="{D5CDD505-2E9C-101B-9397-08002B2CF9AE}" pid="9" name="MSIP_Label_1665d9ee-429a-4d5f-97cc-cfb56e044a6e_Extended_MSFT_Method">
    <vt:lpwstr>Manual</vt:lpwstr>
  </property>
  <property fmtid="{D5CDD505-2E9C-101B-9397-08002B2CF9AE}" pid="10" name="MSIP_Label_1665d9ee-429a-4d5f-97cc-cfb56e044a6e_Name">
    <vt:lpwstr>Unclassified</vt:lpwstr>
  </property>
  <property fmtid="{D5CDD505-2E9C-101B-9397-08002B2CF9AE}" pid="11" name="MSIP_Label_1665d9ee-429a-4d5f-97cc-cfb56e044a6e_Owner">
    <vt:lpwstr>WatkinsPK@state.gov</vt:lpwstr>
  </property>
  <property fmtid="{D5CDD505-2E9C-101B-9397-08002B2CF9AE}" pid="12" name="MSIP_Label_1665d9ee-429a-4d5f-97cc-cfb56e044a6e_SetDate">
    <vt:lpwstr>2020-07-06T14:14:30.1684889Z</vt:lpwstr>
  </property>
  <property fmtid="{D5CDD505-2E9C-101B-9397-08002B2CF9AE}" pid="13" name="MSIP_Label_1665d9ee-429a-4d5f-97cc-cfb56e044a6e_SiteId">
    <vt:lpwstr>66cf5074-5afe-48d1-a691-a12b2121f44b</vt:lpwstr>
  </property>
  <property fmtid="{D5CDD505-2E9C-101B-9397-08002B2CF9AE}" pid="14" name="Order">
    <vt:r8>887000</vt:r8>
  </property>
  <property fmtid="{D5CDD505-2E9C-101B-9397-08002B2CF9AE}" pid="15" name="Sensitivity">
    <vt:lpwstr>Unclassified</vt:lpwstr>
  </property>
  <property fmtid="{D5CDD505-2E9C-101B-9397-08002B2CF9AE}" pid="16" name="TemplateUrl">
    <vt:lpwstr/>
  </property>
  <property fmtid="{D5CDD505-2E9C-101B-9397-08002B2CF9AE}" pid="17" name="TriggerFlowInfo">
    <vt:lpwstr/>
  </property>
  <property fmtid="{D5CDD505-2E9C-101B-9397-08002B2CF9AE}" pid="18" name="xd_ProgID">
    <vt:lpwstr/>
  </property>
  <property fmtid="{D5CDD505-2E9C-101B-9397-08002B2CF9AE}" pid="19" name="xd_Signature">
    <vt:bool>false</vt:bool>
  </property>
  <property fmtid="{D5CDD505-2E9C-101B-9397-08002B2CF9AE}" pid="20" name="_dlc_DocIdItemGuid">
    <vt:lpwstr>65861f20-dba2-4715-8a1c-32423ab65474</vt:lpwstr>
  </property>
  <property fmtid="{D5CDD505-2E9C-101B-9397-08002B2CF9AE}" pid="21" name="_ExtendedDescription">
    <vt:lpwstr/>
  </property>
</Properties>
</file>