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28E" w:rsidRPr="009F68E3" w:rsidP="004968BA" w14:paraId="01609467" w14:textId="77777777">
      <w:pPr>
        <w:pStyle w:val="Header"/>
        <w:widowControl/>
        <w:tabs>
          <w:tab w:val="clear" w:pos="4320"/>
          <w:tab w:val="clear" w:pos="8640"/>
        </w:tabs>
        <w:jc w:val="center"/>
        <w:rPr>
          <w:b/>
          <w:szCs w:val="24"/>
        </w:rPr>
      </w:pPr>
      <w:r w:rsidRPr="009F68E3">
        <w:rPr>
          <w:b/>
          <w:szCs w:val="24"/>
        </w:rPr>
        <w:t>SUPPORTING STATEMENT</w:t>
      </w:r>
    </w:p>
    <w:p w:rsidR="00B0028E" w:rsidRPr="009F68E3" w:rsidP="004968BA" w14:paraId="7129E28C" w14:textId="77777777">
      <w:pPr>
        <w:widowControl/>
        <w:rPr>
          <w:szCs w:val="24"/>
        </w:rPr>
      </w:pPr>
    </w:p>
    <w:p w:rsidR="00B0028E" w:rsidRPr="009F68E3" w:rsidP="004968BA" w14:paraId="6EE4F85D" w14:textId="77777777">
      <w:pPr>
        <w:widowControl/>
        <w:jc w:val="center"/>
        <w:rPr>
          <w:szCs w:val="24"/>
        </w:rPr>
      </w:pPr>
      <w:r w:rsidRPr="009F68E3">
        <w:rPr>
          <w:szCs w:val="24"/>
        </w:rPr>
        <w:t>Re</w:t>
      </w:r>
      <w:r w:rsidRPr="009F68E3" w:rsidR="005248DF">
        <w:rPr>
          <w:szCs w:val="24"/>
        </w:rPr>
        <w:t xml:space="preserve">quest for </w:t>
      </w:r>
      <w:r w:rsidRPr="009F68E3" w:rsidR="0011079E">
        <w:rPr>
          <w:szCs w:val="24"/>
        </w:rPr>
        <w:t>r</w:t>
      </w:r>
      <w:r w:rsidRPr="009F68E3" w:rsidR="00820437">
        <w:rPr>
          <w:szCs w:val="24"/>
        </w:rPr>
        <w:t>e</w:t>
      </w:r>
      <w:r w:rsidRPr="009F68E3" w:rsidR="00795AD5">
        <w:rPr>
          <w:szCs w:val="24"/>
        </w:rPr>
        <w:t>vision</w:t>
      </w:r>
      <w:r w:rsidRPr="009F68E3" w:rsidR="005248DF">
        <w:rPr>
          <w:szCs w:val="24"/>
        </w:rPr>
        <w:t xml:space="preserve"> </w:t>
      </w:r>
      <w:r w:rsidRPr="009F68E3">
        <w:rPr>
          <w:szCs w:val="24"/>
        </w:rPr>
        <w:t>of Treasury International Capital (TIC)</w:t>
      </w:r>
    </w:p>
    <w:p w:rsidR="00B0028E" w:rsidRPr="009F68E3" w:rsidP="004968BA" w14:paraId="6118F58E" w14:textId="77777777">
      <w:pPr>
        <w:widowControl/>
        <w:jc w:val="center"/>
        <w:rPr>
          <w:szCs w:val="24"/>
        </w:rPr>
      </w:pPr>
      <w:r w:rsidRPr="009F68E3">
        <w:rPr>
          <w:szCs w:val="24"/>
        </w:rPr>
        <w:t>Form S</w:t>
      </w:r>
      <w:r w:rsidRPr="009F68E3" w:rsidR="00582870">
        <w:rPr>
          <w:szCs w:val="24"/>
        </w:rPr>
        <w:t>LT</w:t>
      </w:r>
      <w:r w:rsidRPr="009F68E3">
        <w:rPr>
          <w:szCs w:val="24"/>
        </w:rPr>
        <w:t xml:space="preserve"> (OMB No. 1505</w:t>
      </w:r>
      <w:r w:rsidRPr="009F68E3" w:rsidR="00906C06">
        <w:rPr>
          <w:szCs w:val="24"/>
        </w:rPr>
        <w:t>-0235</w:t>
      </w:r>
      <w:r w:rsidRPr="009F68E3">
        <w:rPr>
          <w:szCs w:val="24"/>
        </w:rPr>
        <w:t>)</w:t>
      </w:r>
    </w:p>
    <w:p w:rsidR="00B0028E" w:rsidRPr="009F68E3" w:rsidP="004968BA" w14:paraId="15912679" w14:textId="77777777">
      <w:pPr>
        <w:widowControl/>
        <w:ind w:left="360" w:hanging="360"/>
        <w:rPr>
          <w:szCs w:val="24"/>
        </w:rPr>
      </w:pPr>
    </w:p>
    <w:p w:rsidR="00B0028E" w:rsidRPr="009F68E3" w:rsidP="004968BA" w14:paraId="7C7DBA48" w14:textId="77777777">
      <w:pPr>
        <w:widowControl/>
        <w:ind w:left="360" w:hanging="360"/>
        <w:rPr>
          <w:szCs w:val="24"/>
        </w:rPr>
      </w:pPr>
      <w:r w:rsidRPr="009F68E3">
        <w:rPr>
          <w:szCs w:val="24"/>
        </w:rPr>
        <w:t>A.</w:t>
      </w:r>
      <w:r w:rsidRPr="009F68E3" w:rsidR="00287513">
        <w:rPr>
          <w:szCs w:val="24"/>
        </w:rPr>
        <w:t xml:space="preserve"> </w:t>
      </w:r>
      <w:r w:rsidRPr="009F68E3">
        <w:rPr>
          <w:smallCaps/>
          <w:szCs w:val="24"/>
        </w:rPr>
        <w:t>Justification</w:t>
      </w:r>
    </w:p>
    <w:p w:rsidR="00B0028E" w:rsidRPr="009F68E3" w:rsidP="004968BA" w14:paraId="7E60638C" w14:textId="77777777">
      <w:pPr>
        <w:widowControl/>
        <w:ind w:left="360" w:hanging="360"/>
        <w:rPr>
          <w:szCs w:val="24"/>
        </w:rPr>
      </w:pPr>
    </w:p>
    <w:p w:rsidR="00EC630B" w:rsidRPr="009F68E3" w:rsidP="004968BA" w14:paraId="52D7FAC1" w14:textId="77777777">
      <w:pPr>
        <w:widowControl/>
        <w:numPr>
          <w:ilvl w:val="0"/>
          <w:numId w:val="3"/>
        </w:numPr>
        <w:ind w:left="360" w:hanging="360"/>
        <w:rPr>
          <w:szCs w:val="24"/>
          <w:u w:val="single"/>
        </w:rPr>
      </w:pPr>
      <w:r w:rsidRPr="009F68E3">
        <w:rPr>
          <w:szCs w:val="24"/>
          <w:u w:val="single"/>
        </w:rPr>
        <w:t>Circumstances necessitating the collection of information</w:t>
      </w:r>
    </w:p>
    <w:p w:rsidR="00EC630B" w:rsidRPr="009F68E3" w:rsidP="004968BA" w14:paraId="42BB928F" w14:textId="77777777">
      <w:pPr>
        <w:widowControl/>
        <w:ind w:left="360" w:hanging="360"/>
        <w:rPr>
          <w:szCs w:val="24"/>
        </w:rPr>
      </w:pPr>
    </w:p>
    <w:p w:rsidR="001A1713" w:rsidRPr="009F68E3" w:rsidP="004968BA" w14:paraId="30F246A0" w14:textId="77777777">
      <w:pPr>
        <w:widowControl/>
        <w:ind w:left="360"/>
        <w:rPr>
          <w:szCs w:val="24"/>
        </w:rPr>
      </w:pPr>
      <w:r w:rsidRPr="009F68E3">
        <w:rPr>
          <w:szCs w:val="24"/>
        </w:rPr>
        <w:t>Treasury International Capital (TIC) Form S</w:t>
      </w:r>
      <w:r w:rsidRPr="009F68E3" w:rsidR="00E57661">
        <w:rPr>
          <w:szCs w:val="24"/>
        </w:rPr>
        <w:t>LT</w:t>
      </w:r>
      <w:r w:rsidRPr="009F68E3">
        <w:rPr>
          <w:szCs w:val="24"/>
        </w:rPr>
        <w:t>,</w:t>
      </w:r>
      <w:r w:rsidRPr="009F68E3" w:rsidR="00E57661">
        <w:rPr>
          <w:szCs w:val="24"/>
        </w:rPr>
        <w:t xml:space="preserve"> </w:t>
      </w:r>
      <w:r w:rsidRPr="009F68E3" w:rsidR="00582870">
        <w:rPr>
          <w:szCs w:val="24"/>
        </w:rPr>
        <w:t>“</w:t>
      </w:r>
      <w:r w:rsidRPr="009F68E3" w:rsidR="00E57661">
        <w:rPr>
          <w:szCs w:val="24"/>
        </w:rPr>
        <w:t>Aggregate Holdings</w:t>
      </w:r>
      <w:r w:rsidRPr="009F68E3" w:rsidR="00642865">
        <w:rPr>
          <w:szCs w:val="24"/>
        </w:rPr>
        <w:t>, Purchases and Sales, and Fair Value Changes</w:t>
      </w:r>
      <w:r w:rsidRPr="009F68E3" w:rsidR="00E57661">
        <w:rPr>
          <w:szCs w:val="24"/>
        </w:rPr>
        <w:t xml:space="preserve"> of Long-Term Securities by U.S. and Foreign Residents</w:t>
      </w:r>
      <w:r w:rsidRPr="009F68E3" w:rsidR="00582870">
        <w:rPr>
          <w:szCs w:val="24"/>
        </w:rPr>
        <w:t>”</w:t>
      </w:r>
      <w:r w:rsidRPr="009F68E3">
        <w:rPr>
          <w:szCs w:val="24"/>
        </w:rPr>
        <w:t xml:space="preserve">, is filed by </w:t>
      </w:r>
      <w:r w:rsidRPr="009F68E3" w:rsidR="0095197E">
        <w:rPr>
          <w:szCs w:val="24"/>
        </w:rPr>
        <w:t>U.S.-resident custodians, U.S.-</w:t>
      </w:r>
      <w:r w:rsidRPr="009F68E3" w:rsidR="004864A8">
        <w:rPr>
          <w:szCs w:val="24"/>
        </w:rPr>
        <w:t>r</w:t>
      </w:r>
      <w:r w:rsidRPr="009F68E3" w:rsidR="00E57661">
        <w:rPr>
          <w:szCs w:val="24"/>
        </w:rPr>
        <w:t>esident issuers of long-term securities, and U.S.-resident end-investors (including endowments,</w:t>
      </w:r>
      <w:r w:rsidRPr="009F68E3" w:rsidR="00582870">
        <w:rPr>
          <w:szCs w:val="24"/>
        </w:rPr>
        <w:t xml:space="preserve"> </w:t>
      </w:r>
      <w:r w:rsidRPr="009F68E3" w:rsidR="00E57661">
        <w:rPr>
          <w:szCs w:val="24"/>
        </w:rPr>
        <w:t>foundations, pension funds, mutual funds, and other investment managers/advisors/sponsors) in</w:t>
      </w:r>
      <w:r w:rsidRPr="009F68E3" w:rsidR="00582870">
        <w:rPr>
          <w:szCs w:val="24"/>
        </w:rPr>
        <w:t xml:space="preserve"> </w:t>
      </w:r>
      <w:r w:rsidRPr="009F68E3" w:rsidR="00E57661">
        <w:rPr>
          <w:szCs w:val="24"/>
        </w:rPr>
        <w:t>long-term foreign securities. U.S.-resident holders, both banking and non-banking institutions, of</w:t>
      </w:r>
      <w:r w:rsidRPr="009F68E3" w:rsidR="00582870">
        <w:rPr>
          <w:szCs w:val="24"/>
        </w:rPr>
        <w:t xml:space="preserve"> </w:t>
      </w:r>
      <w:r w:rsidRPr="009F68E3" w:rsidR="00E57661">
        <w:rPr>
          <w:szCs w:val="24"/>
        </w:rPr>
        <w:t xml:space="preserve">foreign portfolio equity and/or debt may be required to report. </w:t>
      </w:r>
    </w:p>
    <w:p w:rsidR="00BD0261" w:rsidRPr="009F68E3" w:rsidP="004968BA" w14:paraId="598C3753" w14:textId="77777777">
      <w:pPr>
        <w:widowControl/>
        <w:ind w:left="360"/>
        <w:rPr>
          <w:szCs w:val="24"/>
        </w:rPr>
      </w:pPr>
    </w:p>
    <w:p w:rsidR="00AA44B1" w:rsidRPr="009F68E3" w:rsidP="00AA44B1" w14:paraId="733344C4" w14:textId="77777777">
      <w:pPr>
        <w:widowControl/>
        <w:ind w:left="360"/>
        <w:rPr>
          <w:szCs w:val="24"/>
        </w:rPr>
      </w:pPr>
      <w:r w:rsidRPr="009F68E3">
        <w:rPr>
          <w:szCs w:val="24"/>
        </w:rPr>
        <w:t xml:space="preserve">Form SLT is part of a series of reports to fulfill E.O. Number 10033 of </w:t>
      </w:r>
      <w:r w:rsidRPr="009F68E3" w:rsidR="00F170B1">
        <w:rPr>
          <w:szCs w:val="24"/>
        </w:rPr>
        <w:t>February 8, 1949 and</w:t>
      </w:r>
      <w:r w:rsidRPr="009F68E3">
        <w:rPr>
          <w:szCs w:val="24"/>
        </w:rPr>
        <w:t xml:space="preserve"> implementing Treasury Regulations (31 C.F.R. 128)</w:t>
      </w:r>
      <w:r w:rsidRPr="009F68E3" w:rsidR="00C95313">
        <w:rPr>
          <w:szCs w:val="24"/>
        </w:rPr>
        <w:t>;</w:t>
      </w:r>
      <w:r w:rsidRPr="009F68E3">
        <w:rPr>
          <w:szCs w:val="24"/>
        </w:rPr>
        <w:t xml:space="preserve"> the International Investment and Trade in Services Survey Act (22. U.S.C. 3103)</w:t>
      </w:r>
      <w:r w:rsidRPr="009F68E3" w:rsidR="00C95313">
        <w:rPr>
          <w:szCs w:val="24"/>
        </w:rPr>
        <w:t>;</w:t>
      </w:r>
      <w:r w:rsidRPr="009F68E3">
        <w:rPr>
          <w:szCs w:val="24"/>
        </w:rPr>
        <w:t xml:space="preserve"> and the Bretton Woods Agreements Act (Sec. 8(a) 59 Stat. 515; 22 U.S.C. 286f).</w:t>
      </w:r>
      <w:r w:rsidRPr="009F68E3" w:rsidR="00287513">
        <w:rPr>
          <w:szCs w:val="24"/>
        </w:rPr>
        <w:t xml:space="preserve"> </w:t>
      </w:r>
      <w:r w:rsidRPr="009F68E3">
        <w:rPr>
          <w:szCs w:val="24"/>
        </w:rPr>
        <w:t>They improve the preparation of the U.S. balance of payments accounts and the U.S. international investment position, as well as the formulation of U.S. international financial and monetary policies.</w:t>
      </w:r>
      <w:r w:rsidRPr="009F68E3" w:rsidR="00287513">
        <w:rPr>
          <w:szCs w:val="24"/>
        </w:rPr>
        <w:t xml:space="preserve"> </w:t>
      </w:r>
    </w:p>
    <w:p w:rsidR="00AA44B1" w:rsidRPr="009F68E3" w:rsidP="00AA44B1" w14:paraId="10E1F656" w14:textId="77777777">
      <w:pPr>
        <w:widowControl/>
        <w:ind w:left="360"/>
        <w:rPr>
          <w:szCs w:val="24"/>
        </w:rPr>
      </w:pPr>
    </w:p>
    <w:p w:rsidR="00F220E8" w:rsidRPr="009F68E3" w:rsidP="004968BA" w14:paraId="47B400B5" w14:textId="77777777">
      <w:pPr>
        <w:widowControl/>
        <w:ind w:left="360"/>
        <w:rPr>
          <w:szCs w:val="24"/>
        </w:rPr>
      </w:pPr>
      <w:r w:rsidRPr="009F68E3">
        <w:rPr>
          <w:szCs w:val="24"/>
        </w:rPr>
        <w:t>The global financial crisis of 2008-09 highlighted the importance of enhanced surveillance of the world and national economies, including more frequent and accurate data on external claims and liabilities.</w:t>
      </w:r>
      <w:r w:rsidRPr="009F68E3" w:rsidR="00287513">
        <w:rPr>
          <w:szCs w:val="24"/>
        </w:rPr>
        <w:t xml:space="preserve"> </w:t>
      </w:r>
      <w:r w:rsidRPr="009F68E3">
        <w:rPr>
          <w:szCs w:val="24"/>
        </w:rPr>
        <w:t>Securities constitute a large portion of U.S. external claims and liabilities.</w:t>
      </w:r>
      <w:r w:rsidRPr="009F68E3" w:rsidR="00287513">
        <w:rPr>
          <w:szCs w:val="24"/>
        </w:rPr>
        <w:t xml:space="preserve"> </w:t>
      </w:r>
      <w:r w:rsidRPr="009F68E3">
        <w:rPr>
          <w:szCs w:val="24"/>
        </w:rPr>
        <w:t>Before the crisis, the TIC data reporting system collected monthly aggregate data on purchases and sales of long-term securities, monthly aggregate data on holdings of short-term securities, and annual survey data on holdings of long-term securities.</w:t>
      </w:r>
      <w:r w:rsidRPr="009F68E3" w:rsidR="00287513">
        <w:rPr>
          <w:szCs w:val="24"/>
        </w:rPr>
        <w:t xml:space="preserve"> </w:t>
      </w:r>
      <w:r w:rsidRPr="009F68E3">
        <w:rPr>
          <w:szCs w:val="24"/>
        </w:rPr>
        <w:t>In response to the need the crisis showed for more frequent and accurate data, in 2011 the Department of the Treasury began collecting data on monthly holdings of long-term securities through Form SLT.</w:t>
      </w:r>
      <w:r w:rsidRPr="009F68E3" w:rsidR="00287513">
        <w:rPr>
          <w:szCs w:val="24"/>
        </w:rPr>
        <w:t xml:space="preserve"> </w:t>
      </w:r>
      <w:r w:rsidRPr="009F68E3">
        <w:rPr>
          <w:szCs w:val="24"/>
        </w:rPr>
        <w:t>It measures aggregate holdings of long-term securities by country.</w:t>
      </w:r>
    </w:p>
    <w:p w:rsidR="00AA44B1" w:rsidRPr="009F68E3" w:rsidP="004968BA" w14:paraId="5F8BF3D2" w14:textId="77777777">
      <w:pPr>
        <w:widowControl/>
        <w:ind w:left="360"/>
        <w:rPr>
          <w:szCs w:val="24"/>
        </w:rPr>
      </w:pPr>
    </w:p>
    <w:p w:rsidR="00F220E8" w:rsidRPr="009F68E3" w:rsidP="004968BA" w14:paraId="1715B7DA" w14:textId="77777777">
      <w:pPr>
        <w:widowControl/>
        <w:ind w:left="360"/>
        <w:rPr>
          <w:szCs w:val="24"/>
        </w:rPr>
      </w:pPr>
      <w:r w:rsidRPr="009F68E3">
        <w:rPr>
          <w:szCs w:val="24"/>
        </w:rPr>
        <w:t xml:space="preserve">To </w:t>
      </w:r>
      <w:r w:rsidRPr="009F68E3" w:rsidR="00BF4EF6">
        <w:rPr>
          <w:szCs w:val="24"/>
        </w:rPr>
        <w:t xml:space="preserve">keep up with the evolution of financial markets and to </w:t>
      </w:r>
      <w:r w:rsidRPr="009F68E3">
        <w:rPr>
          <w:szCs w:val="24"/>
        </w:rPr>
        <w:t xml:space="preserve">further improve the accuracy of Form SLT data, </w:t>
      </w:r>
      <w:r w:rsidR="00015F05">
        <w:rPr>
          <w:szCs w:val="24"/>
        </w:rPr>
        <w:t xml:space="preserve">as of January 2023 </w:t>
      </w:r>
      <w:r w:rsidRPr="009F68E3">
        <w:rPr>
          <w:szCs w:val="24"/>
        </w:rPr>
        <w:t>the Department of the Treasury create</w:t>
      </w:r>
      <w:r w:rsidR="00015F05">
        <w:rPr>
          <w:szCs w:val="24"/>
        </w:rPr>
        <w:t>d</w:t>
      </w:r>
      <w:r w:rsidRPr="009F68E3">
        <w:rPr>
          <w:szCs w:val="24"/>
        </w:rPr>
        <w:t>, for the first time, a collection of data on “changes in fair value.”</w:t>
      </w:r>
      <w:r w:rsidRPr="009F68E3" w:rsidR="00287513">
        <w:rPr>
          <w:szCs w:val="24"/>
        </w:rPr>
        <w:t xml:space="preserve"> </w:t>
      </w:r>
      <w:r w:rsidRPr="009F68E3">
        <w:rPr>
          <w:szCs w:val="24"/>
        </w:rPr>
        <w:t xml:space="preserve">The Treasury also  </w:t>
      </w:r>
      <w:r w:rsidR="00015F05">
        <w:rPr>
          <w:szCs w:val="24"/>
        </w:rPr>
        <w:t xml:space="preserve">changed to </w:t>
      </w:r>
      <w:r w:rsidRPr="009F68E3">
        <w:rPr>
          <w:szCs w:val="24"/>
        </w:rPr>
        <w:t>obtain</w:t>
      </w:r>
      <w:r w:rsidR="00015F05">
        <w:rPr>
          <w:szCs w:val="24"/>
        </w:rPr>
        <w:t>ing</w:t>
      </w:r>
      <w:r w:rsidRPr="009F68E3">
        <w:rPr>
          <w:szCs w:val="24"/>
        </w:rPr>
        <w:t xml:space="preserve"> the three main data types (holdings, </w:t>
      </w:r>
      <w:r w:rsidRPr="009F68E3">
        <w:rPr>
          <w:szCs w:val="24"/>
        </w:rPr>
        <w:t>purchases</w:t>
      </w:r>
      <w:r w:rsidRPr="009F68E3">
        <w:rPr>
          <w:szCs w:val="24"/>
        </w:rPr>
        <w:t xml:space="preserve"> and sales, and change in fair value) from the same source.</w:t>
      </w:r>
      <w:r w:rsidRPr="009F68E3" w:rsidR="00287513">
        <w:rPr>
          <w:szCs w:val="24"/>
        </w:rPr>
        <w:t xml:space="preserve"> </w:t>
      </w:r>
      <w:r w:rsidRPr="009F68E3" w:rsidR="00D16CDD">
        <w:rPr>
          <w:szCs w:val="24"/>
        </w:rPr>
        <w:t>To eliminate duplication, the Treasury discontinue</w:t>
      </w:r>
      <w:r w:rsidR="00015F05">
        <w:rPr>
          <w:szCs w:val="24"/>
        </w:rPr>
        <w:t>d</w:t>
      </w:r>
      <w:r w:rsidRPr="009F68E3" w:rsidR="00D16CDD">
        <w:rPr>
          <w:szCs w:val="24"/>
        </w:rPr>
        <w:t xml:space="preserve"> TIC Form S, “Purchases and Sales of Long-Term Securities by Foreign</w:t>
      </w:r>
      <w:r w:rsidRPr="009F68E3" w:rsidR="00183289">
        <w:rPr>
          <w:szCs w:val="24"/>
        </w:rPr>
        <w:t>-Residents</w:t>
      </w:r>
      <w:r w:rsidRPr="009F68E3" w:rsidR="00D16CDD">
        <w:rPr>
          <w:szCs w:val="24"/>
        </w:rPr>
        <w:t xml:space="preserve">”, after a brief overlap period </w:t>
      </w:r>
      <w:r w:rsidRPr="009F68E3" w:rsidR="00AA4033">
        <w:rPr>
          <w:szCs w:val="24"/>
        </w:rPr>
        <w:t xml:space="preserve">ensuring </w:t>
      </w:r>
      <w:r w:rsidRPr="009F68E3" w:rsidR="00D16CDD">
        <w:rPr>
          <w:szCs w:val="24"/>
        </w:rPr>
        <w:t>that the new data mesh</w:t>
      </w:r>
      <w:r w:rsidR="00015F05">
        <w:rPr>
          <w:szCs w:val="24"/>
        </w:rPr>
        <w:t>ed</w:t>
      </w:r>
      <w:r w:rsidRPr="009F68E3" w:rsidR="00D16CDD">
        <w:rPr>
          <w:szCs w:val="24"/>
        </w:rPr>
        <w:t xml:space="preserve"> appropriately with the old data.</w:t>
      </w:r>
      <w:r w:rsidRPr="009F68E3" w:rsidR="00287513">
        <w:rPr>
          <w:szCs w:val="24"/>
        </w:rPr>
        <w:t xml:space="preserve"> </w:t>
      </w:r>
      <w:r w:rsidRPr="009F68E3">
        <w:rPr>
          <w:szCs w:val="24"/>
        </w:rPr>
        <w:t>These changes should improve data quality</w:t>
      </w:r>
      <w:r w:rsidRPr="009F68E3" w:rsidR="00BF4A06">
        <w:rPr>
          <w:szCs w:val="24"/>
        </w:rPr>
        <w:t>, contributing to better preparation of the U.S. balance of payments accounts and the U.S. international investment position, as well as to the formulation of U.S. international financial and monetary policies</w:t>
      </w:r>
      <w:r w:rsidRPr="009F68E3">
        <w:rPr>
          <w:szCs w:val="24"/>
        </w:rPr>
        <w:t>.</w:t>
      </w:r>
    </w:p>
    <w:p w:rsidR="00B0028E" w:rsidRPr="009F68E3" w:rsidP="004968BA" w14:paraId="373AE3A3" w14:textId="77777777">
      <w:pPr>
        <w:widowControl/>
        <w:ind w:left="360" w:hanging="360"/>
        <w:rPr>
          <w:szCs w:val="24"/>
        </w:rPr>
      </w:pPr>
    </w:p>
    <w:p w:rsidR="00EC630B" w:rsidRPr="009F68E3" w:rsidP="004968BA" w14:paraId="693BBBF4" w14:textId="77777777">
      <w:pPr>
        <w:widowControl/>
        <w:numPr>
          <w:ilvl w:val="0"/>
          <w:numId w:val="3"/>
        </w:numPr>
        <w:ind w:left="360" w:hanging="360"/>
        <w:rPr>
          <w:szCs w:val="24"/>
          <w:u w:val="single"/>
        </w:rPr>
      </w:pPr>
      <w:r w:rsidRPr="009F68E3">
        <w:rPr>
          <w:szCs w:val="24"/>
          <w:u w:val="single"/>
        </w:rPr>
        <w:t>Use of data</w:t>
      </w:r>
    </w:p>
    <w:p w:rsidR="00EC630B" w:rsidRPr="009F68E3" w:rsidP="004968BA" w14:paraId="33A67461" w14:textId="77777777">
      <w:pPr>
        <w:widowControl/>
        <w:ind w:left="360" w:hanging="360"/>
        <w:rPr>
          <w:szCs w:val="24"/>
        </w:rPr>
      </w:pPr>
    </w:p>
    <w:p w:rsidR="00EC630B" w:rsidRPr="009F68E3" w:rsidP="004968BA" w14:paraId="13CB86EE" w14:textId="77777777">
      <w:pPr>
        <w:widowControl/>
        <w:ind w:left="360"/>
        <w:rPr>
          <w:szCs w:val="24"/>
        </w:rPr>
      </w:pPr>
      <w:r w:rsidRPr="009F68E3">
        <w:rPr>
          <w:szCs w:val="24"/>
        </w:rPr>
        <w:t>Data collected on TIC Form S</w:t>
      </w:r>
      <w:r w:rsidRPr="009F68E3" w:rsidR="001A4C5B">
        <w:rPr>
          <w:szCs w:val="24"/>
        </w:rPr>
        <w:t>LT</w:t>
      </w:r>
      <w:r w:rsidRPr="009F68E3" w:rsidR="001A1713">
        <w:rPr>
          <w:szCs w:val="24"/>
        </w:rPr>
        <w:t xml:space="preserve"> </w:t>
      </w:r>
      <w:r w:rsidRPr="009F68E3">
        <w:rPr>
          <w:szCs w:val="24"/>
        </w:rPr>
        <w:t xml:space="preserve">constitute the most complete and readily available information on cross-border </w:t>
      </w:r>
      <w:r w:rsidRPr="009F68E3" w:rsidR="001A4C5B">
        <w:rPr>
          <w:szCs w:val="24"/>
        </w:rPr>
        <w:t xml:space="preserve">holdings </w:t>
      </w:r>
      <w:r w:rsidRPr="009F68E3">
        <w:rPr>
          <w:szCs w:val="24"/>
        </w:rPr>
        <w:t xml:space="preserve">of long-term domestic and foreign securities by </w:t>
      </w:r>
      <w:r w:rsidRPr="009F68E3" w:rsidR="001A4C5B">
        <w:rPr>
          <w:szCs w:val="24"/>
        </w:rPr>
        <w:t xml:space="preserve">U.S. and </w:t>
      </w:r>
      <w:r w:rsidRPr="009F68E3">
        <w:rPr>
          <w:szCs w:val="24"/>
        </w:rPr>
        <w:t>foreign</w:t>
      </w:r>
      <w:r w:rsidRPr="009F68E3" w:rsidR="001A4C5B">
        <w:rPr>
          <w:szCs w:val="24"/>
        </w:rPr>
        <w:t xml:space="preserve"> residents</w:t>
      </w:r>
      <w:r w:rsidRPr="009F68E3" w:rsidR="00AA4033">
        <w:rPr>
          <w:szCs w:val="24"/>
        </w:rPr>
        <w:t>.</w:t>
      </w:r>
      <w:r w:rsidRPr="009F68E3" w:rsidR="00287513">
        <w:rPr>
          <w:szCs w:val="24"/>
        </w:rPr>
        <w:t xml:space="preserve"> </w:t>
      </w:r>
      <w:r w:rsidRPr="009F68E3" w:rsidR="00AA4033">
        <w:rPr>
          <w:szCs w:val="24"/>
        </w:rPr>
        <w:t xml:space="preserve">With the proposed changes, they will also constitute the most complete and readily available </w:t>
      </w:r>
      <w:r w:rsidRPr="009F68E3" w:rsidR="00AA4033">
        <w:rPr>
          <w:szCs w:val="24"/>
        </w:rPr>
        <w:t xml:space="preserve">information </w:t>
      </w:r>
      <w:r w:rsidRPr="009F68E3" w:rsidR="005913BB">
        <w:rPr>
          <w:szCs w:val="24"/>
        </w:rPr>
        <w:t xml:space="preserve">on transactions and changes in </w:t>
      </w:r>
      <w:r w:rsidRPr="009F68E3" w:rsidR="001A26BA">
        <w:rPr>
          <w:szCs w:val="24"/>
        </w:rPr>
        <w:t>valuation.</w:t>
      </w:r>
      <w:r w:rsidRPr="009F68E3" w:rsidR="00287513">
        <w:rPr>
          <w:szCs w:val="24"/>
        </w:rPr>
        <w:t xml:space="preserve"> </w:t>
      </w:r>
      <w:r w:rsidRPr="009F68E3">
        <w:rPr>
          <w:szCs w:val="24"/>
        </w:rPr>
        <w:t>The data are necessary for compiling the U.S. international financial transactions accounts, for calculating the U.S. international investment position, and in formulating U.S. international financial and monetary policies.</w:t>
      </w:r>
      <w:r w:rsidRPr="009F68E3" w:rsidR="00287513">
        <w:rPr>
          <w:szCs w:val="24"/>
        </w:rPr>
        <w:t xml:space="preserve"> </w:t>
      </w:r>
      <w:r w:rsidRPr="009F68E3">
        <w:rPr>
          <w:szCs w:val="24"/>
        </w:rPr>
        <w:t xml:space="preserve">Treasury, the </w:t>
      </w:r>
      <w:r w:rsidRPr="009F68E3" w:rsidR="001A1713">
        <w:rPr>
          <w:szCs w:val="24"/>
        </w:rPr>
        <w:t xml:space="preserve">Bureau of Economic Analysis of the </w:t>
      </w:r>
      <w:r w:rsidRPr="009F68E3">
        <w:rPr>
          <w:szCs w:val="24"/>
        </w:rPr>
        <w:t>Department of Commerce, and the Board of Governors of the Federal Reserve System are the most significant users of the data for these purposes.</w:t>
      </w:r>
      <w:r w:rsidRPr="009F68E3" w:rsidR="00287513">
        <w:rPr>
          <w:szCs w:val="24"/>
        </w:rPr>
        <w:t xml:space="preserve"> </w:t>
      </w:r>
      <w:r w:rsidRPr="009F68E3" w:rsidR="00147181">
        <w:rPr>
          <w:szCs w:val="24"/>
        </w:rPr>
        <w:t>There is public interest in the aggregate data and the news media report on the monthly Treasury press release of monthly TIC data.</w:t>
      </w:r>
      <w:r w:rsidRPr="009F68E3" w:rsidR="00287513">
        <w:rPr>
          <w:szCs w:val="24"/>
        </w:rPr>
        <w:t xml:space="preserve"> </w:t>
      </w:r>
    </w:p>
    <w:p w:rsidR="00EC630B" w:rsidRPr="009F68E3" w:rsidP="004968BA" w14:paraId="02041C33" w14:textId="77777777">
      <w:pPr>
        <w:widowControl/>
        <w:ind w:left="360" w:hanging="360"/>
        <w:rPr>
          <w:szCs w:val="24"/>
        </w:rPr>
      </w:pPr>
    </w:p>
    <w:p w:rsidR="00B0028E" w:rsidRPr="009F68E3" w:rsidP="004968BA" w14:paraId="72BA8BCB" w14:textId="77777777">
      <w:pPr>
        <w:widowControl/>
        <w:ind w:left="360"/>
        <w:rPr>
          <w:szCs w:val="24"/>
        </w:rPr>
      </w:pPr>
      <w:r w:rsidRPr="009F68E3">
        <w:rPr>
          <w:szCs w:val="24"/>
        </w:rPr>
        <w:t xml:space="preserve">Respondents covered by the reporting requirements of Form </w:t>
      </w:r>
      <w:r w:rsidRPr="009F68E3" w:rsidR="001A4C5B">
        <w:rPr>
          <w:szCs w:val="24"/>
        </w:rPr>
        <w:t>SLT</w:t>
      </w:r>
      <w:r w:rsidRPr="009F68E3">
        <w:rPr>
          <w:szCs w:val="24"/>
        </w:rPr>
        <w:t xml:space="preserve"> report directly to the district Federal Reserve Banks, which act as fiscal agents </w:t>
      </w:r>
      <w:r w:rsidRPr="009F68E3" w:rsidR="007C3812">
        <w:rPr>
          <w:szCs w:val="24"/>
        </w:rPr>
        <w:t>o</w:t>
      </w:r>
      <w:r w:rsidRPr="009F68E3">
        <w:rPr>
          <w:szCs w:val="24"/>
        </w:rPr>
        <w:t>f the Treasury.</w:t>
      </w:r>
      <w:r w:rsidRPr="009F68E3" w:rsidR="00287513">
        <w:rPr>
          <w:szCs w:val="24"/>
        </w:rPr>
        <w:t xml:space="preserve"> </w:t>
      </w:r>
      <w:r w:rsidRPr="009F68E3">
        <w:rPr>
          <w:szCs w:val="24"/>
        </w:rPr>
        <w:t>The data are centrally aggregated and processed by the Federal Reserve Bank of New York (FRBNY) and then transmitted to the Treasury to be used for the purposes outlined above.</w:t>
      </w:r>
      <w:r w:rsidRPr="009F68E3" w:rsidR="00287513">
        <w:rPr>
          <w:szCs w:val="24"/>
        </w:rPr>
        <w:t xml:space="preserve"> </w:t>
      </w:r>
      <w:r w:rsidRPr="009F68E3">
        <w:rPr>
          <w:szCs w:val="24"/>
        </w:rPr>
        <w:t xml:space="preserve">Further, the data </w:t>
      </w:r>
      <w:r w:rsidRPr="009F68E3" w:rsidR="001C3A1A">
        <w:rPr>
          <w:szCs w:val="24"/>
        </w:rPr>
        <w:t>are</w:t>
      </w:r>
      <w:r w:rsidRPr="009F68E3" w:rsidR="001A4C5B">
        <w:rPr>
          <w:szCs w:val="24"/>
        </w:rPr>
        <w:t xml:space="preserve"> </w:t>
      </w:r>
      <w:r w:rsidRPr="009F68E3">
        <w:rPr>
          <w:szCs w:val="24"/>
        </w:rPr>
        <w:t xml:space="preserve">published regularly in aggregate statistical formats, for the benefit of private users, </w:t>
      </w:r>
      <w:r w:rsidR="00E7170F">
        <w:rPr>
          <w:szCs w:val="24"/>
        </w:rPr>
        <w:t>on the Web site</w:t>
      </w:r>
      <w:r w:rsidR="00F8623F">
        <w:rPr>
          <w:szCs w:val="24"/>
        </w:rPr>
        <w:t>s</w:t>
      </w:r>
      <w:r w:rsidR="00E7170F">
        <w:rPr>
          <w:szCs w:val="24"/>
        </w:rPr>
        <w:t xml:space="preserve"> of </w:t>
      </w:r>
      <w:r w:rsidRPr="009F68E3">
        <w:rPr>
          <w:szCs w:val="24"/>
        </w:rPr>
        <w:t xml:space="preserve">the Board of Governors and the </w:t>
      </w:r>
      <w:r w:rsidR="00F8623F">
        <w:rPr>
          <w:szCs w:val="24"/>
        </w:rPr>
        <w:t xml:space="preserve">Department of </w:t>
      </w:r>
      <w:r w:rsidRPr="009F68E3">
        <w:rPr>
          <w:szCs w:val="24"/>
        </w:rPr>
        <w:t>Commerce</w:t>
      </w:r>
      <w:r w:rsidR="00F8623F">
        <w:rPr>
          <w:szCs w:val="24"/>
        </w:rPr>
        <w:t>.</w:t>
      </w:r>
      <w:r w:rsidRPr="009F68E3" w:rsidR="00287513">
        <w:rPr>
          <w:szCs w:val="24"/>
        </w:rPr>
        <w:t xml:space="preserve"> </w:t>
      </w:r>
      <w:r w:rsidRPr="009F68E3">
        <w:rPr>
          <w:szCs w:val="24"/>
        </w:rPr>
        <w:t xml:space="preserve">Historical time series data, </w:t>
      </w:r>
      <w:r w:rsidRPr="009F68E3" w:rsidR="001C3A1A">
        <w:rPr>
          <w:szCs w:val="24"/>
        </w:rPr>
        <w:t xml:space="preserve">both aggregate and </w:t>
      </w:r>
      <w:r w:rsidRPr="009F68E3">
        <w:rPr>
          <w:szCs w:val="24"/>
        </w:rPr>
        <w:t xml:space="preserve">by country, reported on Form </w:t>
      </w:r>
      <w:r w:rsidRPr="009F68E3" w:rsidR="0028480A">
        <w:rPr>
          <w:szCs w:val="24"/>
        </w:rPr>
        <w:t>S</w:t>
      </w:r>
      <w:r w:rsidRPr="009F68E3" w:rsidR="001A4C5B">
        <w:rPr>
          <w:szCs w:val="24"/>
        </w:rPr>
        <w:t>LT</w:t>
      </w:r>
      <w:r w:rsidRPr="009F68E3">
        <w:rPr>
          <w:szCs w:val="24"/>
        </w:rPr>
        <w:t xml:space="preserve"> also </w:t>
      </w:r>
      <w:r w:rsidRPr="009F68E3" w:rsidR="001C3A1A">
        <w:rPr>
          <w:szCs w:val="24"/>
        </w:rPr>
        <w:t xml:space="preserve">are </w:t>
      </w:r>
      <w:r w:rsidRPr="009F68E3">
        <w:rPr>
          <w:szCs w:val="24"/>
        </w:rPr>
        <w:t xml:space="preserve">posted to the Treasury TIC website at </w:t>
      </w:r>
      <w:hyperlink r:id="rId5" w:history="1">
        <w:r w:rsidRPr="009F68E3" w:rsidR="001A1713">
          <w:rPr>
            <w:rStyle w:val="Hyperlink"/>
            <w:szCs w:val="24"/>
          </w:rPr>
          <w:t>http://www.treasury.gov/resource-center/data-chart-center/tic/Pages/index.aspx</w:t>
        </w:r>
      </w:hyperlink>
      <w:r w:rsidRPr="009F68E3">
        <w:rPr>
          <w:szCs w:val="24"/>
        </w:rPr>
        <w:t>.</w:t>
      </w:r>
    </w:p>
    <w:p w:rsidR="00B0028E" w:rsidP="004968BA" w14:paraId="7991DE96" w14:textId="77777777">
      <w:pPr>
        <w:widowControl/>
        <w:ind w:left="360" w:hanging="360"/>
        <w:rPr>
          <w:szCs w:val="24"/>
        </w:rPr>
      </w:pPr>
    </w:p>
    <w:p w:rsidR="009A2E69" w:rsidRPr="009F68E3" w:rsidP="009A2E69" w14:paraId="6C150A5D" w14:textId="77777777">
      <w:pPr>
        <w:widowControl/>
        <w:numPr>
          <w:ilvl w:val="0"/>
          <w:numId w:val="1"/>
        </w:numPr>
        <w:tabs>
          <w:tab w:val="clear" w:pos="725"/>
        </w:tabs>
        <w:ind w:left="360" w:hanging="360"/>
        <w:rPr>
          <w:szCs w:val="24"/>
          <w:u w:val="single"/>
        </w:rPr>
      </w:pPr>
      <w:r>
        <w:rPr>
          <w:szCs w:val="24"/>
          <w:u w:val="single"/>
        </w:rPr>
        <w:t>Use of information technology</w:t>
      </w:r>
    </w:p>
    <w:p w:rsidR="00EC630B" w:rsidRPr="009F68E3" w:rsidP="00F170B1" w14:paraId="7E3B84F2" w14:textId="77777777">
      <w:pPr>
        <w:widowControl/>
        <w:rPr>
          <w:szCs w:val="24"/>
          <w:u w:val="single"/>
        </w:rPr>
      </w:pPr>
    </w:p>
    <w:p w:rsidR="0081530A" w:rsidRPr="009F68E3" w:rsidP="004968BA" w14:paraId="4C683F29" w14:textId="77777777">
      <w:pPr>
        <w:widowControl/>
        <w:ind w:left="360"/>
        <w:rPr>
          <w:szCs w:val="24"/>
        </w:rPr>
      </w:pPr>
      <w:r w:rsidRPr="009F68E3">
        <w:rPr>
          <w:szCs w:val="24"/>
        </w:rPr>
        <w:t xml:space="preserve">Electronic filing of the TIC Form SLT report has been mandatory </w:t>
      </w:r>
      <w:r w:rsidRPr="009F68E3" w:rsidR="00BF4A06">
        <w:rPr>
          <w:szCs w:val="24"/>
        </w:rPr>
        <w:t xml:space="preserve">since </w:t>
      </w:r>
      <w:r w:rsidRPr="009F68E3">
        <w:rPr>
          <w:szCs w:val="24"/>
        </w:rPr>
        <w:t>reports as of June 30, 2014.</w:t>
      </w:r>
      <w:r w:rsidRPr="009F68E3" w:rsidR="00287513">
        <w:rPr>
          <w:szCs w:val="24"/>
        </w:rPr>
        <w:t xml:space="preserve"> </w:t>
      </w:r>
      <w:r w:rsidRPr="009F68E3">
        <w:rPr>
          <w:szCs w:val="24"/>
        </w:rPr>
        <w:t>Section II.H</w:t>
      </w:r>
      <w:r w:rsidRPr="009F68E3" w:rsidR="00C95313">
        <w:rPr>
          <w:szCs w:val="24"/>
        </w:rPr>
        <w:t xml:space="preserve"> of the instructions</w:t>
      </w:r>
      <w:r w:rsidRPr="009F68E3">
        <w:rPr>
          <w:szCs w:val="24"/>
        </w:rPr>
        <w:t xml:space="preserve">, Submission of Reports, specifies that the TIC Form SLT report must be submitted electronically by using the Federal Reserve System’s “Reporting Central” submission system. That </w:t>
      </w:r>
      <w:r w:rsidRPr="009F68E3" w:rsidR="00AA4033">
        <w:rPr>
          <w:szCs w:val="24"/>
        </w:rPr>
        <w:t xml:space="preserve">online </w:t>
      </w:r>
      <w:r w:rsidRPr="009F68E3">
        <w:rPr>
          <w:szCs w:val="24"/>
        </w:rPr>
        <w:t xml:space="preserve">system is easy to use, secure, provides confirmation of the receipt of the data, and performs </w:t>
      </w:r>
      <w:r w:rsidRPr="009F68E3" w:rsidR="001A26BA">
        <w:rPr>
          <w:szCs w:val="24"/>
        </w:rPr>
        <w:t>several</w:t>
      </w:r>
      <w:r w:rsidRPr="009F68E3">
        <w:rPr>
          <w:szCs w:val="24"/>
        </w:rPr>
        <w:t xml:space="preserve"> validity checks of the file format</w:t>
      </w:r>
      <w:r w:rsidRPr="009F68E3" w:rsidR="00E74B57">
        <w:rPr>
          <w:szCs w:val="24"/>
        </w:rPr>
        <w:t xml:space="preserve"> of the report being filed</w:t>
      </w:r>
      <w:r w:rsidRPr="009F68E3">
        <w:rPr>
          <w:szCs w:val="24"/>
        </w:rPr>
        <w:t xml:space="preserve">. </w:t>
      </w:r>
    </w:p>
    <w:p w:rsidR="00B0028E" w:rsidRPr="009F68E3" w:rsidP="004968BA" w14:paraId="564BDC7D" w14:textId="77777777">
      <w:pPr>
        <w:widowControl/>
        <w:ind w:left="360" w:hanging="360"/>
        <w:rPr>
          <w:szCs w:val="24"/>
        </w:rPr>
      </w:pPr>
    </w:p>
    <w:p w:rsidR="00EC630B" w:rsidRPr="009F68E3" w:rsidP="004968BA" w14:paraId="37568406" w14:textId="77777777">
      <w:pPr>
        <w:widowControl/>
        <w:numPr>
          <w:ilvl w:val="0"/>
          <w:numId w:val="1"/>
        </w:numPr>
        <w:tabs>
          <w:tab w:val="clear" w:pos="725"/>
        </w:tabs>
        <w:ind w:left="360" w:hanging="360"/>
        <w:rPr>
          <w:szCs w:val="24"/>
          <w:u w:val="single"/>
        </w:rPr>
      </w:pPr>
      <w:bookmarkStart w:id="0" w:name="_Hlk72224551"/>
      <w:r w:rsidRPr="009F68E3">
        <w:rPr>
          <w:szCs w:val="24"/>
          <w:u w:val="single"/>
        </w:rPr>
        <w:t>Efforts to identify duplication</w:t>
      </w:r>
    </w:p>
    <w:bookmarkEnd w:id="0"/>
    <w:p w:rsidR="00EC630B" w:rsidRPr="009F68E3" w:rsidP="004968BA" w14:paraId="0D13A124" w14:textId="77777777">
      <w:pPr>
        <w:widowControl/>
        <w:ind w:left="360" w:hanging="360"/>
        <w:rPr>
          <w:szCs w:val="24"/>
        </w:rPr>
      </w:pPr>
    </w:p>
    <w:p w:rsidR="005913BB" w:rsidRPr="009F68E3" w:rsidP="005913BB" w14:paraId="45199614" w14:textId="77777777">
      <w:pPr>
        <w:widowControl/>
        <w:ind w:left="360"/>
        <w:rPr>
          <w:szCs w:val="24"/>
        </w:rPr>
      </w:pPr>
      <w:r>
        <w:rPr>
          <w:szCs w:val="24"/>
        </w:rPr>
        <w:t>As described above, t</w:t>
      </w:r>
      <w:r w:rsidRPr="009F68E3">
        <w:rPr>
          <w:szCs w:val="24"/>
        </w:rPr>
        <w:t xml:space="preserve">here </w:t>
      </w:r>
      <w:r>
        <w:rPr>
          <w:szCs w:val="24"/>
        </w:rPr>
        <w:t>was</w:t>
      </w:r>
      <w:r w:rsidRPr="009F68E3">
        <w:rPr>
          <w:szCs w:val="24"/>
        </w:rPr>
        <w:t xml:space="preserve"> duplication of the Purchase and Sales data with the TIC Form S </w:t>
      </w:r>
      <w:r w:rsidRPr="009F68E3" w:rsidR="00906FDC">
        <w:rPr>
          <w:szCs w:val="24"/>
        </w:rPr>
        <w:t xml:space="preserve">data </w:t>
      </w:r>
      <w:r w:rsidRPr="009F68E3">
        <w:rPr>
          <w:szCs w:val="24"/>
        </w:rPr>
        <w:t xml:space="preserve">for </w:t>
      </w:r>
      <w:r w:rsidRPr="009F68E3" w:rsidR="00906FDC">
        <w:rPr>
          <w:szCs w:val="24"/>
        </w:rPr>
        <w:t>three</w:t>
      </w:r>
      <w:r w:rsidRPr="009F68E3">
        <w:rPr>
          <w:szCs w:val="24"/>
        </w:rPr>
        <w:t xml:space="preserve"> months after the revised Form SLT </w:t>
      </w:r>
      <w:r>
        <w:rPr>
          <w:szCs w:val="24"/>
        </w:rPr>
        <w:t>began</w:t>
      </w:r>
      <w:r w:rsidRPr="009F68E3">
        <w:rPr>
          <w:szCs w:val="24"/>
        </w:rPr>
        <w:t>. This period of overlap allow</w:t>
      </w:r>
      <w:r>
        <w:rPr>
          <w:szCs w:val="24"/>
        </w:rPr>
        <w:t>ed</w:t>
      </w:r>
      <w:r w:rsidRPr="009F68E3">
        <w:rPr>
          <w:szCs w:val="24"/>
        </w:rPr>
        <w:t xml:space="preserve"> </w:t>
      </w:r>
      <w:r w:rsidRPr="009F68E3" w:rsidR="00C95313">
        <w:rPr>
          <w:szCs w:val="24"/>
        </w:rPr>
        <w:t>TIC</w:t>
      </w:r>
      <w:r w:rsidRPr="009F68E3">
        <w:rPr>
          <w:szCs w:val="24"/>
        </w:rPr>
        <w:t xml:space="preserve"> </w:t>
      </w:r>
      <w:r w:rsidRPr="009F68E3" w:rsidR="00906FDC">
        <w:rPr>
          <w:szCs w:val="24"/>
        </w:rPr>
        <w:t xml:space="preserve">and the data filers </w:t>
      </w:r>
      <w:r w:rsidRPr="009F68E3">
        <w:rPr>
          <w:szCs w:val="24"/>
        </w:rPr>
        <w:t xml:space="preserve">to make any adjustments necessary so that the Purchases and Sales component of the new form </w:t>
      </w:r>
      <w:r>
        <w:rPr>
          <w:szCs w:val="24"/>
        </w:rPr>
        <w:t>was</w:t>
      </w:r>
      <w:r w:rsidRPr="009F68E3">
        <w:rPr>
          <w:szCs w:val="24"/>
        </w:rPr>
        <w:t xml:space="preserve"> consistent with the Form S that it replace</w:t>
      </w:r>
      <w:r>
        <w:rPr>
          <w:szCs w:val="24"/>
        </w:rPr>
        <w:t>d</w:t>
      </w:r>
      <w:r w:rsidRPr="009F68E3">
        <w:rPr>
          <w:szCs w:val="24"/>
        </w:rPr>
        <w:t>.</w:t>
      </w:r>
    </w:p>
    <w:p w:rsidR="005913BB" w:rsidRPr="009F68E3" w:rsidP="005913BB" w14:paraId="019F595B" w14:textId="77777777">
      <w:pPr>
        <w:widowControl/>
        <w:ind w:left="360"/>
        <w:rPr>
          <w:szCs w:val="24"/>
        </w:rPr>
      </w:pPr>
    </w:p>
    <w:p w:rsidR="00110579" w:rsidRPr="009F68E3" w:rsidP="005913BB" w14:paraId="5933B499" w14:textId="77777777">
      <w:pPr>
        <w:widowControl/>
        <w:ind w:left="360"/>
        <w:rPr>
          <w:szCs w:val="24"/>
        </w:rPr>
      </w:pPr>
      <w:r>
        <w:rPr>
          <w:szCs w:val="24"/>
        </w:rPr>
        <w:t>Since</w:t>
      </w:r>
      <w:r w:rsidRPr="009F68E3" w:rsidR="005913BB">
        <w:rPr>
          <w:szCs w:val="24"/>
        </w:rPr>
        <w:t xml:space="preserve"> the overlap period, there </w:t>
      </w:r>
      <w:r>
        <w:rPr>
          <w:szCs w:val="24"/>
        </w:rPr>
        <w:t>has been</w:t>
      </w:r>
      <w:r w:rsidRPr="009F68E3" w:rsidR="005913BB">
        <w:rPr>
          <w:szCs w:val="24"/>
        </w:rPr>
        <w:t xml:space="preserve"> no duplication in the collection of these data.</w:t>
      </w:r>
      <w:r w:rsidRPr="009F68E3" w:rsidR="00287513">
        <w:rPr>
          <w:szCs w:val="24"/>
        </w:rPr>
        <w:t xml:space="preserve"> </w:t>
      </w:r>
      <w:r w:rsidRPr="009F68E3" w:rsidR="005913BB">
        <w:rPr>
          <w:szCs w:val="24"/>
        </w:rPr>
        <w:t xml:space="preserve">Similar information does not exist. The Treasury is the sole U.S. Government collection authority for these international portfolio capital positions </w:t>
      </w:r>
      <w:r w:rsidR="00C934F6">
        <w:rPr>
          <w:szCs w:val="24"/>
        </w:rPr>
        <w:t xml:space="preserve">and transactions </w:t>
      </w:r>
      <w:r w:rsidRPr="009F68E3" w:rsidR="005913BB">
        <w:rPr>
          <w:szCs w:val="24"/>
        </w:rPr>
        <w:t>data.</w:t>
      </w:r>
      <w:r w:rsidRPr="009F68E3" w:rsidR="00287513">
        <w:rPr>
          <w:szCs w:val="24"/>
        </w:rPr>
        <w:t xml:space="preserve"> </w:t>
      </w:r>
      <w:r w:rsidRPr="009F68E3">
        <w:rPr>
          <w:szCs w:val="24"/>
        </w:rPr>
        <w:t xml:space="preserve"> </w:t>
      </w:r>
    </w:p>
    <w:p w:rsidR="00B0028E" w:rsidRPr="009F68E3" w:rsidP="004968BA" w14:paraId="2FA448CC" w14:textId="77777777">
      <w:pPr>
        <w:widowControl/>
        <w:ind w:left="360" w:hanging="360"/>
        <w:rPr>
          <w:szCs w:val="24"/>
        </w:rPr>
      </w:pPr>
    </w:p>
    <w:p w:rsidR="00EC630B" w:rsidRPr="009F68E3" w:rsidP="004968BA" w14:paraId="4C8978AD" w14:textId="77777777">
      <w:pPr>
        <w:widowControl/>
        <w:numPr>
          <w:ilvl w:val="0"/>
          <w:numId w:val="1"/>
        </w:numPr>
        <w:tabs>
          <w:tab w:val="clear" w:pos="725"/>
        </w:tabs>
        <w:ind w:left="360" w:hanging="360"/>
        <w:rPr>
          <w:szCs w:val="24"/>
          <w:u w:val="single"/>
        </w:rPr>
      </w:pPr>
      <w:r w:rsidRPr="009F68E3">
        <w:rPr>
          <w:szCs w:val="24"/>
          <w:u w:val="single"/>
        </w:rPr>
        <w:t>Impact on small entities</w:t>
      </w:r>
    </w:p>
    <w:p w:rsidR="00EC630B" w:rsidRPr="009F68E3" w:rsidP="004968BA" w14:paraId="50E75206" w14:textId="77777777">
      <w:pPr>
        <w:widowControl/>
        <w:ind w:left="360" w:hanging="360"/>
        <w:rPr>
          <w:szCs w:val="24"/>
        </w:rPr>
      </w:pPr>
    </w:p>
    <w:p w:rsidR="00B0028E" w:rsidRPr="009F68E3" w:rsidP="004968BA" w14:paraId="55428D77" w14:textId="77777777">
      <w:pPr>
        <w:widowControl/>
        <w:ind w:left="360"/>
        <w:rPr>
          <w:szCs w:val="24"/>
        </w:rPr>
      </w:pPr>
      <w:r w:rsidRPr="009F68E3">
        <w:rPr>
          <w:szCs w:val="24"/>
        </w:rPr>
        <w:t>The reporting threshold of $</w:t>
      </w:r>
      <w:r w:rsidRPr="009F68E3" w:rsidR="004C0D72">
        <w:rPr>
          <w:szCs w:val="24"/>
        </w:rPr>
        <w:t>1 b</w:t>
      </w:r>
      <w:r w:rsidRPr="009F68E3" w:rsidR="006427FE">
        <w:rPr>
          <w:szCs w:val="24"/>
        </w:rPr>
        <w:t>illion</w:t>
      </w:r>
      <w:r w:rsidRPr="009F68E3">
        <w:rPr>
          <w:szCs w:val="24"/>
        </w:rPr>
        <w:t xml:space="preserve">, which is applied to total </w:t>
      </w:r>
      <w:r w:rsidRPr="009F68E3" w:rsidR="006427FE">
        <w:rPr>
          <w:szCs w:val="24"/>
        </w:rPr>
        <w:t>portfolio holdings of long-term securities</w:t>
      </w:r>
      <w:r w:rsidRPr="009F68E3">
        <w:rPr>
          <w:szCs w:val="24"/>
        </w:rPr>
        <w:t xml:space="preserve">, effectively excludes small </w:t>
      </w:r>
      <w:r w:rsidRPr="009F68E3" w:rsidR="004C0D72">
        <w:rPr>
          <w:szCs w:val="24"/>
        </w:rPr>
        <w:t>custodians</w:t>
      </w:r>
      <w:r w:rsidRPr="009F68E3">
        <w:rPr>
          <w:szCs w:val="24"/>
        </w:rPr>
        <w:t xml:space="preserve">, </w:t>
      </w:r>
      <w:r w:rsidRPr="009F68E3" w:rsidR="004C0D72">
        <w:rPr>
          <w:szCs w:val="24"/>
        </w:rPr>
        <w:t>issuers</w:t>
      </w:r>
      <w:r w:rsidRPr="009F68E3">
        <w:rPr>
          <w:szCs w:val="24"/>
        </w:rPr>
        <w:t xml:space="preserve">, </w:t>
      </w:r>
      <w:r w:rsidRPr="009F68E3" w:rsidR="007C3812">
        <w:rPr>
          <w:szCs w:val="24"/>
        </w:rPr>
        <w:t>and</w:t>
      </w:r>
      <w:r w:rsidRPr="009F68E3">
        <w:rPr>
          <w:szCs w:val="24"/>
        </w:rPr>
        <w:t xml:space="preserve"> </w:t>
      </w:r>
      <w:r w:rsidRPr="009F68E3" w:rsidR="004C0D72">
        <w:rPr>
          <w:szCs w:val="24"/>
        </w:rPr>
        <w:t>end-investors</w:t>
      </w:r>
      <w:r w:rsidRPr="009F68E3">
        <w:rPr>
          <w:szCs w:val="24"/>
        </w:rPr>
        <w:t xml:space="preserve"> from the reporting population.</w:t>
      </w:r>
      <w:r w:rsidRPr="009F68E3" w:rsidR="00287513">
        <w:rPr>
          <w:szCs w:val="24"/>
        </w:rPr>
        <w:t xml:space="preserve"> </w:t>
      </w:r>
      <w:r w:rsidRPr="009F68E3" w:rsidR="00061273">
        <w:rPr>
          <w:szCs w:val="24"/>
        </w:rPr>
        <w:t>Data r</w:t>
      </w:r>
      <w:r w:rsidRPr="009F68E3" w:rsidR="00E57661">
        <w:rPr>
          <w:szCs w:val="24"/>
        </w:rPr>
        <w:t xml:space="preserve">eporters </w:t>
      </w:r>
      <w:r w:rsidRPr="009F68E3" w:rsidR="00061273">
        <w:rPr>
          <w:szCs w:val="24"/>
        </w:rPr>
        <w:t xml:space="preserve">will </w:t>
      </w:r>
      <w:r w:rsidRPr="009F68E3" w:rsidR="00E57661">
        <w:rPr>
          <w:szCs w:val="24"/>
        </w:rPr>
        <w:t>file one</w:t>
      </w:r>
      <w:r w:rsidRPr="009F68E3" w:rsidR="00C173F1">
        <w:rPr>
          <w:szCs w:val="24"/>
        </w:rPr>
        <w:t xml:space="preserve"> </w:t>
      </w:r>
      <w:r w:rsidRPr="009F68E3" w:rsidR="00E57661">
        <w:rPr>
          <w:szCs w:val="24"/>
        </w:rPr>
        <w:t>consolidated report for all U.S.-resident parts of their organizations</w:t>
      </w:r>
      <w:r w:rsidRPr="009F68E3" w:rsidR="00327041">
        <w:rPr>
          <w:szCs w:val="24"/>
        </w:rPr>
        <w:t>,</w:t>
      </w:r>
      <w:r w:rsidRPr="009F68E3" w:rsidR="00061273">
        <w:rPr>
          <w:szCs w:val="24"/>
        </w:rPr>
        <w:t xml:space="preserve"> and the total will be </w:t>
      </w:r>
      <w:r w:rsidRPr="009F68E3" w:rsidR="006427FE">
        <w:rPr>
          <w:szCs w:val="24"/>
        </w:rPr>
        <w:t xml:space="preserve">the aggregate </w:t>
      </w:r>
      <w:r w:rsidRPr="009F68E3" w:rsidR="00061273">
        <w:rPr>
          <w:szCs w:val="24"/>
        </w:rPr>
        <w:t xml:space="preserve">of holdings </w:t>
      </w:r>
      <w:r w:rsidRPr="009F68E3" w:rsidR="006427FE">
        <w:rPr>
          <w:szCs w:val="24"/>
        </w:rPr>
        <w:t>as issuer, end-investor, and custodian</w:t>
      </w:r>
      <w:r w:rsidRPr="009F68E3" w:rsidR="00061273">
        <w:rPr>
          <w:szCs w:val="24"/>
        </w:rPr>
        <w:t>.</w:t>
      </w:r>
    </w:p>
    <w:p w:rsidR="00B0028E" w:rsidRPr="009F68E3" w:rsidP="004968BA" w14:paraId="7539ED89" w14:textId="77777777">
      <w:pPr>
        <w:widowControl/>
        <w:ind w:left="360" w:hanging="360"/>
        <w:rPr>
          <w:szCs w:val="24"/>
        </w:rPr>
      </w:pPr>
    </w:p>
    <w:p w:rsidR="00EC630B" w:rsidRPr="009F68E3" w:rsidP="004968BA" w14:paraId="4A5AA2C5" w14:textId="77777777">
      <w:pPr>
        <w:widowControl/>
        <w:numPr>
          <w:ilvl w:val="0"/>
          <w:numId w:val="1"/>
        </w:numPr>
        <w:tabs>
          <w:tab w:val="clear" w:pos="725"/>
        </w:tabs>
        <w:ind w:left="360" w:hanging="360"/>
        <w:rPr>
          <w:szCs w:val="24"/>
          <w:u w:val="single"/>
        </w:rPr>
      </w:pPr>
      <w:r w:rsidRPr="009F68E3">
        <w:rPr>
          <w:szCs w:val="24"/>
          <w:u w:val="single"/>
        </w:rPr>
        <w:t>Consequences of less frequent collection and obstacles to burden reduction</w:t>
      </w:r>
    </w:p>
    <w:p w:rsidR="00EC630B" w:rsidRPr="009F68E3" w:rsidP="004968BA" w14:paraId="12233F1A" w14:textId="77777777">
      <w:pPr>
        <w:widowControl/>
        <w:ind w:left="360" w:hanging="360"/>
        <w:rPr>
          <w:szCs w:val="24"/>
        </w:rPr>
      </w:pPr>
    </w:p>
    <w:p w:rsidR="00B0028E" w:rsidRPr="009F68E3" w:rsidP="004968BA" w14:paraId="6D38929F" w14:textId="77777777">
      <w:pPr>
        <w:widowControl/>
        <w:ind w:left="360"/>
        <w:rPr>
          <w:szCs w:val="24"/>
        </w:rPr>
      </w:pPr>
      <w:r w:rsidRPr="009F68E3">
        <w:rPr>
          <w:szCs w:val="24"/>
        </w:rPr>
        <w:t>The data are collected on an ongoing basis.</w:t>
      </w:r>
      <w:r w:rsidRPr="009F68E3" w:rsidR="00287513">
        <w:rPr>
          <w:szCs w:val="24"/>
        </w:rPr>
        <w:t xml:space="preserve"> </w:t>
      </w:r>
      <w:r w:rsidRPr="009F68E3">
        <w:rPr>
          <w:szCs w:val="24"/>
        </w:rPr>
        <w:t xml:space="preserve">The </w:t>
      </w:r>
      <w:r w:rsidRPr="009F68E3" w:rsidR="007C3812">
        <w:rPr>
          <w:szCs w:val="24"/>
        </w:rPr>
        <w:t xml:space="preserve">monthly </w:t>
      </w:r>
      <w:r w:rsidRPr="009F68E3">
        <w:rPr>
          <w:szCs w:val="24"/>
        </w:rPr>
        <w:t xml:space="preserve">submission date for </w:t>
      </w:r>
      <w:r w:rsidRPr="009F68E3" w:rsidR="007C3812">
        <w:rPr>
          <w:szCs w:val="24"/>
        </w:rPr>
        <w:t xml:space="preserve">filing </w:t>
      </w:r>
      <w:r w:rsidRPr="009F68E3">
        <w:rPr>
          <w:szCs w:val="24"/>
        </w:rPr>
        <w:t xml:space="preserve">Form </w:t>
      </w:r>
      <w:r w:rsidRPr="009F68E3" w:rsidR="00327041">
        <w:rPr>
          <w:szCs w:val="24"/>
        </w:rPr>
        <w:t>SLT</w:t>
      </w:r>
      <w:r w:rsidRPr="009F68E3">
        <w:rPr>
          <w:szCs w:val="24"/>
        </w:rPr>
        <w:t xml:space="preserve"> </w:t>
      </w:r>
      <w:r w:rsidRPr="009F68E3" w:rsidR="007C3812">
        <w:rPr>
          <w:szCs w:val="24"/>
        </w:rPr>
        <w:t>is</w:t>
      </w:r>
      <w:r w:rsidRPr="009F68E3">
        <w:rPr>
          <w:szCs w:val="24"/>
        </w:rPr>
        <w:t xml:space="preserve"> </w:t>
      </w:r>
      <w:r w:rsidRPr="009F68E3" w:rsidR="00327041">
        <w:rPr>
          <w:szCs w:val="24"/>
        </w:rPr>
        <w:t>twenty-three</w:t>
      </w:r>
      <w:r w:rsidRPr="009F68E3">
        <w:rPr>
          <w:szCs w:val="24"/>
        </w:rPr>
        <w:t xml:space="preserve"> calendar days following the month to which the report appl</w:t>
      </w:r>
      <w:r w:rsidRPr="009F68E3" w:rsidR="007C3812">
        <w:rPr>
          <w:szCs w:val="24"/>
        </w:rPr>
        <w:t>ies</w:t>
      </w:r>
      <w:r w:rsidRPr="009F68E3">
        <w:rPr>
          <w:szCs w:val="24"/>
        </w:rPr>
        <w:t>.</w:t>
      </w:r>
      <w:r w:rsidRPr="009F68E3" w:rsidR="00287513">
        <w:rPr>
          <w:szCs w:val="24"/>
        </w:rPr>
        <w:t xml:space="preserve"> </w:t>
      </w:r>
      <w:r w:rsidRPr="009F68E3">
        <w:rPr>
          <w:szCs w:val="24"/>
        </w:rPr>
        <w:t xml:space="preserve">If the data were </w:t>
      </w:r>
      <w:r w:rsidRPr="009F68E3">
        <w:rPr>
          <w:szCs w:val="24"/>
        </w:rPr>
        <w:t>collected less frequently, valuable information on trends in international capital movements would not be observed and made available to the U.S. Government.</w:t>
      </w:r>
      <w:r w:rsidRPr="009F68E3" w:rsidR="00287513">
        <w:rPr>
          <w:szCs w:val="24"/>
        </w:rPr>
        <w:t xml:space="preserve"> </w:t>
      </w:r>
      <w:r w:rsidRPr="009F68E3">
        <w:rPr>
          <w:szCs w:val="24"/>
        </w:rPr>
        <w:t>The lack of timely information could seriously impair the formulation of U.S. financial and monetary policies.</w:t>
      </w:r>
      <w:r w:rsidRPr="009F68E3" w:rsidR="00287513">
        <w:rPr>
          <w:szCs w:val="24"/>
        </w:rPr>
        <w:t xml:space="preserve"> </w:t>
      </w:r>
      <w:r w:rsidRPr="009F68E3">
        <w:rPr>
          <w:szCs w:val="24"/>
        </w:rPr>
        <w:t>The primary legal obstacle to reducing burden is the statutory mandate to collect the information.</w:t>
      </w:r>
      <w:r w:rsidRPr="009F68E3" w:rsidR="00287513">
        <w:rPr>
          <w:szCs w:val="24"/>
        </w:rPr>
        <w:t xml:space="preserve"> </w:t>
      </w:r>
      <w:r w:rsidRPr="009F68E3">
        <w:rPr>
          <w:szCs w:val="24"/>
        </w:rPr>
        <w:t>(See Item 1 above.)</w:t>
      </w:r>
    </w:p>
    <w:p w:rsidR="00EC630B" w:rsidRPr="009F68E3" w:rsidP="004968BA" w14:paraId="2E5DD739" w14:textId="77777777">
      <w:pPr>
        <w:widowControl/>
        <w:ind w:left="360" w:hanging="360"/>
        <w:rPr>
          <w:szCs w:val="24"/>
        </w:rPr>
      </w:pPr>
    </w:p>
    <w:p w:rsidR="00EC630B" w:rsidRPr="009F68E3" w:rsidP="004968BA" w14:paraId="61166A1D" w14:textId="77777777">
      <w:pPr>
        <w:widowControl/>
        <w:numPr>
          <w:ilvl w:val="0"/>
          <w:numId w:val="1"/>
        </w:numPr>
        <w:tabs>
          <w:tab w:val="clear" w:pos="725"/>
        </w:tabs>
        <w:ind w:left="360" w:hanging="360"/>
        <w:contextualSpacing/>
        <w:rPr>
          <w:szCs w:val="24"/>
          <w:u w:val="single"/>
        </w:rPr>
      </w:pPr>
      <w:r w:rsidRPr="009F68E3">
        <w:rPr>
          <w:szCs w:val="24"/>
          <w:u w:val="single"/>
        </w:rPr>
        <w:t>Circumstances requiring special information collection</w:t>
      </w:r>
    </w:p>
    <w:p w:rsidR="00EC630B" w:rsidRPr="009F68E3" w:rsidP="004968BA" w14:paraId="33F1D485" w14:textId="77777777">
      <w:pPr>
        <w:widowControl/>
        <w:ind w:left="360" w:hanging="360"/>
        <w:rPr>
          <w:szCs w:val="24"/>
        </w:rPr>
      </w:pPr>
    </w:p>
    <w:p w:rsidR="00B0028E" w:rsidRPr="009F68E3" w:rsidP="004968BA" w14:paraId="5F72C110" w14:textId="77777777">
      <w:pPr>
        <w:widowControl/>
        <w:ind w:left="360"/>
        <w:rPr>
          <w:szCs w:val="24"/>
        </w:rPr>
      </w:pPr>
      <w:r w:rsidRPr="009F68E3">
        <w:rPr>
          <w:szCs w:val="24"/>
        </w:rPr>
        <w:t>Frequency of reporting:</w:t>
      </w:r>
      <w:r w:rsidRPr="009F68E3" w:rsidR="00287513">
        <w:rPr>
          <w:szCs w:val="24"/>
        </w:rPr>
        <w:t xml:space="preserve"> </w:t>
      </w:r>
      <w:r w:rsidRPr="009F68E3">
        <w:rPr>
          <w:szCs w:val="24"/>
        </w:rPr>
        <w:t xml:space="preserve">The circumstances that require Form </w:t>
      </w:r>
      <w:r w:rsidRPr="009F68E3" w:rsidR="00AC408A">
        <w:rPr>
          <w:szCs w:val="24"/>
        </w:rPr>
        <w:t>SLT</w:t>
      </w:r>
      <w:r w:rsidRPr="009F68E3">
        <w:rPr>
          <w:szCs w:val="24"/>
        </w:rPr>
        <w:t xml:space="preserve"> to be collected more often than quarterly are the unpredictable qualities and magnitudes of the data due to the rapidly changing factors influencing the securities industry, and the U.S. government's need for timely and reliable information on trends in international </w:t>
      </w:r>
      <w:r w:rsidRPr="009F68E3" w:rsidR="00AC408A">
        <w:rPr>
          <w:szCs w:val="24"/>
        </w:rPr>
        <w:t xml:space="preserve">holdings of </w:t>
      </w:r>
      <w:r w:rsidRPr="009F68E3">
        <w:rPr>
          <w:szCs w:val="24"/>
        </w:rPr>
        <w:t>securities.</w:t>
      </w:r>
      <w:r w:rsidRPr="009F68E3" w:rsidR="00287513">
        <w:rPr>
          <w:szCs w:val="24"/>
        </w:rPr>
        <w:t xml:space="preserve"> </w:t>
      </w:r>
      <w:r w:rsidRPr="009F68E3">
        <w:rPr>
          <w:szCs w:val="24"/>
        </w:rPr>
        <w:t>The likely consequences of collecting this information less frequently are outlined in Item 6 above.</w:t>
      </w:r>
    </w:p>
    <w:p w:rsidR="00B0028E" w:rsidRPr="009F68E3" w:rsidP="004968BA" w14:paraId="50657F58" w14:textId="77777777">
      <w:pPr>
        <w:widowControl/>
        <w:ind w:left="360" w:hanging="360"/>
        <w:rPr>
          <w:szCs w:val="24"/>
        </w:rPr>
      </w:pPr>
    </w:p>
    <w:p w:rsidR="00B0028E" w:rsidRPr="009F68E3" w:rsidP="004968BA" w14:paraId="60D32876" w14:textId="77777777">
      <w:pPr>
        <w:widowControl/>
        <w:ind w:left="360"/>
        <w:rPr>
          <w:szCs w:val="24"/>
        </w:rPr>
      </w:pPr>
      <w:r w:rsidRPr="009F68E3">
        <w:rPr>
          <w:szCs w:val="24"/>
        </w:rPr>
        <w:t xml:space="preserve">Apart from the foregoing case, there are no special circumstances regarding Form </w:t>
      </w:r>
      <w:r w:rsidRPr="009F68E3" w:rsidR="00AB6E7E">
        <w:rPr>
          <w:szCs w:val="24"/>
        </w:rPr>
        <w:t>SLT</w:t>
      </w:r>
      <w:r w:rsidRPr="009F68E3">
        <w:rPr>
          <w:szCs w:val="24"/>
        </w:rPr>
        <w:t xml:space="preserve"> that are inconsistent with the conditions outlined in Item A.7 of the Specific Instructions for Supporting Statements for Paperwork Reduction Act Submissions.</w:t>
      </w:r>
    </w:p>
    <w:p w:rsidR="00EC630B" w:rsidRPr="009F68E3" w:rsidP="004968BA" w14:paraId="1FC41A60" w14:textId="77777777">
      <w:pPr>
        <w:widowControl/>
        <w:ind w:left="360" w:hanging="360"/>
        <w:contextualSpacing/>
        <w:rPr>
          <w:szCs w:val="24"/>
          <w:u w:val="single"/>
        </w:rPr>
      </w:pPr>
    </w:p>
    <w:p w:rsidR="00EC630B" w:rsidRPr="009F68E3" w:rsidP="004968BA" w14:paraId="413490BE" w14:textId="77777777">
      <w:pPr>
        <w:widowControl/>
        <w:numPr>
          <w:ilvl w:val="0"/>
          <w:numId w:val="1"/>
        </w:numPr>
        <w:tabs>
          <w:tab w:val="clear" w:pos="725"/>
        </w:tabs>
        <w:ind w:left="360" w:hanging="360"/>
        <w:contextualSpacing/>
        <w:rPr>
          <w:szCs w:val="24"/>
          <w:u w:val="single"/>
        </w:rPr>
      </w:pPr>
      <w:r w:rsidRPr="009F68E3">
        <w:rPr>
          <w:szCs w:val="24"/>
          <w:u w:val="single"/>
        </w:rPr>
        <w:t>Solicitation of comments on information collection</w:t>
      </w:r>
    </w:p>
    <w:p w:rsidR="00EC630B" w:rsidRPr="009F68E3" w:rsidP="004968BA" w14:paraId="18A1A7E3" w14:textId="77777777">
      <w:pPr>
        <w:widowControl/>
        <w:ind w:left="360" w:hanging="360"/>
        <w:rPr>
          <w:szCs w:val="24"/>
        </w:rPr>
      </w:pPr>
    </w:p>
    <w:p w:rsidR="00B81FD3" w:rsidRPr="009F68E3" w:rsidP="004968BA" w14:paraId="0CB2614C" w14:textId="77777777">
      <w:pPr>
        <w:widowControl/>
        <w:tabs>
          <w:tab w:val="left" w:pos="-2520"/>
        </w:tabs>
        <w:ind w:left="360"/>
        <w:rPr>
          <w:szCs w:val="24"/>
        </w:rPr>
      </w:pPr>
      <w:r w:rsidRPr="009F68E3">
        <w:rPr>
          <w:szCs w:val="24"/>
        </w:rPr>
        <w:t>Treasury</w:t>
      </w:r>
      <w:r w:rsidRPr="009F68E3" w:rsidR="00C95313">
        <w:rPr>
          <w:szCs w:val="24"/>
        </w:rPr>
        <w:t>’</w:t>
      </w:r>
      <w:r w:rsidRPr="009F68E3">
        <w:rPr>
          <w:szCs w:val="24"/>
        </w:rPr>
        <w:t xml:space="preserve">s notice in the </w:t>
      </w:r>
      <w:r w:rsidRPr="009F68E3">
        <w:rPr>
          <w:i/>
          <w:szCs w:val="24"/>
        </w:rPr>
        <w:t>Federal Register</w:t>
      </w:r>
      <w:r w:rsidRPr="009F68E3">
        <w:rPr>
          <w:szCs w:val="24"/>
        </w:rPr>
        <w:t xml:space="preserve"> soliciting public comment on Form </w:t>
      </w:r>
      <w:r w:rsidRPr="009F68E3" w:rsidR="004C0D72">
        <w:rPr>
          <w:szCs w:val="24"/>
        </w:rPr>
        <w:t>SLT</w:t>
      </w:r>
      <w:r w:rsidRPr="009F68E3">
        <w:rPr>
          <w:szCs w:val="24"/>
        </w:rPr>
        <w:t xml:space="preserve"> was published</w:t>
      </w:r>
      <w:r w:rsidRPr="009F68E3" w:rsidR="00BF4A06">
        <w:rPr>
          <w:szCs w:val="24"/>
        </w:rPr>
        <w:t xml:space="preserve"> </w:t>
      </w:r>
      <w:r w:rsidR="00293251">
        <w:rPr>
          <w:szCs w:val="24"/>
        </w:rPr>
        <w:t>Friday, February 16, 2024, vo. 89, page 12420</w:t>
      </w:r>
      <w:r w:rsidRPr="009F68E3" w:rsidR="00BF4A06">
        <w:rPr>
          <w:szCs w:val="24"/>
        </w:rPr>
        <w:t>.</w:t>
      </w:r>
      <w:r w:rsidRPr="009F68E3" w:rsidR="00287513">
        <w:rPr>
          <w:szCs w:val="24"/>
        </w:rPr>
        <w:t xml:space="preserve"> </w:t>
      </w:r>
      <w:r w:rsidRPr="009F68E3">
        <w:rPr>
          <w:szCs w:val="24"/>
        </w:rPr>
        <w:t>The deadline for receiving comments was</w:t>
      </w:r>
      <w:r w:rsidRPr="009F68E3" w:rsidR="00BF4A06">
        <w:rPr>
          <w:szCs w:val="24"/>
        </w:rPr>
        <w:t xml:space="preserve"> </w:t>
      </w:r>
      <w:r w:rsidR="00293251">
        <w:rPr>
          <w:szCs w:val="24"/>
        </w:rPr>
        <w:t>Tuesday</w:t>
      </w:r>
      <w:r w:rsidRPr="009F68E3" w:rsidR="00BF4A06">
        <w:rPr>
          <w:szCs w:val="24"/>
        </w:rPr>
        <w:t xml:space="preserve">, </w:t>
      </w:r>
      <w:r w:rsidR="00293251">
        <w:rPr>
          <w:szCs w:val="24"/>
        </w:rPr>
        <w:t>April 16</w:t>
      </w:r>
      <w:r w:rsidRPr="009F68E3" w:rsidR="00BF4A06">
        <w:rPr>
          <w:szCs w:val="24"/>
        </w:rPr>
        <w:t>, 202</w:t>
      </w:r>
      <w:r w:rsidR="00293251">
        <w:rPr>
          <w:szCs w:val="24"/>
        </w:rPr>
        <w:t>4</w:t>
      </w:r>
      <w:r w:rsidRPr="009F68E3">
        <w:rPr>
          <w:szCs w:val="24"/>
        </w:rPr>
        <w:t>.</w:t>
      </w:r>
      <w:r w:rsidRPr="009F68E3" w:rsidR="00DB055B">
        <w:rPr>
          <w:szCs w:val="24"/>
        </w:rPr>
        <w:t xml:space="preserve"> To bring attention to the </w:t>
      </w:r>
      <w:r w:rsidRPr="009F68E3" w:rsidR="00DB055B">
        <w:rPr>
          <w:i/>
          <w:szCs w:val="24"/>
        </w:rPr>
        <w:t>Federal Register</w:t>
      </w:r>
      <w:r w:rsidRPr="009F68E3" w:rsidR="00DB055B">
        <w:rPr>
          <w:szCs w:val="24"/>
        </w:rPr>
        <w:t xml:space="preserve"> notices, the Federal Reserve Bank of New York (FRBNY) contacted </w:t>
      </w:r>
      <w:r w:rsidRPr="009F68E3" w:rsidR="00D07D01">
        <w:rPr>
          <w:szCs w:val="24"/>
        </w:rPr>
        <w:t>all</w:t>
      </w:r>
      <w:r w:rsidRPr="009F68E3" w:rsidR="00DB055B">
        <w:rPr>
          <w:szCs w:val="24"/>
        </w:rPr>
        <w:t xml:space="preserve"> respondents reporting </w:t>
      </w:r>
      <w:r w:rsidRPr="009F68E3" w:rsidR="004C0D72">
        <w:rPr>
          <w:szCs w:val="24"/>
        </w:rPr>
        <w:t xml:space="preserve">data on securities </w:t>
      </w:r>
      <w:r w:rsidRPr="009F68E3" w:rsidR="00DB055B">
        <w:rPr>
          <w:szCs w:val="24"/>
        </w:rPr>
        <w:t>to FRBNY, and other district Federal Reserve Banks that process TIC data</w:t>
      </w:r>
      <w:r w:rsidRPr="009F68E3" w:rsidR="009F53B1">
        <w:rPr>
          <w:szCs w:val="24"/>
        </w:rPr>
        <w:t>.</w:t>
      </w:r>
    </w:p>
    <w:p w:rsidR="00A72F38" w:rsidRPr="009F68E3" w:rsidP="004968BA" w14:paraId="324B4C12" w14:textId="77777777">
      <w:pPr>
        <w:ind w:left="360" w:hanging="360"/>
        <w:rPr>
          <w:szCs w:val="24"/>
        </w:rPr>
      </w:pPr>
    </w:p>
    <w:p w:rsidR="00046529" w:rsidRPr="009F68E3" w:rsidP="00D06CDF" w14:paraId="0DB20F81"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 xml:space="preserve">The </w:t>
      </w:r>
      <w:r w:rsidRPr="009F68E3">
        <w:rPr>
          <w:i/>
          <w:szCs w:val="24"/>
        </w:rPr>
        <w:t>Federal Register</w:t>
      </w:r>
      <w:r w:rsidRPr="009F68E3">
        <w:rPr>
          <w:szCs w:val="24"/>
        </w:rPr>
        <w:t xml:space="preserve"> notice </w:t>
      </w:r>
      <w:r w:rsidRPr="009F68E3" w:rsidR="00E07DA9">
        <w:rPr>
          <w:szCs w:val="24"/>
        </w:rPr>
        <w:t>of</w:t>
      </w:r>
      <w:r w:rsidRPr="009F68E3" w:rsidR="00F22726">
        <w:rPr>
          <w:szCs w:val="24"/>
        </w:rPr>
        <w:t xml:space="preserve"> </w:t>
      </w:r>
      <w:r w:rsidR="00293251">
        <w:rPr>
          <w:szCs w:val="24"/>
        </w:rPr>
        <w:t>February 16</w:t>
      </w:r>
      <w:r w:rsidR="00BA02BC">
        <w:rPr>
          <w:szCs w:val="24"/>
        </w:rPr>
        <w:t xml:space="preserve"> announced that no changes would be made in Form SLT or</w:t>
      </w:r>
      <w:r w:rsidRPr="009F68E3">
        <w:rPr>
          <w:szCs w:val="24"/>
        </w:rPr>
        <w:t xml:space="preserve"> in the </w:t>
      </w:r>
      <w:r w:rsidRPr="009F68E3" w:rsidR="00FE663A">
        <w:rPr>
          <w:szCs w:val="24"/>
        </w:rPr>
        <w:t>instructions for Form SLT</w:t>
      </w:r>
      <w:r w:rsidR="00BA02BC">
        <w:rPr>
          <w:szCs w:val="24"/>
        </w:rPr>
        <w:t>.</w:t>
      </w:r>
      <w:r w:rsidRPr="009F68E3" w:rsidR="002D1800">
        <w:rPr>
          <w:szCs w:val="24"/>
        </w:rPr>
        <w:t xml:space="preserve"> </w:t>
      </w:r>
    </w:p>
    <w:p w:rsidR="00D4557B" w:rsidRPr="009F68E3" w:rsidP="004968BA" w14:paraId="03098DDA"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A51AFE" w:rsidRPr="009F68E3" w:rsidP="00BA02BC" w14:paraId="20938A56"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Pr>
          <w:szCs w:val="24"/>
        </w:rPr>
        <w:t xml:space="preserve">A letter from the </w:t>
      </w:r>
      <w:r w:rsidRPr="009F68E3">
        <w:rPr>
          <w:szCs w:val="24"/>
        </w:rPr>
        <w:t xml:space="preserve">Commerce Department’s Bureau of Economic Analysis (BEA), dated </w:t>
      </w:r>
      <w:r w:rsidRPr="00D06CDF">
        <w:rPr>
          <w:szCs w:val="24"/>
        </w:rPr>
        <w:t xml:space="preserve">February </w:t>
      </w:r>
      <w:r w:rsidRPr="00D06CDF" w:rsidR="00D06CDF">
        <w:rPr>
          <w:szCs w:val="24"/>
        </w:rPr>
        <w:t>26</w:t>
      </w:r>
      <w:r w:rsidRPr="00D06CDF">
        <w:rPr>
          <w:szCs w:val="24"/>
        </w:rPr>
        <w:t>, 202</w:t>
      </w:r>
      <w:r w:rsidRPr="00D06CDF" w:rsidR="00D06CDF">
        <w:rPr>
          <w:szCs w:val="24"/>
        </w:rPr>
        <w:t>4</w:t>
      </w:r>
      <w:r w:rsidRPr="00D06CDF">
        <w:rPr>
          <w:szCs w:val="24"/>
        </w:rPr>
        <w:t xml:space="preserve">, was the only </w:t>
      </w:r>
      <w:r w:rsidRPr="00D06CDF" w:rsidR="00D4557B">
        <w:rPr>
          <w:szCs w:val="24"/>
        </w:rPr>
        <w:t>response to the</w:t>
      </w:r>
      <w:r w:rsidRPr="00D06CDF" w:rsidR="00D4557B">
        <w:rPr>
          <w:i/>
          <w:szCs w:val="24"/>
        </w:rPr>
        <w:t xml:space="preserve"> Federal Register</w:t>
      </w:r>
      <w:r w:rsidRPr="00D06CDF" w:rsidR="00D4557B">
        <w:rPr>
          <w:szCs w:val="24"/>
        </w:rPr>
        <w:t xml:space="preserve"> notice.</w:t>
      </w:r>
      <w:r w:rsidRPr="00D06CDF">
        <w:rPr>
          <w:szCs w:val="24"/>
        </w:rPr>
        <w:t xml:space="preserve"> The letter </w:t>
      </w:r>
      <w:r w:rsidRPr="00AA63B5" w:rsidR="00AA63B5">
        <w:rPr>
          <w:szCs w:val="24"/>
        </w:rPr>
        <w:t>strongly support</w:t>
      </w:r>
      <w:r w:rsidR="00AA63B5">
        <w:rPr>
          <w:szCs w:val="24"/>
        </w:rPr>
        <w:t>ed</w:t>
      </w:r>
      <w:r w:rsidRPr="00AA63B5" w:rsidR="00AA63B5">
        <w:rPr>
          <w:szCs w:val="24"/>
        </w:rPr>
        <w:t xml:space="preserve"> the continued collection of the TIC SLT form. </w:t>
      </w:r>
      <w:r w:rsidR="00AA63B5">
        <w:rPr>
          <w:szCs w:val="24"/>
        </w:rPr>
        <w:t>It noted that “</w:t>
      </w:r>
      <w:r w:rsidRPr="00AA63B5" w:rsidR="00AA63B5">
        <w:rPr>
          <w:szCs w:val="24"/>
        </w:rPr>
        <w:t>data collected on this form are critical to key components of BEA’s economic statistics.</w:t>
      </w:r>
      <w:r w:rsidR="00AA63B5">
        <w:rPr>
          <w:szCs w:val="24"/>
        </w:rPr>
        <w:t>” It noted further that “</w:t>
      </w:r>
      <w:r w:rsidRPr="00AA63B5" w:rsidR="00AA63B5">
        <w:rPr>
          <w:szCs w:val="24"/>
        </w:rPr>
        <w:t>The recent enhancement of the SLT to provide data on transactions and changes in value along with positions (holdings) has allowed BEA to improve its portfolio investment statistics for the international investment position and the international transactions accounts. Portfolio investment is an important segment of the U.S. international transactions accounts.</w:t>
      </w:r>
      <w:r w:rsidR="00AA63B5">
        <w:rPr>
          <w:szCs w:val="24"/>
        </w:rPr>
        <w:t>”</w:t>
      </w:r>
    </w:p>
    <w:p w:rsidR="007B3487" w:rsidRPr="009F68E3" w:rsidP="00287513" w14:paraId="572ECA2D"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540"/>
        <w:jc w:val="left"/>
        <w:rPr>
          <w:szCs w:val="24"/>
        </w:rPr>
      </w:pPr>
    </w:p>
    <w:p w:rsidR="00EC630B" w:rsidRPr="009F68E3" w:rsidP="004968BA" w14:paraId="390F1563" w14:textId="77777777">
      <w:pPr>
        <w:widowControl/>
        <w:numPr>
          <w:ilvl w:val="0"/>
          <w:numId w:val="1"/>
        </w:numPr>
        <w:tabs>
          <w:tab w:val="clear" w:pos="725"/>
        </w:tabs>
        <w:ind w:left="360" w:hanging="360"/>
        <w:rPr>
          <w:szCs w:val="24"/>
        </w:rPr>
      </w:pPr>
      <w:r w:rsidRPr="009F68E3">
        <w:rPr>
          <w:szCs w:val="24"/>
          <w:u w:val="single"/>
        </w:rPr>
        <w:t>Provision of payments to recordkeepers</w:t>
      </w:r>
    </w:p>
    <w:p w:rsidR="004864A8" w:rsidRPr="009F68E3" w:rsidP="004968BA" w14:paraId="12B4462B" w14:textId="77777777">
      <w:pPr>
        <w:widowControl/>
        <w:ind w:left="360" w:hanging="360"/>
        <w:rPr>
          <w:szCs w:val="24"/>
        </w:rPr>
      </w:pPr>
    </w:p>
    <w:p w:rsidR="004864A8" w:rsidRPr="009F68E3" w:rsidP="004968BA" w14:paraId="28F492E0" w14:textId="77777777">
      <w:pPr>
        <w:widowControl/>
        <w:ind w:left="360"/>
        <w:rPr>
          <w:szCs w:val="24"/>
        </w:rPr>
      </w:pPr>
      <w:r w:rsidRPr="009F68E3">
        <w:rPr>
          <w:szCs w:val="24"/>
        </w:rPr>
        <w:t xml:space="preserve">In respect of </w:t>
      </w:r>
      <w:r w:rsidRPr="009F68E3" w:rsidR="00B0028E">
        <w:rPr>
          <w:szCs w:val="24"/>
        </w:rPr>
        <w:t xml:space="preserve">Form </w:t>
      </w:r>
      <w:r w:rsidRPr="009F68E3" w:rsidR="00147181">
        <w:rPr>
          <w:szCs w:val="24"/>
        </w:rPr>
        <w:t>SLT</w:t>
      </w:r>
      <w:r w:rsidRPr="009F68E3" w:rsidR="00B0028E">
        <w:rPr>
          <w:szCs w:val="24"/>
        </w:rPr>
        <w:t xml:space="preserve"> or any other TIC form, there has been no provision of payments or gifts to respondents for any purpose.</w:t>
      </w:r>
    </w:p>
    <w:p w:rsidR="004864A8" w:rsidRPr="009F68E3" w:rsidP="004968BA" w14:paraId="49B35824" w14:textId="77777777">
      <w:pPr>
        <w:widowControl/>
        <w:ind w:left="360" w:hanging="360"/>
        <w:rPr>
          <w:szCs w:val="24"/>
        </w:rPr>
      </w:pPr>
    </w:p>
    <w:p w:rsidR="004864A8" w:rsidRPr="009F68E3" w:rsidP="004968BA" w14:paraId="004942D6" w14:textId="77777777">
      <w:pPr>
        <w:widowControl/>
        <w:numPr>
          <w:ilvl w:val="0"/>
          <w:numId w:val="1"/>
        </w:numPr>
        <w:tabs>
          <w:tab w:val="clear" w:pos="725"/>
        </w:tabs>
        <w:ind w:left="360" w:hanging="360"/>
        <w:rPr>
          <w:szCs w:val="24"/>
        </w:rPr>
      </w:pPr>
      <w:r w:rsidRPr="009F68E3">
        <w:rPr>
          <w:szCs w:val="24"/>
          <w:u w:val="single"/>
        </w:rPr>
        <w:t>Assurance of confidentiality</w:t>
      </w:r>
    </w:p>
    <w:p w:rsidR="004864A8" w:rsidRPr="009F68E3" w:rsidP="004968BA" w14:paraId="1595B27C" w14:textId="77777777">
      <w:pPr>
        <w:widowControl/>
        <w:ind w:left="360" w:hanging="360"/>
        <w:rPr>
          <w:szCs w:val="24"/>
        </w:rPr>
      </w:pPr>
    </w:p>
    <w:p w:rsidR="00B0028E" w:rsidP="004968BA" w14:paraId="2AECEF01" w14:textId="77777777">
      <w:pPr>
        <w:widowControl/>
        <w:ind w:left="360"/>
        <w:rPr>
          <w:szCs w:val="24"/>
        </w:rPr>
      </w:pPr>
      <w:r w:rsidRPr="009F68E3">
        <w:rPr>
          <w:szCs w:val="24"/>
        </w:rPr>
        <w:t xml:space="preserve">As is the case for all TIC forms, individual respondent data are considered confidential, and access to that information is strictly limited to selected staff of the Treasury, the Federal Reserve Board of </w:t>
      </w:r>
      <w:r w:rsidRPr="009F68E3" w:rsidR="001A26BA">
        <w:rPr>
          <w:szCs w:val="24"/>
        </w:rPr>
        <w:t>Governors,</w:t>
      </w:r>
      <w:r w:rsidRPr="009F68E3">
        <w:rPr>
          <w:szCs w:val="24"/>
        </w:rPr>
        <w:t xml:space="preserve"> and the district Federal Reserve Banks.</w:t>
      </w:r>
      <w:r w:rsidRPr="009F68E3" w:rsidR="00287513">
        <w:rPr>
          <w:szCs w:val="24"/>
        </w:rPr>
        <w:t xml:space="preserve"> </w:t>
      </w:r>
      <w:r w:rsidRPr="009F68E3">
        <w:rPr>
          <w:szCs w:val="24"/>
        </w:rPr>
        <w:t>Compliance with the Privacy Act is assured.</w:t>
      </w:r>
    </w:p>
    <w:p w:rsidR="002F7A2F" w:rsidRPr="009F68E3" w:rsidP="004968BA" w14:paraId="5E99C4CC" w14:textId="77777777">
      <w:pPr>
        <w:widowControl/>
        <w:ind w:left="360"/>
        <w:rPr>
          <w:szCs w:val="24"/>
        </w:rPr>
      </w:pPr>
    </w:p>
    <w:p w:rsidR="00523230" w:rsidP="00523230" w14:paraId="4C1FA472" w14:textId="77777777">
      <w:pPr>
        <w:widowControl/>
        <w:tabs>
          <w:tab w:val="left" w:pos="2700"/>
        </w:tabs>
        <w:contextualSpacing/>
        <w:rPr>
          <w:szCs w:val="24"/>
        </w:rPr>
      </w:pPr>
    </w:p>
    <w:p w:rsidR="004864A8" w:rsidRPr="009F68E3" w:rsidP="00523230" w14:paraId="74F47730" w14:textId="77777777">
      <w:pPr>
        <w:widowControl/>
        <w:numPr>
          <w:ilvl w:val="0"/>
          <w:numId w:val="1"/>
        </w:numPr>
        <w:tabs>
          <w:tab w:val="num" w:pos="360"/>
          <w:tab w:val="clear" w:pos="725"/>
          <w:tab w:val="left" w:pos="2700"/>
        </w:tabs>
        <w:ind w:left="360" w:hanging="360"/>
        <w:contextualSpacing/>
        <w:rPr>
          <w:szCs w:val="24"/>
          <w:u w:val="single"/>
        </w:rPr>
      </w:pPr>
      <w:r w:rsidRPr="009F68E3">
        <w:rPr>
          <w:szCs w:val="24"/>
          <w:u w:val="single"/>
        </w:rPr>
        <w:t>Justification of sensitive questions</w:t>
      </w:r>
    </w:p>
    <w:p w:rsidR="004864A8" w:rsidRPr="009F68E3" w:rsidP="004968BA" w14:paraId="618D5B1B" w14:textId="77777777">
      <w:pPr>
        <w:widowControl/>
        <w:ind w:left="360" w:hanging="360"/>
        <w:rPr>
          <w:szCs w:val="24"/>
        </w:rPr>
      </w:pPr>
    </w:p>
    <w:p w:rsidR="00110579" w:rsidRPr="009F68E3" w:rsidP="004968BA" w14:paraId="06ECFF97" w14:textId="77777777">
      <w:pPr>
        <w:widowControl/>
        <w:ind w:left="360"/>
        <w:jc w:val="both"/>
        <w:rPr>
          <w:szCs w:val="24"/>
        </w:rPr>
      </w:pPr>
      <w:r w:rsidRPr="009F68E3">
        <w:rPr>
          <w:szCs w:val="24"/>
        </w:rPr>
        <w:t>There are no questions of a sensitive nature.</w:t>
      </w:r>
      <w:r w:rsidRPr="009F68E3" w:rsidR="00287513">
        <w:rPr>
          <w:szCs w:val="24"/>
        </w:rPr>
        <w:t xml:space="preserve"> </w:t>
      </w:r>
    </w:p>
    <w:p w:rsidR="000B1EA4" w:rsidRPr="009F68E3" w:rsidP="004968BA" w14:paraId="4D160318" w14:textId="77777777">
      <w:pPr>
        <w:widowControl/>
        <w:ind w:left="360"/>
        <w:jc w:val="both"/>
        <w:rPr>
          <w:szCs w:val="24"/>
        </w:rPr>
      </w:pPr>
      <w:r w:rsidRPr="009F68E3">
        <w:rPr>
          <w:szCs w:val="24"/>
        </w:rPr>
        <w:t xml:space="preserve">This collection does not gather personally identifiable information. </w:t>
      </w:r>
    </w:p>
    <w:p w:rsidR="00B0028E" w:rsidRPr="009F68E3" w:rsidP="004968BA" w14:paraId="6081953F" w14:textId="77777777">
      <w:pPr>
        <w:widowControl/>
        <w:ind w:left="360" w:hanging="360"/>
        <w:jc w:val="both"/>
        <w:rPr>
          <w:szCs w:val="24"/>
        </w:rPr>
      </w:pPr>
    </w:p>
    <w:p w:rsidR="00B0028E" w:rsidRPr="009F68E3" w:rsidP="004968BA" w14:paraId="66477072" w14:textId="77777777">
      <w:pPr>
        <w:widowControl/>
        <w:ind w:left="360" w:hanging="360"/>
        <w:jc w:val="both"/>
        <w:rPr>
          <w:szCs w:val="24"/>
        </w:rPr>
      </w:pPr>
      <w:r w:rsidRPr="009F68E3">
        <w:rPr>
          <w:szCs w:val="24"/>
        </w:rPr>
        <w:t>12.</w:t>
      </w:r>
      <w:r w:rsidRPr="009F68E3">
        <w:rPr>
          <w:szCs w:val="24"/>
        </w:rPr>
        <w:tab/>
      </w:r>
      <w:r w:rsidRPr="009F68E3">
        <w:rPr>
          <w:szCs w:val="24"/>
          <w:u w:val="single"/>
        </w:rPr>
        <w:t>Total annual hour burden</w:t>
      </w:r>
    </w:p>
    <w:p w:rsidR="00B0028E" w:rsidRPr="009F68E3" w:rsidP="004968BA" w14:paraId="5DB1A818" w14:textId="77777777">
      <w:pPr>
        <w:widowControl/>
        <w:ind w:left="360" w:hanging="360"/>
        <w:jc w:val="both"/>
        <w:rPr>
          <w:szCs w:val="24"/>
        </w:rPr>
      </w:pPr>
    </w:p>
    <w:p w:rsidR="00B0028E" w:rsidRPr="00523230" w:rsidP="004968BA" w14:paraId="038A8307" w14:textId="77777777">
      <w:pPr>
        <w:widowControl/>
        <w:ind w:left="360"/>
        <w:jc w:val="both"/>
        <w:rPr>
          <w:szCs w:val="24"/>
        </w:rPr>
      </w:pPr>
      <w:r w:rsidRPr="009F68E3">
        <w:rPr>
          <w:szCs w:val="24"/>
        </w:rPr>
        <w:t xml:space="preserve">Number of </w:t>
      </w:r>
      <w:r w:rsidRPr="00523230">
        <w:rPr>
          <w:szCs w:val="24"/>
        </w:rPr>
        <w:t xml:space="preserve">respondents ─ </w:t>
      </w:r>
      <w:r w:rsidRPr="00523230" w:rsidR="00442D00">
        <w:rPr>
          <w:szCs w:val="24"/>
        </w:rPr>
        <w:t>4</w:t>
      </w:r>
      <w:r w:rsidR="009030B4">
        <w:rPr>
          <w:szCs w:val="24"/>
        </w:rPr>
        <w:t>29</w:t>
      </w:r>
    </w:p>
    <w:p w:rsidR="00B0028E" w:rsidRPr="00523230" w:rsidP="004968BA" w14:paraId="73D16301" w14:textId="77777777">
      <w:pPr>
        <w:widowControl/>
        <w:ind w:left="360"/>
        <w:jc w:val="both"/>
        <w:rPr>
          <w:szCs w:val="24"/>
        </w:rPr>
      </w:pPr>
      <w:r w:rsidRPr="00523230">
        <w:rPr>
          <w:szCs w:val="24"/>
        </w:rPr>
        <w:t>Frequency of Responses ─ 12 per year</w:t>
      </w:r>
    </w:p>
    <w:p w:rsidR="00421EFE" w:rsidRPr="00523230" w:rsidP="004968BA" w14:paraId="42D017CC" w14:textId="77777777">
      <w:pPr>
        <w:widowControl/>
        <w:ind w:left="360"/>
        <w:jc w:val="both"/>
        <w:rPr>
          <w:szCs w:val="24"/>
        </w:rPr>
      </w:pPr>
      <w:r w:rsidRPr="00523230">
        <w:rPr>
          <w:szCs w:val="24"/>
        </w:rPr>
        <w:t xml:space="preserve">Annual Burden ─ </w:t>
      </w:r>
      <w:r w:rsidR="009030B4">
        <w:rPr>
          <w:szCs w:val="24"/>
        </w:rPr>
        <w:t>74,88</w:t>
      </w:r>
      <w:r w:rsidR="004705CD">
        <w:rPr>
          <w:szCs w:val="24"/>
        </w:rPr>
        <w:t>2</w:t>
      </w:r>
      <w:r w:rsidRPr="00523230" w:rsidR="0088747E">
        <w:rPr>
          <w:szCs w:val="24"/>
        </w:rPr>
        <w:t xml:space="preserve"> </w:t>
      </w:r>
      <w:r w:rsidRPr="00523230">
        <w:rPr>
          <w:szCs w:val="24"/>
        </w:rPr>
        <w:t>hours</w:t>
      </w:r>
      <w:r w:rsidRPr="00523230" w:rsidR="001C01B0">
        <w:rPr>
          <w:szCs w:val="24"/>
        </w:rPr>
        <w:t xml:space="preserve"> </w:t>
      </w:r>
    </w:p>
    <w:p w:rsidR="00421EFE" w:rsidRPr="00523230" w:rsidP="004968BA" w14:paraId="442DBF75" w14:textId="77777777">
      <w:pPr>
        <w:widowControl/>
        <w:ind w:left="360" w:hanging="360"/>
        <w:jc w:val="both"/>
        <w:rPr>
          <w:szCs w:val="24"/>
        </w:rPr>
      </w:pPr>
    </w:p>
    <w:p w:rsidR="00D16C87" w:rsidRPr="00523230" w:rsidP="004968BA" w14:paraId="2A16B6E2" w14:textId="77777777">
      <w:pPr>
        <w:widowControl/>
        <w:ind w:left="360"/>
        <w:rPr>
          <w:szCs w:val="24"/>
        </w:rPr>
      </w:pPr>
      <w:r w:rsidRPr="00523230">
        <w:rPr>
          <w:szCs w:val="24"/>
        </w:rPr>
        <w:t>Burden estimates are calculated for t</w:t>
      </w:r>
      <w:r w:rsidR="009030B4">
        <w:rPr>
          <w:szCs w:val="24"/>
        </w:rPr>
        <w:t>wo</w:t>
      </w:r>
      <w:r w:rsidRPr="00523230">
        <w:rPr>
          <w:szCs w:val="24"/>
        </w:rPr>
        <w:t xml:space="preserve"> different classes of data reporters.</w:t>
      </w:r>
      <w:r w:rsidRPr="00523230" w:rsidR="00287513">
        <w:rPr>
          <w:szCs w:val="24"/>
        </w:rPr>
        <w:t xml:space="preserve"> </w:t>
      </w:r>
    </w:p>
    <w:p w:rsidR="00D16C87" w:rsidRPr="00523230" w:rsidP="004968BA" w14:paraId="4472CB9A" w14:textId="77777777">
      <w:pPr>
        <w:widowControl/>
        <w:ind w:left="360" w:hanging="360"/>
        <w:rPr>
          <w:szCs w:val="24"/>
        </w:rPr>
      </w:pPr>
    </w:p>
    <w:p w:rsidR="00D16C87" w:rsidRPr="00523230" w:rsidP="004968BA" w14:paraId="02F9A213" w14:textId="77777777">
      <w:pPr>
        <w:widowControl/>
        <w:numPr>
          <w:ilvl w:val="0"/>
          <w:numId w:val="8"/>
        </w:numPr>
        <w:ind w:left="360" w:firstLine="0"/>
        <w:rPr>
          <w:szCs w:val="24"/>
        </w:rPr>
      </w:pPr>
      <w:r w:rsidRPr="00523230">
        <w:rPr>
          <w:szCs w:val="24"/>
        </w:rPr>
        <w:t>The first group is comprised of U.S. resident custodians, who provide safekeeping services for their own firm as well as for others.</w:t>
      </w:r>
      <w:r w:rsidRPr="00523230" w:rsidR="00287513">
        <w:rPr>
          <w:szCs w:val="24"/>
        </w:rPr>
        <w:t xml:space="preserve"> </w:t>
      </w:r>
      <w:r w:rsidRPr="00523230">
        <w:rPr>
          <w:szCs w:val="24"/>
        </w:rPr>
        <w:t xml:space="preserve">This type of organization will provide </w:t>
      </w:r>
      <w:r w:rsidRPr="00523230" w:rsidR="001A26BA">
        <w:rPr>
          <w:szCs w:val="24"/>
        </w:rPr>
        <w:t>most of</w:t>
      </w:r>
      <w:r w:rsidRPr="00523230">
        <w:rPr>
          <w:szCs w:val="24"/>
        </w:rPr>
        <w:t xml:space="preserve"> the data collected on Form SLT, and thus will have the greatest burden.</w:t>
      </w:r>
      <w:r w:rsidRPr="00523230" w:rsidR="00287513">
        <w:rPr>
          <w:szCs w:val="24"/>
        </w:rPr>
        <w:t xml:space="preserve"> </w:t>
      </w:r>
    </w:p>
    <w:p w:rsidR="00D16C87" w:rsidRPr="00523230" w:rsidP="004968BA" w14:paraId="3DCB5F2F" w14:textId="77777777">
      <w:pPr>
        <w:widowControl/>
        <w:ind w:left="360"/>
        <w:rPr>
          <w:szCs w:val="24"/>
        </w:rPr>
      </w:pPr>
    </w:p>
    <w:p w:rsidR="00740CEA" w:rsidRPr="00523230" w:rsidP="004968BA" w14:paraId="3E0F7554" w14:textId="77777777">
      <w:pPr>
        <w:widowControl/>
        <w:numPr>
          <w:ilvl w:val="0"/>
          <w:numId w:val="8"/>
        </w:numPr>
        <w:ind w:left="360" w:firstLine="0"/>
        <w:rPr>
          <w:szCs w:val="24"/>
        </w:rPr>
      </w:pPr>
      <w:r w:rsidRPr="00BC7642">
        <w:rPr>
          <w:szCs w:val="24"/>
        </w:rPr>
        <w:t xml:space="preserve">The second </w:t>
      </w:r>
      <w:r w:rsidRPr="00BC7642" w:rsidR="00E91D7D">
        <w:rPr>
          <w:szCs w:val="24"/>
        </w:rPr>
        <w:t>class of respondents is</w:t>
      </w:r>
      <w:r w:rsidRPr="00BC7642" w:rsidR="009030B4">
        <w:rPr>
          <w:szCs w:val="24"/>
        </w:rPr>
        <w:t xml:space="preserve"> comprised of</w:t>
      </w:r>
      <w:r w:rsidRPr="00BC7642">
        <w:rPr>
          <w:szCs w:val="24"/>
        </w:rPr>
        <w:t xml:space="preserve"> </w:t>
      </w:r>
      <w:r w:rsidRPr="00BC7642" w:rsidR="009030B4">
        <w:rPr>
          <w:szCs w:val="24"/>
        </w:rPr>
        <w:t>U.S. resident end investors in foreign securities</w:t>
      </w:r>
      <w:r w:rsidR="00D9570C">
        <w:rPr>
          <w:szCs w:val="24"/>
        </w:rPr>
        <w:t>,</w:t>
      </w:r>
      <w:r w:rsidRPr="00BC7642" w:rsidR="009030B4">
        <w:rPr>
          <w:szCs w:val="24"/>
        </w:rPr>
        <w:t xml:space="preserve"> and U.S. resident issuers of U.S. securities. </w:t>
      </w:r>
      <w:r w:rsidR="00B21FC6">
        <w:rPr>
          <w:szCs w:val="24"/>
        </w:rPr>
        <w:t xml:space="preserve">About 60 percent of these respondents report both as end investors and as issuers. </w:t>
      </w:r>
      <w:r w:rsidRPr="00BC7642" w:rsidR="009030B4">
        <w:rPr>
          <w:szCs w:val="24"/>
        </w:rPr>
        <w:t xml:space="preserve">(a) </w:t>
      </w:r>
      <w:r w:rsidRPr="00BC7642">
        <w:rPr>
          <w:szCs w:val="24"/>
        </w:rPr>
        <w:t>U.S. resident end investors either keep securities in custody at their own site or arrange for safekeeping abroad.</w:t>
      </w:r>
      <w:r w:rsidRPr="00BC7642" w:rsidR="00287513">
        <w:rPr>
          <w:szCs w:val="24"/>
        </w:rPr>
        <w:t xml:space="preserve"> </w:t>
      </w:r>
      <w:r w:rsidRPr="00BC7642">
        <w:rPr>
          <w:szCs w:val="24"/>
        </w:rPr>
        <w:t>In either case, no U.S.</w:t>
      </w:r>
      <w:r w:rsidR="00403753">
        <w:rPr>
          <w:szCs w:val="24"/>
        </w:rPr>
        <w:t xml:space="preserve"> </w:t>
      </w:r>
      <w:r w:rsidRPr="00BC7642">
        <w:rPr>
          <w:szCs w:val="24"/>
        </w:rPr>
        <w:t xml:space="preserve">resident custodian is employed to </w:t>
      </w:r>
      <w:r w:rsidRPr="00BC7642" w:rsidR="0033756E">
        <w:rPr>
          <w:szCs w:val="24"/>
        </w:rPr>
        <w:t>hold</w:t>
      </w:r>
      <w:r w:rsidRPr="00BC7642">
        <w:rPr>
          <w:szCs w:val="24"/>
        </w:rPr>
        <w:t xml:space="preserve"> these foreign securities</w:t>
      </w:r>
      <w:r w:rsidRPr="00BC7642" w:rsidR="0033756E">
        <w:rPr>
          <w:szCs w:val="24"/>
        </w:rPr>
        <w:t xml:space="preserve"> in safekeeping</w:t>
      </w:r>
      <w:r w:rsidRPr="00BC7642">
        <w:rPr>
          <w:szCs w:val="24"/>
        </w:rPr>
        <w:t>. These investors report on all th</w:t>
      </w:r>
      <w:r w:rsidR="009136C0">
        <w:rPr>
          <w:szCs w:val="24"/>
        </w:rPr>
        <w:t>o</w:t>
      </w:r>
      <w:r w:rsidRPr="00BC7642">
        <w:rPr>
          <w:szCs w:val="24"/>
        </w:rPr>
        <w:t xml:space="preserve">se holdings of foreign securities. </w:t>
      </w:r>
      <w:r w:rsidRPr="00BC7642" w:rsidR="00BC7642">
        <w:rPr>
          <w:szCs w:val="24"/>
        </w:rPr>
        <w:t xml:space="preserve">(b) </w:t>
      </w:r>
      <w:r w:rsidRPr="00523230">
        <w:rPr>
          <w:szCs w:val="24"/>
        </w:rPr>
        <w:t xml:space="preserve">U.S. resident issuers of </w:t>
      </w:r>
      <w:r w:rsidR="00BC7642">
        <w:rPr>
          <w:szCs w:val="24"/>
        </w:rPr>
        <w:t xml:space="preserve">U.S. </w:t>
      </w:r>
      <w:r w:rsidRPr="00523230">
        <w:rPr>
          <w:szCs w:val="24"/>
        </w:rPr>
        <w:t>securities, who are not custodians, issue securities directly to foreigners and, in addition, those foreigners do not hold the securities with U.S. custodians. These issuers</w:t>
      </w:r>
      <w:r w:rsidR="00BC7642">
        <w:rPr>
          <w:szCs w:val="24"/>
        </w:rPr>
        <w:t xml:space="preserve"> </w:t>
      </w:r>
      <w:r w:rsidRPr="00523230">
        <w:rPr>
          <w:szCs w:val="24"/>
        </w:rPr>
        <w:t xml:space="preserve"> report </w:t>
      </w:r>
      <w:r w:rsidR="00636D5E">
        <w:rPr>
          <w:szCs w:val="24"/>
        </w:rPr>
        <w:t xml:space="preserve">on all </w:t>
      </w:r>
      <w:r w:rsidRPr="00523230">
        <w:rPr>
          <w:szCs w:val="24"/>
        </w:rPr>
        <w:t>th</w:t>
      </w:r>
      <w:r w:rsidR="009136C0">
        <w:rPr>
          <w:szCs w:val="24"/>
        </w:rPr>
        <w:t>os</w:t>
      </w:r>
      <w:r w:rsidRPr="00523230">
        <w:rPr>
          <w:szCs w:val="24"/>
        </w:rPr>
        <w:t xml:space="preserve">e foreign holdings of </w:t>
      </w:r>
      <w:r w:rsidR="00BC7642">
        <w:rPr>
          <w:szCs w:val="24"/>
        </w:rPr>
        <w:t xml:space="preserve">U.S. </w:t>
      </w:r>
      <w:r w:rsidRPr="00523230">
        <w:rPr>
          <w:szCs w:val="24"/>
        </w:rPr>
        <w:t>securities.</w:t>
      </w:r>
    </w:p>
    <w:p w:rsidR="00740CEA" w:rsidRPr="00523230" w:rsidP="004968BA" w14:paraId="7214ED88" w14:textId="77777777">
      <w:pPr>
        <w:widowControl/>
        <w:ind w:left="360" w:hanging="360"/>
        <w:rPr>
          <w:szCs w:val="24"/>
        </w:rPr>
      </w:pPr>
    </w:p>
    <w:p w:rsidR="0037325C" w:rsidRPr="00523230" w:rsidP="004968BA" w14:paraId="27E96854" w14:textId="23B47F93">
      <w:pPr>
        <w:widowControl/>
        <w:ind w:left="360"/>
        <w:rPr>
          <w:szCs w:val="24"/>
        </w:rPr>
      </w:pPr>
      <w:r>
        <w:rPr>
          <w:szCs w:val="24"/>
        </w:rPr>
        <w:t>T</w:t>
      </w:r>
      <w:r w:rsidRPr="00523230" w:rsidR="00B0028E">
        <w:rPr>
          <w:szCs w:val="24"/>
        </w:rPr>
        <w:t xml:space="preserve">he respondent population </w:t>
      </w:r>
      <w:r w:rsidRPr="00523230" w:rsidR="0009645F">
        <w:rPr>
          <w:szCs w:val="24"/>
        </w:rPr>
        <w:t xml:space="preserve">subject to Form </w:t>
      </w:r>
      <w:r w:rsidRPr="00523230" w:rsidR="00C9727F">
        <w:rPr>
          <w:szCs w:val="24"/>
        </w:rPr>
        <w:t>SLT</w:t>
      </w:r>
      <w:r w:rsidRPr="00523230" w:rsidR="0009645F">
        <w:rPr>
          <w:szCs w:val="24"/>
        </w:rPr>
        <w:t xml:space="preserve"> </w:t>
      </w:r>
      <w:r w:rsidRPr="00523230" w:rsidR="00B0028E">
        <w:rPr>
          <w:szCs w:val="24"/>
        </w:rPr>
        <w:t xml:space="preserve">is approximately </w:t>
      </w:r>
      <w:r w:rsidRPr="00523230" w:rsidR="00697A78">
        <w:rPr>
          <w:szCs w:val="24"/>
        </w:rPr>
        <w:t>4</w:t>
      </w:r>
      <w:r>
        <w:rPr>
          <w:szCs w:val="24"/>
        </w:rPr>
        <w:t>29</w:t>
      </w:r>
      <w:r w:rsidRPr="00523230" w:rsidR="00B0028E">
        <w:rPr>
          <w:szCs w:val="24"/>
        </w:rPr>
        <w:t xml:space="preserve"> banks, brokers, and nonbanking business enterprises</w:t>
      </w:r>
      <w:r w:rsidRPr="00523230" w:rsidR="00740CEA">
        <w:rPr>
          <w:szCs w:val="24"/>
        </w:rPr>
        <w:t xml:space="preserve"> that fall into the t</w:t>
      </w:r>
      <w:r>
        <w:rPr>
          <w:szCs w:val="24"/>
        </w:rPr>
        <w:t>wo</w:t>
      </w:r>
      <w:r w:rsidRPr="00523230" w:rsidR="00740CEA">
        <w:rPr>
          <w:szCs w:val="24"/>
        </w:rPr>
        <w:t xml:space="preserve"> classes of respondents described above</w:t>
      </w:r>
      <w:r w:rsidRPr="00523230" w:rsidR="00B0028E">
        <w:rPr>
          <w:szCs w:val="24"/>
        </w:rPr>
        <w:t>.</w:t>
      </w:r>
      <w:r w:rsidRPr="00523230" w:rsidR="00287513">
        <w:rPr>
          <w:szCs w:val="24"/>
        </w:rPr>
        <w:t xml:space="preserve"> </w:t>
      </w:r>
      <w:r w:rsidRPr="00523230" w:rsidR="00B0028E">
        <w:rPr>
          <w:szCs w:val="24"/>
        </w:rPr>
        <w:t xml:space="preserve">We expect about </w:t>
      </w:r>
      <w:r w:rsidRPr="00523230" w:rsidR="00494759">
        <w:rPr>
          <w:szCs w:val="24"/>
        </w:rPr>
        <w:t>5,</w:t>
      </w:r>
      <w:r w:rsidR="00B21FC6">
        <w:rPr>
          <w:szCs w:val="24"/>
        </w:rPr>
        <w:t>148</w:t>
      </w:r>
      <w:r w:rsidRPr="00523230" w:rsidR="00B0028E">
        <w:rPr>
          <w:szCs w:val="24"/>
        </w:rPr>
        <w:t xml:space="preserve"> responses per year</w:t>
      </w:r>
      <w:r w:rsidRPr="00523230" w:rsidR="006C4417">
        <w:rPr>
          <w:szCs w:val="24"/>
        </w:rPr>
        <w:t>.</w:t>
      </w:r>
      <w:r w:rsidRPr="00523230" w:rsidR="00287513">
        <w:rPr>
          <w:szCs w:val="24"/>
        </w:rPr>
        <w:t xml:space="preserve"> </w:t>
      </w:r>
      <w:r w:rsidRPr="00523230" w:rsidR="00B0028E">
        <w:rPr>
          <w:szCs w:val="24"/>
        </w:rPr>
        <w:t xml:space="preserve">We estimate there </w:t>
      </w:r>
      <w:r w:rsidRPr="00523230" w:rsidR="00B21BC8">
        <w:rPr>
          <w:szCs w:val="24"/>
        </w:rPr>
        <w:t xml:space="preserve">will be </w:t>
      </w:r>
      <w:r w:rsidRPr="00523230" w:rsidR="00B0028E">
        <w:rPr>
          <w:szCs w:val="24"/>
        </w:rPr>
        <w:t xml:space="preserve">about </w:t>
      </w:r>
      <w:r w:rsidR="00B21FC6">
        <w:rPr>
          <w:szCs w:val="24"/>
        </w:rPr>
        <w:t>92</w:t>
      </w:r>
      <w:r w:rsidRPr="00523230" w:rsidR="00B0028E">
        <w:rPr>
          <w:szCs w:val="24"/>
        </w:rPr>
        <w:t xml:space="preserve"> </w:t>
      </w:r>
      <w:r w:rsidRPr="00523230" w:rsidR="00B21BC8">
        <w:rPr>
          <w:szCs w:val="24"/>
        </w:rPr>
        <w:t>custodians</w:t>
      </w:r>
      <w:r w:rsidRPr="00523230" w:rsidR="00B0028E">
        <w:rPr>
          <w:szCs w:val="24"/>
        </w:rPr>
        <w:t xml:space="preserve"> </w:t>
      </w:r>
      <w:r w:rsidRPr="00523230" w:rsidR="0009645F">
        <w:rPr>
          <w:szCs w:val="24"/>
        </w:rPr>
        <w:t>that</w:t>
      </w:r>
      <w:r w:rsidRPr="00523230" w:rsidR="00B0028E">
        <w:rPr>
          <w:szCs w:val="24"/>
        </w:rPr>
        <w:t xml:space="preserve"> report relatively large amounts of data.</w:t>
      </w:r>
      <w:r w:rsidRPr="00523230" w:rsidR="00287513">
        <w:rPr>
          <w:szCs w:val="24"/>
        </w:rPr>
        <w:t xml:space="preserve"> </w:t>
      </w:r>
      <w:r w:rsidRPr="00523230" w:rsidR="00B21BC8">
        <w:rPr>
          <w:szCs w:val="24"/>
        </w:rPr>
        <w:t>W</w:t>
      </w:r>
      <w:r w:rsidRPr="00523230" w:rsidR="00B0028E">
        <w:rPr>
          <w:szCs w:val="24"/>
        </w:rPr>
        <w:t xml:space="preserve">ith an estimated average reporting burden of </w:t>
      </w:r>
      <w:r w:rsidRPr="00523230" w:rsidR="00494759">
        <w:rPr>
          <w:szCs w:val="24"/>
        </w:rPr>
        <w:t>2</w:t>
      </w:r>
      <w:r w:rsidR="00584303">
        <w:rPr>
          <w:szCs w:val="24"/>
        </w:rPr>
        <w:t>6.3</w:t>
      </w:r>
      <w:r w:rsidRPr="00523230" w:rsidR="00B0028E">
        <w:rPr>
          <w:szCs w:val="24"/>
        </w:rPr>
        <w:t xml:space="preserve"> hours per filing by </w:t>
      </w:r>
      <w:r w:rsidRPr="00523230" w:rsidR="00B21BC8">
        <w:rPr>
          <w:szCs w:val="24"/>
        </w:rPr>
        <w:t>custodians</w:t>
      </w:r>
      <w:r w:rsidRPr="00523230" w:rsidR="00B0028E">
        <w:rPr>
          <w:szCs w:val="24"/>
        </w:rPr>
        <w:t xml:space="preserve"> and </w:t>
      </w:r>
      <w:r w:rsidR="00584303">
        <w:rPr>
          <w:szCs w:val="24"/>
        </w:rPr>
        <w:t>11</w:t>
      </w:r>
      <w:r w:rsidRPr="00523230" w:rsidR="00494759">
        <w:rPr>
          <w:szCs w:val="24"/>
        </w:rPr>
        <w:t>.3</w:t>
      </w:r>
      <w:r w:rsidRPr="00523230" w:rsidR="00B0028E">
        <w:rPr>
          <w:szCs w:val="24"/>
        </w:rPr>
        <w:t xml:space="preserve"> hours per filing </w:t>
      </w:r>
      <w:r w:rsidRPr="00523230" w:rsidR="00B21BC8">
        <w:rPr>
          <w:szCs w:val="24"/>
        </w:rPr>
        <w:t xml:space="preserve">by </w:t>
      </w:r>
      <w:r w:rsidRPr="00523230" w:rsidR="00494759">
        <w:rPr>
          <w:szCs w:val="24"/>
        </w:rPr>
        <w:t>3</w:t>
      </w:r>
      <w:r w:rsidR="00B21FC6">
        <w:rPr>
          <w:szCs w:val="24"/>
        </w:rPr>
        <w:t>37</w:t>
      </w:r>
      <w:r w:rsidRPr="00523230" w:rsidR="00B21BC8">
        <w:rPr>
          <w:szCs w:val="24"/>
        </w:rPr>
        <w:t xml:space="preserve"> </w:t>
      </w:r>
      <w:r w:rsidRPr="00523230" w:rsidR="00B0028E">
        <w:rPr>
          <w:szCs w:val="24"/>
        </w:rPr>
        <w:t xml:space="preserve">other respondents, the estimated total reporting burden on the public </w:t>
      </w:r>
      <w:r w:rsidRPr="00523230" w:rsidR="00B21BC8">
        <w:rPr>
          <w:szCs w:val="24"/>
        </w:rPr>
        <w:t xml:space="preserve">will be </w:t>
      </w:r>
      <w:r w:rsidR="00584303">
        <w:rPr>
          <w:szCs w:val="24"/>
        </w:rPr>
        <w:t>74,88</w:t>
      </w:r>
      <w:r w:rsidR="00AB272E">
        <w:rPr>
          <w:szCs w:val="24"/>
        </w:rPr>
        <w:t>2</w:t>
      </w:r>
      <w:r w:rsidRPr="00523230" w:rsidR="00B21BC8">
        <w:rPr>
          <w:szCs w:val="24"/>
        </w:rPr>
        <w:t xml:space="preserve"> </w:t>
      </w:r>
      <w:r w:rsidRPr="00523230" w:rsidR="00B0028E">
        <w:rPr>
          <w:szCs w:val="24"/>
        </w:rPr>
        <w:t xml:space="preserve">hours per year. </w:t>
      </w:r>
    </w:p>
    <w:p w:rsidR="00D16C87" w:rsidRPr="00523230" w:rsidP="004968BA" w14:paraId="405423F9" w14:textId="77777777">
      <w:pPr>
        <w:widowControl/>
        <w:ind w:left="360" w:hanging="360"/>
        <w:rPr>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1892"/>
        <w:gridCol w:w="1879"/>
        <w:gridCol w:w="1868"/>
        <w:gridCol w:w="1845"/>
      </w:tblGrid>
      <w:tr w14:paraId="6A5D9F52" w14:textId="77777777" w:rsidTr="00FB2ECE">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15" w:type="dxa"/>
            <w:vAlign w:val="center"/>
          </w:tcPr>
          <w:p w:rsidR="00D16C87" w:rsidRPr="00523230" w:rsidP="004968BA" w14:paraId="76F4EFE7" w14:textId="77777777">
            <w:pPr>
              <w:widowControl/>
              <w:ind w:left="360" w:hanging="360"/>
              <w:jc w:val="center"/>
              <w:rPr>
                <w:szCs w:val="24"/>
              </w:rPr>
            </w:pPr>
            <w:r w:rsidRPr="00523230">
              <w:rPr>
                <w:szCs w:val="24"/>
              </w:rPr>
              <w:t># Respondents</w:t>
            </w:r>
          </w:p>
        </w:tc>
        <w:tc>
          <w:tcPr>
            <w:tcW w:w="1915" w:type="dxa"/>
            <w:vAlign w:val="center"/>
          </w:tcPr>
          <w:p w:rsidR="00D16C87" w:rsidRPr="00523230" w:rsidP="004968BA" w14:paraId="2DA47910" w14:textId="77777777">
            <w:pPr>
              <w:widowControl/>
              <w:ind w:left="360" w:hanging="360"/>
              <w:jc w:val="center"/>
              <w:rPr>
                <w:szCs w:val="24"/>
              </w:rPr>
            </w:pPr>
            <w:r w:rsidRPr="00523230">
              <w:rPr>
                <w:szCs w:val="24"/>
              </w:rPr>
              <w:t># Responses per Respondent</w:t>
            </w:r>
          </w:p>
        </w:tc>
        <w:tc>
          <w:tcPr>
            <w:tcW w:w="1915" w:type="dxa"/>
            <w:vAlign w:val="center"/>
          </w:tcPr>
          <w:p w:rsidR="00D16C87" w:rsidRPr="00523230" w:rsidP="004968BA" w14:paraId="19C5364D" w14:textId="77777777">
            <w:pPr>
              <w:widowControl/>
              <w:ind w:left="360" w:hanging="360"/>
              <w:jc w:val="center"/>
              <w:rPr>
                <w:szCs w:val="24"/>
              </w:rPr>
            </w:pPr>
            <w:r w:rsidRPr="00523230">
              <w:rPr>
                <w:szCs w:val="24"/>
              </w:rPr>
              <w:t>Total Annual Responses</w:t>
            </w:r>
          </w:p>
        </w:tc>
        <w:tc>
          <w:tcPr>
            <w:tcW w:w="1915" w:type="dxa"/>
            <w:vAlign w:val="center"/>
          </w:tcPr>
          <w:p w:rsidR="00D16C87" w:rsidRPr="00523230" w:rsidP="004968BA" w14:paraId="3DC0F97F" w14:textId="77777777">
            <w:pPr>
              <w:widowControl/>
              <w:ind w:left="360" w:hanging="360"/>
              <w:jc w:val="center"/>
              <w:rPr>
                <w:szCs w:val="24"/>
              </w:rPr>
            </w:pPr>
            <w:r w:rsidRPr="00523230">
              <w:rPr>
                <w:szCs w:val="24"/>
              </w:rPr>
              <w:t>Hours Per Response</w:t>
            </w:r>
          </w:p>
        </w:tc>
        <w:tc>
          <w:tcPr>
            <w:tcW w:w="1916" w:type="dxa"/>
            <w:vAlign w:val="center"/>
          </w:tcPr>
          <w:p w:rsidR="00D16C87" w:rsidRPr="00523230" w:rsidP="004968BA" w14:paraId="2F304897" w14:textId="77777777">
            <w:pPr>
              <w:widowControl/>
              <w:ind w:left="360" w:hanging="360"/>
              <w:jc w:val="center"/>
              <w:rPr>
                <w:szCs w:val="24"/>
              </w:rPr>
            </w:pPr>
            <w:r w:rsidRPr="00523230">
              <w:rPr>
                <w:szCs w:val="24"/>
              </w:rPr>
              <w:t>Total Burden</w:t>
            </w:r>
          </w:p>
        </w:tc>
      </w:tr>
      <w:tr w14:paraId="4D460E70" w14:textId="77777777" w:rsidTr="00FB2ECE">
        <w:tblPrEx>
          <w:tblW w:w="0" w:type="auto"/>
          <w:tblInd w:w="540" w:type="dxa"/>
          <w:tblLook w:val="04A0"/>
        </w:tblPrEx>
        <w:trPr>
          <w:trHeight w:val="575"/>
        </w:trPr>
        <w:tc>
          <w:tcPr>
            <w:tcW w:w="1915" w:type="dxa"/>
            <w:vAlign w:val="center"/>
          </w:tcPr>
          <w:p w:rsidR="00D16C87" w:rsidRPr="00523230" w:rsidP="004968BA" w14:paraId="24B5FE28" w14:textId="77777777">
            <w:pPr>
              <w:widowControl/>
              <w:ind w:left="360" w:hanging="360"/>
              <w:jc w:val="center"/>
              <w:rPr>
                <w:szCs w:val="24"/>
              </w:rPr>
            </w:pPr>
            <w:r w:rsidRPr="00523230">
              <w:rPr>
                <w:szCs w:val="24"/>
              </w:rPr>
              <w:t>4</w:t>
            </w:r>
            <w:r w:rsidR="00A47D4E">
              <w:rPr>
                <w:szCs w:val="24"/>
              </w:rPr>
              <w:t>29</w:t>
            </w:r>
          </w:p>
        </w:tc>
        <w:tc>
          <w:tcPr>
            <w:tcW w:w="1915" w:type="dxa"/>
            <w:vAlign w:val="center"/>
          </w:tcPr>
          <w:p w:rsidR="00D16C87" w:rsidRPr="00523230" w:rsidP="004968BA" w14:paraId="74E4178D" w14:textId="77777777">
            <w:pPr>
              <w:widowControl/>
              <w:ind w:left="360" w:hanging="360"/>
              <w:jc w:val="center"/>
              <w:rPr>
                <w:szCs w:val="24"/>
              </w:rPr>
            </w:pPr>
            <w:r w:rsidRPr="00523230">
              <w:rPr>
                <w:szCs w:val="24"/>
              </w:rPr>
              <w:t>12</w:t>
            </w:r>
          </w:p>
        </w:tc>
        <w:tc>
          <w:tcPr>
            <w:tcW w:w="1915" w:type="dxa"/>
            <w:vAlign w:val="center"/>
          </w:tcPr>
          <w:p w:rsidR="00D16C87" w:rsidRPr="00523230" w:rsidP="004968BA" w14:paraId="6D685FF3" w14:textId="77777777">
            <w:pPr>
              <w:widowControl/>
              <w:ind w:left="360" w:hanging="360"/>
              <w:jc w:val="center"/>
              <w:rPr>
                <w:szCs w:val="24"/>
              </w:rPr>
            </w:pPr>
            <w:r w:rsidRPr="00523230">
              <w:rPr>
                <w:szCs w:val="24"/>
              </w:rPr>
              <w:t>5,</w:t>
            </w:r>
            <w:r w:rsidR="00A47D4E">
              <w:rPr>
                <w:szCs w:val="24"/>
              </w:rPr>
              <w:t>148</w:t>
            </w:r>
          </w:p>
        </w:tc>
        <w:tc>
          <w:tcPr>
            <w:tcW w:w="1915" w:type="dxa"/>
            <w:vAlign w:val="center"/>
          </w:tcPr>
          <w:p w:rsidR="00D16C87" w:rsidRPr="00523230" w:rsidP="004968BA" w14:paraId="5835E47D" w14:textId="77777777">
            <w:pPr>
              <w:widowControl/>
              <w:ind w:left="360" w:hanging="360"/>
              <w:jc w:val="center"/>
              <w:rPr>
                <w:szCs w:val="24"/>
              </w:rPr>
            </w:pPr>
            <w:r w:rsidRPr="00523230">
              <w:rPr>
                <w:szCs w:val="24"/>
              </w:rPr>
              <w:t>1</w:t>
            </w:r>
            <w:r w:rsidR="00A47D4E">
              <w:rPr>
                <w:szCs w:val="24"/>
              </w:rPr>
              <w:t>4</w:t>
            </w:r>
            <w:r w:rsidRPr="00523230">
              <w:rPr>
                <w:szCs w:val="24"/>
              </w:rPr>
              <w:t>.</w:t>
            </w:r>
            <w:r w:rsidR="00A47D4E">
              <w:rPr>
                <w:szCs w:val="24"/>
              </w:rPr>
              <w:t>546</w:t>
            </w:r>
          </w:p>
        </w:tc>
        <w:tc>
          <w:tcPr>
            <w:tcW w:w="1916" w:type="dxa"/>
            <w:vAlign w:val="center"/>
          </w:tcPr>
          <w:p w:rsidR="00D16C87" w:rsidRPr="00523230" w:rsidP="004968BA" w14:paraId="268B68F4" w14:textId="77777777">
            <w:pPr>
              <w:widowControl/>
              <w:ind w:left="360" w:hanging="360"/>
              <w:jc w:val="center"/>
              <w:rPr>
                <w:szCs w:val="24"/>
              </w:rPr>
            </w:pPr>
            <w:r>
              <w:rPr>
                <w:szCs w:val="24"/>
              </w:rPr>
              <w:t>74</w:t>
            </w:r>
            <w:r w:rsidRPr="00523230" w:rsidR="00ED0735">
              <w:rPr>
                <w:szCs w:val="24"/>
              </w:rPr>
              <w:t>,</w:t>
            </w:r>
            <w:r>
              <w:rPr>
                <w:szCs w:val="24"/>
              </w:rPr>
              <w:t>88</w:t>
            </w:r>
            <w:r w:rsidR="004705CD">
              <w:rPr>
                <w:szCs w:val="24"/>
              </w:rPr>
              <w:t>2</w:t>
            </w:r>
          </w:p>
        </w:tc>
      </w:tr>
    </w:tbl>
    <w:p w:rsidR="00D16C87" w:rsidRPr="00523230" w:rsidP="004968BA" w14:paraId="13A4C890" w14:textId="77777777">
      <w:pPr>
        <w:widowControl/>
        <w:ind w:left="360" w:hanging="360"/>
        <w:rPr>
          <w:szCs w:val="24"/>
        </w:rPr>
      </w:pPr>
    </w:p>
    <w:p w:rsidR="00421EFE" w:rsidRPr="009F68E3" w:rsidP="004968BA" w14:paraId="33AF090A" w14:textId="77777777">
      <w:pPr>
        <w:widowControl/>
        <w:ind w:left="360"/>
        <w:rPr>
          <w:szCs w:val="24"/>
        </w:rPr>
      </w:pPr>
      <w:r w:rsidRPr="00523230">
        <w:rPr>
          <w:bCs/>
          <w:szCs w:val="24"/>
        </w:rPr>
        <w:t>Estimates of annualized cost to respondents:</w:t>
      </w:r>
      <w:r w:rsidRPr="00523230" w:rsidR="00287513">
        <w:rPr>
          <w:bCs/>
          <w:szCs w:val="24"/>
        </w:rPr>
        <w:t xml:space="preserve"> </w:t>
      </w:r>
      <w:r w:rsidRPr="00523230" w:rsidR="00B0028E">
        <w:rPr>
          <w:szCs w:val="24"/>
        </w:rPr>
        <w:t>Generally, completion and review of the forms involves two persons.</w:t>
      </w:r>
      <w:r w:rsidRPr="00523230" w:rsidR="00287513">
        <w:rPr>
          <w:szCs w:val="24"/>
        </w:rPr>
        <w:t xml:space="preserve"> </w:t>
      </w:r>
      <w:r w:rsidRPr="00523230" w:rsidR="00B0028E">
        <w:rPr>
          <w:szCs w:val="24"/>
        </w:rPr>
        <w:t>It is estimated that the average wage of persons completing the form is $</w:t>
      </w:r>
      <w:r w:rsidRPr="00523230" w:rsidR="00D52C1D">
        <w:rPr>
          <w:szCs w:val="24"/>
        </w:rPr>
        <w:t>3</w:t>
      </w:r>
      <w:r w:rsidR="004B1651">
        <w:rPr>
          <w:szCs w:val="24"/>
        </w:rPr>
        <w:t>9.74</w:t>
      </w:r>
      <w:r w:rsidRPr="00523230" w:rsidR="00B0028E">
        <w:rPr>
          <w:szCs w:val="24"/>
        </w:rPr>
        <w:t xml:space="preserve"> per hour (corresponding to an annual salary of $</w:t>
      </w:r>
      <w:r w:rsidR="004B1651">
        <w:rPr>
          <w:szCs w:val="24"/>
        </w:rPr>
        <w:t>82,654</w:t>
      </w:r>
      <w:r w:rsidRPr="00523230" w:rsidR="00B0028E">
        <w:rPr>
          <w:szCs w:val="24"/>
        </w:rPr>
        <w:t>), while that of supervisory or other more senior staff reviewing the forms is $</w:t>
      </w:r>
      <w:r w:rsidRPr="00523230" w:rsidR="00D52C1D">
        <w:rPr>
          <w:szCs w:val="24"/>
        </w:rPr>
        <w:t>5</w:t>
      </w:r>
      <w:r w:rsidR="004B1651">
        <w:rPr>
          <w:szCs w:val="24"/>
        </w:rPr>
        <w:t>9.12</w:t>
      </w:r>
      <w:r w:rsidRPr="00523230" w:rsidR="00B0028E">
        <w:rPr>
          <w:szCs w:val="24"/>
        </w:rPr>
        <w:t xml:space="preserve"> per hour (corresponding to an annual salary of $</w:t>
      </w:r>
      <w:r w:rsidRPr="00523230" w:rsidR="00D52C1D">
        <w:rPr>
          <w:szCs w:val="24"/>
        </w:rPr>
        <w:t>1</w:t>
      </w:r>
      <w:r w:rsidR="004B1651">
        <w:rPr>
          <w:szCs w:val="24"/>
        </w:rPr>
        <w:t>22,976</w:t>
      </w:r>
      <w:r w:rsidRPr="00523230" w:rsidR="00B0028E">
        <w:rPr>
          <w:szCs w:val="24"/>
        </w:rPr>
        <w:t>).</w:t>
      </w:r>
      <w:r w:rsidRPr="00523230" w:rsidR="00287513">
        <w:rPr>
          <w:szCs w:val="24"/>
        </w:rPr>
        <w:t xml:space="preserve"> </w:t>
      </w:r>
      <w:r w:rsidRPr="00523230" w:rsidR="00B0028E">
        <w:rPr>
          <w:szCs w:val="24"/>
        </w:rPr>
        <w:t>For</w:t>
      </w:r>
      <w:r w:rsidRPr="00523230" w:rsidR="006C473C">
        <w:rPr>
          <w:szCs w:val="24"/>
        </w:rPr>
        <w:t xml:space="preserve"> </w:t>
      </w:r>
      <w:r w:rsidRPr="00523230" w:rsidR="00D52C1D">
        <w:rPr>
          <w:szCs w:val="24"/>
        </w:rPr>
        <w:t>3</w:t>
      </w:r>
      <w:r w:rsidR="004B1651">
        <w:rPr>
          <w:szCs w:val="24"/>
        </w:rPr>
        <w:t>37</w:t>
      </w:r>
      <w:r w:rsidRPr="00523230" w:rsidR="00B0028E">
        <w:rPr>
          <w:szCs w:val="24"/>
        </w:rPr>
        <w:t xml:space="preserve"> respondents filing 12 times per </w:t>
      </w:r>
      <w:r w:rsidRPr="00523230" w:rsidR="00A92F24">
        <w:rPr>
          <w:szCs w:val="24"/>
        </w:rPr>
        <w:t>year and</w:t>
      </w:r>
      <w:r w:rsidRPr="00523230" w:rsidR="00B0028E">
        <w:rPr>
          <w:szCs w:val="24"/>
        </w:rPr>
        <w:t xml:space="preserve"> using an average of </w:t>
      </w:r>
      <w:r w:rsidR="004B1651">
        <w:rPr>
          <w:szCs w:val="24"/>
        </w:rPr>
        <w:t>10</w:t>
      </w:r>
      <w:r w:rsidRPr="00523230" w:rsidR="00D52C1D">
        <w:rPr>
          <w:szCs w:val="24"/>
        </w:rPr>
        <w:t>.3</w:t>
      </w:r>
      <w:r w:rsidR="004705CD">
        <w:rPr>
          <w:szCs w:val="24"/>
        </w:rPr>
        <w:t>28</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09645F">
        <w:rPr>
          <w:szCs w:val="24"/>
        </w:rPr>
        <w:t>1</w:t>
      </w:r>
      <w:r w:rsidRPr="00523230" w:rsidR="008B10B3">
        <w:rPr>
          <w:szCs w:val="24"/>
        </w:rPr>
        <w:t>.0</w:t>
      </w:r>
      <w:r w:rsidRPr="00523230" w:rsidR="00B0028E">
        <w:rPr>
          <w:szCs w:val="24"/>
        </w:rPr>
        <w:t xml:space="preserve"> hour per review, and for </w:t>
      </w:r>
      <w:r w:rsidR="004B1651">
        <w:rPr>
          <w:szCs w:val="24"/>
        </w:rPr>
        <w:t>92</w:t>
      </w:r>
      <w:r w:rsidRPr="00523230" w:rsidR="00B0028E">
        <w:rPr>
          <w:szCs w:val="24"/>
        </w:rPr>
        <w:t xml:space="preserve"> </w:t>
      </w:r>
      <w:r w:rsidRPr="00523230" w:rsidR="008B10B3">
        <w:rPr>
          <w:szCs w:val="24"/>
        </w:rPr>
        <w:t>custodians</w:t>
      </w:r>
      <w:r w:rsidRPr="00523230" w:rsidR="00B0028E">
        <w:rPr>
          <w:szCs w:val="24"/>
        </w:rPr>
        <w:t xml:space="preserve"> filing 12 times per year, and </w:t>
      </w:r>
      <w:r w:rsidRPr="00523230" w:rsidR="00B0028E">
        <w:rPr>
          <w:szCs w:val="24"/>
        </w:rPr>
        <w:t xml:space="preserve">using an average of </w:t>
      </w:r>
      <w:r w:rsidR="004B1651">
        <w:rPr>
          <w:szCs w:val="24"/>
        </w:rPr>
        <w:t>24.3</w:t>
      </w:r>
      <w:r w:rsidR="004705CD">
        <w:rPr>
          <w:szCs w:val="24"/>
        </w:rPr>
        <w:t>33</w:t>
      </w:r>
      <w:r w:rsidRPr="00523230" w:rsidR="00B0028E">
        <w:rPr>
          <w:szCs w:val="24"/>
        </w:rPr>
        <w:t xml:space="preserve"> hours per form </w:t>
      </w:r>
      <w:r w:rsidRPr="00523230" w:rsidR="008A6257">
        <w:rPr>
          <w:szCs w:val="24"/>
        </w:rPr>
        <w:t xml:space="preserve">for </w:t>
      </w:r>
      <w:r w:rsidRPr="00523230" w:rsidR="00B0028E">
        <w:rPr>
          <w:szCs w:val="24"/>
        </w:rPr>
        <w:t xml:space="preserve">completion plus </w:t>
      </w:r>
      <w:r w:rsidRPr="00523230" w:rsidR="005913BB">
        <w:rPr>
          <w:szCs w:val="24"/>
        </w:rPr>
        <w:t xml:space="preserve">2.0 </w:t>
      </w:r>
      <w:r w:rsidRPr="00523230" w:rsidR="00B0028E">
        <w:rPr>
          <w:szCs w:val="24"/>
        </w:rPr>
        <w:t>hours per review, the total annualized cost to respondents for the burden hours is estimated to be $</w:t>
      </w:r>
      <w:r w:rsidR="004B1651">
        <w:rPr>
          <w:szCs w:val="24"/>
        </w:rPr>
        <w:t>3</w:t>
      </w:r>
      <w:r w:rsidRPr="00523230" w:rsidR="00D52C1D">
        <w:rPr>
          <w:szCs w:val="24"/>
        </w:rPr>
        <w:t>,</w:t>
      </w:r>
      <w:r w:rsidR="004B1651">
        <w:rPr>
          <w:szCs w:val="24"/>
        </w:rPr>
        <w:t>09</w:t>
      </w:r>
      <w:r w:rsidR="004705CD">
        <w:rPr>
          <w:szCs w:val="24"/>
        </w:rPr>
        <w:t>6</w:t>
      </w:r>
      <w:r w:rsidRPr="00523230" w:rsidR="00D52C1D">
        <w:rPr>
          <w:szCs w:val="24"/>
        </w:rPr>
        <w:t>,</w:t>
      </w:r>
      <w:r w:rsidR="004705CD">
        <w:rPr>
          <w:szCs w:val="24"/>
        </w:rPr>
        <w:t>977</w:t>
      </w:r>
      <w:r w:rsidRPr="00523230" w:rsidR="00B0028E">
        <w:rPr>
          <w:szCs w:val="24"/>
        </w:rPr>
        <w:t>.</w:t>
      </w:r>
    </w:p>
    <w:p w:rsidR="004864A8" w:rsidRPr="009F68E3" w:rsidP="004968BA" w14:paraId="5CFA9E78" w14:textId="77777777">
      <w:pPr>
        <w:widowControl/>
        <w:ind w:left="360" w:hanging="360"/>
        <w:rPr>
          <w:szCs w:val="24"/>
        </w:rPr>
      </w:pPr>
    </w:p>
    <w:p w:rsidR="004864A8" w:rsidRPr="009F68E3" w:rsidP="004968BA" w14:paraId="159E59A2" w14:textId="77777777">
      <w:pPr>
        <w:widowControl/>
        <w:numPr>
          <w:ilvl w:val="0"/>
          <w:numId w:val="7"/>
        </w:numPr>
        <w:ind w:left="360"/>
        <w:rPr>
          <w:szCs w:val="24"/>
        </w:rPr>
      </w:pPr>
      <w:r w:rsidRPr="009F68E3">
        <w:rPr>
          <w:szCs w:val="24"/>
          <w:u w:val="single"/>
        </w:rPr>
        <w:t>E</w:t>
      </w:r>
      <w:r w:rsidRPr="009F68E3">
        <w:rPr>
          <w:szCs w:val="24"/>
          <w:u w:val="single"/>
        </w:rPr>
        <w:t>stimated total annual cost burden to respondents</w:t>
      </w:r>
    </w:p>
    <w:p w:rsidR="004864A8" w:rsidRPr="009F68E3" w:rsidP="004968BA" w14:paraId="76E14EE0" w14:textId="77777777">
      <w:pPr>
        <w:widowControl/>
        <w:ind w:left="360" w:hanging="360"/>
        <w:jc w:val="both"/>
        <w:rPr>
          <w:szCs w:val="24"/>
        </w:rPr>
      </w:pPr>
    </w:p>
    <w:p w:rsidR="00B0028E" w:rsidRPr="009F68E3" w:rsidP="004968BA" w14:paraId="3C9BDBF7" w14:textId="77777777">
      <w:pPr>
        <w:widowControl/>
        <w:ind w:left="360"/>
        <w:jc w:val="both"/>
        <w:rPr>
          <w:szCs w:val="24"/>
        </w:rPr>
      </w:pPr>
      <w:r w:rsidRPr="009F68E3">
        <w:rPr>
          <w:szCs w:val="24"/>
        </w:rPr>
        <w:t>Total annual cost burden:</w:t>
      </w:r>
    </w:p>
    <w:p w:rsidR="00B0028E" w:rsidRPr="009F68E3" w:rsidP="004968BA" w14:paraId="42525E7C" w14:textId="77777777">
      <w:pPr>
        <w:widowControl/>
        <w:ind w:left="360" w:hanging="360"/>
        <w:jc w:val="both"/>
        <w:rPr>
          <w:szCs w:val="24"/>
        </w:rPr>
      </w:pPr>
    </w:p>
    <w:p w:rsidR="00B0028E" w:rsidRPr="009F68E3" w:rsidP="004968BA" w14:paraId="6CFF8706" w14:textId="77777777">
      <w:pPr>
        <w:widowControl/>
        <w:ind w:left="360"/>
        <w:rPr>
          <w:szCs w:val="24"/>
        </w:rPr>
      </w:pPr>
      <w:r w:rsidRPr="009F68E3">
        <w:rPr>
          <w:szCs w:val="24"/>
        </w:rPr>
        <w:t>(a)</w:t>
      </w:r>
      <w:r w:rsidRPr="009F68E3">
        <w:rPr>
          <w:szCs w:val="24"/>
        </w:rPr>
        <w:tab/>
        <w:t xml:space="preserve">Total annualized capital and start-up costs </w:t>
      </w:r>
      <w:r w:rsidRPr="009F68E3" w:rsidR="007A6DDC">
        <w:rPr>
          <w:szCs w:val="24"/>
        </w:rPr>
        <w:t>associated with Form S</w:t>
      </w:r>
      <w:r w:rsidRPr="009F68E3" w:rsidR="00DB7D78">
        <w:rPr>
          <w:szCs w:val="24"/>
        </w:rPr>
        <w:t>LT</w:t>
      </w:r>
      <w:r w:rsidRPr="009F68E3" w:rsidR="007A6DDC">
        <w:rPr>
          <w:szCs w:val="24"/>
        </w:rPr>
        <w:t xml:space="preserve"> </w:t>
      </w:r>
      <w:r w:rsidRPr="009F68E3">
        <w:rPr>
          <w:szCs w:val="24"/>
        </w:rPr>
        <w:t>are estimated to be $0 (zero dollars).</w:t>
      </w:r>
      <w:r w:rsidRPr="009F68E3" w:rsidR="00287513">
        <w:rPr>
          <w:szCs w:val="24"/>
        </w:rPr>
        <w:t xml:space="preserve"> </w:t>
      </w:r>
      <w:r w:rsidRPr="009F68E3">
        <w:rPr>
          <w:szCs w:val="24"/>
        </w:rPr>
        <w:t>In general, reporting on the forms requires neither specialized capital equipment, nor fixed or variable costs that are not already associated with the customary and usual business practices of respondents.</w:t>
      </w:r>
    </w:p>
    <w:p w:rsidR="00B0028E" w:rsidRPr="009F68E3" w:rsidP="004968BA" w14:paraId="21EBD210" w14:textId="77777777">
      <w:pPr>
        <w:widowControl/>
        <w:ind w:left="360" w:hanging="360"/>
        <w:jc w:val="both"/>
        <w:rPr>
          <w:szCs w:val="24"/>
        </w:rPr>
      </w:pPr>
    </w:p>
    <w:p w:rsidR="00B0028E" w:rsidRPr="009F68E3" w:rsidP="004968BA" w14:paraId="6EE68467" w14:textId="77777777">
      <w:pPr>
        <w:widowControl/>
        <w:ind w:left="360"/>
        <w:rPr>
          <w:szCs w:val="24"/>
        </w:rPr>
      </w:pPr>
      <w:r w:rsidRPr="009F68E3">
        <w:rPr>
          <w:szCs w:val="24"/>
        </w:rPr>
        <w:t>(b)</w:t>
      </w:r>
      <w:r w:rsidRPr="009F68E3">
        <w:rPr>
          <w:szCs w:val="24"/>
        </w:rPr>
        <w:tab/>
        <w:t>Total annualized operations, maintenance, and purchases of services costs are estimated to be $0 (zero dollars).</w:t>
      </w:r>
      <w:r w:rsidRPr="009F68E3" w:rsidR="00287513">
        <w:rPr>
          <w:szCs w:val="24"/>
        </w:rPr>
        <w:t xml:space="preserve"> </w:t>
      </w:r>
      <w:r w:rsidRPr="009F68E3">
        <w:rPr>
          <w:szCs w:val="24"/>
        </w:rPr>
        <w:t>Reporting on the forms does not in general impose operations, maintenance, or specialized services costs that are not already associated with the customary and usual practices of respondents.</w:t>
      </w:r>
    </w:p>
    <w:p w:rsidR="00B0028E" w:rsidRPr="009F68E3" w:rsidP="004968BA" w14:paraId="1C726665" w14:textId="77777777">
      <w:pPr>
        <w:widowControl/>
        <w:ind w:left="360" w:hanging="360"/>
        <w:jc w:val="both"/>
        <w:rPr>
          <w:szCs w:val="24"/>
        </w:rPr>
      </w:pPr>
    </w:p>
    <w:p w:rsidR="00B0028E" w:rsidRPr="009F68E3" w:rsidP="004968BA" w14:paraId="6BCEF7A5" w14:textId="77777777">
      <w:pPr>
        <w:widowControl/>
        <w:ind w:left="360"/>
        <w:jc w:val="both"/>
        <w:rPr>
          <w:szCs w:val="24"/>
        </w:rPr>
      </w:pPr>
      <w:r w:rsidRPr="009F68E3">
        <w:rPr>
          <w:szCs w:val="24"/>
        </w:rPr>
        <w:t>The above cost estimates are not expected to vary widely among respondents.</w:t>
      </w:r>
    </w:p>
    <w:p w:rsidR="00B0028E" w:rsidRPr="009F68E3" w:rsidP="004968BA" w14:paraId="7DFF75AA" w14:textId="77777777">
      <w:pPr>
        <w:widowControl/>
        <w:ind w:left="360" w:hanging="360"/>
        <w:jc w:val="both"/>
        <w:rPr>
          <w:szCs w:val="24"/>
        </w:rPr>
      </w:pPr>
    </w:p>
    <w:p w:rsidR="00B0028E" w:rsidRPr="009F68E3" w:rsidP="004968BA" w14:paraId="4C51FD5B" w14:textId="77777777">
      <w:pPr>
        <w:widowControl/>
        <w:ind w:left="360"/>
        <w:rPr>
          <w:szCs w:val="24"/>
        </w:rPr>
      </w:pPr>
      <w:r w:rsidRPr="009F68E3">
        <w:rPr>
          <w:szCs w:val="24"/>
        </w:rPr>
        <w:t>Note:</w:t>
      </w:r>
      <w:r w:rsidRPr="009F68E3" w:rsidR="00287513">
        <w:rPr>
          <w:szCs w:val="24"/>
        </w:rPr>
        <w:t xml:space="preserve"> </w:t>
      </w:r>
      <w:r w:rsidRPr="009F68E3">
        <w:rPr>
          <w:szCs w:val="24"/>
        </w:rPr>
        <w:t xml:space="preserve">As required by OMB, the </w:t>
      </w:r>
      <w:r w:rsidRPr="009F68E3">
        <w:rPr>
          <w:i/>
          <w:szCs w:val="24"/>
        </w:rPr>
        <w:t>Federal Register</w:t>
      </w:r>
      <w:r w:rsidRPr="009F68E3">
        <w:rPr>
          <w:szCs w:val="24"/>
        </w:rPr>
        <w:t xml:space="preserve"> notice of </w:t>
      </w:r>
      <w:r w:rsidR="00784D5F">
        <w:rPr>
          <w:szCs w:val="24"/>
        </w:rPr>
        <w:t>Febru</w:t>
      </w:r>
      <w:r w:rsidRPr="009F68E3" w:rsidR="00955AEC">
        <w:rPr>
          <w:szCs w:val="24"/>
        </w:rPr>
        <w:t xml:space="preserve">ary </w:t>
      </w:r>
      <w:r w:rsidR="00784D5F">
        <w:rPr>
          <w:szCs w:val="24"/>
        </w:rPr>
        <w:t>16</w:t>
      </w:r>
      <w:r w:rsidRPr="009F68E3" w:rsidR="00955AEC">
        <w:rPr>
          <w:szCs w:val="24"/>
        </w:rPr>
        <w:t>, 202</w:t>
      </w:r>
      <w:r w:rsidR="00784D5F">
        <w:rPr>
          <w:szCs w:val="24"/>
        </w:rPr>
        <w:t>4</w:t>
      </w:r>
      <w:r w:rsidRPr="009F68E3">
        <w:rPr>
          <w:szCs w:val="24"/>
        </w:rPr>
        <w:t xml:space="preserve"> included an explicit request for public comments on the estimates of cost burden</w:t>
      </w:r>
      <w:r w:rsidRPr="009F68E3" w:rsidR="0003579A">
        <w:rPr>
          <w:szCs w:val="24"/>
        </w:rPr>
        <w:t>s</w:t>
      </w:r>
      <w:r w:rsidRPr="009F68E3">
        <w:rPr>
          <w:szCs w:val="24"/>
        </w:rPr>
        <w:t xml:space="preserve"> that are not captured in the estimates of burden hours.</w:t>
      </w:r>
      <w:r w:rsidRPr="009F68E3" w:rsidR="00287513">
        <w:rPr>
          <w:szCs w:val="24"/>
        </w:rPr>
        <w:t xml:space="preserve"> </w:t>
      </w:r>
      <w:r w:rsidRPr="009F68E3">
        <w:rPr>
          <w:szCs w:val="24"/>
        </w:rPr>
        <w:t>No comments on cost estimates were received.</w:t>
      </w:r>
    </w:p>
    <w:p w:rsidR="006F3CD0" w:rsidRPr="009F68E3" w:rsidP="004968BA" w14:paraId="00717CFB"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1CD45266"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9F68E3">
        <w:rPr>
          <w:szCs w:val="24"/>
          <w:u w:val="single"/>
        </w:rPr>
        <w:t>Estimated cost to the Federal government</w:t>
      </w:r>
    </w:p>
    <w:p w:rsidR="004864A8" w:rsidRPr="009F68E3" w:rsidP="004968BA" w14:paraId="1869C2CA"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85708C" w:rsidRPr="009F68E3" w:rsidP="004968BA" w14:paraId="2C62730C"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Consistent with procedures for all TIC reports, Form </w:t>
      </w:r>
      <w:r w:rsidRPr="009F68E3" w:rsidR="00037D50">
        <w:rPr>
          <w:szCs w:val="24"/>
        </w:rPr>
        <w:t>SLT</w:t>
      </w:r>
      <w:r w:rsidRPr="009F68E3">
        <w:rPr>
          <w:szCs w:val="24"/>
        </w:rPr>
        <w:t xml:space="preserve"> is printed, circulated, </w:t>
      </w:r>
      <w:r w:rsidRPr="009F68E3" w:rsidR="001A26BA">
        <w:rPr>
          <w:szCs w:val="24"/>
        </w:rPr>
        <w:t>collected,</w:t>
      </w:r>
      <w:r w:rsidRPr="009F68E3">
        <w:rPr>
          <w:szCs w:val="24"/>
        </w:rPr>
        <w:t xml:space="preserve"> and edited by the Federal Reserve Banks that process TIC data. All TIC forms, including Form </w:t>
      </w:r>
      <w:r w:rsidRPr="009F68E3" w:rsidR="00037D50">
        <w:rPr>
          <w:szCs w:val="24"/>
        </w:rPr>
        <w:t>SLT</w:t>
      </w:r>
      <w:r w:rsidRPr="009F68E3">
        <w:rPr>
          <w:szCs w:val="24"/>
        </w:rPr>
        <w:t xml:space="preserve">, are made available on the Treasury TIC website </w:t>
      </w:r>
      <w:r w:rsidRPr="009F68E3" w:rsidR="00361AAD">
        <w:rPr>
          <w:szCs w:val="24"/>
        </w:rPr>
        <w:t xml:space="preserve">at </w:t>
      </w:r>
      <w:r w:rsidRPr="00D35247" w:rsidR="00D35247">
        <w:rPr>
          <w:szCs w:val="24"/>
        </w:rPr>
        <w:t>https://home.treasury.gov/data/treasury-international-capital-tic-system-home-page/tic-forms-instructions/tic-slt-form-and-instructions</w:t>
      </w:r>
      <w:r w:rsidRPr="009F68E3">
        <w:rPr>
          <w:szCs w:val="24"/>
        </w:rPr>
        <w:t>.</w:t>
      </w:r>
    </w:p>
    <w:p w:rsidR="00F25E40" w:rsidRPr="009F68E3" w:rsidP="004968BA" w14:paraId="57E46345"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szCs w:val="24"/>
        </w:rPr>
      </w:pPr>
    </w:p>
    <w:p w:rsidR="00F25E40" w:rsidRPr="009F68E3" w:rsidP="004968BA" w14:paraId="6FC13055" w14:textId="77777777">
      <w:pPr>
        <w:pStyle w:val="BodyTextIndent"/>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rPr>
        <w:t>The total annualized cost to the Federal government is estimated to be approximately $</w:t>
      </w:r>
      <w:r w:rsidR="00FA53BC">
        <w:rPr>
          <w:szCs w:val="24"/>
        </w:rPr>
        <w:t>2</w:t>
      </w:r>
      <w:r w:rsidRPr="009F68E3" w:rsidR="000740C3">
        <w:rPr>
          <w:szCs w:val="24"/>
        </w:rPr>
        <w:t>,</w:t>
      </w:r>
      <w:r w:rsidR="00FA53BC">
        <w:rPr>
          <w:szCs w:val="24"/>
        </w:rPr>
        <w:t>355</w:t>
      </w:r>
      <w:r w:rsidRPr="009F68E3" w:rsidR="000740C3">
        <w:rPr>
          <w:szCs w:val="24"/>
        </w:rPr>
        <w:t>,</w:t>
      </w:r>
      <w:r w:rsidR="00293402">
        <w:rPr>
          <w:szCs w:val="24"/>
        </w:rPr>
        <w:t>363</w:t>
      </w:r>
      <w:r w:rsidRPr="009F68E3">
        <w:rPr>
          <w:szCs w:val="24"/>
        </w:rPr>
        <w:t>.</w:t>
      </w:r>
      <w:r w:rsidRPr="009F68E3" w:rsidR="00287513">
        <w:rPr>
          <w:szCs w:val="24"/>
        </w:rPr>
        <w:t xml:space="preserve"> </w:t>
      </w:r>
      <w:r w:rsidRPr="009F68E3">
        <w:rPr>
          <w:szCs w:val="24"/>
        </w:rPr>
        <w:t xml:space="preserve">The figures are </w:t>
      </w:r>
      <w:r w:rsidRPr="009F68E3" w:rsidR="00AB3558">
        <w:rPr>
          <w:szCs w:val="24"/>
        </w:rPr>
        <w:t xml:space="preserve">the </w:t>
      </w:r>
      <w:r w:rsidRPr="009F68E3">
        <w:rPr>
          <w:szCs w:val="24"/>
        </w:rPr>
        <w:t>best estimates by the staff of the Federal Reserve Bank of New York using their standard accounting and costing procedures and are based in part on experience gained by conducting other TIC surveys.</w:t>
      </w:r>
      <w:r w:rsidRPr="009F68E3" w:rsidR="00287513">
        <w:rPr>
          <w:szCs w:val="24"/>
        </w:rPr>
        <w:t xml:space="preserve"> </w:t>
      </w:r>
      <w:r w:rsidRPr="009F68E3">
        <w:rPr>
          <w:szCs w:val="24"/>
        </w:rPr>
        <w:t>Treasury Department staff has included additional expected costs for advisory services and dissemination of the information collected.</w:t>
      </w:r>
    </w:p>
    <w:p w:rsidR="0095197E" w:rsidRPr="009F68E3" w:rsidP="004968BA" w14:paraId="6168225D" w14:textId="77777777">
      <w:pPr>
        <w:ind w:left="360" w:hanging="360"/>
        <w:rPr>
          <w:szCs w:val="24"/>
        </w:rPr>
      </w:pPr>
    </w:p>
    <w:p w:rsidR="00F25E40" w:rsidRPr="009F68E3" w:rsidP="004968BA" w14:paraId="72FB42CB" w14:textId="77777777">
      <w:pPr>
        <w:ind w:left="360" w:hanging="360"/>
        <w:jc w:val="center"/>
        <w:rPr>
          <w:szCs w:val="24"/>
        </w:rPr>
      </w:pPr>
      <w:r w:rsidRPr="009F68E3">
        <w:rPr>
          <w:szCs w:val="24"/>
        </w:rPr>
        <w:t xml:space="preserve">Estimated Annual Federal Costs for Form </w:t>
      </w:r>
      <w:r w:rsidRPr="009F68E3" w:rsidR="0017663D">
        <w:rPr>
          <w:szCs w:val="24"/>
        </w:rPr>
        <w:t>SLT</w:t>
      </w:r>
    </w:p>
    <w:p w:rsidR="00F25E40" w:rsidP="004968BA" w14:paraId="2C3E4D00" w14:textId="77777777">
      <w:pPr>
        <w:ind w:left="360" w:hanging="360"/>
        <w:rPr>
          <w:szCs w:val="24"/>
        </w:rPr>
      </w:pPr>
    </w:p>
    <w:tbl>
      <w:tblPr>
        <w:tblStyle w:val="TableGrid"/>
        <w:tblW w:w="0" w:type="auto"/>
        <w:tblInd w:w="918" w:type="dxa"/>
        <w:tblLook w:val="04A0"/>
      </w:tblPr>
      <w:tblGrid>
        <w:gridCol w:w="5670"/>
        <w:gridCol w:w="2250"/>
      </w:tblGrid>
      <w:tr w14:paraId="709C91C1" w14:textId="77777777" w:rsidTr="00AA7217">
        <w:tblPrEx>
          <w:tblW w:w="0" w:type="auto"/>
          <w:tblInd w:w="918" w:type="dxa"/>
          <w:tblLook w:val="04A0"/>
        </w:tblPrEx>
        <w:tc>
          <w:tcPr>
            <w:tcW w:w="5670" w:type="dxa"/>
          </w:tcPr>
          <w:p w:rsidR="00AA7217" w:rsidP="00AA7217" w14:paraId="6D1CB82A" w14:textId="77777777">
            <w:pPr>
              <w:rPr>
                <w:szCs w:val="24"/>
              </w:rPr>
            </w:pPr>
            <w:r w:rsidRPr="00523230">
              <w:rPr>
                <w:szCs w:val="24"/>
              </w:rPr>
              <w:t>Salaries and benefits:</w:t>
            </w:r>
          </w:p>
        </w:tc>
        <w:tc>
          <w:tcPr>
            <w:tcW w:w="2250" w:type="dxa"/>
          </w:tcPr>
          <w:p w:rsidR="00AA7217" w:rsidP="00AA7217" w14:paraId="01D201D2" w14:textId="77777777">
            <w:pPr>
              <w:rPr>
                <w:szCs w:val="24"/>
              </w:rPr>
            </w:pPr>
            <w:r>
              <w:rPr>
                <w:szCs w:val="24"/>
              </w:rPr>
              <w:t xml:space="preserve">                </w:t>
            </w:r>
            <w:r w:rsidRPr="00523230">
              <w:rPr>
                <w:szCs w:val="24"/>
              </w:rPr>
              <w:t xml:space="preserve">$  </w:t>
            </w:r>
            <w:r>
              <w:rPr>
                <w:szCs w:val="24"/>
              </w:rPr>
              <w:t>733,597</w:t>
            </w:r>
          </w:p>
        </w:tc>
      </w:tr>
      <w:tr w14:paraId="4CDBF7ED" w14:textId="77777777" w:rsidTr="00AA7217">
        <w:tblPrEx>
          <w:tblW w:w="0" w:type="auto"/>
          <w:tblInd w:w="918" w:type="dxa"/>
          <w:tblLook w:val="04A0"/>
        </w:tblPrEx>
        <w:tc>
          <w:tcPr>
            <w:tcW w:w="5670" w:type="dxa"/>
          </w:tcPr>
          <w:p w:rsidR="00AA7217" w:rsidP="00AA7217" w14:paraId="4190895C" w14:textId="77777777">
            <w:pPr>
              <w:rPr>
                <w:szCs w:val="24"/>
              </w:rPr>
            </w:pPr>
            <w:r w:rsidRPr="00A11901">
              <w:rPr>
                <w:szCs w:val="24"/>
              </w:rPr>
              <w:t>Computer systems and programming costs:</w:t>
            </w:r>
            <w:r>
              <w:rPr>
                <w:szCs w:val="24"/>
              </w:rPr>
              <w:t xml:space="preserve"> </w:t>
            </w:r>
          </w:p>
        </w:tc>
        <w:tc>
          <w:tcPr>
            <w:tcW w:w="2250" w:type="dxa"/>
          </w:tcPr>
          <w:p w:rsidR="00AA7217" w:rsidP="00AA7217" w14:paraId="60F25CB8" w14:textId="77777777">
            <w:pPr>
              <w:rPr>
                <w:szCs w:val="24"/>
              </w:rPr>
            </w:pPr>
            <w:r>
              <w:rPr>
                <w:szCs w:val="24"/>
              </w:rPr>
              <w:t xml:space="preserve">                </w:t>
            </w:r>
            <w:r w:rsidRPr="00523230">
              <w:rPr>
                <w:szCs w:val="24"/>
              </w:rPr>
              <w:t xml:space="preserve">$  </w:t>
            </w:r>
            <w:r>
              <w:rPr>
                <w:szCs w:val="24"/>
              </w:rPr>
              <w:t>283,509</w:t>
            </w:r>
          </w:p>
        </w:tc>
      </w:tr>
      <w:tr w14:paraId="434CD392" w14:textId="77777777" w:rsidTr="00AA7217">
        <w:tblPrEx>
          <w:tblW w:w="0" w:type="auto"/>
          <w:tblInd w:w="918" w:type="dxa"/>
          <w:tblLook w:val="04A0"/>
        </w:tblPrEx>
        <w:tc>
          <w:tcPr>
            <w:tcW w:w="5670" w:type="dxa"/>
          </w:tcPr>
          <w:p w:rsidR="00AA7217" w:rsidP="008871A0" w14:paraId="2DC32D52" w14:textId="77777777">
            <w:pPr>
              <w:ind w:left="360" w:hanging="360"/>
              <w:rPr>
                <w:szCs w:val="24"/>
              </w:rPr>
            </w:pPr>
            <w:r>
              <w:rPr>
                <w:szCs w:val="24"/>
              </w:rPr>
              <w:t>S</w:t>
            </w:r>
            <w:r w:rsidRPr="00A11901">
              <w:rPr>
                <w:szCs w:val="24"/>
              </w:rPr>
              <w:t>upport costs and overhead:</w:t>
            </w:r>
          </w:p>
        </w:tc>
        <w:tc>
          <w:tcPr>
            <w:tcW w:w="2250" w:type="dxa"/>
          </w:tcPr>
          <w:p w:rsidR="00AA7217" w:rsidP="00AA7217" w14:paraId="33AE5DAF" w14:textId="77777777">
            <w:pPr>
              <w:rPr>
                <w:szCs w:val="24"/>
              </w:rPr>
            </w:pPr>
            <w:r>
              <w:rPr>
                <w:szCs w:val="24"/>
              </w:rPr>
              <w:t xml:space="preserve">               </w:t>
            </w:r>
            <w:r w:rsidRPr="00523230">
              <w:rPr>
                <w:szCs w:val="24"/>
              </w:rPr>
              <w:t>$</w:t>
            </w:r>
            <w:r>
              <w:rPr>
                <w:szCs w:val="24"/>
              </w:rPr>
              <w:t>1,149,858</w:t>
            </w:r>
          </w:p>
        </w:tc>
      </w:tr>
      <w:tr w14:paraId="511161D1" w14:textId="77777777" w:rsidTr="00AA7217">
        <w:tblPrEx>
          <w:tblW w:w="0" w:type="auto"/>
          <w:tblInd w:w="918" w:type="dxa"/>
          <w:tblLook w:val="04A0"/>
        </w:tblPrEx>
        <w:tc>
          <w:tcPr>
            <w:tcW w:w="5670" w:type="dxa"/>
          </w:tcPr>
          <w:p w:rsidR="00AA7217" w:rsidP="00AA7217" w14:paraId="755D6F70" w14:textId="77777777">
            <w:pPr>
              <w:rPr>
                <w:szCs w:val="24"/>
              </w:rPr>
            </w:pPr>
            <w:r>
              <w:rPr>
                <w:szCs w:val="24"/>
              </w:rPr>
              <w:t>Pensions</w:t>
            </w:r>
            <w:r w:rsidRPr="00523230">
              <w:rPr>
                <w:szCs w:val="24"/>
              </w:rPr>
              <w:t>:</w:t>
            </w:r>
          </w:p>
        </w:tc>
        <w:tc>
          <w:tcPr>
            <w:tcW w:w="2250" w:type="dxa"/>
          </w:tcPr>
          <w:p w:rsidR="00AA7217" w:rsidP="00AA7217" w14:paraId="1C890F01" w14:textId="77777777">
            <w:pPr>
              <w:rPr>
                <w:szCs w:val="24"/>
              </w:rPr>
            </w:pPr>
            <w:r>
              <w:rPr>
                <w:szCs w:val="24"/>
              </w:rPr>
              <w:t xml:space="preserve">                    188,399</w:t>
            </w:r>
          </w:p>
        </w:tc>
      </w:tr>
      <w:tr w14:paraId="74386C92" w14:textId="77777777" w:rsidTr="00AA7217">
        <w:tblPrEx>
          <w:tblW w:w="0" w:type="auto"/>
          <w:tblInd w:w="918" w:type="dxa"/>
          <w:tblLook w:val="04A0"/>
        </w:tblPrEx>
        <w:tc>
          <w:tcPr>
            <w:tcW w:w="5670" w:type="dxa"/>
          </w:tcPr>
          <w:p w:rsidR="00AA7217" w:rsidP="00AA7217" w14:paraId="22E28191" w14:textId="77777777">
            <w:pPr>
              <w:rPr>
                <w:szCs w:val="24"/>
              </w:rPr>
            </w:pPr>
          </w:p>
        </w:tc>
        <w:tc>
          <w:tcPr>
            <w:tcW w:w="2250" w:type="dxa"/>
          </w:tcPr>
          <w:p w:rsidR="00AA7217" w:rsidP="00AA7217" w14:paraId="66916E11" w14:textId="77777777">
            <w:pPr>
              <w:rPr>
                <w:szCs w:val="24"/>
              </w:rPr>
            </w:pPr>
          </w:p>
        </w:tc>
      </w:tr>
      <w:tr w14:paraId="035A445D" w14:textId="77777777" w:rsidTr="00AA7217">
        <w:tblPrEx>
          <w:tblW w:w="0" w:type="auto"/>
          <w:tblInd w:w="918" w:type="dxa"/>
          <w:tblLook w:val="04A0"/>
        </w:tblPrEx>
        <w:tc>
          <w:tcPr>
            <w:tcW w:w="5670" w:type="dxa"/>
          </w:tcPr>
          <w:p w:rsidR="00AA7217" w:rsidP="00AA7217" w14:paraId="33AA1A8C" w14:textId="77777777">
            <w:pPr>
              <w:rPr>
                <w:szCs w:val="24"/>
              </w:rPr>
            </w:pPr>
            <w:r w:rsidRPr="00523230">
              <w:rPr>
                <w:szCs w:val="24"/>
              </w:rPr>
              <w:t>Total</w:t>
            </w:r>
          </w:p>
        </w:tc>
        <w:tc>
          <w:tcPr>
            <w:tcW w:w="2250" w:type="dxa"/>
          </w:tcPr>
          <w:p w:rsidR="00AA7217" w:rsidP="00AA7217" w14:paraId="1FC929EE" w14:textId="77777777">
            <w:pPr>
              <w:rPr>
                <w:szCs w:val="24"/>
              </w:rPr>
            </w:pPr>
            <w:r>
              <w:rPr>
                <w:szCs w:val="24"/>
              </w:rPr>
              <w:t xml:space="preserve">               </w:t>
            </w:r>
            <w:r w:rsidRPr="00523230">
              <w:rPr>
                <w:szCs w:val="24"/>
              </w:rPr>
              <w:t>$</w:t>
            </w:r>
            <w:r>
              <w:rPr>
                <w:szCs w:val="24"/>
              </w:rPr>
              <w:t>2</w:t>
            </w:r>
            <w:r w:rsidRPr="00523230">
              <w:rPr>
                <w:szCs w:val="24"/>
              </w:rPr>
              <w:t>,</w:t>
            </w:r>
            <w:r>
              <w:rPr>
                <w:szCs w:val="24"/>
              </w:rPr>
              <w:t>355</w:t>
            </w:r>
            <w:r w:rsidRPr="00523230">
              <w:rPr>
                <w:szCs w:val="24"/>
              </w:rPr>
              <w:t>,</w:t>
            </w:r>
            <w:r>
              <w:rPr>
                <w:szCs w:val="24"/>
              </w:rPr>
              <w:t>363</w:t>
            </w:r>
          </w:p>
        </w:tc>
      </w:tr>
    </w:tbl>
    <w:p w:rsidR="00187194" w:rsidP="004968BA" w14:paraId="38FD6067" w14:textId="77777777">
      <w:pPr>
        <w:ind w:left="360" w:hanging="360"/>
        <w:rPr>
          <w:szCs w:val="24"/>
        </w:rPr>
      </w:pPr>
    </w:p>
    <w:p w:rsidR="00622A09" w:rsidP="004968BA" w14:paraId="6B68273B" w14:textId="77777777">
      <w:pPr>
        <w:ind w:left="360" w:hanging="360"/>
        <w:rPr>
          <w:szCs w:val="24"/>
        </w:rPr>
      </w:pPr>
    </w:p>
    <w:p w:rsidR="004864A8" w:rsidRPr="00523230" w:rsidP="004968BA" w14:paraId="15B5FE25"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u w:val="single"/>
        </w:rPr>
      </w:pPr>
      <w:r w:rsidRPr="00523230">
        <w:rPr>
          <w:szCs w:val="24"/>
          <w:u w:val="single"/>
        </w:rPr>
        <w:t>R</w:t>
      </w:r>
      <w:r w:rsidRPr="00523230">
        <w:rPr>
          <w:szCs w:val="24"/>
          <w:u w:val="single"/>
        </w:rPr>
        <w:t>eason for change</w:t>
      </w:r>
    </w:p>
    <w:p w:rsidR="004864A8" w:rsidRPr="00523230" w:rsidP="004968BA" w14:paraId="01E380BA"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0FCE044A"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523230">
        <w:rPr>
          <w:szCs w:val="24"/>
        </w:rPr>
        <w:t>T</w:t>
      </w:r>
      <w:r w:rsidRPr="00523230" w:rsidR="00994C7A">
        <w:rPr>
          <w:szCs w:val="24"/>
        </w:rPr>
        <w:t xml:space="preserve">here </w:t>
      </w:r>
      <w:r w:rsidRPr="00523230" w:rsidR="00734990">
        <w:rPr>
          <w:szCs w:val="24"/>
        </w:rPr>
        <w:t>is</w:t>
      </w:r>
      <w:r w:rsidRPr="00523230" w:rsidR="00994C7A">
        <w:rPr>
          <w:szCs w:val="24"/>
        </w:rPr>
        <w:t xml:space="preserve"> a</w:t>
      </w:r>
      <w:r w:rsidRPr="00523230" w:rsidR="00A03E28">
        <w:rPr>
          <w:szCs w:val="24"/>
        </w:rPr>
        <w:t>n</w:t>
      </w:r>
      <w:r w:rsidRPr="00523230">
        <w:rPr>
          <w:szCs w:val="24"/>
        </w:rPr>
        <w:t xml:space="preserve"> </w:t>
      </w:r>
      <w:r w:rsidRPr="00523230" w:rsidR="00A03E28">
        <w:rPr>
          <w:szCs w:val="24"/>
        </w:rPr>
        <w:t>in</w:t>
      </w:r>
      <w:r w:rsidRPr="00523230" w:rsidR="00994C7A">
        <w:rPr>
          <w:szCs w:val="24"/>
        </w:rPr>
        <w:t xml:space="preserve">crease in burden hours to </w:t>
      </w:r>
      <w:r w:rsidR="00223FBD">
        <w:rPr>
          <w:szCs w:val="24"/>
        </w:rPr>
        <w:t>74</w:t>
      </w:r>
      <w:r w:rsidRPr="00523230" w:rsidR="00A03E28">
        <w:rPr>
          <w:szCs w:val="24"/>
        </w:rPr>
        <w:t>,</w:t>
      </w:r>
      <w:r w:rsidR="00223FBD">
        <w:rPr>
          <w:szCs w:val="24"/>
        </w:rPr>
        <w:t>882</w:t>
      </w:r>
      <w:r w:rsidRPr="00523230" w:rsidR="00994C7A">
        <w:rPr>
          <w:szCs w:val="24"/>
        </w:rPr>
        <w:t xml:space="preserve"> as compared to the estimate of </w:t>
      </w:r>
      <w:r w:rsidR="00223FBD">
        <w:rPr>
          <w:szCs w:val="24"/>
        </w:rPr>
        <w:t>61</w:t>
      </w:r>
      <w:r w:rsidRPr="00523230" w:rsidR="00A03E28">
        <w:rPr>
          <w:szCs w:val="24"/>
        </w:rPr>
        <w:t>,</w:t>
      </w:r>
      <w:r w:rsidR="00223FBD">
        <w:rPr>
          <w:szCs w:val="24"/>
        </w:rPr>
        <w:t>722</w:t>
      </w:r>
      <w:r w:rsidRPr="00523230" w:rsidR="00994C7A">
        <w:rPr>
          <w:szCs w:val="24"/>
        </w:rPr>
        <w:t xml:space="preserve"> currently carried in OMB's Information Collection Inventory.</w:t>
      </w:r>
      <w:r w:rsidRPr="00523230" w:rsidR="00287513">
        <w:rPr>
          <w:szCs w:val="24"/>
        </w:rPr>
        <w:t xml:space="preserve"> </w:t>
      </w:r>
      <w:r w:rsidRPr="00523230" w:rsidR="00994C7A">
        <w:rPr>
          <w:szCs w:val="24"/>
        </w:rPr>
        <w:t xml:space="preserve">The total overall </w:t>
      </w:r>
      <w:r w:rsidRPr="00523230" w:rsidR="00A03E28">
        <w:rPr>
          <w:szCs w:val="24"/>
        </w:rPr>
        <w:t>in</w:t>
      </w:r>
      <w:r w:rsidRPr="00523230" w:rsidR="00DA78DB">
        <w:rPr>
          <w:szCs w:val="24"/>
        </w:rPr>
        <w:t>crease</w:t>
      </w:r>
      <w:r w:rsidRPr="00523230" w:rsidR="00994C7A">
        <w:rPr>
          <w:szCs w:val="24"/>
        </w:rPr>
        <w:t xml:space="preserve"> </w:t>
      </w:r>
      <w:r w:rsidRPr="00523230" w:rsidR="0096125A">
        <w:rPr>
          <w:szCs w:val="24"/>
        </w:rPr>
        <w:t xml:space="preserve">of </w:t>
      </w:r>
      <w:r w:rsidR="00223FBD">
        <w:rPr>
          <w:szCs w:val="24"/>
        </w:rPr>
        <w:t>1</w:t>
      </w:r>
      <w:r w:rsidRPr="00523230" w:rsidR="00A03E28">
        <w:rPr>
          <w:szCs w:val="24"/>
        </w:rPr>
        <w:t>3,1</w:t>
      </w:r>
      <w:r w:rsidR="00223FBD">
        <w:rPr>
          <w:szCs w:val="24"/>
        </w:rPr>
        <w:t>60</w:t>
      </w:r>
      <w:r w:rsidRPr="00523230" w:rsidR="0096125A">
        <w:rPr>
          <w:szCs w:val="24"/>
        </w:rPr>
        <w:t xml:space="preserve"> hours </w:t>
      </w:r>
      <w:r w:rsidRPr="00523230" w:rsidR="00994C7A">
        <w:rPr>
          <w:szCs w:val="24"/>
        </w:rPr>
        <w:t xml:space="preserve">is the result of </w:t>
      </w:r>
      <w:r w:rsidRPr="00523230" w:rsidR="00151888">
        <w:rPr>
          <w:szCs w:val="24"/>
        </w:rPr>
        <w:t xml:space="preserve">(a) </w:t>
      </w:r>
      <w:r w:rsidRPr="00523230" w:rsidR="00994C7A">
        <w:rPr>
          <w:szCs w:val="24"/>
        </w:rPr>
        <w:t>a</w:t>
      </w:r>
      <w:r w:rsidRPr="00523230" w:rsidR="00644165">
        <w:rPr>
          <w:szCs w:val="24"/>
        </w:rPr>
        <w:t>n increase of 1</w:t>
      </w:r>
      <w:r w:rsidR="00223FBD">
        <w:rPr>
          <w:szCs w:val="24"/>
        </w:rPr>
        <w:t>3</w:t>
      </w:r>
      <w:r w:rsidRPr="00523230" w:rsidR="00644165">
        <w:rPr>
          <w:szCs w:val="24"/>
        </w:rPr>
        <w:t>,</w:t>
      </w:r>
      <w:r w:rsidR="00223FBD">
        <w:rPr>
          <w:szCs w:val="24"/>
        </w:rPr>
        <w:t>426</w:t>
      </w:r>
      <w:r w:rsidRPr="00523230" w:rsidR="00644165">
        <w:rPr>
          <w:szCs w:val="24"/>
        </w:rPr>
        <w:t xml:space="preserve"> </w:t>
      </w:r>
      <w:r w:rsidRPr="00523230" w:rsidR="00151888">
        <w:rPr>
          <w:szCs w:val="24"/>
        </w:rPr>
        <w:t xml:space="preserve">hours </w:t>
      </w:r>
      <w:r w:rsidRPr="00523230" w:rsidR="00644165">
        <w:rPr>
          <w:szCs w:val="24"/>
        </w:rPr>
        <w:t xml:space="preserve">due to program changes plus a </w:t>
      </w:r>
      <w:r w:rsidR="00223FBD">
        <w:rPr>
          <w:szCs w:val="24"/>
        </w:rPr>
        <w:t>de</w:t>
      </w:r>
      <w:r w:rsidRPr="00523230" w:rsidR="00994C7A">
        <w:rPr>
          <w:szCs w:val="24"/>
        </w:rPr>
        <w:t xml:space="preserve">crease </w:t>
      </w:r>
      <w:r w:rsidRPr="00523230" w:rsidR="00644165">
        <w:rPr>
          <w:szCs w:val="24"/>
        </w:rPr>
        <w:t xml:space="preserve">of </w:t>
      </w:r>
      <w:r w:rsidR="00223FBD">
        <w:rPr>
          <w:szCs w:val="24"/>
        </w:rPr>
        <w:t>266</w:t>
      </w:r>
      <w:r w:rsidRPr="00523230" w:rsidR="00644165">
        <w:rPr>
          <w:szCs w:val="24"/>
        </w:rPr>
        <w:t xml:space="preserve"> </w:t>
      </w:r>
      <w:r w:rsidRPr="00523230" w:rsidR="00151888">
        <w:rPr>
          <w:szCs w:val="24"/>
        </w:rPr>
        <w:t xml:space="preserve">hours </w:t>
      </w:r>
      <w:r w:rsidRPr="00523230" w:rsidR="00644165">
        <w:rPr>
          <w:szCs w:val="24"/>
        </w:rPr>
        <w:t xml:space="preserve">from a </w:t>
      </w:r>
      <w:r w:rsidR="00EC6EF8">
        <w:rPr>
          <w:szCs w:val="24"/>
        </w:rPr>
        <w:t>de</w:t>
      </w:r>
      <w:r w:rsidRPr="00523230" w:rsidR="00644165">
        <w:rPr>
          <w:szCs w:val="24"/>
        </w:rPr>
        <w:t>crease in</w:t>
      </w:r>
      <w:r w:rsidRPr="00523230" w:rsidR="0096125A">
        <w:rPr>
          <w:szCs w:val="24"/>
        </w:rPr>
        <w:t xml:space="preserve"> the number of respondents</w:t>
      </w:r>
      <w:r w:rsidRPr="00523230" w:rsidR="00994C7A">
        <w:rPr>
          <w:szCs w:val="24"/>
        </w:rPr>
        <w:t>.</w:t>
      </w:r>
      <w:r w:rsidR="00F468F5">
        <w:rPr>
          <w:szCs w:val="24"/>
        </w:rPr>
        <w:t xml:space="preserve"> </w:t>
      </w:r>
      <w:r w:rsidR="00EC6EF8">
        <w:rPr>
          <w:szCs w:val="24"/>
        </w:rPr>
        <w:t xml:space="preserve">By type of respondent, for custodians there was an </w:t>
      </w:r>
      <w:r w:rsidRPr="00EC6EF8" w:rsidR="00EC6EF8">
        <w:rPr>
          <w:szCs w:val="24"/>
        </w:rPr>
        <w:t xml:space="preserve">increase of </w:t>
      </w:r>
      <w:r w:rsidR="00EC6EF8">
        <w:rPr>
          <w:szCs w:val="24"/>
        </w:rPr>
        <w:t>5,225</w:t>
      </w:r>
      <w:r w:rsidRPr="00EC6EF8" w:rsidR="00EC6EF8">
        <w:rPr>
          <w:szCs w:val="24"/>
        </w:rPr>
        <w:t xml:space="preserve"> hours due to program changes plus a</w:t>
      </w:r>
      <w:r w:rsidR="00EC6EF8">
        <w:rPr>
          <w:szCs w:val="24"/>
        </w:rPr>
        <w:t>n</w:t>
      </w:r>
      <w:r w:rsidRPr="00EC6EF8" w:rsidR="00EC6EF8">
        <w:rPr>
          <w:szCs w:val="24"/>
        </w:rPr>
        <w:t xml:space="preserve"> </w:t>
      </w:r>
      <w:r w:rsidR="00EC6EF8">
        <w:rPr>
          <w:szCs w:val="24"/>
        </w:rPr>
        <w:t>in</w:t>
      </w:r>
      <w:r w:rsidRPr="00EC6EF8" w:rsidR="00EC6EF8">
        <w:rPr>
          <w:szCs w:val="24"/>
        </w:rPr>
        <w:t xml:space="preserve">crease of </w:t>
      </w:r>
      <w:r w:rsidR="00EC6EF8">
        <w:rPr>
          <w:szCs w:val="24"/>
        </w:rPr>
        <w:t>1,</w:t>
      </w:r>
      <w:r w:rsidRPr="00EC6EF8" w:rsidR="00EC6EF8">
        <w:rPr>
          <w:szCs w:val="24"/>
        </w:rPr>
        <w:t>2</w:t>
      </w:r>
      <w:r w:rsidR="00EC6EF8">
        <w:rPr>
          <w:szCs w:val="24"/>
        </w:rPr>
        <w:t>9</w:t>
      </w:r>
      <w:r w:rsidRPr="00EC6EF8" w:rsidR="00EC6EF8">
        <w:rPr>
          <w:szCs w:val="24"/>
        </w:rPr>
        <w:t xml:space="preserve">6 hours from an </w:t>
      </w:r>
      <w:r w:rsidR="00EC6EF8">
        <w:rPr>
          <w:szCs w:val="24"/>
        </w:rPr>
        <w:t>in</w:t>
      </w:r>
      <w:r w:rsidRPr="00EC6EF8" w:rsidR="00EC6EF8">
        <w:rPr>
          <w:szCs w:val="24"/>
        </w:rPr>
        <w:t xml:space="preserve">crease </w:t>
      </w:r>
      <w:r w:rsidR="001E027C">
        <w:rPr>
          <w:szCs w:val="24"/>
        </w:rPr>
        <w:t xml:space="preserve">of 5 </w:t>
      </w:r>
      <w:r w:rsidRPr="00EC6EF8" w:rsidR="00EC6EF8">
        <w:rPr>
          <w:szCs w:val="24"/>
        </w:rPr>
        <w:t>in the number of respondents</w:t>
      </w:r>
      <w:r w:rsidR="001E027C">
        <w:rPr>
          <w:szCs w:val="24"/>
        </w:rPr>
        <w:t xml:space="preserve"> to 92</w:t>
      </w:r>
      <w:r w:rsidR="00EC6EF8">
        <w:rPr>
          <w:szCs w:val="24"/>
        </w:rPr>
        <w:t xml:space="preserve">; </w:t>
      </w:r>
      <w:r w:rsidRPr="00EC6EF8" w:rsidR="00EC6EF8">
        <w:rPr>
          <w:szCs w:val="24"/>
        </w:rPr>
        <w:t xml:space="preserve">for </w:t>
      </w:r>
      <w:r w:rsidR="00EC6EF8">
        <w:rPr>
          <w:szCs w:val="24"/>
        </w:rPr>
        <w:t xml:space="preserve">issuers </w:t>
      </w:r>
      <w:r w:rsidR="00BA02BC">
        <w:rPr>
          <w:szCs w:val="24"/>
        </w:rPr>
        <w:t>and</w:t>
      </w:r>
      <w:r w:rsidR="00EC6EF8">
        <w:rPr>
          <w:szCs w:val="24"/>
        </w:rPr>
        <w:t xml:space="preserve"> end investors</w:t>
      </w:r>
      <w:r w:rsidRPr="00EC6EF8" w:rsidR="00EC6EF8">
        <w:rPr>
          <w:szCs w:val="24"/>
        </w:rPr>
        <w:t xml:space="preserve"> there was an increase of </w:t>
      </w:r>
      <w:r w:rsidR="00EC6EF8">
        <w:rPr>
          <w:szCs w:val="24"/>
        </w:rPr>
        <w:t>8</w:t>
      </w:r>
      <w:r w:rsidRPr="00EC6EF8" w:rsidR="00EC6EF8">
        <w:rPr>
          <w:szCs w:val="24"/>
        </w:rPr>
        <w:t>,2</w:t>
      </w:r>
      <w:r w:rsidR="00EC6EF8">
        <w:rPr>
          <w:szCs w:val="24"/>
        </w:rPr>
        <w:t>01</w:t>
      </w:r>
      <w:r w:rsidRPr="00EC6EF8" w:rsidR="00EC6EF8">
        <w:rPr>
          <w:szCs w:val="24"/>
        </w:rPr>
        <w:t xml:space="preserve"> hours due to program changes plus a decrease of </w:t>
      </w:r>
      <w:r w:rsidR="00B46A1E">
        <w:rPr>
          <w:szCs w:val="24"/>
        </w:rPr>
        <w:t>1,562</w:t>
      </w:r>
      <w:r w:rsidRPr="00EC6EF8" w:rsidR="00EC6EF8">
        <w:rPr>
          <w:szCs w:val="24"/>
        </w:rPr>
        <w:t xml:space="preserve"> hours from a decrease</w:t>
      </w:r>
      <w:r w:rsidR="001E027C">
        <w:rPr>
          <w:szCs w:val="24"/>
        </w:rPr>
        <w:t xml:space="preserve"> of 14</w:t>
      </w:r>
      <w:r w:rsidRPr="00EC6EF8" w:rsidR="00EC6EF8">
        <w:rPr>
          <w:szCs w:val="24"/>
        </w:rPr>
        <w:t xml:space="preserve"> in the number of respondents</w:t>
      </w:r>
      <w:r w:rsidR="001E027C">
        <w:rPr>
          <w:szCs w:val="24"/>
        </w:rPr>
        <w:t xml:space="preserve"> to 337</w:t>
      </w:r>
      <w:r w:rsidR="00B46A1E">
        <w:rPr>
          <w:szCs w:val="24"/>
        </w:rPr>
        <w:t>.</w:t>
      </w:r>
      <w:r w:rsidRPr="00EC6EF8" w:rsidR="00EC6EF8">
        <w:rPr>
          <w:szCs w:val="24"/>
        </w:rPr>
        <w:t xml:space="preserve">  </w:t>
      </w:r>
      <w:r w:rsidR="00EC6EF8">
        <w:rPr>
          <w:szCs w:val="24"/>
        </w:rPr>
        <w:t xml:space="preserve"> </w:t>
      </w:r>
    </w:p>
    <w:p w:rsidR="004864A8" w:rsidRPr="009F68E3" w:rsidP="004968BA" w14:paraId="6D873E82"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7875F7D6"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 xml:space="preserve">Plans for tabulation, statistical </w:t>
      </w:r>
      <w:r w:rsidRPr="009F68E3" w:rsidR="001A26BA">
        <w:rPr>
          <w:szCs w:val="24"/>
          <w:u w:val="single"/>
        </w:rPr>
        <w:t>analysis,</w:t>
      </w:r>
      <w:r w:rsidRPr="009F68E3">
        <w:rPr>
          <w:szCs w:val="24"/>
          <w:u w:val="single"/>
        </w:rPr>
        <w:t xml:space="preserve"> and publication</w:t>
      </w:r>
    </w:p>
    <w:p w:rsidR="004864A8" w:rsidRPr="009F68E3" w:rsidP="004968BA" w14:paraId="60B1BB42" w14:textId="77777777">
      <w:pPr>
        <w:widowControl/>
        <w:ind w:left="360" w:hanging="360"/>
        <w:rPr>
          <w:szCs w:val="24"/>
        </w:rPr>
      </w:pPr>
    </w:p>
    <w:p w:rsidR="004864A8" w:rsidRPr="009F68E3" w:rsidP="004968BA" w14:paraId="1D69D02F" w14:textId="77777777">
      <w:pPr>
        <w:widowControl/>
        <w:ind w:left="360"/>
        <w:rPr>
          <w:szCs w:val="24"/>
        </w:rPr>
      </w:pPr>
      <w:r w:rsidRPr="009F68E3">
        <w:rPr>
          <w:szCs w:val="24"/>
        </w:rPr>
        <w:t xml:space="preserve">Form </w:t>
      </w:r>
      <w:r w:rsidRPr="009F68E3" w:rsidR="00AE231A">
        <w:rPr>
          <w:szCs w:val="24"/>
        </w:rPr>
        <w:t>SLT</w:t>
      </w:r>
      <w:r w:rsidRPr="009F68E3">
        <w:rPr>
          <w:szCs w:val="24"/>
        </w:rPr>
        <w:t xml:space="preserve"> is needed to collect the data on an ongoing basis.</w:t>
      </w:r>
      <w:r w:rsidRPr="009F68E3" w:rsidR="00287513">
        <w:rPr>
          <w:szCs w:val="24"/>
        </w:rPr>
        <w:t xml:space="preserve"> </w:t>
      </w:r>
      <w:r w:rsidRPr="009F68E3" w:rsidR="003D7D32">
        <w:rPr>
          <w:szCs w:val="24"/>
        </w:rPr>
        <w:t>A</w:t>
      </w:r>
      <w:r w:rsidRPr="009F68E3" w:rsidR="003422F3">
        <w:rPr>
          <w:szCs w:val="24"/>
        </w:rPr>
        <w:t>ggregate d</w:t>
      </w:r>
      <w:r w:rsidRPr="009F68E3">
        <w:rPr>
          <w:szCs w:val="24"/>
        </w:rPr>
        <w:t xml:space="preserve">ata in considerable detail by country, including breakdowns of </w:t>
      </w:r>
      <w:r w:rsidRPr="009F68E3" w:rsidR="00072080">
        <w:rPr>
          <w:szCs w:val="24"/>
        </w:rPr>
        <w:t>holdings</w:t>
      </w:r>
      <w:r w:rsidR="0068256E">
        <w:rPr>
          <w:szCs w:val="24"/>
        </w:rPr>
        <w:t>, transactions, and valuation changes</w:t>
      </w:r>
      <w:r w:rsidRPr="009F68E3" w:rsidR="00072080">
        <w:rPr>
          <w:szCs w:val="24"/>
        </w:rPr>
        <w:t xml:space="preserve"> </w:t>
      </w:r>
      <w:r w:rsidRPr="009F68E3">
        <w:rPr>
          <w:szCs w:val="24"/>
        </w:rPr>
        <w:t xml:space="preserve">of domestic and foreign </w:t>
      </w:r>
      <w:r w:rsidRPr="009F68E3" w:rsidR="00072080">
        <w:rPr>
          <w:szCs w:val="24"/>
        </w:rPr>
        <w:t xml:space="preserve">long-term </w:t>
      </w:r>
      <w:r w:rsidRPr="009F68E3">
        <w:rPr>
          <w:szCs w:val="24"/>
        </w:rPr>
        <w:t xml:space="preserve">securities, </w:t>
      </w:r>
      <w:r w:rsidRPr="009F68E3" w:rsidR="003D7D32">
        <w:rPr>
          <w:szCs w:val="24"/>
        </w:rPr>
        <w:t xml:space="preserve">are </w:t>
      </w:r>
      <w:r w:rsidRPr="009F68E3">
        <w:rPr>
          <w:szCs w:val="24"/>
        </w:rPr>
        <w:t>p</w:t>
      </w:r>
      <w:r w:rsidR="00026CD2">
        <w:rPr>
          <w:szCs w:val="24"/>
        </w:rPr>
        <w:t>osted</w:t>
      </w:r>
      <w:r w:rsidRPr="009F68E3">
        <w:rPr>
          <w:szCs w:val="24"/>
        </w:rPr>
        <w:t xml:space="preserve"> monthly</w:t>
      </w:r>
      <w:r w:rsidR="00026CD2">
        <w:rPr>
          <w:szCs w:val="24"/>
        </w:rPr>
        <w:t xml:space="preserve"> </w:t>
      </w:r>
      <w:r w:rsidRPr="009F68E3" w:rsidR="00026CD2">
        <w:rPr>
          <w:szCs w:val="24"/>
        </w:rPr>
        <w:t>to the Treasury TIC website (</w:t>
      </w:r>
      <w:r w:rsidRPr="00026CD2" w:rsidR="00026CD2">
        <w:rPr>
          <w:szCs w:val="24"/>
        </w:rPr>
        <w:t>https://home.treasury.gov/data/treasury-international-capital-tic-system</w:t>
      </w:r>
      <w:r w:rsidRPr="009F68E3" w:rsidR="00026CD2">
        <w:rPr>
          <w:szCs w:val="24"/>
        </w:rPr>
        <w:t xml:space="preserve">). </w:t>
      </w:r>
      <w:r w:rsidR="00026CD2">
        <w:rPr>
          <w:szCs w:val="24"/>
        </w:rPr>
        <w:t>Some of th</w:t>
      </w:r>
      <w:r w:rsidR="0068256E">
        <w:rPr>
          <w:szCs w:val="24"/>
        </w:rPr>
        <w:t>os</w:t>
      </w:r>
      <w:r w:rsidR="00026CD2">
        <w:rPr>
          <w:szCs w:val="24"/>
        </w:rPr>
        <w:t xml:space="preserve">e data are also </w:t>
      </w:r>
      <w:r w:rsidR="009D2177">
        <w:rPr>
          <w:szCs w:val="24"/>
        </w:rPr>
        <w:t>posted</w:t>
      </w:r>
      <w:r w:rsidR="0068256E">
        <w:rPr>
          <w:szCs w:val="24"/>
        </w:rPr>
        <w:t xml:space="preserve"> monthly</w:t>
      </w:r>
      <w:r w:rsidRPr="009F68E3">
        <w:rPr>
          <w:szCs w:val="24"/>
        </w:rPr>
        <w:t xml:space="preserve"> </w:t>
      </w:r>
      <w:r w:rsidR="009D2177">
        <w:rPr>
          <w:szCs w:val="24"/>
        </w:rPr>
        <w:t>on the Web site of the Board of Governors of the Federal Reserve System</w:t>
      </w:r>
      <w:r w:rsidRPr="009F68E3">
        <w:rPr>
          <w:szCs w:val="24"/>
        </w:rPr>
        <w:t xml:space="preserve"> and quarterly </w:t>
      </w:r>
      <w:r w:rsidR="009D2177">
        <w:rPr>
          <w:szCs w:val="24"/>
        </w:rPr>
        <w:t>on the Webs site of the Department of Commerce.</w:t>
      </w:r>
      <w:r w:rsidRPr="009F68E3" w:rsidR="00287513">
        <w:rPr>
          <w:szCs w:val="24"/>
        </w:rPr>
        <w:t xml:space="preserve"> </w:t>
      </w:r>
      <w:r w:rsidRPr="009F68E3">
        <w:rPr>
          <w:szCs w:val="24"/>
        </w:rPr>
        <w:t xml:space="preserve">Historical time series data, </w:t>
      </w:r>
      <w:r w:rsidRPr="009F68E3" w:rsidR="003D7D32">
        <w:rPr>
          <w:szCs w:val="24"/>
        </w:rPr>
        <w:t xml:space="preserve">both aggregate and </w:t>
      </w:r>
      <w:r w:rsidRPr="009F68E3">
        <w:rPr>
          <w:szCs w:val="24"/>
        </w:rPr>
        <w:t xml:space="preserve">by country, reported on Form </w:t>
      </w:r>
      <w:r w:rsidRPr="009F68E3" w:rsidR="00072080">
        <w:rPr>
          <w:szCs w:val="24"/>
        </w:rPr>
        <w:t xml:space="preserve">SLT </w:t>
      </w:r>
      <w:r w:rsidRPr="009F68E3" w:rsidR="003D7D32">
        <w:rPr>
          <w:szCs w:val="24"/>
        </w:rPr>
        <w:t>are</w:t>
      </w:r>
      <w:r w:rsidRPr="009F68E3" w:rsidR="00072080">
        <w:rPr>
          <w:szCs w:val="24"/>
        </w:rPr>
        <w:t xml:space="preserve"> </w:t>
      </w:r>
      <w:r w:rsidRPr="009F68E3">
        <w:rPr>
          <w:szCs w:val="24"/>
        </w:rPr>
        <w:t xml:space="preserve">also </w:t>
      </w:r>
      <w:r w:rsidR="0068256E">
        <w:rPr>
          <w:szCs w:val="24"/>
        </w:rPr>
        <w:t xml:space="preserve">posted on the Treasury TIC website. </w:t>
      </w:r>
      <w:r w:rsidRPr="009F68E3">
        <w:rPr>
          <w:szCs w:val="24"/>
        </w:rPr>
        <w:t xml:space="preserve">Data are published or otherwise made publicly available in aggregate form only, </w:t>
      </w:r>
      <w:r w:rsidRPr="009F68E3" w:rsidR="001A26BA">
        <w:rPr>
          <w:szCs w:val="24"/>
        </w:rPr>
        <w:t>to</w:t>
      </w:r>
      <w:r w:rsidRPr="009F68E3">
        <w:rPr>
          <w:szCs w:val="24"/>
        </w:rPr>
        <w:t xml:space="preserve"> avoid violating the confidentiality of any single respondent's submission.</w:t>
      </w:r>
      <w:r w:rsidRPr="009F68E3" w:rsidR="00287513">
        <w:rPr>
          <w:szCs w:val="24"/>
        </w:rPr>
        <w:t xml:space="preserve"> </w:t>
      </w:r>
      <w:r w:rsidRPr="009F68E3">
        <w:rPr>
          <w:szCs w:val="24"/>
        </w:rPr>
        <w:t xml:space="preserve">In addition, tabulations of these data </w:t>
      </w:r>
      <w:r w:rsidRPr="009F68E3" w:rsidR="0057001C">
        <w:rPr>
          <w:szCs w:val="24"/>
        </w:rPr>
        <w:t xml:space="preserve">frequently </w:t>
      </w:r>
      <w:r w:rsidRPr="009F68E3">
        <w:rPr>
          <w:szCs w:val="24"/>
        </w:rPr>
        <w:t xml:space="preserve">are made on an </w:t>
      </w:r>
      <w:r w:rsidRPr="009F68E3">
        <w:rPr>
          <w:i/>
          <w:szCs w:val="24"/>
        </w:rPr>
        <w:t>ad hoc</w:t>
      </w:r>
      <w:r w:rsidRPr="009F68E3">
        <w:rPr>
          <w:szCs w:val="24"/>
        </w:rPr>
        <w:t xml:space="preserve"> basis for senior officials at the Treasury and the Board of Governors and other offices at Treasury and the Board.</w:t>
      </w:r>
    </w:p>
    <w:p w:rsidR="004864A8" w:rsidRPr="009F68E3" w:rsidP="004968BA" w14:paraId="7F64628D" w14:textId="77777777">
      <w:pPr>
        <w:widowControl/>
        <w:ind w:left="360" w:hanging="360"/>
        <w:rPr>
          <w:szCs w:val="24"/>
        </w:rPr>
      </w:pPr>
    </w:p>
    <w:p w:rsidR="004864A8" w:rsidRPr="009F68E3" w:rsidP="004968BA" w14:paraId="4925C65D" w14:textId="77777777">
      <w:pPr>
        <w:widowControl/>
        <w:numPr>
          <w:ilvl w:val="0"/>
          <w:numId w:val="7"/>
        </w:numPr>
        <w:ind w:left="360"/>
        <w:rPr>
          <w:szCs w:val="24"/>
        </w:rPr>
      </w:pPr>
      <w:r w:rsidRPr="009F68E3">
        <w:rPr>
          <w:szCs w:val="24"/>
          <w:u w:val="single"/>
        </w:rPr>
        <w:t>Reasons why displaying the OMB expiration date is inappropriate</w:t>
      </w:r>
    </w:p>
    <w:p w:rsidR="004864A8" w:rsidRPr="009F68E3" w:rsidP="004968BA" w14:paraId="4937C376"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szCs w:val="24"/>
        </w:rPr>
      </w:pPr>
    </w:p>
    <w:p w:rsidR="004864A8" w:rsidRPr="009F68E3" w:rsidP="004968BA" w14:paraId="7B52725C"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0"/>
        <w:jc w:val="left"/>
        <w:rPr>
          <w:szCs w:val="24"/>
        </w:rPr>
      </w:pPr>
      <w:r w:rsidRPr="009F68E3">
        <w:rPr>
          <w:szCs w:val="24"/>
        </w:rPr>
        <w:t xml:space="preserve">Approval to not display the expiration date for OMB approval on the </w:t>
      </w:r>
      <w:r w:rsidRPr="009F68E3" w:rsidR="003F332E">
        <w:rPr>
          <w:szCs w:val="24"/>
        </w:rPr>
        <w:t xml:space="preserve">TIC </w:t>
      </w:r>
      <w:r w:rsidRPr="009F68E3">
        <w:rPr>
          <w:szCs w:val="24"/>
        </w:rPr>
        <w:t>forms has previously been granted.</w:t>
      </w:r>
      <w:r w:rsidRPr="009F68E3" w:rsidR="00072080">
        <w:rPr>
          <w:szCs w:val="24"/>
        </w:rPr>
        <w:t xml:space="preserve"> The </w:t>
      </w:r>
      <w:r w:rsidRPr="009F68E3" w:rsidR="00905E33">
        <w:rPr>
          <w:szCs w:val="24"/>
        </w:rPr>
        <w:t xml:space="preserve">TIC </w:t>
      </w:r>
      <w:r w:rsidRPr="009F68E3" w:rsidR="00072080">
        <w:rPr>
          <w:szCs w:val="24"/>
        </w:rPr>
        <w:t>forms on the website have expiration dates.</w:t>
      </w:r>
    </w:p>
    <w:p w:rsidR="004864A8" w:rsidRPr="009F68E3" w:rsidP="004968BA" w14:paraId="24FA343A" w14:textId="77777777">
      <w:pPr>
        <w:pStyle w:val="BodyTextIndent3"/>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left"/>
        <w:rPr>
          <w:szCs w:val="24"/>
        </w:rPr>
      </w:pPr>
    </w:p>
    <w:p w:rsidR="004864A8" w:rsidRPr="009F68E3" w:rsidP="004968BA" w14:paraId="2DB251D7" w14:textId="77777777">
      <w:pPr>
        <w:pStyle w:val="BodyTextIndent3"/>
        <w:numPr>
          <w:ilvl w:val="0"/>
          <w:numId w:val="7"/>
        </w:numPr>
        <w:tabs>
          <w:tab w:val="clear" w:pos="-1440"/>
          <w:tab w:val="clear" w:pos="-720"/>
          <w:tab w:val="clear" w:pos="0"/>
          <w:tab w:val="clear" w:pos="244"/>
          <w:tab w:val="clear" w:pos="720"/>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jc w:val="left"/>
        <w:rPr>
          <w:szCs w:val="24"/>
        </w:rPr>
      </w:pPr>
      <w:r w:rsidRPr="009F68E3">
        <w:rPr>
          <w:szCs w:val="24"/>
          <w:u w:val="single"/>
        </w:rPr>
        <w:t>Exceptions to certification requirement of OMB Form 83-I</w:t>
      </w:r>
    </w:p>
    <w:p w:rsidR="004864A8" w:rsidRPr="009F68E3" w:rsidP="004968BA" w14:paraId="2CFA647F" w14:textId="77777777">
      <w:pPr>
        <w:widowControl/>
        <w:ind w:left="360" w:hanging="360"/>
        <w:rPr>
          <w:szCs w:val="24"/>
        </w:rPr>
      </w:pPr>
    </w:p>
    <w:p w:rsidR="00B0028E" w:rsidRPr="009F68E3" w:rsidP="004968BA" w14:paraId="1CEE293E" w14:textId="77777777">
      <w:pPr>
        <w:widowControl/>
        <w:ind w:left="360"/>
        <w:rPr>
          <w:strike/>
          <w:szCs w:val="24"/>
        </w:rPr>
      </w:pPr>
      <w:r w:rsidRPr="009F68E3">
        <w:rPr>
          <w:szCs w:val="24"/>
        </w:rPr>
        <w:t>Regarding this request for OMB approval, there are no exceptions to the certification statement in item 19 of Form 83-I.</w:t>
      </w:r>
    </w:p>
    <w:p w:rsidR="00B0028E" w:rsidRPr="009F68E3" w:rsidP="004968BA" w14:paraId="77B0DF79" w14:textId="77777777">
      <w:pPr>
        <w:widowControl/>
        <w:ind w:left="360" w:hanging="360"/>
        <w:jc w:val="both"/>
        <w:rPr>
          <w:szCs w:val="24"/>
        </w:rPr>
      </w:pPr>
    </w:p>
    <w:p w:rsidR="00B0028E" w:rsidRPr="009F68E3" w:rsidP="004968BA" w14:paraId="577A2EC0" w14:textId="77777777">
      <w:pPr>
        <w:widowControl/>
        <w:ind w:left="360" w:hanging="360"/>
        <w:jc w:val="both"/>
        <w:rPr>
          <w:szCs w:val="24"/>
        </w:rPr>
      </w:pPr>
      <w:r w:rsidRPr="009F68E3">
        <w:rPr>
          <w:szCs w:val="24"/>
        </w:rPr>
        <w:t>B.</w:t>
      </w:r>
      <w:r w:rsidRPr="009F68E3" w:rsidR="00287513">
        <w:rPr>
          <w:szCs w:val="24"/>
        </w:rPr>
        <w:t xml:space="preserve"> </w:t>
      </w:r>
      <w:r w:rsidRPr="009F68E3">
        <w:rPr>
          <w:smallCaps/>
          <w:szCs w:val="24"/>
        </w:rPr>
        <w:t>Collections of Information Employing Statistical Methods</w:t>
      </w:r>
    </w:p>
    <w:p w:rsidR="00B0028E" w:rsidRPr="009F68E3" w:rsidP="004968BA" w14:paraId="05605717" w14:textId="77777777">
      <w:pPr>
        <w:widowControl/>
        <w:ind w:left="360" w:hanging="360"/>
        <w:jc w:val="both"/>
        <w:rPr>
          <w:szCs w:val="24"/>
        </w:rPr>
      </w:pPr>
    </w:p>
    <w:p w:rsidR="00B0028E" w:rsidRPr="009F68E3" w:rsidP="004968BA" w14:paraId="5BF9D0F0" w14:textId="77777777">
      <w:pPr>
        <w:widowControl/>
        <w:rPr>
          <w:szCs w:val="24"/>
        </w:rPr>
      </w:pPr>
      <w:r w:rsidRPr="009F68E3">
        <w:rPr>
          <w:szCs w:val="24"/>
        </w:rPr>
        <w:t>The collection of this information does not employ statistical methods.</w:t>
      </w:r>
      <w:r w:rsidRPr="009F68E3" w:rsidR="00287513">
        <w:rPr>
          <w:szCs w:val="24"/>
        </w:rPr>
        <w:t xml:space="preserve"> </w:t>
      </w:r>
      <w:r w:rsidRPr="009F68E3">
        <w:rPr>
          <w:szCs w:val="24"/>
        </w:rPr>
        <w:t>Statistical methods are not appropriate for the type of information collected and would not reduce burden or improve accuracy of results.</w:t>
      </w:r>
    </w:p>
    <w:p w:rsidR="00B0028E" w:rsidRPr="009F68E3" w:rsidP="004968BA" w14:paraId="19D18140" w14:textId="77777777">
      <w:pPr>
        <w:widowControl/>
        <w:ind w:left="360" w:hanging="360"/>
        <w:jc w:val="both"/>
        <w:rPr>
          <w:szCs w:val="24"/>
        </w:rPr>
      </w:pPr>
    </w:p>
    <w:p w:rsidR="00B0028E" w:rsidRPr="009F68E3" w:rsidP="004968BA" w14:paraId="1558239C" w14:textId="77777777">
      <w:pPr>
        <w:widowControl/>
        <w:ind w:left="360" w:hanging="360"/>
        <w:jc w:val="both"/>
        <w:rPr>
          <w:szCs w:val="24"/>
        </w:rPr>
      </w:pPr>
      <w:r>
        <w:rPr>
          <w:szCs w:val="24"/>
        </w:rPr>
        <w:t>July</w:t>
      </w:r>
      <w:r w:rsidRPr="009F68E3" w:rsidR="00856B5C">
        <w:rPr>
          <w:szCs w:val="24"/>
        </w:rPr>
        <w:t xml:space="preserve"> 202</w:t>
      </w:r>
      <w:r w:rsidR="0078436E">
        <w:rPr>
          <w:szCs w:val="24"/>
        </w:rPr>
        <w:t>4</w:t>
      </w:r>
    </w:p>
    <w:sectPr w:rsidSect="0028741E">
      <w:headerReference w:type="even" r:id="rId6"/>
      <w:headerReference w:type="default" r:id="rId7"/>
      <w:endnotePr>
        <w:numFmt w:val="decimal"/>
      </w:endnotePr>
      <w:type w:val="continuous"/>
      <w:pgSz w:w="12240" w:h="15840"/>
      <w:pgMar w:top="1296" w:right="1152" w:bottom="1296" w:left="1152"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C50" w14:paraId="1E2EBCA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0C50" w14:paraId="02085E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0C50" w14:paraId="641C31CC" w14:textId="77777777">
    <w:pPr>
      <w:framePr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fldChar w:fldCharType="begin"/>
    </w:r>
    <w:r>
      <w:instrText xml:space="preserve">PAGE </w:instrText>
    </w:r>
    <w:r>
      <w:fldChar w:fldCharType="separate"/>
    </w:r>
    <w:r w:rsidR="005A2121">
      <w:rPr>
        <w:noProof/>
      </w:rPr>
      <w:t>2</w:t>
    </w:r>
    <w:r>
      <w:fldChar w:fldCharType="end"/>
    </w:r>
    <w:r>
      <w:t>-</w:t>
    </w:r>
  </w:p>
  <w:p w:rsidR="00DB0C50" w14:paraId="28AF58CB" w14:textId="77777777">
    <w:pPr>
      <w:framePr w:w="9360" w:wrap="notBeside" w:vAnchor="text" w:hAnchor="margin" w:x="1" w:y="1"/>
      <w:pBdr>
        <w:top w:val="single" w:sz="6" w:space="0" w:color="FFFFFF"/>
        <w:left w:val="single" w:sz="6" w:space="0" w:color="FFFFFF"/>
        <w:bottom w:val="single" w:sz="6" w:space="0" w:color="FFFFFF"/>
        <w:right w:val="single" w:sz="6" w:space="0" w:color="FFFFFF"/>
      </w:pBdr>
      <w:jc w:val="center"/>
    </w:pPr>
  </w:p>
  <w:p w:rsidR="00DB0C50" w14:paraId="69EE3CFC" w14:textId="77777777">
    <w:pPr>
      <w:rPr>
        <w:rFonts w:ascii="Courier" w:hAnsi="Courier"/>
      </w:rPr>
    </w:pPr>
  </w:p>
  <w:p w:rsidR="00DB0C50" w14:paraId="73A67632" w14:textId="77777777">
    <w:pPr>
      <w:spacing w:line="240" w:lineRule="exact"/>
      <w:rPr>
        <w:rFonts w:ascii="Courier" w:hAnsi="Couri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FFFFFFF"/>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E4F63"/>
    <w:multiLevelType w:val="singleLevel"/>
    <w:tmpl w:val="FFFFFFFF"/>
    <w:lvl w:ilvl="0">
      <w:start w:val="14"/>
      <w:numFmt w:val="decimal"/>
      <w:lvlText w:val="%1."/>
      <w:lvlJc w:val="left"/>
      <w:pPr>
        <w:tabs>
          <w:tab w:val="num" w:pos="725"/>
        </w:tabs>
        <w:ind w:left="725" w:hanging="480"/>
      </w:pPr>
      <w:rPr>
        <w:rFonts w:cs="Times New Roman" w:hint="default"/>
      </w:rPr>
    </w:lvl>
  </w:abstractNum>
  <w:abstractNum w:abstractNumId="2">
    <w:nsid w:val="0EEF136B"/>
    <w:multiLevelType w:val="hybridMultilevel"/>
    <w:tmpl w:val="FFFFFFFF"/>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hint="default"/>
      </w:rPr>
    </w:lvl>
    <w:lvl w:ilvl="8" w:tentative="1">
      <w:start w:val="1"/>
      <w:numFmt w:val="bullet"/>
      <w:lvlText w:val=""/>
      <w:lvlJc w:val="left"/>
      <w:pPr>
        <w:ind w:left="7740" w:hanging="360"/>
      </w:pPr>
      <w:rPr>
        <w:rFonts w:ascii="Wingdings" w:hAnsi="Wingdings" w:hint="default"/>
      </w:rPr>
    </w:lvl>
  </w:abstractNum>
  <w:abstractNum w:abstractNumId="3">
    <w:nsid w:val="15801024"/>
    <w:multiLevelType w:val="multilevel"/>
    <w:tmpl w:val="FFFFFFFF"/>
    <w:lvl w:ilvl="0">
      <w:start w:val="3"/>
      <w:numFmt w:val="decimal"/>
      <w:lvlText w:val="%1."/>
      <w:lvlJc w:val="left"/>
      <w:pPr>
        <w:tabs>
          <w:tab w:val="num" w:pos="725"/>
        </w:tabs>
        <w:ind w:left="725" w:hanging="480"/>
      </w:pPr>
      <w:rPr>
        <w:rFonts w:cs="Times New Roman" w:hint="default"/>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3D273B6D"/>
    <w:multiLevelType w:val="hybridMultilevel"/>
    <w:tmpl w:val="FFFFFFFF"/>
    <w:lvl w:ilvl="0">
      <w:start w:val="1"/>
      <w:numFmt w:val="decimal"/>
      <w:lvlText w:val="%1."/>
      <w:lvlJc w:val="left"/>
      <w:pPr>
        <w:tabs>
          <w:tab w:val="num" w:pos="720"/>
        </w:tabs>
        <w:ind w:left="720" w:hanging="360"/>
      </w:pPr>
      <w:rPr>
        <w:rFonts w:cs="Times New Roman" w:hint="default"/>
        <w:u w:val="none"/>
      </w:rPr>
    </w:lvl>
    <w:lvl w:ilvl="1">
      <w:start w:val="2"/>
      <w:numFmt w:val="decimal"/>
      <w:lvlText w:val="%2"/>
      <w:lvlJc w:val="left"/>
      <w:pPr>
        <w:tabs>
          <w:tab w:val="num" w:pos="1440"/>
        </w:tabs>
        <w:ind w:left="1440" w:hanging="360"/>
      </w:pPr>
      <w:rPr>
        <w:rFonts w:cs="Times New Roman" w:hint="default"/>
        <w:u w:val="singl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AAC5B75"/>
    <w:multiLevelType w:val="hybridMultilevel"/>
    <w:tmpl w:val="FFFFFFFF"/>
    <w:lvl w:ilvl="0">
      <w:start w:val="1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5A4C6B94"/>
    <w:multiLevelType w:val="hybridMultilevel"/>
    <w:tmpl w:val="FFFFFFFF"/>
    <w:lvl w:ilvl="0">
      <w:start w:val="1"/>
      <w:numFmt w:val="decimal"/>
      <w:lvlText w:val="%1."/>
      <w:lvlJc w:val="left"/>
      <w:pPr>
        <w:ind w:left="725" w:hanging="480"/>
      </w:pPr>
      <w:rPr>
        <w:rFonts w:cs="Times New Roman" w:hint="default"/>
      </w:rPr>
    </w:lvl>
    <w:lvl w:ilvl="1" w:tentative="1">
      <w:start w:val="1"/>
      <w:numFmt w:val="lowerLetter"/>
      <w:lvlText w:val="%2."/>
      <w:lvlJc w:val="left"/>
      <w:pPr>
        <w:ind w:left="1325" w:hanging="360"/>
      </w:pPr>
      <w:rPr>
        <w:rFonts w:cs="Times New Roman"/>
      </w:rPr>
    </w:lvl>
    <w:lvl w:ilvl="2" w:tentative="1">
      <w:start w:val="1"/>
      <w:numFmt w:val="lowerRoman"/>
      <w:lvlText w:val="%3."/>
      <w:lvlJc w:val="right"/>
      <w:pPr>
        <w:ind w:left="2045" w:hanging="180"/>
      </w:pPr>
      <w:rPr>
        <w:rFonts w:cs="Times New Roman"/>
      </w:rPr>
    </w:lvl>
    <w:lvl w:ilvl="3" w:tentative="1">
      <w:start w:val="1"/>
      <w:numFmt w:val="decimal"/>
      <w:lvlText w:val="%4."/>
      <w:lvlJc w:val="left"/>
      <w:pPr>
        <w:ind w:left="2765" w:hanging="360"/>
      </w:pPr>
      <w:rPr>
        <w:rFonts w:cs="Times New Roman"/>
      </w:rPr>
    </w:lvl>
    <w:lvl w:ilvl="4" w:tentative="1">
      <w:start w:val="1"/>
      <w:numFmt w:val="lowerLetter"/>
      <w:lvlText w:val="%5."/>
      <w:lvlJc w:val="left"/>
      <w:pPr>
        <w:ind w:left="3485" w:hanging="360"/>
      </w:pPr>
      <w:rPr>
        <w:rFonts w:cs="Times New Roman"/>
      </w:rPr>
    </w:lvl>
    <w:lvl w:ilvl="5" w:tentative="1">
      <w:start w:val="1"/>
      <w:numFmt w:val="lowerRoman"/>
      <w:lvlText w:val="%6."/>
      <w:lvlJc w:val="right"/>
      <w:pPr>
        <w:ind w:left="4205" w:hanging="180"/>
      </w:pPr>
      <w:rPr>
        <w:rFonts w:cs="Times New Roman"/>
      </w:rPr>
    </w:lvl>
    <w:lvl w:ilvl="6" w:tentative="1">
      <w:start w:val="1"/>
      <w:numFmt w:val="decimal"/>
      <w:lvlText w:val="%7."/>
      <w:lvlJc w:val="left"/>
      <w:pPr>
        <w:ind w:left="4925" w:hanging="360"/>
      </w:pPr>
      <w:rPr>
        <w:rFonts w:cs="Times New Roman"/>
      </w:rPr>
    </w:lvl>
    <w:lvl w:ilvl="7" w:tentative="1">
      <w:start w:val="1"/>
      <w:numFmt w:val="lowerLetter"/>
      <w:lvlText w:val="%8."/>
      <w:lvlJc w:val="left"/>
      <w:pPr>
        <w:ind w:left="5645" w:hanging="360"/>
      </w:pPr>
      <w:rPr>
        <w:rFonts w:cs="Times New Roman"/>
      </w:rPr>
    </w:lvl>
    <w:lvl w:ilvl="8" w:tentative="1">
      <w:start w:val="1"/>
      <w:numFmt w:val="lowerRoman"/>
      <w:lvlText w:val="%9."/>
      <w:lvlJc w:val="right"/>
      <w:pPr>
        <w:ind w:left="6365" w:hanging="180"/>
      </w:pPr>
      <w:rPr>
        <w:rFonts w:cs="Times New Roman"/>
      </w:rPr>
    </w:lvl>
  </w:abstractNum>
  <w:abstractNum w:abstractNumId="7">
    <w:nsid w:val="611071DF"/>
    <w:multiLevelType w:val="hybridMultilevel"/>
    <w:tmpl w:val="FFFFFFFF"/>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73054970"/>
    <w:multiLevelType w:val="hybridMultilevel"/>
    <w:tmpl w:val="FFFFFFFF"/>
    <w:lvl w:ilvl="0">
      <w:start w:val="13"/>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733037618">
    <w:abstractNumId w:val="3"/>
  </w:num>
  <w:num w:numId="2" w16cid:durableId="1288968860">
    <w:abstractNumId w:val="1"/>
  </w:num>
  <w:num w:numId="3" w16cid:durableId="235946258">
    <w:abstractNumId w:val="6"/>
  </w:num>
  <w:num w:numId="4" w16cid:durableId="492575609">
    <w:abstractNumId w:val="4"/>
  </w:num>
  <w:num w:numId="5" w16cid:durableId="624316438">
    <w:abstractNumId w:val="7"/>
  </w:num>
  <w:num w:numId="6" w16cid:durableId="568929914">
    <w:abstractNumId w:val="5"/>
  </w:num>
  <w:num w:numId="7" w16cid:durableId="1034110318">
    <w:abstractNumId w:val="8"/>
  </w:num>
  <w:num w:numId="8" w16cid:durableId="1115368785">
    <w:abstractNumId w:val="2"/>
  </w:num>
  <w:num w:numId="9" w16cid:durableId="121288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D"/>
    <w:rsid w:val="00000F76"/>
    <w:rsid w:val="0000481B"/>
    <w:rsid w:val="00015F05"/>
    <w:rsid w:val="00020B04"/>
    <w:rsid w:val="00025295"/>
    <w:rsid w:val="00026CD2"/>
    <w:rsid w:val="000305D2"/>
    <w:rsid w:val="00030B10"/>
    <w:rsid w:val="000321F1"/>
    <w:rsid w:val="000325DC"/>
    <w:rsid w:val="0003579A"/>
    <w:rsid w:val="000373D8"/>
    <w:rsid w:val="00037D50"/>
    <w:rsid w:val="00040499"/>
    <w:rsid w:val="00041835"/>
    <w:rsid w:val="00046529"/>
    <w:rsid w:val="00052ECC"/>
    <w:rsid w:val="00055063"/>
    <w:rsid w:val="00055781"/>
    <w:rsid w:val="00055CB8"/>
    <w:rsid w:val="000565E7"/>
    <w:rsid w:val="00061273"/>
    <w:rsid w:val="000636BA"/>
    <w:rsid w:val="00065DBE"/>
    <w:rsid w:val="000669D4"/>
    <w:rsid w:val="00072080"/>
    <w:rsid w:val="000722EE"/>
    <w:rsid w:val="00073B18"/>
    <w:rsid w:val="000740C3"/>
    <w:rsid w:val="00075316"/>
    <w:rsid w:val="00077773"/>
    <w:rsid w:val="000810A2"/>
    <w:rsid w:val="0008531E"/>
    <w:rsid w:val="00087D6D"/>
    <w:rsid w:val="00090702"/>
    <w:rsid w:val="00090722"/>
    <w:rsid w:val="00090B85"/>
    <w:rsid w:val="00093993"/>
    <w:rsid w:val="0009645F"/>
    <w:rsid w:val="000A0E2B"/>
    <w:rsid w:val="000A1B4F"/>
    <w:rsid w:val="000A3185"/>
    <w:rsid w:val="000A4B9E"/>
    <w:rsid w:val="000A7F94"/>
    <w:rsid w:val="000B03CE"/>
    <w:rsid w:val="000B1EA4"/>
    <w:rsid w:val="000C5BB8"/>
    <w:rsid w:val="000D02A4"/>
    <w:rsid w:val="000D06B1"/>
    <w:rsid w:val="000D0CD3"/>
    <w:rsid w:val="000D2912"/>
    <w:rsid w:val="000D2C96"/>
    <w:rsid w:val="000D351B"/>
    <w:rsid w:val="000E6F1B"/>
    <w:rsid w:val="000F2F53"/>
    <w:rsid w:val="00100196"/>
    <w:rsid w:val="00107807"/>
    <w:rsid w:val="00110579"/>
    <w:rsid w:val="0011079E"/>
    <w:rsid w:val="00112001"/>
    <w:rsid w:val="00112C81"/>
    <w:rsid w:val="0011640B"/>
    <w:rsid w:val="0012199F"/>
    <w:rsid w:val="001227B7"/>
    <w:rsid w:val="00122D38"/>
    <w:rsid w:val="00124A75"/>
    <w:rsid w:val="00133797"/>
    <w:rsid w:val="00137BF9"/>
    <w:rsid w:val="00140320"/>
    <w:rsid w:val="0014422B"/>
    <w:rsid w:val="00147181"/>
    <w:rsid w:val="00151888"/>
    <w:rsid w:val="00151ECB"/>
    <w:rsid w:val="00153236"/>
    <w:rsid w:val="001603F1"/>
    <w:rsid w:val="00160A39"/>
    <w:rsid w:val="00164053"/>
    <w:rsid w:val="00170240"/>
    <w:rsid w:val="00172F5F"/>
    <w:rsid w:val="0017663D"/>
    <w:rsid w:val="00183289"/>
    <w:rsid w:val="00184A80"/>
    <w:rsid w:val="0018654E"/>
    <w:rsid w:val="00187194"/>
    <w:rsid w:val="001873BA"/>
    <w:rsid w:val="00193A55"/>
    <w:rsid w:val="001A0021"/>
    <w:rsid w:val="001A1713"/>
    <w:rsid w:val="001A26BA"/>
    <w:rsid w:val="001A497D"/>
    <w:rsid w:val="001A4C5B"/>
    <w:rsid w:val="001A6A4E"/>
    <w:rsid w:val="001A726E"/>
    <w:rsid w:val="001B5669"/>
    <w:rsid w:val="001B5747"/>
    <w:rsid w:val="001B6BAC"/>
    <w:rsid w:val="001C01B0"/>
    <w:rsid w:val="001C3A1A"/>
    <w:rsid w:val="001D3B61"/>
    <w:rsid w:val="001D458E"/>
    <w:rsid w:val="001D51FD"/>
    <w:rsid w:val="001E027C"/>
    <w:rsid w:val="001E1341"/>
    <w:rsid w:val="001E1C06"/>
    <w:rsid w:val="001E1C67"/>
    <w:rsid w:val="001E384D"/>
    <w:rsid w:val="001E571A"/>
    <w:rsid w:val="001F1439"/>
    <w:rsid w:val="00203DD5"/>
    <w:rsid w:val="0021266B"/>
    <w:rsid w:val="00221563"/>
    <w:rsid w:val="002219CF"/>
    <w:rsid w:val="00222D77"/>
    <w:rsid w:val="00223D95"/>
    <w:rsid w:val="00223FBD"/>
    <w:rsid w:val="00225193"/>
    <w:rsid w:val="002259B0"/>
    <w:rsid w:val="00227AAB"/>
    <w:rsid w:val="00232CD9"/>
    <w:rsid w:val="00237A3A"/>
    <w:rsid w:val="00246D06"/>
    <w:rsid w:val="002553BD"/>
    <w:rsid w:val="0026471F"/>
    <w:rsid w:val="0027079E"/>
    <w:rsid w:val="002723F9"/>
    <w:rsid w:val="002726A2"/>
    <w:rsid w:val="00273536"/>
    <w:rsid w:val="00281BDD"/>
    <w:rsid w:val="00282057"/>
    <w:rsid w:val="00282B9E"/>
    <w:rsid w:val="0028480A"/>
    <w:rsid w:val="0028741E"/>
    <w:rsid w:val="00287513"/>
    <w:rsid w:val="0029139A"/>
    <w:rsid w:val="00293251"/>
    <w:rsid w:val="00293402"/>
    <w:rsid w:val="00297157"/>
    <w:rsid w:val="002A683D"/>
    <w:rsid w:val="002A6DEB"/>
    <w:rsid w:val="002B1228"/>
    <w:rsid w:val="002B1C7B"/>
    <w:rsid w:val="002B2A79"/>
    <w:rsid w:val="002B5409"/>
    <w:rsid w:val="002C04CC"/>
    <w:rsid w:val="002C06AD"/>
    <w:rsid w:val="002D1800"/>
    <w:rsid w:val="002D1AEF"/>
    <w:rsid w:val="002E21C7"/>
    <w:rsid w:val="002E5988"/>
    <w:rsid w:val="002F67A3"/>
    <w:rsid w:val="002F6CCE"/>
    <w:rsid w:val="002F7A2F"/>
    <w:rsid w:val="003000DD"/>
    <w:rsid w:val="00302EB9"/>
    <w:rsid w:val="00303F5B"/>
    <w:rsid w:val="00305766"/>
    <w:rsid w:val="00306CAE"/>
    <w:rsid w:val="003108BF"/>
    <w:rsid w:val="00323E7C"/>
    <w:rsid w:val="00327041"/>
    <w:rsid w:val="003308F0"/>
    <w:rsid w:val="0033756E"/>
    <w:rsid w:val="003422F3"/>
    <w:rsid w:val="00352545"/>
    <w:rsid w:val="00352986"/>
    <w:rsid w:val="00353CC6"/>
    <w:rsid w:val="00361AAD"/>
    <w:rsid w:val="0036529F"/>
    <w:rsid w:val="00367E75"/>
    <w:rsid w:val="0037191E"/>
    <w:rsid w:val="0037325C"/>
    <w:rsid w:val="003811CA"/>
    <w:rsid w:val="0038360B"/>
    <w:rsid w:val="003838CC"/>
    <w:rsid w:val="00387914"/>
    <w:rsid w:val="0039468C"/>
    <w:rsid w:val="003A0462"/>
    <w:rsid w:val="003B3F8E"/>
    <w:rsid w:val="003B4097"/>
    <w:rsid w:val="003C5D4B"/>
    <w:rsid w:val="003C7FA6"/>
    <w:rsid w:val="003D35D3"/>
    <w:rsid w:val="003D7D32"/>
    <w:rsid w:val="003E27DB"/>
    <w:rsid w:val="003E49F5"/>
    <w:rsid w:val="003E5512"/>
    <w:rsid w:val="003E6060"/>
    <w:rsid w:val="003F1489"/>
    <w:rsid w:val="003F332E"/>
    <w:rsid w:val="003F34FE"/>
    <w:rsid w:val="003F6FB9"/>
    <w:rsid w:val="0040095C"/>
    <w:rsid w:val="00403753"/>
    <w:rsid w:val="00403CE1"/>
    <w:rsid w:val="0040406E"/>
    <w:rsid w:val="0041341D"/>
    <w:rsid w:val="004150C8"/>
    <w:rsid w:val="00421EFE"/>
    <w:rsid w:val="0042609F"/>
    <w:rsid w:val="00433E47"/>
    <w:rsid w:val="00436895"/>
    <w:rsid w:val="00442D00"/>
    <w:rsid w:val="004436C1"/>
    <w:rsid w:val="00450FF5"/>
    <w:rsid w:val="004515B5"/>
    <w:rsid w:val="00453543"/>
    <w:rsid w:val="00454868"/>
    <w:rsid w:val="004624C1"/>
    <w:rsid w:val="0046330C"/>
    <w:rsid w:val="00464D8A"/>
    <w:rsid w:val="004705CD"/>
    <w:rsid w:val="00475E53"/>
    <w:rsid w:val="004777C0"/>
    <w:rsid w:val="004864A8"/>
    <w:rsid w:val="004911A4"/>
    <w:rsid w:val="00493D9B"/>
    <w:rsid w:val="00494759"/>
    <w:rsid w:val="00494C9E"/>
    <w:rsid w:val="004968BA"/>
    <w:rsid w:val="00496B9D"/>
    <w:rsid w:val="004A5952"/>
    <w:rsid w:val="004A7E97"/>
    <w:rsid w:val="004B1651"/>
    <w:rsid w:val="004C0D72"/>
    <w:rsid w:val="004D1A84"/>
    <w:rsid w:val="004D2E00"/>
    <w:rsid w:val="004E111A"/>
    <w:rsid w:val="004E7BDA"/>
    <w:rsid w:val="004E7E71"/>
    <w:rsid w:val="004F19F8"/>
    <w:rsid w:val="004F1D25"/>
    <w:rsid w:val="004F6AFF"/>
    <w:rsid w:val="005030B1"/>
    <w:rsid w:val="00504366"/>
    <w:rsid w:val="00505A3A"/>
    <w:rsid w:val="0051703C"/>
    <w:rsid w:val="0051725D"/>
    <w:rsid w:val="00521D85"/>
    <w:rsid w:val="00523230"/>
    <w:rsid w:val="005248DF"/>
    <w:rsid w:val="00530D4A"/>
    <w:rsid w:val="00534765"/>
    <w:rsid w:val="0053533B"/>
    <w:rsid w:val="005361DF"/>
    <w:rsid w:val="00543A44"/>
    <w:rsid w:val="005508FE"/>
    <w:rsid w:val="00551987"/>
    <w:rsid w:val="005619C8"/>
    <w:rsid w:val="00567AE4"/>
    <w:rsid w:val="0057001C"/>
    <w:rsid w:val="00571BED"/>
    <w:rsid w:val="00576A83"/>
    <w:rsid w:val="00581466"/>
    <w:rsid w:val="00582870"/>
    <w:rsid w:val="00584303"/>
    <w:rsid w:val="00585941"/>
    <w:rsid w:val="00587670"/>
    <w:rsid w:val="00587939"/>
    <w:rsid w:val="005913BB"/>
    <w:rsid w:val="0059757D"/>
    <w:rsid w:val="005975EF"/>
    <w:rsid w:val="005A2121"/>
    <w:rsid w:val="005B1A01"/>
    <w:rsid w:val="005B2337"/>
    <w:rsid w:val="005B2EA7"/>
    <w:rsid w:val="005B503F"/>
    <w:rsid w:val="005C2470"/>
    <w:rsid w:val="005E381E"/>
    <w:rsid w:val="005E6433"/>
    <w:rsid w:val="005E6C6D"/>
    <w:rsid w:val="005E7CFE"/>
    <w:rsid w:val="005F2870"/>
    <w:rsid w:val="005F4598"/>
    <w:rsid w:val="005F599E"/>
    <w:rsid w:val="00600E29"/>
    <w:rsid w:val="00601A52"/>
    <w:rsid w:val="006050BC"/>
    <w:rsid w:val="006058F5"/>
    <w:rsid w:val="00605B99"/>
    <w:rsid w:val="00613456"/>
    <w:rsid w:val="006154C8"/>
    <w:rsid w:val="00622A09"/>
    <w:rsid w:val="00622A2B"/>
    <w:rsid w:val="00625ADB"/>
    <w:rsid w:val="00626E67"/>
    <w:rsid w:val="00631C0A"/>
    <w:rsid w:val="0063206F"/>
    <w:rsid w:val="00636D5E"/>
    <w:rsid w:val="006427FE"/>
    <w:rsid w:val="00642865"/>
    <w:rsid w:val="00644165"/>
    <w:rsid w:val="006505B4"/>
    <w:rsid w:val="006525E9"/>
    <w:rsid w:val="006526C4"/>
    <w:rsid w:val="00654D11"/>
    <w:rsid w:val="00670475"/>
    <w:rsid w:val="00671223"/>
    <w:rsid w:val="00671E9B"/>
    <w:rsid w:val="0067628F"/>
    <w:rsid w:val="0068256E"/>
    <w:rsid w:val="00683109"/>
    <w:rsid w:val="0068468F"/>
    <w:rsid w:val="00690DC6"/>
    <w:rsid w:val="00692F27"/>
    <w:rsid w:val="00697789"/>
    <w:rsid w:val="00697A78"/>
    <w:rsid w:val="006A5365"/>
    <w:rsid w:val="006B25B0"/>
    <w:rsid w:val="006C4417"/>
    <w:rsid w:val="006C473C"/>
    <w:rsid w:val="006C6BDB"/>
    <w:rsid w:val="006D1EA2"/>
    <w:rsid w:val="006D308B"/>
    <w:rsid w:val="006D3EE8"/>
    <w:rsid w:val="006E2802"/>
    <w:rsid w:val="006E28A2"/>
    <w:rsid w:val="006E4287"/>
    <w:rsid w:val="006E5FF9"/>
    <w:rsid w:val="006F0B4E"/>
    <w:rsid w:val="006F3CD0"/>
    <w:rsid w:val="006F44AC"/>
    <w:rsid w:val="00707789"/>
    <w:rsid w:val="00707D6B"/>
    <w:rsid w:val="00710302"/>
    <w:rsid w:val="007105F6"/>
    <w:rsid w:val="00712B04"/>
    <w:rsid w:val="00713BC4"/>
    <w:rsid w:val="007161D2"/>
    <w:rsid w:val="00727CC2"/>
    <w:rsid w:val="0073011E"/>
    <w:rsid w:val="00730F14"/>
    <w:rsid w:val="007325C7"/>
    <w:rsid w:val="00734731"/>
    <w:rsid w:val="00734990"/>
    <w:rsid w:val="00740CEA"/>
    <w:rsid w:val="00743E8C"/>
    <w:rsid w:val="00746815"/>
    <w:rsid w:val="00752611"/>
    <w:rsid w:val="007528C5"/>
    <w:rsid w:val="00763CF0"/>
    <w:rsid w:val="0078018F"/>
    <w:rsid w:val="0078436E"/>
    <w:rsid w:val="007844F4"/>
    <w:rsid w:val="00784568"/>
    <w:rsid w:val="00784D5F"/>
    <w:rsid w:val="00795AD5"/>
    <w:rsid w:val="007A0564"/>
    <w:rsid w:val="007A0D71"/>
    <w:rsid w:val="007A1BE7"/>
    <w:rsid w:val="007A3BD9"/>
    <w:rsid w:val="007A48B2"/>
    <w:rsid w:val="007A5501"/>
    <w:rsid w:val="007A6DDC"/>
    <w:rsid w:val="007B3487"/>
    <w:rsid w:val="007B4B84"/>
    <w:rsid w:val="007C3812"/>
    <w:rsid w:val="007D22B5"/>
    <w:rsid w:val="007D2A01"/>
    <w:rsid w:val="007D781C"/>
    <w:rsid w:val="007E5A84"/>
    <w:rsid w:val="007E6B38"/>
    <w:rsid w:val="007E7FF9"/>
    <w:rsid w:val="00807C73"/>
    <w:rsid w:val="0081530A"/>
    <w:rsid w:val="00815CF4"/>
    <w:rsid w:val="00816A02"/>
    <w:rsid w:val="00820437"/>
    <w:rsid w:val="008258B5"/>
    <w:rsid w:val="008268BA"/>
    <w:rsid w:val="00835DD7"/>
    <w:rsid w:val="008517EB"/>
    <w:rsid w:val="00851A6F"/>
    <w:rsid w:val="00856B5C"/>
    <w:rsid w:val="0085708C"/>
    <w:rsid w:val="00860D51"/>
    <w:rsid w:val="00862161"/>
    <w:rsid w:val="00864BB3"/>
    <w:rsid w:val="00871A14"/>
    <w:rsid w:val="008839E8"/>
    <w:rsid w:val="00886623"/>
    <w:rsid w:val="00886DBC"/>
    <w:rsid w:val="008871A0"/>
    <w:rsid w:val="0088747E"/>
    <w:rsid w:val="00897BB0"/>
    <w:rsid w:val="008A1FF4"/>
    <w:rsid w:val="008A6257"/>
    <w:rsid w:val="008B0DAA"/>
    <w:rsid w:val="008B10B3"/>
    <w:rsid w:val="008B3814"/>
    <w:rsid w:val="008B49CE"/>
    <w:rsid w:val="008C3122"/>
    <w:rsid w:val="008C3913"/>
    <w:rsid w:val="008D0B3A"/>
    <w:rsid w:val="008D0FE5"/>
    <w:rsid w:val="008D24BE"/>
    <w:rsid w:val="008E217C"/>
    <w:rsid w:val="008E4FDB"/>
    <w:rsid w:val="008F0072"/>
    <w:rsid w:val="008F6385"/>
    <w:rsid w:val="009030B4"/>
    <w:rsid w:val="00905DA3"/>
    <w:rsid w:val="00905E33"/>
    <w:rsid w:val="00906C06"/>
    <w:rsid w:val="00906FDC"/>
    <w:rsid w:val="00912946"/>
    <w:rsid w:val="00912E47"/>
    <w:rsid w:val="009136C0"/>
    <w:rsid w:val="00934816"/>
    <w:rsid w:val="009357C6"/>
    <w:rsid w:val="00935F75"/>
    <w:rsid w:val="009509F6"/>
    <w:rsid w:val="00950B54"/>
    <w:rsid w:val="0095197E"/>
    <w:rsid w:val="00954462"/>
    <w:rsid w:val="00955AEC"/>
    <w:rsid w:val="00955B92"/>
    <w:rsid w:val="0096125A"/>
    <w:rsid w:val="009631B7"/>
    <w:rsid w:val="00970119"/>
    <w:rsid w:val="00972DD5"/>
    <w:rsid w:val="00973AEF"/>
    <w:rsid w:val="009872C0"/>
    <w:rsid w:val="00987B3F"/>
    <w:rsid w:val="009930B7"/>
    <w:rsid w:val="00994C7A"/>
    <w:rsid w:val="009A1CDE"/>
    <w:rsid w:val="009A2E69"/>
    <w:rsid w:val="009A4803"/>
    <w:rsid w:val="009B75BD"/>
    <w:rsid w:val="009C49F1"/>
    <w:rsid w:val="009C4F44"/>
    <w:rsid w:val="009D2177"/>
    <w:rsid w:val="009D283F"/>
    <w:rsid w:val="009E1AF9"/>
    <w:rsid w:val="009F2F15"/>
    <w:rsid w:val="009F53B1"/>
    <w:rsid w:val="009F68E3"/>
    <w:rsid w:val="009F7845"/>
    <w:rsid w:val="009F7D8D"/>
    <w:rsid w:val="00A0138B"/>
    <w:rsid w:val="00A01CD1"/>
    <w:rsid w:val="00A02301"/>
    <w:rsid w:val="00A03E28"/>
    <w:rsid w:val="00A07B87"/>
    <w:rsid w:val="00A11901"/>
    <w:rsid w:val="00A14133"/>
    <w:rsid w:val="00A2221B"/>
    <w:rsid w:val="00A22441"/>
    <w:rsid w:val="00A26C71"/>
    <w:rsid w:val="00A30A1E"/>
    <w:rsid w:val="00A3193A"/>
    <w:rsid w:val="00A353A2"/>
    <w:rsid w:val="00A36161"/>
    <w:rsid w:val="00A37596"/>
    <w:rsid w:val="00A40498"/>
    <w:rsid w:val="00A40B2B"/>
    <w:rsid w:val="00A415F3"/>
    <w:rsid w:val="00A46C53"/>
    <w:rsid w:val="00A47D4E"/>
    <w:rsid w:val="00A5121B"/>
    <w:rsid w:val="00A51AFE"/>
    <w:rsid w:val="00A56AC3"/>
    <w:rsid w:val="00A6223C"/>
    <w:rsid w:val="00A64687"/>
    <w:rsid w:val="00A647DC"/>
    <w:rsid w:val="00A6495F"/>
    <w:rsid w:val="00A712C1"/>
    <w:rsid w:val="00A72F38"/>
    <w:rsid w:val="00A741B7"/>
    <w:rsid w:val="00A752BC"/>
    <w:rsid w:val="00A864FD"/>
    <w:rsid w:val="00A9034F"/>
    <w:rsid w:val="00A90A7B"/>
    <w:rsid w:val="00A92F24"/>
    <w:rsid w:val="00A93701"/>
    <w:rsid w:val="00A95E67"/>
    <w:rsid w:val="00A96E10"/>
    <w:rsid w:val="00AA011F"/>
    <w:rsid w:val="00AA4033"/>
    <w:rsid w:val="00AA44B1"/>
    <w:rsid w:val="00AA4800"/>
    <w:rsid w:val="00AA484C"/>
    <w:rsid w:val="00AA63B5"/>
    <w:rsid w:val="00AA6A7B"/>
    <w:rsid w:val="00AA7217"/>
    <w:rsid w:val="00AB272E"/>
    <w:rsid w:val="00AB3558"/>
    <w:rsid w:val="00AB384A"/>
    <w:rsid w:val="00AB52FB"/>
    <w:rsid w:val="00AB6E7E"/>
    <w:rsid w:val="00AC2176"/>
    <w:rsid w:val="00AC26DD"/>
    <w:rsid w:val="00AC2E20"/>
    <w:rsid w:val="00AC408A"/>
    <w:rsid w:val="00AC40CF"/>
    <w:rsid w:val="00AC44E2"/>
    <w:rsid w:val="00AD147D"/>
    <w:rsid w:val="00AD4A21"/>
    <w:rsid w:val="00AE231A"/>
    <w:rsid w:val="00AE542F"/>
    <w:rsid w:val="00AE5891"/>
    <w:rsid w:val="00AE6A31"/>
    <w:rsid w:val="00AF1451"/>
    <w:rsid w:val="00AF58CB"/>
    <w:rsid w:val="00B0028E"/>
    <w:rsid w:val="00B06E7D"/>
    <w:rsid w:val="00B213DD"/>
    <w:rsid w:val="00B21BC8"/>
    <w:rsid w:val="00B21FC6"/>
    <w:rsid w:val="00B23333"/>
    <w:rsid w:val="00B30B10"/>
    <w:rsid w:val="00B32032"/>
    <w:rsid w:val="00B411D3"/>
    <w:rsid w:val="00B4161C"/>
    <w:rsid w:val="00B43849"/>
    <w:rsid w:val="00B44964"/>
    <w:rsid w:val="00B453AD"/>
    <w:rsid w:val="00B46A1E"/>
    <w:rsid w:val="00B47B61"/>
    <w:rsid w:val="00B635AE"/>
    <w:rsid w:val="00B712B0"/>
    <w:rsid w:val="00B81FD3"/>
    <w:rsid w:val="00B94A60"/>
    <w:rsid w:val="00B953E7"/>
    <w:rsid w:val="00BA02BC"/>
    <w:rsid w:val="00BA6B89"/>
    <w:rsid w:val="00BB46E4"/>
    <w:rsid w:val="00BC41ED"/>
    <w:rsid w:val="00BC6064"/>
    <w:rsid w:val="00BC7642"/>
    <w:rsid w:val="00BD0261"/>
    <w:rsid w:val="00BD2AC3"/>
    <w:rsid w:val="00BE3BE4"/>
    <w:rsid w:val="00BE7471"/>
    <w:rsid w:val="00BE75E8"/>
    <w:rsid w:val="00BF4A06"/>
    <w:rsid w:val="00BF4EF6"/>
    <w:rsid w:val="00BF6FCE"/>
    <w:rsid w:val="00C01511"/>
    <w:rsid w:val="00C0352A"/>
    <w:rsid w:val="00C060CB"/>
    <w:rsid w:val="00C115CB"/>
    <w:rsid w:val="00C13385"/>
    <w:rsid w:val="00C13DC1"/>
    <w:rsid w:val="00C173F1"/>
    <w:rsid w:val="00C2001C"/>
    <w:rsid w:val="00C207BA"/>
    <w:rsid w:val="00C25C51"/>
    <w:rsid w:val="00C31877"/>
    <w:rsid w:val="00C40042"/>
    <w:rsid w:val="00C46034"/>
    <w:rsid w:val="00C5614D"/>
    <w:rsid w:val="00C612CA"/>
    <w:rsid w:val="00C67942"/>
    <w:rsid w:val="00C70B61"/>
    <w:rsid w:val="00C74140"/>
    <w:rsid w:val="00C76A3E"/>
    <w:rsid w:val="00C8552B"/>
    <w:rsid w:val="00C92EED"/>
    <w:rsid w:val="00C934F6"/>
    <w:rsid w:val="00C94900"/>
    <w:rsid w:val="00C95313"/>
    <w:rsid w:val="00C96742"/>
    <w:rsid w:val="00C9727F"/>
    <w:rsid w:val="00CA7769"/>
    <w:rsid w:val="00CB0049"/>
    <w:rsid w:val="00CB1215"/>
    <w:rsid w:val="00CC12A6"/>
    <w:rsid w:val="00CD5C72"/>
    <w:rsid w:val="00CD7DC2"/>
    <w:rsid w:val="00CE3108"/>
    <w:rsid w:val="00CF1BD6"/>
    <w:rsid w:val="00CF31D0"/>
    <w:rsid w:val="00D009CC"/>
    <w:rsid w:val="00D027B1"/>
    <w:rsid w:val="00D06CDF"/>
    <w:rsid w:val="00D07D01"/>
    <w:rsid w:val="00D14503"/>
    <w:rsid w:val="00D16C87"/>
    <w:rsid w:val="00D16CDD"/>
    <w:rsid w:val="00D200F6"/>
    <w:rsid w:val="00D26F1C"/>
    <w:rsid w:val="00D27950"/>
    <w:rsid w:val="00D30211"/>
    <w:rsid w:val="00D32D0A"/>
    <w:rsid w:val="00D35127"/>
    <w:rsid w:val="00D35247"/>
    <w:rsid w:val="00D37FB5"/>
    <w:rsid w:val="00D4372E"/>
    <w:rsid w:val="00D4474C"/>
    <w:rsid w:val="00D4557B"/>
    <w:rsid w:val="00D50072"/>
    <w:rsid w:val="00D50531"/>
    <w:rsid w:val="00D52C1D"/>
    <w:rsid w:val="00D6007E"/>
    <w:rsid w:val="00D67F7D"/>
    <w:rsid w:val="00D701C4"/>
    <w:rsid w:val="00D70E7B"/>
    <w:rsid w:val="00D73512"/>
    <w:rsid w:val="00D8023C"/>
    <w:rsid w:val="00D83B66"/>
    <w:rsid w:val="00D86406"/>
    <w:rsid w:val="00D917A1"/>
    <w:rsid w:val="00D935E9"/>
    <w:rsid w:val="00D9400C"/>
    <w:rsid w:val="00D9570C"/>
    <w:rsid w:val="00D97264"/>
    <w:rsid w:val="00DA4FCA"/>
    <w:rsid w:val="00DA78DB"/>
    <w:rsid w:val="00DB055B"/>
    <w:rsid w:val="00DB0BAF"/>
    <w:rsid w:val="00DB0C50"/>
    <w:rsid w:val="00DB2901"/>
    <w:rsid w:val="00DB3ADE"/>
    <w:rsid w:val="00DB52DA"/>
    <w:rsid w:val="00DB7869"/>
    <w:rsid w:val="00DB7D78"/>
    <w:rsid w:val="00DC0372"/>
    <w:rsid w:val="00DC16F7"/>
    <w:rsid w:val="00DC6CC3"/>
    <w:rsid w:val="00DC734F"/>
    <w:rsid w:val="00DD14DE"/>
    <w:rsid w:val="00DD2D20"/>
    <w:rsid w:val="00DD4AD6"/>
    <w:rsid w:val="00DD5431"/>
    <w:rsid w:val="00DE705C"/>
    <w:rsid w:val="00DF2350"/>
    <w:rsid w:val="00DF3379"/>
    <w:rsid w:val="00DF5901"/>
    <w:rsid w:val="00E068D0"/>
    <w:rsid w:val="00E06CFC"/>
    <w:rsid w:val="00E07DA9"/>
    <w:rsid w:val="00E111FD"/>
    <w:rsid w:val="00E11397"/>
    <w:rsid w:val="00E23513"/>
    <w:rsid w:val="00E239B2"/>
    <w:rsid w:val="00E27218"/>
    <w:rsid w:val="00E314AB"/>
    <w:rsid w:val="00E35E2B"/>
    <w:rsid w:val="00E37F8C"/>
    <w:rsid w:val="00E43D39"/>
    <w:rsid w:val="00E467FF"/>
    <w:rsid w:val="00E52969"/>
    <w:rsid w:val="00E57661"/>
    <w:rsid w:val="00E611D8"/>
    <w:rsid w:val="00E65EFE"/>
    <w:rsid w:val="00E70000"/>
    <w:rsid w:val="00E7170F"/>
    <w:rsid w:val="00E717A7"/>
    <w:rsid w:val="00E74B57"/>
    <w:rsid w:val="00E84BBD"/>
    <w:rsid w:val="00E85A7D"/>
    <w:rsid w:val="00E85AE5"/>
    <w:rsid w:val="00E86970"/>
    <w:rsid w:val="00E91732"/>
    <w:rsid w:val="00E91D7D"/>
    <w:rsid w:val="00EA3B3F"/>
    <w:rsid w:val="00EA496A"/>
    <w:rsid w:val="00EB4D39"/>
    <w:rsid w:val="00EC1202"/>
    <w:rsid w:val="00EC2870"/>
    <w:rsid w:val="00EC630B"/>
    <w:rsid w:val="00EC6EF8"/>
    <w:rsid w:val="00EC79A0"/>
    <w:rsid w:val="00ED0735"/>
    <w:rsid w:val="00ED5761"/>
    <w:rsid w:val="00EE1C69"/>
    <w:rsid w:val="00EE4C8E"/>
    <w:rsid w:val="00EE6226"/>
    <w:rsid w:val="00EF44FB"/>
    <w:rsid w:val="00F00A53"/>
    <w:rsid w:val="00F054BC"/>
    <w:rsid w:val="00F15D07"/>
    <w:rsid w:val="00F170B1"/>
    <w:rsid w:val="00F21677"/>
    <w:rsid w:val="00F220E8"/>
    <w:rsid w:val="00F22726"/>
    <w:rsid w:val="00F25E40"/>
    <w:rsid w:val="00F264D3"/>
    <w:rsid w:val="00F32407"/>
    <w:rsid w:val="00F330A1"/>
    <w:rsid w:val="00F333D2"/>
    <w:rsid w:val="00F449ED"/>
    <w:rsid w:val="00F468F5"/>
    <w:rsid w:val="00F52D8B"/>
    <w:rsid w:val="00F55F95"/>
    <w:rsid w:val="00F57135"/>
    <w:rsid w:val="00F605DB"/>
    <w:rsid w:val="00F66E25"/>
    <w:rsid w:val="00F67815"/>
    <w:rsid w:val="00F743A0"/>
    <w:rsid w:val="00F83F74"/>
    <w:rsid w:val="00F85FE2"/>
    <w:rsid w:val="00F8623F"/>
    <w:rsid w:val="00F9272D"/>
    <w:rsid w:val="00F92A4C"/>
    <w:rsid w:val="00FA2D6B"/>
    <w:rsid w:val="00FA34EE"/>
    <w:rsid w:val="00FA53BC"/>
    <w:rsid w:val="00FB2ECE"/>
    <w:rsid w:val="00FB4AF9"/>
    <w:rsid w:val="00FB5A8A"/>
    <w:rsid w:val="00FB6615"/>
    <w:rsid w:val="00FC4952"/>
    <w:rsid w:val="00FD04B7"/>
    <w:rsid w:val="00FD2414"/>
    <w:rsid w:val="00FE128E"/>
    <w:rsid w:val="00FE269A"/>
    <w:rsid w:val="00FE335D"/>
    <w:rsid w:val="00FE4FFE"/>
    <w:rsid w:val="00FE621A"/>
    <w:rsid w:val="00FE663A"/>
    <w:rsid w:val="00FF0E59"/>
    <w:rsid w:val="00FF1C14"/>
    <w:rsid w:val="00FF24F2"/>
    <w:rsid w:val="00FF39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2D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odyTextIndent">
    <w:name w:val="Body Text Indent"/>
    <w:basedOn w:val="Normal"/>
    <w:link w:val="BodyTextIndent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style>
  <w:style w:type="character" w:customStyle="1" w:styleId="BodyTextIndentChar">
    <w:name w:val="Body Text Indent Char"/>
    <w:basedOn w:val="DefaultParagraphFont"/>
    <w:link w:val="BodyTextIndent"/>
    <w:uiPriority w:val="99"/>
    <w:locked/>
    <w:rPr>
      <w:rFonts w:cs="Times New Roman"/>
      <w:sz w:val="24"/>
    </w:rPr>
  </w:style>
  <w:style w:type="paragraph" w:styleId="BodyTextIndent2">
    <w:name w:val="Body Text Indent 2"/>
    <w:basedOn w:val="Normal"/>
    <w:link w:val="BodyTextIndent2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3">
    <w:name w:val="Body Text Indent 3"/>
    <w:basedOn w:val="Normal"/>
    <w:link w:val="BodyTextIndent3Char"/>
    <w:uiPriority w:val="99"/>
    <w:pPr>
      <w:widowControl/>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75"/>
      <w:jc w:val="both"/>
    </w:p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72F3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TableGrid">
    <w:name w:val="Table Grid"/>
    <w:basedOn w:val="TableNormal"/>
    <w:uiPriority w:val="59"/>
    <w:rsid w:val="00D1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A3185"/>
    <w:rPr>
      <w:rFonts w:cs="Times New Roman"/>
      <w:sz w:val="16"/>
    </w:rPr>
  </w:style>
  <w:style w:type="paragraph" w:styleId="CommentText">
    <w:name w:val="annotation text"/>
    <w:basedOn w:val="Normal"/>
    <w:link w:val="CommentTextChar"/>
    <w:uiPriority w:val="99"/>
    <w:rsid w:val="000A3185"/>
    <w:rPr>
      <w:sz w:val="20"/>
    </w:rPr>
  </w:style>
  <w:style w:type="character" w:customStyle="1" w:styleId="CommentTextChar">
    <w:name w:val="Comment Text Char"/>
    <w:basedOn w:val="DefaultParagraphFont"/>
    <w:link w:val="CommentText"/>
    <w:uiPriority w:val="99"/>
    <w:locked/>
    <w:rsid w:val="000A3185"/>
    <w:rPr>
      <w:rFonts w:cs="Times New Roman"/>
    </w:rPr>
  </w:style>
  <w:style w:type="paragraph" w:styleId="CommentSubject">
    <w:name w:val="annotation subject"/>
    <w:basedOn w:val="CommentText"/>
    <w:next w:val="CommentText"/>
    <w:link w:val="CommentSubjectChar"/>
    <w:uiPriority w:val="99"/>
    <w:rsid w:val="000A3185"/>
    <w:rPr>
      <w:b/>
      <w:bCs/>
    </w:rPr>
  </w:style>
  <w:style w:type="character" w:customStyle="1" w:styleId="CommentSubjectChar">
    <w:name w:val="Comment Subject Char"/>
    <w:basedOn w:val="CommentTextChar"/>
    <w:link w:val="CommentSubject"/>
    <w:uiPriority w:val="99"/>
    <w:locked/>
    <w:rsid w:val="000A3185"/>
    <w:rPr>
      <w:rFonts w:cs="Times New Roman"/>
      <w:b/>
    </w:rPr>
  </w:style>
  <w:style w:type="paragraph" w:styleId="Footer">
    <w:name w:val="footer"/>
    <w:basedOn w:val="Normal"/>
    <w:link w:val="FooterChar"/>
    <w:uiPriority w:val="99"/>
    <w:rsid w:val="000E6F1B"/>
    <w:pPr>
      <w:tabs>
        <w:tab w:val="center" w:pos="4680"/>
        <w:tab w:val="right" w:pos="9360"/>
      </w:tabs>
    </w:pPr>
  </w:style>
  <w:style w:type="character" w:customStyle="1" w:styleId="FooterChar">
    <w:name w:val="Footer Char"/>
    <w:basedOn w:val="DefaultParagraphFont"/>
    <w:link w:val="Footer"/>
    <w:uiPriority w:val="99"/>
    <w:locked/>
    <w:rsid w:val="000E6F1B"/>
    <w:rPr>
      <w:rFonts w:cs="Times New Roman"/>
      <w:sz w:val="24"/>
    </w:rPr>
  </w:style>
  <w:style w:type="paragraph" w:styleId="Revision">
    <w:name w:val="Revision"/>
    <w:hidden/>
    <w:uiPriority w:val="99"/>
    <w:semiHidden/>
    <w:rsid w:val="000753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reasury.gov/resource-center/data-chart-center/tic/Pages/index.asp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EF0D-D872-4539-8050-4E261AD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2024-07-03T18:54:00Z</dcterms:created>
  <dcterms:modified xsi:type="dcterms:W3CDTF">2024-07-03T18:54:00Z</dcterms:modified>
</cp:coreProperties>
</file>