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3085F" w:rsidRPr="0023085F" w:rsidP="008D362B" w14:paraId="7221233B" w14:textId="4ACE5FB9">
      <w:pPr>
        <w:tabs>
          <w:tab w:val="center" w:pos="4680"/>
        </w:tabs>
        <w:jc w:val="center"/>
        <w:rPr>
          <w:rFonts w:ascii="Times New Roman" w:hAnsi="Times New Roman"/>
          <w:b/>
          <w:bCs/>
        </w:rPr>
      </w:pPr>
      <w:r w:rsidRPr="0023085F">
        <w:rPr>
          <w:rFonts w:ascii="Times New Roman" w:hAnsi="Times New Roman"/>
          <w:b/>
          <w:bCs/>
        </w:rPr>
        <w:t>SUPPORTING STATEMENT</w:t>
      </w:r>
    </w:p>
    <w:p w:rsidR="0023085F" w:rsidP="008D362B" w14:paraId="7C5172E9" w14:textId="6A3B184B">
      <w:pPr>
        <w:tabs>
          <w:tab w:val="center" w:pos="4680"/>
        </w:tabs>
        <w:jc w:val="center"/>
        <w:rPr>
          <w:rFonts w:ascii="Times New Roman" w:hAnsi="Times New Roman"/>
        </w:rPr>
      </w:pPr>
      <w:r w:rsidRPr="009F0CB5">
        <w:rPr>
          <w:rFonts w:ascii="Times New Roman" w:hAnsi="Times New Roman"/>
        </w:rPr>
        <w:t>Internal Revenue Service</w:t>
      </w:r>
    </w:p>
    <w:p w:rsidR="00130D9E" w:rsidP="00130D9E" w14:paraId="6649EFD7" w14:textId="77777777">
      <w:pPr>
        <w:tabs>
          <w:tab w:val="center" w:pos="4680"/>
        </w:tabs>
        <w:jc w:val="center"/>
        <w:rPr>
          <w:rFonts w:ascii="Times New Roman" w:hAnsi="Times New Roman"/>
        </w:rPr>
      </w:pPr>
      <w:r w:rsidRPr="00130D9E">
        <w:rPr>
          <w:rFonts w:ascii="Times New Roman" w:hAnsi="Times New Roman"/>
        </w:rPr>
        <w:t>Qualified Intermediary (QI), Withholding Foreign Partnership (WP), and Withholding Foreign Trust (WT) Application and Account Management System</w:t>
      </w:r>
    </w:p>
    <w:p w:rsidR="000B6330" w:rsidRPr="009F0CB5" w:rsidP="00130D9E" w14:paraId="6106B641" w14:textId="2DD883ED">
      <w:pPr>
        <w:tabs>
          <w:tab w:val="center" w:pos="4680"/>
        </w:tabs>
        <w:jc w:val="center"/>
        <w:rPr>
          <w:rFonts w:ascii="Times New Roman" w:hAnsi="Times New Roman"/>
        </w:rPr>
      </w:pPr>
      <w:r w:rsidRPr="009F0CB5">
        <w:rPr>
          <w:rFonts w:ascii="Times New Roman" w:hAnsi="Times New Roman"/>
        </w:rPr>
        <w:t>OMB</w:t>
      </w:r>
      <w:r w:rsidR="008D362B">
        <w:rPr>
          <w:rFonts w:ascii="Times New Roman" w:hAnsi="Times New Roman"/>
        </w:rPr>
        <w:t xml:space="preserve"> Control Number</w:t>
      </w:r>
      <w:r w:rsidRPr="009F0CB5">
        <w:rPr>
          <w:rFonts w:ascii="Times New Roman" w:hAnsi="Times New Roman"/>
        </w:rPr>
        <w:t xml:space="preserve"> </w:t>
      </w:r>
      <w:r w:rsidRPr="0023085F">
        <w:rPr>
          <w:rFonts w:ascii="Times New Roman" w:hAnsi="Times New Roman"/>
          <w:b/>
          <w:bCs/>
        </w:rPr>
        <w:t>1545-1</w:t>
      </w:r>
      <w:r w:rsidR="000271BD">
        <w:rPr>
          <w:rFonts w:ascii="Times New Roman" w:hAnsi="Times New Roman"/>
          <w:b/>
          <w:bCs/>
        </w:rPr>
        <w:t>5</w:t>
      </w:r>
      <w:r w:rsidRPr="0023085F">
        <w:rPr>
          <w:rFonts w:ascii="Times New Roman" w:hAnsi="Times New Roman"/>
          <w:b/>
          <w:bCs/>
        </w:rPr>
        <w:t>97</w:t>
      </w:r>
    </w:p>
    <w:p w:rsidR="000B6330" w:rsidRPr="009F0CB5" w14:paraId="598ABB85" w14:textId="77777777">
      <w:pPr>
        <w:rPr>
          <w:rFonts w:ascii="Times New Roman" w:hAnsi="Times New Roman"/>
        </w:rPr>
      </w:pPr>
    </w:p>
    <w:p w:rsidR="000B6330" w:rsidRPr="009F0CB5" w14:paraId="3A48CA56" w14:textId="77777777">
      <w:pPr>
        <w:tabs>
          <w:tab w:val="left" w:pos="-1440"/>
        </w:tabs>
        <w:ind w:left="720" w:hanging="720"/>
        <w:rPr>
          <w:rFonts w:ascii="Times New Roman" w:hAnsi="Times New Roman"/>
        </w:rPr>
      </w:pPr>
      <w:r w:rsidRPr="009F0CB5">
        <w:rPr>
          <w:rFonts w:ascii="Times New Roman" w:hAnsi="Times New Roman"/>
        </w:rPr>
        <w:t>1.</w:t>
      </w:r>
      <w:r w:rsidRPr="009F0CB5">
        <w:rPr>
          <w:rFonts w:ascii="Times New Roman" w:hAnsi="Times New Roman"/>
        </w:rPr>
        <w:tab/>
      </w:r>
      <w:r w:rsidRPr="009F0CB5">
        <w:rPr>
          <w:rFonts w:ascii="Times New Roman" w:hAnsi="Times New Roman"/>
          <w:u w:val="single"/>
        </w:rPr>
        <w:t>CIRCUMSTANCES NECESSITATING COLLECTION OF INFORMATION</w:t>
      </w:r>
    </w:p>
    <w:p w:rsidR="000B6330" w:rsidRPr="009F0CB5" w14:paraId="15872A19" w14:textId="77777777">
      <w:pPr>
        <w:rPr>
          <w:rFonts w:ascii="Times New Roman" w:hAnsi="Times New Roman"/>
        </w:rPr>
      </w:pPr>
    </w:p>
    <w:p w:rsidR="007D259F" w:rsidP="00130D9E" w14:paraId="34C4584A" w14:textId="77777777">
      <w:pPr>
        <w:ind w:left="720"/>
        <w:rPr>
          <w:rFonts w:ascii="Times New Roman" w:hAnsi="Times New Roman"/>
        </w:rPr>
      </w:pPr>
      <w:r w:rsidRPr="00416E7F">
        <w:rPr>
          <w:rFonts w:ascii="Times New Roman" w:hAnsi="Times New Roman"/>
        </w:rPr>
        <w:t>Internal Revenue Code (IRC) Section 1441 (Withholding of tax on nonresident aliens), states any nonresident alien individual or of any foreign partnership shall deduct and withhold from such items a tax equal to 30 percent or 14 percent depending on circumstances.</w:t>
      </w:r>
      <w:r>
        <w:rPr>
          <w:rFonts w:ascii="Times New Roman" w:hAnsi="Times New Roman"/>
        </w:rPr>
        <w:t xml:space="preserve">  </w:t>
      </w:r>
    </w:p>
    <w:p w:rsidR="007D259F" w:rsidP="00130D9E" w14:paraId="1A7B3681" w14:textId="77777777">
      <w:pPr>
        <w:ind w:left="720"/>
        <w:rPr>
          <w:rFonts w:ascii="Times New Roman" w:hAnsi="Times New Roman"/>
        </w:rPr>
      </w:pPr>
    </w:p>
    <w:p w:rsidR="00130D9E" w:rsidP="00130D9E" w14:paraId="6929DC69" w14:textId="012C45B7">
      <w:pPr>
        <w:ind w:left="720"/>
        <w:rPr>
          <w:rFonts w:ascii="Times New Roman" w:hAnsi="Times New Roman"/>
        </w:rPr>
      </w:pPr>
      <w:r w:rsidRPr="000271BD">
        <w:rPr>
          <w:rFonts w:ascii="Times New Roman" w:hAnsi="Times New Roman"/>
        </w:rPr>
        <w:t>Revenue Procedure</w:t>
      </w:r>
      <w:r>
        <w:rPr>
          <w:rFonts w:ascii="Times New Roman" w:hAnsi="Times New Roman"/>
        </w:rPr>
        <w:t xml:space="preserve"> 2022-43</w:t>
      </w:r>
      <w:r w:rsidRPr="000271BD" w:rsidR="000271BD">
        <w:rPr>
          <w:rFonts w:ascii="Times New Roman" w:hAnsi="Times New Roman"/>
        </w:rPr>
        <w:t xml:space="preserve"> sets forth the final qualified</w:t>
      </w:r>
      <w:r w:rsidR="000271BD">
        <w:rPr>
          <w:rFonts w:ascii="Times New Roman" w:hAnsi="Times New Roman"/>
        </w:rPr>
        <w:t xml:space="preserve"> </w:t>
      </w:r>
      <w:r w:rsidRPr="000271BD" w:rsidR="000271BD">
        <w:rPr>
          <w:rFonts w:ascii="Times New Roman" w:hAnsi="Times New Roman"/>
        </w:rPr>
        <w:t>intermediary (QI) withholding agreement (QI agreement)</w:t>
      </w:r>
      <w:r w:rsidR="000271BD">
        <w:rPr>
          <w:rFonts w:ascii="Times New Roman" w:hAnsi="Times New Roman"/>
        </w:rPr>
        <w:t xml:space="preserve"> </w:t>
      </w:r>
      <w:r w:rsidRPr="000271BD" w:rsidR="000271BD">
        <w:rPr>
          <w:rFonts w:ascii="Times New Roman" w:hAnsi="Times New Roman"/>
        </w:rPr>
        <w:t>entered by the Internal Revenue Service and certain</w:t>
      </w:r>
      <w:r w:rsidR="000271BD">
        <w:rPr>
          <w:rFonts w:ascii="Times New Roman" w:hAnsi="Times New Roman"/>
        </w:rPr>
        <w:t xml:space="preserve"> </w:t>
      </w:r>
      <w:r w:rsidRPr="000271BD" w:rsidR="000271BD">
        <w:rPr>
          <w:rFonts w:ascii="Times New Roman" w:hAnsi="Times New Roman"/>
        </w:rPr>
        <w:t>foreign persons under Treas. Reg. § 1.1441-1(e)</w:t>
      </w:r>
      <w:r w:rsidR="000271BD">
        <w:rPr>
          <w:rFonts w:ascii="Times New Roman" w:hAnsi="Times New Roman"/>
        </w:rPr>
        <w:t xml:space="preserve"> </w:t>
      </w:r>
      <w:r w:rsidRPr="000271BD" w:rsidR="000271BD">
        <w:rPr>
          <w:rFonts w:ascii="Times New Roman" w:hAnsi="Times New Roman"/>
        </w:rPr>
        <w:t>(5) and (6).</w:t>
      </w:r>
      <w:r>
        <w:rPr>
          <w:rFonts w:ascii="Times New Roman" w:hAnsi="Times New Roman"/>
        </w:rPr>
        <w:t xml:space="preserve">  </w:t>
      </w:r>
      <w:r w:rsidRPr="00130D9E">
        <w:rPr>
          <w:rFonts w:ascii="Times New Roman" w:hAnsi="Times New Roman"/>
        </w:rPr>
        <w:t>The Qualified Intermediary (QI), Withholding Foreign Partnership (WP), and Withholding Foreign Trust (WT) Application and Account Management System (QAAMS) allows entities to apply, renew, or terminate their status as a QI, WP, or WT.</w:t>
      </w:r>
    </w:p>
    <w:p w:rsidR="000271BD" w:rsidRPr="009F0CB5" w:rsidP="000271BD" w14:paraId="7792244B" w14:textId="77777777">
      <w:pPr>
        <w:ind w:left="720"/>
        <w:rPr>
          <w:rFonts w:ascii="Times New Roman" w:hAnsi="Times New Roman"/>
        </w:rPr>
      </w:pPr>
    </w:p>
    <w:p w:rsidR="000B6330" w:rsidP="00416E7F" w14:paraId="0C5FE1E5" w14:textId="5AFCC506">
      <w:pPr>
        <w:ind w:left="720"/>
        <w:rPr>
          <w:rFonts w:ascii="Times New Roman" w:hAnsi="Times New Roman"/>
        </w:rPr>
      </w:pPr>
      <w:r w:rsidRPr="00416E7F">
        <w:rPr>
          <w:rFonts w:ascii="Times New Roman" w:hAnsi="Times New Roman"/>
        </w:rPr>
        <w:t>In general, the</w:t>
      </w:r>
      <w:r>
        <w:rPr>
          <w:rFonts w:ascii="Times New Roman" w:hAnsi="Times New Roman"/>
        </w:rPr>
        <w:t xml:space="preserve"> </w:t>
      </w:r>
      <w:r w:rsidRPr="00416E7F">
        <w:rPr>
          <w:rFonts w:ascii="Times New Roman" w:hAnsi="Times New Roman"/>
        </w:rPr>
        <w:t>QI agreement allows certain persons to enter into an</w:t>
      </w:r>
      <w:r>
        <w:rPr>
          <w:rFonts w:ascii="Times New Roman" w:hAnsi="Times New Roman"/>
        </w:rPr>
        <w:t xml:space="preserve"> </w:t>
      </w:r>
      <w:r w:rsidRPr="00416E7F">
        <w:rPr>
          <w:rFonts w:ascii="Times New Roman" w:hAnsi="Times New Roman"/>
        </w:rPr>
        <w:t>agreement with the IRS to simplify their obligations as</w:t>
      </w:r>
      <w:r>
        <w:rPr>
          <w:rFonts w:ascii="Times New Roman" w:hAnsi="Times New Roman"/>
        </w:rPr>
        <w:t xml:space="preserve"> </w:t>
      </w:r>
      <w:r w:rsidRPr="00416E7F">
        <w:rPr>
          <w:rFonts w:ascii="Times New Roman" w:hAnsi="Times New Roman"/>
        </w:rPr>
        <w:t>withholding agents under chapters 3 and 4 and as payors</w:t>
      </w:r>
      <w:r>
        <w:rPr>
          <w:rFonts w:ascii="Times New Roman" w:hAnsi="Times New Roman"/>
        </w:rPr>
        <w:t xml:space="preserve"> </w:t>
      </w:r>
      <w:r w:rsidRPr="00416E7F">
        <w:rPr>
          <w:rFonts w:ascii="Times New Roman" w:hAnsi="Times New Roman"/>
        </w:rPr>
        <w:t>under chapter 61 and section 3406 for amounts</w:t>
      </w:r>
      <w:r>
        <w:rPr>
          <w:rFonts w:ascii="Times New Roman" w:hAnsi="Times New Roman"/>
        </w:rPr>
        <w:t xml:space="preserve"> </w:t>
      </w:r>
      <w:r w:rsidRPr="00416E7F">
        <w:rPr>
          <w:rFonts w:ascii="Times New Roman" w:hAnsi="Times New Roman"/>
        </w:rPr>
        <w:t>paid to their account holders. The QI agreement also</w:t>
      </w:r>
      <w:r>
        <w:rPr>
          <w:rFonts w:ascii="Times New Roman" w:hAnsi="Times New Roman"/>
        </w:rPr>
        <w:t xml:space="preserve"> </w:t>
      </w:r>
      <w:r w:rsidRPr="00416E7F">
        <w:rPr>
          <w:rFonts w:ascii="Times New Roman" w:hAnsi="Times New Roman"/>
        </w:rPr>
        <w:t>allows certain foreign persons to act as qualified derivatives</w:t>
      </w:r>
      <w:r>
        <w:rPr>
          <w:rFonts w:ascii="Times New Roman" w:hAnsi="Times New Roman"/>
        </w:rPr>
        <w:t xml:space="preserve"> </w:t>
      </w:r>
      <w:r w:rsidRPr="00416E7F">
        <w:rPr>
          <w:rFonts w:ascii="Times New Roman" w:hAnsi="Times New Roman"/>
        </w:rPr>
        <w:t>dealers (QDDs) and assume primary withholding</w:t>
      </w:r>
      <w:r>
        <w:rPr>
          <w:rFonts w:ascii="Times New Roman" w:hAnsi="Times New Roman"/>
        </w:rPr>
        <w:t xml:space="preserve"> </w:t>
      </w:r>
      <w:r w:rsidRPr="00416E7F">
        <w:rPr>
          <w:rFonts w:ascii="Times New Roman" w:hAnsi="Times New Roman"/>
        </w:rPr>
        <w:t>and reporting responsibilities on dividend equivalent</w:t>
      </w:r>
      <w:r>
        <w:rPr>
          <w:rFonts w:ascii="Times New Roman" w:hAnsi="Times New Roman"/>
        </w:rPr>
        <w:t xml:space="preserve"> </w:t>
      </w:r>
      <w:r w:rsidRPr="00416E7F">
        <w:rPr>
          <w:rFonts w:ascii="Times New Roman" w:hAnsi="Times New Roman"/>
        </w:rPr>
        <w:t>payments made in a principal capacity for purposes of</w:t>
      </w:r>
      <w:r>
        <w:rPr>
          <w:rFonts w:ascii="Times New Roman" w:hAnsi="Times New Roman"/>
        </w:rPr>
        <w:t xml:space="preserve"> </w:t>
      </w:r>
      <w:r w:rsidRPr="00416E7F">
        <w:rPr>
          <w:rFonts w:ascii="Times New Roman" w:hAnsi="Times New Roman"/>
        </w:rPr>
        <w:t>section 871(m). Additionally, the 2023 QI Agreement</w:t>
      </w:r>
      <w:r>
        <w:rPr>
          <w:rFonts w:ascii="Times New Roman" w:hAnsi="Times New Roman"/>
        </w:rPr>
        <w:t xml:space="preserve"> </w:t>
      </w:r>
      <w:r w:rsidRPr="00416E7F">
        <w:rPr>
          <w:rFonts w:ascii="Times New Roman" w:hAnsi="Times New Roman"/>
        </w:rPr>
        <w:t>allows foreign persons to enter into the agreement</w:t>
      </w:r>
      <w:r>
        <w:rPr>
          <w:rFonts w:ascii="Times New Roman" w:hAnsi="Times New Roman"/>
        </w:rPr>
        <w:t xml:space="preserve"> </w:t>
      </w:r>
      <w:r w:rsidRPr="00416E7F">
        <w:rPr>
          <w:rFonts w:ascii="Times New Roman" w:hAnsi="Times New Roman"/>
        </w:rPr>
        <w:t>for purposes of the withholding and reporting required</w:t>
      </w:r>
      <w:r>
        <w:rPr>
          <w:rFonts w:ascii="Times New Roman" w:hAnsi="Times New Roman"/>
        </w:rPr>
        <w:t xml:space="preserve"> </w:t>
      </w:r>
      <w:r w:rsidRPr="00416E7F">
        <w:rPr>
          <w:rFonts w:ascii="Times New Roman" w:hAnsi="Times New Roman"/>
        </w:rPr>
        <w:t>under sections 1446(a) and (f) with respect to their</w:t>
      </w:r>
      <w:r>
        <w:rPr>
          <w:rFonts w:ascii="Times New Roman" w:hAnsi="Times New Roman"/>
        </w:rPr>
        <w:t xml:space="preserve"> </w:t>
      </w:r>
      <w:r w:rsidRPr="00416E7F">
        <w:rPr>
          <w:rFonts w:ascii="Times New Roman" w:hAnsi="Times New Roman"/>
        </w:rPr>
        <w:t>account holders holding interests in publicly traded</w:t>
      </w:r>
      <w:r>
        <w:rPr>
          <w:rFonts w:ascii="Times New Roman" w:hAnsi="Times New Roman"/>
        </w:rPr>
        <w:t xml:space="preserve"> </w:t>
      </w:r>
      <w:r w:rsidRPr="00416E7F">
        <w:rPr>
          <w:rFonts w:ascii="Times New Roman" w:hAnsi="Times New Roman"/>
        </w:rPr>
        <w:t>partnerships.</w:t>
      </w:r>
      <w:r w:rsidRPr="00140C82" w:rsidR="00140C82">
        <w:rPr>
          <w:rFonts w:ascii="Times New Roman" w:hAnsi="Times New Roman"/>
        </w:rPr>
        <w:t xml:space="preserve"> </w:t>
      </w:r>
    </w:p>
    <w:p w:rsidR="000C41B4" w:rsidP="00416E7F" w14:paraId="0FDCBD42" w14:textId="77777777">
      <w:pPr>
        <w:ind w:left="720"/>
        <w:rPr>
          <w:rFonts w:ascii="Times New Roman" w:hAnsi="Times New Roman"/>
        </w:rPr>
      </w:pPr>
    </w:p>
    <w:p w:rsidR="000C41B4" w:rsidP="006E5B3E" w14:paraId="3D7F1DD4" w14:textId="79AAC578">
      <w:pPr>
        <w:ind w:left="720"/>
        <w:rPr>
          <w:rFonts w:ascii="Times New Roman" w:hAnsi="Times New Roman"/>
        </w:rPr>
      </w:pPr>
      <w:r w:rsidRPr="00193ABF">
        <w:rPr>
          <w:rFonts w:ascii="Times New Roman" w:hAnsi="Times New Roman"/>
        </w:rPr>
        <w:t>The reporting requirements (information collection) are set out in Section 5 of this Revenue Procedure</w:t>
      </w:r>
      <w:r>
        <w:rPr>
          <w:rFonts w:ascii="Times New Roman" w:hAnsi="Times New Roman"/>
        </w:rPr>
        <w:t xml:space="preserve">.  </w:t>
      </w:r>
      <w:r w:rsidRPr="00193ABF" w:rsidR="004D6C13">
        <w:rPr>
          <w:rFonts w:ascii="Times New Roman" w:hAnsi="Times New Roman"/>
        </w:rPr>
        <w:t xml:space="preserve">Form 14345 </w:t>
      </w:r>
      <w:r w:rsidR="004D6C13">
        <w:rPr>
          <w:rFonts w:ascii="Times New Roman" w:hAnsi="Times New Roman"/>
        </w:rPr>
        <w:t>contains the</w:t>
      </w:r>
      <w:r w:rsidRPr="00193ABF" w:rsidR="004D6C13">
        <w:rPr>
          <w:rFonts w:ascii="Times New Roman" w:hAnsi="Times New Roman"/>
        </w:rPr>
        <w:t xml:space="preserve"> application </w:t>
      </w:r>
      <w:r w:rsidR="004D6C13">
        <w:rPr>
          <w:rFonts w:ascii="Times New Roman" w:hAnsi="Times New Roman"/>
        </w:rPr>
        <w:t>information</w:t>
      </w:r>
      <w:r w:rsidRPr="00193ABF" w:rsidR="004D6C13">
        <w:rPr>
          <w:rFonts w:ascii="Times New Roman" w:hAnsi="Times New Roman"/>
        </w:rPr>
        <w:t xml:space="preserve"> for foreign financial institutions requesting Qualified Intermediary Agreement with the IRS.</w:t>
      </w:r>
      <w:r w:rsidR="004D6C13">
        <w:rPr>
          <w:rFonts w:ascii="Times New Roman" w:hAnsi="Times New Roman"/>
        </w:rPr>
        <w:t xml:space="preserve">  </w:t>
      </w:r>
      <w:r w:rsidRPr="000C41B4">
        <w:rPr>
          <w:rFonts w:ascii="Times New Roman" w:hAnsi="Times New Roman"/>
        </w:rPr>
        <w:t>To become a QI, a prospective QI must</w:t>
      </w:r>
      <w:r>
        <w:rPr>
          <w:rFonts w:ascii="Times New Roman" w:hAnsi="Times New Roman"/>
        </w:rPr>
        <w:t xml:space="preserve"> </w:t>
      </w:r>
      <w:r w:rsidRPr="000C41B4">
        <w:rPr>
          <w:rFonts w:ascii="Times New Roman" w:hAnsi="Times New Roman"/>
        </w:rPr>
        <w:t>submit the information specified in Form</w:t>
      </w:r>
      <w:r>
        <w:rPr>
          <w:rFonts w:ascii="Times New Roman" w:hAnsi="Times New Roman"/>
        </w:rPr>
        <w:t xml:space="preserve"> </w:t>
      </w:r>
      <w:r w:rsidRPr="000C41B4">
        <w:rPr>
          <w:rFonts w:ascii="Times New Roman" w:hAnsi="Times New Roman"/>
        </w:rPr>
        <w:t>14345 through QAAMS, which is accessible</w:t>
      </w:r>
      <w:r>
        <w:rPr>
          <w:rFonts w:ascii="Times New Roman" w:hAnsi="Times New Roman"/>
        </w:rPr>
        <w:t xml:space="preserve"> </w:t>
      </w:r>
      <w:r w:rsidRPr="000C41B4">
        <w:rPr>
          <w:rFonts w:ascii="Times New Roman" w:hAnsi="Times New Roman"/>
        </w:rPr>
        <w:t>through the QI landing page available</w:t>
      </w:r>
      <w:r>
        <w:rPr>
          <w:rFonts w:ascii="Times New Roman" w:hAnsi="Times New Roman"/>
        </w:rPr>
        <w:t xml:space="preserve"> </w:t>
      </w:r>
      <w:r w:rsidRPr="000C41B4">
        <w:rPr>
          <w:rFonts w:ascii="Times New Roman" w:hAnsi="Times New Roman"/>
        </w:rPr>
        <w:t xml:space="preserve">at: </w:t>
      </w:r>
      <w:hyperlink r:id="rId4" w:history="1">
        <w:r w:rsidRPr="000C41B4">
          <w:rPr>
            <w:rStyle w:val="Hyperlink"/>
            <w:rFonts w:ascii="Times New Roman" w:hAnsi="Times New Roman"/>
            <w:i/>
            <w:iCs/>
          </w:rPr>
          <w:t>https://www.irs.gov/businesses/corporations/qualified-intermediary-system</w:t>
        </w:r>
      </w:hyperlink>
      <w:r w:rsidRPr="000C41B4">
        <w:rPr>
          <w:rFonts w:ascii="Times New Roman" w:hAnsi="Times New Roman"/>
        </w:rPr>
        <w:t>.</w:t>
      </w:r>
      <w:r>
        <w:rPr>
          <w:rFonts w:ascii="Times New Roman" w:hAnsi="Times New Roman"/>
        </w:rPr>
        <w:t xml:space="preserve">  </w:t>
      </w:r>
      <w:r w:rsidRPr="000C41B4">
        <w:rPr>
          <w:rFonts w:ascii="Times New Roman" w:hAnsi="Times New Roman"/>
        </w:rPr>
        <w:t>An application must also include any</w:t>
      </w:r>
      <w:r>
        <w:rPr>
          <w:rFonts w:ascii="Times New Roman" w:hAnsi="Times New Roman"/>
        </w:rPr>
        <w:t xml:space="preserve"> </w:t>
      </w:r>
      <w:r w:rsidRPr="000C41B4">
        <w:rPr>
          <w:rFonts w:ascii="Times New Roman" w:hAnsi="Times New Roman"/>
        </w:rPr>
        <w:t>additional information and documentation</w:t>
      </w:r>
      <w:r>
        <w:rPr>
          <w:rFonts w:ascii="Times New Roman" w:hAnsi="Times New Roman"/>
        </w:rPr>
        <w:t xml:space="preserve"> </w:t>
      </w:r>
      <w:r w:rsidRPr="000C41B4">
        <w:rPr>
          <w:rFonts w:ascii="Times New Roman" w:hAnsi="Times New Roman"/>
        </w:rPr>
        <w:t>requested by the IRS. The application</w:t>
      </w:r>
      <w:r>
        <w:rPr>
          <w:rFonts w:ascii="Times New Roman" w:hAnsi="Times New Roman"/>
        </w:rPr>
        <w:t xml:space="preserve"> </w:t>
      </w:r>
      <w:r w:rsidRPr="000C41B4">
        <w:rPr>
          <w:rFonts w:ascii="Times New Roman" w:hAnsi="Times New Roman"/>
        </w:rPr>
        <w:t>must establish to the satisfaction of</w:t>
      </w:r>
      <w:r>
        <w:rPr>
          <w:rFonts w:ascii="Times New Roman" w:hAnsi="Times New Roman"/>
        </w:rPr>
        <w:t xml:space="preserve"> </w:t>
      </w:r>
      <w:r w:rsidRPr="000C41B4">
        <w:rPr>
          <w:rFonts w:ascii="Times New Roman" w:hAnsi="Times New Roman"/>
        </w:rPr>
        <w:t>the IRS that the applicant has adequate</w:t>
      </w:r>
      <w:r>
        <w:rPr>
          <w:rFonts w:ascii="Times New Roman" w:hAnsi="Times New Roman"/>
        </w:rPr>
        <w:t xml:space="preserve"> </w:t>
      </w:r>
      <w:r w:rsidRPr="000C41B4">
        <w:rPr>
          <w:rFonts w:ascii="Times New Roman" w:hAnsi="Times New Roman"/>
        </w:rPr>
        <w:t>resources and procedures to comply with</w:t>
      </w:r>
      <w:r>
        <w:rPr>
          <w:rFonts w:ascii="Times New Roman" w:hAnsi="Times New Roman"/>
        </w:rPr>
        <w:t xml:space="preserve"> </w:t>
      </w:r>
      <w:r w:rsidRPr="000C41B4">
        <w:rPr>
          <w:rFonts w:ascii="Times New Roman" w:hAnsi="Times New Roman"/>
        </w:rPr>
        <w:t>the terms of the agreement.</w:t>
      </w:r>
      <w:r>
        <w:rPr>
          <w:rFonts w:ascii="Times New Roman" w:hAnsi="Times New Roman"/>
        </w:rPr>
        <w:t xml:space="preserve">  </w:t>
      </w:r>
    </w:p>
    <w:p w:rsidR="009258E6" w:rsidP="00140C82" w14:paraId="38EAD7F9" w14:textId="77777777">
      <w:pPr>
        <w:ind w:left="720"/>
        <w:rPr>
          <w:rFonts w:ascii="Times New Roman" w:hAnsi="Times New Roman"/>
        </w:rPr>
      </w:pPr>
    </w:p>
    <w:p w:rsidR="009258E6" w:rsidRPr="009F0CB5" w:rsidP="00140C82" w14:paraId="68AB4647" w14:textId="78294EC5">
      <w:pPr>
        <w:ind w:left="720"/>
        <w:rPr>
          <w:rFonts w:ascii="Times New Roman" w:hAnsi="Times New Roman"/>
        </w:rPr>
      </w:pPr>
      <w:r>
        <w:rPr>
          <w:rFonts w:ascii="Times New Roman" w:hAnsi="Times New Roman"/>
          <w:bCs/>
        </w:rPr>
        <w:t>This is a r</w:t>
      </w:r>
      <w:r w:rsidRPr="00C81947">
        <w:rPr>
          <w:rFonts w:ascii="Times New Roman" w:hAnsi="Times New Roman"/>
          <w:bCs/>
        </w:rPr>
        <w:t xml:space="preserve">equest </w:t>
      </w:r>
      <w:r>
        <w:rPr>
          <w:rFonts w:ascii="Times New Roman" w:hAnsi="Times New Roman"/>
          <w:bCs/>
        </w:rPr>
        <w:t>to renew the</w:t>
      </w:r>
      <w:r w:rsidRPr="00C81947">
        <w:rPr>
          <w:rFonts w:ascii="Times New Roman" w:hAnsi="Times New Roman"/>
          <w:bCs/>
        </w:rPr>
        <w:t xml:space="preserve"> OMB approval of an existing Information Collection (IC) tool</w:t>
      </w:r>
      <w:r>
        <w:rPr>
          <w:rFonts w:ascii="Times New Roman" w:hAnsi="Times New Roman"/>
          <w:bCs/>
        </w:rPr>
        <w:t>.</w:t>
      </w:r>
      <w:r w:rsidR="00193ABF">
        <w:rPr>
          <w:rFonts w:ascii="Times New Roman" w:hAnsi="Times New Roman"/>
          <w:bCs/>
        </w:rPr>
        <w:t xml:space="preserve"> </w:t>
      </w:r>
    </w:p>
    <w:p w:rsidR="00130D9E" w14:paraId="3788A18B" w14:textId="77777777">
      <w:pPr>
        <w:rPr>
          <w:rFonts w:ascii="Times New Roman" w:hAnsi="Times New Roman"/>
        </w:rPr>
      </w:pPr>
    </w:p>
    <w:p w:rsidR="00130D9E" w:rsidRPr="009F0CB5" w14:paraId="0F3BE92F" w14:textId="77777777">
      <w:pPr>
        <w:rPr>
          <w:rFonts w:ascii="Times New Roman" w:hAnsi="Times New Roman"/>
        </w:rPr>
      </w:pPr>
    </w:p>
    <w:p w:rsidR="000B6330" w:rsidRPr="009F0CB5" w14:paraId="5784D448" w14:textId="26BB041C">
      <w:pPr>
        <w:tabs>
          <w:tab w:val="left" w:pos="-1440"/>
        </w:tabs>
        <w:ind w:left="720" w:hanging="720"/>
        <w:rPr>
          <w:rFonts w:ascii="Times New Roman" w:hAnsi="Times New Roman"/>
        </w:rPr>
      </w:pPr>
      <w:r w:rsidRPr="009F0CB5">
        <w:rPr>
          <w:rFonts w:ascii="Times New Roman" w:hAnsi="Times New Roman"/>
        </w:rPr>
        <w:t>2.</w:t>
      </w:r>
      <w:r w:rsidRPr="009F0CB5">
        <w:rPr>
          <w:rFonts w:ascii="Times New Roman" w:hAnsi="Times New Roman"/>
        </w:rPr>
        <w:tab/>
      </w:r>
      <w:r w:rsidRPr="009F0CB5">
        <w:rPr>
          <w:rFonts w:ascii="Times New Roman" w:hAnsi="Times New Roman"/>
          <w:u w:val="single"/>
        </w:rPr>
        <w:t>USE OF DATA</w:t>
      </w:r>
    </w:p>
    <w:p w:rsidR="000B6330" w:rsidRPr="009F0CB5" w14:paraId="1DD0A6B9" w14:textId="77777777">
      <w:pPr>
        <w:rPr>
          <w:rFonts w:ascii="Times New Roman" w:hAnsi="Times New Roman"/>
        </w:rPr>
      </w:pPr>
    </w:p>
    <w:p w:rsidR="00130D9E" w:rsidRPr="00130D9E" w:rsidP="00130D9E" w14:paraId="30F0E363" w14:textId="77777777">
      <w:pPr>
        <w:ind w:left="720"/>
        <w:rPr>
          <w:rFonts w:ascii="Times New Roman" w:hAnsi="Times New Roman"/>
        </w:rPr>
      </w:pPr>
      <w:r w:rsidRPr="00130D9E">
        <w:rPr>
          <w:rFonts w:ascii="Times New Roman" w:hAnsi="Times New Roman"/>
        </w:rPr>
        <w:t>The information will be used by the IRS to ensure compliance with the U.S. withholding system under the section 1441 regulations (especially proper entitlement to treaty benefits).</w:t>
      </w:r>
    </w:p>
    <w:p w:rsidR="00130D9E" w:rsidRPr="00130D9E" w:rsidP="00130D9E" w14:paraId="24500B4F" w14:textId="77777777">
      <w:pPr>
        <w:ind w:left="720"/>
        <w:rPr>
          <w:rFonts w:ascii="Times New Roman" w:hAnsi="Times New Roman"/>
        </w:rPr>
      </w:pPr>
    </w:p>
    <w:p w:rsidR="000B6330" w:rsidP="00130D9E" w14:paraId="4A43AEF2" w14:textId="27668322">
      <w:pPr>
        <w:ind w:left="720"/>
        <w:rPr>
          <w:rFonts w:ascii="Times New Roman" w:hAnsi="Times New Roman"/>
        </w:rPr>
      </w:pPr>
      <w:r w:rsidRPr="00130D9E">
        <w:rPr>
          <w:rFonts w:ascii="Times New Roman" w:hAnsi="Times New Roman"/>
        </w:rPr>
        <w:t xml:space="preserve">The information will be used to determine </w:t>
      </w:r>
      <w:r w:rsidRPr="00130D9E">
        <w:rPr>
          <w:rFonts w:ascii="Times New Roman" w:hAnsi="Times New Roman"/>
        </w:rPr>
        <w:t>whether or not</w:t>
      </w:r>
      <w:r w:rsidRPr="00130D9E">
        <w:rPr>
          <w:rFonts w:ascii="Times New Roman" w:hAnsi="Times New Roman"/>
        </w:rPr>
        <w:t xml:space="preserve"> to approve the entity for status as a QI, WP, or WT</w:t>
      </w:r>
      <w:r>
        <w:rPr>
          <w:rFonts w:ascii="Times New Roman" w:hAnsi="Times New Roman"/>
        </w:rPr>
        <w:t>.</w:t>
      </w:r>
    </w:p>
    <w:p w:rsidR="00130D9E" w:rsidRPr="009F0CB5" w:rsidP="00130D9E" w14:paraId="1D1D85B0" w14:textId="77777777">
      <w:pPr>
        <w:ind w:left="720"/>
        <w:rPr>
          <w:rFonts w:ascii="Times New Roman" w:hAnsi="Times New Roman"/>
        </w:rPr>
      </w:pPr>
    </w:p>
    <w:p w:rsidR="000B6330" w:rsidRPr="009F0CB5" w14:paraId="61F6C19B" w14:textId="77777777">
      <w:pPr>
        <w:tabs>
          <w:tab w:val="left" w:pos="-1440"/>
        </w:tabs>
        <w:ind w:left="720" w:hanging="720"/>
        <w:rPr>
          <w:rFonts w:ascii="Times New Roman" w:hAnsi="Times New Roman"/>
        </w:rPr>
      </w:pPr>
      <w:r w:rsidRPr="009F0CB5">
        <w:rPr>
          <w:rFonts w:ascii="Times New Roman" w:hAnsi="Times New Roman"/>
        </w:rPr>
        <w:t>3.</w:t>
      </w:r>
      <w:r w:rsidRPr="009F0CB5">
        <w:rPr>
          <w:rFonts w:ascii="Times New Roman" w:hAnsi="Times New Roman"/>
        </w:rPr>
        <w:tab/>
      </w:r>
      <w:r w:rsidRPr="009F0CB5">
        <w:rPr>
          <w:rFonts w:ascii="Times New Roman" w:hAnsi="Times New Roman"/>
          <w:u w:val="single"/>
        </w:rPr>
        <w:t>USE OF IMPROVED INFORMATION TECHNOLOGY TO REDUCE BURDEN</w:t>
      </w:r>
    </w:p>
    <w:p w:rsidR="000B6330" w:rsidRPr="009F0CB5" w14:paraId="526E4EAB" w14:textId="77777777">
      <w:pPr>
        <w:rPr>
          <w:rFonts w:ascii="Times New Roman" w:hAnsi="Times New Roman"/>
        </w:rPr>
      </w:pPr>
    </w:p>
    <w:p w:rsidR="000B6330" w:rsidRPr="009F0CB5" w14:paraId="6CCCDD85" w14:textId="22C1709E">
      <w:pPr>
        <w:ind w:left="720"/>
        <w:rPr>
          <w:rFonts w:ascii="Times New Roman" w:hAnsi="Times New Roman"/>
        </w:rPr>
      </w:pPr>
      <w:bookmarkStart w:id="0" w:name="_Hlk504984057"/>
      <w:r>
        <w:rPr>
          <w:rFonts w:ascii="Times New Roman" w:hAnsi="Times New Roman"/>
        </w:rPr>
        <w:t xml:space="preserve">QAAMS </w:t>
      </w:r>
      <w:r w:rsidRPr="00935E2E" w:rsidR="00813FCB">
        <w:rPr>
          <w:rFonts w:ascii="Times New Roman" w:hAnsi="Times New Roman"/>
        </w:rPr>
        <w:t>is a secure web-based platform for users to apply to become a QI, WP, or WT, certify compliance, renew, or terminate an existing QI, WP, or WT agreement, and manage their QI, WP, or WT information online.</w:t>
      </w:r>
    </w:p>
    <w:bookmarkEnd w:id="0"/>
    <w:p w:rsidR="000B6330" w:rsidRPr="009F0CB5" w14:paraId="0A5B2AA2" w14:textId="77777777">
      <w:pPr>
        <w:rPr>
          <w:rFonts w:ascii="Times New Roman" w:hAnsi="Times New Roman"/>
        </w:rPr>
      </w:pPr>
    </w:p>
    <w:p w:rsidR="000B6330" w:rsidRPr="009F0CB5" w14:paraId="667F514E" w14:textId="77777777">
      <w:pPr>
        <w:tabs>
          <w:tab w:val="left" w:pos="-1440"/>
        </w:tabs>
        <w:ind w:left="720" w:hanging="720"/>
        <w:rPr>
          <w:rFonts w:ascii="Times New Roman" w:hAnsi="Times New Roman"/>
        </w:rPr>
      </w:pPr>
      <w:r w:rsidRPr="009F0CB5">
        <w:rPr>
          <w:rFonts w:ascii="Times New Roman" w:hAnsi="Times New Roman"/>
        </w:rPr>
        <w:t>4.</w:t>
      </w:r>
      <w:r w:rsidRPr="009F0CB5">
        <w:rPr>
          <w:rFonts w:ascii="Times New Roman" w:hAnsi="Times New Roman"/>
        </w:rPr>
        <w:tab/>
      </w:r>
      <w:r w:rsidRPr="009F0CB5">
        <w:rPr>
          <w:rFonts w:ascii="Times New Roman" w:hAnsi="Times New Roman"/>
          <w:u w:val="single"/>
        </w:rPr>
        <w:t>EFFORTS TO IDENTIFY DUPLICATION</w:t>
      </w:r>
    </w:p>
    <w:p w:rsidR="000B6330" w:rsidRPr="009F0CB5" w14:paraId="3D5F0FFA" w14:textId="77777777">
      <w:pPr>
        <w:rPr>
          <w:rFonts w:ascii="Times New Roman" w:hAnsi="Times New Roman"/>
        </w:rPr>
      </w:pPr>
    </w:p>
    <w:p w:rsidR="001B0514" w:rsidRPr="009F0CB5" w14:paraId="02F4C037" w14:textId="77777777">
      <w:pPr>
        <w:ind w:left="720"/>
        <w:rPr>
          <w:rFonts w:ascii="Times New Roman" w:hAnsi="Times New Roman"/>
          <w:iCs/>
        </w:rPr>
      </w:pPr>
      <w:r w:rsidRPr="009F0CB5">
        <w:rPr>
          <w:rFonts w:ascii="Times New Roman" w:hAnsi="Times New Roman"/>
          <w:iCs/>
        </w:rPr>
        <w:t>The information obtained through this collection is unique and is not already available for use or adaptation from another source.</w:t>
      </w:r>
    </w:p>
    <w:p w:rsidR="000B6330" w:rsidRPr="009F0CB5" w:rsidP="00140C82" w14:paraId="027EC205" w14:textId="77777777">
      <w:pPr>
        <w:ind w:left="720"/>
        <w:rPr>
          <w:rFonts w:ascii="Times New Roman" w:hAnsi="Times New Roman"/>
        </w:rPr>
      </w:pPr>
      <w:r w:rsidRPr="009F0CB5">
        <w:rPr>
          <w:rFonts w:ascii="Times New Roman" w:hAnsi="Times New Roman"/>
        </w:rPr>
        <w:t xml:space="preserve"> </w:t>
      </w:r>
    </w:p>
    <w:p w:rsidR="000B6330" w:rsidRPr="009F0CB5" w14:paraId="53E5EA99" w14:textId="77777777">
      <w:pPr>
        <w:tabs>
          <w:tab w:val="left" w:pos="-1440"/>
        </w:tabs>
        <w:ind w:left="720" w:hanging="720"/>
        <w:rPr>
          <w:rFonts w:ascii="Times New Roman" w:hAnsi="Times New Roman"/>
        </w:rPr>
      </w:pPr>
      <w:r w:rsidRPr="009F0CB5">
        <w:rPr>
          <w:rFonts w:ascii="Times New Roman" w:hAnsi="Times New Roman"/>
        </w:rPr>
        <w:t>5.</w:t>
      </w:r>
      <w:r w:rsidRPr="009F0CB5">
        <w:rPr>
          <w:rFonts w:ascii="Times New Roman" w:hAnsi="Times New Roman"/>
        </w:rPr>
        <w:tab/>
      </w:r>
      <w:r w:rsidRPr="009F0CB5">
        <w:rPr>
          <w:rFonts w:ascii="Times New Roman" w:hAnsi="Times New Roman"/>
          <w:u w:val="single"/>
        </w:rPr>
        <w:t>METHODS TO MINIMIZE BURDEN ON SMALL BUSINESSES OR OTHER</w:t>
      </w:r>
      <w:r w:rsidRPr="009F0CB5" w:rsidR="00AD5EF7">
        <w:rPr>
          <w:rFonts w:ascii="Times New Roman" w:hAnsi="Times New Roman"/>
          <w:u w:val="single"/>
        </w:rPr>
        <w:t xml:space="preserve"> </w:t>
      </w:r>
      <w:r w:rsidRPr="009F0CB5">
        <w:rPr>
          <w:rFonts w:ascii="Times New Roman" w:hAnsi="Times New Roman"/>
          <w:u w:val="single"/>
        </w:rPr>
        <w:t>SMALL ENTITIES</w:t>
      </w:r>
    </w:p>
    <w:p w:rsidR="000B6330" w:rsidRPr="009F0CB5" w14:paraId="3665C393" w14:textId="77777777">
      <w:pPr>
        <w:rPr>
          <w:rFonts w:ascii="Times New Roman" w:hAnsi="Times New Roman"/>
        </w:rPr>
      </w:pPr>
    </w:p>
    <w:p w:rsidR="000B6330" w:rsidRPr="009F0CB5" w:rsidP="00962AEC" w14:paraId="790CA1FC" w14:textId="4B5506F9">
      <w:pPr>
        <w:ind w:left="720"/>
        <w:rPr>
          <w:rFonts w:ascii="Times New Roman" w:hAnsi="Times New Roman"/>
        </w:rPr>
      </w:pPr>
      <w:r w:rsidRPr="00935E2E">
        <w:rPr>
          <w:rFonts w:ascii="Times New Roman" w:hAnsi="Times New Roman"/>
          <w:bCs/>
        </w:rPr>
        <w:t xml:space="preserve">The IRS proactively works with both internal and external stakeholders to minimize the burden on small businesses, while maintaining tax compliance. The Agency also seeks input regarding the burden estimates from the public via notices and tax product instructions. The Agency will continue to as applicable find ways </w:t>
      </w:r>
      <w:r w:rsidRPr="00935E2E">
        <w:rPr>
          <w:rFonts w:ascii="Times New Roman" w:hAnsi="Times New Roman"/>
        </w:rPr>
        <w:t>to reduce the burden on small businesses or other small entities.</w:t>
      </w:r>
      <w:r w:rsidR="00962AEC">
        <w:rPr>
          <w:rFonts w:ascii="Times New Roman" w:hAnsi="Times New Roman"/>
        </w:rPr>
        <w:t xml:space="preserve">  </w:t>
      </w:r>
      <w:r w:rsidRPr="009F0CB5" w:rsidR="001B0514">
        <w:rPr>
          <w:rFonts w:ascii="Times New Roman" w:hAnsi="Times New Roman"/>
        </w:rPr>
        <w:t xml:space="preserve"> </w:t>
      </w:r>
    </w:p>
    <w:p w:rsidR="000B6330" w:rsidRPr="009F0CB5" w14:paraId="74AF3A9A" w14:textId="77777777">
      <w:pPr>
        <w:rPr>
          <w:rFonts w:ascii="Times New Roman" w:hAnsi="Times New Roman"/>
        </w:rPr>
      </w:pPr>
    </w:p>
    <w:p w:rsidR="000B6330" w:rsidRPr="009F0CB5" w14:paraId="0168221B" w14:textId="77777777">
      <w:pPr>
        <w:tabs>
          <w:tab w:val="left" w:pos="-1440"/>
        </w:tabs>
        <w:ind w:left="720" w:hanging="720"/>
        <w:rPr>
          <w:rFonts w:ascii="Times New Roman" w:hAnsi="Times New Roman"/>
        </w:rPr>
      </w:pPr>
      <w:r w:rsidRPr="009F0CB5">
        <w:rPr>
          <w:rFonts w:ascii="Times New Roman" w:hAnsi="Times New Roman"/>
        </w:rPr>
        <w:t>6.</w:t>
      </w:r>
      <w:r w:rsidRPr="009F0CB5">
        <w:rPr>
          <w:rFonts w:ascii="Times New Roman" w:hAnsi="Times New Roman"/>
        </w:rPr>
        <w:tab/>
      </w:r>
      <w:r w:rsidRPr="009F0CB5">
        <w:rPr>
          <w:rFonts w:ascii="Times New Roman" w:hAnsi="Times New Roman"/>
          <w:u w:val="single"/>
        </w:rPr>
        <w:t>CONSEQUENCES OF LESS FREQUENT COLLECTION ON FEDERAL PROGRAMS OR POLICY ACTIVITIES</w:t>
      </w:r>
    </w:p>
    <w:p w:rsidR="000B6330" w:rsidRPr="009F0CB5" w14:paraId="12F1188A" w14:textId="77777777">
      <w:pPr>
        <w:rPr>
          <w:rFonts w:ascii="Times New Roman" w:hAnsi="Times New Roman"/>
        </w:rPr>
      </w:pPr>
    </w:p>
    <w:p w:rsidR="000B6330" w:rsidRPr="009F0CB5" w:rsidP="001B0514" w14:paraId="4647187C" w14:textId="7BD99874">
      <w:pPr>
        <w:ind w:left="720"/>
        <w:rPr>
          <w:rFonts w:ascii="Times New Roman" w:hAnsi="Times New Roman"/>
        </w:rPr>
      </w:pPr>
      <w:r w:rsidRPr="00935E2E">
        <w:rPr>
          <w:rFonts w:ascii="Times New Roman" w:hAnsi="Times New Roman"/>
        </w:rPr>
        <w:t>The information required is needed to verify compliance with Treasury Regulations. A less frequent collection of taxes and tax information could adversely affect the government’s effectiveness and would reduce the oversight of the public in ensuring compliance with Internal Revenue Code and hinder the IRS from meeting its mission</w:t>
      </w:r>
      <w:r w:rsidRPr="009F0CB5" w:rsidR="001B0514">
        <w:rPr>
          <w:rFonts w:ascii="Times New Roman" w:hAnsi="Times New Roman"/>
        </w:rPr>
        <w:t>.</w:t>
      </w:r>
    </w:p>
    <w:p w:rsidR="000B6330" w:rsidRPr="009F0CB5" w14:paraId="308334C9" w14:textId="77777777">
      <w:pPr>
        <w:rPr>
          <w:rFonts w:ascii="Times New Roman" w:hAnsi="Times New Roman"/>
        </w:rPr>
      </w:pPr>
    </w:p>
    <w:p w:rsidR="000B6330" w:rsidRPr="009F0CB5" w14:paraId="348CDC2F" w14:textId="77777777">
      <w:pPr>
        <w:tabs>
          <w:tab w:val="left" w:pos="-1440"/>
        </w:tabs>
        <w:ind w:left="720" w:hanging="720"/>
        <w:rPr>
          <w:rFonts w:ascii="Times New Roman" w:hAnsi="Times New Roman"/>
        </w:rPr>
      </w:pPr>
      <w:r w:rsidRPr="009F0CB5">
        <w:rPr>
          <w:rFonts w:ascii="Times New Roman" w:hAnsi="Times New Roman"/>
        </w:rPr>
        <w:t>7.</w:t>
      </w:r>
      <w:r w:rsidRPr="009F0CB5">
        <w:rPr>
          <w:rFonts w:ascii="Times New Roman" w:hAnsi="Times New Roman"/>
        </w:rPr>
        <w:tab/>
      </w:r>
      <w:r w:rsidRPr="009F0CB5">
        <w:rPr>
          <w:rFonts w:ascii="Times New Roman" w:hAnsi="Times New Roman"/>
          <w:u w:val="single"/>
        </w:rPr>
        <w:t>SPECIAL CIRCUMSTANCES REQUIRING DATA COLLECTION TO BE</w:t>
      </w:r>
      <w:r w:rsidRPr="009F0CB5" w:rsidR="00AD5EF7">
        <w:rPr>
          <w:rFonts w:ascii="Times New Roman" w:hAnsi="Times New Roman"/>
          <w:u w:val="single"/>
        </w:rPr>
        <w:t xml:space="preserve"> </w:t>
      </w:r>
      <w:r w:rsidRPr="009F0CB5">
        <w:rPr>
          <w:rFonts w:ascii="Times New Roman" w:hAnsi="Times New Roman"/>
          <w:u w:val="single"/>
        </w:rPr>
        <w:t>INCONSISTENT WITH GUIDELINES IN 5 CFR 1320.5(d)(2)</w:t>
      </w:r>
    </w:p>
    <w:p w:rsidR="000B6330" w:rsidRPr="009F0CB5" w14:paraId="1AE7D6C3" w14:textId="77777777">
      <w:pPr>
        <w:rPr>
          <w:rFonts w:ascii="Times New Roman" w:hAnsi="Times New Roman"/>
        </w:rPr>
      </w:pPr>
    </w:p>
    <w:p w:rsidR="000B6330" w:rsidRPr="009F0CB5" w:rsidP="00140C82" w14:paraId="4B26A898" w14:textId="77777777">
      <w:pPr>
        <w:ind w:left="720"/>
        <w:jc w:val="both"/>
        <w:rPr>
          <w:rFonts w:ascii="Times New Roman" w:hAnsi="Times New Roman"/>
        </w:rPr>
      </w:pPr>
      <w:r w:rsidRPr="009F0CB5">
        <w:rPr>
          <w:rFonts w:ascii="Times New Roman" w:hAnsi="Times New Roman"/>
        </w:rPr>
        <w:t xml:space="preserve">There are no special circumstances requiring data collection to be inconsistent with guidelines in 5 CFR 1320.5(d)(2).  </w:t>
      </w:r>
    </w:p>
    <w:p w:rsidR="000B6330" w14:paraId="251E9A13" w14:textId="77777777">
      <w:pPr>
        <w:rPr>
          <w:rFonts w:ascii="Times New Roman" w:hAnsi="Times New Roman"/>
        </w:rPr>
      </w:pPr>
    </w:p>
    <w:p w:rsidR="00CD62C5" w:rsidRPr="009F0CB5" w14:paraId="6D1CD353" w14:textId="77777777">
      <w:pPr>
        <w:rPr>
          <w:rFonts w:ascii="Times New Roman" w:hAnsi="Times New Roman"/>
        </w:rPr>
      </w:pPr>
    </w:p>
    <w:p w:rsidR="000B6330" w:rsidRPr="009F0CB5" w14:paraId="22098FFD" w14:textId="77777777">
      <w:pPr>
        <w:tabs>
          <w:tab w:val="left" w:pos="-1440"/>
        </w:tabs>
        <w:ind w:left="720" w:hanging="720"/>
        <w:rPr>
          <w:rFonts w:ascii="Times New Roman" w:hAnsi="Times New Roman"/>
        </w:rPr>
      </w:pPr>
      <w:r w:rsidRPr="009F0CB5">
        <w:rPr>
          <w:rFonts w:ascii="Times New Roman" w:hAnsi="Times New Roman"/>
        </w:rPr>
        <w:t>8.</w:t>
      </w:r>
      <w:r w:rsidRPr="009F0CB5">
        <w:rPr>
          <w:rFonts w:ascii="Times New Roman" w:hAnsi="Times New Roman"/>
        </w:rPr>
        <w:tab/>
      </w:r>
      <w:r w:rsidRPr="009F0CB5">
        <w:rPr>
          <w:rFonts w:ascii="Times New Roman" w:hAnsi="Times New Roman"/>
          <w:u w:val="single"/>
        </w:rPr>
        <w:t>CONSULTATION WITH INDIVIDUALS OUTSIDE OF THE AGENCY ON</w:t>
      </w:r>
      <w:r w:rsidRPr="009F0CB5" w:rsidR="00AD5EF7">
        <w:rPr>
          <w:rFonts w:ascii="Times New Roman" w:hAnsi="Times New Roman"/>
          <w:u w:val="single"/>
        </w:rPr>
        <w:t xml:space="preserve"> </w:t>
      </w:r>
      <w:r w:rsidRPr="009F0CB5">
        <w:rPr>
          <w:rFonts w:ascii="Times New Roman" w:hAnsi="Times New Roman"/>
          <w:u w:val="single"/>
        </w:rPr>
        <w:t>AVAILABILITY OF DATA, FREQUENCY OF COLLECTION, CLARITY OF INSTRUCTIONS AND FORMS, AND DATA ELEMENTS</w:t>
      </w:r>
    </w:p>
    <w:p w:rsidR="000B6330" w:rsidRPr="009F0CB5" w14:paraId="63E5A284" w14:textId="77777777">
      <w:pPr>
        <w:rPr>
          <w:rFonts w:ascii="Times New Roman" w:hAnsi="Times New Roman"/>
        </w:rPr>
      </w:pPr>
    </w:p>
    <w:p w:rsidR="00C91FA8" w:rsidP="00962AEC" w14:paraId="0DE28627" w14:textId="77777777">
      <w:pPr>
        <w:ind w:left="720"/>
        <w:rPr>
          <w:rFonts w:ascii="Times New Roman" w:hAnsi="Times New Roman"/>
        </w:rPr>
      </w:pPr>
      <w:r w:rsidRPr="00962AEC">
        <w:rPr>
          <w:rFonts w:ascii="Times New Roman" w:hAnsi="Times New Roman"/>
        </w:rPr>
        <w:t xml:space="preserve">In response to the Federal Register notice dated </w:t>
      </w:r>
      <w:r w:rsidR="002C65C4">
        <w:rPr>
          <w:rFonts w:ascii="Times New Roman" w:hAnsi="Times New Roman"/>
        </w:rPr>
        <w:t>May</w:t>
      </w:r>
      <w:r w:rsidR="009258E6">
        <w:rPr>
          <w:rFonts w:ascii="Times New Roman" w:hAnsi="Times New Roman"/>
        </w:rPr>
        <w:t xml:space="preserve"> </w:t>
      </w:r>
      <w:r w:rsidR="00A77F2B">
        <w:rPr>
          <w:rFonts w:ascii="Times New Roman" w:hAnsi="Times New Roman"/>
        </w:rPr>
        <w:t>2</w:t>
      </w:r>
      <w:r w:rsidR="009258E6">
        <w:rPr>
          <w:rFonts w:ascii="Times New Roman" w:hAnsi="Times New Roman"/>
        </w:rPr>
        <w:t>, 2024</w:t>
      </w:r>
      <w:r w:rsidRPr="00962AEC">
        <w:rPr>
          <w:rFonts w:ascii="Times New Roman" w:hAnsi="Times New Roman"/>
        </w:rPr>
        <w:t xml:space="preserve"> (8</w:t>
      </w:r>
      <w:r w:rsidR="002C65C4">
        <w:rPr>
          <w:rFonts w:ascii="Times New Roman" w:hAnsi="Times New Roman"/>
        </w:rPr>
        <w:t>9</w:t>
      </w:r>
      <w:r w:rsidRPr="00962AEC">
        <w:rPr>
          <w:rFonts w:ascii="Times New Roman" w:hAnsi="Times New Roman"/>
        </w:rPr>
        <w:t xml:space="preserve"> FR </w:t>
      </w:r>
      <w:r w:rsidR="00A77F2B">
        <w:rPr>
          <w:rFonts w:ascii="Times New Roman" w:hAnsi="Times New Roman"/>
        </w:rPr>
        <w:t>35926</w:t>
      </w:r>
      <w:r w:rsidRPr="00962AEC">
        <w:rPr>
          <w:rFonts w:ascii="Times New Roman" w:hAnsi="Times New Roman"/>
        </w:rPr>
        <w:t xml:space="preserve">), we received </w:t>
      </w:r>
      <w:r>
        <w:rPr>
          <w:rFonts w:ascii="Times New Roman" w:hAnsi="Times New Roman"/>
        </w:rPr>
        <w:t xml:space="preserve">one </w:t>
      </w:r>
      <w:r w:rsidRPr="00962AEC">
        <w:rPr>
          <w:rFonts w:ascii="Times New Roman" w:hAnsi="Times New Roman"/>
        </w:rPr>
        <w:t>comment</w:t>
      </w:r>
      <w:r>
        <w:rPr>
          <w:rFonts w:ascii="Times New Roman" w:hAnsi="Times New Roman"/>
        </w:rPr>
        <w:t xml:space="preserve"> letter</w:t>
      </w:r>
      <w:r w:rsidRPr="00962AEC">
        <w:rPr>
          <w:rFonts w:ascii="Times New Roman" w:hAnsi="Times New Roman"/>
        </w:rPr>
        <w:t xml:space="preserve"> during the comment period regarding this guidance</w:t>
      </w:r>
      <w:r w:rsidRPr="009F0CB5" w:rsidR="0032747C">
        <w:rPr>
          <w:rFonts w:ascii="Times New Roman" w:hAnsi="Times New Roman"/>
        </w:rPr>
        <w:t>.</w:t>
      </w:r>
    </w:p>
    <w:p w:rsidR="00C91FA8" w:rsidP="00962AEC" w14:paraId="4EAC47DB" w14:textId="77777777">
      <w:pPr>
        <w:ind w:left="720"/>
        <w:rPr>
          <w:rFonts w:ascii="Times New Roman" w:hAnsi="Times New Roman"/>
        </w:rPr>
      </w:pPr>
    </w:p>
    <w:p w:rsidR="00C91FA8" w:rsidRPr="00C91FA8" w:rsidP="00C91FA8" w14:paraId="661BD997" w14:textId="77777777">
      <w:pPr>
        <w:ind w:left="720"/>
        <w:rPr>
          <w:rFonts w:ascii="Times New Roman" w:hAnsi="Times New Roman"/>
        </w:rPr>
      </w:pPr>
      <w:r>
        <w:rPr>
          <w:rFonts w:ascii="Times New Roman" w:hAnsi="Times New Roman"/>
        </w:rPr>
        <w:t xml:space="preserve">In this letter from the </w:t>
      </w:r>
      <w:r w:rsidRPr="00C91FA8">
        <w:rPr>
          <w:rFonts w:ascii="Times New Roman" w:hAnsi="Times New Roman"/>
        </w:rPr>
        <w:t>Investment Industry Association of Canada</w:t>
      </w:r>
      <w:r>
        <w:rPr>
          <w:rFonts w:ascii="Times New Roman" w:hAnsi="Times New Roman"/>
        </w:rPr>
        <w:t xml:space="preserve"> (IIAC), comments were provided relating to the certifications and periodic review waiver.  Concerns were raised relating to the amount of time and deadline dates.  In summary, </w:t>
      </w:r>
      <w:r w:rsidRPr="00C91FA8">
        <w:rPr>
          <w:rFonts w:ascii="Times New Roman" w:hAnsi="Times New Roman"/>
        </w:rPr>
        <w:t>the IIAC proposes that the IRS:</w:t>
      </w:r>
    </w:p>
    <w:p w:rsidR="00C91FA8" w:rsidRPr="00C91FA8" w:rsidP="00C91FA8" w14:paraId="5EAEE086" w14:textId="3EFD9AB6">
      <w:pPr>
        <w:pStyle w:val="ListParagraph"/>
        <w:numPr>
          <w:ilvl w:val="0"/>
          <w:numId w:val="2"/>
        </w:numPr>
        <w:rPr>
          <w:rFonts w:ascii="Times New Roman" w:hAnsi="Times New Roman"/>
        </w:rPr>
      </w:pPr>
      <w:r w:rsidRPr="00C91FA8">
        <w:rPr>
          <w:rFonts w:ascii="Times New Roman" w:hAnsi="Times New Roman"/>
        </w:rPr>
        <w:t>Automatically extend the due date for submitting periodic certifications for review years 2021 or 2022 from September 1, 2024, to June 1, 2025.</w:t>
      </w:r>
    </w:p>
    <w:p w:rsidR="00C91FA8" w:rsidRPr="00C91FA8" w:rsidP="00C91FA8" w14:paraId="6C3B946F" w14:textId="06BE05A7">
      <w:pPr>
        <w:pStyle w:val="ListParagraph"/>
        <w:numPr>
          <w:ilvl w:val="0"/>
          <w:numId w:val="2"/>
        </w:numPr>
        <w:rPr>
          <w:rFonts w:ascii="Times New Roman" w:hAnsi="Times New Roman"/>
        </w:rPr>
      </w:pPr>
      <w:r w:rsidRPr="00C91FA8">
        <w:rPr>
          <w:rFonts w:ascii="Times New Roman" w:hAnsi="Times New Roman"/>
        </w:rPr>
        <w:t>To minimize the burden associated with explaining all variances, allow for a de minimis threshold for unexplained differences (unexplained reconciliation differences under the de minimis threshold would not trigger penalties).</w:t>
      </w:r>
    </w:p>
    <w:p w:rsidR="003260E2" w:rsidRPr="00C91FA8" w:rsidP="00C91FA8" w14:paraId="663336AD" w14:textId="5530C94D">
      <w:pPr>
        <w:pStyle w:val="ListParagraph"/>
        <w:numPr>
          <w:ilvl w:val="0"/>
          <w:numId w:val="2"/>
        </w:numPr>
        <w:rPr>
          <w:rFonts w:ascii="Times New Roman" w:hAnsi="Times New Roman"/>
        </w:rPr>
      </w:pPr>
      <w:r w:rsidRPr="00C91FA8">
        <w:rPr>
          <w:rFonts w:ascii="Times New Roman" w:hAnsi="Times New Roman"/>
        </w:rPr>
        <w:t xml:space="preserve">Implement a slip matching program for Forms 1042-S. </w:t>
      </w:r>
    </w:p>
    <w:p w:rsidR="000539D3" w:rsidP="00C91FA8" w14:paraId="4D9066FF" w14:textId="77777777">
      <w:pPr>
        <w:ind w:left="720"/>
        <w:rPr>
          <w:rFonts w:ascii="Times New Roman" w:hAnsi="Times New Roman"/>
        </w:rPr>
      </w:pPr>
    </w:p>
    <w:p w:rsidR="00C91FA8" w:rsidRPr="00C91FA8" w:rsidP="00C91FA8" w14:paraId="7A9B197F" w14:textId="0B24778A">
      <w:pPr>
        <w:ind w:left="720"/>
        <w:rPr>
          <w:rFonts w:ascii="Times New Roman" w:hAnsi="Times New Roman"/>
        </w:rPr>
      </w:pPr>
      <w:r>
        <w:rPr>
          <w:rFonts w:ascii="Times New Roman" w:hAnsi="Times New Roman"/>
        </w:rPr>
        <w:t>The letter also provided a</w:t>
      </w:r>
      <w:r w:rsidRPr="00C91FA8">
        <w:rPr>
          <w:rFonts w:ascii="Times New Roman" w:hAnsi="Times New Roman"/>
        </w:rPr>
        <w:t>dditional comments</w:t>
      </w:r>
      <w:r w:rsidR="00DC7BFB">
        <w:rPr>
          <w:rFonts w:ascii="Times New Roman" w:hAnsi="Times New Roman"/>
        </w:rPr>
        <w:t xml:space="preserve"> relating to </w:t>
      </w:r>
      <w:r w:rsidRPr="00C91FA8">
        <w:rPr>
          <w:rFonts w:ascii="Times New Roman" w:hAnsi="Times New Roman"/>
        </w:rPr>
        <w:t>the burden of the collection of information on those who are to respond</w:t>
      </w:r>
      <w:r>
        <w:rPr>
          <w:rFonts w:ascii="Times New Roman" w:hAnsi="Times New Roman"/>
        </w:rPr>
        <w:t xml:space="preserve">.  </w:t>
      </w:r>
      <w:r w:rsidRPr="00C91FA8">
        <w:rPr>
          <w:rFonts w:ascii="Times New Roman" w:hAnsi="Times New Roman"/>
        </w:rPr>
        <w:t>To summarize, the IIAC recommends the following to further minimize the burden associated with collecting information from respondents:</w:t>
      </w:r>
    </w:p>
    <w:p w:rsidR="00C91FA8" w:rsidRPr="00C91FA8" w:rsidP="00C91FA8" w14:paraId="20DDFEBD" w14:textId="110AA4DB">
      <w:pPr>
        <w:pStyle w:val="ListParagraph"/>
        <w:numPr>
          <w:ilvl w:val="0"/>
          <w:numId w:val="2"/>
        </w:numPr>
        <w:rPr>
          <w:rFonts w:ascii="Times New Roman" w:hAnsi="Times New Roman"/>
        </w:rPr>
      </w:pPr>
      <w:r w:rsidRPr="00C91FA8">
        <w:rPr>
          <w:rFonts w:ascii="Times New Roman" w:hAnsi="Times New Roman"/>
        </w:rPr>
        <w:t>Provide standard templates for QIs to complete the certification and the periodic review report.</w:t>
      </w:r>
    </w:p>
    <w:p w:rsidR="00C91FA8" w:rsidRPr="00C91FA8" w:rsidP="00C91FA8" w14:paraId="452B46D3" w14:textId="6063101E">
      <w:pPr>
        <w:pStyle w:val="ListParagraph"/>
        <w:numPr>
          <w:ilvl w:val="0"/>
          <w:numId w:val="2"/>
        </w:numPr>
        <w:rPr>
          <w:rFonts w:ascii="Times New Roman" w:hAnsi="Times New Roman"/>
        </w:rPr>
      </w:pPr>
      <w:r w:rsidRPr="00C91FA8">
        <w:rPr>
          <w:rFonts w:ascii="Times New Roman" w:hAnsi="Times New Roman"/>
        </w:rPr>
        <w:t xml:space="preserve">Provide access to the </w:t>
      </w:r>
      <w:r w:rsidRPr="00C91FA8">
        <w:rPr>
          <w:rFonts w:ascii="Times New Roman" w:hAnsi="Times New Roman"/>
        </w:rPr>
        <w:t>eTrak</w:t>
      </w:r>
      <w:r w:rsidRPr="00C91FA8">
        <w:rPr>
          <w:rFonts w:ascii="Times New Roman" w:hAnsi="Times New Roman"/>
        </w:rPr>
        <w:t xml:space="preserve"> system.</w:t>
      </w:r>
    </w:p>
    <w:p w:rsidR="00C91FA8" w:rsidRPr="00C91FA8" w:rsidP="00C91FA8" w14:paraId="11E168E0" w14:textId="536E2F55">
      <w:pPr>
        <w:pStyle w:val="ListParagraph"/>
        <w:numPr>
          <w:ilvl w:val="0"/>
          <w:numId w:val="2"/>
        </w:numPr>
        <w:rPr>
          <w:rFonts w:ascii="Times New Roman" w:hAnsi="Times New Roman"/>
        </w:rPr>
      </w:pPr>
      <w:r w:rsidRPr="00C91FA8">
        <w:rPr>
          <w:rFonts w:ascii="Times New Roman" w:hAnsi="Times New Roman"/>
        </w:rPr>
        <w:t>Modify QAAMS to provide more flexibility for QIs to drop file/upload any time without reopening their certification.</w:t>
      </w:r>
    </w:p>
    <w:p w:rsidR="00C91FA8" w:rsidRPr="00C91FA8" w:rsidP="00C91FA8" w14:paraId="6829B296" w14:textId="451AA0F4">
      <w:pPr>
        <w:pStyle w:val="ListParagraph"/>
        <w:numPr>
          <w:ilvl w:val="0"/>
          <w:numId w:val="2"/>
        </w:numPr>
        <w:rPr>
          <w:rFonts w:ascii="Times New Roman" w:hAnsi="Times New Roman"/>
        </w:rPr>
      </w:pPr>
      <w:r w:rsidRPr="00C91FA8">
        <w:rPr>
          <w:rFonts w:ascii="Times New Roman" w:hAnsi="Times New Roman"/>
        </w:rPr>
        <w:t>Expand the list of contacts who can access QAAMS and add a list of level 1 and level 2 authorized representatives who the IRS can contact.</w:t>
      </w:r>
    </w:p>
    <w:p w:rsidR="00C91FA8" w:rsidRPr="00C91FA8" w:rsidP="00C91FA8" w14:paraId="15A787E1" w14:textId="407C884E">
      <w:pPr>
        <w:pStyle w:val="ListParagraph"/>
        <w:numPr>
          <w:ilvl w:val="0"/>
          <w:numId w:val="2"/>
        </w:numPr>
        <w:rPr>
          <w:rFonts w:ascii="Times New Roman" w:hAnsi="Times New Roman"/>
        </w:rPr>
      </w:pPr>
      <w:r w:rsidRPr="00C91FA8">
        <w:rPr>
          <w:rFonts w:ascii="Times New Roman" w:hAnsi="Times New Roman"/>
        </w:rPr>
        <w:t xml:space="preserve">Simplify the renewal process by incorporating an automatic renewal </w:t>
      </w:r>
      <w:r w:rsidRPr="00C91FA8" w:rsidR="00D2713C">
        <w:rPr>
          <w:rFonts w:ascii="Times New Roman" w:hAnsi="Times New Roman"/>
        </w:rPr>
        <w:t>process unless</w:t>
      </w:r>
      <w:r w:rsidRPr="00C91FA8">
        <w:rPr>
          <w:rFonts w:ascii="Times New Roman" w:hAnsi="Times New Roman"/>
        </w:rPr>
        <w:t xml:space="preserve"> changes are required.</w:t>
      </w:r>
    </w:p>
    <w:p w:rsidR="00C91FA8" w:rsidRPr="00C91FA8" w:rsidP="00C91FA8" w14:paraId="49AE4F22" w14:textId="192A4123">
      <w:pPr>
        <w:pStyle w:val="ListParagraph"/>
        <w:numPr>
          <w:ilvl w:val="0"/>
          <w:numId w:val="2"/>
        </w:numPr>
        <w:rPr>
          <w:rFonts w:ascii="Times New Roman" w:hAnsi="Times New Roman"/>
        </w:rPr>
      </w:pPr>
      <w:r w:rsidRPr="00C91FA8">
        <w:rPr>
          <w:rFonts w:ascii="Times New Roman" w:hAnsi="Times New Roman"/>
        </w:rPr>
        <w:t>Facilitate an easier and quicker refund process for over-withholding.</w:t>
      </w:r>
    </w:p>
    <w:p w:rsidR="00C91FA8" w:rsidRPr="00C91FA8" w:rsidP="00C91FA8" w14:paraId="139D7288" w14:textId="0511A479">
      <w:pPr>
        <w:pStyle w:val="ListParagraph"/>
        <w:numPr>
          <w:ilvl w:val="0"/>
          <w:numId w:val="2"/>
        </w:numPr>
        <w:rPr>
          <w:rFonts w:ascii="Times New Roman" w:hAnsi="Times New Roman"/>
        </w:rPr>
      </w:pPr>
      <w:r w:rsidRPr="00C91FA8">
        <w:rPr>
          <w:rFonts w:ascii="Times New Roman" w:hAnsi="Times New Roman"/>
        </w:rPr>
        <w:t>Develop a comprehensive approach to modernizing delivery requirements and supporting a more towards greater reliance on electronic delivery.</w:t>
      </w:r>
    </w:p>
    <w:p w:rsidR="00C91FA8" w:rsidP="00C91FA8" w14:paraId="16E55EBA" w14:textId="10DF77BF">
      <w:pPr>
        <w:pStyle w:val="ListParagraph"/>
        <w:numPr>
          <w:ilvl w:val="0"/>
          <w:numId w:val="2"/>
        </w:numPr>
        <w:rPr>
          <w:rFonts w:ascii="Times New Roman" w:hAnsi="Times New Roman"/>
        </w:rPr>
      </w:pPr>
      <w:r w:rsidRPr="00C91FA8">
        <w:rPr>
          <w:rFonts w:ascii="Times New Roman" w:hAnsi="Times New Roman"/>
        </w:rPr>
        <w:t>Expand the portal capabilities so that QIs could easily access Notices and copies of transcripts, when needed.</w:t>
      </w:r>
    </w:p>
    <w:p w:rsidR="00DC7BFB" w:rsidP="00DC7BFB" w14:paraId="216F4925" w14:textId="77777777">
      <w:pPr>
        <w:rPr>
          <w:rFonts w:ascii="Times New Roman" w:hAnsi="Times New Roman"/>
        </w:rPr>
      </w:pPr>
    </w:p>
    <w:p w:rsidR="00C91FA8" w:rsidP="00C91FA8" w14:paraId="2935AB80" w14:textId="092FD700">
      <w:pPr>
        <w:ind w:left="720"/>
        <w:rPr>
          <w:rFonts w:ascii="Times New Roman" w:hAnsi="Times New Roman"/>
        </w:rPr>
      </w:pPr>
      <w:r>
        <w:rPr>
          <w:rFonts w:ascii="Times New Roman" w:hAnsi="Times New Roman"/>
        </w:rPr>
        <w:t xml:space="preserve">The comment letter also explained that their </w:t>
      </w:r>
      <w:r w:rsidRPr="00DC7BFB">
        <w:rPr>
          <w:rFonts w:ascii="Times New Roman" w:hAnsi="Times New Roman"/>
        </w:rPr>
        <w:t>members</w:t>
      </w:r>
      <w:r>
        <w:rPr>
          <w:rFonts w:ascii="Times New Roman" w:hAnsi="Times New Roman"/>
        </w:rPr>
        <w:t>,</w:t>
      </w:r>
      <w:r w:rsidRPr="00DC7BFB">
        <w:rPr>
          <w:rFonts w:ascii="Times New Roman" w:hAnsi="Times New Roman"/>
        </w:rPr>
        <w:t xml:space="preserve"> that are also Q</w:t>
      </w:r>
      <w:r w:rsidR="00D2713C">
        <w:rPr>
          <w:rFonts w:ascii="Times New Roman" w:hAnsi="Times New Roman"/>
        </w:rPr>
        <w:t>I’</w:t>
      </w:r>
      <w:r w:rsidRPr="00DC7BFB">
        <w:rPr>
          <w:rFonts w:ascii="Times New Roman" w:hAnsi="Times New Roman"/>
        </w:rPr>
        <w:t>s</w:t>
      </w:r>
      <w:r>
        <w:rPr>
          <w:rFonts w:ascii="Times New Roman" w:hAnsi="Times New Roman"/>
        </w:rPr>
        <w:t xml:space="preserve">, </w:t>
      </w:r>
      <w:r w:rsidRPr="00DC7BFB">
        <w:rPr>
          <w:rFonts w:ascii="Times New Roman" w:hAnsi="Times New Roman"/>
        </w:rPr>
        <w:t xml:space="preserve">believe </w:t>
      </w:r>
      <w:r>
        <w:rPr>
          <w:rFonts w:ascii="Times New Roman" w:hAnsi="Times New Roman"/>
        </w:rPr>
        <w:t xml:space="preserve">the current IRS burden estimates reflect </w:t>
      </w:r>
      <w:r w:rsidRPr="00DC7BFB">
        <w:rPr>
          <w:rFonts w:ascii="Times New Roman" w:hAnsi="Times New Roman"/>
        </w:rPr>
        <w:t xml:space="preserve">a significant underestimation of the actual burden. After compiling, validating, and reviewing with the Responsible Officer the necessary information to input into QAAMS, many of our members said they spend approximately three hours in front of a computer to just go through the process in the portal – i.e., to manually input the required information and to review the input before submitting. Before they sit down to use the system, significant preparation is required behind the </w:t>
      </w:r>
      <w:r w:rsidRPr="00DC7BFB">
        <w:rPr>
          <w:rFonts w:ascii="Times New Roman" w:hAnsi="Times New Roman"/>
        </w:rPr>
        <w:t>scenes which involves multiple team members and considerable time and effort.</w:t>
      </w:r>
      <w:r>
        <w:rPr>
          <w:rFonts w:ascii="Times New Roman" w:hAnsi="Times New Roman"/>
        </w:rPr>
        <w:t xml:space="preserve">  </w:t>
      </w:r>
    </w:p>
    <w:p w:rsidR="00DC7BFB" w:rsidP="00C91FA8" w14:paraId="368490BF" w14:textId="77777777">
      <w:pPr>
        <w:ind w:left="720"/>
        <w:rPr>
          <w:rFonts w:ascii="Times New Roman" w:hAnsi="Times New Roman"/>
        </w:rPr>
      </w:pPr>
    </w:p>
    <w:p w:rsidR="00DC7BFB" w:rsidP="00C91FA8" w14:paraId="3DD2041F" w14:textId="485A0168">
      <w:pPr>
        <w:ind w:left="720"/>
        <w:rPr>
          <w:rFonts w:ascii="Times New Roman" w:hAnsi="Times New Roman"/>
        </w:rPr>
      </w:pPr>
      <w:r>
        <w:rPr>
          <w:rFonts w:ascii="Times New Roman" w:hAnsi="Times New Roman"/>
        </w:rPr>
        <w:t xml:space="preserve">This comment letter was forwarded to the appropriate office within the IRS for review and consideration. </w:t>
      </w:r>
      <w:r w:rsidR="00E97AD0">
        <w:rPr>
          <w:rFonts w:ascii="Times New Roman" w:hAnsi="Times New Roman"/>
        </w:rPr>
        <w:t xml:space="preserve"> After review, there are tentative plans to extend the due dates to November 1, 2024.  There are no plans to accept any of the remaining proposals from the IIAC letter.  A</w:t>
      </w:r>
      <w:r w:rsidR="002A3794">
        <w:rPr>
          <w:rFonts w:ascii="Times New Roman" w:hAnsi="Times New Roman"/>
        </w:rPr>
        <w:t xml:space="preserve"> separate </w:t>
      </w:r>
      <w:r w:rsidR="00E97AD0">
        <w:rPr>
          <w:rFonts w:ascii="Times New Roman" w:hAnsi="Times New Roman"/>
        </w:rPr>
        <w:t xml:space="preserve">summary of the </w:t>
      </w:r>
      <w:r w:rsidR="002A3794">
        <w:rPr>
          <w:rFonts w:ascii="Times New Roman" w:hAnsi="Times New Roman"/>
        </w:rPr>
        <w:t xml:space="preserve">IIAC proposals and IRS responses has been included with this supporting statement. </w:t>
      </w:r>
      <w:r>
        <w:rPr>
          <w:rFonts w:ascii="Times New Roman" w:hAnsi="Times New Roman"/>
        </w:rPr>
        <w:t xml:space="preserve"> </w:t>
      </w:r>
    </w:p>
    <w:p w:rsidR="00C91FA8" w:rsidRPr="009F0CB5" w:rsidP="00C91FA8" w14:paraId="43F08191" w14:textId="77777777">
      <w:pPr>
        <w:ind w:left="720"/>
        <w:rPr>
          <w:rFonts w:ascii="Times New Roman" w:hAnsi="Times New Roman"/>
        </w:rPr>
      </w:pPr>
    </w:p>
    <w:p w:rsidR="000B6330" w:rsidRPr="009F0CB5" w14:paraId="72E098AA" w14:textId="77777777">
      <w:pPr>
        <w:tabs>
          <w:tab w:val="left" w:pos="-1440"/>
        </w:tabs>
        <w:ind w:left="720" w:hanging="720"/>
        <w:rPr>
          <w:rFonts w:ascii="Times New Roman" w:hAnsi="Times New Roman"/>
        </w:rPr>
      </w:pPr>
      <w:r w:rsidRPr="009F0CB5">
        <w:rPr>
          <w:rFonts w:ascii="Times New Roman" w:hAnsi="Times New Roman"/>
        </w:rPr>
        <w:t>9.</w:t>
      </w:r>
      <w:r w:rsidRPr="009F0CB5">
        <w:rPr>
          <w:rFonts w:ascii="Times New Roman" w:hAnsi="Times New Roman"/>
        </w:rPr>
        <w:tab/>
      </w:r>
      <w:r w:rsidRPr="009F0CB5">
        <w:rPr>
          <w:rFonts w:ascii="Times New Roman" w:hAnsi="Times New Roman"/>
          <w:u w:val="single"/>
        </w:rPr>
        <w:t>EXPLANATION OF DECISION TO PROVIDE ANY PAYMENT OR GIFT TO</w:t>
      </w:r>
      <w:r w:rsidRPr="009F0CB5" w:rsidR="00AD5EF7">
        <w:rPr>
          <w:rFonts w:ascii="Times New Roman" w:hAnsi="Times New Roman"/>
          <w:u w:val="single"/>
        </w:rPr>
        <w:t xml:space="preserve"> </w:t>
      </w:r>
      <w:r w:rsidRPr="009F0CB5">
        <w:rPr>
          <w:rFonts w:ascii="Times New Roman" w:hAnsi="Times New Roman"/>
          <w:u w:val="single"/>
        </w:rPr>
        <w:t>RESPONDENTS</w:t>
      </w:r>
    </w:p>
    <w:p w:rsidR="000B6330" w:rsidRPr="009F0CB5" w14:paraId="2D4DA85F" w14:textId="77777777">
      <w:pPr>
        <w:rPr>
          <w:rFonts w:ascii="Times New Roman" w:hAnsi="Times New Roman"/>
        </w:rPr>
      </w:pPr>
    </w:p>
    <w:p w:rsidR="0032747C" w14:paraId="17410CAC" w14:textId="7AD31DDF">
      <w:pPr>
        <w:ind w:left="720"/>
        <w:rPr>
          <w:rFonts w:ascii="Times New Roman" w:hAnsi="Times New Roman"/>
        </w:rPr>
      </w:pPr>
      <w:r w:rsidRPr="00962AEC">
        <w:rPr>
          <w:rFonts w:ascii="Times New Roman" w:hAnsi="Times New Roman"/>
        </w:rPr>
        <w:t>There are no special circumstances requiring data collection to be inconsistent with Guidelines in 5 CFR 1320.5(d)(2).</w:t>
      </w:r>
    </w:p>
    <w:p w:rsidR="00606186" w14:paraId="102DDD5D" w14:textId="77777777">
      <w:pPr>
        <w:ind w:left="720"/>
        <w:rPr>
          <w:rFonts w:ascii="Times New Roman" w:hAnsi="Times New Roman"/>
        </w:rPr>
      </w:pPr>
    </w:p>
    <w:p w:rsidR="000B6330" w:rsidRPr="009F0CB5" w14:paraId="699A3557" w14:textId="77777777">
      <w:pPr>
        <w:rPr>
          <w:rFonts w:ascii="Times New Roman" w:hAnsi="Times New Roman"/>
        </w:rPr>
      </w:pPr>
      <w:r w:rsidRPr="009F0CB5">
        <w:rPr>
          <w:rFonts w:ascii="Times New Roman" w:hAnsi="Times New Roman"/>
        </w:rPr>
        <w:t>10.</w:t>
      </w:r>
      <w:r w:rsidRPr="009F0CB5">
        <w:rPr>
          <w:rFonts w:ascii="Times New Roman" w:hAnsi="Times New Roman"/>
        </w:rPr>
        <w:tab/>
      </w:r>
      <w:r w:rsidRPr="009F0CB5">
        <w:rPr>
          <w:rFonts w:ascii="Times New Roman" w:hAnsi="Times New Roman"/>
          <w:u w:val="single"/>
        </w:rPr>
        <w:t>ASSURANCE OF CONFIDENTIALITY OF RESPONSES</w:t>
      </w:r>
    </w:p>
    <w:p w:rsidR="000B6330" w:rsidRPr="009F0CB5" w14:paraId="5BFD3381" w14:textId="77777777">
      <w:pPr>
        <w:rPr>
          <w:rFonts w:ascii="Times New Roman" w:hAnsi="Times New Roman"/>
        </w:rPr>
      </w:pPr>
    </w:p>
    <w:p w:rsidR="000B6330" w:rsidRPr="009F0CB5" w14:paraId="1BADC118" w14:textId="4F0EA9AE">
      <w:pPr>
        <w:ind w:left="720"/>
        <w:rPr>
          <w:rFonts w:ascii="Times New Roman" w:hAnsi="Times New Roman"/>
        </w:rPr>
      </w:pPr>
      <w:r w:rsidRPr="009F0CB5">
        <w:rPr>
          <w:rFonts w:ascii="Times New Roman" w:hAnsi="Times New Roman"/>
        </w:rPr>
        <w:t>Generally, tax returns and tax return information are confidential as required by 26</w:t>
      </w:r>
      <w:r w:rsidR="00606186">
        <w:rPr>
          <w:rFonts w:ascii="Times New Roman" w:hAnsi="Times New Roman"/>
        </w:rPr>
        <w:t xml:space="preserve"> </w:t>
      </w:r>
      <w:r w:rsidRPr="009F0CB5">
        <w:rPr>
          <w:rFonts w:ascii="Times New Roman" w:hAnsi="Times New Roman"/>
        </w:rPr>
        <w:t>USC 6103.</w:t>
      </w:r>
    </w:p>
    <w:p w:rsidR="000B6330" w14:paraId="73D57867" w14:textId="46E995C6">
      <w:pPr>
        <w:rPr>
          <w:rFonts w:ascii="Times New Roman" w:hAnsi="Times New Roman"/>
        </w:rPr>
      </w:pPr>
    </w:p>
    <w:p w:rsidR="000B6330" w:rsidRPr="009F0CB5" w14:paraId="3F320703" w14:textId="77777777">
      <w:pPr>
        <w:tabs>
          <w:tab w:val="left" w:pos="-1440"/>
        </w:tabs>
        <w:ind w:left="720" w:hanging="720"/>
        <w:rPr>
          <w:rFonts w:ascii="Times New Roman" w:hAnsi="Times New Roman"/>
          <w:u w:val="single"/>
        </w:rPr>
      </w:pPr>
      <w:r w:rsidRPr="009F0CB5">
        <w:rPr>
          <w:rFonts w:ascii="Times New Roman" w:hAnsi="Times New Roman"/>
        </w:rPr>
        <w:t>11.</w:t>
      </w:r>
      <w:r w:rsidRPr="009F0CB5">
        <w:rPr>
          <w:rFonts w:ascii="Times New Roman" w:hAnsi="Times New Roman"/>
        </w:rPr>
        <w:tab/>
      </w:r>
      <w:r w:rsidRPr="009F0CB5">
        <w:rPr>
          <w:rFonts w:ascii="Times New Roman" w:hAnsi="Times New Roman"/>
          <w:u w:val="single"/>
        </w:rPr>
        <w:t>JUSTIFICATION OF SENSITIVE QUESTIONS</w:t>
      </w:r>
    </w:p>
    <w:p w:rsidR="000B6330" w:rsidRPr="009F0CB5" w14:paraId="7D43D29B" w14:textId="77777777">
      <w:pPr>
        <w:rPr>
          <w:rFonts w:ascii="Times New Roman" w:hAnsi="Times New Roman"/>
          <w:u w:val="single"/>
        </w:rPr>
      </w:pPr>
    </w:p>
    <w:p w:rsidR="008D362B" w:rsidRPr="008D362B" w:rsidP="008D362B" w14:paraId="545E1280" w14:textId="66D72193">
      <w:pPr>
        <w:ind w:left="720"/>
        <w:rPr>
          <w:rFonts w:ascii="Times New Roman" w:hAnsi="Times New Roman"/>
          <w:bCs/>
        </w:rPr>
      </w:pPr>
      <w:r w:rsidRPr="008D362B">
        <w:rPr>
          <w:rFonts w:ascii="Times New Roman" w:hAnsi="Times New Roman"/>
          <w:bCs/>
        </w:rPr>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Internal Revenue Service PIAs can be found at </w:t>
      </w:r>
      <w:hyperlink r:id="rId5" w:history="1">
        <w:r w:rsidRPr="008D362B">
          <w:rPr>
            <w:rStyle w:val="Hyperlink"/>
            <w:rFonts w:ascii="Times New Roman" w:hAnsi="Times New Roman"/>
            <w:bCs/>
          </w:rPr>
          <w:t>https://www.irs.gov/uac/Privacy-Impact-Assessments-PIA</w:t>
        </w:r>
      </w:hyperlink>
      <w:r w:rsidRPr="008D362B">
        <w:rPr>
          <w:rFonts w:ascii="Times New Roman" w:hAnsi="Times New Roman"/>
          <w:bCs/>
        </w:rPr>
        <w:t>.</w:t>
      </w:r>
    </w:p>
    <w:p w:rsidR="008D362B" w:rsidRPr="008D362B" w:rsidP="008D362B" w14:paraId="37F8A2D3" w14:textId="77777777">
      <w:pPr>
        <w:ind w:left="720"/>
        <w:rPr>
          <w:rFonts w:ascii="Times New Roman" w:hAnsi="Times New Roman"/>
          <w:bCs/>
        </w:rPr>
      </w:pPr>
    </w:p>
    <w:p w:rsidR="008D362B" w:rsidRPr="008D362B" w:rsidP="008D362B" w14:paraId="588B48D3" w14:textId="77777777">
      <w:pPr>
        <w:ind w:left="720"/>
        <w:rPr>
          <w:rFonts w:ascii="Times New Roman" w:hAnsi="Times New Roman"/>
          <w:bCs/>
        </w:rPr>
      </w:pPr>
      <w:r w:rsidRPr="008D362B">
        <w:rPr>
          <w:rFonts w:ascii="Times New Roman" w:hAnsi="Times New Roman"/>
          <w:bCs/>
        </w:rPr>
        <w:t>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000B6330" w:rsidRPr="009F0CB5" w14:paraId="718E6E93" w14:textId="77777777">
      <w:pPr>
        <w:rPr>
          <w:rFonts w:ascii="Times New Roman" w:hAnsi="Times New Roman"/>
        </w:rPr>
      </w:pPr>
    </w:p>
    <w:p w:rsidR="000B6330" w:rsidRPr="009F0CB5" w14:paraId="003504BA" w14:textId="77777777">
      <w:pPr>
        <w:tabs>
          <w:tab w:val="left" w:pos="-1440"/>
        </w:tabs>
        <w:ind w:left="720" w:hanging="720"/>
        <w:rPr>
          <w:rFonts w:ascii="Times New Roman" w:hAnsi="Times New Roman"/>
          <w:u w:val="single"/>
        </w:rPr>
      </w:pPr>
      <w:r w:rsidRPr="009F0CB5">
        <w:rPr>
          <w:rFonts w:ascii="Times New Roman" w:hAnsi="Times New Roman"/>
        </w:rPr>
        <w:t>12.</w:t>
      </w:r>
      <w:r w:rsidRPr="009F0CB5">
        <w:rPr>
          <w:rFonts w:ascii="Times New Roman" w:hAnsi="Times New Roman"/>
        </w:rPr>
        <w:tab/>
      </w:r>
      <w:r w:rsidRPr="009F0CB5">
        <w:rPr>
          <w:rFonts w:ascii="Times New Roman" w:hAnsi="Times New Roman"/>
          <w:u w:val="single"/>
        </w:rPr>
        <w:t>ESTIMATED BURDEN OF INFORMATION COLLECTION</w:t>
      </w:r>
    </w:p>
    <w:p w:rsidR="000B6330" w:rsidRPr="009F0CB5" w14:paraId="0D0308D9" w14:textId="77777777">
      <w:pPr>
        <w:rPr>
          <w:rFonts w:ascii="Times New Roman" w:hAnsi="Times New Roman"/>
          <w:u w:val="single"/>
        </w:rPr>
      </w:pPr>
    </w:p>
    <w:p w:rsidR="00935E2E" w:rsidRPr="00935E2E" w:rsidP="00935E2E" w14:paraId="79E991B6" w14:textId="06D6A3F3">
      <w:pPr>
        <w:ind w:left="720"/>
        <w:rPr>
          <w:rFonts w:ascii="Times New Roman" w:hAnsi="Times New Roman"/>
          <w:b/>
        </w:rPr>
      </w:pPr>
      <w:r w:rsidRPr="00935E2E">
        <w:rPr>
          <w:rFonts w:ascii="Times New Roman" w:hAnsi="Times New Roman"/>
        </w:rPr>
        <w:t xml:space="preserve">We estimate that approximately 3,000 persons will submit applications and that it will take approximately 1 hour, 20 minutes to complete each application or the average. </w:t>
      </w:r>
      <w:r w:rsidRPr="00935E2E">
        <w:rPr>
          <w:rFonts w:ascii="Times New Roman" w:hAnsi="Times New Roman"/>
          <w:b/>
        </w:rPr>
        <w:t>The total time estimate is 4,000 hours.</w:t>
      </w:r>
    </w:p>
    <w:p w:rsidR="00935E2E" w:rsidRPr="00935E2E" w:rsidP="00935E2E" w14:paraId="1087DA12" w14:textId="77777777">
      <w:pPr>
        <w:ind w:left="720"/>
        <w:rPr>
          <w:rFonts w:ascii="Times New Roman" w:hAnsi="Times New Roman"/>
          <w:b/>
        </w:rPr>
      </w:pPr>
    </w:p>
    <w:p w:rsidR="00935E2E" w:rsidRPr="00935E2E" w:rsidP="00935E2E" w14:paraId="46C5AE32" w14:textId="330092D7">
      <w:pPr>
        <w:ind w:left="720"/>
        <w:rPr>
          <w:rFonts w:ascii="Times New Roman" w:hAnsi="Times New Roman"/>
        </w:rPr>
      </w:pPr>
      <w:r w:rsidRPr="00935E2E">
        <w:rPr>
          <w:rFonts w:ascii="Times New Roman" w:hAnsi="Times New Roman"/>
        </w:rPr>
        <w:t xml:space="preserve">A withholding agreement includes the QI's, WP’s, or WT’s obligations to obtain beneficial owner statements or documentation and report (or otherwise make available) beneficial owner information to the IRS under the agreement. Most of the collections of information contained in the revenue procedure will be reflected on the QI's Form W-8, Form </w:t>
      </w:r>
      <w:r w:rsidRPr="00935E2E" w:rsidR="00CD62C5">
        <w:rPr>
          <w:rFonts w:ascii="Times New Roman" w:hAnsi="Times New Roman"/>
        </w:rPr>
        <w:t>1042,</w:t>
      </w:r>
      <w:r w:rsidRPr="00935E2E">
        <w:rPr>
          <w:rFonts w:ascii="Times New Roman" w:hAnsi="Times New Roman"/>
        </w:rPr>
        <w:t xml:space="preserve"> and Form 1042S (where necessary to be filed), and the accompanying statements to these forms.  However, there are some instances where the collections of </w:t>
      </w:r>
      <w:r w:rsidRPr="00935E2E">
        <w:rPr>
          <w:rFonts w:ascii="Times New Roman" w:hAnsi="Times New Roman"/>
        </w:rPr>
        <w:t xml:space="preserve">information are not included, or provided for, in one of the </w:t>
      </w:r>
      <w:r w:rsidRPr="00935E2E" w:rsidR="00CD62C5">
        <w:rPr>
          <w:rFonts w:ascii="Times New Roman" w:hAnsi="Times New Roman"/>
        </w:rPr>
        <w:t>previously mentioned</w:t>
      </w:r>
      <w:r w:rsidRPr="00935E2E">
        <w:rPr>
          <w:rFonts w:ascii="Times New Roman" w:hAnsi="Times New Roman"/>
        </w:rPr>
        <w:t xml:space="preserve"> forms. These collections of information are as follows:</w:t>
      </w:r>
    </w:p>
    <w:p w:rsidR="00935E2E" w:rsidRPr="00935E2E" w:rsidP="00935E2E" w14:paraId="28B87CD9" w14:textId="77777777">
      <w:pPr>
        <w:ind w:left="720"/>
        <w:rPr>
          <w:rFonts w:ascii="Times New Roman" w:hAnsi="Times New Roman"/>
        </w:rPr>
      </w:pPr>
    </w:p>
    <w:p w:rsidR="00935E2E" w:rsidRPr="00935E2E" w:rsidP="00935E2E" w14:paraId="489A4BA7" w14:textId="77777777">
      <w:pPr>
        <w:ind w:left="720"/>
        <w:rPr>
          <w:rFonts w:ascii="Times New Roman" w:hAnsi="Times New Roman"/>
          <w:b/>
        </w:rPr>
      </w:pPr>
      <w:r w:rsidRPr="00935E2E">
        <w:rPr>
          <w:rFonts w:ascii="Times New Roman" w:hAnsi="Times New Roman"/>
        </w:rPr>
        <w:t xml:space="preserve">The agreement requires a QI, WP, or WT to provide any identifying information (e.g., name, address, or TIN) it may have regarding a U.S. payee that is required to, but does not, provide a Form 1099. We estimate that the QIs will have to provide this information for approximately 6,500 payees and that it will take approximately .25 hours to complete each submission of information. </w:t>
      </w:r>
      <w:r w:rsidRPr="00935E2E">
        <w:rPr>
          <w:rFonts w:ascii="Times New Roman" w:hAnsi="Times New Roman"/>
          <w:b/>
        </w:rPr>
        <w:t>The total time estimate is 1,625 hours.</w:t>
      </w:r>
    </w:p>
    <w:p w:rsidR="00935E2E" w:rsidRPr="00935E2E" w:rsidP="00935E2E" w14:paraId="62550FB2" w14:textId="77777777">
      <w:pPr>
        <w:ind w:left="720"/>
        <w:rPr>
          <w:rFonts w:ascii="Times New Roman" w:hAnsi="Times New Roman"/>
          <w:b/>
        </w:rPr>
      </w:pPr>
    </w:p>
    <w:p w:rsidR="00935E2E" w:rsidRPr="00935E2E" w:rsidP="00935E2E" w14:paraId="74480B2F" w14:textId="3B7EC622">
      <w:pPr>
        <w:ind w:left="720"/>
        <w:rPr>
          <w:rFonts w:ascii="Times New Roman" w:hAnsi="Times New Roman"/>
          <w:b/>
        </w:rPr>
      </w:pPr>
      <w:r w:rsidRPr="00935E2E">
        <w:rPr>
          <w:rFonts w:ascii="Times New Roman" w:hAnsi="Times New Roman"/>
        </w:rPr>
        <w:t>The agreement requires a QI, WP, or WT to obtain certain certifications and/or representations from non-individual payees claiming treaty benefits. We estimate that 88,379 non-</w:t>
      </w:r>
      <w:r w:rsidRPr="00935E2E" w:rsidR="00CD62C5">
        <w:rPr>
          <w:rFonts w:ascii="Times New Roman" w:hAnsi="Times New Roman"/>
        </w:rPr>
        <w:t>individuals’</w:t>
      </w:r>
      <w:r w:rsidRPr="00935E2E">
        <w:rPr>
          <w:rFonts w:ascii="Times New Roman" w:hAnsi="Times New Roman"/>
        </w:rPr>
        <w:t xml:space="preserve"> payees will have to provide this information to the QIs, WPs, and WTs, and that each occurrence would take approximately an average of .50 hours. </w:t>
      </w:r>
      <w:r w:rsidRPr="00935E2E">
        <w:rPr>
          <w:rFonts w:ascii="Times New Roman" w:hAnsi="Times New Roman"/>
          <w:b/>
        </w:rPr>
        <w:t>The total time estimate is 44,190 hours.</w:t>
      </w:r>
    </w:p>
    <w:p w:rsidR="00935E2E" w:rsidRPr="00935E2E" w:rsidP="00935E2E" w14:paraId="0AE1FD05" w14:textId="77777777">
      <w:pPr>
        <w:ind w:left="720"/>
        <w:rPr>
          <w:rFonts w:ascii="Times New Roman" w:hAnsi="Times New Roman"/>
          <w:b/>
        </w:rPr>
      </w:pPr>
    </w:p>
    <w:p w:rsidR="00935E2E" w:rsidRPr="00935E2E" w:rsidP="00935E2E" w14:paraId="1AB44E82" w14:textId="77777777">
      <w:pPr>
        <w:ind w:left="720"/>
        <w:rPr>
          <w:rFonts w:ascii="Times New Roman" w:hAnsi="Times New Roman"/>
          <w:b/>
        </w:rPr>
      </w:pPr>
      <w:r w:rsidRPr="00935E2E">
        <w:rPr>
          <w:rFonts w:ascii="Times New Roman" w:hAnsi="Times New Roman"/>
        </w:rPr>
        <w:t xml:space="preserve">The agreement requires a QI, WP, or WT to maintain a record of the documentation received and reviewed for purposes of satisfying the terms of its withholding agreement. We estimate that the QIs, WPs, and WTs will have approximately 1,000,000 occurrences for record retention and that it will take approximately .25 hours per occurrence. </w:t>
      </w:r>
      <w:r w:rsidRPr="00935E2E">
        <w:rPr>
          <w:rFonts w:ascii="Times New Roman" w:hAnsi="Times New Roman"/>
          <w:b/>
        </w:rPr>
        <w:t>The total time estimate is 250,000 hours.</w:t>
      </w:r>
    </w:p>
    <w:p w:rsidR="00935E2E" w:rsidRPr="00935E2E" w:rsidP="00935E2E" w14:paraId="123492B8" w14:textId="77777777">
      <w:pPr>
        <w:ind w:left="720"/>
        <w:rPr>
          <w:rFonts w:ascii="Times New Roman" w:hAnsi="Times New Roman"/>
          <w:b/>
        </w:rPr>
      </w:pPr>
    </w:p>
    <w:p w:rsidR="00935E2E" w:rsidRPr="00935E2E" w:rsidP="00935E2E" w14:paraId="67434ACC" w14:textId="77777777">
      <w:pPr>
        <w:tabs>
          <w:tab w:val="left" w:pos="-1440"/>
        </w:tabs>
        <w:ind w:left="720"/>
        <w:rPr>
          <w:rFonts w:ascii="Times New Roman" w:hAnsi="Times New Roman"/>
          <w:b/>
        </w:rPr>
      </w:pPr>
      <w:r w:rsidRPr="00935E2E">
        <w:rPr>
          <w:rFonts w:ascii="Times New Roman" w:hAnsi="Times New Roman"/>
        </w:rPr>
        <w:t xml:space="preserve">The agreement requires a QI, WP, or WT (who does not assume primary withholding responsibility) to provide sufficient information to a withholding agent so that the withholding agent can </w:t>
      </w:r>
      <w:r w:rsidRPr="00935E2E">
        <w:rPr>
          <w:rFonts w:ascii="Times New Roman" w:hAnsi="Times New Roman"/>
        </w:rPr>
        <w:t>make adjustments</w:t>
      </w:r>
      <w:r w:rsidRPr="00935E2E">
        <w:rPr>
          <w:rFonts w:ascii="Times New Roman" w:hAnsi="Times New Roman"/>
        </w:rPr>
        <w:t xml:space="preserve"> for any over-and-under withholding. We estimate that there will be approximately 100 QIs in this situation and that it will take approximately 12 hours per QI, WP, or WT to provide this information. </w:t>
      </w:r>
      <w:r w:rsidRPr="00935E2E">
        <w:rPr>
          <w:rFonts w:ascii="Times New Roman" w:hAnsi="Times New Roman"/>
          <w:b/>
        </w:rPr>
        <w:t>The total time estimate is 1,200 hours.</w:t>
      </w:r>
    </w:p>
    <w:p w:rsidR="00377422" w:rsidP="00377422" w14:paraId="2E280A9F" w14:textId="77777777">
      <w:pPr>
        <w:tabs>
          <w:tab w:val="left" w:pos="-1440"/>
        </w:tabs>
        <w:ind w:left="720"/>
        <w:rPr>
          <w:rFonts w:ascii="Times New Roman" w:hAnsi="Times New Roman"/>
        </w:rPr>
      </w:pPr>
    </w:p>
    <w:p w:rsidR="00935E2E" w:rsidRPr="00935E2E" w:rsidP="00377422" w14:paraId="0AF91F22" w14:textId="081BD0DB">
      <w:pPr>
        <w:tabs>
          <w:tab w:val="left" w:pos="-1440"/>
        </w:tabs>
        <w:ind w:left="720"/>
        <w:rPr>
          <w:rFonts w:ascii="Times New Roman" w:hAnsi="Times New Roman"/>
          <w:b/>
        </w:rPr>
      </w:pPr>
      <w:r w:rsidRPr="00935E2E">
        <w:rPr>
          <w:rFonts w:ascii="Times New Roman" w:hAnsi="Times New Roman"/>
        </w:rPr>
        <w:t xml:space="preserve">The agreement requires a QI to give notice of termination to the IRS if it wishes to terminate the agreement. We estimate that approximately 12 QIs will submit this notification, and that it will take approximately .25 hours. </w:t>
      </w:r>
      <w:r w:rsidRPr="00935E2E">
        <w:rPr>
          <w:rFonts w:ascii="Times New Roman" w:hAnsi="Times New Roman"/>
          <w:b/>
        </w:rPr>
        <w:t>The total time estimate is 3 hours.</w:t>
      </w:r>
    </w:p>
    <w:p w:rsidR="00935E2E" w:rsidRPr="00935E2E" w:rsidP="00377422" w14:paraId="122C22FC" w14:textId="77777777">
      <w:pPr>
        <w:tabs>
          <w:tab w:val="left" w:pos="-1440"/>
        </w:tabs>
        <w:ind w:left="1440" w:hanging="720"/>
        <w:rPr>
          <w:rFonts w:ascii="Times New Roman" w:hAnsi="Times New Roman"/>
          <w:b/>
        </w:rPr>
      </w:pPr>
    </w:p>
    <w:tbl>
      <w:tblPr>
        <w:tblW w:w="9761" w:type="dxa"/>
        <w:tblInd w:w="8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518"/>
        <w:gridCol w:w="3508"/>
        <w:gridCol w:w="1445"/>
        <w:gridCol w:w="1099"/>
        <w:gridCol w:w="1001"/>
        <w:gridCol w:w="965"/>
        <w:gridCol w:w="1225"/>
      </w:tblGrid>
      <w:tr w14:paraId="5A814E13" w14:textId="77777777" w:rsidTr="00D11DA2">
        <w:tblPrEx>
          <w:tblW w:w="9761" w:type="dxa"/>
          <w:tblInd w:w="8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57"/>
        </w:trPr>
        <w:tc>
          <w:tcPr>
            <w:tcW w:w="518" w:type="dxa"/>
            <w:vAlign w:val="bottom"/>
          </w:tcPr>
          <w:p w:rsidR="00EE27A4" w:rsidRPr="00137DBA" w:rsidP="00EE27A4" w14:paraId="4246E9E6" w14:textId="77777777">
            <w:pPr>
              <w:tabs>
                <w:tab w:val="left" w:pos="-1440"/>
              </w:tabs>
              <w:ind w:left="720" w:hanging="720"/>
              <w:jc w:val="center"/>
              <w:rPr>
                <w:rFonts w:ascii="Times New Roman" w:hAnsi="Times New Roman"/>
                <w:b/>
                <w:bCs/>
                <w:sz w:val="18"/>
                <w:szCs w:val="18"/>
              </w:rPr>
            </w:pPr>
          </w:p>
          <w:p w:rsidR="00EE27A4" w:rsidRPr="00137DBA" w:rsidP="00EE27A4" w14:paraId="3587F9EB" w14:textId="77777777">
            <w:pPr>
              <w:tabs>
                <w:tab w:val="left" w:pos="-1440"/>
              </w:tabs>
              <w:ind w:left="720" w:hanging="720"/>
              <w:jc w:val="center"/>
              <w:rPr>
                <w:rFonts w:ascii="Times New Roman" w:hAnsi="Times New Roman"/>
                <w:b/>
                <w:bCs/>
                <w:sz w:val="18"/>
                <w:szCs w:val="18"/>
              </w:rPr>
            </w:pPr>
            <w:r w:rsidRPr="00137DBA">
              <w:rPr>
                <w:rFonts w:ascii="Times New Roman" w:hAnsi="Times New Roman"/>
                <w:b/>
                <w:bCs/>
                <w:sz w:val="18"/>
                <w:szCs w:val="18"/>
              </w:rPr>
              <w:t>Form</w:t>
            </w:r>
          </w:p>
        </w:tc>
        <w:tc>
          <w:tcPr>
            <w:tcW w:w="3508" w:type="dxa"/>
            <w:vAlign w:val="bottom"/>
          </w:tcPr>
          <w:p w:rsidR="00EE27A4" w:rsidRPr="00137DBA" w:rsidP="00EE27A4" w14:paraId="3C8B6C49" w14:textId="77777777">
            <w:pPr>
              <w:tabs>
                <w:tab w:val="left" w:pos="-1440"/>
              </w:tabs>
              <w:ind w:left="720" w:hanging="720"/>
              <w:jc w:val="center"/>
              <w:rPr>
                <w:rFonts w:ascii="Times New Roman" w:hAnsi="Times New Roman"/>
                <w:b/>
                <w:bCs/>
                <w:sz w:val="18"/>
                <w:szCs w:val="18"/>
              </w:rPr>
            </w:pPr>
          </w:p>
          <w:p w:rsidR="00EE27A4" w:rsidRPr="00137DBA" w:rsidP="00EE27A4" w14:paraId="4BC60409" w14:textId="77777777">
            <w:pPr>
              <w:tabs>
                <w:tab w:val="left" w:pos="-1440"/>
              </w:tabs>
              <w:ind w:left="720" w:hanging="720"/>
              <w:jc w:val="center"/>
              <w:rPr>
                <w:rFonts w:ascii="Times New Roman" w:hAnsi="Times New Roman"/>
                <w:b/>
                <w:bCs/>
                <w:sz w:val="18"/>
                <w:szCs w:val="18"/>
              </w:rPr>
            </w:pPr>
            <w:r w:rsidRPr="00137DBA">
              <w:rPr>
                <w:rFonts w:ascii="Times New Roman" w:hAnsi="Times New Roman"/>
                <w:b/>
                <w:bCs/>
                <w:sz w:val="18"/>
                <w:szCs w:val="18"/>
              </w:rPr>
              <w:t>Description</w:t>
            </w:r>
          </w:p>
        </w:tc>
        <w:tc>
          <w:tcPr>
            <w:tcW w:w="1445" w:type="dxa"/>
            <w:vAlign w:val="center"/>
          </w:tcPr>
          <w:p w:rsidR="00EE27A4" w:rsidRPr="00137DBA" w:rsidP="00EE27A4" w14:paraId="260728CB" w14:textId="224E5EE4">
            <w:pPr>
              <w:tabs>
                <w:tab w:val="left" w:pos="-1440"/>
              </w:tabs>
              <w:jc w:val="center"/>
              <w:rPr>
                <w:rFonts w:ascii="Times New Roman" w:hAnsi="Times New Roman"/>
                <w:b/>
                <w:bCs/>
                <w:sz w:val="18"/>
                <w:szCs w:val="18"/>
              </w:rPr>
            </w:pPr>
            <w:r>
              <w:rPr>
                <w:rFonts w:ascii="Times New Roman" w:hAnsi="Times New Roman"/>
                <w:b/>
                <w:bCs/>
                <w:sz w:val="18"/>
                <w:szCs w:val="18"/>
              </w:rPr>
              <w:t>Total Number of Respondents</w:t>
            </w:r>
          </w:p>
        </w:tc>
        <w:tc>
          <w:tcPr>
            <w:tcW w:w="1099" w:type="dxa"/>
            <w:vAlign w:val="center"/>
          </w:tcPr>
          <w:p w:rsidR="00EE27A4" w:rsidRPr="00137DBA" w:rsidP="00EE27A4" w14:paraId="3D223DD0" w14:textId="0931D2CA">
            <w:pPr>
              <w:tabs>
                <w:tab w:val="left" w:pos="-1440"/>
              </w:tabs>
              <w:jc w:val="center"/>
              <w:rPr>
                <w:rFonts w:ascii="Times New Roman" w:hAnsi="Times New Roman"/>
                <w:b/>
                <w:bCs/>
                <w:sz w:val="18"/>
                <w:szCs w:val="18"/>
              </w:rPr>
            </w:pPr>
            <w:r>
              <w:rPr>
                <w:rFonts w:ascii="Times New Roman" w:hAnsi="Times New Roman"/>
                <w:b/>
                <w:bCs/>
                <w:sz w:val="18"/>
                <w:szCs w:val="18"/>
              </w:rPr>
              <w:t>Responses per Respondent</w:t>
            </w:r>
          </w:p>
        </w:tc>
        <w:tc>
          <w:tcPr>
            <w:tcW w:w="1001" w:type="dxa"/>
            <w:vAlign w:val="center"/>
          </w:tcPr>
          <w:p w:rsidR="00EE27A4" w:rsidRPr="00137DBA" w:rsidP="00EE27A4" w14:paraId="0695AD1B" w14:textId="54C5A39A">
            <w:pPr>
              <w:tabs>
                <w:tab w:val="left" w:pos="-1440"/>
              </w:tabs>
              <w:jc w:val="center"/>
              <w:rPr>
                <w:rFonts w:ascii="Times New Roman" w:hAnsi="Times New Roman"/>
                <w:b/>
                <w:bCs/>
                <w:sz w:val="18"/>
                <w:szCs w:val="18"/>
              </w:rPr>
            </w:pPr>
            <w:r w:rsidRPr="00137DBA">
              <w:rPr>
                <w:rFonts w:ascii="Times New Roman" w:hAnsi="Times New Roman"/>
                <w:b/>
                <w:bCs/>
                <w:sz w:val="18"/>
                <w:szCs w:val="18"/>
              </w:rPr>
              <w:t>Total Annual Responses</w:t>
            </w:r>
          </w:p>
        </w:tc>
        <w:tc>
          <w:tcPr>
            <w:tcW w:w="965" w:type="dxa"/>
            <w:vAlign w:val="center"/>
          </w:tcPr>
          <w:p w:rsidR="00EE27A4" w:rsidRPr="00137DBA" w:rsidP="00EE27A4" w14:paraId="371EA480" w14:textId="54948622">
            <w:pPr>
              <w:tabs>
                <w:tab w:val="left" w:pos="-1440"/>
              </w:tabs>
              <w:ind w:left="-57"/>
              <w:jc w:val="center"/>
              <w:rPr>
                <w:rFonts w:ascii="Times New Roman" w:hAnsi="Times New Roman"/>
                <w:b/>
                <w:bCs/>
                <w:sz w:val="18"/>
                <w:szCs w:val="18"/>
              </w:rPr>
            </w:pPr>
            <w:r w:rsidRPr="00137DBA">
              <w:rPr>
                <w:rFonts w:ascii="Times New Roman" w:hAnsi="Times New Roman"/>
                <w:b/>
                <w:bCs/>
                <w:sz w:val="18"/>
                <w:szCs w:val="18"/>
              </w:rPr>
              <w:t>Hours Per Response</w:t>
            </w:r>
          </w:p>
        </w:tc>
        <w:tc>
          <w:tcPr>
            <w:tcW w:w="1225" w:type="dxa"/>
            <w:vAlign w:val="center"/>
          </w:tcPr>
          <w:p w:rsidR="00EE27A4" w:rsidRPr="00137DBA" w:rsidP="00EE27A4" w14:paraId="2D99851D" w14:textId="77777777">
            <w:pPr>
              <w:tabs>
                <w:tab w:val="left" w:pos="-1440"/>
              </w:tabs>
              <w:ind w:left="720" w:hanging="720"/>
              <w:jc w:val="center"/>
              <w:rPr>
                <w:rFonts w:ascii="Times New Roman" w:hAnsi="Times New Roman"/>
                <w:b/>
                <w:bCs/>
                <w:sz w:val="18"/>
                <w:szCs w:val="18"/>
              </w:rPr>
            </w:pPr>
          </w:p>
          <w:p w:rsidR="00EE27A4" w:rsidRPr="00137DBA" w:rsidP="00EE27A4" w14:paraId="75946F5E" w14:textId="77777777">
            <w:pPr>
              <w:tabs>
                <w:tab w:val="left" w:pos="-1440"/>
              </w:tabs>
              <w:ind w:left="720" w:hanging="720"/>
              <w:jc w:val="center"/>
              <w:rPr>
                <w:rFonts w:ascii="Times New Roman" w:hAnsi="Times New Roman"/>
                <w:b/>
                <w:bCs/>
                <w:sz w:val="18"/>
                <w:szCs w:val="18"/>
              </w:rPr>
            </w:pPr>
            <w:r w:rsidRPr="00137DBA">
              <w:rPr>
                <w:rFonts w:ascii="Times New Roman" w:hAnsi="Times New Roman"/>
                <w:b/>
                <w:bCs/>
                <w:sz w:val="18"/>
                <w:szCs w:val="18"/>
              </w:rPr>
              <w:t>Total Burden</w:t>
            </w:r>
          </w:p>
        </w:tc>
      </w:tr>
      <w:tr w14:paraId="691E3570" w14:textId="77777777" w:rsidTr="00D11DA2">
        <w:tblPrEx>
          <w:tblW w:w="9761" w:type="dxa"/>
          <w:tblInd w:w="802" w:type="dxa"/>
          <w:tblLayout w:type="fixed"/>
          <w:tblCellMar>
            <w:left w:w="0" w:type="dxa"/>
            <w:right w:w="0" w:type="dxa"/>
          </w:tblCellMar>
          <w:tblLook w:val="01E0"/>
        </w:tblPrEx>
        <w:trPr>
          <w:trHeight w:val="466"/>
        </w:trPr>
        <w:tc>
          <w:tcPr>
            <w:tcW w:w="518" w:type="dxa"/>
          </w:tcPr>
          <w:p w:rsidR="00EE27A4" w:rsidRPr="00137DBA" w:rsidP="00CD62C5" w14:paraId="2D9D2285" w14:textId="77777777">
            <w:pPr>
              <w:tabs>
                <w:tab w:val="left" w:pos="-1440"/>
              </w:tabs>
              <w:ind w:left="720" w:hanging="720"/>
              <w:jc w:val="center"/>
              <w:rPr>
                <w:rFonts w:ascii="Times New Roman" w:hAnsi="Times New Roman"/>
                <w:b/>
                <w:sz w:val="16"/>
                <w:szCs w:val="16"/>
              </w:rPr>
            </w:pPr>
          </w:p>
          <w:p w:rsidR="00EE27A4" w:rsidRPr="00137DBA" w:rsidP="00CD62C5" w14:paraId="00420636" w14:textId="77777777">
            <w:pPr>
              <w:tabs>
                <w:tab w:val="left" w:pos="-1440"/>
              </w:tabs>
              <w:ind w:left="720" w:hanging="720"/>
              <w:jc w:val="center"/>
              <w:rPr>
                <w:rFonts w:ascii="Times New Roman" w:hAnsi="Times New Roman"/>
                <w:sz w:val="16"/>
                <w:szCs w:val="16"/>
              </w:rPr>
            </w:pPr>
            <w:r w:rsidRPr="00137DBA">
              <w:rPr>
                <w:rFonts w:ascii="Times New Roman" w:hAnsi="Times New Roman"/>
                <w:sz w:val="16"/>
                <w:szCs w:val="16"/>
              </w:rPr>
              <w:t>14345</w:t>
            </w:r>
          </w:p>
        </w:tc>
        <w:tc>
          <w:tcPr>
            <w:tcW w:w="3508" w:type="dxa"/>
          </w:tcPr>
          <w:p w:rsidR="00EE27A4" w:rsidRPr="00137DBA" w:rsidP="00CD62C5" w14:paraId="7FF4FA70" w14:textId="77777777">
            <w:pPr>
              <w:tabs>
                <w:tab w:val="left" w:pos="-1440"/>
              </w:tabs>
              <w:ind w:left="720" w:hanging="720"/>
              <w:rPr>
                <w:rFonts w:ascii="Times New Roman" w:hAnsi="Times New Roman"/>
                <w:sz w:val="16"/>
                <w:szCs w:val="16"/>
              </w:rPr>
            </w:pPr>
            <w:r w:rsidRPr="00137DBA">
              <w:rPr>
                <w:rFonts w:ascii="Times New Roman" w:hAnsi="Times New Roman"/>
                <w:sz w:val="16"/>
                <w:szCs w:val="16"/>
              </w:rPr>
              <w:t>Application for Qualified Intermediary, Withholding</w:t>
            </w:r>
          </w:p>
          <w:p w:rsidR="00EE27A4" w:rsidRPr="00137DBA" w:rsidP="00CD62C5" w14:paraId="74389D10" w14:textId="77777777">
            <w:pPr>
              <w:tabs>
                <w:tab w:val="left" w:pos="-1440"/>
              </w:tabs>
              <w:ind w:left="720" w:hanging="720"/>
              <w:rPr>
                <w:rFonts w:ascii="Times New Roman" w:hAnsi="Times New Roman"/>
                <w:sz w:val="16"/>
                <w:szCs w:val="16"/>
              </w:rPr>
            </w:pPr>
            <w:r w:rsidRPr="00137DBA">
              <w:rPr>
                <w:rFonts w:ascii="Times New Roman" w:hAnsi="Times New Roman"/>
                <w:sz w:val="16"/>
                <w:szCs w:val="16"/>
              </w:rPr>
              <w:t>Foreign Partnership, or Withholding Foreign Trust Status</w:t>
            </w:r>
          </w:p>
        </w:tc>
        <w:tc>
          <w:tcPr>
            <w:tcW w:w="1445" w:type="dxa"/>
            <w:vAlign w:val="center"/>
          </w:tcPr>
          <w:p w:rsidR="00EE27A4" w:rsidRPr="00137DBA" w:rsidP="00D11DA2" w14:paraId="5F7CA4FA" w14:textId="09DC7D29">
            <w:pPr>
              <w:tabs>
                <w:tab w:val="left" w:pos="-1440"/>
              </w:tabs>
              <w:ind w:left="720" w:hanging="720"/>
              <w:jc w:val="center"/>
              <w:rPr>
                <w:rFonts w:ascii="Times New Roman" w:hAnsi="Times New Roman"/>
                <w:b/>
                <w:sz w:val="16"/>
                <w:szCs w:val="16"/>
              </w:rPr>
            </w:pPr>
            <w:r w:rsidRPr="00137DBA">
              <w:rPr>
                <w:rFonts w:ascii="Times New Roman" w:hAnsi="Times New Roman"/>
                <w:sz w:val="16"/>
                <w:szCs w:val="16"/>
              </w:rPr>
              <w:t>3,000</w:t>
            </w:r>
          </w:p>
        </w:tc>
        <w:tc>
          <w:tcPr>
            <w:tcW w:w="1099" w:type="dxa"/>
            <w:vAlign w:val="center"/>
          </w:tcPr>
          <w:p w:rsidR="00EE27A4" w:rsidRPr="00D11DA2" w:rsidP="00D11DA2" w14:paraId="49A0FB2C" w14:textId="3C5CAF8D">
            <w:pPr>
              <w:tabs>
                <w:tab w:val="left" w:pos="-1440"/>
              </w:tabs>
              <w:ind w:left="720" w:hanging="720"/>
              <w:jc w:val="center"/>
              <w:rPr>
                <w:rFonts w:ascii="Times New Roman" w:hAnsi="Times New Roman"/>
                <w:bCs/>
                <w:sz w:val="16"/>
                <w:szCs w:val="16"/>
              </w:rPr>
            </w:pPr>
            <w:r w:rsidRPr="00D11DA2">
              <w:rPr>
                <w:rFonts w:ascii="Times New Roman" w:hAnsi="Times New Roman"/>
                <w:bCs/>
                <w:sz w:val="16"/>
                <w:szCs w:val="16"/>
              </w:rPr>
              <w:t>1</w:t>
            </w:r>
          </w:p>
        </w:tc>
        <w:tc>
          <w:tcPr>
            <w:tcW w:w="1001" w:type="dxa"/>
            <w:vAlign w:val="center"/>
          </w:tcPr>
          <w:p w:rsidR="00EE27A4" w:rsidRPr="00137DBA" w:rsidP="00D11DA2" w14:paraId="3AEE5923" w14:textId="65AA197F">
            <w:pPr>
              <w:tabs>
                <w:tab w:val="left" w:pos="-1440"/>
              </w:tabs>
              <w:ind w:left="720" w:hanging="720"/>
              <w:jc w:val="center"/>
              <w:rPr>
                <w:rFonts w:ascii="Times New Roman" w:hAnsi="Times New Roman"/>
                <w:b/>
                <w:sz w:val="16"/>
                <w:szCs w:val="16"/>
              </w:rPr>
            </w:pPr>
          </w:p>
          <w:p w:rsidR="00EE27A4" w:rsidRPr="00137DBA" w:rsidP="00D11DA2" w14:paraId="64DE63F6" w14:textId="77777777">
            <w:pPr>
              <w:tabs>
                <w:tab w:val="left" w:pos="-1440"/>
              </w:tabs>
              <w:ind w:left="720" w:hanging="720"/>
              <w:jc w:val="center"/>
              <w:rPr>
                <w:rFonts w:ascii="Times New Roman" w:hAnsi="Times New Roman"/>
                <w:sz w:val="16"/>
                <w:szCs w:val="16"/>
              </w:rPr>
            </w:pPr>
            <w:r w:rsidRPr="00137DBA">
              <w:rPr>
                <w:rFonts w:ascii="Times New Roman" w:hAnsi="Times New Roman"/>
                <w:sz w:val="16"/>
                <w:szCs w:val="16"/>
              </w:rPr>
              <w:t>3,000</w:t>
            </w:r>
          </w:p>
        </w:tc>
        <w:tc>
          <w:tcPr>
            <w:tcW w:w="965" w:type="dxa"/>
            <w:vAlign w:val="center"/>
          </w:tcPr>
          <w:p w:rsidR="00EE27A4" w:rsidRPr="00137DBA" w:rsidP="00D11DA2" w14:paraId="42ADC2D0" w14:textId="257D590D">
            <w:pPr>
              <w:tabs>
                <w:tab w:val="left" w:pos="-1440"/>
              </w:tabs>
              <w:ind w:left="720" w:hanging="720"/>
              <w:jc w:val="center"/>
              <w:rPr>
                <w:rFonts w:ascii="Times New Roman" w:hAnsi="Times New Roman"/>
                <w:b/>
                <w:sz w:val="16"/>
                <w:szCs w:val="16"/>
              </w:rPr>
            </w:pPr>
          </w:p>
          <w:p w:rsidR="00EE27A4" w:rsidRPr="00137DBA" w:rsidP="00D11DA2" w14:paraId="1F17755D" w14:textId="77777777">
            <w:pPr>
              <w:tabs>
                <w:tab w:val="left" w:pos="-1440"/>
              </w:tabs>
              <w:ind w:left="720" w:hanging="720"/>
              <w:jc w:val="center"/>
              <w:rPr>
                <w:rFonts w:ascii="Times New Roman" w:hAnsi="Times New Roman"/>
                <w:sz w:val="16"/>
                <w:szCs w:val="16"/>
              </w:rPr>
            </w:pPr>
            <w:r w:rsidRPr="00137DBA">
              <w:rPr>
                <w:rFonts w:ascii="Times New Roman" w:hAnsi="Times New Roman"/>
                <w:sz w:val="16"/>
                <w:szCs w:val="16"/>
              </w:rPr>
              <w:t>1 hr. 20 min.</w:t>
            </w:r>
          </w:p>
        </w:tc>
        <w:tc>
          <w:tcPr>
            <w:tcW w:w="1225" w:type="dxa"/>
            <w:vAlign w:val="center"/>
          </w:tcPr>
          <w:p w:rsidR="00EE27A4" w:rsidRPr="00137DBA" w:rsidP="00D11DA2" w14:paraId="61FE356B" w14:textId="77777777">
            <w:pPr>
              <w:tabs>
                <w:tab w:val="left" w:pos="-1440"/>
              </w:tabs>
              <w:ind w:left="720" w:hanging="720"/>
              <w:jc w:val="center"/>
              <w:rPr>
                <w:rFonts w:ascii="Times New Roman" w:hAnsi="Times New Roman"/>
                <w:b/>
                <w:sz w:val="16"/>
                <w:szCs w:val="16"/>
              </w:rPr>
            </w:pPr>
          </w:p>
          <w:p w:rsidR="00EE27A4" w:rsidRPr="00137DBA" w:rsidP="00D11DA2" w14:paraId="70543265" w14:textId="77777777">
            <w:pPr>
              <w:tabs>
                <w:tab w:val="left" w:pos="-1440"/>
              </w:tabs>
              <w:ind w:left="720" w:hanging="720"/>
              <w:jc w:val="center"/>
              <w:rPr>
                <w:rFonts w:ascii="Times New Roman" w:hAnsi="Times New Roman"/>
                <w:sz w:val="16"/>
                <w:szCs w:val="16"/>
              </w:rPr>
            </w:pPr>
            <w:r w:rsidRPr="00137DBA">
              <w:rPr>
                <w:rFonts w:ascii="Times New Roman" w:hAnsi="Times New Roman"/>
                <w:sz w:val="16"/>
                <w:szCs w:val="16"/>
              </w:rPr>
              <w:t>4,000</w:t>
            </w:r>
          </w:p>
        </w:tc>
      </w:tr>
      <w:tr w14:paraId="52448577" w14:textId="77777777" w:rsidTr="00D11DA2">
        <w:tblPrEx>
          <w:tblW w:w="9761" w:type="dxa"/>
          <w:tblInd w:w="802" w:type="dxa"/>
          <w:tblLayout w:type="fixed"/>
          <w:tblCellMar>
            <w:left w:w="0" w:type="dxa"/>
            <w:right w:w="0" w:type="dxa"/>
          </w:tblCellMar>
          <w:tblLook w:val="01E0"/>
        </w:tblPrEx>
        <w:trPr>
          <w:trHeight w:val="529"/>
        </w:trPr>
        <w:tc>
          <w:tcPr>
            <w:tcW w:w="518" w:type="dxa"/>
          </w:tcPr>
          <w:p w:rsidR="00EE27A4" w:rsidRPr="00137DBA" w:rsidP="00935E2E" w14:paraId="46F5077E" w14:textId="77777777">
            <w:pPr>
              <w:tabs>
                <w:tab w:val="left" w:pos="-1440"/>
              </w:tabs>
              <w:ind w:left="720" w:hanging="720"/>
              <w:rPr>
                <w:rFonts w:ascii="Times New Roman" w:hAnsi="Times New Roman"/>
                <w:sz w:val="16"/>
                <w:szCs w:val="16"/>
              </w:rPr>
            </w:pPr>
          </w:p>
        </w:tc>
        <w:tc>
          <w:tcPr>
            <w:tcW w:w="3508" w:type="dxa"/>
          </w:tcPr>
          <w:p w:rsidR="00EE27A4" w:rsidRPr="00137DBA" w:rsidP="00CD62C5" w14:paraId="412D45A3" w14:textId="21DE5176">
            <w:pPr>
              <w:tabs>
                <w:tab w:val="left" w:pos="-1440"/>
              </w:tabs>
              <w:ind w:left="-1" w:hanging="1"/>
              <w:rPr>
                <w:rFonts w:ascii="Times New Roman" w:hAnsi="Times New Roman"/>
                <w:sz w:val="16"/>
                <w:szCs w:val="16"/>
              </w:rPr>
            </w:pPr>
            <w:r w:rsidRPr="00137DBA">
              <w:rPr>
                <w:rFonts w:ascii="Times New Roman" w:hAnsi="Times New Roman"/>
                <w:sz w:val="16"/>
                <w:szCs w:val="16"/>
              </w:rPr>
              <w:t>Identifying information (e.g., name, address, or TIN) regarding a U.S. payee</w:t>
            </w:r>
          </w:p>
        </w:tc>
        <w:tc>
          <w:tcPr>
            <w:tcW w:w="1445" w:type="dxa"/>
            <w:vAlign w:val="center"/>
          </w:tcPr>
          <w:p w:rsidR="00EE27A4" w:rsidRPr="00137DBA" w:rsidP="00D11DA2" w14:paraId="509F5DA6" w14:textId="0A71B20B">
            <w:pPr>
              <w:tabs>
                <w:tab w:val="left" w:pos="-1440"/>
              </w:tabs>
              <w:ind w:left="720" w:hanging="720"/>
              <w:jc w:val="center"/>
              <w:rPr>
                <w:rFonts w:ascii="Times New Roman" w:hAnsi="Times New Roman"/>
                <w:b/>
                <w:sz w:val="16"/>
                <w:szCs w:val="16"/>
              </w:rPr>
            </w:pPr>
            <w:r w:rsidRPr="00137DBA">
              <w:rPr>
                <w:rFonts w:ascii="Times New Roman" w:hAnsi="Times New Roman"/>
                <w:sz w:val="16"/>
                <w:szCs w:val="16"/>
              </w:rPr>
              <w:t>3,000</w:t>
            </w:r>
          </w:p>
        </w:tc>
        <w:tc>
          <w:tcPr>
            <w:tcW w:w="1099" w:type="dxa"/>
            <w:vAlign w:val="center"/>
          </w:tcPr>
          <w:p w:rsidR="00EE27A4" w:rsidP="00EE27A4" w14:paraId="40CEB2D5" w14:textId="77777777">
            <w:pPr>
              <w:tabs>
                <w:tab w:val="left" w:pos="-1440"/>
              </w:tabs>
              <w:ind w:left="720" w:hanging="720"/>
              <w:jc w:val="center"/>
              <w:rPr>
                <w:rFonts w:ascii="Times New Roman" w:hAnsi="Times New Roman"/>
                <w:bCs/>
                <w:sz w:val="16"/>
                <w:szCs w:val="16"/>
              </w:rPr>
            </w:pPr>
            <w:r w:rsidRPr="00D11DA2">
              <w:rPr>
                <w:rFonts w:ascii="Times New Roman" w:hAnsi="Times New Roman"/>
                <w:bCs/>
                <w:sz w:val="16"/>
                <w:szCs w:val="16"/>
              </w:rPr>
              <w:t>varies</w:t>
            </w:r>
          </w:p>
          <w:p w:rsidR="0037254D" w:rsidRPr="00D11DA2" w:rsidP="00D11DA2" w14:paraId="417A330A" w14:textId="7D0E6E4D">
            <w:pPr>
              <w:tabs>
                <w:tab w:val="left" w:pos="-1440"/>
              </w:tabs>
              <w:ind w:left="16" w:hanging="16"/>
              <w:jc w:val="center"/>
              <w:rPr>
                <w:rFonts w:ascii="Times New Roman" w:hAnsi="Times New Roman"/>
                <w:bCs/>
                <w:i/>
                <w:iCs/>
                <w:sz w:val="16"/>
                <w:szCs w:val="16"/>
              </w:rPr>
            </w:pPr>
            <w:r>
              <w:rPr>
                <w:rFonts w:ascii="Times New Roman" w:hAnsi="Times New Roman"/>
                <w:bCs/>
                <w:i/>
                <w:iCs/>
                <w:sz w:val="16"/>
                <w:szCs w:val="16"/>
              </w:rPr>
              <w:t>(for calculation purposes we used 2.167)</w:t>
            </w:r>
          </w:p>
        </w:tc>
        <w:tc>
          <w:tcPr>
            <w:tcW w:w="1001" w:type="dxa"/>
            <w:vAlign w:val="center"/>
          </w:tcPr>
          <w:p w:rsidR="00EE27A4" w:rsidRPr="00137DBA" w:rsidP="00D11DA2" w14:paraId="00D56864" w14:textId="3FD09F40">
            <w:pPr>
              <w:tabs>
                <w:tab w:val="left" w:pos="-1440"/>
              </w:tabs>
              <w:ind w:left="720" w:hanging="720"/>
              <w:jc w:val="center"/>
              <w:rPr>
                <w:rFonts w:ascii="Times New Roman" w:hAnsi="Times New Roman"/>
                <w:b/>
                <w:sz w:val="16"/>
                <w:szCs w:val="16"/>
              </w:rPr>
            </w:pPr>
          </w:p>
          <w:p w:rsidR="00EE27A4" w:rsidRPr="00137DBA" w:rsidP="00D11DA2" w14:paraId="16128691" w14:textId="77777777">
            <w:pPr>
              <w:tabs>
                <w:tab w:val="left" w:pos="-1440"/>
              </w:tabs>
              <w:ind w:left="720" w:hanging="720"/>
              <w:jc w:val="center"/>
              <w:rPr>
                <w:rFonts w:ascii="Times New Roman" w:hAnsi="Times New Roman"/>
                <w:sz w:val="16"/>
                <w:szCs w:val="16"/>
              </w:rPr>
            </w:pPr>
            <w:r w:rsidRPr="00137DBA">
              <w:rPr>
                <w:rFonts w:ascii="Times New Roman" w:hAnsi="Times New Roman"/>
                <w:sz w:val="16"/>
                <w:szCs w:val="16"/>
              </w:rPr>
              <w:t>6,500</w:t>
            </w:r>
          </w:p>
        </w:tc>
        <w:tc>
          <w:tcPr>
            <w:tcW w:w="965" w:type="dxa"/>
            <w:vAlign w:val="center"/>
          </w:tcPr>
          <w:p w:rsidR="00EE27A4" w:rsidRPr="00137DBA" w:rsidP="00D11DA2" w14:paraId="5FC13208" w14:textId="7F276E4E">
            <w:pPr>
              <w:tabs>
                <w:tab w:val="left" w:pos="-1440"/>
              </w:tabs>
              <w:ind w:left="720" w:hanging="720"/>
              <w:jc w:val="center"/>
              <w:rPr>
                <w:rFonts w:ascii="Times New Roman" w:hAnsi="Times New Roman"/>
                <w:b/>
                <w:sz w:val="16"/>
                <w:szCs w:val="16"/>
              </w:rPr>
            </w:pPr>
          </w:p>
          <w:p w:rsidR="00EE27A4" w:rsidRPr="00137DBA" w:rsidP="00D11DA2" w14:paraId="11A93B95" w14:textId="77777777">
            <w:pPr>
              <w:tabs>
                <w:tab w:val="left" w:pos="-1440"/>
              </w:tabs>
              <w:ind w:left="720" w:hanging="720"/>
              <w:jc w:val="center"/>
              <w:rPr>
                <w:rFonts w:ascii="Times New Roman" w:hAnsi="Times New Roman"/>
                <w:sz w:val="16"/>
                <w:szCs w:val="16"/>
              </w:rPr>
            </w:pPr>
            <w:r w:rsidRPr="00137DBA">
              <w:rPr>
                <w:rFonts w:ascii="Times New Roman" w:hAnsi="Times New Roman"/>
                <w:sz w:val="16"/>
                <w:szCs w:val="16"/>
              </w:rPr>
              <w:t>.25</w:t>
            </w:r>
          </w:p>
        </w:tc>
        <w:tc>
          <w:tcPr>
            <w:tcW w:w="1225" w:type="dxa"/>
            <w:vAlign w:val="center"/>
          </w:tcPr>
          <w:p w:rsidR="00EE27A4" w:rsidRPr="00137DBA" w:rsidP="00D11DA2" w14:paraId="245F76AE" w14:textId="77777777">
            <w:pPr>
              <w:tabs>
                <w:tab w:val="left" w:pos="-1440"/>
              </w:tabs>
              <w:ind w:left="720" w:hanging="720"/>
              <w:jc w:val="center"/>
              <w:rPr>
                <w:rFonts w:ascii="Times New Roman" w:hAnsi="Times New Roman"/>
                <w:b/>
                <w:sz w:val="16"/>
                <w:szCs w:val="16"/>
              </w:rPr>
            </w:pPr>
          </w:p>
          <w:p w:rsidR="00EE27A4" w:rsidRPr="00137DBA" w:rsidP="00D11DA2" w14:paraId="7D58C9D9" w14:textId="77777777">
            <w:pPr>
              <w:tabs>
                <w:tab w:val="left" w:pos="-1440"/>
              </w:tabs>
              <w:ind w:left="720" w:hanging="720"/>
              <w:jc w:val="center"/>
              <w:rPr>
                <w:rFonts w:ascii="Times New Roman" w:hAnsi="Times New Roman"/>
                <w:sz w:val="16"/>
                <w:szCs w:val="16"/>
              </w:rPr>
            </w:pPr>
            <w:r w:rsidRPr="00137DBA">
              <w:rPr>
                <w:rFonts w:ascii="Times New Roman" w:hAnsi="Times New Roman"/>
                <w:sz w:val="16"/>
                <w:szCs w:val="16"/>
              </w:rPr>
              <w:t>1,625</w:t>
            </w:r>
          </w:p>
        </w:tc>
      </w:tr>
      <w:tr w14:paraId="053AAE7A" w14:textId="77777777" w:rsidTr="00D11DA2">
        <w:tblPrEx>
          <w:tblW w:w="9761" w:type="dxa"/>
          <w:tblInd w:w="802" w:type="dxa"/>
          <w:tblLayout w:type="fixed"/>
          <w:tblCellMar>
            <w:left w:w="0" w:type="dxa"/>
            <w:right w:w="0" w:type="dxa"/>
          </w:tblCellMar>
          <w:tblLook w:val="01E0"/>
        </w:tblPrEx>
        <w:trPr>
          <w:trHeight w:val="702"/>
        </w:trPr>
        <w:tc>
          <w:tcPr>
            <w:tcW w:w="518" w:type="dxa"/>
          </w:tcPr>
          <w:p w:rsidR="00EE27A4" w:rsidRPr="00137DBA" w:rsidP="00935E2E" w14:paraId="29C0F4FB" w14:textId="77777777">
            <w:pPr>
              <w:tabs>
                <w:tab w:val="left" w:pos="-1440"/>
              </w:tabs>
              <w:ind w:left="720" w:hanging="720"/>
              <w:rPr>
                <w:rFonts w:ascii="Times New Roman" w:hAnsi="Times New Roman"/>
                <w:sz w:val="16"/>
                <w:szCs w:val="16"/>
              </w:rPr>
            </w:pPr>
          </w:p>
        </w:tc>
        <w:tc>
          <w:tcPr>
            <w:tcW w:w="3508" w:type="dxa"/>
          </w:tcPr>
          <w:p w:rsidR="00EE27A4" w:rsidRPr="00137DBA" w:rsidP="00CD62C5" w14:paraId="4223AD30" w14:textId="231251BA">
            <w:pPr>
              <w:tabs>
                <w:tab w:val="left" w:pos="-1440"/>
              </w:tabs>
              <w:ind w:left="-1" w:hanging="1"/>
              <w:rPr>
                <w:rFonts w:ascii="Times New Roman" w:hAnsi="Times New Roman"/>
                <w:sz w:val="16"/>
                <w:szCs w:val="16"/>
              </w:rPr>
            </w:pPr>
            <w:r w:rsidRPr="00137DBA">
              <w:rPr>
                <w:rFonts w:ascii="Times New Roman" w:hAnsi="Times New Roman"/>
                <w:sz w:val="16"/>
                <w:szCs w:val="16"/>
              </w:rPr>
              <w:t>Certifications and/or representations from non-individual payees claiming treaty benefits</w:t>
            </w:r>
          </w:p>
        </w:tc>
        <w:tc>
          <w:tcPr>
            <w:tcW w:w="1445" w:type="dxa"/>
            <w:vAlign w:val="center"/>
          </w:tcPr>
          <w:p w:rsidR="00EE27A4" w:rsidRPr="00137DBA" w:rsidP="00D11DA2" w14:paraId="6A6825E3" w14:textId="34825F65">
            <w:pPr>
              <w:tabs>
                <w:tab w:val="left" w:pos="-1440"/>
              </w:tabs>
              <w:ind w:left="720" w:hanging="720"/>
              <w:jc w:val="center"/>
              <w:rPr>
                <w:rFonts w:ascii="Times New Roman" w:hAnsi="Times New Roman"/>
                <w:b/>
                <w:sz w:val="16"/>
                <w:szCs w:val="16"/>
              </w:rPr>
            </w:pPr>
            <w:r w:rsidRPr="00137DBA">
              <w:rPr>
                <w:rFonts w:ascii="Times New Roman" w:hAnsi="Times New Roman"/>
                <w:sz w:val="16"/>
                <w:szCs w:val="16"/>
              </w:rPr>
              <w:t>3,000</w:t>
            </w:r>
          </w:p>
        </w:tc>
        <w:tc>
          <w:tcPr>
            <w:tcW w:w="1099" w:type="dxa"/>
            <w:vAlign w:val="center"/>
          </w:tcPr>
          <w:p w:rsidR="0037254D" w:rsidP="0037254D" w14:paraId="2185678F" w14:textId="77777777">
            <w:pPr>
              <w:tabs>
                <w:tab w:val="left" w:pos="-1440"/>
              </w:tabs>
              <w:ind w:left="720" w:hanging="720"/>
              <w:jc w:val="center"/>
              <w:rPr>
                <w:rFonts w:ascii="Times New Roman" w:hAnsi="Times New Roman"/>
                <w:bCs/>
                <w:sz w:val="16"/>
                <w:szCs w:val="16"/>
              </w:rPr>
            </w:pPr>
            <w:r w:rsidRPr="00232ACB">
              <w:rPr>
                <w:rFonts w:ascii="Times New Roman" w:hAnsi="Times New Roman"/>
                <w:bCs/>
                <w:sz w:val="16"/>
                <w:szCs w:val="16"/>
              </w:rPr>
              <w:t>varies</w:t>
            </w:r>
          </w:p>
          <w:p w:rsidR="0037254D" w:rsidRPr="00D11DA2" w:rsidP="00D11DA2" w14:paraId="3F8BA377" w14:textId="3C215C56">
            <w:pPr>
              <w:tabs>
                <w:tab w:val="left" w:pos="-1440"/>
              </w:tabs>
              <w:ind w:left="16" w:hanging="16"/>
              <w:jc w:val="center"/>
              <w:rPr>
                <w:rFonts w:ascii="Times New Roman" w:hAnsi="Times New Roman"/>
                <w:bCs/>
                <w:sz w:val="16"/>
                <w:szCs w:val="16"/>
              </w:rPr>
            </w:pPr>
            <w:r>
              <w:rPr>
                <w:rFonts w:ascii="Times New Roman" w:hAnsi="Times New Roman"/>
                <w:bCs/>
                <w:i/>
                <w:iCs/>
                <w:sz w:val="16"/>
                <w:szCs w:val="16"/>
              </w:rPr>
              <w:t>(for calculation purposes we used 29.46)</w:t>
            </w:r>
          </w:p>
        </w:tc>
        <w:tc>
          <w:tcPr>
            <w:tcW w:w="1001" w:type="dxa"/>
            <w:vAlign w:val="center"/>
          </w:tcPr>
          <w:p w:rsidR="00EE27A4" w:rsidRPr="00137DBA" w:rsidP="00D11DA2" w14:paraId="6DB7EDF1" w14:textId="0804E9D7">
            <w:pPr>
              <w:tabs>
                <w:tab w:val="left" w:pos="-1440"/>
              </w:tabs>
              <w:ind w:left="720" w:hanging="720"/>
              <w:jc w:val="center"/>
              <w:rPr>
                <w:rFonts w:ascii="Times New Roman" w:hAnsi="Times New Roman"/>
                <w:b/>
                <w:sz w:val="16"/>
                <w:szCs w:val="16"/>
              </w:rPr>
            </w:pPr>
          </w:p>
          <w:p w:rsidR="00EE27A4" w:rsidRPr="00137DBA" w:rsidP="00D11DA2" w14:paraId="443018C8" w14:textId="77777777">
            <w:pPr>
              <w:tabs>
                <w:tab w:val="left" w:pos="-1440"/>
              </w:tabs>
              <w:ind w:left="720" w:hanging="720"/>
              <w:jc w:val="center"/>
              <w:rPr>
                <w:rFonts w:ascii="Times New Roman" w:hAnsi="Times New Roman"/>
                <w:sz w:val="16"/>
                <w:szCs w:val="16"/>
              </w:rPr>
            </w:pPr>
            <w:r w:rsidRPr="00137DBA">
              <w:rPr>
                <w:rFonts w:ascii="Times New Roman" w:hAnsi="Times New Roman"/>
                <w:sz w:val="16"/>
                <w:szCs w:val="16"/>
              </w:rPr>
              <w:t>88,379</w:t>
            </w:r>
          </w:p>
        </w:tc>
        <w:tc>
          <w:tcPr>
            <w:tcW w:w="965" w:type="dxa"/>
            <w:vAlign w:val="center"/>
          </w:tcPr>
          <w:p w:rsidR="00EE27A4" w:rsidRPr="00137DBA" w:rsidP="00D11DA2" w14:paraId="04338F98" w14:textId="213F6FA3">
            <w:pPr>
              <w:tabs>
                <w:tab w:val="left" w:pos="-1440"/>
              </w:tabs>
              <w:ind w:left="720" w:hanging="720"/>
              <w:jc w:val="center"/>
              <w:rPr>
                <w:rFonts w:ascii="Times New Roman" w:hAnsi="Times New Roman"/>
                <w:b/>
                <w:sz w:val="16"/>
                <w:szCs w:val="16"/>
              </w:rPr>
            </w:pPr>
          </w:p>
          <w:p w:rsidR="00EE27A4" w:rsidRPr="00137DBA" w:rsidP="00D11DA2" w14:paraId="49187304" w14:textId="77777777">
            <w:pPr>
              <w:tabs>
                <w:tab w:val="left" w:pos="-1440"/>
              </w:tabs>
              <w:ind w:left="720" w:hanging="720"/>
              <w:jc w:val="center"/>
              <w:rPr>
                <w:rFonts w:ascii="Times New Roman" w:hAnsi="Times New Roman"/>
                <w:sz w:val="16"/>
                <w:szCs w:val="16"/>
              </w:rPr>
            </w:pPr>
            <w:r w:rsidRPr="00137DBA">
              <w:rPr>
                <w:rFonts w:ascii="Times New Roman" w:hAnsi="Times New Roman"/>
                <w:sz w:val="16"/>
                <w:szCs w:val="16"/>
              </w:rPr>
              <w:t>.50</w:t>
            </w:r>
          </w:p>
        </w:tc>
        <w:tc>
          <w:tcPr>
            <w:tcW w:w="1225" w:type="dxa"/>
            <w:vAlign w:val="center"/>
          </w:tcPr>
          <w:p w:rsidR="00EE27A4" w:rsidRPr="00137DBA" w:rsidP="00D11DA2" w14:paraId="4A012E27" w14:textId="77777777">
            <w:pPr>
              <w:tabs>
                <w:tab w:val="left" w:pos="-1440"/>
              </w:tabs>
              <w:ind w:left="720" w:hanging="720"/>
              <w:jc w:val="center"/>
              <w:rPr>
                <w:rFonts w:ascii="Times New Roman" w:hAnsi="Times New Roman"/>
                <w:b/>
                <w:sz w:val="16"/>
                <w:szCs w:val="16"/>
              </w:rPr>
            </w:pPr>
          </w:p>
          <w:p w:rsidR="00EE27A4" w:rsidRPr="00137DBA" w:rsidP="00D11DA2" w14:paraId="2A5475DF" w14:textId="77777777">
            <w:pPr>
              <w:tabs>
                <w:tab w:val="left" w:pos="-1440"/>
              </w:tabs>
              <w:ind w:left="720" w:hanging="720"/>
              <w:jc w:val="center"/>
              <w:rPr>
                <w:rFonts w:ascii="Times New Roman" w:hAnsi="Times New Roman"/>
                <w:sz w:val="16"/>
                <w:szCs w:val="16"/>
              </w:rPr>
            </w:pPr>
            <w:r w:rsidRPr="00137DBA">
              <w:rPr>
                <w:rFonts w:ascii="Times New Roman" w:hAnsi="Times New Roman"/>
                <w:sz w:val="16"/>
                <w:szCs w:val="16"/>
              </w:rPr>
              <w:t>44,190</w:t>
            </w:r>
          </w:p>
        </w:tc>
      </w:tr>
      <w:tr w14:paraId="45FA9F6E" w14:textId="77777777" w:rsidTr="00D11DA2">
        <w:tblPrEx>
          <w:tblW w:w="9761" w:type="dxa"/>
          <w:tblInd w:w="802" w:type="dxa"/>
          <w:tblLayout w:type="fixed"/>
          <w:tblCellMar>
            <w:left w:w="0" w:type="dxa"/>
            <w:right w:w="0" w:type="dxa"/>
          </w:tblCellMar>
          <w:tblLook w:val="01E0"/>
        </w:tblPrEx>
        <w:trPr>
          <w:trHeight w:val="629"/>
        </w:trPr>
        <w:tc>
          <w:tcPr>
            <w:tcW w:w="518" w:type="dxa"/>
          </w:tcPr>
          <w:p w:rsidR="0037254D" w:rsidRPr="00137DBA" w:rsidP="0037254D" w14:paraId="37443638" w14:textId="77777777">
            <w:pPr>
              <w:tabs>
                <w:tab w:val="left" w:pos="-1440"/>
              </w:tabs>
              <w:ind w:left="720" w:hanging="720"/>
              <w:rPr>
                <w:rFonts w:ascii="Times New Roman" w:hAnsi="Times New Roman"/>
                <w:sz w:val="16"/>
                <w:szCs w:val="16"/>
              </w:rPr>
            </w:pPr>
          </w:p>
        </w:tc>
        <w:tc>
          <w:tcPr>
            <w:tcW w:w="3508" w:type="dxa"/>
          </w:tcPr>
          <w:p w:rsidR="0037254D" w:rsidRPr="00137DBA" w:rsidP="0037254D" w14:paraId="2091A999" w14:textId="7CB59F10">
            <w:pPr>
              <w:tabs>
                <w:tab w:val="left" w:pos="-1440"/>
              </w:tabs>
              <w:ind w:hanging="1"/>
              <w:rPr>
                <w:rFonts w:ascii="Times New Roman" w:hAnsi="Times New Roman"/>
                <w:sz w:val="16"/>
                <w:szCs w:val="16"/>
              </w:rPr>
            </w:pPr>
            <w:r w:rsidRPr="00137DBA">
              <w:rPr>
                <w:rFonts w:ascii="Times New Roman" w:hAnsi="Times New Roman"/>
                <w:sz w:val="16"/>
                <w:szCs w:val="16"/>
              </w:rPr>
              <w:t>Maintain a record of the documentation received and reviewed for purposes of satisfying the terms of its withholding agreement</w:t>
            </w:r>
          </w:p>
        </w:tc>
        <w:tc>
          <w:tcPr>
            <w:tcW w:w="1445" w:type="dxa"/>
            <w:vAlign w:val="center"/>
          </w:tcPr>
          <w:p w:rsidR="0037254D" w:rsidRPr="00137DBA" w:rsidP="00D11DA2" w14:paraId="7B2629A0" w14:textId="0D036444">
            <w:pPr>
              <w:tabs>
                <w:tab w:val="left" w:pos="-1440"/>
              </w:tabs>
              <w:ind w:left="720" w:hanging="720"/>
              <w:jc w:val="center"/>
              <w:rPr>
                <w:rFonts w:ascii="Times New Roman" w:hAnsi="Times New Roman"/>
                <w:b/>
                <w:sz w:val="16"/>
                <w:szCs w:val="16"/>
              </w:rPr>
            </w:pPr>
            <w:r w:rsidRPr="00137DBA">
              <w:rPr>
                <w:rFonts w:ascii="Times New Roman" w:hAnsi="Times New Roman"/>
                <w:sz w:val="16"/>
                <w:szCs w:val="16"/>
              </w:rPr>
              <w:t>3,000</w:t>
            </w:r>
          </w:p>
        </w:tc>
        <w:tc>
          <w:tcPr>
            <w:tcW w:w="1099" w:type="dxa"/>
            <w:vAlign w:val="center"/>
          </w:tcPr>
          <w:p w:rsidR="0037254D" w:rsidP="00D11DA2" w14:paraId="3AE472CB" w14:textId="77777777">
            <w:pPr>
              <w:tabs>
                <w:tab w:val="left" w:pos="-1440"/>
              </w:tabs>
              <w:ind w:left="16"/>
              <w:jc w:val="center"/>
              <w:rPr>
                <w:rFonts w:ascii="Times New Roman" w:hAnsi="Times New Roman"/>
                <w:bCs/>
                <w:sz w:val="16"/>
                <w:szCs w:val="16"/>
              </w:rPr>
            </w:pPr>
            <w:r w:rsidRPr="00232ACB">
              <w:rPr>
                <w:rFonts w:ascii="Times New Roman" w:hAnsi="Times New Roman"/>
                <w:bCs/>
                <w:sz w:val="16"/>
                <w:szCs w:val="16"/>
              </w:rPr>
              <w:t>varies</w:t>
            </w:r>
          </w:p>
          <w:p w:rsidR="0037254D" w:rsidRPr="00D11DA2" w:rsidP="00D11DA2" w14:paraId="19A24F50" w14:textId="3E19BEB2">
            <w:pPr>
              <w:tabs>
                <w:tab w:val="left" w:pos="-1440"/>
              </w:tabs>
              <w:ind w:left="16"/>
              <w:jc w:val="center"/>
              <w:rPr>
                <w:rFonts w:ascii="Times New Roman" w:hAnsi="Times New Roman"/>
                <w:bCs/>
                <w:sz w:val="16"/>
                <w:szCs w:val="16"/>
              </w:rPr>
            </w:pPr>
            <w:r>
              <w:rPr>
                <w:rFonts w:ascii="Times New Roman" w:hAnsi="Times New Roman"/>
                <w:bCs/>
                <w:i/>
                <w:iCs/>
                <w:sz w:val="16"/>
                <w:szCs w:val="16"/>
              </w:rPr>
              <w:t>(for calculation purposes we used 333.33)</w:t>
            </w:r>
          </w:p>
        </w:tc>
        <w:tc>
          <w:tcPr>
            <w:tcW w:w="1001" w:type="dxa"/>
            <w:vAlign w:val="center"/>
          </w:tcPr>
          <w:p w:rsidR="0037254D" w:rsidRPr="00137DBA" w:rsidP="00D11DA2" w14:paraId="0F24108D" w14:textId="6B0AD535">
            <w:pPr>
              <w:tabs>
                <w:tab w:val="left" w:pos="-1440"/>
              </w:tabs>
              <w:ind w:left="720" w:hanging="720"/>
              <w:jc w:val="center"/>
              <w:rPr>
                <w:rFonts w:ascii="Times New Roman" w:hAnsi="Times New Roman"/>
                <w:b/>
                <w:sz w:val="16"/>
                <w:szCs w:val="16"/>
              </w:rPr>
            </w:pPr>
          </w:p>
          <w:p w:rsidR="0037254D" w:rsidRPr="00137DBA" w:rsidP="00D11DA2" w14:paraId="759BAD03" w14:textId="77777777">
            <w:pPr>
              <w:tabs>
                <w:tab w:val="left" w:pos="-1440"/>
              </w:tabs>
              <w:ind w:left="720" w:hanging="720"/>
              <w:jc w:val="center"/>
              <w:rPr>
                <w:rFonts w:ascii="Times New Roman" w:hAnsi="Times New Roman"/>
                <w:sz w:val="16"/>
                <w:szCs w:val="16"/>
              </w:rPr>
            </w:pPr>
            <w:r w:rsidRPr="00137DBA">
              <w:rPr>
                <w:rFonts w:ascii="Times New Roman" w:hAnsi="Times New Roman"/>
                <w:sz w:val="16"/>
                <w:szCs w:val="16"/>
              </w:rPr>
              <w:t>1,000,000</w:t>
            </w:r>
          </w:p>
        </w:tc>
        <w:tc>
          <w:tcPr>
            <w:tcW w:w="965" w:type="dxa"/>
            <w:vAlign w:val="center"/>
          </w:tcPr>
          <w:p w:rsidR="0037254D" w:rsidRPr="00137DBA" w:rsidP="00D11DA2" w14:paraId="70494A57" w14:textId="3F720D71">
            <w:pPr>
              <w:tabs>
                <w:tab w:val="left" w:pos="-1440"/>
              </w:tabs>
              <w:ind w:left="720" w:hanging="720"/>
              <w:jc w:val="center"/>
              <w:rPr>
                <w:rFonts w:ascii="Times New Roman" w:hAnsi="Times New Roman"/>
                <w:b/>
                <w:sz w:val="16"/>
                <w:szCs w:val="16"/>
              </w:rPr>
            </w:pPr>
          </w:p>
          <w:p w:rsidR="0037254D" w:rsidRPr="00137DBA" w:rsidP="00D11DA2" w14:paraId="46B5EE5B" w14:textId="77777777">
            <w:pPr>
              <w:tabs>
                <w:tab w:val="left" w:pos="-1440"/>
              </w:tabs>
              <w:ind w:left="720" w:hanging="720"/>
              <w:jc w:val="center"/>
              <w:rPr>
                <w:rFonts w:ascii="Times New Roman" w:hAnsi="Times New Roman"/>
                <w:sz w:val="16"/>
                <w:szCs w:val="16"/>
              </w:rPr>
            </w:pPr>
            <w:r w:rsidRPr="00137DBA">
              <w:rPr>
                <w:rFonts w:ascii="Times New Roman" w:hAnsi="Times New Roman"/>
                <w:sz w:val="16"/>
                <w:szCs w:val="16"/>
              </w:rPr>
              <w:t>.25</w:t>
            </w:r>
          </w:p>
        </w:tc>
        <w:tc>
          <w:tcPr>
            <w:tcW w:w="1225" w:type="dxa"/>
            <w:vAlign w:val="center"/>
          </w:tcPr>
          <w:p w:rsidR="0037254D" w:rsidRPr="00137DBA" w:rsidP="00D11DA2" w14:paraId="4C85F18C" w14:textId="77777777">
            <w:pPr>
              <w:tabs>
                <w:tab w:val="left" w:pos="-1440"/>
              </w:tabs>
              <w:ind w:left="720" w:hanging="720"/>
              <w:jc w:val="center"/>
              <w:rPr>
                <w:rFonts w:ascii="Times New Roman" w:hAnsi="Times New Roman"/>
                <w:b/>
                <w:sz w:val="16"/>
                <w:szCs w:val="16"/>
              </w:rPr>
            </w:pPr>
          </w:p>
          <w:p w:rsidR="0037254D" w:rsidRPr="00137DBA" w:rsidP="00D11DA2" w14:paraId="4990758E" w14:textId="77777777">
            <w:pPr>
              <w:tabs>
                <w:tab w:val="left" w:pos="-1440"/>
              </w:tabs>
              <w:ind w:left="720" w:hanging="720"/>
              <w:jc w:val="center"/>
              <w:rPr>
                <w:rFonts w:ascii="Times New Roman" w:hAnsi="Times New Roman"/>
                <w:sz w:val="16"/>
                <w:szCs w:val="16"/>
              </w:rPr>
            </w:pPr>
            <w:r w:rsidRPr="00137DBA">
              <w:rPr>
                <w:rFonts w:ascii="Times New Roman" w:hAnsi="Times New Roman"/>
                <w:sz w:val="16"/>
                <w:szCs w:val="16"/>
              </w:rPr>
              <w:t>250,000</w:t>
            </w:r>
          </w:p>
        </w:tc>
      </w:tr>
      <w:tr w14:paraId="034E5B9D" w14:textId="77777777" w:rsidTr="00D11DA2">
        <w:tblPrEx>
          <w:tblW w:w="9761" w:type="dxa"/>
          <w:tblInd w:w="802" w:type="dxa"/>
          <w:tblLayout w:type="fixed"/>
          <w:tblCellMar>
            <w:left w:w="0" w:type="dxa"/>
            <w:right w:w="0" w:type="dxa"/>
          </w:tblCellMar>
          <w:tblLook w:val="01E0"/>
        </w:tblPrEx>
        <w:trPr>
          <w:trHeight w:val="620"/>
        </w:trPr>
        <w:tc>
          <w:tcPr>
            <w:tcW w:w="518" w:type="dxa"/>
          </w:tcPr>
          <w:p w:rsidR="0037254D" w:rsidRPr="00137DBA" w:rsidP="0037254D" w14:paraId="3AC30671" w14:textId="77777777">
            <w:pPr>
              <w:tabs>
                <w:tab w:val="left" w:pos="-1440"/>
              </w:tabs>
              <w:ind w:left="720" w:hanging="720"/>
              <w:rPr>
                <w:rFonts w:ascii="Times New Roman" w:hAnsi="Times New Roman"/>
                <w:sz w:val="16"/>
                <w:szCs w:val="16"/>
              </w:rPr>
            </w:pPr>
          </w:p>
        </w:tc>
        <w:tc>
          <w:tcPr>
            <w:tcW w:w="3508" w:type="dxa"/>
          </w:tcPr>
          <w:p w:rsidR="0037254D" w:rsidRPr="00137DBA" w:rsidP="0037254D" w14:paraId="66DB01D4" w14:textId="59E61A49">
            <w:pPr>
              <w:tabs>
                <w:tab w:val="left" w:pos="-1440"/>
              </w:tabs>
              <w:ind w:left="-1" w:hanging="1"/>
              <w:rPr>
                <w:rFonts w:ascii="Times New Roman" w:hAnsi="Times New Roman"/>
                <w:sz w:val="16"/>
                <w:szCs w:val="16"/>
              </w:rPr>
            </w:pPr>
            <w:r w:rsidRPr="00137DBA">
              <w:rPr>
                <w:rFonts w:ascii="Times New Roman" w:hAnsi="Times New Roman"/>
                <w:sz w:val="16"/>
                <w:szCs w:val="16"/>
              </w:rPr>
              <w:t xml:space="preserve">Sufficient information to a withholding agent so that the withholding agent can </w:t>
            </w:r>
            <w:r w:rsidRPr="00137DBA">
              <w:rPr>
                <w:rFonts w:ascii="Times New Roman" w:hAnsi="Times New Roman"/>
                <w:sz w:val="16"/>
                <w:szCs w:val="16"/>
              </w:rPr>
              <w:t>make adjustments</w:t>
            </w:r>
            <w:r w:rsidRPr="00137DBA">
              <w:rPr>
                <w:rFonts w:ascii="Times New Roman" w:hAnsi="Times New Roman"/>
                <w:sz w:val="16"/>
                <w:szCs w:val="16"/>
              </w:rPr>
              <w:t xml:space="preserve"> for any over-</w:t>
            </w:r>
          </w:p>
          <w:p w:rsidR="0037254D" w:rsidRPr="00137DBA" w:rsidP="0037254D" w14:paraId="7AE2079D" w14:textId="77777777">
            <w:pPr>
              <w:tabs>
                <w:tab w:val="left" w:pos="-1440"/>
              </w:tabs>
              <w:ind w:left="720" w:hanging="720"/>
              <w:rPr>
                <w:rFonts w:ascii="Times New Roman" w:hAnsi="Times New Roman"/>
                <w:sz w:val="16"/>
                <w:szCs w:val="16"/>
              </w:rPr>
            </w:pPr>
            <w:r w:rsidRPr="00137DBA">
              <w:rPr>
                <w:rFonts w:ascii="Times New Roman" w:hAnsi="Times New Roman"/>
                <w:sz w:val="16"/>
                <w:szCs w:val="16"/>
              </w:rPr>
              <w:t>and-under withholding</w:t>
            </w:r>
          </w:p>
        </w:tc>
        <w:tc>
          <w:tcPr>
            <w:tcW w:w="1445" w:type="dxa"/>
            <w:vAlign w:val="center"/>
          </w:tcPr>
          <w:p w:rsidR="0037254D" w:rsidRPr="00137DBA" w:rsidP="00D11DA2" w14:paraId="66334A0A" w14:textId="683760D4">
            <w:pPr>
              <w:tabs>
                <w:tab w:val="left" w:pos="-1440"/>
              </w:tabs>
              <w:ind w:left="720" w:hanging="720"/>
              <w:jc w:val="center"/>
              <w:rPr>
                <w:rFonts w:ascii="Times New Roman" w:hAnsi="Times New Roman"/>
                <w:b/>
                <w:sz w:val="16"/>
                <w:szCs w:val="16"/>
              </w:rPr>
            </w:pPr>
            <w:r>
              <w:rPr>
                <w:rFonts w:ascii="Times New Roman" w:hAnsi="Times New Roman"/>
                <w:sz w:val="16"/>
                <w:szCs w:val="16"/>
              </w:rPr>
              <w:t>100</w:t>
            </w:r>
          </w:p>
        </w:tc>
        <w:tc>
          <w:tcPr>
            <w:tcW w:w="1099" w:type="dxa"/>
            <w:vAlign w:val="center"/>
          </w:tcPr>
          <w:p w:rsidR="0037254D" w:rsidRPr="00D11DA2" w:rsidP="00D11DA2" w14:paraId="03E82C34" w14:textId="5C8C2974">
            <w:pPr>
              <w:tabs>
                <w:tab w:val="left" w:pos="-1440"/>
              </w:tabs>
              <w:ind w:left="720" w:hanging="720"/>
              <w:jc w:val="center"/>
              <w:rPr>
                <w:rFonts w:ascii="Times New Roman" w:hAnsi="Times New Roman"/>
                <w:bCs/>
                <w:sz w:val="16"/>
                <w:szCs w:val="16"/>
              </w:rPr>
            </w:pPr>
            <w:r>
              <w:rPr>
                <w:rFonts w:ascii="Times New Roman" w:hAnsi="Times New Roman"/>
                <w:bCs/>
                <w:sz w:val="16"/>
                <w:szCs w:val="16"/>
              </w:rPr>
              <w:t>1</w:t>
            </w:r>
          </w:p>
        </w:tc>
        <w:tc>
          <w:tcPr>
            <w:tcW w:w="1001" w:type="dxa"/>
            <w:vAlign w:val="center"/>
          </w:tcPr>
          <w:p w:rsidR="0037254D" w:rsidRPr="00137DBA" w:rsidP="00D11DA2" w14:paraId="4C4B1DED" w14:textId="02C969B0">
            <w:pPr>
              <w:tabs>
                <w:tab w:val="left" w:pos="-1440"/>
              </w:tabs>
              <w:ind w:left="720" w:hanging="720"/>
              <w:jc w:val="center"/>
              <w:rPr>
                <w:rFonts w:ascii="Times New Roman" w:hAnsi="Times New Roman"/>
                <w:b/>
                <w:sz w:val="16"/>
                <w:szCs w:val="16"/>
              </w:rPr>
            </w:pPr>
          </w:p>
          <w:p w:rsidR="0037254D" w:rsidRPr="00137DBA" w:rsidP="00D11DA2" w14:paraId="78C7EBBB" w14:textId="77777777">
            <w:pPr>
              <w:tabs>
                <w:tab w:val="left" w:pos="-1440"/>
              </w:tabs>
              <w:ind w:left="720" w:hanging="720"/>
              <w:jc w:val="center"/>
              <w:rPr>
                <w:rFonts w:ascii="Times New Roman" w:hAnsi="Times New Roman"/>
                <w:sz w:val="16"/>
                <w:szCs w:val="16"/>
              </w:rPr>
            </w:pPr>
            <w:r w:rsidRPr="00137DBA">
              <w:rPr>
                <w:rFonts w:ascii="Times New Roman" w:hAnsi="Times New Roman"/>
                <w:sz w:val="16"/>
                <w:szCs w:val="16"/>
              </w:rPr>
              <w:t>100</w:t>
            </w:r>
          </w:p>
        </w:tc>
        <w:tc>
          <w:tcPr>
            <w:tcW w:w="965" w:type="dxa"/>
            <w:vAlign w:val="center"/>
          </w:tcPr>
          <w:p w:rsidR="0037254D" w:rsidRPr="00137DBA" w:rsidP="00D11DA2" w14:paraId="28AB4E96" w14:textId="16F2C3B8">
            <w:pPr>
              <w:tabs>
                <w:tab w:val="left" w:pos="-1440"/>
              </w:tabs>
              <w:ind w:left="720" w:hanging="720"/>
              <w:jc w:val="center"/>
              <w:rPr>
                <w:rFonts w:ascii="Times New Roman" w:hAnsi="Times New Roman"/>
                <w:b/>
                <w:sz w:val="16"/>
                <w:szCs w:val="16"/>
              </w:rPr>
            </w:pPr>
          </w:p>
          <w:p w:rsidR="0037254D" w:rsidRPr="00137DBA" w:rsidP="00D11DA2" w14:paraId="4EF28877" w14:textId="77777777">
            <w:pPr>
              <w:tabs>
                <w:tab w:val="left" w:pos="-1440"/>
              </w:tabs>
              <w:ind w:left="720" w:hanging="720"/>
              <w:jc w:val="center"/>
              <w:rPr>
                <w:rFonts w:ascii="Times New Roman" w:hAnsi="Times New Roman"/>
                <w:sz w:val="16"/>
                <w:szCs w:val="16"/>
              </w:rPr>
            </w:pPr>
            <w:r w:rsidRPr="00137DBA">
              <w:rPr>
                <w:rFonts w:ascii="Times New Roman" w:hAnsi="Times New Roman"/>
                <w:sz w:val="16"/>
                <w:szCs w:val="16"/>
              </w:rPr>
              <w:t>12</w:t>
            </w:r>
          </w:p>
        </w:tc>
        <w:tc>
          <w:tcPr>
            <w:tcW w:w="1225" w:type="dxa"/>
            <w:vAlign w:val="center"/>
          </w:tcPr>
          <w:p w:rsidR="0037254D" w:rsidRPr="00137DBA" w:rsidP="00D11DA2" w14:paraId="496A0B01" w14:textId="77777777">
            <w:pPr>
              <w:tabs>
                <w:tab w:val="left" w:pos="-1440"/>
              </w:tabs>
              <w:ind w:left="720" w:hanging="720"/>
              <w:jc w:val="center"/>
              <w:rPr>
                <w:rFonts w:ascii="Times New Roman" w:hAnsi="Times New Roman"/>
                <w:b/>
                <w:sz w:val="16"/>
                <w:szCs w:val="16"/>
              </w:rPr>
            </w:pPr>
          </w:p>
          <w:p w:rsidR="0037254D" w:rsidRPr="00137DBA" w:rsidP="00D11DA2" w14:paraId="04351409" w14:textId="77777777">
            <w:pPr>
              <w:tabs>
                <w:tab w:val="left" w:pos="-1440"/>
              </w:tabs>
              <w:ind w:left="720" w:hanging="720"/>
              <w:jc w:val="center"/>
              <w:rPr>
                <w:rFonts w:ascii="Times New Roman" w:hAnsi="Times New Roman"/>
                <w:sz w:val="16"/>
                <w:szCs w:val="16"/>
              </w:rPr>
            </w:pPr>
            <w:r w:rsidRPr="00137DBA">
              <w:rPr>
                <w:rFonts w:ascii="Times New Roman" w:hAnsi="Times New Roman"/>
                <w:sz w:val="16"/>
                <w:szCs w:val="16"/>
              </w:rPr>
              <w:t>1,200</w:t>
            </w:r>
          </w:p>
        </w:tc>
      </w:tr>
      <w:tr w14:paraId="75E06FD1" w14:textId="77777777" w:rsidTr="00D11DA2">
        <w:tblPrEx>
          <w:tblW w:w="9761" w:type="dxa"/>
          <w:tblInd w:w="802" w:type="dxa"/>
          <w:tblLayout w:type="fixed"/>
          <w:tblCellMar>
            <w:left w:w="0" w:type="dxa"/>
            <w:right w:w="0" w:type="dxa"/>
          </w:tblCellMar>
          <w:tblLook w:val="01E0"/>
        </w:tblPrEx>
        <w:trPr>
          <w:trHeight w:val="355"/>
        </w:trPr>
        <w:tc>
          <w:tcPr>
            <w:tcW w:w="518" w:type="dxa"/>
          </w:tcPr>
          <w:p w:rsidR="0037254D" w:rsidRPr="00137DBA" w:rsidP="0037254D" w14:paraId="701D4E4E" w14:textId="77777777">
            <w:pPr>
              <w:tabs>
                <w:tab w:val="left" w:pos="-1440"/>
              </w:tabs>
              <w:ind w:left="720" w:hanging="720"/>
              <w:rPr>
                <w:rFonts w:ascii="Times New Roman" w:hAnsi="Times New Roman"/>
                <w:sz w:val="16"/>
                <w:szCs w:val="16"/>
              </w:rPr>
            </w:pPr>
          </w:p>
        </w:tc>
        <w:tc>
          <w:tcPr>
            <w:tcW w:w="3508" w:type="dxa"/>
          </w:tcPr>
          <w:p w:rsidR="0037254D" w:rsidRPr="00137DBA" w:rsidP="0037254D" w14:paraId="2F51EFFD" w14:textId="5ABF22C0">
            <w:pPr>
              <w:tabs>
                <w:tab w:val="left" w:pos="-1440"/>
              </w:tabs>
              <w:ind w:left="720" w:hanging="720"/>
              <w:rPr>
                <w:rFonts w:ascii="Times New Roman" w:hAnsi="Times New Roman"/>
                <w:sz w:val="16"/>
                <w:szCs w:val="16"/>
              </w:rPr>
            </w:pPr>
            <w:r w:rsidRPr="00137DBA">
              <w:rPr>
                <w:rFonts w:ascii="Times New Roman" w:hAnsi="Times New Roman"/>
                <w:sz w:val="16"/>
                <w:szCs w:val="16"/>
              </w:rPr>
              <w:t>Notice of termination</w:t>
            </w:r>
          </w:p>
        </w:tc>
        <w:tc>
          <w:tcPr>
            <w:tcW w:w="1445" w:type="dxa"/>
            <w:vAlign w:val="center"/>
          </w:tcPr>
          <w:p w:rsidR="0037254D" w:rsidRPr="00137DBA" w:rsidP="00D11DA2" w14:paraId="66AE28E0" w14:textId="065759F6">
            <w:pPr>
              <w:tabs>
                <w:tab w:val="left" w:pos="-1440"/>
              </w:tabs>
              <w:ind w:left="720" w:hanging="720"/>
              <w:jc w:val="center"/>
              <w:rPr>
                <w:rFonts w:ascii="Times New Roman" w:hAnsi="Times New Roman"/>
                <w:sz w:val="16"/>
                <w:szCs w:val="16"/>
              </w:rPr>
            </w:pPr>
            <w:r>
              <w:rPr>
                <w:rFonts w:ascii="Times New Roman" w:hAnsi="Times New Roman"/>
                <w:sz w:val="16"/>
                <w:szCs w:val="16"/>
              </w:rPr>
              <w:t>12</w:t>
            </w:r>
          </w:p>
        </w:tc>
        <w:tc>
          <w:tcPr>
            <w:tcW w:w="1099" w:type="dxa"/>
            <w:vAlign w:val="center"/>
          </w:tcPr>
          <w:p w:rsidR="0037254D" w:rsidRPr="00137DBA" w:rsidP="00D11DA2" w14:paraId="4B0FC4EA" w14:textId="454B9D5E">
            <w:pPr>
              <w:tabs>
                <w:tab w:val="left" w:pos="-1440"/>
              </w:tabs>
              <w:ind w:left="720" w:hanging="720"/>
              <w:jc w:val="center"/>
              <w:rPr>
                <w:rFonts w:ascii="Times New Roman" w:hAnsi="Times New Roman"/>
                <w:sz w:val="16"/>
                <w:szCs w:val="16"/>
              </w:rPr>
            </w:pPr>
            <w:r>
              <w:rPr>
                <w:rFonts w:ascii="Times New Roman" w:hAnsi="Times New Roman"/>
                <w:sz w:val="16"/>
                <w:szCs w:val="16"/>
              </w:rPr>
              <w:t>1</w:t>
            </w:r>
          </w:p>
        </w:tc>
        <w:tc>
          <w:tcPr>
            <w:tcW w:w="1001" w:type="dxa"/>
            <w:vAlign w:val="center"/>
          </w:tcPr>
          <w:p w:rsidR="0037254D" w:rsidRPr="00137DBA" w:rsidP="00D11DA2" w14:paraId="75708BCF" w14:textId="7CF48142">
            <w:pPr>
              <w:tabs>
                <w:tab w:val="left" w:pos="-1440"/>
              </w:tabs>
              <w:ind w:left="720" w:hanging="720"/>
              <w:jc w:val="center"/>
              <w:rPr>
                <w:rFonts w:ascii="Times New Roman" w:hAnsi="Times New Roman"/>
                <w:sz w:val="16"/>
                <w:szCs w:val="16"/>
              </w:rPr>
            </w:pPr>
            <w:r w:rsidRPr="00137DBA">
              <w:rPr>
                <w:rFonts w:ascii="Times New Roman" w:hAnsi="Times New Roman"/>
                <w:sz w:val="16"/>
                <w:szCs w:val="16"/>
              </w:rPr>
              <w:t>12</w:t>
            </w:r>
          </w:p>
        </w:tc>
        <w:tc>
          <w:tcPr>
            <w:tcW w:w="965" w:type="dxa"/>
            <w:vAlign w:val="center"/>
          </w:tcPr>
          <w:p w:rsidR="0037254D" w:rsidRPr="00137DBA" w:rsidP="00D11DA2" w14:paraId="79B0684D" w14:textId="316B2509">
            <w:pPr>
              <w:tabs>
                <w:tab w:val="left" w:pos="-1440"/>
              </w:tabs>
              <w:ind w:left="720" w:hanging="720"/>
              <w:jc w:val="center"/>
              <w:rPr>
                <w:rFonts w:ascii="Times New Roman" w:hAnsi="Times New Roman"/>
                <w:sz w:val="16"/>
                <w:szCs w:val="16"/>
              </w:rPr>
            </w:pPr>
            <w:r w:rsidRPr="00137DBA">
              <w:rPr>
                <w:rFonts w:ascii="Times New Roman" w:hAnsi="Times New Roman"/>
                <w:sz w:val="16"/>
                <w:szCs w:val="16"/>
              </w:rPr>
              <w:t>.25</w:t>
            </w:r>
          </w:p>
        </w:tc>
        <w:tc>
          <w:tcPr>
            <w:tcW w:w="1225" w:type="dxa"/>
            <w:vAlign w:val="center"/>
          </w:tcPr>
          <w:p w:rsidR="0037254D" w:rsidRPr="00137DBA" w:rsidP="00D11DA2" w14:paraId="7F9E4595" w14:textId="77777777">
            <w:pPr>
              <w:tabs>
                <w:tab w:val="left" w:pos="-1440"/>
              </w:tabs>
              <w:ind w:left="720" w:hanging="720"/>
              <w:jc w:val="center"/>
              <w:rPr>
                <w:rFonts w:ascii="Times New Roman" w:hAnsi="Times New Roman"/>
                <w:sz w:val="16"/>
                <w:szCs w:val="16"/>
              </w:rPr>
            </w:pPr>
            <w:r w:rsidRPr="00137DBA">
              <w:rPr>
                <w:rFonts w:ascii="Times New Roman" w:hAnsi="Times New Roman"/>
                <w:sz w:val="16"/>
                <w:szCs w:val="16"/>
              </w:rPr>
              <w:t>3</w:t>
            </w:r>
          </w:p>
        </w:tc>
      </w:tr>
      <w:tr w14:paraId="009B2D73" w14:textId="77777777" w:rsidTr="00D11DA2">
        <w:tblPrEx>
          <w:tblW w:w="9761" w:type="dxa"/>
          <w:tblInd w:w="802" w:type="dxa"/>
          <w:tblLayout w:type="fixed"/>
          <w:tblCellMar>
            <w:left w:w="0" w:type="dxa"/>
            <w:right w:w="0" w:type="dxa"/>
          </w:tblCellMar>
          <w:tblLook w:val="01E0"/>
        </w:tblPrEx>
        <w:trPr>
          <w:trHeight w:val="355"/>
        </w:trPr>
        <w:tc>
          <w:tcPr>
            <w:tcW w:w="518" w:type="dxa"/>
          </w:tcPr>
          <w:p w:rsidR="0037254D" w:rsidRPr="00137DBA" w:rsidP="0037254D" w14:paraId="3E2EAD85" w14:textId="77777777">
            <w:pPr>
              <w:tabs>
                <w:tab w:val="left" w:pos="-1440"/>
              </w:tabs>
              <w:ind w:left="720" w:hanging="720"/>
              <w:rPr>
                <w:rFonts w:ascii="Times New Roman" w:hAnsi="Times New Roman"/>
                <w:sz w:val="16"/>
                <w:szCs w:val="16"/>
              </w:rPr>
            </w:pPr>
          </w:p>
        </w:tc>
        <w:tc>
          <w:tcPr>
            <w:tcW w:w="3508" w:type="dxa"/>
          </w:tcPr>
          <w:p w:rsidR="0037254D" w:rsidRPr="00137DBA" w:rsidP="0037254D" w14:paraId="1FC3A641" w14:textId="77777777">
            <w:pPr>
              <w:tabs>
                <w:tab w:val="left" w:pos="-1440"/>
              </w:tabs>
              <w:ind w:left="720" w:hanging="720"/>
              <w:rPr>
                <w:rFonts w:ascii="Times New Roman" w:hAnsi="Times New Roman"/>
                <w:sz w:val="16"/>
                <w:szCs w:val="16"/>
              </w:rPr>
            </w:pPr>
          </w:p>
        </w:tc>
        <w:tc>
          <w:tcPr>
            <w:tcW w:w="1445" w:type="dxa"/>
            <w:vAlign w:val="center"/>
          </w:tcPr>
          <w:p w:rsidR="0037254D" w:rsidRPr="00137DBA" w:rsidP="00D11DA2" w14:paraId="6A8F05D6" w14:textId="77777777">
            <w:pPr>
              <w:tabs>
                <w:tab w:val="left" w:pos="-1440"/>
              </w:tabs>
              <w:ind w:left="720" w:hanging="720"/>
              <w:jc w:val="center"/>
              <w:rPr>
                <w:rFonts w:ascii="Times New Roman" w:hAnsi="Times New Roman"/>
                <w:sz w:val="16"/>
                <w:szCs w:val="16"/>
              </w:rPr>
            </w:pPr>
          </w:p>
        </w:tc>
        <w:tc>
          <w:tcPr>
            <w:tcW w:w="1099" w:type="dxa"/>
            <w:vAlign w:val="center"/>
          </w:tcPr>
          <w:p w:rsidR="0037254D" w:rsidRPr="00137DBA" w:rsidP="00D11DA2" w14:paraId="6A1DDD34" w14:textId="4262FCF4">
            <w:pPr>
              <w:tabs>
                <w:tab w:val="left" w:pos="-1440"/>
              </w:tabs>
              <w:ind w:left="720" w:hanging="720"/>
              <w:jc w:val="center"/>
              <w:rPr>
                <w:rFonts w:ascii="Times New Roman" w:hAnsi="Times New Roman"/>
                <w:sz w:val="16"/>
                <w:szCs w:val="16"/>
              </w:rPr>
            </w:pPr>
          </w:p>
        </w:tc>
        <w:tc>
          <w:tcPr>
            <w:tcW w:w="1001" w:type="dxa"/>
            <w:vAlign w:val="center"/>
          </w:tcPr>
          <w:p w:rsidR="0037254D" w:rsidRPr="00137DBA" w:rsidP="00D11DA2" w14:paraId="2FCDC469" w14:textId="370230FB">
            <w:pPr>
              <w:tabs>
                <w:tab w:val="left" w:pos="-1440"/>
              </w:tabs>
              <w:ind w:left="720" w:hanging="720"/>
              <w:jc w:val="center"/>
              <w:rPr>
                <w:rFonts w:ascii="Times New Roman" w:hAnsi="Times New Roman"/>
                <w:sz w:val="16"/>
                <w:szCs w:val="16"/>
              </w:rPr>
            </w:pPr>
            <w:r w:rsidRPr="00137DBA">
              <w:rPr>
                <w:rFonts w:ascii="Times New Roman" w:hAnsi="Times New Roman"/>
                <w:sz w:val="16"/>
                <w:szCs w:val="16"/>
              </w:rPr>
              <w:t>1,097,991</w:t>
            </w:r>
          </w:p>
        </w:tc>
        <w:tc>
          <w:tcPr>
            <w:tcW w:w="965" w:type="dxa"/>
            <w:vAlign w:val="center"/>
          </w:tcPr>
          <w:p w:rsidR="0037254D" w:rsidRPr="00137DBA" w:rsidP="00D11DA2" w14:paraId="03F4BDD9" w14:textId="0C95DF59">
            <w:pPr>
              <w:tabs>
                <w:tab w:val="left" w:pos="-1440"/>
              </w:tabs>
              <w:ind w:left="720" w:hanging="720"/>
              <w:jc w:val="center"/>
              <w:rPr>
                <w:rFonts w:ascii="Times New Roman" w:hAnsi="Times New Roman"/>
                <w:sz w:val="16"/>
                <w:szCs w:val="16"/>
              </w:rPr>
            </w:pPr>
          </w:p>
        </w:tc>
        <w:tc>
          <w:tcPr>
            <w:tcW w:w="1225" w:type="dxa"/>
            <w:vAlign w:val="center"/>
          </w:tcPr>
          <w:p w:rsidR="0037254D" w:rsidRPr="00137DBA" w:rsidP="00D11DA2" w14:paraId="5F23EF2B" w14:textId="77777777">
            <w:pPr>
              <w:tabs>
                <w:tab w:val="left" w:pos="-1440"/>
              </w:tabs>
              <w:ind w:left="720" w:hanging="720"/>
              <w:jc w:val="center"/>
              <w:rPr>
                <w:rFonts w:ascii="Times New Roman" w:hAnsi="Times New Roman"/>
                <w:sz w:val="16"/>
                <w:szCs w:val="16"/>
              </w:rPr>
            </w:pPr>
            <w:r w:rsidRPr="00137DBA">
              <w:rPr>
                <w:rFonts w:ascii="Times New Roman" w:hAnsi="Times New Roman"/>
                <w:sz w:val="16"/>
                <w:szCs w:val="16"/>
              </w:rPr>
              <w:t>301,018</w:t>
            </w:r>
          </w:p>
        </w:tc>
      </w:tr>
    </w:tbl>
    <w:p w:rsidR="00447D61" w:rsidP="002A3794" w14:paraId="13A1C2D6" w14:textId="77777777">
      <w:pPr>
        <w:rPr>
          <w:rFonts w:ascii="Times New Roman" w:hAnsi="Times New Roman"/>
        </w:rPr>
      </w:pPr>
    </w:p>
    <w:p w:rsidR="000B6330" w:rsidRPr="009F0CB5" w:rsidP="002A3794" w14:paraId="66511DC6" w14:textId="0E0638BC">
      <w:pPr>
        <w:rPr>
          <w:rFonts w:ascii="Times New Roman" w:hAnsi="Times New Roman"/>
        </w:rPr>
      </w:pPr>
      <w:r w:rsidRPr="009F0CB5">
        <w:rPr>
          <w:rFonts w:ascii="Times New Roman" w:hAnsi="Times New Roman"/>
        </w:rPr>
        <w:t>13.</w:t>
      </w:r>
      <w:r w:rsidRPr="009F0CB5">
        <w:rPr>
          <w:rFonts w:ascii="Times New Roman" w:hAnsi="Times New Roman"/>
        </w:rPr>
        <w:tab/>
      </w:r>
      <w:r w:rsidRPr="009F0CB5">
        <w:rPr>
          <w:rFonts w:ascii="Times New Roman" w:hAnsi="Times New Roman"/>
          <w:u w:val="single"/>
        </w:rPr>
        <w:t>ESTIMATED TOTAL ANNUAL COST BURDEN TO RESPONDENTS</w:t>
      </w:r>
    </w:p>
    <w:p w:rsidR="0037555E" w:rsidP="0037555E" w14:paraId="5199A2C5" w14:textId="77777777">
      <w:pPr>
        <w:ind w:left="720"/>
        <w:rPr>
          <w:rFonts w:ascii="Times New Roman" w:hAnsi="Times New Roman"/>
        </w:rPr>
      </w:pPr>
    </w:p>
    <w:p w:rsidR="00B0485F" w:rsidRPr="009F0CB5" w:rsidP="0037555E" w14:paraId="6287BCE5" w14:textId="3DC1DF20">
      <w:pPr>
        <w:ind w:left="720"/>
        <w:rPr>
          <w:rFonts w:ascii="Times New Roman" w:hAnsi="Times New Roman"/>
        </w:rPr>
      </w:pPr>
      <w:r w:rsidRPr="009258E6">
        <w:rPr>
          <w:rFonts w:ascii="Times New Roman" w:hAnsi="Times New Roman"/>
        </w:rPr>
        <w:t xml:space="preserve">From our Federal Register notice dated </w:t>
      </w:r>
      <w:r w:rsidR="002C65C4">
        <w:rPr>
          <w:rFonts w:ascii="Times New Roman" w:hAnsi="Times New Roman"/>
        </w:rPr>
        <w:t>May</w:t>
      </w:r>
      <w:r>
        <w:rPr>
          <w:rFonts w:ascii="Times New Roman" w:hAnsi="Times New Roman"/>
        </w:rPr>
        <w:t xml:space="preserve"> </w:t>
      </w:r>
      <w:r w:rsidR="00A77F2B">
        <w:rPr>
          <w:rFonts w:ascii="Times New Roman" w:hAnsi="Times New Roman"/>
        </w:rPr>
        <w:t>2</w:t>
      </w:r>
      <w:r>
        <w:rPr>
          <w:rFonts w:ascii="Times New Roman" w:hAnsi="Times New Roman"/>
        </w:rPr>
        <w:t>, 2024</w:t>
      </w:r>
      <w:r w:rsidRPr="009258E6">
        <w:rPr>
          <w:rFonts w:ascii="Times New Roman" w:hAnsi="Times New Roman"/>
        </w:rPr>
        <w:t>, no public comments were received on the estimates of cost burden that are not captured in the estimates of burden hours, i.e., estimates of capital or start-up costs and costs of operation, maintenance, and purchase of services to provide information.  As a result, estimates of these cost burdens are considered nominal.</w:t>
      </w:r>
      <w:r w:rsidRPr="009F0CB5" w:rsidR="001B0514">
        <w:rPr>
          <w:rFonts w:ascii="Times New Roman" w:hAnsi="Times New Roman"/>
        </w:rPr>
        <w:t xml:space="preserve"> </w:t>
      </w:r>
    </w:p>
    <w:p w:rsidR="000B6330" w:rsidRPr="009F0CB5" w14:paraId="0C667CE1" w14:textId="77777777">
      <w:pPr>
        <w:rPr>
          <w:rFonts w:ascii="Times New Roman" w:hAnsi="Times New Roman"/>
        </w:rPr>
      </w:pPr>
    </w:p>
    <w:p w:rsidR="000B6330" w:rsidRPr="009F0CB5" w14:paraId="52D1757D" w14:textId="77777777">
      <w:pPr>
        <w:tabs>
          <w:tab w:val="left" w:pos="-1440"/>
        </w:tabs>
        <w:ind w:left="720" w:hanging="720"/>
        <w:rPr>
          <w:rFonts w:ascii="Times New Roman" w:hAnsi="Times New Roman"/>
        </w:rPr>
      </w:pPr>
      <w:r w:rsidRPr="009F0CB5">
        <w:rPr>
          <w:rFonts w:ascii="Times New Roman" w:hAnsi="Times New Roman"/>
        </w:rPr>
        <w:t>14.</w:t>
      </w:r>
      <w:r w:rsidRPr="009F0CB5">
        <w:rPr>
          <w:rFonts w:ascii="Times New Roman" w:hAnsi="Times New Roman"/>
        </w:rPr>
        <w:tab/>
      </w:r>
      <w:r w:rsidRPr="009F0CB5">
        <w:rPr>
          <w:rFonts w:ascii="Times New Roman" w:hAnsi="Times New Roman"/>
          <w:u w:val="single"/>
        </w:rPr>
        <w:t>ESTIMATED ANNUALIZED COST TO THE FEDERAL GOVERNMENT</w:t>
      </w:r>
    </w:p>
    <w:p w:rsidR="000B6330" w:rsidRPr="009F0CB5" w14:paraId="48952DA0" w14:textId="77777777">
      <w:pPr>
        <w:rPr>
          <w:rFonts w:ascii="Times New Roman" w:hAnsi="Times New Roman"/>
        </w:rPr>
      </w:pPr>
    </w:p>
    <w:p w:rsidR="00D87B61" w:rsidP="009258E6" w14:paraId="23E15303" w14:textId="2F105272">
      <w:pPr>
        <w:ind w:left="720"/>
        <w:rPr>
          <w:rFonts w:ascii="Times New Roman" w:hAnsi="Times New Roman"/>
        </w:rPr>
      </w:pPr>
      <w:r>
        <w:rPr>
          <w:rFonts w:ascii="Times New Roman" w:hAnsi="Times New Roman"/>
        </w:rPr>
        <w:t>T</w:t>
      </w:r>
      <w:r w:rsidRPr="00962AEC" w:rsidR="00962AEC">
        <w:rPr>
          <w:rFonts w:ascii="Times New Roman" w:hAnsi="Times New Roman"/>
        </w:rPr>
        <w:t>he IRS estimates an annual governmental cost to be nominal</w:t>
      </w:r>
      <w:r w:rsidRPr="009F0CB5">
        <w:rPr>
          <w:rFonts w:ascii="Times New Roman" w:hAnsi="Times New Roman"/>
        </w:rPr>
        <w:t>.</w:t>
      </w:r>
    </w:p>
    <w:p w:rsidR="00935E2E" w:rsidRPr="009F0CB5" w:rsidP="009258E6" w14:paraId="3D85EF3A" w14:textId="77777777">
      <w:pPr>
        <w:ind w:left="720"/>
        <w:rPr>
          <w:rFonts w:ascii="Times New Roman" w:hAnsi="Times New Roman"/>
        </w:rPr>
      </w:pPr>
    </w:p>
    <w:p w:rsidR="000B6330" w:rsidRPr="009F0CB5" w14:paraId="163A6A1E" w14:textId="77777777">
      <w:pPr>
        <w:tabs>
          <w:tab w:val="left" w:pos="-1440"/>
        </w:tabs>
        <w:ind w:left="720" w:hanging="720"/>
        <w:rPr>
          <w:rFonts w:ascii="Times New Roman" w:hAnsi="Times New Roman"/>
        </w:rPr>
      </w:pPr>
      <w:r w:rsidRPr="009F0CB5">
        <w:rPr>
          <w:rFonts w:ascii="Times New Roman" w:hAnsi="Times New Roman"/>
        </w:rPr>
        <w:t>15.</w:t>
      </w:r>
      <w:r w:rsidRPr="009F0CB5">
        <w:rPr>
          <w:rFonts w:ascii="Times New Roman" w:hAnsi="Times New Roman"/>
        </w:rPr>
        <w:tab/>
      </w:r>
      <w:r w:rsidRPr="009F0CB5">
        <w:rPr>
          <w:rFonts w:ascii="Times New Roman" w:hAnsi="Times New Roman"/>
          <w:u w:val="single"/>
        </w:rPr>
        <w:t>REASONS FOR CHANGE IN BURDEN</w:t>
      </w:r>
    </w:p>
    <w:p w:rsidR="000B6330" w:rsidRPr="009F0CB5" w14:paraId="5A05B413" w14:textId="77777777">
      <w:pPr>
        <w:rPr>
          <w:rFonts w:ascii="Times New Roman" w:hAnsi="Times New Roman"/>
        </w:rPr>
      </w:pPr>
    </w:p>
    <w:p w:rsidR="003260E2" w:rsidRPr="009F0CB5" w:rsidP="00962AEC" w14:paraId="27DA1911" w14:textId="77777777">
      <w:pPr>
        <w:ind w:left="720"/>
        <w:rPr>
          <w:rFonts w:ascii="Times New Roman" w:hAnsi="Times New Roman"/>
        </w:rPr>
      </w:pPr>
      <w:r w:rsidRPr="009F0CB5">
        <w:rPr>
          <w:rFonts w:ascii="Times New Roman" w:hAnsi="Times New Roman"/>
        </w:rPr>
        <w:t>There is no change in the paperwork burden previously approved by OMB</w:t>
      </w:r>
      <w:r w:rsidRPr="009F0CB5" w:rsidR="000B6330">
        <w:rPr>
          <w:rFonts w:ascii="Times New Roman" w:hAnsi="Times New Roman"/>
        </w:rPr>
        <w:t>.</w:t>
      </w:r>
      <w:r w:rsidRPr="009F0CB5" w:rsidR="00484576">
        <w:rPr>
          <w:rFonts w:ascii="Times New Roman" w:hAnsi="Times New Roman"/>
        </w:rPr>
        <w:t xml:space="preserve"> </w:t>
      </w:r>
      <w:r w:rsidRPr="009F0CB5">
        <w:rPr>
          <w:rFonts w:ascii="Times New Roman" w:hAnsi="Times New Roman"/>
        </w:rPr>
        <w:t>We are making this submission to renew the OMB approval.</w:t>
      </w:r>
    </w:p>
    <w:p w:rsidR="000B6330" w:rsidRPr="009F0CB5" w14:paraId="750064AF" w14:textId="77777777">
      <w:pPr>
        <w:rPr>
          <w:rFonts w:ascii="Times New Roman" w:hAnsi="Times New Roman"/>
        </w:rPr>
      </w:pPr>
    </w:p>
    <w:p w:rsidR="000B6330" w:rsidRPr="009F0CB5" w14:paraId="2B2380AA" w14:textId="77777777">
      <w:pPr>
        <w:tabs>
          <w:tab w:val="left" w:pos="-1440"/>
        </w:tabs>
        <w:ind w:left="720" w:hanging="720"/>
        <w:rPr>
          <w:rFonts w:ascii="Times New Roman" w:hAnsi="Times New Roman"/>
        </w:rPr>
      </w:pPr>
      <w:r w:rsidRPr="009F0CB5">
        <w:rPr>
          <w:rFonts w:ascii="Times New Roman" w:hAnsi="Times New Roman"/>
        </w:rPr>
        <w:t>16.</w:t>
      </w:r>
      <w:r w:rsidRPr="009F0CB5">
        <w:rPr>
          <w:rFonts w:ascii="Times New Roman" w:hAnsi="Times New Roman"/>
        </w:rPr>
        <w:tab/>
      </w:r>
      <w:r w:rsidRPr="009F0CB5">
        <w:rPr>
          <w:rFonts w:ascii="Times New Roman" w:hAnsi="Times New Roman"/>
          <w:u w:val="single"/>
        </w:rPr>
        <w:t>PLANS FOR TABULATION, STATISTICAL ANALYSIS AND PUBLICATION</w:t>
      </w:r>
    </w:p>
    <w:p w:rsidR="000B6330" w:rsidRPr="009F0CB5" w14:paraId="0C0BD39A" w14:textId="77777777">
      <w:pPr>
        <w:rPr>
          <w:rFonts w:ascii="Times New Roman" w:hAnsi="Times New Roman"/>
        </w:rPr>
      </w:pPr>
    </w:p>
    <w:p w:rsidR="00D87B61" w:rsidRPr="009F0CB5" w:rsidP="00D87B61" w14:paraId="3CC16641" w14:textId="15D1BA8D">
      <w:pPr>
        <w:ind w:left="720"/>
        <w:rPr>
          <w:rFonts w:ascii="Times New Roman" w:hAnsi="Times New Roman"/>
        </w:rPr>
      </w:pPr>
      <w:r w:rsidRPr="009F0CB5">
        <w:rPr>
          <w:rFonts w:ascii="Times New Roman" w:hAnsi="Times New Roman"/>
        </w:rPr>
        <w:t xml:space="preserve">There are no plans for tabulation, statistical </w:t>
      </w:r>
      <w:r w:rsidRPr="009F0CB5" w:rsidR="00CD62C5">
        <w:rPr>
          <w:rFonts w:ascii="Times New Roman" w:hAnsi="Times New Roman"/>
        </w:rPr>
        <w:t>analysis,</w:t>
      </w:r>
      <w:r w:rsidRPr="009F0CB5">
        <w:rPr>
          <w:rFonts w:ascii="Times New Roman" w:hAnsi="Times New Roman"/>
        </w:rPr>
        <w:t xml:space="preserve"> and publication. </w:t>
      </w:r>
    </w:p>
    <w:p w:rsidR="000B6330" w14:paraId="627CA500" w14:textId="4E9E15AF">
      <w:pPr>
        <w:ind w:left="720"/>
        <w:rPr>
          <w:rFonts w:ascii="Times New Roman" w:hAnsi="Times New Roman"/>
        </w:rPr>
      </w:pPr>
    </w:p>
    <w:p w:rsidR="000B6330" w:rsidRPr="009F0CB5" w14:paraId="4AB4BFF5" w14:textId="77777777">
      <w:pPr>
        <w:tabs>
          <w:tab w:val="left" w:pos="-1440"/>
        </w:tabs>
        <w:ind w:left="720" w:hanging="720"/>
        <w:rPr>
          <w:rFonts w:ascii="Times New Roman" w:hAnsi="Times New Roman"/>
        </w:rPr>
      </w:pPr>
      <w:r w:rsidRPr="009F0CB5">
        <w:rPr>
          <w:rFonts w:ascii="Times New Roman" w:hAnsi="Times New Roman"/>
        </w:rPr>
        <w:t>17.</w:t>
      </w:r>
      <w:r w:rsidRPr="009F0CB5">
        <w:rPr>
          <w:rFonts w:ascii="Times New Roman" w:hAnsi="Times New Roman"/>
        </w:rPr>
        <w:tab/>
      </w:r>
      <w:r w:rsidRPr="009F0CB5">
        <w:rPr>
          <w:rFonts w:ascii="Times New Roman" w:hAnsi="Times New Roman"/>
          <w:u w:val="single"/>
        </w:rPr>
        <w:t>REASONS WHY DISPLAYING THE OMB EXPIRATION DATE IS</w:t>
      </w:r>
      <w:r w:rsidR="00962AEC">
        <w:rPr>
          <w:rFonts w:ascii="Times New Roman" w:hAnsi="Times New Roman"/>
          <w:u w:val="single"/>
        </w:rPr>
        <w:t xml:space="preserve"> </w:t>
      </w:r>
      <w:r w:rsidRPr="009F0CB5">
        <w:rPr>
          <w:rFonts w:ascii="Times New Roman" w:hAnsi="Times New Roman"/>
          <w:u w:val="single"/>
        </w:rPr>
        <w:t>INAPPROPRIATE</w:t>
      </w:r>
    </w:p>
    <w:p w:rsidR="000B6330" w:rsidRPr="009F0CB5" w14:paraId="1334EFA6" w14:textId="77777777">
      <w:pPr>
        <w:rPr>
          <w:rFonts w:ascii="Times New Roman" w:hAnsi="Times New Roman"/>
        </w:rPr>
      </w:pPr>
    </w:p>
    <w:p w:rsidR="000B6330" w:rsidRPr="009F0CB5" w14:paraId="70DA7E61" w14:textId="735C5B92">
      <w:pPr>
        <w:ind w:left="720"/>
        <w:rPr>
          <w:rFonts w:ascii="Times New Roman" w:hAnsi="Times New Roman"/>
        </w:rPr>
      </w:pPr>
      <w:r w:rsidRPr="009F0CB5">
        <w:rPr>
          <w:rFonts w:ascii="Times New Roman" w:hAnsi="Times New Roman"/>
        </w:rPr>
        <w:t xml:space="preserve">IRS believes that displaying the OMB expiration date is inappropriate because it could cause confusion by leading taxpayers to believe that the regulations sunset as of the expiration date.  Taxpayers are not likely to be aware that the </w:t>
      </w:r>
      <w:r w:rsidR="00BB3703">
        <w:rPr>
          <w:rFonts w:ascii="Times New Roman" w:hAnsi="Times New Roman"/>
        </w:rPr>
        <w:t>IRS</w:t>
      </w:r>
      <w:r w:rsidRPr="009F0CB5" w:rsidR="00BB3703">
        <w:rPr>
          <w:rFonts w:ascii="Times New Roman" w:hAnsi="Times New Roman"/>
        </w:rPr>
        <w:t xml:space="preserve"> </w:t>
      </w:r>
      <w:r w:rsidRPr="009F0CB5">
        <w:rPr>
          <w:rFonts w:ascii="Times New Roman" w:hAnsi="Times New Roman"/>
        </w:rPr>
        <w:t>intends to request renewal of the OMB approval and obtain a new expiration date before the old one expires.</w:t>
      </w:r>
    </w:p>
    <w:p w:rsidR="000B6330" w:rsidRPr="009F0CB5" w14:paraId="092F4F98" w14:textId="77777777">
      <w:pPr>
        <w:rPr>
          <w:rFonts w:ascii="Times New Roman" w:hAnsi="Times New Roman"/>
        </w:rPr>
      </w:pPr>
    </w:p>
    <w:p w:rsidR="000B6330" w:rsidRPr="009F0CB5" w14:paraId="770D3389" w14:textId="77777777">
      <w:pPr>
        <w:tabs>
          <w:tab w:val="left" w:pos="-1440"/>
        </w:tabs>
        <w:ind w:left="720" w:hanging="720"/>
        <w:rPr>
          <w:rFonts w:ascii="Times New Roman" w:hAnsi="Times New Roman"/>
        </w:rPr>
      </w:pPr>
      <w:r w:rsidRPr="009F0CB5">
        <w:rPr>
          <w:rFonts w:ascii="Times New Roman" w:hAnsi="Times New Roman"/>
        </w:rPr>
        <w:t>18.</w:t>
      </w:r>
      <w:r w:rsidRPr="009F0CB5">
        <w:rPr>
          <w:rFonts w:ascii="Times New Roman" w:hAnsi="Times New Roman"/>
        </w:rPr>
        <w:tab/>
      </w:r>
      <w:r w:rsidRPr="009F0CB5">
        <w:rPr>
          <w:rFonts w:ascii="Times New Roman" w:hAnsi="Times New Roman"/>
          <w:u w:val="single"/>
        </w:rPr>
        <w:t>EXCEPTIONS TO THE CERTIFICATION STATEMENT</w:t>
      </w:r>
    </w:p>
    <w:p w:rsidR="000B6330" w:rsidRPr="009F0CB5" w14:paraId="507F0D3F" w14:textId="77777777">
      <w:pPr>
        <w:rPr>
          <w:rFonts w:ascii="Times New Roman" w:hAnsi="Times New Roman"/>
        </w:rPr>
      </w:pPr>
    </w:p>
    <w:p w:rsidR="000B6330" w:rsidRPr="00852671" w:rsidP="00E42D03" w14:paraId="4C5F05CD" w14:textId="71DA8237">
      <w:pPr>
        <w:ind w:left="720"/>
        <w:rPr>
          <w:rFonts w:ascii="Calibri" w:hAnsi="Calibri" w:cs="Shruti"/>
          <w:sz w:val="22"/>
          <w:szCs w:val="22"/>
        </w:rPr>
      </w:pPr>
      <w:r w:rsidRPr="009F0CB5">
        <w:rPr>
          <w:rFonts w:ascii="Times New Roman" w:hAnsi="Times New Roman"/>
        </w:rPr>
        <w:t>There are no exceptions.</w:t>
      </w:r>
    </w:p>
    <w:sectPr w:rsidSect="000B6330">
      <w:headerReference w:type="default" r:id="rId6"/>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485F" w14:paraId="1B4F0B1C" w14:textId="77777777">
    <w:pPr>
      <w:framePr w:w="9361" w:wrap="notBeside" w:vAnchor="text" w:hAnchor="text" w:x="1" w:y="1"/>
      <w:jc w:val="center"/>
      <w:rPr>
        <w:rFonts w:cs="Courier"/>
      </w:rPr>
    </w:pPr>
    <w:r>
      <w:rPr>
        <w:rFonts w:cs="Courier"/>
      </w:rPr>
      <w:fldChar w:fldCharType="begin"/>
    </w:r>
    <w:r>
      <w:rPr>
        <w:rFonts w:cs="Courier"/>
      </w:rPr>
      <w:instrText xml:space="preserve">PAGE </w:instrText>
    </w:r>
    <w:r>
      <w:rPr>
        <w:rFonts w:cs="Courier"/>
      </w:rPr>
      <w:fldChar w:fldCharType="separate"/>
    </w:r>
    <w:r w:rsidR="007251AD">
      <w:rPr>
        <w:rFonts w:cs="Courier"/>
        <w:noProof/>
      </w:rPr>
      <w:t>2</w:t>
    </w:r>
    <w:r>
      <w:rPr>
        <w:rFonts w:cs="Courier"/>
      </w:rPr>
      <w:fldChar w:fldCharType="end"/>
    </w:r>
  </w:p>
  <w:p w:rsidR="00B0485F" w14:paraId="426A0039" w14:textId="77777777"/>
  <w:p w:rsidR="00B0485F" w14:paraId="77975662"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766326"/>
    <w:multiLevelType w:val="hybridMultilevel"/>
    <w:tmpl w:val="FFFFFFFF"/>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17B5307F"/>
    <w:multiLevelType w:val="hybridMultilevel"/>
    <w:tmpl w:val="5AFA81B6"/>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
    <w:nsid w:val="228F12AC"/>
    <w:multiLevelType w:val="hybridMultilevel"/>
    <w:tmpl w:val="E6B0A79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
    <w:nsid w:val="329C5095"/>
    <w:multiLevelType w:val="hybridMultilevel"/>
    <w:tmpl w:val="417233E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
    <w:nsid w:val="600C078A"/>
    <w:multiLevelType w:val="hybridMultilevel"/>
    <w:tmpl w:val="AE92C4A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
    <w:nsid w:val="7DE756F9"/>
    <w:multiLevelType w:val="hybridMultilevel"/>
    <w:tmpl w:val="4D7E3B78"/>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7DFF645B"/>
    <w:multiLevelType w:val="hybridMultilevel"/>
    <w:tmpl w:val="894E0D0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num w:numId="1" w16cid:durableId="629673952">
    <w:abstractNumId w:val="0"/>
  </w:num>
  <w:num w:numId="2" w16cid:durableId="286665549">
    <w:abstractNumId w:val="5"/>
  </w:num>
  <w:num w:numId="3" w16cid:durableId="1308509800">
    <w:abstractNumId w:val="6"/>
  </w:num>
  <w:num w:numId="4" w16cid:durableId="246889746">
    <w:abstractNumId w:val="4"/>
  </w:num>
  <w:num w:numId="5" w16cid:durableId="1068846241">
    <w:abstractNumId w:val="1"/>
  </w:num>
  <w:num w:numId="6" w16cid:durableId="1850755631">
    <w:abstractNumId w:val="2"/>
  </w:num>
  <w:num w:numId="7" w16cid:durableId="9816211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330"/>
    <w:rsid w:val="00013D92"/>
    <w:rsid w:val="00022BED"/>
    <w:rsid w:val="000271BD"/>
    <w:rsid w:val="00035123"/>
    <w:rsid w:val="000539D3"/>
    <w:rsid w:val="00063D00"/>
    <w:rsid w:val="0006703E"/>
    <w:rsid w:val="000911BB"/>
    <w:rsid w:val="000A5730"/>
    <w:rsid w:val="000B6330"/>
    <w:rsid w:val="000C1D42"/>
    <w:rsid w:val="000C41B4"/>
    <w:rsid w:val="000F1C51"/>
    <w:rsid w:val="000F40D4"/>
    <w:rsid w:val="00130D9E"/>
    <w:rsid w:val="00137DBA"/>
    <w:rsid w:val="00140C82"/>
    <w:rsid w:val="001761A2"/>
    <w:rsid w:val="00193ABF"/>
    <w:rsid w:val="001B0514"/>
    <w:rsid w:val="001C2E39"/>
    <w:rsid w:val="001C3E49"/>
    <w:rsid w:val="00204495"/>
    <w:rsid w:val="0023085F"/>
    <w:rsid w:val="00232ACB"/>
    <w:rsid w:val="00233386"/>
    <w:rsid w:val="00271437"/>
    <w:rsid w:val="00271989"/>
    <w:rsid w:val="0027270E"/>
    <w:rsid w:val="002A3794"/>
    <w:rsid w:val="002B214C"/>
    <w:rsid w:val="002C65C4"/>
    <w:rsid w:val="003260E2"/>
    <w:rsid w:val="0032747C"/>
    <w:rsid w:val="0037254D"/>
    <w:rsid w:val="0037555E"/>
    <w:rsid w:val="00377422"/>
    <w:rsid w:val="003C34BB"/>
    <w:rsid w:val="00400A6F"/>
    <w:rsid w:val="004031E1"/>
    <w:rsid w:val="00416E7F"/>
    <w:rsid w:val="00423C8F"/>
    <w:rsid w:val="00440A93"/>
    <w:rsid w:val="00447D61"/>
    <w:rsid w:val="00460AFC"/>
    <w:rsid w:val="00484576"/>
    <w:rsid w:val="00490784"/>
    <w:rsid w:val="004955F2"/>
    <w:rsid w:val="004D67FD"/>
    <w:rsid w:val="004D6C13"/>
    <w:rsid w:val="00523649"/>
    <w:rsid w:val="00527D7C"/>
    <w:rsid w:val="00542178"/>
    <w:rsid w:val="00555E43"/>
    <w:rsid w:val="005814A2"/>
    <w:rsid w:val="005B50CB"/>
    <w:rsid w:val="005C425A"/>
    <w:rsid w:val="005D1414"/>
    <w:rsid w:val="005D751A"/>
    <w:rsid w:val="00606186"/>
    <w:rsid w:val="006E5B3E"/>
    <w:rsid w:val="007148F4"/>
    <w:rsid w:val="007251AD"/>
    <w:rsid w:val="00727F59"/>
    <w:rsid w:val="00735D2F"/>
    <w:rsid w:val="007659BA"/>
    <w:rsid w:val="007960A0"/>
    <w:rsid w:val="00797DFD"/>
    <w:rsid w:val="007D259F"/>
    <w:rsid w:val="00813FCB"/>
    <w:rsid w:val="008268FD"/>
    <w:rsid w:val="008354F6"/>
    <w:rsid w:val="0084667E"/>
    <w:rsid w:val="00852671"/>
    <w:rsid w:val="00867C98"/>
    <w:rsid w:val="0087466F"/>
    <w:rsid w:val="00874A30"/>
    <w:rsid w:val="008B40C8"/>
    <w:rsid w:val="008B5EF8"/>
    <w:rsid w:val="008D362B"/>
    <w:rsid w:val="0092401A"/>
    <w:rsid w:val="00924814"/>
    <w:rsid w:val="009258E6"/>
    <w:rsid w:val="00925FA8"/>
    <w:rsid w:val="00926106"/>
    <w:rsid w:val="00935E2E"/>
    <w:rsid w:val="0095073C"/>
    <w:rsid w:val="00961110"/>
    <w:rsid w:val="00962AEC"/>
    <w:rsid w:val="00963D4B"/>
    <w:rsid w:val="00981E58"/>
    <w:rsid w:val="009A0830"/>
    <w:rsid w:val="009E271A"/>
    <w:rsid w:val="009E3E50"/>
    <w:rsid w:val="009F0CB5"/>
    <w:rsid w:val="009F5304"/>
    <w:rsid w:val="00A14273"/>
    <w:rsid w:val="00A1731C"/>
    <w:rsid w:val="00A3375D"/>
    <w:rsid w:val="00A63AB1"/>
    <w:rsid w:val="00A77F2B"/>
    <w:rsid w:val="00AA5388"/>
    <w:rsid w:val="00AB68A3"/>
    <w:rsid w:val="00AD5EF7"/>
    <w:rsid w:val="00AD6FBE"/>
    <w:rsid w:val="00AE0454"/>
    <w:rsid w:val="00B0485F"/>
    <w:rsid w:val="00B0722B"/>
    <w:rsid w:val="00B17BDF"/>
    <w:rsid w:val="00B608B3"/>
    <w:rsid w:val="00BB3703"/>
    <w:rsid w:val="00BC6072"/>
    <w:rsid w:val="00BD4EB4"/>
    <w:rsid w:val="00C02144"/>
    <w:rsid w:val="00C7559F"/>
    <w:rsid w:val="00C81947"/>
    <w:rsid w:val="00C85FC4"/>
    <w:rsid w:val="00C91FA8"/>
    <w:rsid w:val="00CA66AB"/>
    <w:rsid w:val="00CD62C5"/>
    <w:rsid w:val="00CE74B9"/>
    <w:rsid w:val="00D064B3"/>
    <w:rsid w:val="00D11DA2"/>
    <w:rsid w:val="00D2713C"/>
    <w:rsid w:val="00D87B61"/>
    <w:rsid w:val="00DC40F4"/>
    <w:rsid w:val="00DC7BFB"/>
    <w:rsid w:val="00DD1436"/>
    <w:rsid w:val="00E136DA"/>
    <w:rsid w:val="00E2289B"/>
    <w:rsid w:val="00E42D03"/>
    <w:rsid w:val="00E45327"/>
    <w:rsid w:val="00E45685"/>
    <w:rsid w:val="00E61089"/>
    <w:rsid w:val="00E87518"/>
    <w:rsid w:val="00E97AD0"/>
    <w:rsid w:val="00EC02EA"/>
    <w:rsid w:val="00EC5EB8"/>
    <w:rsid w:val="00EE27A4"/>
    <w:rsid w:val="00F26F71"/>
    <w:rsid w:val="00F302D8"/>
    <w:rsid w:val="00F532AB"/>
    <w:rsid w:val="00F87B2F"/>
    <w:rsid w:val="00FB2F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2D692226"/>
  <w15:chartTrackingRefBased/>
  <w15:docId w15:val="{1FE020AF-583E-4092-ABE5-C194C5948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table" w:styleId="TableGrid">
    <w:name w:val="Table Grid"/>
    <w:basedOn w:val="TableNormal"/>
    <w:rsid w:val="00D87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ntemporary">
    <w:name w:val="Table Contemporary"/>
    <w:basedOn w:val="TableNormal"/>
    <w:rsid w:val="00D87B61"/>
    <w:pPr>
      <w:widowControl w:val="0"/>
      <w:autoSpaceDE w:val="0"/>
      <w:autoSpaceDN w:val="0"/>
      <w:adjustRightIn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alloonText">
    <w:name w:val="Balloon Text"/>
    <w:basedOn w:val="Normal"/>
    <w:link w:val="BalloonTextChar"/>
    <w:rsid w:val="00AE0454"/>
    <w:rPr>
      <w:rFonts w:ascii="Segoe UI" w:hAnsi="Segoe UI" w:cs="Segoe UI"/>
      <w:sz w:val="18"/>
      <w:szCs w:val="18"/>
    </w:rPr>
  </w:style>
  <w:style w:type="character" w:customStyle="1" w:styleId="BalloonTextChar">
    <w:name w:val="Balloon Text Char"/>
    <w:link w:val="BalloonText"/>
    <w:rsid w:val="00AE0454"/>
    <w:rPr>
      <w:rFonts w:ascii="Segoe UI" w:hAnsi="Segoe UI" w:cs="Segoe UI"/>
      <w:sz w:val="18"/>
      <w:szCs w:val="18"/>
    </w:rPr>
  </w:style>
  <w:style w:type="character" w:styleId="Hyperlink">
    <w:name w:val="Hyperlink"/>
    <w:basedOn w:val="DefaultParagraphFont"/>
    <w:rsid w:val="008D362B"/>
    <w:rPr>
      <w:color w:val="0563C1" w:themeColor="hyperlink"/>
      <w:u w:val="single"/>
    </w:rPr>
  </w:style>
  <w:style w:type="character" w:styleId="UnresolvedMention">
    <w:name w:val="Unresolved Mention"/>
    <w:basedOn w:val="DefaultParagraphFont"/>
    <w:uiPriority w:val="99"/>
    <w:semiHidden/>
    <w:unhideWhenUsed/>
    <w:rsid w:val="008D362B"/>
    <w:rPr>
      <w:color w:val="605E5C"/>
      <w:shd w:val="clear" w:color="auto" w:fill="E1DFDD"/>
    </w:rPr>
  </w:style>
  <w:style w:type="character" w:styleId="FollowedHyperlink">
    <w:name w:val="FollowedHyperlink"/>
    <w:basedOn w:val="DefaultParagraphFont"/>
    <w:rsid w:val="00606186"/>
    <w:rPr>
      <w:color w:val="954F72" w:themeColor="followedHyperlink"/>
      <w:u w:val="single"/>
    </w:rPr>
  </w:style>
  <w:style w:type="character" w:styleId="CommentReference">
    <w:name w:val="annotation reference"/>
    <w:basedOn w:val="DefaultParagraphFont"/>
    <w:rsid w:val="00606186"/>
    <w:rPr>
      <w:sz w:val="16"/>
      <w:szCs w:val="16"/>
    </w:rPr>
  </w:style>
  <w:style w:type="paragraph" w:styleId="CommentText">
    <w:name w:val="annotation text"/>
    <w:basedOn w:val="Normal"/>
    <w:link w:val="CommentTextChar"/>
    <w:rsid w:val="00606186"/>
    <w:rPr>
      <w:sz w:val="20"/>
      <w:szCs w:val="20"/>
    </w:rPr>
  </w:style>
  <w:style w:type="character" w:customStyle="1" w:styleId="CommentTextChar">
    <w:name w:val="Comment Text Char"/>
    <w:basedOn w:val="DefaultParagraphFont"/>
    <w:link w:val="CommentText"/>
    <w:rsid w:val="00606186"/>
    <w:rPr>
      <w:rFonts w:ascii="Courier" w:hAnsi="Courier"/>
    </w:rPr>
  </w:style>
  <w:style w:type="paragraph" w:styleId="CommentSubject">
    <w:name w:val="annotation subject"/>
    <w:basedOn w:val="CommentText"/>
    <w:next w:val="CommentText"/>
    <w:link w:val="CommentSubjectChar"/>
    <w:rsid w:val="00606186"/>
    <w:rPr>
      <w:b/>
      <w:bCs/>
    </w:rPr>
  </w:style>
  <w:style w:type="character" w:customStyle="1" w:styleId="CommentSubjectChar">
    <w:name w:val="Comment Subject Char"/>
    <w:basedOn w:val="CommentTextChar"/>
    <w:link w:val="CommentSubject"/>
    <w:rsid w:val="00606186"/>
    <w:rPr>
      <w:rFonts w:ascii="Courier" w:hAnsi="Courier"/>
      <w:b/>
      <w:bCs/>
    </w:rPr>
  </w:style>
  <w:style w:type="paragraph" w:styleId="ListParagraph">
    <w:name w:val="List Paragraph"/>
    <w:basedOn w:val="Normal"/>
    <w:uiPriority w:val="34"/>
    <w:qFormat/>
    <w:rsid w:val="00C91FA8"/>
    <w:pPr>
      <w:ind w:left="720"/>
      <w:contextualSpacing/>
    </w:pPr>
  </w:style>
  <w:style w:type="paragraph" w:styleId="Revision">
    <w:name w:val="Revision"/>
    <w:hidden/>
    <w:uiPriority w:val="99"/>
    <w:semiHidden/>
    <w:rsid w:val="00BB3703"/>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rs.gov/businesses/corporations/qualified-intermediary-system" TargetMode="External" /><Relationship Id="rId5" Type="http://schemas.openxmlformats.org/officeDocument/2006/relationships/hyperlink" Target="https://www.irs.gov/uac/Privacy-Impact-Assessments-PIA"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6</Pages>
  <Words>2098</Words>
  <Characters>11962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14032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TQ1FB</dc:creator>
  <cp:lastModifiedBy>Durbala R Joseph</cp:lastModifiedBy>
  <cp:revision>14</cp:revision>
  <cp:lastPrinted>2005-08-19T14:51:00Z</cp:lastPrinted>
  <dcterms:created xsi:type="dcterms:W3CDTF">2024-10-28T21:23:00Z</dcterms:created>
  <dcterms:modified xsi:type="dcterms:W3CDTF">2024-11-01T13:00:00Z</dcterms:modified>
</cp:coreProperties>
</file>