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139EAA14">
      <w:pPr>
        <w:jc w:val="center"/>
        <w:rPr>
          <w:rFonts w:ascii="Times New Roman" w:hAnsi="Times New Roman"/>
          <w:b/>
          <w:bCs/>
        </w:rPr>
      </w:pPr>
      <w:r w:rsidRPr="00A05B27">
        <w:rPr>
          <w:rFonts w:ascii="Times New Roman" w:hAnsi="Times New Roman"/>
          <w:b/>
          <w:bCs/>
        </w:rPr>
        <w:t xml:space="preserve">SUPPORTING STATEMENT FOR </w:t>
      </w:r>
    </w:p>
    <w:p w:rsidR="00FC782E" w:rsidP="00FC782E" w14:paraId="0E48787D" w14:textId="77777777">
      <w:pPr>
        <w:jc w:val="center"/>
        <w:rPr>
          <w:rFonts w:ascii="Times New Roman" w:hAnsi="Times New Roman"/>
          <w:b/>
          <w:bCs/>
        </w:rPr>
      </w:pPr>
      <w:r w:rsidRPr="00D676D7">
        <w:rPr>
          <w:rFonts w:ascii="Times New Roman" w:hAnsi="Times New Roman"/>
          <w:b/>
          <w:bCs/>
        </w:rPr>
        <w:t>Application to Register Permanent Residence or Adjust Status</w:t>
      </w:r>
    </w:p>
    <w:p w:rsidR="00FC782E" w:rsidP="00FC782E" w14:paraId="0D431CB2" w14:textId="18CFCE54">
      <w:pPr>
        <w:jc w:val="center"/>
        <w:rPr>
          <w:rFonts w:ascii="Times New Roman" w:hAnsi="Times New Roman"/>
          <w:b/>
          <w:bCs/>
        </w:rPr>
      </w:pPr>
      <w:r>
        <w:rPr>
          <w:rFonts w:ascii="Times New Roman" w:hAnsi="Times New Roman"/>
          <w:b/>
          <w:bCs/>
        </w:rPr>
        <w:t>OMB Control No.: 1615-0023</w:t>
      </w:r>
    </w:p>
    <w:p w:rsidR="002A4A73" w:rsidP="003C675F" w14:paraId="74CFA6C7" w14:textId="3EFB405C">
      <w:pPr>
        <w:jc w:val="center"/>
        <w:rPr>
          <w:rFonts w:ascii="Times New Roman" w:hAnsi="Times New Roman"/>
          <w:b/>
          <w:bCs/>
        </w:rPr>
      </w:pPr>
      <w:r>
        <w:rPr>
          <w:rFonts w:ascii="Times New Roman" w:hAnsi="Times New Roman"/>
          <w:b/>
          <w:bCs/>
        </w:rPr>
        <w:t>COLLECTION INSTRUMENT(S): Form I-485</w:t>
      </w:r>
      <w:r w:rsidR="00CE1C7C">
        <w:rPr>
          <w:rFonts w:ascii="Times New Roman" w:hAnsi="Times New Roman"/>
          <w:b/>
          <w:bCs/>
        </w:rPr>
        <w:t xml:space="preserve">, </w:t>
      </w:r>
      <w:r>
        <w:rPr>
          <w:rFonts w:ascii="Times New Roman" w:hAnsi="Times New Roman"/>
          <w:b/>
          <w:bCs/>
        </w:rPr>
        <w:t xml:space="preserve">Supplement A, and Supplement J  </w:t>
      </w:r>
      <w:r w:rsidR="007312F9">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7A49B9" w14:paraId="5F963BA6" w14:textId="4245DE49">
      <w:pPr>
        <w:tabs>
          <w:tab w:val="left" w:pos="-1440"/>
        </w:tabs>
        <w:ind w:left="720" w:hanging="720"/>
        <w:rPr>
          <w:rFonts w:ascii="Times New Roman" w:hAnsi="Times New Roman"/>
          <w:b/>
          <w:bCs/>
        </w:rPr>
      </w:pPr>
      <w:r w:rsidRPr="00D676D7">
        <w:rPr>
          <w:rFonts w:ascii="Times New Roman" w:hAnsi="Times New Roman"/>
          <w:b/>
          <w:bCs/>
        </w:rPr>
        <w:t>1.</w:t>
      </w:r>
      <w:r w:rsidRPr="00AF45F2">
        <w:rPr>
          <w:rFonts w:ascii="Times New Roman" w:hAnsi="Times New Roman"/>
          <w:b/>
        </w:rPr>
        <w:tab/>
      </w:r>
      <w:r w:rsidRPr="00D676D7">
        <w:rPr>
          <w:rFonts w:ascii="Times New Roman" w:hAnsi="Times New Roman"/>
          <w:b/>
          <w:bCs/>
        </w:rPr>
        <w:t>Explain the circumstances that make the collection of information necessary</w:t>
      </w:r>
      <w:r w:rsidRPr="00D676D7" w:rsidR="008A42B6">
        <w:rPr>
          <w:rFonts w:ascii="Times New Roman" w:hAnsi="Times New Roman"/>
          <w:b/>
          <w:bCs/>
        </w:rPr>
        <w:t xml:space="preserve">. </w:t>
      </w:r>
      <w:r w:rsidRPr="00D676D7">
        <w:rPr>
          <w:rFonts w:ascii="Times New Roman" w:hAnsi="Times New Roman"/>
          <w:b/>
          <w:bCs/>
        </w:rPr>
        <w:t>Identify any legal or administrative requirements that necessitate the collection</w:t>
      </w:r>
      <w:r w:rsidRPr="00D676D7" w:rsidR="008A42B6">
        <w:rPr>
          <w:rFonts w:ascii="Times New Roman" w:hAnsi="Times New Roman"/>
          <w:b/>
          <w:bCs/>
        </w:rPr>
        <w:t xml:space="preserve">. </w:t>
      </w:r>
      <w:r w:rsidRPr="00D676D7">
        <w:rPr>
          <w:rFonts w:ascii="Times New Roman" w:hAnsi="Times New Roman"/>
          <w:b/>
          <w:bCs/>
        </w:rPr>
        <w:t>Attach a copy of the appropriate section of each statute and regulation mandating or authorizing the collection of information.</w:t>
      </w:r>
    </w:p>
    <w:p w:rsidR="007312F9" w:rsidP="00914A5D" w14:paraId="217B35E2" w14:textId="1AEBB1E2">
      <w:pPr>
        <w:tabs>
          <w:tab w:val="left" w:pos="-1440"/>
        </w:tabs>
        <w:ind w:left="720"/>
        <w:rPr>
          <w:rFonts w:ascii="Times New Roman" w:hAnsi="Times New Roman"/>
        </w:rPr>
      </w:pPr>
    </w:p>
    <w:p w:rsidR="00F41F1D" w:rsidRPr="002E08B3" w:rsidP="000D07A3" w14:paraId="203D9858" w14:textId="4D40B62F">
      <w:pPr>
        <w:ind w:left="720"/>
        <w:outlineLvl w:val="1"/>
        <w:rPr>
          <w:rFonts w:ascii="Times New Roman" w:hAnsi="Times New Roman"/>
        </w:rPr>
      </w:pPr>
      <w:r w:rsidRPr="002E08B3">
        <w:rPr>
          <w:rFonts w:ascii="Times New Roman" w:hAnsi="Times New Roman"/>
        </w:rPr>
        <w:t>Section 291</w:t>
      </w:r>
      <w:r w:rsidR="00895A78">
        <w:rPr>
          <w:rFonts w:ascii="Times New Roman" w:hAnsi="Times New Roman"/>
        </w:rPr>
        <w:t xml:space="preserve"> </w:t>
      </w:r>
      <w:r>
        <w:rPr>
          <w:rFonts w:ascii="Times New Roman" w:hAnsi="Times New Roman"/>
        </w:rPr>
        <w:t xml:space="preserve">of the </w:t>
      </w:r>
      <w:r w:rsidR="00895A78">
        <w:rPr>
          <w:rFonts w:ascii="Times New Roman" w:hAnsi="Times New Roman"/>
        </w:rPr>
        <w:t>Immigration and Nationality Act (</w:t>
      </w:r>
      <w:r>
        <w:rPr>
          <w:rFonts w:ascii="Times New Roman" w:hAnsi="Times New Roman"/>
        </w:rPr>
        <w:t>INA</w:t>
      </w:r>
      <w:r w:rsidR="00895A78">
        <w:rPr>
          <w:rFonts w:ascii="Times New Roman" w:hAnsi="Times New Roman"/>
        </w:rPr>
        <w:t xml:space="preserve">) </w:t>
      </w:r>
      <w:r>
        <w:rPr>
          <w:rFonts w:ascii="Times New Roman" w:hAnsi="Times New Roman"/>
        </w:rPr>
        <w:t xml:space="preserve">places </w:t>
      </w:r>
      <w:r w:rsidRPr="002E08B3">
        <w:rPr>
          <w:rFonts w:ascii="Times New Roman" w:hAnsi="Times New Roman"/>
        </w:rPr>
        <w:t xml:space="preserve">the burden of proof </w:t>
      </w:r>
      <w:r>
        <w:rPr>
          <w:rFonts w:ascii="Times New Roman" w:hAnsi="Times New Roman"/>
        </w:rPr>
        <w:t xml:space="preserve">on applicants to demonstrate eligibility for the benefit sought.  </w:t>
      </w:r>
      <w:r w:rsidRPr="002E08B3" w:rsidR="00CF6781">
        <w:rPr>
          <w:rFonts w:ascii="Times New Roman" w:hAnsi="Times New Roman"/>
        </w:rPr>
        <w:t xml:space="preserve">Form I-485, Application to Register Permanent Residence or Adjust Status, is used by </w:t>
      </w:r>
      <w:r w:rsidR="00D0479E">
        <w:rPr>
          <w:rFonts w:ascii="Times New Roman" w:hAnsi="Times New Roman"/>
        </w:rPr>
        <w:t>noncitizen</w:t>
      </w:r>
      <w:r>
        <w:rPr>
          <w:rFonts w:ascii="Times New Roman" w:hAnsi="Times New Roman"/>
        </w:rPr>
        <w:t xml:space="preserve">s physically present </w:t>
      </w:r>
      <w:r w:rsidRPr="002E08B3" w:rsidR="00CF6781">
        <w:rPr>
          <w:rFonts w:ascii="Times New Roman" w:hAnsi="Times New Roman"/>
        </w:rPr>
        <w:t xml:space="preserve"> in the United States to apply </w:t>
      </w:r>
      <w:r>
        <w:rPr>
          <w:rFonts w:ascii="Times New Roman" w:hAnsi="Times New Roman"/>
        </w:rPr>
        <w:t>to register permanent residence or for</w:t>
      </w:r>
      <w:r w:rsidRPr="002E08B3">
        <w:rPr>
          <w:rFonts w:ascii="Times New Roman" w:hAnsi="Times New Roman"/>
        </w:rPr>
        <w:t xml:space="preserve"> </w:t>
      </w:r>
      <w:r w:rsidRPr="002E08B3" w:rsidR="00CF6781">
        <w:rPr>
          <w:rFonts w:ascii="Times New Roman" w:hAnsi="Times New Roman"/>
        </w:rPr>
        <w:t xml:space="preserve">adjustment </w:t>
      </w:r>
      <w:r w:rsidR="00DD4A90">
        <w:rPr>
          <w:rFonts w:ascii="Times New Roman" w:hAnsi="Times New Roman"/>
        </w:rPr>
        <w:t xml:space="preserve">of status </w:t>
      </w:r>
      <w:r w:rsidRPr="002E08B3" w:rsidR="00CF6781">
        <w:rPr>
          <w:rFonts w:ascii="Times New Roman" w:hAnsi="Times New Roman"/>
        </w:rPr>
        <w:t>to</w:t>
      </w:r>
      <w:r>
        <w:rPr>
          <w:rFonts w:ascii="Times New Roman" w:hAnsi="Times New Roman"/>
        </w:rPr>
        <w:t xml:space="preserve"> that of a</w:t>
      </w:r>
      <w:r w:rsidRPr="002E08B3" w:rsidR="00CF6781">
        <w:rPr>
          <w:rFonts w:ascii="Times New Roman" w:hAnsi="Times New Roman"/>
        </w:rPr>
        <w:t xml:space="preserve"> lawful permanent resident.  The</w:t>
      </w:r>
      <w:r w:rsidR="00895A78">
        <w:rPr>
          <w:rFonts w:ascii="Times New Roman" w:hAnsi="Times New Roman"/>
        </w:rPr>
        <w:t xml:space="preserve"> INA </w:t>
      </w:r>
      <w:r w:rsidRPr="002E08B3" w:rsidR="00CF6781">
        <w:rPr>
          <w:rFonts w:ascii="Times New Roman" w:hAnsi="Times New Roman"/>
        </w:rPr>
        <w:t>and certain other Federal laws provide many different ways to adjust status to that of a lawful permanent resident. This is often informally referred to as applying for a “green card.”</w:t>
      </w:r>
    </w:p>
    <w:p w:rsidR="00CF6781" w:rsidRPr="002E08B3" w:rsidP="00914A5D" w14:paraId="5F13FAF9" w14:textId="77777777">
      <w:pPr>
        <w:tabs>
          <w:tab w:val="left" w:pos="-1440"/>
        </w:tabs>
        <w:ind w:left="720"/>
        <w:rPr>
          <w:rFonts w:ascii="Times New Roman" w:hAnsi="Times New Roman"/>
        </w:rPr>
      </w:pPr>
    </w:p>
    <w:p w:rsidR="00FC782E" w:rsidRPr="002E08B3" w:rsidP="00B923D5" w14:paraId="08929031" w14:textId="6056BAF4">
      <w:pPr>
        <w:ind w:left="720"/>
        <w:outlineLvl w:val="1"/>
        <w:rPr>
          <w:rFonts w:ascii="Times New Roman" w:hAnsi="Times New Roman"/>
        </w:rPr>
      </w:pPr>
      <w:r w:rsidRPr="002E08B3">
        <w:rPr>
          <w:rFonts w:ascii="Times New Roman" w:hAnsi="Times New Roman"/>
        </w:rPr>
        <w:t>Section 245 of the INA</w:t>
      </w:r>
      <w:r w:rsidR="00D0479E">
        <w:rPr>
          <w:rFonts w:ascii="Times New Roman" w:hAnsi="Times New Roman"/>
        </w:rPr>
        <w:t xml:space="preserve"> </w:t>
      </w:r>
      <w:r w:rsidRPr="002E08B3">
        <w:rPr>
          <w:rFonts w:ascii="Times New Roman" w:hAnsi="Times New Roman"/>
        </w:rPr>
        <w:t xml:space="preserve">is the primary law that provides for the adjustment of status of </w:t>
      </w:r>
      <w:r w:rsidR="00F41F1D">
        <w:rPr>
          <w:rFonts w:ascii="Times New Roman" w:hAnsi="Times New Roman"/>
        </w:rPr>
        <w:t>noncitizens present</w:t>
      </w:r>
      <w:r w:rsidRPr="002E08B3">
        <w:rPr>
          <w:rFonts w:ascii="Times New Roman" w:hAnsi="Times New Roman"/>
        </w:rPr>
        <w:t xml:space="preserve"> in the United States to that of a lawful permanent resident.  Section 245A</w:t>
      </w:r>
      <w:r w:rsidR="00D0479E">
        <w:rPr>
          <w:rFonts w:ascii="Times New Roman" w:hAnsi="Times New Roman"/>
        </w:rPr>
        <w:t xml:space="preserve"> of the INA</w:t>
      </w:r>
      <w:r w:rsidRPr="002E08B3">
        <w:rPr>
          <w:rFonts w:ascii="Times New Roman" w:hAnsi="Times New Roman"/>
        </w:rPr>
        <w:t xml:space="preserve"> provides for the adjustment of status of “legalization” applicants. Section 209</w:t>
      </w:r>
      <w:r w:rsidR="00D0479E">
        <w:rPr>
          <w:rFonts w:ascii="Times New Roman" w:hAnsi="Times New Roman"/>
        </w:rPr>
        <w:t xml:space="preserve"> of the INA</w:t>
      </w:r>
      <w:r w:rsidRPr="002E08B3">
        <w:rPr>
          <w:rFonts w:ascii="Times New Roman" w:hAnsi="Times New Roman"/>
        </w:rPr>
        <w:t xml:space="preserve"> provides for the adjustment of status of asylees and refugees.  Section 249 </w:t>
      </w:r>
      <w:r w:rsidR="00D0479E">
        <w:rPr>
          <w:rFonts w:ascii="Times New Roman" w:hAnsi="Times New Roman"/>
        </w:rPr>
        <w:t xml:space="preserve">of the INA </w:t>
      </w:r>
      <w:r w:rsidRPr="002E08B3">
        <w:rPr>
          <w:rFonts w:ascii="Times New Roman" w:hAnsi="Times New Roman"/>
        </w:rPr>
        <w:t>provides for the “registry” of lawful permanent residence for persons residing continuously in the United States since before January 1, 1972.</w:t>
      </w:r>
      <w:r w:rsidR="00D0479E">
        <w:rPr>
          <w:rFonts w:ascii="Times New Roman" w:hAnsi="Times New Roman"/>
        </w:rPr>
        <w:t xml:space="preserve">  </w:t>
      </w:r>
      <w:r w:rsidR="00F41F1D">
        <w:rPr>
          <w:rFonts w:ascii="Times New Roman" w:hAnsi="Times New Roman"/>
        </w:rPr>
        <w:t>Additionally, s</w:t>
      </w:r>
      <w:r w:rsidRPr="002E08B3" w:rsidR="00D0479E">
        <w:rPr>
          <w:rFonts w:ascii="Times New Roman" w:hAnsi="Times New Roman"/>
        </w:rPr>
        <w:t xml:space="preserve">pecial laws (cited below) provide for the adjustment of status of </w:t>
      </w:r>
      <w:r w:rsidR="00D0479E">
        <w:rPr>
          <w:rFonts w:ascii="Times New Roman" w:hAnsi="Times New Roman"/>
        </w:rPr>
        <w:t>other noncitizens, including</w:t>
      </w:r>
      <w:r w:rsidRPr="002E08B3" w:rsidR="00D0479E">
        <w:rPr>
          <w:rFonts w:ascii="Times New Roman" w:hAnsi="Times New Roman"/>
        </w:rPr>
        <w:t xml:space="preserve"> certain Afghan and Iraqi nationals.  </w:t>
      </w:r>
    </w:p>
    <w:p w:rsidR="008D47C9" w:rsidP="000D07A3" w14:paraId="7150F797" w14:textId="77777777">
      <w:pPr>
        <w:outlineLvl w:val="1"/>
        <w:rPr>
          <w:rFonts w:ascii="Times New Roman" w:hAnsi="Times New Roman"/>
        </w:rPr>
      </w:pPr>
    </w:p>
    <w:p w:rsidR="008D47C9" w:rsidP="008D47C9" w14:paraId="767FA88F" w14:textId="75E4D4AE">
      <w:pPr>
        <w:ind w:left="720"/>
        <w:outlineLvl w:val="1"/>
        <w:rPr>
          <w:rFonts w:ascii="Times New Roman" w:hAnsi="Times New Roman"/>
        </w:rPr>
      </w:pPr>
      <w:r>
        <w:rPr>
          <w:rFonts w:ascii="Times New Roman" w:hAnsi="Times New Roman"/>
        </w:rPr>
        <w:t xml:space="preserve">Additionally, </w:t>
      </w:r>
      <w:r w:rsidR="004B4BC0">
        <w:rPr>
          <w:rFonts w:ascii="Times New Roman" w:hAnsi="Times New Roman"/>
        </w:rPr>
        <w:t>s</w:t>
      </w:r>
      <w:r>
        <w:rPr>
          <w:rFonts w:ascii="Times New Roman" w:hAnsi="Times New Roman"/>
        </w:rPr>
        <w:t xml:space="preserve">ection 106(c) of The American Competitiveness in the Twenty-First Century Act of 2000, Pub. L. No. 106-313, 114 Stat. 1251 (“AC21”), amended INA </w:t>
      </w:r>
      <w:r w:rsidR="004B4BC0">
        <w:rPr>
          <w:rFonts w:ascii="Times New Roman" w:hAnsi="Times New Roman"/>
        </w:rPr>
        <w:t>s</w:t>
      </w:r>
      <w:r>
        <w:rPr>
          <w:rFonts w:ascii="Times New Roman" w:hAnsi="Times New Roman"/>
        </w:rPr>
        <w:t xml:space="preserve">ection 204 by adding subsection (j), titled “Job Flexibility for Long Delayed Applicants for Adjustment of Status to Permanent Residence.” </w:t>
      </w:r>
      <w:r w:rsidR="00D224BC">
        <w:rPr>
          <w:rFonts w:ascii="Times New Roman" w:hAnsi="Times New Roman"/>
        </w:rPr>
        <w:t>Under INA 204(j), certain individuals</w:t>
      </w:r>
      <w:r w:rsidR="00B90245">
        <w:rPr>
          <w:rFonts w:ascii="Times New Roman" w:hAnsi="Times New Roman"/>
        </w:rPr>
        <w:t xml:space="preserve"> are allowed to change to a new job without affecting the validity of the underlying petition that was the basis for the pending Form I-485.  As long as the individual changes to a new job that is in a same or similar occupational classification as the job listed in the approved petition that is the basis for the pending Form I-485, that approved petition remains valid and the Form I-485 can continue to be adjudicated.  Individuals can only avail themselves of the INA 204(j) flexibility if the </w:t>
      </w:r>
      <w:r w:rsidR="00B31E98">
        <w:rPr>
          <w:rFonts w:ascii="Times New Roman" w:hAnsi="Times New Roman"/>
        </w:rPr>
        <w:t>Form I-485 has been pending for more than 180 days</w:t>
      </w:r>
      <w:r>
        <w:rPr>
          <w:rFonts w:ascii="Times New Roman" w:hAnsi="Times New Roman"/>
        </w:rPr>
        <w:t>.</w:t>
      </w:r>
    </w:p>
    <w:p w:rsidR="00945E14" w:rsidP="00945E14" w14:paraId="185822E3" w14:textId="6EEFA4AB">
      <w:pPr>
        <w:outlineLvl w:val="1"/>
        <w:rPr>
          <w:rFonts w:ascii="Times New Roman" w:hAnsi="Times New Roman"/>
        </w:rPr>
      </w:pPr>
    </w:p>
    <w:p w:rsidR="005E58B3" w:rsidP="00733904" w14:paraId="670F58A4" w14:textId="0AE6AE80">
      <w:pPr>
        <w:ind w:left="720"/>
        <w:outlineLvl w:val="1"/>
        <w:rPr>
          <w:rFonts w:ascii="Times New Roman" w:hAnsi="Times New Roman"/>
        </w:rPr>
      </w:pPr>
      <w:r>
        <w:rPr>
          <w:rFonts w:ascii="Times New Roman" w:hAnsi="Times New Roman"/>
        </w:rPr>
        <w:t xml:space="preserve">Section 245(i) of the INA, </w:t>
      </w:r>
      <w:r w:rsidR="0075062F">
        <w:rPr>
          <w:rFonts w:ascii="Times New Roman" w:hAnsi="Times New Roman"/>
        </w:rPr>
        <w:t xml:space="preserve">provides adjustment of status </w:t>
      </w:r>
      <w:r w:rsidR="00373353">
        <w:rPr>
          <w:rFonts w:ascii="Times New Roman" w:hAnsi="Times New Roman"/>
        </w:rPr>
        <w:t xml:space="preserve">for </w:t>
      </w:r>
      <w:r w:rsidR="0075062F">
        <w:rPr>
          <w:rFonts w:ascii="Times New Roman" w:hAnsi="Times New Roman"/>
        </w:rPr>
        <w:t>certain applicant</w:t>
      </w:r>
      <w:r w:rsidR="00B26F57">
        <w:rPr>
          <w:rFonts w:ascii="Times New Roman" w:hAnsi="Times New Roman"/>
        </w:rPr>
        <w:t>s</w:t>
      </w:r>
      <w:r w:rsidR="00373353">
        <w:rPr>
          <w:rFonts w:ascii="Times New Roman" w:hAnsi="Times New Roman"/>
        </w:rPr>
        <w:t xml:space="preserve"> who are ineligible to adjust status under section 245(a) of the INA because</w:t>
      </w:r>
      <w:r w:rsidR="00B26F57">
        <w:rPr>
          <w:rFonts w:ascii="Times New Roman" w:hAnsi="Times New Roman"/>
        </w:rPr>
        <w:t xml:space="preserve"> </w:t>
      </w:r>
      <w:r w:rsidRPr="00B26F57" w:rsidR="00B26F57">
        <w:rPr>
          <w:rFonts w:ascii="Times New Roman" w:hAnsi="Times New Roman"/>
        </w:rPr>
        <w:t xml:space="preserve">they entered the United States without inspection, violated their nonimmigrant status, were employed in the United States without authorization, or are otherwise barred from adjustment by INA </w:t>
      </w:r>
      <w:r w:rsidRPr="00B26F57" w:rsidR="00B26F57">
        <w:rPr>
          <w:rFonts w:ascii="Times New Roman" w:hAnsi="Times New Roman"/>
        </w:rPr>
        <w:t>245(c)</w:t>
      </w:r>
      <w:r w:rsidR="00B26F57">
        <w:rPr>
          <w:rFonts w:ascii="Times New Roman" w:hAnsi="Times New Roman"/>
        </w:rPr>
        <w:t xml:space="preserve">. </w:t>
      </w:r>
      <w:r w:rsidR="00373353">
        <w:rPr>
          <w:rFonts w:ascii="Times New Roman" w:hAnsi="Times New Roman"/>
        </w:rPr>
        <w:t xml:space="preserve"> </w:t>
      </w:r>
    </w:p>
    <w:p w:rsidR="00945E14" w:rsidP="00945E14" w14:paraId="76300143" w14:textId="77777777">
      <w:pPr>
        <w:outlineLvl w:val="1"/>
        <w:rPr>
          <w:rFonts w:ascii="Times New Roman" w:hAnsi="Times New Roman"/>
        </w:rPr>
      </w:pPr>
    </w:p>
    <w:p w:rsidR="0074735F" w:rsidRPr="008470D3" w:rsidP="008470D3" w14:paraId="38E8C1C1" w14:textId="3DD41C8F">
      <w:pPr>
        <w:ind w:left="720"/>
        <w:outlineLvl w:val="1"/>
        <w:rPr>
          <w:rFonts w:ascii="Times New Roman" w:hAnsi="Times New Roman"/>
        </w:rPr>
      </w:pPr>
      <w:r w:rsidRPr="0056229F">
        <w:rPr>
          <w:rFonts w:ascii="Times New Roman" w:hAnsi="Times New Roman"/>
          <w:color w:val="000000"/>
        </w:rPr>
        <w:t xml:space="preserve">Section 203(b)(2)(B) of the </w:t>
      </w:r>
      <w:r w:rsidR="003539F7">
        <w:rPr>
          <w:rFonts w:ascii="Times New Roman" w:hAnsi="Times New Roman"/>
          <w:color w:val="000000"/>
        </w:rPr>
        <w:t>INA</w:t>
      </w:r>
      <w:r w:rsidRPr="0056229F">
        <w:rPr>
          <w:rFonts w:ascii="Times New Roman" w:hAnsi="Times New Roman"/>
          <w:color w:val="000000"/>
        </w:rPr>
        <w:t>,</w:t>
      </w:r>
      <w:r w:rsidR="00B26F57">
        <w:rPr>
          <w:rFonts w:ascii="Times New Roman" w:hAnsi="Times New Roman"/>
          <w:color w:val="000000"/>
        </w:rPr>
        <w:t xml:space="preserve"> </w:t>
      </w:r>
      <w:r w:rsidR="00B26F57">
        <w:rPr>
          <w:rFonts w:ascii="Times New Roman" w:hAnsi="Times New Roman"/>
        </w:rPr>
        <w:t>as amended by the Nursing Relief for Disadvantaged Areas Act (Nursing Relief Act) of 1999, Public Law 106-95 (Nov. 12, 1999),</w:t>
      </w:r>
      <w:r w:rsidRPr="0056229F">
        <w:rPr>
          <w:rFonts w:ascii="Times New Roman" w:hAnsi="Times New Roman"/>
          <w:color w:val="000000"/>
        </w:rPr>
        <w:t xml:space="preserve"> allows the Secretary of Homeland Security to issue national interest waivers on behalf of any alien physician who agrees to work full time</w:t>
      </w:r>
      <w:r w:rsidR="00541F4E">
        <w:rPr>
          <w:rFonts w:ascii="Times New Roman" w:hAnsi="Times New Roman"/>
          <w:color w:val="000000"/>
        </w:rPr>
        <w:t xml:space="preserve"> for a</w:t>
      </w:r>
      <w:r w:rsidR="007D7036">
        <w:rPr>
          <w:rFonts w:ascii="Times New Roman" w:hAnsi="Times New Roman"/>
          <w:color w:val="000000"/>
        </w:rPr>
        <w:t xml:space="preserve">n aggregate </w:t>
      </w:r>
      <w:r w:rsidR="00541F4E">
        <w:rPr>
          <w:rFonts w:ascii="Times New Roman" w:hAnsi="Times New Roman"/>
          <w:color w:val="000000"/>
        </w:rPr>
        <w:t>of</w:t>
      </w:r>
      <w:r w:rsidR="007D7036">
        <w:rPr>
          <w:rFonts w:ascii="Times New Roman" w:hAnsi="Times New Roman"/>
          <w:color w:val="000000"/>
        </w:rPr>
        <w:t xml:space="preserve"> three or</w:t>
      </w:r>
      <w:r w:rsidR="00541F4E">
        <w:rPr>
          <w:rFonts w:ascii="Times New Roman" w:hAnsi="Times New Roman"/>
          <w:color w:val="000000"/>
        </w:rPr>
        <w:t xml:space="preserve"> five years</w:t>
      </w:r>
      <w:r w:rsidRPr="0056229F">
        <w:rPr>
          <w:rFonts w:ascii="Times New Roman" w:hAnsi="Times New Roman"/>
          <w:color w:val="000000"/>
        </w:rPr>
        <w:t xml:space="preserve"> as a physician in an area or areas designated </w:t>
      </w:r>
      <w:r w:rsidR="00302EFD">
        <w:rPr>
          <w:rFonts w:ascii="Times New Roman" w:hAnsi="Times New Roman"/>
          <w:color w:val="000000"/>
        </w:rPr>
        <w:t xml:space="preserve">as a </w:t>
      </w:r>
      <w:r w:rsidR="00541F4E">
        <w:rPr>
          <w:rFonts w:ascii="Times New Roman" w:hAnsi="Times New Roman"/>
          <w:color w:val="000000"/>
        </w:rPr>
        <w:t xml:space="preserve">medical shortage area </w:t>
      </w:r>
      <w:r w:rsidRPr="0056229F">
        <w:rPr>
          <w:rFonts w:ascii="Times New Roman" w:hAnsi="Times New Roman"/>
          <w:color w:val="000000"/>
        </w:rPr>
        <w:t>or at a</w:t>
      </w:r>
      <w:r w:rsidR="00541F4E">
        <w:rPr>
          <w:rFonts w:ascii="Times New Roman" w:hAnsi="Times New Roman"/>
          <w:color w:val="000000"/>
        </w:rPr>
        <w:t xml:space="preserve"> Veterans Administration </w:t>
      </w:r>
      <w:r w:rsidRPr="0056229F">
        <w:rPr>
          <w:rFonts w:ascii="Times New Roman" w:hAnsi="Times New Roman"/>
          <w:color w:val="000000"/>
        </w:rPr>
        <w:t xml:space="preserve">health care facility; and a Federal agency or </w:t>
      </w:r>
      <w:r w:rsidR="00541F4E">
        <w:rPr>
          <w:rFonts w:ascii="Times New Roman" w:hAnsi="Times New Roman"/>
          <w:color w:val="000000"/>
        </w:rPr>
        <w:t xml:space="preserve">state </w:t>
      </w:r>
      <w:r w:rsidRPr="0056229F">
        <w:rPr>
          <w:rFonts w:ascii="Times New Roman" w:hAnsi="Times New Roman"/>
          <w:color w:val="000000"/>
        </w:rPr>
        <w:t xml:space="preserve">department of public health has determined that such </w:t>
      </w:r>
      <w:r w:rsidR="00541F4E">
        <w:rPr>
          <w:rFonts w:ascii="Times New Roman" w:hAnsi="Times New Roman"/>
          <w:color w:val="000000"/>
        </w:rPr>
        <w:t xml:space="preserve">is </w:t>
      </w:r>
      <w:r w:rsidRPr="0056229F">
        <w:rPr>
          <w:rFonts w:ascii="Times New Roman" w:hAnsi="Times New Roman"/>
          <w:color w:val="000000"/>
        </w:rPr>
        <w:t>in the public interest.</w:t>
      </w:r>
      <w:r>
        <w:rPr>
          <w:rFonts w:ascii="Times New Roman" w:hAnsi="Times New Roman"/>
          <w:color w:val="000000"/>
        </w:rPr>
        <w:t xml:space="preserve">  </w:t>
      </w:r>
    </w:p>
    <w:p w:rsidR="00176431" w:rsidP="0074735F" w14:paraId="36368549" w14:textId="64A414FD">
      <w:pPr>
        <w:widowControl/>
        <w:autoSpaceDE/>
        <w:adjustRightInd/>
        <w:ind w:left="720"/>
        <w:rPr>
          <w:rFonts w:ascii="Times New Roman" w:hAnsi="Times New Roman"/>
          <w:color w:val="000000"/>
        </w:rPr>
      </w:pPr>
    </w:p>
    <w:p w:rsidR="00176431" w:rsidRPr="00E23147" w:rsidP="00176431" w14:paraId="3DA3657D" w14:textId="1DD98B68">
      <w:pPr>
        <w:widowControl/>
        <w:autoSpaceDE/>
        <w:adjustRightInd/>
        <w:ind w:left="720"/>
        <w:rPr>
          <w:rFonts w:ascii="Times New Roman" w:hAnsi="Times New Roman"/>
          <w:color w:val="000000"/>
        </w:rPr>
      </w:pPr>
      <w:r>
        <w:rPr>
          <w:rFonts w:ascii="Times New Roman" w:hAnsi="Times New Roman"/>
        </w:rPr>
        <w:t>The Department of Homeland Security (DHS), U.S. Citizenship and Immigration Services (USCIS) regulations at 8 CFR 204.12 and 245.18</w:t>
      </w:r>
      <w:r>
        <w:rPr>
          <w:rFonts w:ascii="Times New Roman" w:hAnsi="Times New Roman"/>
          <w:color w:val="000000"/>
        </w:rPr>
        <w:t xml:space="preserve"> establish special rules for requests for </w:t>
      </w:r>
      <w:r w:rsidR="00D4674B">
        <w:rPr>
          <w:rFonts w:ascii="Times New Roman" w:hAnsi="Times New Roman"/>
          <w:color w:val="000000"/>
        </w:rPr>
        <w:t xml:space="preserve">physician </w:t>
      </w:r>
      <w:r>
        <w:rPr>
          <w:rFonts w:ascii="Times New Roman" w:hAnsi="Times New Roman"/>
          <w:color w:val="000000"/>
        </w:rPr>
        <w:t>national interest waivers that are filed with Form I-140</w:t>
      </w:r>
      <w:r w:rsidR="00302EFD">
        <w:rPr>
          <w:rFonts w:ascii="Times New Roman" w:hAnsi="Times New Roman"/>
          <w:color w:val="000000"/>
        </w:rPr>
        <w:t>, Petition for Immigrant Worker</w:t>
      </w:r>
      <w:r>
        <w:rPr>
          <w:rFonts w:ascii="Times New Roman" w:hAnsi="Times New Roman"/>
          <w:color w:val="000000"/>
        </w:rPr>
        <w:t xml:space="preserve">. </w:t>
      </w:r>
      <w:r w:rsidR="00E27158">
        <w:rPr>
          <w:rFonts w:ascii="Times New Roman" w:hAnsi="Times New Roman"/>
          <w:color w:val="000000"/>
        </w:rPr>
        <w:t>The Secretary of Homeland Security</w:t>
      </w:r>
      <w:r>
        <w:rPr>
          <w:rFonts w:ascii="Times New Roman" w:hAnsi="Times New Roman"/>
          <w:color w:val="000000"/>
        </w:rPr>
        <w:t xml:space="preserve"> is not authorized to make a final adjudication on </w:t>
      </w:r>
      <w:r w:rsidR="00E23147">
        <w:rPr>
          <w:rFonts w:ascii="Times New Roman" w:hAnsi="Times New Roman"/>
          <w:color w:val="000000"/>
        </w:rPr>
        <w:t>the</w:t>
      </w:r>
      <w:r>
        <w:rPr>
          <w:rFonts w:ascii="Times New Roman" w:hAnsi="Times New Roman"/>
          <w:color w:val="000000"/>
        </w:rPr>
        <w:t xml:space="preserve"> Form I-485, until a physician has </w:t>
      </w:r>
      <w:r w:rsidR="007D7036">
        <w:rPr>
          <w:rFonts w:ascii="Times New Roman" w:hAnsi="Times New Roman"/>
          <w:color w:val="000000"/>
        </w:rPr>
        <w:t xml:space="preserve">demonstrated compliance with the medical service requirement. </w:t>
      </w:r>
      <w:r>
        <w:rPr>
          <w:rFonts w:ascii="Times New Roman" w:hAnsi="Times New Roman"/>
          <w:color w:val="000000"/>
        </w:rPr>
        <w:t xml:space="preserve">The regulations do not </w:t>
      </w:r>
      <w:r w:rsidR="00E23147">
        <w:rPr>
          <w:rFonts w:ascii="Times New Roman" w:hAnsi="Times New Roman"/>
          <w:color w:val="000000"/>
        </w:rPr>
        <w:t xml:space="preserve">require </w:t>
      </w:r>
      <w:r>
        <w:rPr>
          <w:rFonts w:ascii="Times New Roman" w:hAnsi="Times New Roman"/>
          <w:color w:val="000000"/>
        </w:rPr>
        <w:t xml:space="preserve">the creation of a new form or </w:t>
      </w:r>
      <w:r w:rsidRPr="00E23147">
        <w:rPr>
          <w:rFonts w:ascii="Times New Roman" w:hAnsi="Times New Roman"/>
          <w:color w:val="000000"/>
        </w:rPr>
        <w:t>the editing of the existing Form I-140 or I-485.  Rather, the regulations require the submission of additional documentary evidence to support the requests for an immigrant visa number and adjustment of status.</w:t>
      </w:r>
    </w:p>
    <w:p w:rsidR="00A3466A" w:rsidRPr="00E23147" w:rsidP="008D47C9" w14:paraId="33457D57" w14:textId="7BBA4662">
      <w:pPr>
        <w:tabs>
          <w:tab w:val="left" w:pos="-1440"/>
        </w:tabs>
        <w:rPr>
          <w:rFonts w:ascii="Times New Roman" w:hAnsi="Times New Roman"/>
        </w:rPr>
      </w:pPr>
    </w:p>
    <w:p w:rsidR="00E27158" w:rsidRPr="00E23147" w:rsidP="00E27158" w14:paraId="6F3CADCB" w14:textId="173A2CDE">
      <w:pPr>
        <w:ind w:left="720"/>
        <w:outlineLvl w:val="1"/>
        <w:rPr>
          <w:rFonts w:ascii="Times New Roman" w:hAnsi="Times New Roman"/>
        </w:rPr>
      </w:pPr>
      <w:r w:rsidRPr="00E23147">
        <w:rPr>
          <w:rFonts w:ascii="Times New Roman" w:hAnsi="Times New Roman"/>
          <w:b/>
          <w:bCs/>
        </w:rPr>
        <w:t>Authority:</w:t>
      </w:r>
      <w:r w:rsidRPr="00E23147">
        <w:rPr>
          <w:rFonts w:ascii="Times New Roman" w:hAnsi="Times New Roman"/>
        </w:rPr>
        <w:t xml:space="preserve">  INA </w:t>
      </w:r>
      <w:r w:rsidRPr="00E23147" w:rsidR="004B4BC0">
        <w:rPr>
          <w:rFonts w:ascii="Times New Roman" w:hAnsi="Times New Roman"/>
        </w:rPr>
        <w:t>s</w:t>
      </w:r>
      <w:r w:rsidRPr="00E23147">
        <w:rPr>
          <w:rFonts w:ascii="Times New Roman" w:hAnsi="Times New Roman"/>
        </w:rPr>
        <w:t xml:space="preserve">ection 245 and 8 CFR 245.1 et seq.; INA </w:t>
      </w:r>
      <w:r w:rsidRPr="00E23147" w:rsidR="004B4BC0">
        <w:rPr>
          <w:rFonts w:ascii="Times New Roman" w:hAnsi="Times New Roman"/>
        </w:rPr>
        <w:t>s</w:t>
      </w:r>
      <w:r w:rsidRPr="00E23147">
        <w:rPr>
          <w:rFonts w:ascii="Times New Roman" w:hAnsi="Times New Roman"/>
        </w:rPr>
        <w:t>ection 245A and 8 CFR 24</w:t>
      </w:r>
      <w:r w:rsidRPr="00E23147" w:rsidR="00833667">
        <w:rPr>
          <w:rFonts w:ascii="Times New Roman" w:hAnsi="Times New Roman"/>
        </w:rPr>
        <w:t>5</w:t>
      </w:r>
      <w:r w:rsidRPr="00E23147" w:rsidR="008B22EE">
        <w:rPr>
          <w:rFonts w:ascii="Times New Roman" w:hAnsi="Times New Roman"/>
        </w:rPr>
        <w:t>a</w:t>
      </w:r>
      <w:r w:rsidRPr="00E23147">
        <w:rPr>
          <w:rFonts w:ascii="Times New Roman" w:hAnsi="Times New Roman"/>
        </w:rPr>
        <w:t xml:space="preserve">.1 et seq.; INA </w:t>
      </w:r>
      <w:r w:rsidRPr="00E23147" w:rsidR="004B4BC0">
        <w:rPr>
          <w:rFonts w:ascii="Times New Roman" w:hAnsi="Times New Roman"/>
        </w:rPr>
        <w:t>s</w:t>
      </w:r>
      <w:r w:rsidRPr="00E23147">
        <w:rPr>
          <w:rFonts w:ascii="Times New Roman" w:hAnsi="Times New Roman"/>
        </w:rPr>
        <w:t xml:space="preserve">ection 209 and 8 CFR 209 et seq.; Section 1059 of Public Law 109-163, as amended by Public Law 110-36; Section 1244 of Public Law 110-181, as amended by section 602(b)(9) of Public Law 111-8; Section 602(b) of Public Law 111-8; INA </w:t>
      </w:r>
      <w:r w:rsidRPr="00E23147" w:rsidR="00895A78">
        <w:rPr>
          <w:rFonts w:ascii="Times New Roman" w:hAnsi="Times New Roman"/>
        </w:rPr>
        <w:t>s</w:t>
      </w:r>
      <w:r w:rsidRPr="00E23147">
        <w:rPr>
          <w:rFonts w:ascii="Times New Roman" w:hAnsi="Times New Roman"/>
        </w:rPr>
        <w:t xml:space="preserve">ection 249 and 8 CFR 249 et seq; INA </w:t>
      </w:r>
      <w:r w:rsidRPr="00E23147" w:rsidR="00895A78">
        <w:rPr>
          <w:rFonts w:ascii="Times New Roman" w:hAnsi="Times New Roman"/>
        </w:rPr>
        <w:t>s</w:t>
      </w:r>
      <w:r w:rsidRPr="00E23147">
        <w:rPr>
          <w:rFonts w:ascii="Times New Roman" w:hAnsi="Times New Roman"/>
        </w:rPr>
        <w:t xml:space="preserve">ection 291; INA </w:t>
      </w:r>
      <w:r w:rsidRPr="00E23147" w:rsidR="00895A78">
        <w:rPr>
          <w:rFonts w:ascii="Times New Roman" w:hAnsi="Times New Roman"/>
        </w:rPr>
        <w:t>s</w:t>
      </w:r>
      <w:r w:rsidRPr="00E23147">
        <w:rPr>
          <w:rFonts w:ascii="Times New Roman" w:hAnsi="Times New Roman"/>
        </w:rPr>
        <w:t xml:space="preserve">ection 204(b); INA </w:t>
      </w:r>
      <w:r w:rsidRPr="00E23147" w:rsidR="00895A78">
        <w:rPr>
          <w:rFonts w:ascii="Times New Roman" w:hAnsi="Times New Roman"/>
        </w:rPr>
        <w:t>s</w:t>
      </w:r>
      <w:r w:rsidRPr="00E23147">
        <w:rPr>
          <w:rFonts w:ascii="Times New Roman" w:hAnsi="Times New Roman"/>
        </w:rPr>
        <w:t xml:space="preserve">ection 204(e); INA </w:t>
      </w:r>
      <w:r w:rsidRPr="00E23147" w:rsidR="00895A78">
        <w:rPr>
          <w:rFonts w:ascii="Times New Roman" w:hAnsi="Times New Roman"/>
        </w:rPr>
        <w:t>s</w:t>
      </w:r>
      <w:r w:rsidRPr="00E23147">
        <w:rPr>
          <w:rFonts w:ascii="Times New Roman" w:hAnsi="Times New Roman"/>
        </w:rPr>
        <w:t xml:space="preserve">ection 212(a)(5)(A); INA </w:t>
      </w:r>
      <w:r w:rsidRPr="00E23147" w:rsidR="00895A78">
        <w:rPr>
          <w:rFonts w:ascii="Times New Roman" w:hAnsi="Times New Roman"/>
        </w:rPr>
        <w:t>s</w:t>
      </w:r>
      <w:r w:rsidRPr="00E23147">
        <w:rPr>
          <w:rFonts w:ascii="Times New Roman" w:hAnsi="Times New Roman"/>
        </w:rPr>
        <w:t xml:space="preserve">ection 212(a)(4); </w:t>
      </w:r>
      <w:r w:rsidRPr="00E23147" w:rsidR="004F6465">
        <w:rPr>
          <w:rFonts w:ascii="Times New Roman" w:hAnsi="Times New Roman"/>
        </w:rPr>
        <w:t xml:space="preserve">INA </w:t>
      </w:r>
      <w:r w:rsidRPr="00E23147" w:rsidR="00895A78">
        <w:rPr>
          <w:rFonts w:ascii="Times New Roman" w:hAnsi="Times New Roman"/>
        </w:rPr>
        <w:t>s</w:t>
      </w:r>
      <w:r w:rsidRPr="00E23147" w:rsidR="004F6465">
        <w:rPr>
          <w:rFonts w:ascii="Times New Roman" w:hAnsi="Times New Roman"/>
        </w:rPr>
        <w:t>ection 245(i);</w:t>
      </w:r>
      <w:r w:rsidR="005001C1">
        <w:rPr>
          <w:rFonts w:ascii="Times New Roman" w:hAnsi="Times New Roman"/>
        </w:rPr>
        <w:t xml:space="preserve"> INA section 203(b); </w:t>
      </w:r>
      <w:r w:rsidRPr="00E23147">
        <w:rPr>
          <w:rFonts w:ascii="Times New Roman" w:hAnsi="Times New Roman"/>
        </w:rPr>
        <w:t xml:space="preserve">INA </w:t>
      </w:r>
      <w:r w:rsidRPr="00E23147" w:rsidR="00895A78">
        <w:rPr>
          <w:rFonts w:ascii="Times New Roman" w:hAnsi="Times New Roman"/>
        </w:rPr>
        <w:t>s</w:t>
      </w:r>
      <w:r w:rsidRPr="00E23147">
        <w:rPr>
          <w:rFonts w:ascii="Times New Roman" w:hAnsi="Times New Roman"/>
        </w:rPr>
        <w:t>ection 204(j); Section 902 of Public Law 105-277 (HRIFA)</w:t>
      </w:r>
      <w:r w:rsidRPr="00E23147" w:rsidR="00CB1416">
        <w:rPr>
          <w:rFonts w:ascii="Times New Roman" w:hAnsi="Times New Roman"/>
        </w:rPr>
        <w:t>; Public Law 89-732</w:t>
      </w:r>
      <w:r w:rsidRPr="00E23147" w:rsidR="00534572">
        <w:rPr>
          <w:rFonts w:ascii="Times New Roman" w:hAnsi="Times New Roman"/>
        </w:rPr>
        <w:t>; Section 13 of Public Law 85-316</w:t>
      </w:r>
      <w:r w:rsidRPr="00E23147" w:rsidR="00077A4C">
        <w:rPr>
          <w:rFonts w:ascii="Times New Roman" w:hAnsi="Times New Roman"/>
        </w:rPr>
        <w:t xml:space="preserve">; INA </w:t>
      </w:r>
      <w:r w:rsidRPr="00E23147" w:rsidR="000B0AB6">
        <w:rPr>
          <w:rFonts w:ascii="Times New Roman" w:hAnsi="Times New Roman"/>
        </w:rPr>
        <w:t xml:space="preserve">section </w:t>
      </w:r>
      <w:r w:rsidRPr="00E23147" w:rsidR="00077A4C">
        <w:rPr>
          <w:rFonts w:ascii="Times New Roman" w:hAnsi="Times New Roman"/>
        </w:rPr>
        <w:t>213A and 8 CFR 213a</w:t>
      </w:r>
      <w:r w:rsidRPr="00E23147" w:rsidR="0001415D">
        <w:rPr>
          <w:rFonts w:ascii="Times New Roman" w:hAnsi="Times New Roman"/>
        </w:rPr>
        <w:t>.</w:t>
      </w:r>
    </w:p>
    <w:p w:rsidR="00E27158" w:rsidRPr="00D80E94" w:rsidP="008D47C9" w14:paraId="342B2AD8" w14:textId="77777777">
      <w:pPr>
        <w:tabs>
          <w:tab w:val="left" w:pos="-1440"/>
        </w:tabs>
        <w:rPr>
          <w:rFonts w:ascii="Times New Roman" w:hAnsi="Times New Roman"/>
        </w:rPr>
      </w:pPr>
    </w:p>
    <w:p w:rsidR="00B27061" w:rsidRPr="002942B0" w14:paraId="0BE633CC" w14:textId="3CF4AEA4">
      <w:pPr>
        <w:tabs>
          <w:tab w:val="left" w:pos="-1440"/>
        </w:tabs>
        <w:ind w:left="720" w:hanging="720"/>
        <w:rPr>
          <w:rFonts w:ascii="Times New Roman" w:hAnsi="Times New Roman"/>
          <w:b/>
        </w:rPr>
      </w:pPr>
      <w:r w:rsidRPr="00D676D7">
        <w:rPr>
          <w:rFonts w:ascii="Times New Roman" w:hAnsi="Times New Roman"/>
          <w:b/>
          <w:bCs/>
        </w:rPr>
        <w:t>2.</w:t>
      </w:r>
      <w:r w:rsidRPr="00914A5D">
        <w:rPr>
          <w:rFonts w:ascii="Times New Roman" w:hAnsi="Times New Roman"/>
          <w:b/>
        </w:rPr>
        <w:tab/>
      </w:r>
      <w:r w:rsidRPr="00D676D7">
        <w:rPr>
          <w:rFonts w:ascii="Times New Roman" w:hAnsi="Times New Roman"/>
          <w:b/>
          <w:bCs/>
        </w:rPr>
        <w:t>Indicate how, by whom, and for what purpose the information is to be used</w:t>
      </w:r>
      <w:r w:rsidRPr="00D676D7" w:rsidR="008A42B6">
        <w:rPr>
          <w:rFonts w:ascii="Times New Roman" w:hAnsi="Times New Roman"/>
          <w:b/>
          <w:bCs/>
        </w:rPr>
        <w:t xml:space="preserve">. </w:t>
      </w:r>
      <w:r w:rsidRPr="00D676D7">
        <w:rPr>
          <w:rFonts w:ascii="Times New Roman" w:hAnsi="Times New Roman"/>
          <w:b/>
          <w:bCs/>
        </w:rPr>
        <w:t xml:space="preserve">Except </w:t>
      </w:r>
      <w:r w:rsidRPr="00DD65FB">
        <w:rPr>
          <w:rFonts w:ascii="Times New Roman" w:hAnsi="Times New Roman"/>
          <w:b/>
          <w:bCs/>
        </w:rPr>
        <w:t>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D2270A" w:rsidP="00155C1E" w14:paraId="1D1F49D7" w14:textId="48B0863F">
      <w:pPr>
        <w:ind w:left="720"/>
        <w:outlineLvl w:val="1"/>
        <w:rPr>
          <w:rFonts w:ascii="Times New Roman" w:hAnsi="Times New Roman"/>
        </w:rPr>
      </w:pPr>
      <w:r>
        <w:rPr>
          <w:rFonts w:ascii="Times New Roman" w:hAnsi="Times New Roman"/>
        </w:rPr>
        <w:t xml:space="preserve">The data collected on these forms </w:t>
      </w:r>
      <w:r w:rsidR="00653614">
        <w:rPr>
          <w:rFonts w:ascii="Times New Roman" w:hAnsi="Times New Roman"/>
        </w:rPr>
        <w:t>is</w:t>
      </w:r>
      <w:r>
        <w:rPr>
          <w:rFonts w:ascii="Times New Roman" w:hAnsi="Times New Roman"/>
        </w:rPr>
        <w:t xml:space="preserve"> used by</w:t>
      </w:r>
      <w:r w:rsidR="00E52093">
        <w:rPr>
          <w:rFonts w:ascii="Times New Roman" w:hAnsi="Times New Roman"/>
        </w:rPr>
        <w:t xml:space="preserve"> </w:t>
      </w:r>
      <w:r>
        <w:rPr>
          <w:rFonts w:ascii="Times New Roman" w:hAnsi="Times New Roman"/>
        </w:rPr>
        <w:t>USCIS</w:t>
      </w:r>
      <w:r w:rsidR="00E52093">
        <w:rPr>
          <w:rFonts w:ascii="Times New Roman" w:hAnsi="Times New Roman"/>
        </w:rPr>
        <w:t xml:space="preserve"> </w:t>
      </w:r>
      <w:r>
        <w:rPr>
          <w:rFonts w:ascii="Times New Roman" w:hAnsi="Times New Roman"/>
        </w:rPr>
        <w:t>to determine eligibility for the requested immigration benefit</w:t>
      </w:r>
      <w:r w:rsidR="00B85D73">
        <w:rPr>
          <w:rFonts w:ascii="Times New Roman" w:hAnsi="Times New Roman"/>
        </w:rPr>
        <w:t xml:space="preserve"> and</w:t>
      </w:r>
      <w:r w:rsidR="00492EFB">
        <w:rPr>
          <w:rFonts w:ascii="Times New Roman" w:hAnsi="Times New Roman"/>
        </w:rPr>
        <w:t>, as applicable,</w:t>
      </w:r>
      <w:r w:rsidR="00B85D73">
        <w:rPr>
          <w:rFonts w:ascii="Times New Roman" w:hAnsi="Times New Roman"/>
        </w:rPr>
        <w:t xml:space="preserve"> whether the applicant merits a favorable exercise of discretion</w:t>
      </w:r>
      <w:r>
        <w:rPr>
          <w:rFonts w:ascii="Times New Roman" w:hAnsi="Times New Roman"/>
        </w:rPr>
        <w:t xml:space="preserve">.  The forms serve the purpose of standardizing requests for benefits and ensuring that applicants provide all essential information required for USCIS to adjudicate the applications.  </w:t>
      </w:r>
    </w:p>
    <w:p w:rsidR="00D2270A" w:rsidP="00155C1E" w14:paraId="03916C6E" w14:textId="77777777">
      <w:pPr>
        <w:ind w:left="720"/>
        <w:outlineLvl w:val="1"/>
        <w:rPr>
          <w:rFonts w:ascii="Times New Roman" w:hAnsi="Times New Roman"/>
        </w:rPr>
      </w:pPr>
    </w:p>
    <w:p w:rsidR="00155C1E" w:rsidRPr="00155C1E" w:rsidP="00D03AC7" w14:paraId="1CE80F42" w14:textId="6849BB34">
      <w:pPr>
        <w:ind w:left="720"/>
        <w:outlineLvl w:val="1"/>
        <w:rPr>
          <w:rFonts w:ascii="Times New Roman" w:hAnsi="Times New Roman"/>
        </w:rPr>
      </w:pPr>
      <w:r>
        <w:rPr>
          <w:rFonts w:ascii="Times New Roman" w:hAnsi="Times New Roman"/>
        </w:rPr>
        <w:t xml:space="preserve">Form I-485 is used by all applicants seeking to adjust status to </w:t>
      </w:r>
      <w:r w:rsidR="00EF4F03">
        <w:rPr>
          <w:rFonts w:ascii="Times New Roman" w:hAnsi="Times New Roman"/>
        </w:rPr>
        <w:t xml:space="preserve">lawful </w:t>
      </w:r>
      <w:r>
        <w:rPr>
          <w:rFonts w:ascii="Times New Roman" w:hAnsi="Times New Roman"/>
        </w:rPr>
        <w:t>permanent residen</w:t>
      </w:r>
      <w:r w:rsidR="00A555EA">
        <w:rPr>
          <w:rFonts w:ascii="Times New Roman" w:hAnsi="Times New Roman"/>
        </w:rPr>
        <w:t>ce</w:t>
      </w:r>
      <w:r>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r w:rsidR="00D26150">
        <w:rPr>
          <w:rFonts w:ascii="Times New Roman" w:hAnsi="Times New Roman"/>
        </w:rPr>
        <w:t xml:space="preserve"> The Form I-485 is also the </w:t>
      </w:r>
      <w:r w:rsidR="00D26150">
        <w:rPr>
          <w:rFonts w:ascii="Times New Roman" w:hAnsi="Times New Roman"/>
        </w:rPr>
        <w:t>mechanism for adjustment</w:t>
      </w:r>
      <w:r w:rsidR="00583B89">
        <w:rPr>
          <w:rFonts w:ascii="Times New Roman" w:hAnsi="Times New Roman"/>
        </w:rPr>
        <w:t xml:space="preserve"> of status</w:t>
      </w:r>
      <w:r w:rsidR="00D26150">
        <w:rPr>
          <w:rFonts w:ascii="Times New Roman" w:hAnsi="Times New Roman"/>
        </w:rPr>
        <w:t xml:space="preserve"> applicants to request an affirmative exemption from filing an Affidavit of Support under Section 213A of the INA, when required under 8 CFR 213a.2.   </w:t>
      </w:r>
      <w:r>
        <w:rPr>
          <w:rFonts w:ascii="Times New Roman" w:hAnsi="Times New Roman"/>
        </w:rPr>
        <w:t xml:space="preserve"> </w:t>
      </w:r>
    </w:p>
    <w:p w:rsidR="0001415D" w:rsidP="00155C1E" w14:paraId="76429F19" w14:textId="77777777">
      <w:pPr>
        <w:ind w:left="720"/>
        <w:rPr>
          <w:rFonts w:ascii="Times New Roman" w:hAnsi="Times New Roman"/>
        </w:rPr>
      </w:pPr>
    </w:p>
    <w:p w:rsidR="00FC782E" w:rsidRPr="00155C1E" w:rsidP="00155C1E" w14:paraId="0754CA83" w14:textId="6F9FB0B9">
      <w:pPr>
        <w:ind w:left="720"/>
        <w:rPr>
          <w:rFonts w:ascii="Times New Roman" w:hAnsi="Times New Roman"/>
        </w:rPr>
      </w:pPr>
      <w:r w:rsidRPr="00155C1E">
        <w:rPr>
          <w:rFonts w:ascii="Times New Roman" w:hAnsi="Times New Roman"/>
        </w:rPr>
        <w:t>Supplement A to Form I-485 is used by a subset of applicants seeking to adjust status under section 245(i)</w:t>
      </w:r>
      <w:r w:rsidR="00D2270A">
        <w:rPr>
          <w:rFonts w:ascii="Times New Roman" w:hAnsi="Times New Roman"/>
        </w:rPr>
        <w:t xml:space="preserve"> of the INA</w:t>
      </w:r>
      <w:r w:rsidRPr="00155C1E">
        <w:rPr>
          <w:rFonts w:ascii="Times New Roman" w:hAnsi="Times New Roman"/>
        </w:rPr>
        <w:t>. </w:t>
      </w:r>
    </w:p>
    <w:p w:rsidR="00FC782E" w:rsidRPr="00155C1E" w:rsidP="00155C1E" w14:paraId="5AE9A6CE" w14:textId="77777777">
      <w:pPr>
        <w:rPr>
          <w:rFonts w:ascii="Times New Roman" w:hAnsi="Times New Roman"/>
        </w:rPr>
      </w:pPr>
    </w:p>
    <w:p w:rsidR="00FC782E" w:rsidRPr="00155C1E" w:rsidP="00155C1E" w14:paraId="50B114E9" w14:textId="5E27AD75">
      <w:pPr>
        <w:ind w:left="720"/>
        <w:rPr>
          <w:rFonts w:ascii="Times New Roman" w:hAnsi="Times New Roman"/>
        </w:rPr>
      </w:pPr>
      <w:r w:rsidRPr="00155C1E">
        <w:rPr>
          <w:rFonts w:ascii="Times New Roman" w:hAnsi="Times New Roman"/>
        </w:rPr>
        <w:t>Supplement J</w:t>
      </w:r>
      <w:r w:rsidRPr="00155C1E" w:rsidR="001130B0">
        <w:rPr>
          <w:rFonts w:ascii="Times New Roman" w:hAnsi="Times New Roman"/>
        </w:rPr>
        <w:t xml:space="preserve"> to Form I-485</w:t>
      </w:r>
      <w:r w:rsidRPr="00155C1E">
        <w:rPr>
          <w:rFonts w:ascii="Times New Roman" w:hAnsi="Times New Roman"/>
        </w:rPr>
        <w:t xml:space="preserve"> </w:t>
      </w:r>
      <w:r w:rsidR="00B85D73">
        <w:rPr>
          <w:rFonts w:ascii="Times New Roman" w:hAnsi="Times New Roman"/>
        </w:rPr>
        <w:t>is</w:t>
      </w:r>
      <w:r w:rsidRPr="00155C1E">
        <w:rPr>
          <w:rFonts w:ascii="Times New Roman" w:hAnsi="Times New Roman"/>
        </w:rPr>
        <w:t xml:space="preserve"> used by applicants whose adjustment of status is based on an approved employment-based immigrant visa petition </w:t>
      </w:r>
      <w:r w:rsidR="00B85D73">
        <w:rPr>
          <w:rFonts w:ascii="Times New Roman" w:hAnsi="Times New Roman"/>
        </w:rPr>
        <w:t xml:space="preserve">to confirm the validity of the job offer on which their application is based or to </w:t>
      </w:r>
      <w:r w:rsidR="00653614">
        <w:rPr>
          <w:rFonts w:ascii="Times New Roman" w:hAnsi="Times New Roman"/>
        </w:rPr>
        <w:t>“</w:t>
      </w:r>
      <w:r w:rsidR="00B85D73">
        <w:rPr>
          <w:rFonts w:ascii="Times New Roman" w:hAnsi="Times New Roman"/>
        </w:rPr>
        <w:t>port</w:t>
      </w:r>
      <w:r w:rsidR="00653614">
        <w:rPr>
          <w:rFonts w:ascii="Times New Roman" w:hAnsi="Times New Roman"/>
        </w:rPr>
        <w:t>”</w:t>
      </w:r>
      <w:r w:rsidR="00B85D73">
        <w:rPr>
          <w:rFonts w:ascii="Times New Roman" w:hAnsi="Times New Roman"/>
        </w:rPr>
        <w:t xml:space="preserve"> the application to a new offer of employment under section 204(j) of the INA</w:t>
      </w:r>
      <w:r w:rsidRPr="00155C1E">
        <w:rPr>
          <w:rFonts w:ascii="Times New Roman" w:hAnsi="Times New Roman"/>
        </w:rPr>
        <w:t>.</w:t>
      </w:r>
    </w:p>
    <w:p w:rsidR="00EF4F03" w:rsidRPr="00155C1E" w:rsidP="00155C1E" w14:paraId="6A61029B" w14:textId="4A558CBD">
      <w:pPr>
        <w:rPr>
          <w:rFonts w:ascii="Times New Roman" w:hAnsi="Times New Roman"/>
        </w:rPr>
      </w:pPr>
    </w:p>
    <w:p w:rsidR="00EF4F03" w:rsidP="00155C1E" w14:paraId="4F050534" w14:textId="375F47E4">
      <w:pPr>
        <w:ind w:left="720"/>
        <w:rPr>
          <w:rFonts w:ascii="Times New Roman" w:hAnsi="Times New Roman"/>
        </w:rPr>
      </w:pPr>
      <w:r>
        <w:rPr>
          <w:rFonts w:ascii="Times New Roman" w:hAnsi="Times New Roman"/>
        </w:rPr>
        <w:t>The</w:t>
      </w:r>
      <w:r w:rsidR="00D265E7">
        <w:rPr>
          <w:rFonts w:ascii="Times New Roman" w:hAnsi="Times New Roman"/>
        </w:rPr>
        <w:t xml:space="preserve"> Physicians</w:t>
      </w:r>
      <w:r>
        <w:rPr>
          <w:rFonts w:ascii="Times New Roman" w:hAnsi="Times New Roman"/>
        </w:rPr>
        <w:t xml:space="preserve"> N</w:t>
      </w:r>
      <w:r w:rsidRPr="00155C1E">
        <w:rPr>
          <w:rFonts w:ascii="Times New Roman" w:hAnsi="Times New Roman"/>
        </w:rPr>
        <w:t xml:space="preserve">ational </w:t>
      </w:r>
      <w:r>
        <w:rPr>
          <w:rFonts w:ascii="Times New Roman" w:hAnsi="Times New Roman"/>
        </w:rPr>
        <w:t>I</w:t>
      </w:r>
      <w:r w:rsidRPr="00155C1E">
        <w:rPr>
          <w:rFonts w:ascii="Times New Roman" w:hAnsi="Times New Roman"/>
        </w:rPr>
        <w:t xml:space="preserve">nterest </w:t>
      </w:r>
      <w:r>
        <w:rPr>
          <w:rFonts w:ascii="Times New Roman" w:hAnsi="Times New Roman"/>
        </w:rPr>
        <w:t>W</w:t>
      </w:r>
      <w:r w:rsidRPr="00155C1E">
        <w:rPr>
          <w:rFonts w:ascii="Times New Roman" w:hAnsi="Times New Roman"/>
        </w:rPr>
        <w:t xml:space="preserve">aiver </w:t>
      </w:r>
      <w:r w:rsidR="00D265E7">
        <w:rPr>
          <w:rFonts w:ascii="Times New Roman" w:hAnsi="Times New Roman"/>
        </w:rPr>
        <w:t xml:space="preserve">notice </w:t>
      </w:r>
      <w:r w:rsidRPr="00155C1E">
        <w:rPr>
          <w:rFonts w:ascii="Times New Roman" w:hAnsi="Times New Roman"/>
        </w:rPr>
        <w:t xml:space="preserve">will be used </w:t>
      </w:r>
      <w:r w:rsidR="00B26F57">
        <w:rPr>
          <w:rFonts w:ascii="Times New Roman" w:hAnsi="Times New Roman"/>
        </w:rPr>
        <w:t xml:space="preserve">to notify </w:t>
      </w:r>
      <w:r w:rsidR="00766543">
        <w:rPr>
          <w:rFonts w:ascii="Times New Roman" w:hAnsi="Times New Roman"/>
        </w:rPr>
        <w:t xml:space="preserve">foreign physician </w:t>
      </w:r>
      <w:r w:rsidR="00B26F57">
        <w:rPr>
          <w:rFonts w:ascii="Times New Roman" w:hAnsi="Times New Roman"/>
        </w:rPr>
        <w:t>applicants</w:t>
      </w:r>
      <w:r w:rsidR="007534C7">
        <w:rPr>
          <w:rFonts w:ascii="Times New Roman" w:hAnsi="Times New Roman"/>
        </w:rPr>
        <w:t xml:space="preserve"> of</w:t>
      </w:r>
      <w:r w:rsidR="00B26F57">
        <w:rPr>
          <w:rFonts w:ascii="Times New Roman" w:hAnsi="Times New Roman"/>
        </w:rPr>
        <w:t xml:space="preserve"> the</w:t>
      </w:r>
      <w:r w:rsidR="007534C7">
        <w:rPr>
          <w:rFonts w:ascii="Times New Roman" w:hAnsi="Times New Roman"/>
        </w:rPr>
        <w:t xml:space="preserve"> medical service requirements for national interest waiver physicians applying for adjustment of status.</w:t>
      </w:r>
    </w:p>
    <w:p w:rsidR="00590B61" w:rsidRPr="00914A5D" w:rsidP="00B035A6" w14:paraId="1A48B71F" w14:textId="77777777">
      <w:pPr>
        <w:rPr>
          <w:rFonts w:ascii="Times New Roman" w:hAnsi="Times New Roman"/>
        </w:rPr>
      </w:pPr>
    </w:p>
    <w:p w:rsidR="00B27061" w:rsidRPr="002942B0" w14:paraId="72A5CD5E" w14:textId="5A813A01">
      <w:pPr>
        <w:tabs>
          <w:tab w:val="left" w:pos="-1440"/>
        </w:tabs>
        <w:ind w:left="720" w:hanging="720"/>
        <w:rPr>
          <w:rFonts w:ascii="Times New Roman" w:hAnsi="Times New Roman"/>
          <w:b/>
        </w:rPr>
      </w:pPr>
      <w:r w:rsidRPr="00D676D7">
        <w:rPr>
          <w:rFonts w:ascii="Times New Roman" w:hAnsi="Times New Roman"/>
          <w:b/>
          <w:bCs/>
        </w:rPr>
        <w:t>3.</w:t>
      </w:r>
      <w:r w:rsidRPr="00914A5D">
        <w:rPr>
          <w:rFonts w:ascii="Times New Roman" w:hAnsi="Times New Roman"/>
          <w:b/>
        </w:rPr>
        <w:tab/>
      </w:r>
      <w:r w:rsidRPr="00D676D7">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w:t>
      </w:r>
      <w:r w:rsidRPr="00DD65FB">
        <w:rPr>
          <w:rFonts w:ascii="Times New Roman" w:hAnsi="Times New Roman"/>
          <w:b/>
          <w:bCs/>
        </w:rPr>
        <w:t>ses, and the basis for the decision for adopting this means of collection</w:t>
      </w:r>
      <w:r w:rsidRPr="00592207" w:rsidR="008A42B6">
        <w:rPr>
          <w:rFonts w:ascii="Times New Roman" w:hAnsi="Times New Roman"/>
          <w:b/>
          <w:bCs/>
        </w:rPr>
        <w:t xml:space="preserve">. </w:t>
      </w:r>
      <w:r w:rsidRPr="00592207">
        <w:rPr>
          <w:rFonts w:ascii="Times New Roman" w:hAnsi="Times New Roman"/>
          <w:b/>
          <w:bCs/>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C782E" w:rsidRPr="002942B0" w14:paraId="596E10ED" w14:textId="747CD9FC">
      <w:pPr>
        <w:ind w:left="720"/>
        <w:jc w:val="both"/>
        <w:rPr>
          <w:rFonts w:ascii="Times New Roman" w:hAnsi="Times New Roman"/>
        </w:rPr>
      </w:pPr>
      <w:r w:rsidRPr="00D676D7">
        <w:rPr>
          <w:rFonts w:ascii="Times New Roman" w:hAnsi="Times New Roman"/>
        </w:rPr>
        <w:t>The use of the Form I-485, Form I-485 Supplement A</w:t>
      </w:r>
      <w:r w:rsidR="00F1197A">
        <w:rPr>
          <w:rFonts w:ascii="Times New Roman" w:hAnsi="Times New Roman"/>
        </w:rPr>
        <w:t xml:space="preserve">, </w:t>
      </w:r>
      <w:r w:rsidRPr="00D676D7" w:rsidR="001130B0">
        <w:rPr>
          <w:rFonts w:ascii="Times New Roman" w:hAnsi="Times New Roman"/>
        </w:rPr>
        <w:t xml:space="preserve">Form I-485 </w:t>
      </w:r>
      <w:r w:rsidRPr="00D676D7">
        <w:rPr>
          <w:rFonts w:ascii="Times New Roman" w:hAnsi="Times New Roman"/>
        </w:rPr>
        <w:t xml:space="preserve">Supplement J, </w:t>
      </w:r>
      <w:r w:rsidR="00D457F8">
        <w:rPr>
          <w:rFonts w:ascii="Times New Roman" w:hAnsi="Times New Roman"/>
        </w:rPr>
        <w:t xml:space="preserve">and </w:t>
      </w:r>
      <w:r w:rsidRPr="00D676D7">
        <w:rPr>
          <w:rFonts w:ascii="Times New Roman" w:hAnsi="Times New Roman"/>
        </w:rPr>
        <w:t>the Instructions for filing</w:t>
      </w:r>
      <w:r w:rsidR="00F1197A">
        <w:rPr>
          <w:rFonts w:ascii="Times New Roman" w:hAnsi="Times New Roman"/>
        </w:rPr>
        <w:t xml:space="preserve"> these forms</w:t>
      </w:r>
      <w:r w:rsidRPr="00DD65FB" w:rsidR="00EF4F03">
        <w:rPr>
          <w:rFonts w:ascii="Times New Roman" w:hAnsi="Times New Roman"/>
        </w:rPr>
        <w:t xml:space="preserve"> </w:t>
      </w:r>
      <w:r w:rsidRPr="00592207">
        <w:rPr>
          <w:rFonts w:ascii="Times New Roman" w:hAnsi="Times New Roman"/>
        </w:rPr>
        <w:t>provide</w:t>
      </w:r>
      <w:r w:rsidR="00F1197A">
        <w:rPr>
          <w:rFonts w:ascii="Times New Roman" w:hAnsi="Times New Roman"/>
        </w:rPr>
        <w:t>s</w:t>
      </w:r>
      <w:r w:rsidRPr="00592207">
        <w:rPr>
          <w:rFonts w:ascii="Times New Roman" w:hAnsi="Times New Roman"/>
        </w:rPr>
        <w:t xml:space="preserve"> the most efficient means of collecting and processing the information needed to determine eligibility </w:t>
      </w:r>
      <w:r w:rsidR="00FB41BA">
        <w:rPr>
          <w:rFonts w:ascii="Times New Roman" w:hAnsi="Times New Roman"/>
        </w:rPr>
        <w:t xml:space="preserve">and, as applicable, whether the applicant merits a favorable exercise of discretion, </w:t>
      </w:r>
      <w:r w:rsidRPr="00592207">
        <w:rPr>
          <w:rFonts w:ascii="Times New Roman" w:hAnsi="Times New Roman"/>
        </w:rPr>
        <w:t>f</w:t>
      </w:r>
      <w:r w:rsidRPr="00382B5E">
        <w:rPr>
          <w:rFonts w:ascii="Times New Roman" w:hAnsi="Times New Roman"/>
        </w:rPr>
        <w:t xml:space="preserve">or individuals </w:t>
      </w:r>
      <w:r w:rsidR="00FB41BA">
        <w:rPr>
          <w:rFonts w:ascii="Times New Roman" w:hAnsi="Times New Roman"/>
        </w:rPr>
        <w:t>seeking</w:t>
      </w:r>
      <w:r w:rsidRPr="00382B5E">
        <w:rPr>
          <w:rFonts w:ascii="Times New Roman" w:hAnsi="Times New Roman"/>
        </w:rPr>
        <w:t xml:space="preserve"> </w:t>
      </w:r>
      <w:r w:rsidRPr="004F6465" w:rsidR="00EF4F03">
        <w:rPr>
          <w:rFonts w:ascii="Times New Roman" w:hAnsi="Times New Roman"/>
        </w:rPr>
        <w:t xml:space="preserve">lawful </w:t>
      </w:r>
      <w:r w:rsidRPr="00201BD2">
        <w:rPr>
          <w:rFonts w:ascii="Times New Roman" w:hAnsi="Times New Roman"/>
        </w:rPr>
        <w:t>permanent resid</w:t>
      </w:r>
      <w:r w:rsidRPr="00201BD2" w:rsidR="001130B0">
        <w:rPr>
          <w:rFonts w:ascii="Times New Roman" w:hAnsi="Times New Roman"/>
        </w:rPr>
        <w:t>ent</w:t>
      </w:r>
      <w:r w:rsidRPr="00201BD2">
        <w:rPr>
          <w:rFonts w:ascii="Times New Roman" w:hAnsi="Times New Roman"/>
        </w:rPr>
        <w:t xml:space="preserve"> status through </w:t>
      </w:r>
      <w:r w:rsidR="00A555EA">
        <w:rPr>
          <w:rFonts w:ascii="Times New Roman" w:hAnsi="Times New Roman"/>
        </w:rPr>
        <w:t xml:space="preserve">the </w:t>
      </w:r>
      <w:r w:rsidRPr="00201BD2">
        <w:rPr>
          <w:rFonts w:ascii="Times New Roman" w:hAnsi="Times New Roman"/>
        </w:rPr>
        <w:t>adjustment</w:t>
      </w:r>
      <w:r w:rsidRPr="00201BD2" w:rsidR="001130B0">
        <w:rPr>
          <w:rFonts w:ascii="Times New Roman" w:hAnsi="Times New Roman"/>
        </w:rPr>
        <w:t xml:space="preserve"> of </w:t>
      </w:r>
      <w:r w:rsidRPr="00201BD2">
        <w:rPr>
          <w:rFonts w:ascii="Times New Roman" w:hAnsi="Times New Roman"/>
        </w:rPr>
        <w:t>status</w:t>
      </w:r>
      <w:r w:rsidR="00A555EA">
        <w:rPr>
          <w:rFonts w:ascii="Times New Roman" w:hAnsi="Times New Roman"/>
        </w:rPr>
        <w:t xml:space="preserve"> process</w:t>
      </w:r>
      <w:r w:rsidRPr="00201BD2">
        <w:rPr>
          <w:rFonts w:ascii="Times New Roman" w:hAnsi="Times New Roman"/>
        </w:rPr>
        <w:t xml:space="preserve">.  The forms can be </w:t>
      </w:r>
      <w:r w:rsidRPr="00403480" w:rsidR="009A6C37">
        <w:rPr>
          <w:rFonts w:ascii="Times New Roman" w:hAnsi="Times New Roman"/>
        </w:rPr>
        <w:t xml:space="preserve">accessed and </w:t>
      </w:r>
      <w:r w:rsidRPr="00403480">
        <w:rPr>
          <w:rFonts w:ascii="Times New Roman" w:hAnsi="Times New Roman"/>
        </w:rPr>
        <w:t>completed</w:t>
      </w:r>
      <w:r w:rsidR="00A555EA">
        <w:rPr>
          <w:rFonts w:ascii="Times New Roman" w:hAnsi="Times New Roman"/>
        </w:rPr>
        <w:t xml:space="preserve"> in a PDF-fillable format</w:t>
      </w:r>
      <w:r w:rsidRPr="009F78D8" w:rsidR="009A6C37">
        <w:rPr>
          <w:rFonts w:ascii="Times New Roman" w:hAnsi="Times New Roman"/>
        </w:rPr>
        <w:t xml:space="preserve">, and then printed and mailed to USCIS.  These forms </w:t>
      </w:r>
      <w:r w:rsidRPr="009F78D8">
        <w:rPr>
          <w:rFonts w:ascii="Times New Roman" w:hAnsi="Times New Roman"/>
        </w:rPr>
        <w:t>currently cannot be filed electronically</w:t>
      </w:r>
      <w:r w:rsidR="00A555EA">
        <w:rPr>
          <w:rFonts w:ascii="Times New Roman" w:hAnsi="Times New Roman"/>
        </w:rPr>
        <w:t xml:space="preserve"> with USCIS through the USCIS online portal</w:t>
      </w:r>
      <w:r w:rsidRPr="009F78D8">
        <w:rPr>
          <w:rFonts w:ascii="Times New Roman" w:hAnsi="Times New Roman"/>
        </w:rPr>
        <w:t>.</w:t>
      </w:r>
    </w:p>
    <w:p w:rsidR="00FC782E" w:rsidP="00FC782E" w14:paraId="6E8C43BD" w14:textId="77777777">
      <w:pPr>
        <w:ind w:left="720"/>
        <w:jc w:val="both"/>
        <w:rPr>
          <w:rFonts w:ascii="Times New Roman" w:hAnsi="Times New Roman"/>
        </w:rPr>
      </w:pPr>
    </w:p>
    <w:p w:rsidR="009A6C37" w:rsidRPr="002942B0" w14:paraId="4726120A" w14:textId="617A0F86">
      <w:pPr>
        <w:ind w:left="720"/>
        <w:jc w:val="both"/>
        <w:rPr>
          <w:rFonts w:ascii="Times New Roman" w:hAnsi="Times New Roman"/>
        </w:rPr>
      </w:pPr>
      <w:r>
        <w:rPr>
          <w:rFonts w:ascii="Times New Roman" w:hAnsi="Times New Roman"/>
        </w:rPr>
        <w:t>Forms I-485</w:t>
      </w:r>
      <w:r>
        <w:rPr>
          <w:rFonts w:ascii="Times New Roman" w:hAnsi="Times New Roman"/>
        </w:rPr>
        <w:t xml:space="preserve">, Supplement A, and Supplement J </w:t>
      </w:r>
      <w:r w:rsidR="00653614">
        <w:rPr>
          <w:rFonts w:ascii="Times New Roman" w:hAnsi="Times New Roman"/>
        </w:rPr>
        <w:t>are available</w:t>
      </w:r>
      <w:r>
        <w:rPr>
          <w:rFonts w:ascii="Times New Roman" w:hAnsi="Times New Roman"/>
        </w:rPr>
        <w:t xml:space="preserve"> at </w:t>
      </w:r>
      <w:r w:rsidRPr="00D676D7">
        <w:rPr>
          <w:rFonts w:ascii="Times New Roman" w:hAnsi="Times New Roman"/>
        </w:rPr>
        <w:t xml:space="preserve">www.uscis.gov/ </w:t>
      </w:r>
      <w:r w:rsidRPr="00D676D7">
        <w:rPr>
          <w:rFonts w:ascii="Times New Roman" w:hAnsi="Times New Roman"/>
        </w:rPr>
        <w:t>keyword search “Form I-485</w:t>
      </w:r>
      <w:r w:rsidRPr="00D676D7">
        <w:rPr>
          <w:rFonts w:ascii="Times New Roman" w:hAnsi="Times New Roman"/>
        </w:rPr>
        <w:t>.”</w:t>
      </w:r>
      <w:r w:rsidR="00F1197A">
        <w:rPr>
          <w:rFonts w:ascii="Times New Roman" w:hAnsi="Times New Roman"/>
        </w:rPr>
        <w:t xml:space="preserve"> </w:t>
      </w:r>
      <w:r w:rsidRPr="00D676D7">
        <w:rPr>
          <w:rFonts w:ascii="Times New Roman" w:hAnsi="Times New Roman"/>
        </w:rPr>
        <w:t xml:space="preserve"> These forms and their instructions are located on the USCIS website at the following:</w:t>
      </w:r>
    </w:p>
    <w:p w:rsidR="009A6C37" w:rsidRPr="00B923D5" w14:paraId="21D74808" w14:textId="233B9F8B">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w:t>
      </w:r>
      <w:hyperlink r:id="rId8" w:history="1">
        <w:r w:rsidRPr="00D676D7">
          <w:rPr>
            <w:rStyle w:val="Hyperlink"/>
            <w:rFonts w:ascii="Times New Roman" w:hAnsi="Times New Roman"/>
          </w:rPr>
          <w:t>www.uscis.gov/i-485</w:t>
        </w:r>
      </w:hyperlink>
    </w:p>
    <w:p w:rsidR="009A6C37" w:rsidRPr="002942B0" w14:paraId="27B4B92A" w14:textId="77777777">
      <w:pPr>
        <w:pStyle w:val="ListParagraph"/>
        <w:numPr>
          <w:ilvl w:val="0"/>
          <w:numId w:val="16"/>
        </w:numPr>
        <w:jc w:val="both"/>
        <w:rPr>
          <w:rFonts w:ascii="Times New Roman" w:hAnsi="Times New Roman"/>
        </w:rPr>
      </w:pPr>
      <w:r w:rsidRPr="00D676D7">
        <w:rPr>
          <w:rFonts w:ascii="Times New Roman" w:hAnsi="Times New Roman"/>
        </w:rPr>
        <w:t xml:space="preserve">I-485 Supplement A: </w:t>
      </w:r>
      <w:hyperlink r:id="rId9" w:history="1">
        <w:r w:rsidRPr="00D676D7">
          <w:rPr>
            <w:rStyle w:val="Hyperlink"/>
            <w:rFonts w:ascii="Times New Roman" w:hAnsi="Times New Roman"/>
          </w:rPr>
          <w:t>www.uscis.gov/i-485supa</w:t>
        </w:r>
      </w:hyperlink>
    </w:p>
    <w:p w:rsidR="00FC782E" w:rsidRPr="00B923D5" w14:paraId="160F9C3A" w14:textId="156C6180">
      <w:pPr>
        <w:pStyle w:val="ListParagraph"/>
        <w:numPr>
          <w:ilvl w:val="0"/>
          <w:numId w:val="16"/>
        </w:numPr>
        <w:jc w:val="both"/>
        <w:rPr>
          <w:rStyle w:val="Hyperlink"/>
          <w:rFonts w:ascii="Times New Roman" w:hAnsi="Times New Roman"/>
          <w:color w:val="auto"/>
          <w:u w:val="none"/>
        </w:rPr>
      </w:pPr>
      <w:r w:rsidRPr="00D676D7">
        <w:rPr>
          <w:rFonts w:ascii="Times New Roman" w:hAnsi="Times New Roman"/>
        </w:rPr>
        <w:t xml:space="preserve">I-485 Supplement J: </w:t>
      </w:r>
      <w:hyperlink r:id="rId10" w:history="1">
        <w:r w:rsidRPr="00D676D7">
          <w:rPr>
            <w:rStyle w:val="Hyperlink"/>
            <w:rFonts w:ascii="Times New Roman" w:hAnsi="Times New Roman"/>
          </w:rPr>
          <w:t>www.uscis.gov/i-485supj</w:t>
        </w:r>
      </w:hyperlink>
    </w:p>
    <w:p w:rsidR="00FC782E" w:rsidP="00FC782E" w14:paraId="6FE92C91" w14:textId="77777777">
      <w:pPr>
        <w:ind w:left="1440"/>
        <w:jc w:val="both"/>
        <w:rPr>
          <w:rFonts w:ascii="Times New Roman" w:hAnsi="Times New Roman"/>
        </w:rPr>
      </w:pPr>
    </w:p>
    <w:p w:rsidR="00FC782E" w:rsidP="00FC782E" w14:paraId="5F5FAC29" w14:textId="2F64A1F1">
      <w:pPr>
        <w:tabs>
          <w:tab w:val="left" w:pos="-1440"/>
        </w:tabs>
        <w:ind w:left="720"/>
        <w:rPr>
          <w:rFonts w:ascii="Times New Roman" w:hAnsi="Times New Roman"/>
        </w:rPr>
      </w:pPr>
      <w:r>
        <w:rPr>
          <w:rFonts w:ascii="Times New Roman" w:hAnsi="Times New Roman"/>
        </w:rPr>
        <w:t xml:space="preserve">USCIS is in the process of </w:t>
      </w:r>
      <w:r w:rsidR="00653614">
        <w:rPr>
          <w:rFonts w:ascii="Times New Roman" w:hAnsi="Times New Roman"/>
        </w:rPr>
        <w:t xml:space="preserve">gathering </w:t>
      </w:r>
      <w:r>
        <w:rPr>
          <w:rFonts w:ascii="Times New Roman" w:hAnsi="Times New Roman"/>
        </w:rPr>
        <w:t xml:space="preserve">the requirements </w:t>
      </w:r>
      <w:r w:rsidR="00653614">
        <w:rPr>
          <w:rFonts w:ascii="Times New Roman" w:hAnsi="Times New Roman"/>
        </w:rPr>
        <w:t xml:space="preserve">to allow </w:t>
      </w:r>
      <w:r>
        <w:rPr>
          <w:rFonts w:ascii="Times New Roman" w:hAnsi="Times New Roman"/>
        </w:rPr>
        <w:t>for submission of</w:t>
      </w:r>
      <w:r w:rsidR="001130B0">
        <w:rPr>
          <w:rFonts w:ascii="Times New Roman" w:hAnsi="Times New Roman"/>
        </w:rPr>
        <w:t xml:space="preserve"> </w:t>
      </w:r>
      <w:r w:rsidRPr="00D676D7" w:rsidR="001130B0">
        <w:rPr>
          <w:rFonts w:ascii="Times New Roman" w:hAnsi="Times New Roman"/>
        </w:rPr>
        <w:t>Form I-485, Form I-485 Supplement A, Form I-485 Supplement J</w:t>
      </w:r>
      <w:r w:rsidR="00653614">
        <w:rPr>
          <w:rFonts w:ascii="Times New Roman" w:hAnsi="Times New Roman"/>
        </w:rPr>
        <w:t xml:space="preserve"> online</w:t>
      </w:r>
      <w:r w:rsidRPr="00D676D7" w:rsidR="001130B0">
        <w:rPr>
          <w:rFonts w:ascii="Times New Roman" w:hAnsi="Times New Roman"/>
        </w:rPr>
        <w:t xml:space="preserve">.  </w:t>
      </w:r>
      <w:r>
        <w:rPr>
          <w:rFonts w:ascii="Times New Roman" w:hAnsi="Times New Roman"/>
        </w:rPr>
        <w:t xml:space="preserve">Currently, respondents can access and complete the forms </w:t>
      </w:r>
      <w:r w:rsidR="00653614">
        <w:rPr>
          <w:rFonts w:ascii="Times New Roman" w:hAnsi="Times New Roman"/>
        </w:rPr>
        <w:t>in a PDF-fillable format</w:t>
      </w:r>
      <w:r>
        <w:rPr>
          <w:rFonts w:ascii="Times New Roman" w:hAnsi="Times New Roman"/>
        </w:rPr>
        <w:t xml:space="preserve"> but they must submit the completed application by mail.</w:t>
      </w:r>
    </w:p>
    <w:p w:rsidR="00227219" w:rsidP="00FC782E" w14:paraId="24C39A5B" w14:textId="16B0DC3E">
      <w:pPr>
        <w:tabs>
          <w:tab w:val="left" w:pos="-1440"/>
        </w:tabs>
        <w:ind w:left="720"/>
        <w:rPr>
          <w:rFonts w:ascii="Times New Roman" w:hAnsi="Times New Roman"/>
        </w:rPr>
      </w:pPr>
    </w:p>
    <w:p w:rsidR="00227219" w:rsidP="00FC782E" w14:paraId="19FDF132" w14:textId="334575B8">
      <w:pPr>
        <w:tabs>
          <w:tab w:val="left" w:pos="-1440"/>
        </w:tabs>
        <w:ind w:left="720"/>
        <w:rPr>
          <w:rFonts w:ascii="Times New Roman" w:hAnsi="Times New Roman"/>
        </w:rPr>
      </w:pPr>
      <w:bookmarkStart w:id="0" w:name="_Hlk131673789"/>
      <w:r>
        <w:rPr>
          <w:rFonts w:ascii="Times New Roman" w:hAnsi="Times New Roman"/>
        </w:rPr>
        <w:t xml:space="preserve">The </w:t>
      </w:r>
      <w:r>
        <w:rPr>
          <w:rFonts w:ascii="Times New Roman" w:hAnsi="Times New Roman"/>
          <w:color w:val="000000"/>
        </w:rPr>
        <w:t xml:space="preserve">Physicians </w:t>
      </w:r>
      <w:r>
        <w:rPr>
          <w:rFonts w:ascii="Times New Roman" w:hAnsi="Times New Roman"/>
        </w:rPr>
        <w:t>N</w:t>
      </w:r>
      <w:r w:rsidRPr="00DD65FB">
        <w:rPr>
          <w:rFonts w:ascii="Times New Roman" w:hAnsi="Times New Roman"/>
        </w:rPr>
        <w:t xml:space="preserve">ational </w:t>
      </w:r>
      <w:r>
        <w:rPr>
          <w:rFonts w:ascii="Times New Roman" w:hAnsi="Times New Roman"/>
        </w:rPr>
        <w:t>I</w:t>
      </w:r>
      <w:r w:rsidRPr="00DD65FB">
        <w:rPr>
          <w:rFonts w:ascii="Times New Roman" w:hAnsi="Times New Roman"/>
        </w:rPr>
        <w:t xml:space="preserve">nterest </w:t>
      </w:r>
      <w:r>
        <w:rPr>
          <w:rFonts w:ascii="Times New Roman" w:hAnsi="Times New Roman"/>
        </w:rPr>
        <w:t>W</w:t>
      </w:r>
      <w:r w:rsidRPr="00DD65FB">
        <w:rPr>
          <w:rFonts w:ascii="Times New Roman" w:hAnsi="Times New Roman"/>
        </w:rPr>
        <w:t>aiver</w:t>
      </w:r>
      <w:r>
        <w:rPr>
          <w:rFonts w:ascii="Times New Roman" w:hAnsi="Times New Roman"/>
        </w:rPr>
        <w:t xml:space="preserve"> notice</w:t>
      </w:r>
      <w:r w:rsidR="00F1197A">
        <w:rPr>
          <w:rFonts w:ascii="Times New Roman" w:hAnsi="Times New Roman"/>
        </w:rPr>
        <w:t xml:space="preserve"> </w:t>
      </w:r>
      <w:r w:rsidR="00907F3D">
        <w:rPr>
          <w:rFonts w:ascii="Times New Roman" w:hAnsi="Times New Roman"/>
        </w:rPr>
        <w:t xml:space="preserve">will be </w:t>
      </w:r>
      <w:r w:rsidR="00F1197A">
        <w:rPr>
          <w:rFonts w:ascii="Times New Roman" w:hAnsi="Times New Roman"/>
        </w:rPr>
        <w:t>sent by USCIS</w:t>
      </w:r>
      <w:r>
        <w:rPr>
          <w:rFonts w:ascii="Times New Roman" w:hAnsi="Times New Roman"/>
        </w:rPr>
        <w:t xml:space="preserve"> </w:t>
      </w:r>
      <w:r w:rsidR="004E75E1">
        <w:rPr>
          <w:rFonts w:ascii="Times New Roman" w:hAnsi="Times New Roman"/>
        </w:rPr>
        <w:t xml:space="preserve">to national interest </w:t>
      </w:r>
      <w:r w:rsidR="004E75E1">
        <w:rPr>
          <w:rFonts w:ascii="Times New Roman" w:hAnsi="Times New Roman"/>
        </w:rPr>
        <w:t xml:space="preserve">waiver physicians seeking adjustment of status </w:t>
      </w:r>
      <w:r w:rsidR="00907F3D">
        <w:rPr>
          <w:rFonts w:ascii="Times New Roman" w:hAnsi="Times New Roman"/>
        </w:rPr>
        <w:t>to notify them of</w:t>
      </w:r>
      <w:r>
        <w:rPr>
          <w:rFonts w:ascii="Times New Roman" w:hAnsi="Times New Roman"/>
        </w:rPr>
        <w:t xml:space="preserve"> the dates </w:t>
      </w:r>
      <w:r w:rsidR="00907F3D">
        <w:rPr>
          <w:rFonts w:ascii="Times New Roman" w:hAnsi="Times New Roman"/>
        </w:rPr>
        <w:t>by</w:t>
      </w:r>
      <w:r>
        <w:rPr>
          <w:rFonts w:ascii="Times New Roman" w:hAnsi="Times New Roman"/>
        </w:rPr>
        <w:t xml:space="preserve"> which additional evidence </w:t>
      </w:r>
      <w:r w:rsidRPr="004E75E1" w:rsidR="004E75E1">
        <w:rPr>
          <w:rFonts w:ascii="Times New Roman" w:hAnsi="Times New Roman"/>
        </w:rPr>
        <w:t xml:space="preserve">of the medical service requirements </w:t>
      </w:r>
      <w:r>
        <w:rPr>
          <w:rFonts w:ascii="Times New Roman" w:hAnsi="Times New Roman"/>
        </w:rPr>
        <w:t>is due to be submitted to USCIS.</w:t>
      </w:r>
    </w:p>
    <w:p w:rsidR="008E573F" w:rsidP="00FC782E" w14:paraId="583AE52F" w14:textId="77777777">
      <w:pPr>
        <w:tabs>
          <w:tab w:val="left" w:pos="-1440"/>
        </w:tabs>
        <w:ind w:left="720"/>
        <w:rPr>
          <w:rFonts w:ascii="Times New Roman" w:hAnsi="Times New Roman"/>
        </w:rPr>
      </w:pPr>
    </w:p>
    <w:bookmarkEnd w:id="0"/>
    <w:p w:rsidR="00564A2C" w:rsidP="00564A2C" w14:paraId="686D9E81" w14:textId="0DA5C8F2">
      <w:pPr>
        <w:ind w:left="720"/>
        <w:rPr>
          <w:rFonts w:ascii="Times New Roman" w:hAnsi="Times New Roman"/>
        </w:rPr>
      </w:pPr>
      <w:r>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r>
        <w:fldChar w:fldCharType="begin"/>
      </w:r>
      <w:r>
        <w:rPr>
          <w:rStyle w:val="Hyperlink"/>
          <w:rFonts w:ascii="Times New Roman" w:hAnsi="Times New Roman"/>
        </w:rPr>
        <w:instrText xml:space="preserve"> HYPERLINK "http://www.uscis.dhs.gov/outreach" </w:instrText>
      </w:r>
      <w:r>
        <w:fldChar w:fldCharType="separate"/>
      </w:r>
      <w:r>
        <w:rPr>
          <w:rStyle w:val="Hyperlink"/>
          <w:rFonts w:ascii="Times New Roman" w:hAnsi="Times New Roman"/>
        </w:rPr>
        <w:t>www.uscis.dhs.gov/outreach</w:t>
      </w:r>
      <w:r>
        <w:fldChar w:fldCharType="end"/>
      </w:r>
      <w:r>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w:t>
      </w:r>
      <w:r w:rsidRPr="00564A2C">
        <w:rPr>
          <w:rFonts w:ascii="Times New Roman" w:hAnsi="Times New Roman"/>
        </w:rPr>
        <w:t xml:space="preserve">USCIS.  </w:t>
      </w:r>
      <w:r w:rsidRPr="00635174" w:rsidR="00635174">
        <w:rPr>
          <w:rFonts w:ascii="Times New Roman" w:hAnsi="Times New Roman"/>
        </w:rPr>
        <w:t>As a result of the collective feedback USCIS revised the IC to clarify questions related to public charge, update instructions, and organize inadmissibility questions in an easier to understand format. The full list of edits made to the forms and instructions are listed in the companion “Table of Changes”.  As a result of these and other changes, USCIS removed an estimated total 1,353,109 burden hours.</w:t>
      </w:r>
    </w:p>
    <w:p w:rsidR="00564A2C" w:rsidP="00564A2C" w14:paraId="5066996C" w14:textId="77777777">
      <w:pPr>
        <w:ind w:left="1440"/>
        <w:rPr>
          <w:rFonts w:ascii="Times New Roman" w:hAnsi="Times New Roman"/>
        </w:rPr>
      </w:pPr>
    </w:p>
    <w:p w:rsidR="00564A2C" w:rsidP="00564A2C" w14:paraId="0B18A6EB" w14:textId="77777777">
      <w:pPr>
        <w:ind w:left="720"/>
        <w:rPr>
          <w:rFonts w:ascii="Times New Roman" w:hAnsi="Times New Roman"/>
        </w:rPr>
      </w:pPr>
      <w:r>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w:t>
      </w:r>
    </w:p>
    <w:p w:rsidR="002B7FD8" w:rsidRPr="00914A5D" w:rsidP="00571AE3" w14:paraId="42FA6D20" w14:textId="77777777">
      <w:pPr>
        <w:tabs>
          <w:tab w:val="left" w:pos="-1440"/>
        </w:tabs>
        <w:rPr>
          <w:rFonts w:ascii="Times New Roman" w:hAnsi="Times New Roman"/>
        </w:rPr>
      </w:pPr>
    </w:p>
    <w:p w:rsidR="00B27061" w:rsidRPr="002942B0" w14:paraId="3AE61E86" w14:textId="1C9A0999">
      <w:pPr>
        <w:tabs>
          <w:tab w:val="left" w:pos="-1440"/>
        </w:tabs>
        <w:ind w:left="720" w:hanging="720"/>
        <w:rPr>
          <w:rFonts w:ascii="Times New Roman" w:hAnsi="Times New Roman"/>
          <w:b/>
        </w:rPr>
      </w:pPr>
      <w:r w:rsidRPr="00D676D7">
        <w:rPr>
          <w:rFonts w:ascii="Times New Roman" w:hAnsi="Times New Roman"/>
          <w:b/>
          <w:bCs/>
        </w:rPr>
        <w:t>4.</w:t>
      </w:r>
      <w:r w:rsidRPr="00914A5D">
        <w:rPr>
          <w:rFonts w:ascii="Times New Roman" w:hAnsi="Times New Roman"/>
          <w:b/>
        </w:rPr>
        <w:tab/>
      </w:r>
      <w:r w:rsidRPr="00D676D7">
        <w:rPr>
          <w:rFonts w:ascii="Times New Roman" w:hAnsi="Times New Roman"/>
          <w:b/>
          <w:bCs/>
        </w:rPr>
        <w:t>Describe efforts to identify duplication</w:t>
      </w:r>
      <w:r w:rsidRPr="00D676D7" w:rsidR="008A42B6">
        <w:rPr>
          <w:rFonts w:ascii="Times New Roman" w:hAnsi="Times New Roman"/>
          <w:b/>
          <w:bCs/>
        </w:rPr>
        <w:t xml:space="preserve">. </w:t>
      </w:r>
      <w:r w:rsidRPr="00D676D7">
        <w:rPr>
          <w:rFonts w:ascii="Times New Roman" w:hAnsi="Times New Roman"/>
          <w:b/>
          <w:bCs/>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C782E" w:rsidP="00FC782E" w14:paraId="3E4886C9" w14:textId="5E2674AA">
      <w:pPr>
        <w:ind w:left="720"/>
        <w:outlineLvl w:val="1"/>
        <w:rPr>
          <w:rFonts w:ascii="Times New Roman" w:hAnsi="Times New Roman"/>
        </w:rPr>
      </w:pPr>
      <w:r>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w:t>
      </w:r>
      <w:r w:rsidR="00AB4398">
        <w:rPr>
          <w:rFonts w:ascii="Times New Roman" w:hAnsi="Times New Roman"/>
        </w:rPr>
        <w:t>s</w:t>
      </w:r>
      <w:r>
        <w:rPr>
          <w:rFonts w:ascii="Times New Roman" w:hAnsi="Times New Roman"/>
        </w:rPr>
        <w:t xml:space="preserve"> a request for specific information using </w:t>
      </w:r>
      <w:r w:rsidR="00F24F26">
        <w:rPr>
          <w:rFonts w:ascii="Times New Roman" w:hAnsi="Times New Roman"/>
        </w:rPr>
        <w:t xml:space="preserve">Form </w:t>
      </w:r>
      <w:r>
        <w:rPr>
          <w:rFonts w:ascii="Times New Roman" w:hAnsi="Times New Roman"/>
        </w:rPr>
        <w:t>I-797</w:t>
      </w:r>
      <w:r w:rsidR="00F20810">
        <w:rPr>
          <w:rFonts w:ascii="Times New Roman" w:hAnsi="Times New Roman"/>
        </w:rPr>
        <w:t>, Notice of Action</w:t>
      </w:r>
      <w:r>
        <w:rPr>
          <w:rFonts w:ascii="Times New Roman" w:hAnsi="Times New Roman"/>
        </w:rPr>
        <w:t>.</w:t>
      </w:r>
    </w:p>
    <w:p w:rsidR="00FC782E" w:rsidP="00FC782E" w14:paraId="7F67A090" w14:textId="77777777">
      <w:pPr>
        <w:ind w:left="720"/>
        <w:outlineLvl w:val="1"/>
        <w:rPr>
          <w:rFonts w:ascii="Times New Roman" w:hAnsi="Times New Roman"/>
        </w:rPr>
      </w:pPr>
    </w:p>
    <w:p w:rsidR="00AB4398" w:rsidP="00AB4398" w14:paraId="529BBC9C" w14:textId="6695C602">
      <w:pPr>
        <w:ind w:left="720"/>
        <w:outlineLvl w:val="1"/>
        <w:rPr>
          <w:rFonts w:ascii="Times New Roman" w:hAnsi="Times New Roman"/>
        </w:rPr>
      </w:pPr>
      <w:r>
        <w:rPr>
          <w:rFonts w:ascii="Times New Roman" w:hAnsi="Times New Roman"/>
        </w:rPr>
        <w:t>The information collected via the</w:t>
      </w:r>
      <w:r w:rsidR="008605B6">
        <w:rPr>
          <w:rFonts w:ascii="Times New Roman" w:hAnsi="Times New Roman"/>
        </w:rPr>
        <w:t xml:space="preserve"> Form</w:t>
      </w:r>
      <w:r>
        <w:rPr>
          <w:rFonts w:ascii="Times New Roman" w:hAnsi="Times New Roman"/>
        </w:rPr>
        <w:t xml:space="preserve"> I-485</w:t>
      </w:r>
      <w:r w:rsidR="00856514">
        <w:rPr>
          <w:rFonts w:ascii="Times New Roman" w:hAnsi="Times New Roman"/>
        </w:rPr>
        <w:t>, its supplements,</w:t>
      </w:r>
      <w:r>
        <w:rPr>
          <w:rFonts w:ascii="Times New Roman" w:hAnsi="Times New Roman"/>
        </w:rPr>
        <w:t xml:space="preserve"> and </w:t>
      </w:r>
      <w:r w:rsidR="00856514">
        <w:rPr>
          <w:rFonts w:ascii="Times New Roman" w:hAnsi="Times New Roman"/>
        </w:rPr>
        <w:t>the</w:t>
      </w:r>
      <w:r>
        <w:rPr>
          <w:rFonts w:ascii="Times New Roman" w:hAnsi="Times New Roman"/>
        </w:rPr>
        <w:t xml:space="preserve"> associated instructions</w:t>
      </w:r>
      <w:r w:rsidR="00856514">
        <w:rPr>
          <w:rFonts w:ascii="Times New Roman" w:hAnsi="Times New Roman"/>
        </w:rPr>
        <w:t>, as well as the Physicians National Interest Waiver notice,</w:t>
      </w:r>
      <w:r>
        <w:rPr>
          <w:rFonts w:ascii="Times New Roman" w:hAnsi="Times New Roman"/>
        </w:rPr>
        <w:t xml:space="preserve">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w:t>
      </w:r>
      <w:r>
        <w:rPr>
          <w:rFonts w:ascii="Times New Roman" w:hAnsi="Times New Roman"/>
        </w:rPr>
        <w:t>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00AB4398" w:rsidRPr="00914A5D" w:rsidP="00AB4398" w14:paraId="6C5174A0" w14:textId="77777777">
      <w:pPr>
        <w:ind w:left="720"/>
        <w:outlineLvl w:val="1"/>
        <w:rPr>
          <w:rFonts w:ascii="Times New Roman" w:hAnsi="Times New Roman"/>
        </w:rPr>
      </w:pPr>
    </w:p>
    <w:p w:rsidR="00B27061" w:rsidRPr="002942B0" w14:paraId="56EDD9A0" w14:textId="77777777">
      <w:pPr>
        <w:tabs>
          <w:tab w:val="left" w:pos="-1440"/>
        </w:tabs>
        <w:ind w:left="720" w:hanging="720"/>
        <w:rPr>
          <w:rFonts w:ascii="Times New Roman" w:hAnsi="Times New Roman"/>
          <w:b/>
        </w:rPr>
      </w:pPr>
      <w:r w:rsidRPr="00D676D7">
        <w:rPr>
          <w:rFonts w:ascii="Times New Roman" w:hAnsi="Times New Roman"/>
          <w:b/>
          <w:bCs/>
        </w:rPr>
        <w:t>5.</w:t>
      </w:r>
      <w:r w:rsidRPr="00914A5D">
        <w:rPr>
          <w:rFonts w:ascii="Times New Roman" w:hAnsi="Times New Roman"/>
          <w:b/>
        </w:rPr>
        <w:tab/>
      </w:r>
      <w:r w:rsidRPr="00D676D7">
        <w:rPr>
          <w:rFonts w:ascii="Times New Roman" w:hAnsi="Times New Roman"/>
          <w:b/>
          <w:bCs/>
        </w:rPr>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C782E" w:rsidP="00FC782E" w14:paraId="49F3267A" w14:textId="77777777">
      <w:pPr>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2942B0" w14:paraId="64976A57" w14:textId="77777777">
      <w:pPr>
        <w:tabs>
          <w:tab w:val="left" w:pos="-1440"/>
        </w:tabs>
        <w:ind w:left="720" w:hanging="720"/>
        <w:rPr>
          <w:rFonts w:ascii="Times New Roman" w:hAnsi="Times New Roman"/>
          <w:b/>
        </w:rPr>
      </w:pPr>
      <w:r w:rsidRPr="00D676D7">
        <w:rPr>
          <w:rFonts w:ascii="Times New Roman" w:hAnsi="Times New Roman"/>
          <w:b/>
          <w:bCs/>
        </w:rPr>
        <w:t>6.</w:t>
      </w:r>
      <w:r w:rsidRPr="00914A5D">
        <w:rPr>
          <w:rFonts w:ascii="Times New Roman" w:hAnsi="Times New Roman"/>
          <w:b/>
        </w:rPr>
        <w:tab/>
      </w:r>
      <w:r w:rsidRPr="00D676D7">
        <w:rPr>
          <w:rFonts w:ascii="Times New Roman" w:hAnsi="Times New Roman"/>
          <w:b/>
          <w:bCs/>
        </w:rPr>
        <w:t>Describe the consequence to Federal program or policy activities if the collection is not conducted or is conducted less freque</w:t>
      </w:r>
      <w:r w:rsidRPr="00DD65FB">
        <w:rPr>
          <w:rFonts w:ascii="Times New Roman" w:hAnsi="Times New Roman"/>
          <w:b/>
          <w:bCs/>
        </w:rPr>
        <w:t>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FC782E" w:rsidP="00FC782E" w14:paraId="05C782FB" w14:textId="3B95ED60">
      <w:pPr>
        <w:tabs>
          <w:tab w:val="left" w:pos="-1440"/>
        </w:tabs>
        <w:ind w:left="720"/>
        <w:rPr>
          <w:rFonts w:ascii="Times New Roman" w:hAnsi="Times New Roman"/>
        </w:rPr>
      </w:pPr>
      <w:r>
        <w:rPr>
          <w:rFonts w:ascii="Times New Roman" w:hAnsi="Times New Roman"/>
        </w:rPr>
        <w:t xml:space="preserve">If this information is not collected, it would hinder USCIS’s ability to accept and analyze information submitted by applicants </w:t>
      </w:r>
      <w:r w:rsidR="00C8640B">
        <w:rPr>
          <w:rFonts w:ascii="Times New Roman" w:hAnsi="Times New Roman"/>
        </w:rPr>
        <w:t>who are seeking</w:t>
      </w:r>
      <w:r>
        <w:rPr>
          <w:rFonts w:ascii="Times New Roman" w:hAnsi="Times New Roman"/>
        </w:rPr>
        <w:t xml:space="preserve"> </w:t>
      </w:r>
      <w:r w:rsidR="00C8640B">
        <w:rPr>
          <w:rFonts w:ascii="Times New Roman" w:hAnsi="Times New Roman"/>
        </w:rPr>
        <w:t xml:space="preserve">lawful </w:t>
      </w:r>
      <w:r>
        <w:rPr>
          <w:rFonts w:ascii="Times New Roman" w:hAnsi="Times New Roman"/>
        </w:rPr>
        <w:t xml:space="preserve">permanent </w:t>
      </w:r>
      <w:r w:rsidR="00C8640B">
        <w:rPr>
          <w:rFonts w:ascii="Times New Roman" w:hAnsi="Times New Roman"/>
        </w:rPr>
        <w:t xml:space="preserve">resident </w:t>
      </w:r>
      <w:r>
        <w:rPr>
          <w:rFonts w:ascii="Times New Roman" w:hAnsi="Times New Roman"/>
        </w:rPr>
        <w:t>status. </w:t>
      </w:r>
    </w:p>
    <w:p w:rsidR="00494557" w:rsidRPr="00914A5D" w:rsidP="00914A5D" w14:paraId="478F073B" w14:textId="77777777">
      <w:pPr>
        <w:tabs>
          <w:tab w:val="left" w:pos="-1440"/>
        </w:tabs>
        <w:ind w:left="720"/>
        <w:rPr>
          <w:rFonts w:ascii="Times New Roman" w:hAnsi="Times New Roman"/>
        </w:rPr>
      </w:pPr>
    </w:p>
    <w:p w:rsidR="00B27061" w:rsidRPr="002942B0" w14:paraId="5515487C" w14:textId="77777777">
      <w:pPr>
        <w:tabs>
          <w:tab w:val="left" w:pos="-1440"/>
        </w:tabs>
        <w:ind w:left="720" w:hanging="720"/>
        <w:rPr>
          <w:rFonts w:ascii="Times New Roman" w:hAnsi="Times New Roman"/>
          <w:b/>
        </w:rPr>
      </w:pPr>
      <w:r w:rsidRPr="00D676D7">
        <w:rPr>
          <w:rFonts w:ascii="Times New Roman" w:hAnsi="Times New Roman"/>
          <w:b/>
          <w:bCs/>
        </w:rPr>
        <w:t>7.</w:t>
      </w:r>
      <w:r w:rsidRPr="00914A5D">
        <w:rPr>
          <w:rFonts w:ascii="Times New Roman" w:hAnsi="Times New Roman"/>
          <w:b/>
        </w:rPr>
        <w:tab/>
      </w:r>
      <w:r w:rsidRPr="00D676D7">
        <w:rPr>
          <w:rFonts w:ascii="Times New Roman" w:hAnsi="Times New Roman"/>
          <w:b/>
          <w:bCs/>
        </w:rPr>
        <w:t>Explain any special circumstances that would cause an information collection to be conducted in a manner</w:t>
      </w:r>
      <w:r w:rsidRPr="00D676D7" w:rsidR="00B1471A">
        <w:rPr>
          <w:rFonts w:ascii="Times New Roman" w:hAnsi="Times New Roman"/>
          <w:b/>
          <w:bCs/>
        </w:rPr>
        <w:t>:</w:t>
      </w:r>
    </w:p>
    <w:p w:rsidR="006049A7" w:rsidRPr="00B1471A" w:rsidP="00914A5D" w14:paraId="2C8AA606" w14:textId="77777777">
      <w:pPr>
        <w:tabs>
          <w:tab w:val="left" w:pos="-1440"/>
        </w:tabs>
        <w:ind w:left="720"/>
        <w:rPr>
          <w:rFonts w:ascii="Times New Roman" w:hAnsi="Times New Roman"/>
          <w:b/>
        </w:rPr>
      </w:pPr>
    </w:p>
    <w:p w:rsidR="00B27061" w:rsidRPr="002942B0" w14:paraId="5E0FFA03"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7F5988">
        <w:rPr>
          <w:rFonts w:ascii="Times New Roman" w:hAnsi="Times New Roman"/>
          <w:b/>
          <w:bCs/>
        </w:rPr>
        <w:t>Requiring</w:t>
      </w:r>
      <w:r w:rsidRPr="00D676D7">
        <w:rPr>
          <w:rFonts w:ascii="Times New Roman" w:hAnsi="Times New Roman"/>
          <w:b/>
          <w:bCs/>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2942B0" w14:paraId="1613CEFF"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2942B0" w14:paraId="3273244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2942B0" w14:paraId="4CBD0D7E"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2942B0" w14:paraId="33D1218D"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0B00D2">
        <w:rPr>
          <w:rFonts w:ascii="Times New Roman" w:hAnsi="Times New Roman"/>
          <w:b/>
        </w:rPr>
        <w:tab/>
      </w:r>
      <w:r w:rsidRPr="00D676D7" w:rsidR="007F5988">
        <w:rPr>
          <w:rFonts w:ascii="Times New Roman" w:hAnsi="Times New Roman"/>
          <w:b/>
          <w:bCs/>
        </w:rPr>
        <w:t>In</w:t>
      </w:r>
      <w:r w:rsidRPr="00D676D7">
        <w:rPr>
          <w:rFonts w:ascii="Times New Roman" w:hAnsi="Times New Roman"/>
          <w:b/>
          <w:bCs/>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2942B0" w14:paraId="31F1F540"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8A4764">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2942B0" w14:paraId="6728D872"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B1471A">
        <w:rPr>
          <w:rFonts w:ascii="Times New Roman" w:hAnsi="Times New Roman"/>
          <w:b/>
        </w:rPr>
        <w:tab/>
      </w:r>
      <w:r w:rsidRPr="00D676D7" w:rsidR="00B1471A">
        <w:rPr>
          <w:rFonts w:ascii="Times New Roman" w:hAnsi="Times New Roman"/>
          <w:b/>
          <w:bCs/>
        </w:rPr>
        <w:t>T</w:t>
      </w:r>
      <w:r w:rsidRPr="00D676D7">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w:t>
      </w:r>
      <w:r w:rsidRPr="00DD65FB">
        <w:rPr>
          <w:rFonts w:ascii="Times New Roman" w:hAnsi="Times New Roman"/>
          <w:b/>
          <w:bCs/>
        </w:rPr>
        <w:t>,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2942B0" w14:paraId="3641AB8B"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sidR="00B1471A">
        <w:rPr>
          <w:rFonts w:ascii="Times New Roman" w:hAnsi="Times New Roman"/>
          <w:b/>
          <w:bCs/>
        </w:rPr>
        <w:t>R</w:t>
      </w:r>
      <w:r w:rsidRPr="00D676D7">
        <w:rPr>
          <w:rFonts w:ascii="Times New Roman" w:hAnsi="Times New Roman"/>
          <w:b/>
          <w:bCs/>
        </w:rPr>
        <w:t xml:space="preserve">equiring respondents to submit proprietary trade secret, or other confidential </w:t>
      </w:r>
      <w:r w:rsidRPr="00D676D7">
        <w:rPr>
          <w:rFonts w:ascii="Times New Roman" w:hAnsi="Times New Roman"/>
          <w:b/>
          <w:bCs/>
        </w:rPr>
        <w:t xml:space="preserve">information unless the agency can demonstrate that it has </w:t>
      </w:r>
      <w:r w:rsidRPr="00DD65FB">
        <w:rPr>
          <w:rFonts w:ascii="Times New Roman" w:hAnsi="Times New Roman"/>
          <w:b/>
          <w:bCs/>
        </w:rPr>
        <w:t>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2942B0" w14:paraId="1E7CBEFD" w14:textId="77777777">
      <w:pPr>
        <w:ind w:left="720"/>
        <w:rPr>
          <w:rFonts w:ascii="Times New Roman" w:hAnsi="Times New Roman"/>
        </w:rPr>
      </w:pPr>
      <w:r w:rsidRPr="00D676D7">
        <w:rPr>
          <w:rFonts w:ascii="Times New Roman" w:hAnsi="Times New Roman"/>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RPr="002942B0" w14:paraId="4AFB1384" w14:textId="1D1C8A31">
      <w:pPr>
        <w:tabs>
          <w:tab w:val="left" w:pos="-1440"/>
        </w:tabs>
        <w:ind w:left="720" w:hanging="720"/>
        <w:rPr>
          <w:rFonts w:ascii="Times New Roman" w:hAnsi="Times New Roman"/>
          <w:b/>
        </w:rPr>
      </w:pPr>
      <w:r w:rsidRPr="00D676D7">
        <w:rPr>
          <w:rFonts w:ascii="Times New Roman" w:hAnsi="Times New Roman"/>
          <w:b/>
          <w:bCs/>
        </w:rPr>
        <w:t>8.</w:t>
      </w:r>
      <w:r w:rsidRPr="00AF45F2">
        <w:rPr>
          <w:rFonts w:ascii="Times New Roman" w:hAnsi="Times New Roman"/>
          <w:b/>
        </w:rPr>
        <w:tab/>
      </w:r>
      <w:r w:rsidRPr="00D676D7">
        <w:rPr>
          <w:rFonts w:ascii="Times New Roman" w:hAnsi="Times New Roman"/>
          <w:b/>
          <w:bCs/>
        </w:rPr>
        <w:t>If applicable, provide a copy and identify the data and page number of publication in the Federal Register of the agency</w:t>
      </w:r>
      <w:r w:rsidRPr="00DD65FB" w:rsidR="00B1471A">
        <w:rPr>
          <w:rFonts w:ascii="Times New Roman" w:hAnsi="Times New Roman"/>
          <w:b/>
          <w:bCs/>
        </w:rPr>
        <w:t>’</w:t>
      </w:r>
      <w:r w:rsidRPr="00592207">
        <w:rPr>
          <w:rFonts w:ascii="Times New Roman" w:hAnsi="Times New Roman"/>
          <w:b/>
          <w:bCs/>
        </w:rPr>
        <w:t>s notice, required by</w:t>
      </w:r>
      <w:r w:rsidRPr="00592207">
        <w:rPr>
          <w:rFonts w:ascii="Times New Roman" w:hAnsi="Times New Roman"/>
          <w:b/>
          <w:bCs/>
        </w:rPr>
        <w:t xml:space="preserve"> </w:t>
      </w:r>
      <w:r w:rsidRPr="00382B5E">
        <w:rPr>
          <w:rFonts w:ascii="Times New Roman" w:hAnsi="Times New Roman"/>
          <w:b/>
          <w:bCs/>
        </w:rPr>
        <w:t>5 CFR 1320.8(d), soliciting comments on the information collection prior to submission to OMB</w:t>
      </w:r>
      <w:r w:rsidRPr="004F6465" w:rsidR="008A42B6">
        <w:rPr>
          <w:rFonts w:ascii="Times New Roman" w:hAnsi="Times New Roman"/>
          <w:b/>
          <w:bCs/>
        </w:rPr>
        <w:t xml:space="preserve">. </w:t>
      </w:r>
      <w:r w:rsidRPr="00201BD2">
        <w:rPr>
          <w:rFonts w:ascii="Times New Roman" w:hAnsi="Times New Roman"/>
          <w:b/>
          <w:bCs/>
        </w:rPr>
        <w:t>Summarize public comments received in response to that notice and describe actions taken by the agency in response to these comments</w:t>
      </w:r>
      <w:r w:rsidRPr="00201BD2" w:rsidR="008A42B6">
        <w:rPr>
          <w:rFonts w:ascii="Times New Roman" w:hAnsi="Times New Roman"/>
          <w:b/>
          <w:bCs/>
        </w:rPr>
        <w:t xml:space="preserve">. </w:t>
      </w:r>
      <w:r w:rsidRPr="00201BD2">
        <w:rPr>
          <w:rFonts w:ascii="Times New Roman" w:hAnsi="Times New Roman"/>
          <w:b/>
          <w:bCs/>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2942B0" w14:paraId="35A4B5F9" w14:textId="77777777">
      <w:pPr>
        <w:widowControl/>
        <w:ind w:left="720"/>
        <w:rPr>
          <w:rFonts w:ascii="Times New Roman" w:eastAsia="Calibri" w:hAnsi="Times New Roman"/>
          <w:b/>
        </w:rPr>
      </w:pPr>
      <w:r w:rsidRPr="00D676D7">
        <w:rPr>
          <w:rFonts w:ascii="Times New Roman" w:eastAsia="Calibri" w:hAnsi="Times New Roman"/>
          <w:b/>
          <w:bCs/>
        </w:rPr>
        <w:t xml:space="preserve">Describe efforts to consult with persons outside the agency to obtain their views on the availability of data, </w:t>
      </w:r>
      <w:r w:rsidRPr="00DD65FB">
        <w:rPr>
          <w:rFonts w:ascii="Times New Roman" w:eastAsia="Calibri" w:hAnsi="Times New Roman"/>
          <w:b/>
          <w:bCs/>
        </w:rPr>
        <w:t>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2942B0" w14:paraId="2FFF659D" w14:textId="77777777">
      <w:pPr>
        <w:widowControl/>
        <w:ind w:left="720"/>
        <w:rPr>
          <w:rFonts w:ascii="Times New Roman" w:eastAsia="Calibri" w:hAnsi="Times New Roman"/>
          <w:b/>
        </w:rPr>
      </w:pPr>
      <w:r w:rsidRPr="00D676D7">
        <w:rPr>
          <w:rFonts w:ascii="Times New Roman" w:eastAsia="Calibri"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394031" w:rsidP="00914A5D" w14:paraId="318C041A" w14:textId="481ACE4A">
      <w:pPr>
        <w:tabs>
          <w:tab w:val="left" w:pos="-1440"/>
        </w:tabs>
        <w:ind w:left="720"/>
        <w:rPr>
          <w:rFonts w:ascii="Times New Roman" w:hAnsi="Times New Roman"/>
        </w:rPr>
      </w:pPr>
      <w:r w:rsidRPr="003D3281">
        <w:rPr>
          <w:rFonts w:ascii="Times New Roman" w:hAnsi="Times New Roman"/>
        </w:rPr>
        <w:t xml:space="preserve">On </w:t>
      </w:r>
      <w:r w:rsidRPr="003D3281" w:rsidR="003D3281">
        <w:rPr>
          <w:rFonts w:ascii="Times New Roman" w:hAnsi="Times New Roman"/>
        </w:rPr>
        <w:t>September 8</w:t>
      </w:r>
      <w:r w:rsidRPr="003D3281" w:rsidR="00590B61">
        <w:rPr>
          <w:rFonts w:ascii="Times New Roman" w:hAnsi="Times New Roman"/>
        </w:rPr>
        <w:t>, 20</w:t>
      </w:r>
      <w:r w:rsidRPr="003D3281" w:rsidR="003D3281">
        <w:rPr>
          <w:rFonts w:ascii="Times New Roman" w:hAnsi="Times New Roman"/>
        </w:rPr>
        <w:t>23</w:t>
      </w:r>
      <w:r w:rsidRPr="003D3281">
        <w:rPr>
          <w:rFonts w:ascii="Times New Roman" w:hAnsi="Times New Roman"/>
        </w:rPr>
        <w:t xml:space="preserve"> USCIS published a 60-day notice in the Federal Register at </w:t>
      </w:r>
      <w:r w:rsidRPr="003D3281" w:rsidR="003D3281">
        <w:rPr>
          <w:rFonts w:ascii="Times New Roman" w:hAnsi="Times New Roman"/>
        </w:rPr>
        <w:t>88 FR 62102</w:t>
      </w:r>
      <w:r w:rsidRPr="003D3281">
        <w:rPr>
          <w:rFonts w:ascii="Times New Roman" w:hAnsi="Times New Roman"/>
        </w:rPr>
        <w:t>.</w:t>
      </w:r>
      <w:r w:rsidRPr="005B6129">
        <w:rPr>
          <w:rFonts w:ascii="Times New Roman" w:hAnsi="Times New Roman"/>
        </w:rPr>
        <w:t xml:space="preserve"> </w:t>
      </w:r>
      <w:r w:rsidRPr="005B6129" w:rsidR="006E6FA3">
        <w:rPr>
          <w:rFonts w:ascii="Times New Roman" w:hAnsi="Times New Roman"/>
        </w:rPr>
        <w:t>USCIS</w:t>
      </w:r>
      <w:r w:rsidRPr="00914A5D" w:rsidR="006E6FA3">
        <w:rPr>
          <w:rFonts w:ascii="Times New Roman" w:hAnsi="Times New Roman"/>
        </w:rPr>
        <w:t xml:space="preserve"> receive</w:t>
      </w:r>
      <w:r w:rsidR="00746C88">
        <w:rPr>
          <w:rFonts w:ascii="Times New Roman" w:hAnsi="Times New Roman"/>
        </w:rPr>
        <w:t xml:space="preserve">d </w:t>
      </w:r>
      <w:r w:rsidRPr="00F442DF" w:rsidR="003C6D1C">
        <w:rPr>
          <w:rFonts w:ascii="Times New Roman" w:hAnsi="Times New Roman"/>
        </w:rPr>
        <w:t>eight</w:t>
      </w:r>
      <w:r w:rsidRPr="00F442DF" w:rsidR="006E6FA3">
        <w:rPr>
          <w:rFonts w:ascii="Times New Roman" w:hAnsi="Times New Roman"/>
        </w:rPr>
        <w:t xml:space="preserve"> </w:t>
      </w:r>
      <w:r w:rsidRPr="00914A5D" w:rsidR="006E6FA3">
        <w:rPr>
          <w:rFonts w:ascii="Times New Roman" w:hAnsi="Times New Roman"/>
        </w:rPr>
        <w:t>comments after publishing that not</w:t>
      </w:r>
      <w:r w:rsidR="00394031">
        <w:rPr>
          <w:rFonts w:ascii="Times New Roman" w:hAnsi="Times New Roman"/>
        </w:rPr>
        <w:t xml:space="preserve">ice.  </w:t>
      </w:r>
      <w:r w:rsidRPr="00394031" w:rsidR="00394031">
        <w:rPr>
          <w:rFonts w:ascii="Times New Roman" w:hAnsi="Times New Roman"/>
        </w:rPr>
        <w:t xml:space="preserve">USCIS’s responses to the public comments can be found in the following attachment shown in the Supplementary Documents: </w:t>
      </w:r>
      <w:r w:rsidRPr="00394031" w:rsidR="00394031">
        <w:rPr>
          <w:rFonts w:ascii="Times New Roman" w:hAnsi="Times New Roman"/>
          <w:b/>
          <w:bCs/>
          <w:i/>
          <w:iCs/>
        </w:rPr>
        <w:t>60-Day Public Comment Response Matrix</w:t>
      </w:r>
      <w:r w:rsidRPr="00394031" w:rsidR="00394031">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RPr="00914A5D" w:rsidP="00914A5D" w14:paraId="723038E9" w14:textId="644F0BA3">
      <w:pPr>
        <w:tabs>
          <w:tab w:val="left" w:pos="-1440"/>
        </w:tabs>
        <w:ind w:left="720"/>
        <w:rPr>
          <w:rFonts w:ascii="Times New Roman" w:hAnsi="Times New Roman"/>
        </w:rPr>
      </w:pPr>
      <w:r w:rsidRPr="00713446">
        <w:rPr>
          <w:rFonts w:ascii="Times New Roman" w:hAnsi="Times New Roman"/>
        </w:rPr>
        <w:t xml:space="preserve">On </w:t>
      </w:r>
      <w:r w:rsidRPr="00713446" w:rsidR="00713446">
        <w:rPr>
          <w:rFonts w:ascii="Times New Roman" w:hAnsi="Times New Roman"/>
        </w:rPr>
        <w:t>May</w:t>
      </w:r>
      <w:r w:rsidRPr="00713446" w:rsidR="00590B61">
        <w:rPr>
          <w:rFonts w:ascii="Times New Roman" w:hAnsi="Times New Roman"/>
        </w:rPr>
        <w:t xml:space="preserve"> </w:t>
      </w:r>
      <w:r w:rsidRPr="00713446" w:rsidR="00713446">
        <w:rPr>
          <w:rFonts w:ascii="Times New Roman" w:hAnsi="Times New Roman"/>
        </w:rPr>
        <w:t>17</w:t>
      </w:r>
      <w:r w:rsidRPr="00713446">
        <w:rPr>
          <w:rFonts w:ascii="Times New Roman" w:hAnsi="Times New Roman"/>
        </w:rPr>
        <w:t>, 20</w:t>
      </w:r>
      <w:r w:rsidRPr="00713446" w:rsidR="00713446">
        <w:rPr>
          <w:rFonts w:ascii="Times New Roman" w:hAnsi="Times New Roman"/>
        </w:rPr>
        <w:t>24</w:t>
      </w:r>
      <w:r w:rsidRPr="00713446">
        <w:rPr>
          <w:rFonts w:ascii="Times New Roman" w:hAnsi="Times New Roman"/>
        </w:rPr>
        <w:t xml:space="preserve">, USCIS published a 30-day notice in the Federal Register at </w:t>
      </w:r>
      <w:r w:rsidRPr="00713446" w:rsidR="00713446">
        <w:rPr>
          <w:rFonts w:ascii="Times New Roman" w:hAnsi="Times New Roman"/>
        </w:rPr>
        <w:t>89</w:t>
      </w:r>
      <w:r w:rsidRPr="00713446">
        <w:rPr>
          <w:rFonts w:ascii="Times New Roman" w:hAnsi="Times New Roman"/>
        </w:rPr>
        <w:t xml:space="preserve"> FR </w:t>
      </w:r>
      <w:r w:rsidRPr="00713446" w:rsidR="00713446">
        <w:rPr>
          <w:rFonts w:ascii="Times New Roman" w:hAnsi="Times New Roman"/>
        </w:rPr>
        <w:t>43422</w:t>
      </w:r>
      <w:r w:rsidRPr="00713446">
        <w:rPr>
          <w:rFonts w:ascii="Times New Roman" w:hAnsi="Times New Roman"/>
        </w:rPr>
        <w:t xml:space="preserve">. USCIS </w:t>
      </w:r>
      <w:r w:rsidRPr="00713446" w:rsidR="00590B61">
        <w:rPr>
          <w:rFonts w:ascii="Times New Roman" w:hAnsi="Times New Roman"/>
        </w:rPr>
        <w:t>did</w:t>
      </w:r>
      <w:r w:rsidRPr="00713446">
        <w:rPr>
          <w:rFonts w:ascii="Times New Roman" w:hAnsi="Times New Roman"/>
        </w:rPr>
        <w:t xml:space="preserve"> receive </w:t>
      </w:r>
      <w:r w:rsidRPr="00713446" w:rsidR="00713446">
        <w:rPr>
          <w:rFonts w:ascii="Times New Roman" w:hAnsi="Times New Roman"/>
        </w:rPr>
        <w:t xml:space="preserve">2 </w:t>
      </w:r>
      <w:r w:rsidRPr="00713446">
        <w:rPr>
          <w:rFonts w:ascii="Times New Roman" w:hAnsi="Times New Roman"/>
        </w:rPr>
        <w:t>comment</w:t>
      </w:r>
      <w:r w:rsidRPr="00713446" w:rsidR="00590B61">
        <w:rPr>
          <w:rFonts w:ascii="Times New Roman" w:hAnsi="Times New Roman"/>
        </w:rPr>
        <w:t>s</w:t>
      </w:r>
      <w:r w:rsidRPr="00713446" w:rsidR="00AC2B05">
        <w:rPr>
          <w:rFonts w:ascii="Times New Roman" w:hAnsi="Times New Roman"/>
        </w:rPr>
        <w:t xml:space="preserve"> after publishing that notice</w:t>
      </w:r>
      <w:r w:rsidRPr="00713446">
        <w:rPr>
          <w:rFonts w:ascii="Times New Roman" w:hAnsi="Times New Roman"/>
        </w:rPr>
        <w:t>.</w:t>
      </w:r>
      <w:r w:rsidRPr="00713446" w:rsidR="00713446">
        <w:rPr>
          <w:rFonts w:ascii="Times New Roman" w:hAnsi="Times New Roman"/>
        </w:rPr>
        <w:t xml:space="preserve">  USCIS’s responses to the public comments can be found in the following attachment shown in </w:t>
      </w:r>
      <w:r w:rsidRPr="00394031" w:rsidR="00713446">
        <w:rPr>
          <w:rFonts w:ascii="Times New Roman" w:hAnsi="Times New Roman"/>
        </w:rPr>
        <w:t xml:space="preserve">the Supplementary Documents: </w:t>
      </w:r>
      <w:r w:rsidR="00713446">
        <w:rPr>
          <w:rFonts w:ascii="Times New Roman" w:hAnsi="Times New Roman"/>
          <w:b/>
          <w:bCs/>
          <w:i/>
          <w:iCs/>
        </w:rPr>
        <w:t>3</w:t>
      </w:r>
      <w:r w:rsidRPr="00394031" w:rsidR="00713446">
        <w:rPr>
          <w:rFonts w:ascii="Times New Roman" w:hAnsi="Times New Roman"/>
          <w:b/>
          <w:bCs/>
          <w:i/>
          <w:iCs/>
        </w:rPr>
        <w:t>0-Day Public Comment Response Matrix</w:t>
      </w:r>
      <w:r w:rsidRPr="00394031" w:rsidR="00713446">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2942B0" w14:paraId="212954B8" w14:textId="77777777">
      <w:pPr>
        <w:tabs>
          <w:tab w:val="left" w:pos="-1440"/>
        </w:tabs>
        <w:ind w:left="720" w:hanging="720"/>
        <w:rPr>
          <w:rFonts w:ascii="Times New Roman" w:hAnsi="Times New Roman"/>
          <w:b/>
        </w:rPr>
      </w:pPr>
      <w:r w:rsidRPr="00D676D7">
        <w:rPr>
          <w:rFonts w:ascii="Times New Roman" w:hAnsi="Times New Roman"/>
          <w:b/>
          <w:bCs/>
        </w:rPr>
        <w:t>9.</w:t>
      </w:r>
      <w:r w:rsidRPr="00914A5D">
        <w:rPr>
          <w:rFonts w:ascii="Times New Roman" w:hAnsi="Times New Roman"/>
          <w:b/>
        </w:rPr>
        <w:tab/>
      </w:r>
      <w:r w:rsidRPr="00D676D7">
        <w:rPr>
          <w:rFonts w:ascii="Times New Roman" w:hAnsi="Times New Roman"/>
          <w:b/>
          <w:bCs/>
        </w:rPr>
        <w:t>Explain any decision to provide any payment or gift to respondents</w:t>
      </w:r>
      <w:r w:rsidRPr="00D676D7" w:rsidR="007F5988">
        <w:rPr>
          <w:rFonts w:ascii="Times New Roman" w:hAnsi="Times New Roman"/>
          <w:b/>
          <w:bCs/>
        </w:rPr>
        <w:t>, other</w:t>
      </w:r>
      <w:r w:rsidRPr="00D676D7">
        <w:rPr>
          <w:rFonts w:ascii="Times New Roman" w:hAnsi="Times New Roman"/>
          <w:b/>
          <w:bCs/>
        </w:rPr>
        <w:t xml:space="preserve"> than </w:t>
      </w:r>
      <w:r w:rsidRPr="00D676D7" w:rsidR="007F5988">
        <w:rPr>
          <w:rFonts w:ascii="Times New Roman" w:hAnsi="Times New Roman"/>
          <w:b/>
          <w:bCs/>
        </w:rPr>
        <w:t>remuneration</w:t>
      </w:r>
      <w:r w:rsidRPr="00DD65FB">
        <w:rPr>
          <w:rFonts w:ascii="Times New Roman" w:hAnsi="Times New Roman"/>
          <w:b/>
          <w:bCs/>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2942B0" w14:paraId="57BBAE43" w14:textId="77777777">
      <w:pPr>
        <w:tabs>
          <w:tab w:val="left" w:pos="-1440"/>
        </w:tabs>
        <w:ind w:left="720" w:hanging="720"/>
        <w:rPr>
          <w:rFonts w:ascii="Times New Roman" w:hAnsi="Times New Roman"/>
          <w:b/>
        </w:rPr>
      </w:pPr>
      <w:r w:rsidRPr="00D676D7">
        <w:rPr>
          <w:rFonts w:ascii="Times New Roman" w:hAnsi="Times New Roman"/>
          <w:b/>
          <w:bCs/>
        </w:rPr>
        <w:t>10.</w:t>
      </w:r>
      <w:r w:rsidRPr="00914A5D">
        <w:rPr>
          <w:rFonts w:ascii="Times New Roman" w:hAnsi="Times New Roman"/>
          <w:b/>
        </w:rPr>
        <w:tab/>
      </w:r>
      <w:r w:rsidRPr="00D676D7">
        <w:rPr>
          <w:rFonts w:ascii="Times New Roman" w:hAnsi="Times New Roman"/>
          <w:b/>
          <w:bCs/>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FC782E" w:rsidRPr="00FC782E" w:rsidP="00FC782E" w14:paraId="6D71FC75" w14:textId="66B41AB5">
      <w:pPr>
        <w:tabs>
          <w:tab w:val="left" w:pos="-1440"/>
        </w:tabs>
        <w:ind w:left="720"/>
        <w:rPr>
          <w:rFonts w:ascii="Times New Roman" w:hAnsi="Times New Roman"/>
        </w:rPr>
      </w:pPr>
      <w:r w:rsidRPr="00FC782E">
        <w:rPr>
          <w:rFonts w:ascii="Times New Roman" w:hAnsi="Times New Roman"/>
        </w:rPr>
        <w:t xml:space="preserve">The Privacy Act of 1974 (Public Law 93-589) mandates that personal information solicited from individuals completing federal records and forms be kept confidential.  The respondent is informed prior to submission that USCIS may provide this information </w:t>
      </w:r>
      <w:r w:rsidRPr="00FC782E">
        <w:rPr>
          <w:rFonts w:ascii="Times New Roman" w:hAnsi="Times New Roman"/>
        </w:rPr>
        <w:t xml:space="preserve">to other agencies.  </w:t>
      </w:r>
    </w:p>
    <w:p w:rsidR="00FC782E" w:rsidRPr="00FC782E" w:rsidP="00FC782E" w14:paraId="48EF0FE9" w14:textId="77777777">
      <w:pPr>
        <w:tabs>
          <w:tab w:val="left" w:pos="-1440"/>
        </w:tabs>
        <w:ind w:left="720"/>
        <w:rPr>
          <w:rFonts w:ascii="Times New Roman" w:hAnsi="Times New Roman"/>
        </w:rPr>
      </w:pPr>
    </w:p>
    <w:p w:rsidR="00FC782E" w:rsidRPr="00FC782E" w:rsidP="00FC782E" w14:paraId="16423DC8" w14:textId="77777777">
      <w:pPr>
        <w:tabs>
          <w:tab w:val="left" w:pos="-1440"/>
        </w:tabs>
        <w:ind w:left="720"/>
        <w:rPr>
          <w:rFonts w:ascii="Times New Roman" w:hAnsi="Times New Roman"/>
        </w:rPr>
      </w:pPr>
      <w:r w:rsidRPr="00FC782E">
        <w:rPr>
          <w:rFonts w:ascii="Times New Roman" w:hAnsi="Times New Roman"/>
        </w:rPr>
        <w:t>The PIA associated with this information collection is:</w:t>
      </w:r>
    </w:p>
    <w:p w:rsidR="00762CE6" w:rsidRPr="00104A5F" w:rsidP="00762CE6" w14:paraId="3B5837B5" w14:textId="46E9EFE9">
      <w:pPr>
        <w:pStyle w:val="ListParagraph"/>
        <w:numPr>
          <w:ilvl w:val="0"/>
          <w:numId w:val="10"/>
        </w:numPr>
        <w:tabs>
          <w:tab w:val="left" w:pos="-1440"/>
        </w:tabs>
        <w:rPr>
          <w:rFonts w:ascii="Times New Roman" w:hAnsi="Times New Roman"/>
        </w:rPr>
      </w:pPr>
      <w:r w:rsidRPr="00104A5F">
        <w:rPr>
          <w:rFonts w:ascii="Times New Roman" w:hAnsi="Times New Roman"/>
        </w:rPr>
        <w:t>DHS/USCIS/PIA-003-Integrated Digitization Document Management Program, which covers the digitizing of paper-based immigration files and stores them in EDMS;</w:t>
      </w:r>
    </w:p>
    <w:p w:rsidR="00762CE6" w:rsidRPr="00104A5F" w:rsidP="00762CE6" w14:paraId="0ED134D9" w14:textId="342D6F7A">
      <w:pPr>
        <w:pStyle w:val="ListParagraph"/>
        <w:numPr>
          <w:ilvl w:val="0"/>
          <w:numId w:val="10"/>
        </w:numPr>
        <w:tabs>
          <w:tab w:val="left" w:pos="-1440"/>
        </w:tabs>
        <w:rPr>
          <w:rFonts w:ascii="Times New Roman" w:hAnsi="Times New Roman"/>
        </w:rPr>
      </w:pPr>
      <w:r w:rsidRPr="00104A5F">
        <w:rPr>
          <w:rFonts w:ascii="Times New Roman" w:hAnsi="Times New Roman"/>
        </w:rPr>
        <w:t>DHS/USCIS/PIA-016(a) Computer Linked Application Information Management System (CLAIMS 3) and Associated Systems to account for the Collection and storage of the I-485; and</w:t>
      </w:r>
    </w:p>
    <w:p w:rsidR="00762CE6" w:rsidRPr="00104A5F" w:rsidP="00762CE6" w14:paraId="249F8CE9" w14:textId="4624A582">
      <w:pPr>
        <w:pStyle w:val="ListParagraph"/>
        <w:numPr>
          <w:ilvl w:val="0"/>
          <w:numId w:val="10"/>
        </w:numPr>
        <w:tabs>
          <w:tab w:val="left" w:pos="-1440"/>
        </w:tabs>
        <w:rPr>
          <w:rFonts w:ascii="Times New Roman" w:hAnsi="Times New Roman"/>
        </w:rPr>
      </w:pPr>
      <w:r w:rsidRPr="00104A5F">
        <w:rPr>
          <w:rFonts w:ascii="Times New Roman" w:hAnsi="Times New Roman"/>
        </w:rPr>
        <w:t>DHS/USCIS/PIA-056(a) USCIS Electronic Immigration System (ELIS), to cover the processing of the Form I-485.</w:t>
      </w:r>
    </w:p>
    <w:p w:rsidR="00FC782E" w:rsidP="00FC782E" w14:paraId="12FB00BF" w14:textId="77777777">
      <w:pPr>
        <w:tabs>
          <w:tab w:val="left" w:pos="-1440"/>
        </w:tabs>
        <w:ind w:left="720"/>
        <w:rPr>
          <w:rFonts w:ascii="Times New Roman" w:hAnsi="Times New Roman"/>
        </w:rPr>
      </w:pPr>
    </w:p>
    <w:p w:rsidR="00FC782E" w:rsidRPr="00FC782E" w:rsidP="00FC782E" w14:paraId="6AFD29ED" w14:textId="080DC2E8">
      <w:pPr>
        <w:tabs>
          <w:tab w:val="left" w:pos="-1440"/>
        </w:tabs>
        <w:ind w:left="720"/>
        <w:rPr>
          <w:rFonts w:ascii="Times New Roman" w:hAnsi="Times New Roman"/>
        </w:rPr>
      </w:pPr>
      <w:r w:rsidRPr="00FC782E">
        <w:rPr>
          <w:rFonts w:ascii="Times New Roman" w:hAnsi="Times New Roman"/>
        </w:rPr>
        <w:t>The system of records notices associated with this information collection are:</w:t>
      </w:r>
    </w:p>
    <w:p w:rsidR="00FC782E" w:rsidRPr="00FC782E" w:rsidP="00FC782E" w14:paraId="0D3E56F2" w14:textId="17A59F47">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DHS/USCIS/ICE/CBP-001 </w:t>
      </w:r>
      <w:r w:rsidRPr="00D63E49" w:rsidR="0024574E">
        <w:rPr>
          <w:rFonts w:ascii="Times New Roman" w:hAnsi="Times New Roman"/>
        </w:rPr>
        <w:t xml:space="preserve">Alien File, Index, and National File Tracking System of Records, </w:t>
      </w:r>
      <w:r w:rsidRPr="00D63E49" w:rsidR="0024574E">
        <w:rPr>
          <w:rFonts w:ascii="Times New Roman" w:hAnsi="Times New Roman"/>
          <w:color w:val="080808"/>
          <w:shd w:val="clear" w:color="auto" w:fill="FFFFFF"/>
        </w:rPr>
        <w:t>September 18, 2017, 82 FR 43556</w:t>
      </w:r>
      <w:r w:rsidRPr="00D63E49" w:rsidR="0024574E">
        <w:rPr>
          <w:rFonts w:ascii="Times New Roman" w:hAnsi="Times New Roman"/>
        </w:rPr>
        <w:t>;</w:t>
      </w:r>
    </w:p>
    <w:p w:rsidR="00FC782E" w:rsidRPr="00FC782E" w:rsidP="00FC782E" w14:paraId="2B9A407B" w14:textId="47DC3445">
      <w:pPr>
        <w:pStyle w:val="ListParagraph"/>
        <w:numPr>
          <w:ilvl w:val="0"/>
          <w:numId w:val="10"/>
        </w:numPr>
        <w:tabs>
          <w:tab w:val="left" w:pos="-1440"/>
        </w:tabs>
        <w:rPr>
          <w:rFonts w:ascii="Times New Roman" w:hAnsi="Times New Roman"/>
        </w:rPr>
      </w:pPr>
      <w:r w:rsidRPr="00FC782E">
        <w:rPr>
          <w:rFonts w:ascii="Times New Roman" w:hAnsi="Times New Roman"/>
        </w:rPr>
        <w:t>DHS/USCIS-007 Benefits Information System</w:t>
      </w:r>
      <w:r w:rsidR="00A32F5A">
        <w:rPr>
          <w:rFonts w:ascii="Times New Roman" w:hAnsi="Times New Roman"/>
        </w:rPr>
        <w:t xml:space="preserve">, </w:t>
      </w:r>
      <w:r w:rsidRPr="00D63E49" w:rsidR="00A32F5A">
        <w:rPr>
          <w:rFonts w:ascii="Times New Roman" w:hAnsi="Times New Roman"/>
          <w:color w:val="080808"/>
          <w:shd w:val="clear" w:color="auto" w:fill="FFFFFF"/>
        </w:rPr>
        <w:t>October 10, 2019</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84 FR 54622</w:t>
      </w:r>
      <w:r w:rsidR="00A32F5A">
        <w:rPr>
          <w:rFonts w:ascii="Times New Roman" w:hAnsi="Times New Roman"/>
          <w:color w:val="080808"/>
          <w:shd w:val="clear" w:color="auto" w:fill="FFFFFF"/>
        </w:rPr>
        <w:t xml:space="preserve">; </w:t>
      </w:r>
      <w:r w:rsidRPr="00D63E49" w:rsidR="00A32F5A">
        <w:rPr>
          <w:rFonts w:ascii="Times New Roman" w:hAnsi="Times New Roman"/>
          <w:color w:val="080808"/>
          <w:shd w:val="clear" w:color="auto" w:fill="FFFFFF"/>
        </w:rPr>
        <w:t>and</w:t>
      </w:r>
    </w:p>
    <w:p w:rsidR="00FC782E" w:rsidRPr="00FC782E" w:rsidP="00FC782E" w14:paraId="57A87BDC" w14:textId="1DD24CF3">
      <w:pPr>
        <w:pStyle w:val="ListParagraph"/>
        <w:numPr>
          <w:ilvl w:val="0"/>
          <w:numId w:val="10"/>
        </w:numPr>
        <w:tabs>
          <w:tab w:val="left" w:pos="-1440"/>
        </w:tabs>
        <w:rPr>
          <w:rFonts w:ascii="Times New Roman" w:hAnsi="Times New Roman"/>
        </w:rPr>
      </w:pPr>
      <w:r w:rsidRPr="00FC782E">
        <w:rPr>
          <w:rFonts w:ascii="Times New Roman" w:hAnsi="Times New Roman"/>
        </w:rPr>
        <w:t xml:space="preserve">DHS/USCIS-018 Immigration Biometric and Background Check </w:t>
      </w:r>
      <w:r w:rsidRPr="00D63E49" w:rsidR="008C0EEF">
        <w:rPr>
          <w:rFonts w:ascii="Times New Roman" w:hAnsi="Times New Roman"/>
        </w:rPr>
        <w:t xml:space="preserve">(IBBC) System of Records, which covers the processing of biographical information for background check, </w:t>
      </w:r>
      <w:r w:rsidRPr="00D63E49" w:rsidR="008C0EEF">
        <w:rPr>
          <w:rFonts w:ascii="Times New Roman" w:hAnsi="Times New Roman"/>
          <w:color w:val="080808"/>
          <w:shd w:val="clear" w:color="auto" w:fill="FFFFFF"/>
        </w:rPr>
        <w:t>July 31, 2018, 83 FR 36950</w:t>
      </w:r>
      <w:r w:rsidRPr="00D63E49" w:rsidR="008C0EEF">
        <w:rPr>
          <w:rFonts w:ascii="Times New Roman" w:hAnsi="Times New Roman"/>
        </w:rPr>
        <w:t>.</w:t>
      </w:r>
    </w:p>
    <w:p w:rsidR="00EC5F60" w:rsidRPr="00FC782E" w:rsidP="00FC782E" w14:paraId="5E3A935B" w14:textId="77777777">
      <w:pPr>
        <w:tabs>
          <w:tab w:val="left" w:pos="-1440"/>
        </w:tabs>
        <w:ind w:left="720"/>
        <w:rPr>
          <w:rFonts w:ascii="Times New Roman" w:hAnsi="Times New Roman"/>
        </w:rPr>
      </w:pPr>
    </w:p>
    <w:p w:rsidR="00B27061" w:rsidRPr="002942B0" w14:paraId="6ADA2737" w14:textId="7234028E">
      <w:pPr>
        <w:tabs>
          <w:tab w:val="left" w:pos="-1440"/>
        </w:tabs>
        <w:ind w:left="720" w:hanging="720"/>
        <w:rPr>
          <w:rFonts w:ascii="Times New Roman" w:hAnsi="Times New Roman"/>
          <w:b/>
        </w:rPr>
      </w:pPr>
      <w:r w:rsidRPr="00D676D7">
        <w:rPr>
          <w:rFonts w:ascii="Times New Roman" w:hAnsi="Times New Roman"/>
          <w:b/>
          <w:bCs/>
        </w:rPr>
        <w:t>11.</w:t>
      </w:r>
      <w:r w:rsidRPr="00914A5D" w:rsidR="007E6F17">
        <w:rPr>
          <w:rFonts w:ascii="Times New Roman" w:hAnsi="Times New Roman"/>
          <w:b/>
        </w:rPr>
        <w:tab/>
      </w:r>
      <w:bookmarkStart w:id="1" w:name="_Hlk123630909"/>
      <w:r w:rsidRPr="00D676D7">
        <w:rPr>
          <w:rFonts w:ascii="Times New Roman" w:hAnsi="Times New Roman"/>
          <w:b/>
          <w:bCs/>
        </w:rPr>
        <w:t>Provide additional justification for any questions of a sensitive nature, such as sexual behavior and attitudes, religious beliefs, and oth</w:t>
      </w:r>
      <w:r w:rsidRPr="00DD65FB">
        <w:rPr>
          <w:rFonts w:ascii="Times New Roman" w:hAnsi="Times New Roman"/>
          <w:b/>
          <w:bCs/>
        </w:rPr>
        <w:t>er matters that are commonly considered private</w:t>
      </w:r>
      <w:r w:rsidRPr="00592207" w:rsidR="008A42B6">
        <w:rPr>
          <w:rFonts w:ascii="Times New Roman" w:hAnsi="Times New Roman"/>
          <w:b/>
          <w:bCs/>
        </w:rPr>
        <w:t xml:space="preserve">. </w:t>
      </w:r>
      <w:r w:rsidRPr="00382B5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82B5E" w:rsidR="00B1471A">
        <w:rPr>
          <w:rFonts w:ascii="Times New Roman" w:hAnsi="Times New Roman"/>
          <w:b/>
          <w:bCs/>
        </w:rPr>
        <w:t>persons from</w:t>
      </w:r>
      <w:r w:rsidRPr="00FB2AD3">
        <w:rPr>
          <w:rFonts w:ascii="Times New Roman" w:hAnsi="Times New Roman"/>
          <w:b/>
          <w:bCs/>
        </w:rPr>
        <w:t xml:space="preserve"> whom the information is requested, and any steps to be taken to obtain their consent.</w:t>
      </w:r>
      <w:bookmarkEnd w:id="1"/>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C782E" w:rsidP="00FC782E" w14:paraId="345CA15E" w14:textId="42CB69F3">
      <w:pPr>
        <w:ind w:left="720"/>
        <w:rPr>
          <w:rFonts w:ascii="Times New Roman" w:hAnsi="Times New Roman"/>
        </w:rPr>
      </w:pPr>
      <w:r>
        <w:rPr>
          <w:rFonts w:ascii="Times New Roman" w:hAnsi="Times New Roman"/>
        </w:rPr>
        <w:t xml:space="preserve">USCIS asks questions of a sensitive nature regarding past behavior and activities.  These questions are necessary to determine eligibility of the applicant for adjustment </w:t>
      </w:r>
      <w:r w:rsidR="00D37754">
        <w:rPr>
          <w:rFonts w:ascii="Times New Roman" w:hAnsi="Times New Roman"/>
        </w:rPr>
        <w:t xml:space="preserve">of status to that of a lawful </w:t>
      </w:r>
      <w:r>
        <w:rPr>
          <w:rFonts w:ascii="Times New Roman" w:hAnsi="Times New Roman"/>
        </w:rPr>
        <w:t>permanent residen</w:t>
      </w:r>
      <w:r w:rsidR="00D37754">
        <w:rPr>
          <w:rFonts w:ascii="Times New Roman" w:hAnsi="Times New Roman"/>
        </w:rPr>
        <w:t>t</w:t>
      </w:r>
      <w:r w:rsidR="00C8640B">
        <w:rPr>
          <w:rFonts w:ascii="Times New Roman" w:hAnsi="Times New Roman"/>
        </w:rPr>
        <w:t>, and, as applicable, to determine whether the applicant merits a favorable exercise of discretion, consistent with statutory and regulatory requirements</w:t>
      </w:r>
      <w:r>
        <w:rPr>
          <w:rFonts w:ascii="Times New Roman" w:hAnsi="Times New Roman"/>
        </w:rPr>
        <w:t xml:space="preserve">.  Sensitive questions are asked to determine:  whether an individual </w:t>
      </w:r>
      <w:r w:rsidR="00D37754">
        <w:rPr>
          <w:rFonts w:ascii="Times New Roman" w:hAnsi="Times New Roman"/>
        </w:rPr>
        <w:t>is</w:t>
      </w:r>
      <w:r>
        <w:rPr>
          <w:rFonts w:ascii="Times New Roman" w:hAnsi="Times New Roman"/>
        </w:rPr>
        <w:t xml:space="preserve"> inadmissible under</w:t>
      </w:r>
      <w:r w:rsidR="00D37754">
        <w:rPr>
          <w:rFonts w:ascii="Times New Roman" w:hAnsi="Times New Roman"/>
        </w:rPr>
        <w:t xml:space="preserve">, for example, the security and related grounds under section </w:t>
      </w:r>
      <w:r>
        <w:rPr>
          <w:rFonts w:ascii="Times New Roman" w:hAnsi="Times New Roman"/>
        </w:rPr>
        <w:t>212 (a)(3)(A)-(F)</w:t>
      </w:r>
      <w:r w:rsidR="00083F55">
        <w:rPr>
          <w:rFonts w:ascii="Times New Roman" w:hAnsi="Times New Roman"/>
        </w:rPr>
        <w:t xml:space="preserve"> </w:t>
      </w:r>
      <w:r w:rsidR="00D37754">
        <w:rPr>
          <w:rFonts w:ascii="Times New Roman" w:hAnsi="Times New Roman"/>
        </w:rPr>
        <w:t>of the INA, and the criminal and related grounds under section 212(a)(2) of the INA.</w:t>
      </w:r>
    </w:p>
    <w:p w:rsidR="00494557" w:rsidRPr="008A4764" w:rsidP="00914A5D" w14:paraId="56378724" w14:textId="77777777">
      <w:pPr>
        <w:tabs>
          <w:tab w:val="left" w:pos="-1440"/>
        </w:tabs>
        <w:ind w:left="720"/>
        <w:rPr>
          <w:rFonts w:ascii="Times New Roman" w:hAnsi="Times New Roman"/>
        </w:rPr>
      </w:pPr>
    </w:p>
    <w:p w:rsidR="00B27061" w:rsidRPr="002942B0" w14:paraId="2B484AF8" w14:textId="1B224EF1">
      <w:pPr>
        <w:tabs>
          <w:tab w:val="left" w:pos="-1440"/>
        </w:tabs>
        <w:ind w:left="720" w:hanging="720"/>
        <w:rPr>
          <w:rFonts w:ascii="Times New Roman" w:hAnsi="Times New Roman"/>
          <w:b/>
        </w:rPr>
      </w:pPr>
      <w:r w:rsidRPr="00D676D7">
        <w:rPr>
          <w:rFonts w:ascii="Times New Roman" w:hAnsi="Times New Roman"/>
          <w:b/>
          <w:bCs/>
        </w:rPr>
        <w:t>12.</w:t>
      </w:r>
      <w:r w:rsidRPr="008A4764">
        <w:rPr>
          <w:rFonts w:ascii="Times New Roman" w:hAnsi="Times New Roman"/>
          <w:b/>
        </w:rPr>
        <w:tab/>
      </w:r>
      <w:r w:rsidRPr="00D676D7">
        <w:rPr>
          <w:rFonts w:ascii="Times New Roman" w:hAnsi="Times New Roman"/>
          <w:b/>
          <w:bCs/>
        </w:rPr>
        <w:t>Provide estimates of the hour burden of the collection of information</w:t>
      </w:r>
      <w:r w:rsidRPr="00D676D7" w:rsidR="008A42B6">
        <w:rPr>
          <w:rFonts w:ascii="Times New Roman" w:hAnsi="Times New Roman"/>
          <w:b/>
          <w:bCs/>
        </w:rPr>
        <w:t xml:space="preserve">. </w:t>
      </w:r>
      <w:r w:rsidRPr="00D676D7">
        <w:rPr>
          <w:rFonts w:ascii="Times New Roman" w:hAnsi="Times New Roman"/>
          <w:b/>
          <w:bCs/>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401F56" w14:paraId="7557DFDA" w14:textId="1B58D4B4">
      <w:pPr>
        <w:tabs>
          <w:tab w:val="left" w:pos="-1440"/>
          <w:tab w:val="left" w:pos="1080"/>
        </w:tabs>
        <w:ind w:left="1080" w:hanging="360"/>
        <w:rPr>
          <w:rFonts w:ascii="Times New Roman" w:hAnsi="Times New Roman"/>
          <w:b/>
        </w:rPr>
      </w:pPr>
      <w:r w:rsidRPr="00D676D7">
        <w:rPr>
          <w:rFonts w:ascii="Times New Roman" w:hAnsi="Times New Roman"/>
          <w:b/>
          <w:bCs/>
        </w:rPr>
        <w:t>•</w:t>
      </w:r>
      <w:r w:rsidRPr="0029577A">
        <w:rPr>
          <w:rFonts w:ascii="Times New Roman" w:hAnsi="Times New Roman"/>
          <w:b/>
        </w:rPr>
        <w:tab/>
      </w:r>
      <w:r w:rsidRPr="00D676D7">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DD65FB" w:rsidR="008A42B6">
        <w:rPr>
          <w:rFonts w:ascii="Times New Roman" w:hAnsi="Times New Roman"/>
          <w:b/>
          <w:bCs/>
        </w:rPr>
        <w:t xml:space="preserve">. </w:t>
      </w:r>
      <w:r w:rsidRPr="00592207">
        <w:rPr>
          <w:rFonts w:ascii="Times New Roman" w:hAnsi="Times New Roman"/>
          <w:b/>
          <w:bCs/>
        </w:rPr>
        <w:t xml:space="preserve">Consultation with a sample (fewer than 10) of </w:t>
      </w:r>
      <w:r w:rsidRPr="00592207">
        <w:rPr>
          <w:rFonts w:ascii="Times New Roman" w:hAnsi="Times New Roman"/>
          <w:b/>
          <w:bCs/>
        </w:rPr>
        <w:t xml:space="preserve">potential </w:t>
      </w:r>
      <w:r w:rsidRPr="00382B5E">
        <w:rPr>
          <w:rFonts w:ascii="Times New Roman" w:hAnsi="Times New Roman"/>
          <w:b/>
          <w:bCs/>
        </w:rPr>
        <w:t>respondents is desirable</w:t>
      </w:r>
      <w:r w:rsidRPr="00FB2AD3" w:rsidR="008A42B6">
        <w:rPr>
          <w:rFonts w:ascii="Times New Roman" w:hAnsi="Times New Roman"/>
          <w:b/>
          <w:bCs/>
        </w:rPr>
        <w:t xml:space="preserve">. </w:t>
      </w:r>
      <w:r w:rsidRPr="004F6465">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4F6465" w:rsidR="008A42B6">
        <w:rPr>
          <w:rFonts w:ascii="Times New Roman" w:hAnsi="Times New Roman"/>
          <w:b/>
          <w:bCs/>
        </w:rPr>
        <w:t xml:space="preserve">. </w:t>
      </w:r>
      <w:r w:rsidRPr="00201BD2">
        <w:rPr>
          <w:rFonts w:ascii="Times New Roman" w:hAnsi="Times New Roman"/>
          <w:b/>
          <w:bCs/>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401F56" w14:paraId="23C1FBDF"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62158A" w:rsidRPr="00401F56" w14:paraId="1FD43D56" w14:textId="5D14E6CB">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w:t>
      </w:r>
      <w:r w:rsidRPr="00DD65FB">
        <w:rPr>
          <w:rFonts w:ascii="Times New Roman" w:hAnsi="Times New Roman"/>
          <w:b/>
          <w:bCs/>
        </w:rPr>
        <w:t>uld not be included here</w:t>
      </w:r>
      <w:r w:rsidRPr="00592207" w:rsidR="008A42B6">
        <w:rPr>
          <w:rFonts w:ascii="Times New Roman" w:hAnsi="Times New Roman"/>
          <w:b/>
          <w:bCs/>
        </w:rPr>
        <w:t xml:space="preserve">. </w:t>
      </w:r>
      <w:r w:rsidRPr="00592207">
        <w:rPr>
          <w:rFonts w:ascii="Times New Roman" w:hAnsi="Times New Roman"/>
          <w:b/>
          <w:bCs/>
        </w:rPr>
        <w:t>Instead, this cost should be included</w:t>
      </w:r>
      <w:r w:rsidRPr="00382B5E" w:rsidR="006049A7">
        <w:rPr>
          <w:rFonts w:ascii="Times New Roman" w:hAnsi="Times New Roman"/>
          <w:b/>
          <w:bCs/>
        </w:rPr>
        <w:t xml:space="preserve"> in Item 14.</w:t>
      </w:r>
    </w:p>
    <w:p w:rsidR="00AB2A46" w:rsidP="00747FF8" w14:paraId="005EDA62" w14:textId="085F9B3B">
      <w:pPr>
        <w:tabs>
          <w:tab w:val="left" w:pos="-1440"/>
          <w:tab w:val="left" w:pos="1080"/>
        </w:tabs>
        <w:rPr>
          <w:rFonts w:ascii="Times New Roman" w:hAnsi="Times New Roman"/>
          <w:b/>
        </w:rPr>
      </w:pPr>
    </w:p>
    <w:tbl>
      <w:tblPr>
        <w:tblW w:w="10887" w:type="dxa"/>
        <w:tblInd w:w="-455" w:type="dxa"/>
        <w:tblLook w:val="04A0"/>
      </w:tblPr>
      <w:tblGrid>
        <w:gridCol w:w="1540"/>
        <w:gridCol w:w="1580"/>
        <w:gridCol w:w="1306"/>
        <w:gridCol w:w="1228"/>
        <w:gridCol w:w="1094"/>
        <w:gridCol w:w="1067"/>
        <w:gridCol w:w="1016"/>
        <w:gridCol w:w="828"/>
        <w:gridCol w:w="1228"/>
      </w:tblGrid>
      <w:tr w14:paraId="249AB795" w14:textId="77777777" w:rsidTr="00172CE0">
        <w:tblPrEx>
          <w:tblW w:w="10887" w:type="dxa"/>
          <w:tblInd w:w="-455" w:type="dxa"/>
          <w:tblLook w:val="04A0"/>
        </w:tblPrEx>
        <w:trPr>
          <w:trHeight w:val="315"/>
        </w:trPr>
        <w:tc>
          <w:tcPr>
            <w:tcW w:w="10887"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CE0" w:rsidRPr="00172CE0" w:rsidP="00172CE0" w14:paraId="116D2E6D"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Information Collection Hour Burden Estimate</w:t>
            </w:r>
          </w:p>
        </w:tc>
      </w:tr>
      <w:tr w14:paraId="2C56096A" w14:textId="77777777" w:rsidTr="00172CE0">
        <w:tblPrEx>
          <w:tblW w:w="10887" w:type="dxa"/>
          <w:tblInd w:w="-455" w:type="dxa"/>
          <w:tblLook w:val="04A0"/>
        </w:tblPrEx>
        <w:trPr>
          <w:trHeight w:val="315"/>
        </w:trPr>
        <w:tc>
          <w:tcPr>
            <w:tcW w:w="3120"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172CE0" w:rsidRPr="00172CE0" w:rsidP="00172CE0" w14:paraId="5E819A8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2D113CB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09537AB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6296D14F"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 = A x B</w:t>
            </w:r>
          </w:p>
        </w:tc>
        <w:tc>
          <w:tcPr>
            <w:tcW w:w="1067"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4EE8AAF3"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D</w:t>
            </w:r>
          </w:p>
        </w:tc>
        <w:tc>
          <w:tcPr>
            <w:tcW w:w="1016"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4EF311A8"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E = C x D</w:t>
            </w:r>
          </w:p>
        </w:tc>
        <w:tc>
          <w:tcPr>
            <w:tcW w:w="8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5DF92AA7"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F</w:t>
            </w:r>
          </w:p>
        </w:tc>
        <w:tc>
          <w:tcPr>
            <w:tcW w:w="1228" w:type="dxa"/>
            <w:tcBorders>
              <w:top w:val="nil"/>
              <w:left w:val="nil"/>
              <w:bottom w:val="single" w:sz="4" w:space="0" w:color="auto"/>
              <w:right w:val="single" w:sz="4" w:space="0" w:color="auto"/>
            </w:tcBorders>
            <w:shd w:val="clear" w:color="000000" w:fill="F2F2F2"/>
            <w:noWrap/>
            <w:vAlign w:val="center"/>
            <w:hideMark/>
          </w:tcPr>
          <w:p w:rsidR="00172CE0" w:rsidRPr="00172CE0" w:rsidP="00172CE0" w14:paraId="3AE63397"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G = E x F</w:t>
            </w:r>
          </w:p>
        </w:tc>
      </w:tr>
      <w:tr w14:paraId="45AB484A" w14:textId="77777777" w:rsidTr="00172CE0">
        <w:tblPrEx>
          <w:tblW w:w="10887" w:type="dxa"/>
          <w:tblInd w:w="-455" w:type="dxa"/>
          <w:tblLook w:val="04A0"/>
        </w:tblPrEx>
        <w:trPr>
          <w:trHeight w:val="1725"/>
        </w:trPr>
        <w:tc>
          <w:tcPr>
            <w:tcW w:w="1540" w:type="dxa"/>
            <w:tcBorders>
              <w:top w:val="nil"/>
              <w:left w:val="single" w:sz="4" w:space="0" w:color="auto"/>
              <w:bottom w:val="single" w:sz="4" w:space="0" w:color="auto"/>
              <w:right w:val="single" w:sz="4" w:space="0" w:color="auto"/>
            </w:tcBorders>
            <w:shd w:val="clear" w:color="000000" w:fill="D9D9D9"/>
            <w:vAlign w:val="center"/>
            <w:hideMark/>
          </w:tcPr>
          <w:p w:rsidR="00172CE0" w:rsidRPr="00172CE0" w:rsidP="00172CE0" w14:paraId="7BB3EE03"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Respondent Type</w:t>
            </w:r>
          </w:p>
        </w:tc>
        <w:tc>
          <w:tcPr>
            <w:tcW w:w="1580" w:type="dxa"/>
            <w:tcBorders>
              <w:top w:val="nil"/>
              <w:left w:val="nil"/>
              <w:bottom w:val="single" w:sz="4" w:space="0" w:color="auto"/>
              <w:right w:val="single" w:sz="4" w:space="0" w:color="auto"/>
            </w:tcBorders>
            <w:shd w:val="clear" w:color="000000" w:fill="D9D9D9"/>
            <w:vAlign w:val="center"/>
            <w:hideMark/>
          </w:tcPr>
          <w:p w:rsidR="00172CE0" w:rsidRPr="00172CE0" w:rsidP="00172CE0" w14:paraId="40BEE65F"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172CE0" w:rsidRPr="00172CE0" w:rsidP="00172CE0" w14:paraId="769898F5"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5730F606"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172CE0" w:rsidRPr="00172CE0" w:rsidP="00172CE0" w14:paraId="0C5B2A4F"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Total No. of Responses</w:t>
            </w:r>
          </w:p>
        </w:tc>
        <w:tc>
          <w:tcPr>
            <w:tcW w:w="1067" w:type="dxa"/>
            <w:tcBorders>
              <w:top w:val="nil"/>
              <w:left w:val="nil"/>
              <w:bottom w:val="single" w:sz="4" w:space="0" w:color="auto"/>
              <w:right w:val="single" w:sz="4" w:space="0" w:color="auto"/>
            </w:tcBorders>
            <w:shd w:val="clear" w:color="000000" w:fill="D9D9D9"/>
            <w:vAlign w:val="center"/>
            <w:hideMark/>
          </w:tcPr>
          <w:p w:rsidR="00172CE0" w:rsidRPr="00172CE0" w:rsidP="00172CE0" w14:paraId="2072E248"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Burden per Response, </w:t>
            </w:r>
            <w:r w:rsidRPr="00172CE0">
              <w:rPr>
                <w:rFonts w:ascii="Times New Roman" w:hAnsi="Times New Roman"/>
                <w:b/>
                <w:bCs/>
                <w:color w:val="000000"/>
                <w:sz w:val="20"/>
                <w:szCs w:val="20"/>
              </w:rPr>
              <w:br/>
              <w:t>in hours</w:t>
            </w:r>
          </w:p>
        </w:tc>
        <w:tc>
          <w:tcPr>
            <w:tcW w:w="1016" w:type="dxa"/>
            <w:tcBorders>
              <w:top w:val="nil"/>
              <w:left w:val="nil"/>
              <w:bottom w:val="single" w:sz="4" w:space="0" w:color="auto"/>
              <w:right w:val="single" w:sz="4" w:space="0" w:color="auto"/>
            </w:tcBorders>
            <w:shd w:val="clear" w:color="000000" w:fill="D9D9D9"/>
            <w:vAlign w:val="center"/>
            <w:hideMark/>
          </w:tcPr>
          <w:p w:rsidR="00172CE0" w:rsidRPr="00172CE0" w:rsidP="00172CE0" w14:paraId="725FA5DE"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Burden, </w:t>
            </w:r>
            <w:r w:rsidRPr="00172CE0">
              <w:rPr>
                <w:rFonts w:ascii="Times New Roman" w:hAnsi="Times New Roman"/>
                <w:b/>
                <w:bCs/>
                <w:color w:val="000000"/>
                <w:sz w:val="20"/>
                <w:szCs w:val="20"/>
              </w:rPr>
              <w:br/>
              <w:t>in hours</w:t>
            </w:r>
          </w:p>
        </w:tc>
        <w:tc>
          <w:tcPr>
            <w:tcW w:w="8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5A6B1AF3"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Avg. Hourly Wage Rate, </w:t>
            </w:r>
            <w:r w:rsidRPr="00172CE0">
              <w:rPr>
                <w:rFonts w:ascii="Times New Roman" w:hAnsi="Times New Roman"/>
                <w:b/>
                <w:bCs/>
                <w:color w:val="000000"/>
                <w:sz w:val="20"/>
                <w:szCs w:val="20"/>
              </w:rPr>
              <w:br/>
              <w:t>in dollars</w:t>
            </w:r>
          </w:p>
        </w:tc>
        <w:tc>
          <w:tcPr>
            <w:tcW w:w="1228" w:type="dxa"/>
            <w:tcBorders>
              <w:top w:val="nil"/>
              <w:left w:val="nil"/>
              <w:bottom w:val="single" w:sz="4" w:space="0" w:color="auto"/>
              <w:right w:val="single" w:sz="4" w:space="0" w:color="auto"/>
            </w:tcBorders>
            <w:shd w:val="clear" w:color="000000" w:fill="D9D9D9"/>
            <w:vAlign w:val="center"/>
            <w:hideMark/>
          </w:tcPr>
          <w:p w:rsidR="00172CE0" w:rsidRPr="00172CE0" w:rsidP="00172CE0" w14:paraId="59F5CC4B"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Total Annual Respondent Cost, </w:t>
            </w:r>
            <w:r w:rsidRPr="00172CE0">
              <w:rPr>
                <w:rFonts w:ascii="Times New Roman" w:hAnsi="Times New Roman"/>
                <w:b/>
                <w:bCs/>
                <w:color w:val="000000"/>
                <w:sz w:val="20"/>
                <w:szCs w:val="20"/>
              </w:rPr>
              <w:br/>
              <w:t>in dollars</w:t>
            </w:r>
          </w:p>
        </w:tc>
      </w:tr>
      <w:tr w14:paraId="56324557" w14:textId="77777777" w:rsidTr="00172CE0">
        <w:tblPrEx>
          <w:tblW w:w="10887" w:type="dxa"/>
          <w:tblInd w:w="-455" w:type="dxa"/>
          <w:tblLook w:val="04A0"/>
        </w:tblPrEx>
        <w:trPr>
          <w:trHeight w:val="189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57012010"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6137F634"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Application to Register Permanent Residence or Adjust Status, I-485</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3AED146A"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3434F316"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6E5E5EE4"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356B511B"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6.86</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71135172"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7,275,613</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0D287E0D"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6578611B"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334,321,233 </w:t>
            </w:r>
          </w:p>
        </w:tc>
      </w:tr>
      <w:tr w14:paraId="01519295" w14:textId="77777777" w:rsidTr="00172CE0">
        <w:tblPrEx>
          <w:tblW w:w="10887" w:type="dxa"/>
          <w:tblInd w:w="-455" w:type="dxa"/>
          <w:tblLook w:val="04A0"/>
        </w:tblPrEx>
        <w:trPr>
          <w:trHeight w:val="126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619AF019"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0FF9D297"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Adjustment of Status Under Section 245(i), I-485A</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7E10A6B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5FD8E611"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1EFEF28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44,848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35AA91B6"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0.88</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6BA4D233"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39,467</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2D20DBA0"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60964E95"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1,813,523 </w:t>
            </w:r>
          </w:p>
        </w:tc>
      </w:tr>
      <w:tr w14:paraId="56F0B56A" w14:textId="77777777" w:rsidTr="00172CE0">
        <w:tblPrEx>
          <w:tblW w:w="10887" w:type="dxa"/>
          <w:tblInd w:w="-455" w:type="dxa"/>
          <w:tblLook w:val="04A0"/>
        </w:tblPrEx>
        <w:trPr>
          <w:trHeight w:val="2205"/>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3171198C"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5AEDEB46"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Confirmation of Bona Fide Offer or Request for Job Portability Under Section 204(j), I-485J</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7467B27B"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49371D4E"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626C26A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57,353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6A13D564"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0.60</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15EE5FC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34,412</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74DD383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65C1CD5F"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1,581,245 </w:t>
            </w:r>
          </w:p>
        </w:tc>
      </w:tr>
      <w:tr w14:paraId="65C4D0DE" w14:textId="77777777" w:rsidTr="00172CE0">
        <w:tblPrEx>
          <w:tblW w:w="10887" w:type="dxa"/>
          <w:tblInd w:w="-455" w:type="dxa"/>
          <w:tblLook w:val="04A0"/>
        </w:tblPrEx>
        <w:trPr>
          <w:trHeight w:val="315"/>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72CE0" w:rsidRPr="00172CE0" w:rsidP="00172CE0" w14:paraId="6B6C7FAB"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Individuals or households</w:t>
            </w:r>
          </w:p>
        </w:tc>
        <w:tc>
          <w:tcPr>
            <w:tcW w:w="1580" w:type="dxa"/>
            <w:tcBorders>
              <w:top w:val="nil"/>
              <w:left w:val="nil"/>
              <w:bottom w:val="single" w:sz="4" w:space="0" w:color="auto"/>
              <w:right w:val="single" w:sz="4" w:space="0" w:color="auto"/>
            </w:tcBorders>
            <w:shd w:val="clear" w:color="auto" w:fill="auto"/>
            <w:vAlign w:val="center"/>
            <w:hideMark/>
          </w:tcPr>
          <w:p w:rsidR="00172CE0" w:rsidRPr="00172CE0" w:rsidP="00172CE0" w14:paraId="3C6AACFF"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shd w:val="clear" w:color="auto" w:fill="auto"/>
            <w:noWrap/>
            <w:vAlign w:val="center"/>
            <w:hideMark/>
          </w:tcPr>
          <w:p w:rsidR="00172CE0" w:rsidRPr="00172CE0" w:rsidP="00172CE0" w14:paraId="637B7F70"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13D4CC7F"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172CE0" w:rsidRPr="00172CE0" w:rsidP="00172CE0" w14:paraId="65B5F1AF"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1,060,585 </w:t>
            </w:r>
          </w:p>
        </w:tc>
        <w:tc>
          <w:tcPr>
            <w:tcW w:w="1067" w:type="dxa"/>
            <w:tcBorders>
              <w:top w:val="nil"/>
              <w:left w:val="nil"/>
              <w:bottom w:val="single" w:sz="4" w:space="0" w:color="auto"/>
              <w:right w:val="single" w:sz="4" w:space="0" w:color="auto"/>
            </w:tcBorders>
            <w:shd w:val="clear" w:color="auto" w:fill="auto"/>
            <w:vAlign w:val="center"/>
            <w:hideMark/>
          </w:tcPr>
          <w:p w:rsidR="00172CE0" w:rsidRPr="00172CE0" w:rsidP="00172CE0" w14:paraId="1005C6B4"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1.17</w:t>
            </w:r>
          </w:p>
        </w:tc>
        <w:tc>
          <w:tcPr>
            <w:tcW w:w="1016" w:type="dxa"/>
            <w:tcBorders>
              <w:top w:val="nil"/>
              <w:left w:val="nil"/>
              <w:bottom w:val="single" w:sz="4" w:space="0" w:color="auto"/>
              <w:right w:val="single" w:sz="4" w:space="0" w:color="auto"/>
            </w:tcBorders>
            <w:shd w:val="clear" w:color="auto" w:fill="auto"/>
            <w:vAlign w:val="center"/>
            <w:hideMark/>
          </w:tcPr>
          <w:p w:rsidR="00172CE0" w:rsidRPr="00172CE0" w:rsidP="00172CE0" w14:paraId="48A4B218"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1,240,884</w:t>
            </w:r>
          </w:p>
        </w:tc>
        <w:tc>
          <w:tcPr>
            <w:tcW w:w="828" w:type="dxa"/>
            <w:tcBorders>
              <w:top w:val="nil"/>
              <w:left w:val="nil"/>
              <w:bottom w:val="single" w:sz="4" w:space="0" w:color="auto"/>
              <w:right w:val="single" w:sz="4" w:space="0" w:color="auto"/>
            </w:tcBorders>
            <w:shd w:val="clear" w:color="auto" w:fill="auto"/>
            <w:vAlign w:val="center"/>
            <w:hideMark/>
          </w:tcPr>
          <w:p w:rsidR="00172CE0" w:rsidRPr="00172CE0" w:rsidP="00172CE0" w14:paraId="7151203A"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45.95</w:t>
            </w:r>
          </w:p>
        </w:tc>
        <w:tc>
          <w:tcPr>
            <w:tcW w:w="1228" w:type="dxa"/>
            <w:tcBorders>
              <w:top w:val="nil"/>
              <w:left w:val="nil"/>
              <w:bottom w:val="single" w:sz="4" w:space="0" w:color="auto"/>
              <w:right w:val="single" w:sz="4" w:space="0" w:color="auto"/>
            </w:tcBorders>
            <w:shd w:val="clear" w:color="auto" w:fill="auto"/>
            <w:vAlign w:val="center"/>
            <w:hideMark/>
          </w:tcPr>
          <w:p w:rsidR="00172CE0" w:rsidRPr="00172CE0" w:rsidP="00172CE0" w14:paraId="504E4549" w14:textId="77777777">
            <w:pPr>
              <w:widowControl/>
              <w:autoSpaceDE/>
              <w:autoSpaceDN/>
              <w:adjustRightInd/>
              <w:jc w:val="center"/>
              <w:rPr>
                <w:rFonts w:ascii="Times New Roman" w:hAnsi="Times New Roman"/>
                <w:sz w:val="20"/>
                <w:szCs w:val="20"/>
              </w:rPr>
            </w:pPr>
            <w:r w:rsidRPr="00172CE0">
              <w:rPr>
                <w:rFonts w:ascii="Times New Roman" w:hAnsi="Times New Roman"/>
                <w:sz w:val="20"/>
                <w:szCs w:val="20"/>
              </w:rPr>
              <w:t xml:space="preserve">     57,019,802 </w:t>
            </w:r>
          </w:p>
        </w:tc>
      </w:tr>
      <w:tr w14:paraId="3E7B689D" w14:textId="77777777" w:rsidTr="00172CE0">
        <w:tblPrEx>
          <w:tblW w:w="10887" w:type="dxa"/>
          <w:tblInd w:w="-455" w:type="dxa"/>
          <w:tblLook w:val="04A0"/>
        </w:tblPrEx>
        <w:trPr>
          <w:trHeight w:val="315"/>
        </w:trPr>
        <w:tc>
          <w:tcPr>
            <w:tcW w:w="5654"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172CE0" w:rsidRPr="00172CE0" w:rsidP="00172CE0" w14:paraId="4A8DBC33" w14:textId="77777777">
            <w:pPr>
              <w:widowControl/>
              <w:autoSpaceDE/>
              <w:autoSpaceDN/>
              <w:adjustRightInd/>
              <w:rPr>
                <w:rFonts w:ascii="Times New Roman" w:hAnsi="Times New Roman"/>
                <w:b/>
                <w:bCs/>
                <w:color w:val="000000"/>
                <w:sz w:val="20"/>
                <w:szCs w:val="20"/>
              </w:rPr>
            </w:pPr>
            <w:r w:rsidRPr="00172CE0">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172CE0" w:rsidRPr="00172CE0" w:rsidP="00172CE0" w14:paraId="3A79CB6B"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2,223,371 </w:t>
            </w:r>
          </w:p>
        </w:tc>
        <w:tc>
          <w:tcPr>
            <w:tcW w:w="1067" w:type="dxa"/>
            <w:tcBorders>
              <w:top w:val="nil"/>
              <w:left w:val="nil"/>
              <w:bottom w:val="single" w:sz="4" w:space="0" w:color="auto"/>
              <w:right w:val="single" w:sz="4" w:space="0" w:color="auto"/>
            </w:tcBorders>
            <w:shd w:val="clear" w:color="000000" w:fill="808080"/>
            <w:vAlign w:val="center"/>
            <w:hideMark/>
          </w:tcPr>
          <w:p w:rsidR="00172CE0" w:rsidRPr="00172CE0" w:rsidP="00172CE0" w14:paraId="6D7D8802"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016" w:type="dxa"/>
            <w:tcBorders>
              <w:top w:val="nil"/>
              <w:left w:val="nil"/>
              <w:bottom w:val="single" w:sz="4" w:space="0" w:color="auto"/>
              <w:right w:val="single" w:sz="4" w:space="0" w:color="auto"/>
            </w:tcBorders>
            <w:shd w:val="clear" w:color="000000" w:fill="BFBFBF"/>
            <w:vAlign w:val="center"/>
            <w:hideMark/>
          </w:tcPr>
          <w:p w:rsidR="00172CE0" w:rsidRPr="00172CE0" w:rsidP="00172CE0" w14:paraId="03D7A127"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8,590,376</w:t>
            </w:r>
          </w:p>
        </w:tc>
        <w:tc>
          <w:tcPr>
            <w:tcW w:w="828" w:type="dxa"/>
            <w:tcBorders>
              <w:top w:val="nil"/>
              <w:left w:val="nil"/>
              <w:bottom w:val="single" w:sz="4" w:space="0" w:color="auto"/>
              <w:right w:val="single" w:sz="4" w:space="0" w:color="auto"/>
            </w:tcBorders>
            <w:shd w:val="clear" w:color="000000" w:fill="808080"/>
            <w:vAlign w:val="center"/>
            <w:hideMark/>
          </w:tcPr>
          <w:p w:rsidR="00172CE0" w:rsidRPr="00172CE0" w:rsidP="00172CE0" w14:paraId="024E025B" w14:textId="77777777">
            <w:pPr>
              <w:widowControl/>
              <w:autoSpaceDE/>
              <w:autoSpaceDN/>
              <w:adjustRightInd/>
              <w:jc w:val="center"/>
              <w:rPr>
                <w:rFonts w:ascii="Times New Roman" w:hAnsi="Times New Roman"/>
                <w:color w:val="000000"/>
                <w:sz w:val="20"/>
                <w:szCs w:val="20"/>
              </w:rPr>
            </w:pPr>
            <w:r w:rsidRPr="00172CE0">
              <w:rPr>
                <w:rFonts w:ascii="Times New Roman" w:hAnsi="Times New Roman"/>
                <w:color w:val="000000"/>
                <w:sz w:val="20"/>
                <w:szCs w:val="20"/>
              </w:rPr>
              <w:t> </w:t>
            </w:r>
          </w:p>
        </w:tc>
        <w:tc>
          <w:tcPr>
            <w:tcW w:w="1228" w:type="dxa"/>
            <w:tcBorders>
              <w:top w:val="nil"/>
              <w:left w:val="nil"/>
              <w:bottom w:val="single" w:sz="4" w:space="0" w:color="auto"/>
              <w:right w:val="single" w:sz="4" w:space="0" w:color="auto"/>
            </w:tcBorders>
            <w:shd w:val="clear" w:color="000000" w:fill="BFBFBF"/>
            <w:vAlign w:val="center"/>
            <w:hideMark/>
          </w:tcPr>
          <w:p w:rsidR="00172CE0" w:rsidRPr="00172CE0" w:rsidP="00172CE0" w14:paraId="05BCFE7B" w14:textId="77777777">
            <w:pPr>
              <w:widowControl/>
              <w:autoSpaceDE/>
              <w:autoSpaceDN/>
              <w:adjustRightInd/>
              <w:jc w:val="center"/>
              <w:rPr>
                <w:rFonts w:ascii="Times New Roman" w:hAnsi="Times New Roman"/>
                <w:b/>
                <w:bCs/>
                <w:color w:val="000000"/>
                <w:sz w:val="20"/>
                <w:szCs w:val="20"/>
              </w:rPr>
            </w:pPr>
            <w:r w:rsidRPr="00172CE0">
              <w:rPr>
                <w:rFonts w:ascii="Times New Roman" w:hAnsi="Times New Roman"/>
                <w:b/>
                <w:bCs/>
                <w:color w:val="000000"/>
                <w:sz w:val="20"/>
                <w:szCs w:val="20"/>
              </w:rPr>
              <w:t xml:space="preserve">   394,735,803 </w:t>
            </w:r>
          </w:p>
        </w:tc>
      </w:tr>
    </w:tbl>
    <w:p w:rsidR="00AB2A46" w:rsidP="00747FF8" w14:paraId="56D2CF1E" w14:textId="77777777">
      <w:pPr>
        <w:tabs>
          <w:tab w:val="left" w:pos="-1440"/>
          <w:tab w:val="left" w:pos="1080"/>
        </w:tabs>
        <w:rPr>
          <w:rFonts w:ascii="Times New Roman" w:hAnsi="Times New Roman"/>
          <w:b/>
        </w:rPr>
      </w:pPr>
    </w:p>
    <w:p w:rsidR="00554635" w:rsidRPr="00554635" w:rsidP="00554635" w14:paraId="707D3C79" w14:textId="77777777">
      <w:pPr>
        <w:jc w:val="both"/>
        <w:rPr>
          <w:i/>
          <w:iCs/>
          <w:sz w:val="8"/>
          <w:szCs w:val="8"/>
        </w:rPr>
      </w:pPr>
      <w:bookmarkStart w:id="2" w:name="_Hlk39049463"/>
    </w:p>
    <w:p w:rsidR="00CE7979" w:rsidRPr="00CE7979" w:rsidP="00CE7979" w14:paraId="47C598A2" w14:textId="77777777">
      <w:pPr>
        <w:jc w:val="both"/>
        <w:rPr>
          <w:i/>
          <w:iCs/>
          <w:sz w:val="8"/>
          <w:szCs w:val="8"/>
        </w:rPr>
      </w:pPr>
    </w:p>
    <w:p w:rsidR="0062158A" w:rsidRPr="00D501CA" w:rsidP="3B83EE8A" w14:paraId="492F4D06" w14:textId="1A702056">
      <w:pPr>
        <w:jc w:val="both"/>
        <w:rPr>
          <w:rFonts w:ascii="Times New Roman" w:hAnsi="Times New Roman"/>
          <w:i/>
          <w:color w:val="FF0000"/>
          <w:sz w:val="20"/>
          <w:szCs w:val="20"/>
        </w:rPr>
      </w:pPr>
      <w:r w:rsidRPr="00D501CA">
        <w:rPr>
          <w:rFonts w:ascii="Times New Roman" w:hAnsi="Times New Roman"/>
          <w:i/>
          <w:iCs/>
          <w:sz w:val="20"/>
          <w:szCs w:val="20"/>
        </w:rPr>
        <w:t xml:space="preserve">*  </w:t>
      </w:r>
      <w:r w:rsidRPr="00D501CA" w:rsidR="00554635">
        <w:rPr>
          <w:rFonts w:ascii="Times New Roman" w:hAnsi="Times New Roman"/>
          <w:i/>
          <w:iCs/>
          <w:sz w:val="20"/>
          <w:szCs w:val="20"/>
        </w:rPr>
        <w:t xml:space="preserve">The above Average Hourly Wage Rate is the </w:t>
      </w:r>
      <w:hyperlink r:id="rId11" w:history="1">
        <w:r w:rsidRPr="00D501CA" w:rsidR="00554635">
          <w:rPr>
            <w:rStyle w:val="Hyperlink"/>
            <w:rFonts w:ascii="Times New Roman" w:hAnsi="Times New Roman"/>
            <w:i/>
            <w:iCs/>
            <w:sz w:val="20"/>
            <w:szCs w:val="20"/>
          </w:rPr>
          <w:t>May 202</w:t>
        </w:r>
        <w:r w:rsidRPr="00D501CA" w:rsidR="00D501CA">
          <w:rPr>
            <w:rStyle w:val="Hyperlink"/>
            <w:rFonts w:ascii="Times New Roman" w:hAnsi="Times New Roman"/>
            <w:i/>
            <w:iCs/>
            <w:sz w:val="20"/>
            <w:szCs w:val="20"/>
          </w:rPr>
          <w:t>2</w:t>
        </w:r>
        <w:r w:rsidRPr="00D501CA" w:rsidR="00554635">
          <w:rPr>
            <w:rStyle w:val="Hyperlink"/>
            <w:rFonts w:ascii="Times New Roman" w:hAnsi="Times New Roman"/>
            <w:i/>
            <w:iCs/>
            <w:sz w:val="20"/>
            <w:szCs w:val="20"/>
          </w:rPr>
          <w:t xml:space="preserve"> Bureau of Labor Statistics</w:t>
        </w:r>
      </w:hyperlink>
      <w:r w:rsidRPr="00D501CA" w:rsidR="00554635">
        <w:rPr>
          <w:rFonts w:ascii="Times New Roman" w:hAnsi="Times New Roman"/>
          <w:i/>
          <w:iCs/>
          <w:color w:val="FF0000"/>
          <w:sz w:val="20"/>
          <w:szCs w:val="20"/>
        </w:rPr>
        <w:t xml:space="preserve"> </w:t>
      </w:r>
      <w:r w:rsidRPr="00D501CA" w:rsidR="00554635">
        <w:rPr>
          <w:rFonts w:ascii="Times New Roman" w:hAnsi="Times New Roman"/>
          <w:i/>
          <w:iCs/>
          <w:sz w:val="20"/>
          <w:szCs w:val="20"/>
        </w:rPr>
        <w:t xml:space="preserve">average wage for All Occupations </w:t>
      </w:r>
      <w:r w:rsidRPr="00D501CA" w:rsidR="00D501CA">
        <w:rPr>
          <w:rFonts w:ascii="Times New Roman" w:hAnsi="Times New Roman"/>
          <w:i/>
          <w:iCs/>
          <w:sz w:val="20"/>
          <w:szCs w:val="20"/>
        </w:rPr>
        <w:t xml:space="preserve">$29.76 </w:t>
      </w:r>
      <w:r w:rsidRPr="00D501CA" w:rsidR="00554635">
        <w:rPr>
          <w:rFonts w:ascii="Times New Roman" w:hAnsi="Times New Roman"/>
          <w:i/>
          <w:iCs/>
          <w:sz w:val="20"/>
          <w:szCs w:val="20"/>
        </w:rPr>
        <w:t xml:space="preserve"> times the wage rate benefit multiplier of 1.46 (to account for benefits provided) equaling $4</w:t>
      </w:r>
      <w:r w:rsidR="00D501CA">
        <w:rPr>
          <w:rFonts w:ascii="Times New Roman" w:hAnsi="Times New Roman"/>
          <w:i/>
          <w:iCs/>
          <w:sz w:val="20"/>
          <w:szCs w:val="20"/>
        </w:rPr>
        <w:t>3.45</w:t>
      </w:r>
      <w:r w:rsidRPr="00D501CA" w:rsidR="00554635">
        <w:rPr>
          <w:rFonts w:ascii="Times New Roman" w:hAnsi="Times New Roman"/>
          <w:i/>
          <w:iCs/>
          <w:sz w:val="20"/>
          <w:szCs w:val="20"/>
        </w:rPr>
        <w:t>.  The selection of “All Occupations” was chosen because respondents to this collection could be expected from any occupation.</w:t>
      </w:r>
      <w:bookmarkEnd w:id="2"/>
    </w:p>
    <w:p w:rsidR="0062158A" w:rsidP="00914A5D" w14:paraId="03CDF89C" w14:textId="7E0D723D">
      <w:pPr>
        <w:tabs>
          <w:tab w:val="left" w:pos="-1440"/>
        </w:tabs>
        <w:ind w:left="720" w:hanging="720"/>
        <w:rPr>
          <w:rFonts w:ascii="Times New Roman" w:hAnsi="Times New Roman"/>
          <w:b/>
        </w:rPr>
      </w:pPr>
    </w:p>
    <w:p w:rsidR="00AB2A46" w:rsidRPr="00441D51" w:rsidP="00914A5D" w14:paraId="64E47D34" w14:textId="14CF6BA7">
      <w:pPr>
        <w:tabs>
          <w:tab w:val="left" w:pos="-1440"/>
        </w:tabs>
        <w:ind w:left="720" w:hanging="720"/>
        <w:rPr>
          <w:rFonts w:ascii="Times New Roman" w:hAnsi="Times New Roman"/>
          <w:bCs/>
          <w:i/>
          <w:iCs/>
          <w:sz w:val="20"/>
          <w:szCs w:val="20"/>
        </w:rPr>
      </w:pPr>
      <w:r>
        <w:rPr>
          <w:rFonts w:ascii="Times New Roman" w:hAnsi="Times New Roman"/>
          <w:bCs/>
          <w:i/>
          <w:iCs/>
          <w:sz w:val="20"/>
          <w:szCs w:val="20"/>
        </w:rPr>
        <w:t xml:space="preserve">** </w:t>
      </w:r>
      <w:r w:rsidRPr="00441D51">
        <w:rPr>
          <w:rFonts w:ascii="Times New Roman" w:hAnsi="Times New Roman"/>
          <w:bCs/>
          <w:i/>
          <w:iCs/>
          <w:sz w:val="20"/>
          <w:szCs w:val="20"/>
        </w:rPr>
        <w:t xml:space="preserve">The </w:t>
      </w:r>
      <w:r w:rsidR="00837370">
        <w:rPr>
          <w:rFonts w:ascii="Times New Roman" w:hAnsi="Times New Roman"/>
          <w:bCs/>
          <w:i/>
          <w:iCs/>
          <w:sz w:val="20"/>
          <w:szCs w:val="20"/>
        </w:rPr>
        <w:t xml:space="preserve">Physicians </w:t>
      </w:r>
      <w:r w:rsidRPr="00441D51">
        <w:rPr>
          <w:rFonts w:ascii="Times New Roman" w:hAnsi="Times New Roman"/>
          <w:bCs/>
          <w:i/>
          <w:iCs/>
          <w:sz w:val="20"/>
          <w:szCs w:val="20"/>
        </w:rPr>
        <w:t>National Interest Waiver burden is included in the estimate for</w:t>
      </w:r>
      <w:r w:rsidR="00441D51">
        <w:rPr>
          <w:rFonts w:ascii="Times New Roman" w:hAnsi="Times New Roman"/>
          <w:bCs/>
          <w:i/>
          <w:iCs/>
          <w:sz w:val="20"/>
          <w:szCs w:val="20"/>
        </w:rPr>
        <w:t xml:space="preserve"> the</w:t>
      </w:r>
      <w:r w:rsidRPr="00441D51">
        <w:rPr>
          <w:rFonts w:ascii="Times New Roman" w:hAnsi="Times New Roman"/>
          <w:bCs/>
          <w:i/>
          <w:iCs/>
          <w:sz w:val="20"/>
          <w:szCs w:val="20"/>
        </w:rPr>
        <w:t xml:space="preserve"> I-485.</w:t>
      </w:r>
    </w:p>
    <w:p w:rsidR="00AB2A46" w:rsidP="00914A5D" w14:paraId="05C9C23E" w14:textId="77777777">
      <w:pPr>
        <w:tabs>
          <w:tab w:val="left" w:pos="-1440"/>
        </w:tabs>
        <w:ind w:left="720" w:hanging="720"/>
        <w:rPr>
          <w:rFonts w:ascii="Times New Roman" w:hAnsi="Times New Roman"/>
          <w:b/>
        </w:rPr>
      </w:pPr>
    </w:p>
    <w:p w:rsidR="00B27061" w:rsidRPr="00401F56" w14:paraId="42A15BB5" w14:textId="3CEDA489">
      <w:pPr>
        <w:tabs>
          <w:tab w:val="left" w:pos="-1440"/>
        </w:tabs>
        <w:ind w:left="720" w:hanging="720"/>
        <w:rPr>
          <w:rFonts w:ascii="Times New Roman" w:hAnsi="Times New Roman"/>
          <w:b/>
        </w:rPr>
      </w:pPr>
      <w:r w:rsidRPr="00D676D7">
        <w:rPr>
          <w:rFonts w:ascii="Times New Roman" w:hAnsi="Times New Roman"/>
          <w:b/>
          <w:bCs/>
        </w:rPr>
        <w:t>13.</w:t>
      </w:r>
      <w:r w:rsidRPr="00B1471A">
        <w:rPr>
          <w:rFonts w:ascii="Times New Roman" w:hAnsi="Times New Roman"/>
          <w:b/>
        </w:rPr>
        <w:tab/>
      </w:r>
      <w:r w:rsidRPr="00D676D7">
        <w:rPr>
          <w:rFonts w:ascii="Times New Roman" w:hAnsi="Times New Roman"/>
          <w:b/>
          <w:bCs/>
        </w:rPr>
        <w:t xml:space="preserve">Provide an estimate of the total annual cost burden to respondents or </w:t>
      </w:r>
      <w:r w:rsidRPr="00D676D7" w:rsidR="007F5988">
        <w:rPr>
          <w:rFonts w:ascii="Times New Roman" w:hAnsi="Times New Roman"/>
          <w:b/>
          <w:bCs/>
        </w:rPr>
        <w:t>record keepers</w:t>
      </w:r>
      <w:r w:rsidRPr="00DD65FB">
        <w:rPr>
          <w:rFonts w:ascii="Times New Roman" w:hAnsi="Times New Roman"/>
          <w:b/>
          <w:bCs/>
        </w:rPr>
        <w:t xml:space="preserve"> resulting from the collection of information</w:t>
      </w:r>
      <w:r w:rsidRPr="00592207" w:rsidR="008A42B6">
        <w:rPr>
          <w:rFonts w:ascii="Times New Roman" w:hAnsi="Times New Roman"/>
          <w:b/>
          <w:bCs/>
        </w:rPr>
        <w:t xml:space="preserve">. </w:t>
      </w:r>
      <w:r w:rsidRPr="00592207">
        <w:rPr>
          <w:rFonts w:ascii="Times New Roman" w:hAnsi="Times New Roman"/>
          <w:b/>
          <w:bCs/>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401F56" w14:paraId="3D5642B4" w14:textId="20E586A2">
      <w:pPr>
        <w:tabs>
          <w:tab w:val="left" w:pos="-1440"/>
          <w:tab w:val="left" w:pos="1080"/>
        </w:tabs>
        <w:ind w:left="1080" w:hanging="360"/>
        <w:rPr>
          <w:rFonts w:ascii="Times New Roman" w:hAnsi="Times New Roman"/>
          <w:b/>
        </w:rPr>
      </w:pPr>
      <w:r w:rsidRPr="00D676D7">
        <w:rPr>
          <w:rFonts w:ascii="Times New Roman" w:hAnsi="Times New Roman"/>
          <w:b/>
          <w:bCs/>
        </w:rPr>
        <w:t>•</w:t>
      </w:r>
      <w:r w:rsidRPr="00AF45F2">
        <w:rPr>
          <w:rFonts w:ascii="Times New Roman" w:hAnsi="Times New Roman"/>
          <w:b/>
        </w:rPr>
        <w:tab/>
      </w:r>
      <w:r w:rsidRPr="00D676D7">
        <w:rPr>
          <w:rFonts w:ascii="Times New Roman" w:hAnsi="Times New Roman"/>
          <w:b/>
          <w:bCs/>
        </w:rPr>
        <w:t>The cost estimate should be split into two components:  (a) a total capital and start-up cost component (a</w:t>
      </w:r>
      <w:r w:rsidRPr="00DD65FB">
        <w:rPr>
          <w:rFonts w:ascii="Times New Roman" w:hAnsi="Times New Roman"/>
          <w:b/>
          <w:bCs/>
        </w:rPr>
        <w:t>nnualized over its expected useful life); and (b) a total operation and maintenance and purchase of services component</w:t>
      </w:r>
      <w:r w:rsidRPr="00592207" w:rsidR="008A42B6">
        <w:rPr>
          <w:rFonts w:ascii="Times New Roman" w:hAnsi="Times New Roman"/>
          <w:b/>
          <w:bCs/>
        </w:rPr>
        <w:t xml:space="preserve">. </w:t>
      </w:r>
      <w:r w:rsidRPr="00382B5E">
        <w:rPr>
          <w:rFonts w:ascii="Times New Roman" w:hAnsi="Times New Roman"/>
          <w:b/>
          <w:bCs/>
        </w:rPr>
        <w:t>The estimates should take into account costs associated with generating, maintaining, and disclosing or providing the information</w:t>
      </w:r>
      <w:r w:rsidRPr="00382B5E" w:rsidR="008A42B6">
        <w:rPr>
          <w:rFonts w:ascii="Times New Roman" w:hAnsi="Times New Roman"/>
          <w:b/>
          <w:bCs/>
        </w:rPr>
        <w:t xml:space="preserve">. </w:t>
      </w:r>
      <w:r w:rsidRPr="00FB2AD3">
        <w:rPr>
          <w:rFonts w:ascii="Times New Roman" w:hAnsi="Times New Roman"/>
          <w:b/>
          <w:bCs/>
        </w:rPr>
        <w:t>Inclu</w:t>
      </w:r>
      <w:r w:rsidRPr="004F6465">
        <w:rPr>
          <w:rFonts w:ascii="Times New Roman" w:hAnsi="Times New Roman"/>
          <w:b/>
          <w:bCs/>
        </w:rPr>
        <w:t>de descriptions of methods used to estimate major cost factors including system and technology acquisition, expected useful life of capital equipment, the discount rate(s), and the time period over which costs will be incurred</w:t>
      </w:r>
      <w:r w:rsidRPr="004F6465" w:rsidR="008A42B6">
        <w:rPr>
          <w:rFonts w:ascii="Times New Roman" w:hAnsi="Times New Roman"/>
          <w:b/>
          <w:bCs/>
        </w:rPr>
        <w:t xml:space="preserve">. </w:t>
      </w:r>
      <w:r w:rsidRPr="00201BD2">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401F56" w14:paraId="7467C3BA" w14:textId="7CC174AF">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If cost estimates are expected to vary widely, agencies should present ranges of cost burdens and explain the reasons for the variance</w:t>
      </w:r>
      <w:r w:rsidRPr="00DD65FB" w:rsidR="008A42B6">
        <w:rPr>
          <w:rFonts w:ascii="Times New Roman" w:hAnsi="Times New Roman"/>
          <w:b/>
          <w:bCs/>
        </w:rPr>
        <w:t xml:space="preserve">. </w:t>
      </w:r>
      <w:r w:rsidRPr="00592207">
        <w:rPr>
          <w:rFonts w:ascii="Times New Roman" w:hAnsi="Times New Roman"/>
          <w:b/>
          <w:bCs/>
        </w:rPr>
        <w:t>The cost of purchasing or contracting out information collection services should be a part of this cost burden estimate</w:t>
      </w:r>
      <w:r w:rsidRPr="00592207" w:rsidR="008A42B6">
        <w:rPr>
          <w:rFonts w:ascii="Times New Roman" w:hAnsi="Times New Roman"/>
          <w:b/>
          <w:bCs/>
        </w:rPr>
        <w:t xml:space="preserve">. </w:t>
      </w:r>
      <w:r w:rsidRPr="00382B5E">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w:t>
      </w:r>
      <w:r w:rsidRPr="00FB2AD3">
        <w:rPr>
          <w:rFonts w:ascii="Times New Roman" w:hAnsi="Times New Roman"/>
          <w:b/>
          <w:bCs/>
        </w:rPr>
        <w:t>ate.</w:t>
      </w:r>
    </w:p>
    <w:p w:rsidR="00B27061" w:rsidRPr="00914A5D" w:rsidP="00914A5D" w14:paraId="4BCCB3A0" w14:textId="77777777">
      <w:pPr>
        <w:tabs>
          <w:tab w:val="left" w:pos="1080"/>
        </w:tabs>
        <w:ind w:left="1080" w:hanging="360"/>
        <w:rPr>
          <w:rFonts w:ascii="Times New Roman" w:hAnsi="Times New Roman"/>
          <w:b/>
        </w:rPr>
      </w:pPr>
    </w:p>
    <w:p w:rsidR="00B27061" w:rsidRPr="00401F56" w14:paraId="0713E11D" w14:textId="77777777">
      <w:pPr>
        <w:tabs>
          <w:tab w:val="left" w:pos="-1440"/>
          <w:tab w:val="left" w:pos="1080"/>
        </w:tabs>
        <w:ind w:left="1080" w:hanging="360"/>
        <w:rPr>
          <w:rFonts w:ascii="Times New Roman" w:hAnsi="Times New Roman"/>
          <w:b/>
        </w:rPr>
      </w:pPr>
      <w:r w:rsidRPr="00D676D7">
        <w:rPr>
          <w:rFonts w:ascii="Times New Roman" w:hAnsi="Times New Roman"/>
          <w:b/>
          <w:bCs/>
        </w:rPr>
        <w:t>•</w:t>
      </w:r>
      <w:r w:rsidRPr="00914A5D">
        <w:rPr>
          <w:rFonts w:ascii="Times New Roman" w:hAnsi="Times New Roman"/>
          <w:b/>
        </w:rPr>
        <w:tab/>
      </w:r>
      <w:r w:rsidRPr="00D676D7">
        <w:rPr>
          <w:rFonts w:ascii="Times New Roman" w:hAnsi="Times New Roman"/>
          <w:b/>
          <w:bCs/>
        </w:rPr>
        <w:t>Generally, estimates should not include purchases of equipment or services, or portions thereof, made: (1) prior to October 1, 1995</w:t>
      </w:r>
      <w:r w:rsidRPr="00DD65FB" w:rsidR="00B1471A">
        <w:rPr>
          <w:rFonts w:ascii="Times New Roman" w:hAnsi="Times New Roman"/>
          <w:b/>
          <w:bCs/>
        </w:rPr>
        <w:t>;</w:t>
      </w:r>
      <w:r w:rsidRPr="00592207">
        <w:rPr>
          <w:rFonts w:ascii="Times New Roman" w:hAnsi="Times New Roman"/>
          <w:b/>
          <w:bCs/>
        </w:rPr>
        <w:t xml:space="preserve"> (2) to achieve regulatory compliance with requirements not associated with the information collection</w:t>
      </w:r>
      <w:r w:rsidRPr="00592207" w:rsidR="00B1471A">
        <w:rPr>
          <w:rFonts w:ascii="Times New Roman" w:hAnsi="Times New Roman"/>
          <w:b/>
          <w:bCs/>
        </w:rPr>
        <w:t>;</w:t>
      </w:r>
      <w:r w:rsidRPr="00382B5E">
        <w:rPr>
          <w:rFonts w:ascii="Times New Roman" w:hAnsi="Times New Roman"/>
          <w:b/>
          <w:bCs/>
        </w:rPr>
        <w:t xml:space="preserve"> (3)</w:t>
      </w:r>
      <w:r w:rsidRPr="00382B5E" w:rsidR="00B1471A">
        <w:rPr>
          <w:rFonts w:ascii="Times New Roman" w:hAnsi="Times New Roman"/>
          <w:b/>
          <w:bCs/>
        </w:rPr>
        <w:t> </w:t>
      </w:r>
      <w:r w:rsidRPr="00FB2AD3">
        <w:rPr>
          <w:rFonts w:ascii="Times New Roman" w:hAnsi="Times New Roman"/>
          <w:b/>
          <w:bCs/>
        </w:rPr>
        <w:t>for reas</w:t>
      </w:r>
      <w:r w:rsidRPr="004F6465">
        <w:rPr>
          <w:rFonts w:ascii="Times New Roman" w:hAnsi="Times New Roman"/>
          <w:b/>
          <w:bCs/>
        </w:rPr>
        <w:t xml:space="preserve">ons other than to provide information or keep records for the </w:t>
      </w:r>
      <w:r w:rsidRPr="004F6465" w:rsidR="007F5988">
        <w:rPr>
          <w:rFonts w:ascii="Times New Roman" w:hAnsi="Times New Roman"/>
          <w:b/>
          <w:bCs/>
        </w:rPr>
        <w:t>government</w:t>
      </w:r>
      <w:r w:rsidRPr="00201BD2" w:rsidR="00B1471A">
        <w:rPr>
          <w:rFonts w:ascii="Times New Roman" w:hAnsi="Times New Roman"/>
          <w:b/>
          <w:bCs/>
        </w:rPr>
        <w:t>;</w:t>
      </w:r>
      <w:r w:rsidRPr="00201BD2">
        <w:rPr>
          <w:rFonts w:ascii="Times New Roman" w:hAnsi="Times New Roman"/>
          <w:b/>
          <w:bCs/>
        </w:rPr>
        <w:t xml:space="preserve"> or</w:t>
      </w:r>
      <w:r w:rsidRPr="00201BD2" w:rsidR="00B1471A">
        <w:rPr>
          <w:rFonts w:ascii="Times New Roman" w:hAnsi="Times New Roman"/>
          <w:b/>
          <w:bCs/>
        </w:rPr>
        <w:t>,</w:t>
      </w:r>
      <w:r w:rsidRPr="00201BD2">
        <w:rPr>
          <w:rFonts w:ascii="Times New Roman" w:hAnsi="Times New Roman"/>
          <w:b/>
          <w:bCs/>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C782E" w:rsidP="008E77FD" w14:paraId="687CCCA8" w14:textId="5F280D6E">
      <w:pPr>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w:t>
      </w:r>
    </w:p>
    <w:p w:rsidR="008E77FD" w:rsidP="008E77FD" w14:paraId="1E981C24" w14:textId="54BC71B2">
      <w:pPr>
        <w:ind w:left="720"/>
        <w:rPr>
          <w:rFonts w:ascii="Times New Roman" w:hAnsi="Times New Roman"/>
          <w:color w:val="000000"/>
        </w:rPr>
      </w:pPr>
    </w:p>
    <w:p w:rsidR="008E77FD" w:rsidP="008E77FD" w14:paraId="4B7BF0AA" w14:textId="7FED0D3B">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w:t>
      </w:r>
      <w:r>
        <w:rPr>
          <w:rFonts w:ascii="Times New Roman" w:hAnsi="Times New Roman"/>
        </w:rPr>
        <w:t xml:space="preserve">.  </w:t>
      </w:r>
      <w:r w:rsidRPr="000D6A0C">
        <w:rPr>
          <w:rFonts w:ascii="Times New Roman" w:hAnsi="Times New Roman"/>
        </w:rPr>
        <w:t>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USCIS estimates that the average cost for these activities is $</w:t>
      </w:r>
      <w:r>
        <w:rPr>
          <w:rFonts w:ascii="Times New Roman" w:hAnsi="Times New Roman"/>
        </w:rPr>
        <w:t>490</w:t>
      </w:r>
      <w:r w:rsidRPr="000D6A0C">
        <w:rPr>
          <w:rFonts w:ascii="Times New Roman" w:hAnsi="Times New Roman"/>
        </w:rPr>
        <w:t xml:space="preserve"> and that approximat</w:t>
      </w:r>
      <w:r>
        <w:rPr>
          <w:rFonts w:ascii="Times New Roman" w:hAnsi="Times New Roman"/>
        </w:rPr>
        <w:t>ely 70</w:t>
      </w:r>
      <w:r w:rsidRPr="000D6A0C">
        <w:rPr>
          <w:rFonts w:ascii="Times New Roman" w:hAnsi="Times New Roman"/>
        </w:rPr>
        <w:t xml:space="preserve"> percent of the total respondent population may incur this cos</w:t>
      </w:r>
      <w:r>
        <w:rPr>
          <w:rFonts w:ascii="Times New Roman" w:hAnsi="Times New Roman"/>
        </w:rPr>
        <w:t xml:space="preserve">t. </w:t>
      </w:r>
      <w:r w:rsidRPr="000D6A0C">
        <w:rPr>
          <w:rFonts w:ascii="Times New Roman" w:hAnsi="Times New Roman"/>
        </w:rPr>
        <w:t xml:space="preserve">The estimated out of pocket cost to respondents is </w:t>
      </w:r>
      <w:r w:rsidR="00903A24">
        <w:rPr>
          <w:rFonts w:ascii="Times New Roman" w:hAnsi="Times New Roman"/>
        </w:rPr>
        <w:t>1,060,585</w:t>
      </w:r>
      <w:r w:rsidRPr="000D6A0C">
        <w:rPr>
          <w:rFonts w:ascii="Times New Roman" w:hAnsi="Times New Roman"/>
        </w:rPr>
        <w:t xml:space="preserve"> respondents multiplie</w:t>
      </w:r>
      <w:r>
        <w:rPr>
          <w:rFonts w:ascii="Times New Roman" w:hAnsi="Times New Roman"/>
        </w:rPr>
        <w:t xml:space="preserve">d by 70 </w:t>
      </w:r>
      <w:r w:rsidRPr="000D6A0C">
        <w:rPr>
          <w:rFonts w:ascii="Times New Roman" w:hAnsi="Times New Roman"/>
        </w:rPr>
        <w:t>percent of the population multiplied by the average cost per response of $</w:t>
      </w:r>
      <w:r w:rsidR="007C591F">
        <w:rPr>
          <w:rFonts w:ascii="Times New Roman" w:hAnsi="Times New Roman"/>
        </w:rPr>
        <w:t>490</w:t>
      </w:r>
      <w:r w:rsidRPr="000D6A0C">
        <w:rPr>
          <w:rFonts w:ascii="Times New Roman" w:hAnsi="Times New Roman"/>
        </w:rPr>
        <w:t xml:space="preserve">, which equals </w:t>
      </w:r>
      <w:r w:rsidRPr="00D676D7">
        <w:rPr>
          <w:rFonts w:ascii="Times New Roman" w:hAnsi="Times New Roman"/>
          <w:b/>
          <w:bCs/>
        </w:rPr>
        <w:t>$</w:t>
      </w:r>
      <w:r w:rsidR="0092676E">
        <w:rPr>
          <w:rFonts w:ascii="Times New Roman" w:hAnsi="Times New Roman"/>
          <w:b/>
          <w:bCs/>
        </w:rPr>
        <w:t>363</w:t>
      </w:r>
      <w:r w:rsidR="000F09CE">
        <w:rPr>
          <w:rFonts w:ascii="Times New Roman" w:hAnsi="Times New Roman"/>
          <w:b/>
          <w:bCs/>
        </w:rPr>
        <w:t>,780,655</w:t>
      </w:r>
      <w:r w:rsidR="007C591F">
        <w:rPr>
          <w:rFonts w:ascii="Times New Roman" w:hAnsi="Times New Roman"/>
        </w:rPr>
        <w:t xml:space="preserve">. </w:t>
      </w:r>
      <w:r w:rsidRPr="0071391D">
        <w:rPr>
          <w:rFonts w:ascii="Times New Roman" w:hAnsi="Times New Roman"/>
        </w:rPr>
        <w:t xml:space="preserve">The estimated </w:t>
      </w:r>
      <w:r w:rsidR="00B137C0">
        <w:rPr>
          <w:rFonts w:ascii="Times New Roman" w:hAnsi="Times New Roman"/>
        </w:rPr>
        <w:t xml:space="preserve">out-of-pocket </w:t>
      </w:r>
      <w:r w:rsidRPr="0071391D">
        <w:rPr>
          <w:rFonts w:ascii="Times New Roman" w:hAnsi="Times New Roman"/>
        </w:rPr>
        <w:t>cost per respondent is</w:t>
      </w:r>
      <w:r w:rsidRPr="00D676D7">
        <w:rPr>
          <w:rFonts w:ascii="Times New Roman" w:hAnsi="Times New Roman"/>
        </w:rPr>
        <w:t xml:space="preserve"> </w:t>
      </w:r>
      <w:r w:rsidRPr="00D676D7" w:rsidR="007C591F">
        <w:rPr>
          <w:rFonts w:ascii="Times New Roman" w:hAnsi="Times New Roman"/>
        </w:rPr>
        <w:t>$</w:t>
      </w:r>
      <w:r w:rsidR="0092676E">
        <w:rPr>
          <w:rFonts w:ascii="Times New Roman" w:hAnsi="Times New Roman"/>
        </w:rPr>
        <w:t>363</w:t>
      </w:r>
      <w:r w:rsidRPr="00A34DC6" w:rsidR="00A34DC6">
        <w:rPr>
          <w:rFonts w:ascii="Times New Roman" w:hAnsi="Times New Roman"/>
        </w:rPr>
        <w:t xml:space="preserve">,780,655 </w:t>
      </w:r>
      <w:r w:rsidRPr="00A34DC6">
        <w:rPr>
          <w:rFonts w:ascii="Times New Roman" w:hAnsi="Times New Roman"/>
        </w:rPr>
        <w:t>divided</w:t>
      </w:r>
      <w:r>
        <w:rPr>
          <w:rFonts w:ascii="Times New Roman" w:hAnsi="Times New Roman"/>
        </w:rPr>
        <w:t xml:space="preserve"> by </w:t>
      </w:r>
      <w:r w:rsidR="00F3125A">
        <w:rPr>
          <w:rFonts w:ascii="Times New Roman" w:hAnsi="Times New Roman"/>
        </w:rPr>
        <w:t>1,060,585</w:t>
      </w:r>
      <w:r w:rsidRPr="000D6A0C" w:rsidR="00F3125A">
        <w:rPr>
          <w:rFonts w:ascii="Times New Roman" w:hAnsi="Times New Roman"/>
        </w:rPr>
        <w:t xml:space="preserve"> </w:t>
      </w:r>
      <w:r w:rsidR="007C591F">
        <w:rPr>
          <w:rFonts w:ascii="Times New Roman" w:hAnsi="Times New Roman"/>
        </w:rPr>
        <w:t>respondents</w:t>
      </w:r>
      <w:r>
        <w:rPr>
          <w:rFonts w:ascii="Times New Roman" w:hAnsi="Times New Roman"/>
        </w:rPr>
        <w:t>, which equals $</w:t>
      </w:r>
      <w:r w:rsidR="007C591F">
        <w:rPr>
          <w:rFonts w:ascii="Times New Roman" w:hAnsi="Times New Roman"/>
        </w:rPr>
        <w:t>343</w:t>
      </w:r>
      <w:r w:rsidRPr="0071391D">
        <w:rPr>
          <w:rFonts w:ascii="Times New Roman" w:hAnsi="Times New Roman"/>
        </w:rPr>
        <w:t>.</w:t>
      </w:r>
      <w:r>
        <w:rPr>
          <w:rFonts w:ascii="Times New Roman" w:hAnsi="Times New Roman"/>
        </w:rPr>
        <w:t xml:space="preserve"> </w:t>
      </w:r>
    </w:p>
    <w:p w:rsidR="00B27061" w:rsidP="007C591F" w14:paraId="183BDF63" w14:textId="22AF4A3C">
      <w:pPr>
        <w:rPr>
          <w:rFonts w:ascii="Times New Roman" w:hAnsi="Times New Roman"/>
        </w:rPr>
      </w:pPr>
    </w:p>
    <w:p w:rsidR="008E77FD" w:rsidP="00914A5D" w14:paraId="39BF9D63" w14:textId="376C719D">
      <w:pPr>
        <w:ind w:left="1440" w:hanging="720"/>
        <w:rPr>
          <w:rFonts w:ascii="Times New Roman" w:hAnsi="Times New Roman"/>
        </w:rPr>
      </w:pPr>
      <w:r>
        <w:rPr>
          <w:rFonts w:ascii="Times New Roman" w:hAnsi="Times New Roman"/>
        </w:rPr>
        <w:t>For informational purposes, please see the following fee charges:</w:t>
      </w:r>
    </w:p>
    <w:tbl>
      <w:tblPr>
        <w:tblW w:w="4720" w:type="dxa"/>
        <w:tblInd w:w="715" w:type="dxa"/>
        <w:tblLook w:val="04A0"/>
      </w:tblPr>
      <w:tblGrid>
        <w:gridCol w:w="3120"/>
        <w:gridCol w:w="1600"/>
      </w:tblGrid>
      <w:tr w14:paraId="0998FDF4" w14:textId="77777777" w:rsidTr="00E6244F">
        <w:tblPrEx>
          <w:tblW w:w="4720" w:type="dxa"/>
          <w:tblInd w:w="715" w:type="dxa"/>
          <w:tblLook w:val="04A0"/>
        </w:tblPrEx>
        <w:trPr>
          <w:trHeight w:val="630"/>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6244F" w:rsidRPr="00E6244F" w:rsidP="00E6244F" w14:paraId="0F12C52E"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Instrument</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E6244F" w:rsidRPr="00E6244F" w:rsidP="00E6244F" w14:paraId="5E23419D" w14:textId="77777777">
            <w:pPr>
              <w:widowControl/>
              <w:autoSpaceDE/>
              <w:autoSpaceDN/>
              <w:adjustRightInd/>
              <w:jc w:val="center"/>
              <w:rPr>
                <w:rFonts w:ascii="Times New Roman" w:hAnsi="Times New Roman"/>
                <w:b/>
                <w:bCs/>
                <w:color w:val="000000"/>
              </w:rPr>
            </w:pPr>
            <w:r w:rsidRPr="00E6244F">
              <w:rPr>
                <w:rFonts w:ascii="Times New Roman" w:hAnsi="Times New Roman"/>
                <w:b/>
                <w:bCs/>
                <w:color w:val="000000"/>
              </w:rPr>
              <w:t xml:space="preserve">Fees, </w:t>
            </w:r>
            <w:r w:rsidRPr="00E6244F">
              <w:rPr>
                <w:rFonts w:ascii="Times New Roman" w:hAnsi="Times New Roman"/>
                <w:b/>
                <w:bCs/>
                <w:color w:val="000000"/>
              </w:rPr>
              <w:br/>
              <w:t>in dollars</w:t>
            </w:r>
          </w:p>
        </w:tc>
      </w:tr>
      <w:tr w14:paraId="4F6D812D"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44F" w:rsidRPr="00E6244F" w:rsidP="00E6244F" w14:paraId="4D532BEB" w14:textId="77777777">
            <w:pPr>
              <w:widowControl/>
              <w:autoSpaceDE/>
              <w:autoSpaceDN/>
              <w:adjustRightInd/>
              <w:rPr>
                <w:rFonts w:ascii="Times New Roman" w:hAnsi="Times New Roman"/>
                <w:color w:val="000000"/>
              </w:rPr>
            </w:pPr>
            <w:r w:rsidRPr="00E6244F">
              <w:rPr>
                <w:rFonts w:ascii="Times New Roman" w:hAnsi="Times New Roman"/>
                <w:color w:val="000000"/>
              </w:rPr>
              <w:t>I-485</w:t>
            </w:r>
          </w:p>
        </w:tc>
        <w:tc>
          <w:tcPr>
            <w:tcW w:w="1600" w:type="dxa"/>
            <w:tcBorders>
              <w:top w:val="nil"/>
              <w:left w:val="nil"/>
              <w:bottom w:val="single" w:sz="4" w:space="0" w:color="auto"/>
              <w:right w:val="single" w:sz="4" w:space="0" w:color="auto"/>
            </w:tcBorders>
            <w:shd w:val="clear" w:color="auto" w:fill="auto"/>
            <w:noWrap/>
            <w:vAlign w:val="bottom"/>
            <w:hideMark/>
          </w:tcPr>
          <w:p w:rsidR="00E6244F" w:rsidRPr="00E6244F" w:rsidP="00E6244F" w14:paraId="0AC8ABA5"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1,440 </w:t>
            </w:r>
          </w:p>
        </w:tc>
      </w:tr>
      <w:tr w14:paraId="4A7E9346" w14:textId="77777777" w:rsidTr="00E6244F">
        <w:tblPrEx>
          <w:tblW w:w="4720" w:type="dxa"/>
          <w:tblInd w:w="715"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44F" w:rsidRPr="00E6244F" w:rsidP="00E6244F" w14:paraId="370189F1" w14:textId="77777777">
            <w:pPr>
              <w:widowControl/>
              <w:autoSpaceDE/>
              <w:autoSpaceDN/>
              <w:adjustRightInd/>
              <w:rPr>
                <w:rFonts w:ascii="Times New Roman" w:hAnsi="Times New Roman"/>
                <w:color w:val="000000"/>
              </w:rPr>
            </w:pPr>
            <w:r w:rsidRPr="00E6244F">
              <w:rPr>
                <w:rFonts w:ascii="Times New Roman" w:hAnsi="Times New Roman"/>
                <w:color w:val="000000"/>
              </w:rPr>
              <w:t>I-485A</w:t>
            </w:r>
          </w:p>
        </w:tc>
        <w:tc>
          <w:tcPr>
            <w:tcW w:w="1600" w:type="dxa"/>
            <w:tcBorders>
              <w:top w:val="nil"/>
              <w:left w:val="nil"/>
              <w:bottom w:val="single" w:sz="4" w:space="0" w:color="auto"/>
              <w:right w:val="single" w:sz="4" w:space="0" w:color="auto"/>
            </w:tcBorders>
            <w:shd w:val="clear" w:color="auto" w:fill="auto"/>
            <w:noWrap/>
            <w:vAlign w:val="bottom"/>
            <w:hideMark/>
          </w:tcPr>
          <w:p w:rsidR="00E6244F" w:rsidRPr="00E6244F" w:rsidP="00E6244F" w14:paraId="5115C049" w14:textId="77777777">
            <w:pPr>
              <w:widowControl/>
              <w:autoSpaceDE/>
              <w:autoSpaceDN/>
              <w:adjustRightInd/>
              <w:jc w:val="right"/>
              <w:rPr>
                <w:rFonts w:ascii="Times New Roman" w:hAnsi="Times New Roman"/>
                <w:color w:val="000000"/>
              </w:rPr>
            </w:pPr>
            <w:r w:rsidRPr="00E6244F">
              <w:rPr>
                <w:rFonts w:ascii="Times New Roman" w:hAnsi="Times New Roman"/>
                <w:color w:val="000000"/>
              </w:rPr>
              <w:t xml:space="preserve">1,000 </w:t>
            </w:r>
          </w:p>
        </w:tc>
      </w:tr>
    </w:tbl>
    <w:p w:rsidR="008E77FD" w:rsidRPr="00AF45F2" w:rsidP="008E77FD" w14:paraId="2907165E" w14:textId="77777777">
      <w:pPr>
        <w:ind w:left="1440" w:hanging="720"/>
        <w:rPr>
          <w:rFonts w:ascii="Times New Roman" w:hAnsi="Times New Roman"/>
        </w:rPr>
      </w:pPr>
    </w:p>
    <w:p w:rsidR="006049A7" w:rsidRPr="00401F56" w14:paraId="4BF5914F" w14:textId="5C27DE66">
      <w:pPr>
        <w:tabs>
          <w:tab w:val="left" w:pos="-1440"/>
        </w:tabs>
        <w:ind w:left="720" w:hanging="720"/>
        <w:rPr>
          <w:rFonts w:ascii="Times New Roman" w:hAnsi="Times New Roman"/>
          <w:b/>
        </w:rPr>
      </w:pPr>
      <w:r w:rsidRPr="00D676D7">
        <w:rPr>
          <w:rFonts w:ascii="Times New Roman" w:hAnsi="Times New Roman"/>
          <w:b/>
          <w:bCs/>
        </w:rPr>
        <w:t>14.</w:t>
      </w:r>
      <w:r w:rsidRPr="008A4764">
        <w:rPr>
          <w:rFonts w:ascii="Times New Roman" w:hAnsi="Times New Roman"/>
          <w:b/>
        </w:rPr>
        <w:tab/>
      </w:r>
      <w:r w:rsidRPr="00D676D7">
        <w:rPr>
          <w:rFonts w:ascii="Times New Roman" w:hAnsi="Times New Roman"/>
          <w:b/>
          <w:bCs/>
        </w:rPr>
        <w:t>Provide estimates of annualized cost to the Federal government</w:t>
      </w:r>
      <w:r w:rsidRPr="00D676D7" w:rsidR="008A42B6">
        <w:rPr>
          <w:rFonts w:ascii="Times New Roman" w:hAnsi="Times New Roman"/>
          <w:b/>
          <w:bCs/>
        </w:rPr>
        <w:t xml:space="preserve">. </w:t>
      </w:r>
      <w:r w:rsidRPr="00D676D7">
        <w:rPr>
          <w:rFonts w:ascii="Times New Roman" w:hAnsi="Times New Roman"/>
          <w:b/>
          <w:bCs/>
        </w:rPr>
        <w:t xml:space="preserve">Also, provide a description of the method used to estimate cost, </w:t>
      </w:r>
      <w:r w:rsidRPr="00DD65FB">
        <w:rPr>
          <w:rFonts w:ascii="Times New Roman" w:hAnsi="Times New Roman"/>
          <w:b/>
          <w:bCs/>
        </w:rPr>
        <w:t>which should include quantification of hours, operational expenses (such as equipment, overhead, printing, and support staff), and any other expense that would not have been incurred without this collection of information</w:t>
      </w:r>
      <w:r w:rsidRPr="00592207" w:rsidR="008A42B6">
        <w:rPr>
          <w:rFonts w:ascii="Times New Roman" w:hAnsi="Times New Roman"/>
          <w:b/>
          <w:bCs/>
        </w:rPr>
        <w:t xml:space="preserve">. </w:t>
      </w:r>
      <w:r w:rsidRPr="00382B5E">
        <w:rPr>
          <w:rFonts w:ascii="Times New Roman" w:hAnsi="Times New Roman"/>
          <w:b/>
          <w:bCs/>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P="00D40580" w14:paraId="1CE1EB25" w14:textId="6D8CD4C4">
      <w:pPr>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w:t>
      </w:r>
    </w:p>
    <w:p w:rsidR="00D40580" w:rsidP="00D40580" w14:paraId="6BBFBDCE" w14:textId="77777777">
      <w:pPr>
        <w:ind w:left="720"/>
        <w:rPr>
          <w:rFonts w:ascii="Times New Roman" w:hAnsi="Times New Roman"/>
        </w:rPr>
      </w:pPr>
    </w:p>
    <w:tbl>
      <w:tblPr>
        <w:tblW w:w="8725" w:type="dxa"/>
        <w:tblLook w:val="04A0"/>
      </w:tblPr>
      <w:tblGrid>
        <w:gridCol w:w="1531"/>
        <w:gridCol w:w="1344"/>
        <w:gridCol w:w="990"/>
        <w:gridCol w:w="1339"/>
        <w:gridCol w:w="1181"/>
        <w:gridCol w:w="1294"/>
        <w:gridCol w:w="1366"/>
      </w:tblGrid>
      <w:tr w14:paraId="3495A5B2" w14:textId="77777777" w:rsidTr="001255FC">
        <w:tblPrEx>
          <w:tblW w:w="8725" w:type="dxa"/>
          <w:tblLook w:val="04A0"/>
        </w:tblPrEx>
        <w:trPr>
          <w:trHeight w:val="255"/>
        </w:trPr>
        <w:tc>
          <w:tcPr>
            <w:tcW w:w="8725"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40580" w:rsidRPr="00D40580" w:rsidP="00D40580" w14:paraId="03357351"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Cost to Government</w:t>
            </w:r>
          </w:p>
        </w:tc>
      </w:tr>
      <w:tr w14:paraId="1B4CC52C" w14:textId="77777777" w:rsidTr="001255FC">
        <w:tblPrEx>
          <w:tblW w:w="8725" w:type="dxa"/>
          <w:tblLook w:val="04A0"/>
        </w:tblPrEx>
        <w:trPr>
          <w:trHeight w:val="510"/>
        </w:trPr>
        <w:tc>
          <w:tcPr>
            <w:tcW w:w="15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40580" w:rsidRPr="00D40580" w:rsidP="00D40580" w14:paraId="6C026B24"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w:t>
            </w:r>
          </w:p>
        </w:tc>
        <w:tc>
          <w:tcPr>
            <w:tcW w:w="134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33D52DE1"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A</w:t>
            </w:r>
          </w:p>
        </w:tc>
        <w:tc>
          <w:tcPr>
            <w:tcW w:w="990"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144DD680"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092AA41A"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C</w:t>
            </w:r>
          </w:p>
        </w:tc>
        <w:tc>
          <w:tcPr>
            <w:tcW w:w="1181"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43E62461"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D</w:t>
            </w:r>
          </w:p>
        </w:tc>
        <w:tc>
          <w:tcPr>
            <w:tcW w:w="1294" w:type="dxa"/>
            <w:tcBorders>
              <w:top w:val="nil"/>
              <w:left w:val="nil"/>
              <w:bottom w:val="single" w:sz="4" w:space="0" w:color="auto"/>
              <w:right w:val="single" w:sz="4" w:space="0" w:color="auto"/>
            </w:tcBorders>
            <w:shd w:val="clear" w:color="000000" w:fill="F2F2F2"/>
            <w:noWrap/>
            <w:vAlign w:val="center"/>
            <w:hideMark/>
          </w:tcPr>
          <w:p w:rsidR="00D40580" w:rsidRPr="00D40580" w:rsidP="00D40580" w14:paraId="6F0E7A26"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E</w:t>
            </w:r>
          </w:p>
        </w:tc>
        <w:tc>
          <w:tcPr>
            <w:tcW w:w="1046" w:type="dxa"/>
            <w:tcBorders>
              <w:top w:val="nil"/>
              <w:left w:val="nil"/>
              <w:bottom w:val="single" w:sz="4" w:space="0" w:color="auto"/>
              <w:right w:val="single" w:sz="4" w:space="0" w:color="auto"/>
            </w:tcBorders>
            <w:shd w:val="clear" w:color="000000" w:fill="F2F2F2"/>
            <w:vAlign w:val="center"/>
            <w:hideMark/>
          </w:tcPr>
          <w:p w:rsidR="00D40580" w:rsidRPr="00D40580" w:rsidP="00D40580" w14:paraId="1970E6A3" w14:textId="77777777">
            <w:pPr>
              <w:widowControl/>
              <w:autoSpaceDE/>
              <w:autoSpaceDN/>
              <w:adjustRightInd/>
              <w:jc w:val="center"/>
              <w:rPr>
                <w:rFonts w:ascii="Times New Roman" w:hAnsi="Times New Roman"/>
                <w:color w:val="000000"/>
                <w:sz w:val="20"/>
                <w:szCs w:val="20"/>
              </w:rPr>
            </w:pPr>
            <w:r w:rsidRPr="00D40580">
              <w:rPr>
                <w:rFonts w:ascii="Times New Roman" w:hAnsi="Times New Roman"/>
                <w:color w:val="000000"/>
                <w:sz w:val="20"/>
                <w:szCs w:val="20"/>
              </w:rPr>
              <w:t xml:space="preserve">F = </w:t>
            </w:r>
            <w:r w:rsidRPr="00D40580">
              <w:rPr>
                <w:rFonts w:ascii="Times New Roman" w:hAnsi="Times New Roman"/>
                <w:color w:val="000000"/>
                <w:sz w:val="20"/>
                <w:szCs w:val="20"/>
              </w:rPr>
              <w:br/>
              <w:t>A (B + C x D + E)</w:t>
            </w:r>
          </w:p>
        </w:tc>
      </w:tr>
      <w:tr w14:paraId="4C7687FF" w14:textId="77777777" w:rsidTr="001255FC">
        <w:tblPrEx>
          <w:tblW w:w="8725" w:type="dxa"/>
          <w:tblLook w:val="04A0"/>
        </w:tblPrEx>
        <w:trPr>
          <w:trHeight w:val="765"/>
        </w:trPr>
        <w:tc>
          <w:tcPr>
            <w:tcW w:w="153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40580" w:rsidRPr="00D40580" w:rsidP="00D40580" w14:paraId="6B34E72C"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Instrument</w:t>
            </w:r>
          </w:p>
        </w:tc>
        <w:tc>
          <w:tcPr>
            <w:tcW w:w="1344" w:type="dxa"/>
            <w:tcBorders>
              <w:top w:val="nil"/>
              <w:left w:val="nil"/>
              <w:bottom w:val="single" w:sz="4" w:space="0" w:color="auto"/>
              <w:right w:val="single" w:sz="4" w:space="0" w:color="auto"/>
            </w:tcBorders>
            <w:shd w:val="clear" w:color="000000" w:fill="BFBFBF"/>
            <w:noWrap/>
            <w:vAlign w:val="center"/>
            <w:hideMark/>
          </w:tcPr>
          <w:p w:rsidR="00D40580" w:rsidRPr="00D40580" w:rsidP="00D40580" w14:paraId="67957A0B" w14:textId="77777777">
            <w:pPr>
              <w:widowControl/>
              <w:autoSpaceDE/>
              <w:autoSpaceDN/>
              <w:adjustRightInd/>
              <w:jc w:val="center"/>
              <w:rPr>
                <w:rFonts w:ascii="Times New Roman" w:hAnsi="Times New Roman"/>
                <w:b/>
                <w:bCs/>
                <w:sz w:val="20"/>
                <w:szCs w:val="20"/>
              </w:rPr>
            </w:pPr>
            <w:r w:rsidRPr="00D40580">
              <w:rPr>
                <w:rFonts w:ascii="Times New Roman" w:hAnsi="Times New Roman"/>
                <w:b/>
                <w:bCs/>
                <w:sz w:val="20"/>
                <w:szCs w:val="20"/>
              </w:rPr>
              <w:t>Respondents</w:t>
            </w:r>
          </w:p>
        </w:tc>
        <w:tc>
          <w:tcPr>
            <w:tcW w:w="990" w:type="dxa"/>
            <w:tcBorders>
              <w:top w:val="nil"/>
              <w:left w:val="nil"/>
              <w:bottom w:val="single" w:sz="4" w:space="0" w:color="auto"/>
              <w:right w:val="single" w:sz="4" w:space="0" w:color="auto"/>
            </w:tcBorders>
            <w:shd w:val="clear" w:color="000000" w:fill="BFBFBF"/>
            <w:vAlign w:val="center"/>
            <w:hideMark/>
          </w:tcPr>
          <w:p w:rsidR="00D40580" w:rsidRPr="00D40580" w:rsidP="00D40580" w14:paraId="6C77E9F6"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USCIS Fee, </w:t>
            </w:r>
            <w:r w:rsidRPr="00D40580">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D40580" w:rsidRPr="00D40580" w:rsidP="00D40580" w14:paraId="4F5766C5"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Adjudication Hours</w:t>
            </w:r>
          </w:p>
        </w:tc>
        <w:tc>
          <w:tcPr>
            <w:tcW w:w="1181" w:type="dxa"/>
            <w:tcBorders>
              <w:top w:val="nil"/>
              <w:left w:val="nil"/>
              <w:bottom w:val="single" w:sz="4" w:space="0" w:color="auto"/>
              <w:right w:val="single" w:sz="4" w:space="0" w:color="auto"/>
            </w:tcBorders>
            <w:shd w:val="clear" w:color="000000" w:fill="BFBFBF"/>
            <w:vAlign w:val="center"/>
            <w:hideMark/>
          </w:tcPr>
          <w:p w:rsidR="00D40580" w:rsidRPr="00D40580" w:rsidP="00D40580" w14:paraId="670E7CB0"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Avg. Hourly Rate, </w:t>
            </w:r>
            <w:r w:rsidRPr="00D40580">
              <w:rPr>
                <w:rFonts w:ascii="Times New Roman" w:hAnsi="Times New Roman"/>
                <w:b/>
                <w:bCs/>
                <w:color w:val="000000"/>
                <w:sz w:val="20"/>
                <w:szCs w:val="20"/>
              </w:rPr>
              <w:br/>
              <w:t xml:space="preserve">in dollars </w:t>
            </w:r>
          </w:p>
        </w:tc>
        <w:tc>
          <w:tcPr>
            <w:tcW w:w="1294" w:type="dxa"/>
            <w:tcBorders>
              <w:top w:val="nil"/>
              <w:left w:val="nil"/>
              <w:bottom w:val="single" w:sz="4" w:space="0" w:color="auto"/>
              <w:right w:val="single" w:sz="4" w:space="0" w:color="auto"/>
            </w:tcBorders>
            <w:shd w:val="clear" w:color="000000" w:fill="BFBFBF"/>
            <w:vAlign w:val="center"/>
            <w:hideMark/>
          </w:tcPr>
          <w:p w:rsidR="00D40580" w:rsidRPr="00D40580" w:rsidP="00D40580" w14:paraId="31D26612"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Other Government Costs </w:t>
            </w:r>
          </w:p>
        </w:tc>
        <w:tc>
          <w:tcPr>
            <w:tcW w:w="1046" w:type="dxa"/>
            <w:tcBorders>
              <w:top w:val="nil"/>
              <w:left w:val="nil"/>
              <w:bottom w:val="single" w:sz="4" w:space="0" w:color="auto"/>
              <w:right w:val="single" w:sz="4" w:space="0" w:color="auto"/>
            </w:tcBorders>
            <w:shd w:val="clear" w:color="000000" w:fill="BFBFBF"/>
            <w:vAlign w:val="center"/>
            <w:hideMark/>
          </w:tcPr>
          <w:p w:rsidR="00D40580" w:rsidRPr="00D40580" w:rsidP="00D40580" w14:paraId="6FA29D39" w14:textId="77777777">
            <w:pPr>
              <w:widowControl/>
              <w:autoSpaceDE/>
              <w:autoSpaceDN/>
              <w:adjustRightInd/>
              <w:jc w:val="center"/>
              <w:rPr>
                <w:rFonts w:ascii="Times New Roman" w:hAnsi="Times New Roman"/>
                <w:b/>
                <w:bCs/>
                <w:color w:val="000000"/>
                <w:sz w:val="20"/>
                <w:szCs w:val="20"/>
              </w:rPr>
            </w:pPr>
            <w:r w:rsidRPr="00D40580">
              <w:rPr>
                <w:rFonts w:ascii="Times New Roman" w:hAnsi="Times New Roman"/>
                <w:b/>
                <w:bCs/>
                <w:color w:val="000000"/>
                <w:sz w:val="20"/>
                <w:szCs w:val="20"/>
              </w:rPr>
              <w:t xml:space="preserve"> Total, </w:t>
            </w:r>
            <w:r w:rsidRPr="00D40580">
              <w:rPr>
                <w:rFonts w:ascii="Times New Roman" w:hAnsi="Times New Roman"/>
                <w:b/>
                <w:bCs/>
                <w:color w:val="000000"/>
                <w:sz w:val="20"/>
                <w:szCs w:val="20"/>
              </w:rPr>
              <w:br/>
              <w:t xml:space="preserve">in dollars </w:t>
            </w:r>
          </w:p>
        </w:tc>
      </w:tr>
      <w:tr w14:paraId="11CB97D0"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580" w:rsidRPr="00D40580" w:rsidP="00D40580" w14:paraId="7A4C17E0"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w:t>
            </w:r>
          </w:p>
        </w:tc>
        <w:tc>
          <w:tcPr>
            <w:tcW w:w="134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543CEF33"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1,060,585 </w:t>
            </w:r>
          </w:p>
        </w:tc>
        <w:tc>
          <w:tcPr>
            <w:tcW w:w="990"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40B15710"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1,440 </w:t>
            </w:r>
          </w:p>
        </w:tc>
        <w:tc>
          <w:tcPr>
            <w:tcW w:w="1339"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6E65CAFD"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5229455E"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145711ED"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6B575E5A"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1,527,242,400 </w:t>
            </w:r>
          </w:p>
        </w:tc>
      </w:tr>
      <w:tr w14:paraId="287FF14A"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580" w:rsidRPr="00D40580" w:rsidP="00D40580" w14:paraId="4A8BB671"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I-485A</w:t>
            </w:r>
          </w:p>
        </w:tc>
        <w:tc>
          <w:tcPr>
            <w:tcW w:w="134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6CE2E983"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 </w:t>
            </w:r>
          </w:p>
        </w:tc>
        <w:tc>
          <w:tcPr>
            <w:tcW w:w="990"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582525F9"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1,000 </w:t>
            </w:r>
          </w:p>
        </w:tc>
        <w:tc>
          <w:tcPr>
            <w:tcW w:w="1339"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42EA424" w14:textId="77777777">
            <w:pPr>
              <w:widowControl/>
              <w:autoSpaceDE/>
              <w:autoSpaceDN/>
              <w:adjustRightInd/>
              <w:jc w:val="right"/>
              <w:rPr>
                <w:rFonts w:ascii="Times New Roman" w:hAnsi="Times New Roman"/>
                <w:color w:val="000000"/>
                <w:sz w:val="20"/>
                <w:szCs w:val="20"/>
              </w:rPr>
            </w:pPr>
            <w:r w:rsidRPr="00D40580">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2C5BB506"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553C66A5"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   </w:t>
            </w:r>
          </w:p>
        </w:tc>
        <w:tc>
          <w:tcPr>
            <w:tcW w:w="1046" w:type="dxa"/>
            <w:tcBorders>
              <w:top w:val="nil"/>
              <w:left w:val="nil"/>
              <w:bottom w:val="single" w:sz="4" w:space="0" w:color="auto"/>
              <w:right w:val="single" w:sz="4" w:space="0" w:color="auto"/>
            </w:tcBorders>
            <w:shd w:val="clear" w:color="auto" w:fill="auto"/>
            <w:noWrap/>
            <w:vAlign w:val="bottom"/>
            <w:hideMark/>
          </w:tcPr>
          <w:p w:rsidR="00D40580" w:rsidRPr="00D40580" w:rsidP="00D40580" w14:paraId="093A9C04" w14:textId="77777777">
            <w:pPr>
              <w:widowControl/>
              <w:autoSpaceDE/>
              <w:autoSpaceDN/>
              <w:adjustRightInd/>
              <w:rPr>
                <w:rFonts w:ascii="Times New Roman" w:hAnsi="Times New Roman"/>
                <w:color w:val="000000"/>
                <w:sz w:val="20"/>
                <w:szCs w:val="20"/>
              </w:rPr>
            </w:pPr>
            <w:r w:rsidRPr="00D40580">
              <w:rPr>
                <w:rFonts w:ascii="Times New Roman" w:hAnsi="Times New Roman"/>
                <w:color w:val="000000"/>
                <w:sz w:val="20"/>
                <w:szCs w:val="20"/>
              </w:rPr>
              <w:t xml:space="preserve">                  44,848,307 </w:t>
            </w:r>
          </w:p>
        </w:tc>
      </w:tr>
      <w:tr w14:paraId="084992BB" w14:textId="77777777" w:rsidTr="001255FC">
        <w:tblPrEx>
          <w:tblW w:w="8725" w:type="dxa"/>
          <w:tblLook w:val="04A0"/>
        </w:tblPrEx>
        <w:trPr>
          <w:trHeight w:val="255"/>
        </w:trPr>
        <w:tc>
          <w:tcPr>
            <w:tcW w:w="15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40580" w:rsidRPr="00D40580" w:rsidP="00D40580" w14:paraId="4F586153"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Total Est. Cost</w:t>
            </w:r>
          </w:p>
        </w:tc>
        <w:tc>
          <w:tcPr>
            <w:tcW w:w="134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0C9A84E6"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EE91392"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6EA07B5D"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181"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1DA988E3"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294" w:type="dxa"/>
            <w:tcBorders>
              <w:top w:val="nil"/>
              <w:left w:val="nil"/>
              <w:bottom w:val="single" w:sz="4" w:space="0" w:color="auto"/>
              <w:right w:val="single" w:sz="4" w:space="0" w:color="auto"/>
            </w:tcBorders>
            <w:shd w:val="clear" w:color="000000" w:fill="D9D9D9"/>
            <w:noWrap/>
            <w:vAlign w:val="center"/>
            <w:hideMark/>
          </w:tcPr>
          <w:p w:rsidR="00D40580" w:rsidRPr="00D40580" w:rsidP="00D40580" w14:paraId="0BF527BD" w14:textId="77777777">
            <w:pPr>
              <w:widowControl/>
              <w:autoSpaceDE/>
              <w:autoSpaceDN/>
              <w:adjustRightInd/>
              <w:rPr>
                <w:rFonts w:ascii="Times New Roman" w:hAnsi="Times New Roman"/>
                <w:b/>
                <w:bCs/>
                <w:color w:val="000000"/>
                <w:sz w:val="20"/>
                <w:szCs w:val="20"/>
              </w:rPr>
            </w:pPr>
            <w:r w:rsidRPr="00D40580">
              <w:rPr>
                <w:rFonts w:ascii="Times New Roman" w:hAnsi="Times New Roman"/>
                <w:b/>
                <w:bCs/>
                <w:color w:val="000000"/>
                <w:sz w:val="20"/>
                <w:szCs w:val="20"/>
              </w:rPr>
              <w:t> </w:t>
            </w:r>
          </w:p>
        </w:tc>
        <w:tc>
          <w:tcPr>
            <w:tcW w:w="1046" w:type="dxa"/>
            <w:tcBorders>
              <w:top w:val="nil"/>
              <w:left w:val="nil"/>
              <w:bottom w:val="single" w:sz="4" w:space="0" w:color="auto"/>
              <w:right w:val="single" w:sz="4" w:space="0" w:color="auto"/>
            </w:tcBorders>
            <w:shd w:val="clear" w:color="000000" w:fill="D9D9D9"/>
            <w:noWrap/>
            <w:vAlign w:val="bottom"/>
            <w:hideMark/>
          </w:tcPr>
          <w:p w:rsidR="00D40580" w:rsidRPr="00D40580" w:rsidP="00D40580" w14:paraId="570224C6" w14:textId="77777777">
            <w:pPr>
              <w:widowControl/>
              <w:autoSpaceDE/>
              <w:autoSpaceDN/>
              <w:adjustRightInd/>
              <w:jc w:val="right"/>
              <w:rPr>
                <w:rFonts w:ascii="Times New Roman" w:hAnsi="Times New Roman"/>
                <w:b/>
                <w:bCs/>
                <w:color w:val="000000"/>
                <w:sz w:val="20"/>
                <w:szCs w:val="20"/>
              </w:rPr>
            </w:pPr>
            <w:r w:rsidRPr="00D40580">
              <w:rPr>
                <w:rFonts w:ascii="Times New Roman" w:hAnsi="Times New Roman"/>
                <w:b/>
                <w:bCs/>
                <w:color w:val="000000"/>
                <w:sz w:val="20"/>
                <w:szCs w:val="20"/>
              </w:rPr>
              <w:t xml:space="preserve">1,572,090,707 </w:t>
            </w:r>
          </w:p>
        </w:tc>
      </w:tr>
    </w:tbl>
    <w:p w:rsidR="00D40580" w:rsidP="00D40580" w14:paraId="24B7FB2A" w14:textId="77777777">
      <w:pPr>
        <w:ind w:left="720"/>
        <w:rPr>
          <w:rFonts w:ascii="Times New Roman" w:hAnsi="Times New Roman"/>
        </w:rPr>
      </w:pPr>
    </w:p>
    <w:p w:rsidR="00D40580" w:rsidRPr="00663D52" w:rsidP="00D40580" w14:paraId="312A2F99" w14:textId="77777777">
      <w:pPr>
        <w:ind w:left="720"/>
        <w:rPr>
          <w:rFonts w:ascii="Times New Roman" w:hAnsi="Times New Roman"/>
        </w:rPr>
      </w:pPr>
    </w:p>
    <w:p w:rsidR="008A4764" w:rsidP="003520B1" w14:paraId="6DDC9360" w14:textId="089D6C3F">
      <w:pPr>
        <w:tabs>
          <w:tab w:val="left" w:pos="-1440"/>
        </w:tabs>
        <w:rPr>
          <w:rFonts w:ascii="Times New Roman" w:hAnsi="Times New Roman"/>
          <w:color w:val="FF0000"/>
        </w:rPr>
      </w:pPr>
      <w:r w:rsidRPr="00D676D7">
        <w:rPr>
          <w:rFonts w:ascii="Times New Roman" w:hAnsi="Times New Roman"/>
          <w:b/>
          <w:bCs/>
        </w:rPr>
        <w:t>15.</w:t>
      </w:r>
      <w:r w:rsidRPr="00914A5D">
        <w:rPr>
          <w:rFonts w:ascii="Times New Roman" w:hAnsi="Times New Roman"/>
          <w:b/>
        </w:rPr>
        <w:tab/>
      </w:r>
      <w:r w:rsidRPr="00D676D7">
        <w:rPr>
          <w:rFonts w:ascii="Times New Roman" w:hAnsi="Times New Roman"/>
          <w:b/>
          <w:bCs/>
        </w:rPr>
        <w:t>Explain the reasons for any program changes or adjustments reporting in Items 13 or 14 of the OMB Form 83-I.</w:t>
      </w:r>
    </w:p>
    <w:p w:rsidR="00D14CDE" w:rsidP="003338D4" w14:paraId="1E38CF13" w14:textId="77777777">
      <w:pPr>
        <w:tabs>
          <w:tab w:val="left" w:pos="-1440"/>
        </w:tabs>
        <w:rPr>
          <w:rFonts w:ascii="Times New Roman" w:hAnsi="Times New Roman"/>
          <w:color w:val="FF0000"/>
        </w:rPr>
      </w:pPr>
    </w:p>
    <w:tbl>
      <w:tblPr>
        <w:tblW w:w="9440" w:type="dxa"/>
        <w:tblLook w:val="04A0"/>
      </w:tblPr>
      <w:tblGrid>
        <w:gridCol w:w="3120"/>
        <w:gridCol w:w="1600"/>
        <w:gridCol w:w="1720"/>
        <w:gridCol w:w="1540"/>
        <w:gridCol w:w="1460"/>
      </w:tblGrid>
      <w:tr w14:paraId="330D5C18" w14:textId="77777777" w:rsidTr="005E7094">
        <w:tblPrEx>
          <w:tblW w:w="9440" w:type="dxa"/>
          <w:tblLook w:val="04A0"/>
        </w:tblPrEx>
        <w:trPr>
          <w:trHeight w:val="255"/>
        </w:trPr>
        <w:tc>
          <w:tcPr>
            <w:tcW w:w="944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E7094" w:rsidRPr="005E7094" w:rsidP="005E7094" w14:paraId="5C1F2CFA"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Estimated Respondent Annual Hourly Burden Change, in hours</w:t>
            </w:r>
          </w:p>
        </w:tc>
      </w:tr>
      <w:tr w14:paraId="5D782838" w14:textId="77777777" w:rsidTr="005E7094">
        <w:tblPrEx>
          <w:tblW w:w="9440" w:type="dxa"/>
          <w:tblLook w:val="04A0"/>
        </w:tblPrEx>
        <w:trPr>
          <w:trHeight w:val="300"/>
        </w:trPr>
        <w:tc>
          <w:tcPr>
            <w:tcW w:w="31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E7094" w:rsidRPr="005E7094" w:rsidP="005E7094" w14:paraId="2292E66D"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5E7094" w:rsidRPr="005E7094" w:rsidP="005E7094" w14:paraId="789EB80A" w14:textId="77777777">
            <w:pPr>
              <w:widowControl/>
              <w:autoSpaceDE/>
              <w:autoSpaceDN/>
              <w:adjustRightInd/>
              <w:jc w:val="center"/>
              <w:rPr>
                <w:rFonts w:ascii="Times New Roman" w:hAnsi="Times New Roman"/>
                <w:color w:val="000000"/>
                <w:sz w:val="20"/>
                <w:szCs w:val="20"/>
              </w:rPr>
            </w:pPr>
            <w:r w:rsidRPr="005E7094">
              <w:rPr>
                <w:rFonts w:ascii="Times New Roman" w:hAnsi="Times New Roman"/>
                <w:color w:val="000000"/>
                <w:sz w:val="20"/>
                <w:szCs w:val="20"/>
              </w:rPr>
              <w:t>A</w:t>
            </w:r>
          </w:p>
        </w:tc>
        <w:tc>
          <w:tcPr>
            <w:tcW w:w="1720" w:type="dxa"/>
            <w:tcBorders>
              <w:top w:val="nil"/>
              <w:left w:val="nil"/>
              <w:bottom w:val="single" w:sz="4" w:space="0" w:color="auto"/>
              <w:right w:val="single" w:sz="4" w:space="0" w:color="auto"/>
            </w:tcBorders>
            <w:shd w:val="clear" w:color="000000" w:fill="D9D9D9"/>
            <w:vAlign w:val="center"/>
            <w:hideMark/>
          </w:tcPr>
          <w:p w:rsidR="005E7094" w:rsidRPr="005E7094" w:rsidP="005E7094" w14:paraId="7C074CAB" w14:textId="77777777">
            <w:pPr>
              <w:widowControl/>
              <w:autoSpaceDE/>
              <w:autoSpaceDN/>
              <w:adjustRightInd/>
              <w:jc w:val="center"/>
              <w:rPr>
                <w:rFonts w:ascii="Times New Roman" w:hAnsi="Times New Roman"/>
                <w:color w:val="000000"/>
                <w:sz w:val="20"/>
                <w:szCs w:val="20"/>
              </w:rPr>
            </w:pPr>
            <w:r w:rsidRPr="005E7094">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shd w:val="clear" w:color="000000" w:fill="D9D9D9"/>
            <w:vAlign w:val="center"/>
            <w:hideMark/>
          </w:tcPr>
          <w:p w:rsidR="005E7094" w:rsidRPr="005E7094" w:rsidP="005E7094" w14:paraId="3F1531D5" w14:textId="77777777">
            <w:pPr>
              <w:widowControl/>
              <w:autoSpaceDE/>
              <w:autoSpaceDN/>
              <w:adjustRightInd/>
              <w:jc w:val="center"/>
              <w:rPr>
                <w:rFonts w:ascii="Times New Roman" w:hAnsi="Times New Roman"/>
                <w:color w:val="000000"/>
                <w:sz w:val="20"/>
                <w:szCs w:val="20"/>
              </w:rPr>
            </w:pPr>
            <w:r w:rsidRPr="005E7094">
              <w:rPr>
                <w:rFonts w:ascii="Times New Roman" w:hAnsi="Times New Roman"/>
                <w:color w:val="000000"/>
                <w:sz w:val="20"/>
                <w:szCs w:val="20"/>
              </w:rPr>
              <w:t>B</w:t>
            </w:r>
          </w:p>
        </w:tc>
        <w:tc>
          <w:tcPr>
            <w:tcW w:w="1460" w:type="dxa"/>
            <w:tcBorders>
              <w:top w:val="nil"/>
              <w:left w:val="nil"/>
              <w:bottom w:val="single" w:sz="4" w:space="0" w:color="auto"/>
              <w:right w:val="single" w:sz="4" w:space="0" w:color="auto"/>
            </w:tcBorders>
            <w:shd w:val="clear" w:color="000000" w:fill="D9D9D9"/>
            <w:vAlign w:val="center"/>
            <w:hideMark/>
          </w:tcPr>
          <w:p w:rsidR="005E7094" w:rsidRPr="005E7094" w:rsidP="005E7094" w14:paraId="2B25A002" w14:textId="77777777">
            <w:pPr>
              <w:widowControl/>
              <w:autoSpaceDE/>
              <w:autoSpaceDN/>
              <w:adjustRightInd/>
              <w:jc w:val="center"/>
              <w:rPr>
                <w:rFonts w:ascii="Times New Roman" w:hAnsi="Times New Roman"/>
                <w:color w:val="000000"/>
                <w:sz w:val="20"/>
                <w:szCs w:val="20"/>
              </w:rPr>
            </w:pPr>
            <w:r w:rsidRPr="005E7094">
              <w:rPr>
                <w:rFonts w:ascii="Times New Roman" w:hAnsi="Times New Roman"/>
                <w:color w:val="000000"/>
                <w:sz w:val="20"/>
                <w:szCs w:val="20"/>
              </w:rPr>
              <w:t>C = B - A</w:t>
            </w:r>
          </w:p>
        </w:tc>
      </w:tr>
      <w:tr w14:paraId="0368BDDB" w14:textId="77777777" w:rsidTr="005E7094">
        <w:tblPrEx>
          <w:tblW w:w="9440" w:type="dxa"/>
          <w:tblLook w:val="04A0"/>
        </w:tblPrEx>
        <w:trPr>
          <w:trHeight w:val="750"/>
        </w:trPr>
        <w:tc>
          <w:tcPr>
            <w:tcW w:w="3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E7094" w:rsidRPr="005E7094" w:rsidP="005E7094" w14:paraId="65ABCEB9" w14:textId="77777777">
            <w:pPr>
              <w:widowControl/>
              <w:autoSpaceDE/>
              <w:autoSpaceDN/>
              <w:adjustRightInd/>
              <w:jc w:val="center"/>
              <w:rPr>
                <w:rFonts w:ascii="Times New Roman" w:hAnsi="Times New Roman"/>
                <w:b/>
                <w:bCs/>
                <w:color w:val="000000"/>
                <w:sz w:val="20"/>
                <w:szCs w:val="20"/>
              </w:rPr>
            </w:pPr>
            <w:r w:rsidRPr="005E7094">
              <w:rPr>
                <w:rFonts w:ascii="Times New Roman" w:hAnsi="Times New Roman"/>
                <w:b/>
                <w:bCs/>
                <w:color w:val="000000"/>
                <w:sz w:val="20"/>
                <w:szCs w:val="20"/>
              </w:rPr>
              <w:t>Instrument</w:t>
            </w:r>
          </w:p>
        </w:tc>
        <w:tc>
          <w:tcPr>
            <w:tcW w:w="1600" w:type="dxa"/>
            <w:tcBorders>
              <w:top w:val="nil"/>
              <w:left w:val="nil"/>
              <w:bottom w:val="nil"/>
              <w:right w:val="nil"/>
            </w:tcBorders>
            <w:shd w:val="clear" w:color="000000" w:fill="BFBFBF"/>
            <w:vAlign w:val="center"/>
            <w:hideMark/>
          </w:tcPr>
          <w:p w:rsidR="005E7094" w:rsidRPr="005E7094" w:rsidP="005E7094" w14:paraId="0B267C02" w14:textId="77777777">
            <w:pPr>
              <w:widowControl/>
              <w:autoSpaceDE/>
              <w:autoSpaceDN/>
              <w:adjustRightInd/>
              <w:jc w:val="center"/>
              <w:rPr>
                <w:rFonts w:ascii="Times New Roman" w:hAnsi="Times New Roman"/>
                <w:b/>
                <w:bCs/>
                <w:color w:val="000000"/>
                <w:sz w:val="20"/>
                <w:szCs w:val="20"/>
              </w:rPr>
            </w:pPr>
            <w:r w:rsidRPr="005E7094">
              <w:rPr>
                <w:rFonts w:ascii="Times New Roman" w:hAnsi="Times New Roman"/>
                <w:b/>
                <w:bCs/>
                <w:color w:val="000000"/>
                <w:sz w:val="20"/>
                <w:szCs w:val="20"/>
              </w:rPr>
              <w:t>Hours Approved on Jan 00, 1900</w:t>
            </w:r>
          </w:p>
        </w:tc>
        <w:tc>
          <w:tcPr>
            <w:tcW w:w="1720" w:type="dxa"/>
            <w:tcBorders>
              <w:top w:val="nil"/>
              <w:left w:val="single" w:sz="4" w:space="0" w:color="auto"/>
              <w:bottom w:val="single" w:sz="4" w:space="0" w:color="auto"/>
              <w:right w:val="single" w:sz="4" w:space="0" w:color="auto"/>
            </w:tcBorders>
            <w:shd w:val="clear" w:color="000000" w:fill="BFBFBF"/>
            <w:vAlign w:val="center"/>
            <w:hideMark/>
          </w:tcPr>
          <w:p w:rsidR="005E7094" w:rsidRPr="005E7094" w:rsidP="005E7094" w14:paraId="5E70024F" w14:textId="77777777">
            <w:pPr>
              <w:widowControl/>
              <w:autoSpaceDE/>
              <w:autoSpaceDN/>
              <w:adjustRightInd/>
              <w:jc w:val="center"/>
              <w:rPr>
                <w:rFonts w:ascii="Times New Roman" w:hAnsi="Times New Roman"/>
                <w:b/>
                <w:bCs/>
                <w:color w:val="000000"/>
                <w:sz w:val="20"/>
                <w:szCs w:val="20"/>
              </w:rPr>
            </w:pPr>
            <w:r w:rsidRPr="005E7094">
              <w:rPr>
                <w:rFonts w:ascii="Times New Roman" w:hAnsi="Times New Roman"/>
                <w:b/>
                <w:bCs/>
                <w:color w:val="000000"/>
                <w:sz w:val="20"/>
                <w:szCs w:val="20"/>
              </w:rPr>
              <w:t>Adjustment Type</w:t>
            </w:r>
          </w:p>
        </w:tc>
        <w:tc>
          <w:tcPr>
            <w:tcW w:w="1540" w:type="dxa"/>
            <w:tcBorders>
              <w:top w:val="nil"/>
              <w:left w:val="nil"/>
              <w:bottom w:val="single" w:sz="4" w:space="0" w:color="auto"/>
              <w:right w:val="single" w:sz="4" w:space="0" w:color="auto"/>
            </w:tcBorders>
            <w:shd w:val="clear" w:color="000000" w:fill="BFBFBF"/>
            <w:vAlign w:val="center"/>
            <w:hideMark/>
          </w:tcPr>
          <w:p w:rsidR="005E7094" w:rsidRPr="005E7094" w:rsidP="005E7094" w14:paraId="0A1589A3" w14:textId="77777777">
            <w:pPr>
              <w:widowControl/>
              <w:autoSpaceDE/>
              <w:autoSpaceDN/>
              <w:adjustRightInd/>
              <w:jc w:val="center"/>
              <w:rPr>
                <w:rFonts w:ascii="Times New Roman" w:hAnsi="Times New Roman"/>
                <w:b/>
                <w:bCs/>
                <w:color w:val="000000"/>
                <w:sz w:val="20"/>
                <w:szCs w:val="20"/>
              </w:rPr>
            </w:pPr>
            <w:r w:rsidRPr="005E7094">
              <w:rPr>
                <w:rFonts w:ascii="Times New Roman" w:hAnsi="Times New Roman"/>
                <w:b/>
                <w:bCs/>
                <w:color w:val="000000"/>
                <w:sz w:val="20"/>
                <w:szCs w:val="20"/>
              </w:rPr>
              <w:t>New Hours Requested</w:t>
            </w:r>
          </w:p>
        </w:tc>
        <w:tc>
          <w:tcPr>
            <w:tcW w:w="1460" w:type="dxa"/>
            <w:tcBorders>
              <w:top w:val="nil"/>
              <w:left w:val="nil"/>
              <w:bottom w:val="single" w:sz="4" w:space="0" w:color="auto"/>
              <w:right w:val="single" w:sz="4" w:space="0" w:color="auto"/>
            </w:tcBorders>
            <w:shd w:val="clear" w:color="000000" w:fill="BFBFBF"/>
            <w:vAlign w:val="center"/>
            <w:hideMark/>
          </w:tcPr>
          <w:p w:rsidR="005E7094" w:rsidRPr="005E7094" w:rsidP="005E7094" w14:paraId="774DEC22" w14:textId="77777777">
            <w:pPr>
              <w:widowControl/>
              <w:autoSpaceDE/>
              <w:autoSpaceDN/>
              <w:adjustRightInd/>
              <w:jc w:val="center"/>
              <w:rPr>
                <w:rFonts w:ascii="Times New Roman" w:hAnsi="Times New Roman"/>
                <w:b/>
                <w:bCs/>
                <w:color w:val="000000"/>
                <w:sz w:val="20"/>
                <w:szCs w:val="20"/>
              </w:rPr>
            </w:pPr>
            <w:r w:rsidRPr="005E7094">
              <w:rPr>
                <w:rFonts w:ascii="Times New Roman" w:hAnsi="Times New Roman"/>
                <w:b/>
                <w:bCs/>
                <w:color w:val="000000"/>
                <w:sz w:val="20"/>
                <w:szCs w:val="20"/>
              </w:rPr>
              <w:t>Difference</w:t>
            </w:r>
          </w:p>
        </w:tc>
      </w:tr>
      <w:tr w14:paraId="15F9BB51" w14:textId="77777777" w:rsidTr="005E709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094" w:rsidRPr="005E7094" w:rsidP="005E7094" w14:paraId="64482471"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I-485</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5E7094" w:rsidRPr="005E7094" w:rsidP="005E7094" w14:paraId="3EAAF17F" w14:textId="77777777">
            <w:pPr>
              <w:widowControl/>
              <w:autoSpaceDE/>
              <w:autoSpaceDN/>
              <w:adjustRightInd/>
              <w:rPr>
                <w:rFonts w:ascii="Times New Roman" w:hAnsi="Times New Roman"/>
                <w:sz w:val="20"/>
                <w:szCs w:val="20"/>
              </w:rPr>
            </w:pPr>
            <w:r w:rsidRPr="005E7094">
              <w:rPr>
                <w:rFonts w:ascii="Times New Roman" w:hAnsi="Times New Roman"/>
                <w:sz w:val="20"/>
                <w:szCs w:val="20"/>
              </w:rPr>
              <w:t xml:space="preserve">                4,826,878 </w:t>
            </w:r>
          </w:p>
        </w:tc>
        <w:tc>
          <w:tcPr>
            <w:tcW w:w="1720" w:type="dxa"/>
            <w:tcBorders>
              <w:top w:val="nil"/>
              <w:left w:val="nil"/>
              <w:bottom w:val="single" w:sz="4" w:space="0" w:color="auto"/>
              <w:right w:val="single" w:sz="4" w:space="0" w:color="auto"/>
            </w:tcBorders>
            <w:shd w:val="clear" w:color="auto" w:fill="auto"/>
            <w:vAlign w:val="bottom"/>
            <w:hideMark/>
          </w:tcPr>
          <w:p w:rsidR="005E7094" w:rsidRPr="005E7094" w:rsidP="005E7094" w14:paraId="3EFF64F0"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5E7094" w:rsidRPr="005E7094" w:rsidP="005E7094" w14:paraId="66D00FD2"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7,275,613 </w:t>
            </w:r>
          </w:p>
        </w:tc>
        <w:tc>
          <w:tcPr>
            <w:tcW w:w="1460" w:type="dxa"/>
            <w:tcBorders>
              <w:top w:val="nil"/>
              <w:left w:val="nil"/>
              <w:bottom w:val="single" w:sz="4" w:space="0" w:color="auto"/>
              <w:right w:val="single" w:sz="4" w:space="0" w:color="auto"/>
            </w:tcBorders>
            <w:shd w:val="clear" w:color="auto" w:fill="auto"/>
            <w:vAlign w:val="bottom"/>
            <w:hideMark/>
          </w:tcPr>
          <w:p w:rsidR="005E7094" w:rsidRPr="005E7094" w:rsidP="005E7094" w14:paraId="56FBD3D0"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2,448,735 </w:t>
            </w:r>
          </w:p>
        </w:tc>
      </w:tr>
      <w:tr w14:paraId="7FECED0A" w14:textId="77777777" w:rsidTr="005E709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094" w:rsidRPr="005E7094" w:rsidP="005E7094" w14:paraId="2893C35B"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I-485A</w:t>
            </w:r>
          </w:p>
        </w:tc>
        <w:tc>
          <w:tcPr>
            <w:tcW w:w="1600" w:type="dxa"/>
            <w:tcBorders>
              <w:top w:val="nil"/>
              <w:left w:val="nil"/>
              <w:bottom w:val="single" w:sz="4" w:space="0" w:color="auto"/>
              <w:right w:val="single" w:sz="4" w:space="0" w:color="auto"/>
            </w:tcBorders>
            <w:shd w:val="clear" w:color="auto" w:fill="auto"/>
            <w:vAlign w:val="bottom"/>
            <w:hideMark/>
          </w:tcPr>
          <w:p w:rsidR="005E7094" w:rsidRPr="005E7094" w:rsidP="005E7094" w14:paraId="47BA44FD" w14:textId="77777777">
            <w:pPr>
              <w:widowControl/>
              <w:autoSpaceDE/>
              <w:autoSpaceDN/>
              <w:adjustRightInd/>
              <w:rPr>
                <w:rFonts w:ascii="Times New Roman" w:hAnsi="Times New Roman"/>
                <w:sz w:val="20"/>
                <w:szCs w:val="20"/>
              </w:rPr>
            </w:pPr>
            <w:r w:rsidRPr="005E7094">
              <w:rPr>
                <w:rFonts w:ascii="Times New Roman" w:hAnsi="Times New Roman"/>
                <w:sz w:val="20"/>
                <w:szCs w:val="20"/>
              </w:rPr>
              <w:t xml:space="preserve">                     31,170 </w:t>
            </w:r>
          </w:p>
        </w:tc>
        <w:tc>
          <w:tcPr>
            <w:tcW w:w="1720" w:type="dxa"/>
            <w:tcBorders>
              <w:top w:val="nil"/>
              <w:left w:val="nil"/>
              <w:bottom w:val="single" w:sz="4" w:space="0" w:color="auto"/>
              <w:right w:val="single" w:sz="4" w:space="0" w:color="auto"/>
            </w:tcBorders>
            <w:shd w:val="clear" w:color="auto" w:fill="auto"/>
            <w:vAlign w:val="bottom"/>
            <w:hideMark/>
          </w:tcPr>
          <w:p w:rsidR="005E7094" w:rsidRPr="005E7094" w:rsidP="005E7094" w14:paraId="4FF569F6"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5E7094" w:rsidRPr="005E7094" w:rsidP="005E7094" w14:paraId="14EEEA39"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39,467 </w:t>
            </w:r>
          </w:p>
        </w:tc>
        <w:tc>
          <w:tcPr>
            <w:tcW w:w="1460" w:type="dxa"/>
            <w:tcBorders>
              <w:top w:val="nil"/>
              <w:left w:val="nil"/>
              <w:bottom w:val="single" w:sz="4" w:space="0" w:color="auto"/>
              <w:right w:val="single" w:sz="4" w:space="0" w:color="auto"/>
            </w:tcBorders>
            <w:shd w:val="clear" w:color="auto" w:fill="auto"/>
            <w:vAlign w:val="bottom"/>
            <w:hideMark/>
          </w:tcPr>
          <w:p w:rsidR="005E7094" w:rsidRPr="005E7094" w:rsidP="005E7094" w14:paraId="2C9C36BE"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8,296 </w:t>
            </w:r>
          </w:p>
        </w:tc>
      </w:tr>
      <w:tr w14:paraId="6DF9AD51" w14:textId="77777777" w:rsidTr="005E709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094" w:rsidRPr="005E7094" w:rsidP="005E7094" w14:paraId="3F4E868E"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I-485J</w:t>
            </w:r>
          </w:p>
        </w:tc>
        <w:tc>
          <w:tcPr>
            <w:tcW w:w="1600" w:type="dxa"/>
            <w:tcBorders>
              <w:top w:val="nil"/>
              <w:left w:val="nil"/>
              <w:bottom w:val="single" w:sz="4" w:space="0" w:color="auto"/>
              <w:right w:val="single" w:sz="4" w:space="0" w:color="auto"/>
            </w:tcBorders>
            <w:shd w:val="clear" w:color="auto" w:fill="auto"/>
            <w:vAlign w:val="bottom"/>
            <w:hideMark/>
          </w:tcPr>
          <w:p w:rsidR="005E7094" w:rsidRPr="005E7094" w:rsidP="005E7094" w14:paraId="428CBB0B" w14:textId="77777777">
            <w:pPr>
              <w:widowControl/>
              <w:autoSpaceDE/>
              <w:autoSpaceDN/>
              <w:adjustRightInd/>
              <w:rPr>
                <w:rFonts w:ascii="Times New Roman" w:hAnsi="Times New Roman"/>
                <w:sz w:val="20"/>
                <w:szCs w:val="20"/>
              </w:rPr>
            </w:pPr>
            <w:r w:rsidRPr="005E7094">
              <w:rPr>
                <w:rFonts w:ascii="Times New Roman" w:hAnsi="Times New Roman"/>
                <w:sz w:val="20"/>
                <w:szCs w:val="20"/>
              </w:rPr>
              <w:t xml:space="preserve">                     34,257 </w:t>
            </w:r>
          </w:p>
        </w:tc>
        <w:tc>
          <w:tcPr>
            <w:tcW w:w="1720" w:type="dxa"/>
            <w:tcBorders>
              <w:top w:val="nil"/>
              <w:left w:val="nil"/>
              <w:bottom w:val="single" w:sz="4" w:space="0" w:color="auto"/>
              <w:right w:val="single" w:sz="4" w:space="0" w:color="auto"/>
            </w:tcBorders>
            <w:shd w:val="clear" w:color="auto" w:fill="auto"/>
            <w:vAlign w:val="bottom"/>
            <w:hideMark/>
          </w:tcPr>
          <w:p w:rsidR="005E7094" w:rsidRPr="005E7094" w:rsidP="005E7094" w14:paraId="2BF07D73"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5E7094" w:rsidRPr="005E7094" w:rsidP="005E7094" w14:paraId="44096032"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34,412 </w:t>
            </w:r>
          </w:p>
        </w:tc>
        <w:tc>
          <w:tcPr>
            <w:tcW w:w="1460" w:type="dxa"/>
            <w:tcBorders>
              <w:top w:val="nil"/>
              <w:left w:val="nil"/>
              <w:bottom w:val="single" w:sz="4" w:space="0" w:color="auto"/>
              <w:right w:val="single" w:sz="4" w:space="0" w:color="auto"/>
            </w:tcBorders>
            <w:shd w:val="clear" w:color="auto" w:fill="auto"/>
            <w:vAlign w:val="bottom"/>
            <w:hideMark/>
          </w:tcPr>
          <w:p w:rsidR="005E7094" w:rsidRPr="005E7094" w:rsidP="005E7094" w14:paraId="36BC3994"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154 </w:t>
            </w:r>
          </w:p>
        </w:tc>
      </w:tr>
      <w:tr w14:paraId="2840C665" w14:textId="77777777" w:rsidTr="005E709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094" w:rsidRPr="005E7094" w:rsidP="005E7094" w14:paraId="1E7AF25E"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I-485 Biometrics</w:t>
            </w:r>
          </w:p>
        </w:tc>
        <w:tc>
          <w:tcPr>
            <w:tcW w:w="1600" w:type="dxa"/>
            <w:tcBorders>
              <w:top w:val="nil"/>
              <w:left w:val="nil"/>
              <w:bottom w:val="single" w:sz="4" w:space="0" w:color="auto"/>
              <w:right w:val="single" w:sz="4" w:space="0" w:color="auto"/>
            </w:tcBorders>
            <w:shd w:val="clear" w:color="auto" w:fill="auto"/>
            <w:vAlign w:val="bottom"/>
            <w:hideMark/>
          </w:tcPr>
          <w:p w:rsidR="005E7094" w:rsidRPr="005E7094" w:rsidP="005E7094" w14:paraId="6DB0B006" w14:textId="77777777">
            <w:pPr>
              <w:widowControl/>
              <w:autoSpaceDE/>
              <w:autoSpaceDN/>
              <w:adjustRightInd/>
              <w:rPr>
                <w:rFonts w:ascii="Times New Roman" w:hAnsi="Times New Roman"/>
                <w:sz w:val="20"/>
                <w:szCs w:val="20"/>
              </w:rPr>
            </w:pPr>
            <w:r w:rsidRPr="005E7094">
              <w:rPr>
                <w:rFonts w:ascii="Times New Roman" w:hAnsi="Times New Roman"/>
                <w:sz w:val="20"/>
                <w:szCs w:val="20"/>
              </w:rPr>
              <w:t xml:space="preserve">                   808,279 </w:t>
            </w:r>
          </w:p>
        </w:tc>
        <w:tc>
          <w:tcPr>
            <w:tcW w:w="1720" w:type="dxa"/>
            <w:tcBorders>
              <w:top w:val="nil"/>
              <w:left w:val="nil"/>
              <w:bottom w:val="single" w:sz="4" w:space="0" w:color="auto"/>
              <w:right w:val="single" w:sz="4" w:space="0" w:color="auto"/>
            </w:tcBorders>
            <w:shd w:val="clear" w:color="auto" w:fill="auto"/>
            <w:vAlign w:val="bottom"/>
            <w:hideMark/>
          </w:tcPr>
          <w:p w:rsidR="005E7094" w:rsidRPr="005E7094" w:rsidP="005E7094" w14:paraId="2E5DD902"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5E7094" w:rsidRPr="005E7094" w:rsidP="005E7094" w14:paraId="615ADAE5"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1,240,884 </w:t>
            </w:r>
          </w:p>
        </w:tc>
        <w:tc>
          <w:tcPr>
            <w:tcW w:w="1460" w:type="dxa"/>
            <w:tcBorders>
              <w:top w:val="nil"/>
              <w:left w:val="nil"/>
              <w:bottom w:val="single" w:sz="4" w:space="0" w:color="auto"/>
              <w:right w:val="single" w:sz="4" w:space="0" w:color="auto"/>
            </w:tcBorders>
            <w:shd w:val="clear" w:color="auto" w:fill="auto"/>
            <w:vAlign w:val="bottom"/>
            <w:hideMark/>
          </w:tcPr>
          <w:p w:rsidR="005E7094" w:rsidRPr="005E7094" w:rsidP="005E7094" w14:paraId="758C73BB"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432,605 </w:t>
            </w:r>
          </w:p>
        </w:tc>
      </w:tr>
      <w:tr w14:paraId="3C657644" w14:textId="77777777" w:rsidTr="005E709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E7094" w:rsidRPr="005E7094" w:rsidP="005E7094" w14:paraId="5807D51A"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Total</w:t>
            </w:r>
          </w:p>
        </w:tc>
        <w:tc>
          <w:tcPr>
            <w:tcW w:w="1540" w:type="dxa"/>
            <w:tcBorders>
              <w:top w:val="nil"/>
              <w:left w:val="nil"/>
              <w:bottom w:val="single" w:sz="4" w:space="0" w:color="auto"/>
              <w:right w:val="single" w:sz="4" w:space="0" w:color="auto"/>
            </w:tcBorders>
            <w:shd w:val="clear" w:color="000000" w:fill="D9D9D9"/>
            <w:vAlign w:val="bottom"/>
            <w:hideMark/>
          </w:tcPr>
          <w:p w:rsidR="005E7094" w:rsidRPr="005E7094" w:rsidP="005E7094" w14:paraId="3F871A11"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xml:space="preserve">             8,590,376 </w:t>
            </w:r>
          </w:p>
        </w:tc>
        <w:tc>
          <w:tcPr>
            <w:tcW w:w="1460" w:type="dxa"/>
            <w:tcBorders>
              <w:top w:val="nil"/>
              <w:left w:val="nil"/>
              <w:bottom w:val="single" w:sz="4" w:space="0" w:color="auto"/>
              <w:right w:val="single" w:sz="4" w:space="0" w:color="auto"/>
            </w:tcBorders>
            <w:shd w:val="clear" w:color="000000" w:fill="D9D9D9"/>
            <w:vAlign w:val="bottom"/>
            <w:hideMark/>
          </w:tcPr>
          <w:p w:rsidR="005E7094" w:rsidRPr="005E7094" w:rsidP="005E7094" w14:paraId="3CFFCCED" w14:textId="77777777">
            <w:pPr>
              <w:widowControl/>
              <w:autoSpaceDE/>
              <w:autoSpaceDN/>
              <w:adjustRightInd/>
              <w:rPr>
                <w:rFonts w:ascii="Times New Roman" w:hAnsi="Times New Roman"/>
                <w:color w:val="000000"/>
                <w:sz w:val="20"/>
                <w:szCs w:val="20"/>
              </w:rPr>
            </w:pPr>
            <w:r w:rsidRPr="005E7094">
              <w:rPr>
                <w:rFonts w:ascii="Times New Roman" w:hAnsi="Times New Roman"/>
                <w:color w:val="000000"/>
                <w:sz w:val="20"/>
                <w:szCs w:val="20"/>
              </w:rPr>
              <w:t xml:space="preserve">             2,889,791 </w:t>
            </w:r>
          </w:p>
        </w:tc>
      </w:tr>
      <w:tr w14:paraId="3473328E" w14:textId="77777777" w:rsidTr="005E709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E7094" w:rsidRPr="005E7094" w:rsidP="005E7094" w14:paraId="1B76E433"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Total Attributed to Program Change</w:t>
            </w:r>
          </w:p>
        </w:tc>
        <w:tc>
          <w:tcPr>
            <w:tcW w:w="1540" w:type="dxa"/>
            <w:tcBorders>
              <w:top w:val="nil"/>
              <w:left w:val="nil"/>
              <w:bottom w:val="single" w:sz="4" w:space="0" w:color="auto"/>
              <w:right w:val="single" w:sz="4" w:space="0" w:color="auto"/>
            </w:tcBorders>
            <w:shd w:val="clear" w:color="000000" w:fill="D9D9D9"/>
            <w:vAlign w:val="bottom"/>
            <w:hideMark/>
          </w:tcPr>
          <w:p w:rsidR="005E7094" w:rsidRPr="005E7094" w:rsidP="005E7094" w14:paraId="3B1D35AB"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xml:space="preserve">             7,349,491 </w:t>
            </w:r>
          </w:p>
        </w:tc>
        <w:tc>
          <w:tcPr>
            <w:tcW w:w="1460" w:type="dxa"/>
            <w:tcBorders>
              <w:top w:val="nil"/>
              <w:left w:val="nil"/>
              <w:bottom w:val="single" w:sz="4" w:space="0" w:color="auto"/>
              <w:right w:val="single" w:sz="4" w:space="0" w:color="auto"/>
            </w:tcBorders>
            <w:shd w:val="clear" w:color="000000" w:fill="D9D9D9"/>
            <w:vAlign w:val="bottom"/>
            <w:hideMark/>
          </w:tcPr>
          <w:p w:rsidR="005E7094" w:rsidRPr="005E7094" w:rsidP="005E7094" w14:paraId="6AA0C35A"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xml:space="preserve">           2,457,186 </w:t>
            </w:r>
          </w:p>
        </w:tc>
      </w:tr>
      <w:tr w14:paraId="5366F844" w14:textId="77777777" w:rsidTr="005E709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E7094" w:rsidRPr="005E7094" w:rsidP="005E7094" w14:paraId="426749C7"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Total Attributed to Agency Estimate</w:t>
            </w:r>
          </w:p>
        </w:tc>
        <w:tc>
          <w:tcPr>
            <w:tcW w:w="1540" w:type="dxa"/>
            <w:tcBorders>
              <w:top w:val="nil"/>
              <w:left w:val="nil"/>
              <w:bottom w:val="single" w:sz="4" w:space="0" w:color="auto"/>
              <w:right w:val="single" w:sz="4" w:space="0" w:color="auto"/>
            </w:tcBorders>
            <w:shd w:val="clear" w:color="000000" w:fill="D9D9D9"/>
            <w:vAlign w:val="bottom"/>
            <w:hideMark/>
          </w:tcPr>
          <w:p w:rsidR="005E7094" w:rsidRPr="005E7094" w:rsidP="005E7094" w14:paraId="0F86291E"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xml:space="preserve">             1,240,884 </w:t>
            </w:r>
          </w:p>
        </w:tc>
        <w:tc>
          <w:tcPr>
            <w:tcW w:w="1460" w:type="dxa"/>
            <w:tcBorders>
              <w:top w:val="nil"/>
              <w:left w:val="nil"/>
              <w:bottom w:val="single" w:sz="4" w:space="0" w:color="auto"/>
              <w:right w:val="single" w:sz="4" w:space="0" w:color="auto"/>
            </w:tcBorders>
            <w:shd w:val="clear" w:color="000000" w:fill="D9D9D9"/>
            <w:vAlign w:val="bottom"/>
            <w:hideMark/>
          </w:tcPr>
          <w:p w:rsidR="005E7094" w:rsidRPr="005E7094" w:rsidP="005E7094" w14:paraId="28E424DD" w14:textId="77777777">
            <w:pPr>
              <w:widowControl/>
              <w:autoSpaceDE/>
              <w:autoSpaceDN/>
              <w:adjustRightInd/>
              <w:rPr>
                <w:rFonts w:ascii="Times New Roman" w:hAnsi="Times New Roman"/>
                <w:b/>
                <w:bCs/>
                <w:color w:val="000000"/>
                <w:sz w:val="20"/>
                <w:szCs w:val="20"/>
              </w:rPr>
            </w:pPr>
            <w:r w:rsidRPr="005E7094">
              <w:rPr>
                <w:rFonts w:ascii="Times New Roman" w:hAnsi="Times New Roman"/>
                <w:b/>
                <w:bCs/>
                <w:color w:val="000000"/>
                <w:sz w:val="20"/>
                <w:szCs w:val="20"/>
              </w:rPr>
              <w:t xml:space="preserve">              432,605 </w:t>
            </w:r>
          </w:p>
        </w:tc>
      </w:tr>
    </w:tbl>
    <w:p w:rsidR="00124E87" w:rsidP="003338D4" w14:paraId="4A7D90D9" w14:textId="77777777">
      <w:pPr>
        <w:tabs>
          <w:tab w:val="left" w:pos="-1440"/>
        </w:tabs>
        <w:rPr>
          <w:rFonts w:ascii="Times New Roman" w:hAnsi="Times New Roman"/>
          <w:color w:val="FF0000"/>
        </w:rPr>
      </w:pPr>
    </w:p>
    <w:p w:rsidR="00E718A0" w:rsidP="003338D4" w14:paraId="7682CFA8" w14:textId="77777777">
      <w:pPr>
        <w:tabs>
          <w:tab w:val="left" w:pos="-1440"/>
        </w:tabs>
        <w:rPr>
          <w:rFonts w:ascii="Times New Roman" w:hAnsi="Times New Roman"/>
          <w:color w:val="FF0000"/>
        </w:rPr>
      </w:pPr>
    </w:p>
    <w:p w:rsidR="00E235DE" w:rsidRPr="00934567" w:rsidP="00934567" w14:paraId="70D92742" w14:textId="5BCF3574">
      <w:pPr>
        <w:tabs>
          <w:tab w:val="left" w:pos="-1440"/>
        </w:tabs>
        <w:ind w:left="720"/>
        <w:rPr>
          <w:rFonts w:ascii="Times New Roman" w:hAnsi="Times New Roman"/>
        </w:rPr>
      </w:pPr>
      <w:r>
        <w:rPr>
          <w:rFonts w:ascii="Times New Roman" w:hAnsi="Times New Roman"/>
        </w:rPr>
        <w:t>The estimated</w:t>
      </w:r>
      <w:r w:rsidRPr="009E1B3D" w:rsidR="001B5379">
        <w:rPr>
          <w:rFonts w:ascii="Times New Roman" w:hAnsi="Times New Roman"/>
        </w:rPr>
        <w:t xml:space="preserve"> annual time burden</w:t>
      </w:r>
      <w:r w:rsidRPr="009E1B3D" w:rsidR="002147A3">
        <w:rPr>
          <w:rFonts w:ascii="Times New Roman" w:hAnsi="Times New Roman"/>
        </w:rPr>
        <w:t xml:space="preserve"> (in hours)</w:t>
      </w:r>
      <w:r w:rsidRPr="009E1B3D" w:rsidR="001B5379">
        <w:rPr>
          <w:rFonts w:ascii="Times New Roman" w:hAnsi="Times New Roman"/>
        </w:rPr>
        <w:t xml:space="preserve"> </w:t>
      </w:r>
      <w:r w:rsidR="00AE0C20">
        <w:rPr>
          <w:rFonts w:ascii="Times New Roman" w:hAnsi="Times New Roman"/>
        </w:rPr>
        <w:t>increased</w:t>
      </w:r>
      <w:r w:rsidR="0087141A">
        <w:rPr>
          <w:rFonts w:ascii="Times New Roman" w:hAnsi="Times New Roman"/>
        </w:rPr>
        <w:t xml:space="preserve"> </w:t>
      </w:r>
      <w:r w:rsidRPr="009E1B3D" w:rsidR="001B5379">
        <w:rPr>
          <w:rFonts w:ascii="Times New Roman" w:hAnsi="Times New Roman"/>
        </w:rPr>
        <w:t xml:space="preserve">due </w:t>
      </w:r>
      <w:r w:rsidRPr="009E1B3D" w:rsidR="002147A3">
        <w:rPr>
          <w:rFonts w:ascii="Times New Roman" w:hAnsi="Times New Roman"/>
        </w:rPr>
        <w:t>to a</w:t>
      </w:r>
      <w:r w:rsidR="00AE0C20">
        <w:rPr>
          <w:rFonts w:ascii="Times New Roman" w:hAnsi="Times New Roman"/>
        </w:rPr>
        <w:t xml:space="preserve">n </w:t>
      </w:r>
      <w:r w:rsidR="00A474F6">
        <w:rPr>
          <w:rFonts w:ascii="Times New Roman" w:hAnsi="Times New Roman"/>
        </w:rPr>
        <w:t xml:space="preserve">increase </w:t>
      </w:r>
      <w:r w:rsidRPr="009E1B3D" w:rsidR="002147A3">
        <w:rPr>
          <w:rFonts w:ascii="Times New Roman" w:hAnsi="Times New Roman"/>
        </w:rPr>
        <w:t xml:space="preserve">in the </w:t>
      </w:r>
      <w:r w:rsidR="00AE2387">
        <w:rPr>
          <w:rFonts w:ascii="Times New Roman" w:hAnsi="Times New Roman"/>
        </w:rPr>
        <w:t xml:space="preserve">agency </w:t>
      </w:r>
      <w:r w:rsidRPr="009E1B3D" w:rsidR="002147A3">
        <w:rPr>
          <w:rFonts w:ascii="Times New Roman" w:hAnsi="Times New Roman"/>
        </w:rPr>
        <w:t>estimated number of respondent</w:t>
      </w:r>
      <w:r>
        <w:rPr>
          <w:rFonts w:ascii="Times New Roman" w:hAnsi="Times New Roman"/>
        </w:rPr>
        <w:t>s</w:t>
      </w:r>
      <w:r w:rsidR="00AA6964">
        <w:rPr>
          <w:rFonts w:ascii="Times New Roman" w:hAnsi="Times New Roman"/>
        </w:rPr>
        <w:t xml:space="preserve"> more than offsetting the </w:t>
      </w:r>
      <w:r w:rsidR="00403FF6">
        <w:rPr>
          <w:rFonts w:ascii="Times New Roman" w:hAnsi="Times New Roman"/>
        </w:rPr>
        <w:t xml:space="preserve">estimated </w:t>
      </w:r>
      <w:r w:rsidR="00BB33D4">
        <w:rPr>
          <w:rFonts w:ascii="Times New Roman" w:hAnsi="Times New Roman"/>
        </w:rPr>
        <w:t xml:space="preserve">net </w:t>
      </w:r>
      <w:r w:rsidR="00403FF6">
        <w:rPr>
          <w:rFonts w:ascii="Times New Roman" w:hAnsi="Times New Roman"/>
        </w:rPr>
        <w:t xml:space="preserve">burden decrease across all instruments </w:t>
      </w:r>
      <w:r w:rsidRPr="00C87191" w:rsidR="00403FF6">
        <w:rPr>
          <w:rFonts w:ascii="Times New Roman" w:hAnsi="Times New Roman"/>
        </w:rPr>
        <w:t>(I-485, Supp</w:t>
      </w:r>
      <w:r w:rsidR="00403FF6">
        <w:rPr>
          <w:rFonts w:ascii="Times New Roman" w:hAnsi="Times New Roman"/>
        </w:rPr>
        <w:t>lement</w:t>
      </w:r>
      <w:r w:rsidRPr="00C87191" w:rsidR="00403FF6">
        <w:rPr>
          <w:rFonts w:ascii="Times New Roman" w:hAnsi="Times New Roman"/>
        </w:rPr>
        <w:t xml:space="preserve"> A, </w:t>
      </w:r>
      <w:r w:rsidR="00403FF6">
        <w:rPr>
          <w:rFonts w:ascii="Times New Roman" w:hAnsi="Times New Roman"/>
        </w:rPr>
        <w:t>and</w:t>
      </w:r>
      <w:r w:rsidRPr="00C87191" w:rsidR="00403FF6">
        <w:rPr>
          <w:rFonts w:ascii="Times New Roman" w:hAnsi="Times New Roman"/>
        </w:rPr>
        <w:t xml:space="preserve"> </w:t>
      </w:r>
      <w:r w:rsidR="00403FF6">
        <w:rPr>
          <w:rFonts w:ascii="Times New Roman" w:hAnsi="Times New Roman"/>
        </w:rPr>
        <w:t>Supplement</w:t>
      </w:r>
      <w:r w:rsidRPr="00C87191" w:rsidR="00403FF6">
        <w:rPr>
          <w:rFonts w:ascii="Times New Roman" w:hAnsi="Times New Roman"/>
        </w:rPr>
        <w:t xml:space="preserve"> J)</w:t>
      </w:r>
      <w:r w:rsidR="00403FF6">
        <w:rPr>
          <w:rFonts w:ascii="Times New Roman" w:hAnsi="Times New Roman"/>
        </w:rPr>
        <w:t>.</w:t>
      </w:r>
      <w:r>
        <w:rPr>
          <w:rFonts w:ascii="Times New Roman" w:hAnsi="Times New Roman"/>
        </w:rPr>
        <w:t xml:space="preserve">  </w:t>
      </w:r>
      <w:r w:rsidR="00934567">
        <w:rPr>
          <w:rFonts w:ascii="Times New Roman" w:hAnsi="Times New Roman"/>
        </w:rPr>
        <w:t>If the estimated respondent population remained unchanged</w:t>
      </w:r>
      <w:r w:rsidR="00EA65F8">
        <w:rPr>
          <w:rFonts w:ascii="Times New Roman" w:hAnsi="Times New Roman"/>
        </w:rPr>
        <w:t>, USCIS estimates a savings of $1</w:t>
      </w:r>
      <w:r w:rsidR="008515C0">
        <w:rPr>
          <w:rFonts w:ascii="Times New Roman" w:hAnsi="Times New Roman"/>
        </w:rPr>
        <w:t>.2 million hours.</w:t>
      </w:r>
    </w:p>
    <w:p w:rsidR="00052054" w:rsidP="00914A5D" w14:paraId="4CD9BDAA" w14:textId="6C356E2A">
      <w:pPr>
        <w:tabs>
          <w:tab w:val="left" w:pos="-1440"/>
        </w:tabs>
        <w:ind w:left="720"/>
        <w:rPr>
          <w:rFonts w:ascii="Times New Roman" w:hAnsi="Times New Roman"/>
        </w:rPr>
      </w:pPr>
    </w:p>
    <w:tbl>
      <w:tblPr>
        <w:tblW w:w="9880" w:type="dxa"/>
        <w:tblLook w:val="04A0"/>
      </w:tblPr>
      <w:tblGrid>
        <w:gridCol w:w="1332"/>
        <w:gridCol w:w="989"/>
        <w:gridCol w:w="989"/>
        <w:gridCol w:w="805"/>
        <w:gridCol w:w="1074"/>
        <w:gridCol w:w="1253"/>
        <w:gridCol w:w="1061"/>
        <w:gridCol w:w="2336"/>
        <w:gridCol w:w="41"/>
      </w:tblGrid>
      <w:tr w14:paraId="35F24412" w14:textId="77777777" w:rsidTr="00EA65F8">
        <w:tblPrEx>
          <w:tblW w:w="9880" w:type="dxa"/>
          <w:tblLook w:val="04A0"/>
        </w:tblPrEx>
        <w:trPr>
          <w:trHeight w:val="420"/>
        </w:trPr>
        <w:tc>
          <w:tcPr>
            <w:tcW w:w="1350" w:type="dxa"/>
            <w:tcBorders>
              <w:top w:val="nil"/>
              <w:left w:val="nil"/>
              <w:bottom w:val="nil"/>
              <w:right w:val="nil"/>
            </w:tcBorders>
            <w:shd w:val="clear" w:color="auto" w:fill="auto"/>
            <w:vAlign w:val="center"/>
            <w:hideMark/>
          </w:tcPr>
          <w:p w:rsidR="00EA65F8" w:rsidRPr="00EA65F8" w:rsidP="00EA65F8" w14:paraId="6AF48932" w14:textId="77777777">
            <w:pPr>
              <w:widowControl/>
              <w:autoSpaceDE/>
              <w:autoSpaceDN/>
              <w:adjustRightInd/>
              <w:rPr>
                <w:rFonts w:ascii="Times New Roman" w:hAnsi="Times New Roman"/>
                <w:sz w:val="20"/>
                <w:szCs w:val="20"/>
              </w:rPr>
            </w:pPr>
          </w:p>
        </w:tc>
        <w:tc>
          <w:tcPr>
            <w:tcW w:w="8530" w:type="dxa"/>
            <w:gridSpan w:val="8"/>
            <w:tcBorders>
              <w:top w:val="single" w:sz="4" w:space="0" w:color="auto"/>
              <w:left w:val="single" w:sz="4" w:space="0" w:color="auto"/>
              <w:bottom w:val="single" w:sz="4" w:space="0" w:color="auto"/>
              <w:right w:val="single" w:sz="4" w:space="0" w:color="auto"/>
            </w:tcBorders>
            <w:shd w:val="clear" w:color="000000" w:fill="BFBFBF"/>
            <w:vAlign w:val="center"/>
            <w:hideMark/>
          </w:tcPr>
          <w:p w:rsidR="00EA65F8" w:rsidRPr="00EA65F8" w:rsidP="00EA65F8" w14:paraId="4240405F"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b/>
                <w:bCs/>
                <w:color w:val="000000"/>
                <w:sz w:val="20"/>
                <w:szCs w:val="20"/>
              </w:rPr>
              <w:t xml:space="preserve">Calculated IN HOURS </w:t>
            </w:r>
            <w:r w:rsidRPr="00EA65F8">
              <w:rPr>
                <w:rFonts w:ascii="Times New Roman" w:hAnsi="Times New Roman"/>
                <w:color w:val="000000"/>
                <w:sz w:val="20"/>
                <w:szCs w:val="20"/>
              </w:rPr>
              <w:t>- POST 60-day EDITS 20240408</w:t>
            </w:r>
          </w:p>
        </w:tc>
      </w:tr>
      <w:tr w14:paraId="4537E1FD" w14:textId="77777777" w:rsidTr="00EA65F8">
        <w:tblPrEx>
          <w:tblW w:w="9880" w:type="dxa"/>
          <w:tblLook w:val="04A0"/>
        </w:tblPrEx>
        <w:trPr>
          <w:gridAfter w:val="1"/>
          <w:wAfter w:w="42" w:type="dxa"/>
          <w:trHeight w:val="945"/>
        </w:trPr>
        <w:tc>
          <w:tcPr>
            <w:tcW w:w="135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A65F8" w:rsidRPr="00EA65F8" w:rsidP="00EA65F8" w14:paraId="2A2A2BED"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IC</w:t>
            </w:r>
          </w:p>
        </w:tc>
        <w:tc>
          <w:tcPr>
            <w:tcW w:w="989" w:type="dxa"/>
            <w:tcBorders>
              <w:top w:val="nil"/>
              <w:left w:val="nil"/>
              <w:bottom w:val="single" w:sz="4" w:space="0" w:color="auto"/>
              <w:right w:val="single" w:sz="4" w:space="0" w:color="auto"/>
            </w:tcBorders>
            <w:shd w:val="clear" w:color="000000" w:fill="F2F2F2"/>
            <w:vAlign w:val="center"/>
            <w:hideMark/>
          </w:tcPr>
          <w:p w:rsidR="00EA65F8" w:rsidRPr="00EA65F8" w:rsidP="00EA65F8" w14:paraId="2EE3DE38" w14:textId="79B2A19D">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 xml:space="preserve">Current Burden per Response </w:t>
            </w:r>
          </w:p>
        </w:tc>
        <w:tc>
          <w:tcPr>
            <w:tcW w:w="989" w:type="dxa"/>
            <w:tcBorders>
              <w:top w:val="nil"/>
              <w:left w:val="nil"/>
              <w:bottom w:val="single" w:sz="4" w:space="0" w:color="auto"/>
              <w:right w:val="single" w:sz="4" w:space="0" w:color="auto"/>
            </w:tcBorders>
            <w:shd w:val="clear" w:color="000000" w:fill="F2F2F2"/>
            <w:vAlign w:val="center"/>
            <w:hideMark/>
          </w:tcPr>
          <w:p w:rsidR="00EA65F8" w:rsidRPr="00EA65F8" w:rsidP="00EA65F8" w14:paraId="76D0C9E1"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Burden Removed (BR)</w:t>
            </w:r>
          </w:p>
        </w:tc>
        <w:tc>
          <w:tcPr>
            <w:tcW w:w="805" w:type="dxa"/>
            <w:tcBorders>
              <w:top w:val="nil"/>
              <w:left w:val="nil"/>
              <w:bottom w:val="single" w:sz="4" w:space="0" w:color="auto"/>
              <w:right w:val="single" w:sz="4" w:space="0" w:color="auto"/>
            </w:tcBorders>
            <w:shd w:val="clear" w:color="000000" w:fill="F2F2F2"/>
            <w:vAlign w:val="center"/>
            <w:hideMark/>
          </w:tcPr>
          <w:p w:rsidR="00EA65F8" w:rsidRPr="00EA65F8" w:rsidP="00EA65F8" w14:paraId="42DDBE24"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Burden Added</w:t>
            </w:r>
          </w:p>
        </w:tc>
        <w:tc>
          <w:tcPr>
            <w:tcW w:w="1087" w:type="dxa"/>
            <w:tcBorders>
              <w:top w:val="nil"/>
              <w:left w:val="nil"/>
              <w:bottom w:val="single" w:sz="4" w:space="0" w:color="auto"/>
              <w:right w:val="single" w:sz="4" w:space="0" w:color="auto"/>
            </w:tcBorders>
            <w:shd w:val="clear" w:color="000000" w:fill="F2F2F2"/>
            <w:vAlign w:val="center"/>
            <w:hideMark/>
          </w:tcPr>
          <w:p w:rsidR="00EA65F8" w:rsidRPr="00EA65F8" w:rsidP="00EA65F8" w14:paraId="4FD4393A"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Net</w:t>
            </w:r>
          </w:p>
        </w:tc>
        <w:tc>
          <w:tcPr>
            <w:tcW w:w="1260" w:type="dxa"/>
            <w:tcBorders>
              <w:top w:val="nil"/>
              <w:left w:val="nil"/>
              <w:bottom w:val="single" w:sz="4" w:space="0" w:color="auto"/>
              <w:right w:val="single" w:sz="4" w:space="0" w:color="auto"/>
            </w:tcBorders>
            <w:shd w:val="clear" w:color="000000" w:fill="F2F2F2"/>
            <w:vAlign w:val="center"/>
            <w:hideMark/>
          </w:tcPr>
          <w:p w:rsidR="00EA65F8" w:rsidRPr="00EA65F8" w:rsidP="00EA65F8" w14:paraId="1BA45138"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New Burden per Response</w:t>
            </w:r>
          </w:p>
        </w:tc>
        <w:tc>
          <w:tcPr>
            <w:tcW w:w="990" w:type="dxa"/>
            <w:tcBorders>
              <w:top w:val="nil"/>
              <w:left w:val="nil"/>
              <w:bottom w:val="single" w:sz="4" w:space="0" w:color="auto"/>
              <w:right w:val="single" w:sz="4" w:space="0" w:color="auto"/>
            </w:tcBorders>
            <w:shd w:val="clear" w:color="000000" w:fill="F2F2F2"/>
            <w:vAlign w:val="center"/>
            <w:hideMark/>
          </w:tcPr>
          <w:p w:rsidR="00EA65F8" w:rsidRPr="00EA65F8" w:rsidP="00EA65F8" w14:paraId="09CCA172" w14:textId="3AADE9A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Currently Approved</w:t>
            </w:r>
            <w:r w:rsidRPr="00EA65F8">
              <w:rPr>
                <w:rFonts w:ascii="Times New Roman" w:hAnsi="Times New Roman"/>
                <w:color w:val="000000"/>
                <w:sz w:val="20"/>
                <w:szCs w:val="20"/>
              </w:rPr>
              <w:t xml:space="preserve"> # of </w:t>
            </w:r>
            <w:r>
              <w:rPr>
                <w:rFonts w:ascii="Times New Roman" w:hAnsi="Times New Roman"/>
                <w:color w:val="000000"/>
                <w:sz w:val="20"/>
                <w:szCs w:val="20"/>
              </w:rPr>
              <w:t>Responses</w:t>
            </w:r>
          </w:p>
        </w:tc>
        <w:tc>
          <w:tcPr>
            <w:tcW w:w="2368" w:type="dxa"/>
            <w:tcBorders>
              <w:top w:val="nil"/>
              <w:left w:val="nil"/>
              <w:bottom w:val="single" w:sz="4" w:space="0" w:color="auto"/>
              <w:right w:val="single" w:sz="4" w:space="0" w:color="auto"/>
            </w:tcBorders>
            <w:shd w:val="clear" w:color="000000" w:fill="F2F2F2"/>
            <w:vAlign w:val="center"/>
            <w:hideMark/>
          </w:tcPr>
          <w:p w:rsidR="00EA65F8" w:rsidRPr="00EA65F8" w:rsidP="00EA65F8" w14:paraId="0A5A4C90"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Total Estimated Burden Savings per Response</w:t>
            </w:r>
            <w:r w:rsidRPr="00EA65F8">
              <w:rPr>
                <w:rFonts w:ascii="Times New Roman" w:hAnsi="Times New Roman"/>
                <w:color w:val="000000"/>
                <w:sz w:val="20"/>
                <w:szCs w:val="20"/>
              </w:rPr>
              <w:t xml:space="preserve"> </w:t>
            </w:r>
          </w:p>
        </w:tc>
      </w:tr>
      <w:tr w14:paraId="5E5C0A5B" w14:textId="77777777" w:rsidTr="00EA65F8">
        <w:tblPrEx>
          <w:tblW w:w="9880" w:type="dxa"/>
          <w:tblLook w:val="04A0"/>
        </w:tblPrEx>
        <w:trPr>
          <w:gridAfter w:val="1"/>
          <w:wAfter w:w="42" w:type="dxa"/>
          <w:trHeight w:val="315"/>
        </w:trPr>
        <w:tc>
          <w:tcPr>
            <w:tcW w:w="1350" w:type="dxa"/>
            <w:tcBorders>
              <w:top w:val="nil"/>
              <w:left w:val="single" w:sz="4" w:space="0" w:color="auto"/>
              <w:bottom w:val="single" w:sz="4" w:space="0" w:color="auto"/>
              <w:right w:val="single" w:sz="4" w:space="0" w:color="auto"/>
            </w:tcBorders>
            <w:shd w:val="clear" w:color="000000" w:fill="DDEBF7"/>
            <w:vAlign w:val="center"/>
            <w:hideMark/>
          </w:tcPr>
          <w:p w:rsidR="00EA65F8" w:rsidRPr="00EA65F8" w:rsidP="00EA65F8" w14:paraId="0BE59129"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 </w:t>
            </w:r>
          </w:p>
        </w:tc>
        <w:tc>
          <w:tcPr>
            <w:tcW w:w="989" w:type="dxa"/>
            <w:tcBorders>
              <w:top w:val="nil"/>
              <w:left w:val="nil"/>
              <w:bottom w:val="single" w:sz="4" w:space="0" w:color="auto"/>
              <w:right w:val="single" w:sz="4" w:space="0" w:color="auto"/>
            </w:tcBorders>
            <w:shd w:val="clear" w:color="000000" w:fill="DDEBF7"/>
            <w:vAlign w:val="center"/>
            <w:hideMark/>
          </w:tcPr>
          <w:p w:rsidR="00EA65F8" w:rsidRPr="00EA65F8" w:rsidP="00EA65F8" w14:paraId="00FE9B1B"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A</w:t>
            </w:r>
          </w:p>
        </w:tc>
        <w:tc>
          <w:tcPr>
            <w:tcW w:w="989" w:type="dxa"/>
            <w:tcBorders>
              <w:top w:val="nil"/>
              <w:left w:val="nil"/>
              <w:bottom w:val="single" w:sz="4" w:space="0" w:color="auto"/>
              <w:right w:val="single" w:sz="4" w:space="0" w:color="auto"/>
            </w:tcBorders>
            <w:shd w:val="clear" w:color="000000" w:fill="DDEBF7"/>
            <w:vAlign w:val="center"/>
            <w:hideMark/>
          </w:tcPr>
          <w:p w:rsidR="00EA65F8" w:rsidRPr="00EA65F8" w:rsidP="00EA65F8" w14:paraId="4290F9AE"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B</w:t>
            </w:r>
          </w:p>
        </w:tc>
        <w:tc>
          <w:tcPr>
            <w:tcW w:w="805" w:type="dxa"/>
            <w:tcBorders>
              <w:top w:val="nil"/>
              <w:left w:val="nil"/>
              <w:bottom w:val="single" w:sz="4" w:space="0" w:color="auto"/>
              <w:right w:val="single" w:sz="4" w:space="0" w:color="auto"/>
            </w:tcBorders>
            <w:shd w:val="clear" w:color="000000" w:fill="DDEBF7"/>
            <w:vAlign w:val="center"/>
            <w:hideMark/>
          </w:tcPr>
          <w:p w:rsidR="00EA65F8" w:rsidRPr="00EA65F8" w:rsidP="00EA65F8" w14:paraId="4EC75BC2"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C</w:t>
            </w:r>
          </w:p>
        </w:tc>
        <w:tc>
          <w:tcPr>
            <w:tcW w:w="1087" w:type="dxa"/>
            <w:tcBorders>
              <w:top w:val="nil"/>
              <w:left w:val="nil"/>
              <w:bottom w:val="single" w:sz="4" w:space="0" w:color="auto"/>
              <w:right w:val="single" w:sz="4" w:space="0" w:color="auto"/>
            </w:tcBorders>
            <w:shd w:val="clear" w:color="000000" w:fill="DDEBF7"/>
            <w:vAlign w:val="center"/>
            <w:hideMark/>
          </w:tcPr>
          <w:p w:rsidR="00EA65F8" w:rsidRPr="00EA65F8" w:rsidP="00EA65F8" w14:paraId="5117F4B9"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D = B + C</w:t>
            </w:r>
          </w:p>
        </w:tc>
        <w:tc>
          <w:tcPr>
            <w:tcW w:w="1260" w:type="dxa"/>
            <w:tcBorders>
              <w:top w:val="nil"/>
              <w:left w:val="nil"/>
              <w:bottom w:val="single" w:sz="4" w:space="0" w:color="auto"/>
              <w:right w:val="single" w:sz="4" w:space="0" w:color="auto"/>
            </w:tcBorders>
            <w:shd w:val="clear" w:color="000000" w:fill="DDEBF7"/>
            <w:vAlign w:val="center"/>
            <w:hideMark/>
          </w:tcPr>
          <w:p w:rsidR="00EA65F8" w:rsidRPr="00EA65F8" w:rsidP="00EA65F8" w14:paraId="1F142F7B"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E = A + D</w:t>
            </w:r>
          </w:p>
        </w:tc>
        <w:tc>
          <w:tcPr>
            <w:tcW w:w="990" w:type="dxa"/>
            <w:tcBorders>
              <w:top w:val="nil"/>
              <w:left w:val="nil"/>
              <w:bottom w:val="single" w:sz="4" w:space="0" w:color="auto"/>
              <w:right w:val="single" w:sz="4" w:space="0" w:color="auto"/>
            </w:tcBorders>
            <w:shd w:val="clear" w:color="000000" w:fill="DDEBF7"/>
            <w:vAlign w:val="center"/>
            <w:hideMark/>
          </w:tcPr>
          <w:p w:rsidR="00EA65F8" w:rsidRPr="00EA65F8" w:rsidP="00EA65F8" w14:paraId="646E4617"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F</w:t>
            </w:r>
          </w:p>
        </w:tc>
        <w:tc>
          <w:tcPr>
            <w:tcW w:w="2368" w:type="dxa"/>
            <w:tcBorders>
              <w:top w:val="nil"/>
              <w:left w:val="nil"/>
              <w:bottom w:val="single" w:sz="4" w:space="0" w:color="auto"/>
              <w:right w:val="single" w:sz="4" w:space="0" w:color="auto"/>
            </w:tcBorders>
            <w:shd w:val="clear" w:color="000000" w:fill="DDEBF7"/>
            <w:vAlign w:val="center"/>
            <w:hideMark/>
          </w:tcPr>
          <w:p w:rsidR="00EA65F8" w:rsidRPr="00EA65F8" w:rsidP="00EA65F8" w14:paraId="7583DA56" w14:textId="0E277BF4">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 xml:space="preserve">G = </w:t>
            </w:r>
            <w:r w:rsidR="00E0527E">
              <w:rPr>
                <w:rFonts w:ascii="Times New Roman" w:hAnsi="Times New Roman"/>
                <w:color w:val="000000"/>
                <w:sz w:val="20"/>
                <w:szCs w:val="20"/>
              </w:rPr>
              <w:t>(</w:t>
            </w:r>
            <w:r w:rsidRPr="00EA65F8">
              <w:rPr>
                <w:rFonts w:ascii="Times New Roman" w:hAnsi="Times New Roman"/>
                <w:color w:val="000000"/>
                <w:sz w:val="20"/>
                <w:szCs w:val="20"/>
              </w:rPr>
              <w:t>B x F</w:t>
            </w:r>
            <w:r w:rsidR="00E0527E">
              <w:rPr>
                <w:rFonts w:ascii="Times New Roman" w:hAnsi="Times New Roman"/>
                <w:color w:val="000000"/>
                <w:sz w:val="20"/>
                <w:szCs w:val="20"/>
              </w:rPr>
              <w:t>) – (A x F)</w:t>
            </w:r>
          </w:p>
        </w:tc>
      </w:tr>
      <w:tr w14:paraId="31CD7CFB" w14:textId="77777777" w:rsidTr="00EA65F8">
        <w:tblPrEx>
          <w:tblW w:w="9880" w:type="dxa"/>
          <w:tblLook w:val="04A0"/>
        </w:tblPrEx>
        <w:trPr>
          <w:gridAfter w:val="1"/>
          <w:wAfter w:w="42" w:type="dxa"/>
          <w:trHeight w:val="31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EA65F8" w:rsidRPr="00EA65F8" w:rsidP="00EA65F8" w14:paraId="0C061B4E"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I-485</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6152356F"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6.987</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29D8C2B6"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-1.93</w:t>
            </w:r>
          </w:p>
        </w:tc>
        <w:tc>
          <w:tcPr>
            <w:tcW w:w="805" w:type="dxa"/>
            <w:tcBorders>
              <w:top w:val="nil"/>
              <w:left w:val="nil"/>
              <w:bottom w:val="single" w:sz="4" w:space="0" w:color="auto"/>
              <w:right w:val="single" w:sz="4" w:space="0" w:color="auto"/>
            </w:tcBorders>
            <w:shd w:val="clear" w:color="auto" w:fill="auto"/>
            <w:vAlign w:val="center"/>
            <w:hideMark/>
          </w:tcPr>
          <w:p w:rsidR="00EA65F8" w:rsidRPr="00EA65F8" w:rsidP="00EA65F8" w14:paraId="7BB27C5B"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1.80</w:t>
            </w:r>
          </w:p>
        </w:tc>
        <w:tc>
          <w:tcPr>
            <w:tcW w:w="1087" w:type="dxa"/>
            <w:tcBorders>
              <w:top w:val="nil"/>
              <w:left w:val="nil"/>
              <w:bottom w:val="single" w:sz="4" w:space="0" w:color="auto"/>
              <w:right w:val="single" w:sz="4" w:space="0" w:color="auto"/>
            </w:tcBorders>
            <w:shd w:val="clear" w:color="auto" w:fill="auto"/>
            <w:vAlign w:val="center"/>
            <w:hideMark/>
          </w:tcPr>
          <w:p w:rsidR="00EA65F8" w:rsidRPr="00EA65F8" w:rsidP="00EA65F8" w14:paraId="0959B0C3"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-0.13</w:t>
            </w:r>
          </w:p>
        </w:tc>
        <w:tc>
          <w:tcPr>
            <w:tcW w:w="1260" w:type="dxa"/>
            <w:tcBorders>
              <w:top w:val="nil"/>
              <w:left w:val="nil"/>
              <w:bottom w:val="single" w:sz="4" w:space="0" w:color="auto"/>
              <w:right w:val="single" w:sz="4" w:space="0" w:color="auto"/>
            </w:tcBorders>
            <w:shd w:val="clear" w:color="000000" w:fill="C6E0B4"/>
            <w:vAlign w:val="center"/>
            <w:hideMark/>
          </w:tcPr>
          <w:p w:rsidR="00EA65F8" w:rsidRPr="00EA65F8" w:rsidP="00EA65F8" w14:paraId="50DEEC80"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6.85</w:t>
            </w:r>
          </w:p>
        </w:tc>
        <w:tc>
          <w:tcPr>
            <w:tcW w:w="990" w:type="dxa"/>
            <w:tcBorders>
              <w:top w:val="nil"/>
              <w:left w:val="nil"/>
              <w:bottom w:val="single" w:sz="4" w:space="0" w:color="auto"/>
              <w:right w:val="single" w:sz="4" w:space="0" w:color="auto"/>
            </w:tcBorders>
            <w:shd w:val="clear" w:color="auto" w:fill="auto"/>
            <w:vAlign w:val="center"/>
            <w:hideMark/>
          </w:tcPr>
          <w:p w:rsidR="00EA65F8" w:rsidRPr="00EA65F8" w:rsidP="00EA65F8" w14:paraId="1323C52B"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603,500</w:t>
            </w:r>
          </w:p>
        </w:tc>
        <w:tc>
          <w:tcPr>
            <w:tcW w:w="2368" w:type="dxa"/>
            <w:tcBorders>
              <w:top w:val="nil"/>
              <w:left w:val="nil"/>
              <w:bottom w:val="single" w:sz="4" w:space="0" w:color="auto"/>
              <w:right w:val="single" w:sz="4" w:space="0" w:color="auto"/>
            </w:tcBorders>
            <w:shd w:val="clear" w:color="auto" w:fill="auto"/>
            <w:vAlign w:val="center"/>
            <w:hideMark/>
          </w:tcPr>
          <w:p w:rsidR="00EA65F8" w:rsidRPr="00EA65F8" w:rsidP="00EA65F8" w14:paraId="5E4FADDA"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-1,166,767</w:t>
            </w:r>
          </w:p>
        </w:tc>
      </w:tr>
      <w:tr w14:paraId="54357E37" w14:textId="77777777" w:rsidTr="00EA65F8">
        <w:tblPrEx>
          <w:tblW w:w="9880" w:type="dxa"/>
          <w:tblLook w:val="04A0"/>
        </w:tblPrEx>
        <w:trPr>
          <w:gridAfter w:val="1"/>
          <w:wAfter w:w="42" w:type="dxa"/>
          <w:trHeight w:val="31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EA65F8" w:rsidRPr="00EA65F8" w:rsidP="00EA65F8" w14:paraId="33407B88"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I-485 Supp A</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4BCFDBC9"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1.067</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002F7D86"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-0.23</w:t>
            </w:r>
          </w:p>
        </w:tc>
        <w:tc>
          <w:tcPr>
            <w:tcW w:w="805" w:type="dxa"/>
            <w:tcBorders>
              <w:top w:val="nil"/>
              <w:left w:val="nil"/>
              <w:bottom w:val="single" w:sz="4" w:space="0" w:color="auto"/>
              <w:right w:val="single" w:sz="4" w:space="0" w:color="auto"/>
            </w:tcBorders>
            <w:shd w:val="clear" w:color="auto" w:fill="auto"/>
            <w:vAlign w:val="center"/>
            <w:hideMark/>
          </w:tcPr>
          <w:p w:rsidR="00EA65F8" w:rsidRPr="00EA65F8" w:rsidP="00EA65F8" w14:paraId="38EF2671"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0.04</w:t>
            </w:r>
          </w:p>
        </w:tc>
        <w:tc>
          <w:tcPr>
            <w:tcW w:w="1087" w:type="dxa"/>
            <w:tcBorders>
              <w:top w:val="nil"/>
              <w:left w:val="nil"/>
              <w:bottom w:val="single" w:sz="4" w:space="0" w:color="auto"/>
              <w:right w:val="single" w:sz="4" w:space="0" w:color="auto"/>
            </w:tcBorders>
            <w:shd w:val="clear" w:color="auto" w:fill="auto"/>
            <w:vAlign w:val="center"/>
            <w:hideMark/>
          </w:tcPr>
          <w:p w:rsidR="00EA65F8" w:rsidRPr="00EA65F8" w:rsidP="00EA65F8" w14:paraId="49A28FB3"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-0.19</w:t>
            </w:r>
          </w:p>
        </w:tc>
        <w:tc>
          <w:tcPr>
            <w:tcW w:w="1260" w:type="dxa"/>
            <w:tcBorders>
              <w:top w:val="nil"/>
              <w:left w:val="nil"/>
              <w:bottom w:val="single" w:sz="4" w:space="0" w:color="auto"/>
              <w:right w:val="single" w:sz="4" w:space="0" w:color="auto"/>
            </w:tcBorders>
            <w:shd w:val="clear" w:color="000000" w:fill="C6E0B4"/>
            <w:vAlign w:val="center"/>
            <w:hideMark/>
          </w:tcPr>
          <w:p w:rsidR="00EA65F8" w:rsidRPr="00EA65F8" w:rsidP="00EA65F8" w14:paraId="7C6F954C"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0.88</w:t>
            </w:r>
          </w:p>
        </w:tc>
        <w:tc>
          <w:tcPr>
            <w:tcW w:w="990" w:type="dxa"/>
            <w:tcBorders>
              <w:top w:val="nil"/>
              <w:left w:val="nil"/>
              <w:bottom w:val="single" w:sz="4" w:space="0" w:color="auto"/>
              <w:right w:val="single" w:sz="4" w:space="0" w:color="auto"/>
            </w:tcBorders>
            <w:shd w:val="clear" w:color="auto" w:fill="auto"/>
            <w:vAlign w:val="center"/>
            <w:hideMark/>
          </w:tcPr>
          <w:p w:rsidR="00EA65F8" w:rsidRPr="00EA65F8" w:rsidP="00EA65F8" w14:paraId="5FBF8B8E"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51,072</w:t>
            </w:r>
          </w:p>
        </w:tc>
        <w:tc>
          <w:tcPr>
            <w:tcW w:w="2368" w:type="dxa"/>
            <w:tcBorders>
              <w:top w:val="nil"/>
              <w:left w:val="nil"/>
              <w:bottom w:val="single" w:sz="4" w:space="0" w:color="auto"/>
              <w:right w:val="single" w:sz="4" w:space="0" w:color="auto"/>
            </w:tcBorders>
            <w:shd w:val="clear" w:color="auto" w:fill="auto"/>
            <w:vAlign w:val="center"/>
            <w:hideMark/>
          </w:tcPr>
          <w:p w:rsidR="00EA65F8" w:rsidRPr="00EA65F8" w:rsidP="00EA65F8" w14:paraId="5259A5AB"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-11,704</w:t>
            </w:r>
          </w:p>
        </w:tc>
      </w:tr>
      <w:tr w14:paraId="1DC1F4FF" w14:textId="77777777" w:rsidTr="00EA65F8">
        <w:tblPrEx>
          <w:tblW w:w="9880" w:type="dxa"/>
          <w:tblLook w:val="04A0"/>
        </w:tblPrEx>
        <w:trPr>
          <w:gridAfter w:val="1"/>
          <w:wAfter w:w="42" w:type="dxa"/>
          <w:trHeight w:val="315"/>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EA65F8" w:rsidRPr="00EA65F8" w:rsidP="00EA65F8" w14:paraId="2337EFCE"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I-485 Supp J</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33F773EC"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0.92</w:t>
            </w:r>
          </w:p>
        </w:tc>
        <w:tc>
          <w:tcPr>
            <w:tcW w:w="989" w:type="dxa"/>
            <w:tcBorders>
              <w:top w:val="nil"/>
              <w:left w:val="nil"/>
              <w:bottom w:val="single" w:sz="4" w:space="0" w:color="auto"/>
              <w:right w:val="single" w:sz="4" w:space="0" w:color="auto"/>
            </w:tcBorders>
            <w:shd w:val="clear" w:color="auto" w:fill="auto"/>
            <w:vAlign w:val="center"/>
            <w:hideMark/>
          </w:tcPr>
          <w:p w:rsidR="00EA65F8" w:rsidRPr="00EA65F8" w:rsidP="00EA65F8" w14:paraId="37270684"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-0.35</w:t>
            </w:r>
          </w:p>
        </w:tc>
        <w:tc>
          <w:tcPr>
            <w:tcW w:w="805" w:type="dxa"/>
            <w:tcBorders>
              <w:top w:val="nil"/>
              <w:left w:val="nil"/>
              <w:bottom w:val="single" w:sz="4" w:space="0" w:color="auto"/>
              <w:right w:val="single" w:sz="4" w:space="0" w:color="auto"/>
            </w:tcBorders>
            <w:shd w:val="clear" w:color="auto" w:fill="auto"/>
            <w:vAlign w:val="center"/>
            <w:hideMark/>
          </w:tcPr>
          <w:p w:rsidR="00EA65F8" w:rsidRPr="00EA65F8" w:rsidP="00EA65F8" w14:paraId="6F31D15D"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0.03</w:t>
            </w:r>
          </w:p>
        </w:tc>
        <w:tc>
          <w:tcPr>
            <w:tcW w:w="1087" w:type="dxa"/>
            <w:tcBorders>
              <w:top w:val="nil"/>
              <w:left w:val="nil"/>
              <w:bottom w:val="single" w:sz="4" w:space="0" w:color="auto"/>
              <w:right w:val="single" w:sz="4" w:space="0" w:color="auto"/>
            </w:tcBorders>
            <w:shd w:val="clear" w:color="auto" w:fill="auto"/>
            <w:vAlign w:val="center"/>
            <w:hideMark/>
          </w:tcPr>
          <w:p w:rsidR="00EA65F8" w:rsidRPr="00EA65F8" w:rsidP="00EA65F8" w14:paraId="6539CDB3"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-0.32</w:t>
            </w:r>
          </w:p>
        </w:tc>
        <w:tc>
          <w:tcPr>
            <w:tcW w:w="1260" w:type="dxa"/>
            <w:tcBorders>
              <w:top w:val="nil"/>
              <w:left w:val="nil"/>
              <w:bottom w:val="single" w:sz="4" w:space="0" w:color="auto"/>
              <w:right w:val="single" w:sz="4" w:space="0" w:color="auto"/>
            </w:tcBorders>
            <w:shd w:val="clear" w:color="000000" w:fill="C6E0B4"/>
            <w:vAlign w:val="center"/>
            <w:hideMark/>
          </w:tcPr>
          <w:p w:rsidR="00EA65F8" w:rsidRPr="00EA65F8" w:rsidP="00EA65F8" w14:paraId="75954209"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0.60</w:t>
            </w:r>
          </w:p>
        </w:tc>
        <w:tc>
          <w:tcPr>
            <w:tcW w:w="990" w:type="dxa"/>
            <w:tcBorders>
              <w:top w:val="nil"/>
              <w:left w:val="nil"/>
              <w:bottom w:val="single" w:sz="4" w:space="0" w:color="auto"/>
              <w:right w:val="single" w:sz="4" w:space="0" w:color="auto"/>
            </w:tcBorders>
            <w:shd w:val="clear" w:color="auto" w:fill="auto"/>
            <w:vAlign w:val="center"/>
            <w:hideMark/>
          </w:tcPr>
          <w:p w:rsidR="00EA65F8" w:rsidRPr="00EA65F8" w:rsidP="00EA65F8" w14:paraId="7A1356B1"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65,311</w:t>
            </w:r>
          </w:p>
        </w:tc>
        <w:tc>
          <w:tcPr>
            <w:tcW w:w="2368" w:type="dxa"/>
            <w:tcBorders>
              <w:top w:val="nil"/>
              <w:left w:val="nil"/>
              <w:bottom w:val="single" w:sz="4" w:space="0" w:color="auto"/>
              <w:right w:val="single" w:sz="4" w:space="0" w:color="auto"/>
            </w:tcBorders>
            <w:shd w:val="clear" w:color="auto" w:fill="auto"/>
            <w:vAlign w:val="center"/>
            <w:hideMark/>
          </w:tcPr>
          <w:p w:rsidR="00EA65F8" w:rsidRPr="00EA65F8" w:rsidP="00EA65F8" w14:paraId="52F1B538" w14:textId="77777777">
            <w:pPr>
              <w:widowControl/>
              <w:autoSpaceDE/>
              <w:autoSpaceDN/>
              <w:adjustRightInd/>
              <w:jc w:val="center"/>
              <w:rPr>
                <w:rFonts w:ascii="Times New Roman" w:hAnsi="Times New Roman"/>
                <w:color w:val="000000"/>
                <w:sz w:val="20"/>
                <w:szCs w:val="20"/>
              </w:rPr>
            </w:pPr>
            <w:r w:rsidRPr="00EA65F8">
              <w:rPr>
                <w:rFonts w:ascii="Times New Roman" w:hAnsi="Times New Roman"/>
                <w:color w:val="000000"/>
                <w:sz w:val="20"/>
                <w:szCs w:val="20"/>
              </w:rPr>
              <w:t>-23,131</w:t>
            </w:r>
          </w:p>
        </w:tc>
      </w:tr>
      <w:tr w14:paraId="29DC35F9" w14:textId="77777777" w:rsidTr="00EA65F8">
        <w:tblPrEx>
          <w:tblW w:w="9880" w:type="dxa"/>
          <w:tblLook w:val="04A0"/>
        </w:tblPrEx>
        <w:trPr>
          <w:gridAfter w:val="1"/>
          <w:wAfter w:w="42" w:type="dxa"/>
          <w:trHeight w:val="315"/>
        </w:trPr>
        <w:tc>
          <w:tcPr>
            <w:tcW w:w="1350" w:type="dxa"/>
            <w:tcBorders>
              <w:top w:val="nil"/>
              <w:left w:val="single" w:sz="4" w:space="0" w:color="auto"/>
              <w:bottom w:val="single" w:sz="4" w:space="0" w:color="auto"/>
              <w:right w:val="single" w:sz="4" w:space="0" w:color="auto"/>
            </w:tcBorders>
            <w:shd w:val="clear" w:color="000000" w:fill="F2F2F2"/>
            <w:vAlign w:val="center"/>
            <w:hideMark/>
          </w:tcPr>
          <w:p w:rsidR="00EA65F8" w:rsidRPr="00EA65F8" w:rsidP="00EA65F8" w14:paraId="34E09156"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Total</w:t>
            </w:r>
          </w:p>
        </w:tc>
        <w:tc>
          <w:tcPr>
            <w:tcW w:w="989" w:type="dxa"/>
            <w:tcBorders>
              <w:top w:val="nil"/>
              <w:left w:val="nil"/>
              <w:bottom w:val="single" w:sz="4" w:space="0" w:color="auto"/>
              <w:right w:val="single" w:sz="4" w:space="0" w:color="auto"/>
            </w:tcBorders>
            <w:shd w:val="clear" w:color="000000" w:fill="F2F2F2"/>
            <w:vAlign w:val="center"/>
            <w:hideMark/>
          </w:tcPr>
          <w:p w:rsidR="00EA65F8" w:rsidRPr="00EA65F8" w:rsidP="00EA65F8" w14:paraId="26345AA6"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8.971</w:t>
            </w:r>
          </w:p>
        </w:tc>
        <w:tc>
          <w:tcPr>
            <w:tcW w:w="989" w:type="dxa"/>
            <w:tcBorders>
              <w:top w:val="nil"/>
              <w:left w:val="nil"/>
              <w:bottom w:val="single" w:sz="4" w:space="0" w:color="auto"/>
              <w:right w:val="single" w:sz="4" w:space="0" w:color="auto"/>
            </w:tcBorders>
            <w:shd w:val="clear" w:color="000000" w:fill="F2F2F2"/>
            <w:vAlign w:val="center"/>
            <w:hideMark/>
          </w:tcPr>
          <w:p w:rsidR="00EA65F8" w:rsidRPr="00EA65F8" w:rsidP="00EA65F8" w14:paraId="418653F1"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-2.52</w:t>
            </w:r>
          </w:p>
        </w:tc>
        <w:tc>
          <w:tcPr>
            <w:tcW w:w="805" w:type="dxa"/>
            <w:tcBorders>
              <w:top w:val="nil"/>
              <w:left w:val="nil"/>
              <w:bottom w:val="single" w:sz="4" w:space="0" w:color="auto"/>
              <w:right w:val="single" w:sz="4" w:space="0" w:color="auto"/>
            </w:tcBorders>
            <w:shd w:val="clear" w:color="000000" w:fill="F2F2F2"/>
            <w:vAlign w:val="center"/>
            <w:hideMark/>
          </w:tcPr>
          <w:p w:rsidR="00EA65F8" w:rsidRPr="00EA65F8" w:rsidP="00EA65F8" w14:paraId="594F22E2"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1.87</w:t>
            </w:r>
          </w:p>
        </w:tc>
        <w:tc>
          <w:tcPr>
            <w:tcW w:w="1087" w:type="dxa"/>
            <w:tcBorders>
              <w:top w:val="nil"/>
              <w:left w:val="nil"/>
              <w:bottom w:val="single" w:sz="4" w:space="0" w:color="auto"/>
              <w:right w:val="single" w:sz="4" w:space="0" w:color="auto"/>
            </w:tcBorders>
            <w:shd w:val="clear" w:color="000000" w:fill="F2F2F2"/>
            <w:vAlign w:val="center"/>
            <w:hideMark/>
          </w:tcPr>
          <w:p w:rsidR="00EA65F8" w:rsidRPr="00EA65F8" w:rsidP="00EA65F8" w14:paraId="4BFA2C3D"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-0.65</w:t>
            </w:r>
          </w:p>
        </w:tc>
        <w:tc>
          <w:tcPr>
            <w:tcW w:w="1260" w:type="dxa"/>
            <w:tcBorders>
              <w:top w:val="nil"/>
              <w:left w:val="nil"/>
              <w:bottom w:val="single" w:sz="4" w:space="0" w:color="auto"/>
              <w:right w:val="single" w:sz="4" w:space="0" w:color="auto"/>
            </w:tcBorders>
            <w:shd w:val="clear" w:color="000000" w:fill="F2F2F2"/>
            <w:vAlign w:val="center"/>
            <w:hideMark/>
          </w:tcPr>
          <w:p w:rsidR="00EA65F8" w:rsidRPr="00EA65F8" w:rsidP="00EA65F8" w14:paraId="57800ED4"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8.33</w:t>
            </w:r>
          </w:p>
        </w:tc>
        <w:tc>
          <w:tcPr>
            <w:tcW w:w="990" w:type="dxa"/>
            <w:tcBorders>
              <w:top w:val="nil"/>
              <w:left w:val="nil"/>
              <w:bottom w:val="single" w:sz="4" w:space="0" w:color="auto"/>
              <w:right w:val="single" w:sz="4" w:space="0" w:color="auto"/>
            </w:tcBorders>
            <w:shd w:val="clear" w:color="000000" w:fill="F2F2F2"/>
            <w:vAlign w:val="center"/>
            <w:hideMark/>
          </w:tcPr>
          <w:p w:rsidR="00EA65F8" w:rsidRPr="00EA65F8" w:rsidP="00EA65F8" w14:paraId="66C5BFB8"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719,883</w:t>
            </w:r>
          </w:p>
        </w:tc>
        <w:tc>
          <w:tcPr>
            <w:tcW w:w="2368" w:type="dxa"/>
            <w:tcBorders>
              <w:top w:val="nil"/>
              <w:left w:val="nil"/>
              <w:bottom w:val="single" w:sz="4" w:space="0" w:color="auto"/>
              <w:right w:val="single" w:sz="4" w:space="0" w:color="auto"/>
            </w:tcBorders>
            <w:shd w:val="clear" w:color="000000" w:fill="F2F2F2"/>
            <w:vAlign w:val="center"/>
            <w:hideMark/>
          </w:tcPr>
          <w:p w:rsidR="00EA65F8" w:rsidRPr="00EA65F8" w:rsidP="00EA65F8" w14:paraId="4B58D47A" w14:textId="77777777">
            <w:pPr>
              <w:widowControl/>
              <w:autoSpaceDE/>
              <w:autoSpaceDN/>
              <w:adjustRightInd/>
              <w:jc w:val="center"/>
              <w:rPr>
                <w:rFonts w:ascii="Times New Roman" w:hAnsi="Times New Roman"/>
                <w:b/>
                <w:bCs/>
                <w:color w:val="000000"/>
                <w:sz w:val="20"/>
                <w:szCs w:val="20"/>
              </w:rPr>
            </w:pPr>
            <w:r w:rsidRPr="00EA65F8">
              <w:rPr>
                <w:rFonts w:ascii="Times New Roman" w:hAnsi="Times New Roman"/>
                <w:b/>
                <w:bCs/>
                <w:color w:val="000000"/>
                <w:sz w:val="20"/>
                <w:szCs w:val="20"/>
              </w:rPr>
              <w:t>-1,201,602</w:t>
            </w:r>
          </w:p>
        </w:tc>
      </w:tr>
    </w:tbl>
    <w:p w:rsidR="00EA65F8" w:rsidRPr="00E235DE" w:rsidP="00914A5D" w14:paraId="507DB6AE" w14:textId="77777777">
      <w:pPr>
        <w:tabs>
          <w:tab w:val="left" w:pos="-1440"/>
        </w:tabs>
        <w:ind w:left="720"/>
        <w:rPr>
          <w:rFonts w:ascii="Times New Roman" w:hAnsi="Times New Roman"/>
        </w:rPr>
      </w:pPr>
    </w:p>
    <w:p w:rsidR="00435C54" w:rsidP="00AE2387" w14:paraId="26C22BF4" w14:textId="77777777">
      <w:pPr>
        <w:tabs>
          <w:tab w:val="left" w:pos="-1440"/>
        </w:tabs>
        <w:rPr>
          <w:rFonts w:ascii="Times New Roman" w:hAnsi="Times New Roman"/>
        </w:rPr>
      </w:pPr>
    </w:p>
    <w:tbl>
      <w:tblPr>
        <w:tblW w:w="9440" w:type="dxa"/>
        <w:tblLook w:val="04A0"/>
      </w:tblPr>
      <w:tblGrid>
        <w:gridCol w:w="3120"/>
        <w:gridCol w:w="1600"/>
        <w:gridCol w:w="1720"/>
        <w:gridCol w:w="1540"/>
        <w:gridCol w:w="1460"/>
      </w:tblGrid>
      <w:tr w14:paraId="0F355C0D" w14:textId="77777777" w:rsidTr="00227BA4">
        <w:tblPrEx>
          <w:tblW w:w="9440" w:type="dxa"/>
          <w:tblLook w:val="04A0"/>
        </w:tblPrEx>
        <w:trPr>
          <w:trHeight w:val="255"/>
        </w:trPr>
        <w:tc>
          <w:tcPr>
            <w:tcW w:w="944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227BA4" w:rsidRPr="00227BA4" w:rsidP="00227BA4" w14:paraId="468C4B66"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Estimated Respondent Annual Out-of-Pocket Cost Burden Change, in dollars</w:t>
            </w:r>
          </w:p>
        </w:tc>
      </w:tr>
      <w:tr w14:paraId="5F3A1B8F" w14:textId="77777777" w:rsidTr="00227BA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27BA4" w:rsidRPr="00227BA4" w:rsidP="00227BA4" w14:paraId="0D1929F4"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227BA4" w:rsidRPr="00227BA4" w:rsidP="00227BA4" w14:paraId="196B3735" w14:textId="77777777">
            <w:pPr>
              <w:widowControl/>
              <w:autoSpaceDE/>
              <w:autoSpaceDN/>
              <w:adjustRightInd/>
              <w:jc w:val="center"/>
              <w:rPr>
                <w:rFonts w:ascii="Times New Roman" w:hAnsi="Times New Roman"/>
                <w:color w:val="000000"/>
                <w:sz w:val="20"/>
                <w:szCs w:val="20"/>
              </w:rPr>
            </w:pPr>
            <w:r w:rsidRPr="00227BA4">
              <w:rPr>
                <w:rFonts w:ascii="Times New Roman" w:hAnsi="Times New Roman"/>
                <w:color w:val="000000"/>
                <w:sz w:val="20"/>
                <w:szCs w:val="20"/>
              </w:rPr>
              <w:t>A</w:t>
            </w:r>
          </w:p>
        </w:tc>
        <w:tc>
          <w:tcPr>
            <w:tcW w:w="1720" w:type="dxa"/>
            <w:tcBorders>
              <w:top w:val="nil"/>
              <w:left w:val="nil"/>
              <w:bottom w:val="single" w:sz="4" w:space="0" w:color="auto"/>
              <w:right w:val="single" w:sz="4" w:space="0" w:color="auto"/>
            </w:tcBorders>
            <w:shd w:val="clear" w:color="000000" w:fill="D9D9D9"/>
            <w:vAlign w:val="center"/>
            <w:hideMark/>
          </w:tcPr>
          <w:p w:rsidR="00227BA4" w:rsidRPr="00227BA4" w:rsidP="00227BA4" w14:paraId="41319D42" w14:textId="77777777">
            <w:pPr>
              <w:widowControl/>
              <w:autoSpaceDE/>
              <w:autoSpaceDN/>
              <w:adjustRightInd/>
              <w:jc w:val="center"/>
              <w:rPr>
                <w:rFonts w:ascii="Times New Roman" w:hAnsi="Times New Roman"/>
                <w:color w:val="000000"/>
                <w:sz w:val="20"/>
                <w:szCs w:val="20"/>
              </w:rPr>
            </w:pPr>
            <w:r w:rsidRPr="00227BA4">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shd w:val="clear" w:color="000000" w:fill="D9D9D9"/>
            <w:vAlign w:val="center"/>
            <w:hideMark/>
          </w:tcPr>
          <w:p w:rsidR="00227BA4" w:rsidRPr="00227BA4" w:rsidP="00227BA4" w14:paraId="276ABEE0" w14:textId="77777777">
            <w:pPr>
              <w:widowControl/>
              <w:autoSpaceDE/>
              <w:autoSpaceDN/>
              <w:adjustRightInd/>
              <w:jc w:val="center"/>
              <w:rPr>
                <w:rFonts w:ascii="Times New Roman" w:hAnsi="Times New Roman"/>
                <w:color w:val="000000"/>
                <w:sz w:val="20"/>
                <w:szCs w:val="20"/>
              </w:rPr>
            </w:pPr>
            <w:r w:rsidRPr="00227BA4">
              <w:rPr>
                <w:rFonts w:ascii="Times New Roman" w:hAnsi="Times New Roman"/>
                <w:color w:val="000000"/>
                <w:sz w:val="20"/>
                <w:szCs w:val="20"/>
              </w:rPr>
              <w:t>B</w:t>
            </w:r>
          </w:p>
        </w:tc>
        <w:tc>
          <w:tcPr>
            <w:tcW w:w="1460" w:type="dxa"/>
            <w:tcBorders>
              <w:top w:val="nil"/>
              <w:left w:val="nil"/>
              <w:bottom w:val="single" w:sz="4" w:space="0" w:color="auto"/>
              <w:right w:val="single" w:sz="4" w:space="0" w:color="auto"/>
            </w:tcBorders>
            <w:shd w:val="clear" w:color="000000" w:fill="D9D9D9"/>
            <w:vAlign w:val="center"/>
            <w:hideMark/>
          </w:tcPr>
          <w:p w:rsidR="00227BA4" w:rsidRPr="00227BA4" w:rsidP="00227BA4" w14:paraId="45295F4E" w14:textId="77777777">
            <w:pPr>
              <w:widowControl/>
              <w:autoSpaceDE/>
              <w:autoSpaceDN/>
              <w:adjustRightInd/>
              <w:jc w:val="center"/>
              <w:rPr>
                <w:rFonts w:ascii="Times New Roman" w:hAnsi="Times New Roman"/>
                <w:color w:val="000000"/>
                <w:sz w:val="20"/>
                <w:szCs w:val="20"/>
              </w:rPr>
            </w:pPr>
            <w:r w:rsidRPr="00227BA4">
              <w:rPr>
                <w:rFonts w:ascii="Times New Roman" w:hAnsi="Times New Roman"/>
                <w:color w:val="000000"/>
                <w:sz w:val="20"/>
                <w:szCs w:val="20"/>
              </w:rPr>
              <w:t>C = B - A</w:t>
            </w:r>
          </w:p>
        </w:tc>
      </w:tr>
      <w:tr w14:paraId="2726DF2B" w14:textId="77777777" w:rsidTr="00227BA4">
        <w:tblPrEx>
          <w:tblW w:w="9440" w:type="dxa"/>
          <w:tblLook w:val="04A0"/>
        </w:tblPrEx>
        <w:trPr>
          <w:trHeight w:val="1155"/>
        </w:trPr>
        <w:tc>
          <w:tcPr>
            <w:tcW w:w="3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27BA4" w:rsidRPr="00227BA4" w:rsidP="00227BA4" w14:paraId="53403030" w14:textId="77777777">
            <w:pPr>
              <w:widowControl/>
              <w:autoSpaceDE/>
              <w:autoSpaceDN/>
              <w:adjustRightInd/>
              <w:jc w:val="center"/>
              <w:rPr>
                <w:rFonts w:ascii="Times New Roman" w:hAnsi="Times New Roman"/>
                <w:b/>
                <w:bCs/>
                <w:color w:val="000000"/>
                <w:sz w:val="20"/>
                <w:szCs w:val="20"/>
              </w:rPr>
            </w:pPr>
            <w:r w:rsidRPr="00227BA4">
              <w:rPr>
                <w:rFonts w:ascii="Times New Roman" w:hAnsi="Times New Roman"/>
                <w:b/>
                <w:bCs/>
                <w:color w:val="000000"/>
                <w:sz w:val="20"/>
                <w:szCs w:val="20"/>
              </w:rPr>
              <w:t>Instrument</w:t>
            </w:r>
          </w:p>
        </w:tc>
        <w:tc>
          <w:tcPr>
            <w:tcW w:w="1600" w:type="dxa"/>
            <w:tcBorders>
              <w:top w:val="nil"/>
              <w:left w:val="nil"/>
              <w:bottom w:val="single" w:sz="4" w:space="0" w:color="auto"/>
              <w:right w:val="single" w:sz="4" w:space="0" w:color="auto"/>
            </w:tcBorders>
            <w:shd w:val="clear" w:color="000000" w:fill="BFBFBF"/>
            <w:vAlign w:val="center"/>
            <w:hideMark/>
          </w:tcPr>
          <w:p w:rsidR="00227BA4" w:rsidRPr="00227BA4" w:rsidP="00227BA4" w14:paraId="60858936" w14:textId="77777777">
            <w:pPr>
              <w:widowControl/>
              <w:autoSpaceDE/>
              <w:autoSpaceDN/>
              <w:adjustRightInd/>
              <w:jc w:val="center"/>
              <w:rPr>
                <w:rFonts w:ascii="Times New Roman" w:hAnsi="Times New Roman"/>
                <w:b/>
                <w:bCs/>
                <w:color w:val="000000"/>
                <w:sz w:val="20"/>
                <w:szCs w:val="20"/>
              </w:rPr>
            </w:pPr>
            <w:r w:rsidRPr="00227BA4">
              <w:rPr>
                <w:rFonts w:ascii="Times New Roman" w:hAnsi="Times New Roman"/>
                <w:b/>
                <w:bCs/>
                <w:color w:val="000000"/>
                <w:sz w:val="20"/>
                <w:szCs w:val="20"/>
              </w:rPr>
              <w:t>Out-of-Pocket Cost Approved on Jan 00, 1900</w:t>
            </w:r>
          </w:p>
        </w:tc>
        <w:tc>
          <w:tcPr>
            <w:tcW w:w="1720" w:type="dxa"/>
            <w:tcBorders>
              <w:top w:val="nil"/>
              <w:left w:val="nil"/>
              <w:bottom w:val="single" w:sz="4" w:space="0" w:color="auto"/>
              <w:right w:val="single" w:sz="4" w:space="0" w:color="auto"/>
            </w:tcBorders>
            <w:shd w:val="clear" w:color="000000" w:fill="BFBFBF"/>
            <w:vAlign w:val="center"/>
            <w:hideMark/>
          </w:tcPr>
          <w:p w:rsidR="00227BA4" w:rsidRPr="00227BA4" w:rsidP="00227BA4" w14:paraId="7DEDCC68" w14:textId="77777777">
            <w:pPr>
              <w:widowControl/>
              <w:autoSpaceDE/>
              <w:autoSpaceDN/>
              <w:adjustRightInd/>
              <w:jc w:val="center"/>
              <w:rPr>
                <w:rFonts w:ascii="Times New Roman" w:hAnsi="Times New Roman"/>
                <w:b/>
                <w:bCs/>
                <w:color w:val="000000"/>
                <w:sz w:val="20"/>
                <w:szCs w:val="20"/>
              </w:rPr>
            </w:pPr>
            <w:r w:rsidRPr="00227BA4">
              <w:rPr>
                <w:rFonts w:ascii="Times New Roman" w:hAnsi="Times New Roman"/>
                <w:b/>
                <w:bCs/>
                <w:color w:val="000000"/>
                <w:sz w:val="20"/>
                <w:szCs w:val="20"/>
              </w:rPr>
              <w:t>Adjustment Type</w:t>
            </w:r>
          </w:p>
        </w:tc>
        <w:tc>
          <w:tcPr>
            <w:tcW w:w="1540" w:type="dxa"/>
            <w:tcBorders>
              <w:top w:val="nil"/>
              <w:left w:val="nil"/>
              <w:bottom w:val="single" w:sz="4" w:space="0" w:color="auto"/>
              <w:right w:val="single" w:sz="4" w:space="0" w:color="auto"/>
            </w:tcBorders>
            <w:shd w:val="clear" w:color="000000" w:fill="BFBFBF"/>
            <w:vAlign w:val="center"/>
            <w:hideMark/>
          </w:tcPr>
          <w:p w:rsidR="00227BA4" w:rsidRPr="00227BA4" w:rsidP="00227BA4" w14:paraId="26C7B249" w14:textId="77777777">
            <w:pPr>
              <w:widowControl/>
              <w:autoSpaceDE/>
              <w:autoSpaceDN/>
              <w:adjustRightInd/>
              <w:jc w:val="center"/>
              <w:rPr>
                <w:rFonts w:ascii="Times New Roman" w:hAnsi="Times New Roman"/>
                <w:b/>
                <w:bCs/>
                <w:color w:val="000000"/>
                <w:sz w:val="20"/>
                <w:szCs w:val="20"/>
              </w:rPr>
            </w:pPr>
            <w:r w:rsidRPr="00227BA4">
              <w:rPr>
                <w:rFonts w:ascii="Times New Roman" w:hAnsi="Times New Roman"/>
                <w:b/>
                <w:bCs/>
                <w:color w:val="000000"/>
                <w:sz w:val="20"/>
                <w:szCs w:val="20"/>
              </w:rPr>
              <w:t>New Out-of-Pocket Cost Requested</w:t>
            </w:r>
          </w:p>
        </w:tc>
        <w:tc>
          <w:tcPr>
            <w:tcW w:w="1460" w:type="dxa"/>
            <w:tcBorders>
              <w:top w:val="nil"/>
              <w:left w:val="nil"/>
              <w:bottom w:val="single" w:sz="4" w:space="0" w:color="auto"/>
              <w:right w:val="single" w:sz="4" w:space="0" w:color="auto"/>
            </w:tcBorders>
            <w:shd w:val="clear" w:color="000000" w:fill="BFBFBF"/>
            <w:vAlign w:val="center"/>
            <w:hideMark/>
          </w:tcPr>
          <w:p w:rsidR="00227BA4" w:rsidRPr="00227BA4" w:rsidP="00227BA4" w14:paraId="560F61C6" w14:textId="77777777">
            <w:pPr>
              <w:widowControl/>
              <w:autoSpaceDE/>
              <w:autoSpaceDN/>
              <w:adjustRightInd/>
              <w:jc w:val="center"/>
              <w:rPr>
                <w:rFonts w:ascii="Times New Roman" w:hAnsi="Times New Roman"/>
                <w:b/>
                <w:bCs/>
                <w:color w:val="000000"/>
                <w:sz w:val="20"/>
                <w:szCs w:val="20"/>
              </w:rPr>
            </w:pPr>
            <w:r w:rsidRPr="00227BA4">
              <w:rPr>
                <w:rFonts w:ascii="Times New Roman" w:hAnsi="Times New Roman"/>
                <w:b/>
                <w:bCs/>
                <w:color w:val="000000"/>
                <w:sz w:val="20"/>
                <w:szCs w:val="20"/>
              </w:rPr>
              <w:t>Difference</w:t>
            </w:r>
          </w:p>
        </w:tc>
      </w:tr>
      <w:tr w14:paraId="60ED9805" w14:textId="77777777" w:rsidTr="00227BA4">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BA4" w:rsidRPr="00227BA4" w:rsidP="00227BA4" w14:paraId="194C403A" w14:textId="77777777">
            <w:pPr>
              <w:widowControl/>
              <w:autoSpaceDE/>
              <w:autoSpaceDN/>
              <w:adjustRightInd/>
              <w:rPr>
                <w:rFonts w:ascii="Times New Roman" w:hAnsi="Times New Roman"/>
                <w:color w:val="000000"/>
                <w:sz w:val="20"/>
                <w:szCs w:val="20"/>
              </w:rPr>
            </w:pPr>
            <w:r w:rsidRPr="00227BA4">
              <w:rPr>
                <w:rFonts w:ascii="Times New Roman" w:hAnsi="Times New Roman"/>
                <w:color w:val="000000"/>
                <w:sz w:val="20"/>
                <w:szCs w:val="20"/>
              </w:rPr>
              <w:t>I-485</w:t>
            </w:r>
          </w:p>
        </w:tc>
        <w:tc>
          <w:tcPr>
            <w:tcW w:w="1600" w:type="dxa"/>
            <w:tcBorders>
              <w:top w:val="nil"/>
              <w:left w:val="nil"/>
              <w:bottom w:val="single" w:sz="4" w:space="0" w:color="auto"/>
              <w:right w:val="single" w:sz="4" w:space="0" w:color="auto"/>
            </w:tcBorders>
            <w:shd w:val="clear" w:color="auto" w:fill="auto"/>
            <w:vAlign w:val="bottom"/>
            <w:hideMark/>
          </w:tcPr>
          <w:p w:rsidR="00227BA4" w:rsidRPr="00227BA4" w:rsidP="00227BA4" w14:paraId="1D48AF1D" w14:textId="77777777">
            <w:pPr>
              <w:widowControl/>
              <w:autoSpaceDE/>
              <w:autoSpaceDN/>
              <w:adjustRightInd/>
              <w:rPr>
                <w:rFonts w:ascii="Times New Roman" w:hAnsi="Times New Roman"/>
                <w:color w:val="000000"/>
                <w:sz w:val="20"/>
                <w:szCs w:val="20"/>
              </w:rPr>
            </w:pPr>
            <w:r w:rsidRPr="00227BA4">
              <w:rPr>
                <w:rFonts w:ascii="Times New Roman" w:hAnsi="Times New Roman"/>
                <w:color w:val="000000"/>
                <w:sz w:val="20"/>
                <w:szCs w:val="20"/>
              </w:rPr>
              <w:t xml:space="preserve">            236,957,091 </w:t>
            </w:r>
          </w:p>
        </w:tc>
        <w:tc>
          <w:tcPr>
            <w:tcW w:w="1720" w:type="dxa"/>
            <w:tcBorders>
              <w:top w:val="nil"/>
              <w:left w:val="nil"/>
              <w:bottom w:val="single" w:sz="4" w:space="0" w:color="auto"/>
              <w:right w:val="single" w:sz="4" w:space="0" w:color="auto"/>
            </w:tcBorders>
            <w:shd w:val="clear" w:color="auto" w:fill="auto"/>
            <w:vAlign w:val="bottom"/>
            <w:hideMark/>
          </w:tcPr>
          <w:p w:rsidR="00227BA4" w:rsidRPr="00227BA4" w:rsidP="00227BA4" w14:paraId="0872AE4D" w14:textId="77777777">
            <w:pPr>
              <w:widowControl/>
              <w:autoSpaceDE/>
              <w:autoSpaceDN/>
              <w:adjustRightInd/>
              <w:rPr>
                <w:rFonts w:ascii="Times New Roman" w:hAnsi="Times New Roman"/>
                <w:color w:val="000000"/>
                <w:sz w:val="20"/>
                <w:szCs w:val="20"/>
              </w:rPr>
            </w:pPr>
            <w:r w:rsidRPr="00227BA4">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227BA4" w:rsidRPr="00227BA4" w:rsidP="00227BA4" w14:paraId="32956D61" w14:textId="5C309174">
            <w:pPr>
              <w:widowControl/>
              <w:autoSpaceDE/>
              <w:autoSpaceDN/>
              <w:adjustRightInd/>
              <w:rPr>
                <w:rFonts w:ascii="Times New Roman" w:hAnsi="Times New Roman"/>
                <w:color w:val="000000"/>
                <w:sz w:val="20"/>
                <w:szCs w:val="20"/>
              </w:rPr>
            </w:pPr>
            <w:r w:rsidRPr="00227BA4">
              <w:rPr>
                <w:rFonts w:ascii="Times New Roman" w:hAnsi="Times New Roman"/>
                <w:color w:val="000000"/>
                <w:sz w:val="20"/>
                <w:szCs w:val="20"/>
              </w:rPr>
              <w:t xml:space="preserve">           </w:t>
            </w:r>
            <w:r w:rsidR="0092676E">
              <w:rPr>
                <w:rFonts w:ascii="Times New Roman" w:hAnsi="Times New Roman"/>
                <w:color w:val="000000"/>
                <w:sz w:val="20"/>
                <w:szCs w:val="20"/>
              </w:rPr>
              <w:t>363,780,655</w:t>
            </w:r>
            <w:r w:rsidRPr="00227BA4">
              <w:rPr>
                <w:rFonts w:ascii="Times New Roman" w:hAnsi="Times New Roman"/>
                <w:color w:val="000000"/>
                <w:sz w:val="20"/>
                <w:szCs w:val="20"/>
              </w:rPr>
              <w:t xml:space="preserve"> </w:t>
            </w:r>
          </w:p>
        </w:tc>
        <w:tc>
          <w:tcPr>
            <w:tcW w:w="1460" w:type="dxa"/>
            <w:tcBorders>
              <w:top w:val="nil"/>
              <w:left w:val="nil"/>
              <w:bottom w:val="single" w:sz="4" w:space="0" w:color="auto"/>
              <w:right w:val="single" w:sz="4" w:space="0" w:color="auto"/>
            </w:tcBorders>
            <w:shd w:val="clear" w:color="auto" w:fill="auto"/>
            <w:vAlign w:val="bottom"/>
            <w:hideMark/>
          </w:tcPr>
          <w:p w:rsidR="00227BA4" w:rsidRPr="00227BA4" w:rsidP="00227BA4" w14:paraId="2991FEED" w14:textId="534D6CDE">
            <w:pPr>
              <w:widowControl/>
              <w:autoSpaceDE/>
              <w:autoSpaceDN/>
              <w:adjustRightInd/>
              <w:rPr>
                <w:rFonts w:ascii="Times New Roman" w:hAnsi="Times New Roman"/>
                <w:color w:val="000000"/>
                <w:sz w:val="20"/>
                <w:szCs w:val="20"/>
              </w:rPr>
            </w:pPr>
            <w:r w:rsidRPr="00227BA4">
              <w:rPr>
                <w:rFonts w:ascii="Times New Roman" w:hAnsi="Times New Roman"/>
                <w:color w:val="000000"/>
                <w:sz w:val="20"/>
                <w:szCs w:val="20"/>
              </w:rPr>
              <w:t xml:space="preserve">         </w:t>
            </w:r>
            <w:r w:rsidR="00473DA1">
              <w:rPr>
                <w:rFonts w:ascii="Times New Roman" w:hAnsi="Times New Roman"/>
                <w:color w:val="000000"/>
                <w:sz w:val="20"/>
                <w:szCs w:val="20"/>
              </w:rPr>
              <w:t>236,957,091</w:t>
            </w:r>
            <w:r w:rsidRPr="00227BA4">
              <w:rPr>
                <w:rFonts w:ascii="Times New Roman" w:hAnsi="Times New Roman"/>
                <w:color w:val="000000"/>
                <w:sz w:val="20"/>
                <w:szCs w:val="20"/>
              </w:rPr>
              <w:t xml:space="preserve"> </w:t>
            </w:r>
          </w:p>
        </w:tc>
      </w:tr>
      <w:tr w14:paraId="3766F1F7" w14:textId="77777777" w:rsidTr="00227BA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227BA4" w:rsidRPr="00227BA4" w:rsidP="00227BA4" w14:paraId="15EDF46D"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Total</w:t>
            </w:r>
          </w:p>
        </w:tc>
        <w:tc>
          <w:tcPr>
            <w:tcW w:w="1540" w:type="dxa"/>
            <w:tcBorders>
              <w:top w:val="nil"/>
              <w:left w:val="nil"/>
              <w:bottom w:val="single" w:sz="4" w:space="0" w:color="auto"/>
              <w:right w:val="single" w:sz="4" w:space="0" w:color="auto"/>
            </w:tcBorders>
            <w:shd w:val="clear" w:color="000000" w:fill="D9D9D9"/>
            <w:vAlign w:val="bottom"/>
            <w:hideMark/>
          </w:tcPr>
          <w:p w:rsidR="00227BA4" w:rsidRPr="00473DA1" w:rsidP="00227BA4" w14:paraId="64C6AFB2" w14:textId="47228CB9">
            <w:pPr>
              <w:widowControl/>
              <w:autoSpaceDE/>
              <w:autoSpaceDN/>
              <w:adjustRightInd/>
              <w:rPr>
                <w:rFonts w:ascii="Times New Roman" w:hAnsi="Times New Roman"/>
                <w:b/>
                <w:bCs/>
                <w:color w:val="000000"/>
                <w:sz w:val="20"/>
                <w:szCs w:val="20"/>
              </w:rPr>
            </w:pPr>
            <w:r w:rsidRPr="00473DA1">
              <w:rPr>
                <w:rFonts w:ascii="Times New Roman" w:hAnsi="Times New Roman"/>
                <w:b/>
                <w:bCs/>
                <w:color w:val="000000"/>
                <w:sz w:val="20"/>
                <w:szCs w:val="20"/>
              </w:rPr>
              <w:t xml:space="preserve">        </w:t>
            </w:r>
            <w:r w:rsidRPr="00473DA1" w:rsidR="0092676E">
              <w:rPr>
                <w:rFonts w:ascii="Times New Roman" w:hAnsi="Times New Roman"/>
                <w:b/>
                <w:bCs/>
                <w:color w:val="000000"/>
                <w:sz w:val="20"/>
                <w:szCs w:val="20"/>
              </w:rPr>
              <w:t>363,780,655</w:t>
            </w:r>
          </w:p>
        </w:tc>
        <w:tc>
          <w:tcPr>
            <w:tcW w:w="1460" w:type="dxa"/>
            <w:tcBorders>
              <w:top w:val="nil"/>
              <w:left w:val="nil"/>
              <w:bottom w:val="single" w:sz="4" w:space="0" w:color="auto"/>
              <w:right w:val="single" w:sz="4" w:space="0" w:color="auto"/>
            </w:tcBorders>
            <w:shd w:val="clear" w:color="000000" w:fill="D9D9D9"/>
            <w:vAlign w:val="bottom"/>
            <w:hideMark/>
          </w:tcPr>
          <w:p w:rsidR="00227BA4" w:rsidRPr="00473DA1" w:rsidP="00227BA4" w14:paraId="354F1F0C" w14:textId="40CFAAAE">
            <w:pPr>
              <w:widowControl/>
              <w:autoSpaceDE/>
              <w:autoSpaceDN/>
              <w:adjustRightInd/>
              <w:rPr>
                <w:rFonts w:ascii="Times New Roman" w:hAnsi="Times New Roman"/>
                <w:b/>
                <w:bCs/>
                <w:color w:val="000000"/>
                <w:sz w:val="20"/>
                <w:szCs w:val="20"/>
              </w:rPr>
            </w:pPr>
            <w:r w:rsidRPr="00473DA1">
              <w:rPr>
                <w:rFonts w:ascii="Times New Roman" w:hAnsi="Times New Roman"/>
                <w:b/>
                <w:bCs/>
                <w:color w:val="000000"/>
                <w:sz w:val="20"/>
                <w:szCs w:val="20"/>
              </w:rPr>
              <w:t xml:space="preserve">      </w:t>
            </w:r>
            <w:r w:rsidRPr="00473DA1" w:rsidR="00473DA1">
              <w:rPr>
                <w:rFonts w:ascii="Times New Roman" w:hAnsi="Times New Roman"/>
                <w:b/>
                <w:bCs/>
                <w:color w:val="000000"/>
                <w:sz w:val="20"/>
                <w:szCs w:val="20"/>
              </w:rPr>
              <w:t>236,957,091</w:t>
            </w:r>
          </w:p>
        </w:tc>
      </w:tr>
      <w:tr w14:paraId="528EA482" w14:textId="77777777" w:rsidTr="00227BA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227BA4" w:rsidRPr="00227BA4" w:rsidP="00227BA4" w14:paraId="035D6C12"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Total Attributed to Program Change</w:t>
            </w:r>
          </w:p>
        </w:tc>
        <w:tc>
          <w:tcPr>
            <w:tcW w:w="1540" w:type="dxa"/>
            <w:tcBorders>
              <w:top w:val="nil"/>
              <w:left w:val="nil"/>
              <w:bottom w:val="single" w:sz="4" w:space="0" w:color="auto"/>
              <w:right w:val="single" w:sz="4" w:space="0" w:color="auto"/>
            </w:tcBorders>
            <w:shd w:val="clear" w:color="000000" w:fill="D9D9D9"/>
            <w:vAlign w:val="bottom"/>
            <w:hideMark/>
          </w:tcPr>
          <w:p w:rsidR="00227BA4" w:rsidRPr="00473DA1" w:rsidP="00227BA4" w14:paraId="3207B220" w14:textId="4C53C577">
            <w:pPr>
              <w:widowControl/>
              <w:autoSpaceDE/>
              <w:autoSpaceDN/>
              <w:adjustRightInd/>
              <w:rPr>
                <w:rFonts w:ascii="Times New Roman" w:hAnsi="Times New Roman"/>
                <w:b/>
                <w:bCs/>
                <w:color w:val="000000"/>
                <w:sz w:val="20"/>
                <w:szCs w:val="20"/>
              </w:rPr>
            </w:pPr>
            <w:r w:rsidRPr="00473DA1">
              <w:rPr>
                <w:rFonts w:ascii="Times New Roman" w:hAnsi="Times New Roman"/>
                <w:b/>
                <w:bCs/>
                <w:color w:val="000000"/>
                <w:sz w:val="20"/>
                <w:szCs w:val="20"/>
              </w:rPr>
              <w:t xml:space="preserve">        </w:t>
            </w:r>
            <w:r w:rsidRPr="00473DA1" w:rsidR="0092676E">
              <w:rPr>
                <w:rFonts w:ascii="Times New Roman" w:hAnsi="Times New Roman"/>
                <w:b/>
                <w:bCs/>
                <w:color w:val="000000"/>
                <w:sz w:val="20"/>
                <w:szCs w:val="20"/>
              </w:rPr>
              <w:t>363,780,655</w:t>
            </w:r>
          </w:p>
        </w:tc>
        <w:tc>
          <w:tcPr>
            <w:tcW w:w="1460" w:type="dxa"/>
            <w:tcBorders>
              <w:top w:val="nil"/>
              <w:left w:val="nil"/>
              <w:bottom w:val="single" w:sz="4" w:space="0" w:color="auto"/>
              <w:right w:val="single" w:sz="4" w:space="0" w:color="auto"/>
            </w:tcBorders>
            <w:shd w:val="clear" w:color="000000" w:fill="D9D9D9"/>
            <w:vAlign w:val="bottom"/>
            <w:hideMark/>
          </w:tcPr>
          <w:p w:rsidR="00227BA4" w:rsidRPr="00473DA1" w:rsidP="00227BA4" w14:paraId="6C494951" w14:textId="49BB6E36">
            <w:pPr>
              <w:widowControl/>
              <w:autoSpaceDE/>
              <w:autoSpaceDN/>
              <w:adjustRightInd/>
              <w:rPr>
                <w:rFonts w:ascii="Times New Roman" w:hAnsi="Times New Roman"/>
                <w:b/>
                <w:bCs/>
                <w:color w:val="000000"/>
                <w:sz w:val="20"/>
                <w:szCs w:val="20"/>
              </w:rPr>
            </w:pPr>
            <w:r w:rsidRPr="00473DA1">
              <w:rPr>
                <w:rFonts w:ascii="Times New Roman" w:hAnsi="Times New Roman"/>
                <w:b/>
                <w:bCs/>
                <w:color w:val="000000"/>
                <w:sz w:val="20"/>
                <w:szCs w:val="20"/>
              </w:rPr>
              <w:t>236,957,091</w:t>
            </w:r>
          </w:p>
        </w:tc>
      </w:tr>
      <w:tr w14:paraId="7CB67BD7" w14:textId="77777777" w:rsidTr="00227BA4">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227BA4" w:rsidRPr="00227BA4" w:rsidP="00227BA4" w14:paraId="4549E146"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Total Attributed to Agency Estimate</w:t>
            </w:r>
          </w:p>
        </w:tc>
        <w:tc>
          <w:tcPr>
            <w:tcW w:w="1540" w:type="dxa"/>
            <w:tcBorders>
              <w:top w:val="nil"/>
              <w:left w:val="nil"/>
              <w:bottom w:val="single" w:sz="4" w:space="0" w:color="auto"/>
              <w:right w:val="single" w:sz="4" w:space="0" w:color="auto"/>
            </w:tcBorders>
            <w:shd w:val="clear" w:color="000000" w:fill="D9D9D9"/>
            <w:vAlign w:val="bottom"/>
            <w:hideMark/>
          </w:tcPr>
          <w:p w:rsidR="00227BA4" w:rsidRPr="00227BA4" w:rsidP="00227BA4" w14:paraId="3E54104C"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 xml:space="preserve">                            -   </w:t>
            </w:r>
          </w:p>
        </w:tc>
        <w:tc>
          <w:tcPr>
            <w:tcW w:w="1460" w:type="dxa"/>
            <w:tcBorders>
              <w:top w:val="nil"/>
              <w:left w:val="nil"/>
              <w:bottom w:val="single" w:sz="4" w:space="0" w:color="auto"/>
              <w:right w:val="single" w:sz="4" w:space="0" w:color="auto"/>
            </w:tcBorders>
            <w:shd w:val="clear" w:color="000000" w:fill="D9D9D9"/>
            <w:vAlign w:val="bottom"/>
            <w:hideMark/>
          </w:tcPr>
          <w:p w:rsidR="00227BA4" w:rsidRPr="00227BA4" w:rsidP="00227BA4" w14:paraId="3A021398" w14:textId="77777777">
            <w:pPr>
              <w:widowControl/>
              <w:autoSpaceDE/>
              <w:autoSpaceDN/>
              <w:adjustRightInd/>
              <w:rPr>
                <w:rFonts w:ascii="Times New Roman" w:hAnsi="Times New Roman"/>
                <w:b/>
                <w:bCs/>
                <w:color w:val="000000"/>
                <w:sz w:val="20"/>
                <w:szCs w:val="20"/>
              </w:rPr>
            </w:pPr>
            <w:r w:rsidRPr="00227BA4">
              <w:rPr>
                <w:rFonts w:ascii="Times New Roman" w:hAnsi="Times New Roman"/>
                <w:b/>
                <w:bCs/>
                <w:color w:val="000000"/>
                <w:sz w:val="20"/>
                <w:szCs w:val="20"/>
              </w:rPr>
              <w:t xml:space="preserve">                          -   </w:t>
            </w:r>
          </w:p>
        </w:tc>
      </w:tr>
    </w:tbl>
    <w:p w:rsidR="00D9046E" w:rsidRPr="0081460B" w:rsidP="00AE2387" w14:paraId="0F241290" w14:textId="77777777">
      <w:pPr>
        <w:tabs>
          <w:tab w:val="left" w:pos="-1440"/>
        </w:tabs>
        <w:rPr>
          <w:rFonts w:ascii="Times New Roman" w:hAnsi="Times New Roman"/>
        </w:rPr>
      </w:pPr>
    </w:p>
    <w:p w:rsidR="00276CB8" w:rsidRPr="00276CB8" w:rsidP="00276CB8" w14:paraId="2D66B6A6" w14:textId="77777777">
      <w:pPr>
        <w:widowControl/>
        <w:autoSpaceDE/>
        <w:autoSpaceDN/>
        <w:adjustRightInd/>
        <w:ind w:left="720"/>
        <w:rPr>
          <w:rFonts w:ascii="Times New Roman" w:hAnsi="Times New Roman"/>
          <w:color w:val="000000"/>
        </w:rPr>
      </w:pPr>
      <w:r w:rsidRPr="00276CB8">
        <w:rPr>
          <w:rFonts w:ascii="Times New Roman" w:hAnsi="Times New Roman"/>
          <w:color w:val="000000"/>
        </w:rPr>
        <w:t xml:space="preserve">With this Revision action, there was an increase in the total estimated annual out-of-pocket cost burden. This result stems from no change in costs due to a change in the Agency Estimate and an increase in costs due to Program Change.  </w:t>
      </w:r>
    </w:p>
    <w:p w:rsidR="005B6129" w:rsidRPr="0029577A" w:rsidP="00914A5D" w14:paraId="53CADA21" w14:textId="77777777">
      <w:pPr>
        <w:ind w:left="720"/>
        <w:rPr>
          <w:rFonts w:ascii="Times New Roman" w:hAnsi="Times New Roman"/>
        </w:rPr>
      </w:pPr>
    </w:p>
    <w:p w:rsidR="00B27061" w:rsidRPr="00401F56" w14:paraId="281F08C5" w14:textId="04D74029">
      <w:pPr>
        <w:tabs>
          <w:tab w:val="left" w:pos="-1440"/>
        </w:tabs>
        <w:ind w:left="720" w:hanging="720"/>
        <w:rPr>
          <w:rFonts w:ascii="Times New Roman" w:hAnsi="Times New Roman"/>
          <w:b/>
        </w:rPr>
      </w:pPr>
      <w:r w:rsidRPr="00D676D7">
        <w:rPr>
          <w:rFonts w:ascii="Times New Roman" w:hAnsi="Times New Roman"/>
          <w:b/>
          <w:bCs/>
        </w:rPr>
        <w:t>16.</w:t>
      </w:r>
      <w:r w:rsidRPr="005B6129">
        <w:rPr>
          <w:rFonts w:ascii="Times New Roman" w:hAnsi="Times New Roman"/>
          <w:b/>
        </w:rPr>
        <w:tab/>
      </w:r>
      <w:r w:rsidRPr="00D676D7">
        <w:rPr>
          <w:rFonts w:ascii="Times New Roman" w:hAnsi="Times New Roman"/>
          <w:b/>
          <w:bCs/>
        </w:rPr>
        <w:t xml:space="preserve">For collections of information whose results will be published, outline plans for </w:t>
      </w:r>
      <w:r w:rsidRPr="00DD65FB">
        <w:rPr>
          <w:rFonts w:ascii="Times New Roman" w:hAnsi="Times New Roman"/>
          <w:b/>
          <w:bCs/>
        </w:rPr>
        <w:t>tabulation, and publication</w:t>
      </w:r>
      <w:r w:rsidRPr="00592207" w:rsidR="008A42B6">
        <w:rPr>
          <w:rFonts w:ascii="Times New Roman" w:hAnsi="Times New Roman"/>
          <w:b/>
          <w:bCs/>
        </w:rPr>
        <w:t xml:space="preserve">. </w:t>
      </w:r>
      <w:r w:rsidRPr="00592207">
        <w:rPr>
          <w:rFonts w:ascii="Times New Roman" w:hAnsi="Times New Roman"/>
          <w:b/>
          <w:bCs/>
        </w:rPr>
        <w:t>Address any complex analytical techniques that will be used</w:t>
      </w:r>
      <w:r w:rsidRPr="00382B5E" w:rsidR="008A42B6">
        <w:rPr>
          <w:rFonts w:ascii="Times New Roman" w:hAnsi="Times New Roman"/>
          <w:b/>
          <w:bCs/>
        </w:rPr>
        <w:t xml:space="preserve">. </w:t>
      </w:r>
      <w:r w:rsidRPr="00FB2AD3">
        <w:rPr>
          <w:rFonts w:ascii="Times New Roman" w:hAnsi="Times New Roman"/>
          <w:b/>
          <w:bCs/>
        </w:rPr>
        <w:t xml:space="preserve">Provide the time schedule for the entire project, including beginning and ending dates of the collection of information, completion of report, publication dates, and </w:t>
      </w:r>
      <w:r w:rsidRPr="004F6465">
        <w:rPr>
          <w:rFonts w:ascii="Times New Roman" w:hAnsi="Times New Roman"/>
          <w:b/>
          <w:bCs/>
        </w:rPr>
        <w:t>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401F56" w14:paraId="25FCA8A7" w14:textId="77777777">
      <w:pPr>
        <w:tabs>
          <w:tab w:val="left" w:pos="-1440"/>
        </w:tabs>
        <w:ind w:left="720" w:hanging="720"/>
        <w:rPr>
          <w:rFonts w:ascii="Times New Roman" w:hAnsi="Times New Roman"/>
          <w:b/>
        </w:rPr>
      </w:pPr>
      <w:r w:rsidRPr="00D676D7">
        <w:rPr>
          <w:rFonts w:ascii="Times New Roman" w:hAnsi="Times New Roman"/>
          <w:b/>
          <w:bCs/>
        </w:rPr>
        <w:t>17.</w:t>
      </w:r>
      <w:r w:rsidRPr="00AF45F2">
        <w:rPr>
          <w:rFonts w:ascii="Times New Roman" w:hAnsi="Times New Roman"/>
          <w:b/>
        </w:rPr>
        <w:tab/>
      </w:r>
      <w:r w:rsidRPr="00D676D7">
        <w:rPr>
          <w:rFonts w:ascii="Times New Roman" w:hAnsi="Times New Roman"/>
          <w:b/>
          <w:bCs/>
        </w:rPr>
        <w:t>If seeking approval to not display the expiration date for OMB approval of the information collection, explain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401F56" w14:paraId="1F62553D" w14:textId="77777777">
      <w:pPr>
        <w:numPr>
          <w:ilvl w:val="0"/>
          <w:numId w:val="6"/>
        </w:numPr>
        <w:tabs>
          <w:tab w:val="left" w:pos="-1440"/>
          <w:tab w:val="num" w:pos="0"/>
          <w:tab w:val="clear" w:pos="1080"/>
        </w:tabs>
        <w:ind w:left="720" w:hanging="720"/>
        <w:rPr>
          <w:rFonts w:ascii="Times New Roman" w:hAnsi="Times New Roman"/>
          <w:b/>
        </w:rPr>
      </w:pPr>
      <w:r w:rsidRPr="00D676D7">
        <w:rPr>
          <w:rFonts w:ascii="Times New Roman" w:hAnsi="Times New Roman"/>
          <w:b/>
          <w:bCs/>
        </w:rPr>
        <w:t>Exp</w:t>
      </w:r>
      <w:r w:rsidRPr="00D676D7">
        <w:rPr>
          <w:rFonts w:ascii="Times New Roman" w:hAnsi="Times New Roman"/>
          <w:b/>
          <w:bCs/>
        </w:rPr>
        <w:t>lain each exception to the certification statement identified</w:t>
      </w:r>
      <w:r w:rsidRPr="00DD65FB">
        <w:rPr>
          <w:rFonts w:ascii="Times New Roman" w:hAnsi="Times New Roman"/>
          <w:b/>
          <w:bCs/>
        </w:rPr>
        <w:t xml:space="preserve"> in Item 19, </w:t>
      </w:r>
      <w:r w:rsidRPr="00DD65FB" w:rsidR="00B1471A">
        <w:rPr>
          <w:rFonts w:ascii="Times New Roman" w:hAnsi="Times New Roman"/>
          <w:b/>
          <w:bCs/>
        </w:rPr>
        <w:t>“</w:t>
      </w:r>
      <w:r w:rsidRPr="00592207">
        <w:rPr>
          <w:rFonts w:ascii="Times New Roman" w:hAnsi="Times New Roman"/>
          <w:b/>
          <w:bCs/>
        </w:rPr>
        <w:t xml:space="preserve">Certification for </w:t>
      </w:r>
      <w:r w:rsidRPr="00382B5E">
        <w:rPr>
          <w:rFonts w:ascii="Times New Roman" w:hAnsi="Times New Roman"/>
          <w:b/>
          <w:bCs/>
        </w:rPr>
        <w:t>Paperwork Reduction Act Submission,</w:t>
      </w:r>
      <w:r w:rsidRPr="00382B5E" w:rsidR="00B1471A">
        <w:rPr>
          <w:rFonts w:ascii="Times New Roman" w:hAnsi="Times New Roman"/>
          <w:b/>
          <w:bCs/>
        </w:rPr>
        <w:t>”</w:t>
      </w:r>
      <w:r w:rsidRPr="00FB2AD3">
        <w:rPr>
          <w:rFonts w:ascii="Times New Roman" w:hAnsi="Times New Roman"/>
          <w:b/>
          <w:bCs/>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401F56" w14:paraId="538AD9C0" w14:textId="35CBB499">
      <w:pPr>
        <w:widowControl/>
        <w:tabs>
          <w:tab w:val="left" w:pos="-720"/>
        </w:tabs>
        <w:suppressAutoHyphens/>
        <w:autoSpaceDE/>
        <w:autoSpaceDN/>
        <w:adjustRightInd/>
        <w:ind w:left="720" w:hanging="720"/>
        <w:rPr>
          <w:rFonts w:ascii="Times New Roman" w:hAnsi="Times New Roman"/>
          <w:b/>
        </w:rPr>
      </w:pPr>
      <w:r w:rsidRPr="00D676D7">
        <w:rPr>
          <w:rFonts w:ascii="Times New Roman" w:hAnsi="Times New Roman"/>
          <w:b/>
          <w:bCs/>
        </w:rPr>
        <w:t>B</w:t>
      </w:r>
      <w:r w:rsidRPr="00D676D7" w:rsidR="008A42B6">
        <w:rPr>
          <w:rFonts w:ascii="Times New Roman" w:hAnsi="Times New Roman"/>
          <w:b/>
          <w:bCs/>
        </w:rPr>
        <w:t xml:space="preserve">. </w:t>
      </w:r>
      <w:r w:rsidRPr="00DD65FB">
        <w:rPr>
          <w:rFonts w:ascii="Times New Roman" w:hAnsi="Times New Roman"/>
          <w:b/>
          <w:bCs/>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3A3BF5">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ED30A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BF4022"/>
    <w:multiLevelType w:val="hybridMultilevel"/>
    <w:tmpl w:val="4D3E9AFA"/>
    <w:lvl w:ilvl="0">
      <w:start w:val="0"/>
      <w:numFmt w:val="bullet"/>
      <w:lvlText w:val="-"/>
      <w:lvlJc w:val="left"/>
      <w:pPr>
        <w:ind w:left="720" w:hanging="360"/>
      </w:pPr>
      <w:rPr>
        <w:rFonts w:ascii="Courier New" w:eastAsia="Times New Roman" w:hAnsi="Courier New" w:cs="Courier New"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622FBD"/>
    <w:multiLevelType w:val="hybridMultilevel"/>
    <w:tmpl w:val="ACC0CCD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58588B"/>
    <w:multiLevelType w:val="hybridMultilevel"/>
    <w:tmpl w:val="350C7BC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EA2B58"/>
    <w:multiLevelType w:val="hybridMultilevel"/>
    <w:tmpl w:val="D9366C72"/>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9BF170A"/>
    <w:multiLevelType w:val="hybridMultilevel"/>
    <w:tmpl w:val="84AEA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4F527EB"/>
    <w:multiLevelType w:val="hybridMultilevel"/>
    <w:tmpl w:val="55364A4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D7462"/>
    <w:multiLevelType w:val="hybridMultilevel"/>
    <w:tmpl w:val="2518879C"/>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BCA0EEC"/>
    <w:multiLevelType w:val="hybridMultilevel"/>
    <w:tmpl w:val="2A243406"/>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C2B2129"/>
    <w:multiLevelType w:val="hybridMultilevel"/>
    <w:tmpl w:val="D6CABFD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4593765">
    <w:abstractNumId w:val="14"/>
  </w:num>
  <w:num w:numId="2" w16cid:durableId="651371160">
    <w:abstractNumId w:val="2"/>
  </w:num>
  <w:num w:numId="3" w16cid:durableId="325522083">
    <w:abstractNumId w:val="10"/>
  </w:num>
  <w:num w:numId="4" w16cid:durableId="995307291">
    <w:abstractNumId w:val="17"/>
  </w:num>
  <w:num w:numId="5" w16cid:durableId="520751915">
    <w:abstractNumId w:val="3"/>
  </w:num>
  <w:num w:numId="6" w16cid:durableId="985822138">
    <w:abstractNumId w:val="7"/>
  </w:num>
  <w:num w:numId="7" w16cid:durableId="194582001">
    <w:abstractNumId w:val="5"/>
  </w:num>
  <w:num w:numId="8" w16cid:durableId="892351388">
    <w:abstractNumId w:val="4"/>
  </w:num>
  <w:num w:numId="9" w16cid:durableId="1101224389">
    <w:abstractNumId w:val="18"/>
  </w:num>
  <w:num w:numId="10" w16cid:durableId="672489274">
    <w:abstractNumId w:val="11"/>
  </w:num>
  <w:num w:numId="11" w16cid:durableId="1104035024">
    <w:abstractNumId w:val="13"/>
  </w:num>
  <w:num w:numId="12" w16cid:durableId="9738273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6896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63492">
    <w:abstractNumId w:val="1"/>
  </w:num>
  <w:num w:numId="15" w16cid:durableId="870531546">
    <w:abstractNumId w:val="6"/>
  </w:num>
  <w:num w:numId="16" w16cid:durableId="129641704">
    <w:abstractNumId w:val="15"/>
  </w:num>
  <w:num w:numId="17" w16cid:durableId="772242575">
    <w:abstractNumId w:val="12"/>
  </w:num>
  <w:num w:numId="18" w16cid:durableId="73709870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853381">
    <w:abstractNumId w:val="16"/>
  </w:num>
  <w:num w:numId="20" w16cid:durableId="124067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CCD"/>
    <w:rsid w:val="00005345"/>
    <w:rsid w:val="00007ECF"/>
    <w:rsid w:val="00010448"/>
    <w:rsid w:val="0001415D"/>
    <w:rsid w:val="000314F7"/>
    <w:rsid w:val="000317BB"/>
    <w:rsid w:val="0004190F"/>
    <w:rsid w:val="0004435D"/>
    <w:rsid w:val="000475AB"/>
    <w:rsid w:val="00052054"/>
    <w:rsid w:val="000534A5"/>
    <w:rsid w:val="00057E35"/>
    <w:rsid w:val="000712DA"/>
    <w:rsid w:val="00076482"/>
    <w:rsid w:val="00077A4C"/>
    <w:rsid w:val="00080CE0"/>
    <w:rsid w:val="00083F55"/>
    <w:rsid w:val="000842AE"/>
    <w:rsid w:val="000843D6"/>
    <w:rsid w:val="00087536"/>
    <w:rsid w:val="00092C94"/>
    <w:rsid w:val="00093DB1"/>
    <w:rsid w:val="000A42FA"/>
    <w:rsid w:val="000B00D2"/>
    <w:rsid w:val="000B0AB6"/>
    <w:rsid w:val="000B3C25"/>
    <w:rsid w:val="000B49B4"/>
    <w:rsid w:val="000C3216"/>
    <w:rsid w:val="000D01F3"/>
    <w:rsid w:val="000D07A3"/>
    <w:rsid w:val="000D4236"/>
    <w:rsid w:val="000D479A"/>
    <w:rsid w:val="000D6A0C"/>
    <w:rsid w:val="000E6B65"/>
    <w:rsid w:val="000F09CE"/>
    <w:rsid w:val="000F1A9A"/>
    <w:rsid w:val="000F5669"/>
    <w:rsid w:val="00104A5F"/>
    <w:rsid w:val="001055D1"/>
    <w:rsid w:val="0010769F"/>
    <w:rsid w:val="001130B0"/>
    <w:rsid w:val="00113B7E"/>
    <w:rsid w:val="00117731"/>
    <w:rsid w:val="00124E87"/>
    <w:rsid w:val="001255FC"/>
    <w:rsid w:val="00125E1E"/>
    <w:rsid w:val="001261E6"/>
    <w:rsid w:val="00132F90"/>
    <w:rsid w:val="001333FC"/>
    <w:rsid w:val="001415B0"/>
    <w:rsid w:val="00141DB0"/>
    <w:rsid w:val="00144556"/>
    <w:rsid w:val="00145806"/>
    <w:rsid w:val="00151BA8"/>
    <w:rsid w:val="00155C1E"/>
    <w:rsid w:val="001620CE"/>
    <w:rsid w:val="00172CE0"/>
    <w:rsid w:val="00176431"/>
    <w:rsid w:val="0019320E"/>
    <w:rsid w:val="001A595D"/>
    <w:rsid w:val="001A6238"/>
    <w:rsid w:val="001A6D21"/>
    <w:rsid w:val="001B5379"/>
    <w:rsid w:val="001D1CB9"/>
    <w:rsid w:val="001F67BB"/>
    <w:rsid w:val="001F7583"/>
    <w:rsid w:val="001F7C7D"/>
    <w:rsid w:val="0020110E"/>
    <w:rsid w:val="00201BD2"/>
    <w:rsid w:val="002039DE"/>
    <w:rsid w:val="00206166"/>
    <w:rsid w:val="002147A3"/>
    <w:rsid w:val="00214C04"/>
    <w:rsid w:val="00215244"/>
    <w:rsid w:val="00227219"/>
    <w:rsid w:val="00227BA4"/>
    <w:rsid w:val="002341C3"/>
    <w:rsid w:val="00242CB2"/>
    <w:rsid w:val="0024574E"/>
    <w:rsid w:val="00260CB8"/>
    <w:rsid w:val="0026213B"/>
    <w:rsid w:val="00276CB8"/>
    <w:rsid w:val="00286DE7"/>
    <w:rsid w:val="002942B0"/>
    <w:rsid w:val="0029577A"/>
    <w:rsid w:val="002A3D2A"/>
    <w:rsid w:val="002A4A73"/>
    <w:rsid w:val="002A512E"/>
    <w:rsid w:val="002B15DD"/>
    <w:rsid w:val="002B3439"/>
    <w:rsid w:val="002B4AC1"/>
    <w:rsid w:val="002B6812"/>
    <w:rsid w:val="002B7FD8"/>
    <w:rsid w:val="002C2C2A"/>
    <w:rsid w:val="002C3008"/>
    <w:rsid w:val="002C3934"/>
    <w:rsid w:val="002C4621"/>
    <w:rsid w:val="002C5CC3"/>
    <w:rsid w:val="002D063F"/>
    <w:rsid w:val="002E08B3"/>
    <w:rsid w:val="002E199D"/>
    <w:rsid w:val="002E6A20"/>
    <w:rsid w:val="002E7594"/>
    <w:rsid w:val="002F4AEC"/>
    <w:rsid w:val="00302EFD"/>
    <w:rsid w:val="00311754"/>
    <w:rsid w:val="00313343"/>
    <w:rsid w:val="003156D9"/>
    <w:rsid w:val="003171BB"/>
    <w:rsid w:val="00323B79"/>
    <w:rsid w:val="00326A6A"/>
    <w:rsid w:val="00327905"/>
    <w:rsid w:val="00327A43"/>
    <w:rsid w:val="00332EC1"/>
    <w:rsid w:val="003338D4"/>
    <w:rsid w:val="003416E4"/>
    <w:rsid w:val="003470F3"/>
    <w:rsid w:val="003520B1"/>
    <w:rsid w:val="003539F7"/>
    <w:rsid w:val="0036281A"/>
    <w:rsid w:val="00373353"/>
    <w:rsid w:val="00382B5E"/>
    <w:rsid w:val="003830A9"/>
    <w:rsid w:val="00394031"/>
    <w:rsid w:val="0039427E"/>
    <w:rsid w:val="00395856"/>
    <w:rsid w:val="003A0F52"/>
    <w:rsid w:val="003A2CAF"/>
    <w:rsid w:val="003A3BF5"/>
    <w:rsid w:val="003A558C"/>
    <w:rsid w:val="003B19AC"/>
    <w:rsid w:val="003B4432"/>
    <w:rsid w:val="003B449E"/>
    <w:rsid w:val="003C675F"/>
    <w:rsid w:val="003C6D1C"/>
    <w:rsid w:val="003D3281"/>
    <w:rsid w:val="003D46B2"/>
    <w:rsid w:val="003E4BB0"/>
    <w:rsid w:val="003E662B"/>
    <w:rsid w:val="003F41EE"/>
    <w:rsid w:val="003F6B35"/>
    <w:rsid w:val="00401F56"/>
    <w:rsid w:val="00403480"/>
    <w:rsid w:val="00403FF6"/>
    <w:rsid w:val="00405CC6"/>
    <w:rsid w:val="00426B1E"/>
    <w:rsid w:val="00431446"/>
    <w:rsid w:val="00435C54"/>
    <w:rsid w:val="00441D51"/>
    <w:rsid w:val="00446926"/>
    <w:rsid w:val="0045009F"/>
    <w:rsid w:val="00470223"/>
    <w:rsid w:val="00473DA1"/>
    <w:rsid w:val="00492EFB"/>
    <w:rsid w:val="00494557"/>
    <w:rsid w:val="004A51D4"/>
    <w:rsid w:val="004B4BC0"/>
    <w:rsid w:val="004C4C6A"/>
    <w:rsid w:val="004C6ECC"/>
    <w:rsid w:val="004E0774"/>
    <w:rsid w:val="004E75E1"/>
    <w:rsid w:val="004F3779"/>
    <w:rsid w:val="004F6465"/>
    <w:rsid w:val="005001C1"/>
    <w:rsid w:val="00502A17"/>
    <w:rsid w:val="005039D1"/>
    <w:rsid w:val="00524CBA"/>
    <w:rsid w:val="00525E40"/>
    <w:rsid w:val="00531233"/>
    <w:rsid w:val="00532573"/>
    <w:rsid w:val="005334C4"/>
    <w:rsid w:val="00534572"/>
    <w:rsid w:val="0054153D"/>
    <w:rsid w:val="00541F4E"/>
    <w:rsid w:val="005423DD"/>
    <w:rsid w:val="0054585A"/>
    <w:rsid w:val="005543AD"/>
    <w:rsid w:val="00554635"/>
    <w:rsid w:val="0056229F"/>
    <w:rsid w:val="00564A2C"/>
    <w:rsid w:val="00571AE3"/>
    <w:rsid w:val="00583B89"/>
    <w:rsid w:val="005901CD"/>
    <w:rsid w:val="00590B61"/>
    <w:rsid w:val="00592207"/>
    <w:rsid w:val="00595E68"/>
    <w:rsid w:val="005B6129"/>
    <w:rsid w:val="005C0B28"/>
    <w:rsid w:val="005C270B"/>
    <w:rsid w:val="005C3DD7"/>
    <w:rsid w:val="005D7171"/>
    <w:rsid w:val="005E58B3"/>
    <w:rsid w:val="005E7094"/>
    <w:rsid w:val="005F4FD2"/>
    <w:rsid w:val="00600C47"/>
    <w:rsid w:val="00603702"/>
    <w:rsid w:val="006049A7"/>
    <w:rsid w:val="006074BD"/>
    <w:rsid w:val="00610340"/>
    <w:rsid w:val="00616DC4"/>
    <w:rsid w:val="0062158A"/>
    <w:rsid w:val="00634E00"/>
    <w:rsid w:val="00635174"/>
    <w:rsid w:val="0063778A"/>
    <w:rsid w:val="00644562"/>
    <w:rsid w:val="00644947"/>
    <w:rsid w:val="006462ED"/>
    <w:rsid w:val="00653614"/>
    <w:rsid w:val="00660C53"/>
    <w:rsid w:val="00662686"/>
    <w:rsid w:val="00663D52"/>
    <w:rsid w:val="00663F9C"/>
    <w:rsid w:val="006644B2"/>
    <w:rsid w:val="006807C8"/>
    <w:rsid w:val="00695287"/>
    <w:rsid w:val="006A0CC6"/>
    <w:rsid w:val="006A2F3A"/>
    <w:rsid w:val="006A3C72"/>
    <w:rsid w:val="006B0B31"/>
    <w:rsid w:val="006B38F6"/>
    <w:rsid w:val="006B4346"/>
    <w:rsid w:val="006C79B6"/>
    <w:rsid w:val="006D7C05"/>
    <w:rsid w:val="006E229E"/>
    <w:rsid w:val="006E606E"/>
    <w:rsid w:val="006E6FA3"/>
    <w:rsid w:val="006F083F"/>
    <w:rsid w:val="006F3089"/>
    <w:rsid w:val="006F3B90"/>
    <w:rsid w:val="00703B09"/>
    <w:rsid w:val="0070597E"/>
    <w:rsid w:val="00713446"/>
    <w:rsid w:val="0071391D"/>
    <w:rsid w:val="00725F32"/>
    <w:rsid w:val="007312F9"/>
    <w:rsid w:val="00733904"/>
    <w:rsid w:val="007414A2"/>
    <w:rsid w:val="00746C88"/>
    <w:rsid w:val="0074735F"/>
    <w:rsid w:val="00747FF8"/>
    <w:rsid w:val="0075062F"/>
    <w:rsid w:val="00750F6A"/>
    <w:rsid w:val="007534C7"/>
    <w:rsid w:val="00762CE6"/>
    <w:rsid w:val="00765E88"/>
    <w:rsid w:val="00766543"/>
    <w:rsid w:val="007717DA"/>
    <w:rsid w:val="007767ED"/>
    <w:rsid w:val="00792B9D"/>
    <w:rsid w:val="007A49B9"/>
    <w:rsid w:val="007B32A5"/>
    <w:rsid w:val="007C03A1"/>
    <w:rsid w:val="007C591F"/>
    <w:rsid w:val="007C6664"/>
    <w:rsid w:val="007D3136"/>
    <w:rsid w:val="007D7036"/>
    <w:rsid w:val="007E6F17"/>
    <w:rsid w:val="007F5988"/>
    <w:rsid w:val="007F70DB"/>
    <w:rsid w:val="008072CC"/>
    <w:rsid w:val="00807BA2"/>
    <w:rsid w:val="008119A4"/>
    <w:rsid w:val="0081460B"/>
    <w:rsid w:val="008255EE"/>
    <w:rsid w:val="00833667"/>
    <w:rsid w:val="00833B6C"/>
    <w:rsid w:val="00837370"/>
    <w:rsid w:val="008470D3"/>
    <w:rsid w:val="00847763"/>
    <w:rsid w:val="008515C0"/>
    <w:rsid w:val="0085187C"/>
    <w:rsid w:val="0085326F"/>
    <w:rsid w:val="00856514"/>
    <w:rsid w:val="008605B6"/>
    <w:rsid w:val="0086683B"/>
    <w:rsid w:val="008674DE"/>
    <w:rsid w:val="0087141A"/>
    <w:rsid w:val="00895A78"/>
    <w:rsid w:val="008A42B6"/>
    <w:rsid w:val="008A4764"/>
    <w:rsid w:val="008A7F7B"/>
    <w:rsid w:val="008B1B54"/>
    <w:rsid w:val="008B22EE"/>
    <w:rsid w:val="008B5591"/>
    <w:rsid w:val="008B7CF5"/>
    <w:rsid w:val="008C0EEF"/>
    <w:rsid w:val="008D0F4C"/>
    <w:rsid w:val="008D46E6"/>
    <w:rsid w:val="008D47C9"/>
    <w:rsid w:val="008D4F14"/>
    <w:rsid w:val="008D7291"/>
    <w:rsid w:val="008E573F"/>
    <w:rsid w:val="008E77FD"/>
    <w:rsid w:val="008F233F"/>
    <w:rsid w:val="008F74F4"/>
    <w:rsid w:val="00903A24"/>
    <w:rsid w:val="00907240"/>
    <w:rsid w:val="00907F3D"/>
    <w:rsid w:val="009147A2"/>
    <w:rsid w:val="00914A5D"/>
    <w:rsid w:val="00921351"/>
    <w:rsid w:val="0092676E"/>
    <w:rsid w:val="0092683C"/>
    <w:rsid w:val="0093187E"/>
    <w:rsid w:val="00934567"/>
    <w:rsid w:val="009368AD"/>
    <w:rsid w:val="00944A8A"/>
    <w:rsid w:val="00945E14"/>
    <w:rsid w:val="009543EC"/>
    <w:rsid w:val="009556EE"/>
    <w:rsid w:val="00955F22"/>
    <w:rsid w:val="009624FF"/>
    <w:rsid w:val="0096458E"/>
    <w:rsid w:val="00967C77"/>
    <w:rsid w:val="00974223"/>
    <w:rsid w:val="009838A5"/>
    <w:rsid w:val="00984FC6"/>
    <w:rsid w:val="00991B14"/>
    <w:rsid w:val="009932AD"/>
    <w:rsid w:val="009A6C37"/>
    <w:rsid w:val="009B6AAF"/>
    <w:rsid w:val="009C795F"/>
    <w:rsid w:val="009D1DF6"/>
    <w:rsid w:val="009D3B71"/>
    <w:rsid w:val="009D5D2B"/>
    <w:rsid w:val="009E1B3D"/>
    <w:rsid w:val="009E1E12"/>
    <w:rsid w:val="009F15D0"/>
    <w:rsid w:val="009F512B"/>
    <w:rsid w:val="009F78D8"/>
    <w:rsid w:val="00A0398E"/>
    <w:rsid w:val="00A05B27"/>
    <w:rsid w:val="00A07969"/>
    <w:rsid w:val="00A13A89"/>
    <w:rsid w:val="00A2175A"/>
    <w:rsid w:val="00A218C0"/>
    <w:rsid w:val="00A24D98"/>
    <w:rsid w:val="00A30E71"/>
    <w:rsid w:val="00A32F5A"/>
    <w:rsid w:val="00A3389C"/>
    <w:rsid w:val="00A3466A"/>
    <w:rsid w:val="00A34DC6"/>
    <w:rsid w:val="00A41BD3"/>
    <w:rsid w:val="00A447D7"/>
    <w:rsid w:val="00A46C87"/>
    <w:rsid w:val="00A474F6"/>
    <w:rsid w:val="00A5237F"/>
    <w:rsid w:val="00A53A6F"/>
    <w:rsid w:val="00A555EA"/>
    <w:rsid w:val="00A56B2D"/>
    <w:rsid w:val="00A835A8"/>
    <w:rsid w:val="00A847D1"/>
    <w:rsid w:val="00A87111"/>
    <w:rsid w:val="00A9007C"/>
    <w:rsid w:val="00A944F9"/>
    <w:rsid w:val="00AA2EEA"/>
    <w:rsid w:val="00AA6964"/>
    <w:rsid w:val="00AA70AE"/>
    <w:rsid w:val="00AB2A46"/>
    <w:rsid w:val="00AB4398"/>
    <w:rsid w:val="00AC2B05"/>
    <w:rsid w:val="00AD0C72"/>
    <w:rsid w:val="00AE0C20"/>
    <w:rsid w:val="00AE2387"/>
    <w:rsid w:val="00AE7E5F"/>
    <w:rsid w:val="00AF45F2"/>
    <w:rsid w:val="00AF59E8"/>
    <w:rsid w:val="00B035A6"/>
    <w:rsid w:val="00B0571D"/>
    <w:rsid w:val="00B07043"/>
    <w:rsid w:val="00B137C0"/>
    <w:rsid w:val="00B1471A"/>
    <w:rsid w:val="00B172D8"/>
    <w:rsid w:val="00B26F57"/>
    <w:rsid w:val="00B27061"/>
    <w:rsid w:val="00B31E98"/>
    <w:rsid w:val="00B31EBB"/>
    <w:rsid w:val="00B37F77"/>
    <w:rsid w:val="00B404C3"/>
    <w:rsid w:val="00B40CCB"/>
    <w:rsid w:val="00B46262"/>
    <w:rsid w:val="00B47821"/>
    <w:rsid w:val="00B6169C"/>
    <w:rsid w:val="00B6328F"/>
    <w:rsid w:val="00B635A9"/>
    <w:rsid w:val="00B7207A"/>
    <w:rsid w:val="00B7349D"/>
    <w:rsid w:val="00B85819"/>
    <w:rsid w:val="00B85A76"/>
    <w:rsid w:val="00B85D73"/>
    <w:rsid w:val="00B90245"/>
    <w:rsid w:val="00B923D5"/>
    <w:rsid w:val="00BB27B6"/>
    <w:rsid w:val="00BB33D4"/>
    <w:rsid w:val="00BC28FF"/>
    <w:rsid w:val="00BC4465"/>
    <w:rsid w:val="00BC527A"/>
    <w:rsid w:val="00BC686F"/>
    <w:rsid w:val="00BC6B4C"/>
    <w:rsid w:val="00BD3260"/>
    <w:rsid w:val="00BE2677"/>
    <w:rsid w:val="00BE3C63"/>
    <w:rsid w:val="00BE6B3E"/>
    <w:rsid w:val="00BE7F1A"/>
    <w:rsid w:val="00BF71F0"/>
    <w:rsid w:val="00C00B31"/>
    <w:rsid w:val="00C02E6C"/>
    <w:rsid w:val="00C04531"/>
    <w:rsid w:val="00C054AE"/>
    <w:rsid w:val="00C203F5"/>
    <w:rsid w:val="00C327AC"/>
    <w:rsid w:val="00C3345E"/>
    <w:rsid w:val="00C34E1C"/>
    <w:rsid w:val="00C425CE"/>
    <w:rsid w:val="00C54D21"/>
    <w:rsid w:val="00C57EA8"/>
    <w:rsid w:val="00C62A1F"/>
    <w:rsid w:val="00C66601"/>
    <w:rsid w:val="00C73214"/>
    <w:rsid w:val="00C75D87"/>
    <w:rsid w:val="00C76717"/>
    <w:rsid w:val="00C81893"/>
    <w:rsid w:val="00C82735"/>
    <w:rsid w:val="00C83BCC"/>
    <w:rsid w:val="00C8640B"/>
    <w:rsid w:val="00C87191"/>
    <w:rsid w:val="00C87657"/>
    <w:rsid w:val="00C904DC"/>
    <w:rsid w:val="00C9224C"/>
    <w:rsid w:val="00C97339"/>
    <w:rsid w:val="00CA0BD7"/>
    <w:rsid w:val="00CA66D4"/>
    <w:rsid w:val="00CB1416"/>
    <w:rsid w:val="00CB3D7B"/>
    <w:rsid w:val="00CB7CF3"/>
    <w:rsid w:val="00CD50CF"/>
    <w:rsid w:val="00CD6D53"/>
    <w:rsid w:val="00CE1C7C"/>
    <w:rsid w:val="00CE7979"/>
    <w:rsid w:val="00CF53F7"/>
    <w:rsid w:val="00CF6781"/>
    <w:rsid w:val="00D03AC7"/>
    <w:rsid w:val="00D0479E"/>
    <w:rsid w:val="00D049AD"/>
    <w:rsid w:val="00D118B8"/>
    <w:rsid w:val="00D14CDE"/>
    <w:rsid w:val="00D14E1C"/>
    <w:rsid w:val="00D15779"/>
    <w:rsid w:val="00D224BC"/>
    <w:rsid w:val="00D2270A"/>
    <w:rsid w:val="00D22B13"/>
    <w:rsid w:val="00D26150"/>
    <w:rsid w:val="00D265E7"/>
    <w:rsid w:val="00D27B3E"/>
    <w:rsid w:val="00D30550"/>
    <w:rsid w:val="00D33ECF"/>
    <w:rsid w:val="00D3403B"/>
    <w:rsid w:val="00D37754"/>
    <w:rsid w:val="00D40580"/>
    <w:rsid w:val="00D40F4A"/>
    <w:rsid w:val="00D457F8"/>
    <w:rsid w:val="00D4674B"/>
    <w:rsid w:val="00D501CA"/>
    <w:rsid w:val="00D62EE9"/>
    <w:rsid w:val="00D63E49"/>
    <w:rsid w:val="00D676D7"/>
    <w:rsid w:val="00D7225E"/>
    <w:rsid w:val="00D740E0"/>
    <w:rsid w:val="00D80E94"/>
    <w:rsid w:val="00D9046E"/>
    <w:rsid w:val="00D941B2"/>
    <w:rsid w:val="00D97E0E"/>
    <w:rsid w:val="00DA11EB"/>
    <w:rsid w:val="00DA2D6B"/>
    <w:rsid w:val="00DB5F2E"/>
    <w:rsid w:val="00DB759F"/>
    <w:rsid w:val="00DC2F11"/>
    <w:rsid w:val="00DC6C26"/>
    <w:rsid w:val="00DD06D1"/>
    <w:rsid w:val="00DD4A90"/>
    <w:rsid w:val="00DD635A"/>
    <w:rsid w:val="00DD65FB"/>
    <w:rsid w:val="00DE08FF"/>
    <w:rsid w:val="00DE35FD"/>
    <w:rsid w:val="00DE3820"/>
    <w:rsid w:val="00DE5C5B"/>
    <w:rsid w:val="00DF0C81"/>
    <w:rsid w:val="00E03281"/>
    <w:rsid w:val="00E0527E"/>
    <w:rsid w:val="00E11D68"/>
    <w:rsid w:val="00E12C3A"/>
    <w:rsid w:val="00E14C4F"/>
    <w:rsid w:val="00E15619"/>
    <w:rsid w:val="00E23147"/>
    <w:rsid w:val="00E235DE"/>
    <w:rsid w:val="00E27158"/>
    <w:rsid w:val="00E34B2C"/>
    <w:rsid w:val="00E52093"/>
    <w:rsid w:val="00E5742B"/>
    <w:rsid w:val="00E61E1B"/>
    <w:rsid w:val="00E6244F"/>
    <w:rsid w:val="00E62A25"/>
    <w:rsid w:val="00E718A0"/>
    <w:rsid w:val="00E76B9D"/>
    <w:rsid w:val="00E77B24"/>
    <w:rsid w:val="00E81882"/>
    <w:rsid w:val="00E85D6D"/>
    <w:rsid w:val="00E91139"/>
    <w:rsid w:val="00E92A2A"/>
    <w:rsid w:val="00E930BD"/>
    <w:rsid w:val="00EA0399"/>
    <w:rsid w:val="00EA1FB2"/>
    <w:rsid w:val="00EA25C3"/>
    <w:rsid w:val="00EA65F8"/>
    <w:rsid w:val="00EB0AD8"/>
    <w:rsid w:val="00EB3153"/>
    <w:rsid w:val="00EC3504"/>
    <w:rsid w:val="00EC5F60"/>
    <w:rsid w:val="00ED4E0C"/>
    <w:rsid w:val="00EE0D31"/>
    <w:rsid w:val="00EF2D10"/>
    <w:rsid w:val="00EF3618"/>
    <w:rsid w:val="00EF4F03"/>
    <w:rsid w:val="00F01CF6"/>
    <w:rsid w:val="00F1197A"/>
    <w:rsid w:val="00F1427F"/>
    <w:rsid w:val="00F14483"/>
    <w:rsid w:val="00F20810"/>
    <w:rsid w:val="00F2120C"/>
    <w:rsid w:val="00F24F26"/>
    <w:rsid w:val="00F3125A"/>
    <w:rsid w:val="00F40826"/>
    <w:rsid w:val="00F41F1D"/>
    <w:rsid w:val="00F424E7"/>
    <w:rsid w:val="00F4251F"/>
    <w:rsid w:val="00F442DF"/>
    <w:rsid w:val="00F532C9"/>
    <w:rsid w:val="00F616FE"/>
    <w:rsid w:val="00FA03DE"/>
    <w:rsid w:val="00FA5277"/>
    <w:rsid w:val="00FA6597"/>
    <w:rsid w:val="00FA66D6"/>
    <w:rsid w:val="00FB2AD3"/>
    <w:rsid w:val="00FB41BA"/>
    <w:rsid w:val="00FC647C"/>
    <w:rsid w:val="00FC782E"/>
    <w:rsid w:val="00FD21A4"/>
    <w:rsid w:val="00FE32C6"/>
    <w:rsid w:val="1D230CF8"/>
    <w:rsid w:val="3B83EE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SpacingChar">
    <w:name w:val="No Spacing Char"/>
    <w:basedOn w:val="DefaultParagraphFont"/>
    <w:link w:val="NoSpacing"/>
    <w:uiPriority w:val="1"/>
    <w:locked/>
    <w:rsid w:val="00CF6781"/>
    <w:rPr>
      <w:rFonts w:ascii="Calibri" w:hAnsi="Calibri" w:eastAsiaTheme="minorHAnsi" w:cs="Calibri"/>
      <w:sz w:val="22"/>
      <w:szCs w:val="22"/>
    </w:rPr>
  </w:style>
  <w:style w:type="paragraph" w:styleId="NoSpacing">
    <w:name w:val="No Spacing"/>
    <w:link w:val="NoSpacingChar"/>
    <w:uiPriority w:val="1"/>
    <w:qFormat/>
    <w:rsid w:val="00CF6781"/>
    <w:pPr>
      <w:widowControl w:val="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9A6C37"/>
    <w:rPr>
      <w:color w:val="605E5C"/>
      <w:shd w:val="clear" w:color="auto" w:fill="E1DFDD"/>
    </w:rPr>
  </w:style>
  <w:style w:type="paragraph" w:styleId="Revision">
    <w:name w:val="Revision"/>
    <w:hidden/>
    <w:uiPriority w:val="99"/>
    <w:semiHidden/>
    <w:rsid w:val="00C87191"/>
    <w:rPr>
      <w:rFonts w:ascii="Courier" w:hAnsi="Courier"/>
      <w:sz w:val="24"/>
      <w:szCs w:val="24"/>
    </w:rPr>
  </w:style>
  <w:style w:type="paragraph" w:customStyle="1" w:styleId="Default">
    <w:name w:val="Default"/>
    <w:rsid w:val="00762CE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485supj"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485" TargetMode="External" /><Relationship Id="rId9" Type="http://schemas.openxmlformats.org/officeDocument/2006/relationships/hyperlink" Target="http://www.uscis.gov/i-485su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Props1.xml><?xml version="1.0" encoding="utf-8"?>
<ds:datastoreItem xmlns:ds="http://schemas.openxmlformats.org/officeDocument/2006/customXml" ds:itemID="{1E3224F0-1204-4646-BDD8-852EA2C6C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9BB01-0C17-4E9B-ABDE-9496F7F3DECE}">
  <ds:schemaRefs>
    <ds:schemaRef ds:uri="http://schemas.openxmlformats.org/officeDocument/2006/bibliography"/>
  </ds:schemaRefs>
</ds:datastoreItem>
</file>

<file path=customXml/itemProps3.xml><?xml version="1.0" encoding="utf-8"?>
<ds:datastoreItem xmlns:ds="http://schemas.openxmlformats.org/officeDocument/2006/customXml" ds:itemID="{FF09A60C-2402-44A6-A6E5-D0C80164E523}">
  <ds:schemaRefs>
    <ds:schemaRef ds:uri="http://schemas.microsoft.com/sharepoint/v3/contenttype/forms"/>
  </ds:schemaRefs>
</ds:datastoreItem>
</file>

<file path=customXml/itemProps4.xml><?xml version="1.0" encoding="utf-8"?>
<ds:datastoreItem xmlns:ds="http://schemas.openxmlformats.org/officeDocument/2006/customXml" ds:itemID="{A694BDA7-A0DC-4B00-B496-F4EF9DA9A343}">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Pages>
  <Words>4395</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OP&amp;S (MMB)</cp:lastModifiedBy>
  <cp:revision>53</cp:revision>
  <cp:lastPrinted>2010-05-14T16:20:00Z</cp:lastPrinted>
  <dcterms:created xsi:type="dcterms:W3CDTF">2023-09-18T18:25:00Z</dcterms:created>
  <dcterms:modified xsi:type="dcterms:W3CDTF">2024-07-01T13:33:00Z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Order">
    <vt:r8>2644900</vt:r8>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ies>
</file>