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977BA5" w:rsidP="00977BA5" w14:paraId="358AC355" w14:textId="2774A2E4">
      <w:pPr>
        <w:spacing w:line="276" w:lineRule="auto"/>
        <w:contextualSpacing/>
        <w:jc w:val="right"/>
        <w:rPr>
          <w:rFonts w:cs="Times New Roman"/>
          <w:b/>
          <w:bCs/>
          <w:sz w:val="28"/>
          <w:szCs w:val="28"/>
        </w:rPr>
      </w:pPr>
      <w:r>
        <w:rPr>
          <w:rFonts w:cs="Times New Roman"/>
          <w:b/>
          <w:bCs/>
          <w:sz w:val="28"/>
          <w:szCs w:val="28"/>
        </w:rPr>
        <w:t>September</w:t>
      </w:r>
      <w:r w:rsidRPr="00977BA5" w:rsidR="007A488A">
        <w:rPr>
          <w:rFonts w:cs="Times New Roman"/>
          <w:b/>
          <w:bCs/>
          <w:sz w:val="28"/>
          <w:szCs w:val="28"/>
        </w:rPr>
        <w:t xml:space="preserve"> 1</w:t>
      </w:r>
      <w:r>
        <w:rPr>
          <w:rFonts w:cs="Times New Roman"/>
          <w:b/>
          <w:bCs/>
          <w:sz w:val="28"/>
          <w:szCs w:val="28"/>
        </w:rPr>
        <w:t>3</w:t>
      </w:r>
      <w:r w:rsidRPr="00977BA5" w:rsidR="00635E63">
        <w:rPr>
          <w:rFonts w:cs="Times New Roman"/>
          <w:b/>
          <w:bCs/>
          <w:sz w:val="28"/>
          <w:szCs w:val="28"/>
        </w:rPr>
        <w:t>, 202</w:t>
      </w:r>
      <w:r w:rsidRPr="00977BA5" w:rsidR="00F46A8C">
        <w:rPr>
          <w:rFonts w:cs="Times New Roman"/>
          <w:b/>
          <w:bCs/>
          <w:sz w:val="28"/>
          <w:szCs w:val="28"/>
        </w:rPr>
        <w:t>4</w:t>
      </w:r>
    </w:p>
    <w:p w:rsidR="00635E63" w:rsidRPr="00977BA5" w:rsidP="00977BA5" w14:paraId="5E1D898C" w14:textId="2E32B114">
      <w:pPr>
        <w:spacing w:line="276" w:lineRule="auto"/>
        <w:contextualSpacing/>
        <w:rPr>
          <w:rFonts w:cs="Times New Roman"/>
          <w:b/>
          <w:bCs/>
          <w:sz w:val="28"/>
          <w:szCs w:val="28"/>
        </w:rPr>
      </w:pPr>
    </w:p>
    <w:p w:rsidR="00635E63" w:rsidRPr="00977BA5" w:rsidP="00977BA5" w14:paraId="69C01159" w14:textId="12A20CE1">
      <w:pPr>
        <w:spacing w:line="276" w:lineRule="auto"/>
        <w:contextualSpacing/>
        <w:jc w:val="center"/>
        <w:rPr>
          <w:rFonts w:cs="Times New Roman"/>
          <w:b/>
          <w:bCs/>
          <w:sz w:val="32"/>
          <w:szCs w:val="32"/>
        </w:rPr>
      </w:pPr>
      <w:r w:rsidRPr="00977BA5">
        <w:rPr>
          <w:rFonts w:cs="Times New Roman"/>
          <w:b/>
          <w:bCs/>
          <w:sz w:val="32"/>
          <w:szCs w:val="32"/>
        </w:rPr>
        <w:t>Supporting Statement for</w:t>
      </w:r>
      <w:r w:rsidRPr="00977BA5">
        <w:rPr>
          <w:rFonts w:cs="Times New Roman"/>
          <w:b/>
          <w:bCs/>
          <w:sz w:val="32"/>
          <w:szCs w:val="32"/>
        </w:rPr>
        <w:br/>
        <w:t>Paperwork Reduction Act Submissions</w:t>
      </w:r>
    </w:p>
    <w:p w:rsidR="00635E63" w:rsidRPr="00977BA5" w:rsidP="00977BA5" w14:paraId="6DD4DBBE" w14:textId="19FEF738">
      <w:pPr>
        <w:spacing w:line="276" w:lineRule="auto"/>
        <w:contextualSpacing/>
        <w:rPr>
          <w:rFonts w:cs="Times New Roman"/>
          <w:b/>
          <w:bCs/>
          <w:sz w:val="28"/>
          <w:szCs w:val="28"/>
        </w:rPr>
      </w:pPr>
    </w:p>
    <w:p w:rsidR="00635E63" w:rsidRPr="00977BA5" w:rsidP="00977BA5" w14:paraId="655EE819" w14:textId="1A69BDF3">
      <w:pPr>
        <w:spacing w:line="276" w:lineRule="auto"/>
        <w:contextualSpacing/>
        <w:rPr>
          <w:rFonts w:cs="Times New Roman"/>
          <w:b/>
          <w:bCs/>
          <w:sz w:val="28"/>
          <w:szCs w:val="28"/>
        </w:rPr>
      </w:pPr>
      <w:r w:rsidRPr="00977BA5">
        <w:rPr>
          <w:rFonts w:cs="Times New Roman"/>
          <w:b/>
          <w:bCs/>
          <w:sz w:val="28"/>
          <w:szCs w:val="28"/>
        </w:rPr>
        <w:t>OMB Control Number:  1660-</w:t>
      </w:r>
      <w:r w:rsidRPr="00977BA5" w:rsidR="00F46A8C">
        <w:rPr>
          <w:rFonts w:cs="Times New Roman"/>
          <w:b/>
          <w:bCs/>
          <w:sz w:val="28"/>
          <w:szCs w:val="28"/>
        </w:rPr>
        <w:t>0151</w:t>
      </w:r>
    </w:p>
    <w:p w:rsidR="00635E63" w:rsidRPr="00977BA5" w:rsidP="00977BA5" w14:paraId="380664B6" w14:textId="68525FCC">
      <w:pPr>
        <w:spacing w:line="276" w:lineRule="auto"/>
        <w:contextualSpacing/>
        <w:rPr>
          <w:rFonts w:cs="Times New Roman"/>
          <w:b/>
          <w:bCs/>
          <w:sz w:val="28"/>
          <w:szCs w:val="28"/>
        </w:rPr>
      </w:pPr>
    </w:p>
    <w:p w:rsidR="00635E63" w:rsidRPr="00977BA5" w:rsidP="00977BA5" w14:paraId="3B321277" w14:textId="389D7DCB">
      <w:pPr>
        <w:spacing w:line="276" w:lineRule="auto"/>
        <w:contextualSpacing/>
        <w:rPr>
          <w:rFonts w:cs="Times New Roman"/>
          <w:b/>
          <w:bCs/>
          <w:sz w:val="28"/>
          <w:szCs w:val="28"/>
        </w:rPr>
      </w:pPr>
      <w:r w:rsidRPr="00977BA5">
        <w:rPr>
          <w:rFonts w:cs="Times New Roman"/>
          <w:b/>
          <w:bCs/>
          <w:sz w:val="28"/>
          <w:szCs w:val="28"/>
        </w:rPr>
        <w:t>Title:</w:t>
      </w:r>
      <w:r w:rsidRPr="00977BA5" w:rsidR="00BE238B">
        <w:rPr>
          <w:rFonts w:cs="Times New Roman"/>
          <w:b/>
          <w:bCs/>
          <w:sz w:val="28"/>
          <w:szCs w:val="28"/>
        </w:rPr>
        <w:t xml:space="preserve">  </w:t>
      </w:r>
      <w:r w:rsidRPr="00977BA5" w:rsidR="00A52174">
        <w:rPr>
          <w:rFonts w:cs="Times New Roman"/>
          <w:b/>
          <w:bCs/>
          <w:sz w:val="28"/>
          <w:szCs w:val="28"/>
        </w:rPr>
        <w:t>Facility Access Request</w:t>
      </w:r>
    </w:p>
    <w:p w:rsidR="00635E63" w:rsidRPr="00977BA5" w:rsidP="00977BA5" w14:paraId="57212962" w14:textId="2E3D7423">
      <w:pPr>
        <w:spacing w:line="276" w:lineRule="auto"/>
        <w:contextualSpacing/>
        <w:rPr>
          <w:rFonts w:cs="Times New Roman"/>
          <w:b/>
          <w:bCs/>
          <w:sz w:val="28"/>
          <w:szCs w:val="28"/>
        </w:rPr>
      </w:pPr>
    </w:p>
    <w:p w:rsidR="00635E63" w:rsidRPr="00977BA5" w:rsidP="00977BA5" w14:paraId="069D2CE6" w14:textId="0C35A1D7">
      <w:pPr>
        <w:spacing w:line="276" w:lineRule="auto"/>
        <w:contextualSpacing/>
        <w:rPr>
          <w:rFonts w:cs="Times New Roman"/>
          <w:b/>
          <w:bCs/>
          <w:sz w:val="28"/>
          <w:szCs w:val="28"/>
        </w:rPr>
      </w:pPr>
      <w:r w:rsidRPr="00977BA5">
        <w:rPr>
          <w:rFonts w:cs="Times New Roman"/>
          <w:b/>
          <w:bCs/>
          <w:sz w:val="28"/>
          <w:szCs w:val="28"/>
        </w:rPr>
        <w:t>Form Number(s):</w:t>
      </w:r>
    </w:p>
    <w:p w:rsidR="00BE238B" w:rsidRPr="00977BA5" w:rsidP="00977BA5" w14:paraId="008E7B78" w14:textId="6BE55B6C">
      <w:pPr>
        <w:pStyle w:val="ListParagraph"/>
        <w:numPr>
          <w:ilvl w:val="0"/>
          <w:numId w:val="5"/>
        </w:numPr>
        <w:spacing w:line="276" w:lineRule="auto"/>
        <w:rPr>
          <w:rFonts w:cs="Times New Roman"/>
          <w:b/>
          <w:bCs/>
          <w:szCs w:val="24"/>
        </w:rPr>
      </w:pPr>
      <w:r w:rsidRPr="00977BA5">
        <w:rPr>
          <w:rFonts w:cs="Times New Roman"/>
          <w:b/>
          <w:bCs/>
          <w:szCs w:val="24"/>
        </w:rPr>
        <w:t>FEMA Form FF-</w:t>
      </w:r>
      <w:r w:rsidRPr="00977BA5" w:rsidR="004300ED">
        <w:rPr>
          <w:rFonts w:cs="Times New Roman"/>
          <w:b/>
          <w:bCs/>
          <w:szCs w:val="24"/>
        </w:rPr>
        <w:t>900</w:t>
      </w:r>
      <w:r w:rsidRPr="00977BA5">
        <w:rPr>
          <w:rFonts w:cs="Times New Roman"/>
          <w:b/>
          <w:bCs/>
          <w:szCs w:val="24"/>
        </w:rPr>
        <w:t>-FY-</w:t>
      </w:r>
      <w:r w:rsidRPr="00977BA5" w:rsidR="004300ED">
        <w:rPr>
          <w:rFonts w:cs="Times New Roman"/>
          <w:b/>
          <w:bCs/>
          <w:szCs w:val="24"/>
        </w:rPr>
        <w:t>21</w:t>
      </w:r>
      <w:r w:rsidRPr="00977BA5">
        <w:rPr>
          <w:rFonts w:cs="Times New Roman"/>
          <w:b/>
          <w:bCs/>
          <w:szCs w:val="24"/>
        </w:rPr>
        <w:t>-</w:t>
      </w:r>
      <w:r w:rsidRPr="00977BA5" w:rsidR="004300ED">
        <w:rPr>
          <w:rFonts w:cs="Times New Roman"/>
          <w:b/>
          <w:bCs/>
          <w:szCs w:val="24"/>
        </w:rPr>
        <w:t xml:space="preserve">100 </w:t>
      </w:r>
      <w:r w:rsidRPr="00977BA5">
        <w:rPr>
          <w:rFonts w:cs="Times New Roman"/>
          <w:b/>
          <w:bCs/>
          <w:szCs w:val="24"/>
        </w:rPr>
        <w:t xml:space="preserve">(formerly </w:t>
      </w:r>
      <w:r w:rsidRPr="00977BA5" w:rsidR="00CD09B0">
        <w:rPr>
          <w:rFonts w:cs="Times New Roman"/>
          <w:b/>
          <w:bCs/>
          <w:szCs w:val="24"/>
        </w:rPr>
        <w:t>121-3-1-3A</w:t>
      </w:r>
      <w:r w:rsidRPr="00977BA5">
        <w:rPr>
          <w:rFonts w:cs="Times New Roman"/>
          <w:b/>
          <w:bCs/>
          <w:szCs w:val="24"/>
        </w:rPr>
        <w:t xml:space="preserve">), </w:t>
      </w:r>
      <w:r w:rsidRPr="00977BA5" w:rsidR="00874143">
        <w:rPr>
          <w:rFonts w:cs="Times New Roman"/>
          <w:b/>
          <w:bCs/>
          <w:szCs w:val="24"/>
        </w:rPr>
        <w:t>Facility Access Request</w:t>
      </w:r>
    </w:p>
    <w:p w:rsidR="00BE238B" w:rsidRPr="00977BA5" w:rsidP="00977BA5" w14:paraId="3A37A523" w14:textId="77B36AF8">
      <w:pPr>
        <w:pStyle w:val="ListParagraph"/>
        <w:numPr>
          <w:ilvl w:val="0"/>
          <w:numId w:val="5"/>
        </w:numPr>
        <w:spacing w:line="276" w:lineRule="auto"/>
        <w:rPr>
          <w:rFonts w:cs="Times New Roman"/>
          <w:b/>
          <w:bCs/>
          <w:szCs w:val="24"/>
        </w:rPr>
      </w:pPr>
      <w:r w:rsidRPr="00977BA5">
        <w:rPr>
          <w:rFonts w:cs="Times New Roman"/>
          <w:b/>
          <w:bCs/>
          <w:szCs w:val="24"/>
        </w:rPr>
        <w:t>FEMA Form FF-</w:t>
      </w:r>
      <w:r w:rsidRPr="00977BA5" w:rsidR="004300ED">
        <w:rPr>
          <w:rFonts w:cs="Times New Roman"/>
          <w:b/>
          <w:bCs/>
          <w:szCs w:val="24"/>
        </w:rPr>
        <w:t>900</w:t>
      </w:r>
      <w:r w:rsidRPr="00977BA5">
        <w:rPr>
          <w:rFonts w:cs="Times New Roman"/>
          <w:b/>
          <w:bCs/>
          <w:szCs w:val="24"/>
        </w:rPr>
        <w:t>-FY-</w:t>
      </w:r>
      <w:r w:rsidRPr="00977BA5" w:rsidR="004300ED">
        <w:rPr>
          <w:rFonts w:cs="Times New Roman"/>
          <w:b/>
          <w:bCs/>
          <w:szCs w:val="24"/>
        </w:rPr>
        <w:t>21</w:t>
      </w:r>
      <w:r w:rsidRPr="00977BA5">
        <w:rPr>
          <w:rFonts w:cs="Times New Roman"/>
          <w:b/>
          <w:bCs/>
          <w:szCs w:val="24"/>
        </w:rPr>
        <w:t>-</w:t>
      </w:r>
      <w:r w:rsidRPr="00977BA5" w:rsidR="004300ED">
        <w:rPr>
          <w:rFonts w:cs="Times New Roman"/>
          <w:b/>
          <w:bCs/>
          <w:szCs w:val="24"/>
        </w:rPr>
        <w:t xml:space="preserve">101 </w:t>
      </w:r>
      <w:r w:rsidRPr="00977BA5">
        <w:rPr>
          <w:rFonts w:cs="Times New Roman"/>
          <w:b/>
          <w:bCs/>
          <w:szCs w:val="24"/>
        </w:rPr>
        <w:t xml:space="preserve">(formerly </w:t>
      </w:r>
      <w:r w:rsidRPr="00977BA5" w:rsidR="00A904FD">
        <w:rPr>
          <w:rFonts w:cs="Times New Roman"/>
          <w:b/>
          <w:bCs/>
          <w:szCs w:val="24"/>
        </w:rPr>
        <w:t>121-3-1-3B</w:t>
      </w:r>
      <w:r w:rsidRPr="00977BA5">
        <w:rPr>
          <w:rFonts w:cs="Times New Roman"/>
          <w:b/>
          <w:bCs/>
          <w:szCs w:val="24"/>
        </w:rPr>
        <w:t xml:space="preserve">), </w:t>
      </w:r>
      <w:r w:rsidRPr="00977BA5" w:rsidR="00874143">
        <w:rPr>
          <w:rFonts w:cs="Times New Roman"/>
          <w:b/>
          <w:bCs/>
          <w:szCs w:val="24"/>
        </w:rPr>
        <w:t>Facility Access Request</w:t>
      </w:r>
    </w:p>
    <w:p w:rsidR="00635E63" w:rsidRPr="00977BA5" w:rsidP="00977BA5" w14:paraId="10BF2149" w14:textId="0F6CAC3D">
      <w:pPr>
        <w:spacing w:line="276" w:lineRule="auto"/>
        <w:contextualSpacing/>
        <w:rPr>
          <w:rFonts w:cs="Times New Roman"/>
          <w:b/>
          <w:bCs/>
          <w:sz w:val="28"/>
          <w:szCs w:val="28"/>
        </w:rPr>
      </w:pPr>
    </w:p>
    <w:p w:rsidR="00635E63" w:rsidRPr="00977BA5" w:rsidP="00977BA5" w14:paraId="571854E9" w14:textId="2C66384A">
      <w:pPr>
        <w:spacing w:line="276" w:lineRule="auto"/>
        <w:contextualSpacing/>
        <w:rPr>
          <w:rFonts w:cs="Times New Roman"/>
          <w:b/>
          <w:bCs/>
          <w:sz w:val="28"/>
          <w:szCs w:val="28"/>
        </w:rPr>
      </w:pPr>
      <w:r w:rsidRPr="00977BA5">
        <w:rPr>
          <w:rFonts w:cs="Times New Roman"/>
          <w:b/>
          <w:bCs/>
          <w:sz w:val="28"/>
          <w:szCs w:val="28"/>
        </w:rPr>
        <w:t>General Instructions</w:t>
      </w:r>
    </w:p>
    <w:p w:rsidR="00635E63" w:rsidRPr="00977BA5" w:rsidP="00977BA5" w14:paraId="688A3A8F" w14:textId="19F56B53">
      <w:pPr>
        <w:spacing w:line="276" w:lineRule="auto"/>
        <w:contextualSpacing/>
        <w:rPr>
          <w:rFonts w:cs="Times New Roman"/>
        </w:rPr>
      </w:pPr>
    </w:p>
    <w:p w:rsidR="00635E63" w:rsidRPr="00977BA5" w:rsidP="00977BA5" w14:paraId="77230DCA" w14:textId="3C9F899C">
      <w:pPr>
        <w:spacing w:line="276" w:lineRule="auto"/>
        <w:contextualSpacing/>
        <w:rPr>
          <w:rFonts w:cs="Times New Roman"/>
        </w:rPr>
      </w:pPr>
      <w:r w:rsidRPr="00977BA5">
        <w:rPr>
          <w:rFonts w:cs="Times New Roman"/>
        </w:rPr>
        <w:t>A Supporting Statement, including the text of the notice to the public required by 5 CFR 1320.5(a)(</w:t>
      </w:r>
      <w:r w:rsidRPr="00977BA5" w:rsidR="006F4198">
        <w:rPr>
          <w:rFonts w:cs="Times New Roman"/>
        </w:rPr>
        <w:t>1</w:t>
      </w:r>
      <w:r w:rsidRPr="00977BA5">
        <w:rPr>
          <w:rFonts w:cs="Times New Roman"/>
        </w:rPr>
        <w:t>)(iv) and its actual or estimated date of publication in the Federal Register, must accompany ea</w:t>
      </w:r>
      <w:r w:rsidRPr="00977BA5" w:rsidR="007A488A">
        <w:rPr>
          <w:rFonts w:cs="Times New Roman"/>
        </w:rPr>
        <w:t>ch</w:t>
      </w:r>
      <w:r w:rsidRPr="00977BA5">
        <w:rPr>
          <w:rFonts w:cs="Times New Roman"/>
        </w:rPr>
        <w:t xml:space="preserve"> request for approval of a collection of information.  The Supporting Statement must be prepared in the format described </w:t>
      </w:r>
      <w:r w:rsidRPr="00977BA5" w:rsidR="00A904FD">
        <w:rPr>
          <w:rFonts w:cs="Times New Roman"/>
        </w:rPr>
        <w:t>below and</w:t>
      </w:r>
      <w:r w:rsidRPr="00977BA5">
        <w:rPr>
          <w:rFonts w:cs="Times New Roman"/>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977BA5" w:rsidP="00977BA5" w14:paraId="253F6323" w14:textId="0BCB0631">
      <w:pPr>
        <w:spacing w:line="276" w:lineRule="auto"/>
        <w:contextualSpacing/>
        <w:rPr>
          <w:rFonts w:cs="Times New Roman"/>
        </w:rPr>
      </w:pPr>
    </w:p>
    <w:p w:rsidR="00635E63" w:rsidRPr="00977BA5" w:rsidP="00977BA5" w14:paraId="06B94A10" w14:textId="056F07B5">
      <w:pPr>
        <w:spacing w:line="276" w:lineRule="auto"/>
        <w:contextualSpacing/>
        <w:rPr>
          <w:rFonts w:cs="Times New Roman"/>
          <w:b/>
          <w:bCs/>
          <w:sz w:val="28"/>
          <w:szCs w:val="28"/>
        </w:rPr>
      </w:pPr>
      <w:r w:rsidRPr="00977BA5">
        <w:rPr>
          <w:rFonts w:cs="Times New Roman"/>
          <w:b/>
          <w:bCs/>
          <w:sz w:val="28"/>
          <w:szCs w:val="28"/>
        </w:rPr>
        <w:t>Specific Instructions</w:t>
      </w:r>
    </w:p>
    <w:p w:rsidR="00635E63" w:rsidRPr="00977BA5" w:rsidP="00977BA5" w14:paraId="09AC5D79" w14:textId="77777777">
      <w:pPr>
        <w:spacing w:line="276" w:lineRule="auto"/>
        <w:contextualSpacing/>
        <w:rPr>
          <w:rFonts w:cs="Times New Roman"/>
        </w:rPr>
      </w:pPr>
    </w:p>
    <w:p w:rsidR="00635E63" w:rsidRPr="00977BA5" w:rsidP="00977BA5" w14:paraId="174C5989" w14:textId="4D9F4667">
      <w:pPr>
        <w:spacing w:line="276" w:lineRule="auto"/>
        <w:contextualSpacing/>
        <w:rPr>
          <w:rFonts w:cs="Times New Roman"/>
          <w:b/>
          <w:bCs/>
        </w:rPr>
      </w:pPr>
      <w:r w:rsidRPr="00977BA5">
        <w:rPr>
          <w:rFonts w:cs="Times New Roman"/>
          <w:b/>
          <w:bCs/>
        </w:rPr>
        <w:t>A.  Justification</w:t>
      </w:r>
    </w:p>
    <w:p w:rsidR="00635E63" w:rsidRPr="00977BA5" w:rsidP="00977BA5" w14:paraId="6E72C0CF" w14:textId="11FD7BC5">
      <w:pPr>
        <w:spacing w:line="276" w:lineRule="auto"/>
        <w:contextualSpacing/>
        <w:rPr>
          <w:rFonts w:cs="Times New Roman"/>
        </w:rPr>
      </w:pPr>
    </w:p>
    <w:p w:rsidR="00635E63" w:rsidRPr="00977BA5" w:rsidP="00977BA5" w14:paraId="4481E81E" w14:textId="47574CF9">
      <w:pPr>
        <w:pStyle w:val="ListParagraph"/>
        <w:numPr>
          <w:ilvl w:val="0"/>
          <w:numId w:val="6"/>
        </w:numPr>
        <w:spacing w:line="276" w:lineRule="auto"/>
        <w:rPr>
          <w:rFonts w:cs="Times New Roman"/>
          <w:b/>
          <w:bCs/>
        </w:rPr>
      </w:pPr>
      <w:r w:rsidRPr="00977BA5">
        <w:rPr>
          <w:rFonts w:cs="Times New Roman"/>
          <w:b/>
          <w:bCs/>
        </w:rPr>
        <w:t>Explain the circumstances that make the collection of information necessary.  Identify any legal or administrative requirements that necessitate the collection.  Attach a copy of the appropriate section of ea</w:t>
      </w:r>
      <w:r w:rsidRPr="00977BA5" w:rsidR="00B17A38">
        <w:rPr>
          <w:rFonts w:cs="Times New Roman"/>
          <w:b/>
          <w:bCs/>
        </w:rPr>
        <w:t>ch statute and regulation mandating or authorizing the collection of information.  Provide a detailed description of the nature and source of the information to be collected.</w:t>
      </w:r>
    </w:p>
    <w:p w:rsidR="00174B16" w:rsidRPr="00977BA5" w:rsidP="00977BA5" w14:paraId="059F20DD" w14:textId="08250C35">
      <w:pPr>
        <w:spacing w:line="276" w:lineRule="auto"/>
        <w:contextualSpacing/>
        <w:rPr>
          <w:rFonts w:cs="Times New Roman"/>
        </w:rPr>
      </w:pPr>
    </w:p>
    <w:p w:rsidR="002A2122" w:rsidRPr="00977BA5" w:rsidP="00696A9D" w14:paraId="41B478FE" w14:textId="2384976C">
      <w:pPr>
        <w:spacing w:line="276" w:lineRule="auto"/>
        <w:contextualSpacing/>
        <w:rPr>
          <w:rFonts w:cs="Times New Roman"/>
          <w:szCs w:val="24"/>
        </w:rPr>
      </w:pPr>
      <w:bookmarkStart w:id="0" w:name="_Hlk165913852"/>
      <w:r w:rsidRPr="00977BA5">
        <w:rPr>
          <w:rFonts w:eastAsia="Times New Roman" w:cs="Times New Roman"/>
          <w:kern w:val="32"/>
          <w:szCs w:val="24"/>
        </w:rPr>
        <w:t xml:space="preserve">The purpose of the collection is for the Federal Emergency Management Agency (FEMA) to obtain information from all persons applying for access to any FEMA controlled facility through the use of two </w:t>
      </w:r>
      <w:r w:rsidRPr="00977BA5">
        <w:rPr>
          <w:rFonts w:cs="Times New Roman"/>
          <w:szCs w:val="24"/>
        </w:rPr>
        <w:t>Facility Access Request</w:t>
      </w:r>
      <w:r w:rsidRPr="00977BA5">
        <w:rPr>
          <w:rFonts w:eastAsia="Times New Roman" w:cs="Times New Roman"/>
          <w:kern w:val="32"/>
          <w:szCs w:val="24"/>
        </w:rPr>
        <w:t xml:space="preserve"> forms: </w:t>
      </w:r>
      <w:r w:rsidRPr="00977BA5">
        <w:rPr>
          <w:rFonts w:cs="Times New Roman"/>
          <w:szCs w:val="24"/>
        </w:rPr>
        <w:t>FEMA Form FF-900-FY-21-100 and FF-900-FY-21-101</w:t>
      </w:r>
      <w:r w:rsidRPr="00977BA5">
        <w:rPr>
          <w:rFonts w:eastAsia="Times New Roman" w:cs="Times New Roman"/>
          <w:kern w:val="32"/>
          <w:szCs w:val="24"/>
        </w:rPr>
        <w:t xml:space="preserve">. </w:t>
      </w:r>
      <w:bookmarkEnd w:id="0"/>
      <w:r w:rsidRPr="00977BA5" w:rsidR="00977BA5">
        <w:rPr>
          <w:rFonts w:eastAsia="Times New Roman" w:cs="Times New Roman"/>
          <w:kern w:val="32"/>
          <w:szCs w:val="24"/>
        </w:rPr>
        <w:t xml:space="preserve"> </w:t>
      </w:r>
      <w:r w:rsidRPr="00977BA5">
        <w:rPr>
          <w:rFonts w:eastAsia="Times New Roman" w:cs="Times New Roman"/>
          <w:kern w:val="32"/>
          <w:szCs w:val="24"/>
        </w:rPr>
        <w:t xml:space="preserve">This information is used to create a profile in the FEMA Electronic Security System </w:t>
      </w:r>
      <w:r w:rsidRPr="00977BA5">
        <w:rPr>
          <w:rFonts w:eastAsia="Times New Roman" w:cs="Times New Roman"/>
          <w:kern w:val="32"/>
          <w:szCs w:val="24"/>
        </w:rPr>
        <w:t>under the subsystem Physical Access Control System (PACS). The collection of personally identifiable information (PII) is used to authenticate the identity of FEMA employees and contractors, and visitors who request and are granted entry authorization.  FEMA uses t</w:t>
      </w:r>
      <w:r w:rsidRPr="00977BA5">
        <w:rPr>
          <w:rFonts w:cs="Times New Roman"/>
          <w:szCs w:val="24"/>
        </w:rPr>
        <w:t>his collected information to run an additional background check through the National Crime Information Center (NCIC).  NCIC is a computerized database administered by the Federal Bureau of Investigation (FBI) that provides ready access to law enforcement agencies for making inquiries about an individual’s criminal history. This check verifies that an individual does not have any outstanding warrants for criminal activities indicating a risk to the Department of Homeland Security</w:t>
      </w:r>
      <w:r w:rsidR="00031AA2">
        <w:rPr>
          <w:rFonts w:cs="Times New Roman"/>
          <w:szCs w:val="24"/>
        </w:rPr>
        <w:t xml:space="preserve"> (DHS)</w:t>
      </w:r>
      <w:r w:rsidRPr="00977BA5">
        <w:rPr>
          <w:rFonts w:cs="Times New Roman"/>
          <w:szCs w:val="24"/>
        </w:rPr>
        <w:t xml:space="preserve">. </w:t>
      </w:r>
      <w:r w:rsidR="000A51FA">
        <w:rPr>
          <w:rFonts w:cs="Times New Roman"/>
          <w:szCs w:val="24"/>
        </w:rPr>
        <w:t xml:space="preserve"> </w:t>
      </w:r>
      <w:r w:rsidRPr="00977BA5">
        <w:rPr>
          <w:rFonts w:eastAsia="Times New Roman" w:cs="Times New Roman"/>
          <w:kern w:val="32"/>
          <w:szCs w:val="24"/>
        </w:rPr>
        <w:t xml:space="preserve">This information collection is further used to contact individuals in the event of an emergency. </w:t>
      </w:r>
      <w:r w:rsidRPr="00977BA5">
        <w:rPr>
          <w:rFonts w:eastAsia="Times New Roman" w:cs="Times New Roman"/>
          <w:kern w:val="32"/>
          <w:szCs w:val="24"/>
        </w:rPr>
        <w:br/>
      </w:r>
    </w:p>
    <w:p w:rsidR="002A2122" w:rsidRPr="00977BA5" w:rsidP="00696A9D" w14:paraId="43927D2B" w14:textId="06976C0E">
      <w:pPr>
        <w:spacing w:line="276" w:lineRule="auto"/>
        <w:contextualSpacing/>
        <w:rPr>
          <w:rFonts w:cs="Times New Roman"/>
          <w:szCs w:val="24"/>
        </w:rPr>
      </w:pPr>
      <w:r w:rsidRPr="00977BA5">
        <w:rPr>
          <w:rFonts w:eastAsia="Times New Roman" w:cs="Times New Roman"/>
          <w:kern w:val="32"/>
          <w:szCs w:val="24"/>
        </w:rPr>
        <w:t xml:space="preserve">All non-FEMA employees and contractors are visitors.  </w:t>
      </w:r>
      <w:r w:rsidRPr="00977BA5">
        <w:rPr>
          <w:rFonts w:cs="Times New Roman"/>
          <w:szCs w:val="24"/>
        </w:rPr>
        <w:t>U.S. Government employees and contractors working for federal agencies other than FEMA are also visitors. Visitor management is governed by DHS Instruction Manual 121-01-011-01, Visitor Management for DHS Headquarters and DHS Component Headquarters Facilities; FEMA Directive 121-1, Personal Identification Standard; FEMA Directive 121-3, Facility Access; and FEMA Instruction 121-3-1, Credential and Access Reference.</w:t>
      </w:r>
    </w:p>
    <w:p w:rsidR="002A2122" w:rsidRPr="00977BA5" w:rsidP="00696A9D" w14:paraId="65D8ACBE" w14:textId="77777777">
      <w:pPr>
        <w:spacing w:line="276" w:lineRule="auto"/>
        <w:contextualSpacing/>
        <w:rPr>
          <w:rFonts w:cs="Times New Roman"/>
          <w:szCs w:val="24"/>
        </w:rPr>
      </w:pPr>
    </w:p>
    <w:p w:rsidR="002A2122" w:rsidRPr="00977BA5" w:rsidP="00696A9D" w14:paraId="4467D1DC" w14:textId="19981DB6">
      <w:pPr>
        <w:pStyle w:val="StyleBodyTimesNewRoman12pt"/>
        <w:spacing w:line="276" w:lineRule="auto"/>
        <w:ind w:firstLine="0"/>
        <w:contextualSpacing/>
        <w:rPr>
          <w:szCs w:val="24"/>
        </w:rPr>
      </w:pPr>
      <w:r w:rsidRPr="00977BA5">
        <w:rPr>
          <w:szCs w:val="24"/>
        </w:rPr>
        <w:t xml:space="preserve">The first form is FEMA Form FF-900-FY-21-100.  Current FEMA employees and contractors are not required to fill out this form. This form is used to grant access to all FEMA facilities, except those designated as high security.  The PII collected on this form includes full name, home and business phone numbers, social security number (SSN), date of birth (DOB), driver’s license number and state issued, place of birth, citizenship status, alien registration number, gender, and place of employment.  The second form is FEMA Form FF-900-FY-21-101.  This form is identical to the FF-900-FY-21-100; however, it is used to allow individuals to request access to a high security FEMA facility.   </w:t>
      </w:r>
    </w:p>
    <w:p w:rsidR="002A2122" w:rsidRPr="00977BA5" w:rsidP="00696A9D" w14:paraId="5DEAC0C8" w14:textId="77777777">
      <w:pPr>
        <w:spacing w:line="276" w:lineRule="auto"/>
        <w:contextualSpacing/>
        <w:rPr>
          <w:rFonts w:cs="Times New Roman"/>
          <w:szCs w:val="24"/>
        </w:rPr>
      </w:pPr>
    </w:p>
    <w:p w:rsidR="002A2122" w:rsidRPr="00977BA5" w:rsidP="00696A9D" w14:paraId="11F2AD06" w14:textId="0D220090">
      <w:pPr>
        <w:spacing w:line="276" w:lineRule="auto"/>
        <w:contextualSpacing/>
        <w:rPr>
          <w:rFonts w:cs="Times New Roman"/>
          <w:szCs w:val="24"/>
        </w:rPr>
      </w:pPr>
      <w:r w:rsidRPr="00977BA5">
        <w:rPr>
          <w:rFonts w:cs="Times New Roman"/>
          <w:szCs w:val="24"/>
        </w:rPr>
        <w:t xml:space="preserve">To access any FEMA facility, visitors who are employed by the U.S. Government or government contractors, must present a valid employee identification card [Personal Identity Verification (PIV) card or Common Access Card (CAC)] issued by their employing agency and an on-site FEMA-employed sponsor must confirm the visit using the Facility Access Request forms. The visitor’s first and last name, agency of employment, and armed status are recorded in PACS as well as the first and last name of the FEMA sponsor who will be escorting the visitor while in the FEMA facility. </w:t>
      </w:r>
      <w:r w:rsidR="000A51FA">
        <w:rPr>
          <w:rFonts w:cs="Times New Roman"/>
          <w:szCs w:val="24"/>
        </w:rPr>
        <w:t xml:space="preserve"> </w:t>
      </w:r>
      <w:r w:rsidRPr="00977BA5">
        <w:rPr>
          <w:rFonts w:cs="Times New Roman"/>
          <w:szCs w:val="24"/>
        </w:rPr>
        <w:t xml:space="preserve">This information may be provided in advance or, if no notice of the visit is given, at time of entry. </w:t>
      </w:r>
    </w:p>
    <w:p w:rsidR="002A2122" w:rsidRPr="00977BA5" w:rsidP="00696A9D" w14:paraId="25E47607" w14:textId="77777777">
      <w:pPr>
        <w:spacing w:line="276" w:lineRule="auto"/>
        <w:contextualSpacing/>
        <w:rPr>
          <w:rFonts w:cs="Times New Roman"/>
          <w:szCs w:val="24"/>
        </w:rPr>
      </w:pPr>
    </w:p>
    <w:p w:rsidR="002A2122" w:rsidRPr="00977BA5" w:rsidP="00696A9D" w14:paraId="4890C2E2" w14:textId="77777777">
      <w:pPr>
        <w:spacing w:line="276" w:lineRule="auto"/>
        <w:contextualSpacing/>
        <w:rPr>
          <w:rFonts w:cs="Times New Roman"/>
          <w:szCs w:val="24"/>
        </w:rPr>
      </w:pPr>
      <w:r w:rsidRPr="00977BA5">
        <w:rPr>
          <w:rFonts w:cs="Times New Roman"/>
          <w:szCs w:val="24"/>
        </w:rPr>
        <w:t xml:space="preserve">U.S. citizens who are not employed by the U.S. Government or work as government contractors, and who intend to visit a FEMA facility are subject to a background check using the NCIC system. As with non-FEMA U.S. Government employees, all prospective visitors falling under the non-federal U.S. citizen category must be sponsored by an on-site FEMA employee who </w:t>
      </w:r>
      <w:r w:rsidRPr="00977BA5">
        <w:rPr>
          <w:rFonts w:cs="Times New Roman"/>
          <w:szCs w:val="24"/>
        </w:rPr>
        <w:t>serves as the primary point of contact for the Agency’s Office of the Chief Security Office (OCSO) during the screening process. Sponsors initiate the screening process for non-federal U.S. citizens by contacting the FEMA Access Control office to communicate their intention to host one or more visitors.</w:t>
      </w:r>
    </w:p>
    <w:p w:rsidR="00982539" w:rsidP="00977BA5" w14:paraId="1229AC8E" w14:textId="77777777">
      <w:pPr>
        <w:spacing w:line="276" w:lineRule="auto"/>
        <w:contextualSpacing/>
        <w:rPr>
          <w:rFonts w:cs="Times New Roman"/>
          <w:szCs w:val="24"/>
        </w:rPr>
      </w:pPr>
    </w:p>
    <w:p w:rsidR="002A2122" w:rsidRPr="00977BA5" w:rsidP="00696A9D" w14:paraId="749137DB" w14:textId="36130167">
      <w:pPr>
        <w:spacing w:line="276" w:lineRule="auto"/>
        <w:contextualSpacing/>
        <w:rPr>
          <w:rFonts w:cs="Times New Roman"/>
          <w:szCs w:val="24"/>
        </w:rPr>
      </w:pPr>
      <w:r w:rsidRPr="00977BA5">
        <w:rPr>
          <w:rFonts w:cs="Times New Roman"/>
          <w:szCs w:val="24"/>
        </w:rPr>
        <w:t>OCSO grants or denies access based on the information provided by NCIC. The determination to grant or deny access is communicated back to the sponsor and recorded in the visitor management module of the PACS along with the date of when the NCIC search was conducted.</w:t>
      </w:r>
    </w:p>
    <w:p w:rsidR="00982539" w:rsidP="00977BA5" w14:paraId="78B1165E" w14:textId="77777777">
      <w:pPr>
        <w:spacing w:line="276" w:lineRule="auto"/>
        <w:contextualSpacing/>
        <w:rPr>
          <w:rFonts w:cs="Times New Roman"/>
          <w:szCs w:val="24"/>
        </w:rPr>
      </w:pPr>
    </w:p>
    <w:p w:rsidR="002A2122" w:rsidRPr="00977BA5" w:rsidP="00696A9D" w14:paraId="0218D203" w14:textId="1E13CD20">
      <w:pPr>
        <w:spacing w:line="276" w:lineRule="auto"/>
        <w:contextualSpacing/>
        <w:rPr>
          <w:rFonts w:cs="Times New Roman"/>
          <w:szCs w:val="24"/>
        </w:rPr>
      </w:pPr>
      <w:r w:rsidRPr="00977BA5">
        <w:rPr>
          <w:rFonts w:cs="Times New Roman"/>
          <w:szCs w:val="24"/>
        </w:rPr>
        <w:t>Occasionally, federal law enforcement agencies (</w:t>
      </w:r>
      <w:r w:rsidRPr="00977BA5" w:rsidR="00BC649C">
        <w:rPr>
          <w:rFonts w:cs="Times New Roman"/>
          <w:szCs w:val="24"/>
        </w:rPr>
        <w:t>e.g.</w:t>
      </w:r>
      <w:r w:rsidRPr="00977BA5">
        <w:rPr>
          <w:rFonts w:cs="Times New Roman"/>
          <w:szCs w:val="24"/>
        </w:rPr>
        <w:t xml:space="preserve"> FBI, CIA) require access to FEMA facilities as a part of their response to a security event. In these cases, FEMA can program their law enforcement credentials to be accepted by PACS for unescorted access. The information collected from individuals under these circumstances by FEMA is the same as other non-FEMA U.S. Government employees.</w:t>
      </w:r>
      <w:r w:rsidRPr="00977BA5" w:rsidR="005425DF">
        <w:rPr>
          <w:rFonts w:cs="Times New Roman"/>
          <w:szCs w:val="24"/>
        </w:rPr>
        <w:br/>
      </w:r>
    </w:p>
    <w:p w:rsidR="002A2122" w:rsidRPr="00977BA5" w:rsidP="00696A9D" w14:paraId="0D3D5D8A" w14:textId="20FCFADC">
      <w:pPr>
        <w:spacing w:line="276" w:lineRule="auto"/>
        <w:contextualSpacing/>
        <w:rPr>
          <w:rFonts w:cs="Times New Roman"/>
          <w:szCs w:val="24"/>
        </w:rPr>
      </w:pPr>
      <w:r w:rsidRPr="00977BA5">
        <w:rPr>
          <w:rFonts w:cs="Times New Roman"/>
          <w:szCs w:val="24"/>
        </w:rPr>
        <w:t xml:space="preserve">The following authorities allow FEMA </w:t>
      </w:r>
      <w:r w:rsidRPr="00977BA5">
        <w:rPr>
          <w:rFonts w:cs="Times New Roman"/>
          <w:szCs w:val="24"/>
        </w:rPr>
        <w:t>to collect the data:</w:t>
      </w:r>
      <w:r w:rsidRPr="00977BA5" w:rsidR="005425DF">
        <w:rPr>
          <w:rFonts w:cs="Times New Roman"/>
          <w:szCs w:val="24"/>
        </w:rPr>
        <w:br/>
      </w:r>
    </w:p>
    <w:p w:rsidR="002A2122" w:rsidRPr="00977BA5" w:rsidP="00696A9D" w14:paraId="063A1D34" w14:textId="77777777">
      <w:pPr>
        <w:numPr>
          <w:ilvl w:val="0"/>
          <w:numId w:val="10"/>
        </w:numPr>
        <w:spacing w:line="276" w:lineRule="auto"/>
        <w:contextualSpacing/>
        <w:rPr>
          <w:rFonts w:eastAsia="Times New Roman" w:cs="Times New Roman"/>
        </w:rPr>
      </w:pPr>
      <w:r w:rsidRPr="00977BA5">
        <w:rPr>
          <w:rFonts w:eastAsia="Times New Roman" w:cs="Times New Roman"/>
        </w:rPr>
        <w:t>18 U.S.C. § 930, “Possession of firearms and dangerous weapons in Federal</w:t>
      </w:r>
    </w:p>
    <w:p w:rsidR="002A2122" w:rsidRPr="00977BA5" w:rsidP="00696A9D" w14:paraId="7E7F027C" w14:textId="77777777">
      <w:pPr>
        <w:numPr>
          <w:ilvl w:val="0"/>
          <w:numId w:val="10"/>
        </w:numPr>
        <w:spacing w:line="276" w:lineRule="auto"/>
        <w:contextualSpacing/>
        <w:rPr>
          <w:rFonts w:eastAsia="Times New Roman" w:cs="Times New Roman"/>
        </w:rPr>
      </w:pPr>
      <w:r w:rsidRPr="00977BA5">
        <w:rPr>
          <w:rFonts w:eastAsia="Times New Roman" w:cs="Times New Roman"/>
        </w:rPr>
        <w:t>facilities.”</w:t>
      </w:r>
    </w:p>
    <w:p w:rsidR="002A2122" w:rsidRPr="00977BA5" w:rsidP="00696A9D" w14:paraId="698F3F3E" w14:textId="77777777">
      <w:pPr>
        <w:numPr>
          <w:ilvl w:val="0"/>
          <w:numId w:val="10"/>
        </w:numPr>
        <w:spacing w:line="276" w:lineRule="auto"/>
        <w:contextualSpacing/>
        <w:rPr>
          <w:rFonts w:eastAsia="Times New Roman" w:cs="Times New Roman"/>
        </w:rPr>
      </w:pPr>
      <w:r w:rsidRPr="00977BA5">
        <w:rPr>
          <w:rFonts w:eastAsia="Times New Roman" w:cs="Times New Roman"/>
        </w:rPr>
        <w:t>42 U.S.C. § 5197a, “Security Regulations.”</w:t>
      </w:r>
    </w:p>
    <w:p w:rsidR="002A2122" w:rsidRPr="00977BA5" w:rsidP="00696A9D" w14:paraId="377A0B8F" w14:textId="77777777">
      <w:pPr>
        <w:numPr>
          <w:ilvl w:val="0"/>
          <w:numId w:val="10"/>
        </w:numPr>
        <w:spacing w:line="276" w:lineRule="auto"/>
        <w:contextualSpacing/>
        <w:rPr>
          <w:rFonts w:eastAsia="Times New Roman" w:cs="Times New Roman"/>
        </w:rPr>
      </w:pPr>
      <w:r w:rsidRPr="00977BA5">
        <w:rPr>
          <w:rFonts w:eastAsia="Times New Roman" w:cs="Times New Roman"/>
        </w:rPr>
        <w:t>6 C.F.R. Part 37, “Real ID Driver’s Licenses and Identification Cards.”</w:t>
      </w:r>
    </w:p>
    <w:p w:rsidR="002A2122" w:rsidRPr="00977BA5" w:rsidP="00696A9D" w14:paraId="601A4537" w14:textId="77777777">
      <w:pPr>
        <w:numPr>
          <w:ilvl w:val="0"/>
          <w:numId w:val="10"/>
        </w:numPr>
        <w:spacing w:line="276" w:lineRule="auto"/>
        <w:contextualSpacing/>
        <w:rPr>
          <w:rFonts w:eastAsia="Times New Roman" w:cs="Times New Roman"/>
        </w:rPr>
      </w:pPr>
      <w:r w:rsidRPr="00977BA5">
        <w:rPr>
          <w:rFonts w:eastAsia="Times New Roman" w:cs="Times New Roman"/>
        </w:rPr>
        <w:t>41 C.F.R. Part 102-74, Subpart C, “Conduct on Federal Property.”</w:t>
      </w:r>
    </w:p>
    <w:p w:rsidR="002A2122" w:rsidRPr="00977BA5" w:rsidP="00696A9D" w14:paraId="6ADE27C5" w14:textId="77777777">
      <w:pPr>
        <w:numPr>
          <w:ilvl w:val="0"/>
          <w:numId w:val="10"/>
        </w:numPr>
        <w:spacing w:line="276" w:lineRule="auto"/>
        <w:contextualSpacing/>
        <w:rPr>
          <w:rFonts w:eastAsia="Times New Roman" w:cs="Times New Roman"/>
        </w:rPr>
      </w:pPr>
      <w:r w:rsidRPr="00977BA5">
        <w:rPr>
          <w:rFonts w:eastAsia="Times New Roman" w:cs="Times New Roman"/>
        </w:rPr>
        <w:t>44 C.F.R. Part 15, “Conduct at the Mt. Weather Emergency Assistance Center and at the National Emergency Training Center.”</w:t>
      </w:r>
    </w:p>
    <w:p w:rsidR="002A2122" w:rsidRPr="00977BA5" w:rsidP="00696A9D" w14:paraId="67A893C5" w14:textId="77777777">
      <w:pPr>
        <w:numPr>
          <w:ilvl w:val="0"/>
          <w:numId w:val="10"/>
        </w:numPr>
        <w:spacing w:line="276" w:lineRule="auto"/>
        <w:contextualSpacing/>
        <w:rPr>
          <w:rFonts w:eastAsia="Times New Roman" w:cs="Times New Roman"/>
        </w:rPr>
      </w:pPr>
      <w:r w:rsidRPr="00977BA5">
        <w:rPr>
          <w:rFonts w:eastAsia="Times New Roman" w:cs="Times New Roman"/>
        </w:rPr>
        <w:t>40 U.S.C. 1315, "Law Enforcement Authority of Secretary of Homeland Security for Protection of Public Property",</w:t>
      </w:r>
    </w:p>
    <w:p w:rsidR="002A2122" w:rsidRPr="00977BA5" w:rsidP="00696A9D" w14:paraId="4939D94A" w14:textId="77777777">
      <w:pPr>
        <w:numPr>
          <w:ilvl w:val="0"/>
          <w:numId w:val="10"/>
        </w:numPr>
        <w:spacing w:line="276" w:lineRule="auto"/>
        <w:contextualSpacing/>
        <w:rPr>
          <w:rFonts w:eastAsia="Times New Roman" w:cs="Times New Roman"/>
        </w:rPr>
      </w:pPr>
      <w:r w:rsidRPr="00977BA5">
        <w:rPr>
          <w:rFonts w:eastAsia="Times New Roman" w:cs="Times New Roman"/>
        </w:rPr>
        <w:t>DHS Delegation 120002, "Delegation to Designated Officers and Agents on Behalf of Mount Weather Police Department”, dated June 26, 2006.</w:t>
      </w:r>
    </w:p>
    <w:p w:rsidR="002A2122" w:rsidRPr="00977BA5" w:rsidP="00696A9D" w14:paraId="4B51B4DD" w14:textId="77777777">
      <w:pPr>
        <w:numPr>
          <w:ilvl w:val="0"/>
          <w:numId w:val="10"/>
        </w:numPr>
        <w:spacing w:line="276" w:lineRule="auto"/>
        <w:contextualSpacing/>
        <w:rPr>
          <w:rFonts w:eastAsia="Times New Roman" w:cs="Times New Roman"/>
        </w:rPr>
      </w:pPr>
      <w:r w:rsidRPr="00977BA5">
        <w:rPr>
          <w:rFonts w:eastAsia="Times New Roman" w:cs="Times New Roman"/>
        </w:rPr>
        <w:t>DHS Management Directive 11005, “Suspending Access to DHS Facilities, Sensitive Information, and IT Systems.</w:t>
      </w:r>
    </w:p>
    <w:p w:rsidR="002A2122" w:rsidRPr="00977BA5" w:rsidP="00696A9D" w14:paraId="189458FB" w14:textId="77777777">
      <w:pPr>
        <w:numPr>
          <w:ilvl w:val="0"/>
          <w:numId w:val="10"/>
        </w:numPr>
        <w:spacing w:line="276" w:lineRule="auto"/>
        <w:contextualSpacing/>
        <w:rPr>
          <w:rFonts w:eastAsia="Times New Roman" w:cs="Times New Roman"/>
        </w:rPr>
      </w:pPr>
      <w:r w:rsidRPr="00977BA5">
        <w:rPr>
          <w:rFonts w:eastAsia="Times New Roman" w:cs="Times New Roman"/>
        </w:rPr>
        <w:t>Department of Homeland Security (DHS) Directive 121-01, Chief Security Officer and DHS Delegation 12000, Security Operations within the Department of Homeland Security.</w:t>
      </w:r>
    </w:p>
    <w:p w:rsidR="002A2122" w:rsidRPr="00977BA5" w:rsidP="00696A9D" w14:paraId="0E264EBB" w14:textId="37ECC40D">
      <w:pPr>
        <w:numPr>
          <w:ilvl w:val="0"/>
          <w:numId w:val="10"/>
        </w:numPr>
        <w:spacing w:line="276" w:lineRule="auto"/>
        <w:contextualSpacing/>
        <w:rPr>
          <w:rFonts w:eastAsia="Times New Roman" w:cs="Times New Roman"/>
        </w:rPr>
      </w:pPr>
      <w:r w:rsidRPr="00977BA5">
        <w:rPr>
          <w:rFonts w:eastAsia="Times New Roman" w:cs="Times New Roman"/>
        </w:rPr>
        <w:t>FEMA Directive 121-1, Personal Identity Verification Guidance, establishes the policy and procedures for FEMA preparation, issuance, use, and disposition of DHS PIV cards for all eligible FEMA employees and qualified contractors as required by Homeland Security Presidential Directive 12 (HSPD-12) FEMA Directive 121-1, Homeland Security Presidential</w:t>
      </w:r>
      <w:r w:rsidRPr="00977BA5" w:rsidR="0057189F">
        <w:rPr>
          <w:rFonts w:eastAsia="Times New Roman" w:cs="Times New Roman"/>
        </w:rPr>
        <w:t>.</w:t>
      </w:r>
    </w:p>
    <w:p w:rsidR="002A2122" w:rsidRPr="00977BA5" w:rsidP="00696A9D" w14:paraId="6EA72297" w14:textId="77777777">
      <w:pPr>
        <w:numPr>
          <w:ilvl w:val="0"/>
          <w:numId w:val="10"/>
        </w:numPr>
        <w:spacing w:line="276" w:lineRule="auto"/>
        <w:contextualSpacing/>
        <w:rPr>
          <w:rFonts w:eastAsia="Times New Roman" w:cs="Times New Roman"/>
        </w:rPr>
      </w:pPr>
      <w:r w:rsidRPr="00977BA5">
        <w:rPr>
          <w:rFonts w:eastAsia="Times New Roman" w:cs="Times New Roman"/>
        </w:rPr>
        <w:t>Directive (HSPD-12), “Policy for a Common Identification Standard for Federal Employees and Contractors,” August 27, 2004.</w:t>
      </w:r>
    </w:p>
    <w:p w:rsidR="002A2122" w:rsidRPr="00977BA5" w:rsidP="00696A9D" w14:paraId="1CE6DFB6" w14:textId="77777777">
      <w:pPr>
        <w:numPr>
          <w:ilvl w:val="0"/>
          <w:numId w:val="10"/>
        </w:numPr>
        <w:spacing w:line="276" w:lineRule="auto"/>
        <w:contextualSpacing/>
        <w:rPr>
          <w:rFonts w:eastAsia="Times New Roman" w:cs="Times New Roman"/>
        </w:rPr>
      </w:pPr>
      <w:r w:rsidRPr="00977BA5">
        <w:rPr>
          <w:rFonts w:eastAsia="Times New Roman" w:cs="Times New Roman"/>
        </w:rPr>
        <w:t>Office of Management and Budget Memorandum 11-11, “Continued Implementation of Homeland Security Presidential Directive (HSPD-12) Policy for a Common Identification Standard for Federal Employees and Contractors,” February 3, 2011.</w:t>
      </w:r>
    </w:p>
    <w:p w:rsidR="002A2122" w:rsidRPr="00977BA5" w:rsidP="00696A9D" w14:paraId="60210F79" w14:textId="77777777">
      <w:pPr>
        <w:numPr>
          <w:ilvl w:val="0"/>
          <w:numId w:val="10"/>
        </w:numPr>
        <w:spacing w:line="276" w:lineRule="auto"/>
        <w:contextualSpacing/>
        <w:rPr>
          <w:rFonts w:eastAsia="Times New Roman" w:cs="Times New Roman"/>
        </w:rPr>
      </w:pPr>
      <w:r w:rsidRPr="00977BA5">
        <w:rPr>
          <w:rFonts w:eastAsia="Times New Roman" w:cs="Times New Roman"/>
        </w:rPr>
        <w:t>Office of Management and Budget Memorandum 05-24, “Implementation of Homeland Security Presidential Directive (HSPD) 12 Policy for a Common Identification Standard for Federal Employees and Contractors,” August 5, 2005.</w:t>
      </w:r>
    </w:p>
    <w:p w:rsidR="00931124" w:rsidRPr="00977BA5" w:rsidP="00977BA5" w14:paraId="3BA52625" w14:textId="77777777">
      <w:pPr>
        <w:spacing w:line="276" w:lineRule="auto"/>
        <w:contextualSpacing/>
        <w:rPr>
          <w:rFonts w:cs="Times New Roman"/>
        </w:rPr>
      </w:pPr>
    </w:p>
    <w:p w:rsidR="00931124" w:rsidRPr="00B838C3" w:rsidP="00977BA5" w14:paraId="620FBE7B" w14:textId="77777777">
      <w:pPr>
        <w:pStyle w:val="ListParagraph"/>
        <w:numPr>
          <w:ilvl w:val="0"/>
          <w:numId w:val="6"/>
        </w:numPr>
        <w:spacing w:line="276" w:lineRule="auto"/>
        <w:rPr>
          <w:rFonts w:cs="Times New Roman"/>
          <w:b/>
          <w:bCs/>
          <w:szCs w:val="24"/>
        </w:rPr>
      </w:pPr>
      <w:r w:rsidRPr="00977BA5">
        <w:rPr>
          <w:rFonts w:cs="Times New Roman"/>
          <w:b/>
          <w:bCs/>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B838C3" w:rsidRPr="00696A9D" w:rsidP="00696A9D" w14:paraId="4AF183F7" w14:textId="77777777">
      <w:pPr>
        <w:spacing w:line="276" w:lineRule="auto"/>
        <w:rPr>
          <w:rFonts w:cs="Times New Roman"/>
          <w:b/>
          <w:bCs/>
          <w:szCs w:val="24"/>
        </w:rPr>
      </w:pPr>
    </w:p>
    <w:p w:rsidR="00B42610" w:rsidRPr="00696A9D" w:rsidP="00696A9D" w14:paraId="4586D7F1" w14:textId="3CC696E5">
      <w:pPr>
        <w:spacing w:line="276" w:lineRule="auto"/>
        <w:rPr>
          <w:rFonts w:cs="Times New Roman"/>
          <w:b/>
          <w:bCs/>
          <w:szCs w:val="24"/>
        </w:rPr>
      </w:pPr>
      <w:r w:rsidRPr="00696A9D">
        <w:rPr>
          <w:rFonts w:cs="Times New Roman"/>
          <w:b/>
          <w:bCs/>
          <w:szCs w:val="24"/>
        </w:rPr>
        <w:t>FEMA Form FF-900-FY-21-100 (formerly 121-3-1-3A), Facility Access Request</w:t>
      </w:r>
      <w:r w:rsidRPr="00696A9D" w:rsidR="00931124">
        <w:rPr>
          <w:rFonts w:cs="Times New Roman"/>
          <w:b/>
          <w:bCs/>
          <w:szCs w:val="24"/>
        </w:rPr>
        <w:t xml:space="preserve"> &amp; </w:t>
      </w:r>
      <w:r w:rsidRPr="00696A9D">
        <w:rPr>
          <w:rFonts w:cs="Times New Roman"/>
          <w:b/>
          <w:bCs/>
          <w:szCs w:val="24"/>
        </w:rPr>
        <w:t>FEMA Form FF-900-FY-21-101 (formerly 121-3-1-3B), Facility Access Request:</w:t>
      </w:r>
    </w:p>
    <w:p w:rsidR="00B17A38" w:rsidRPr="00977BA5" w:rsidP="00977BA5" w14:paraId="7B30CBB0" w14:textId="61172220">
      <w:pPr>
        <w:pStyle w:val="ListParagraph"/>
        <w:spacing w:line="276" w:lineRule="auto"/>
        <w:rPr>
          <w:rFonts w:cs="Times New Roman"/>
          <w:b/>
          <w:bCs/>
        </w:rPr>
      </w:pPr>
    </w:p>
    <w:p w:rsidR="00B42610" w:rsidRPr="00977BA5" w:rsidP="00977BA5" w14:paraId="772ED413" w14:textId="7885B26D">
      <w:pPr>
        <w:spacing w:line="276" w:lineRule="auto"/>
        <w:contextualSpacing/>
        <w:rPr>
          <w:rFonts w:cs="Times New Roman"/>
        </w:rPr>
      </w:pPr>
      <w:r w:rsidRPr="00977BA5">
        <w:rPr>
          <w:rFonts w:cs="Times New Roman"/>
        </w:rPr>
        <w:t xml:space="preserve">The Agency will collect information using two Facility Access Request forms: FEMA Form </w:t>
      </w:r>
      <w:r w:rsidRPr="00977BA5" w:rsidR="00931124">
        <w:rPr>
          <w:rFonts w:cs="Times New Roman"/>
        </w:rPr>
        <w:t xml:space="preserve">FF-900-FY-21-100 </w:t>
      </w:r>
      <w:r w:rsidRPr="00977BA5">
        <w:rPr>
          <w:rFonts w:cs="Times New Roman"/>
        </w:rPr>
        <w:t xml:space="preserve">and </w:t>
      </w:r>
      <w:r w:rsidRPr="00977BA5" w:rsidR="00931124">
        <w:rPr>
          <w:rFonts w:cs="Times New Roman"/>
        </w:rPr>
        <w:t>FF-900-FY-21-101</w:t>
      </w:r>
      <w:r w:rsidRPr="00977BA5">
        <w:rPr>
          <w:rFonts w:cs="Times New Roman"/>
        </w:rPr>
        <w:t xml:space="preserve">.  The data is used to create a record within </w:t>
      </w:r>
      <w:r w:rsidRPr="00977BA5" w:rsidR="00931124">
        <w:rPr>
          <w:rFonts w:cs="Times New Roman"/>
        </w:rPr>
        <w:t>ESS/</w:t>
      </w:r>
      <w:r w:rsidRPr="00977BA5">
        <w:rPr>
          <w:rFonts w:cs="Times New Roman"/>
        </w:rPr>
        <w:t>PACS. FEMA’s OCSO also uses the information provided on these forms to run an additional background check through the NCIC to determine whether to grant or deny entry authorization for any individual requesting access to a FEMA controlled facility.  NCIC is a computerized database administered by the FBI that provides ready access to law enforcement agencies for making inquiries about an individual’s criminal history. This check verifies that the individual does not have any outstanding warrants for criminal activities indicating a risk to the</w:t>
      </w:r>
      <w:r w:rsidRPr="00977BA5" w:rsidR="00931124">
        <w:rPr>
          <w:rFonts w:cs="Times New Roman"/>
        </w:rPr>
        <w:t xml:space="preserve"> </w:t>
      </w:r>
      <w:r w:rsidRPr="00977BA5">
        <w:rPr>
          <w:rFonts w:cs="Times New Roman"/>
        </w:rPr>
        <w:t>Department.</w:t>
      </w:r>
      <w:r w:rsidRPr="00977BA5">
        <w:rPr>
          <w:rFonts w:cs="Times New Roman"/>
        </w:rPr>
        <w:br/>
      </w:r>
    </w:p>
    <w:p w:rsidR="00F92C3F" w:rsidRPr="00977BA5" w:rsidP="00977BA5" w14:paraId="124838CD" w14:textId="098B863E">
      <w:pPr>
        <w:spacing w:line="276" w:lineRule="auto"/>
        <w:contextualSpacing/>
        <w:rPr>
          <w:rFonts w:cs="Times New Roman"/>
        </w:rPr>
      </w:pPr>
      <w:r w:rsidRPr="00977BA5">
        <w:rPr>
          <w:rFonts w:cs="Times New Roman"/>
        </w:rPr>
        <w:t>OCSO does share any data that is captured on these forms.</w:t>
      </w:r>
    </w:p>
    <w:p w:rsidR="00F92C3F" w:rsidRPr="00977BA5" w:rsidP="00977BA5" w14:paraId="03CE63DB" w14:textId="77777777">
      <w:pPr>
        <w:spacing w:line="276" w:lineRule="auto"/>
        <w:contextualSpacing/>
        <w:rPr>
          <w:rFonts w:cs="Times New Roman"/>
        </w:rPr>
      </w:pPr>
    </w:p>
    <w:p w:rsidR="00B17A38" w:rsidRPr="00977BA5" w:rsidP="00977BA5" w14:paraId="4B55D978" w14:textId="6AE50FA0">
      <w:pPr>
        <w:pStyle w:val="ListParagraph"/>
        <w:numPr>
          <w:ilvl w:val="0"/>
          <w:numId w:val="6"/>
        </w:numPr>
        <w:spacing w:line="276" w:lineRule="auto"/>
        <w:rPr>
          <w:rFonts w:cs="Times New Roman"/>
          <w:b/>
          <w:bCs/>
        </w:rPr>
      </w:pPr>
      <w:r w:rsidRPr="00977BA5">
        <w:rPr>
          <w:rFonts w:cs="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74B16" w:rsidRPr="00977BA5" w:rsidP="00977BA5" w14:paraId="1B324606" w14:textId="64D3D11C">
      <w:pPr>
        <w:spacing w:line="276" w:lineRule="auto"/>
        <w:contextualSpacing/>
        <w:rPr>
          <w:rFonts w:cs="Times New Roman"/>
        </w:rPr>
      </w:pPr>
    </w:p>
    <w:p w:rsidR="0085015C" w:rsidRPr="00977BA5" w:rsidP="00696A9D" w14:paraId="27C36004" w14:textId="77777777">
      <w:pPr>
        <w:spacing w:line="276" w:lineRule="auto"/>
        <w:contextualSpacing/>
        <w:rPr>
          <w:rFonts w:cs="Times New Roman"/>
          <w:color w:val="000000"/>
          <w:szCs w:val="24"/>
        </w:rPr>
      </w:pPr>
      <w:r w:rsidRPr="00977BA5">
        <w:rPr>
          <w:rFonts w:cs="Times New Roman"/>
          <w:color w:val="000000"/>
          <w:szCs w:val="24"/>
        </w:rPr>
        <w:t xml:space="preserve">These forms will be electronically stored on the FEMA PACS. These forms can be emailed upon request via the FEMA Access Control.  These forms, upon completion can be submitted electronically via (password protected) email to </w:t>
      </w:r>
      <w:hyperlink r:id="rId9" w:history="1">
        <w:r w:rsidRPr="00977BA5">
          <w:rPr>
            <w:rStyle w:val="Hyperlink"/>
            <w:rFonts w:cs="Times New Roman"/>
            <w:szCs w:val="24"/>
          </w:rPr>
          <w:t>FEMAAccessControl@fema.dhs.gov</w:t>
        </w:r>
      </w:hyperlink>
      <w:r w:rsidRPr="00977BA5">
        <w:rPr>
          <w:rFonts w:cs="Times New Roman"/>
          <w:color w:val="000000"/>
          <w:szCs w:val="24"/>
        </w:rPr>
        <w:t xml:space="preserve"> or hand delivered to the Access Control Office. In order to program another agency’s access control card, the applicant must appear in person with their card and must know their 6-8 digit PIN.  </w:t>
      </w:r>
    </w:p>
    <w:p w:rsidR="0085015C" w:rsidRPr="00977BA5" w:rsidP="00977BA5" w14:paraId="384DB78B" w14:textId="77777777">
      <w:pPr>
        <w:spacing w:line="276" w:lineRule="auto"/>
        <w:contextualSpacing/>
        <w:rPr>
          <w:rFonts w:cs="Times New Roman"/>
        </w:rPr>
      </w:pPr>
    </w:p>
    <w:p w:rsidR="004F762A" w:rsidRPr="00977BA5" w:rsidP="00696A9D" w14:paraId="566E7F65" w14:textId="209E6604">
      <w:pPr>
        <w:spacing w:line="276" w:lineRule="auto"/>
        <w:contextualSpacing/>
        <w:rPr>
          <w:rFonts w:cs="Times New Roman"/>
        </w:rPr>
      </w:pPr>
      <w:r w:rsidRPr="00977BA5">
        <w:rPr>
          <w:rFonts w:cs="Times New Roman"/>
        </w:rPr>
        <w:t>Usability Testing has been conducted on this collection.  As result, there is no change to this collection at this time.</w:t>
      </w:r>
      <w:r w:rsidRPr="00977BA5" w:rsidR="00C5498F">
        <w:rPr>
          <w:rFonts w:cs="Times New Roman"/>
        </w:rPr>
        <w:br/>
      </w:r>
    </w:p>
    <w:p w:rsidR="004F762A" w:rsidRPr="00977BA5" w:rsidP="00977BA5" w14:paraId="063CE6E3" w14:textId="77777777">
      <w:pPr>
        <w:pStyle w:val="ListParagraph"/>
        <w:numPr>
          <w:ilvl w:val="0"/>
          <w:numId w:val="12"/>
        </w:numPr>
        <w:spacing w:line="276" w:lineRule="auto"/>
        <w:rPr>
          <w:rFonts w:cs="Times New Roman"/>
        </w:rPr>
      </w:pPr>
      <w:r w:rsidRPr="00977BA5">
        <w:rPr>
          <w:rFonts w:cs="Times New Roman"/>
        </w:rPr>
        <w:t xml:space="preserve">What was the purpose of the usability testing? </w:t>
      </w:r>
    </w:p>
    <w:p w:rsidR="004F762A" w:rsidRPr="00977BA5" w:rsidP="00977BA5" w14:paraId="19E4683C" w14:textId="6FC9372D">
      <w:pPr>
        <w:pStyle w:val="ListParagraph"/>
        <w:numPr>
          <w:ilvl w:val="1"/>
          <w:numId w:val="12"/>
        </w:numPr>
        <w:spacing w:line="276" w:lineRule="auto"/>
        <w:rPr>
          <w:rFonts w:cs="Times New Roman"/>
        </w:rPr>
      </w:pPr>
      <w:r w:rsidRPr="00977BA5">
        <w:rPr>
          <w:rFonts w:cs="Times New Roman"/>
        </w:rPr>
        <w:t>The purpose was to ensure</w:t>
      </w:r>
      <w:r w:rsidRPr="00977BA5">
        <w:rPr>
          <w:rFonts w:cs="Times New Roman"/>
        </w:rPr>
        <w:t xml:space="preserve"> the process of access control to the MW facility was well understood for those members of the “public” e.g., contractors performing work on site, needing access to MW </w:t>
      </w:r>
      <w:r w:rsidRPr="00977BA5" w:rsidR="0066509A">
        <w:rPr>
          <w:rFonts w:cs="Times New Roman"/>
        </w:rPr>
        <w:t>to complete their job duties</w:t>
      </w:r>
      <w:r w:rsidRPr="00977BA5">
        <w:rPr>
          <w:rFonts w:cs="Times New Roman"/>
        </w:rPr>
        <w:t xml:space="preserve">. </w:t>
      </w:r>
    </w:p>
    <w:p w:rsidR="0066509A" w:rsidRPr="00977BA5" w:rsidP="00977BA5" w14:paraId="7DD4D389" w14:textId="77777777">
      <w:pPr>
        <w:pStyle w:val="ListParagraph"/>
        <w:numPr>
          <w:ilvl w:val="0"/>
          <w:numId w:val="12"/>
        </w:numPr>
        <w:spacing w:line="276" w:lineRule="auto"/>
        <w:rPr>
          <w:rFonts w:cs="Times New Roman"/>
        </w:rPr>
      </w:pPr>
      <w:r w:rsidRPr="00977BA5">
        <w:rPr>
          <w:rFonts w:cs="Times New Roman"/>
        </w:rPr>
        <w:t>How was the useability testing conducted?</w:t>
      </w:r>
      <w:r w:rsidRPr="00977BA5">
        <w:rPr>
          <w:rFonts w:cs="Times New Roman"/>
        </w:rPr>
        <w:t xml:space="preserve"> </w:t>
      </w:r>
    </w:p>
    <w:p w:rsidR="004F762A" w:rsidRPr="00977BA5" w:rsidP="00977BA5" w14:paraId="6B05731F" w14:textId="7EC4B348">
      <w:pPr>
        <w:pStyle w:val="ListParagraph"/>
        <w:numPr>
          <w:ilvl w:val="1"/>
          <w:numId w:val="12"/>
        </w:numPr>
        <w:spacing w:line="276" w:lineRule="auto"/>
        <w:rPr>
          <w:rFonts w:cs="Times New Roman"/>
        </w:rPr>
      </w:pPr>
      <w:r w:rsidRPr="00977BA5">
        <w:rPr>
          <w:rFonts w:cs="Times New Roman"/>
        </w:rPr>
        <w:t>All person’s needing access is a monitored process. Access documentation was monitored and access provision or denial as a result. Collection of personally identifiable information, and identification to correlate this data were requested and processed to ensure access could be granted.</w:t>
      </w:r>
    </w:p>
    <w:p w:rsidR="0066509A" w:rsidRPr="00977BA5" w:rsidP="00977BA5" w14:paraId="31BA7265" w14:textId="77777777">
      <w:pPr>
        <w:pStyle w:val="ListParagraph"/>
        <w:numPr>
          <w:ilvl w:val="0"/>
          <w:numId w:val="12"/>
        </w:numPr>
        <w:spacing w:line="276" w:lineRule="auto"/>
        <w:rPr>
          <w:rFonts w:cs="Times New Roman"/>
        </w:rPr>
      </w:pPr>
      <w:r w:rsidRPr="00977BA5">
        <w:rPr>
          <w:rFonts w:cs="Times New Roman"/>
        </w:rPr>
        <w:t>How many participants and what was their familiarity with the collection?</w:t>
      </w:r>
      <w:r w:rsidRPr="00977BA5">
        <w:rPr>
          <w:rFonts w:cs="Times New Roman"/>
        </w:rPr>
        <w:t xml:space="preserve"> </w:t>
      </w:r>
    </w:p>
    <w:p w:rsidR="004F762A" w:rsidRPr="00977BA5" w:rsidP="00977BA5" w14:paraId="265D6A43" w14:textId="06777FDD">
      <w:pPr>
        <w:pStyle w:val="ListParagraph"/>
        <w:numPr>
          <w:ilvl w:val="1"/>
          <w:numId w:val="12"/>
        </w:numPr>
        <w:spacing w:line="276" w:lineRule="auto"/>
        <w:rPr>
          <w:rFonts w:cs="Times New Roman"/>
        </w:rPr>
      </w:pPr>
      <w:r w:rsidRPr="00977BA5">
        <w:rPr>
          <w:rFonts w:cs="Times New Roman"/>
        </w:rPr>
        <w:t xml:space="preserve">20,500 participants. All participants were familiar with the requirements for access control documentation to access the facility. </w:t>
      </w:r>
    </w:p>
    <w:p w:rsidR="0066509A" w:rsidRPr="00977BA5" w:rsidP="00977BA5" w14:paraId="0F5646E5" w14:textId="77777777">
      <w:pPr>
        <w:pStyle w:val="ListParagraph"/>
        <w:numPr>
          <w:ilvl w:val="0"/>
          <w:numId w:val="12"/>
        </w:numPr>
        <w:spacing w:line="276" w:lineRule="auto"/>
        <w:rPr>
          <w:rFonts w:cs="Times New Roman"/>
        </w:rPr>
      </w:pPr>
      <w:r w:rsidRPr="00977BA5">
        <w:rPr>
          <w:rFonts w:cs="Times New Roman"/>
        </w:rPr>
        <w:t>What were the results of the useability testing?</w:t>
      </w:r>
      <w:r w:rsidRPr="00977BA5">
        <w:rPr>
          <w:rFonts w:cs="Times New Roman"/>
        </w:rPr>
        <w:t xml:space="preserve"> </w:t>
      </w:r>
    </w:p>
    <w:p w:rsidR="004F762A" w:rsidRPr="00977BA5" w:rsidP="00977BA5" w14:paraId="638795BE" w14:textId="1851A5E7">
      <w:pPr>
        <w:pStyle w:val="ListParagraph"/>
        <w:numPr>
          <w:ilvl w:val="1"/>
          <w:numId w:val="12"/>
        </w:numPr>
        <w:spacing w:line="276" w:lineRule="auto"/>
        <w:rPr>
          <w:rFonts w:cs="Times New Roman"/>
        </w:rPr>
      </w:pPr>
      <w:r w:rsidRPr="00977BA5">
        <w:rPr>
          <w:rFonts w:cs="Times New Roman"/>
        </w:rPr>
        <w:t xml:space="preserve">The process is a federated process for all Department of Homeland Security federal facilities and is also a requirement for facility access at specified location before admittance. </w:t>
      </w:r>
    </w:p>
    <w:p w:rsidR="0066509A" w:rsidRPr="00977BA5" w:rsidP="00977BA5" w14:paraId="49AD3E57" w14:textId="77777777">
      <w:pPr>
        <w:pStyle w:val="ListParagraph"/>
        <w:numPr>
          <w:ilvl w:val="0"/>
          <w:numId w:val="12"/>
        </w:numPr>
        <w:spacing w:line="276" w:lineRule="auto"/>
        <w:rPr>
          <w:rFonts w:cs="Times New Roman"/>
        </w:rPr>
      </w:pPr>
      <w:r w:rsidRPr="00977BA5">
        <w:rPr>
          <w:rFonts w:cs="Times New Roman"/>
        </w:rPr>
        <w:t>What did you find (burden, ease of use, etc.)?</w:t>
      </w:r>
      <w:r w:rsidRPr="00977BA5">
        <w:rPr>
          <w:rFonts w:cs="Times New Roman"/>
        </w:rPr>
        <w:t xml:space="preserve"> </w:t>
      </w:r>
    </w:p>
    <w:p w:rsidR="004F762A" w:rsidRPr="00977BA5" w:rsidP="00977BA5" w14:paraId="1F52B80F" w14:textId="6C350928">
      <w:pPr>
        <w:pStyle w:val="ListParagraph"/>
        <w:numPr>
          <w:ilvl w:val="1"/>
          <w:numId w:val="12"/>
        </w:numPr>
        <w:spacing w:line="276" w:lineRule="auto"/>
        <w:rPr>
          <w:rFonts w:cs="Times New Roman"/>
        </w:rPr>
      </w:pPr>
      <w:r w:rsidRPr="00977BA5">
        <w:rPr>
          <w:rFonts w:cs="Times New Roman"/>
        </w:rPr>
        <w:t xml:space="preserve">No undue burden, and standard processing time for access to be granted for “public” contract personnel or other visitors to perform their obligations at the facility location. </w:t>
      </w:r>
    </w:p>
    <w:p w:rsidR="0066509A" w:rsidRPr="00977BA5" w:rsidP="00977BA5" w14:paraId="65FE57BA" w14:textId="77777777">
      <w:pPr>
        <w:pStyle w:val="ListParagraph"/>
        <w:numPr>
          <w:ilvl w:val="0"/>
          <w:numId w:val="12"/>
        </w:numPr>
        <w:spacing w:line="276" w:lineRule="auto"/>
        <w:rPr>
          <w:rFonts w:cs="Times New Roman"/>
        </w:rPr>
      </w:pPr>
      <w:r w:rsidRPr="00977BA5">
        <w:rPr>
          <w:rFonts w:cs="Times New Roman"/>
        </w:rPr>
        <w:t>What did the participants recommend?</w:t>
      </w:r>
      <w:r w:rsidRPr="00977BA5" w:rsidR="004F762A">
        <w:rPr>
          <w:rFonts w:cs="Times New Roman"/>
        </w:rPr>
        <w:t xml:space="preserve"> </w:t>
      </w:r>
    </w:p>
    <w:p w:rsidR="004F762A" w:rsidRPr="00977BA5" w:rsidP="00977BA5" w14:paraId="4DB9D55C" w14:textId="5DAD8CC5">
      <w:pPr>
        <w:pStyle w:val="ListParagraph"/>
        <w:numPr>
          <w:ilvl w:val="1"/>
          <w:numId w:val="12"/>
        </w:numPr>
        <w:spacing w:line="276" w:lineRule="auto"/>
        <w:rPr>
          <w:rFonts w:cs="Times New Roman"/>
        </w:rPr>
      </w:pPr>
      <w:r w:rsidRPr="00977BA5">
        <w:rPr>
          <w:rFonts w:cs="Times New Roman"/>
        </w:rPr>
        <w:t>No changes</w:t>
      </w:r>
      <w:r w:rsidRPr="00977BA5" w:rsidR="0066509A">
        <w:rPr>
          <w:rFonts w:cs="Times New Roman"/>
        </w:rPr>
        <w:t xml:space="preserve"> were recommended</w:t>
      </w:r>
      <w:r w:rsidRPr="00977BA5">
        <w:rPr>
          <w:rFonts w:cs="Times New Roman"/>
        </w:rPr>
        <w:t>,</w:t>
      </w:r>
      <w:r w:rsidRPr="00977BA5" w:rsidR="0066509A">
        <w:rPr>
          <w:rFonts w:cs="Times New Roman"/>
        </w:rPr>
        <w:t xml:space="preserve"> as the process is a known</w:t>
      </w:r>
      <w:r w:rsidRPr="00977BA5">
        <w:rPr>
          <w:rFonts w:cs="Times New Roman"/>
        </w:rPr>
        <w:t xml:space="preserve"> federally required process for access to federal and secure facilities</w:t>
      </w:r>
      <w:r w:rsidRPr="00977BA5" w:rsidR="0066509A">
        <w:rPr>
          <w:rFonts w:cs="Times New Roman"/>
        </w:rPr>
        <w:t>.</w:t>
      </w:r>
      <w:r w:rsidRPr="00977BA5">
        <w:rPr>
          <w:rFonts w:cs="Times New Roman"/>
        </w:rPr>
        <w:t xml:space="preserve"> </w:t>
      </w:r>
    </w:p>
    <w:p w:rsidR="0066509A" w:rsidRPr="00977BA5" w:rsidP="00977BA5" w14:paraId="17C0E819" w14:textId="77777777">
      <w:pPr>
        <w:pStyle w:val="ListParagraph"/>
        <w:numPr>
          <w:ilvl w:val="0"/>
          <w:numId w:val="12"/>
        </w:numPr>
        <w:spacing w:line="276" w:lineRule="auto"/>
        <w:rPr>
          <w:rFonts w:cs="Times New Roman"/>
        </w:rPr>
      </w:pPr>
      <w:r w:rsidRPr="00977BA5">
        <w:rPr>
          <w:rFonts w:cs="Times New Roman"/>
        </w:rPr>
        <w:t>What changes, if any, will be made to the collection?</w:t>
      </w:r>
      <w:r w:rsidRPr="00977BA5" w:rsidR="004F762A">
        <w:rPr>
          <w:rFonts w:cs="Times New Roman"/>
        </w:rPr>
        <w:t xml:space="preserve"> </w:t>
      </w:r>
    </w:p>
    <w:p w:rsidR="00D41954" w:rsidRPr="00977BA5" w:rsidP="00977BA5" w14:paraId="2DFB7654" w14:textId="1D81CDCD">
      <w:pPr>
        <w:pStyle w:val="ListParagraph"/>
        <w:numPr>
          <w:ilvl w:val="1"/>
          <w:numId w:val="12"/>
        </w:numPr>
        <w:spacing w:line="276" w:lineRule="auto"/>
        <w:rPr>
          <w:rFonts w:cs="Times New Roman"/>
        </w:rPr>
      </w:pPr>
      <w:r w:rsidRPr="00977BA5">
        <w:rPr>
          <w:rFonts w:cs="Times New Roman"/>
        </w:rPr>
        <w:t>No changes</w:t>
      </w:r>
      <w:r w:rsidRPr="00977BA5" w:rsidR="0066509A">
        <w:rPr>
          <w:rFonts w:cs="Times New Roman"/>
        </w:rPr>
        <w:t>.</w:t>
      </w:r>
    </w:p>
    <w:p w:rsidR="00174B16" w:rsidRPr="00977BA5" w:rsidP="00977BA5" w14:paraId="0076DC10" w14:textId="77777777">
      <w:pPr>
        <w:spacing w:line="276" w:lineRule="auto"/>
        <w:contextualSpacing/>
        <w:rPr>
          <w:rFonts w:cs="Times New Roman"/>
        </w:rPr>
      </w:pPr>
    </w:p>
    <w:p w:rsidR="00B17A38" w:rsidRPr="00977BA5" w:rsidP="00977BA5" w14:paraId="227356E5" w14:textId="6D77778D">
      <w:pPr>
        <w:pStyle w:val="ListParagraph"/>
        <w:numPr>
          <w:ilvl w:val="0"/>
          <w:numId w:val="6"/>
        </w:numPr>
        <w:spacing w:line="276" w:lineRule="auto"/>
        <w:rPr>
          <w:rFonts w:cs="Times New Roman"/>
          <w:b/>
          <w:bCs/>
        </w:rPr>
      </w:pPr>
      <w:r w:rsidRPr="00977BA5">
        <w:rPr>
          <w:rFonts w:cs="Times New Roman"/>
          <w:b/>
          <w:bCs/>
        </w:rPr>
        <w:t>Describe efforts to identify duplication.  Show specifically why any similar information already available cannot be used or modified for use for the purposes described in Item 2 above.</w:t>
      </w:r>
    </w:p>
    <w:p w:rsidR="00DA2C3E" w:rsidRPr="00977BA5" w:rsidP="00696A9D" w14:paraId="2EB8363C" w14:textId="302908B7">
      <w:pPr>
        <w:spacing w:line="276" w:lineRule="auto"/>
        <w:contextualSpacing/>
        <w:rPr>
          <w:rFonts w:cs="Times New Roman"/>
          <w:szCs w:val="24"/>
        </w:rPr>
      </w:pPr>
      <w:r w:rsidRPr="00977BA5">
        <w:rPr>
          <w:rFonts w:cs="Times New Roman"/>
          <w:szCs w:val="24"/>
        </w:rPr>
        <w:br/>
        <w:t xml:space="preserve">The information collected on these forms will be used to create a new record within FEMA’s ESS/PACS and is not already available for use or modification. </w:t>
      </w:r>
    </w:p>
    <w:p w:rsidR="00174B16" w:rsidRPr="00977BA5" w:rsidP="00977BA5" w14:paraId="0062778D" w14:textId="5C910E80">
      <w:pPr>
        <w:spacing w:line="276" w:lineRule="auto"/>
        <w:contextualSpacing/>
        <w:rPr>
          <w:rFonts w:cs="Times New Roman"/>
        </w:rPr>
      </w:pPr>
    </w:p>
    <w:p w:rsidR="00174B16" w:rsidRPr="00977BA5" w:rsidP="00977BA5" w14:paraId="43E619C5" w14:textId="77777777">
      <w:pPr>
        <w:spacing w:line="276" w:lineRule="auto"/>
        <w:contextualSpacing/>
        <w:rPr>
          <w:rFonts w:cs="Times New Roman"/>
        </w:rPr>
      </w:pPr>
    </w:p>
    <w:p w:rsidR="00071B16" w:rsidRPr="00977BA5" w:rsidP="00977BA5" w14:paraId="6213927A" w14:textId="56FC2151">
      <w:pPr>
        <w:pStyle w:val="ListParagraph"/>
        <w:numPr>
          <w:ilvl w:val="0"/>
          <w:numId w:val="6"/>
        </w:numPr>
        <w:spacing w:line="276" w:lineRule="auto"/>
        <w:rPr>
          <w:rFonts w:cs="Times New Roman"/>
          <w:b/>
          <w:bCs/>
        </w:rPr>
      </w:pPr>
      <w:r w:rsidRPr="00977BA5">
        <w:rPr>
          <w:rFonts w:cs="Times New Roman"/>
          <w:b/>
          <w:bCs/>
        </w:rPr>
        <w:t>If the collection of information impacts businesses or other small entities (Item 5 of OMB Form 83-I), describe any methods used to minimize.</w:t>
      </w:r>
      <w:r w:rsidRPr="00977BA5" w:rsidR="00AB0AC7">
        <w:rPr>
          <w:rFonts w:cs="Times New Roman"/>
          <w:b/>
          <w:bCs/>
        </w:rPr>
        <w:br/>
      </w:r>
    </w:p>
    <w:p w:rsidR="00AB0AC7" w:rsidRPr="00977BA5" w:rsidP="00696A9D" w14:paraId="31F91567" w14:textId="4C700617">
      <w:pPr>
        <w:tabs>
          <w:tab w:val="left" w:pos="360"/>
        </w:tabs>
        <w:spacing w:line="276" w:lineRule="auto"/>
        <w:contextualSpacing/>
        <w:rPr>
          <w:rFonts w:cs="Times New Roman"/>
          <w:spacing w:val="-3"/>
          <w:szCs w:val="24"/>
        </w:rPr>
      </w:pPr>
      <w:r w:rsidRPr="00977BA5">
        <w:rPr>
          <w:rFonts w:cs="Times New Roman"/>
          <w:spacing w:val="-3"/>
          <w:szCs w:val="24"/>
        </w:rPr>
        <w:t>The collection of information does not impact small businesses or other small entities.</w:t>
      </w:r>
    </w:p>
    <w:p w:rsidR="00174B16" w:rsidRPr="00977BA5" w:rsidP="00977BA5" w14:paraId="1351FDB5" w14:textId="2907BA08">
      <w:pPr>
        <w:spacing w:line="276" w:lineRule="auto"/>
        <w:contextualSpacing/>
        <w:rPr>
          <w:rFonts w:cs="Times New Roman"/>
        </w:rPr>
      </w:pPr>
    </w:p>
    <w:p w:rsidR="00071B16" w:rsidRPr="00977BA5" w:rsidP="00977BA5" w14:paraId="0F58FF4C" w14:textId="19FE93CC">
      <w:pPr>
        <w:pStyle w:val="ListParagraph"/>
        <w:numPr>
          <w:ilvl w:val="0"/>
          <w:numId w:val="6"/>
        </w:numPr>
        <w:spacing w:line="276" w:lineRule="auto"/>
        <w:rPr>
          <w:rFonts w:cs="Times New Roman"/>
          <w:b/>
          <w:bCs/>
        </w:rPr>
      </w:pPr>
      <w:r w:rsidRPr="00977BA5">
        <w:rPr>
          <w:rFonts w:cs="Times New Roman"/>
          <w:b/>
          <w:bCs/>
        </w:rPr>
        <w:t xml:space="preserve">Describe the consequence to Federal/FEMA program or policy activities if the collection of information is not </w:t>
      </w:r>
      <w:r w:rsidRPr="00977BA5" w:rsidR="00A001C6">
        <w:rPr>
          <w:rFonts w:cs="Times New Roman"/>
          <w:b/>
          <w:bCs/>
        </w:rPr>
        <w:t>conducted or</w:t>
      </w:r>
      <w:r w:rsidRPr="00977BA5">
        <w:rPr>
          <w:rFonts w:cs="Times New Roman"/>
          <w:b/>
          <w:bCs/>
        </w:rPr>
        <w:t xml:space="preserve"> is conducted less frequently as well as any technical or legal obstacles to reducing burden.</w:t>
      </w:r>
    </w:p>
    <w:p w:rsidR="00174B16" w:rsidRPr="00977BA5" w:rsidP="00977BA5" w14:paraId="7F724467" w14:textId="10250D35">
      <w:pPr>
        <w:spacing w:line="276" w:lineRule="auto"/>
        <w:contextualSpacing/>
        <w:rPr>
          <w:rFonts w:cs="Times New Roman"/>
        </w:rPr>
      </w:pPr>
    </w:p>
    <w:p w:rsidR="00174B16" w:rsidRPr="00977BA5" w:rsidP="00977BA5" w14:paraId="78786837" w14:textId="7070788D">
      <w:pPr>
        <w:spacing w:line="276" w:lineRule="auto"/>
        <w:contextualSpacing/>
        <w:rPr>
          <w:rFonts w:cs="Times New Roman"/>
        </w:rPr>
      </w:pPr>
      <w:r w:rsidRPr="00977BA5">
        <w:rPr>
          <w:rFonts w:cs="Times New Roman"/>
        </w:rPr>
        <w:t>There are detrimental consequences to Federal/FEMA programs or policy activities if the collection of information is not conducted or is conducted less frequently. It is imperative that the Agency ensures the safety of its personnel and properties when determining whether to grant or deny entry authorization to any individual requesting access to a FEMA facility.  The collected information is necessary to run an additional background check through the NCIC to verify that the individual does not have any outstanding warrants for criminal activities indicating a risk to the Department.  FEMA also needs to ensure that all visitors are accounted for during emergency situations inside all FEMA facilities.</w:t>
      </w:r>
    </w:p>
    <w:p w:rsidR="00174B16" w:rsidRPr="00977BA5" w:rsidP="00977BA5" w14:paraId="2D901C8B" w14:textId="77777777">
      <w:pPr>
        <w:spacing w:line="276" w:lineRule="auto"/>
        <w:contextualSpacing/>
        <w:rPr>
          <w:rFonts w:cs="Times New Roman"/>
        </w:rPr>
      </w:pPr>
    </w:p>
    <w:p w:rsidR="00071B16" w:rsidRPr="00977BA5" w:rsidP="00977BA5" w14:paraId="245DF4BF" w14:textId="1973C391">
      <w:pPr>
        <w:pStyle w:val="ListParagraph"/>
        <w:numPr>
          <w:ilvl w:val="0"/>
          <w:numId w:val="6"/>
        </w:numPr>
        <w:spacing w:line="276" w:lineRule="auto"/>
        <w:rPr>
          <w:rFonts w:cs="Times New Roman"/>
          <w:b/>
          <w:bCs/>
        </w:rPr>
      </w:pPr>
      <w:r w:rsidRPr="00977BA5">
        <w:rPr>
          <w:rFonts w:cs="Times New Roman"/>
          <w:b/>
          <w:bCs/>
        </w:rPr>
        <w:t>Explain any special circumstances that would cause an information collection to be conducted in a manner</w:t>
      </w:r>
      <w:r w:rsidRPr="00977BA5" w:rsidR="00DF3547">
        <w:rPr>
          <w:rFonts w:cs="Times New Roman"/>
          <w:b/>
          <w:bCs/>
        </w:rPr>
        <w:t xml:space="preserve"> (</w:t>
      </w:r>
      <w:r w:rsidRPr="00977BA5" w:rsidR="00DF3547">
        <w:rPr>
          <w:rFonts w:cs="Times New Roman"/>
          <w:b/>
          <w:bCs/>
          <w:i/>
          <w:iCs/>
        </w:rPr>
        <w:t>See</w:t>
      </w:r>
      <w:r w:rsidRPr="00977BA5" w:rsidR="00DF3547">
        <w:rPr>
          <w:rFonts w:cs="Times New Roman"/>
          <w:b/>
          <w:bCs/>
        </w:rPr>
        <w:t xml:space="preserve"> 5 CFR 1320.5(d)(2))</w:t>
      </w:r>
      <w:r w:rsidRPr="00977BA5">
        <w:rPr>
          <w:rFonts w:cs="Times New Roman"/>
          <w:b/>
          <w:bCs/>
        </w:rPr>
        <w:t>:</w:t>
      </w:r>
    </w:p>
    <w:p w:rsidR="00174B16" w:rsidRPr="00977BA5" w:rsidP="00977BA5" w14:paraId="01B1ACD0" w14:textId="77777777">
      <w:pPr>
        <w:spacing w:line="276" w:lineRule="auto"/>
        <w:contextualSpacing/>
        <w:rPr>
          <w:rFonts w:cs="Times New Roman"/>
        </w:rPr>
      </w:pPr>
    </w:p>
    <w:p w:rsidR="00071B16" w:rsidRPr="00977BA5" w:rsidP="00977BA5" w14:paraId="17ECAC91" w14:textId="15638ADB">
      <w:pPr>
        <w:pStyle w:val="ListParagraph"/>
        <w:numPr>
          <w:ilvl w:val="1"/>
          <w:numId w:val="6"/>
        </w:numPr>
        <w:spacing w:line="276" w:lineRule="auto"/>
        <w:rPr>
          <w:rFonts w:cs="Times New Roman"/>
          <w:b/>
          <w:bCs/>
        </w:rPr>
      </w:pPr>
      <w:r w:rsidRPr="00977BA5">
        <w:rPr>
          <w:rFonts w:cs="Times New Roman"/>
          <w:b/>
          <w:bCs/>
        </w:rPr>
        <w:t>Requiring respondents to report information to the agency more often than quarterly.</w:t>
      </w:r>
      <w:r w:rsidRPr="00977BA5" w:rsidR="006F5194">
        <w:rPr>
          <w:rFonts w:cs="Times New Roman"/>
          <w:b/>
          <w:bCs/>
        </w:rPr>
        <w:br/>
      </w:r>
    </w:p>
    <w:p w:rsidR="00174B16" w:rsidRPr="00977BA5" w:rsidP="00977BA5" w14:paraId="03C4E808" w14:textId="03C6D73C">
      <w:pPr>
        <w:spacing w:line="276" w:lineRule="auto"/>
        <w:contextualSpacing/>
        <w:rPr>
          <w:rFonts w:cs="Times New Roman"/>
        </w:rPr>
      </w:pPr>
      <w:r w:rsidRPr="00977BA5">
        <w:rPr>
          <w:rFonts w:cs="Times New Roman"/>
        </w:rPr>
        <w:t>The only circumstance that would require respondents to report information to the agency more than quarterly would be if the respondent received a new agency specific identification card that needed to be coded for FEMA facilities.</w:t>
      </w:r>
      <w:r w:rsidRPr="00977BA5">
        <w:rPr>
          <w:rFonts w:cs="Times New Roman"/>
        </w:rPr>
        <w:br/>
      </w:r>
    </w:p>
    <w:p w:rsidR="00071B16" w:rsidRPr="00977BA5" w:rsidP="00977BA5" w14:paraId="7FDB1D55" w14:textId="7054E43D">
      <w:pPr>
        <w:pStyle w:val="ListParagraph"/>
        <w:numPr>
          <w:ilvl w:val="1"/>
          <w:numId w:val="6"/>
        </w:numPr>
        <w:spacing w:line="276" w:lineRule="auto"/>
        <w:rPr>
          <w:rFonts w:cs="Times New Roman"/>
          <w:b/>
          <w:bCs/>
        </w:rPr>
      </w:pPr>
      <w:r w:rsidRPr="00977BA5">
        <w:rPr>
          <w:rFonts w:cs="Times New Roman"/>
          <w:b/>
          <w:bCs/>
        </w:rPr>
        <w:t>Requiring respondents to prepare a written response to a collection of information in fewer than 30 days after receipt of it.</w:t>
      </w:r>
    </w:p>
    <w:p w:rsidR="00174B16" w:rsidRPr="00977BA5" w:rsidP="00977BA5" w14:paraId="712FD6DC" w14:textId="3D704EA9">
      <w:pPr>
        <w:spacing w:line="276" w:lineRule="auto"/>
        <w:contextualSpacing/>
        <w:rPr>
          <w:rFonts w:cs="Times New Roman"/>
        </w:rPr>
      </w:pPr>
    </w:p>
    <w:p w:rsidR="00174B16" w:rsidRPr="00977BA5" w:rsidP="00977BA5" w14:paraId="18866BC9" w14:textId="24308139">
      <w:pPr>
        <w:spacing w:line="276" w:lineRule="auto"/>
        <w:contextualSpacing/>
        <w:rPr>
          <w:rFonts w:cs="Times New Roman"/>
        </w:rPr>
      </w:pPr>
      <w:r w:rsidRPr="00977BA5">
        <w:rPr>
          <w:rFonts w:cs="Times New Roman"/>
          <w:szCs w:val="24"/>
        </w:rPr>
        <w:t>This information collection does not require respondents to prepare a written response in fewer than 30 days after receipt of it.</w:t>
      </w:r>
    </w:p>
    <w:p w:rsidR="00174B16" w:rsidRPr="00977BA5" w:rsidP="00977BA5" w14:paraId="2B73E381" w14:textId="77777777">
      <w:pPr>
        <w:spacing w:line="276" w:lineRule="auto"/>
        <w:contextualSpacing/>
        <w:rPr>
          <w:rFonts w:cs="Times New Roman"/>
        </w:rPr>
      </w:pPr>
    </w:p>
    <w:p w:rsidR="00071B16" w:rsidRPr="00977BA5" w:rsidP="00977BA5" w14:paraId="72D4D044" w14:textId="5802742D">
      <w:pPr>
        <w:pStyle w:val="ListParagraph"/>
        <w:numPr>
          <w:ilvl w:val="1"/>
          <w:numId w:val="6"/>
        </w:numPr>
        <w:spacing w:line="276" w:lineRule="auto"/>
        <w:rPr>
          <w:rFonts w:cs="Times New Roman"/>
          <w:b/>
          <w:bCs/>
        </w:rPr>
      </w:pPr>
      <w:r w:rsidRPr="00977BA5">
        <w:rPr>
          <w:rFonts w:cs="Times New Roman"/>
          <w:b/>
          <w:bCs/>
        </w:rPr>
        <w:t>Requiring respondents to submit more than an original and two copies of any document.</w:t>
      </w:r>
    </w:p>
    <w:p w:rsidR="00174B16" w:rsidRPr="00977BA5" w:rsidP="00977BA5" w14:paraId="4452524E" w14:textId="47E4E224">
      <w:pPr>
        <w:spacing w:line="276" w:lineRule="auto"/>
        <w:contextualSpacing/>
        <w:rPr>
          <w:rFonts w:cs="Times New Roman"/>
        </w:rPr>
      </w:pPr>
    </w:p>
    <w:p w:rsidR="006F5194" w:rsidRPr="00977BA5" w:rsidP="00977BA5" w14:paraId="6D2F4727" w14:textId="73DA1D21">
      <w:pPr>
        <w:spacing w:line="276" w:lineRule="auto"/>
        <w:contextualSpacing/>
        <w:rPr>
          <w:rFonts w:cs="Times New Roman"/>
        </w:rPr>
      </w:pPr>
      <w:r w:rsidRPr="00977BA5">
        <w:rPr>
          <w:rFonts w:cs="Times New Roman"/>
          <w:szCs w:val="24"/>
        </w:rPr>
        <w:t>This information collection does not require respondents to submit more than an original and two copies of any document.</w:t>
      </w:r>
    </w:p>
    <w:p w:rsidR="00174B16" w:rsidRPr="00977BA5" w:rsidP="00977BA5" w14:paraId="2035FF59" w14:textId="77777777">
      <w:pPr>
        <w:spacing w:line="276" w:lineRule="auto"/>
        <w:contextualSpacing/>
        <w:rPr>
          <w:rFonts w:cs="Times New Roman"/>
        </w:rPr>
      </w:pPr>
    </w:p>
    <w:p w:rsidR="00071B16" w:rsidRPr="00977BA5" w:rsidP="00977BA5" w14:paraId="7102A920" w14:textId="17EB98D1">
      <w:pPr>
        <w:pStyle w:val="ListParagraph"/>
        <w:numPr>
          <w:ilvl w:val="1"/>
          <w:numId w:val="6"/>
        </w:numPr>
        <w:spacing w:line="276" w:lineRule="auto"/>
        <w:rPr>
          <w:rFonts w:cs="Times New Roman"/>
          <w:b/>
          <w:bCs/>
        </w:rPr>
      </w:pPr>
      <w:r w:rsidRPr="00977BA5">
        <w:rPr>
          <w:rFonts w:cs="Times New Roman"/>
          <w:b/>
          <w:bCs/>
        </w:rPr>
        <w:t>Requiring respondents to retain records, other than health, medical, government contract, grant-in-aid, or tax records for more than three years.</w:t>
      </w:r>
    </w:p>
    <w:p w:rsidR="00174B16" w:rsidRPr="00977BA5" w:rsidP="00977BA5" w14:paraId="3D56C811" w14:textId="2FFBD0EF">
      <w:pPr>
        <w:spacing w:line="276" w:lineRule="auto"/>
        <w:contextualSpacing/>
        <w:rPr>
          <w:rFonts w:cs="Times New Roman"/>
        </w:rPr>
      </w:pPr>
    </w:p>
    <w:p w:rsidR="00174B16" w:rsidRPr="00977BA5" w:rsidP="00977BA5" w14:paraId="6A8B39C3" w14:textId="68781A3E">
      <w:pPr>
        <w:spacing w:line="276" w:lineRule="auto"/>
        <w:contextualSpacing/>
        <w:rPr>
          <w:rFonts w:cs="Times New Roman"/>
        </w:rPr>
      </w:pPr>
      <w:r w:rsidRPr="00977BA5">
        <w:rPr>
          <w:rFonts w:cs="Times New Roman"/>
          <w:szCs w:val="24"/>
        </w:rPr>
        <w:t>This information collection does not require respondents to retain records (other than health, medical, government contract, grant-in-aid, or tax records) for more than three years</w:t>
      </w:r>
      <w:r w:rsidRPr="00977BA5" w:rsidR="006F5194">
        <w:rPr>
          <w:rFonts w:cs="Times New Roman"/>
          <w:szCs w:val="24"/>
        </w:rPr>
        <w:t>.</w:t>
      </w:r>
    </w:p>
    <w:p w:rsidR="00174B16" w:rsidRPr="00977BA5" w:rsidP="00977BA5" w14:paraId="32FE27AA" w14:textId="77777777">
      <w:pPr>
        <w:spacing w:line="276" w:lineRule="auto"/>
        <w:contextualSpacing/>
        <w:rPr>
          <w:rFonts w:cs="Times New Roman"/>
        </w:rPr>
      </w:pPr>
    </w:p>
    <w:p w:rsidR="00071B16" w:rsidRPr="00977BA5" w:rsidP="00977BA5" w14:paraId="0521C8A0" w14:textId="5291C59C">
      <w:pPr>
        <w:pStyle w:val="ListParagraph"/>
        <w:numPr>
          <w:ilvl w:val="1"/>
          <w:numId w:val="6"/>
        </w:numPr>
        <w:spacing w:line="276" w:lineRule="auto"/>
        <w:rPr>
          <w:rFonts w:cs="Times New Roman"/>
          <w:b/>
          <w:bCs/>
        </w:rPr>
      </w:pPr>
      <w:r w:rsidRPr="00977BA5">
        <w:rPr>
          <w:rFonts w:cs="Times New Roman"/>
          <w:b/>
          <w:bCs/>
        </w:rPr>
        <w:t>In connection with a statistical survey, that is not designed to produce valid and reliable results that can be generalized to the universe of study.</w:t>
      </w:r>
    </w:p>
    <w:p w:rsidR="00174B16" w:rsidRPr="00977BA5" w:rsidP="00977BA5" w14:paraId="6B5260ED" w14:textId="0EA610C9">
      <w:pPr>
        <w:spacing w:line="276" w:lineRule="auto"/>
        <w:contextualSpacing/>
        <w:rPr>
          <w:rFonts w:cs="Times New Roman"/>
        </w:rPr>
      </w:pPr>
    </w:p>
    <w:p w:rsidR="00174B16" w:rsidRPr="00977BA5" w:rsidP="00977BA5" w14:paraId="13DEA4D2" w14:textId="1FF32A6B">
      <w:pPr>
        <w:spacing w:line="276" w:lineRule="auto"/>
        <w:contextualSpacing/>
        <w:rPr>
          <w:rFonts w:cs="Times New Roman"/>
        </w:rPr>
      </w:pPr>
      <w:r w:rsidRPr="00977BA5">
        <w:rPr>
          <w:rFonts w:cs="Times New Roman"/>
          <w:szCs w:val="24"/>
        </w:rPr>
        <w:t>This information collection does not include a statistical survey.</w:t>
      </w:r>
    </w:p>
    <w:p w:rsidR="00174B16" w:rsidRPr="00977BA5" w:rsidP="00977BA5" w14:paraId="5FE1B833" w14:textId="77777777">
      <w:pPr>
        <w:spacing w:line="276" w:lineRule="auto"/>
        <w:contextualSpacing/>
        <w:rPr>
          <w:rFonts w:cs="Times New Roman"/>
        </w:rPr>
      </w:pPr>
    </w:p>
    <w:p w:rsidR="00071B16" w:rsidRPr="00977BA5" w:rsidP="00977BA5" w14:paraId="497FD2A9" w14:textId="5B446E90">
      <w:pPr>
        <w:pStyle w:val="ListParagraph"/>
        <w:numPr>
          <w:ilvl w:val="1"/>
          <w:numId w:val="6"/>
        </w:numPr>
        <w:spacing w:line="276" w:lineRule="auto"/>
        <w:rPr>
          <w:rFonts w:cs="Times New Roman"/>
          <w:b/>
          <w:bCs/>
        </w:rPr>
      </w:pPr>
      <w:r w:rsidRPr="00977BA5">
        <w:rPr>
          <w:rFonts w:cs="Times New Roman"/>
          <w:b/>
          <w:bCs/>
        </w:rPr>
        <w:t>Requiring the use of a statistical data classification that has not been reviewed and approved by OMB.</w:t>
      </w:r>
    </w:p>
    <w:p w:rsidR="00174B16" w:rsidRPr="00977BA5" w:rsidP="00977BA5" w14:paraId="315225D2" w14:textId="6B9ECAED">
      <w:pPr>
        <w:spacing w:line="276" w:lineRule="auto"/>
        <w:contextualSpacing/>
        <w:rPr>
          <w:rFonts w:cs="Times New Roman"/>
        </w:rPr>
      </w:pPr>
    </w:p>
    <w:p w:rsidR="00174B16" w:rsidRPr="00977BA5" w:rsidP="00977BA5" w14:paraId="45DBE5DA" w14:textId="70CE1BC3">
      <w:pPr>
        <w:spacing w:line="276" w:lineRule="auto"/>
        <w:contextualSpacing/>
        <w:rPr>
          <w:rFonts w:cs="Times New Roman"/>
        </w:rPr>
      </w:pPr>
      <w:r w:rsidRPr="00977BA5">
        <w:rPr>
          <w:rFonts w:cs="Times New Roman"/>
          <w:szCs w:val="24"/>
        </w:rPr>
        <w:t>This information collection does not use a statistical data classification that has not been reviewed and approved by OMB.</w:t>
      </w:r>
    </w:p>
    <w:p w:rsidR="00174B16" w:rsidRPr="00977BA5" w:rsidP="00977BA5" w14:paraId="47529CDC" w14:textId="77777777">
      <w:pPr>
        <w:spacing w:line="276" w:lineRule="auto"/>
        <w:contextualSpacing/>
        <w:rPr>
          <w:rFonts w:cs="Times New Roman"/>
        </w:rPr>
      </w:pPr>
    </w:p>
    <w:p w:rsidR="00071B16" w:rsidRPr="00977BA5" w:rsidP="00977BA5" w14:paraId="11CF00A2" w14:textId="47586BC7">
      <w:pPr>
        <w:pStyle w:val="ListParagraph"/>
        <w:numPr>
          <w:ilvl w:val="1"/>
          <w:numId w:val="6"/>
        </w:numPr>
        <w:spacing w:line="276" w:lineRule="auto"/>
        <w:rPr>
          <w:rFonts w:cs="Times New Roman"/>
          <w:b/>
          <w:bCs/>
        </w:rPr>
      </w:pPr>
      <w:r w:rsidRPr="00977BA5">
        <w:rPr>
          <w:rFonts w:cs="Times New Roman"/>
          <w:b/>
          <w:bCs/>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174B16" w:rsidRPr="00977BA5" w:rsidP="00977BA5" w14:paraId="5B5804AA" w14:textId="1C7C0178">
      <w:pPr>
        <w:spacing w:line="276" w:lineRule="auto"/>
        <w:contextualSpacing/>
        <w:rPr>
          <w:rFonts w:cs="Times New Roman"/>
        </w:rPr>
      </w:pPr>
    </w:p>
    <w:p w:rsidR="00174B16" w:rsidRPr="00977BA5" w:rsidP="00977BA5" w14:paraId="5C510B52" w14:textId="7A098805">
      <w:pPr>
        <w:spacing w:line="276" w:lineRule="auto"/>
        <w:contextualSpacing/>
        <w:rPr>
          <w:rFonts w:cs="Times New Roman"/>
        </w:rPr>
      </w:pPr>
      <w:r w:rsidRPr="00977BA5">
        <w:rPr>
          <w:rFonts w:cs="Times New Roman"/>
          <w:szCs w:val="24"/>
        </w:rPr>
        <w:t>This information collection does not include a pledge of confidentiality that is not supported by established authorities or policies.</w:t>
      </w:r>
    </w:p>
    <w:p w:rsidR="00174B16" w:rsidRPr="00977BA5" w:rsidP="00977BA5" w14:paraId="340E2E1A" w14:textId="77777777">
      <w:pPr>
        <w:spacing w:line="276" w:lineRule="auto"/>
        <w:contextualSpacing/>
        <w:rPr>
          <w:rFonts w:cs="Times New Roman"/>
        </w:rPr>
      </w:pPr>
    </w:p>
    <w:p w:rsidR="00174B16" w:rsidRPr="00977BA5" w:rsidP="00977BA5" w14:paraId="262B928D" w14:textId="319279D1">
      <w:pPr>
        <w:pStyle w:val="ListParagraph"/>
        <w:numPr>
          <w:ilvl w:val="1"/>
          <w:numId w:val="6"/>
        </w:numPr>
        <w:spacing w:line="276" w:lineRule="auto"/>
        <w:rPr>
          <w:rFonts w:cs="Times New Roman"/>
          <w:b/>
          <w:bCs/>
        </w:rPr>
      </w:pPr>
      <w:r w:rsidRPr="00977BA5">
        <w:rPr>
          <w:rFonts w:cs="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00174B16" w:rsidRPr="00977BA5" w:rsidP="00977BA5" w14:paraId="1FAA1968" w14:textId="7547AFF2">
      <w:pPr>
        <w:spacing w:line="276" w:lineRule="auto"/>
        <w:contextualSpacing/>
        <w:rPr>
          <w:rFonts w:cs="Times New Roman"/>
        </w:rPr>
      </w:pPr>
    </w:p>
    <w:p w:rsidR="00174B16" w:rsidRPr="00977BA5" w:rsidP="00977BA5" w14:paraId="5A35CA27" w14:textId="7C599652">
      <w:pPr>
        <w:spacing w:line="276" w:lineRule="auto"/>
        <w:contextualSpacing/>
        <w:rPr>
          <w:rFonts w:cs="Times New Roman"/>
        </w:rPr>
      </w:pPr>
      <w:r w:rsidRPr="00977BA5">
        <w:rPr>
          <w:rFonts w:cs="Times New Roman"/>
          <w:szCs w:val="24"/>
        </w:rPr>
        <w:t xml:space="preserve">This information collection does not require respondents to </w:t>
      </w:r>
      <w:r w:rsidRPr="00977BA5" w:rsidR="007C221D">
        <w:rPr>
          <w:rFonts w:cs="Times New Roman"/>
          <w:szCs w:val="24"/>
        </w:rPr>
        <w:t xml:space="preserve">submit </w:t>
      </w:r>
      <w:r w:rsidRPr="00977BA5" w:rsidR="002177E8">
        <w:rPr>
          <w:rFonts w:cs="Times New Roman"/>
          <w:szCs w:val="24"/>
        </w:rPr>
        <w:t>trade secrets or other confidential information.</w:t>
      </w:r>
    </w:p>
    <w:p w:rsidR="00174B16" w:rsidRPr="00977BA5" w:rsidP="00977BA5" w14:paraId="79BDCA15" w14:textId="7A1B670F">
      <w:pPr>
        <w:spacing w:line="276" w:lineRule="auto"/>
        <w:contextualSpacing/>
        <w:rPr>
          <w:rFonts w:cs="Times New Roman"/>
        </w:rPr>
      </w:pPr>
    </w:p>
    <w:p w:rsidR="00071B16" w:rsidRPr="00977BA5" w:rsidP="00977BA5" w14:paraId="4F1A2C9D" w14:textId="47338CB7">
      <w:pPr>
        <w:pStyle w:val="ListParagraph"/>
        <w:numPr>
          <w:ilvl w:val="0"/>
          <w:numId w:val="6"/>
        </w:numPr>
        <w:spacing w:line="276" w:lineRule="auto"/>
        <w:rPr>
          <w:rFonts w:cs="Times New Roman"/>
          <w:b/>
          <w:bCs/>
        </w:rPr>
      </w:pPr>
      <w:r w:rsidRPr="00977BA5">
        <w:rPr>
          <w:rFonts w:cs="Times New Roman"/>
          <w:b/>
          <w:bCs/>
        </w:rPr>
        <w:t>Federal Register Notice:</w:t>
      </w:r>
    </w:p>
    <w:p w:rsidR="00174B16" w:rsidRPr="00977BA5" w:rsidP="00977BA5" w14:paraId="43BCFE64" w14:textId="77777777">
      <w:pPr>
        <w:spacing w:line="276" w:lineRule="auto"/>
        <w:contextualSpacing/>
        <w:rPr>
          <w:rFonts w:cs="Times New Roman"/>
        </w:rPr>
      </w:pPr>
    </w:p>
    <w:p w:rsidR="00B032D2" w:rsidRPr="00977BA5" w:rsidP="00977BA5" w14:paraId="0E9D46DF" w14:textId="75A41372">
      <w:pPr>
        <w:pStyle w:val="ListParagraph"/>
        <w:spacing w:line="276" w:lineRule="auto"/>
        <w:ind w:left="1440"/>
        <w:rPr>
          <w:rFonts w:cs="Times New Roman"/>
          <w:b/>
          <w:bCs/>
        </w:rPr>
      </w:pPr>
      <w:r w:rsidRPr="00977BA5">
        <w:rPr>
          <w:rFonts w:cs="Times New Roman"/>
          <w:b/>
          <w:bCs/>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02DAA" w:rsidRPr="00977BA5" w:rsidP="00977BA5" w14:paraId="2D19869B" w14:textId="77777777">
      <w:pPr>
        <w:spacing w:line="276" w:lineRule="auto"/>
        <w:contextualSpacing/>
        <w:rPr>
          <w:rFonts w:cs="Times New Roman"/>
          <w:color w:val="000000"/>
          <w:szCs w:val="24"/>
        </w:rPr>
      </w:pPr>
    </w:p>
    <w:p w:rsidR="00902DAA" w:rsidRPr="00977BA5" w:rsidP="00977BA5" w14:paraId="474DA90C" w14:textId="534FE36A">
      <w:pPr>
        <w:spacing w:line="276" w:lineRule="auto"/>
        <w:contextualSpacing/>
        <w:rPr>
          <w:rFonts w:cs="Times New Roman"/>
        </w:rPr>
      </w:pPr>
      <w:r w:rsidRPr="00977BA5">
        <w:rPr>
          <w:rFonts w:cs="Times New Roman"/>
          <w:color w:val="000000"/>
          <w:szCs w:val="24"/>
        </w:rPr>
        <w:t>A 60-day Federal Register Notice inviting public comments was published on</w:t>
      </w:r>
      <w:r w:rsidRPr="00977BA5">
        <w:rPr>
          <w:rFonts w:cs="Times New Roman"/>
          <w:color w:val="000000" w:themeColor="text1"/>
          <w:szCs w:val="24"/>
        </w:rPr>
        <w:t xml:space="preserve"> </w:t>
      </w:r>
      <w:r w:rsidRPr="00977BA5" w:rsidR="00730617">
        <w:rPr>
          <w:rFonts w:cs="Times New Roman"/>
          <w:color w:val="000000" w:themeColor="text1"/>
          <w:szCs w:val="24"/>
        </w:rPr>
        <w:t>May 31, 2024</w:t>
      </w:r>
      <w:r w:rsidRPr="00977BA5" w:rsidR="00A21DC6">
        <w:rPr>
          <w:rFonts w:cs="Times New Roman"/>
          <w:color w:val="000000" w:themeColor="text1"/>
          <w:szCs w:val="24"/>
        </w:rPr>
        <w:t>,</w:t>
      </w:r>
      <w:r w:rsidRPr="00977BA5" w:rsidR="00730617">
        <w:rPr>
          <w:rFonts w:cs="Times New Roman"/>
          <w:color w:val="000000" w:themeColor="text1"/>
          <w:szCs w:val="24"/>
        </w:rPr>
        <w:t xml:space="preserve"> at </w:t>
      </w:r>
      <w:r w:rsidRPr="00977BA5" w:rsidR="00671C94">
        <w:rPr>
          <w:rFonts w:cs="Times New Roman"/>
        </w:rPr>
        <w:t>89 FR 47159</w:t>
      </w:r>
      <w:r w:rsidRPr="00977BA5" w:rsidR="00671C94">
        <w:rPr>
          <w:rFonts w:cs="Times New Roman"/>
          <w:szCs w:val="24"/>
        </w:rPr>
        <w:t>.</w:t>
      </w:r>
      <w:r w:rsidRPr="00977BA5">
        <w:rPr>
          <w:rFonts w:cs="Times New Roman"/>
          <w:szCs w:val="24"/>
        </w:rPr>
        <w:t xml:space="preserve"> No comments were received</w:t>
      </w:r>
      <w:r w:rsidRPr="00977BA5" w:rsidR="0032306E">
        <w:rPr>
          <w:rFonts w:cs="Times New Roman"/>
          <w:szCs w:val="24"/>
        </w:rPr>
        <w:t>.</w:t>
      </w:r>
      <w:r w:rsidRPr="00977BA5">
        <w:rPr>
          <w:rFonts w:cs="Times New Roman"/>
          <w:szCs w:val="24"/>
        </w:rPr>
        <w:t xml:space="preserve"> </w:t>
      </w:r>
    </w:p>
    <w:p w:rsidR="00902DAA" w:rsidRPr="00977BA5" w:rsidP="00977BA5" w14:paraId="095B08CE" w14:textId="77777777">
      <w:pPr>
        <w:spacing w:line="276" w:lineRule="auto"/>
        <w:contextualSpacing/>
        <w:rPr>
          <w:rFonts w:cs="Times New Roman"/>
        </w:rPr>
      </w:pPr>
    </w:p>
    <w:p w:rsidR="00902DAA" w:rsidRPr="00977BA5" w:rsidP="00977BA5" w14:paraId="046D7957" w14:textId="65D2C7E6">
      <w:pPr>
        <w:spacing w:line="276" w:lineRule="auto"/>
        <w:contextualSpacing/>
        <w:rPr>
          <w:rFonts w:cs="Times New Roman"/>
        </w:rPr>
      </w:pPr>
      <w:r w:rsidRPr="00977BA5">
        <w:rPr>
          <w:rFonts w:cs="Times New Roman"/>
          <w:color w:val="000000"/>
          <w:szCs w:val="24"/>
        </w:rPr>
        <w:t>A 30-day Federal Register Notice inviting public comments was published o</w:t>
      </w:r>
      <w:r w:rsidRPr="00977BA5">
        <w:rPr>
          <w:rFonts w:cs="Times New Roman"/>
          <w:color w:val="000000" w:themeColor="text1"/>
          <w:szCs w:val="24"/>
        </w:rPr>
        <w:t>n</w:t>
      </w:r>
      <w:r w:rsidR="006F0601">
        <w:rPr>
          <w:rFonts w:cs="Times New Roman"/>
          <w:color w:val="000000" w:themeColor="text1"/>
          <w:szCs w:val="24"/>
        </w:rPr>
        <w:t xml:space="preserve"> </w:t>
      </w:r>
      <w:r w:rsidR="00560986">
        <w:rPr>
          <w:rFonts w:cs="Times New Roman"/>
          <w:color w:val="000000" w:themeColor="text1"/>
          <w:szCs w:val="24"/>
        </w:rPr>
        <w:t>September 19, 2024, at 89</w:t>
      </w:r>
      <w:r w:rsidR="003172F0">
        <w:rPr>
          <w:rFonts w:cs="Times New Roman"/>
          <w:color w:val="000000" w:themeColor="text1"/>
          <w:szCs w:val="24"/>
        </w:rPr>
        <w:t xml:space="preserve"> FR 76866.</w:t>
      </w:r>
      <w:r w:rsidR="005D428B">
        <w:rPr>
          <w:rFonts w:cs="Times New Roman"/>
          <w:color w:val="000000" w:themeColor="text1"/>
          <w:szCs w:val="24"/>
        </w:rPr>
        <w:t xml:space="preserve"> The public</w:t>
      </w:r>
      <w:r w:rsidR="00FA382E">
        <w:rPr>
          <w:rFonts w:cs="Times New Roman"/>
          <w:color w:val="000000" w:themeColor="text1"/>
          <w:szCs w:val="24"/>
        </w:rPr>
        <w:t xml:space="preserve"> </w:t>
      </w:r>
      <w:r w:rsidR="005D428B">
        <w:rPr>
          <w:rFonts w:cs="Times New Roman"/>
          <w:color w:val="000000" w:themeColor="text1"/>
          <w:szCs w:val="24"/>
        </w:rPr>
        <w:t xml:space="preserve">comment period closes on </w:t>
      </w:r>
      <w:r w:rsidR="00BC5262">
        <w:rPr>
          <w:rFonts w:cs="Times New Roman"/>
          <w:color w:val="000000" w:themeColor="text1"/>
          <w:szCs w:val="24"/>
        </w:rPr>
        <w:t>October 21, 2024.</w:t>
      </w:r>
      <w:r w:rsidRPr="00977BA5">
        <w:rPr>
          <w:rFonts w:cs="Times New Roman"/>
          <w:color w:val="000000" w:themeColor="text1"/>
          <w:szCs w:val="24"/>
        </w:rPr>
        <w:t xml:space="preserve"> </w:t>
      </w:r>
    </w:p>
    <w:p w:rsidR="00174B16" w:rsidRPr="00977BA5" w:rsidP="00977BA5" w14:paraId="689F5B41" w14:textId="77777777">
      <w:pPr>
        <w:spacing w:line="276" w:lineRule="auto"/>
        <w:contextualSpacing/>
        <w:rPr>
          <w:rFonts w:cs="Times New Roman"/>
        </w:rPr>
      </w:pPr>
    </w:p>
    <w:p w:rsidR="00071B16" w:rsidRPr="00977BA5" w:rsidP="00977BA5" w14:paraId="367C58CF" w14:textId="47C1738A">
      <w:pPr>
        <w:pStyle w:val="ListParagraph"/>
        <w:numPr>
          <w:ilvl w:val="1"/>
          <w:numId w:val="6"/>
        </w:numPr>
        <w:spacing w:line="276" w:lineRule="auto"/>
        <w:rPr>
          <w:rFonts w:cs="Times New Roman"/>
          <w:b/>
          <w:bCs/>
        </w:rPr>
      </w:pPr>
      <w:r w:rsidRPr="00977BA5">
        <w:rPr>
          <w:rFonts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24853" w:rsidRPr="00124853" w:rsidP="00696A9D" w14:paraId="3E76AF82" w14:textId="119C6863">
      <w:pPr>
        <w:spacing w:line="276" w:lineRule="auto"/>
        <w:rPr>
          <w:rFonts w:cs="Times New Roman"/>
        </w:rPr>
      </w:pPr>
    </w:p>
    <w:p w:rsidR="00DC566F" w:rsidRPr="00124853" w:rsidP="00696A9D" w14:paraId="544E6D59" w14:textId="61D4DEDD">
      <w:pPr>
        <w:spacing w:line="276" w:lineRule="auto"/>
        <w:rPr>
          <w:rFonts w:cs="Times New Roman"/>
        </w:rPr>
      </w:pPr>
      <w:r w:rsidRPr="00124853">
        <w:rPr>
          <w:rFonts w:cs="Times New Roman"/>
        </w:rPr>
        <w:t xml:space="preserve">FEMA has not consulted with persons outside the agency to obtain their views on the availability of data, frequency of collection, the clarity of instructions and recordkeeping, disclosure, or reporting format, and on the date elements to be recorded, disclosed, or reported.  </w:t>
      </w:r>
    </w:p>
    <w:p w:rsidR="00174B16" w:rsidRPr="00977BA5" w:rsidP="00977BA5" w14:paraId="7767D619" w14:textId="77777777">
      <w:pPr>
        <w:spacing w:line="276" w:lineRule="auto"/>
        <w:contextualSpacing/>
        <w:rPr>
          <w:rFonts w:cs="Times New Roman"/>
        </w:rPr>
      </w:pPr>
    </w:p>
    <w:p w:rsidR="00071B16" w:rsidRPr="00977BA5" w:rsidP="00977BA5" w14:paraId="200C4876" w14:textId="3D3362F3">
      <w:pPr>
        <w:pStyle w:val="ListParagraph"/>
        <w:numPr>
          <w:ilvl w:val="1"/>
          <w:numId w:val="6"/>
        </w:numPr>
        <w:spacing w:line="276" w:lineRule="auto"/>
        <w:rPr>
          <w:rFonts w:cs="Times New Roman"/>
          <w:b/>
          <w:bCs/>
        </w:rPr>
      </w:pPr>
      <w:r w:rsidRPr="00977BA5">
        <w:rPr>
          <w:rFonts w:cs="Times New Roman"/>
          <w:b/>
          <w:bCs/>
        </w:rPr>
        <w:t xml:space="preserve">Describe </w:t>
      </w:r>
      <w:r w:rsidRPr="00977BA5" w:rsidR="00E655F0">
        <w:rPr>
          <w:rFonts w:cs="Times New Roman"/>
          <w:b/>
          <w:bCs/>
        </w:rPr>
        <w:t>consultations</w:t>
      </w:r>
      <w:r w:rsidRPr="00977BA5">
        <w:rPr>
          <w:rFonts w:cs="Times New Roman"/>
          <w:b/>
          <w:bCs/>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124853" w:rsidRPr="00124853" w:rsidP="00696A9D" w14:paraId="472F74A1" w14:textId="77777777">
      <w:pPr>
        <w:spacing w:line="276" w:lineRule="auto"/>
        <w:rPr>
          <w:rFonts w:cs="Times New Roman"/>
        </w:rPr>
      </w:pPr>
    </w:p>
    <w:p w:rsidR="00492C70" w:rsidRPr="00124853" w:rsidP="00696A9D" w14:paraId="15E6009A" w14:textId="4ACD75DD">
      <w:pPr>
        <w:spacing w:line="276" w:lineRule="auto"/>
        <w:rPr>
          <w:rFonts w:cs="Times New Roman"/>
        </w:rPr>
      </w:pPr>
      <w:r w:rsidRPr="00124853">
        <w:rPr>
          <w:rFonts w:cs="Times New Roman"/>
        </w:rPr>
        <w:t>FEMA has not consulted with representatives from whom information will be obtained on FEMA Form FF-900-FY-21-100.  FEMA meets annually with representatives and mission partners to discuss the information that is collected on FEMA Form FF-900-FY-21-101.</w:t>
      </w:r>
      <w:r w:rsidRPr="00124853">
        <w:rPr>
          <w:rFonts w:cs="Times New Roman"/>
        </w:rPr>
        <w:br/>
      </w:r>
    </w:p>
    <w:p w:rsidR="00174B16" w:rsidRPr="00977BA5" w:rsidP="00977BA5" w14:paraId="0A3BEB5A" w14:textId="7C11B0B5">
      <w:pPr>
        <w:spacing w:line="276" w:lineRule="auto"/>
        <w:contextualSpacing/>
        <w:rPr>
          <w:rFonts w:cs="Times New Roman"/>
        </w:rPr>
      </w:pPr>
    </w:p>
    <w:p w:rsidR="00E655F0" w:rsidRPr="00977BA5" w:rsidP="00977BA5" w14:paraId="4157BB8D" w14:textId="385D58EF">
      <w:pPr>
        <w:pStyle w:val="ListParagraph"/>
        <w:numPr>
          <w:ilvl w:val="0"/>
          <w:numId w:val="6"/>
        </w:numPr>
        <w:spacing w:line="276" w:lineRule="auto"/>
        <w:rPr>
          <w:rFonts w:cs="Times New Roman"/>
          <w:b/>
          <w:bCs/>
        </w:rPr>
      </w:pPr>
      <w:r w:rsidRPr="00977BA5">
        <w:rPr>
          <w:rFonts w:cs="Times New Roman"/>
          <w:b/>
          <w:bCs/>
        </w:rPr>
        <w:t>Explain any decision to provide any payments or gift to respondents, other than remuneration of contractors or grantees.</w:t>
      </w:r>
    </w:p>
    <w:p w:rsidR="00982539" w:rsidP="00982539" w14:paraId="38CD8EBE" w14:textId="77777777">
      <w:pPr>
        <w:spacing w:line="276" w:lineRule="auto"/>
        <w:rPr>
          <w:rFonts w:cs="Times New Roman"/>
        </w:rPr>
      </w:pPr>
    </w:p>
    <w:p w:rsidR="00174B16" w:rsidRPr="00982539" w:rsidP="00696A9D" w14:paraId="7910D5EB" w14:textId="407DE52C">
      <w:pPr>
        <w:spacing w:line="276" w:lineRule="auto"/>
        <w:rPr>
          <w:rFonts w:cs="Times New Roman"/>
        </w:rPr>
      </w:pPr>
      <w:r w:rsidRPr="00982539">
        <w:rPr>
          <w:rFonts w:cs="Times New Roman"/>
        </w:rPr>
        <w:t>Payments or gifts to respondents is not authorized at any time.</w:t>
      </w:r>
    </w:p>
    <w:p w:rsidR="00174B16" w:rsidRPr="00977BA5" w:rsidP="00977BA5" w14:paraId="07CAEDDD" w14:textId="77777777">
      <w:pPr>
        <w:spacing w:line="276" w:lineRule="auto"/>
        <w:contextualSpacing/>
        <w:rPr>
          <w:rFonts w:cs="Times New Roman"/>
        </w:rPr>
      </w:pPr>
    </w:p>
    <w:p w:rsidR="00E655F0" w:rsidRPr="00977BA5" w:rsidP="00977BA5" w14:paraId="30A395C2" w14:textId="5BE3284A">
      <w:pPr>
        <w:pStyle w:val="ListParagraph"/>
        <w:numPr>
          <w:ilvl w:val="0"/>
          <w:numId w:val="6"/>
        </w:numPr>
        <w:spacing w:line="276" w:lineRule="auto"/>
        <w:rPr>
          <w:rFonts w:cs="Times New Roman"/>
          <w:b/>
          <w:bCs/>
        </w:rPr>
      </w:pPr>
      <w:r w:rsidRPr="00977BA5">
        <w:rPr>
          <w:rFonts w:cs="Times New Roman"/>
          <w:b/>
          <w:bCs/>
        </w:rPr>
        <w:t>Describe any assurance of confidentiality provided to respondents.  Present the basis for the assurance in statute, regulation, or agency policy.</w:t>
      </w:r>
    </w:p>
    <w:p w:rsidR="00174B16" w:rsidRPr="00977BA5" w:rsidP="00977BA5" w14:paraId="2221A341" w14:textId="002316C8">
      <w:pPr>
        <w:spacing w:line="276" w:lineRule="auto"/>
        <w:contextualSpacing/>
        <w:rPr>
          <w:rFonts w:cs="Times New Roman"/>
        </w:rPr>
      </w:pPr>
    </w:p>
    <w:p w:rsidR="00174B16" w:rsidRPr="00977BA5" w:rsidP="00696A9D" w14:paraId="5D2DB119" w14:textId="7029A0CA">
      <w:pPr>
        <w:tabs>
          <w:tab w:val="left" w:pos="360"/>
        </w:tabs>
        <w:spacing w:line="276" w:lineRule="auto"/>
        <w:contextualSpacing/>
        <w:rPr>
          <w:rFonts w:cs="Times New Roman"/>
        </w:rPr>
      </w:pPr>
      <w:r w:rsidRPr="00977BA5">
        <w:rPr>
          <w:rFonts w:cs="Times New Roman"/>
          <w:szCs w:val="24"/>
        </w:rPr>
        <w:t xml:space="preserve">A Privacy Threshold Analysis (PTA) was approved on </w:t>
      </w:r>
      <w:r w:rsidRPr="00977BA5" w:rsidR="00646DC9">
        <w:rPr>
          <w:rFonts w:cs="Times New Roman"/>
          <w:bCs/>
          <w:szCs w:val="24"/>
        </w:rPr>
        <w:t>August 31, 2022</w:t>
      </w:r>
      <w:r w:rsidRPr="00977BA5">
        <w:rPr>
          <w:rFonts w:cs="Times New Roman"/>
          <w:bCs/>
          <w:szCs w:val="24"/>
        </w:rPr>
        <w:t>.</w:t>
      </w:r>
      <w:r w:rsidRPr="00977BA5">
        <w:rPr>
          <w:rFonts w:cs="Times New Roman"/>
          <w:szCs w:val="24"/>
        </w:rPr>
        <w:t xml:space="preserve">  A PIA for this collection was </w:t>
      </w:r>
      <w:r w:rsidRPr="00977BA5" w:rsidR="004A1398">
        <w:rPr>
          <w:rFonts w:cs="Times New Roman"/>
          <w:szCs w:val="24"/>
        </w:rPr>
        <w:t>also secured labeled:</w:t>
      </w:r>
      <w:r w:rsidRPr="00977BA5">
        <w:rPr>
          <w:rFonts w:cs="Times New Roman"/>
          <w:szCs w:val="24"/>
        </w:rPr>
        <w:t xml:space="preserve"> </w:t>
      </w:r>
      <w:r w:rsidRPr="00977BA5" w:rsidR="00A94F95">
        <w:rPr>
          <w:rFonts w:cs="Times New Roman"/>
          <w:szCs w:val="24"/>
        </w:rPr>
        <w:t>PIA – DHS/ALL/PIA-039 Physical Access Control System and SORN: DHS/ALL 024 Perimeter Access Control and Visitor Management SORN and DHS/ALL-025 Law Enforcement Authority in Support of the Protection of Property Owned, Occupied, or Secured by DHS</w:t>
      </w:r>
      <w:r w:rsidRPr="00977BA5" w:rsidR="004A1398">
        <w:rPr>
          <w:rFonts w:cs="Times New Roman"/>
          <w:szCs w:val="24"/>
        </w:rPr>
        <w:t>.</w:t>
      </w:r>
    </w:p>
    <w:p w:rsidR="00174B16" w:rsidRPr="00977BA5" w:rsidP="00977BA5" w14:paraId="5E3CC1C9" w14:textId="77777777">
      <w:pPr>
        <w:spacing w:line="276" w:lineRule="auto"/>
        <w:contextualSpacing/>
        <w:rPr>
          <w:rFonts w:cs="Times New Roman"/>
        </w:rPr>
      </w:pPr>
    </w:p>
    <w:p w:rsidR="00B3312A" w:rsidRPr="00977BA5" w:rsidP="00977BA5" w14:paraId="17A5CA01" w14:textId="4936CA48">
      <w:pPr>
        <w:pStyle w:val="ListParagraph"/>
        <w:numPr>
          <w:ilvl w:val="0"/>
          <w:numId w:val="6"/>
        </w:numPr>
        <w:spacing w:line="276" w:lineRule="auto"/>
        <w:rPr>
          <w:rFonts w:cs="Times New Roman"/>
          <w:b/>
          <w:bCs/>
        </w:rPr>
      </w:pPr>
      <w:r w:rsidRPr="00977BA5">
        <w:rPr>
          <w:rFonts w:cs="Times New Roman"/>
          <w:b/>
          <w:bCs/>
        </w:rPr>
        <w:t xml:space="preserve">Provide additional justification for any question of a sensitive nature ( such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00977BA5" w:rsidR="009B2B7F">
        <w:rPr>
          <w:rFonts w:cs="Times New Roman"/>
          <w:b/>
          <w:bCs/>
        </w:rPr>
        <w:t>to</w:t>
      </w:r>
      <w:r w:rsidRPr="00977BA5">
        <w:rPr>
          <w:rFonts w:cs="Times New Roman"/>
          <w:b/>
          <w:bCs/>
        </w:rPr>
        <w:t xml:space="preserve"> be taken to obtain their consent.</w:t>
      </w:r>
    </w:p>
    <w:p w:rsidR="00EE0EFD" w:rsidRPr="00977BA5" w:rsidP="00977BA5" w14:paraId="1450DC3E" w14:textId="0AFEBAA3">
      <w:pPr>
        <w:spacing w:line="276" w:lineRule="auto"/>
        <w:contextualSpacing/>
        <w:rPr>
          <w:rFonts w:cs="Times New Roman"/>
        </w:rPr>
      </w:pPr>
    </w:p>
    <w:p w:rsidR="00F92C3F" w:rsidRPr="00977BA5" w:rsidP="00977BA5" w14:paraId="73429BD3" w14:textId="7D0716EB">
      <w:pPr>
        <w:spacing w:line="276" w:lineRule="auto"/>
        <w:contextualSpacing/>
        <w:rPr>
          <w:rFonts w:cs="Times New Roman"/>
        </w:rPr>
      </w:pPr>
      <w:r w:rsidRPr="00977BA5">
        <w:rPr>
          <w:rFonts w:cs="Times New Roman"/>
          <w:szCs w:val="24"/>
        </w:rPr>
        <w:t>There are no questions of a sensitive nature.</w:t>
      </w:r>
    </w:p>
    <w:p w:rsidR="00EE0EFD" w:rsidRPr="00977BA5" w:rsidP="00977BA5" w14:paraId="694AB6CF" w14:textId="72541ADB">
      <w:pPr>
        <w:spacing w:line="276" w:lineRule="auto"/>
        <w:contextualSpacing/>
        <w:rPr>
          <w:rFonts w:cs="Times New Roman"/>
        </w:rPr>
      </w:pPr>
    </w:p>
    <w:p w:rsidR="00B3312A" w:rsidRPr="00977BA5" w:rsidP="00977BA5" w14:paraId="4AD7CC8E" w14:textId="19B93522">
      <w:pPr>
        <w:pStyle w:val="ListParagraph"/>
        <w:numPr>
          <w:ilvl w:val="0"/>
          <w:numId w:val="6"/>
        </w:numPr>
        <w:spacing w:line="276" w:lineRule="auto"/>
        <w:rPr>
          <w:rFonts w:cs="Times New Roman"/>
          <w:b/>
          <w:bCs/>
        </w:rPr>
      </w:pPr>
      <w:r w:rsidRPr="00977BA5">
        <w:rPr>
          <w:rFonts w:cs="Times New Roman"/>
          <w:b/>
          <w:bCs/>
        </w:rPr>
        <w:t>Provide estimates of the hour burden of the collection of information.  The stat</w:t>
      </w:r>
      <w:r w:rsidRPr="00977BA5" w:rsidR="006B5A7B">
        <w:rPr>
          <w:rFonts w:cs="Times New Roman"/>
          <w:b/>
          <w:bCs/>
        </w:rPr>
        <w:t>ement</w:t>
      </w:r>
      <w:r w:rsidRPr="00977BA5">
        <w:rPr>
          <w:rFonts w:cs="Times New Roman"/>
          <w:b/>
          <w:bCs/>
        </w:rPr>
        <w:t xml:space="preserve"> should:</w:t>
      </w:r>
    </w:p>
    <w:p w:rsidR="00EE0EFD" w:rsidRPr="00977BA5" w:rsidP="00977BA5" w14:paraId="19007DA4" w14:textId="7DCD3444">
      <w:pPr>
        <w:spacing w:line="276" w:lineRule="auto"/>
        <w:contextualSpacing/>
        <w:rPr>
          <w:rFonts w:cs="Times New Roman"/>
        </w:rPr>
      </w:pPr>
    </w:p>
    <w:p w:rsidR="00B3312A" w:rsidRPr="00977BA5" w:rsidP="00977BA5" w14:paraId="2982763D" w14:textId="10C8F85A">
      <w:pPr>
        <w:pStyle w:val="ListParagraph"/>
        <w:numPr>
          <w:ilvl w:val="1"/>
          <w:numId w:val="6"/>
        </w:numPr>
        <w:spacing w:line="276" w:lineRule="auto"/>
        <w:rPr>
          <w:rFonts w:cs="Times New Roman"/>
          <w:b/>
          <w:bCs/>
        </w:rPr>
      </w:pPr>
      <w:r w:rsidRPr="00977BA5">
        <w:rPr>
          <w:rFonts w:cs="Times New Roman"/>
          <w:b/>
          <w:bCs/>
        </w:rPr>
        <w:t>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E0EFD" w:rsidRPr="00977BA5" w:rsidP="00977BA5" w14:paraId="08EC548A" w14:textId="6F5E4E81">
      <w:pPr>
        <w:spacing w:line="276" w:lineRule="auto"/>
        <w:contextualSpacing/>
        <w:rPr>
          <w:rFonts w:cs="Times New Roman"/>
        </w:rPr>
      </w:pPr>
    </w:p>
    <w:p w:rsidR="00D12524" w:rsidRPr="00977BA5" w:rsidP="00977BA5" w14:paraId="55C9B4A4" w14:textId="0429A200">
      <w:pPr>
        <w:spacing w:line="276" w:lineRule="auto"/>
        <w:contextualSpacing/>
        <w:rPr>
          <w:rFonts w:cs="Times New Roman"/>
          <w:szCs w:val="24"/>
        </w:rPr>
      </w:pPr>
      <w:r w:rsidRPr="00977BA5">
        <w:rPr>
          <w:rFonts w:cs="Times New Roman"/>
          <w:szCs w:val="24"/>
        </w:rPr>
        <w:t>FEMA u</w:t>
      </w:r>
      <w:r w:rsidRPr="00977BA5" w:rsidR="001C1DA7">
        <w:rPr>
          <w:rFonts w:cs="Times New Roman"/>
          <w:szCs w:val="24"/>
        </w:rPr>
        <w:t xml:space="preserve">ses </w:t>
      </w:r>
      <w:bookmarkStart w:id="1" w:name="_Hlk165914391"/>
      <w:r w:rsidRPr="00977BA5" w:rsidR="00B258F5">
        <w:rPr>
          <w:rFonts w:cs="Times New Roman"/>
          <w:szCs w:val="24"/>
        </w:rPr>
        <w:t xml:space="preserve">Facility Access Request </w:t>
      </w:r>
      <w:r w:rsidRPr="00977BA5" w:rsidR="0056421B">
        <w:rPr>
          <w:rFonts w:cs="Times New Roman"/>
          <w:szCs w:val="24"/>
        </w:rPr>
        <w:t xml:space="preserve">/ </w:t>
      </w:r>
      <w:r w:rsidRPr="00977BA5" w:rsidR="001C1DA7">
        <w:rPr>
          <w:rFonts w:cs="Times New Roman"/>
          <w:szCs w:val="24"/>
        </w:rPr>
        <w:t xml:space="preserve">FF-900-FY-21-100 </w:t>
      </w:r>
      <w:bookmarkEnd w:id="1"/>
      <w:r w:rsidRPr="00977BA5" w:rsidR="001C1DA7">
        <w:rPr>
          <w:rFonts w:cs="Times New Roman"/>
          <w:szCs w:val="24"/>
        </w:rPr>
        <w:t xml:space="preserve">and </w:t>
      </w:r>
      <w:r w:rsidRPr="00977BA5" w:rsidR="00B258F5">
        <w:rPr>
          <w:rFonts w:cs="Times New Roman"/>
          <w:szCs w:val="24"/>
        </w:rPr>
        <w:t xml:space="preserve">Facility Access Request / </w:t>
      </w:r>
      <w:r w:rsidRPr="00977BA5" w:rsidR="001C1DA7">
        <w:rPr>
          <w:rFonts w:cs="Times New Roman"/>
          <w:szCs w:val="24"/>
        </w:rPr>
        <w:t xml:space="preserve">FF-900-FY-21-101 to obtain </w:t>
      </w:r>
      <w:r w:rsidRPr="00977BA5">
        <w:rPr>
          <w:rFonts w:cs="Times New Roman"/>
          <w:szCs w:val="24"/>
        </w:rPr>
        <w:t xml:space="preserve">information from </w:t>
      </w:r>
      <w:r w:rsidRPr="00977BA5" w:rsidR="004A0F2C">
        <w:rPr>
          <w:rFonts w:cs="Times New Roman"/>
          <w:szCs w:val="24"/>
        </w:rPr>
        <w:t>individuals</w:t>
      </w:r>
      <w:r w:rsidRPr="00977BA5">
        <w:rPr>
          <w:rFonts w:cs="Times New Roman"/>
          <w:szCs w:val="24"/>
        </w:rPr>
        <w:t xml:space="preserve"> </w:t>
      </w:r>
      <w:r w:rsidRPr="00977BA5" w:rsidR="002656AB">
        <w:rPr>
          <w:rFonts w:cs="Times New Roman"/>
          <w:szCs w:val="24"/>
        </w:rPr>
        <w:t>requesting</w:t>
      </w:r>
      <w:r w:rsidRPr="00977BA5">
        <w:rPr>
          <w:rFonts w:cs="Times New Roman"/>
          <w:szCs w:val="24"/>
        </w:rPr>
        <w:t xml:space="preserve"> access to any FEMA controlled facility.</w:t>
      </w:r>
      <w:r w:rsidRPr="00977BA5" w:rsidR="004A0F2C">
        <w:rPr>
          <w:rFonts w:cs="Times New Roman"/>
          <w:szCs w:val="24"/>
        </w:rPr>
        <w:t xml:space="preserve">  </w:t>
      </w:r>
      <w:r w:rsidRPr="00977BA5" w:rsidR="00B2535F">
        <w:rPr>
          <w:rFonts w:cs="Times New Roman"/>
          <w:szCs w:val="24"/>
        </w:rPr>
        <w:t>Facility Access Request</w:t>
      </w:r>
      <w:r w:rsidRPr="00977BA5" w:rsidR="004B1693">
        <w:rPr>
          <w:rFonts w:cs="Times New Roman"/>
          <w:szCs w:val="24"/>
        </w:rPr>
        <w:t xml:space="preserve"> </w:t>
      </w:r>
      <w:r w:rsidRPr="00977BA5" w:rsidR="002656AB">
        <w:rPr>
          <w:rFonts w:cs="Times New Roman"/>
          <w:szCs w:val="24"/>
        </w:rPr>
        <w:t xml:space="preserve">/ </w:t>
      </w:r>
      <w:r w:rsidRPr="00977BA5" w:rsidR="00107533">
        <w:rPr>
          <w:rFonts w:cs="Times New Roman"/>
          <w:szCs w:val="24"/>
        </w:rPr>
        <w:t>FF-900-FY-21-100</w:t>
      </w:r>
      <w:r w:rsidRPr="00977BA5" w:rsidR="002656AB">
        <w:rPr>
          <w:rFonts w:cs="Times New Roman"/>
          <w:szCs w:val="24"/>
        </w:rPr>
        <w:t xml:space="preserve"> is used to grant access to all FEMA facilities, except those designated as high security</w:t>
      </w:r>
      <w:r w:rsidRPr="00977BA5" w:rsidR="00107533">
        <w:rPr>
          <w:rFonts w:cs="Times New Roman"/>
          <w:szCs w:val="24"/>
        </w:rPr>
        <w:t xml:space="preserve">.  Current FEMA employees and contractors are not required to fill out this form.  </w:t>
      </w:r>
      <w:r w:rsidRPr="00977BA5" w:rsidR="008E271C">
        <w:rPr>
          <w:rFonts w:cs="Times New Roman"/>
          <w:szCs w:val="24"/>
        </w:rPr>
        <w:t xml:space="preserve">Facility Access Request / FF-900-FY-21-101 </w:t>
      </w:r>
      <w:r w:rsidRPr="00977BA5" w:rsidR="00107533">
        <w:rPr>
          <w:rFonts w:cs="Times New Roman"/>
          <w:szCs w:val="24"/>
        </w:rPr>
        <w:t xml:space="preserve">is identical to the </w:t>
      </w:r>
      <w:r w:rsidRPr="00977BA5" w:rsidR="008E271C">
        <w:rPr>
          <w:rFonts w:cs="Times New Roman"/>
          <w:szCs w:val="24"/>
        </w:rPr>
        <w:t xml:space="preserve">Facility Access Request / </w:t>
      </w:r>
      <w:r w:rsidRPr="00977BA5" w:rsidR="00107533">
        <w:rPr>
          <w:rFonts w:cs="Times New Roman"/>
          <w:szCs w:val="24"/>
        </w:rPr>
        <w:t>FF-900-FY-21-100</w:t>
      </w:r>
      <w:r w:rsidRPr="00977BA5" w:rsidR="008E271C">
        <w:rPr>
          <w:rFonts w:cs="Times New Roman"/>
          <w:szCs w:val="24"/>
        </w:rPr>
        <w:t>.  H</w:t>
      </w:r>
      <w:r w:rsidRPr="00977BA5" w:rsidR="00107533">
        <w:rPr>
          <w:rFonts w:cs="Times New Roman"/>
          <w:szCs w:val="24"/>
        </w:rPr>
        <w:t>owever, it is used to allow individuals to request access to high security FEMA facilit</w:t>
      </w:r>
      <w:r w:rsidRPr="00977BA5" w:rsidR="00D92CBB">
        <w:rPr>
          <w:rFonts w:cs="Times New Roman"/>
          <w:szCs w:val="24"/>
        </w:rPr>
        <w:t>ies</w:t>
      </w:r>
      <w:r w:rsidRPr="00977BA5" w:rsidR="00107533">
        <w:rPr>
          <w:rFonts w:cs="Times New Roman"/>
          <w:szCs w:val="24"/>
        </w:rPr>
        <w:t>.</w:t>
      </w:r>
      <w:r w:rsidRPr="00977BA5" w:rsidR="005F161A">
        <w:rPr>
          <w:rFonts w:cs="Times New Roman"/>
          <w:szCs w:val="24"/>
        </w:rPr>
        <w:t xml:space="preserve">  </w:t>
      </w:r>
      <w:r w:rsidRPr="00977BA5" w:rsidR="00D51F33">
        <w:rPr>
          <w:rFonts w:cs="Times New Roman"/>
          <w:szCs w:val="24"/>
        </w:rPr>
        <w:t xml:space="preserve">FEMA only tracks the total number of requests submitted.  Therefore, it </w:t>
      </w:r>
      <w:r w:rsidRPr="00977BA5" w:rsidR="00803AAA">
        <w:rPr>
          <w:rFonts w:cs="Times New Roman"/>
          <w:szCs w:val="24"/>
        </w:rPr>
        <w:t>is not able to differentiate</w:t>
      </w:r>
      <w:r w:rsidRPr="00977BA5" w:rsidR="005F161A">
        <w:rPr>
          <w:rFonts w:cs="Times New Roman"/>
          <w:szCs w:val="24"/>
        </w:rPr>
        <w:t xml:space="preserve"> </w:t>
      </w:r>
      <w:r w:rsidRPr="00977BA5" w:rsidR="00AD6CD4">
        <w:rPr>
          <w:rFonts w:cs="Times New Roman"/>
          <w:szCs w:val="24"/>
        </w:rPr>
        <w:t xml:space="preserve">how many </w:t>
      </w:r>
      <w:r w:rsidRPr="00977BA5" w:rsidR="003E2153">
        <w:rPr>
          <w:rFonts w:cs="Times New Roman"/>
          <w:szCs w:val="24"/>
        </w:rPr>
        <w:t>form</w:t>
      </w:r>
      <w:r w:rsidRPr="00977BA5" w:rsidR="00AD6CD4">
        <w:rPr>
          <w:rFonts w:cs="Times New Roman"/>
          <w:szCs w:val="24"/>
        </w:rPr>
        <w:t xml:space="preserve">s </w:t>
      </w:r>
      <w:r w:rsidRPr="00977BA5" w:rsidR="00C72695">
        <w:rPr>
          <w:rFonts w:cs="Times New Roman"/>
          <w:szCs w:val="24"/>
        </w:rPr>
        <w:t>it receives</w:t>
      </w:r>
      <w:r w:rsidRPr="00977BA5" w:rsidR="003E2153">
        <w:rPr>
          <w:rFonts w:cs="Times New Roman"/>
          <w:szCs w:val="24"/>
        </w:rPr>
        <w:t xml:space="preserve"> requesting access</w:t>
      </w:r>
      <w:r w:rsidRPr="00977BA5" w:rsidR="00C72695">
        <w:rPr>
          <w:rFonts w:cs="Times New Roman"/>
          <w:szCs w:val="24"/>
        </w:rPr>
        <w:t xml:space="preserve"> </w:t>
      </w:r>
      <w:r w:rsidRPr="00977BA5" w:rsidR="003E3222">
        <w:rPr>
          <w:rFonts w:cs="Times New Roman"/>
          <w:szCs w:val="24"/>
        </w:rPr>
        <w:t xml:space="preserve">to </w:t>
      </w:r>
      <w:r w:rsidRPr="00977BA5" w:rsidR="00D45755">
        <w:rPr>
          <w:rFonts w:cs="Times New Roman"/>
          <w:szCs w:val="24"/>
        </w:rPr>
        <w:t xml:space="preserve">facilities with </w:t>
      </w:r>
      <w:r w:rsidRPr="00977BA5" w:rsidR="003E2153">
        <w:rPr>
          <w:rFonts w:cs="Times New Roman"/>
          <w:szCs w:val="24"/>
        </w:rPr>
        <w:t xml:space="preserve">lower </w:t>
      </w:r>
      <w:r w:rsidRPr="00977BA5" w:rsidR="006E1753">
        <w:rPr>
          <w:rFonts w:cs="Times New Roman"/>
          <w:szCs w:val="24"/>
        </w:rPr>
        <w:t xml:space="preserve">security </w:t>
      </w:r>
      <w:r w:rsidRPr="00977BA5" w:rsidR="00D45755">
        <w:rPr>
          <w:rFonts w:cs="Times New Roman"/>
          <w:szCs w:val="24"/>
        </w:rPr>
        <w:t>level</w:t>
      </w:r>
      <w:r w:rsidRPr="00977BA5" w:rsidR="003E3222">
        <w:rPr>
          <w:rFonts w:cs="Times New Roman"/>
          <w:szCs w:val="24"/>
        </w:rPr>
        <w:t>s</w:t>
      </w:r>
      <w:r w:rsidRPr="00977BA5" w:rsidR="005D6B87">
        <w:rPr>
          <w:rFonts w:cs="Times New Roman"/>
          <w:szCs w:val="24"/>
        </w:rPr>
        <w:t xml:space="preserve"> </w:t>
      </w:r>
      <w:r w:rsidRPr="00977BA5" w:rsidR="006E1753">
        <w:rPr>
          <w:rFonts w:cs="Times New Roman"/>
          <w:szCs w:val="24"/>
        </w:rPr>
        <w:t xml:space="preserve">from </w:t>
      </w:r>
      <w:r w:rsidRPr="00977BA5" w:rsidR="007539D0">
        <w:rPr>
          <w:rFonts w:cs="Times New Roman"/>
          <w:szCs w:val="24"/>
        </w:rPr>
        <w:t>forms it receives requesting access to</w:t>
      </w:r>
      <w:r w:rsidRPr="00977BA5" w:rsidR="00D45755">
        <w:rPr>
          <w:rFonts w:cs="Times New Roman"/>
          <w:szCs w:val="24"/>
        </w:rPr>
        <w:t xml:space="preserve"> facilities with</w:t>
      </w:r>
      <w:r w:rsidRPr="00977BA5" w:rsidR="006E1753">
        <w:rPr>
          <w:rFonts w:cs="Times New Roman"/>
          <w:szCs w:val="24"/>
        </w:rPr>
        <w:t xml:space="preserve"> higher</w:t>
      </w:r>
      <w:r w:rsidRPr="00977BA5" w:rsidR="005D6B87">
        <w:rPr>
          <w:rFonts w:cs="Times New Roman"/>
          <w:szCs w:val="24"/>
        </w:rPr>
        <w:t xml:space="preserve"> security level</w:t>
      </w:r>
      <w:r w:rsidRPr="00977BA5" w:rsidR="00D45755">
        <w:rPr>
          <w:rFonts w:cs="Times New Roman"/>
          <w:szCs w:val="24"/>
        </w:rPr>
        <w:t>s</w:t>
      </w:r>
      <w:r w:rsidRPr="00977BA5" w:rsidR="00B311E4">
        <w:rPr>
          <w:rFonts w:cs="Times New Roman"/>
          <w:szCs w:val="24"/>
        </w:rPr>
        <w:t xml:space="preserve">.  </w:t>
      </w:r>
    </w:p>
    <w:p w:rsidR="00D12524" w:rsidRPr="00977BA5" w:rsidP="00977BA5" w14:paraId="661ED7F4" w14:textId="77777777">
      <w:pPr>
        <w:spacing w:line="276" w:lineRule="auto"/>
        <w:contextualSpacing/>
        <w:rPr>
          <w:rFonts w:cs="Times New Roman"/>
          <w:szCs w:val="24"/>
          <w:u w:val="single"/>
        </w:rPr>
      </w:pPr>
    </w:p>
    <w:p w:rsidR="00495177" w:rsidRPr="00977BA5" w:rsidP="00977BA5" w14:paraId="0792F958" w14:textId="0CBA5FDD">
      <w:pPr>
        <w:spacing w:line="276" w:lineRule="auto"/>
        <w:contextualSpacing/>
        <w:rPr>
          <w:rFonts w:cs="Times New Roman"/>
          <w:b/>
          <w:bCs/>
          <w:szCs w:val="24"/>
          <w:u w:val="single"/>
        </w:rPr>
      </w:pPr>
      <w:r w:rsidRPr="00977BA5">
        <w:rPr>
          <w:rFonts w:cs="Times New Roman"/>
          <w:b/>
          <w:bCs/>
          <w:szCs w:val="24"/>
          <w:u w:val="single"/>
        </w:rPr>
        <w:t xml:space="preserve">FEMA Form FF-900-FY-21-100 (formerly </w:t>
      </w:r>
      <w:r w:rsidRPr="00977BA5" w:rsidR="007B3F05">
        <w:rPr>
          <w:rFonts w:eastAsia="Calibri" w:cs="Times New Roman"/>
          <w:b/>
          <w:bCs/>
          <w:szCs w:val="24"/>
          <w:u w:val="single"/>
        </w:rPr>
        <w:t>121-3-1-3A</w:t>
      </w:r>
      <w:r w:rsidRPr="00977BA5">
        <w:rPr>
          <w:rFonts w:cs="Times New Roman"/>
          <w:b/>
          <w:bCs/>
          <w:szCs w:val="24"/>
          <w:u w:val="single"/>
        </w:rPr>
        <w:t xml:space="preserve">) </w:t>
      </w:r>
      <w:r w:rsidRPr="00977BA5" w:rsidR="00EF029E">
        <w:rPr>
          <w:rFonts w:cs="Times New Roman"/>
          <w:b/>
          <w:bCs/>
          <w:szCs w:val="24"/>
          <w:u w:val="single"/>
        </w:rPr>
        <w:t xml:space="preserve">/ </w:t>
      </w:r>
      <w:r w:rsidRPr="00977BA5">
        <w:rPr>
          <w:rFonts w:cs="Times New Roman"/>
          <w:b/>
          <w:bCs/>
          <w:szCs w:val="24"/>
          <w:u w:val="single"/>
        </w:rPr>
        <w:t>Facility Access Request</w:t>
      </w:r>
      <w:r w:rsidRPr="00977BA5" w:rsidR="009429A5">
        <w:rPr>
          <w:rFonts w:cs="Times New Roman"/>
          <w:szCs w:val="24"/>
          <w:u w:val="single"/>
        </w:rPr>
        <w:t xml:space="preserve"> </w:t>
      </w:r>
      <w:r w:rsidRPr="00977BA5" w:rsidR="008E2832">
        <w:rPr>
          <w:rFonts w:cs="Times New Roman"/>
          <w:b/>
          <w:bCs/>
          <w:szCs w:val="24"/>
          <w:u w:val="single"/>
        </w:rPr>
        <w:t>and</w:t>
      </w:r>
      <w:r w:rsidRPr="00977BA5" w:rsidR="008E2832">
        <w:rPr>
          <w:rFonts w:cs="Times New Roman"/>
          <w:szCs w:val="24"/>
          <w:u w:val="single"/>
        </w:rPr>
        <w:t xml:space="preserve"> </w:t>
      </w:r>
      <w:r w:rsidRPr="00977BA5">
        <w:rPr>
          <w:rFonts w:cs="Times New Roman"/>
          <w:b/>
          <w:bCs/>
          <w:szCs w:val="24"/>
          <w:u w:val="single"/>
        </w:rPr>
        <w:t xml:space="preserve">FEMA Form FF-900-FY-21-101 </w:t>
      </w:r>
      <w:r w:rsidRPr="00977BA5" w:rsidR="00F92C3F">
        <w:rPr>
          <w:rFonts w:cs="Times New Roman"/>
          <w:b/>
          <w:bCs/>
          <w:szCs w:val="24"/>
          <w:u w:val="single"/>
        </w:rPr>
        <w:t xml:space="preserve">(formerly </w:t>
      </w:r>
      <w:r w:rsidRPr="00977BA5" w:rsidR="00022D58">
        <w:rPr>
          <w:rFonts w:eastAsia="Calibri" w:cs="Times New Roman"/>
          <w:b/>
          <w:bCs/>
          <w:szCs w:val="24"/>
          <w:u w:val="single"/>
        </w:rPr>
        <w:t>121-3-1-3B</w:t>
      </w:r>
      <w:r w:rsidRPr="00977BA5" w:rsidR="00F92C3F">
        <w:rPr>
          <w:rFonts w:cs="Times New Roman"/>
          <w:b/>
          <w:bCs/>
          <w:szCs w:val="24"/>
          <w:u w:val="single"/>
        </w:rPr>
        <w:t>)</w:t>
      </w:r>
      <w:r w:rsidRPr="00977BA5" w:rsidR="00EF029E">
        <w:rPr>
          <w:rFonts w:cs="Times New Roman"/>
          <w:b/>
          <w:bCs/>
          <w:szCs w:val="24"/>
          <w:u w:val="single"/>
        </w:rPr>
        <w:t xml:space="preserve"> /</w:t>
      </w:r>
      <w:r w:rsidRPr="00977BA5" w:rsidR="00F92C3F">
        <w:rPr>
          <w:rFonts w:cs="Times New Roman"/>
          <w:b/>
          <w:bCs/>
          <w:szCs w:val="24"/>
          <w:u w:val="single"/>
        </w:rPr>
        <w:t xml:space="preserve"> </w:t>
      </w:r>
      <w:r w:rsidRPr="00977BA5">
        <w:rPr>
          <w:rFonts w:cs="Times New Roman"/>
          <w:b/>
          <w:bCs/>
          <w:szCs w:val="24"/>
          <w:u w:val="single"/>
        </w:rPr>
        <w:t>Facility Access Request</w:t>
      </w:r>
    </w:p>
    <w:p w:rsidR="00F92C3F" w:rsidRPr="00977BA5" w:rsidP="00977BA5" w14:paraId="43579310" w14:textId="04575F03">
      <w:pPr>
        <w:spacing w:line="276" w:lineRule="auto"/>
        <w:contextualSpacing/>
        <w:rPr>
          <w:rFonts w:cs="Times New Roman"/>
          <w:szCs w:val="24"/>
        </w:rPr>
      </w:pPr>
      <w:r w:rsidRPr="00977BA5">
        <w:rPr>
          <w:rFonts w:cs="Times New Roman"/>
          <w:szCs w:val="24"/>
        </w:rPr>
        <w:t xml:space="preserve">FEMA </w:t>
      </w:r>
      <w:r w:rsidRPr="00977BA5">
        <w:rPr>
          <w:rFonts w:cs="Times New Roman"/>
          <w:szCs w:val="24"/>
        </w:rPr>
        <w:t>estimate</w:t>
      </w:r>
      <w:r w:rsidRPr="00977BA5" w:rsidR="000D4681">
        <w:rPr>
          <w:rFonts w:cs="Times New Roman"/>
          <w:szCs w:val="24"/>
        </w:rPr>
        <w:t>s</w:t>
      </w:r>
      <w:r w:rsidRPr="00977BA5">
        <w:rPr>
          <w:rFonts w:cs="Times New Roman"/>
          <w:szCs w:val="24"/>
        </w:rPr>
        <w:t xml:space="preserve"> </w:t>
      </w:r>
      <w:r w:rsidRPr="00977BA5" w:rsidR="000D4681">
        <w:rPr>
          <w:rFonts w:cs="Times New Roman"/>
          <w:szCs w:val="24"/>
        </w:rPr>
        <w:t>that</w:t>
      </w:r>
      <w:r w:rsidRPr="00977BA5">
        <w:rPr>
          <w:rFonts w:cs="Times New Roman"/>
          <w:szCs w:val="24"/>
        </w:rPr>
        <w:t xml:space="preserve"> </w:t>
      </w:r>
      <w:r w:rsidRPr="00977BA5" w:rsidR="00022D58">
        <w:rPr>
          <w:rFonts w:cs="Times New Roman"/>
          <w:szCs w:val="24"/>
        </w:rPr>
        <w:t>20,500</w:t>
      </w:r>
      <w:r w:rsidRPr="00977BA5">
        <w:rPr>
          <w:rFonts w:cs="Times New Roman"/>
          <w:szCs w:val="24"/>
        </w:rPr>
        <w:t xml:space="preserve"> respondents</w:t>
      </w:r>
      <w:r w:rsidRPr="00977BA5" w:rsidR="00DF4824">
        <w:rPr>
          <w:rFonts w:cs="Times New Roman"/>
          <w:szCs w:val="24"/>
        </w:rPr>
        <w:t xml:space="preserve"> </w:t>
      </w:r>
      <w:r w:rsidRPr="00977BA5" w:rsidR="000D4681">
        <w:rPr>
          <w:rFonts w:cs="Times New Roman"/>
          <w:szCs w:val="24"/>
        </w:rPr>
        <w:t>will submit a</w:t>
      </w:r>
      <w:r w:rsidRPr="00977BA5" w:rsidR="00EE0519">
        <w:rPr>
          <w:rFonts w:cs="Times New Roman"/>
          <w:szCs w:val="24"/>
        </w:rPr>
        <w:t xml:space="preserve"> Facility Access Request one (1) </w:t>
      </w:r>
      <w:r w:rsidRPr="00977BA5" w:rsidR="00BE2EF2">
        <w:rPr>
          <w:rFonts w:cs="Times New Roman"/>
          <w:szCs w:val="24"/>
        </w:rPr>
        <w:t>time</w:t>
      </w:r>
      <w:r w:rsidRPr="00977BA5" w:rsidR="006B5A7B">
        <w:rPr>
          <w:rFonts w:cs="Times New Roman"/>
          <w:szCs w:val="24"/>
        </w:rPr>
        <w:t xml:space="preserve"> </w:t>
      </w:r>
      <w:r w:rsidRPr="00977BA5" w:rsidR="00582583">
        <w:rPr>
          <w:rFonts w:cs="Times New Roman"/>
          <w:szCs w:val="24"/>
        </w:rPr>
        <w:t>annually</w:t>
      </w:r>
      <w:r w:rsidRPr="00977BA5">
        <w:rPr>
          <w:rFonts w:cs="Times New Roman"/>
          <w:szCs w:val="24"/>
        </w:rPr>
        <w:t>.  It is estimated that each response will require</w:t>
      </w:r>
      <w:r w:rsidRPr="00977BA5" w:rsidR="00B56918">
        <w:rPr>
          <w:rFonts w:cs="Times New Roman"/>
          <w:szCs w:val="24"/>
        </w:rPr>
        <w:t xml:space="preserve"> </w:t>
      </w:r>
      <w:r w:rsidRPr="00977BA5" w:rsidR="00A34510">
        <w:rPr>
          <w:rFonts w:cs="Times New Roman"/>
          <w:szCs w:val="24"/>
        </w:rPr>
        <w:t>10 minutes (</w:t>
      </w:r>
      <w:r w:rsidRPr="00977BA5" w:rsidR="004D12AA">
        <w:rPr>
          <w:rFonts w:cs="Times New Roman"/>
          <w:szCs w:val="24"/>
        </w:rPr>
        <w:t xml:space="preserve">0.1667 </w:t>
      </w:r>
      <w:r w:rsidRPr="00977BA5" w:rsidR="00B56918">
        <w:rPr>
          <w:rFonts w:cs="Times New Roman"/>
          <w:szCs w:val="24"/>
        </w:rPr>
        <w:t xml:space="preserve">burden </w:t>
      </w:r>
      <w:r w:rsidRPr="00977BA5">
        <w:rPr>
          <w:rFonts w:cs="Times New Roman"/>
          <w:szCs w:val="24"/>
        </w:rPr>
        <w:t>hours</w:t>
      </w:r>
      <w:r w:rsidRPr="00977BA5" w:rsidR="00380B64">
        <w:rPr>
          <w:rFonts w:cs="Times New Roman"/>
          <w:szCs w:val="24"/>
        </w:rPr>
        <w:t>)</w:t>
      </w:r>
      <w:r w:rsidRPr="00977BA5">
        <w:rPr>
          <w:rFonts w:cs="Times New Roman"/>
          <w:szCs w:val="24"/>
        </w:rPr>
        <w:t xml:space="preserve"> to complete, </w:t>
      </w:r>
      <w:r w:rsidRPr="00977BA5" w:rsidR="00FE7AAA">
        <w:rPr>
          <w:rFonts w:cs="Times New Roman"/>
          <w:szCs w:val="24"/>
        </w:rPr>
        <w:t>for a total of</w:t>
      </w:r>
      <w:r w:rsidRPr="00977BA5" w:rsidR="00DF4824">
        <w:rPr>
          <w:rFonts w:cs="Times New Roman"/>
          <w:szCs w:val="24"/>
        </w:rPr>
        <w:t xml:space="preserve"> </w:t>
      </w:r>
      <w:r w:rsidRPr="00977BA5" w:rsidR="00022D58">
        <w:rPr>
          <w:rFonts w:cs="Times New Roman"/>
          <w:szCs w:val="24"/>
        </w:rPr>
        <w:t>3,4</w:t>
      </w:r>
      <w:r w:rsidRPr="00977BA5" w:rsidR="006925BE">
        <w:rPr>
          <w:rFonts w:cs="Times New Roman"/>
          <w:szCs w:val="24"/>
        </w:rPr>
        <w:t>17</w:t>
      </w:r>
      <w:r w:rsidRPr="00977BA5" w:rsidR="00DF4824">
        <w:rPr>
          <w:rFonts w:cs="Times New Roman"/>
          <w:szCs w:val="24"/>
        </w:rPr>
        <w:t xml:space="preserve"> </w:t>
      </w:r>
      <w:r w:rsidRPr="00977BA5" w:rsidR="00FE7AAA">
        <w:rPr>
          <w:rFonts w:cs="Times New Roman"/>
          <w:szCs w:val="24"/>
        </w:rPr>
        <w:t xml:space="preserve">(20,500 </w:t>
      </w:r>
      <w:r w:rsidRPr="00977BA5" w:rsidR="00931101">
        <w:rPr>
          <w:rFonts w:cs="Times New Roman"/>
          <w:szCs w:val="24"/>
        </w:rPr>
        <w:t>×</w:t>
      </w:r>
      <w:r w:rsidRPr="00977BA5" w:rsidR="00FE7AAA">
        <w:rPr>
          <w:rFonts w:cs="Times New Roman"/>
          <w:szCs w:val="24"/>
        </w:rPr>
        <w:t xml:space="preserve"> 0.1667) </w:t>
      </w:r>
      <w:r w:rsidRPr="00977BA5" w:rsidR="00DF4824">
        <w:rPr>
          <w:rFonts w:cs="Times New Roman"/>
          <w:szCs w:val="24"/>
        </w:rPr>
        <w:t>annual burden hours.</w:t>
      </w:r>
    </w:p>
    <w:p w:rsidR="0003449D" w:rsidRPr="00977BA5" w:rsidP="00696A9D" w14:paraId="167E0172" w14:textId="1201C2BD">
      <w:pPr>
        <w:spacing w:line="276" w:lineRule="auto"/>
        <w:contextualSpacing/>
        <w:rPr>
          <w:rFonts w:cs="Times New Roman"/>
        </w:rPr>
      </w:pPr>
      <w:r w:rsidRPr="00977BA5">
        <w:rPr>
          <w:rFonts w:cs="Times New Roman"/>
          <w:szCs w:val="24"/>
        </w:rPr>
        <w:br/>
      </w:r>
      <w:r w:rsidRPr="00977BA5" w:rsidR="00586433">
        <w:rPr>
          <w:rFonts w:cs="Times New Roman"/>
        </w:rPr>
        <w:t xml:space="preserve">FEMA reviewed paperwork burden for forms that respondents use to request </w:t>
      </w:r>
      <w:r w:rsidRPr="00977BA5" w:rsidR="004113A0">
        <w:rPr>
          <w:rFonts w:cs="Times New Roman"/>
        </w:rPr>
        <w:t>access to any FEMA-controlled facility</w:t>
      </w:r>
      <w:r w:rsidRPr="00977BA5" w:rsidR="00586433">
        <w:rPr>
          <w:rFonts w:cs="Times New Roman"/>
        </w:rPr>
        <w:t xml:space="preserve">.  FEMA estimated there was </w:t>
      </w:r>
      <w:r w:rsidRPr="00977BA5" w:rsidR="00EA10D4">
        <w:rPr>
          <w:rFonts w:cs="Times New Roman"/>
        </w:rPr>
        <w:t>a de</w:t>
      </w:r>
      <w:r w:rsidRPr="00977BA5" w:rsidR="00586433">
        <w:rPr>
          <w:rFonts w:cs="Times New Roman"/>
        </w:rPr>
        <w:t>crease in burden hours on the OMB inventory</w:t>
      </w:r>
      <w:r w:rsidRPr="00977BA5" w:rsidR="00EA10D4">
        <w:rPr>
          <w:rFonts w:cs="Times New Roman"/>
        </w:rPr>
        <w:t xml:space="preserve"> of 68</w:t>
      </w:r>
      <w:r w:rsidRPr="00977BA5" w:rsidR="00644225">
        <w:rPr>
          <w:rFonts w:cs="Times New Roman"/>
        </w:rPr>
        <w:t xml:space="preserve"> hours</w:t>
      </w:r>
      <w:r w:rsidRPr="00977BA5" w:rsidR="00586433">
        <w:rPr>
          <w:rFonts w:cs="Times New Roman"/>
        </w:rPr>
        <w:t xml:space="preserve">. </w:t>
      </w:r>
    </w:p>
    <w:p w:rsidR="00FA2D0D" w:rsidRPr="00977BA5" w:rsidP="00977BA5" w14:paraId="17F08B3A" w14:textId="77777777">
      <w:pPr>
        <w:spacing w:line="276" w:lineRule="auto"/>
        <w:contextualSpacing/>
        <w:rPr>
          <w:rFonts w:cs="Times New Roman"/>
        </w:rPr>
      </w:pPr>
    </w:p>
    <w:p w:rsidR="00B3312A" w:rsidRPr="00977BA5" w:rsidP="00977BA5" w14:paraId="3101610B" w14:textId="672BEB9E">
      <w:pPr>
        <w:pStyle w:val="ListParagraph"/>
        <w:numPr>
          <w:ilvl w:val="1"/>
          <w:numId w:val="6"/>
        </w:numPr>
        <w:spacing w:line="276" w:lineRule="auto"/>
        <w:rPr>
          <w:rFonts w:cs="Times New Roman"/>
        </w:rPr>
      </w:pPr>
      <w:r w:rsidRPr="00977BA5">
        <w:rPr>
          <w:rFonts w:cs="Times New Roman"/>
          <w:b/>
          <w:bCs/>
        </w:rPr>
        <w:t xml:space="preserve">If this request for approval covers more than one form, provide separate hour burden estimates for each </w:t>
      </w:r>
      <w:r w:rsidRPr="00977BA5" w:rsidR="00B71D24">
        <w:rPr>
          <w:rFonts w:cs="Times New Roman"/>
          <w:b/>
          <w:bCs/>
        </w:rPr>
        <w:t>form,</w:t>
      </w:r>
      <w:r w:rsidRPr="00977BA5">
        <w:rPr>
          <w:rFonts w:cs="Times New Roman"/>
          <w:b/>
          <w:bCs/>
        </w:rPr>
        <w:t xml:space="preserve"> and aggregate the hour burdens in Item 13 of OMB Form 83-I</w:t>
      </w:r>
      <w:r w:rsidRPr="00977BA5">
        <w:rPr>
          <w:rFonts w:cs="Times New Roman"/>
        </w:rPr>
        <w:t>.</w:t>
      </w:r>
    </w:p>
    <w:p w:rsidR="00EE0EFD" w:rsidRPr="00977BA5" w:rsidP="00977BA5" w14:paraId="14902824" w14:textId="6AA54346">
      <w:pPr>
        <w:spacing w:line="276" w:lineRule="auto"/>
        <w:contextualSpacing/>
        <w:rPr>
          <w:rFonts w:cs="Times New Roman"/>
        </w:rPr>
      </w:pPr>
    </w:p>
    <w:p w:rsidR="00EE0EFD" w:rsidRPr="00977BA5" w:rsidP="00977BA5" w14:paraId="6112B922" w14:textId="5D0A3C50">
      <w:pPr>
        <w:spacing w:line="276" w:lineRule="auto"/>
        <w:contextualSpacing/>
        <w:rPr>
          <w:rFonts w:cs="Times New Roman"/>
        </w:rPr>
      </w:pPr>
      <w:r w:rsidRPr="00977BA5">
        <w:rPr>
          <w:rFonts w:cs="Times New Roman"/>
        </w:rPr>
        <w:t>Please see our response for 12a above and 12c below.</w:t>
      </w:r>
    </w:p>
    <w:p w:rsidR="00EE0EFD" w:rsidRPr="00977BA5" w:rsidP="00977BA5" w14:paraId="2C854C33" w14:textId="77777777">
      <w:pPr>
        <w:spacing w:line="276" w:lineRule="auto"/>
        <w:contextualSpacing/>
        <w:rPr>
          <w:rFonts w:cs="Times New Roman"/>
        </w:rPr>
      </w:pPr>
    </w:p>
    <w:tbl>
      <w:tblPr>
        <w:tblStyle w:val="TableGrid1"/>
        <w:tblpPr w:leftFromText="180" w:rightFromText="180" w:vertAnchor="text" w:horzAnchor="margin" w:tblpXSpec="center" w:tblpY="2816"/>
        <w:tblW w:w="11430" w:type="dxa"/>
        <w:tblLook w:val="04A0"/>
      </w:tblPr>
      <w:tblGrid>
        <w:gridCol w:w="1528"/>
        <w:gridCol w:w="2483"/>
        <w:gridCol w:w="1136"/>
        <w:gridCol w:w="1256"/>
        <w:gridCol w:w="990"/>
        <w:gridCol w:w="1076"/>
        <w:gridCol w:w="985"/>
        <w:gridCol w:w="896"/>
        <w:gridCol w:w="1080"/>
      </w:tblGrid>
      <w:tr w14:paraId="79FAE22C" w14:textId="77777777" w:rsidTr="00F4339F">
        <w:tblPrEx>
          <w:tblW w:w="11430" w:type="dxa"/>
          <w:tblLook w:val="04A0"/>
        </w:tblPrEx>
        <w:trPr>
          <w:trHeight w:val="350"/>
        </w:trPr>
        <w:tc>
          <w:tcPr>
            <w:tcW w:w="11430" w:type="dxa"/>
            <w:gridSpan w:val="9"/>
            <w:shd w:val="clear" w:color="auto" w:fill="B4C6E7" w:themeFill="accent1" w:themeFillTint="66"/>
          </w:tcPr>
          <w:p w:rsidR="00F4339F" w:rsidRPr="006C46C7" w:rsidP="00F4339F" w14:paraId="14CF9103" w14:textId="77777777">
            <w:pPr>
              <w:spacing w:after="200" w:line="276" w:lineRule="auto"/>
              <w:jc w:val="center"/>
              <w:rPr>
                <w:rFonts w:ascii="Times New Roman" w:eastAsia="Calibri" w:hAnsi="Times New Roman" w:cs="Times New Roman"/>
                <w:b/>
                <w:sz w:val="20"/>
                <w:szCs w:val="20"/>
              </w:rPr>
            </w:pPr>
            <w:r w:rsidRPr="006C46C7">
              <w:rPr>
                <w:rFonts w:ascii="Times New Roman" w:eastAsia="Calibri" w:hAnsi="Times New Roman" w:cs="Times New Roman"/>
                <w:b/>
                <w:sz w:val="20"/>
                <w:szCs w:val="20"/>
              </w:rPr>
              <w:t>Estimated Annualized Burden Hours and Costs</w:t>
            </w:r>
          </w:p>
        </w:tc>
      </w:tr>
      <w:tr w14:paraId="422A150B" w14:textId="77777777" w:rsidTr="00F4339F">
        <w:tblPrEx>
          <w:tblW w:w="11430" w:type="dxa"/>
          <w:tblLook w:val="04A0"/>
        </w:tblPrEx>
        <w:trPr>
          <w:trHeight w:val="1219"/>
        </w:trPr>
        <w:tc>
          <w:tcPr>
            <w:tcW w:w="1528" w:type="dxa"/>
            <w:shd w:val="clear" w:color="auto" w:fill="B4C6E7" w:themeFill="accent1" w:themeFillTint="66"/>
            <w:vAlign w:val="center"/>
          </w:tcPr>
          <w:p w:rsidR="00F4339F" w:rsidRPr="00696A9D" w:rsidP="00F4339F" w14:paraId="28C3BA21" w14:textId="77777777">
            <w:pPr>
              <w:spacing w:after="200" w:line="276" w:lineRule="auto"/>
              <w:jc w:val="center"/>
              <w:rPr>
                <w:rFonts w:ascii="Times New Roman" w:eastAsia="Calibri" w:hAnsi="Times New Roman" w:cs="Times New Roman"/>
                <w:sz w:val="18"/>
                <w:szCs w:val="18"/>
              </w:rPr>
            </w:pPr>
            <w:r w:rsidRPr="00696A9D">
              <w:rPr>
                <w:rFonts w:ascii="Times New Roman" w:eastAsia="Calibri" w:hAnsi="Times New Roman" w:cs="Times New Roman"/>
                <w:sz w:val="18"/>
                <w:szCs w:val="18"/>
              </w:rPr>
              <w:t>Type of Respondent</w:t>
            </w:r>
          </w:p>
        </w:tc>
        <w:tc>
          <w:tcPr>
            <w:tcW w:w="2483" w:type="dxa"/>
            <w:shd w:val="clear" w:color="auto" w:fill="B4C6E7" w:themeFill="accent1" w:themeFillTint="66"/>
            <w:vAlign w:val="center"/>
          </w:tcPr>
          <w:p w:rsidR="00F4339F" w:rsidRPr="00696A9D" w:rsidP="00F4339F" w14:paraId="77C85F79" w14:textId="77777777">
            <w:pPr>
              <w:spacing w:after="200" w:line="276" w:lineRule="auto"/>
              <w:jc w:val="center"/>
              <w:rPr>
                <w:rFonts w:ascii="Times New Roman" w:eastAsia="Calibri" w:hAnsi="Times New Roman" w:cs="Times New Roman"/>
                <w:sz w:val="18"/>
                <w:szCs w:val="18"/>
              </w:rPr>
            </w:pPr>
            <w:r w:rsidRPr="00696A9D">
              <w:rPr>
                <w:rFonts w:ascii="Times New Roman" w:eastAsia="Calibri" w:hAnsi="Times New Roman" w:cs="Times New Roman"/>
                <w:sz w:val="18"/>
                <w:szCs w:val="18"/>
              </w:rPr>
              <w:t>Form Name / Form No.</w:t>
            </w:r>
          </w:p>
        </w:tc>
        <w:tc>
          <w:tcPr>
            <w:tcW w:w="1136" w:type="dxa"/>
            <w:shd w:val="clear" w:color="auto" w:fill="B4C6E7" w:themeFill="accent1" w:themeFillTint="66"/>
            <w:vAlign w:val="center"/>
          </w:tcPr>
          <w:p w:rsidR="00F4339F" w:rsidRPr="00696A9D" w:rsidP="00F4339F" w14:paraId="5D039CD7" w14:textId="77777777">
            <w:pPr>
              <w:spacing w:after="200" w:line="276" w:lineRule="auto"/>
              <w:jc w:val="center"/>
              <w:rPr>
                <w:rFonts w:ascii="Times New Roman" w:eastAsia="Calibri" w:hAnsi="Times New Roman" w:cs="Times New Roman"/>
                <w:sz w:val="18"/>
                <w:szCs w:val="18"/>
              </w:rPr>
            </w:pPr>
            <w:r w:rsidRPr="00696A9D">
              <w:rPr>
                <w:rFonts w:ascii="Times New Roman" w:eastAsia="Calibri" w:hAnsi="Times New Roman" w:cs="Times New Roman"/>
                <w:sz w:val="18"/>
                <w:szCs w:val="18"/>
              </w:rPr>
              <w:t>No. of Respondents</w:t>
            </w:r>
          </w:p>
        </w:tc>
        <w:tc>
          <w:tcPr>
            <w:tcW w:w="1256" w:type="dxa"/>
            <w:shd w:val="clear" w:color="auto" w:fill="B4C6E7" w:themeFill="accent1" w:themeFillTint="66"/>
            <w:vAlign w:val="center"/>
          </w:tcPr>
          <w:p w:rsidR="00F4339F" w:rsidRPr="00696A9D" w:rsidP="00F4339F" w14:paraId="6EA4D5EB" w14:textId="77777777">
            <w:pPr>
              <w:spacing w:after="200" w:line="276" w:lineRule="auto"/>
              <w:jc w:val="center"/>
              <w:rPr>
                <w:rFonts w:ascii="Times New Roman" w:eastAsia="Calibri" w:hAnsi="Times New Roman" w:cs="Times New Roman"/>
                <w:sz w:val="18"/>
                <w:szCs w:val="18"/>
              </w:rPr>
            </w:pPr>
            <w:r w:rsidRPr="00696A9D">
              <w:rPr>
                <w:rFonts w:ascii="Times New Roman" w:eastAsia="Calibri" w:hAnsi="Times New Roman" w:cs="Times New Roman"/>
                <w:sz w:val="18"/>
                <w:szCs w:val="18"/>
              </w:rPr>
              <w:t>No. of Responses per Respondent</w:t>
            </w:r>
          </w:p>
        </w:tc>
        <w:tc>
          <w:tcPr>
            <w:tcW w:w="990" w:type="dxa"/>
            <w:shd w:val="clear" w:color="auto" w:fill="B4C6E7" w:themeFill="accent1" w:themeFillTint="66"/>
            <w:vAlign w:val="center"/>
          </w:tcPr>
          <w:p w:rsidR="00F4339F" w:rsidRPr="00696A9D" w:rsidP="00F4339F" w14:paraId="44AF9534" w14:textId="77777777">
            <w:pPr>
              <w:spacing w:after="200" w:line="276" w:lineRule="auto"/>
              <w:jc w:val="center"/>
              <w:rPr>
                <w:rFonts w:ascii="Times New Roman" w:eastAsia="Calibri" w:hAnsi="Times New Roman" w:cs="Times New Roman"/>
                <w:sz w:val="18"/>
                <w:szCs w:val="18"/>
              </w:rPr>
            </w:pPr>
            <w:r w:rsidRPr="00696A9D">
              <w:rPr>
                <w:rFonts w:ascii="Times New Roman" w:eastAsia="Calibri" w:hAnsi="Times New Roman" w:cs="Times New Roman"/>
                <w:sz w:val="18"/>
                <w:szCs w:val="18"/>
              </w:rPr>
              <w:t>Total No. of Responses</w:t>
            </w:r>
          </w:p>
        </w:tc>
        <w:tc>
          <w:tcPr>
            <w:tcW w:w="1076" w:type="dxa"/>
            <w:shd w:val="clear" w:color="auto" w:fill="B4C6E7" w:themeFill="accent1" w:themeFillTint="66"/>
            <w:vAlign w:val="center"/>
          </w:tcPr>
          <w:p w:rsidR="00F4339F" w:rsidRPr="00696A9D" w:rsidP="00F4339F" w14:paraId="1EFBB70C" w14:textId="77777777">
            <w:pPr>
              <w:spacing w:after="200" w:line="276" w:lineRule="auto"/>
              <w:jc w:val="center"/>
              <w:rPr>
                <w:rFonts w:ascii="Times New Roman" w:eastAsia="Calibri" w:hAnsi="Times New Roman" w:cs="Times New Roman"/>
                <w:sz w:val="18"/>
                <w:szCs w:val="18"/>
              </w:rPr>
            </w:pPr>
            <w:r w:rsidRPr="00696A9D">
              <w:rPr>
                <w:rFonts w:ascii="Times New Roman" w:eastAsia="Calibri" w:hAnsi="Times New Roman" w:cs="Times New Roman"/>
                <w:sz w:val="18"/>
                <w:szCs w:val="18"/>
              </w:rPr>
              <w:t>Avg. Burden per Response (in hours)</w:t>
            </w:r>
          </w:p>
        </w:tc>
        <w:tc>
          <w:tcPr>
            <w:tcW w:w="985" w:type="dxa"/>
            <w:shd w:val="clear" w:color="auto" w:fill="B4C6E7" w:themeFill="accent1" w:themeFillTint="66"/>
            <w:vAlign w:val="center"/>
          </w:tcPr>
          <w:p w:rsidR="00F4339F" w:rsidRPr="00696A9D" w:rsidP="00F4339F" w14:paraId="39AA01F4" w14:textId="77777777">
            <w:pPr>
              <w:spacing w:after="200" w:line="276" w:lineRule="auto"/>
              <w:jc w:val="center"/>
              <w:rPr>
                <w:rFonts w:ascii="Times New Roman" w:eastAsia="Calibri" w:hAnsi="Times New Roman" w:cs="Times New Roman"/>
                <w:sz w:val="18"/>
                <w:szCs w:val="18"/>
              </w:rPr>
            </w:pPr>
            <w:r w:rsidRPr="00696A9D">
              <w:rPr>
                <w:rFonts w:ascii="Times New Roman" w:eastAsia="Calibri" w:hAnsi="Times New Roman" w:cs="Times New Roman"/>
                <w:sz w:val="18"/>
                <w:szCs w:val="18"/>
              </w:rPr>
              <w:t>Total Annual Burden (in Hours)</w:t>
            </w:r>
          </w:p>
        </w:tc>
        <w:tc>
          <w:tcPr>
            <w:tcW w:w="896" w:type="dxa"/>
            <w:shd w:val="clear" w:color="auto" w:fill="B4C6E7" w:themeFill="accent1" w:themeFillTint="66"/>
            <w:vAlign w:val="center"/>
          </w:tcPr>
          <w:p w:rsidR="00F4339F" w:rsidRPr="00696A9D" w:rsidP="00F4339F" w14:paraId="4A19C921" w14:textId="77777777">
            <w:pPr>
              <w:spacing w:after="200" w:line="276" w:lineRule="auto"/>
              <w:jc w:val="center"/>
              <w:rPr>
                <w:rFonts w:ascii="Times New Roman" w:eastAsia="Calibri" w:hAnsi="Times New Roman" w:cs="Times New Roman"/>
                <w:sz w:val="18"/>
                <w:szCs w:val="18"/>
              </w:rPr>
            </w:pPr>
            <w:r w:rsidRPr="00696A9D">
              <w:rPr>
                <w:rFonts w:ascii="Times New Roman" w:eastAsia="Calibri" w:hAnsi="Times New Roman" w:cs="Times New Roman"/>
                <w:sz w:val="18"/>
                <w:szCs w:val="18"/>
              </w:rPr>
              <w:t>Avg. Hourly Wage Rate</w:t>
            </w:r>
          </w:p>
        </w:tc>
        <w:tc>
          <w:tcPr>
            <w:tcW w:w="1080" w:type="dxa"/>
            <w:shd w:val="clear" w:color="auto" w:fill="B4C6E7" w:themeFill="accent1" w:themeFillTint="66"/>
            <w:vAlign w:val="center"/>
          </w:tcPr>
          <w:p w:rsidR="00F4339F" w:rsidRPr="00696A9D" w:rsidP="00F4339F" w14:paraId="5A45C882" w14:textId="77777777">
            <w:pPr>
              <w:spacing w:after="200" w:line="276" w:lineRule="auto"/>
              <w:jc w:val="center"/>
              <w:rPr>
                <w:rFonts w:ascii="Times New Roman" w:eastAsia="Calibri" w:hAnsi="Times New Roman" w:cs="Times New Roman"/>
                <w:sz w:val="18"/>
                <w:szCs w:val="18"/>
              </w:rPr>
            </w:pPr>
            <w:r w:rsidRPr="00696A9D">
              <w:rPr>
                <w:rFonts w:ascii="Times New Roman" w:eastAsia="Calibri" w:hAnsi="Times New Roman" w:cs="Times New Roman"/>
                <w:sz w:val="18"/>
                <w:szCs w:val="18"/>
              </w:rPr>
              <w:t>Total Annual Respondent Cost</w:t>
            </w:r>
          </w:p>
        </w:tc>
      </w:tr>
      <w:tr w14:paraId="0CC0BEC2" w14:textId="77777777" w:rsidTr="00F4339F">
        <w:tblPrEx>
          <w:tblW w:w="11430" w:type="dxa"/>
          <w:tblLook w:val="04A0"/>
        </w:tblPrEx>
        <w:trPr>
          <w:trHeight w:val="980"/>
        </w:trPr>
        <w:tc>
          <w:tcPr>
            <w:tcW w:w="1528" w:type="dxa"/>
            <w:vAlign w:val="center"/>
          </w:tcPr>
          <w:p w:rsidR="00F4339F" w:rsidRPr="00696A9D" w:rsidP="00F4339F" w14:paraId="63761D76" w14:textId="77777777">
            <w:pPr>
              <w:spacing w:after="200" w:line="276" w:lineRule="auto"/>
              <w:jc w:val="center"/>
              <w:rPr>
                <w:rFonts w:ascii="Times New Roman" w:eastAsia="Calibri" w:hAnsi="Times New Roman" w:cs="Times New Roman"/>
                <w:sz w:val="18"/>
                <w:szCs w:val="18"/>
              </w:rPr>
            </w:pPr>
            <w:r w:rsidRPr="00696A9D">
              <w:rPr>
                <w:rFonts w:ascii="Times New Roman" w:eastAsia="Times New Roman" w:hAnsi="Times New Roman" w:cs="Times New Roman"/>
                <w:sz w:val="18"/>
                <w:szCs w:val="18"/>
              </w:rPr>
              <w:t>Federal, State, Local Tribal, and Territorial Government</w:t>
            </w:r>
          </w:p>
        </w:tc>
        <w:tc>
          <w:tcPr>
            <w:tcW w:w="2483" w:type="dxa"/>
            <w:vAlign w:val="center"/>
          </w:tcPr>
          <w:p w:rsidR="00F4339F" w:rsidRPr="00696A9D" w:rsidP="00F4339F" w14:paraId="4555293C" w14:textId="77777777">
            <w:pPr>
              <w:spacing w:after="200" w:line="276" w:lineRule="auto"/>
              <w:jc w:val="center"/>
              <w:rPr>
                <w:rFonts w:ascii="Times New Roman" w:eastAsia="Calibri" w:hAnsi="Times New Roman" w:cs="Times New Roman"/>
                <w:sz w:val="18"/>
                <w:szCs w:val="18"/>
              </w:rPr>
            </w:pPr>
            <w:r w:rsidRPr="00696A9D">
              <w:rPr>
                <w:rFonts w:ascii="Times New Roman" w:eastAsia="Calibri" w:hAnsi="Times New Roman" w:cs="Times New Roman"/>
                <w:sz w:val="18"/>
                <w:szCs w:val="18"/>
              </w:rPr>
              <w:t>Facility Access Request FEMA Form FF-900-FY-21-100/ FEMA Form FF-900-FY-21-101</w:t>
            </w:r>
          </w:p>
        </w:tc>
        <w:tc>
          <w:tcPr>
            <w:tcW w:w="1136" w:type="dxa"/>
            <w:vAlign w:val="center"/>
          </w:tcPr>
          <w:p w:rsidR="00F4339F" w:rsidRPr="00696A9D" w:rsidP="00F4339F" w14:paraId="6F1BB5D1" w14:textId="77777777">
            <w:pPr>
              <w:spacing w:after="200" w:line="276" w:lineRule="auto"/>
              <w:jc w:val="center"/>
              <w:rPr>
                <w:rFonts w:ascii="Times New Roman" w:eastAsia="Calibri" w:hAnsi="Times New Roman" w:cs="Times New Roman"/>
                <w:sz w:val="18"/>
                <w:szCs w:val="18"/>
              </w:rPr>
            </w:pPr>
            <w:r w:rsidRPr="00696A9D">
              <w:rPr>
                <w:rFonts w:ascii="Times New Roman" w:eastAsia="Calibri" w:hAnsi="Times New Roman" w:cs="Times New Roman"/>
                <w:sz w:val="18"/>
                <w:szCs w:val="18"/>
              </w:rPr>
              <w:t>20,500</w:t>
            </w:r>
          </w:p>
        </w:tc>
        <w:tc>
          <w:tcPr>
            <w:tcW w:w="1256" w:type="dxa"/>
            <w:vAlign w:val="center"/>
          </w:tcPr>
          <w:p w:rsidR="00F4339F" w:rsidRPr="00696A9D" w:rsidP="00F4339F" w14:paraId="151AF6A9" w14:textId="77777777">
            <w:pPr>
              <w:spacing w:after="200" w:line="276" w:lineRule="auto"/>
              <w:jc w:val="center"/>
              <w:rPr>
                <w:rFonts w:ascii="Times New Roman" w:eastAsia="Calibri" w:hAnsi="Times New Roman" w:cs="Times New Roman"/>
                <w:sz w:val="18"/>
                <w:szCs w:val="18"/>
              </w:rPr>
            </w:pPr>
            <w:r w:rsidRPr="00696A9D">
              <w:rPr>
                <w:rFonts w:ascii="Times New Roman" w:eastAsia="Calibri" w:hAnsi="Times New Roman" w:cs="Times New Roman"/>
                <w:sz w:val="18"/>
                <w:szCs w:val="18"/>
              </w:rPr>
              <w:t>1</w:t>
            </w:r>
          </w:p>
        </w:tc>
        <w:tc>
          <w:tcPr>
            <w:tcW w:w="990" w:type="dxa"/>
            <w:vAlign w:val="center"/>
          </w:tcPr>
          <w:p w:rsidR="00F4339F" w:rsidRPr="00696A9D" w:rsidP="00F4339F" w14:paraId="46755BE1" w14:textId="77777777">
            <w:pPr>
              <w:spacing w:after="200" w:line="276" w:lineRule="auto"/>
              <w:jc w:val="center"/>
              <w:rPr>
                <w:rFonts w:ascii="Times New Roman" w:eastAsia="Calibri" w:hAnsi="Times New Roman" w:cs="Times New Roman"/>
                <w:sz w:val="18"/>
                <w:szCs w:val="18"/>
              </w:rPr>
            </w:pPr>
            <w:r w:rsidRPr="00696A9D">
              <w:rPr>
                <w:rFonts w:ascii="Times New Roman" w:eastAsia="Calibri" w:hAnsi="Times New Roman" w:cs="Times New Roman"/>
                <w:sz w:val="18"/>
                <w:szCs w:val="18"/>
              </w:rPr>
              <w:t>20,500</w:t>
            </w:r>
          </w:p>
        </w:tc>
        <w:tc>
          <w:tcPr>
            <w:tcW w:w="1076" w:type="dxa"/>
            <w:vAlign w:val="center"/>
          </w:tcPr>
          <w:p w:rsidR="00F4339F" w:rsidRPr="00696A9D" w:rsidP="00F4339F" w14:paraId="1F52A034" w14:textId="77777777">
            <w:pPr>
              <w:spacing w:after="200" w:line="276" w:lineRule="auto"/>
              <w:jc w:val="center"/>
              <w:rPr>
                <w:rFonts w:ascii="Times New Roman" w:eastAsia="Calibri" w:hAnsi="Times New Roman" w:cs="Times New Roman"/>
                <w:sz w:val="18"/>
                <w:szCs w:val="18"/>
              </w:rPr>
            </w:pPr>
            <w:r w:rsidRPr="00696A9D">
              <w:rPr>
                <w:rFonts w:ascii="Times New Roman" w:eastAsia="Calibri" w:hAnsi="Times New Roman" w:cs="Times New Roman"/>
                <w:sz w:val="18"/>
                <w:szCs w:val="18"/>
              </w:rPr>
              <w:t>0.1667</w:t>
            </w:r>
          </w:p>
        </w:tc>
        <w:tc>
          <w:tcPr>
            <w:tcW w:w="985" w:type="dxa"/>
            <w:vAlign w:val="center"/>
          </w:tcPr>
          <w:p w:rsidR="00F4339F" w:rsidRPr="00696A9D" w:rsidP="00F4339F" w14:paraId="3FD8C016" w14:textId="77777777">
            <w:pPr>
              <w:spacing w:after="200" w:line="276" w:lineRule="auto"/>
              <w:jc w:val="center"/>
              <w:rPr>
                <w:rFonts w:ascii="Times New Roman" w:eastAsia="Calibri" w:hAnsi="Times New Roman" w:cs="Times New Roman"/>
                <w:sz w:val="18"/>
                <w:szCs w:val="18"/>
              </w:rPr>
            </w:pPr>
            <w:r w:rsidRPr="00696A9D">
              <w:rPr>
                <w:rFonts w:ascii="Times New Roman" w:eastAsia="Calibri" w:hAnsi="Times New Roman" w:cs="Times New Roman"/>
                <w:sz w:val="18"/>
                <w:szCs w:val="18"/>
              </w:rPr>
              <w:t>3,417</w:t>
            </w:r>
          </w:p>
        </w:tc>
        <w:tc>
          <w:tcPr>
            <w:tcW w:w="896" w:type="dxa"/>
            <w:vAlign w:val="center"/>
          </w:tcPr>
          <w:p w:rsidR="00F4339F" w:rsidRPr="00696A9D" w:rsidP="00F4339F" w14:paraId="794DD39F" w14:textId="77777777">
            <w:pPr>
              <w:spacing w:after="200" w:line="276" w:lineRule="auto"/>
              <w:jc w:val="center"/>
              <w:rPr>
                <w:rFonts w:ascii="Times New Roman" w:eastAsia="Calibri" w:hAnsi="Times New Roman" w:cs="Times New Roman"/>
                <w:sz w:val="18"/>
                <w:szCs w:val="18"/>
              </w:rPr>
            </w:pPr>
            <w:r w:rsidRPr="00696A9D">
              <w:rPr>
                <w:rFonts w:ascii="Times New Roman" w:eastAsia="Calibri" w:hAnsi="Times New Roman" w:cs="Times New Roman"/>
                <w:sz w:val="18"/>
                <w:szCs w:val="18"/>
              </w:rPr>
              <w:t>$52.73</w:t>
            </w:r>
          </w:p>
        </w:tc>
        <w:tc>
          <w:tcPr>
            <w:tcW w:w="1080" w:type="dxa"/>
            <w:vAlign w:val="center"/>
          </w:tcPr>
          <w:p w:rsidR="00F4339F" w:rsidRPr="00696A9D" w:rsidP="00F4339F" w14:paraId="39BC6D7A" w14:textId="77777777">
            <w:pPr>
              <w:spacing w:after="200" w:line="276" w:lineRule="auto"/>
              <w:jc w:val="center"/>
              <w:rPr>
                <w:rFonts w:ascii="Times New Roman" w:eastAsia="Calibri" w:hAnsi="Times New Roman" w:cs="Times New Roman"/>
                <w:sz w:val="18"/>
                <w:szCs w:val="18"/>
              </w:rPr>
            </w:pPr>
            <w:r w:rsidRPr="00696A9D">
              <w:rPr>
                <w:rFonts w:ascii="Times New Roman" w:eastAsia="Calibri" w:hAnsi="Times New Roman" w:cs="Times New Roman"/>
                <w:sz w:val="18"/>
                <w:szCs w:val="18"/>
              </w:rPr>
              <w:t>$180,178</w:t>
            </w:r>
          </w:p>
        </w:tc>
      </w:tr>
      <w:tr w14:paraId="08FD56C0" w14:textId="77777777" w:rsidTr="00F4339F">
        <w:tblPrEx>
          <w:tblW w:w="11430" w:type="dxa"/>
          <w:tblLook w:val="04A0"/>
        </w:tblPrEx>
        <w:trPr>
          <w:trHeight w:val="424"/>
        </w:trPr>
        <w:tc>
          <w:tcPr>
            <w:tcW w:w="1528" w:type="dxa"/>
            <w:shd w:val="clear" w:color="auto" w:fill="FFFFFF"/>
          </w:tcPr>
          <w:p w:rsidR="00F4339F" w:rsidRPr="00696A9D" w:rsidP="00F4339F" w14:paraId="5962DF5C" w14:textId="77777777">
            <w:pPr>
              <w:spacing w:after="200" w:line="276" w:lineRule="auto"/>
              <w:rPr>
                <w:rFonts w:ascii="Times New Roman" w:eastAsia="Calibri" w:hAnsi="Times New Roman" w:cs="Times New Roman"/>
                <w:b/>
                <w:bCs/>
                <w:color w:val="000000"/>
                <w:sz w:val="18"/>
                <w:szCs w:val="18"/>
              </w:rPr>
            </w:pPr>
            <w:r w:rsidRPr="00696A9D">
              <w:rPr>
                <w:rFonts w:ascii="Times New Roman" w:eastAsia="Calibri" w:hAnsi="Times New Roman" w:cs="Times New Roman"/>
                <w:b/>
                <w:bCs/>
                <w:color w:val="000000"/>
                <w:sz w:val="18"/>
                <w:szCs w:val="18"/>
              </w:rPr>
              <w:t>Total</w:t>
            </w:r>
          </w:p>
        </w:tc>
        <w:tc>
          <w:tcPr>
            <w:tcW w:w="2483" w:type="dxa"/>
            <w:shd w:val="clear" w:color="auto" w:fill="000000" w:themeFill="text1"/>
          </w:tcPr>
          <w:p w:rsidR="00F4339F" w:rsidRPr="00696A9D" w:rsidP="00F4339F" w14:paraId="411F9FD1" w14:textId="77777777">
            <w:pPr>
              <w:spacing w:after="200" w:line="276" w:lineRule="auto"/>
              <w:jc w:val="center"/>
              <w:rPr>
                <w:rFonts w:ascii="Times New Roman" w:eastAsia="Calibri" w:hAnsi="Times New Roman" w:cs="Times New Roman"/>
                <w:b/>
                <w:bCs/>
                <w:color w:val="000000"/>
                <w:sz w:val="18"/>
                <w:szCs w:val="18"/>
              </w:rPr>
            </w:pPr>
          </w:p>
        </w:tc>
        <w:tc>
          <w:tcPr>
            <w:tcW w:w="1136" w:type="dxa"/>
            <w:vAlign w:val="center"/>
          </w:tcPr>
          <w:p w:rsidR="00F4339F" w:rsidRPr="00696A9D" w:rsidP="00F4339F" w14:paraId="7542F521" w14:textId="77777777">
            <w:pPr>
              <w:spacing w:after="200" w:line="276" w:lineRule="auto"/>
              <w:jc w:val="center"/>
              <w:rPr>
                <w:rFonts w:ascii="Times New Roman" w:eastAsia="Calibri" w:hAnsi="Times New Roman" w:cs="Times New Roman"/>
                <w:b/>
                <w:bCs/>
                <w:sz w:val="18"/>
                <w:szCs w:val="18"/>
              </w:rPr>
            </w:pPr>
            <w:r w:rsidRPr="00696A9D">
              <w:rPr>
                <w:rFonts w:ascii="Times New Roman" w:eastAsia="Calibri" w:hAnsi="Times New Roman" w:cs="Times New Roman"/>
                <w:b/>
                <w:bCs/>
                <w:sz w:val="18"/>
                <w:szCs w:val="18"/>
              </w:rPr>
              <w:t>20,500</w:t>
            </w:r>
          </w:p>
        </w:tc>
        <w:tc>
          <w:tcPr>
            <w:tcW w:w="1256" w:type="dxa"/>
            <w:shd w:val="clear" w:color="auto" w:fill="000000"/>
            <w:vAlign w:val="center"/>
          </w:tcPr>
          <w:p w:rsidR="00F4339F" w:rsidRPr="00696A9D" w:rsidP="00F4339F" w14:paraId="24C2FBE2" w14:textId="77777777">
            <w:pPr>
              <w:spacing w:after="200" w:line="276" w:lineRule="auto"/>
              <w:jc w:val="center"/>
              <w:rPr>
                <w:rFonts w:ascii="Times New Roman" w:eastAsia="Calibri" w:hAnsi="Times New Roman" w:cs="Times New Roman"/>
                <w:b/>
                <w:bCs/>
                <w:sz w:val="18"/>
                <w:szCs w:val="18"/>
              </w:rPr>
            </w:pPr>
          </w:p>
        </w:tc>
        <w:tc>
          <w:tcPr>
            <w:tcW w:w="990" w:type="dxa"/>
            <w:vAlign w:val="center"/>
          </w:tcPr>
          <w:p w:rsidR="00F4339F" w:rsidRPr="00696A9D" w:rsidP="00F4339F" w14:paraId="6745E18B" w14:textId="77777777">
            <w:pPr>
              <w:spacing w:after="200" w:line="276" w:lineRule="auto"/>
              <w:jc w:val="center"/>
              <w:rPr>
                <w:rFonts w:ascii="Times New Roman" w:eastAsia="Calibri" w:hAnsi="Times New Roman" w:cs="Times New Roman"/>
                <w:b/>
                <w:bCs/>
                <w:sz w:val="18"/>
                <w:szCs w:val="18"/>
              </w:rPr>
            </w:pPr>
            <w:r w:rsidRPr="00696A9D">
              <w:rPr>
                <w:rFonts w:ascii="Times New Roman" w:eastAsia="Calibri" w:hAnsi="Times New Roman" w:cs="Times New Roman"/>
                <w:b/>
                <w:bCs/>
                <w:sz w:val="18"/>
                <w:szCs w:val="18"/>
              </w:rPr>
              <w:t>20,500</w:t>
            </w:r>
          </w:p>
        </w:tc>
        <w:tc>
          <w:tcPr>
            <w:tcW w:w="1076" w:type="dxa"/>
            <w:shd w:val="clear" w:color="auto" w:fill="000000"/>
            <w:vAlign w:val="center"/>
          </w:tcPr>
          <w:p w:rsidR="00F4339F" w:rsidRPr="00696A9D" w:rsidP="00F4339F" w14:paraId="7EEA8688" w14:textId="77777777">
            <w:pPr>
              <w:spacing w:after="200" w:line="276" w:lineRule="auto"/>
              <w:jc w:val="center"/>
              <w:rPr>
                <w:rFonts w:ascii="Times New Roman" w:eastAsia="Calibri" w:hAnsi="Times New Roman" w:cs="Times New Roman"/>
                <w:b/>
                <w:bCs/>
                <w:sz w:val="18"/>
                <w:szCs w:val="18"/>
              </w:rPr>
            </w:pPr>
          </w:p>
        </w:tc>
        <w:tc>
          <w:tcPr>
            <w:tcW w:w="985" w:type="dxa"/>
            <w:vAlign w:val="center"/>
          </w:tcPr>
          <w:p w:rsidR="00F4339F" w:rsidRPr="00696A9D" w:rsidP="00F4339F" w14:paraId="063804F9" w14:textId="77777777">
            <w:pPr>
              <w:spacing w:after="200" w:line="276" w:lineRule="auto"/>
              <w:jc w:val="center"/>
              <w:rPr>
                <w:rFonts w:ascii="Times New Roman" w:eastAsia="Times New Roman" w:hAnsi="Times New Roman" w:cs="Times New Roman"/>
                <w:sz w:val="18"/>
                <w:szCs w:val="18"/>
              </w:rPr>
            </w:pPr>
            <w:r w:rsidRPr="00696A9D">
              <w:rPr>
                <w:rFonts w:ascii="Times New Roman" w:eastAsia="Calibri" w:hAnsi="Times New Roman" w:cs="Times New Roman"/>
                <w:b/>
                <w:bCs/>
                <w:sz w:val="18"/>
                <w:szCs w:val="18"/>
              </w:rPr>
              <w:t>3,417</w:t>
            </w:r>
          </w:p>
        </w:tc>
        <w:tc>
          <w:tcPr>
            <w:tcW w:w="896" w:type="dxa"/>
            <w:shd w:val="clear" w:color="auto" w:fill="000000"/>
            <w:vAlign w:val="center"/>
          </w:tcPr>
          <w:p w:rsidR="00F4339F" w:rsidRPr="00696A9D" w:rsidP="00F4339F" w14:paraId="2E2377C9" w14:textId="77777777">
            <w:pPr>
              <w:spacing w:after="200" w:line="276" w:lineRule="auto"/>
              <w:jc w:val="center"/>
              <w:rPr>
                <w:rFonts w:ascii="Times New Roman" w:eastAsia="Calibri" w:hAnsi="Times New Roman" w:cs="Times New Roman"/>
                <w:b/>
                <w:bCs/>
                <w:sz w:val="18"/>
                <w:szCs w:val="18"/>
              </w:rPr>
            </w:pPr>
          </w:p>
        </w:tc>
        <w:tc>
          <w:tcPr>
            <w:tcW w:w="1080" w:type="dxa"/>
            <w:vAlign w:val="center"/>
          </w:tcPr>
          <w:p w:rsidR="00F4339F" w:rsidRPr="00696A9D" w:rsidP="00F4339F" w14:paraId="21B71DC2" w14:textId="77777777">
            <w:pPr>
              <w:spacing w:after="200" w:line="276" w:lineRule="auto"/>
              <w:jc w:val="center"/>
              <w:rPr>
                <w:rFonts w:ascii="Times New Roman" w:eastAsia="Calibri" w:hAnsi="Times New Roman" w:cs="Times New Roman"/>
                <w:b/>
                <w:bCs/>
                <w:sz w:val="18"/>
                <w:szCs w:val="18"/>
              </w:rPr>
            </w:pPr>
            <w:r w:rsidRPr="00696A9D">
              <w:rPr>
                <w:rFonts w:ascii="Times New Roman" w:eastAsia="Calibri" w:hAnsi="Times New Roman" w:cs="Times New Roman"/>
                <w:b/>
                <w:bCs/>
                <w:sz w:val="18"/>
                <w:szCs w:val="18"/>
              </w:rPr>
              <w:t>$180,178</w:t>
            </w:r>
          </w:p>
        </w:tc>
      </w:tr>
    </w:tbl>
    <w:p w:rsidR="00D069D8" w:rsidRPr="00977BA5" w:rsidP="00FA382E" w14:paraId="65898A43" w14:textId="3FC9DFAF">
      <w:pPr>
        <w:pStyle w:val="ListParagraph"/>
        <w:numPr>
          <w:ilvl w:val="1"/>
          <w:numId w:val="6"/>
        </w:numPr>
        <w:spacing w:line="276" w:lineRule="auto"/>
      </w:pPr>
      <w:r w:rsidRPr="00977BA5">
        <w:rPr>
          <w:rFonts w:cs="Times New Roman"/>
          <w:b/>
          <w:bCs/>
        </w:rPr>
        <w:t xml:space="preserve"> </w:t>
      </w:r>
      <w:r w:rsidRPr="00977BA5" w:rsidR="003165CC">
        <w:rPr>
          <w:rFonts w:cs="Times New Roman"/>
          <w:b/>
          <w:bCs/>
        </w:rPr>
        <w:t>Provide an estimate of annualized cost to respondents for the hour burdens for collections of information, identifying and using appropriate wage rate categories.  NOTE: The wage-rate category for each respondent must be multiplied by 1.</w:t>
      </w:r>
      <w:r w:rsidRPr="00977BA5" w:rsidR="00231582">
        <w:rPr>
          <w:rFonts w:cs="Times New Roman"/>
          <w:b/>
          <w:bCs/>
        </w:rPr>
        <w:t>61</w:t>
      </w:r>
      <w:r>
        <w:rPr>
          <w:rStyle w:val="FootnoteReference"/>
          <w:rFonts w:cs="Times New Roman"/>
          <w:b/>
          <w:bCs/>
        </w:rPr>
        <w:footnoteReference w:id="3"/>
      </w:r>
      <w:r w:rsidRPr="00977BA5" w:rsidR="003165CC">
        <w:rPr>
          <w:rFonts w:cs="Times New Roman"/>
          <w:b/>
          <w:bCs/>
        </w:rPr>
        <w:t xml:space="preserve"> and this total should be entered in the cell for “Avg. Hourly Wage Rate.”  The cost to the respondents of contracting </w:t>
      </w:r>
      <w:r w:rsidRPr="00977BA5" w:rsidR="009B2B7F">
        <w:rPr>
          <w:rFonts w:cs="Times New Roman"/>
          <w:b/>
          <w:bCs/>
        </w:rPr>
        <w:t>out</w:t>
      </w:r>
      <w:r w:rsidRPr="00977BA5" w:rsidR="003165CC">
        <w:rPr>
          <w:rFonts w:cs="Times New Roman"/>
          <w:b/>
          <w:bCs/>
        </w:rPr>
        <w:t xml:space="preserve"> to paying outside parties for information collection activities should not be included</w:t>
      </w:r>
      <w:r>
        <w:rPr>
          <w:rFonts w:cs="Times New Roman"/>
          <w:b/>
          <w:bCs/>
        </w:rPr>
        <w:t xml:space="preserve"> </w:t>
      </w:r>
      <w:r w:rsidRPr="00977BA5" w:rsidR="003165CC">
        <w:rPr>
          <w:rFonts w:cs="Times New Roman"/>
          <w:b/>
          <w:bCs/>
        </w:rPr>
        <w:t>here.  Instead</w:t>
      </w:r>
      <w:r w:rsidRPr="00977BA5" w:rsidR="000133F4">
        <w:rPr>
          <w:rFonts w:cs="Times New Roman"/>
          <w:b/>
          <w:bCs/>
        </w:rPr>
        <w:t>,</w:t>
      </w:r>
      <w:r w:rsidRPr="00977BA5" w:rsidR="003165CC">
        <w:rPr>
          <w:rFonts w:cs="Times New Roman"/>
          <w:b/>
          <w:bCs/>
        </w:rPr>
        <w:t xml:space="preserve"> this cost should be included in Item 13</w:t>
      </w:r>
      <w:bookmarkStart w:id="2" w:name="_MON_1464597192"/>
      <w:bookmarkEnd w:id="2"/>
      <w:r w:rsidRPr="00977BA5">
        <w:br w:type="page"/>
      </w:r>
    </w:p>
    <w:p w:rsidR="00926982" w:rsidP="00AC49FB" w14:paraId="455907B6" w14:textId="77777777">
      <w:pPr>
        <w:spacing w:line="276" w:lineRule="auto"/>
      </w:pPr>
    </w:p>
    <w:p w:rsidR="00AC49FB" w:rsidRPr="00926982" w:rsidP="00AC49FB" w14:paraId="1073A33C" w14:textId="66C4A562">
      <w:pPr>
        <w:spacing w:line="276" w:lineRule="auto"/>
        <w:rPr>
          <w:b/>
          <w:bCs/>
        </w:rPr>
      </w:pPr>
      <w:r w:rsidRPr="00926982">
        <w:rPr>
          <w:b/>
          <w:bCs/>
        </w:rPr>
        <w:t>Instruction for Wage-rate category multiplier:  Take each non-loaded “Avg. Hourly Wage Rate” from the BLS website table and multiply that number by 1.</w:t>
      </w:r>
      <w:r w:rsidR="00715077">
        <w:rPr>
          <w:b/>
          <w:bCs/>
        </w:rPr>
        <w:t>61</w:t>
      </w:r>
      <w:r w:rsidRPr="00926982">
        <w:rPr>
          <w:b/>
          <w:bCs/>
        </w:rPr>
        <w:t>.  For example, a non-loaded BLS table wage rate of $42.51 would be multiplied by 1.</w:t>
      </w:r>
      <w:r w:rsidR="00715077">
        <w:rPr>
          <w:b/>
          <w:bCs/>
        </w:rPr>
        <w:t>61</w:t>
      </w:r>
      <w:r w:rsidRPr="00926982">
        <w:rPr>
          <w:b/>
          <w:bCs/>
        </w:rPr>
        <w:t>, and the entry for the “Avg. Hourly Wage Rate” would be $6</w:t>
      </w:r>
      <w:r w:rsidR="00807BED">
        <w:rPr>
          <w:b/>
          <w:bCs/>
        </w:rPr>
        <w:t>8.44</w:t>
      </w:r>
      <w:r w:rsidRPr="00926982">
        <w:rPr>
          <w:b/>
          <w:bCs/>
        </w:rPr>
        <w:t>.</w:t>
      </w:r>
    </w:p>
    <w:p w:rsidR="00926982" w:rsidP="00AC49FB" w14:paraId="65D23EAE" w14:textId="44C6A899">
      <w:pPr>
        <w:spacing w:line="276" w:lineRule="auto"/>
      </w:pPr>
    </w:p>
    <w:p w:rsidR="00926982" w:rsidP="00AC49FB" w14:paraId="143ECDB3" w14:textId="00727C5B">
      <w:pPr>
        <w:spacing w:line="276" w:lineRule="auto"/>
      </w:pPr>
      <w:r w:rsidRPr="006625E7">
        <w:rPr>
          <w:rFonts w:cs="Times New Roman"/>
          <w:szCs w:val="24"/>
        </w:rPr>
        <w:t>According to the U.S. Department of Labor, Bureau of Labor Statistics</w:t>
      </w:r>
      <w:r w:rsidR="009A6613">
        <w:t>,</w:t>
      </w:r>
      <w:r w:rsidRPr="00AD6EF4" w:rsidR="009A6613">
        <w:t xml:space="preserve"> the May 20</w:t>
      </w:r>
      <w:r w:rsidR="009A6613">
        <w:t>23</w:t>
      </w:r>
      <w:r w:rsidRPr="00AD6EF4" w:rsidR="009A6613">
        <w:t xml:space="preserve"> Occupational Employment and Wage Estimates</w:t>
      </w:r>
      <w:r w:rsidRPr="006625E7">
        <w:rPr>
          <w:rFonts w:cs="Times New Roman"/>
          <w:szCs w:val="24"/>
        </w:rPr>
        <w:t xml:space="preserve"> </w:t>
      </w:r>
      <w:r w:rsidR="005304C0">
        <w:rPr>
          <w:rFonts w:cs="Times New Roman"/>
          <w:szCs w:val="24"/>
        </w:rPr>
        <w:t xml:space="preserve">for </w:t>
      </w:r>
      <w:r w:rsidR="002967C0">
        <w:rPr>
          <w:rFonts w:cs="Times New Roman"/>
          <w:szCs w:val="24"/>
        </w:rPr>
        <w:t>A</w:t>
      </w:r>
      <w:r w:rsidR="005304C0">
        <w:rPr>
          <w:rFonts w:cs="Times New Roman"/>
          <w:szCs w:val="24"/>
        </w:rPr>
        <w:t xml:space="preserve">ll </w:t>
      </w:r>
      <w:r w:rsidR="002967C0">
        <w:rPr>
          <w:rFonts w:cs="Times New Roman"/>
          <w:szCs w:val="24"/>
        </w:rPr>
        <w:t>O</w:t>
      </w:r>
      <w:r w:rsidR="005304C0">
        <w:rPr>
          <w:rFonts w:cs="Times New Roman"/>
          <w:szCs w:val="24"/>
        </w:rPr>
        <w:t xml:space="preserve">ccupations </w:t>
      </w:r>
      <w:r w:rsidRPr="006625E7" w:rsidR="005304C0">
        <w:rPr>
          <w:rFonts w:cs="Times New Roman"/>
          <w:color w:val="0000FF"/>
          <w:szCs w:val="24"/>
        </w:rPr>
        <w:t>(</w:t>
      </w:r>
      <w:r w:rsidR="002967C0">
        <w:rPr>
          <w:rFonts w:cs="Times New Roman"/>
          <w:color w:val="0000FF"/>
          <w:szCs w:val="24"/>
        </w:rPr>
        <w:t xml:space="preserve">SOC </w:t>
      </w:r>
      <w:r w:rsidR="005304C0">
        <w:rPr>
          <w:rFonts w:cs="Times New Roman"/>
          <w:color w:val="0000FF"/>
          <w:szCs w:val="24"/>
        </w:rPr>
        <w:t>00-0000)</w:t>
      </w:r>
      <w:r w:rsidR="00053DB0">
        <w:rPr>
          <w:rFonts w:cs="Times New Roman"/>
          <w:color w:val="0000FF"/>
          <w:szCs w:val="24"/>
        </w:rPr>
        <w:t xml:space="preserve"> </w:t>
      </w:r>
      <w:r w:rsidRPr="006625E7">
        <w:rPr>
          <w:rFonts w:cs="Times New Roman"/>
          <w:szCs w:val="24"/>
        </w:rPr>
        <w:t xml:space="preserve">wage rate </w:t>
      </w:r>
      <w:r w:rsidR="00596C4F">
        <w:rPr>
          <w:rFonts w:cs="Times New Roman"/>
          <w:szCs w:val="24"/>
        </w:rPr>
        <w:t>was</w:t>
      </w:r>
      <w:r w:rsidRPr="006625E7">
        <w:rPr>
          <w:rFonts w:cs="Times New Roman"/>
          <w:szCs w:val="24"/>
        </w:rPr>
        <w:t xml:space="preserve"> </w:t>
      </w:r>
      <w:r w:rsidR="00B83E52">
        <w:rPr>
          <w:rFonts w:cs="Times New Roman"/>
          <w:szCs w:val="24"/>
        </w:rPr>
        <w:t>$</w:t>
      </w:r>
      <w:r w:rsidR="00CF22B1">
        <w:rPr>
          <w:rFonts w:cs="Times New Roman"/>
          <w:szCs w:val="24"/>
        </w:rPr>
        <w:t>32.75</w:t>
      </w:r>
      <w:r w:rsidRPr="006625E7">
        <w:rPr>
          <w:rFonts w:cs="Times New Roman"/>
          <w:szCs w:val="24"/>
        </w:rPr>
        <w:t xml:space="preserve"> per hour</w:t>
      </w:r>
      <w:r w:rsidR="00A73CD7">
        <w:rPr>
          <w:rFonts w:cs="Times New Roman"/>
          <w:szCs w:val="24"/>
        </w:rPr>
        <w:t>.</w:t>
      </w:r>
      <w:r>
        <w:rPr>
          <w:rStyle w:val="FootnoteReference"/>
        </w:rPr>
        <w:footnoteReference w:id="4"/>
      </w:r>
      <w:r w:rsidRPr="006625E7">
        <w:rPr>
          <w:rFonts w:cs="Times New Roman"/>
          <w:szCs w:val="24"/>
        </w:rPr>
        <w:t xml:space="preserve"> </w:t>
      </w:r>
      <w:r w:rsidR="00A73CD7">
        <w:rPr>
          <w:rFonts w:cs="Times New Roman"/>
          <w:szCs w:val="24"/>
        </w:rPr>
        <w:t>I</w:t>
      </w:r>
      <w:r w:rsidRPr="006625E7">
        <w:rPr>
          <w:rFonts w:cs="Times New Roman"/>
          <w:szCs w:val="24"/>
        </w:rPr>
        <w:t>ncluding the wage rate multiplier</w:t>
      </w:r>
      <w:r w:rsidR="00A73CD7">
        <w:rPr>
          <w:rFonts w:cs="Times New Roman"/>
          <w:szCs w:val="24"/>
        </w:rPr>
        <w:t xml:space="preserve"> of 1.</w:t>
      </w:r>
      <w:r w:rsidR="00231582">
        <w:rPr>
          <w:rFonts w:cs="Times New Roman"/>
          <w:szCs w:val="24"/>
        </w:rPr>
        <w:t>61</w:t>
      </w:r>
      <w:r w:rsidRPr="006625E7">
        <w:rPr>
          <w:rFonts w:cs="Times New Roman"/>
          <w:szCs w:val="24"/>
        </w:rPr>
        <w:t xml:space="preserve">, </w:t>
      </w:r>
      <w:r w:rsidR="00A73CD7">
        <w:rPr>
          <w:rFonts w:cs="Times New Roman"/>
          <w:szCs w:val="24"/>
        </w:rPr>
        <w:t xml:space="preserve">the fully loaded wage rate is </w:t>
      </w:r>
      <w:r w:rsidRPr="000E09B2" w:rsidR="00A73CD7">
        <w:rPr>
          <w:rFonts w:cs="Times New Roman"/>
          <w:color w:val="0000FF"/>
          <w:szCs w:val="24"/>
        </w:rPr>
        <w:t>$</w:t>
      </w:r>
      <w:r w:rsidR="005A5124">
        <w:rPr>
          <w:rFonts w:cs="Times New Roman"/>
          <w:color w:val="0000FF"/>
          <w:szCs w:val="24"/>
        </w:rPr>
        <w:t>52.73</w:t>
      </w:r>
      <w:r w:rsidR="00B802D2">
        <w:rPr>
          <w:rFonts w:cs="Times New Roman"/>
          <w:color w:val="0000FF"/>
          <w:szCs w:val="24"/>
        </w:rPr>
        <w:t xml:space="preserve"> (</w:t>
      </w:r>
      <w:r w:rsidR="000E5D5E">
        <w:rPr>
          <w:rFonts w:cs="Times New Roman"/>
          <w:color w:val="0000FF"/>
          <w:szCs w:val="24"/>
        </w:rPr>
        <w:t>$</w:t>
      </w:r>
      <w:r w:rsidR="00530886">
        <w:rPr>
          <w:rFonts w:cs="Times New Roman"/>
          <w:color w:val="0000FF"/>
          <w:szCs w:val="24"/>
        </w:rPr>
        <w:t>32.75</w:t>
      </w:r>
      <w:r w:rsidR="000E5D5E">
        <w:rPr>
          <w:rFonts w:cs="Times New Roman"/>
          <w:color w:val="0000FF"/>
          <w:szCs w:val="24"/>
        </w:rPr>
        <w:t xml:space="preserve"> × 1.</w:t>
      </w:r>
      <w:r w:rsidR="00231582">
        <w:rPr>
          <w:rFonts w:cs="Times New Roman"/>
          <w:color w:val="0000FF"/>
          <w:szCs w:val="24"/>
        </w:rPr>
        <w:t>61</w:t>
      </w:r>
      <w:r w:rsidR="000E5D5E">
        <w:rPr>
          <w:rFonts w:cs="Times New Roman"/>
          <w:color w:val="0000FF"/>
          <w:szCs w:val="24"/>
        </w:rPr>
        <w:t>)</w:t>
      </w:r>
      <w:r w:rsidR="00A73CD7">
        <w:rPr>
          <w:rFonts w:cs="Times New Roman"/>
          <w:szCs w:val="24"/>
        </w:rPr>
        <w:t>.  Therefore,</w:t>
      </w:r>
      <w:r w:rsidRPr="006625E7">
        <w:rPr>
          <w:rFonts w:cs="Times New Roman"/>
          <w:szCs w:val="24"/>
        </w:rPr>
        <w:t xml:space="preserve"> the estimated burden hour cost to respondents</w:t>
      </w:r>
      <w:r w:rsidRPr="006625E7">
        <w:rPr>
          <w:rFonts w:cs="Times New Roman"/>
          <w:color w:val="0000FF"/>
          <w:szCs w:val="24"/>
        </w:rPr>
        <w:t xml:space="preserve"> </w:t>
      </w:r>
      <w:r w:rsidRPr="006625E7">
        <w:rPr>
          <w:rFonts w:cs="Times New Roman"/>
          <w:szCs w:val="24"/>
        </w:rPr>
        <w:t xml:space="preserve">is estimated </w:t>
      </w:r>
      <w:r w:rsidRPr="000D34F9">
        <w:rPr>
          <w:rFonts w:cs="Times New Roman"/>
          <w:color w:val="000000" w:themeColor="text1"/>
          <w:szCs w:val="24"/>
        </w:rPr>
        <w:t xml:space="preserve">to be </w:t>
      </w:r>
      <w:r w:rsidR="00A22C6A">
        <w:rPr>
          <w:rFonts w:cs="Times New Roman"/>
          <w:color w:val="000000" w:themeColor="text1"/>
          <w:szCs w:val="24"/>
        </w:rPr>
        <w:t>$</w:t>
      </w:r>
      <w:r w:rsidR="00CB7AF0">
        <w:rPr>
          <w:rFonts w:cs="Times New Roman"/>
          <w:color w:val="000000" w:themeColor="text1"/>
          <w:szCs w:val="24"/>
        </w:rPr>
        <w:t>180,178</w:t>
      </w:r>
      <w:r w:rsidR="00A22C6A">
        <w:rPr>
          <w:rFonts w:cs="Times New Roman"/>
          <w:color w:val="0000FF"/>
          <w:szCs w:val="24"/>
        </w:rPr>
        <w:t xml:space="preserve"> (</w:t>
      </w:r>
      <w:r w:rsidR="00875F35">
        <w:rPr>
          <w:rFonts w:cs="Times New Roman"/>
          <w:color w:val="0000FF"/>
          <w:szCs w:val="24"/>
        </w:rPr>
        <w:t>3,4</w:t>
      </w:r>
      <w:r w:rsidR="00546BE7">
        <w:rPr>
          <w:rFonts w:cs="Times New Roman"/>
          <w:color w:val="0000FF"/>
          <w:szCs w:val="24"/>
        </w:rPr>
        <w:t>17</w:t>
      </w:r>
      <w:r w:rsidR="00875F35">
        <w:rPr>
          <w:rFonts w:cs="Times New Roman"/>
          <w:color w:val="0000FF"/>
          <w:szCs w:val="24"/>
        </w:rPr>
        <w:t xml:space="preserve"> </w:t>
      </w:r>
      <w:r w:rsidR="000E5D5E">
        <w:rPr>
          <w:rFonts w:cs="Times New Roman"/>
          <w:color w:val="0000FF"/>
          <w:szCs w:val="24"/>
        </w:rPr>
        <w:t>×</w:t>
      </w:r>
      <w:r w:rsidR="00875F35">
        <w:rPr>
          <w:rFonts w:cs="Times New Roman"/>
          <w:color w:val="0000FF"/>
          <w:szCs w:val="24"/>
        </w:rPr>
        <w:t xml:space="preserve"> </w:t>
      </w:r>
      <w:r w:rsidR="000E5D5E">
        <w:rPr>
          <w:rFonts w:cs="Times New Roman"/>
          <w:color w:val="0000FF"/>
          <w:szCs w:val="24"/>
        </w:rPr>
        <w:t>$</w:t>
      </w:r>
      <w:r w:rsidR="005A5124">
        <w:rPr>
          <w:rFonts w:cs="Times New Roman"/>
          <w:color w:val="0000FF"/>
          <w:szCs w:val="24"/>
        </w:rPr>
        <w:t>52.73</w:t>
      </w:r>
      <w:r w:rsidR="00875F35">
        <w:rPr>
          <w:rFonts w:cs="Times New Roman"/>
          <w:color w:val="0000FF"/>
          <w:szCs w:val="24"/>
        </w:rPr>
        <w:t>)</w:t>
      </w:r>
      <w:r w:rsidRPr="006625E7">
        <w:rPr>
          <w:rFonts w:cs="Times New Roman"/>
          <w:color w:val="0000FF"/>
          <w:szCs w:val="24"/>
        </w:rPr>
        <w:t xml:space="preserve"> </w:t>
      </w:r>
      <w:r w:rsidRPr="006625E7">
        <w:rPr>
          <w:rFonts w:cs="Times New Roman"/>
          <w:szCs w:val="24"/>
        </w:rPr>
        <w:t>annually.</w:t>
      </w:r>
    </w:p>
    <w:p w:rsidR="00926982" w:rsidP="00AC49FB" w14:paraId="0F88A130" w14:textId="77777777">
      <w:pPr>
        <w:spacing w:line="276" w:lineRule="auto"/>
      </w:pPr>
    </w:p>
    <w:p w:rsidR="003165CC" w:rsidRPr="00926982" w:rsidP="003165CC" w14:paraId="24EB33A3" w14:textId="0BDE5D8D">
      <w:pPr>
        <w:pStyle w:val="ListParagraph"/>
        <w:numPr>
          <w:ilvl w:val="0"/>
          <w:numId w:val="6"/>
        </w:numPr>
        <w:spacing w:line="276" w:lineRule="auto"/>
        <w:rPr>
          <w:b/>
          <w:bCs/>
        </w:rPr>
      </w:pPr>
      <w:r w:rsidRPr="00926982">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926982" w:rsidP="00926982" w14:paraId="483B4A3C" w14:textId="77777777">
      <w:pPr>
        <w:spacing w:line="276" w:lineRule="auto"/>
      </w:pPr>
    </w:p>
    <w:p w:rsidR="00AC49FB" w:rsidRPr="00926982" w:rsidP="00AC49FB" w14:paraId="02AC0342" w14:textId="01D7A0AA">
      <w:pPr>
        <w:pStyle w:val="ListParagraph"/>
        <w:spacing w:line="276" w:lineRule="auto"/>
        <w:rPr>
          <w:b/>
          <w:bCs/>
        </w:rPr>
      </w:pPr>
      <w:r w:rsidRPr="00926982">
        <w:rPr>
          <w:b/>
          <w:bCs/>
        </w:rPr>
        <w:t>The cost estimates should be split into two components:</w:t>
      </w:r>
    </w:p>
    <w:p w:rsidR="00926982" w:rsidP="00926982" w14:paraId="31A592EA" w14:textId="77777777">
      <w:pPr>
        <w:spacing w:line="276" w:lineRule="auto"/>
      </w:pPr>
    </w:p>
    <w:p w:rsidR="00AC49FB" w:rsidP="00AC49FB" w14:paraId="4E598FF2" w14:textId="353448FC">
      <w:pPr>
        <w:pStyle w:val="ListParagraph"/>
        <w:numPr>
          <w:ilvl w:val="1"/>
          <w:numId w:val="6"/>
        </w:numPr>
        <w:spacing w:line="276" w:lineRule="auto"/>
      </w:pPr>
      <w:r w:rsidRPr="00926982">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t>.</w:t>
      </w:r>
    </w:p>
    <w:p w:rsidR="00926982" w:rsidP="00926982" w14:paraId="31E0CDC7" w14:textId="77777777">
      <w:pPr>
        <w:spacing w:line="276" w:lineRule="auto"/>
      </w:pPr>
    </w:p>
    <w:p w:rsidR="00AC49FB" w:rsidRPr="00926982" w:rsidP="00AC49FB" w14:paraId="29914388" w14:textId="0A0A7F2B">
      <w:pPr>
        <w:pStyle w:val="ListParagraph"/>
        <w:numPr>
          <w:ilvl w:val="1"/>
          <w:numId w:val="6"/>
        </w:numPr>
        <w:spacing w:line="276" w:lineRule="auto"/>
        <w:rPr>
          <w:b/>
          <w:bCs/>
        </w:rPr>
      </w:pPr>
      <w:r w:rsidRPr="00926982">
        <w:rPr>
          <w:b/>
          <w:bCs/>
        </w:rPr>
        <w:t xml:space="preserve">Capital and Start-Up Cost should include, among other items, preparations for collecting information such as purchasing computers and software, monitoring sampling, </w:t>
      </w:r>
      <w:r w:rsidRPr="00926982" w:rsidR="00820412">
        <w:rPr>
          <w:b/>
          <w:bCs/>
        </w:rPr>
        <w:t>drilling,</w:t>
      </w:r>
      <w:r w:rsidRPr="00926982">
        <w:rPr>
          <w:b/>
          <w:bCs/>
        </w:rPr>
        <w:t xml:space="preserve"> and testing equipment, and record storge facilities.</w:t>
      </w:r>
    </w:p>
    <w:p w:rsidR="00926982" w:rsidP="00926982" w14:paraId="12B0F770" w14:textId="381A70E3">
      <w:pPr>
        <w:spacing w:line="276" w:lineRule="auto"/>
      </w:pPr>
    </w:p>
    <w:p w:rsidR="00926982" w:rsidP="00926982" w14:paraId="69697FB1" w14:textId="43196CBA">
      <w:pPr>
        <w:spacing w:line="276" w:lineRule="auto"/>
      </w:pPr>
    </w:p>
    <w:p w:rsidR="00926982" w:rsidP="00926982" w14:paraId="3A543570" w14:textId="77777777">
      <w:pPr>
        <w:spacing w:line="276" w:lineRule="auto"/>
      </w:pPr>
    </w:p>
    <w:p w:rsidR="00AC49FB" w:rsidRPr="00926982" w:rsidP="00AC49FB" w14:paraId="798B4846" w14:textId="1205EBE0">
      <w:pPr>
        <w:pStyle w:val="ListParagraph"/>
        <w:numPr>
          <w:ilvl w:val="0"/>
          <w:numId w:val="6"/>
        </w:numPr>
        <w:spacing w:line="276" w:lineRule="auto"/>
        <w:rPr>
          <w:b/>
          <w:bCs/>
        </w:rPr>
      </w:pPr>
      <w:r w:rsidRPr="00926982">
        <w:rPr>
          <w:b/>
          <w:bCs/>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w:t>
      </w:r>
      <w:r w:rsidRPr="00926982">
        <w:rPr>
          <w:b/>
          <w:bCs/>
        </w:rPr>
        <w:t>of information.  You may also aggregate cost estimates for Items 12, 13, and 14 in a single table.</w:t>
      </w:r>
    </w:p>
    <w:p w:rsidR="00784776" w14:paraId="39E297A7" w14:textId="09040172">
      <w:bookmarkStart w:id="3" w:name="_Hlk51849777"/>
    </w:p>
    <w:tbl>
      <w:tblPr>
        <w:tblStyle w:val="TableGrid2"/>
        <w:tblW w:w="0" w:type="auto"/>
        <w:tblLook w:val="04A0"/>
      </w:tblPr>
      <w:tblGrid>
        <w:gridCol w:w="7375"/>
        <w:gridCol w:w="1975"/>
      </w:tblGrid>
      <w:tr w14:paraId="0856EAFA" w14:textId="77777777" w:rsidTr="00696A9D">
        <w:tblPrEx>
          <w:tblW w:w="0" w:type="auto"/>
          <w:tblLook w:val="04A0"/>
        </w:tblPrEx>
        <w:tc>
          <w:tcPr>
            <w:tcW w:w="9350" w:type="dxa"/>
            <w:gridSpan w:val="2"/>
            <w:shd w:val="clear" w:color="auto" w:fill="B4C6E7" w:themeFill="accent1" w:themeFillTint="66"/>
          </w:tcPr>
          <w:p w:rsidR="009A4214" w:rsidRPr="00031AA2" w:rsidP="002A2783" w14:paraId="0CBEA1EE" w14:textId="4C678192">
            <w:pPr>
              <w:jc w:val="center"/>
              <w:rPr>
                <w:rFonts w:ascii="Times New Roman" w:eastAsia="Calibri" w:hAnsi="Times New Roman" w:cs="Times New Roman"/>
                <w:b/>
                <w:sz w:val="20"/>
                <w:szCs w:val="20"/>
              </w:rPr>
            </w:pPr>
            <w:r w:rsidRPr="00031AA2">
              <w:rPr>
                <w:rFonts w:ascii="Times New Roman" w:eastAsia="Calibri" w:hAnsi="Times New Roman" w:cs="Times New Roman"/>
                <w:b/>
                <w:sz w:val="20"/>
                <w:szCs w:val="20"/>
              </w:rPr>
              <w:t>Annual Cost to the Federal Government</w:t>
            </w:r>
          </w:p>
        </w:tc>
      </w:tr>
      <w:tr w14:paraId="50860DAE" w14:textId="77777777" w:rsidTr="00696A9D">
        <w:tblPrEx>
          <w:tblW w:w="0" w:type="auto"/>
          <w:tblLook w:val="04A0"/>
        </w:tblPrEx>
        <w:tc>
          <w:tcPr>
            <w:tcW w:w="7375" w:type="dxa"/>
            <w:shd w:val="clear" w:color="auto" w:fill="B4C6E7" w:themeFill="accent1" w:themeFillTint="66"/>
          </w:tcPr>
          <w:p w:rsidR="009A4214" w:rsidRPr="00696A9D" w:rsidP="002A2783" w14:paraId="09811F30" w14:textId="77777777">
            <w:pPr>
              <w:jc w:val="center"/>
              <w:rPr>
                <w:rFonts w:ascii="Times New Roman" w:eastAsia="Calibri" w:hAnsi="Times New Roman" w:cs="Times New Roman"/>
                <w:b/>
                <w:sz w:val="18"/>
                <w:szCs w:val="18"/>
              </w:rPr>
            </w:pPr>
            <w:r w:rsidRPr="00696A9D">
              <w:rPr>
                <w:rFonts w:ascii="Times New Roman" w:eastAsia="Calibri" w:hAnsi="Times New Roman" w:cs="Times New Roman"/>
                <w:b/>
                <w:sz w:val="18"/>
                <w:szCs w:val="18"/>
              </w:rPr>
              <w:t>Item</w:t>
            </w:r>
          </w:p>
        </w:tc>
        <w:tc>
          <w:tcPr>
            <w:tcW w:w="1975" w:type="dxa"/>
            <w:shd w:val="clear" w:color="auto" w:fill="B4C6E7" w:themeFill="accent1" w:themeFillTint="66"/>
          </w:tcPr>
          <w:p w:rsidR="009A4214" w:rsidRPr="00696A9D" w:rsidP="002A2783" w14:paraId="399627EA" w14:textId="77777777">
            <w:pPr>
              <w:jc w:val="center"/>
              <w:rPr>
                <w:rFonts w:ascii="Times New Roman" w:eastAsia="Calibri" w:hAnsi="Times New Roman" w:cs="Times New Roman"/>
                <w:b/>
                <w:sz w:val="18"/>
                <w:szCs w:val="18"/>
              </w:rPr>
            </w:pPr>
            <w:r w:rsidRPr="00696A9D">
              <w:rPr>
                <w:rFonts w:ascii="Times New Roman" w:eastAsia="Calibri" w:hAnsi="Times New Roman" w:cs="Times New Roman"/>
                <w:b/>
                <w:sz w:val="18"/>
                <w:szCs w:val="18"/>
              </w:rPr>
              <w:t>Cost ($)</w:t>
            </w:r>
          </w:p>
        </w:tc>
      </w:tr>
      <w:tr w14:paraId="5898696B" w14:textId="77777777" w:rsidTr="002A2783">
        <w:tblPrEx>
          <w:tblW w:w="0" w:type="auto"/>
          <w:tblLook w:val="04A0"/>
        </w:tblPrEx>
        <w:tc>
          <w:tcPr>
            <w:tcW w:w="7375" w:type="dxa"/>
          </w:tcPr>
          <w:p w:rsidR="009A4214" w:rsidRPr="00696A9D" w:rsidP="002A2783" w14:paraId="41C7A59A" w14:textId="77777777">
            <w:pPr>
              <w:rPr>
                <w:rFonts w:ascii="Times New Roman" w:eastAsia="Calibri" w:hAnsi="Times New Roman" w:cs="Times New Roman"/>
                <w:sz w:val="18"/>
                <w:szCs w:val="18"/>
              </w:rPr>
            </w:pPr>
            <w:r w:rsidRPr="00696A9D">
              <w:rPr>
                <w:rFonts w:ascii="Times New Roman" w:eastAsia="Calibri" w:hAnsi="Times New Roman" w:cs="Times New Roman"/>
                <w:sz w:val="18"/>
                <w:szCs w:val="18"/>
              </w:rPr>
              <w:t>Contract Costs:</w:t>
            </w:r>
          </w:p>
          <w:p w:rsidR="009A4214" w:rsidRPr="00696A9D" w:rsidP="002A2783" w14:paraId="7DBAC0A2" w14:textId="5E25F908">
            <w:pPr>
              <w:rPr>
                <w:rFonts w:ascii="Times New Roman" w:eastAsia="Calibri" w:hAnsi="Times New Roman" w:cs="Times New Roman"/>
                <w:sz w:val="18"/>
                <w:szCs w:val="18"/>
              </w:rPr>
            </w:pPr>
          </w:p>
        </w:tc>
        <w:tc>
          <w:tcPr>
            <w:tcW w:w="1975" w:type="dxa"/>
            <w:vAlign w:val="center"/>
          </w:tcPr>
          <w:p w:rsidR="009A4214" w:rsidRPr="00696A9D" w:rsidP="002A2783" w14:paraId="007D0E40" w14:textId="6650E0EA">
            <w:pPr>
              <w:jc w:val="right"/>
              <w:rPr>
                <w:rFonts w:ascii="Times New Roman" w:eastAsia="Calibri" w:hAnsi="Times New Roman" w:cs="Times New Roman"/>
                <w:sz w:val="18"/>
                <w:szCs w:val="18"/>
              </w:rPr>
            </w:pPr>
            <w:r w:rsidRPr="00696A9D">
              <w:rPr>
                <w:rFonts w:ascii="Times New Roman" w:eastAsia="Calibri" w:hAnsi="Times New Roman" w:cs="Times New Roman"/>
                <w:sz w:val="18"/>
                <w:szCs w:val="18"/>
              </w:rPr>
              <w:t>$</w:t>
            </w:r>
            <w:r w:rsidRPr="00696A9D" w:rsidR="002654AA">
              <w:rPr>
                <w:rFonts w:ascii="Times New Roman" w:eastAsia="Calibri" w:hAnsi="Times New Roman" w:cs="Times New Roman"/>
                <w:sz w:val="18"/>
                <w:szCs w:val="18"/>
              </w:rPr>
              <w:t>0</w:t>
            </w:r>
          </w:p>
        </w:tc>
      </w:tr>
      <w:tr w14:paraId="08D45960" w14:textId="77777777" w:rsidTr="002A2783">
        <w:tblPrEx>
          <w:tblW w:w="0" w:type="auto"/>
          <w:tblLook w:val="04A0"/>
        </w:tblPrEx>
        <w:tc>
          <w:tcPr>
            <w:tcW w:w="7375" w:type="dxa"/>
          </w:tcPr>
          <w:p w:rsidR="009A4214" w:rsidRPr="00696A9D" w:rsidP="002A2783" w14:paraId="6A11023D" w14:textId="53CDAA9C">
            <w:pPr>
              <w:rPr>
                <w:rFonts w:ascii="Times New Roman" w:eastAsia="Calibri" w:hAnsi="Times New Roman" w:cs="Times New Roman"/>
                <w:sz w:val="18"/>
                <w:szCs w:val="18"/>
              </w:rPr>
            </w:pPr>
            <w:r w:rsidRPr="00696A9D">
              <w:rPr>
                <w:rFonts w:ascii="Times New Roman" w:eastAsia="Calibri" w:hAnsi="Times New Roman" w:cs="Times New Roman"/>
                <w:sz w:val="18"/>
                <w:szCs w:val="18"/>
              </w:rPr>
              <w:t>Staff Salaries</w:t>
            </w:r>
            <w:r w:rsidRPr="00696A9D" w:rsidR="00560179">
              <w:rPr>
                <w:rFonts w:ascii="Times New Roman" w:eastAsia="Calibri" w:hAnsi="Times New Roman" w:cs="Times New Roman"/>
                <w:sz w:val="18"/>
                <w:szCs w:val="18"/>
                <w:vertAlign w:val="superscript"/>
              </w:rPr>
              <w:t>1</w:t>
            </w:r>
            <w:r w:rsidRPr="00696A9D">
              <w:rPr>
                <w:rFonts w:ascii="Times New Roman" w:eastAsia="Calibri" w:hAnsi="Times New Roman" w:cs="Times New Roman"/>
                <w:sz w:val="18"/>
                <w:szCs w:val="18"/>
              </w:rPr>
              <w:t xml:space="preserve">: </w:t>
            </w:r>
            <w:r w:rsidRPr="00696A9D" w:rsidR="002654AA">
              <w:rPr>
                <w:rFonts w:ascii="Times New Roman" w:eastAsia="Calibri" w:hAnsi="Times New Roman" w:cs="Times New Roman"/>
                <w:sz w:val="18"/>
                <w:szCs w:val="18"/>
              </w:rPr>
              <w:t xml:space="preserve">Four GS 11 Step </w:t>
            </w:r>
            <w:r w:rsidRPr="00696A9D" w:rsidR="005729A8">
              <w:rPr>
                <w:rFonts w:ascii="Times New Roman" w:eastAsia="Calibri" w:hAnsi="Times New Roman" w:cs="Times New Roman"/>
                <w:sz w:val="18"/>
                <w:szCs w:val="18"/>
              </w:rPr>
              <w:t>5</w:t>
            </w:r>
            <w:r w:rsidRPr="00696A9D" w:rsidR="002654AA">
              <w:rPr>
                <w:rFonts w:ascii="Times New Roman" w:eastAsia="Calibri" w:hAnsi="Times New Roman" w:cs="Times New Roman"/>
                <w:sz w:val="18"/>
                <w:szCs w:val="18"/>
              </w:rPr>
              <w:t xml:space="preserve"> employees spending approximately 5% of time annually inputting </w:t>
            </w:r>
            <w:r w:rsidRPr="00696A9D" w:rsidR="00BC3034">
              <w:rPr>
                <w:rFonts w:ascii="Times New Roman" w:eastAsia="Calibri" w:hAnsi="Times New Roman" w:cs="Times New Roman"/>
                <w:sz w:val="18"/>
                <w:szCs w:val="18"/>
              </w:rPr>
              <w:t xml:space="preserve">information </w:t>
            </w:r>
            <w:r w:rsidRPr="00696A9D" w:rsidR="002654AA">
              <w:rPr>
                <w:rFonts w:ascii="Times New Roman" w:eastAsia="Calibri" w:hAnsi="Times New Roman" w:cs="Times New Roman"/>
                <w:sz w:val="18"/>
                <w:szCs w:val="18"/>
              </w:rPr>
              <w:t xml:space="preserve">collected into the Physical Access Control System. </w:t>
            </w:r>
            <w:r w:rsidRPr="00696A9D" w:rsidR="005729A8">
              <w:rPr>
                <w:rFonts w:ascii="Times New Roman" w:hAnsi="Times New Roman" w:cs="Times New Roman"/>
                <w:sz w:val="18"/>
                <w:szCs w:val="18"/>
              </w:rPr>
              <w:t xml:space="preserve">(4 </w:t>
            </w:r>
            <w:r w:rsidRPr="00696A9D" w:rsidR="00073AF4">
              <w:rPr>
                <w:rFonts w:ascii="Times New Roman" w:hAnsi="Times New Roman" w:cs="Times New Roman"/>
                <w:sz w:val="18"/>
                <w:szCs w:val="18"/>
              </w:rPr>
              <w:t>×</w:t>
            </w:r>
            <w:r w:rsidRPr="00696A9D" w:rsidR="005729A8">
              <w:rPr>
                <w:rFonts w:ascii="Times New Roman" w:hAnsi="Times New Roman" w:cs="Times New Roman"/>
                <w:sz w:val="18"/>
                <w:szCs w:val="18"/>
              </w:rPr>
              <w:t xml:space="preserve"> $93,798 </w:t>
            </w:r>
            <w:r w:rsidRPr="00696A9D" w:rsidR="00073AF4">
              <w:rPr>
                <w:rFonts w:ascii="Times New Roman" w:hAnsi="Times New Roman" w:cs="Times New Roman"/>
                <w:sz w:val="18"/>
                <w:szCs w:val="18"/>
              </w:rPr>
              <w:t xml:space="preserve">× </w:t>
            </w:r>
            <w:r w:rsidRPr="00696A9D" w:rsidR="005729A8">
              <w:rPr>
                <w:rFonts w:ascii="Times New Roman" w:hAnsi="Times New Roman" w:cs="Times New Roman"/>
                <w:sz w:val="18"/>
                <w:szCs w:val="18"/>
              </w:rPr>
              <w:t xml:space="preserve">0.05 </w:t>
            </w:r>
            <w:r w:rsidRPr="00696A9D" w:rsidR="00073AF4">
              <w:rPr>
                <w:rFonts w:ascii="Times New Roman" w:hAnsi="Times New Roman" w:cs="Times New Roman"/>
                <w:sz w:val="18"/>
                <w:szCs w:val="18"/>
              </w:rPr>
              <w:t xml:space="preserve">× </w:t>
            </w:r>
            <w:r w:rsidRPr="00696A9D" w:rsidR="005729A8">
              <w:rPr>
                <w:rFonts w:ascii="Times New Roman" w:hAnsi="Times New Roman" w:cs="Times New Roman"/>
                <w:sz w:val="18"/>
                <w:szCs w:val="18"/>
              </w:rPr>
              <w:t>1.45</w:t>
            </w:r>
            <w:r w:rsidRPr="00696A9D" w:rsidR="00932801">
              <w:rPr>
                <w:rFonts w:ascii="Times New Roman" w:hAnsi="Times New Roman" w:cs="Times New Roman"/>
                <w:sz w:val="18"/>
                <w:szCs w:val="18"/>
                <w:vertAlign w:val="superscript"/>
              </w:rPr>
              <w:t>2</w:t>
            </w:r>
            <w:r w:rsidRPr="00696A9D" w:rsidR="005729A8">
              <w:rPr>
                <w:rFonts w:ascii="Times New Roman" w:hAnsi="Times New Roman" w:cs="Times New Roman"/>
                <w:sz w:val="18"/>
                <w:szCs w:val="18"/>
              </w:rPr>
              <w:t xml:space="preserve"> = $27,201)</w:t>
            </w:r>
          </w:p>
          <w:p w:rsidR="009A4214" w:rsidRPr="00696A9D" w:rsidP="002A2783" w14:paraId="0E5292F8" w14:textId="3223BE76">
            <w:pPr>
              <w:rPr>
                <w:rFonts w:ascii="Times New Roman" w:eastAsia="Calibri" w:hAnsi="Times New Roman" w:cs="Times New Roman"/>
                <w:sz w:val="18"/>
                <w:szCs w:val="18"/>
              </w:rPr>
            </w:pPr>
          </w:p>
        </w:tc>
        <w:tc>
          <w:tcPr>
            <w:tcW w:w="1975" w:type="dxa"/>
            <w:vAlign w:val="center"/>
          </w:tcPr>
          <w:p w:rsidR="009A4214" w:rsidRPr="00696A9D" w:rsidP="002A2783" w14:paraId="10DCFCA1" w14:textId="0063CBD4">
            <w:pPr>
              <w:jc w:val="right"/>
              <w:rPr>
                <w:rFonts w:ascii="Times New Roman" w:eastAsia="Calibri" w:hAnsi="Times New Roman" w:cs="Times New Roman"/>
                <w:sz w:val="18"/>
                <w:szCs w:val="18"/>
              </w:rPr>
            </w:pPr>
            <w:r w:rsidRPr="00696A9D">
              <w:rPr>
                <w:rFonts w:ascii="Times New Roman" w:eastAsia="Calibri" w:hAnsi="Times New Roman" w:cs="Times New Roman"/>
                <w:sz w:val="18"/>
                <w:szCs w:val="18"/>
              </w:rPr>
              <w:t>$</w:t>
            </w:r>
            <w:r w:rsidRPr="00696A9D" w:rsidR="00D14A6D">
              <w:rPr>
                <w:rFonts w:ascii="Times New Roman" w:hAnsi="Times New Roman" w:cs="Times New Roman"/>
                <w:sz w:val="18"/>
                <w:szCs w:val="18"/>
              </w:rPr>
              <w:t>27,201</w:t>
            </w:r>
          </w:p>
        </w:tc>
      </w:tr>
      <w:tr w14:paraId="77A58194" w14:textId="77777777" w:rsidTr="002A2783">
        <w:tblPrEx>
          <w:tblW w:w="0" w:type="auto"/>
          <w:tblLook w:val="04A0"/>
        </w:tblPrEx>
        <w:tc>
          <w:tcPr>
            <w:tcW w:w="7375" w:type="dxa"/>
          </w:tcPr>
          <w:p w:rsidR="009A4214" w:rsidRPr="00696A9D" w:rsidP="002A2783" w14:paraId="557563C8" w14:textId="77777777">
            <w:pPr>
              <w:rPr>
                <w:rFonts w:ascii="Times New Roman" w:eastAsia="Calibri" w:hAnsi="Times New Roman" w:cs="Times New Roman"/>
                <w:sz w:val="18"/>
                <w:szCs w:val="18"/>
              </w:rPr>
            </w:pPr>
            <w:r w:rsidRPr="00696A9D">
              <w:rPr>
                <w:rFonts w:ascii="Times New Roman" w:eastAsia="Calibri" w:hAnsi="Times New Roman" w:cs="Times New Roman"/>
                <w:sz w:val="18"/>
                <w:szCs w:val="18"/>
              </w:rPr>
              <w:t>Facilities [cost for renting, overhead, etc. for data collection activity]</w:t>
            </w:r>
          </w:p>
        </w:tc>
        <w:tc>
          <w:tcPr>
            <w:tcW w:w="1975" w:type="dxa"/>
            <w:vAlign w:val="center"/>
          </w:tcPr>
          <w:p w:rsidR="009A4214" w:rsidRPr="00696A9D" w:rsidP="002A2783" w14:paraId="1381DA6F" w14:textId="7538AF0B">
            <w:pPr>
              <w:jc w:val="right"/>
              <w:rPr>
                <w:rFonts w:ascii="Times New Roman" w:eastAsia="Calibri" w:hAnsi="Times New Roman" w:cs="Times New Roman"/>
                <w:sz w:val="18"/>
                <w:szCs w:val="18"/>
              </w:rPr>
            </w:pPr>
            <w:r w:rsidRPr="00696A9D">
              <w:rPr>
                <w:rFonts w:ascii="Times New Roman" w:eastAsia="Calibri" w:hAnsi="Times New Roman" w:cs="Times New Roman"/>
                <w:sz w:val="18"/>
                <w:szCs w:val="18"/>
              </w:rPr>
              <w:t>$</w:t>
            </w:r>
            <w:r w:rsidRPr="00696A9D" w:rsidR="002654AA">
              <w:rPr>
                <w:rFonts w:ascii="Times New Roman" w:eastAsia="Calibri" w:hAnsi="Times New Roman" w:cs="Times New Roman"/>
                <w:sz w:val="18"/>
                <w:szCs w:val="18"/>
              </w:rPr>
              <w:t>0</w:t>
            </w:r>
          </w:p>
        </w:tc>
      </w:tr>
      <w:tr w14:paraId="76BCE9A4" w14:textId="77777777" w:rsidTr="002A2783">
        <w:tblPrEx>
          <w:tblW w:w="0" w:type="auto"/>
          <w:tblLook w:val="04A0"/>
        </w:tblPrEx>
        <w:tc>
          <w:tcPr>
            <w:tcW w:w="7375" w:type="dxa"/>
          </w:tcPr>
          <w:p w:rsidR="009A4214" w:rsidRPr="00696A9D" w:rsidP="002A2783" w14:paraId="2368FFE1" w14:textId="77777777">
            <w:pPr>
              <w:rPr>
                <w:rFonts w:ascii="Times New Roman" w:eastAsia="Calibri" w:hAnsi="Times New Roman" w:cs="Times New Roman"/>
                <w:sz w:val="18"/>
                <w:szCs w:val="18"/>
              </w:rPr>
            </w:pPr>
            <w:r w:rsidRPr="00696A9D">
              <w:rPr>
                <w:rFonts w:ascii="Times New Roman" w:eastAsia="Calibri" w:hAnsi="Times New Roman" w:cs="Times New Roman"/>
                <w:sz w:val="18"/>
                <w:szCs w:val="18"/>
              </w:rPr>
              <w:t>Computer Hardware and Software [cost of equipment annual lifecycle]</w:t>
            </w:r>
          </w:p>
        </w:tc>
        <w:tc>
          <w:tcPr>
            <w:tcW w:w="1975" w:type="dxa"/>
            <w:vAlign w:val="center"/>
          </w:tcPr>
          <w:p w:rsidR="009A4214" w:rsidRPr="00696A9D" w:rsidP="002A2783" w14:paraId="0E2D30FC" w14:textId="3C682CC3">
            <w:pPr>
              <w:jc w:val="right"/>
              <w:rPr>
                <w:rFonts w:ascii="Times New Roman" w:eastAsia="Calibri" w:hAnsi="Times New Roman" w:cs="Times New Roman"/>
                <w:sz w:val="18"/>
                <w:szCs w:val="18"/>
              </w:rPr>
            </w:pPr>
            <w:r w:rsidRPr="00696A9D">
              <w:rPr>
                <w:rFonts w:ascii="Times New Roman" w:eastAsia="Calibri" w:hAnsi="Times New Roman" w:cs="Times New Roman"/>
                <w:sz w:val="18"/>
                <w:szCs w:val="18"/>
              </w:rPr>
              <w:t>$</w:t>
            </w:r>
            <w:r w:rsidRPr="00696A9D" w:rsidR="002654AA">
              <w:rPr>
                <w:rFonts w:ascii="Times New Roman" w:eastAsia="Calibri" w:hAnsi="Times New Roman" w:cs="Times New Roman"/>
                <w:sz w:val="18"/>
                <w:szCs w:val="18"/>
              </w:rPr>
              <w:t>0</w:t>
            </w:r>
          </w:p>
        </w:tc>
      </w:tr>
      <w:tr w14:paraId="61BE45AF" w14:textId="77777777" w:rsidTr="002A2783">
        <w:tblPrEx>
          <w:tblW w:w="0" w:type="auto"/>
          <w:tblLook w:val="04A0"/>
        </w:tblPrEx>
        <w:tc>
          <w:tcPr>
            <w:tcW w:w="7375" w:type="dxa"/>
          </w:tcPr>
          <w:p w:rsidR="009A4214" w:rsidRPr="00696A9D" w:rsidP="002A2783" w14:paraId="485C3E53" w14:textId="77777777">
            <w:pPr>
              <w:rPr>
                <w:rFonts w:ascii="Times New Roman" w:eastAsia="Calibri" w:hAnsi="Times New Roman" w:cs="Times New Roman"/>
                <w:sz w:val="18"/>
                <w:szCs w:val="18"/>
              </w:rPr>
            </w:pPr>
            <w:r w:rsidRPr="00696A9D">
              <w:rPr>
                <w:rFonts w:ascii="Times New Roman" w:eastAsia="Calibri" w:hAnsi="Times New Roman" w:cs="Times New Roman"/>
                <w:sz w:val="18"/>
                <w:szCs w:val="18"/>
              </w:rPr>
              <w:t>Equipment Maintenance [cost of annual maintenance/service agreements for equipment]</w:t>
            </w:r>
          </w:p>
        </w:tc>
        <w:tc>
          <w:tcPr>
            <w:tcW w:w="1975" w:type="dxa"/>
            <w:vAlign w:val="center"/>
          </w:tcPr>
          <w:p w:rsidR="009A4214" w:rsidRPr="00696A9D" w:rsidP="002A2783" w14:paraId="15CFD8D6" w14:textId="752F1748">
            <w:pPr>
              <w:jc w:val="right"/>
              <w:rPr>
                <w:rFonts w:ascii="Times New Roman" w:eastAsia="Calibri" w:hAnsi="Times New Roman" w:cs="Times New Roman"/>
                <w:sz w:val="18"/>
                <w:szCs w:val="18"/>
              </w:rPr>
            </w:pPr>
            <w:r w:rsidRPr="00696A9D">
              <w:rPr>
                <w:rFonts w:ascii="Times New Roman" w:eastAsia="Calibri" w:hAnsi="Times New Roman" w:cs="Times New Roman"/>
                <w:sz w:val="18"/>
                <w:szCs w:val="18"/>
              </w:rPr>
              <w:t>$</w:t>
            </w:r>
            <w:r w:rsidRPr="00696A9D" w:rsidR="002654AA">
              <w:rPr>
                <w:rFonts w:ascii="Times New Roman" w:eastAsia="Calibri" w:hAnsi="Times New Roman" w:cs="Times New Roman"/>
                <w:sz w:val="18"/>
                <w:szCs w:val="18"/>
              </w:rPr>
              <w:t>0</w:t>
            </w:r>
          </w:p>
        </w:tc>
      </w:tr>
      <w:tr w14:paraId="688F949B" w14:textId="77777777" w:rsidTr="002A2783">
        <w:tblPrEx>
          <w:tblW w:w="0" w:type="auto"/>
          <w:tblLook w:val="04A0"/>
        </w:tblPrEx>
        <w:tc>
          <w:tcPr>
            <w:tcW w:w="7375" w:type="dxa"/>
          </w:tcPr>
          <w:p w:rsidR="009A4214" w:rsidRPr="00696A9D" w:rsidP="002A2783" w14:paraId="5B843067" w14:textId="77777777">
            <w:pPr>
              <w:rPr>
                <w:rFonts w:ascii="Times New Roman" w:eastAsia="Calibri" w:hAnsi="Times New Roman" w:cs="Times New Roman"/>
                <w:sz w:val="18"/>
                <w:szCs w:val="18"/>
              </w:rPr>
            </w:pPr>
            <w:r w:rsidRPr="00696A9D">
              <w:rPr>
                <w:rFonts w:ascii="Times New Roman" w:eastAsia="Calibri" w:hAnsi="Times New Roman" w:cs="Times New Roman"/>
                <w:sz w:val="18"/>
                <w:szCs w:val="18"/>
              </w:rPr>
              <w:t>Travel (not to exceed)</w:t>
            </w:r>
          </w:p>
        </w:tc>
        <w:tc>
          <w:tcPr>
            <w:tcW w:w="1975" w:type="dxa"/>
            <w:vAlign w:val="center"/>
          </w:tcPr>
          <w:p w:rsidR="009A4214" w:rsidRPr="00696A9D" w:rsidP="002A2783" w14:paraId="7941B37C" w14:textId="6D3C76BA">
            <w:pPr>
              <w:jc w:val="right"/>
              <w:rPr>
                <w:rFonts w:ascii="Times New Roman" w:eastAsia="Calibri" w:hAnsi="Times New Roman" w:cs="Times New Roman"/>
                <w:sz w:val="18"/>
                <w:szCs w:val="18"/>
              </w:rPr>
            </w:pPr>
            <w:r w:rsidRPr="00696A9D">
              <w:rPr>
                <w:rFonts w:ascii="Times New Roman" w:eastAsia="Calibri" w:hAnsi="Times New Roman" w:cs="Times New Roman"/>
                <w:sz w:val="18"/>
                <w:szCs w:val="18"/>
              </w:rPr>
              <w:t>$</w:t>
            </w:r>
            <w:r w:rsidRPr="00696A9D" w:rsidR="002654AA">
              <w:rPr>
                <w:rFonts w:ascii="Times New Roman" w:eastAsia="Calibri" w:hAnsi="Times New Roman" w:cs="Times New Roman"/>
                <w:sz w:val="18"/>
                <w:szCs w:val="18"/>
              </w:rPr>
              <w:t>0</w:t>
            </w:r>
          </w:p>
        </w:tc>
      </w:tr>
      <w:tr w14:paraId="79ABBE0E" w14:textId="77777777" w:rsidTr="002A2783">
        <w:tblPrEx>
          <w:tblW w:w="0" w:type="auto"/>
          <w:tblLook w:val="04A0"/>
        </w:tblPrEx>
        <w:tc>
          <w:tcPr>
            <w:tcW w:w="7375" w:type="dxa"/>
          </w:tcPr>
          <w:p w:rsidR="009A4214" w:rsidRPr="00696A9D" w:rsidP="002A2783" w14:paraId="6744E230" w14:textId="77777777">
            <w:pPr>
              <w:rPr>
                <w:rFonts w:ascii="Times New Roman" w:eastAsia="Calibri" w:hAnsi="Times New Roman" w:cs="Times New Roman"/>
                <w:b/>
                <w:sz w:val="18"/>
                <w:szCs w:val="18"/>
              </w:rPr>
            </w:pPr>
            <w:r w:rsidRPr="00696A9D">
              <w:rPr>
                <w:rFonts w:ascii="Times New Roman" w:eastAsia="Calibri" w:hAnsi="Times New Roman" w:cs="Times New Roman"/>
                <w:b/>
                <w:sz w:val="18"/>
                <w:szCs w:val="18"/>
              </w:rPr>
              <w:t>Total</w:t>
            </w:r>
          </w:p>
        </w:tc>
        <w:tc>
          <w:tcPr>
            <w:tcW w:w="1975" w:type="dxa"/>
            <w:vAlign w:val="center"/>
          </w:tcPr>
          <w:p w:rsidR="009A4214" w:rsidRPr="00696A9D" w:rsidP="002A2783" w14:paraId="58A62A25" w14:textId="0F8F29B5">
            <w:pPr>
              <w:jc w:val="right"/>
              <w:rPr>
                <w:rFonts w:ascii="Times New Roman" w:eastAsia="Calibri" w:hAnsi="Times New Roman" w:cs="Times New Roman"/>
                <w:b/>
                <w:bCs/>
                <w:sz w:val="18"/>
                <w:szCs w:val="18"/>
              </w:rPr>
            </w:pPr>
            <w:r w:rsidRPr="00696A9D">
              <w:rPr>
                <w:rFonts w:ascii="Times New Roman" w:eastAsia="Calibri" w:hAnsi="Times New Roman" w:cs="Times New Roman"/>
                <w:b/>
                <w:bCs/>
                <w:sz w:val="18"/>
                <w:szCs w:val="18"/>
              </w:rPr>
              <w:t>$</w:t>
            </w:r>
            <w:r w:rsidRPr="00696A9D" w:rsidR="005729A8">
              <w:rPr>
                <w:rFonts w:ascii="Times New Roman" w:hAnsi="Times New Roman" w:cs="Times New Roman"/>
                <w:b/>
                <w:bCs/>
                <w:sz w:val="18"/>
                <w:szCs w:val="18"/>
              </w:rPr>
              <w:t>27,201</w:t>
            </w:r>
          </w:p>
        </w:tc>
      </w:tr>
      <w:tr w14:paraId="7C34BD63" w14:textId="77777777" w:rsidTr="002A2783">
        <w:tblPrEx>
          <w:tblW w:w="0" w:type="auto"/>
          <w:tblLook w:val="04A0"/>
        </w:tblPrEx>
        <w:tc>
          <w:tcPr>
            <w:tcW w:w="9350" w:type="dxa"/>
            <w:gridSpan w:val="2"/>
          </w:tcPr>
          <w:p w:rsidR="00560179" w:rsidRPr="00696A9D" w:rsidP="002A2783" w14:paraId="4853718C" w14:textId="080A48AB">
            <w:pPr>
              <w:rPr>
                <w:rFonts w:ascii="Times New Roman" w:eastAsia="Calibri" w:hAnsi="Times New Roman" w:cs="Times New Roman"/>
                <w:sz w:val="18"/>
                <w:szCs w:val="18"/>
              </w:rPr>
            </w:pPr>
            <w:r w:rsidRPr="00696A9D">
              <w:rPr>
                <w:rFonts w:ascii="Times New Roman" w:eastAsia="Calibri" w:hAnsi="Times New Roman" w:cs="Times New Roman"/>
                <w:sz w:val="18"/>
                <w:szCs w:val="18"/>
                <w:vertAlign w:val="superscript"/>
              </w:rPr>
              <w:t>1</w:t>
            </w:r>
            <w:r w:rsidRPr="00696A9D">
              <w:rPr>
                <w:rFonts w:ascii="Times New Roman" w:eastAsia="Calibri" w:hAnsi="Times New Roman" w:cs="Times New Roman"/>
                <w:sz w:val="18"/>
                <w:szCs w:val="18"/>
              </w:rPr>
              <w:t xml:space="preserve"> </w:t>
            </w:r>
            <w:r w:rsidRPr="00696A9D" w:rsidR="00EF242B">
              <w:rPr>
                <w:rFonts w:ascii="Times New Roman" w:eastAsia="Calibri" w:hAnsi="Times New Roman" w:cs="Times New Roman"/>
                <w:sz w:val="18"/>
                <w:szCs w:val="18"/>
              </w:rPr>
              <w:t xml:space="preserve">Office of Personnel Management 2024 Pay and Leave Tables for the Washington-Baltimore-Arlington, DC-MD-VA-WV-PA locality.  Available online at </w:t>
            </w:r>
            <w:hyperlink r:id="rId10" w:history="1">
              <w:r w:rsidRPr="00696A9D" w:rsidR="00EF242B">
                <w:rPr>
                  <w:rStyle w:val="Hyperlink"/>
                  <w:rFonts w:ascii="Times New Roman" w:eastAsia="Calibri" w:hAnsi="Times New Roman" w:cs="Times New Roman"/>
                  <w:sz w:val="18"/>
                  <w:szCs w:val="18"/>
                </w:rPr>
                <w:t>https://www.opm.gov/policy-data-oversight/pay-leave/salaries-wages/salary-tables/pdf/2024/DCB.pdf</w:t>
              </w:r>
            </w:hyperlink>
            <w:r w:rsidRPr="00696A9D" w:rsidR="00EF242B">
              <w:rPr>
                <w:rFonts w:ascii="Times New Roman" w:eastAsia="Calibri" w:hAnsi="Times New Roman" w:cs="Times New Roman"/>
                <w:sz w:val="18"/>
                <w:szCs w:val="18"/>
              </w:rPr>
              <w:t xml:space="preserve">.  Accessed </w:t>
            </w:r>
            <w:r w:rsidRPr="00696A9D" w:rsidR="00010D09">
              <w:rPr>
                <w:rFonts w:ascii="Times New Roman" w:eastAsia="Calibri" w:hAnsi="Times New Roman" w:cs="Times New Roman"/>
                <w:sz w:val="18"/>
                <w:szCs w:val="18"/>
              </w:rPr>
              <w:t>A</w:t>
            </w:r>
            <w:r w:rsidRPr="00696A9D" w:rsidR="00C55307">
              <w:rPr>
                <w:rFonts w:ascii="Times New Roman" w:eastAsia="Calibri" w:hAnsi="Times New Roman" w:cs="Times New Roman"/>
                <w:sz w:val="18"/>
                <w:szCs w:val="18"/>
              </w:rPr>
              <w:t>ugust 13</w:t>
            </w:r>
            <w:r w:rsidRPr="00696A9D" w:rsidR="00875D78">
              <w:rPr>
                <w:rFonts w:ascii="Times New Roman" w:eastAsia="Calibri" w:hAnsi="Times New Roman" w:cs="Times New Roman"/>
                <w:sz w:val="18"/>
                <w:szCs w:val="18"/>
              </w:rPr>
              <w:t>, 2024</w:t>
            </w:r>
            <w:r w:rsidRPr="00696A9D">
              <w:rPr>
                <w:rFonts w:ascii="Times New Roman" w:eastAsia="Calibri" w:hAnsi="Times New Roman" w:cs="Times New Roman"/>
                <w:sz w:val="18"/>
                <w:szCs w:val="18"/>
              </w:rPr>
              <w:t>.</w:t>
            </w:r>
          </w:p>
          <w:p w:rsidR="009A4214" w:rsidRPr="00696A9D" w:rsidP="002A2783" w14:paraId="4270CB51" w14:textId="545A374D">
            <w:pPr>
              <w:rPr>
                <w:rFonts w:ascii="Times New Roman" w:eastAsia="Calibri" w:hAnsi="Times New Roman" w:cs="Times New Roman"/>
                <w:sz w:val="18"/>
                <w:szCs w:val="18"/>
              </w:rPr>
            </w:pPr>
            <w:r w:rsidRPr="00696A9D">
              <w:rPr>
                <w:rFonts w:ascii="Times New Roman" w:eastAsia="Calibri" w:hAnsi="Times New Roman" w:cs="Times New Roman"/>
                <w:sz w:val="18"/>
                <w:szCs w:val="18"/>
                <w:vertAlign w:val="superscript"/>
              </w:rPr>
              <w:t>2</w:t>
            </w:r>
            <w:r w:rsidRPr="00696A9D">
              <w:rPr>
                <w:rFonts w:ascii="Times New Roman" w:eastAsia="Calibri" w:hAnsi="Times New Roman" w:cs="Times New Roman"/>
                <w:sz w:val="18"/>
                <w:szCs w:val="18"/>
              </w:rPr>
              <w:t xml:space="preserve"> Wage rate includes a 1.45 multiplier to reflect the fully-loaded wage rate.</w:t>
            </w:r>
          </w:p>
        </w:tc>
      </w:tr>
      <w:bookmarkEnd w:id="3"/>
    </w:tbl>
    <w:p w:rsidR="00926982" w:rsidP="001D3D89" w14:paraId="4D453F82" w14:textId="77777777">
      <w:pPr>
        <w:spacing w:line="276" w:lineRule="auto"/>
      </w:pPr>
    </w:p>
    <w:p w:rsidR="00AC49FB" w:rsidRPr="00425D0D" w:rsidP="00AC49FB" w14:paraId="46138024" w14:textId="2088F7CA">
      <w:pPr>
        <w:pStyle w:val="ListParagraph"/>
        <w:numPr>
          <w:ilvl w:val="0"/>
          <w:numId w:val="6"/>
        </w:numPr>
        <w:spacing w:line="276" w:lineRule="auto"/>
        <w:rPr>
          <w:b/>
          <w:bCs/>
        </w:rPr>
      </w:pPr>
      <w:r w:rsidRPr="00425D0D">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1D3D89" w14:paraId="4196D2F4" w14:textId="77777777">
      <w:pPr>
        <w:pStyle w:val="ListParagraph"/>
        <w:spacing w:line="276" w:lineRule="auto"/>
      </w:pPr>
    </w:p>
    <w:p w:rsidR="00055F6D" w:rsidRPr="001D3D89" w:rsidP="00055F6D" w14:paraId="6F2A70D5" w14:textId="096FB2BA">
      <w:pPr>
        <w:pStyle w:val="ListParagraph"/>
        <w:spacing w:line="276" w:lineRule="auto"/>
        <w:rPr>
          <w:i/>
          <w:iCs/>
          <w:sz w:val="20"/>
          <w:szCs w:val="20"/>
        </w:rPr>
      </w:pPr>
      <w:r w:rsidRPr="001D3D89">
        <w:rPr>
          <w:i/>
          <w:iCs/>
          <w:sz w:val="20"/>
          <w:szCs w:val="20"/>
        </w:rPr>
        <w:t xml:space="preserve">A </w:t>
      </w:r>
      <w:bookmarkStart w:id="4" w:name="_Hlk116570215"/>
      <w:r w:rsidR="00054513">
        <w:rPr>
          <w:b/>
          <w:bCs/>
          <w:i/>
          <w:iCs/>
          <w:sz w:val="20"/>
          <w:szCs w:val="20"/>
        </w:rPr>
        <w:t>“</w:t>
      </w:r>
      <w:bookmarkEnd w:id="4"/>
      <w:r w:rsidRPr="001D3D89">
        <w:rPr>
          <w:b/>
          <w:bCs/>
          <w:i/>
          <w:iCs/>
          <w:sz w:val="20"/>
          <w:szCs w:val="20"/>
        </w:rPr>
        <w:t>Program increase</w:t>
      </w:r>
      <w:r w:rsidR="00054513">
        <w:rPr>
          <w:b/>
          <w:bCs/>
          <w:i/>
          <w:iCs/>
          <w:sz w:val="20"/>
          <w:szCs w:val="20"/>
        </w:rPr>
        <w:t>”</w:t>
      </w:r>
      <w:r w:rsidRPr="001D3D89">
        <w:rPr>
          <w:i/>
          <w:iCs/>
          <w:sz w:val="20"/>
          <w:szCs w:val="20"/>
        </w:rPr>
        <w:t xml:space="preserve">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1D3D89" w:rsidP="00055F6D" w14:paraId="593AD93B" w14:textId="77777777">
      <w:pPr>
        <w:pStyle w:val="ListParagraph"/>
        <w:spacing w:line="276" w:lineRule="auto"/>
        <w:rPr>
          <w:i/>
          <w:iCs/>
          <w:sz w:val="20"/>
          <w:szCs w:val="20"/>
        </w:rPr>
      </w:pPr>
    </w:p>
    <w:p w:rsidR="00055F6D" w:rsidRPr="001D3D89" w:rsidP="00055F6D" w14:paraId="55624594" w14:textId="2D7852FD">
      <w:pPr>
        <w:pStyle w:val="ListParagraph"/>
        <w:spacing w:line="276" w:lineRule="auto"/>
        <w:rPr>
          <w:i/>
          <w:iCs/>
          <w:sz w:val="20"/>
          <w:szCs w:val="20"/>
        </w:rPr>
      </w:pPr>
      <w:r w:rsidRPr="001D3D89">
        <w:rPr>
          <w:i/>
          <w:iCs/>
          <w:sz w:val="20"/>
          <w:szCs w:val="20"/>
        </w:rPr>
        <w:t xml:space="preserve">A </w:t>
      </w:r>
      <w:r w:rsidR="00054513">
        <w:rPr>
          <w:b/>
          <w:bCs/>
          <w:i/>
          <w:iCs/>
          <w:sz w:val="20"/>
          <w:szCs w:val="20"/>
        </w:rPr>
        <w:t>“</w:t>
      </w:r>
      <w:r w:rsidRPr="001D3D89">
        <w:rPr>
          <w:b/>
          <w:bCs/>
          <w:i/>
          <w:iCs/>
          <w:sz w:val="20"/>
          <w:szCs w:val="20"/>
        </w:rPr>
        <w:t>Program decrease</w:t>
      </w:r>
      <w:r w:rsidR="00054513">
        <w:rPr>
          <w:b/>
          <w:bCs/>
          <w:i/>
          <w:iCs/>
          <w:sz w:val="20"/>
          <w:szCs w:val="20"/>
        </w:rPr>
        <w:t>”</w:t>
      </w:r>
      <w:r w:rsidRPr="001D3D89">
        <w:rPr>
          <w:i/>
          <w:iCs/>
          <w:sz w:val="20"/>
          <w:szCs w:val="20"/>
        </w:rPr>
        <w:t xml:space="preserve">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055F6D" w14:paraId="16F7CB71" w14:textId="77777777">
      <w:pPr>
        <w:pStyle w:val="ListParagraph"/>
        <w:spacing w:line="276" w:lineRule="auto"/>
        <w:rPr>
          <w:i/>
          <w:iCs/>
          <w:sz w:val="20"/>
          <w:szCs w:val="20"/>
        </w:rPr>
      </w:pPr>
    </w:p>
    <w:p w:rsidR="00055F6D" w:rsidRPr="001D3D89" w:rsidP="00055F6D" w14:paraId="1321BE83" w14:textId="37C05C44">
      <w:pPr>
        <w:pStyle w:val="ListParagraph"/>
        <w:spacing w:line="276" w:lineRule="auto"/>
        <w:rPr>
          <w:i/>
          <w:iCs/>
          <w:sz w:val="20"/>
          <w:szCs w:val="20"/>
        </w:rPr>
      </w:pPr>
      <w:r w:rsidRPr="00054513">
        <w:rPr>
          <w:i/>
          <w:iCs/>
          <w:sz w:val="20"/>
          <w:szCs w:val="20"/>
        </w:rPr>
        <w:t xml:space="preserve">An </w:t>
      </w:r>
      <w:r>
        <w:rPr>
          <w:b/>
          <w:bCs/>
          <w:i/>
          <w:iCs/>
          <w:sz w:val="20"/>
          <w:szCs w:val="20"/>
        </w:rPr>
        <w:t>“</w:t>
      </w:r>
      <w:r w:rsidRPr="001D3D89">
        <w:rPr>
          <w:b/>
          <w:bCs/>
          <w:i/>
          <w:iCs/>
          <w:sz w:val="20"/>
          <w:szCs w:val="20"/>
        </w:rPr>
        <w:t>Adjustment</w:t>
      </w:r>
      <w:r>
        <w:rPr>
          <w:b/>
          <w:bCs/>
          <w:i/>
          <w:iCs/>
          <w:sz w:val="20"/>
          <w:szCs w:val="20"/>
        </w:rPr>
        <w: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p>
    <w:p w:rsidR="002D3CCF" w:rsidP="00055F6D" w14:paraId="10C340CE" w14:textId="3E2D7F65">
      <w:pPr>
        <w:pStyle w:val="ListParagraph"/>
        <w:spacing w:line="276" w:lineRule="auto"/>
      </w:pPr>
    </w:p>
    <w:p w:rsidR="00F4339F" w:rsidP="00055F6D" w14:paraId="02D4B4D9" w14:textId="77777777">
      <w:pPr>
        <w:pStyle w:val="ListParagraph"/>
        <w:spacing w:line="276" w:lineRule="auto"/>
      </w:pPr>
    </w:p>
    <w:p w:rsidR="00F4339F" w:rsidP="00055F6D" w14:paraId="0B1B0620" w14:textId="77777777">
      <w:pPr>
        <w:pStyle w:val="ListParagraph"/>
        <w:spacing w:line="276" w:lineRule="auto"/>
      </w:pPr>
    </w:p>
    <w:p w:rsidR="00F4339F" w:rsidP="00055F6D" w14:paraId="68245E50" w14:textId="77777777">
      <w:pPr>
        <w:pStyle w:val="ListParagraph"/>
        <w:spacing w:line="276" w:lineRule="auto"/>
      </w:pPr>
    </w:p>
    <w:p w:rsidR="00F4339F" w:rsidP="00055F6D" w14:paraId="62A0054D" w14:textId="77777777">
      <w:pPr>
        <w:pStyle w:val="ListParagraph"/>
        <w:spacing w:line="276" w:lineRule="auto"/>
      </w:pPr>
    </w:p>
    <w:p w:rsidR="00F4339F" w:rsidRPr="004D4F91" w:rsidP="00055F6D" w14:paraId="65F9D454" w14:textId="77777777">
      <w:pPr>
        <w:pStyle w:val="ListParagraph"/>
        <w:spacing w:line="276" w:lineRule="auto"/>
      </w:pPr>
    </w:p>
    <w:p w:rsidR="008520CE" w14:paraId="66CF4B0F" w14:textId="44422DD6">
      <w:bookmarkStart w:id="5" w:name="_MON_1464600412"/>
      <w:bookmarkEnd w:id="5"/>
    </w:p>
    <w:tbl>
      <w:tblPr>
        <w:tblW w:w="9800" w:type="dxa"/>
        <w:tblLook w:val="04A0"/>
      </w:tblPr>
      <w:tblGrid>
        <w:gridCol w:w="2190"/>
        <w:gridCol w:w="1553"/>
        <w:gridCol w:w="1190"/>
        <w:gridCol w:w="1071"/>
        <w:gridCol w:w="1175"/>
        <w:gridCol w:w="1150"/>
        <w:gridCol w:w="1471"/>
      </w:tblGrid>
      <w:tr w14:paraId="2E88A277" w14:textId="77777777" w:rsidTr="00696A9D">
        <w:tblPrEx>
          <w:tblW w:w="9800" w:type="dxa"/>
          <w:tblLook w:val="04A0"/>
        </w:tblPrEx>
        <w:trPr>
          <w:trHeight w:val="288"/>
        </w:trPr>
        <w:tc>
          <w:tcPr>
            <w:tcW w:w="9800" w:type="dxa"/>
            <w:gridSpan w:val="7"/>
            <w:tcBorders>
              <w:top w:val="single" w:sz="8" w:space="0" w:color="auto"/>
              <w:left w:val="single" w:sz="8" w:space="0" w:color="auto"/>
              <w:bottom w:val="single" w:sz="4" w:space="0" w:color="auto"/>
              <w:right w:val="single" w:sz="8" w:space="0" w:color="000000"/>
            </w:tcBorders>
            <w:shd w:val="clear" w:color="auto" w:fill="B4C6E7" w:themeFill="accent1" w:themeFillTint="66"/>
            <w:vAlign w:val="bottom"/>
            <w:hideMark/>
          </w:tcPr>
          <w:p w:rsidR="00E12DE4" w:rsidRPr="00E12DE4" w:rsidP="00E12DE4" w14:paraId="79CFA8B8" w14:textId="03C99113">
            <w:pPr>
              <w:jc w:val="center"/>
              <w:rPr>
                <w:rFonts w:eastAsia="Times New Roman" w:cs="Times New Roman"/>
                <w:b/>
                <w:bCs/>
                <w:color w:val="000000"/>
                <w:sz w:val="20"/>
                <w:szCs w:val="20"/>
              </w:rPr>
            </w:pPr>
            <w:r w:rsidRPr="00E12DE4">
              <w:rPr>
                <w:rFonts w:eastAsia="Times New Roman" w:cs="Times New Roman"/>
                <w:b/>
                <w:bCs/>
                <w:color w:val="000000"/>
                <w:sz w:val="20"/>
                <w:szCs w:val="20"/>
              </w:rPr>
              <w:t>Itemized Changes in Annual Burden Hours</w:t>
            </w:r>
          </w:p>
        </w:tc>
      </w:tr>
      <w:tr w14:paraId="51FE9EE0" w14:textId="77777777" w:rsidTr="00696A9D">
        <w:tblPrEx>
          <w:tblW w:w="9800" w:type="dxa"/>
          <w:tblLook w:val="04A0"/>
        </w:tblPrEx>
        <w:trPr>
          <w:trHeight w:val="1320"/>
        </w:trPr>
        <w:tc>
          <w:tcPr>
            <w:tcW w:w="2190" w:type="dxa"/>
            <w:tcBorders>
              <w:top w:val="nil"/>
              <w:left w:val="single" w:sz="8" w:space="0" w:color="auto"/>
              <w:bottom w:val="single" w:sz="4" w:space="0" w:color="auto"/>
              <w:right w:val="single" w:sz="4" w:space="0" w:color="auto"/>
            </w:tcBorders>
            <w:shd w:val="clear" w:color="auto" w:fill="B4C6E7" w:themeFill="accent1" w:themeFillTint="66"/>
            <w:vAlign w:val="bottom"/>
            <w:hideMark/>
          </w:tcPr>
          <w:p w:rsidR="00E12DE4" w:rsidRPr="00E12DE4" w:rsidP="00E12DE4" w14:paraId="4ACD8061" w14:textId="77777777">
            <w:pPr>
              <w:jc w:val="center"/>
              <w:rPr>
                <w:rFonts w:eastAsia="Times New Roman" w:cs="Times New Roman"/>
                <w:color w:val="000000"/>
                <w:sz w:val="18"/>
                <w:szCs w:val="18"/>
              </w:rPr>
            </w:pPr>
            <w:r w:rsidRPr="00E12DE4">
              <w:rPr>
                <w:rFonts w:eastAsia="Times New Roman" w:cs="Times New Roman"/>
                <w:color w:val="000000"/>
                <w:sz w:val="18"/>
                <w:szCs w:val="18"/>
              </w:rPr>
              <w:t>Data Collection Activity/Instrument</w:t>
            </w:r>
          </w:p>
        </w:tc>
        <w:tc>
          <w:tcPr>
            <w:tcW w:w="1553" w:type="dxa"/>
            <w:tcBorders>
              <w:top w:val="nil"/>
              <w:left w:val="nil"/>
              <w:bottom w:val="single" w:sz="4" w:space="0" w:color="auto"/>
              <w:right w:val="single" w:sz="4" w:space="0" w:color="auto"/>
            </w:tcBorders>
            <w:shd w:val="clear" w:color="auto" w:fill="B4C6E7" w:themeFill="accent1" w:themeFillTint="66"/>
            <w:vAlign w:val="bottom"/>
            <w:hideMark/>
          </w:tcPr>
          <w:p w:rsidR="00E12DE4" w:rsidRPr="00E12DE4" w:rsidP="00E12DE4" w14:paraId="48C2D836" w14:textId="77777777">
            <w:pPr>
              <w:jc w:val="center"/>
              <w:rPr>
                <w:rFonts w:eastAsia="Times New Roman" w:cs="Times New Roman"/>
                <w:color w:val="000000"/>
                <w:sz w:val="18"/>
                <w:szCs w:val="18"/>
              </w:rPr>
            </w:pPr>
            <w:r w:rsidRPr="00E12DE4">
              <w:rPr>
                <w:rFonts w:eastAsia="Times New Roman" w:cs="Times New Roman"/>
                <w:color w:val="000000"/>
                <w:sz w:val="18"/>
                <w:szCs w:val="18"/>
              </w:rPr>
              <w:t>Program Change (hours currently on OMB Inventory)</w:t>
            </w:r>
          </w:p>
        </w:tc>
        <w:tc>
          <w:tcPr>
            <w:tcW w:w="1190" w:type="dxa"/>
            <w:tcBorders>
              <w:top w:val="nil"/>
              <w:left w:val="nil"/>
              <w:bottom w:val="single" w:sz="4" w:space="0" w:color="auto"/>
              <w:right w:val="single" w:sz="4" w:space="0" w:color="auto"/>
            </w:tcBorders>
            <w:shd w:val="clear" w:color="auto" w:fill="B4C6E7" w:themeFill="accent1" w:themeFillTint="66"/>
            <w:vAlign w:val="bottom"/>
            <w:hideMark/>
          </w:tcPr>
          <w:p w:rsidR="00E12DE4" w:rsidRPr="00E12DE4" w:rsidP="00E12DE4" w14:paraId="75ED7AB0" w14:textId="77777777">
            <w:pPr>
              <w:jc w:val="center"/>
              <w:rPr>
                <w:rFonts w:eastAsia="Times New Roman" w:cs="Times New Roman"/>
                <w:color w:val="000000"/>
                <w:sz w:val="18"/>
                <w:szCs w:val="18"/>
              </w:rPr>
            </w:pPr>
            <w:r w:rsidRPr="00E12DE4">
              <w:rPr>
                <w:rFonts w:eastAsia="Times New Roman" w:cs="Times New Roman"/>
                <w:color w:val="000000"/>
                <w:sz w:val="18"/>
                <w:szCs w:val="18"/>
              </w:rPr>
              <w:t>Program Change (New)</w:t>
            </w:r>
          </w:p>
        </w:tc>
        <w:tc>
          <w:tcPr>
            <w:tcW w:w="1071" w:type="dxa"/>
            <w:tcBorders>
              <w:top w:val="nil"/>
              <w:left w:val="nil"/>
              <w:bottom w:val="single" w:sz="4" w:space="0" w:color="auto"/>
              <w:right w:val="single" w:sz="4" w:space="0" w:color="auto"/>
            </w:tcBorders>
            <w:shd w:val="clear" w:color="auto" w:fill="B4C6E7" w:themeFill="accent1" w:themeFillTint="66"/>
            <w:vAlign w:val="bottom"/>
            <w:hideMark/>
          </w:tcPr>
          <w:p w:rsidR="00E12DE4" w:rsidRPr="00E12DE4" w:rsidP="00E12DE4" w14:paraId="3288A16F" w14:textId="77777777">
            <w:pPr>
              <w:jc w:val="center"/>
              <w:rPr>
                <w:rFonts w:eastAsia="Times New Roman" w:cs="Times New Roman"/>
                <w:color w:val="000000"/>
                <w:sz w:val="18"/>
                <w:szCs w:val="18"/>
              </w:rPr>
            </w:pPr>
            <w:r w:rsidRPr="00E12DE4">
              <w:rPr>
                <w:rFonts w:eastAsia="Times New Roman" w:cs="Times New Roman"/>
                <w:color w:val="000000"/>
                <w:sz w:val="18"/>
                <w:szCs w:val="18"/>
              </w:rPr>
              <w:t>Difference</w:t>
            </w:r>
          </w:p>
        </w:tc>
        <w:tc>
          <w:tcPr>
            <w:tcW w:w="1175" w:type="dxa"/>
            <w:tcBorders>
              <w:top w:val="nil"/>
              <w:left w:val="nil"/>
              <w:bottom w:val="single" w:sz="4" w:space="0" w:color="auto"/>
              <w:right w:val="single" w:sz="4" w:space="0" w:color="auto"/>
            </w:tcBorders>
            <w:shd w:val="clear" w:color="auto" w:fill="B4C6E7" w:themeFill="accent1" w:themeFillTint="66"/>
            <w:vAlign w:val="bottom"/>
            <w:hideMark/>
          </w:tcPr>
          <w:p w:rsidR="00E12DE4" w:rsidRPr="00E12DE4" w:rsidP="00E12DE4" w14:paraId="3EA5DD97" w14:textId="77777777">
            <w:pPr>
              <w:jc w:val="center"/>
              <w:rPr>
                <w:rFonts w:eastAsia="Times New Roman" w:cs="Times New Roman"/>
                <w:color w:val="000000"/>
                <w:sz w:val="18"/>
                <w:szCs w:val="18"/>
              </w:rPr>
            </w:pPr>
            <w:r w:rsidRPr="00E12DE4">
              <w:rPr>
                <w:rFonts w:eastAsia="Times New Roman" w:cs="Times New Roman"/>
                <w:color w:val="000000"/>
                <w:sz w:val="18"/>
                <w:szCs w:val="18"/>
              </w:rPr>
              <w:t>Adjustment (hours currently on OMB Inventory)</w:t>
            </w:r>
          </w:p>
        </w:tc>
        <w:tc>
          <w:tcPr>
            <w:tcW w:w="1150" w:type="dxa"/>
            <w:tcBorders>
              <w:top w:val="nil"/>
              <w:left w:val="nil"/>
              <w:bottom w:val="single" w:sz="4" w:space="0" w:color="auto"/>
              <w:right w:val="single" w:sz="4" w:space="0" w:color="auto"/>
            </w:tcBorders>
            <w:shd w:val="clear" w:color="auto" w:fill="B4C6E7" w:themeFill="accent1" w:themeFillTint="66"/>
            <w:vAlign w:val="bottom"/>
            <w:hideMark/>
          </w:tcPr>
          <w:p w:rsidR="00E12DE4" w:rsidRPr="00E12DE4" w:rsidP="00E12DE4" w14:paraId="7C32C185" w14:textId="77777777">
            <w:pPr>
              <w:jc w:val="center"/>
              <w:rPr>
                <w:rFonts w:eastAsia="Times New Roman" w:cs="Times New Roman"/>
                <w:color w:val="000000"/>
                <w:sz w:val="18"/>
                <w:szCs w:val="18"/>
              </w:rPr>
            </w:pPr>
            <w:r w:rsidRPr="00E12DE4">
              <w:rPr>
                <w:rFonts w:eastAsia="Times New Roman" w:cs="Times New Roman"/>
                <w:color w:val="000000"/>
                <w:sz w:val="18"/>
                <w:szCs w:val="18"/>
              </w:rPr>
              <w:t>Adjustment (New)</w:t>
            </w:r>
          </w:p>
        </w:tc>
        <w:tc>
          <w:tcPr>
            <w:tcW w:w="1471" w:type="dxa"/>
            <w:tcBorders>
              <w:top w:val="nil"/>
              <w:left w:val="nil"/>
              <w:bottom w:val="single" w:sz="4" w:space="0" w:color="auto"/>
              <w:right w:val="single" w:sz="8" w:space="0" w:color="auto"/>
            </w:tcBorders>
            <w:shd w:val="clear" w:color="auto" w:fill="B4C6E7" w:themeFill="accent1" w:themeFillTint="66"/>
            <w:vAlign w:val="bottom"/>
            <w:hideMark/>
          </w:tcPr>
          <w:p w:rsidR="00E12DE4" w:rsidRPr="00E12DE4" w:rsidP="00E12DE4" w14:paraId="4236F916" w14:textId="77777777">
            <w:pPr>
              <w:jc w:val="center"/>
              <w:rPr>
                <w:rFonts w:eastAsia="Times New Roman" w:cs="Times New Roman"/>
                <w:color w:val="000000"/>
                <w:sz w:val="18"/>
                <w:szCs w:val="18"/>
              </w:rPr>
            </w:pPr>
            <w:r w:rsidRPr="00E12DE4">
              <w:rPr>
                <w:rFonts w:eastAsia="Times New Roman" w:cs="Times New Roman"/>
                <w:color w:val="000000"/>
                <w:sz w:val="18"/>
                <w:szCs w:val="18"/>
              </w:rPr>
              <w:t>Difference</w:t>
            </w:r>
          </w:p>
        </w:tc>
      </w:tr>
      <w:tr w14:paraId="14735578" w14:textId="77777777" w:rsidTr="00CE55B8">
        <w:tblPrEx>
          <w:tblW w:w="9800" w:type="dxa"/>
          <w:tblLook w:val="04A0"/>
        </w:tblPrEx>
        <w:trPr>
          <w:trHeight w:val="264"/>
        </w:trPr>
        <w:tc>
          <w:tcPr>
            <w:tcW w:w="2190" w:type="dxa"/>
            <w:tcBorders>
              <w:top w:val="nil"/>
              <w:left w:val="single" w:sz="8" w:space="0" w:color="auto"/>
              <w:bottom w:val="single" w:sz="4" w:space="0" w:color="auto"/>
              <w:right w:val="single" w:sz="4" w:space="0" w:color="auto"/>
            </w:tcBorders>
            <w:shd w:val="clear" w:color="auto" w:fill="auto"/>
            <w:vAlign w:val="bottom"/>
            <w:hideMark/>
          </w:tcPr>
          <w:p w:rsidR="00E12DE4" w:rsidRPr="00E12DE4" w:rsidP="00605F10" w14:paraId="3021E812" w14:textId="4B3C1E4A">
            <w:pPr>
              <w:jc w:val="center"/>
              <w:rPr>
                <w:rFonts w:eastAsia="Times New Roman" w:cs="Times New Roman"/>
                <w:color w:val="000000"/>
                <w:sz w:val="18"/>
                <w:szCs w:val="18"/>
              </w:rPr>
            </w:pPr>
            <w:r w:rsidRPr="00AF41D0">
              <w:rPr>
                <w:rFonts w:eastAsia="Times New Roman" w:cs="Times New Roman"/>
                <w:color w:val="000000"/>
                <w:sz w:val="18"/>
                <w:szCs w:val="18"/>
              </w:rPr>
              <w:t>Facility Access Request</w:t>
            </w:r>
            <w:r w:rsidRPr="00E12DE4">
              <w:rPr>
                <w:rFonts w:eastAsia="Times New Roman" w:cs="Times New Roman"/>
                <w:color w:val="000000"/>
                <w:sz w:val="18"/>
                <w:szCs w:val="18"/>
              </w:rPr>
              <w:t> </w:t>
            </w:r>
            <w:r w:rsidRPr="00605F10" w:rsidR="00605F10">
              <w:rPr>
                <w:rFonts w:eastAsia="Times New Roman" w:cs="Times New Roman"/>
                <w:color w:val="000000"/>
                <w:sz w:val="18"/>
                <w:szCs w:val="18"/>
              </w:rPr>
              <w:t>FEMA Form FF-900-FY-21-100</w:t>
            </w:r>
            <w:r w:rsidR="00605F10">
              <w:rPr>
                <w:rFonts w:eastAsia="Times New Roman" w:cs="Times New Roman"/>
                <w:color w:val="000000"/>
                <w:sz w:val="18"/>
                <w:szCs w:val="18"/>
              </w:rPr>
              <w:t>/</w:t>
            </w:r>
            <w:r w:rsidR="00605F10">
              <w:t xml:space="preserve"> </w:t>
            </w:r>
            <w:r w:rsidRPr="00605F10" w:rsidR="00605F10">
              <w:rPr>
                <w:rFonts w:eastAsia="Times New Roman" w:cs="Times New Roman"/>
                <w:color w:val="000000"/>
                <w:sz w:val="18"/>
                <w:szCs w:val="18"/>
              </w:rPr>
              <w:t>FEMA Form FF-900-FY-21-101</w:t>
            </w:r>
          </w:p>
        </w:tc>
        <w:tc>
          <w:tcPr>
            <w:tcW w:w="1553" w:type="dxa"/>
            <w:tcBorders>
              <w:top w:val="nil"/>
              <w:left w:val="nil"/>
              <w:bottom w:val="single" w:sz="4" w:space="0" w:color="auto"/>
              <w:right w:val="single" w:sz="4" w:space="0" w:color="auto"/>
            </w:tcBorders>
            <w:shd w:val="clear" w:color="auto" w:fill="auto"/>
            <w:vAlign w:val="bottom"/>
            <w:hideMark/>
          </w:tcPr>
          <w:p w:rsidR="00E12DE4" w:rsidRPr="00E12DE4" w:rsidP="00E12DE4" w14:paraId="1FD0B536" w14:textId="1B09FBA0">
            <w:pPr>
              <w:jc w:val="center"/>
              <w:rPr>
                <w:rFonts w:eastAsia="Times New Roman" w:cs="Times New Roman"/>
                <w:color w:val="000000"/>
                <w:sz w:val="18"/>
                <w:szCs w:val="18"/>
              </w:rPr>
            </w:pPr>
          </w:p>
        </w:tc>
        <w:tc>
          <w:tcPr>
            <w:tcW w:w="1190" w:type="dxa"/>
            <w:tcBorders>
              <w:top w:val="nil"/>
              <w:left w:val="nil"/>
              <w:bottom w:val="single" w:sz="4" w:space="0" w:color="auto"/>
              <w:right w:val="single" w:sz="4" w:space="0" w:color="auto"/>
            </w:tcBorders>
            <w:shd w:val="clear" w:color="auto" w:fill="auto"/>
            <w:vAlign w:val="bottom"/>
            <w:hideMark/>
          </w:tcPr>
          <w:p w:rsidR="00E12DE4" w:rsidRPr="00E12DE4" w:rsidP="00E12DE4" w14:paraId="24C494B6" w14:textId="6906D854">
            <w:pPr>
              <w:jc w:val="center"/>
              <w:rPr>
                <w:rFonts w:eastAsia="Times New Roman" w:cs="Times New Roman"/>
                <w:color w:val="000000"/>
                <w:sz w:val="18"/>
                <w:szCs w:val="18"/>
              </w:rPr>
            </w:pPr>
          </w:p>
        </w:tc>
        <w:tc>
          <w:tcPr>
            <w:tcW w:w="1071" w:type="dxa"/>
            <w:tcBorders>
              <w:top w:val="nil"/>
              <w:left w:val="nil"/>
              <w:bottom w:val="single" w:sz="4" w:space="0" w:color="auto"/>
              <w:right w:val="single" w:sz="4" w:space="0" w:color="auto"/>
            </w:tcBorders>
            <w:shd w:val="clear" w:color="auto" w:fill="auto"/>
            <w:vAlign w:val="bottom"/>
            <w:hideMark/>
          </w:tcPr>
          <w:p w:rsidR="00E12DE4" w:rsidRPr="00E12DE4" w:rsidP="00D81861" w14:paraId="2489D785" w14:textId="0474A1EE">
            <w:pPr>
              <w:jc w:val="center"/>
              <w:rPr>
                <w:rFonts w:eastAsia="Times New Roman" w:cs="Times New Roman"/>
                <w:color w:val="000000"/>
                <w:sz w:val="18"/>
                <w:szCs w:val="18"/>
              </w:rPr>
            </w:pPr>
          </w:p>
        </w:tc>
        <w:tc>
          <w:tcPr>
            <w:tcW w:w="1175" w:type="dxa"/>
            <w:tcBorders>
              <w:top w:val="nil"/>
              <w:left w:val="nil"/>
              <w:bottom w:val="single" w:sz="4" w:space="0" w:color="auto"/>
              <w:right w:val="single" w:sz="4" w:space="0" w:color="auto"/>
            </w:tcBorders>
            <w:shd w:val="clear" w:color="auto" w:fill="auto"/>
            <w:vAlign w:val="bottom"/>
            <w:hideMark/>
          </w:tcPr>
          <w:p w:rsidR="00E12DE4" w:rsidRPr="00E12DE4" w:rsidP="00E12DE4" w14:paraId="571DD525" w14:textId="5BDBB391">
            <w:pPr>
              <w:jc w:val="center"/>
              <w:rPr>
                <w:rFonts w:eastAsia="Times New Roman" w:cs="Times New Roman"/>
                <w:color w:val="000000"/>
                <w:sz w:val="18"/>
                <w:szCs w:val="18"/>
              </w:rPr>
            </w:pPr>
            <w:r w:rsidRPr="00CE615D">
              <w:rPr>
                <w:rFonts w:eastAsia="Times New Roman" w:cs="Times New Roman"/>
                <w:color w:val="000000"/>
                <w:sz w:val="18"/>
                <w:szCs w:val="18"/>
              </w:rPr>
              <w:t>3,4</w:t>
            </w:r>
            <w:r w:rsidR="00276732">
              <w:rPr>
                <w:rFonts w:eastAsia="Times New Roman" w:cs="Times New Roman"/>
                <w:color w:val="000000"/>
                <w:sz w:val="18"/>
                <w:szCs w:val="18"/>
              </w:rPr>
              <w:t>85</w:t>
            </w:r>
          </w:p>
        </w:tc>
        <w:tc>
          <w:tcPr>
            <w:tcW w:w="1150" w:type="dxa"/>
            <w:tcBorders>
              <w:top w:val="nil"/>
              <w:left w:val="nil"/>
              <w:bottom w:val="single" w:sz="4" w:space="0" w:color="auto"/>
              <w:right w:val="single" w:sz="4" w:space="0" w:color="auto"/>
            </w:tcBorders>
            <w:shd w:val="clear" w:color="auto" w:fill="auto"/>
            <w:vAlign w:val="bottom"/>
            <w:hideMark/>
          </w:tcPr>
          <w:p w:rsidR="00E12DE4" w:rsidRPr="00E12DE4" w:rsidP="00E12DE4" w14:paraId="2E86BF63" w14:textId="78DEE82C">
            <w:pPr>
              <w:jc w:val="center"/>
              <w:rPr>
                <w:rFonts w:eastAsia="Times New Roman" w:cs="Times New Roman"/>
                <w:color w:val="000000"/>
                <w:sz w:val="18"/>
                <w:szCs w:val="18"/>
              </w:rPr>
            </w:pPr>
            <w:r w:rsidRPr="00CE615D">
              <w:rPr>
                <w:rFonts w:eastAsia="Times New Roman" w:cs="Times New Roman"/>
                <w:color w:val="000000"/>
                <w:sz w:val="18"/>
                <w:szCs w:val="18"/>
              </w:rPr>
              <w:t>3,417</w:t>
            </w:r>
          </w:p>
        </w:tc>
        <w:tc>
          <w:tcPr>
            <w:tcW w:w="1471" w:type="dxa"/>
            <w:tcBorders>
              <w:top w:val="nil"/>
              <w:left w:val="nil"/>
              <w:bottom w:val="single" w:sz="4" w:space="0" w:color="auto"/>
              <w:right w:val="single" w:sz="4" w:space="0" w:color="auto"/>
            </w:tcBorders>
            <w:shd w:val="clear" w:color="auto" w:fill="auto"/>
            <w:vAlign w:val="bottom"/>
            <w:hideMark/>
          </w:tcPr>
          <w:p w:rsidR="00E12DE4" w:rsidRPr="00E12DE4" w:rsidP="00D81861" w14:paraId="026915BB" w14:textId="0974E8CD">
            <w:pPr>
              <w:jc w:val="center"/>
              <w:rPr>
                <w:rFonts w:eastAsia="Times New Roman" w:cs="Times New Roman"/>
                <w:color w:val="000000"/>
                <w:sz w:val="18"/>
                <w:szCs w:val="18"/>
              </w:rPr>
            </w:pPr>
            <w:r>
              <w:rPr>
                <w:rFonts w:eastAsia="Times New Roman" w:cs="Times New Roman"/>
                <w:color w:val="000000"/>
                <w:sz w:val="18"/>
                <w:szCs w:val="18"/>
              </w:rPr>
              <w:t>-68</w:t>
            </w:r>
          </w:p>
        </w:tc>
      </w:tr>
      <w:tr w14:paraId="39A5D2FA" w14:textId="77777777" w:rsidTr="00EF7B85">
        <w:tblPrEx>
          <w:tblW w:w="9800" w:type="dxa"/>
          <w:tblLook w:val="04A0"/>
        </w:tblPrEx>
        <w:trPr>
          <w:trHeight w:val="276"/>
        </w:trPr>
        <w:tc>
          <w:tcPr>
            <w:tcW w:w="2190" w:type="dxa"/>
            <w:tcBorders>
              <w:top w:val="nil"/>
              <w:left w:val="single" w:sz="8" w:space="0" w:color="auto"/>
              <w:bottom w:val="single" w:sz="8" w:space="0" w:color="auto"/>
              <w:right w:val="single" w:sz="4" w:space="0" w:color="auto"/>
            </w:tcBorders>
            <w:shd w:val="clear" w:color="auto" w:fill="auto"/>
            <w:vAlign w:val="bottom"/>
            <w:hideMark/>
          </w:tcPr>
          <w:p w:rsidR="00E12DE4" w:rsidRPr="00E12DE4" w:rsidP="00E12DE4" w14:paraId="355165B3" w14:textId="77777777">
            <w:pPr>
              <w:rPr>
                <w:rFonts w:eastAsia="Times New Roman" w:cs="Times New Roman"/>
                <w:color w:val="000000"/>
                <w:sz w:val="18"/>
                <w:szCs w:val="18"/>
              </w:rPr>
            </w:pPr>
            <w:r w:rsidRPr="00E12DE4">
              <w:rPr>
                <w:rFonts w:eastAsia="Times New Roman" w:cs="Times New Roman"/>
                <w:color w:val="000000"/>
                <w:sz w:val="18"/>
                <w:szCs w:val="18"/>
              </w:rPr>
              <w:t>Total</w:t>
            </w:r>
          </w:p>
        </w:tc>
        <w:tc>
          <w:tcPr>
            <w:tcW w:w="1553" w:type="dxa"/>
            <w:tcBorders>
              <w:top w:val="nil"/>
              <w:left w:val="nil"/>
              <w:bottom w:val="single" w:sz="8" w:space="0" w:color="auto"/>
              <w:right w:val="single" w:sz="4" w:space="0" w:color="auto"/>
            </w:tcBorders>
            <w:shd w:val="clear" w:color="auto" w:fill="auto"/>
            <w:vAlign w:val="bottom"/>
          </w:tcPr>
          <w:p w:rsidR="00E12DE4" w:rsidRPr="00E12DE4" w:rsidP="00E12DE4" w14:paraId="0EB74E6F" w14:textId="00593EE3">
            <w:pPr>
              <w:jc w:val="center"/>
              <w:rPr>
                <w:rFonts w:eastAsia="Times New Roman" w:cs="Times New Roman"/>
                <w:color w:val="000000"/>
                <w:sz w:val="18"/>
                <w:szCs w:val="18"/>
              </w:rPr>
            </w:pPr>
          </w:p>
        </w:tc>
        <w:tc>
          <w:tcPr>
            <w:tcW w:w="1190" w:type="dxa"/>
            <w:tcBorders>
              <w:top w:val="nil"/>
              <w:left w:val="nil"/>
              <w:bottom w:val="single" w:sz="8" w:space="0" w:color="auto"/>
              <w:right w:val="single" w:sz="4" w:space="0" w:color="auto"/>
            </w:tcBorders>
            <w:shd w:val="clear" w:color="auto" w:fill="auto"/>
            <w:vAlign w:val="bottom"/>
          </w:tcPr>
          <w:p w:rsidR="00E12DE4" w:rsidRPr="00E12DE4" w:rsidP="00E12DE4" w14:paraId="2948B9F7" w14:textId="7ACE4654">
            <w:pPr>
              <w:jc w:val="center"/>
              <w:rPr>
                <w:rFonts w:eastAsia="Times New Roman" w:cs="Times New Roman"/>
                <w:color w:val="000000"/>
                <w:sz w:val="18"/>
                <w:szCs w:val="18"/>
              </w:rPr>
            </w:pPr>
          </w:p>
        </w:tc>
        <w:tc>
          <w:tcPr>
            <w:tcW w:w="1071" w:type="dxa"/>
            <w:tcBorders>
              <w:top w:val="nil"/>
              <w:left w:val="nil"/>
              <w:bottom w:val="single" w:sz="8" w:space="0" w:color="auto"/>
              <w:right w:val="single" w:sz="4" w:space="0" w:color="auto"/>
            </w:tcBorders>
            <w:shd w:val="clear" w:color="auto" w:fill="auto"/>
            <w:vAlign w:val="bottom"/>
          </w:tcPr>
          <w:p w:rsidR="00E12DE4" w:rsidRPr="00E12DE4" w:rsidP="00E12DE4" w14:paraId="6612F0B3" w14:textId="566D09BD">
            <w:pPr>
              <w:jc w:val="center"/>
              <w:rPr>
                <w:rFonts w:eastAsia="Times New Roman" w:cs="Times New Roman"/>
                <w:color w:val="000000"/>
                <w:sz w:val="18"/>
                <w:szCs w:val="18"/>
              </w:rPr>
            </w:pPr>
          </w:p>
        </w:tc>
        <w:tc>
          <w:tcPr>
            <w:tcW w:w="1175" w:type="dxa"/>
            <w:tcBorders>
              <w:top w:val="nil"/>
              <w:left w:val="nil"/>
              <w:bottom w:val="single" w:sz="8" w:space="0" w:color="auto"/>
              <w:right w:val="single" w:sz="4" w:space="0" w:color="auto"/>
            </w:tcBorders>
            <w:shd w:val="clear" w:color="auto" w:fill="auto"/>
            <w:vAlign w:val="bottom"/>
          </w:tcPr>
          <w:p w:rsidR="00E12DE4" w:rsidRPr="00E12DE4" w:rsidP="00E12DE4" w14:paraId="7FA8F72A" w14:textId="301B7E3D">
            <w:pPr>
              <w:jc w:val="center"/>
              <w:rPr>
                <w:rFonts w:eastAsia="Times New Roman" w:cs="Times New Roman"/>
                <w:color w:val="000000"/>
                <w:sz w:val="18"/>
                <w:szCs w:val="18"/>
              </w:rPr>
            </w:pPr>
            <w:r>
              <w:rPr>
                <w:rFonts w:eastAsia="Times New Roman" w:cs="Times New Roman"/>
                <w:color w:val="000000"/>
                <w:sz w:val="18"/>
                <w:szCs w:val="18"/>
              </w:rPr>
              <w:t>3,4</w:t>
            </w:r>
            <w:r w:rsidR="00BB7504">
              <w:rPr>
                <w:rFonts w:eastAsia="Times New Roman" w:cs="Times New Roman"/>
                <w:color w:val="000000"/>
                <w:sz w:val="18"/>
                <w:szCs w:val="18"/>
              </w:rPr>
              <w:t>85</w:t>
            </w:r>
          </w:p>
        </w:tc>
        <w:tc>
          <w:tcPr>
            <w:tcW w:w="1150" w:type="dxa"/>
            <w:tcBorders>
              <w:top w:val="nil"/>
              <w:left w:val="nil"/>
              <w:bottom w:val="single" w:sz="8" w:space="0" w:color="auto"/>
              <w:right w:val="single" w:sz="4" w:space="0" w:color="auto"/>
            </w:tcBorders>
            <w:shd w:val="clear" w:color="auto" w:fill="auto"/>
            <w:vAlign w:val="bottom"/>
          </w:tcPr>
          <w:p w:rsidR="00E12DE4" w:rsidRPr="00E12DE4" w:rsidP="00E12DE4" w14:paraId="101EF4EE" w14:textId="29C6B730">
            <w:pPr>
              <w:jc w:val="center"/>
              <w:rPr>
                <w:rFonts w:eastAsia="Times New Roman" w:cs="Times New Roman"/>
                <w:color w:val="000000"/>
                <w:sz w:val="18"/>
                <w:szCs w:val="18"/>
              </w:rPr>
            </w:pPr>
            <w:r w:rsidRPr="00CE615D">
              <w:rPr>
                <w:rFonts w:eastAsia="Times New Roman" w:cs="Times New Roman"/>
                <w:color w:val="000000"/>
                <w:sz w:val="18"/>
                <w:szCs w:val="18"/>
              </w:rPr>
              <w:t>3,417</w:t>
            </w:r>
          </w:p>
        </w:tc>
        <w:tc>
          <w:tcPr>
            <w:tcW w:w="1471" w:type="dxa"/>
            <w:tcBorders>
              <w:top w:val="nil"/>
              <w:left w:val="nil"/>
              <w:bottom w:val="single" w:sz="8" w:space="0" w:color="auto"/>
              <w:right w:val="single" w:sz="4" w:space="0" w:color="auto"/>
            </w:tcBorders>
            <w:shd w:val="clear" w:color="auto" w:fill="auto"/>
            <w:vAlign w:val="bottom"/>
          </w:tcPr>
          <w:p w:rsidR="00E12DE4" w:rsidRPr="00E12DE4" w:rsidP="00E12DE4" w14:paraId="0EA70CE1" w14:textId="476E7BC9">
            <w:pPr>
              <w:jc w:val="center"/>
              <w:rPr>
                <w:rFonts w:eastAsia="Times New Roman" w:cs="Times New Roman"/>
                <w:color w:val="000000"/>
                <w:sz w:val="18"/>
                <w:szCs w:val="18"/>
              </w:rPr>
            </w:pPr>
            <w:r>
              <w:rPr>
                <w:rFonts w:eastAsia="Times New Roman" w:cs="Times New Roman"/>
                <w:color w:val="000000"/>
                <w:sz w:val="18"/>
                <w:szCs w:val="18"/>
              </w:rPr>
              <w:t>-68</w:t>
            </w:r>
          </w:p>
        </w:tc>
      </w:tr>
    </w:tbl>
    <w:p w:rsidR="00031AA2" w:rsidP="00F97B3C" w14:paraId="1A63952F" w14:textId="77777777">
      <w:pPr>
        <w:spacing w:line="276" w:lineRule="auto"/>
        <w:contextualSpacing/>
      </w:pPr>
    </w:p>
    <w:p w:rsidR="00F97B3C" w:rsidP="00F97B3C" w14:paraId="799A2769" w14:textId="76A6C24F">
      <w:pPr>
        <w:spacing w:line="276" w:lineRule="auto"/>
        <w:contextualSpacing/>
      </w:pPr>
      <w:r w:rsidRPr="001D3D89">
        <w:rPr>
          <w:b/>
          <w:bCs/>
          <w:i/>
          <w:iCs/>
        </w:rPr>
        <w:t>Explain:</w:t>
      </w:r>
      <w:r w:rsidRPr="001D3D89">
        <w:t xml:space="preserve"> </w:t>
      </w:r>
      <w:r w:rsidR="008706F2">
        <w:t xml:space="preserve">FEMA estimated </w:t>
      </w:r>
      <w:r w:rsidR="00AC5D10">
        <w:t>a decrease of 68 burden hours annually</w:t>
      </w:r>
      <w:r w:rsidR="00424E92">
        <w:t>.</w:t>
      </w:r>
      <w:r w:rsidR="00943598">
        <w:t xml:space="preserve">  </w:t>
      </w:r>
    </w:p>
    <w:p w:rsidR="002D3CCF" w:rsidP="00696A9D" w14:paraId="29101464" w14:textId="68EB11D9">
      <w:pPr>
        <w:spacing w:line="276" w:lineRule="auto"/>
      </w:pPr>
    </w:p>
    <w:tbl>
      <w:tblPr>
        <w:tblW w:w="9745" w:type="dxa"/>
        <w:tblLook w:val="04A0"/>
      </w:tblPr>
      <w:tblGrid>
        <w:gridCol w:w="2090"/>
        <w:gridCol w:w="1643"/>
        <w:gridCol w:w="1330"/>
        <w:gridCol w:w="1142"/>
        <w:gridCol w:w="1277"/>
        <w:gridCol w:w="1277"/>
        <w:gridCol w:w="986"/>
      </w:tblGrid>
      <w:tr w14:paraId="306B082E" w14:textId="77777777" w:rsidTr="00696A9D">
        <w:tblPrEx>
          <w:tblW w:w="9745" w:type="dxa"/>
          <w:tblLook w:val="04A0"/>
        </w:tblPrEx>
        <w:trPr>
          <w:trHeight w:val="288"/>
        </w:trPr>
        <w:tc>
          <w:tcPr>
            <w:tcW w:w="9745" w:type="dxa"/>
            <w:gridSpan w:val="7"/>
            <w:tcBorders>
              <w:top w:val="single" w:sz="8" w:space="0" w:color="auto"/>
              <w:left w:val="single" w:sz="8" w:space="0" w:color="auto"/>
              <w:bottom w:val="single" w:sz="4" w:space="0" w:color="auto"/>
              <w:right w:val="single" w:sz="8" w:space="0" w:color="000000"/>
            </w:tcBorders>
            <w:shd w:val="clear" w:color="auto" w:fill="B4C6E7" w:themeFill="accent1" w:themeFillTint="66"/>
            <w:vAlign w:val="bottom"/>
            <w:hideMark/>
          </w:tcPr>
          <w:p w:rsidR="00B64B7A" w:rsidRPr="00B64B7A" w:rsidP="00B64B7A" w14:paraId="0930CE67" w14:textId="77777777">
            <w:pPr>
              <w:jc w:val="center"/>
              <w:rPr>
                <w:rFonts w:eastAsia="Times New Roman" w:cs="Times New Roman"/>
                <w:b/>
                <w:bCs/>
                <w:color w:val="000000"/>
                <w:sz w:val="20"/>
                <w:szCs w:val="20"/>
              </w:rPr>
            </w:pPr>
            <w:r w:rsidRPr="00B64B7A">
              <w:rPr>
                <w:rFonts w:eastAsia="Times New Roman" w:cs="Times New Roman"/>
                <w:b/>
                <w:bCs/>
                <w:color w:val="000000"/>
                <w:sz w:val="20"/>
                <w:szCs w:val="20"/>
              </w:rPr>
              <w:t>Itemized Changes in Annual Cost Burden</w:t>
            </w:r>
          </w:p>
        </w:tc>
      </w:tr>
      <w:tr w14:paraId="51AE6F6A" w14:textId="77777777" w:rsidTr="00696A9D">
        <w:tblPrEx>
          <w:tblW w:w="9745" w:type="dxa"/>
          <w:tblLook w:val="04A0"/>
        </w:tblPrEx>
        <w:trPr>
          <w:trHeight w:val="1056"/>
        </w:trPr>
        <w:tc>
          <w:tcPr>
            <w:tcW w:w="2090" w:type="dxa"/>
            <w:tcBorders>
              <w:top w:val="nil"/>
              <w:left w:val="single" w:sz="8" w:space="0" w:color="auto"/>
              <w:bottom w:val="single" w:sz="4" w:space="0" w:color="auto"/>
              <w:right w:val="single" w:sz="4" w:space="0" w:color="auto"/>
            </w:tcBorders>
            <w:shd w:val="clear" w:color="auto" w:fill="B4C6E7" w:themeFill="accent1" w:themeFillTint="66"/>
            <w:vAlign w:val="bottom"/>
            <w:hideMark/>
          </w:tcPr>
          <w:p w:rsidR="00B64B7A" w:rsidRPr="00B64B7A" w:rsidP="00B64B7A" w14:paraId="1525A07C" w14:textId="77777777">
            <w:pPr>
              <w:contextualSpacing/>
              <w:jc w:val="center"/>
              <w:rPr>
                <w:rFonts w:eastAsia="Times New Roman" w:cs="Times New Roman"/>
                <w:color w:val="000000"/>
                <w:sz w:val="18"/>
                <w:szCs w:val="18"/>
              </w:rPr>
            </w:pPr>
            <w:r w:rsidRPr="00B64B7A">
              <w:rPr>
                <w:rFonts w:eastAsia="Times New Roman" w:cs="Times New Roman"/>
                <w:color w:val="000000"/>
                <w:sz w:val="18"/>
                <w:szCs w:val="18"/>
              </w:rPr>
              <w:t>Data Collection Activity/Instrument</w:t>
            </w:r>
          </w:p>
        </w:tc>
        <w:tc>
          <w:tcPr>
            <w:tcW w:w="1643" w:type="dxa"/>
            <w:tcBorders>
              <w:top w:val="nil"/>
              <w:left w:val="nil"/>
              <w:bottom w:val="single" w:sz="4" w:space="0" w:color="auto"/>
              <w:right w:val="single" w:sz="4" w:space="0" w:color="auto"/>
            </w:tcBorders>
            <w:shd w:val="clear" w:color="auto" w:fill="B4C6E7" w:themeFill="accent1" w:themeFillTint="66"/>
            <w:vAlign w:val="bottom"/>
            <w:hideMark/>
          </w:tcPr>
          <w:p w:rsidR="00B64B7A" w:rsidRPr="00B64B7A" w:rsidP="00B64B7A" w14:paraId="5F8A6B5E" w14:textId="77777777">
            <w:pPr>
              <w:contextualSpacing/>
              <w:jc w:val="center"/>
              <w:rPr>
                <w:rFonts w:eastAsia="Times New Roman" w:cs="Times New Roman"/>
                <w:color w:val="000000"/>
                <w:sz w:val="18"/>
                <w:szCs w:val="18"/>
              </w:rPr>
            </w:pPr>
            <w:r w:rsidRPr="00B64B7A">
              <w:rPr>
                <w:rFonts w:eastAsia="Times New Roman" w:cs="Times New Roman"/>
                <w:color w:val="000000"/>
                <w:sz w:val="18"/>
                <w:szCs w:val="18"/>
              </w:rPr>
              <w:t>Program Change (cost currently on OMB Inventory)</w:t>
            </w:r>
          </w:p>
        </w:tc>
        <w:tc>
          <w:tcPr>
            <w:tcW w:w="1330" w:type="dxa"/>
            <w:tcBorders>
              <w:top w:val="nil"/>
              <w:left w:val="nil"/>
              <w:bottom w:val="single" w:sz="4" w:space="0" w:color="auto"/>
              <w:right w:val="single" w:sz="4" w:space="0" w:color="auto"/>
            </w:tcBorders>
            <w:shd w:val="clear" w:color="auto" w:fill="B4C6E7" w:themeFill="accent1" w:themeFillTint="66"/>
            <w:vAlign w:val="bottom"/>
            <w:hideMark/>
          </w:tcPr>
          <w:p w:rsidR="00B64B7A" w:rsidRPr="00B64B7A" w:rsidP="00B64B7A" w14:paraId="5C45E970" w14:textId="77777777">
            <w:pPr>
              <w:contextualSpacing/>
              <w:jc w:val="center"/>
              <w:rPr>
                <w:rFonts w:eastAsia="Times New Roman" w:cs="Times New Roman"/>
                <w:color w:val="000000"/>
                <w:sz w:val="18"/>
                <w:szCs w:val="18"/>
              </w:rPr>
            </w:pPr>
            <w:r w:rsidRPr="00B64B7A">
              <w:rPr>
                <w:rFonts w:eastAsia="Times New Roman" w:cs="Times New Roman"/>
                <w:color w:val="000000"/>
                <w:sz w:val="18"/>
                <w:szCs w:val="18"/>
              </w:rPr>
              <w:t>Program Change (New)</w:t>
            </w:r>
          </w:p>
        </w:tc>
        <w:tc>
          <w:tcPr>
            <w:tcW w:w="1142" w:type="dxa"/>
            <w:tcBorders>
              <w:top w:val="nil"/>
              <w:left w:val="nil"/>
              <w:bottom w:val="single" w:sz="4" w:space="0" w:color="auto"/>
              <w:right w:val="single" w:sz="4" w:space="0" w:color="auto"/>
            </w:tcBorders>
            <w:shd w:val="clear" w:color="auto" w:fill="B4C6E7" w:themeFill="accent1" w:themeFillTint="66"/>
            <w:vAlign w:val="bottom"/>
            <w:hideMark/>
          </w:tcPr>
          <w:p w:rsidR="00B64B7A" w:rsidRPr="00B64B7A" w:rsidP="00B64B7A" w14:paraId="011943EF" w14:textId="77777777">
            <w:pPr>
              <w:contextualSpacing/>
              <w:jc w:val="center"/>
              <w:rPr>
                <w:rFonts w:eastAsia="Times New Roman" w:cs="Times New Roman"/>
                <w:color w:val="000000"/>
                <w:sz w:val="18"/>
                <w:szCs w:val="18"/>
              </w:rPr>
            </w:pPr>
            <w:r w:rsidRPr="00B64B7A">
              <w:rPr>
                <w:rFonts w:eastAsia="Times New Roman" w:cs="Times New Roman"/>
                <w:color w:val="000000"/>
                <w:sz w:val="18"/>
                <w:szCs w:val="18"/>
              </w:rPr>
              <w:t>Difference</w:t>
            </w:r>
          </w:p>
        </w:tc>
        <w:tc>
          <w:tcPr>
            <w:tcW w:w="1277" w:type="dxa"/>
            <w:tcBorders>
              <w:top w:val="nil"/>
              <w:left w:val="nil"/>
              <w:bottom w:val="single" w:sz="4" w:space="0" w:color="auto"/>
              <w:right w:val="single" w:sz="4" w:space="0" w:color="auto"/>
            </w:tcBorders>
            <w:shd w:val="clear" w:color="auto" w:fill="B4C6E7" w:themeFill="accent1" w:themeFillTint="66"/>
            <w:vAlign w:val="bottom"/>
            <w:hideMark/>
          </w:tcPr>
          <w:p w:rsidR="00B64B7A" w:rsidRPr="00B64B7A" w:rsidP="00B64B7A" w14:paraId="414FDDEC" w14:textId="77777777">
            <w:pPr>
              <w:contextualSpacing/>
              <w:jc w:val="center"/>
              <w:rPr>
                <w:rFonts w:eastAsia="Times New Roman" w:cs="Times New Roman"/>
                <w:color w:val="000000"/>
                <w:sz w:val="18"/>
                <w:szCs w:val="18"/>
              </w:rPr>
            </w:pPr>
            <w:r w:rsidRPr="00B64B7A">
              <w:rPr>
                <w:rFonts w:eastAsia="Times New Roman" w:cs="Times New Roman"/>
                <w:color w:val="000000"/>
                <w:sz w:val="18"/>
                <w:szCs w:val="18"/>
              </w:rPr>
              <w:t>Adjustment (cost currently on OMB Inventory)</w:t>
            </w:r>
          </w:p>
        </w:tc>
        <w:tc>
          <w:tcPr>
            <w:tcW w:w="1277" w:type="dxa"/>
            <w:tcBorders>
              <w:top w:val="nil"/>
              <w:left w:val="nil"/>
              <w:bottom w:val="single" w:sz="4" w:space="0" w:color="auto"/>
              <w:right w:val="single" w:sz="4" w:space="0" w:color="auto"/>
            </w:tcBorders>
            <w:shd w:val="clear" w:color="auto" w:fill="B4C6E7" w:themeFill="accent1" w:themeFillTint="66"/>
            <w:vAlign w:val="bottom"/>
            <w:hideMark/>
          </w:tcPr>
          <w:p w:rsidR="00B64B7A" w:rsidRPr="00B64B7A" w:rsidP="00B64B7A" w14:paraId="3001861F" w14:textId="77777777">
            <w:pPr>
              <w:contextualSpacing/>
              <w:jc w:val="center"/>
              <w:rPr>
                <w:rFonts w:eastAsia="Times New Roman" w:cs="Times New Roman"/>
                <w:color w:val="000000"/>
                <w:sz w:val="18"/>
                <w:szCs w:val="18"/>
              </w:rPr>
            </w:pPr>
            <w:r w:rsidRPr="00B64B7A">
              <w:rPr>
                <w:rFonts w:eastAsia="Times New Roman" w:cs="Times New Roman"/>
                <w:color w:val="000000"/>
                <w:sz w:val="18"/>
                <w:szCs w:val="18"/>
              </w:rPr>
              <w:t>Adjustment (New)</w:t>
            </w:r>
          </w:p>
        </w:tc>
        <w:tc>
          <w:tcPr>
            <w:tcW w:w="986" w:type="dxa"/>
            <w:tcBorders>
              <w:top w:val="nil"/>
              <w:left w:val="nil"/>
              <w:bottom w:val="single" w:sz="4" w:space="0" w:color="auto"/>
              <w:right w:val="single" w:sz="8" w:space="0" w:color="auto"/>
            </w:tcBorders>
            <w:shd w:val="clear" w:color="auto" w:fill="B4C6E7" w:themeFill="accent1" w:themeFillTint="66"/>
            <w:vAlign w:val="bottom"/>
            <w:hideMark/>
          </w:tcPr>
          <w:p w:rsidR="00B64B7A" w:rsidRPr="00B64B7A" w:rsidP="00B64B7A" w14:paraId="45831AF8" w14:textId="77777777">
            <w:pPr>
              <w:contextualSpacing/>
              <w:jc w:val="center"/>
              <w:rPr>
                <w:rFonts w:eastAsia="Times New Roman" w:cs="Times New Roman"/>
                <w:color w:val="000000"/>
                <w:sz w:val="18"/>
                <w:szCs w:val="18"/>
              </w:rPr>
            </w:pPr>
            <w:r w:rsidRPr="00B64B7A">
              <w:rPr>
                <w:rFonts w:eastAsia="Times New Roman" w:cs="Times New Roman"/>
                <w:color w:val="000000"/>
                <w:sz w:val="18"/>
                <w:szCs w:val="18"/>
              </w:rPr>
              <w:t>Difference</w:t>
            </w:r>
          </w:p>
        </w:tc>
      </w:tr>
      <w:tr w14:paraId="306A56B1" w14:textId="77777777" w:rsidTr="008520CE">
        <w:tblPrEx>
          <w:tblW w:w="9745" w:type="dxa"/>
          <w:tblLook w:val="04A0"/>
        </w:tblPrEx>
        <w:trPr>
          <w:trHeight w:val="264"/>
        </w:trPr>
        <w:tc>
          <w:tcPr>
            <w:tcW w:w="2090" w:type="dxa"/>
            <w:tcBorders>
              <w:top w:val="nil"/>
              <w:left w:val="single" w:sz="8" w:space="0" w:color="auto"/>
              <w:bottom w:val="single" w:sz="4" w:space="0" w:color="auto"/>
              <w:right w:val="single" w:sz="4" w:space="0" w:color="auto"/>
            </w:tcBorders>
            <w:shd w:val="clear" w:color="auto" w:fill="auto"/>
            <w:vAlign w:val="bottom"/>
            <w:hideMark/>
          </w:tcPr>
          <w:p w:rsidR="00B64B7A" w:rsidRPr="00B64B7A" w:rsidP="00B64B7A" w14:paraId="2BF50EC0" w14:textId="49721389">
            <w:pPr>
              <w:contextualSpacing/>
              <w:jc w:val="center"/>
              <w:rPr>
                <w:rFonts w:eastAsia="Times New Roman" w:cs="Times New Roman"/>
                <w:color w:val="000000"/>
                <w:sz w:val="18"/>
                <w:szCs w:val="18"/>
              </w:rPr>
            </w:pPr>
            <w:r w:rsidRPr="008520CE">
              <w:rPr>
                <w:rFonts w:eastAsia="Times New Roman" w:cs="Times New Roman"/>
                <w:color w:val="000000"/>
                <w:sz w:val="18"/>
                <w:szCs w:val="18"/>
              </w:rPr>
              <w:t>Facility Access Request FEMA Form FF-900-FY-21-100/ FEMA Form FF-900-FY-21-101</w:t>
            </w:r>
          </w:p>
        </w:tc>
        <w:tc>
          <w:tcPr>
            <w:tcW w:w="1643" w:type="dxa"/>
            <w:tcBorders>
              <w:top w:val="nil"/>
              <w:left w:val="nil"/>
              <w:bottom w:val="single" w:sz="4" w:space="0" w:color="auto"/>
              <w:right w:val="single" w:sz="4" w:space="0" w:color="auto"/>
            </w:tcBorders>
            <w:shd w:val="clear" w:color="auto" w:fill="auto"/>
            <w:vAlign w:val="bottom"/>
            <w:hideMark/>
          </w:tcPr>
          <w:p w:rsidR="00B64B7A" w:rsidRPr="00B64B7A" w:rsidP="00D81861" w14:paraId="73439C09" w14:textId="26C576AB">
            <w:pPr>
              <w:contextualSpacing/>
              <w:jc w:val="right"/>
              <w:rPr>
                <w:rFonts w:eastAsia="Times New Roman" w:cs="Times New Roman"/>
                <w:color w:val="000000"/>
                <w:sz w:val="18"/>
                <w:szCs w:val="18"/>
              </w:rPr>
            </w:pPr>
          </w:p>
        </w:tc>
        <w:tc>
          <w:tcPr>
            <w:tcW w:w="1330" w:type="dxa"/>
            <w:tcBorders>
              <w:top w:val="nil"/>
              <w:left w:val="nil"/>
              <w:bottom w:val="single" w:sz="4" w:space="0" w:color="auto"/>
              <w:right w:val="single" w:sz="4" w:space="0" w:color="auto"/>
            </w:tcBorders>
            <w:shd w:val="clear" w:color="auto" w:fill="auto"/>
            <w:vAlign w:val="bottom"/>
            <w:hideMark/>
          </w:tcPr>
          <w:p w:rsidR="00B64B7A" w:rsidRPr="00B64B7A" w:rsidP="00D81861" w14:paraId="03C5FFA2" w14:textId="036DCFB1">
            <w:pPr>
              <w:contextualSpacing/>
              <w:jc w:val="right"/>
              <w:rPr>
                <w:rFonts w:eastAsia="Times New Roman" w:cs="Times New Roman"/>
                <w:color w:val="000000"/>
                <w:sz w:val="18"/>
                <w:szCs w:val="18"/>
              </w:rPr>
            </w:pPr>
          </w:p>
        </w:tc>
        <w:tc>
          <w:tcPr>
            <w:tcW w:w="1142" w:type="dxa"/>
            <w:tcBorders>
              <w:top w:val="nil"/>
              <w:left w:val="nil"/>
              <w:bottom w:val="single" w:sz="4" w:space="0" w:color="auto"/>
              <w:right w:val="single" w:sz="8" w:space="0" w:color="auto"/>
            </w:tcBorders>
            <w:shd w:val="clear" w:color="auto" w:fill="auto"/>
            <w:vAlign w:val="bottom"/>
            <w:hideMark/>
          </w:tcPr>
          <w:p w:rsidR="00B64B7A" w:rsidRPr="00B64B7A" w:rsidP="00D81861" w14:paraId="5DEC8ECA" w14:textId="5E0397DF">
            <w:pPr>
              <w:contextualSpacing/>
              <w:jc w:val="right"/>
              <w:rPr>
                <w:rFonts w:eastAsia="Times New Roman" w:cs="Times New Roman"/>
                <w:color w:val="000000"/>
                <w:sz w:val="18"/>
                <w:szCs w:val="18"/>
              </w:rPr>
            </w:pPr>
          </w:p>
        </w:tc>
        <w:tc>
          <w:tcPr>
            <w:tcW w:w="1277" w:type="dxa"/>
            <w:tcBorders>
              <w:top w:val="nil"/>
              <w:left w:val="single" w:sz="4" w:space="0" w:color="auto"/>
              <w:bottom w:val="single" w:sz="4" w:space="0" w:color="auto"/>
              <w:right w:val="single" w:sz="4" w:space="0" w:color="auto"/>
            </w:tcBorders>
            <w:shd w:val="clear" w:color="auto" w:fill="auto"/>
            <w:vAlign w:val="bottom"/>
            <w:hideMark/>
          </w:tcPr>
          <w:p w:rsidR="00B64B7A" w:rsidRPr="00B64B7A" w:rsidP="00D81861" w14:paraId="572ECA47" w14:textId="2E4ED10D">
            <w:pPr>
              <w:contextualSpacing/>
              <w:jc w:val="right"/>
              <w:rPr>
                <w:rFonts w:eastAsia="Times New Roman" w:cs="Times New Roman"/>
                <w:color w:val="000000"/>
                <w:sz w:val="18"/>
                <w:szCs w:val="18"/>
              </w:rPr>
            </w:pPr>
            <w:r>
              <w:rPr>
                <w:rFonts w:eastAsia="Times New Roman" w:cs="Times New Roman"/>
                <w:color w:val="000000"/>
                <w:sz w:val="18"/>
                <w:szCs w:val="18"/>
              </w:rPr>
              <w:t>$127</w:t>
            </w:r>
            <w:r w:rsidR="00C70263">
              <w:rPr>
                <w:rFonts w:eastAsia="Times New Roman" w:cs="Times New Roman"/>
                <w:color w:val="000000"/>
                <w:sz w:val="18"/>
                <w:szCs w:val="18"/>
              </w:rPr>
              <w:t>,</w:t>
            </w:r>
            <w:r>
              <w:rPr>
                <w:rFonts w:eastAsia="Times New Roman" w:cs="Times New Roman"/>
                <w:color w:val="000000"/>
                <w:sz w:val="18"/>
                <w:szCs w:val="18"/>
              </w:rPr>
              <w:t>098</w:t>
            </w:r>
          </w:p>
        </w:tc>
        <w:tc>
          <w:tcPr>
            <w:tcW w:w="1277" w:type="dxa"/>
            <w:tcBorders>
              <w:top w:val="nil"/>
              <w:left w:val="nil"/>
              <w:bottom w:val="single" w:sz="4" w:space="0" w:color="auto"/>
              <w:right w:val="single" w:sz="4" w:space="0" w:color="auto"/>
            </w:tcBorders>
            <w:shd w:val="clear" w:color="auto" w:fill="auto"/>
            <w:vAlign w:val="bottom"/>
            <w:hideMark/>
          </w:tcPr>
          <w:p w:rsidR="00B64B7A" w:rsidRPr="00B64B7A" w:rsidP="00D81861" w14:paraId="3912D90A" w14:textId="42C5C276">
            <w:pPr>
              <w:contextualSpacing/>
              <w:jc w:val="right"/>
              <w:rPr>
                <w:rFonts w:eastAsia="Times New Roman" w:cs="Times New Roman"/>
                <w:color w:val="000000"/>
                <w:sz w:val="18"/>
                <w:szCs w:val="18"/>
              </w:rPr>
            </w:pPr>
            <w:r>
              <w:rPr>
                <w:rFonts w:eastAsia="Times New Roman" w:cs="Times New Roman"/>
                <w:color w:val="000000"/>
                <w:sz w:val="18"/>
                <w:szCs w:val="18"/>
              </w:rPr>
              <w:t>$</w:t>
            </w:r>
            <w:r w:rsidR="00D419CB">
              <w:rPr>
                <w:rFonts w:eastAsia="Times New Roman" w:cs="Times New Roman"/>
                <w:color w:val="000000"/>
                <w:sz w:val="18"/>
                <w:szCs w:val="18"/>
              </w:rPr>
              <w:t>1</w:t>
            </w:r>
            <w:r w:rsidR="00CB7AF0">
              <w:rPr>
                <w:rFonts w:eastAsia="Times New Roman" w:cs="Times New Roman"/>
                <w:color w:val="000000"/>
                <w:sz w:val="18"/>
                <w:szCs w:val="18"/>
              </w:rPr>
              <w:t>80</w:t>
            </w:r>
            <w:r w:rsidR="00D419CB">
              <w:rPr>
                <w:rFonts w:eastAsia="Times New Roman" w:cs="Times New Roman"/>
                <w:color w:val="000000"/>
                <w:sz w:val="18"/>
                <w:szCs w:val="18"/>
              </w:rPr>
              <w:t>,17</w:t>
            </w:r>
            <w:r w:rsidR="00CB7AF0">
              <w:rPr>
                <w:rFonts w:eastAsia="Times New Roman" w:cs="Times New Roman"/>
                <w:color w:val="000000"/>
                <w:sz w:val="18"/>
                <w:szCs w:val="18"/>
              </w:rPr>
              <w:t>8</w:t>
            </w:r>
          </w:p>
        </w:tc>
        <w:tc>
          <w:tcPr>
            <w:tcW w:w="986" w:type="dxa"/>
            <w:tcBorders>
              <w:top w:val="nil"/>
              <w:left w:val="nil"/>
              <w:bottom w:val="single" w:sz="4" w:space="0" w:color="auto"/>
              <w:right w:val="single" w:sz="8" w:space="0" w:color="auto"/>
            </w:tcBorders>
            <w:shd w:val="clear" w:color="auto" w:fill="auto"/>
            <w:vAlign w:val="bottom"/>
            <w:hideMark/>
          </w:tcPr>
          <w:p w:rsidR="00B64B7A" w:rsidRPr="00B64B7A" w:rsidP="00D81861" w14:paraId="231D26E8" w14:textId="25E3AE7A">
            <w:pPr>
              <w:contextualSpacing/>
              <w:jc w:val="right"/>
              <w:rPr>
                <w:rFonts w:eastAsia="Times New Roman" w:cs="Times New Roman"/>
                <w:color w:val="000000"/>
                <w:sz w:val="18"/>
                <w:szCs w:val="18"/>
              </w:rPr>
            </w:pPr>
            <w:r w:rsidRPr="00B64B7A">
              <w:rPr>
                <w:rFonts w:eastAsia="Times New Roman" w:cs="Times New Roman"/>
                <w:color w:val="000000"/>
                <w:sz w:val="18"/>
                <w:szCs w:val="18"/>
              </w:rPr>
              <w:t>$</w:t>
            </w:r>
            <w:r w:rsidR="007921A9">
              <w:rPr>
                <w:rFonts w:eastAsia="Times New Roman" w:cs="Times New Roman"/>
                <w:color w:val="000000"/>
                <w:sz w:val="18"/>
                <w:szCs w:val="18"/>
              </w:rPr>
              <w:t>53,080</w:t>
            </w:r>
          </w:p>
        </w:tc>
      </w:tr>
      <w:tr w14:paraId="1852AFDD" w14:textId="77777777" w:rsidTr="008520CE">
        <w:tblPrEx>
          <w:tblW w:w="9745" w:type="dxa"/>
          <w:tblLook w:val="04A0"/>
        </w:tblPrEx>
        <w:trPr>
          <w:trHeight w:val="276"/>
        </w:trPr>
        <w:tc>
          <w:tcPr>
            <w:tcW w:w="2090" w:type="dxa"/>
            <w:tcBorders>
              <w:top w:val="nil"/>
              <w:left w:val="single" w:sz="8" w:space="0" w:color="auto"/>
              <w:bottom w:val="single" w:sz="8" w:space="0" w:color="auto"/>
              <w:right w:val="single" w:sz="4" w:space="0" w:color="auto"/>
            </w:tcBorders>
            <w:shd w:val="clear" w:color="auto" w:fill="auto"/>
            <w:vAlign w:val="bottom"/>
            <w:hideMark/>
          </w:tcPr>
          <w:p w:rsidR="00B64B7A" w:rsidRPr="00B64B7A" w:rsidP="00B64B7A" w14:paraId="23155DA8" w14:textId="77777777">
            <w:pPr>
              <w:contextualSpacing/>
              <w:rPr>
                <w:rFonts w:eastAsia="Times New Roman" w:cs="Times New Roman"/>
                <w:color w:val="000000"/>
                <w:sz w:val="18"/>
                <w:szCs w:val="18"/>
              </w:rPr>
            </w:pPr>
            <w:r w:rsidRPr="00B64B7A">
              <w:rPr>
                <w:rFonts w:eastAsia="Times New Roman" w:cs="Times New Roman"/>
                <w:color w:val="000000"/>
                <w:sz w:val="18"/>
                <w:szCs w:val="18"/>
              </w:rPr>
              <w:t>Total</w:t>
            </w:r>
          </w:p>
        </w:tc>
        <w:tc>
          <w:tcPr>
            <w:tcW w:w="1643" w:type="dxa"/>
            <w:tcBorders>
              <w:top w:val="nil"/>
              <w:left w:val="nil"/>
              <w:bottom w:val="single" w:sz="8" w:space="0" w:color="auto"/>
              <w:right w:val="single" w:sz="4" w:space="0" w:color="auto"/>
            </w:tcBorders>
            <w:shd w:val="clear" w:color="auto" w:fill="auto"/>
            <w:vAlign w:val="bottom"/>
            <w:hideMark/>
          </w:tcPr>
          <w:p w:rsidR="00B64B7A" w:rsidRPr="00B64B7A" w:rsidP="00D81861" w14:paraId="05B6C59C" w14:textId="5A931C39">
            <w:pPr>
              <w:contextualSpacing/>
              <w:jc w:val="right"/>
              <w:rPr>
                <w:rFonts w:eastAsia="Times New Roman" w:cs="Times New Roman"/>
                <w:color w:val="000000"/>
                <w:sz w:val="18"/>
                <w:szCs w:val="18"/>
              </w:rPr>
            </w:pPr>
          </w:p>
        </w:tc>
        <w:tc>
          <w:tcPr>
            <w:tcW w:w="1330" w:type="dxa"/>
            <w:tcBorders>
              <w:top w:val="nil"/>
              <w:left w:val="nil"/>
              <w:bottom w:val="single" w:sz="8" w:space="0" w:color="auto"/>
              <w:right w:val="single" w:sz="4" w:space="0" w:color="auto"/>
            </w:tcBorders>
            <w:shd w:val="clear" w:color="auto" w:fill="auto"/>
            <w:vAlign w:val="bottom"/>
            <w:hideMark/>
          </w:tcPr>
          <w:p w:rsidR="00B64B7A" w:rsidRPr="00B64B7A" w:rsidP="00D81861" w14:paraId="4FC7A167" w14:textId="3EBC6EF0">
            <w:pPr>
              <w:contextualSpacing/>
              <w:jc w:val="right"/>
              <w:rPr>
                <w:rFonts w:eastAsia="Times New Roman" w:cs="Times New Roman"/>
                <w:color w:val="000000"/>
                <w:sz w:val="18"/>
                <w:szCs w:val="18"/>
              </w:rPr>
            </w:pPr>
          </w:p>
        </w:tc>
        <w:tc>
          <w:tcPr>
            <w:tcW w:w="1142" w:type="dxa"/>
            <w:tcBorders>
              <w:top w:val="nil"/>
              <w:left w:val="nil"/>
              <w:bottom w:val="single" w:sz="8" w:space="0" w:color="auto"/>
              <w:right w:val="single" w:sz="4" w:space="0" w:color="auto"/>
            </w:tcBorders>
            <w:shd w:val="clear" w:color="auto" w:fill="auto"/>
            <w:vAlign w:val="bottom"/>
            <w:hideMark/>
          </w:tcPr>
          <w:p w:rsidR="00B64B7A" w:rsidRPr="00B64B7A" w:rsidP="00D81861" w14:paraId="3887BAF2" w14:textId="43110806">
            <w:pPr>
              <w:contextualSpacing/>
              <w:jc w:val="right"/>
              <w:rPr>
                <w:rFonts w:eastAsia="Times New Roman" w:cs="Times New Roman"/>
                <w:color w:val="000000"/>
                <w:sz w:val="18"/>
                <w:szCs w:val="18"/>
              </w:rPr>
            </w:pPr>
          </w:p>
        </w:tc>
        <w:tc>
          <w:tcPr>
            <w:tcW w:w="1277" w:type="dxa"/>
            <w:tcBorders>
              <w:top w:val="nil"/>
              <w:left w:val="nil"/>
              <w:bottom w:val="single" w:sz="8" w:space="0" w:color="auto"/>
              <w:right w:val="single" w:sz="4" w:space="0" w:color="auto"/>
            </w:tcBorders>
            <w:shd w:val="clear" w:color="auto" w:fill="auto"/>
            <w:vAlign w:val="bottom"/>
            <w:hideMark/>
          </w:tcPr>
          <w:p w:rsidR="00B64B7A" w:rsidRPr="00B64B7A" w:rsidP="00D81861" w14:paraId="4A1B972D" w14:textId="2AA9359E">
            <w:pPr>
              <w:contextualSpacing/>
              <w:jc w:val="right"/>
              <w:rPr>
                <w:rFonts w:eastAsia="Times New Roman" w:cs="Times New Roman"/>
                <w:color w:val="000000"/>
                <w:sz w:val="18"/>
                <w:szCs w:val="18"/>
              </w:rPr>
            </w:pPr>
            <w:r w:rsidRPr="00B64B7A">
              <w:rPr>
                <w:rFonts w:eastAsia="Times New Roman" w:cs="Times New Roman"/>
                <w:color w:val="000000"/>
                <w:sz w:val="18"/>
                <w:szCs w:val="18"/>
              </w:rPr>
              <w:t>$</w:t>
            </w:r>
            <w:r w:rsidR="00ED3106">
              <w:rPr>
                <w:rFonts w:eastAsia="Times New Roman" w:cs="Times New Roman"/>
                <w:color w:val="000000"/>
                <w:sz w:val="18"/>
                <w:szCs w:val="18"/>
              </w:rPr>
              <w:t>127,098</w:t>
            </w:r>
          </w:p>
        </w:tc>
        <w:tc>
          <w:tcPr>
            <w:tcW w:w="1277" w:type="dxa"/>
            <w:tcBorders>
              <w:top w:val="nil"/>
              <w:left w:val="nil"/>
              <w:bottom w:val="single" w:sz="8" w:space="0" w:color="auto"/>
              <w:right w:val="single" w:sz="4" w:space="0" w:color="auto"/>
            </w:tcBorders>
            <w:shd w:val="clear" w:color="auto" w:fill="auto"/>
            <w:vAlign w:val="bottom"/>
            <w:hideMark/>
          </w:tcPr>
          <w:p w:rsidR="00B64B7A" w:rsidRPr="00B64B7A" w:rsidP="00D81861" w14:paraId="1F837B35" w14:textId="59AB5A78">
            <w:pPr>
              <w:contextualSpacing/>
              <w:jc w:val="right"/>
              <w:rPr>
                <w:rFonts w:eastAsia="Times New Roman" w:cs="Times New Roman"/>
                <w:color w:val="000000"/>
                <w:sz w:val="18"/>
                <w:szCs w:val="18"/>
              </w:rPr>
            </w:pPr>
            <w:r w:rsidRPr="00B64B7A">
              <w:rPr>
                <w:rFonts w:eastAsia="Times New Roman" w:cs="Times New Roman"/>
                <w:color w:val="000000"/>
                <w:sz w:val="18"/>
                <w:szCs w:val="18"/>
              </w:rPr>
              <w:t>$</w:t>
            </w:r>
            <w:r w:rsidR="00D419CB">
              <w:rPr>
                <w:rFonts w:eastAsia="Times New Roman" w:cs="Times New Roman"/>
                <w:color w:val="000000"/>
                <w:sz w:val="18"/>
                <w:szCs w:val="18"/>
              </w:rPr>
              <w:t>1</w:t>
            </w:r>
            <w:r w:rsidR="00C464C9">
              <w:rPr>
                <w:rFonts w:eastAsia="Times New Roman" w:cs="Times New Roman"/>
                <w:color w:val="000000"/>
                <w:sz w:val="18"/>
                <w:szCs w:val="18"/>
              </w:rPr>
              <w:t>80</w:t>
            </w:r>
            <w:r w:rsidR="00D419CB">
              <w:rPr>
                <w:rFonts w:eastAsia="Times New Roman" w:cs="Times New Roman"/>
                <w:color w:val="000000"/>
                <w:sz w:val="18"/>
                <w:szCs w:val="18"/>
              </w:rPr>
              <w:t>,17</w:t>
            </w:r>
            <w:r w:rsidR="00C464C9">
              <w:rPr>
                <w:rFonts w:eastAsia="Times New Roman" w:cs="Times New Roman"/>
                <w:color w:val="000000"/>
                <w:sz w:val="18"/>
                <w:szCs w:val="18"/>
              </w:rPr>
              <w:t>8</w:t>
            </w:r>
          </w:p>
        </w:tc>
        <w:tc>
          <w:tcPr>
            <w:tcW w:w="986" w:type="dxa"/>
            <w:tcBorders>
              <w:top w:val="nil"/>
              <w:left w:val="nil"/>
              <w:bottom w:val="single" w:sz="8" w:space="0" w:color="auto"/>
              <w:right w:val="single" w:sz="4" w:space="0" w:color="auto"/>
            </w:tcBorders>
            <w:shd w:val="clear" w:color="auto" w:fill="auto"/>
            <w:vAlign w:val="bottom"/>
            <w:hideMark/>
          </w:tcPr>
          <w:p w:rsidR="00B64B7A" w:rsidRPr="00B64B7A" w:rsidP="00D81861" w14:paraId="121A5C46" w14:textId="1909F211">
            <w:pPr>
              <w:contextualSpacing/>
              <w:jc w:val="right"/>
              <w:rPr>
                <w:rFonts w:eastAsia="Times New Roman" w:cs="Times New Roman"/>
                <w:color w:val="000000"/>
                <w:sz w:val="18"/>
                <w:szCs w:val="18"/>
              </w:rPr>
            </w:pPr>
            <w:r w:rsidRPr="00B64B7A">
              <w:rPr>
                <w:rFonts w:eastAsia="Times New Roman" w:cs="Times New Roman"/>
                <w:color w:val="000000"/>
                <w:sz w:val="18"/>
                <w:szCs w:val="18"/>
              </w:rPr>
              <w:t>$</w:t>
            </w:r>
            <w:r w:rsidR="007921A9">
              <w:rPr>
                <w:rFonts w:eastAsia="Times New Roman" w:cs="Times New Roman"/>
                <w:color w:val="000000"/>
                <w:sz w:val="18"/>
                <w:szCs w:val="18"/>
              </w:rPr>
              <w:t>53,080</w:t>
            </w:r>
          </w:p>
        </w:tc>
      </w:tr>
    </w:tbl>
    <w:p w:rsidR="002D3CCF" w:rsidP="00696A9D" w14:paraId="7FCC2E87" w14:textId="77777777">
      <w:pPr>
        <w:spacing w:line="276" w:lineRule="auto"/>
      </w:pPr>
    </w:p>
    <w:p w:rsidR="007A0EB3" w:rsidP="007A0EB3" w14:paraId="295567D4" w14:textId="62003A95">
      <w:pPr>
        <w:spacing w:line="276" w:lineRule="auto"/>
        <w:contextualSpacing/>
        <w:rPr>
          <w:rFonts w:cs="Times New Roman"/>
          <w:szCs w:val="24"/>
        </w:rPr>
      </w:pPr>
      <w:r w:rsidRPr="001D3D89">
        <w:rPr>
          <w:b/>
          <w:bCs/>
          <w:i/>
          <w:iCs/>
        </w:rPr>
        <w:t>Explain:</w:t>
      </w:r>
      <w:r w:rsidRPr="001D3D89">
        <w:t xml:space="preserve"> </w:t>
      </w:r>
      <w:r w:rsidR="00943598">
        <w:t>FEMA estimated an</w:t>
      </w:r>
      <w:r w:rsidR="00450AA6">
        <w:t xml:space="preserve"> increase of $</w:t>
      </w:r>
      <w:r w:rsidR="00C464C9">
        <w:t>53</w:t>
      </w:r>
      <w:r w:rsidR="00450AA6">
        <w:t>,</w:t>
      </w:r>
      <w:r w:rsidR="00C464C9">
        <w:t>0</w:t>
      </w:r>
      <w:r w:rsidR="00450AA6">
        <w:t>8</w:t>
      </w:r>
      <w:r w:rsidR="00C464C9">
        <w:t>0 (</w:t>
      </w:r>
      <w:r w:rsidR="006B1182">
        <w:t>$180,178 - $127,098</w:t>
      </w:r>
      <w:r w:rsidR="00C464C9">
        <w:t>)</w:t>
      </w:r>
      <w:r w:rsidR="00F616CC">
        <w:t xml:space="preserve"> annually.  Th</w:t>
      </w:r>
      <w:r w:rsidR="00E75B79">
        <w:t xml:space="preserve">is </w:t>
      </w:r>
      <w:r w:rsidR="001A2043">
        <w:t xml:space="preserve">increase </w:t>
      </w:r>
      <w:r w:rsidR="00E75B79">
        <w:t xml:space="preserve">was driven by </w:t>
      </w:r>
      <w:r w:rsidR="008D6ADA">
        <w:t>a</w:t>
      </w:r>
      <w:r w:rsidR="00C34800">
        <w:t xml:space="preserve">n increase </w:t>
      </w:r>
      <w:r w:rsidR="00172BE9">
        <w:t>of $16.2</w:t>
      </w:r>
      <w:r w:rsidR="00E91298">
        <w:t>6</w:t>
      </w:r>
      <w:r w:rsidR="00172BE9">
        <w:t xml:space="preserve"> ($52.73 - $36.47) per hour </w:t>
      </w:r>
      <w:r w:rsidR="00C34800">
        <w:t>in the fully-loaded</w:t>
      </w:r>
      <w:r w:rsidR="007C25D7">
        <w:t xml:space="preserve"> wage rate for </w:t>
      </w:r>
      <w:r w:rsidRPr="002C1912" w:rsidR="002C1912">
        <w:t>All Occupations (SOC 00-0000)</w:t>
      </w:r>
      <w:r w:rsidR="00997FE5">
        <w:t xml:space="preserve">.  </w:t>
      </w:r>
    </w:p>
    <w:p w:rsidR="002D3CCF" w:rsidRPr="001D3D89" w:rsidP="00696A9D" w14:paraId="36908FEF" w14:textId="5F40CB40">
      <w:pPr>
        <w:spacing w:line="276" w:lineRule="auto"/>
      </w:pPr>
    </w:p>
    <w:p w:rsidR="00AC49FB" w:rsidRPr="001D3D89" w:rsidP="00AC49FB" w14:paraId="5C4D76E8" w14:textId="3B84E18C">
      <w:pPr>
        <w:pStyle w:val="ListParagraph"/>
        <w:numPr>
          <w:ilvl w:val="0"/>
          <w:numId w:val="6"/>
        </w:numPr>
        <w:spacing w:line="276" w:lineRule="auto"/>
        <w:rPr>
          <w:b/>
          <w:bCs/>
        </w:rPr>
      </w:pPr>
      <w:r w:rsidRPr="001D3D89">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A67AF" w:rsidRPr="00031AA2" w:rsidP="00696A9D" w14:paraId="6FF60A97" w14:textId="77777777">
      <w:pPr>
        <w:rPr>
          <w:rFonts w:cs="Times New Roman"/>
          <w:szCs w:val="24"/>
        </w:rPr>
      </w:pPr>
    </w:p>
    <w:p w:rsidR="00EA67AF" w:rsidRPr="00031AA2" w:rsidP="00696A9D" w14:paraId="3017F330" w14:textId="316AF998">
      <w:pPr>
        <w:rPr>
          <w:rFonts w:cs="Times New Roman"/>
          <w:szCs w:val="24"/>
        </w:rPr>
      </w:pPr>
      <w:r w:rsidRPr="00031AA2">
        <w:rPr>
          <w:rFonts w:cs="Times New Roman"/>
          <w:szCs w:val="24"/>
        </w:rPr>
        <w:t>There are no outline plans for tabulation and publication of data for this information collection.</w:t>
      </w:r>
    </w:p>
    <w:p w:rsidR="001D3D89" w:rsidP="001D3D89" w14:paraId="389723BE" w14:textId="33A573B5">
      <w:pPr>
        <w:spacing w:line="276" w:lineRule="auto"/>
      </w:pPr>
    </w:p>
    <w:p w:rsidR="00B91227" w:rsidRPr="001D3D89" w:rsidP="00B91227" w14:paraId="05460B18" w14:textId="25EF8A8B">
      <w:pPr>
        <w:pStyle w:val="ListParagraph"/>
        <w:numPr>
          <w:ilvl w:val="0"/>
          <w:numId w:val="6"/>
        </w:numPr>
        <w:spacing w:line="276" w:lineRule="auto"/>
        <w:rPr>
          <w:b/>
          <w:bCs/>
        </w:rPr>
      </w:pPr>
      <w:r w:rsidRPr="001D3D89">
        <w:rPr>
          <w:b/>
          <w:bCs/>
        </w:rPr>
        <w:t>If seeking approval no to display the expiration date for OMB approval of the information collection, explain reasons that display would be inappropriate.</w:t>
      </w:r>
    </w:p>
    <w:p w:rsidR="00855EB2" w:rsidRPr="00696A9D" w:rsidP="00696A9D" w14:paraId="65F3C812" w14:textId="77777777">
      <w:pPr>
        <w:spacing w:line="276" w:lineRule="auto"/>
        <w:rPr>
          <w:rFonts w:cs="Times New Roman"/>
          <w:color w:val="000000"/>
          <w:szCs w:val="24"/>
        </w:rPr>
      </w:pPr>
    </w:p>
    <w:p w:rsidR="00B91227" w:rsidRPr="00696A9D" w:rsidP="00696A9D" w14:paraId="6570DC28" w14:textId="3E3DDA7D">
      <w:pPr>
        <w:spacing w:line="276" w:lineRule="auto"/>
        <w:rPr>
          <w:rFonts w:cs="Times New Roman"/>
          <w:b/>
          <w:bCs/>
          <w:color w:val="000000"/>
          <w:szCs w:val="24"/>
        </w:rPr>
      </w:pPr>
      <w:r w:rsidRPr="00696A9D">
        <w:rPr>
          <w:rFonts w:cs="Times New Roman"/>
          <w:color w:val="000000"/>
          <w:szCs w:val="24"/>
        </w:rPr>
        <w:t>This collection does not seek approval to not display the expiration date for OMB approval.</w:t>
      </w:r>
      <w:r w:rsidRPr="00696A9D">
        <w:rPr>
          <w:rFonts w:cs="Times New Roman"/>
          <w:b/>
          <w:bCs/>
          <w:color w:val="000000"/>
          <w:szCs w:val="24"/>
        </w:rPr>
        <w:fldChar w:fldCharType="begin"/>
      </w:r>
      <w:r w:rsidRPr="00696A9D">
        <w:rPr>
          <w:rFonts w:cs="Times New Roman"/>
          <w:b/>
          <w:bCs/>
          <w:color w:val="000000"/>
          <w:szCs w:val="24"/>
        </w:rPr>
        <w:instrText>ADVANCE \R 0.95</w:instrText>
      </w:r>
      <w:r w:rsidRPr="00696A9D">
        <w:rPr>
          <w:rFonts w:cs="Times New Roman"/>
          <w:b/>
          <w:bCs/>
          <w:color w:val="000000"/>
          <w:szCs w:val="24"/>
        </w:rPr>
        <w:fldChar w:fldCharType="end"/>
      </w:r>
    </w:p>
    <w:p w:rsidR="001D3D89" w:rsidP="001D3D89" w14:paraId="440FFD24" w14:textId="77777777">
      <w:pPr>
        <w:spacing w:line="276" w:lineRule="auto"/>
      </w:pPr>
    </w:p>
    <w:p w:rsidR="00AC49FB" w:rsidP="00AC49FB" w14:paraId="60CA7593" w14:textId="346F1C28">
      <w:pPr>
        <w:pStyle w:val="ListParagraph"/>
        <w:numPr>
          <w:ilvl w:val="0"/>
          <w:numId w:val="6"/>
        </w:numPr>
        <w:spacing w:line="276" w:lineRule="auto"/>
        <w:rPr>
          <w:b/>
          <w:bCs/>
        </w:rPr>
      </w:pPr>
      <w:r w:rsidRPr="001D3D89">
        <w:rPr>
          <w:b/>
          <w:bCs/>
        </w:rPr>
        <w:t xml:space="preserve">Explain each </w:t>
      </w:r>
      <w:r w:rsidRPr="001D3D89" w:rsidR="00055F6D">
        <w:rPr>
          <w:b/>
          <w:bCs/>
        </w:rPr>
        <w:t>exception to the certification state identified in Item 19 “Certification for Paperwork Reduction Act Submission,” of OMB Form 83-I.</w:t>
      </w:r>
    </w:p>
    <w:p w:rsidR="00855EB2" w:rsidP="00696A9D" w14:paraId="38F40D96" w14:textId="77777777">
      <w:pPr>
        <w:spacing w:line="276" w:lineRule="auto"/>
      </w:pPr>
    </w:p>
    <w:p w:rsidR="00553A4D" w:rsidRPr="00A633BF" w:rsidP="00696A9D" w14:paraId="5124811D" w14:textId="2398D36F">
      <w:pPr>
        <w:spacing w:line="276" w:lineRule="auto"/>
      </w:pPr>
      <w:r w:rsidRPr="00A633BF">
        <w:t xml:space="preserve">This collection does not seek an exception to “Certification for Paperwork Reduction Act Submissions”.  </w:t>
      </w:r>
    </w:p>
    <w:p w:rsidR="001D3D89" w:rsidP="001D3D89" w14:paraId="272DBBC3" w14:textId="77777777">
      <w:pPr>
        <w:spacing w:line="276" w:lineRule="auto"/>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F57176" w14:paraId="0C563A1B" w14:textId="0CAE6930">
            <w:pPr>
              <w:pStyle w:val="Footer"/>
              <w:jc w:val="center"/>
            </w:pPr>
            <w:r w:rsidRPr="00054513">
              <w:t xml:space="preserve">Page </w:t>
            </w:r>
            <w:r w:rsidRPr="00054513">
              <w:rPr>
                <w:color w:val="2B579A"/>
                <w:szCs w:val="24"/>
              </w:rPr>
              <w:fldChar w:fldCharType="begin"/>
            </w:r>
            <w:r w:rsidRPr="00054513">
              <w:instrText xml:space="preserve"> PAGE </w:instrText>
            </w:r>
            <w:r w:rsidRPr="00054513">
              <w:rPr>
                <w:color w:val="2B579A"/>
                <w:szCs w:val="24"/>
              </w:rPr>
              <w:fldChar w:fldCharType="separate"/>
            </w:r>
            <w:r w:rsidRPr="00054513">
              <w:rPr>
                <w:noProof/>
              </w:rPr>
              <w:t>2</w:t>
            </w:r>
            <w:r w:rsidRPr="00054513">
              <w:rPr>
                <w:color w:val="2B579A"/>
                <w:szCs w:val="24"/>
              </w:rPr>
              <w:fldChar w:fldCharType="end"/>
            </w:r>
            <w:r w:rsidRPr="00054513">
              <w:t xml:space="preserve"> of </w:t>
            </w:r>
            <w:r w:rsidRPr="00054513" w:rsidR="008B7DA9">
              <w:rPr>
                <w:color w:val="2B579A"/>
              </w:rPr>
              <w:fldChar w:fldCharType="begin"/>
            </w:r>
            <w:r w:rsidRPr="00054513" w:rsidR="008B7DA9">
              <w:instrText>NUMPAGES</w:instrText>
            </w:r>
            <w:r w:rsidRPr="00054513" w:rsidR="008B7DA9">
              <w:rPr>
                <w:color w:val="2B579A"/>
              </w:rPr>
              <w:fldChar w:fldCharType="separate"/>
            </w:r>
            <w:r w:rsidRPr="00054513">
              <w:rPr>
                <w:noProof/>
              </w:rPr>
              <w:t>2</w:t>
            </w:r>
            <w:r w:rsidRPr="00054513" w:rsidR="008B7DA9">
              <w:rPr>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5EDC" w:rsidP="00E655F0" w14:paraId="5A04AE29" w14:textId="77777777">
      <w:r>
        <w:separator/>
      </w:r>
    </w:p>
  </w:footnote>
  <w:footnote w:type="continuationSeparator" w:id="1">
    <w:p w:rsidR="00BC5EDC" w:rsidP="00E655F0" w14:paraId="385E7107" w14:textId="77777777">
      <w:r>
        <w:continuationSeparator/>
      </w:r>
    </w:p>
  </w:footnote>
  <w:footnote w:type="continuationNotice" w:id="2">
    <w:p w:rsidR="00BC5EDC" w14:paraId="4964394C" w14:textId="77777777"/>
  </w:footnote>
  <w:footnote w:id="3">
    <w:p w:rsidR="00AA0AEF" w:rsidRPr="008B19B1" w:rsidP="00AA0AEF" w14:paraId="54990198" w14:textId="67A3DB3C">
      <w:pPr>
        <w:pStyle w:val="FootnoteText"/>
        <w:rPr>
          <w:sz w:val="16"/>
          <w:szCs w:val="16"/>
        </w:rPr>
      </w:pPr>
      <w:r w:rsidRPr="00696A9D">
        <w:rPr>
          <w:rStyle w:val="FootnoteReference"/>
          <w:sz w:val="18"/>
          <w:szCs w:val="18"/>
        </w:rPr>
        <w:footnoteRef/>
      </w:r>
      <w:r w:rsidRPr="00696A9D">
        <w:rPr>
          <w:sz w:val="18"/>
          <w:szCs w:val="18"/>
        </w:rPr>
        <w:t xml:space="preserve"> </w:t>
      </w:r>
      <w:r w:rsidRPr="00031AA2" w:rsidR="00457CD0">
        <w:rPr>
          <w:rFonts w:cs="Times New Roman"/>
          <w:sz w:val="18"/>
          <w:szCs w:val="18"/>
        </w:rPr>
        <w:t xml:space="preserve">Bureau of Labor Statistics, Employer Costs for Employee Compensation, Table 1.  Available at </w:t>
      </w:r>
      <w:hyperlink r:id="rId1" w:history="1">
        <w:r w:rsidRPr="00031AA2" w:rsidR="00457CD0">
          <w:rPr>
            <w:rFonts w:cs="Times New Roman"/>
            <w:color w:val="0000FF"/>
            <w:sz w:val="18"/>
            <w:szCs w:val="18"/>
            <w:u w:val="single"/>
          </w:rPr>
          <w:t>https://www.bls.gov/news.release/archives/ecec_03132024.pdf</w:t>
        </w:r>
      </w:hyperlink>
      <w:r w:rsidRPr="00031AA2" w:rsidR="00457CD0">
        <w:rPr>
          <w:rFonts w:cs="Times New Roman"/>
          <w:sz w:val="18"/>
          <w:szCs w:val="18"/>
        </w:rPr>
        <w:t xml:space="preserve">.  Accessed </w:t>
      </w:r>
      <w:r w:rsidRPr="00031AA2" w:rsidR="007D62BD">
        <w:rPr>
          <w:rFonts w:cs="Times New Roman"/>
          <w:sz w:val="18"/>
          <w:szCs w:val="18"/>
        </w:rPr>
        <w:t>August 1</w:t>
      </w:r>
      <w:r w:rsidRPr="00031AA2" w:rsidR="00A946C6">
        <w:rPr>
          <w:rFonts w:cs="Times New Roman"/>
          <w:sz w:val="18"/>
          <w:szCs w:val="18"/>
        </w:rPr>
        <w:t>3</w:t>
      </w:r>
      <w:r w:rsidRPr="00031AA2" w:rsidR="00457CD0">
        <w:rPr>
          <w:rFonts w:cs="Times New Roman"/>
          <w:sz w:val="18"/>
          <w:szCs w:val="18"/>
        </w:rPr>
        <w:t xml:space="preserve">, 2024.  </w:t>
      </w:r>
      <w:r w:rsidRPr="00031AA2" w:rsidR="001327A8">
        <w:rPr>
          <w:rFonts w:cs="Times New Roman"/>
          <w:sz w:val="18"/>
          <w:szCs w:val="18"/>
        </w:rPr>
        <w:t>The wage multiplier is calculated by dividing total compensation for State and Local Government workers of $60.56 by Wages and salaries for State and Local Government workers of $37.53 per hour yielding a benefits multiplier of approximately 1.61.</w:t>
      </w:r>
    </w:p>
  </w:footnote>
  <w:footnote w:id="4">
    <w:p w:rsidR="00A73CD7" w:rsidRPr="00696A9D" w:rsidP="00A73CD7" w14:paraId="5C2097AB" w14:textId="683066AB">
      <w:pPr>
        <w:pStyle w:val="FootnoteText"/>
        <w:rPr>
          <w:rFonts w:cs="Times New Roman"/>
          <w:sz w:val="18"/>
          <w:szCs w:val="18"/>
        </w:rPr>
      </w:pPr>
      <w:r w:rsidRPr="00696A9D">
        <w:rPr>
          <w:rStyle w:val="FootnoteReference"/>
          <w:rFonts w:cs="Times New Roman"/>
          <w:sz w:val="18"/>
          <w:szCs w:val="18"/>
        </w:rPr>
        <w:footnoteRef/>
      </w:r>
      <w:r w:rsidRPr="00696A9D">
        <w:rPr>
          <w:rFonts w:cs="Times New Roman"/>
          <w:sz w:val="18"/>
          <w:szCs w:val="18"/>
        </w:rPr>
        <w:t xml:space="preserve"> Information on the mean wage rate from the U.S. Department of Labor, Bureau of Labor Statistics is available online at</w:t>
      </w:r>
      <w:r w:rsidRPr="00696A9D" w:rsidR="00B10614">
        <w:rPr>
          <w:rFonts w:cs="Times New Roman"/>
          <w:sz w:val="18"/>
          <w:szCs w:val="18"/>
        </w:rPr>
        <w:t xml:space="preserve">: </w:t>
      </w:r>
      <w:hyperlink r:id="rId2" w:anchor="00-0000" w:history="1">
        <w:r w:rsidRPr="00696A9D" w:rsidR="007440D3">
          <w:rPr>
            <w:rStyle w:val="Hyperlink"/>
            <w:sz w:val="18"/>
            <w:szCs w:val="18"/>
          </w:rPr>
          <w:t>https://www.bls.gov/oes/2023/may/oes_nat.htm#00-0000</w:t>
        </w:r>
      </w:hyperlink>
      <w:r w:rsidRPr="00696A9D" w:rsidR="00EA0D6B">
        <w:rPr>
          <w:sz w:val="18"/>
          <w:szCs w:val="18"/>
        </w:rPr>
        <w:t xml:space="preserve">. </w:t>
      </w:r>
      <w:r w:rsidRPr="00696A9D" w:rsidR="00B272A3">
        <w:rPr>
          <w:sz w:val="18"/>
          <w:szCs w:val="18"/>
        </w:rPr>
        <w:t xml:space="preserve">Accessed </w:t>
      </w:r>
      <w:r w:rsidRPr="00696A9D" w:rsidR="00D72766">
        <w:rPr>
          <w:sz w:val="18"/>
          <w:szCs w:val="18"/>
        </w:rPr>
        <w:t>August 13</w:t>
      </w:r>
      <w:r w:rsidRPr="00696A9D" w:rsidR="00B272A3">
        <w:rPr>
          <w:sz w:val="18"/>
          <w:szCs w:val="18"/>
        </w:rPr>
        <w: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E655F0" w14:paraId="72790203" w14:textId="44B330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C064EC"/>
    <w:multiLevelType w:val="hybridMultilevel"/>
    <w:tmpl w:val="FCD29F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5E2CDB"/>
    <w:multiLevelType w:val="hybridMultilevel"/>
    <w:tmpl w:val="C032EC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8">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F3A278F"/>
    <w:multiLevelType w:val="hybridMultilevel"/>
    <w:tmpl w:val="A34C28F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03326E9"/>
    <w:multiLevelType w:val="hybridMultilevel"/>
    <w:tmpl w:val="E2AEED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2110481">
    <w:abstractNumId w:val="8"/>
  </w:num>
  <w:num w:numId="2" w16cid:durableId="805046188">
    <w:abstractNumId w:val="11"/>
  </w:num>
  <w:num w:numId="3" w16cid:durableId="1049378710">
    <w:abstractNumId w:val="3"/>
  </w:num>
  <w:num w:numId="4" w16cid:durableId="2020617816">
    <w:abstractNumId w:val="7"/>
  </w:num>
  <w:num w:numId="5" w16cid:durableId="791049124">
    <w:abstractNumId w:val="4"/>
  </w:num>
  <w:num w:numId="6" w16cid:durableId="1360353002">
    <w:abstractNumId w:val="5"/>
  </w:num>
  <w:num w:numId="7" w16cid:durableId="1449622006">
    <w:abstractNumId w:val="2"/>
  </w:num>
  <w:num w:numId="8" w16cid:durableId="541863332">
    <w:abstractNumId w:val="0"/>
  </w:num>
  <w:num w:numId="9" w16cid:durableId="1853453235">
    <w:abstractNumId w:val="10"/>
  </w:num>
  <w:num w:numId="10" w16cid:durableId="16665410">
    <w:abstractNumId w:val="6"/>
  </w:num>
  <w:num w:numId="11" w16cid:durableId="1342322000">
    <w:abstractNumId w:val="1"/>
  </w:num>
  <w:num w:numId="12" w16cid:durableId="1292632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027BB"/>
    <w:rsid w:val="00002E20"/>
    <w:rsid w:val="00005190"/>
    <w:rsid w:val="00010D09"/>
    <w:rsid w:val="000133F4"/>
    <w:rsid w:val="000167F9"/>
    <w:rsid w:val="00021D08"/>
    <w:rsid w:val="00022D58"/>
    <w:rsid w:val="00025D69"/>
    <w:rsid w:val="00031AA2"/>
    <w:rsid w:val="0003449D"/>
    <w:rsid w:val="0003651A"/>
    <w:rsid w:val="00042D87"/>
    <w:rsid w:val="00053DB0"/>
    <w:rsid w:val="00054513"/>
    <w:rsid w:val="00055F6D"/>
    <w:rsid w:val="00060D58"/>
    <w:rsid w:val="00066912"/>
    <w:rsid w:val="00067149"/>
    <w:rsid w:val="00067D64"/>
    <w:rsid w:val="00071B16"/>
    <w:rsid w:val="00073AF4"/>
    <w:rsid w:val="00076BBA"/>
    <w:rsid w:val="00081B18"/>
    <w:rsid w:val="00083D0C"/>
    <w:rsid w:val="00090539"/>
    <w:rsid w:val="0009191E"/>
    <w:rsid w:val="000A22C2"/>
    <w:rsid w:val="000A51FA"/>
    <w:rsid w:val="000A5FE2"/>
    <w:rsid w:val="000C33A1"/>
    <w:rsid w:val="000D34F9"/>
    <w:rsid w:val="000D3D01"/>
    <w:rsid w:val="000D4681"/>
    <w:rsid w:val="000D59B0"/>
    <w:rsid w:val="000D797A"/>
    <w:rsid w:val="000E09B2"/>
    <w:rsid w:val="000E5D5E"/>
    <w:rsid w:val="000E7518"/>
    <w:rsid w:val="000F1387"/>
    <w:rsid w:val="000F69A3"/>
    <w:rsid w:val="00107533"/>
    <w:rsid w:val="001209B0"/>
    <w:rsid w:val="00124853"/>
    <w:rsid w:val="001321D5"/>
    <w:rsid w:val="001327A8"/>
    <w:rsid w:val="00141C54"/>
    <w:rsid w:val="00153A3D"/>
    <w:rsid w:val="0017082D"/>
    <w:rsid w:val="0017170D"/>
    <w:rsid w:val="00172BE9"/>
    <w:rsid w:val="00174B16"/>
    <w:rsid w:val="00184547"/>
    <w:rsid w:val="001928CB"/>
    <w:rsid w:val="001937BF"/>
    <w:rsid w:val="00193DB5"/>
    <w:rsid w:val="00197251"/>
    <w:rsid w:val="0019772E"/>
    <w:rsid w:val="001A0586"/>
    <w:rsid w:val="001A2043"/>
    <w:rsid w:val="001B484E"/>
    <w:rsid w:val="001B7ABB"/>
    <w:rsid w:val="001C1DA7"/>
    <w:rsid w:val="001C57CA"/>
    <w:rsid w:val="001C73EE"/>
    <w:rsid w:val="001D3D89"/>
    <w:rsid w:val="001E0BD0"/>
    <w:rsid w:val="001F2326"/>
    <w:rsid w:val="001F7B7A"/>
    <w:rsid w:val="0020485A"/>
    <w:rsid w:val="00207C40"/>
    <w:rsid w:val="00214FBF"/>
    <w:rsid w:val="002177E8"/>
    <w:rsid w:val="00224FAA"/>
    <w:rsid w:val="00226473"/>
    <w:rsid w:val="00231582"/>
    <w:rsid w:val="002340E2"/>
    <w:rsid w:val="0024686B"/>
    <w:rsid w:val="00256358"/>
    <w:rsid w:val="002574A3"/>
    <w:rsid w:val="002654AA"/>
    <w:rsid w:val="002656AB"/>
    <w:rsid w:val="00276732"/>
    <w:rsid w:val="002967C0"/>
    <w:rsid w:val="002A0570"/>
    <w:rsid w:val="002A2122"/>
    <w:rsid w:val="002A2783"/>
    <w:rsid w:val="002A6107"/>
    <w:rsid w:val="002B63E8"/>
    <w:rsid w:val="002C1912"/>
    <w:rsid w:val="002C797D"/>
    <w:rsid w:val="002D2469"/>
    <w:rsid w:val="002D3297"/>
    <w:rsid w:val="002D3CCF"/>
    <w:rsid w:val="002D6AA4"/>
    <w:rsid w:val="002E7F6A"/>
    <w:rsid w:val="002F391E"/>
    <w:rsid w:val="002F3FAA"/>
    <w:rsid w:val="002F421F"/>
    <w:rsid w:val="002F45C1"/>
    <w:rsid w:val="002F6400"/>
    <w:rsid w:val="00306B37"/>
    <w:rsid w:val="00316343"/>
    <w:rsid w:val="003165CC"/>
    <w:rsid w:val="003172F0"/>
    <w:rsid w:val="0032092E"/>
    <w:rsid w:val="0032306E"/>
    <w:rsid w:val="00324561"/>
    <w:rsid w:val="00325B71"/>
    <w:rsid w:val="003275D0"/>
    <w:rsid w:val="003318E6"/>
    <w:rsid w:val="00332F01"/>
    <w:rsid w:val="00342C6A"/>
    <w:rsid w:val="00342EC7"/>
    <w:rsid w:val="003444D6"/>
    <w:rsid w:val="00347429"/>
    <w:rsid w:val="00366BAC"/>
    <w:rsid w:val="00366C17"/>
    <w:rsid w:val="00373428"/>
    <w:rsid w:val="0037764A"/>
    <w:rsid w:val="003778C9"/>
    <w:rsid w:val="00380B64"/>
    <w:rsid w:val="00394E7E"/>
    <w:rsid w:val="003A014E"/>
    <w:rsid w:val="003A7E63"/>
    <w:rsid w:val="003D552D"/>
    <w:rsid w:val="003D7B55"/>
    <w:rsid w:val="003E2153"/>
    <w:rsid w:val="003E3222"/>
    <w:rsid w:val="003E33A0"/>
    <w:rsid w:val="003E7106"/>
    <w:rsid w:val="003F7C94"/>
    <w:rsid w:val="004113A0"/>
    <w:rsid w:val="00422BC3"/>
    <w:rsid w:val="00424E92"/>
    <w:rsid w:val="00424F8A"/>
    <w:rsid w:val="00425D0D"/>
    <w:rsid w:val="00427B92"/>
    <w:rsid w:val="00427DEE"/>
    <w:rsid w:val="004300ED"/>
    <w:rsid w:val="0043438D"/>
    <w:rsid w:val="0044550D"/>
    <w:rsid w:val="00450AA6"/>
    <w:rsid w:val="00454880"/>
    <w:rsid w:val="0045520B"/>
    <w:rsid w:val="00457CD0"/>
    <w:rsid w:val="00464AFB"/>
    <w:rsid w:val="00474253"/>
    <w:rsid w:val="00483987"/>
    <w:rsid w:val="00484383"/>
    <w:rsid w:val="004871AE"/>
    <w:rsid w:val="00492C70"/>
    <w:rsid w:val="00495177"/>
    <w:rsid w:val="0049565B"/>
    <w:rsid w:val="004958EB"/>
    <w:rsid w:val="004A041F"/>
    <w:rsid w:val="004A0F2C"/>
    <w:rsid w:val="004A1398"/>
    <w:rsid w:val="004A6D73"/>
    <w:rsid w:val="004B0139"/>
    <w:rsid w:val="004B1693"/>
    <w:rsid w:val="004B3779"/>
    <w:rsid w:val="004B5B07"/>
    <w:rsid w:val="004C47F6"/>
    <w:rsid w:val="004D12AA"/>
    <w:rsid w:val="004D4F91"/>
    <w:rsid w:val="004D7A8F"/>
    <w:rsid w:val="004E2705"/>
    <w:rsid w:val="004E475D"/>
    <w:rsid w:val="004E67DB"/>
    <w:rsid w:val="004F3187"/>
    <w:rsid w:val="004F3FA2"/>
    <w:rsid w:val="004F762A"/>
    <w:rsid w:val="00505BBF"/>
    <w:rsid w:val="00510B51"/>
    <w:rsid w:val="00511F40"/>
    <w:rsid w:val="00515ED3"/>
    <w:rsid w:val="00521714"/>
    <w:rsid w:val="0052492C"/>
    <w:rsid w:val="00527A15"/>
    <w:rsid w:val="005304C0"/>
    <w:rsid w:val="00530886"/>
    <w:rsid w:val="005321B8"/>
    <w:rsid w:val="00533CD3"/>
    <w:rsid w:val="005421D9"/>
    <w:rsid w:val="005425DF"/>
    <w:rsid w:val="0054401B"/>
    <w:rsid w:val="00544C0D"/>
    <w:rsid w:val="00546BE7"/>
    <w:rsid w:val="0055051D"/>
    <w:rsid w:val="0055128F"/>
    <w:rsid w:val="00553560"/>
    <w:rsid w:val="00553A4D"/>
    <w:rsid w:val="005572BF"/>
    <w:rsid w:val="00560179"/>
    <w:rsid w:val="00560986"/>
    <w:rsid w:val="0056421B"/>
    <w:rsid w:val="00565508"/>
    <w:rsid w:val="00567FED"/>
    <w:rsid w:val="00570251"/>
    <w:rsid w:val="0057189F"/>
    <w:rsid w:val="00571DF2"/>
    <w:rsid w:val="005729A8"/>
    <w:rsid w:val="0057695E"/>
    <w:rsid w:val="005802F1"/>
    <w:rsid w:val="005817F9"/>
    <w:rsid w:val="00581B91"/>
    <w:rsid w:val="00582583"/>
    <w:rsid w:val="005862D5"/>
    <w:rsid w:val="00586433"/>
    <w:rsid w:val="00592B05"/>
    <w:rsid w:val="00596C4F"/>
    <w:rsid w:val="005A5124"/>
    <w:rsid w:val="005B29CC"/>
    <w:rsid w:val="005B49B1"/>
    <w:rsid w:val="005B516E"/>
    <w:rsid w:val="005C5D53"/>
    <w:rsid w:val="005D428B"/>
    <w:rsid w:val="005D6B87"/>
    <w:rsid w:val="005F161A"/>
    <w:rsid w:val="005F2BE7"/>
    <w:rsid w:val="005F486A"/>
    <w:rsid w:val="005F5019"/>
    <w:rsid w:val="00605F10"/>
    <w:rsid w:val="0061082C"/>
    <w:rsid w:val="00614A11"/>
    <w:rsid w:val="00621A4E"/>
    <w:rsid w:val="00623B7E"/>
    <w:rsid w:val="00627626"/>
    <w:rsid w:val="00635E63"/>
    <w:rsid w:val="00640B9D"/>
    <w:rsid w:val="00644225"/>
    <w:rsid w:val="00646DC9"/>
    <w:rsid w:val="00662390"/>
    <w:rsid w:val="006625E7"/>
    <w:rsid w:val="0066509A"/>
    <w:rsid w:val="0066727E"/>
    <w:rsid w:val="006715EC"/>
    <w:rsid w:val="00671C94"/>
    <w:rsid w:val="0068016A"/>
    <w:rsid w:val="00685578"/>
    <w:rsid w:val="006859EA"/>
    <w:rsid w:val="006925BE"/>
    <w:rsid w:val="00696A9D"/>
    <w:rsid w:val="006A42E7"/>
    <w:rsid w:val="006A5626"/>
    <w:rsid w:val="006A64EC"/>
    <w:rsid w:val="006A7298"/>
    <w:rsid w:val="006B1182"/>
    <w:rsid w:val="006B2092"/>
    <w:rsid w:val="006B5A7B"/>
    <w:rsid w:val="006C46C7"/>
    <w:rsid w:val="006D4BAB"/>
    <w:rsid w:val="006E1753"/>
    <w:rsid w:val="006E77C3"/>
    <w:rsid w:val="006F0601"/>
    <w:rsid w:val="006F4198"/>
    <w:rsid w:val="006F5194"/>
    <w:rsid w:val="00700568"/>
    <w:rsid w:val="00701242"/>
    <w:rsid w:val="00706924"/>
    <w:rsid w:val="0071105B"/>
    <w:rsid w:val="00715077"/>
    <w:rsid w:val="00721D5A"/>
    <w:rsid w:val="00723D1F"/>
    <w:rsid w:val="00726BC3"/>
    <w:rsid w:val="00730617"/>
    <w:rsid w:val="00732192"/>
    <w:rsid w:val="00732450"/>
    <w:rsid w:val="00735545"/>
    <w:rsid w:val="007440D3"/>
    <w:rsid w:val="00744311"/>
    <w:rsid w:val="007539D0"/>
    <w:rsid w:val="007741B6"/>
    <w:rsid w:val="007750B8"/>
    <w:rsid w:val="00776459"/>
    <w:rsid w:val="00783D2A"/>
    <w:rsid w:val="00784776"/>
    <w:rsid w:val="0078510A"/>
    <w:rsid w:val="007921A9"/>
    <w:rsid w:val="00795C8F"/>
    <w:rsid w:val="00797C57"/>
    <w:rsid w:val="007A065C"/>
    <w:rsid w:val="007A0EB3"/>
    <w:rsid w:val="007A335C"/>
    <w:rsid w:val="007A488A"/>
    <w:rsid w:val="007B08D2"/>
    <w:rsid w:val="007B332C"/>
    <w:rsid w:val="007B3F05"/>
    <w:rsid w:val="007B6FA2"/>
    <w:rsid w:val="007C221D"/>
    <w:rsid w:val="007C25D7"/>
    <w:rsid w:val="007C7306"/>
    <w:rsid w:val="007D14FA"/>
    <w:rsid w:val="007D62BD"/>
    <w:rsid w:val="007E3734"/>
    <w:rsid w:val="00803AAA"/>
    <w:rsid w:val="00807BED"/>
    <w:rsid w:val="00812C3B"/>
    <w:rsid w:val="00815E6F"/>
    <w:rsid w:val="0081688D"/>
    <w:rsid w:val="00820412"/>
    <w:rsid w:val="00822AB4"/>
    <w:rsid w:val="0082520B"/>
    <w:rsid w:val="008258E2"/>
    <w:rsid w:val="0083172A"/>
    <w:rsid w:val="00834952"/>
    <w:rsid w:val="00841685"/>
    <w:rsid w:val="00843F12"/>
    <w:rsid w:val="0085015C"/>
    <w:rsid w:val="00850FAD"/>
    <w:rsid w:val="008520CE"/>
    <w:rsid w:val="00855EB2"/>
    <w:rsid w:val="00863E12"/>
    <w:rsid w:val="008706F2"/>
    <w:rsid w:val="00874143"/>
    <w:rsid w:val="00875D78"/>
    <w:rsid w:val="00875F35"/>
    <w:rsid w:val="00886686"/>
    <w:rsid w:val="008871AE"/>
    <w:rsid w:val="00894104"/>
    <w:rsid w:val="00896521"/>
    <w:rsid w:val="00896EFE"/>
    <w:rsid w:val="00897207"/>
    <w:rsid w:val="008A03DB"/>
    <w:rsid w:val="008A3AC0"/>
    <w:rsid w:val="008B19B1"/>
    <w:rsid w:val="008B4628"/>
    <w:rsid w:val="008B7DA9"/>
    <w:rsid w:val="008C09F4"/>
    <w:rsid w:val="008C355D"/>
    <w:rsid w:val="008C7461"/>
    <w:rsid w:val="008D0D1B"/>
    <w:rsid w:val="008D6ADA"/>
    <w:rsid w:val="008E271C"/>
    <w:rsid w:val="008E2832"/>
    <w:rsid w:val="008F62EB"/>
    <w:rsid w:val="008F7115"/>
    <w:rsid w:val="00902DAA"/>
    <w:rsid w:val="0090301E"/>
    <w:rsid w:val="00903113"/>
    <w:rsid w:val="00903278"/>
    <w:rsid w:val="009108D7"/>
    <w:rsid w:val="00913DED"/>
    <w:rsid w:val="00926982"/>
    <w:rsid w:val="00926AF6"/>
    <w:rsid w:val="009308BE"/>
    <w:rsid w:val="00931101"/>
    <w:rsid w:val="00931124"/>
    <w:rsid w:val="00932801"/>
    <w:rsid w:val="009429A5"/>
    <w:rsid w:val="00943598"/>
    <w:rsid w:val="00943EF6"/>
    <w:rsid w:val="009460EF"/>
    <w:rsid w:val="00946AA0"/>
    <w:rsid w:val="009515F3"/>
    <w:rsid w:val="0095428F"/>
    <w:rsid w:val="009572DA"/>
    <w:rsid w:val="0096186D"/>
    <w:rsid w:val="00963435"/>
    <w:rsid w:val="009669B8"/>
    <w:rsid w:val="00976540"/>
    <w:rsid w:val="0097780E"/>
    <w:rsid w:val="00977BA5"/>
    <w:rsid w:val="00982539"/>
    <w:rsid w:val="00985842"/>
    <w:rsid w:val="00986D41"/>
    <w:rsid w:val="009900AE"/>
    <w:rsid w:val="00993026"/>
    <w:rsid w:val="00997FE5"/>
    <w:rsid w:val="009A4214"/>
    <w:rsid w:val="009A6613"/>
    <w:rsid w:val="009B2B7F"/>
    <w:rsid w:val="009C6355"/>
    <w:rsid w:val="009D01FD"/>
    <w:rsid w:val="009D5BC8"/>
    <w:rsid w:val="009E51FF"/>
    <w:rsid w:val="009F6821"/>
    <w:rsid w:val="00A001C6"/>
    <w:rsid w:val="00A073E0"/>
    <w:rsid w:val="00A21DC6"/>
    <w:rsid w:val="00A22C6A"/>
    <w:rsid w:val="00A25153"/>
    <w:rsid w:val="00A30271"/>
    <w:rsid w:val="00A34510"/>
    <w:rsid w:val="00A355B4"/>
    <w:rsid w:val="00A40B23"/>
    <w:rsid w:val="00A44E57"/>
    <w:rsid w:val="00A466A2"/>
    <w:rsid w:val="00A47308"/>
    <w:rsid w:val="00A52174"/>
    <w:rsid w:val="00A53C17"/>
    <w:rsid w:val="00A633BF"/>
    <w:rsid w:val="00A67E29"/>
    <w:rsid w:val="00A7026C"/>
    <w:rsid w:val="00A70E02"/>
    <w:rsid w:val="00A73CD7"/>
    <w:rsid w:val="00A87352"/>
    <w:rsid w:val="00A904FD"/>
    <w:rsid w:val="00A946C6"/>
    <w:rsid w:val="00A94EA8"/>
    <w:rsid w:val="00A94F95"/>
    <w:rsid w:val="00AA0AEF"/>
    <w:rsid w:val="00AA213E"/>
    <w:rsid w:val="00AB0AC7"/>
    <w:rsid w:val="00AB77C1"/>
    <w:rsid w:val="00AB79EA"/>
    <w:rsid w:val="00AC2F5E"/>
    <w:rsid w:val="00AC49FB"/>
    <w:rsid w:val="00AC5D10"/>
    <w:rsid w:val="00AD2A51"/>
    <w:rsid w:val="00AD6CD4"/>
    <w:rsid w:val="00AD6EF4"/>
    <w:rsid w:val="00AD70D7"/>
    <w:rsid w:val="00AD78C5"/>
    <w:rsid w:val="00AF2993"/>
    <w:rsid w:val="00AF41D0"/>
    <w:rsid w:val="00B007FA"/>
    <w:rsid w:val="00B00B9B"/>
    <w:rsid w:val="00B02CB2"/>
    <w:rsid w:val="00B032D2"/>
    <w:rsid w:val="00B0707A"/>
    <w:rsid w:val="00B10614"/>
    <w:rsid w:val="00B17787"/>
    <w:rsid w:val="00B17A38"/>
    <w:rsid w:val="00B22696"/>
    <w:rsid w:val="00B23E63"/>
    <w:rsid w:val="00B24EB2"/>
    <w:rsid w:val="00B2535F"/>
    <w:rsid w:val="00B258F5"/>
    <w:rsid w:val="00B26DA1"/>
    <w:rsid w:val="00B272A3"/>
    <w:rsid w:val="00B27F0F"/>
    <w:rsid w:val="00B311E4"/>
    <w:rsid w:val="00B31392"/>
    <w:rsid w:val="00B3312A"/>
    <w:rsid w:val="00B37021"/>
    <w:rsid w:val="00B42610"/>
    <w:rsid w:val="00B55641"/>
    <w:rsid w:val="00B56918"/>
    <w:rsid w:val="00B616BA"/>
    <w:rsid w:val="00B64B7A"/>
    <w:rsid w:val="00B65CC6"/>
    <w:rsid w:val="00B66E37"/>
    <w:rsid w:val="00B71D24"/>
    <w:rsid w:val="00B7598B"/>
    <w:rsid w:val="00B802D2"/>
    <w:rsid w:val="00B838C3"/>
    <w:rsid w:val="00B83E52"/>
    <w:rsid w:val="00B86A37"/>
    <w:rsid w:val="00B91227"/>
    <w:rsid w:val="00BB404A"/>
    <w:rsid w:val="00BB7504"/>
    <w:rsid w:val="00BB7A26"/>
    <w:rsid w:val="00BC221E"/>
    <w:rsid w:val="00BC3034"/>
    <w:rsid w:val="00BC4F98"/>
    <w:rsid w:val="00BC5262"/>
    <w:rsid w:val="00BC5EDC"/>
    <w:rsid w:val="00BC649C"/>
    <w:rsid w:val="00BE0112"/>
    <w:rsid w:val="00BE0C11"/>
    <w:rsid w:val="00BE238B"/>
    <w:rsid w:val="00BE2EF2"/>
    <w:rsid w:val="00BE6FF4"/>
    <w:rsid w:val="00C010C0"/>
    <w:rsid w:val="00C01CC0"/>
    <w:rsid w:val="00C151FA"/>
    <w:rsid w:val="00C23715"/>
    <w:rsid w:val="00C263D3"/>
    <w:rsid w:val="00C32465"/>
    <w:rsid w:val="00C3306E"/>
    <w:rsid w:val="00C346BC"/>
    <w:rsid w:val="00C34800"/>
    <w:rsid w:val="00C41062"/>
    <w:rsid w:val="00C434DA"/>
    <w:rsid w:val="00C439B5"/>
    <w:rsid w:val="00C45868"/>
    <w:rsid w:val="00C464C9"/>
    <w:rsid w:val="00C47E16"/>
    <w:rsid w:val="00C51C3D"/>
    <w:rsid w:val="00C5498F"/>
    <w:rsid w:val="00C55307"/>
    <w:rsid w:val="00C61236"/>
    <w:rsid w:val="00C61238"/>
    <w:rsid w:val="00C70263"/>
    <w:rsid w:val="00C71C4B"/>
    <w:rsid w:val="00C72695"/>
    <w:rsid w:val="00C839B2"/>
    <w:rsid w:val="00CA1793"/>
    <w:rsid w:val="00CA1DC6"/>
    <w:rsid w:val="00CA450F"/>
    <w:rsid w:val="00CA6BB5"/>
    <w:rsid w:val="00CA6CC8"/>
    <w:rsid w:val="00CA7153"/>
    <w:rsid w:val="00CB09D6"/>
    <w:rsid w:val="00CB2648"/>
    <w:rsid w:val="00CB7AF0"/>
    <w:rsid w:val="00CC01A6"/>
    <w:rsid w:val="00CC0DD7"/>
    <w:rsid w:val="00CD09B0"/>
    <w:rsid w:val="00CE391F"/>
    <w:rsid w:val="00CE55B8"/>
    <w:rsid w:val="00CE615D"/>
    <w:rsid w:val="00CF22B1"/>
    <w:rsid w:val="00CF72BE"/>
    <w:rsid w:val="00D0160A"/>
    <w:rsid w:val="00D0185C"/>
    <w:rsid w:val="00D02EA5"/>
    <w:rsid w:val="00D069D8"/>
    <w:rsid w:val="00D12524"/>
    <w:rsid w:val="00D14510"/>
    <w:rsid w:val="00D14A6D"/>
    <w:rsid w:val="00D16612"/>
    <w:rsid w:val="00D2038E"/>
    <w:rsid w:val="00D2119C"/>
    <w:rsid w:val="00D2689D"/>
    <w:rsid w:val="00D32B50"/>
    <w:rsid w:val="00D33A19"/>
    <w:rsid w:val="00D34B38"/>
    <w:rsid w:val="00D40171"/>
    <w:rsid w:val="00D41954"/>
    <w:rsid w:val="00D419CB"/>
    <w:rsid w:val="00D45755"/>
    <w:rsid w:val="00D46DAC"/>
    <w:rsid w:val="00D47DA8"/>
    <w:rsid w:val="00D5193B"/>
    <w:rsid w:val="00D51F33"/>
    <w:rsid w:val="00D5340E"/>
    <w:rsid w:val="00D54DAD"/>
    <w:rsid w:val="00D55275"/>
    <w:rsid w:val="00D57020"/>
    <w:rsid w:val="00D57C5B"/>
    <w:rsid w:val="00D63030"/>
    <w:rsid w:val="00D710D9"/>
    <w:rsid w:val="00D71A2D"/>
    <w:rsid w:val="00D72766"/>
    <w:rsid w:val="00D764DA"/>
    <w:rsid w:val="00D80F33"/>
    <w:rsid w:val="00D81861"/>
    <w:rsid w:val="00D85396"/>
    <w:rsid w:val="00D9069B"/>
    <w:rsid w:val="00D92CBB"/>
    <w:rsid w:val="00D93A43"/>
    <w:rsid w:val="00D96AF7"/>
    <w:rsid w:val="00D97810"/>
    <w:rsid w:val="00DA2C3E"/>
    <w:rsid w:val="00DB2C96"/>
    <w:rsid w:val="00DB2E6C"/>
    <w:rsid w:val="00DB3E6E"/>
    <w:rsid w:val="00DB448D"/>
    <w:rsid w:val="00DB77ED"/>
    <w:rsid w:val="00DC566F"/>
    <w:rsid w:val="00DD580E"/>
    <w:rsid w:val="00DE2FFB"/>
    <w:rsid w:val="00DE5E63"/>
    <w:rsid w:val="00DE7994"/>
    <w:rsid w:val="00DF3547"/>
    <w:rsid w:val="00DF3722"/>
    <w:rsid w:val="00DF4824"/>
    <w:rsid w:val="00E039C2"/>
    <w:rsid w:val="00E0556B"/>
    <w:rsid w:val="00E12DE4"/>
    <w:rsid w:val="00E12F13"/>
    <w:rsid w:val="00E20AA3"/>
    <w:rsid w:val="00E20C6F"/>
    <w:rsid w:val="00E26ABF"/>
    <w:rsid w:val="00E37104"/>
    <w:rsid w:val="00E42D0C"/>
    <w:rsid w:val="00E50772"/>
    <w:rsid w:val="00E655F0"/>
    <w:rsid w:val="00E65E91"/>
    <w:rsid w:val="00E75B79"/>
    <w:rsid w:val="00E86E6F"/>
    <w:rsid w:val="00E90FA3"/>
    <w:rsid w:val="00E91298"/>
    <w:rsid w:val="00EA028B"/>
    <w:rsid w:val="00EA0781"/>
    <w:rsid w:val="00EA0D6B"/>
    <w:rsid w:val="00EA10D4"/>
    <w:rsid w:val="00EA67AF"/>
    <w:rsid w:val="00EB1E8B"/>
    <w:rsid w:val="00EB21C0"/>
    <w:rsid w:val="00EB4A30"/>
    <w:rsid w:val="00EB564F"/>
    <w:rsid w:val="00EC0F33"/>
    <w:rsid w:val="00EC7FBA"/>
    <w:rsid w:val="00ED3106"/>
    <w:rsid w:val="00ED5234"/>
    <w:rsid w:val="00ED73EC"/>
    <w:rsid w:val="00EE0283"/>
    <w:rsid w:val="00EE0519"/>
    <w:rsid w:val="00EE0EFD"/>
    <w:rsid w:val="00EE7BF3"/>
    <w:rsid w:val="00EF029E"/>
    <w:rsid w:val="00EF0350"/>
    <w:rsid w:val="00EF242B"/>
    <w:rsid w:val="00EF7B85"/>
    <w:rsid w:val="00F10A96"/>
    <w:rsid w:val="00F15FE4"/>
    <w:rsid w:val="00F2358F"/>
    <w:rsid w:val="00F32B95"/>
    <w:rsid w:val="00F369C8"/>
    <w:rsid w:val="00F37D0F"/>
    <w:rsid w:val="00F4339F"/>
    <w:rsid w:val="00F46A8C"/>
    <w:rsid w:val="00F57176"/>
    <w:rsid w:val="00F616CC"/>
    <w:rsid w:val="00F71374"/>
    <w:rsid w:val="00F726E5"/>
    <w:rsid w:val="00F73906"/>
    <w:rsid w:val="00F758DA"/>
    <w:rsid w:val="00F80633"/>
    <w:rsid w:val="00F90C32"/>
    <w:rsid w:val="00F92C3F"/>
    <w:rsid w:val="00F949B1"/>
    <w:rsid w:val="00F96E42"/>
    <w:rsid w:val="00F97A7B"/>
    <w:rsid w:val="00F97B3C"/>
    <w:rsid w:val="00FA0CAE"/>
    <w:rsid w:val="00FA2043"/>
    <w:rsid w:val="00FA2D0D"/>
    <w:rsid w:val="00FA382E"/>
    <w:rsid w:val="00FB76F6"/>
    <w:rsid w:val="00FC51AE"/>
    <w:rsid w:val="00FC7DF8"/>
    <w:rsid w:val="00FD294C"/>
    <w:rsid w:val="00FD3A63"/>
    <w:rsid w:val="00FD59EB"/>
    <w:rsid w:val="00FE7AAA"/>
    <w:rsid w:val="0D0287AB"/>
    <w:rsid w:val="124C4EFB"/>
    <w:rsid w:val="1634D370"/>
    <w:rsid w:val="1AF0CDDE"/>
    <w:rsid w:val="28045D82"/>
    <w:rsid w:val="2C3B4728"/>
    <w:rsid w:val="2E6B2008"/>
    <w:rsid w:val="3F7019BB"/>
    <w:rsid w:val="576E571D"/>
    <w:rsid w:val="5C928861"/>
    <w:rsid w:val="5CB07612"/>
    <w:rsid w:val="66DC6D79"/>
    <w:rsid w:val="77631921"/>
    <w:rsid w:val="796ED116"/>
    <w:rsid w:val="7C5DF037"/>
    <w:rsid w:val="7EF69C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chartTrackingRefBased/>
  <w15:docId w15:val="{C02A58E3-2FA6-488C-9A4B-64E6507C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semiHidden/>
    <w:unhideWhenUsed/>
    <w:rsid w:val="009A4214"/>
    <w:rPr>
      <w:sz w:val="16"/>
      <w:szCs w:val="16"/>
    </w:rPr>
  </w:style>
  <w:style w:type="paragraph" w:styleId="CommentText">
    <w:name w:val="annotation text"/>
    <w:basedOn w:val="Normal"/>
    <w:link w:val="CommentTextChar"/>
    <w:uiPriority w:val="99"/>
    <w:unhideWhenUsed/>
    <w:rsid w:val="009A4214"/>
    <w:rPr>
      <w:sz w:val="20"/>
      <w:szCs w:val="20"/>
    </w:rPr>
  </w:style>
  <w:style w:type="character" w:customStyle="1" w:styleId="CommentTextChar">
    <w:name w:val="Comment Text Char"/>
    <w:basedOn w:val="DefaultParagraphFont"/>
    <w:link w:val="CommentText"/>
    <w:uiPriority w:val="99"/>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B2C96"/>
  </w:style>
  <w:style w:type="character" w:styleId="UnresolvedMention">
    <w:name w:val="Unresolved Mention"/>
    <w:basedOn w:val="DefaultParagraphFont"/>
    <w:uiPriority w:val="99"/>
    <w:semiHidden/>
    <w:unhideWhenUsed/>
    <w:rsid w:val="0055128F"/>
    <w:rPr>
      <w:color w:val="605E5C"/>
      <w:shd w:val="clear" w:color="auto" w:fill="E1DFDD"/>
    </w:rPr>
  </w:style>
  <w:style w:type="paragraph" w:customStyle="1" w:styleId="StyleBodyTimesNewRoman12pt">
    <w:name w:val="Style Body + Times New Roman 12 pt"/>
    <w:basedOn w:val="Normal"/>
    <w:link w:val="StyleBodyTimesNewRoman12ptChar"/>
    <w:rsid w:val="002A2122"/>
    <w:pPr>
      <w:spacing w:line="271" w:lineRule="auto"/>
      <w:ind w:firstLine="720"/>
      <w:jc w:val="both"/>
    </w:pPr>
    <w:rPr>
      <w:rFonts w:eastAsia="Times New Roman" w:cs="Times New Roman"/>
      <w:snapToGrid w:val="0"/>
      <w:szCs w:val="20"/>
    </w:rPr>
  </w:style>
  <w:style w:type="character" w:customStyle="1" w:styleId="StyleBodyTimesNewRoman12ptChar">
    <w:name w:val="Style Body + Times New Roman 12 pt Char"/>
    <w:basedOn w:val="DefaultParagraphFont"/>
    <w:link w:val="StyleBodyTimesNewRoman12pt"/>
    <w:rsid w:val="002A2122"/>
    <w:rPr>
      <w:rFonts w:eastAsia="Times New Roman" w:cs="Times New Roman"/>
      <w:snapToGrid w:val="0"/>
      <w:szCs w:val="20"/>
    </w:rPr>
  </w:style>
  <w:style w:type="table" w:customStyle="1" w:styleId="TableGrid1">
    <w:name w:val="Table Grid1"/>
    <w:basedOn w:val="TableNormal"/>
    <w:next w:val="TableGrid"/>
    <w:uiPriority w:val="39"/>
    <w:rsid w:val="00BB7A26"/>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4/DCB.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FEMAAccessControl@fema.d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32024.pdf" TargetMode="External" /><Relationship Id="rId2" Type="http://schemas.openxmlformats.org/officeDocument/2006/relationships/hyperlink" Target="https://www.bls.gov/oes/2023/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b14a1783ae3498f9513c632afe07b02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2f0de34560d47c7a3ad2252fab9e3e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FileCodeorSchedule xmlns="1402c38d-516f-4d43-acca-cab79edca7a6" xsi:nil="true"/>
    <Action_x0020_Branch xmlns="1402c38d-516f-4d43-acca-cab79edca7a6" xsi:nil="true"/>
    <Comments xmlns="1402c38d-516f-4d43-acca-cab79edca7a6" xsi:nil="true"/>
    <Status xmlns="1402c38d-516f-4d43-acca-cab79edca7a6" xsi:nil="true"/>
    <Due_x0020_Date xmlns="1402c38d-516f-4d43-acca-cab79edca7a6" xsi:nil="true"/>
  </documentManagement>
</p:properties>
</file>

<file path=customXml/itemProps1.xml><?xml version="1.0" encoding="utf-8"?>
<ds:datastoreItem xmlns:ds="http://schemas.openxmlformats.org/officeDocument/2006/customXml" ds:itemID="{027C0D3A-9CE9-4CDD-9952-FDA8D67A95BA}">
  <ds:schemaRefs>
    <ds:schemaRef ds:uri="http://schemas.microsoft.com/sharepoint/v3/contenttype/forms"/>
  </ds:schemaRefs>
</ds:datastoreItem>
</file>

<file path=customXml/itemProps2.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customXml/itemProps3.xml><?xml version="1.0" encoding="utf-8"?>
<ds:datastoreItem xmlns:ds="http://schemas.openxmlformats.org/officeDocument/2006/customXml" ds:itemID="{6E07868E-6EF9-4831-8A87-F8B6F1A7C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C227D-F04B-485F-8821-6AAC4323B817}">
  <ds:schemaRefs>
    <ds:schemaRef ds:uri="http://schemas.microsoft.com/office/2006/metadata/properties"/>
    <ds:schemaRef ds:uri="http://schemas.microsoft.com/office/infopath/2007/PartnerControls"/>
    <ds:schemaRef ds:uri="be695bbe-29cc-414d-9631-cd9a5eb5086c"/>
    <ds:schemaRef ds:uri="1402c38d-516f-4d43-acca-cab79edca7a6"/>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19</TotalTime>
  <Pages>14</Pages>
  <Words>4315</Words>
  <Characters>24596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Brathwaite, Echo</cp:lastModifiedBy>
  <cp:revision>16</cp:revision>
  <dcterms:created xsi:type="dcterms:W3CDTF">2024-09-13T15:15:00Z</dcterms:created>
  <dcterms:modified xsi:type="dcterms:W3CDTF">2024-09-24T19:33:00Z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