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36F1" w:rsidRPr="00C407CF" w:rsidP="003636F1" w14:paraId="0919D316" w14:textId="77777777">
      <w:pPr>
        <w:pStyle w:val="ListParagraph"/>
        <w:suppressAutoHyphens/>
        <w:spacing w:after="0"/>
        <w:ind w:left="0"/>
        <w:contextualSpacing w:val="0"/>
        <w:rPr>
          <w:rFonts w:cs="Calibri"/>
        </w:rPr>
      </w:pPr>
      <w:r w:rsidRPr="00C407CF">
        <w:rPr>
          <w:rFonts w:cs="Calibri"/>
          <w:szCs w:val="24"/>
        </w:rPr>
        <w:t>In January 2024, the Department convened a negotiated rulemaking committee, the Program Integrity and Institutional Quality Committee, to consider proposed regulations for the title IV, Higher Education Act of 1965, as amended, (HEA) programs.  Through the Notice of Proposed Rulemaking (NPRM), docket number ED-2024-OPE-0050, the Secretary</w:t>
      </w:r>
      <w:r w:rsidRPr="00C407CF">
        <w:rPr>
          <w:rFonts w:cs="Calibri"/>
        </w:rPr>
        <w:t xml:space="preserve"> proposes new regulations to promote program integrity and institutional quality.  The NPRM regulations would clarify, update, and consolidate certain provisions that apply to distance education; the return of title IV, HEA funds; and the Federal TRIO programs.  </w:t>
      </w:r>
    </w:p>
    <w:p w:rsidR="003636F1" w:rsidRPr="00C407CF" w:rsidP="003636F1" w14:paraId="3EC395D6" w14:textId="77777777">
      <w:pPr>
        <w:suppressAutoHyphens/>
        <w:spacing w:after="0"/>
        <w:ind w:left="720"/>
        <w:rPr>
          <w:rFonts w:cs="Calibri"/>
          <w:szCs w:val="24"/>
        </w:rPr>
      </w:pPr>
    </w:p>
    <w:p w:rsidR="003636F1" w:rsidRPr="00C407CF" w:rsidP="003636F1" w14:paraId="7057F7F9" w14:textId="77777777">
      <w:pPr>
        <w:suppressAutoHyphens/>
        <w:spacing w:after="0"/>
        <w:rPr>
          <w:rFonts w:cs="Calibri"/>
          <w:szCs w:val="24"/>
        </w:rPr>
      </w:pPr>
      <w:r w:rsidRPr="00C407CF">
        <w:rPr>
          <w:rFonts w:cs="Calibri"/>
          <w:szCs w:val="24"/>
        </w:rPr>
        <w:t>The NPRM proposes the following changes to the information collection 1845-0022 – Student Assistance General Provisions.</w:t>
      </w:r>
    </w:p>
    <w:p w:rsidR="003636F1" w:rsidRPr="00C407CF" w:rsidP="003636F1" w14:paraId="79D1055D" w14:textId="77777777">
      <w:pPr>
        <w:spacing w:after="0"/>
        <w:ind w:left="720"/>
        <w:rPr>
          <w:rFonts w:cs="Calibri"/>
          <w:szCs w:val="24"/>
        </w:rPr>
      </w:pPr>
    </w:p>
    <w:p w:rsidR="003636F1" w:rsidRPr="00C407CF" w:rsidP="003636F1" w14:paraId="62C7AF01" w14:textId="77777777">
      <w:pPr>
        <w:spacing w:after="0"/>
        <w:rPr>
          <w:rFonts w:cs="Calibri"/>
          <w:szCs w:val="24"/>
          <w:u w:val="single"/>
        </w:rPr>
      </w:pPr>
      <w:r w:rsidRPr="00C407CF">
        <w:rPr>
          <w:rFonts w:cs="Calibri"/>
          <w:szCs w:val="24"/>
          <w:u w:val="single"/>
        </w:rPr>
        <w:t xml:space="preserve">Section 668.22 Treatment of title IV funds when a student withdraws. </w:t>
      </w:r>
    </w:p>
    <w:p w:rsidR="003636F1" w:rsidP="003636F1" w14:paraId="21919AB3" w14:textId="77777777">
      <w:pPr>
        <w:spacing w:after="0"/>
        <w:rPr>
          <w:rFonts w:cs="Calibri"/>
          <w:szCs w:val="24"/>
        </w:rPr>
      </w:pPr>
      <w:r w:rsidRPr="00C407CF">
        <w:rPr>
          <w:rFonts w:cs="Calibri"/>
          <w:szCs w:val="24"/>
        </w:rPr>
        <w:t>The proposed revision to 668.22</w:t>
      </w:r>
      <w:r w:rsidRPr="00D0478D">
        <w:rPr>
          <w:rFonts w:ascii="Courier New" w:hAnsi="Courier New" w:cs="Courier New"/>
          <w:szCs w:val="24"/>
        </w:rPr>
        <w:t xml:space="preserve"> </w:t>
      </w:r>
      <w:r w:rsidRPr="00C407CF">
        <w:rPr>
          <w:rFonts w:cs="Calibri"/>
          <w:szCs w:val="24"/>
        </w:rPr>
        <w:t>would</w:t>
      </w:r>
      <w:r w:rsidRPr="00C407CF">
        <w:rPr>
          <w:rFonts w:cs="Calibri"/>
          <w:color w:val="000000"/>
          <w:szCs w:val="24"/>
        </w:rPr>
        <w:t xml:space="preserve"> require institutions to take attendance in distance education courses, which would require schools to use actual attendance data to determine a student’s withdrawal date for students enrolled entirely in online courses for a particular payment period or period of enrollment.  The requirement would not apply to </w:t>
      </w:r>
      <w:r w:rsidRPr="00C407CF">
        <w:rPr>
          <w:rFonts w:cs="Calibri"/>
          <w:szCs w:val="24"/>
        </w:rPr>
        <w:t>dissertation research courses that are part of a doctoral program</w:t>
      </w:r>
    </w:p>
    <w:p w:rsidR="003636F1" w:rsidP="003636F1" w14:paraId="69E876A1" w14:textId="77777777">
      <w:pPr>
        <w:spacing w:after="0"/>
        <w:rPr>
          <w:rFonts w:cs="Calibri"/>
          <w:szCs w:val="24"/>
        </w:rPr>
      </w:pPr>
    </w:p>
    <w:p w:rsidR="003636F1" w:rsidRPr="00C407CF" w:rsidP="003636F1" w14:paraId="161BE1C5" w14:textId="77777777">
      <w:pPr>
        <w:spacing w:after="0"/>
        <w:rPr>
          <w:rFonts w:cs="Calibri"/>
          <w:color w:val="000000"/>
          <w:szCs w:val="24"/>
        </w:rPr>
      </w:pPr>
      <w:r w:rsidRPr="00C407CF">
        <w:rPr>
          <w:rFonts w:cs="Calibri"/>
          <w:color w:val="000000"/>
          <w:szCs w:val="24"/>
        </w:rPr>
        <w:t xml:space="preserve">The proposed regulatory change would add a burden for institutions.  The Award Year 2022 IPEDS reporting has 3,732 institutions offering one or more distance education courses.  The Department estimates that each of the institutions would be required to do an initial review of their distance education system to ensure that attendance is being collected and potentially develop or add attendance taking to the system.  The Department expects that this would require an average of 10 hours per institution as a one-time burden.  </w:t>
      </w:r>
    </w:p>
    <w:p w:rsidR="003636F1" w:rsidRPr="00C407CF" w:rsidP="003636F1" w14:paraId="46B10FE4" w14:textId="77777777">
      <w:pPr>
        <w:spacing w:after="0"/>
        <w:ind w:left="720"/>
        <w:rPr>
          <w:rFonts w:cs="Calibri"/>
          <w:color w:val="000000"/>
          <w:szCs w:val="24"/>
        </w:rPr>
      </w:pPr>
    </w:p>
    <w:p w:rsidR="003636F1" w:rsidRPr="00C407CF" w:rsidP="003636F1" w14:paraId="11BB890E" w14:textId="77777777">
      <w:pPr>
        <w:spacing w:after="0"/>
        <w:rPr>
          <w:rFonts w:cs="Calibri"/>
          <w:color w:val="000000"/>
          <w:szCs w:val="24"/>
        </w:rPr>
      </w:pPr>
      <w:r w:rsidRPr="00C407CF">
        <w:rPr>
          <w:rFonts w:cs="Calibri"/>
          <w:color w:val="000000"/>
          <w:szCs w:val="24"/>
        </w:rPr>
        <w:t xml:space="preserve">The Department estimates it would take 1,414 Private institutions 14,140 hours to perform this review function (1,414 x 10 hours = 14,140).  </w:t>
      </w:r>
    </w:p>
    <w:p w:rsidR="003636F1" w:rsidRPr="00C407CF" w:rsidP="003636F1" w14:paraId="62858ECA" w14:textId="77777777">
      <w:pPr>
        <w:spacing w:after="0"/>
        <w:rPr>
          <w:rFonts w:cs="Calibri"/>
          <w:color w:val="000000"/>
          <w:szCs w:val="24"/>
        </w:rPr>
      </w:pPr>
    </w:p>
    <w:p w:rsidR="003636F1" w:rsidRPr="00C407CF" w:rsidP="003636F1" w14:paraId="38C3B7C5" w14:textId="77777777">
      <w:pPr>
        <w:spacing w:after="0"/>
        <w:rPr>
          <w:rFonts w:cs="Calibri"/>
          <w:color w:val="000000"/>
          <w:szCs w:val="24"/>
        </w:rPr>
      </w:pPr>
      <w:r w:rsidRPr="00C407CF">
        <w:rPr>
          <w:rFonts w:cs="Calibri"/>
          <w:color w:val="000000"/>
          <w:szCs w:val="24"/>
        </w:rPr>
        <w:t xml:space="preserve">Due to the highly automated delivery of these types of courses, and the availability of such coursework on a daily basis, the Department estimates half of the institutions offering distance education courses would already be performing this task.  Therefore, the Department estimates it would take the remaining fifty percent of institutions offering distance education about 10 minutes on a daily basis to capture attendance information for their records.  </w:t>
      </w:r>
    </w:p>
    <w:p w:rsidR="003636F1" w:rsidRPr="00C407CF" w:rsidP="003636F1" w14:paraId="476DD8FB" w14:textId="77777777">
      <w:pPr>
        <w:spacing w:after="0"/>
        <w:rPr>
          <w:rFonts w:cs="Calibri"/>
          <w:color w:val="000000"/>
          <w:szCs w:val="24"/>
        </w:rPr>
      </w:pPr>
    </w:p>
    <w:p w:rsidR="003636F1" w:rsidRPr="00C407CF" w:rsidP="003636F1" w14:paraId="5C29FBE9" w14:textId="77777777">
      <w:pPr>
        <w:spacing w:after="0"/>
        <w:rPr>
          <w:rFonts w:cs="Calibri"/>
          <w:color w:val="000000"/>
          <w:szCs w:val="24"/>
        </w:rPr>
      </w:pPr>
      <w:r w:rsidRPr="00C407CF">
        <w:rPr>
          <w:rFonts w:cs="Calibri"/>
          <w:color w:val="000000"/>
          <w:szCs w:val="24"/>
        </w:rPr>
        <w:t xml:space="preserve">The Department estimates it would take 707 Private institutions 43,869 hours annually to perform this recordkeeping function (1,414/2 x 365 x .17 (10 minutes) = 43,869).  </w:t>
      </w:r>
    </w:p>
    <w:p w:rsidR="0001612E" w:rsidP="009E25E3" w14:paraId="51B1F49B" w14:textId="77777777">
      <w:pPr>
        <w:pStyle w:val="NoSpacing"/>
        <w:spacing w:line="276" w:lineRule="auto"/>
        <w:rPr>
          <w:rFonts w:cs="Calibri"/>
          <w:sz w:val="22"/>
          <w:szCs w:val="22"/>
        </w:rPr>
      </w:pPr>
    </w:p>
    <w:p w:rsidR="00623604" w:rsidRPr="00CE76EA" w:rsidP="009E25E3" w14:paraId="3301CBC8" w14:textId="77777777">
      <w:pPr>
        <w:pStyle w:val="NoSpacing"/>
        <w:spacing w:line="276" w:lineRule="auto"/>
        <w:rPr>
          <w:rFonts w:cs="Calibri"/>
          <w:sz w:val="22"/>
          <w:szCs w:val="22"/>
        </w:rPr>
      </w:pPr>
      <w:r w:rsidRPr="00CE76EA">
        <w:rPr>
          <w:rFonts w:cs="Calibri"/>
          <w:sz w:val="22"/>
          <w:szCs w:val="22"/>
        </w:rPr>
        <w:t>TOTALS</w:t>
      </w:r>
    </w:p>
    <w:p w:rsidR="00623604" w:rsidRPr="00CE76EA" w:rsidP="009E25E3" w14:paraId="66F37997" w14:textId="77777777">
      <w:pPr>
        <w:pStyle w:val="NoSpacing"/>
        <w:spacing w:line="276" w:lineRule="auto"/>
        <w:rPr>
          <w:rFonts w:cs="Calibri"/>
          <w:sz w:val="22"/>
          <w:szCs w:val="22"/>
        </w:rPr>
      </w:pPr>
      <w:r w:rsidRPr="00CE76EA">
        <w:rPr>
          <w:rFonts w:cs="Calibri"/>
          <w:sz w:val="22"/>
          <w:szCs w:val="22"/>
        </w:rPr>
        <w:tab/>
        <w:t>Responses</w:t>
      </w:r>
      <w:r w:rsidRPr="00CE76EA" w:rsidR="00CE76EA">
        <w:rPr>
          <w:rFonts w:cs="Calibri"/>
          <w:sz w:val="22"/>
          <w:szCs w:val="22"/>
        </w:rPr>
        <w:t xml:space="preserve"> – </w:t>
      </w:r>
      <w:r w:rsidR="003636F1">
        <w:rPr>
          <w:rFonts w:cs="Calibri"/>
          <w:sz w:val="22"/>
          <w:szCs w:val="22"/>
        </w:rPr>
        <w:t>259,469</w:t>
      </w:r>
    </w:p>
    <w:p w:rsidR="00623604" w:rsidRPr="00CE76EA" w:rsidP="009E25E3" w14:paraId="258C9011" w14:textId="77777777">
      <w:pPr>
        <w:pStyle w:val="NoSpacing"/>
        <w:spacing w:line="276" w:lineRule="auto"/>
        <w:rPr>
          <w:rFonts w:cs="Calibri"/>
          <w:sz w:val="22"/>
          <w:szCs w:val="22"/>
        </w:rPr>
      </w:pPr>
      <w:r w:rsidRPr="00CE76EA">
        <w:rPr>
          <w:rFonts w:cs="Calibri"/>
          <w:sz w:val="22"/>
          <w:szCs w:val="22"/>
        </w:rPr>
        <w:tab/>
        <w:t>Respondents</w:t>
      </w:r>
      <w:r w:rsidRPr="00CE76EA" w:rsidR="00CE76EA">
        <w:rPr>
          <w:rFonts w:cs="Calibri"/>
          <w:sz w:val="22"/>
          <w:szCs w:val="22"/>
        </w:rPr>
        <w:t xml:space="preserve"> – </w:t>
      </w:r>
      <w:r w:rsidR="003636F1">
        <w:rPr>
          <w:rFonts w:cs="Calibri"/>
          <w:sz w:val="22"/>
          <w:szCs w:val="22"/>
        </w:rPr>
        <w:t>1,414</w:t>
      </w:r>
    </w:p>
    <w:p w:rsidR="00623604" w:rsidRPr="00CE76EA" w:rsidP="009E25E3" w14:paraId="1C7F9978" w14:textId="77777777">
      <w:pPr>
        <w:pStyle w:val="NoSpacing"/>
        <w:spacing w:line="276" w:lineRule="auto"/>
        <w:rPr>
          <w:rFonts w:cs="Calibri"/>
          <w:sz w:val="22"/>
          <w:szCs w:val="22"/>
        </w:rPr>
      </w:pPr>
      <w:r w:rsidRPr="00CE76EA">
        <w:rPr>
          <w:rFonts w:cs="Calibri"/>
          <w:sz w:val="22"/>
          <w:szCs w:val="22"/>
        </w:rPr>
        <w:tab/>
        <w:t>Burden Hours</w:t>
      </w:r>
      <w:r w:rsidRPr="00CE76EA" w:rsidR="00CE76EA">
        <w:rPr>
          <w:rFonts w:cs="Calibri"/>
          <w:sz w:val="22"/>
          <w:szCs w:val="22"/>
        </w:rPr>
        <w:t xml:space="preserve"> – </w:t>
      </w:r>
      <w:r w:rsidR="003636F1">
        <w:rPr>
          <w:rFonts w:cs="Calibri"/>
          <w:sz w:val="22"/>
          <w:szCs w:val="22"/>
        </w:rPr>
        <w:t>58,009</w:t>
      </w:r>
    </w:p>
    <w:p w:rsidR="00CE76EA" w:rsidRPr="00CE76EA" w:rsidP="009E25E3" w14:paraId="662F5A65" w14:textId="77777777">
      <w:pPr>
        <w:pStyle w:val="NoSpacing"/>
        <w:spacing w:line="276" w:lineRule="auto"/>
        <w:rPr>
          <w:rFonts w:cs="Calibri"/>
          <w:sz w:val="22"/>
          <w:szCs w:val="22"/>
        </w:rPr>
      </w:pPr>
    </w:p>
    <w:p w:rsidR="00D76C39" w:rsidRPr="00BF16CC" w:rsidP="00D76C39" w14:paraId="41ABD1AC" w14:textId="77777777">
      <w:pPr>
        <w:rPr>
          <w:sz w:val="24"/>
          <w:szCs w:val="24"/>
        </w:rPr>
      </w:pPr>
      <w:r w:rsidRPr="00BF16CC">
        <w:rPr>
          <w:sz w:val="24"/>
          <w:szCs w:val="24"/>
        </w:rPr>
        <w:t>Paperwork Burden Statement</w:t>
      </w:r>
    </w:p>
    <w:p w:rsidR="00D76C39" w:rsidRPr="00662D42" w:rsidP="00D76C39" w14:paraId="77978C6C" w14:textId="77777777">
      <w:pPr>
        <w:rPr>
          <w:sz w:val="24"/>
          <w:szCs w:val="24"/>
        </w:rPr>
      </w:pPr>
      <w:r w:rsidRPr="00BF16CC">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1845-0022. Public reporting burden for this collection of information is estimated to average </w:t>
      </w:r>
      <w:r w:rsidR="003636F1">
        <w:rPr>
          <w:sz w:val="24"/>
          <w:szCs w:val="24"/>
        </w:rPr>
        <w:t>13 minutes</w:t>
      </w:r>
      <w:r w:rsidRPr="00BF16CC">
        <w:rPr>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required to obtain or retain a benefit (34 CFR 668).  If you have comments or concerns regarding the status of your individual submission of this information, please contact Beth Grebeldinger at </w:t>
      </w:r>
      <w:hyperlink r:id="rId4" w:history="1">
        <w:r w:rsidRPr="00BF16CC">
          <w:rPr>
            <w:rStyle w:val="Hyperlink"/>
            <w:sz w:val="24"/>
            <w:szCs w:val="24"/>
          </w:rPr>
          <w:t>beth.grebeldinger@ed.gov</w:t>
        </w:r>
      </w:hyperlink>
      <w:r w:rsidRPr="00BF16CC">
        <w:rPr>
          <w:sz w:val="24"/>
          <w:szCs w:val="24"/>
        </w:rPr>
        <w:t xml:space="preserve"> directly.</w:t>
      </w:r>
    </w:p>
    <w:p w:rsidR="00B36517" w:rsidRPr="00CE76EA" w:rsidP="009E25E3" w14:paraId="0BF2FC61" w14:textId="77777777">
      <w:pPr>
        <w:rPr>
          <w:rFonts w:cs="Calibri"/>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6EA" w14:paraId="0E59CAF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CE76EA" w14:paraId="25CD08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4B7556" w:rsidP="00623604" w14:paraId="5D8E8A45" w14:textId="77777777">
    <w:pPr>
      <w:spacing w:after="0"/>
      <w:rPr>
        <w:rFonts w:cs="Calibri"/>
        <w:sz w:val="20"/>
        <w:szCs w:val="20"/>
      </w:rPr>
    </w:pPr>
    <w:r w:rsidRPr="004B7556">
      <w:rPr>
        <w:rFonts w:cs="Calibri"/>
        <w:sz w:val="20"/>
        <w:szCs w:val="20"/>
      </w:rPr>
      <w:t>1</w:t>
    </w:r>
    <w:r w:rsidRPr="004B7556">
      <w:rPr>
        <w:rFonts w:cs="Calibri"/>
        <w:sz w:val="20"/>
        <w:szCs w:val="20"/>
      </w:rPr>
      <w:t>845-</w:t>
    </w:r>
    <w:r w:rsidRPr="004B7556" w:rsidR="004B7556">
      <w:rPr>
        <w:rFonts w:cs="Calibri"/>
        <w:sz w:val="20"/>
        <w:szCs w:val="20"/>
      </w:rPr>
      <w:t>0022</w:t>
    </w:r>
    <w:r w:rsidRPr="004B7556">
      <w:rPr>
        <w:rFonts w:cs="Calibri"/>
        <w:sz w:val="20"/>
        <w:szCs w:val="20"/>
      </w:rPr>
      <w:t xml:space="preserve"> – Affected Public </w:t>
    </w:r>
    <w:r w:rsidRPr="004B7556" w:rsidR="00CC2AA3">
      <w:rPr>
        <w:rFonts w:cs="Calibri"/>
        <w:sz w:val="20"/>
        <w:szCs w:val="20"/>
      </w:rPr>
      <w:t>–</w:t>
    </w:r>
    <w:r w:rsidRPr="004B7556">
      <w:rPr>
        <w:rFonts w:cs="Calibri"/>
        <w:sz w:val="20"/>
        <w:szCs w:val="20"/>
      </w:rPr>
      <w:t xml:space="preserve"> </w:t>
    </w:r>
    <w:r w:rsidR="0061575C">
      <w:rPr>
        <w:rFonts w:cs="Calibri"/>
        <w:sz w:val="20"/>
        <w:szCs w:val="20"/>
      </w:rPr>
      <w:t>Private</w:t>
    </w:r>
    <w:r w:rsidRPr="004B7556" w:rsidR="00CC2AA3">
      <w:rPr>
        <w:rFonts w:cs="Calibri"/>
        <w:sz w:val="20"/>
        <w:szCs w:val="20"/>
      </w:rPr>
      <w:t xml:space="preserve"> Institutions</w:t>
    </w:r>
    <w:r w:rsidRPr="004B7556">
      <w:rPr>
        <w:rFonts w:cs="Calibri"/>
        <w:sz w:val="20"/>
        <w:szCs w:val="20"/>
      </w:rPr>
      <w:t xml:space="preserve"> </w:t>
    </w:r>
    <w:r w:rsidRPr="004B7556">
      <w:rPr>
        <w:rFonts w:cs="Calibri"/>
        <w:sz w:val="20"/>
        <w:szCs w:val="20"/>
      </w:rPr>
      <w:tab/>
    </w:r>
    <w:r w:rsidRPr="004B7556">
      <w:rPr>
        <w:rFonts w:cs="Calibri"/>
        <w:sz w:val="20"/>
        <w:szCs w:val="20"/>
      </w:rPr>
      <w:tab/>
    </w:r>
    <w:r w:rsidRPr="004B7556">
      <w:rPr>
        <w:rFonts w:cs="Calibri"/>
        <w:sz w:val="20"/>
        <w:szCs w:val="20"/>
      </w:rPr>
      <w:tab/>
    </w:r>
    <w:r w:rsidRPr="004B7556">
      <w:rPr>
        <w:rFonts w:cs="Calibri"/>
        <w:sz w:val="20"/>
        <w:szCs w:val="20"/>
      </w:rPr>
      <w:tab/>
    </w:r>
    <w:r w:rsidRPr="004B7556" w:rsidR="004B7556">
      <w:rPr>
        <w:rFonts w:cs="Calibri"/>
        <w:sz w:val="20"/>
        <w:szCs w:val="20"/>
      </w:rPr>
      <w:tab/>
    </w:r>
    <w:r w:rsidR="0001612E">
      <w:rPr>
        <w:rFonts w:cs="Calibri"/>
        <w:sz w:val="20"/>
        <w:szCs w:val="20"/>
      </w:rPr>
      <w:tab/>
    </w:r>
    <w:r w:rsidR="003636F1">
      <w:rPr>
        <w:rFonts w:cs="Calibri"/>
        <w:sz w:val="20"/>
        <w:szCs w:val="20"/>
      </w:rPr>
      <w:t>7/23/2024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1612E"/>
    <w:rsid w:val="00090ACA"/>
    <w:rsid w:val="000E5548"/>
    <w:rsid w:val="00123962"/>
    <w:rsid w:val="00151CC7"/>
    <w:rsid w:val="00177EFF"/>
    <w:rsid w:val="001970AD"/>
    <w:rsid w:val="003636F1"/>
    <w:rsid w:val="00457FAC"/>
    <w:rsid w:val="00482525"/>
    <w:rsid w:val="004B7556"/>
    <w:rsid w:val="00557675"/>
    <w:rsid w:val="00571A5C"/>
    <w:rsid w:val="005F3F91"/>
    <w:rsid w:val="0061575C"/>
    <w:rsid w:val="00623604"/>
    <w:rsid w:val="006518FC"/>
    <w:rsid w:val="00662D42"/>
    <w:rsid w:val="006C2F85"/>
    <w:rsid w:val="007A1500"/>
    <w:rsid w:val="00926062"/>
    <w:rsid w:val="00992CC3"/>
    <w:rsid w:val="009E25E3"/>
    <w:rsid w:val="00B16783"/>
    <w:rsid w:val="00B36517"/>
    <w:rsid w:val="00B67445"/>
    <w:rsid w:val="00B81F78"/>
    <w:rsid w:val="00BF16CC"/>
    <w:rsid w:val="00C22F7B"/>
    <w:rsid w:val="00C407CF"/>
    <w:rsid w:val="00C50755"/>
    <w:rsid w:val="00C65831"/>
    <w:rsid w:val="00CC2AA3"/>
    <w:rsid w:val="00CE76EA"/>
    <w:rsid w:val="00D0478D"/>
    <w:rsid w:val="00D76C39"/>
    <w:rsid w:val="00DB3DD2"/>
    <w:rsid w:val="00E72ED6"/>
    <w:rsid w:val="00EB0474"/>
    <w:rsid w:val="00FB1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411B1"/>
  <w15:chartTrackingRefBased/>
  <w15:docId w15:val="{8B092275-52E6-411C-B278-BD5319BE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 w:type="character" w:styleId="Hyperlink">
    <w:name w:val="Hyperlink"/>
    <w:uiPriority w:val="99"/>
    <w:unhideWhenUsed/>
    <w:rsid w:val="00D76C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th.grebeldinger@ed.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2013-02-27T15:20:00Z</cp:lastPrinted>
  <dcterms:created xsi:type="dcterms:W3CDTF">2024-07-23T19:25:00Z</dcterms:created>
  <dcterms:modified xsi:type="dcterms:W3CDTF">2024-07-23T19:25:00Z</dcterms:modified>
</cp:coreProperties>
</file>