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72BB9" w:rsidRPr="009B6785" w:rsidP="005845C5" w14:paraId="0ADE61B9" w14:textId="77777777">
      <w:pPr>
        <w:spacing w:after="0" w:line="240" w:lineRule="auto"/>
        <w:jc w:val="center"/>
        <w:rPr>
          <w:rFonts w:ascii="Times New Roman" w:hAnsi="Times New Roman" w:cs="Times New Roman"/>
          <w:sz w:val="26"/>
          <w:szCs w:val="26"/>
        </w:rPr>
      </w:pPr>
      <w:r w:rsidRPr="009B6785">
        <w:rPr>
          <w:rFonts w:ascii="Times New Roman" w:hAnsi="Times New Roman" w:cs="Times New Roman"/>
          <w:sz w:val="26"/>
          <w:szCs w:val="26"/>
        </w:rPr>
        <w:t>Supporting Statement</w:t>
      </w:r>
    </w:p>
    <w:p w:rsidR="00A72BB9" w:rsidRPr="009B6785" w:rsidP="005845C5" w14:paraId="10579FF2" w14:textId="3F5728A7">
      <w:pPr>
        <w:spacing w:after="0" w:line="240" w:lineRule="auto"/>
        <w:jc w:val="center"/>
        <w:rPr>
          <w:rFonts w:ascii="Times New Roman" w:hAnsi="Times New Roman" w:cs="Times New Roman"/>
          <w:b/>
          <w:sz w:val="26"/>
          <w:szCs w:val="26"/>
        </w:rPr>
      </w:pPr>
      <w:r w:rsidRPr="009B6785">
        <w:rPr>
          <w:rFonts w:ascii="Times New Roman" w:hAnsi="Times New Roman" w:cs="Times New Roman"/>
          <w:b/>
          <w:sz w:val="26"/>
          <w:szCs w:val="26"/>
        </w:rPr>
        <w:t>FERC-588</w:t>
      </w:r>
      <w:r w:rsidR="00826AEB">
        <w:rPr>
          <w:rFonts w:ascii="Times New Roman" w:hAnsi="Times New Roman" w:cs="Times New Roman"/>
          <w:b/>
          <w:sz w:val="26"/>
          <w:szCs w:val="26"/>
        </w:rPr>
        <w:t>,</w:t>
      </w:r>
      <w:r w:rsidRPr="009B6785">
        <w:rPr>
          <w:rFonts w:ascii="Times New Roman" w:hAnsi="Times New Roman" w:cs="Times New Roman"/>
          <w:b/>
          <w:sz w:val="26"/>
          <w:szCs w:val="26"/>
        </w:rPr>
        <w:t xml:space="preserve"> Emergency Natural Gas Transportation, </w:t>
      </w:r>
      <w:r w:rsidRPr="009B6785" w:rsidR="003E402D">
        <w:rPr>
          <w:rFonts w:ascii="Times New Roman" w:hAnsi="Times New Roman" w:cs="Times New Roman"/>
          <w:b/>
          <w:sz w:val="26"/>
          <w:szCs w:val="26"/>
        </w:rPr>
        <w:t xml:space="preserve">Sale, </w:t>
      </w:r>
      <w:r w:rsidRPr="009B6785">
        <w:rPr>
          <w:rFonts w:ascii="Times New Roman" w:hAnsi="Times New Roman" w:cs="Times New Roman"/>
          <w:b/>
          <w:sz w:val="26"/>
          <w:szCs w:val="26"/>
        </w:rPr>
        <w:t>and Exchange Transactions</w:t>
      </w:r>
    </w:p>
    <w:p w:rsidR="00A72BB9" w:rsidRPr="009B6785" w:rsidP="005845C5" w14:paraId="0C9FC110" w14:textId="7777777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w:t>
      </w:r>
      <w:r w:rsidRPr="009B6785">
        <w:rPr>
          <w:rFonts w:ascii="Times New Roman" w:hAnsi="Times New Roman" w:cs="Times New Roman"/>
          <w:sz w:val="26"/>
          <w:szCs w:val="26"/>
        </w:rPr>
        <w:t>Three-year approval for extension requested</w:t>
      </w:r>
      <w:r>
        <w:rPr>
          <w:rFonts w:ascii="Times New Roman" w:hAnsi="Times New Roman" w:cs="Times New Roman"/>
          <w:sz w:val="26"/>
          <w:szCs w:val="26"/>
        </w:rPr>
        <w:t>)</w:t>
      </w:r>
    </w:p>
    <w:p w:rsidR="00A72BB9" w:rsidRPr="009B6785" w:rsidP="005845C5" w14:paraId="67BE347D" w14:textId="77777777">
      <w:pPr>
        <w:spacing w:after="0" w:line="240" w:lineRule="auto"/>
        <w:jc w:val="center"/>
        <w:rPr>
          <w:rFonts w:ascii="Times New Roman" w:hAnsi="Times New Roman" w:cs="Times New Roman"/>
          <w:sz w:val="26"/>
          <w:szCs w:val="26"/>
        </w:rPr>
      </w:pPr>
    </w:p>
    <w:p w:rsidR="00A72BB9" w:rsidRPr="009B6785" w:rsidP="005845C5" w14:paraId="06F089AA" w14:textId="634238D6">
      <w:pPr>
        <w:spacing w:after="0" w:line="240" w:lineRule="auto"/>
        <w:rPr>
          <w:rFonts w:ascii="Times New Roman" w:hAnsi="Times New Roman" w:cs="Times New Roman"/>
          <w:sz w:val="26"/>
          <w:szCs w:val="26"/>
        </w:rPr>
      </w:pPr>
      <w:r w:rsidRPr="009B6785">
        <w:rPr>
          <w:rFonts w:ascii="Times New Roman" w:hAnsi="Times New Roman" w:cs="Times New Roman"/>
          <w:sz w:val="26"/>
          <w:szCs w:val="26"/>
        </w:rPr>
        <w:t xml:space="preserve">The Federal Energy Regulatory Commission (FERC </w:t>
      </w:r>
      <w:r w:rsidRPr="009B6785" w:rsidR="003E402D">
        <w:rPr>
          <w:rFonts w:ascii="Times New Roman" w:hAnsi="Times New Roman" w:cs="Times New Roman"/>
          <w:sz w:val="26"/>
          <w:szCs w:val="26"/>
        </w:rPr>
        <w:t>o</w:t>
      </w:r>
      <w:r w:rsidR="003E402D">
        <w:rPr>
          <w:rFonts w:ascii="Times New Roman" w:hAnsi="Times New Roman" w:cs="Times New Roman"/>
          <w:sz w:val="26"/>
          <w:szCs w:val="26"/>
        </w:rPr>
        <w:t>r</w:t>
      </w:r>
      <w:r w:rsidRPr="009B6785" w:rsidR="003E402D">
        <w:rPr>
          <w:rFonts w:ascii="Times New Roman" w:hAnsi="Times New Roman" w:cs="Times New Roman"/>
          <w:sz w:val="26"/>
          <w:szCs w:val="26"/>
        </w:rPr>
        <w:t xml:space="preserve"> </w:t>
      </w:r>
      <w:r w:rsidRPr="009B6785">
        <w:rPr>
          <w:rFonts w:ascii="Times New Roman" w:hAnsi="Times New Roman" w:cs="Times New Roman"/>
          <w:sz w:val="26"/>
          <w:szCs w:val="26"/>
        </w:rPr>
        <w:t xml:space="preserve">Commission) requests </w:t>
      </w:r>
      <w:r w:rsidR="00671EF8">
        <w:rPr>
          <w:rFonts w:ascii="Times New Roman" w:hAnsi="Times New Roman" w:cs="Times New Roman"/>
          <w:sz w:val="26"/>
          <w:szCs w:val="26"/>
        </w:rPr>
        <w:t xml:space="preserve">that </w:t>
      </w:r>
      <w:r w:rsidRPr="009B6785">
        <w:rPr>
          <w:rFonts w:ascii="Times New Roman" w:hAnsi="Times New Roman" w:cs="Times New Roman"/>
          <w:sz w:val="26"/>
          <w:szCs w:val="26"/>
        </w:rPr>
        <w:t xml:space="preserve">the Office of Management and Budget (OMB) </w:t>
      </w:r>
      <w:r w:rsidR="009B6785">
        <w:rPr>
          <w:rFonts w:ascii="Times New Roman" w:hAnsi="Times New Roman" w:cs="Times New Roman"/>
          <w:sz w:val="26"/>
          <w:szCs w:val="26"/>
        </w:rPr>
        <w:t xml:space="preserve">extend its </w:t>
      </w:r>
      <w:r w:rsidRPr="009B6785">
        <w:rPr>
          <w:rFonts w:ascii="Times New Roman" w:hAnsi="Times New Roman" w:cs="Times New Roman"/>
          <w:sz w:val="26"/>
          <w:szCs w:val="26"/>
        </w:rPr>
        <w:t>approv</w:t>
      </w:r>
      <w:r w:rsidR="003E402D">
        <w:rPr>
          <w:rFonts w:ascii="Times New Roman" w:hAnsi="Times New Roman" w:cs="Times New Roman"/>
          <w:sz w:val="26"/>
          <w:szCs w:val="26"/>
        </w:rPr>
        <w:t>al</w:t>
      </w:r>
      <w:r w:rsidRPr="009B6785">
        <w:rPr>
          <w:rFonts w:ascii="Times New Roman" w:hAnsi="Times New Roman" w:cs="Times New Roman"/>
          <w:sz w:val="26"/>
          <w:szCs w:val="26"/>
        </w:rPr>
        <w:t xml:space="preserve"> </w:t>
      </w:r>
      <w:r w:rsidR="003E402D">
        <w:rPr>
          <w:rFonts w:ascii="Times New Roman" w:hAnsi="Times New Roman" w:cs="Times New Roman"/>
          <w:sz w:val="26"/>
          <w:szCs w:val="26"/>
        </w:rPr>
        <w:t xml:space="preserve">of </w:t>
      </w:r>
      <w:r w:rsidRPr="009B6785">
        <w:rPr>
          <w:rFonts w:ascii="Times New Roman" w:hAnsi="Times New Roman" w:cs="Times New Roman"/>
          <w:sz w:val="26"/>
          <w:szCs w:val="26"/>
        </w:rPr>
        <w:t>the FERC-588</w:t>
      </w:r>
      <w:r w:rsidR="009B6785">
        <w:rPr>
          <w:rFonts w:ascii="Times New Roman" w:hAnsi="Times New Roman" w:cs="Times New Roman"/>
          <w:sz w:val="26"/>
          <w:szCs w:val="26"/>
        </w:rPr>
        <w:t xml:space="preserve">, </w:t>
      </w:r>
      <w:r w:rsidRPr="009B6785">
        <w:rPr>
          <w:rFonts w:ascii="Times New Roman" w:hAnsi="Times New Roman" w:cs="Times New Roman"/>
          <w:sz w:val="26"/>
          <w:szCs w:val="26"/>
        </w:rPr>
        <w:t xml:space="preserve">Emergency Natural Gas Transportation, </w:t>
      </w:r>
      <w:r w:rsidRPr="009B6785" w:rsidR="003E402D">
        <w:rPr>
          <w:rFonts w:ascii="Times New Roman" w:hAnsi="Times New Roman" w:cs="Times New Roman"/>
          <w:sz w:val="26"/>
          <w:szCs w:val="26"/>
        </w:rPr>
        <w:t xml:space="preserve">Sale, </w:t>
      </w:r>
      <w:r w:rsidRPr="009B6785">
        <w:rPr>
          <w:rFonts w:ascii="Times New Roman" w:hAnsi="Times New Roman" w:cs="Times New Roman"/>
          <w:sz w:val="26"/>
          <w:szCs w:val="26"/>
        </w:rPr>
        <w:t>and Exchange Transactions</w:t>
      </w:r>
      <w:r w:rsidR="009B6785">
        <w:rPr>
          <w:rFonts w:ascii="Times New Roman" w:hAnsi="Times New Roman" w:cs="Times New Roman"/>
          <w:sz w:val="26"/>
          <w:szCs w:val="26"/>
        </w:rPr>
        <w:t>, for an additional three years.  FERC-588 is an existing</w:t>
      </w:r>
      <w:r w:rsidRPr="009B6785">
        <w:rPr>
          <w:rFonts w:ascii="Times New Roman" w:hAnsi="Times New Roman" w:cs="Times New Roman"/>
          <w:sz w:val="26"/>
          <w:szCs w:val="26"/>
        </w:rPr>
        <w:t xml:space="preserve"> information collection </w:t>
      </w:r>
      <w:r w:rsidR="009B6785">
        <w:rPr>
          <w:rFonts w:ascii="Times New Roman" w:hAnsi="Times New Roman" w:cs="Times New Roman"/>
          <w:sz w:val="26"/>
          <w:szCs w:val="26"/>
        </w:rPr>
        <w:t>(</w:t>
      </w:r>
      <w:r w:rsidRPr="009B6785">
        <w:rPr>
          <w:rFonts w:ascii="Times New Roman" w:hAnsi="Times New Roman" w:cs="Times New Roman"/>
          <w:sz w:val="26"/>
          <w:szCs w:val="26"/>
        </w:rPr>
        <w:t>OMB Control No. 1902-0144</w:t>
      </w:r>
      <w:r w:rsidR="009B6785">
        <w:rPr>
          <w:rFonts w:ascii="Times New Roman" w:hAnsi="Times New Roman" w:cs="Times New Roman"/>
          <w:sz w:val="26"/>
          <w:szCs w:val="26"/>
        </w:rPr>
        <w:t>)</w:t>
      </w:r>
      <w:r w:rsidR="00992DE5">
        <w:rPr>
          <w:rFonts w:ascii="Times New Roman" w:hAnsi="Times New Roman" w:cs="Times New Roman"/>
          <w:sz w:val="26"/>
          <w:szCs w:val="26"/>
        </w:rPr>
        <w:t xml:space="preserve"> consisting of filing requirements and notice procedures as contained in </w:t>
      </w:r>
      <w:r w:rsidRPr="009B6785">
        <w:rPr>
          <w:rFonts w:ascii="Times New Roman" w:hAnsi="Times New Roman" w:cs="Times New Roman"/>
          <w:sz w:val="26"/>
          <w:szCs w:val="26"/>
        </w:rPr>
        <w:t>18 Code of Federal Regulations (CFR) 284.262 and 284.270.</w:t>
      </w:r>
    </w:p>
    <w:p w:rsidR="00A72BB9" w:rsidRPr="009B6785" w:rsidP="005845C5" w14:paraId="54DDE199" w14:textId="77777777">
      <w:pPr>
        <w:spacing w:after="0" w:line="240" w:lineRule="auto"/>
        <w:rPr>
          <w:rFonts w:ascii="Times New Roman" w:hAnsi="Times New Roman" w:cs="Times New Roman"/>
          <w:sz w:val="26"/>
          <w:szCs w:val="26"/>
        </w:rPr>
      </w:pPr>
    </w:p>
    <w:p w:rsidR="00A72BB9" w:rsidRPr="009B6785" w:rsidP="005845C5" w14:paraId="5F24962D" w14:textId="77777777">
      <w:pPr>
        <w:pStyle w:val="ListParagraph"/>
        <w:numPr>
          <w:ilvl w:val="0"/>
          <w:numId w:val="1"/>
        </w:numPr>
        <w:spacing w:after="0" w:line="240" w:lineRule="auto"/>
        <w:ind w:left="360"/>
        <w:rPr>
          <w:rFonts w:ascii="Times New Roman" w:hAnsi="Times New Roman" w:cs="Times New Roman"/>
          <w:b/>
          <w:sz w:val="26"/>
          <w:szCs w:val="26"/>
        </w:rPr>
      </w:pPr>
      <w:r w:rsidRPr="009B6785">
        <w:rPr>
          <w:rFonts w:ascii="Times New Roman" w:hAnsi="Times New Roman" w:cs="Times New Roman"/>
          <w:b/>
          <w:sz w:val="26"/>
          <w:szCs w:val="26"/>
        </w:rPr>
        <w:t>CIRCUMSTANCES THAT MAKE THE COLLECTION OF INFORMATION NECESSARY</w:t>
      </w:r>
    </w:p>
    <w:p w:rsidR="00A72BB9" w:rsidRPr="009B6785" w:rsidP="005845C5" w14:paraId="19A23642" w14:textId="77777777">
      <w:pPr>
        <w:spacing w:after="0" w:line="240" w:lineRule="auto"/>
        <w:rPr>
          <w:rFonts w:ascii="Times New Roman" w:hAnsi="Times New Roman" w:cs="Times New Roman"/>
          <w:sz w:val="26"/>
          <w:szCs w:val="26"/>
        </w:rPr>
      </w:pPr>
    </w:p>
    <w:p w:rsidR="00A72BB9" w:rsidRPr="009B6785" w:rsidP="005845C5" w14:paraId="5DE22F22" w14:textId="60A92A11">
      <w:pPr>
        <w:spacing w:after="0" w:line="240" w:lineRule="auto"/>
        <w:rPr>
          <w:rFonts w:ascii="Times New Roman" w:hAnsi="Times New Roman" w:cs="Times New Roman"/>
          <w:sz w:val="26"/>
          <w:szCs w:val="26"/>
        </w:rPr>
      </w:pPr>
      <w:r>
        <w:rPr>
          <w:rFonts w:ascii="Times New Roman" w:hAnsi="Times New Roman" w:cs="Times New Roman"/>
          <w:sz w:val="26"/>
          <w:szCs w:val="26"/>
        </w:rPr>
        <w:t>S</w:t>
      </w:r>
      <w:r w:rsidRPr="009B6785">
        <w:rPr>
          <w:rFonts w:ascii="Times New Roman" w:hAnsi="Times New Roman" w:cs="Times New Roman"/>
          <w:sz w:val="26"/>
          <w:szCs w:val="26"/>
        </w:rPr>
        <w:t>ection 7(c) of the Natural Gas Act (NGA)</w:t>
      </w:r>
      <w:r>
        <w:rPr>
          <w:rStyle w:val="FootnoteReference"/>
          <w:rFonts w:ascii="Times New Roman" w:hAnsi="Times New Roman" w:cs="Times New Roman"/>
          <w:sz w:val="26"/>
          <w:szCs w:val="26"/>
          <w:vertAlign w:val="superscript"/>
        </w:rPr>
        <w:footnoteReference w:id="3"/>
      </w:r>
      <w:r w:rsidRPr="009B6785">
        <w:rPr>
          <w:rFonts w:ascii="Times New Roman" w:hAnsi="Times New Roman" w:cs="Times New Roman"/>
          <w:sz w:val="26"/>
          <w:szCs w:val="26"/>
          <w:vertAlign w:val="superscript"/>
        </w:rPr>
        <w:t xml:space="preserve"> </w:t>
      </w:r>
      <w:r w:rsidRPr="009B6785">
        <w:rPr>
          <w:rFonts w:ascii="Times New Roman" w:hAnsi="Times New Roman" w:cs="Times New Roman"/>
          <w:sz w:val="26"/>
          <w:szCs w:val="26"/>
        </w:rPr>
        <w:t>provides that jurisdictional natural gas compan</w:t>
      </w:r>
      <w:r w:rsidR="00AE5C38">
        <w:rPr>
          <w:rFonts w:ascii="Times New Roman" w:hAnsi="Times New Roman" w:cs="Times New Roman"/>
          <w:sz w:val="26"/>
          <w:szCs w:val="26"/>
        </w:rPr>
        <w:t>ies</w:t>
      </w:r>
      <w:r w:rsidRPr="009B6785">
        <w:rPr>
          <w:rFonts w:ascii="Times New Roman" w:hAnsi="Times New Roman" w:cs="Times New Roman"/>
          <w:sz w:val="26"/>
          <w:szCs w:val="26"/>
        </w:rPr>
        <w:t xml:space="preserve"> must obtain </w:t>
      </w:r>
      <w:r w:rsidR="00AE5C38">
        <w:rPr>
          <w:rFonts w:ascii="Times New Roman" w:hAnsi="Times New Roman" w:cs="Times New Roman"/>
          <w:sz w:val="26"/>
          <w:szCs w:val="26"/>
        </w:rPr>
        <w:t xml:space="preserve">from the </w:t>
      </w:r>
      <w:r w:rsidRPr="009B6785">
        <w:rPr>
          <w:rFonts w:ascii="Times New Roman" w:hAnsi="Times New Roman" w:cs="Times New Roman"/>
          <w:sz w:val="26"/>
          <w:szCs w:val="26"/>
        </w:rPr>
        <w:t>Commission a certificate of public convenience and necessity before transporting or selling gas, or constructing or operating facilities.</w:t>
      </w:r>
      <w:r w:rsidR="00AE5C38">
        <w:rPr>
          <w:rFonts w:ascii="Times New Roman" w:hAnsi="Times New Roman" w:cs="Times New Roman"/>
          <w:sz w:val="26"/>
          <w:szCs w:val="26"/>
        </w:rPr>
        <w:t xml:space="preserve">  </w:t>
      </w:r>
      <w:r w:rsidR="006504A9">
        <w:rPr>
          <w:rFonts w:ascii="Times New Roman" w:hAnsi="Times New Roman" w:cs="Times New Roman"/>
          <w:sz w:val="26"/>
          <w:szCs w:val="26"/>
        </w:rPr>
        <w:t>S</w:t>
      </w:r>
      <w:r w:rsidRPr="009B6785">
        <w:rPr>
          <w:rFonts w:ascii="Times New Roman" w:hAnsi="Times New Roman" w:cs="Times New Roman"/>
          <w:sz w:val="26"/>
          <w:szCs w:val="26"/>
        </w:rPr>
        <w:t>ection 7(c)(1)(</w:t>
      </w:r>
      <w:r w:rsidR="00AE5C38">
        <w:rPr>
          <w:rFonts w:ascii="Times New Roman" w:hAnsi="Times New Roman" w:cs="Times New Roman"/>
          <w:sz w:val="26"/>
          <w:szCs w:val="26"/>
        </w:rPr>
        <w:t>B</w:t>
      </w:r>
      <w:r w:rsidRPr="009B6785">
        <w:rPr>
          <w:rFonts w:ascii="Times New Roman" w:hAnsi="Times New Roman" w:cs="Times New Roman"/>
          <w:sz w:val="26"/>
          <w:szCs w:val="26"/>
        </w:rPr>
        <w:t xml:space="preserve">) of the NGA provides </w:t>
      </w:r>
      <w:r w:rsidR="00AE5C38">
        <w:rPr>
          <w:rFonts w:ascii="Times New Roman" w:hAnsi="Times New Roman" w:cs="Times New Roman"/>
          <w:sz w:val="26"/>
          <w:szCs w:val="26"/>
        </w:rPr>
        <w:t xml:space="preserve">that </w:t>
      </w:r>
      <w:r w:rsidRPr="00AE5C38" w:rsidR="00AE5C38">
        <w:rPr>
          <w:rFonts w:ascii="Times New Roman" w:hAnsi="Times New Roman" w:cs="Times New Roman"/>
          <w:sz w:val="26"/>
          <w:szCs w:val="26"/>
        </w:rPr>
        <w:t>the Commission may issue a temporary certificate in cases of emergency, to assure maintenance of adequate service</w:t>
      </w:r>
      <w:r w:rsidR="00AE432C">
        <w:rPr>
          <w:rFonts w:ascii="Times New Roman" w:hAnsi="Times New Roman" w:cs="Times New Roman"/>
          <w:sz w:val="26"/>
          <w:szCs w:val="26"/>
        </w:rPr>
        <w:t xml:space="preserve">, </w:t>
      </w:r>
      <w:r w:rsidRPr="00AE5C38" w:rsidR="00AE5C38">
        <w:rPr>
          <w:rFonts w:ascii="Times New Roman" w:hAnsi="Times New Roman" w:cs="Times New Roman"/>
          <w:sz w:val="26"/>
          <w:szCs w:val="26"/>
        </w:rPr>
        <w:t xml:space="preserve">or to serve particular customers, pending </w:t>
      </w:r>
      <w:r w:rsidR="00BF000B">
        <w:rPr>
          <w:rFonts w:ascii="Times New Roman" w:hAnsi="Times New Roman" w:cs="Times New Roman"/>
          <w:sz w:val="26"/>
          <w:szCs w:val="26"/>
        </w:rPr>
        <w:t xml:space="preserve">action on </w:t>
      </w:r>
      <w:r w:rsidRPr="00AE5C38" w:rsidR="00AE5C38">
        <w:rPr>
          <w:rFonts w:ascii="Times New Roman" w:hAnsi="Times New Roman" w:cs="Times New Roman"/>
          <w:sz w:val="26"/>
          <w:szCs w:val="26"/>
        </w:rPr>
        <w:t>an application for a certificate</w:t>
      </w:r>
      <w:r w:rsidR="00AE5C38">
        <w:rPr>
          <w:rFonts w:ascii="Times New Roman" w:hAnsi="Times New Roman" w:cs="Times New Roman"/>
          <w:sz w:val="26"/>
          <w:szCs w:val="26"/>
        </w:rPr>
        <w:t xml:space="preserve">.  </w:t>
      </w:r>
    </w:p>
    <w:p w:rsidR="00AE432C" w:rsidP="005845C5" w14:paraId="6F6A3D73" w14:textId="77777777">
      <w:pPr>
        <w:spacing w:after="0" w:line="240" w:lineRule="auto"/>
        <w:rPr>
          <w:rFonts w:ascii="Times New Roman" w:hAnsi="Times New Roman" w:cs="Times New Roman"/>
          <w:sz w:val="26"/>
          <w:szCs w:val="26"/>
        </w:rPr>
      </w:pPr>
    </w:p>
    <w:p w:rsidR="00A72BB9" w:rsidRPr="009B6785" w:rsidP="005845C5" w14:paraId="49371201" w14:textId="2388F571">
      <w:pPr>
        <w:spacing w:after="0" w:line="240" w:lineRule="auto"/>
        <w:rPr>
          <w:rFonts w:ascii="Times New Roman" w:hAnsi="Times New Roman" w:cs="Times New Roman"/>
          <w:sz w:val="26"/>
          <w:szCs w:val="26"/>
        </w:rPr>
      </w:pPr>
      <w:r>
        <w:rPr>
          <w:rFonts w:ascii="Times New Roman" w:hAnsi="Times New Roman" w:cs="Times New Roman"/>
          <w:sz w:val="26"/>
          <w:szCs w:val="26"/>
        </w:rPr>
        <w:t>As defined at 18 CFR 284.262, an “e</w:t>
      </w:r>
      <w:r w:rsidRPr="009B6785">
        <w:rPr>
          <w:rFonts w:ascii="Times New Roman" w:hAnsi="Times New Roman" w:cs="Times New Roman"/>
          <w:sz w:val="26"/>
          <w:szCs w:val="26"/>
        </w:rPr>
        <w:t>mergency</w:t>
      </w:r>
      <w:r>
        <w:rPr>
          <w:rFonts w:ascii="Times New Roman" w:hAnsi="Times New Roman" w:cs="Times New Roman"/>
          <w:sz w:val="26"/>
          <w:szCs w:val="26"/>
        </w:rPr>
        <w:t>”</w:t>
      </w:r>
      <w:r w:rsidRPr="009B6785">
        <w:rPr>
          <w:rFonts w:ascii="Times New Roman" w:hAnsi="Times New Roman" w:cs="Times New Roman"/>
          <w:sz w:val="26"/>
          <w:szCs w:val="26"/>
        </w:rPr>
        <w:t xml:space="preserve"> is any situation in which an actual or expected shortage of gas supply would require an interstate pipeline company, intrastate pipeline, local distribution company, or Hinshaw pipeline to curtail deliveries of gas or provide less than the projected level of service to any customer.  A sudden unanticipated loss of natural gas supply or sudden unanticipated increase in demand or any situation in which the participant, in good faith, determines that immediate action is required for the protection of life or health or the maintenance of physical property are also emergencies.</w:t>
      </w:r>
    </w:p>
    <w:p w:rsidR="00A72BB9" w:rsidRPr="009B6785" w:rsidP="005845C5" w14:paraId="60BA845B" w14:textId="77777777">
      <w:pPr>
        <w:spacing w:after="0" w:line="240" w:lineRule="auto"/>
        <w:rPr>
          <w:rFonts w:ascii="Times New Roman" w:hAnsi="Times New Roman" w:cs="Times New Roman"/>
          <w:sz w:val="26"/>
          <w:szCs w:val="26"/>
        </w:rPr>
      </w:pPr>
    </w:p>
    <w:p w:rsidR="00A72BB9" w:rsidRPr="009B6785" w:rsidP="005845C5" w14:paraId="6E7488A6" w14:textId="77777777">
      <w:pPr>
        <w:pStyle w:val="ListParagraph"/>
        <w:numPr>
          <w:ilvl w:val="0"/>
          <w:numId w:val="1"/>
        </w:numPr>
        <w:spacing w:after="0" w:line="240" w:lineRule="auto"/>
        <w:ind w:left="360"/>
        <w:rPr>
          <w:rFonts w:ascii="Times New Roman" w:hAnsi="Times New Roman" w:cs="Times New Roman"/>
          <w:b/>
          <w:sz w:val="26"/>
          <w:szCs w:val="26"/>
        </w:rPr>
      </w:pPr>
      <w:r w:rsidRPr="009B6785">
        <w:rPr>
          <w:rFonts w:ascii="Times New Roman" w:hAnsi="Times New Roman" w:cs="Times New Roman"/>
          <w:b/>
          <w:sz w:val="26"/>
          <w:szCs w:val="26"/>
        </w:rPr>
        <w:t>HOW, BY WHOM, AND FOR WHAT PURPOSE THE INFORMATION IS TO BE USED AND THE CONSEQUENCES OF NOT COLLECTING THE INFORMATION</w:t>
      </w:r>
    </w:p>
    <w:p w:rsidR="00A72BB9" w:rsidRPr="009B6785" w:rsidP="005845C5" w14:paraId="07AB303C" w14:textId="77777777">
      <w:pPr>
        <w:spacing w:after="0" w:line="240" w:lineRule="auto"/>
        <w:rPr>
          <w:rFonts w:ascii="Times New Roman" w:hAnsi="Times New Roman" w:cs="Times New Roman"/>
          <w:sz w:val="26"/>
          <w:szCs w:val="26"/>
        </w:rPr>
      </w:pPr>
    </w:p>
    <w:p w:rsidR="00011900" w:rsidP="005845C5" w14:paraId="085C72A5" w14:textId="77D819FA">
      <w:pPr>
        <w:spacing w:after="0" w:line="240" w:lineRule="auto"/>
        <w:rPr>
          <w:rFonts w:ascii="Times New Roman" w:hAnsi="Times New Roman" w:cs="Times New Roman"/>
          <w:sz w:val="26"/>
          <w:szCs w:val="26"/>
        </w:rPr>
      </w:pPr>
      <w:r>
        <w:rPr>
          <w:rFonts w:ascii="Times New Roman" w:hAnsi="Times New Roman" w:cs="Times New Roman"/>
          <w:sz w:val="26"/>
          <w:szCs w:val="26"/>
        </w:rPr>
        <w:t>Respondents</w:t>
      </w:r>
      <w:r w:rsidRPr="001D55A7" w:rsidR="001D55A7">
        <w:rPr>
          <w:rFonts w:ascii="Times New Roman" w:hAnsi="Times New Roman" w:cs="Times New Roman"/>
          <w:sz w:val="26"/>
          <w:szCs w:val="26"/>
        </w:rPr>
        <w:t>, (companies who are not otherwise under the Commission’s jurisdiction, but who offer natural gas services or use of natural gas facilities to mitigate an emergency)</w:t>
      </w:r>
      <w:r w:rsidR="001D55A7">
        <w:rPr>
          <w:rFonts w:ascii="Times New Roman" w:hAnsi="Times New Roman" w:cs="Times New Roman"/>
          <w:sz w:val="26"/>
          <w:szCs w:val="26"/>
        </w:rPr>
        <w:t xml:space="preserve"> </w:t>
      </w:r>
      <w:r w:rsidR="008A1513">
        <w:rPr>
          <w:rFonts w:ascii="Times New Roman" w:hAnsi="Times New Roman" w:cs="Times New Roman"/>
          <w:sz w:val="26"/>
          <w:szCs w:val="26"/>
        </w:rPr>
        <w:t xml:space="preserve">must </w:t>
      </w:r>
      <w:r w:rsidRPr="009B6785" w:rsidR="00A72BB9">
        <w:rPr>
          <w:rFonts w:ascii="Times New Roman" w:hAnsi="Times New Roman" w:cs="Times New Roman"/>
          <w:sz w:val="26"/>
          <w:szCs w:val="26"/>
        </w:rPr>
        <w:t xml:space="preserve">file information </w:t>
      </w:r>
      <w:r>
        <w:rPr>
          <w:rFonts w:ascii="Times New Roman" w:hAnsi="Times New Roman" w:cs="Times New Roman"/>
          <w:sz w:val="26"/>
          <w:szCs w:val="26"/>
        </w:rPr>
        <w:t>about an emergency transaction in accordance with 18 CFR Part 284, Subpart I.  The information</w:t>
      </w:r>
      <w:r w:rsidRPr="009B6785" w:rsidR="00A72BB9">
        <w:rPr>
          <w:rFonts w:ascii="Times New Roman" w:hAnsi="Times New Roman" w:cs="Times New Roman"/>
          <w:sz w:val="26"/>
          <w:szCs w:val="26"/>
        </w:rPr>
        <w:t xml:space="preserve"> </w:t>
      </w:r>
      <w:r w:rsidR="008A1513">
        <w:rPr>
          <w:rFonts w:ascii="Times New Roman" w:hAnsi="Times New Roman" w:cs="Times New Roman"/>
          <w:sz w:val="26"/>
          <w:szCs w:val="26"/>
        </w:rPr>
        <w:t xml:space="preserve">enables </w:t>
      </w:r>
      <w:r w:rsidRPr="009B6785" w:rsidR="00A72BB9">
        <w:rPr>
          <w:rFonts w:ascii="Times New Roman" w:hAnsi="Times New Roman" w:cs="Times New Roman"/>
          <w:sz w:val="26"/>
          <w:szCs w:val="26"/>
        </w:rPr>
        <w:t>Commission staff</w:t>
      </w:r>
      <w:r w:rsidR="008A1513">
        <w:rPr>
          <w:rFonts w:ascii="Times New Roman" w:hAnsi="Times New Roman" w:cs="Times New Roman"/>
          <w:sz w:val="26"/>
          <w:szCs w:val="26"/>
        </w:rPr>
        <w:t xml:space="preserve"> to</w:t>
      </w:r>
      <w:r w:rsidRPr="009B6785" w:rsidR="00A72BB9">
        <w:rPr>
          <w:rFonts w:ascii="Times New Roman" w:hAnsi="Times New Roman" w:cs="Times New Roman"/>
          <w:sz w:val="26"/>
          <w:szCs w:val="26"/>
        </w:rPr>
        <w:t xml:space="preserve"> determine if the transaction qualifies for exemption</w:t>
      </w:r>
      <w:r>
        <w:rPr>
          <w:rFonts w:ascii="Times New Roman" w:hAnsi="Times New Roman" w:cs="Times New Roman"/>
          <w:sz w:val="26"/>
          <w:szCs w:val="26"/>
        </w:rPr>
        <w:t xml:space="preserve"> from NGA section 7</w:t>
      </w:r>
      <w:r w:rsidRPr="009B6785" w:rsidR="00A72BB9">
        <w:rPr>
          <w:rFonts w:ascii="Times New Roman" w:hAnsi="Times New Roman" w:cs="Times New Roman"/>
          <w:sz w:val="26"/>
          <w:szCs w:val="26"/>
        </w:rPr>
        <w:t>.</w:t>
      </w:r>
    </w:p>
    <w:p w:rsidR="00011900" w:rsidP="005845C5" w14:paraId="6640E2EB" w14:textId="77777777">
      <w:pPr>
        <w:spacing w:after="0" w:line="240" w:lineRule="auto"/>
        <w:rPr>
          <w:rFonts w:ascii="Times New Roman" w:hAnsi="Times New Roman" w:cs="Times New Roman"/>
          <w:sz w:val="26"/>
          <w:szCs w:val="26"/>
        </w:rPr>
      </w:pPr>
    </w:p>
    <w:p w:rsidR="00EC41BD" w:rsidP="005845C5" w14:paraId="2D25C883" w14:textId="59706E79">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The regulation at 18 CFR 284.270 </w:t>
      </w:r>
      <w:r>
        <w:rPr>
          <w:rFonts w:ascii="Times New Roman" w:hAnsi="Times New Roman" w:cs="Times New Roman"/>
          <w:sz w:val="26"/>
          <w:szCs w:val="26"/>
        </w:rPr>
        <w:t>lists the required information:</w:t>
      </w:r>
    </w:p>
    <w:p w:rsidR="00A72BB9" w:rsidRPr="009B6785" w:rsidP="005845C5" w14:paraId="4D661EE0" w14:textId="6C695BA5">
      <w:pPr>
        <w:spacing w:after="0" w:line="240" w:lineRule="auto"/>
        <w:rPr>
          <w:rFonts w:ascii="Times New Roman" w:hAnsi="Times New Roman" w:cs="Times New Roman"/>
          <w:sz w:val="26"/>
          <w:szCs w:val="26"/>
        </w:rPr>
      </w:pPr>
    </w:p>
    <w:p w:rsidR="00A72BB9" w:rsidRPr="009B6785" w:rsidP="005845C5" w14:paraId="61BB503D" w14:textId="6FBB5D0C">
      <w:pPr>
        <w:pStyle w:val="ListParagraph"/>
        <w:numPr>
          <w:ilvl w:val="0"/>
          <w:numId w:val="3"/>
        </w:numPr>
        <w:spacing w:after="0" w:line="240" w:lineRule="auto"/>
        <w:rPr>
          <w:rFonts w:ascii="Times New Roman" w:hAnsi="Times New Roman" w:cs="Times New Roman"/>
          <w:sz w:val="26"/>
          <w:szCs w:val="26"/>
        </w:rPr>
      </w:pPr>
      <w:r w:rsidRPr="009B6785">
        <w:rPr>
          <w:rFonts w:ascii="Times New Roman" w:hAnsi="Times New Roman" w:cs="Times New Roman"/>
          <w:sz w:val="26"/>
          <w:szCs w:val="26"/>
        </w:rPr>
        <w:t xml:space="preserve">A report within </w:t>
      </w:r>
      <w:r w:rsidR="00A20621">
        <w:rPr>
          <w:rFonts w:ascii="Times New Roman" w:hAnsi="Times New Roman" w:cs="Times New Roman"/>
          <w:sz w:val="26"/>
          <w:szCs w:val="26"/>
        </w:rPr>
        <w:t xml:space="preserve">48 </w:t>
      </w:r>
      <w:r w:rsidRPr="009B6785">
        <w:rPr>
          <w:rFonts w:ascii="Times New Roman" w:hAnsi="Times New Roman" w:cs="Times New Roman"/>
          <w:sz w:val="26"/>
          <w:szCs w:val="26"/>
        </w:rPr>
        <w:t>hours of the commencement of the transportation, sale, or exchange;</w:t>
      </w:r>
    </w:p>
    <w:p w:rsidR="00A72BB9" w:rsidRPr="009B6785" w:rsidP="005845C5" w14:paraId="6A021E55" w14:textId="0CDA6B69">
      <w:pPr>
        <w:pStyle w:val="ListParagraph"/>
        <w:numPr>
          <w:ilvl w:val="0"/>
          <w:numId w:val="3"/>
        </w:numPr>
        <w:spacing w:after="0" w:line="240" w:lineRule="auto"/>
        <w:rPr>
          <w:rFonts w:ascii="Times New Roman" w:hAnsi="Times New Roman" w:cs="Times New Roman"/>
          <w:sz w:val="26"/>
          <w:szCs w:val="26"/>
        </w:rPr>
      </w:pPr>
      <w:r w:rsidRPr="009B6785">
        <w:rPr>
          <w:rFonts w:ascii="Times New Roman" w:hAnsi="Times New Roman" w:cs="Times New Roman"/>
          <w:sz w:val="26"/>
          <w:szCs w:val="26"/>
        </w:rPr>
        <w:t xml:space="preserve">A request to extend the </w:t>
      </w:r>
      <w:r w:rsidR="00A20621">
        <w:rPr>
          <w:rFonts w:ascii="Times New Roman" w:hAnsi="Times New Roman" w:cs="Times New Roman"/>
          <w:sz w:val="26"/>
          <w:szCs w:val="26"/>
        </w:rPr>
        <w:t>60</w:t>
      </w:r>
      <w:r w:rsidRPr="009B6785">
        <w:rPr>
          <w:rFonts w:ascii="Times New Roman" w:hAnsi="Times New Roman" w:cs="Times New Roman"/>
          <w:sz w:val="26"/>
          <w:szCs w:val="26"/>
        </w:rPr>
        <w:t xml:space="preserve">-day term of the emergency transportation, if needed; and </w:t>
      </w:r>
    </w:p>
    <w:p w:rsidR="00A72BB9" w:rsidRPr="009B6785" w:rsidP="005845C5" w14:paraId="6E528B7A" w14:textId="77777777">
      <w:pPr>
        <w:pStyle w:val="ListParagraph"/>
        <w:numPr>
          <w:ilvl w:val="0"/>
          <w:numId w:val="3"/>
        </w:numPr>
        <w:spacing w:after="0" w:line="240" w:lineRule="auto"/>
        <w:rPr>
          <w:rFonts w:ascii="Times New Roman" w:hAnsi="Times New Roman" w:cs="Times New Roman"/>
          <w:sz w:val="26"/>
          <w:szCs w:val="26"/>
        </w:rPr>
      </w:pPr>
      <w:r w:rsidRPr="009B6785">
        <w:rPr>
          <w:rFonts w:ascii="Times New Roman" w:hAnsi="Times New Roman" w:cs="Times New Roman"/>
          <w:sz w:val="26"/>
          <w:szCs w:val="26"/>
        </w:rPr>
        <w:t xml:space="preserve">A termination report.  </w:t>
      </w:r>
    </w:p>
    <w:p w:rsidR="00A72BB9" w:rsidRPr="009B6785" w:rsidP="005845C5" w14:paraId="6FBDB709" w14:textId="77777777">
      <w:pPr>
        <w:spacing w:after="0" w:line="240" w:lineRule="auto"/>
        <w:rPr>
          <w:rFonts w:ascii="Times New Roman" w:hAnsi="Times New Roman" w:cs="Times New Roman"/>
          <w:sz w:val="26"/>
          <w:szCs w:val="26"/>
        </w:rPr>
      </w:pPr>
    </w:p>
    <w:p w:rsidR="00A72BB9" w:rsidP="005845C5" w14:paraId="5C23CDE0" w14:textId="58F6D7D8">
      <w:pPr>
        <w:spacing w:after="0" w:line="240" w:lineRule="auto"/>
        <w:rPr>
          <w:rFonts w:ascii="Times New Roman" w:hAnsi="Times New Roman" w:cs="Times New Roman"/>
          <w:sz w:val="26"/>
          <w:szCs w:val="26"/>
        </w:rPr>
      </w:pPr>
      <w:r w:rsidRPr="009B6785">
        <w:rPr>
          <w:rFonts w:ascii="Times New Roman" w:hAnsi="Times New Roman" w:cs="Times New Roman"/>
          <w:sz w:val="26"/>
          <w:szCs w:val="26"/>
        </w:rPr>
        <w:t>The data required to be filed for the 48-hour report and the termination report consist of:</w:t>
      </w:r>
    </w:p>
    <w:p w:rsidR="00EC41BD" w:rsidRPr="009B6785" w:rsidP="005845C5" w14:paraId="10C36059" w14:textId="77777777">
      <w:pPr>
        <w:spacing w:after="0" w:line="240" w:lineRule="auto"/>
        <w:rPr>
          <w:rFonts w:ascii="Times New Roman" w:hAnsi="Times New Roman" w:cs="Times New Roman"/>
          <w:sz w:val="26"/>
          <w:szCs w:val="26"/>
        </w:rPr>
      </w:pPr>
    </w:p>
    <w:p w:rsidR="00A72BB9" w:rsidRPr="009B6785" w:rsidP="005845C5" w14:paraId="649E0315" w14:textId="77777777">
      <w:pPr>
        <w:pStyle w:val="ListParagraph"/>
        <w:numPr>
          <w:ilvl w:val="0"/>
          <w:numId w:val="4"/>
        </w:numPr>
        <w:spacing w:after="0" w:line="240" w:lineRule="auto"/>
        <w:rPr>
          <w:rFonts w:ascii="Times New Roman" w:hAnsi="Times New Roman" w:cs="Times New Roman"/>
          <w:sz w:val="26"/>
          <w:szCs w:val="26"/>
        </w:rPr>
      </w:pPr>
      <w:r w:rsidRPr="009B6785">
        <w:rPr>
          <w:rFonts w:ascii="Times New Roman" w:hAnsi="Times New Roman" w:cs="Times New Roman"/>
          <w:sz w:val="26"/>
          <w:szCs w:val="26"/>
        </w:rPr>
        <w:t xml:space="preserve">The dates the transaction commenced and terminated; </w:t>
      </w:r>
    </w:p>
    <w:p w:rsidR="00A72BB9" w:rsidRPr="009B6785" w:rsidP="005845C5" w14:paraId="1CE92E5F" w14:textId="77777777">
      <w:pPr>
        <w:pStyle w:val="ListParagraph"/>
        <w:numPr>
          <w:ilvl w:val="0"/>
          <w:numId w:val="4"/>
        </w:numPr>
        <w:spacing w:after="0" w:line="240" w:lineRule="auto"/>
        <w:rPr>
          <w:rFonts w:ascii="Times New Roman" w:hAnsi="Times New Roman" w:cs="Times New Roman"/>
          <w:sz w:val="26"/>
          <w:szCs w:val="26"/>
        </w:rPr>
      </w:pPr>
      <w:r w:rsidRPr="009B6785">
        <w:rPr>
          <w:rFonts w:ascii="Times New Roman" w:hAnsi="Times New Roman" w:cs="Times New Roman"/>
          <w:sz w:val="26"/>
          <w:szCs w:val="26"/>
        </w:rPr>
        <w:t>The nature of the emergency;</w:t>
      </w:r>
    </w:p>
    <w:p w:rsidR="00A72BB9" w:rsidRPr="009B6785" w:rsidP="005845C5" w14:paraId="38A4C203" w14:textId="77777777">
      <w:pPr>
        <w:pStyle w:val="ListParagraph"/>
        <w:numPr>
          <w:ilvl w:val="0"/>
          <w:numId w:val="4"/>
        </w:numPr>
        <w:spacing w:after="0" w:line="240" w:lineRule="auto"/>
        <w:rPr>
          <w:rFonts w:ascii="Times New Roman" w:hAnsi="Times New Roman" w:cs="Times New Roman"/>
          <w:sz w:val="26"/>
          <w:szCs w:val="26"/>
        </w:rPr>
      </w:pPr>
      <w:r w:rsidRPr="009B6785">
        <w:rPr>
          <w:rFonts w:ascii="Times New Roman" w:hAnsi="Times New Roman" w:cs="Times New Roman"/>
          <w:sz w:val="26"/>
          <w:szCs w:val="26"/>
        </w:rPr>
        <w:t>The total amount and average daily amount of emergency natural gas to be or that was purchased, exchanged or transported;</w:t>
      </w:r>
    </w:p>
    <w:p w:rsidR="00A72BB9" w:rsidRPr="009B6785" w:rsidP="005845C5" w14:paraId="23B3BC37" w14:textId="77777777">
      <w:pPr>
        <w:pStyle w:val="ListParagraph"/>
        <w:numPr>
          <w:ilvl w:val="0"/>
          <w:numId w:val="4"/>
        </w:numPr>
        <w:spacing w:after="0" w:line="240" w:lineRule="auto"/>
        <w:rPr>
          <w:rFonts w:ascii="Times New Roman" w:hAnsi="Times New Roman" w:cs="Times New Roman"/>
          <w:sz w:val="26"/>
          <w:szCs w:val="26"/>
        </w:rPr>
      </w:pPr>
      <w:r w:rsidRPr="009B6785">
        <w:rPr>
          <w:rFonts w:ascii="Times New Roman" w:hAnsi="Times New Roman" w:cs="Times New Roman"/>
          <w:sz w:val="26"/>
          <w:szCs w:val="26"/>
        </w:rPr>
        <w:t xml:space="preserve">The purchase price of the gas; </w:t>
      </w:r>
    </w:p>
    <w:p w:rsidR="00A72BB9" w:rsidRPr="009B6785" w:rsidP="005845C5" w14:paraId="41485CA0" w14:textId="77777777">
      <w:pPr>
        <w:pStyle w:val="ListParagraph"/>
        <w:numPr>
          <w:ilvl w:val="0"/>
          <w:numId w:val="4"/>
        </w:numPr>
        <w:spacing w:after="0" w:line="240" w:lineRule="auto"/>
        <w:rPr>
          <w:rFonts w:ascii="Times New Roman" w:hAnsi="Times New Roman" w:cs="Times New Roman"/>
          <w:sz w:val="26"/>
          <w:szCs w:val="26"/>
        </w:rPr>
      </w:pPr>
      <w:r w:rsidRPr="009B6785">
        <w:rPr>
          <w:rFonts w:ascii="Times New Roman" w:hAnsi="Times New Roman" w:cs="Times New Roman"/>
          <w:sz w:val="26"/>
          <w:szCs w:val="26"/>
        </w:rPr>
        <w:t xml:space="preserve">The transportation rate; </w:t>
      </w:r>
    </w:p>
    <w:p w:rsidR="00A72BB9" w:rsidRPr="009B6785" w:rsidP="005845C5" w14:paraId="10164D61" w14:textId="080EA070">
      <w:pPr>
        <w:pStyle w:val="ListParagraph"/>
        <w:numPr>
          <w:ilvl w:val="0"/>
          <w:numId w:val="4"/>
        </w:numPr>
        <w:spacing w:after="0" w:line="240" w:lineRule="auto"/>
        <w:rPr>
          <w:rFonts w:ascii="Times New Roman" w:hAnsi="Times New Roman" w:cs="Times New Roman"/>
          <w:sz w:val="26"/>
          <w:szCs w:val="26"/>
        </w:rPr>
      </w:pPr>
      <w:r w:rsidRPr="009B6785">
        <w:rPr>
          <w:rFonts w:ascii="Times New Roman" w:hAnsi="Times New Roman" w:cs="Times New Roman"/>
          <w:sz w:val="26"/>
          <w:szCs w:val="26"/>
        </w:rPr>
        <w:t>The identity of all the participants.</w:t>
      </w:r>
      <w:r>
        <w:rPr>
          <w:rStyle w:val="FootnoteReference"/>
          <w:rFonts w:ascii="Times New Roman" w:hAnsi="Times New Roman" w:cs="Times New Roman"/>
          <w:sz w:val="24"/>
          <w:szCs w:val="26"/>
          <w:vertAlign w:val="superscript"/>
        </w:rPr>
        <w:footnoteReference w:id="4"/>
      </w:r>
    </w:p>
    <w:p w:rsidR="00A72BB9" w:rsidRPr="00054F4F" w:rsidP="00054F4F" w14:paraId="42A34141" w14:textId="77777777">
      <w:pPr>
        <w:spacing w:after="0" w:line="240" w:lineRule="auto"/>
        <w:rPr>
          <w:rFonts w:ascii="Times New Roman" w:hAnsi="Times New Roman" w:cs="Times New Roman"/>
          <w:sz w:val="26"/>
          <w:szCs w:val="26"/>
        </w:rPr>
      </w:pPr>
    </w:p>
    <w:p w:rsidR="00A72BB9" w:rsidRPr="009B6785" w:rsidP="005845C5" w14:paraId="0C0B2B3D" w14:textId="21FBA908">
      <w:pPr>
        <w:spacing w:after="0" w:line="240" w:lineRule="auto"/>
        <w:rPr>
          <w:rFonts w:ascii="Times New Roman" w:hAnsi="Times New Roman" w:cs="Times New Roman"/>
          <w:sz w:val="26"/>
          <w:szCs w:val="26"/>
        </w:rPr>
      </w:pPr>
      <w:r w:rsidRPr="009B6785">
        <w:rPr>
          <w:rFonts w:ascii="Times New Roman" w:hAnsi="Times New Roman" w:cs="Times New Roman"/>
          <w:sz w:val="26"/>
          <w:szCs w:val="26"/>
        </w:rPr>
        <w:t xml:space="preserve">The Commission’s Office of Energy Market Regulation (OEMR) is responsible for evaluation and processing of data related to service emergencies under Section 375.307(a)(9)(v) of the regulations.  The Office of Energy Projects (OEP) is responsible for evaluation and processing of data related to facility emergencies under Section 375.308(w)(3) of the Commission’s regulations.  </w:t>
      </w:r>
      <w:r w:rsidR="00EC41BD">
        <w:rPr>
          <w:rFonts w:ascii="Times New Roman" w:hAnsi="Times New Roman" w:cs="Times New Roman"/>
          <w:sz w:val="26"/>
          <w:szCs w:val="26"/>
        </w:rPr>
        <w:t xml:space="preserve">If these offices did not collect the data listed above, they would </w:t>
      </w:r>
      <w:r w:rsidRPr="009B6785">
        <w:rPr>
          <w:rFonts w:ascii="Times New Roman" w:hAnsi="Times New Roman" w:cs="Times New Roman"/>
          <w:sz w:val="26"/>
          <w:szCs w:val="26"/>
        </w:rPr>
        <w:t xml:space="preserve">be unable to fulfill their obligations </w:t>
      </w:r>
      <w:r w:rsidR="006049CE">
        <w:rPr>
          <w:rFonts w:ascii="Times New Roman" w:hAnsi="Times New Roman" w:cs="Times New Roman"/>
          <w:sz w:val="26"/>
          <w:szCs w:val="26"/>
        </w:rPr>
        <w:t xml:space="preserve">under </w:t>
      </w:r>
      <w:r w:rsidRPr="009B6785">
        <w:rPr>
          <w:rFonts w:ascii="Times New Roman" w:hAnsi="Times New Roman" w:cs="Times New Roman"/>
          <w:sz w:val="26"/>
          <w:szCs w:val="26"/>
        </w:rPr>
        <w:t>Section 7(c) of the NGA.</w:t>
      </w:r>
    </w:p>
    <w:p w:rsidR="00A72BB9" w:rsidRPr="009B6785" w:rsidP="005845C5" w14:paraId="238687B9" w14:textId="77777777">
      <w:pPr>
        <w:spacing w:after="0" w:line="240" w:lineRule="auto"/>
        <w:rPr>
          <w:rFonts w:ascii="Times New Roman" w:hAnsi="Times New Roman" w:cs="Times New Roman"/>
          <w:sz w:val="26"/>
          <w:szCs w:val="26"/>
        </w:rPr>
      </w:pPr>
    </w:p>
    <w:p w:rsidR="00A72BB9" w:rsidRPr="009B6785" w:rsidP="005845C5" w14:paraId="7B117F66" w14:textId="77777777">
      <w:pPr>
        <w:pStyle w:val="ListParagraph"/>
        <w:numPr>
          <w:ilvl w:val="0"/>
          <w:numId w:val="1"/>
        </w:numPr>
        <w:spacing w:after="0" w:line="240" w:lineRule="auto"/>
        <w:ind w:left="360"/>
        <w:rPr>
          <w:rFonts w:ascii="Times New Roman" w:hAnsi="Times New Roman" w:cs="Times New Roman"/>
          <w:b/>
          <w:sz w:val="26"/>
          <w:szCs w:val="26"/>
        </w:rPr>
      </w:pPr>
      <w:r w:rsidRPr="009B6785">
        <w:rPr>
          <w:rFonts w:ascii="Times New Roman" w:hAnsi="Times New Roman" w:cs="Times New Roman"/>
          <w:b/>
          <w:sz w:val="26"/>
          <w:szCs w:val="26"/>
        </w:rPr>
        <w:t>DESCRIBE ANY CONSIDERATION OF THE USE OF IMPROVED INFORMATION TECHNOLOGY TO REDUCE THE BURDEN AND TECHNICAL OR LEGAL OBSTACLES TO REDUCING BURDEN</w:t>
      </w:r>
    </w:p>
    <w:p w:rsidR="00A72BB9" w:rsidRPr="009B6785" w:rsidP="005845C5" w14:paraId="695158EC" w14:textId="77777777">
      <w:pPr>
        <w:spacing w:after="0" w:line="240" w:lineRule="auto"/>
        <w:rPr>
          <w:rFonts w:ascii="Times New Roman" w:hAnsi="Times New Roman" w:cs="Times New Roman"/>
          <w:sz w:val="26"/>
          <w:szCs w:val="26"/>
        </w:rPr>
      </w:pPr>
    </w:p>
    <w:p w:rsidR="00A72BB9" w:rsidRPr="009B6785" w:rsidP="005845C5" w14:paraId="70CD5316" w14:textId="77777777">
      <w:pPr>
        <w:spacing w:after="0" w:line="240" w:lineRule="auto"/>
        <w:rPr>
          <w:rFonts w:ascii="Times New Roman" w:hAnsi="Times New Roman" w:cs="Times New Roman"/>
          <w:sz w:val="26"/>
          <w:szCs w:val="26"/>
        </w:rPr>
      </w:pPr>
      <w:r w:rsidRPr="009B6785">
        <w:rPr>
          <w:rFonts w:ascii="Times New Roman" w:hAnsi="Times New Roman" w:cs="Times New Roman"/>
          <w:sz w:val="26"/>
          <w:szCs w:val="26"/>
        </w:rPr>
        <w:t>FERC continually considers the use of improved information technology to reduce burden in the filing requirements for submission of information.</w:t>
      </w:r>
    </w:p>
    <w:p w:rsidR="00A72BB9" w:rsidRPr="009B6785" w:rsidP="005845C5" w14:paraId="0FF96EC7" w14:textId="77777777">
      <w:pPr>
        <w:spacing w:after="0" w:line="240" w:lineRule="auto"/>
        <w:rPr>
          <w:rFonts w:ascii="Times New Roman" w:hAnsi="Times New Roman" w:cs="Times New Roman"/>
          <w:sz w:val="26"/>
          <w:szCs w:val="26"/>
        </w:rPr>
      </w:pPr>
    </w:p>
    <w:p w:rsidR="00A72BB9" w:rsidRPr="009B6785" w:rsidP="005845C5" w14:paraId="6F1B7E77" w14:textId="77777777">
      <w:pPr>
        <w:spacing w:after="0" w:line="240" w:lineRule="auto"/>
        <w:rPr>
          <w:rFonts w:ascii="Times New Roman" w:hAnsi="Times New Roman" w:cs="Times New Roman"/>
          <w:sz w:val="26"/>
          <w:szCs w:val="26"/>
        </w:rPr>
      </w:pPr>
      <w:r w:rsidRPr="009B6785">
        <w:rPr>
          <w:rFonts w:ascii="Times New Roman" w:hAnsi="Times New Roman" w:cs="Times New Roman"/>
          <w:sz w:val="26"/>
          <w:szCs w:val="26"/>
        </w:rPr>
        <w:t xml:space="preserve">The FERC-588 application can be submitted via FERC’s eFiling system.  See </w:t>
      </w:r>
      <w:hyperlink r:id="rId11" w:history="1">
        <w:r w:rsidRPr="009B6785">
          <w:rPr>
            <w:rStyle w:val="Hyperlink"/>
            <w:rFonts w:ascii="Times New Roman" w:hAnsi="Times New Roman" w:cs="Times New Roman"/>
            <w:sz w:val="26"/>
            <w:szCs w:val="26"/>
          </w:rPr>
          <w:t>http://www.ferc.gov/docs-filing/efiling.asp</w:t>
        </w:r>
      </w:hyperlink>
      <w:r w:rsidRPr="009B6785">
        <w:rPr>
          <w:rFonts w:ascii="Times New Roman" w:hAnsi="Times New Roman" w:cs="Times New Roman"/>
          <w:sz w:val="26"/>
          <w:szCs w:val="26"/>
        </w:rPr>
        <w:t xml:space="preserve"> for more details and information.</w:t>
      </w:r>
    </w:p>
    <w:p w:rsidR="00A72BB9" w:rsidRPr="009B6785" w:rsidP="005845C5" w14:paraId="0CCF8196" w14:textId="77777777">
      <w:pPr>
        <w:spacing w:after="0" w:line="240" w:lineRule="auto"/>
        <w:rPr>
          <w:rFonts w:ascii="Times New Roman" w:hAnsi="Times New Roman" w:cs="Times New Roman"/>
          <w:sz w:val="26"/>
          <w:szCs w:val="26"/>
        </w:rPr>
      </w:pPr>
    </w:p>
    <w:p w:rsidR="00A72BB9" w:rsidRPr="009B6785" w:rsidP="005845C5" w14:paraId="0FAB0FC4" w14:textId="77777777">
      <w:pPr>
        <w:pStyle w:val="ListParagraph"/>
        <w:numPr>
          <w:ilvl w:val="0"/>
          <w:numId w:val="1"/>
        </w:numPr>
        <w:spacing w:after="0" w:line="240" w:lineRule="auto"/>
        <w:ind w:left="360"/>
        <w:rPr>
          <w:rFonts w:ascii="Times New Roman" w:hAnsi="Times New Roman" w:cs="Times New Roman"/>
          <w:b/>
          <w:sz w:val="26"/>
          <w:szCs w:val="26"/>
        </w:rPr>
      </w:pPr>
      <w:r w:rsidRPr="009B6785">
        <w:rPr>
          <w:rFonts w:ascii="Times New Roman" w:hAnsi="Times New Roman" w:cs="Times New Roman"/>
          <w:b/>
          <w:sz w:val="26"/>
          <w:szCs w:val="26"/>
        </w:rPr>
        <w:t>DESCRIBE EFFORTS TO IDENTIFY DUPLICATION AND SHOW SPECIFICALLY WHY ANY SIMILAR INFORMATION ALREADY AVAILABLE CANNOT BE USED OR MODIFIED FOR USE FOR THE PURPOSE(S) DESCRIBED IN INSTRUCTION NO. 2</w:t>
      </w:r>
    </w:p>
    <w:p w:rsidR="00A72BB9" w:rsidRPr="009B6785" w:rsidP="005845C5" w14:paraId="3088957D" w14:textId="77777777">
      <w:pPr>
        <w:spacing w:after="0" w:line="240" w:lineRule="auto"/>
        <w:rPr>
          <w:rFonts w:ascii="Times New Roman" w:hAnsi="Times New Roman" w:cs="Times New Roman"/>
          <w:sz w:val="26"/>
          <w:szCs w:val="26"/>
        </w:rPr>
      </w:pPr>
    </w:p>
    <w:p w:rsidR="00A72BB9" w:rsidRPr="009B6785" w:rsidP="005845C5" w14:paraId="02DBBA99" w14:textId="703766FE">
      <w:pPr>
        <w:spacing w:after="0" w:line="240" w:lineRule="auto"/>
        <w:rPr>
          <w:rFonts w:ascii="Times New Roman" w:hAnsi="Times New Roman" w:cs="Times New Roman"/>
          <w:sz w:val="26"/>
          <w:szCs w:val="26"/>
        </w:rPr>
      </w:pPr>
      <w:r w:rsidRPr="009B6785">
        <w:rPr>
          <w:rFonts w:ascii="Times New Roman" w:hAnsi="Times New Roman" w:cs="Times New Roman"/>
          <w:sz w:val="26"/>
          <w:szCs w:val="26"/>
        </w:rPr>
        <w:t>The Commission periodically reviews filing requirements as OMB review dates arise, expiration dates approach, or as the Commission may deem necessary in carrying out its</w:t>
      </w:r>
      <w:r w:rsidR="006049CE">
        <w:rPr>
          <w:rFonts w:ascii="Times New Roman" w:hAnsi="Times New Roman" w:cs="Times New Roman"/>
          <w:sz w:val="26"/>
          <w:szCs w:val="26"/>
        </w:rPr>
        <w:t xml:space="preserve"> statutory</w:t>
      </w:r>
      <w:r w:rsidRPr="009B6785">
        <w:rPr>
          <w:rFonts w:ascii="Times New Roman" w:hAnsi="Times New Roman" w:cs="Times New Roman"/>
          <w:sz w:val="26"/>
          <w:szCs w:val="26"/>
        </w:rPr>
        <w:t xml:space="preserve"> responsibilities</w:t>
      </w:r>
      <w:r w:rsidR="006049CE">
        <w:rPr>
          <w:rFonts w:ascii="Times New Roman" w:hAnsi="Times New Roman" w:cs="Times New Roman"/>
          <w:sz w:val="26"/>
          <w:szCs w:val="26"/>
        </w:rPr>
        <w:t>,</w:t>
      </w:r>
      <w:r w:rsidRPr="009B6785">
        <w:rPr>
          <w:rFonts w:ascii="Times New Roman" w:hAnsi="Times New Roman" w:cs="Times New Roman"/>
          <w:sz w:val="26"/>
          <w:szCs w:val="26"/>
        </w:rPr>
        <w:t xml:space="preserve"> in order to eliminate </w:t>
      </w:r>
      <w:r w:rsidR="00F85F7D">
        <w:rPr>
          <w:rFonts w:ascii="Times New Roman" w:hAnsi="Times New Roman" w:cs="Times New Roman"/>
          <w:sz w:val="26"/>
          <w:szCs w:val="26"/>
        </w:rPr>
        <w:t xml:space="preserve">or minimize </w:t>
      </w:r>
      <w:r w:rsidRPr="009B6785">
        <w:rPr>
          <w:rFonts w:ascii="Times New Roman" w:hAnsi="Times New Roman" w:cs="Times New Roman"/>
          <w:sz w:val="26"/>
          <w:szCs w:val="26"/>
        </w:rPr>
        <w:t>duplication and ensure that filing burden is minimized.  No other forms collect data similar to that collected/filed under FERC-588.</w:t>
      </w:r>
    </w:p>
    <w:p w:rsidR="00A72BB9" w:rsidRPr="009B6785" w:rsidP="005845C5" w14:paraId="42923F6C" w14:textId="77777777">
      <w:pPr>
        <w:spacing w:after="0" w:line="240" w:lineRule="auto"/>
        <w:rPr>
          <w:rFonts w:ascii="Times New Roman" w:hAnsi="Times New Roman" w:cs="Times New Roman"/>
          <w:sz w:val="26"/>
          <w:szCs w:val="26"/>
        </w:rPr>
      </w:pPr>
    </w:p>
    <w:p w:rsidR="00A72BB9" w:rsidRPr="009B6785" w:rsidP="005845C5" w14:paraId="7F97E2C8" w14:textId="77777777">
      <w:pPr>
        <w:pStyle w:val="ListParagraph"/>
        <w:numPr>
          <w:ilvl w:val="0"/>
          <w:numId w:val="1"/>
        </w:numPr>
        <w:spacing w:after="0" w:line="240" w:lineRule="auto"/>
        <w:ind w:left="360"/>
        <w:rPr>
          <w:rFonts w:ascii="Times New Roman" w:hAnsi="Times New Roman" w:cs="Times New Roman"/>
          <w:b/>
          <w:sz w:val="26"/>
          <w:szCs w:val="26"/>
        </w:rPr>
      </w:pPr>
      <w:r w:rsidRPr="009B6785">
        <w:rPr>
          <w:rFonts w:ascii="Times New Roman" w:hAnsi="Times New Roman" w:cs="Times New Roman"/>
          <w:b/>
          <w:sz w:val="26"/>
          <w:szCs w:val="26"/>
        </w:rPr>
        <w:t>METHODS USED TO MINIMIZE THE BURDEN IN COLLECTION OF INFORMATION INVOLVING SMALL ENTITIES</w:t>
      </w:r>
    </w:p>
    <w:p w:rsidR="00A72BB9" w:rsidRPr="009B6785" w:rsidP="005845C5" w14:paraId="00E40D9E" w14:textId="77777777">
      <w:pPr>
        <w:spacing w:after="0" w:line="240" w:lineRule="auto"/>
        <w:rPr>
          <w:rFonts w:ascii="Times New Roman" w:hAnsi="Times New Roman" w:cs="Times New Roman"/>
          <w:sz w:val="26"/>
          <w:szCs w:val="26"/>
        </w:rPr>
      </w:pPr>
    </w:p>
    <w:p w:rsidR="00A72BB9" w:rsidRPr="009B6785" w:rsidP="005845C5" w14:paraId="47EB1CB9" w14:textId="47422D1E">
      <w:pPr>
        <w:spacing w:after="0" w:line="240" w:lineRule="auto"/>
        <w:rPr>
          <w:rFonts w:ascii="Times New Roman" w:hAnsi="Times New Roman" w:cs="Times New Roman"/>
          <w:sz w:val="26"/>
          <w:szCs w:val="26"/>
        </w:rPr>
      </w:pPr>
      <w:r w:rsidRPr="009B6785">
        <w:rPr>
          <w:rFonts w:ascii="Times New Roman" w:hAnsi="Times New Roman" w:cs="Times New Roman"/>
          <w:sz w:val="26"/>
          <w:szCs w:val="26"/>
        </w:rPr>
        <w:t>The Commission collects FERC-588 data from interstate pipelines, intrastate pipelines or natural gas distributors (including Hinshaw pipelines)</w:t>
      </w:r>
      <w:r w:rsidR="006B439D">
        <w:rPr>
          <w:rFonts w:ascii="Times New Roman" w:hAnsi="Times New Roman" w:cs="Times New Roman"/>
          <w:sz w:val="26"/>
          <w:szCs w:val="26"/>
        </w:rPr>
        <w:t xml:space="preserve">, </w:t>
      </w:r>
      <w:r w:rsidRPr="009B6785">
        <w:rPr>
          <w:rFonts w:ascii="Times New Roman" w:hAnsi="Times New Roman" w:cs="Times New Roman"/>
          <w:sz w:val="26"/>
          <w:szCs w:val="26"/>
        </w:rPr>
        <w:t xml:space="preserve">some of which may be small businesses.  The amount of reported data is the same for large and small businesses.  </w:t>
      </w:r>
      <w:r w:rsidRPr="00B06B80" w:rsidR="00B06B80">
        <w:rPr>
          <w:rFonts w:ascii="Times New Roman" w:hAnsi="Times New Roman" w:cs="Times New Roman"/>
          <w:sz w:val="26"/>
          <w:szCs w:val="26"/>
        </w:rPr>
        <w:t>The data required impose the least possible burden on applicants while collecting information required to process the information.</w:t>
      </w:r>
    </w:p>
    <w:p w:rsidR="00A72BB9" w:rsidRPr="009B6785" w:rsidP="005845C5" w14:paraId="21B9B323" w14:textId="77777777">
      <w:pPr>
        <w:spacing w:after="0" w:line="240" w:lineRule="auto"/>
        <w:rPr>
          <w:rFonts w:ascii="Times New Roman" w:hAnsi="Times New Roman" w:cs="Times New Roman"/>
          <w:sz w:val="26"/>
          <w:szCs w:val="26"/>
        </w:rPr>
      </w:pPr>
    </w:p>
    <w:p w:rsidR="00A72BB9" w:rsidRPr="009B6785" w:rsidP="005845C5" w14:paraId="6C1A010E" w14:textId="77777777">
      <w:pPr>
        <w:pStyle w:val="ListParagraph"/>
        <w:numPr>
          <w:ilvl w:val="0"/>
          <w:numId w:val="1"/>
        </w:numPr>
        <w:spacing w:after="0" w:line="240" w:lineRule="auto"/>
        <w:ind w:left="360"/>
        <w:rPr>
          <w:rFonts w:ascii="Times New Roman" w:hAnsi="Times New Roman" w:cs="Times New Roman"/>
          <w:b/>
          <w:sz w:val="26"/>
          <w:szCs w:val="26"/>
        </w:rPr>
      </w:pPr>
      <w:r w:rsidRPr="009B6785">
        <w:rPr>
          <w:rFonts w:ascii="Times New Roman" w:hAnsi="Times New Roman" w:cs="Times New Roman"/>
          <w:b/>
          <w:sz w:val="26"/>
          <w:szCs w:val="26"/>
        </w:rPr>
        <w:t>CONSEQUENCE TO FEDERAL PROGRAM IF COLLECTION WERE CONDUCTED LESS FREQUENTLY</w:t>
      </w:r>
    </w:p>
    <w:p w:rsidR="00A72BB9" w:rsidRPr="009B6785" w:rsidP="005845C5" w14:paraId="3CA770E5" w14:textId="77777777">
      <w:pPr>
        <w:spacing w:after="0" w:line="240" w:lineRule="auto"/>
        <w:rPr>
          <w:rFonts w:ascii="Times New Roman" w:hAnsi="Times New Roman" w:cs="Times New Roman"/>
          <w:sz w:val="26"/>
          <w:szCs w:val="26"/>
        </w:rPr>
      </w:pPr>
    </w:p>
    <w:p w:rsidR="00A72BB9" w:rsidRPr="009B6785" w:rsidP="005845C5" w14:paraId="7EA2CFF0" w14:textId="433C38FF">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Without timely information about emergency natural gas transactions, </w:t>
      </w:r>
      <w:r w:rsidRPr="009B6785">
        <w:rPr>
          <w:rFonts w:ascii="Times New Roman" w:hAnsi="Times New Roman" w:cs="Times New Roman"/>
          <w:sz w:val="26"/>
          <w:szCs w:val="26"/>
        </w:rPr>
        <w:t xml:space="preserve">the Commission would be unable to fulfill its responsibilities under the NGA </w:t>
      </w:r>
      <w:r>
        <w:rPr>
          <w:rFonts w:ascii="Times New Roman" w:hAnsi="Times New Roman" w:cs="Times New Roman"/>
          <w:sz w:val="26"/>
          <w:szCs w:val="26"/>
        </w:rPr>
        <w:t xml:space="preserve">pertaining to the transport, sale, or exchange of </w:t>
      </w:r>
      <w:r w:rsidRPr="009B6785">
        <w:rPr>
          <w:rFonts w:ascii="Times New Roman" w:hAnsi="Times New Roman" w:cs="Times New Roman"/>
          <w:sz w:val="26"/>
          <w:szCs w:val="26"/>
        </w:rPr>
        <w:t>emergency natural gas.</w:t>
      </w:r>
    </w:p>
    <w:p w:rsidR="00A72BB9" w:rsidRPr="009B6785" w:rsidP="005845C5" w14:paraId="471026B8" w14:textId="77777777">
      <w:pPr>
        <w:spacing w:after="0" w:line="240" w:lineRule="auto"/>
        <w:rPr>
          <w:rFonts w:ascii="Times New Roman" w:hAnsi="Times New Roman" w:cs="Times New Roman"/>
          <w:sz w:val="26"/>
          <w:szCs w:val="26"/>
        </w:rPr>
      </w:pPr>
    </w:p>
    <w:p w:rsidR="00A72BB9" w:rsidRPr="009B6785" w:rsidP="005845C5" w14:paraId="51AA367C" w14:textId="77777777">
      <w:pPr>
        <w:pStyle w:val="ListParagraph"/>
        <w:numPr>
          <w:ilvl w:val="0"/>
          <w:numId w:val="1"/>
        </w:numPr>
        <w:spacing w:after="0" w:line="240" w:lineRule="auto"/>
        <w:ind w:left="360"/>
        <w:rPr>
          <w:rFonts w:ascii="Times New Roman" w:hAnsi="Times New Roman" w:cs="Times New Roman"/>
          <w:b/>
          <w:sz w:val="26"/>
          <w:szCs w:val="26"/>
        </w:rPr>
      </w:pPr>
      <w:r w:rsidRPr="009B6785">
        <w:rPr>
          <w:rFonts w:ascii="Times New Roman" w:hAnsi="Times New Roman" w:cs="Times New Roman"/>
          <w:b/>
          <w:sz w:val="26"/>
          <w:szCs w:val="26"/>
        </w:rPr>
        <w:t>EXPLAIN ANY SPECIAL CIRCUMSTANCES RELATING TO THE INFORMATION COLLECTION</w:t>
      </w:r>
    </w:p>
    <w:p w:rsidR="00A72BB9" w:rsidRPr="009B6785" w:rsidP="005845C5" w14:paraId="09F9247E" w14:textId="77777777">
      <w:pPr>
        <w:spacing w:after="0" w:line="240" w:lineRule="auto"/>
        <w:rPr>
          <w:rFonts w:ascii="Times New Roman" w:hAnsi="Times New Roman" w:cs="Times New Roman"/>
          <w:sz w:val="26"/>
          <w:szCs w:val="26"/>
        </w:rPr>
      </w:pPr>
    </w:p>
    <w:p w:rsidR="00A72BB9" w:rsidRPr="009B6785" w:rsidP="005845C5" w14:paraId="45E48DAA" w14:textId="25E35548">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The regulation at 18 CFR </w:t>
      </w:r>
      <w:r w:rsidR="00FA64D7">
        <w:rPr>
          <w:rFonts w:ascii="Times New Roman" w:hAnsi="Times New Roman" w:cs="Times New Roman"/>
          <w:sz w:val="26"/>
          <w:szCs w:val="26"/>
        </w:rPr>
        <w:t xml:space="preserve">284.270 requires a report within 48 hours of the commencement of transportation, sale, or exchange on an emergency basis.  This requirement provides the Commission with a timely alert that assists the </w:t>
      </w:r>
      <w:r w:rsidR="00922E27">
        <w:rPr>
          <w:rFonts w:ascii="Times New Roman" w:hAnsi="Times New Roman" w:cs="Times New Roman"/>
          <w:sz w:val="26"/>
          <w:szCs w:val="26"/>
        </w:rPr>
        <w:t>Commission</w:t>
      </w:r>
      <w:r w:rsidR="00FA64D7">
        <w:rPr>
          <w:rFonts w:ascii="Times New Roman" w:hAnsi="Times New Roman" w:cs="Times New Roman"/>
          <w:sz w:val="26"/>
          <w:szCs w:val="26"/>
        </w:rPr>
        <w:t xml:space="preserve"> in identifying and assessing the risks of service interruptions.</w:t>
      </w:r>
      <w:r w:rsidR="00B160F7">
        <w:rPr>
          <w:rFonts w:ascii="Times New Roman" w:hAnsi="Times New Roman" w:cs="Times New Roman"/>
          <w:sz w:val="26"/>
          <w:szCs w:val="26"/>
        </w:rPr>
        <w:t xml:space="preserve"> Otherwise, t</w:t>
      </w:r>
      <w:r w:rsidR="00B06B80">
        <w:rPr>
          <w:rFonts w:ascii="Times New Roman" w:hAnsi="Times New Roman" w:cs="Times New Roman"/>
          <w:sz w:val="26"/>
          <w:szCs w:val="26"/>
        </w:rPr>
        <w:t>here are no special circumstances related to FERC-588.</w:t>
      </w:r>
    </w:p>
    <w:p w:rsidR="00A72BB9" w:rsidRPr="009B6785" w:rsidP="005845C5" w14:paraId="6C1B83E7" w14:textId="77777777">
      <w:pPr>
        <w:pStyle w:val="ListParagraph"/>
        <w:numPr>
          <w:ilvl w:val="0"/>
          <w:numId w:val="1"/>
        </w:numPr>
        <w:spacing w:after="0" w:line="240" w:lineRule="auto"/>
        <w:ind w:left="360"/>
        <w:rPr>
          <w:rFonts w:ascii="Times New Roman" w:hAnsi="Times New Roman" w:cs="Times New Roman"/>
          <w:b/>
          <w:sz w:val="26"/>
          <w:szCs w:val="26"/>
        </w:rPr>
      </w:pPr>
      <w:r w:rsidRPr="009B6785">
        <w:rPr>
          <w:rFonts w:ascii="Times New Roman" w:hAnsi="Times New Roman" w:cs="Times New Roman"/>
          <w:b/>
          <w:sz w:val="26"/>
          <w:szCs w:val="26"/>
        </w:rPr>
        <w:t>DESCRIBE EFFORTS TO CONSULT OUTSIDE THE AGENCY: SUMMARIZE PUBLIC COMMENTS AND THE AGENCY’S RESPONSE</w:t>
      </w:r>
    </w:p>
    <w:p w:rsidR="00A72BB9" w:rsidRPr="009B6785" w:rsidP="005845C5" w14:paraId="76A02A41" w14:textId="77777777">
      <w:pPr>
        <w:spacing w:after="0" w:line="240" w:lineRule="auto"/>
        <w:rPr>
          <w:rFonts w:ascii="Times New Roman" w:hAnsi="Times New Roman" w:cs="Times New Roman"/>
          <w:sz w:val="26"/>
          <w:szCs w:val="26"/>
        </w:rPr>
      </w:pPr>
    </w:p>
    <w:p w:rsidR="00A72BB9" w:rsidRPr="009B6785" w:rsidP="005845C5" w14:paraId="7981EAD5" w14:textId="52FD24EB">
      <w:pPr>
        <w:spacing w:after="0" w:line="240" w:lineRule="auto"/>
        <w:rPr>
          <w:rFonts w:ascii="Times New Roman" w:hAnsi="Times New Roman" w:cs="Times New Roman"/>
          <w:sz w:val="26"/>
          <w:szCs w:val="26"/>
        </w:rPr>
      </w:pPr>
      <w:r w:rsidRPr="009B6785">
        <w:rPr>
          <w:rFonts w:ascii="Times New Roman" w:hAnsi="Times New Roman" w:cs="Times New Roman"/>
          <w:sz w:val="26"/>
          <w:szCs w:val="26"/>
        </w:rPr>
        <w:t>In accordance with OMB requirements, the Commission published a 60-day notice</w:t>
      </w:r>
      <w:r>
        <w:rPr>
          <w:rStyle w:val="FootnoteReference"/>
          <w:rFonts w:ascii="Times New Roman" w:hAnsi="Times New Roman" w:cs="Times New Roman"/>
          <w:sz w:val="26"/>
          <w:szCs w:val="26"/>
          <w:vertAlign w:val="superscript"/>
        </w:rPr>
        <w:footnoteReference w:id="5"/>
      </w:r>
      <w:r w:rsidRPr="009B6785">
        <w:rPr>
          <w:rFonts w:ascii="Times New Roman" w:hAnsi="Times New Roman" w:cs="Times New Roman"/>
          <w:sz w:val="26"/>
          <w:szCs w:val="26"/>
        </w:rPr>
        <w:t xml:space="preserve"> and a 30-day notice</w:t>
      </w:r>
      <w:r>
        <w:rPr>
          <w:rStyle w:val="FootnoteReference"/>
          <w:rFonts w:ascii="Times New Roman" w:hAnsi="Times New Roman" w:cs="Times New Roman"/>
          <w:sz w:val="26"/>
          <w:szCs w:val="26"/>
          <w:vertAlign w:val="superscript"/>
        </w:rPr>
        <w:footnoteReference w:id="6"/>
      </w:r>
      <w:r w:rsidRPr="009B6785">
        <w:rPr>
          <w:rFonts w:ascii="Times New Roman" w:hAnsi="Times New Roman" w:cs="Times New Roman"/>
          <w:sz w:val="26"/>
          <w:szCs w:val="26"/>
        </w:rPr>
        <w:t xml:space="preserve"> to the public regarding this information collection</w:t>
      </w:r>
      <w:r w:rsidR="00972BEF">
        <w:rPr>
          <w:rFonts w:ascii="Times New Roman" w:hAnsi="Times New Roman" w:cs="Times New Roman"/>
          <w:sz w:val="26"/>
          <w:szCs w:val="26"/>
        </w:rPr>
        <w:t>.</w:t>
      </w:r>
      <w:r w:rsidRPr="009B6785">
        <w:rPr>
          <w:rFonts w:ascii="Times New Roman" w:hAnsi="Times New Roman" w:cs="Times New Roman"/>
          <w:sz w:val="26"/>
          <w:szCs w:val="26"/>
        </w:rPr>
        <w:t xml:space="preserve">  Within the public notices, the Commission noted that it would be requesting a three-year extension of the public reporting burden.  The Commission received no comments from the public regarding this information collection.</w:t>
      </w:r>
    </w:p>
    <w:p w:rsidR="00A72BB9" w:rsidRPr="009B6785" w:rsidP="005845C5" w14:paraId="081AEAE3" w14:textId="77777777">
      <w:pPr>
        <w:spacing w:after="0" w:line="240" w:lineRule="auto"/>
        <w:rPr>
          <w:rFonts w:ascii="Times New Roman" w:hAnsi="Times New Roman" w:cs="Times New Roman"/>
          <w:sz w:val="26"/>
          <w:szCs w:val="26"/>
        </w:rPr>
      </w:pPr>
    </w:p>
    <w:p w:rsidR="00A72BB9" w:rsidRPr="009B6785" w:rsidP="005845C5" w14:paraId="0BB1C389" w14:textId="77777777">
      <w:pPr>
        <w:pStyle w:val="ListParagraph"/>
        <w:numPr>
          <w:ilvl w:val="0"/>
          <w:numId w:val="1"/>
        </w:numPr>
        <w:spacing w:after="0" w:line="240" w:lineRule="auto"/>
        <w:ind w:left="360"/>
        <w:rPr>
          <w:rFonts w:ascii="Times New Roman" w:hAnsi="Times New Roman" w:cs="Times New Roman"/>
          <w:b/>
          <w:sz w:val="26"/>
          <w:szCs w:val="26"/>
        </w:rPr>
      </w:pPr>
      <w:r w:rsidRPr="009B6785">
        <w:rPr>
          <w:rFonts w:ascii="Times New Roman" w:hAnsi="Times New Roman" w:cs="Times New Roman"/>
          <w:b/>
          <w:sz w:val="26"/>
          <w:szCs w:val="26"/>
        </w:rPr>
        <w:t>EXPLAIN ANY PAYMENT OR GIFTS TO RESPONDENTS</w:t>
      </w:r>
    </w:p>
    <w:p w:rsidR="00D15728" w:rsidRPr="009B6785" w:rsidP="005845C5" w14:paraId="3DA713AB" w14:textId="77777777">
      <w:pPr>
        <w:spacing w:after="0" w:line="240" w:lineRule="auto"/>
        <w:rPr>
          <w:rFonts w:ascii="Times New Roman" w:hAnsi="Times New Roman" w:cs="Times New Roman"/>
          <w:sz w:val="26"/>
          <w:szCs w:val="26"/>
        </w:rPr>
      </w:pPr>
    </w:p>
    <w:p w:rsidR="00B06B80" w:rsidRPr="00B06B80" w:rsidP="00B06B80" w14:paraId="148D1BB6" w14:textId="186D156D">
      <w:pPr>
        <w:spacing w:after="0" w:line="240" w:lineRule="auto"/>
        <w:rPr>
          <w:rFonts w:ascii="Times New Roman" w:hAnsi="Times New Roman" w:cs="Times New Roman"/>
          <w:sz w:val="26"/>
          <w:szCs w:val="26"/>
        </w:rPr>
      </w:pPr>
      <w:r w:rsidRPr="00B06B80">
        <w:rPr>
          <w:rFonts w:ascii="Times New Roman" w:hAnsi="Times New Roman" w:cs="Times New Roman"/>
          <w:sz w:val="26"/>
          <w:szCs w:val="26"/>
        </w:rPr>
        <w:t>The Commission makes no payments or gifts to respondents associated with FERC-5</w:t>
      </w:r>
      <w:r>
        <w:rPr>
          <w:rFonts w:ascii="Times New Roman" w:hAnsi="Times New Roman" w:cs="Times New Roman"/>
          <w:sz w:val="26"/>
          <w:szCs w:val="26"/>
        </w:rPr>
        <w:t>88</w:t>
      </w:r>
      <w:r w:rsidRPr="00B06B80">
        <w:rPr>
          <w:rFonts w:ascii="Times New Roman" w:hAnsi="Times New Roman" w:cs="Times New Roman"/>
          <w:sz w:val="26"/>
          <w:szCs w:val="26"/>
        </w:rPr>
        <w:t>.</w:t>
      </w:r>
    </w:p>
    <w:p w:rsidR="00A72BB9" w:rsidRPr="009B6785" w:rsidP="005845C5" w14:paraId="4D48C2AF" w14:textId="375F39AA">
      <w:pPr>
        <w:spacing w:after="0" w:line="240" w:lineRule="auto"/>
        <w:rPr>
          <w:rFonts w:ascii="Times New Roman" w:hAnsi="Times New Roman" w:cs="Times New Roman"/>
          <w:sz w:val="26"/>
          <w:szCs w:val="26"/>
        </w:rPr>
      </w:pPr>
    </w:p>
    <w:p w:rsidR="00A72BB9" w:rsidRPr="009B6785" w:rsidP="005845C5" w14:paraId="7B618924" w14:textId="77777777">
      <w:pPr>
        <w:pStyle w:val="ListParagraph"/>
        <w:numPr>
          <w:ilvl w:val="0"/>
          <w:numId w:val="1"/>
        </w:numPr>
        <w:spacing w:after="0" w:line="240" w:lineRule="auto"/>
        <w:ind w:left="360"/>
        <w:rPr>
          <w:rFonts w:ascii="Times New Roman" w:hAnsi="Times New Roman" w:cs="Times New Roman"/>
          <w:b/>
          <w:sz w:val="26"/>
          <w:szCs w:val="26"/>
        </w:rPr>
      </w:pPr>
      <w:r w:rsidRPr="009B6785">
        <w:rPr>
          <w:rFonts w:ascii="Times New Roman" w:hAnsi="Times New Roman" w:cs="Times New Roman"/>
          <w:b/>
          <w:sz w:val="26"/>
          <w:szCs w:val="26"/>
        </w:rPr>
        <w:t>DESCRIBE ANY ASSURANCE OF CONFIDENTIALITY PROVIDED TO RESPONDENTS</w:t>
      </w:r>
    </w:p>
    <w:p w:rsidR="00A72BB9" w:rsidRPr="009B6785" w:rsidP="005845C5" w14:paraId="67D7148D" w14:textId="77777777">
      <w:pPr>
        <w:spacing w:after="0" w:line="240" w:lineRule="auto"/>
        <w:rPr>
          <w:rFonts w:ascii="Times New Roman" w:hAnsi="Times New Roman" w:cs="Times New Roman"/>
          <w:sz w:val="26"/>
          <w:szCs w:val="26"/>
        </w:rPr>
      </w:pPr>
    </w:p>
    <w:p w:rsidR="00B06B80" w:rsidRPr="00B06B80" w:rsidP="00B06B80" w14:paraId="65F612AD" w14:textId="45DEF3D3">
      <w:pPr>
        <w:spacing w:after="0" w:line="240" w:lineRule="auto"/>
        <w:rPr>
          <w:rFonts w:ascii="Times New Roman" w:hAnsi="Times New Roman" w:cs="Times New Roman"/>
          <w:sz w:val="26"/>
          <w:szCs w:val="26"/>
        </w:rPr>
      </w:pPr>
      <w:r w:rsidRPr="004F59DA">
        <w:rPr>
          <w:rFonts w:ascii="Times New Roman" w:hAnsi="Times New Roman" w:cs="Times New Roman"/>
          <w:sz w:val="26"/>
          <w:szCs w:val="26"/>
        </w:rPr>
        <w:t>FERC- 588 information submitted to the Commission is made publicly available through the Commission’s elibrary records management system (https://elibrary.ferc.gov/eLibrary/search</w:t>
      </w:r>
      <w:r>
        <w:rPr>
          <w:rFonts w:ascii="Times New Roman" w:hAnsi="Times New Roman" w:cs="Times New Roman"/>
          <w:sz w:val="26"/>
          <w:szCs w:val="26"/>
        </w:rPr>
        <w:t>.</w:t>
      </w:r>
      <w:r>
        <w:rPr>
          <w:rFonts w:ascii="Times New Roman" w:hAnsi="Times New Roman" w:cs="Times New Roman"/>
          <w:sz w:val="26"/>
          <w:szCs w:val="26"/>
          <w:vertAlign w:val="superscript"/>
        </w:rPr>
        <w:footnoteReference w:id="7"/>
      </w:r>
      <w:r w:rsidRPr="004F59DA">
        <w:rPr>
          <w:rFonts w:ascii="Times New Roman" w:hAnsi="Times New Roman" w:cs="Times New Roman"/>
          <w:sz w:val="26"/>
          <w:szCs w:val="26"/>
        </w:rPr>
        <w:t xml:space="preserve">  </w:t>
      </w:r>
      <w:r>
        <w:rPr>
          <w:rFonts w:ascii="Times New Roman" w:hAnsi="Times New Roman" w:cs="Times New Roman"/>
          <w:sz w:val="26"/>
          <w:szCs w:val="26"/>
        </w:rPr>
        <w:t>T</w:t>
      </w:r>
      <w:r w:rsidRPr="00B06B80">
        <w:rPr>
          <w:rFonts w:ascii="Times New Roman" w:hAnsi="Times New Roman" w:cs="Times New Roman"/>
          <w:sz w:val="26"/>
          <w:szCs w:val="26"/>
        </w:rPr>
        <w:t>he Commission will consider specific requests for confidential treatment (e.g., Critical Energy/Electric Infrastructure Information [CEII] or privileged) to the extent permitted by law.</w:t>
      </w:r>
      <w:r>
        <w:rPr>
          <w:rFonts w:ascii="Times New Roman" w:hAnsi="Times New Roman" w:cs="Times New Roman"/>
          <w:sz w:val="26"/>
          <w:szCs w:val="26"/>
          <w:vertAlign w:val="superscript"/>
        </w:rPr>
        <w:footnoteReference w:id="8"/>
      </w:r>
      <w:r w:rsidRPr="00B06B80">
        <w:rPr>
          <w:rFonts w:ascii="Times New Roman" w:hAnsi="Times New Roman" w:cs="Times New Roman"/>
          <w:sz w:val="26"/>
          <w:szCs w:val="26"/>
        </w:rPr>
        <w:t xml:space="preserve">  </w:t>
      </w:r>
    </w:p>
    <w:p w:rsidR="004F59DA" w:rsidRPr="004F59DA" w:rsidP="004F59DA" w14:paraId="0859A2D2" w14:textId="2C37721B">
      <w:pPr>
        <w:spacing w:after="0" w:line="240" w:lineRule="auto"/>
        <w:rPr>
          <w:rFonts w:ascii="Times New Roman" w:hAnsi="Times New Roman" w:cs="Times New Roman"/>
          <w:sz w:val="26"/>
          <w:szCs w:val="26"/>
        </w:rPr>
      </w:pPr>
      <w:r w:rsidRPr="004F59DA">
        <w:rPr>
          <w:rFonts w:ascii="Times New Roman" w:hAnsi="Times New Roman" w:cs="Times New Roman"/>
          <w:sz w:val="26"/>
          <w:szCs w:val="26"/>
        </w:rPr>
        <w:t>Specific requests for confidential treatment to the extent permitted by law are considered pursuant to 18 CFR 388.112.</w:t>
      </w:r>
    </w:p>
    <w:p w:rsidR="00A72BB9" w:rsidRPr="009B6785" w:rsidP="005845C5" w14:paraId="6194DE18" w14:textId="5F7F88F0">
      <w:pPr>
        <w:spacing w:after="0" w:line="240" w:lineRule="auto"/>
        <w:rPr>
          <w:rFonts w:ascii="Times New Roman" w:hAnsi="Times New Roman" w:cs="Times New Roman"/>
          <w:sz w:val="26"/>
          <w:szCs w:val="26"/>
        </w:rPr>
      </w:pPr>
    </w:p>
    <w:p w:rsidR="00A72BB9" w:rsidRPr="009B6785" w:rsidP="005845C5" w14:paraId="271922AD" w14:textId="77777777">
      <w:pPr>
        <w:pStyle w:val="ListParagraph"/>
        <w:numPr>
          <w:ilvl w:val="0"/>
          <w:numId w:val="1"/>
        </w:numPr>
        <w:spacing w:after="0" w:line="240" w:lineRule="auto"/>
        <w:ind w:left="360"/>
        <w:rPr>
          <w:rFonts w:ascii="Times New Roman" w:hAnsi="Times New Roman" w:cs="Times New Roman"/>
          <w:b/>
          <w:sz w:val="26"/>
          <w:szCs w:val="26"/>
        </w:rPr>
      </w:pPr>
      <w:r w:rsidRPr="009B6785">
        <w:rPr>
          <w:rFonts w:ascii="Times New Roman" w:hAnsi="Times New Roman" w:cs="Times New Roman"/>
          <w:b/>
          <w:sz w:val="26"/>
          <w:szCs w:val="26"/>
        </w:rPr>
        <w:t>PROVIDE ADDITIONAL JUSTIFICATION FOR ANY QUESTIONS OF A SENSITIVE NATURE, SUCH AS SEXUAL BEHAVIOR AND ATTITUDES, RELIGIOUS BELIEFS, AND OTHER MATTERS THAT ARE COMMONLY CONSIDERED PRIVATE.</w:t>
      </w:r>
    </w:p>
    <w:p w:rsidR="00A72BB9" w:rsidRPr="009B6785" w:rsidP="005845C5" w14:paraId="0A54062A" w14:textId="77777777">
      <w:pPr>
        <w:spacing w:after="0" w:line="240" w:lineRule="auto"/>
        <w:rPr>
          <w:rFonts w:ascii="Times New Roman" w:hAnsi="Times New Roman" w:cs="Times New Roman"/>
          <w:sz w:val="26"/>
          <w:szCs w:val="26"/>
        </w:rPr>
      </w:pPr>
    </w:p>
    <w:p w:rsidR="00A72BB9" w:rsidRPr="009B6785" w:rsidP="005845C5" w14:paraId="547D3F64" w14:textId="77777777">
      <w:pPr>
        <w:spacing w:after="0" w:line="240" w:lineRule="auto"/>
        <w:rPr>
          <w:rFonts w:ascii="Times New Roman" w:hAnsi="Times New Roman" w:cs="Times New Roman"/>
          <w:sz w:val="26"/>
          <w:szCs w:val="26"/>
        </w:rPr>
      </w:pPr>
      <w:r w:rsidRPr="009B6785">
        <w:rPr>
          <w:rFonts w:ascii="Times New Roman" w:hAnsi="Times New Roman" w:cs="Times New Roman"/>
          <w:sz w:val="26"/>
          <w:szCs w:val="26"/>
        </w:rPr>
        <w:t xml:space="preserve">There are no questions of a sensitive nature associated with the FERC-588. </w:t>
      </w:r>
    </w:p>
    <w:p w:rsidR="00A72BB9" w:rsidRPr="009B6785" w:rsidP="005845C5" w14:paraId="63F5B9C4" w14:textId="77777777">
      <w:pPr>
        <w:spacing w:after="0" w:line="240" w:lineRule="auto"/>
        <w:rPr>
          <w:rFonts w:ascii="Times New Roman" w:hAnsi="Times New Roman" w:cs="Times New Roman"/>
          <w:sz w:val="26"/>
          <w:szCs w:val="26"/>
        </w:rPr>
      </w:pPr>
    </w:p>
    <w:p w:rsidR="00A72BB9" w:rsidRPr="009B6785" w:rsidP="005845C5" w14:paraId="64E47742" w14:textId="77777777">
      <w:pPr>
        <w:pStyle w:val="ListParagraph"/>
        <w:numPr>
          <w:ilvl w:val="0"/>
          <w:numId w:val="1"/>
        </w:numPr>
        <w:spacing w:after="0" w:line="240" w:lineRule="auto"/>
        <w:ind w:left="360"/>
        <w:rPr>
          <w:rFonts w:ascii="Times New Roman" w:hAnsi="Times New Roman" w:cs="Times New Roman"/>
          <w:b/>
          <w:sz w:val="26"/>
          <w:szCs w:val="26"/>
        </w:rPr>
      </w:pPr>
      <w:r w:rsidRPr="009B6785">
        <w:rPr>
          <w:rFonts w:ascii="Times New Roman" w:hAnsi="Times New Roman" w:cs="Times New Roman"/>
          <w:b/>
          <w:sz w:val="26"/>
          <w:szCs w:val="26"/>
        </w:rPr>
        <w:t>ESTIMATED BURDEN OF COLLECTION OF INFORMATION</w:t>
      </w:r>
    </w:p>
    <w:p w:rsidR="00A72BB9" w:rsidRPr="009B6785" w:rsidP="005845C5" w14:paraId="2BBFFDC3" w14:textId="77777777">
      <w:pPr>
        <w:spacing w:after="0" w:line="240" w:lineRule="auto"/>
        <w:rPr>
          <w:rFonts w:ascii="Times New Roman" w:hAnsi="Times New Roman" w:cs="Times New Roman"/>
          <w:sz w:val="26"/>
          <w:szCs w:val="26"/>
        </w:rPr>
      </w:pPr>
    </w:p>
    <w:p w:rsidR="00A72BB9" w:rsidRPr="009B6785" w:rsidP="005845C5" w14:paraId="7F76F30F" w14:textId="140194AE">
      <w:pPr>
        <w:spacing w:after="0" w:line="240" w:lineRule="auto"/>
        <w:rPr>
          <w:rFonts w:ascii="Times New Roman" w:hAnsi="Times New Roman" w:cs="Times New Roman"/>
          <w:sz w:val="26"/>
          <w:szCs w:val="26"/>
        </w:rPr>
      </w:pPr>
      <w:r w:rsidRPr="009B6785">
        <w:rPr>
          <w:rFonts w:ascii="Times New Roman" w:hAnsi="Times New Roman" w:cs="Times New Roman"/>
          <w:sz w:val="26"/>
          <w:szCs w:val="26"/>
        </w:rPr>
        <w:t xml:space="preserve">The Commission estimates the </w:t>
      </w:r>
      <w:r w:rsidR="00382C38">
        <w:rPr>
          <w:rFonts w:ascii="Times New Roman" w:hAnsi="Times New Roman" w:cs="Times New Roman"/>
          <w:sz w:val="26"/>
          <w:szCs w:val="26"/>
        </w:rPr>
        <w:t>p</w:t>
      </w:r>
      <w:r w:rsidRPr="009B6785">
        <w:rPr>
          <w:rFonts w:ascii="Times New Roman" w:hAnsi="Times New Roman" w:cs="Times New Roman"/>
          <w:sz w:val="26"/>
          <w:szCs w:val="26"/>
        </w:rPr>
        <w:t xml:space="preserve">ublic </w:t>
      </w:r>
      <w:r w:rsidR="00382C38">
        <w:rPr>
          <w:rFonts w:ascii="Times New Roman" w:hAnsi="Times New Roman" w:cs="Times New Roman"/>
          <w:sz w:val="26"/>
          <w:szCs w:val="26"/>
        </w:rPr>
        <w:t>r</w:t>
      </w:r>
      <w:r w:rsidRPr="009B6785">
        <w:rPr>
          <w:rFonts w:ascii="Times New Roman" w:hAnsi="Times New Roman" w:cs="Times New Roman"/>
          <w:sz w:val="26"/>
          <w:szCs w:val="26"/>
        </w:rPr>
        <w:t>eporting burden</w:t>
      </w:r>
      <w:r>
        <w:rPr>
          <w:rStyle w:val="FootnoteReference"/>
          <w:rFonts w:ascii="Times New Roman" w:hAnsi="Times New Roman" w:cs="Times New Roman"/>
          <w:sz w:val="24"/>
          <w:szCs w:val="26"/>
          <w:vertAlign w:val="superscript"/>
        </w:rPr>
        <w:footnoteReference w:id="9"/>
      </w:r>
      <w:r w:rsidRPr="009B6785">
        <w:rPr>
          <w:rFonts w:ascii="Times New Roman" w:hAnsi="Times New Roman" w:cs="Times New Roman"/>
          <w:sz w:val="26"/>
          <w:szCs w:val="26"/>
        </w:rPr>
        <w:t xml:space="preserve"> for the FERC-588 information collection as follows:</w:t>
      </w:r>
    </w:p>
    <w:p w:rsidR="00A72BB9" w:rsidRPr="009B6785" w:rsidP="005845C5" w14:paraId="115782C2" w14:textId="77777777">
      <w:pPr>
        <w:spacing w:after="0" w:line="240" w:lineRule="auto"/>
        <w:rPr>
          <w:rFonts w:ascii="Times New Roman" w:hAnsi="Times New Roman" w:cs="Times New Roman"/>
          <w:sz w:val="26"/>
          <w:szCs w:val="26"/>
        </w:rPr>
      </w:pPr>
    </w:p>
    <w:tbl>
      <w:tblPr>
        <w:tblW w:w="5169"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97"/>
        <w:gridCol w:w="1405"/>
        <w:gridCol w:w="1405"/>
        <w:gridCol w:w="1317"/>
        <w:gridCol w:w="2374"/>
        <w:gridCol w:w="1668"/>
      </w:tblGrid>
      <w:tr w14:paraId="6544EE8D" w14:textId="77777777" w:rsidTr="005A34C3">
        <w:tblPrEx>
          <w:tblW w:w="5169"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Pr>
        <w:tc>
          <w:tcPr>
            <w:tcW w:w="5000" w:type="pct"/>
            <w:gridSpan w:val="6"/>
            <w:tcBorders>
              <w:bottom w:val="single" w:sz="4" w:space="0" w:color="auto"/>
            </w:tcBorders>
            <w:shd w:val="clear" w:color="auto" w:fill="D9D9D9"/>
          </w:tcPr>
          <w:p w:rsidR="00A72BB9" w:rsidRPr="00417E6C" w:rsidP="005845C5" w14:paraId="65400D23" w14:textId="77777777">
            <w:pPr>
              <w:spacing w:after="0" w:line="240" w:lineRule="auto"/>
              <w:jc w:val="center"/>
              <w:rPr>
                <w:rFonts w:ascii="Times New Roman" w:eastAsia="Calibri" w:hAnsi="Times New Roman" w:cs="Times New Roman"/>
                <w:b/>
                <w:szCs w:val="26"/>
              </w:rPr>
            </w:pPr>
            <w:r w:rsidRPr="00417E6C">
              <w:rPr>
                <w:rFonts w:ascii="Times New Roman" w:eastAsia="Calibri" w:hAnsi="Times New Roman" w:cs="Times New Roman"/>
                <w:b/>
                <w:szCs w:val="26"/>
              </w:rPr>
              <w:t>FERC-588: Emergency Natural Gas Transportation, Sale, and Exchange Transportation</w:t>
            </w:r>
          </w:p>
        </w:tc>
      </w:tr>
      <w:tr w14:paraId="41A18794" w14:textId="77777777" w:rsidTr="005A34C3">
        <w:tblPrEx>
          <w:tblW w:w="5169" w:type="pct"/>
          <w:tblInd w:w="-72" w:type="dxa"/>
          <w:tblLayout w:type="fixed"/>
          <w:tblLook w:val="01E0"/>
        </w:tblPrEx>
        <w:trPr>
          <w:cantSplit/>
        </w:trPr>
        <w:tc>
          <w:tcPr>
            <w:tcW w:w="774" w:type="pct"/>
            <w:shd w:val="clear" w:color="auto" w:fill="D9D9D9"/>
            <w:vAlign w:val="bottom"/>
          </w:tcPr>
          <w:p w:rsidR="00A72BB9" w:rsidRPr="00417E6C" w:rsidP="005845C5" w14:paraId="20807436" w14:textId="77777777">
            <w:pPr>
              <w:spacing w:after="0" w:line="240" w:lineRule="auto"/>
              <w:jc w:val="center"/>
              <w:rPr>
                <w:rFonts w:ascii="Times New Roman" w:eastAsia="Calibri" w:hAnsi="Times New Roman" w:cs="Times New Roman"/>
                <w:b/>
                <w:szCs w:val="26"/>
              </w:rPr>
            </w:pPr>
            <w:r w:rsidRPr="00417E6C">
              <w:rPr>
                <w:rFonts w:ascii="Times New Roman" w:eastAsia="Calibri" w:hAnsi="Times New Roman" w:cs="Times New Roman"/>
                <w:b/>
                <w:szCs w:val="26"/>
              </w:rPr>
              <w:t>Number of Respondents</w:t>
            </w:r>
            <w:r w:rsidRPr="00417E6C">
              <w:rPr>
                <w:rFonts w:ascii="Times New Roman" w:eastAsia="Calibri" w:hAnsi="Times New Roman" w:cs="Times New Roman"/>
                <w:b/>
                <w:szCs w:val="26"/>
              </w:rPr>
              <w:br/>
              <w:t>(1)</w:t>
            </w:r>
          </w:p>
        </w:tc>
        <w:tc>
          <w:tcPr>
            <w:tcW w:w="727" w:type="pct"/>
            <w:shd w:val="clear" w:color="auto" w:fill="D9D9D9"/>
            <w:vAlign w:val="bottom"/>
          </w:tcPr>
          <w:p w:rsidR="00A72BB9" w:rsidRPr="00417E6C" w:rsidP="005845C5" w14:paraId="7AF6FF0D" w14:textId="77777777">
            <w:pPr>
              <w:spacing w:after="0" w:line="240" w:lineRule="auto"/>
              <w:jc w:val="center"/>
              <w:rPr>
                <w:rFonts w:ascii="Times New Roman" w:eastAsia="Calibri" w:hAnsi="Times New Roman" w:cs="Times New Roman"/>
                <w:b/>
                <w:szCs w:val="26"/>
              </w:rPr>
            </w:pPr>
            <w:r w:rsidRPr="00417E6C">
              <w:rPr>
                <w:rFonts w:ascii="Times New Roman" w:eastAsia="Calibri" w:hAnsi="Times New Roman" w:cs="Times New Roman"/>
                <w:b/>
                <w:szCs w:val="26"/>
              </w:rPr>
              <w:t>Annual Number of Responses per Respondent</w:t>
            </w:r>
          </w:p>
          <w:p w:rsidR="00A72BB9" w:rsidRPr="00417E6C" w:rsidP="005845C5" w14:paraId="70A381D7" w14:textId="77777777">
            <w:pPr>
              <w:spacing w:after="0" w:line="240" w:lineRule="auto"/>
              <w:jc w:val="center"/>
              <w:rPr>
                <w:rFonts w:ascii="Times New Roman" w:eastAsia="Calibri" w:hAnsi="Times New Roman" w:cs="Times New Roman"/>
                <w:b/>
                <w:szCs w:val="26"/>
              </w:rPr>
            </w:pPr>
            <w:r w:rsidRPr="00417E6C">
              <w:rPr>
                <w:rFonts w:ascii="Times New Roman" w:eastAsia="Calibri" w:hAnsi="Times New Roman" w:cs="Times New Roman"/>
                <w:b/>
                <w:szCs w:val="26"/>
              </w:rPr>
              <w:t>(2)</w:t>
            </w:r>
          </w:p>
        </w:tc>
        <w:tc>
          <w:tcPr>
            <w:tcW w:w="727" w:type="pct"/>
            <w:shd w:val="clear" w:color="auto" w:fill="D9D9D9"/>
            <w:vAlign w:val="bottom"/>
          </w:tcPr>
          <w:p w:rsidR="00A72BB9" w:rsidRPr="00417E6C" w:rsidP="005845C5" w14:paraId="4BB91981" w14:textId="77777777">
            <w:pPr>
              <w:spacing w:after="0" w:line="240" w:lineRule="auto"/>
              <w:jc w:val="center"/>
              <w:rPr>
                <w:rFonts w:ascii="Times New Roman" w:eastAsia="Calibri" w:hAnsi="Times New Roman" w:cs="Times New Roman"/>
                <w:b/>
                <w:szCs w:val="26"/>
              </w:rPr>
            </w:pPr>
            <w:r w:rsidRPr="00417E6C">
              <w:rPr>
                <w:rFonts w:ascii="Times New Roman" w:eastAsia="Calibri" w:hAnsi="Times New Roman" w:cs="Times New Roman"/>
                <w:b/>
                <w:szCs w:val="26"/>
              </w:rPr>
              <w:t>Total Number of Responses (1)*(2)=(3)</w:t>
            </w:r>
          </w:p>
        </w:tc>
        <w:tc>
          <w:tcPr>
            <w:tcW w:w="681" w:type="pct"/>
            <w:shd w:val="clear" w:color="auto" w:fill="D9D9D9"/>
            <w:vAlign w:val="bottom"/>
          </w:tcPr>
          <w:p w:rsidR="00A72BB9" w:rsidRPr="00417E6C" w:rsidP="005845C5" w14:paraId="17144235" w14:textId="37C1C8C4">
            <w:pPr>
              <w:spacing w:after="0" w:line="240" w:lineRule="auto"/>
              <w:jc w:val="center"/>
              <w:rPr>
                <w:rFonts w:ascii="Times New Roman" w:eastAsia="Calibri" w:hAnsi="Times New Roman" w:cs="Times New Roman"/>
                <w:b/>
                <w:szCs w:val="26"/>
              </w:rPr>
            </w:pPr>
            <w:r w:rsidRPr="00417E6C">
              <w:rPr>
                <w:rFonts w:ascii="Times New Roman" w:eastAsia="Calibri" w:hAnsi="Times New Roman" w:cs="Times New Roman"/>
                <w:b/>
                <w:szCs w:val="26"/>
              </w:rPr>
              <w:t xml:space="preserve">Average Burden </w:t>
            </w:r>
            <w:r w:rsidRPr="00417E6C" w:rsidR="00934467">
              <w:rPr>
                <w:rFonts w:ascii="Times New Roman" w:eastAsia="Calibri" w:hAnsi="Times New Roman" w:cs="Times New Roman"/>
                <w:b/>
                <w:szCs w:val="26"/>
              </w:rPr>
              <w:t>&amp; Cost</w:t>
            </w:r>
            <w:r w:rsidRPr="00417E6C">
              <w:rPr>
                <w:rFonts w:ascii="Times New Roman" w:eastAsia="Calibri" w:hAnsi="Times New Roman" w:cs="Times New Roman"/>
                <w:b/>
                <w:szCs w:val="26"/>
              </w:rPr>
              <w:t xml:space="preserve"> Per Response</w:t>
            </w:r>
            <w:r>
              <w:rPr>
                <w:rFonts w:ascii="Times New Roman" w:eastAsia="Calibri" w:hAnsi="Times New Roman" w:cs="Times New Roman"/>
                <w:b/>
                <w:szCs w:val="26"/>
                <w:vertAlign w:val="superscript"/>
              </w:rPr>
              <w:footnoteReference w:id="10"/>
            </w:r>
          </w:p>
          <w:p w:rsidR="00A72BB9" w:rsidRPr="00417E6C" w:rsidP="005845C5" w14:paraId="7F3CA4A5" w14:textId="77777777">
            <w:pPr>
              <w:spacing w:after="0" w:line="240" w:lineRule="auto"/>
              <w:jc w:val="center"/>
              <w:rPr>
                <w:rFonts w:ascii="Times New Roman" w:eastAsia="Calibri" w:hAnsi="Times New Roman" w:cs="Times New Roman"/>
                <w:b/>
                <w:szCs w:val="26"/>
              </w:rPr>
            </w:pPr>
            <w:r w:rsidRPr="00417E6C">
              <w:rPr>
                <w:rFonts w:ascii="Times New Roman" w:eastAsia="Calibri" w:hAnsi="Times New Roman" w:cs="Times New Roman"/>
                <w:b/>
                <w:szCs w:val="26"/>
              </w:rPr>
              <w:t>(4)</w:t>
            </w:r>
          </w:p>
        </w:tc>
        <w:tc>
          <w:tcPr>
            <w:tcW w:w="1228" w:type="pct"/>
            <w:shd w:val="clear" w:color="auto" w:fill="D9D9D9"/>
            <w:vAlign w:val="bottom"/>
          </w:tcPr>
          <w:p w:rsidR="00A72BB9" w:rsidRPr="00417E6C" w:rsidP="005845C5" w14:paraId="19DCEA23" w14:textId="22C7AF6C">
            <w:pPr>
              <w:spacing w:after="0" w:line="240" w:lineRule="auto"/>
              <w:jc w:val="center"/>
              <w:rPr>
                <w:rFonts w:ascii="Times New Roman" w:eastAsia="Calibri" w:hAnsi="Times New Roman" w:cs="Times New Roman"/>
                <w:b/>
                <w:szCs w:val="26"/>
              </w:rPr>
            </w:pPr>
            <w:r w:rsidRPr="00417E6C">
              <w:rPr>
                <w:rFonts w:ascii="Times New Roman" w:eastAsia="Calibri" w:hAnsi="Times New Roman" w:cs="Times New Roman"/>
                <w:b/>
                <w:szCs w:val="26"/>
              </w:rPr>
              <w:t xml:space="preserve">Total Annual Burden </w:t>
            </w:r>
            <w:r w:rsidRPr="00417E6C" w:rsidR="00934467">
              <w:rPr>
                <w:rFonts w:ascii="Times New Roman" w:eastAsia="Calibri" w:hAnsi="Times New Roman" w:cs="Times New Roman"/>
                <w:b/>
                <w:szCs w:val="26"/>
              </w:rPr>
              <w:t xml:space="preserve">&amp; </w:t>
            </w:r>
            <w:r w:rsidRPr="00417E6C">
              <w:rPr>
                <w:rFonts w:ascii="Times New Roman" w:eastAsia="Calibri" w:hAnsi="Times New Roman" w:cs="Times New Roman"/>
                <w:b/>
                <w:szCs w:val="26"/>
              </w:rPr>
              <w:t>Total Annual Cost</w:t>
            </w:r>
          </w:p>
          <w:p w:rsidR="00A72BB9" w:rsidRPr="00417E6C" w:rsidP="005845C5" w14:paraId="4B0F0D24" w14:textId="77777777">
            <w:pPr>
              <w:spacing w:after="0" w:line="240" w:lineRule="auto"/>
              <w:jc w:val="center"/>
              <w:rPr>
                <w:rFonts w:ascii="Times New Roman" w:eastAsia="Calibri" w:hAnsi="Times New Roman" w:cs="Times New Roman"/>
                <w:b/>
                <w:szCs w:val="26"/>
              </w:rPr>
            </w:pPr>
            <w:r w:rsidRPr="00417E6C">
              <w:rPr>
                <w:rFonts w:ascii="Times New Roman" w:eastAsia="Calibri" w:hAnsi="Times New Roman" w:cs="Times New Roman"/>
                <w:b/>
                <w:szCs w:val="26"/>
              </w:rPr>
              <w:t>(3)*(4)=(5)</w:t>
            </w:r>
          </w:p>
        </w:tc>
        <w:tc>
          <w:tcPr>
            <w:tcW w:w="864" w:type="pct"/>
            <w:shd w:val="clear" w:color="auto" w:fill="D9D9D9"/>
            <w:vAlign w:val="bottom"/>
          </w:tcPr>
          <w:p w:rsidR="00A72BB9" w:rsidRPr="00417E6C" w:rsidP="005845C5" w14:paraId="1B780269" w14:textId="77777777">
            <w:pPr>
              <w:spacing w:after="0" w:line="240" w:lineRule="auto"/>
              <w:jc w:val="center"/>
              <w:rPr>
                <w:rFonts w:ascii="Times New Roman" w:eastAsia="Calibri" w:hAnsi="Times New Roman" w:cs="Times New Roman"/>
                <w:b/>
                <w:szCs w:val="26"/>
              </w:rPr>
            </w:pPr>
            <w:r w:rsidRPr="00417E6C">
              <w:rPr>
                <w:rFonts w:ascii="Times New Roman" w:eastAsia="Calibri" w:hAnsi="Times New Roman" w:cs="Times New Roman"/>
                <w:b/>
                <w:szCs w:val="26"/>
              </w:rPr>
              <w:t>Cost per Respondent</w:t>
            </w:r>
          </w:p>
          <w:p w:rsidR="00A72BB9" w:rsidRPr="00417E6C" w:rsidP="005845C5" w14:paraId="660131EF" w14:textId="77777777">
            <w:pPr>
              <w:spacing w:after="0" w:line="240" w:lineRule="auto"/>
              <w:jc w:val="center"/>
              <w:rPr>
                <w:rFonts w:ascii="Times New Roman" w:eastAsia="Calibri" w:hAnsi="Times New Roman" w:cs="Times New Roman"/>
                <w:b/>
                <w:szCs w:val="26"/>
              </w:rPr>
            </w:pPr>
            <w:r w:rsidRPr="00417E6C">
              <w:rPr>
                <w:rFonts w:ascii="Times New Roman" w:eastAsia="Calibri" w:hAnsi="Times New Roman" w:cs="Times New Roman"/>
                <w:b/>
                <w:szCs w:val="26"/>
              </w:rPr>
              <w:t xml:space="preserve"> ($)</w:t>
            </w:r>
          </w:p>
          <w:p w:rsidR="00A72BB9" w:rsidRPr="00417E6C" w:rsidP="005845C5" w14:paraId="56E59C14" w14:textId="77777777">
            <w:pPr>
              <w:spacing w:after="0" w:line="240" w:lineRule="auto"/>
              <w:jc w:val="center"/>
              <w:rPr>
                <w:rFonts w:ascii="Times New Roman" w:eastAsia="Calibri" w:hAnsi="Times New Roman" w:cs="Times New Roman"/>
                <w:b/>
                <w:szCs w:val="26"/>
              </w:rPr>
            </w:pPr>
            <w:r w:rsidRPr="00417E6C">
              <w:rPr>
                <w:rFonts w:ascii="Times New Roman" w:eastAsia="Calibri" w:hAnsi="Times New Roman" w:cs="Times New Roman"/>
                <w:b/>
                <w:szCs w:val="26"/>
              </w:rPr>
              <w:t>(5)÷(1)</w:t>
            </w:r>
          </w:p>
        </w:tc>
      </w:tr>
      <w:tr w14:paraId="5871E851" w14:textId="77777777" w:rsidTr="005A34C3">
        <w:tblPrEx>
          <w:tblW w:w="5169" w:type="pct"/>
          <w:tblInd w:w="-72" w:type="dxa"/>
          <w:tblLayout w:type="fixed"/>
          <w:tblLook w:val="01E0"/>
        </w:tblPrEx>
        <w:trPr>
          <w:cantSplit/>
        </w:trPr>
        <w:tc>
          <w:tcPr>
            <w:tcW w:w="774" w:type="pct"/>
          </w:tcPr>
          <w:p w:rsidR="00A72BB9" w:rsidRPr="00417E6C" w:rsidP="00417E6C" w14:paraId="2A23A477" w14:textId="4CFE1243">
            <w:pPr>
              <w:spacing w:after="0" w:line="240" w:lineRule="auto"/>
              <w:jc w:val="right"/>
              <w:rPr>
                <w:rFonts w:ascii="Times New Roman" w:eastAsia="Calibri" w:hAnsi="Times New Roman" w:cs="Times New Roman"/>
                <w:szCs w:val="26"/>
              </w:rPr>
            </w:pPr>
            <w:r w:rsidRPr="00417E6C">
              <w:rPr>
                <w:rFonts w:ascii="Times New Roman" w:eastAsia="Calibri" w:hAnsi="Times New Roman" w:cs="Times New Roman"/>
                <w:szCs w:val="26"/>
              </w:rPr>
              <w:t>10</w:t>
            </w:r>
          </w:p>
        </w:tc>
        <w:tc>
          <w:tcPr>
            <w:tcW w:w="727" w:type="pct"/>
          </w:tcPr>
          <w:p w:rsidR="00A72BB9" w:rsidRPr="00417E6C" w:rsidP="005845C5" w14:paraId="346943F8" w14:textId="77777777">
            <w:pPr>
              <w:spacing w:after="0" w:line="240" w:lineRule="auto"/>
              <w:jc w:val="right"/>
              <w:rPr>
                <w:rFonts w:ascii="Times New Roman" w:eastAsia="Calibri" w:hAnsi="Times New Roman" w:cs="Times New Roman"/>
                <w:szCs w:val="26"/>
              </w:rPr>
            </w:pPr>
            <w:r w:rsidRPr="00417E6C">
              <w:rPr>
                <w:rFonts w:ascii="Times New Roman" w:eastAsia="Calibri" w:hAnsi="Times New Roman" w:cs="Times New Roman"/>
                <w:szCs w:val="26"/>
              </w:rPr>
              <w:t>3</w:t>
            </w:r>
          </w:p>
        </w:tc>
        <w:tc>
          <w:tcPr>
            <w:tcW w:w="727" w:type="pct"/>
          </w:tcPr>
          <w:p w:rsidR="00A72BB9" w:rsidRPr="00417E6C" w:rsidP="005845C5" w14:paraId="456159A9" w14:textId="77777777">
            <w:pPr>
              <w:spacing w:after="0" w:line="240" w:lineRule="auto"/>
              <w:jc w:val="right"/>
              <w:rPr>
                <w:rFonts w:ascii="Times New Roman" w:eastAsia="Calibri" w:hAnsi="Times New Roman" w:cs="Times New Roman"/>
                <w:szCs w:val="26"/>
              </w:rPr>
            </w:pPr>
            <w:r w:rsidRPr="00417E6C">
              <w:rPr>
                <w:rFonts w:ascii="Times New Roman" w:eastAsia="Calibri" w:hAnsi="Times New Roman" w:cs="Times New Roman"/>
                <w:szCs w:val="26"/>
              </w:rPr>
              <w:t>30</w:t>
            </w:r>
          </w:p>
        </w:tc>
        <w:tc>
          <w:tcPr>
            <w:tcW w:w="681" w:type="pct"/>
          </w:tcPr>
          <w:p w:rsidR="00A72BB9" w:rsidRPr="00417E6C" w:rsidP="005845C5" w14:paraId="42B976B2" w14:textId="71C031F2">
            <w:pPr>
              <w:spacing w:after="0" w:line="240" w:lineRule="auto"/>
              <w:jc w:val="right"/>
              <w:rPr>
                <w:rFonts w:ascii="Times New Roman" w:eastAsia="Calibri" w:hAnsi="Times New Roman" w:cs="Times New Roman"/>
                <w:szCs w:val="26"/>
              </w:rPr>
            </w:pPr>
            <w:r w:rsidRPr="00417E6C">
              <w:rPr>
                <w:rFonts w:ascii="Times New Roman" w:eastAsia="Calibri" w:hAnsi="Times New Roman" w:cs="Times New Roman"/>
                <w:szCs w:val="26"/>
              </w:rPr>
              <w:t>10</w:t>
            </w:r>
            <w:r w:rsidRPr="00417E6C" w:rsidR="00C35724">
              <w:rPr>
                <w:rFonts w:ascii="Times New Roman" w:eastAsia="Calibri" w:hAnsi="Times New Roman" w:cs="Times New Roman"/>
                <w:szCs w:val="26"/>
              </w:rPr>
              <w:t xml:space="preserve"> hrs</w:t>
            </w:r>
            <w:r w:rsidRPr="00417E6C" w:rsidR="00934467">
              <w:rPr>
                <w:rFonts w:ascii="Times New Roman" w:eastAsia="Calibri" w:hAnsi="Times New Roman" w:cs="Times New Roman"/>
                <w:szCs w:val="26"/>
              </w:rPr>
              <w:t>.;</w:t>
            </w:r>
          </w:p>
          <w:p w:rsidR="00A72BB9" w:rsidRPr="00417E6C" w:rsidP="005845C5" w14:paraId="600B5D62" w14:textId="5F75C143">
            <w:pPr>
              <w:spacing w:after="0" w:line="240" w:lineRule="auto"/>
              <w:jc w:val="right"/>
              <w:rPr>
                <w:rFonts w:ascii="Times New Roman" w:eastAsia="Calibri" w:hAnsi="Times New Roman" w:cs="Times New Roman"/>
                <w:szCs w:val="26"/>
              </w:rPr>
            </w:pPr>
            <w:r w:rsidRPr="00417E6C">
              <w:rPr>
                <w:rFonts w:ascii="Times New Roman" w:eastAsia="Calibri" w:hAnsi="Times New Roman" w:cs="Times New Roman"/>
                <w:szCs w:val="26"/>
              </w:rPr>
              <w:t>$</w:t>
            </w:r>
            <w:r w:rsidR="00F24B92">
              <w:rPr>
                <w:rFonts w:ascii="Times New Roman" w:eastAsia="Calibri" w:hAnsi="Times New Roman" w:cs="Times New Roman"/>
                <w:szCs w:val="26"/>
              </w:rPr>
              <w:t>1,000</w:t>
            </w:r>
          </w:p>
        </w:tc>
        <w:tc>
          <w:tcPr>
            <w:tcW w:w="1228" w:type="pct"/>
          </w:tcPr>
          <w:p w:rsidR="00A72BB9" w:rsidRPr="00417E6C" w:rsidP="005845C5" w14:paraId="2F0A66D3" w14:textId="5021C86E">
            <w:pPr>
              <w:spacing w:after="0" w:line="240" w:lineRule="auto"/>
              <w:jc w:val="right"/>
              <w:rPr>
                <w:rFonts w:ascii="Times New Roman" w:eastAsia="Calibri" w:hAnsi="Times New Roman" w:cs="Times New Roman"/>
                <w:szCs w:val="26"/>
              </w:rPr>
            </w:pPr>
            <w:r w:rsidRPr="00417E6C">
              <w:rPr>
                <w:rFonts w:ascii="Times New Roman" w:eastAsia="Calibri" w:hAnsi="Times New Roman" w:cs="Times New Roman"/>
                <w:szCs w:val="26"/>
              </w:rPr>
              <w:t>300 hrs</w:t>
            </w:r>
            <w:r w:rsidRPr="00417E6C" w:rsidR="00934467">
              <w:rPr>
                <w:rFonts w:ascii="Times New Roman" w:eastAsia="Calibri" w:hAnsi="Times New Roman" w:cs="Times New Roman"/>
                <w:szCs w:val="26"/>
              </w:rPr>
              <w:t>.;</w:t>
            </w:r>
          </w:p>
          <w:p w:rsidR="00A72BB9" w:rsidRPr="00417E6C" w:rsidP="001E6987" w14:paraId="3D17678C" w14:textId="7DA0E32F">
            <w:pPr>
              <w:spacing w:after="0" w:line="240" w:lineRule="auto"/>
              <w:jc w:val="right"/>
              <w:rPr>
                <w:rFonts w:ascii="Times New Roman" w:eastAsia="Calibri" w:hAnsi="Times New Roman" w:cs="Times New Roman"/>
                <w:szCs w:val="26"/>
              </w:rPr>
            </w:pPr>
            <w:r>
              <w:rPr>
                <w:rFonts w:ascii="Times New Roman" w:eastAsia="Calibri" w:hAnsi="Times New Roman" w:cs="Times New Roman"/>
                <w:szCs w:val="26"/>
              </w:rPr>
              <w:t>$</w:t>
            </w:r>
            <w:r w:rsidR="00F24B92">
              <w:rPr>
                <w:rFonts w:ascii="Times New Roman" w:eastAsia="Calibri" w:hAnsi="Times New Roman" w:cs="Times New Roman"/>
                <w:szCs w:val="26"/>
              </w:rPr>
              <w:t>30,000</w:t>
            </w:r>
          </w:p>
        </w:tc>
        <w:tc>
          <w:tcPr>
            <w:tcW w:w="864" w:type="pct"/>
          </w:tcPr>
          <w:p w:rsidR="00A72BB9" w:rsidRPr="00417E6C" w:rsidP="00417E6C" w14:paraId="120156F6" w14:textId="7FE5EE9F">
            <w:pPr>
              <w:spacing w:after="0" w:line="240" w:lineRule="auto"/>
              <w:jc w:val="right"/>
              <w:rPr>
                <w:rFonts w:ascii="Times New Roman" w:eastAsia="Calibri" w:hAnsi="Times New Roman" w:cs="Times New Roman"/>
                <w:szCs w:val="26"/>
              </w:rPr>
            </w:pPr>
            <w:r w:rsidRPr="00417E6C">
              <w:rPr>
                <w:rFonts w:ascii="Times New Roman" w:eastAsia="Calibri" w:hAnsi="Times New Roman" w:cs="Times New Roman"/>
                <w:szCs w:val="26"/>
              </w:rPr>
              <w:t>$</w:t>
            </w:r>
            <w:r w:rsidR="00F12B03">
              <w:rPr>
                <w:rFonts w:ascii="Times New Roman" w:eastAsia="Calibri" w:hAnsi="Times New Roman" w:cs="Times New Roman"/>
                <w:szCs w:val="26"/>
              </w:rPr>
              <w:t>3,000</w:t>
            </w:r>
          </w:p>
        </w:tc>
      </w:tr>
    </w:tbl>
    <w:p w:rsidR="00D10F59" w:rsidP="005845C5" w14:paraId="6D3F8043" w14:textId="4C004B66">
      <w:pPr>
        <w:spacing w:after="0" w:line="240" w:lineRule="auto"/>
        <w:rPr>
          <w:rFonts w:ascii="Times New Roman" w:hAnsi="Times New Roman" w:cs="Times New Roman"/>
          <w:sz w:val="26"/>
          <w:szCs w:val="26"/>
        </w:rPr>
      </w:pPr>
    </w:p>
    <w:p w:rsidR="00D10F59" w14:paraId="42595528" w14:textId="77777777">
      <w:pPr>
        <w:spacing w:after="160" w:line="259" w:lineRule="auto"/>
        <w:rPr>
          <w:rFonts w:ascii="Times New Roman" w:hAnsi="Times New Roman" w:cs="Times New Roman"/>
          <w:sz w:val="26"/>
          <w:szCs w:val="26"/>
        </w:rPr>
      </w:pPr>
      <w:r>
        <w:rPr>
          <w:rFonts w:ascii="Times New Roman" w:hAnsi="Times New Roman" w:cs="Times New Roman"/>
          <w:sz w:val="26"/>
          <w:szCs w:val="26"/>
        </w:rPr>
        <w:br w:type="page"/>
      </w:r>
    </w:p>
    <w:p w:rsidR="00A72BB9" w:rsidRPr="009B6785" w:rsidP="005845C5" w14:paraId="4D920F4B" w14:textId="77777777">
      <w:pPr>
        <w:pStyle w:val="ListParagraph"/>
        <w:numPr>
          <w:ilvl w:val="0"/>
          <w:numId w:val="1"/>
        </w:numPr>
        <w:spacing w:after="0" w:line="240" w:lineRule="auto"/>
        <w:ind w:left="360"/>
        <w:rPr>
          <w:rFonts w:ascii="Times New Roman" w:hAnsi="Times New Roman" w:cs="Times New Roman"/>
          <w:b/>
          <w:sz w:val="26"/>
          <w:szCs w:val="26"/>
        </w:rPr>
      </w:pPr>
      <w:r w:rsidRPr="009B6785">
        <w:rPr>
          <w:rFonts w:ascii="Times New Roman" w:hAnsi="Times New Roman" w:cs="Times New Roman"/>
          <w:b/>
          <w:sz w:val="26"/>
          <w:szCs w:val="26"/>
        </w:rPr>
        <w:t>ESTIMATE OF THE TOTAL ANNUAL COST BURDEN TO RESPONDENTS</w:t>
      </w:r>
    </w:p>
    <w:p w:rsidR="00A72BB9" w:rsidRPr="009B6785" w:rsidP="005845C5" w14:paraId="77618AC2" w14:textId="77777777">
      <w:pPr>
        <w:spacing w:after="0" w:line="240" w:lineRule="auto"/>
        <w:rPr>
          <w:rFonts w:ascii="Times New Roman" w:hAnsi="Times New Roman" w:cs="Times New Roman"/>
          <w:sz w:val="26"/>
          <w:szCs w:val="26"/>
        </w:rPr>
      </w:pPr>
    </w:p>
    <w:p w:rsidR="00A72BB9" w:rsidRPr="009B6785" w:rsidP="005845C5" w14:paraId="74151E7F" w14:textId="2B4F68B7">
      <w:pPr>
        <w:spacing w:after="0" w:line="240" w:lineRule="auto"/>
        <w:rPr>
          <w:rFonts w:ascii="Times New Roman" w:hAnsi="Times New Roman" w:cs="Times New Roman"/>
          <w:sz w:val="26"/>
          <w:szCs w:val="26"/>
        </w:rPr>
      </w:pPr>
      <w:r w:rsidRPr="009B6785">
        <w:rPr>
          <w:rFonts w:ascii="Times New Roman" w:hAnsi="Times New Roman" w:cs="Times New Roman"/>
          <w:sz w:val="26"/>
          <w:szCs w:val="26"/>
        </w:rPr>
        <w:t>There are no capital or start-up costs associated with</w:t>
      </w:r>
      <w:r w:rsidR="00934467">
        <w:rPr>
          <w:rFonts w:ascii="Times New Roman" w:hAnsi="Times New Roman" w:cs="Times New Roman"/>
          <w:sz w:val="26"/>
          <w:szCs w:val="26"/>
        </w:rPr>
        <w:t xml:space="preserve"> </w:t>
      </w:r>
      <w:r w:rsidRPr="009B6785">
        <w:rPr>
          <w:rFonts w:ascii="Times New Roman" w:hAnsi="Times New Roman" w:cs="Times New Roman"/>
          <w:sz w:val="26"/>
          <w:szCs w:val="26"/>
        </w:rPr>
        <w:t>FERC-588.  All of the costs are associated with the burden hours and accounted for in Questions #12 and #15.</w:t>
      </w:r>
    </w:p>
    <w:p w:rsidR="00A72BB9" w:rsidRPr="009B6785" w:rsidP="005845C5" w14:paraId="693FEF3C" w14:textId="77777777">
      <w:pPr>
        <w:spacing w:after="0" w:line="240" w:lineRule="auto"/>
        <w:rPr>
          <w:rFonts w:ascii="Times New Roman" w:hAnsi="Times New Roman" w:cs="Times New Roman"/>
          <w:sz w:val="26"/>
          <w:szCs w:val="26"/>
        </w:rPr>
      </w:pPr>
    </w:p>
    <w:p w:rsidR="00A72BB9" w:rsidRPr="009B6785" w:rsidP="005845C5" w14:paraId="54C9CFCD" w14:textId="77777777">
      <w:pPr>
        <w:pStyle w:val="ListParagraph"/>
        <w:numPr>
          <w:ilvl w:val="0"/>
          <w:numId w:val="1"/>
        </w:numPr>
        <w:spacing w:after="0" w:line="240" w:lineRule="auto"/>
        <w:ind w:left="360"/>
        <w:rPr>
          <w:rFonts w:ascii="Times New Roman" w:hAnsi="Times New Roman" w:cs="Times New Roman"/>
          <w:b/>
          <w:sz w:val="26"/>
          <w:szCs w:val="26"/>
        </w:rPr>
      </w:pPr>
      <w:r w:rsidRPr="009B6785">
        <w:rPr>
          <w:rFonts w:ascii="Times New Roman" w:hAnsi="Times New Roman" w:cs="Times New Roman"/>
          <w:b/>
          <w:sz w:val="26"/>
          <w:szCs w:val="26"/>
        </w:rPr>
        <w:t>ESTIMATED ANNUALIZED COST TO FEDERAL GOVERNMENT</w:t>
      </w:r>
    </w:p>
    <w:p w:rsidR="00A72BB9" w:rsidRPr="009B6785" w:rsidP="005845C5" w14:paraId="5D35C0BD" w14:textId="77777777">
      <w:pPr>
        <w:spacing w:after="0" w:line="240" w:lineRule="auto"/>
        <w:rPr>
          <w:rFonts w:ascii="Times New Roman" w:hAnsi="Times New Roman" w:cs="Times New Roman"/>
          <w:sz w:val="26"/>
          <w:szCs w:val="26"/>
        </w:rPr>
      </w:pPr>
    </w:p>
    <w:p w:rsidR="00A72BB9" w:rsidRPr="009B6785" w:rsidP="005845C5" w14:paraId="7230079F" w14:textId="5A1E941C">
      <w:pPr>
        <w:spacing w:after="0" w:line="240" w:lineRule="auto"/>
        <w:rPr>
          <w:rFonts w:ascii="Times New Roman" w:hAnsi="Times New Roman" w:cs="Times New Roman"/>
          <w:sz w:val="26"/>
          <w:szCs w:val="26"/>
        </w:rPr>
      </w:pPr>
      <w:r w:rsidRPr="009B6785">
        <w:rPr>
          <w:rFonts w:ascii="Times New Roman" w:hAnsi="Times New Roman" w:cs="Times New Roman"/>
          <w:sz w:val="26"/>
          <w:szCs w:val="26"/>
        </w:rPr>
        <w:t xml:space="preserve">The following table contains the annualized </w:t>
      </w:r>
      <w:r w:rsidR="00CA29BB">
        <w:rPr>
          <w:rFonts w:ascii="Times New Roman" w:hAnsi="Times New Roman" w:cs="Times New Roman"/>
          <w:sz w:val="26"/>
          <w:szCs w:val="26"/>
        </w:rPr>
        <w:t>federal cost</w:t>
      </w:r>
      <w:r w:rsidRPr="009B6785">
        <w:rPr>
          <w:rFonts w:ascii="Times New Roman" w:hAnsi="Times New Roman" w:cs="Times New Roman"/>
          <w:sz w:val="26"/>
          <w:szCs w:val="26"/>
        </w:rPr>
        <w:t>.</w:t>
      </w:r>
    </w:p>
    <w:p w:rsidR="00A72BB9" w:rsidRPr="009B6785" w:rsidP="005845C5" w14:paraId="422179CB" w14:textId="77777777">
      <w:pPr>
        <w:spacing w:after="0" w:line="240" w:lineRule="auto"/>
        <w:rPr>
          <w:rFonts w:ascii="Times New Roman" w:hAnsi="Times New Roman" w:cs="Times New Roman"/>
          <w:sz w:val="26"/>
          <w:szCs w:val="26"/>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2"/>
        <w:gridCol w:w="3201"/>
        <w:gridCol w:w="3062"/>
      </w:tblGrid>
      <w:tr w14:paraId="2C80D8A9" w14:textId="77777777" w:rsidTr="00992DE5">
        <w:tblPrEx>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182" w:type="dxa"/>
            <w:shd w:val="clear" w:color="auto" w:fill="CCCCCC"/>
          </w:tcPr>
          <w:p w:rsidR="00A72BB9" w:rsidRPr="009B6785" w:rsidP="005845C5" w14:paraId="194A4381" w14:textId="77777777">
            <w:pPr>
              <w:spacing w:after="0" w:line="240" w:lineRule="auto"/>
              <w:rPr>
                <w:rFonts w:ascii="Times New Roman" w:hAnsi="Times New Roman" w:cs="Times New Roman"/>
                <w:sz w:val="26"/>
                <w:szCs w:val="26"/>
              </w:rPr>
            </w:pPr>
          </w:p>
        </w:tc>
        <w:tc>
          <w:tcPr>
            <w:tcW w:w="3201" w:type="dxa"/>
            <w:shd w:val="clear" w:color="auto" w:fill="CCCCCC"/>
          </w:tcPr>
          <w:p w:rsidR="00A72BB9" w:rsidRPr="009B6785" w:rsidP="005845C5" w14:paraId="510C6EC6" w14:textId="77777777">
            <w:pPr>
              <w:spacing w:after="0" w:line="240" w:lineRule="auto"/>
              <w:rPr>
                <w:rFonts w:ascii="Times New Roman" w:hAnsi="Times New Roman" w:cs="Times New Roman"/>
                <w:b/>
                <w:sz w:val="26"/>
                <w:szCs w:val="26"/>
              </w:rPr>
            </w:pPr>
            <w:r w:rsidRPr="009B6785">
              <w:rPr>
                <w:rFonts w:ascii="Times New Roman" w:hAnsi="Times New Roman" w:cs="Times New Roman"/>
                <w:b/>
                <w:sz w:val="26"/>
                <w:szCs w:val="26"/>
              </w:rPr>
              <w:t>Number of Employees (FTEs)</w:t>
            </w:r>
          </w:p>
        </w:tc>
        <w:tc>
          <w:tcPr>
            <w:tcW w:w="3062" w:type="dxa"/>
            <w:shd w:val="clear" w:color="auto" w:fill="CCCCCC"/>
          </w:tcPr>
          <w:p w:rsidR="00A72BB9" w:rsidRPr="009B6785" w:rsidP="005845C5" w14:paraId="650283A2" w14:textId="77777777">
            <w:pPr>
              <w:spacing w:after="0" w:line="240" w:lineRule="auto"/>
              <w:rPr>
                <w:rFonts w:ascii="Times New Roman" w:hAnsi="Times New Roman" w:cs="Times New Roman"/>
                <w:b/>
                <w:sz w:val="26"/>
                <w:szCs w:val="26"/>
              </w:rPr>
            </w:pPr>
            <w:r w:rsidRPr="009B6785">
              <w:rPr>
                <w:rFonts w:ascii="Times New Roman" w:hAnsi="Times New Roman" w:cs="Times New Roman"/>
                <w:b/>
                <w:sz w:val="26"/>
                <w:szCs w:val="26"/>
              </w:rPr>
              <w:t>Estimated Annual Federal Cost</w:t>
            </w:r>
          </w:p>
        </w:tc>
      </w:tr>
      <w:tr w14:paraId="0A64A790" w14:textId="77777777" w:rsidTr="00992DE5">
        <w:tblPrEx>
          <w:tblW w:w="9445" w:type="dxa"/>
          <w:tblLook w:val="01E0"/>
        </w:tblPrEx>
        <w:tc>
          <w:tcPr>
            <w:tcW w:w="3182" w:type="dxa"/>
            <w:shd w:val="clear" w:color="auto" w:fill="auto"/>
          </w:tcPr>
          <w:p w:rsidR="00A72BB9" w:rsidRPr="009B6785" w:rsidP="005845C5" w14:paraId="66049A11" w14:textId="77777777">
            <w:pPr>
              <w:spacing w:after="0" w:line="240" w:lineRule="auto"/>
              <w:rPr>
                <w:rFonts w:ascii="Times New Roman" w:hAnsi="Times New Roman" w:cs="Times New Roman"/>
                <w:sz w:val="26"/>
                <w:szCs w:val="26"/>
              </w:rPr>
            </w:pPr>
            <w:r w:rsidRPr="009B6785">
              <w:rPr>
                <w:rFonts w:ascii="Times New Roman" w:hAnsi="Times New Roman" w:cs="Times New Roman"/>
                <w:sz w:val="26"/>
                <w:szCs w:val="26"/>
              </w:rPr>
              <w:t>Analysis and Processing of filings</w:t>
            </w:r>
            <w:r>
              <w:rPr>
                <w:rFonts w:ascii="Times New Roman" w:hAnsi="Times New Roman" w:cs="Times New Roman"/>
                <w:sz w:val="26"/>
                <w:szCs w:val="26"/>
                <w:vertAlign w:val="superscript"/>
              </w:rPr>
              <w:footnoteReference w:id="11"/>
            </w:r>
          </w:p>
        </w:tc>
        <w:tc>
          <w:tcPr>
            <w:tcW w:w="3201" w:type="dxa"/>
            <w:tcBorders>
              <w:bottom w:val="single" w:sz="4" w:space="0" w:color="auto"/>
            </w:tcBorders>
            <w:shd w:val="clear" w:color="auto" w:fill="auto"/>
            <w:vAlign w:val="center"/>
          </w:tcPr>
          <w:p w:rsidR="00A72BB9" w:rsidRPr="009B6785" w:rsidP="005845C5" w14:paraId="599773BD" w14:textId="77777777">
            <w:pPr>
              <w:spacing w:after="0" w:line="240" w:lineRule="auto"/>
              <w:jc w:val="right"/>
              <w:rPr>
                <w:rFonts w:ascii="Times New Roman" w:hAnsi="Times New Roman" w:cs="Times New Roman"/>
                <w:sz w:val="26"/>
                <w:szCs w:val="26"/>
                <w:highlight w:val="yellow"/>
              </w:rPr>
            </w:pPr>
            <w:r>
              <w:rPr>
                <w:rFonts w:ascii="Times New Roman" w:hAnsi="Times New Roman" w:cs="Times New Roman"/>
                <w:sz w:val="26"/>
                <w:szCs w:val="26"/>
              </w:rPr>
              <w:t>0.50</w:t>
            </w:r>
          </w:p>
        </w:tc>
        <w:tc>
          <w:tcPr>
            <w:tcW w:w="3062" w:type="dxa"/>
            <w:shd w:val="clear" w:color="auto" w:fill="auto"/>
            <w:vAlign w:val="center"/>
          </w:tcPr>
          <w:p w:rsidR="00A72BB9" w:rsidRPr="009B6785" w:rsidP="005845C5" w14:paraId="223FF347" w14:textId="29BFFDC7">
            <w:pPr>
              <w:spacing w:after="0" w:line="240" w:lineRule="auto"/>
              <w:jc w:val="right"/>
              <w:rPr>
                <w:rFonts w:ascii="Times New Roman" w:hAnsi="Times New Roman" w:cs="Times New Roman"/>
                <w:sz w:val="26"/>
                <w:szCs w:val="26"/>
                <w:highlight w:val="yellow"/>
              </w:rPr>
            </w:pPr>
            <w:r>
              <w:rPr>
                <w:rFonts w:ascii="Times New Roman" w:hAnsi="Times New Roman" w:cs="Times New Roman"/>
                <w:sz w:val="26"/>
                <w:szCs w:val="26"/>
              </w:rPr>
              <w:t>$</w:t>
            </w:r>
            <w:r w:rsidR="004811D4">
              <w:rPr>
                <w:rFonts w:ascii="Times New Roman" w:hAnsi="Times New Roman" w:cs="Times New Roman"/>
                <w:sz w:val="26"/>
                <w:szCs w:val="26"/>
              </w:rPr>
              <w:t>103,893</w:t>
            </w:r>
          </w:p>
        </w:tc>
      </w:tr>
      <w:tr w14:paraId="312F99C9" w14:textId="77777777" w:rsidTr="00992DE5">
        <w:tblPrEx>
          <w:tblW w:w="9445" w:type="dxa"/>
          <w:tblLook w:val="01E0"/>
        </w:tblPrEx>
        <w:tc>
          <w:tcPr>
            <w:tcW w:w="3182" w:type="dxa"/>
            <w:shd w:val="clear" w:color="auto" w:fill="auto"/>
          </w:tcPr>
          <w:p w:rsidR="00A72BB9" w:rsidRPr="009B6785" w:rsidP="005845C5" w14:paraId="527CFEB3" w14:textId="77777777">
            <w:pPr>
              <w:spacing w:line="240" w:lineRule="auto"/>
              <w:rPr>
                <w:rFonts w:ascii="Times New Roman" w:hAnsi="Times New Roman" w:cs="Times New Roman"/>
                <w:sz w:val="26"/>
                <w:szCs w:val="26"/>
              </w:rPr>
            </w:pPr>
            <w:r w:rsidRPr="009B6785">
              <w:rPr>
                <w:rFonts w:ascii="Times New Roman" w:hAnsi="Times New Roman" w:cs="Times New Roman"/>
                <w:sz w:val="26"/>
                <w:szCs w:val="26"/>
              </w:rPr>
              <w:t>PRA</w:t>
            </w:r>
            <w:r>
              <w:rPr>
                <w:rFonts w:ascii="Times New Roman" w:hAnsi="Times New Roman" w:cs="Times New Roman"/>
                <w:sz w:val="26"/>
                <w:szCs w:val="26"/>
                <w:vertAlign w:val="superscript"/>
              </w:rPr>
              <w:footnoteReference w:id="12"/>
            </w:r>
            <w:r w:rsidRPr="009B6785">
              <w:rPr>
                <w:rFonts w:ascii="Times New Roman" w:hAnsi="Times New Roman" w:cs="Times New Roman"/>
                <w:sz w:val="26"/>
                <w:szCs w:val="26"/>
              </w:rPr>
              <w:t xml:space="preserve"> Administrative Cost</w:t>
            </w:r>
            <w:r>
              <w:rPr>
                <w:rFonts w:ascii="Times New Roman" w:hAnsi="Times New Roman" w:cs="Times New Roman"/>
                <w:sz w:val="26"/>
                <w:szCs w:val="26"/>
                <w:vertAlign w:val="superscript"/>
              </w:rPr>
              <w:footnoteReference w:id="13"/>
            </w:r>
            <w:r w:rsidRPr="009B6785">
              <w:rPr>
                <w:rFonts w:ascii="Times New Roman" w:hAnsi="Times New Roman" w:cs="Times New Roman"/>
                <w:sz w:val="26"/>
                <w:szCs w:val="26"/>
              </w:rPr>
              <w:t xml:space="preserve"> </w:t>
            </w:r>
          </w:p>
        </w:tc>
        <w:tc>
          <w:tcPr>
            <w:tcW w:w="3201" w:type="dxa"/>
            <w:vMerge w:val="restart"/>
            <w:shd w:val="clear" w:color="auto" w:fill="D9D9D9" w:themeFill="background1" w:themeFillShade="D9"/>
            <w:vAlign w:val="center"/>
          </w:tcPr>
          <w:p w:rsidR="00A72BB9" w:rsidRPr="009B6785" w:rsidP="005845C5" w14:paraId="20440C7E" w14:textId="77777777">
            <w:pPr>
              <w:spacing w:after="0" w:line="240" w:lineRule="auto"/>
              <w:jc w:val="right"/>
              <w:rPr>
                <w:rFonts w:ascii="Times New Roman" w:hAnsi="Times New Roman" w:cs="Times New Roman"/>
                <w:sz w:val="26"/>
                <w:szCs w:val="26"/>
                <w:highlight w:val="yellow"/>
              </w:rPr>
            </w:pPr>
          </w:p>
        </w:tc>
        <w:tc>
          <w:tcPr>
            <w:tcW w:w="3062" w:type="dxa"/>
            <w:shd w:val="clear" w:color="auto" w:fill="auto"/>
            <w:vAlign w:val="center"/>
          </w:tcPr>
          <w:p w:rsidR="00A72BB9" w:rsidRPr="009B6785" w:rsidP="005845C5" w14:paraId="6DA01417" w14:textId="678911F0">
            <w:pPr>
              <w:spacing w:after="0" w:line="240" w:lineRule="auto"/>
              <w:jc w:val="right"/>
              <w:rPr>
                <w:rFonts w:ascii="Times New Roman" w:hAnsi="Times New Roman" w:cs="Times New Roman"/>
                <w:sz w:val="26"/>
                <w:szCs w:val="26"/>
                <w:highlight w:val="yellow"/>
              </w:rPr>
            </w:pPr>
            <w:r>
              <w:rPr>
                <w:rFonts w:ascii="Times New Roman" w:hAnsi="Times New Roman" w:cs="Times New Roman"/>
                <w:sz w:val="26"/>
                <w:szCs w:val="26"/>
              </w:rPr>
              <w:t>$</w:t>
            </w:r>
            <w:r w:rsidR="00FD6E75">
              <w:rPr>
                <w:rFonts w:ascii="Times New Roman" w:hAnsi="Times New Roman" w:cs="Times New Roman"/>
                <w:sz w:val="26"/>
                <w:szCs w:val="26"/>
              </w:rPr>
              <w:t>8,396</w:t>
            </w:r>
          </w:p>
        </w:tc>
      </w:tr>
      <w:tr w14:paraId="0E2524F5" w14:textId="77777777" w:rsidTr="00992DE5">
        <w:tblPrEx>
          <w:tblW w:w="9445" w:type="dxa"/>
          <w:tblLook w:val="01E0"/>
        </w:tblPrEx>
        <w:tc>
          <w:tcPr>
            <w:tcW w:w="3182" w:type="dxa"/>
            <w:shd w:val="clear" w:color="auto" w:fill="auto"/>
          </w:tcPr>
          <w:p w:rsidR="00A72BB9" w:rsidRPr="009B6785" w:rsidP="005845C5" w14:paraId="0A2B8F5C" w14:textId="77777777">
            <w:pPr>
              <w:spacing w:after="0" w:line="240" w:lineRule="auto"/>
              <w:rPr>
                <w:rFonts w:ascii="Times New Roman" w:hAnsi="Times New Roman" w:cs="Times New Roman"/>
                <w:b/>
                <w:sz w:val="26"/>
                <w:szCs w:val="26"/>
              </w:rPr>
            </w:pPr>
            <w:r w:rsidRPr="009B6785">
              <w:rPr>
                <w:rFonts w:ascii="Times New Roman" w:hAnsi="Times New Roman" w:cs="Times New Roman"/>
                <w:b/>
                <w:sz w:val="26"/>
                <w:szCs w:val="26"/>
              </w:rPr>
              <w:t>FERC Total</w:t>
            </w:r>
          </w:p>
        </w:tc>
        <w:tc>
          <w:tcPr>
            <w:tcW w:w="3201" w:type="dxa"/>
            <w:vMerge/>
            <w:shd w:val="clear" w:color="auto" w:fill="D9D9D9" w:themeFill="background1" w:themeFillShade="D9"/>
            <w:vAlign w:val="center"/>
          </w:tcPr>
          <w:p w:rsidR="00A72BB9" w:rsidRPr="009B6785" w:rsidP="005845C5" w14:paraId="44278002" w14:textId="77777777">
            <w:pPr>
              <w:spacing w:after="0" w:line="240" w:lineRule="auto"/>
              <w:jc w:val="right"/>
              <w:rPr>
                <w:rFonts w:ascii="Times New Roman" w:hAnsi="Times New Roman" w:cs="Times New Roman"/>
                <w:sz w:val="26"/>
                <w:szCs w:val="26"/>
                <w:highlight w:val="yellow"/>
              </w:rPr>
            </w:pPr>
          </w:p>
        </w:tc>
        <w:tc>
          <w:tcPr>
            <w:tcW w:w="3062" w:type="dxa"/>
            <w:shd w:val="clear" w:color="auto" w:fill="auto"/>
            <w:vAlign w:val="center"/>
          </w:tcPr>
          <w:p w:rsidR="00A72BB9" w:rsidRPr="009B6785" w:rsidP="005845C5" w14:paraId="3A66A06C" w14:textId="1CE41E80">
            <w:pPr>
              <w:spacing w:after="0" w:line="240" w:lineRule="auto"/>
              <w:jc w:val="right"/>
              <w:rPr>
                <w:rFonts w:ascii="Times New Roman" w:hAnsi="Times New Roman" w:cs="Times New Roman"/>
                <w:sz w:val="26"/>
                <w:szCs w:val="26"/>
                <w:highlight w:val="yellow"/>
              </w:rPr>
            </w:pPr>
            <w:r w:rsidRPr="005704D2">
              <w:rPr>
                <w:rFonts w:ascii="Times New Roman" w:hAnsi="Times New Roman" w:cs="Times New Roman"/>
                <w:sz w:val="26"/>
                <w:szCs w:val="26"/>
              </w:rPr>
              <w:t>$</w:t>
            </w:r>
            <w:r w:rsidR="00404795">
              <w:rPr>
                <w:rFonts w:ascii="Times New Roman" w:hAnsi="Times New Roman" w:cs="Times New Roman"/>
                <w:sz w:val="26"/>
                <w:szCs w:val="26"/>
              </w:rPr>
              <w:t>112,289</w:t>
            </w:r>
          </w:p>
        </w:tc>
      </w:tr>
    </w:tbl>
    <w:p w:rsidR="00A72BB9" w:rsidRPr="009B6785" w:rsidP="005845C5" w14:paraId="420776B0" w14:textId="77777777">
      <w:pPr>
        <w:spacing w:after="0" w:line="240" w:lineRule="auto"/>
        <w:rPr>
          <w:rFonts w:ascii="Times New Roman" w:hAnsi="Times New Roman" w:cs="Times New Roman"/>
          <w:sz w:val="26"/>
          <w:szCs w:val="26"/>
        </w:rPr>
      </w:pPr>
    </w:p>
    <w:p w:rsidR="00A72BB9" w:rsidRPr="009B6785" w:rsidP="005845C5" w14:paraId="336113CE" w14:textId="77777777">
      <w:pPr>
        <w:pStyle w:val="ListParagraph"/>
        <w:numPr>
          <w:ilvl w:val="0"/>
          <w:numId w:val="1"/>
        </w:numPr>
        <w:spacing w:after="0" w:line="240" w:lineRule="auto"/>
        <w:ind w:left="360"/>
        <w:rPr>
          <w:rFonts w:ascii="Times New Roman" w:hAnsi="Times New Roman" w:cs="Times New Roman"/>
          <w:b/>
          <w:sz w:val="26"/>
          <w:szCs w:val="26"/>
        </w:rPr>
      </w:pPr>
      <w:r w:rsidRPr="009B6785">
        <w:rPr>
          <w:rFonts w:ascii="Times New Roman" w:hAnsi="Times New Roman" w:cs="Times New Roman"/>
          <w:b/>
          <w:sz w:val="26"/>
          <w:szCs w:val="26"/>
        </w:rPr>
        <w:t>REASONS FOR CHANGES IN BURDEN INCLUDING THE NEED FOR ANY INCREASE</w:t>
      </w:r>
    </w:p>
    <w:p w:rsidR="00A72BB9" w:rsidRPr="009B6785" w:rsidP="005845C5" w14:paraId="2E41A5D2" w14:textId="77777777">
      <w:pPr>
        <w:spacing w:after="0" w:line="240" w:lineRule="auto"/>
        <w:rPr>
          <w:rFonts w:ascii="Times New Roman" w:hAnsi="Times New Roman" w:cs="Times New Roman"/>
          <w:sz w:val="26"/>
          <w:szCs w:val="26"/>
        </w:rPr>
      </w:pPr>
    </w:p>
    <w:p w:rsidR="00A72BB9" w:rsidP="005845C5" w14:paraId="64D8E0B3" w14:textId="321A5CFB">
      <w:pPr>
        <w:spacing w:after="0" w:line="240" w:lineRule="auto"/>
        <w:rPr>
          <w:rFonts w:ascii="Times New Roman" w:hAnsi="Times New Roman" w:cs="Times New Roman"/>
          <w:sz w:val="26"/>
          <w:szCs w:val="26"/>
        </w:rPr>
      </w:pPr>
      <w:r>
        <w:rPr>
          <w:rFonts w:ascii="Times New Roman" w:hAnsi="Times New Roman" w:cs="Times New Roman"/>
          <w:sz w:val="26"/>
          <w:szCs w:val="26"/>
        </w:rPr>
        <w:t>T</w:t>
      </w:r>
      <w:r w:rsidRPr="009B6785">
        <w:rPr>
          <w:rFonts w:ascii="Times New Roman" w:hAnsi="Times New Roman" w:cs="Times New Roman"/>
          <w:sz w:val="26"/>
          <w:szCs w:val="26"/>
        </w:rPr>
        <w:t xml:space="preserve">here </w:t>
      </w:r>
      <w:r w:rsidR="00AC750B">
        <w:rPr>
          <w:rFonts w:ascii="Times New Roman" w:hAnsi="Times New Roman" w:cs="Times New Roman"/>
          <w:sz w:val="26"/>
          <w:szCs w:val="26"/>
        </w:rPr>
        <w:t>are no adjustments and no program changes.</w:t>
      </w:r>
    </w:p>
    <w:p w:rsidR="00AC750B" w:rsidRPr="009B6785" w:rsidP="005845C5" w14:paraId="386DC966" w14:textId="77777777">
      <w:pPr>
        <w:spacing w:after="0" w:line="240" w:lineRule="auto"/>
        <w:rPr>
          <w:rFonts w:ascii="Times New Roman" w:hAnsi="Times New Roman" w:cs="Times New Roman"/>
          <w:sz w:val="26"/>
          <w:szCs w:val="26"/>
        </w:rPr>
      </w:pPr>
    </w:p>
    <w:p w:rsidR="00A72BB9" w:rsidRPr="009B6785" w:rsidP="005845C5" w14:paraId="6F3126CA" w14:textId="77777777">
      <w:pPr>
        <w:pStyle w:val="ListParagraph"/>
        <w:numPr>
          <w:ilvl w:val="0"/>
          <w:numId w:val="1"/>
        </w:numPr>
        <w:spacing w:after="0" w:line="240" w:lineRule="auto"/>
        <w:ind w:left="360"/>
        <w:rPr>
          <w:rFonts w:ascii="Times New Roman" w:hAnsi="Times New Roman" w:cs="Times New Roman"/>
          <w:b/>
          <w:sz w:val="26"/>
          <w:szCs w:val="26"/>
        </w:rPr>
      </w:pPr>
      <w:r w:rsidRPr="009B6785">
        <w:rPr>
          <w:rFonts w:ascii="Times New Roman" w:hAnsi="Times New Roman" w:cs="Times New Roman"/>
          <w:b/>
          <w:sz w:val="26"/>
          <w:szCs w:val="26"/>
        </w:rPr>
        <w:t>TIME SCHEDULE FOR PUBLICATION OF DATA</w:t>
      </w:r>
    </w:p>
    <w:p w:rsidR="00A72BB9" w:rsidRPr="009B6785" w:rsidP="005845C5" w14:paraId="4BAA0593" w14:textId="77777777">
      <w:pPr>
        <w:spacing w:after="0" w:line="240" w:lineRule="auto"/>
        <w:rPr>
          <w:rFonts w:ascii="Times New Roman" w:hAnsi="Times New Roman" w:cs="Times New Roman"/>
          <w:sz w:val="26"/>
          <w:szCs w:val="26"/>
        </w:rPr>
      </w:pPr>
    </w:p>
    <w:p w:rsidR="00A72BB9" w:rsidRPr="009B6785" w:rsidP="005845C5" w14:paraId="54A4AB59" w14:textId="14EA9337">
      <w:pPr>
        <w:spacing w:after="0" w:line="240" w:lineRule="auto"/>
        <w:rPr>
          <w:rFonts w:ascii="Times New Roman" w:hAnsi="Times New Roman" w:cs="Times New Roman"/>
          <w:sz w:val="26"/>
          <w:szCs w:val="26"/>
        </w:rPr>
      </w:pPr>
      <w:r w:rsidRPr="009B6785">
        <w:rPr>
          <w:rFonts w:ascii="Times New Roman" w:hAnsi="Times New Roman" w:cs="Times New Roman"/>
          <w:sz w:val="26"/>
          <w:szCs w:val="26"/>
        </w:rPr>
        <w:t xml:space="preserve">There are no publication plans for this collection of information.  </w:t>
      </w:r>
    </w:p>
    <w:p w:rsidR="00A72BB9" w:rsidRPr="009B6785" w:rsidP="005845C5" w14:paraId="4C4E5218" w14:textId="77777777">
      <w:pPr>
        <w:spacing w:after="0" w:line="240" w:lineRule="auto"/>
        <w:rPr>
          <w:rFonts w:ascii="Times New Roman" w:hAnsi="Times New Roman" w:cs="Times New Roman"/>
          <w:sz w:val="26"/>
          <w:szCs w:val="26"/>
        </w:rPr>
      </w:pPr>
    </w:p>
    <w:p w:rsidR="00A72BB9" w:rsidRPr="009B6785" w:rsidP="005845C5" w14:paraId="73B0379C" w14:textId="77777777">
      <w:pPr>
        <w:pStyle w:val="ListParagraph"/>
        <w:numPr>
          <w:ilvl w:val="0"/>
          <w:numId w:val="1"/>
        </w:numPr>
        <w:spacing w:after="0" w:line="240" w:lineRule="auto"/>
        <w:ind w:left="360"/>
        <w:rPr>
          <w:rFonts w:ascii="Times New Roman" w:hAnsi="Times New Roman" w:cs="Times New Roman"/>
          <w:b/>
          <w:sz w:val="26"/>
          <w:szCs w:val="26"/>
        </w:rPr>
      </w:pPr>
      <w:r w:rsidRPr="009B6785">
        <w:rPr>
          <w:rFonts w:ascii="Times New Roman" w:hAnsi="Times New Roman" w:cs="Times New Roman"/>
          <w:b/>
          <w:sz w:val="26"/>
          <w:szCs w:val="26"/>
        </w:rPr>
        <w:t>DISPLAY OF EXPIRATION DATE</w:t>
      </w:r>
    </w:p>
    <w:p w:rsidR="001D6433" w:rsidP="001D6433" w14:paraId="16D4FA02" w14:textId="77777777">
      <w:pPr>
        <w:spacing w:after="0" w:line="240" w:lineRule="auto"/>
        <w:rPr>
          <w:rFonts w:ascii="Times New Roman" w:hAnsi="Times New Roman" w:cs="Times New Roman"/>
          <w:sz w:val="26"/>
          <w:szCs w:val="26"/>
        </w:rPr>
      </w:pPr>
    </w:p>
    <w:p w:rsidR="00A72BB9" w:rsidRPr="009B6785" w:rsidP="001D6433" w14:paraId="53735F5E" w14:textId="7E2F4E73">
      <w:pPr>
        <w:spacing w:after="0" w:line="240" w:lineRule="auto"/>
        <w:rPr>
          <w:rFonts w:ascii="Times New Roman" w:hAnsi="Times New Roman" w:cs="Times New Roman"/>
          <w:sz w:val="26"/>
          <w:szCs w:val="26"/>
        </w:rPr>
      </w:pPr>
      <w:r w:rsidRPr="009B6785">
        <w:rPr>
          <w:rFonts w:ascii="Times New Roman" w:hAnsi="Times New Roman" w:cs="Times New Roman"/>
          <w:sz w:val="26"/>
          <w:szCs w:val="26"/>
        </w:rPr>
        <w:t>The expiration date is displayed in a table posted on ferc.gov at</w:t>
      </w:r>
      <w:r w:rsidR="00705728">
        <w:rPr>
          <w:rFonts w:ascii="Times New Roman" w:hAnsi="Times New Roman" w:cs="Times New Roman"/>
          <w:sz w:val="26"/>
          <w:szCs w:val="26"/>
        </w:rPr>
        <w:t xml:space="preserve"> </w:t>
      </w:r>
      <w:hyperlink r:id="rId12" w:history="1">
        <w:r w:rsidRPr="00705728" w:rsidR="00705728">
          <w:rPr>
            <w:rStyle w:val="Hyperlink"/>
            <w:rFonts w:ascii="Times New Roman" w:hAnsi="Times New Roman" w:cs="Times New Roman"/>
            <w:sz w:val="26"/>
            <w:szCs w:val="26"/>
          </w:rPr>
          <w:t>https://www.ferc.gov/enforcement-legal/legal/information-collections</w:t>
        </w:r>
      </w:hyperlink>
      <w:r w:rsidRPr="009B6785">
        <w:rPr>
          <w:rFonts w:ascii="Times New Roman" w:hAnsi="Times New Roman" w:cs="Times New Roman"/>
          <w:sz w:val="26"/>
          <w:szCs w:val="26"/>
        </w:rPr>
        <w:t>.</w:t>
      </w:r>
    </w:p>
    <w:p w:rsidR="00A72BB9" w:rsidRPr="009B6785" w:rsidP="005845C5" w14:paraId="0C1E7504" w14:textId="77777777">
      <w:pPr>
        <w:spacing w:after="0" w:line="240" w:lineRule="auto"/>
        <w:rPr>
          <w:rFonts w:ascii="Times New Roman" w:hAnsi="Times New Roman" w:cs="Times New Roman"/>
          <w:sz w:val="26"/>
          <w:szCs w:val="26"/>
        </w:rPr>
      </w:pPr>
    </w:p>
    <w:p w:rsidR="00A72BB9" w:rsidRPr="009B6785" w:rsidP="005845C5" w14:paraId="077BC218" w14:textId="77777777">
      <w:pPr>
        <w:pStyle w:val="ListParagraph"/>
        <w:numPr>
          <w:ilvl w:val="0"/>
          <w:numId w:val="1"/>
        </w:numPr>
        <w:spacing w:after="0" w:line="240" w:lineRule="auto"/>
        <w:ind w:left="360"/>
        <w:rPr>
          <w:rFonts w:ascii="Times New Roman" w:hAnsi="Times New Roman" w:cs="Times New Roman"/>
          <w:b/>
          <w:sz w:val="26"/>
          <w:szCs w:val="26"/>
        </w:rPr>
      </w:pPr>
      <w:r w:rsidRPr="009B6785">
        <w:rPr>
          <w:rFonts w:ascii="Times New Roman" w:hAnsi="Times New Roman" w:cs="Times New Roman"/>
          <w:b/>
          <w:sz w:val="26"/>
          <w:szCs w:val="26"/>
        </w:rPr>
        <w:t>EXCEPTIONS TO THE CERTIFICATION STATEMENT</w:t>
      </w:r>
    </w:p>
    <w:p w:rsidR="00A72BB9" w:rsidRPr="009B6785" w:rsidP="005845C5" w14:paraId="31D1C991" w14:textId="77777777">
      <w:pPr>
        <w:spacing w:after="0" w:line="240" w:lineRule="auto"/>
        <w:rPr>
          <w:rFonts w:ascii="Times New Roman" w:hAnsi="Times New Roman" w:cs="Times New Roman"/>
          <w:b/>
          <w:sz w:val="26"/>
          <w:szCs w:val="26"/>
        </w:rPr>
      </w:pPr>
    </w:p>
    <w:p w:rsidR="00A72BB9" w:rsidRPr="009B6785" w:rsidP="005845C5" w14:paraId="582E9804" w14:textId="5DC2348C">
      <w:pPr>
        <w:tabs>
          <w:tab w:val="left" w:pos="-1440"/>
        </w:tabs>
        <w:spacing w:line="240" w:lineRule="auto"/>
        <w:rPr>
          <w:rFonts w:ascii="Times New Roman" w:hAnsi="Times New Roman" w:cs="Times New Roman"/>
          <w:sz w:val="26"/>
          <w:szCs w:val="26"/>
        </w:rPr>
      </w:pPr>
      <w:r w:rsidRPr="009B6785">
        <w:rPr>
          <w:rFonts w:ascii="Times New Roman" w:hAnsi="Times New Roman" w:cs="Times New Roman"/>
          <w:sz w:val="26"/>
          <w:szCs w:val="26"/>
        </w:rPr>
        <w:t>The data collected for this reporting requirement is not used for statistical purposes.</w:t>
      </w:r>
    </w:p>
    <w:p w:rsidR="005A34C3" w:rsidRPr="009B6785" w:rsidP="009B6785" w14:paraId="79BD43B3" w14:textId="77777777">
      <w:pPr>
        <w:spacing w:after="0" w:line="240" w:lineRule="auto"/>
        <w:rPr>
          <w:rFonts w:ascii="Times New Roman" w:hAnsi="Times New Roman" w:cs="Times New Roman"/>
          <w:sz w:val="26"/>
          <w:szCs w:val="26"/>
        </w:rPr>
      </w:pPr>
    </w:p>
    <w:sectPr>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0E98" w14:paraId="3BAE01C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76411206"/>
      <w:docPartObj>
        <w:docPartGallery w:val="Page Numbers (Bottom of Page)"/>
        <w:docPartUnique/>
      </w:docPartObj>
    </w:sdtPr>
    <w:sdtEndPr>
      <w:rPr>
        <w:noProof/>
      </w:rPr>
    </w:sdtEndPr>
    <w:sdtContent>
      <w:p w:rsidR="005A34C3" w14:paraId="1B5398EC" w14:textId="77777777">
        <w:pPr>
          <w:pStyle w:val="Footer"/>
          <w:jc w:val="right"/>
        </w:pPr>
        <w:r w:rsidRPr="000A75C0">
          <w:rPr>
            <w:rFonts w:ascii="Times New Roman" w:hAnsi="Times New Roman" w:cs="Times New Roman"/>
          </w:rPr>
          <w:fldChar w:fldCharType="begin"/>
        </w:r>
        <w:r w:rsidRPr="000A75C0">
          <w:rPr>
            <w:rFonts w:ascii="Times New Roman" w:hAnsi="Times New Roman" w:cs="Times New Roman"/>
          </w:rPr>
          <w:instrText xml:space="preserve"> PAGE   \* MERGEFORMAT </w:instrText>
        </w:r>
        <w:r w:rsidRPr="000A75C0">
          <w:rPr>
            <w:rFonts w:ascii="Times New Roman" w:hAnsi="Times New Roman" w:cs="Times New Roman"/>
          </w:rPr>
          <w:fldChar w:fldCharType="separate"/>
        </w:r>
        <w:r w:rsidR="00532F98">
          <w:rPr>
            <w:rFonts w:ascii="Times New Roman" w:hAnsi="Times New Roman" w:cs="Times New Roman"/>
            <w:noProof/>
          </w:rPr>
          <w:t>1</w:t>
        </w:r>
        <w:r w:rsidRPr="000A75C0">
          <w:rPr>
            <w:rFonts w:ascii="Times New Roman" w:hAnsi="Times New Roman" w:cs="Times New Roman"/>
            <w:noProof/>
          </w:rPr>
          <w:fldChar w:fldCharType="end"/>
        </w:r>
      </w:p>
    </w:sdtContent>
  </w:sdt>
  <w:p w:rsidR="005A34C3" w14:paraId="711E5AF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0E98" w14:paraId="2333963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559AD" w:rsidP="00A72BB9" w14:paraId="1AA3F6D5" w14:textId="77777777">
      <w:pPr>
        <w:spacing w:after="0" w:line="240" w:lineRule="auto"/>
      </w:pPr>
      <w:r>
        <w:separator/>
      </w:r>
    </w:p>
  </w:footnote>
  <w:footnote w:type="continuationSeparator" w:id="1">
    <w:p w:rsidR="003559AD" w:rsidP="00A72BB9" w14:paraId="1F3920CE" w14:textId="77777777">
      <w:pPr>
        <w:spacing w:after="0" w:line="240" w:lineRule="auto"/>
      </w:pPr>
      <w:r>
        <w:continuationSeparator/>
      </w:r>
    </w:p>
  </w:footnote>
  <w:footnote w:type="continuationNotice" w:id="2">
    <w:p w:rsidR="003559AD" w14:paraId="0482BCAD" w14:textId="77777777">
      <w:pPr>
        <w:spacing w:after="0" w:line="240" w:lineRule="auto"/>
      </w:pPr>
    </w:p>
  </w:footnote>
  <w:footnote w:id="3">
    <w:p w:rsidR="005A34C3" w:rsidRPr="009B6785" w:rsidP="00A72BB9" w14:paraId="2221F995" w14:textId="003333E8">
      <w:pPr>
        <w:pStyle w:val="FootnoteText"/>
        <w:rPr>
          <w:sz w:val="26"/>
          <w:szCs w:val="26"/>
        </w:rPr>
      </w:pPr>
      <w:r w:rsidRPr="00011900">
        <w:rPr>
          <w:rStyle w:val="FootnoteReference"/>
          <w:sz w:val="24"/>
          <w:vertAlign w:val="superscript"/>
        </w:rPr>
        <w:footnoteRef/>
      </w:r>
      <w:r w:rsidRPr="00424073">
        <w:t xml:space="preserve"> </w:t>
      </w:r>
      <w:r w:rsidRPr="009B6785">
        <w:rPr>
          <w:sz w:val="26"/>
          <w:szCs w:val="26"/>
        </w:rPr>
        <w:t>15 U.S.C. 717f</w:t>
      </w:r>
      <w:r w:rsidR="00DB4440">
        <w:rPr>
          <w:sz w:val="26"/>
          <w:szCs w:val="26"/>
        </w:rPr>
        <w:t>(c).</w:t>
      </w:r>
    </w:p>
  </w:footnote>
  <w:footnote w:id="4">
    <w:p w:rsidR="00DC0DDF" w:rsidRPr="00DC0DDF" w14:paraId="342D9100" w14:textId="588EF104">
      <w:pPr>
        <w:pStyle w:val="FootnoteText"/>
        <w:rPr>
          <w:sz w:val="24"/>
        </w:rPr>
      </w:pPr>
      <w:r w:rsidRPr="00DC0DDF">
        <w:rPr>
          <w:rStyle w:val="FootnoteReference"/>
          <w:sz w:val="24"/>
          <w:vertAlign w:val="superscript"/>
        </w:rPr>
        <w:footnoteRef/>
      </w:r>
      <w:r w:rsidRPr="00DC0DDF">
        <w:rPr>
          <w:sz w:val="24"/>
          <w:vertAlign w:val="superscript"/>
        </w:rPr>
        <w:t xml:space="preserve"> </w:t>
      </w:r>
      <w:r>
        <w:rPr>
          <w:sz w:val="24"/>
        </w:rPr>
        <w:t>The regulation at 18 CFR</w:t>
      </w:r>
      <w:r w:rsidR="00C444EC">
        <w:rPr>
          <w:sz w:val="24"/>
        </w:rPr>
        <w:t xml:space="preserve"> 284</w:t>
      </w:r>
      <w:r>
        <w:rPr>
          <w:sz w:val="24"/>
        </w:rPr>
        <w:t>.262 defines “participant” as</w:t>
      </w:r>
      <w:r w:rsidR="00C444EC">
        <w:rPr>
          <w:sz w:val="24"/>
        </w:rPr>
        <w:t xml:space="preserve"> </w:t>
      </w:r>
      <w:r w:rsidRPr="00394389" w:rsidR="00394389">
        <w:rPr>
          <w:sz w:val="24"/>
        </w:rPr>
        <w:t>any first seller, interstate pipeline, intrastate pipeline, local distribution company</w:t>
      </w:r>
      <w:r w:rsidR="00394389">
        <w:rPr>
          <w:sz w:val="24"/>
        </w:rPr>
        <w:t>,</w:t>
      </w:r>
      <w:r w:rsidRPr="00394389" w:rsidR="00394389">
        <w:rPr>
          <w:sz w:val="24"/>
        </w:rPr>
        <w:t xml:space="preserve"> or Hinshaw pipeline that participates in an emergency natural gas transaction under </w:t>
      </w:r>
      <w:r w:rsidR="00394389">
        <w:rPr>
          <w:sz w:val="24"/>
        </w:rPr>
        <w:t>18 CFR Part 284, Subpart I.</w:t>
      </w:r>
    </w:p>
  </w:footnote>
  <w:footnote w:id="5">
    <w:p w:rsidR="005A34C3" w:rsidRPr="00424073" w:rsidP="00A72BB9" w14:paraId="56D5A506" w14:textId="4633F138">
      <w:pPr>
        <w:pStyle w:val="FootnoteText"/>
      </w:pPr>
      <w:r w:rsidRPr="001B510B">
        <w:rPr>
          <w:rStyle w:val="FootnoteReference"/>
          <w:sz w:val="24"/>
          <w:vertAlign w:val="superscript"/>
        </w:rPr>
        <w:footnoteRef/>
      </w:r>
      <w:r w:rsidRPr="00424073">
        <w:t xml:space="preserve"> </w:t>
      </w:r>
      <w:r w:rsidR="001B510B">
        <w:rPr>
          <w:sz w:val="26"/>
          <w:szCs w:val="26"/>
        </w:rPr>
        <w:t>8</w:t>
      </w:r>
      <w:r w:rsidR="00BA3AC4">
        <w:rPr>
          <w:sz w:val="26"/>
          <w:szCs w:val="26"/>
        </w:rPr>
        <w:t>9</w:t>
      </w:r>
      <w:r w:rsidR="001B510B">
        <w:rPr>
          <w:sz w:val="26"/>
          <w:szCs w:val="26"/>
        </w:rPr>
        <w:t xml:space="preserve"> FR </w:t>
      </w:r>
      <w:r w:rsidR="00BA3AC4">
        <w:rPr>
          <w:sz w:val="26"/>
          <w:szCs w:val="26"/>
        </w:rPr>
        <w:t xml:space="preserve">58366 </w:t>
      </w:r>
      <w:r w:rsidR="001B510B">
        <w:rPr>
          <w:sz w:val="26"/>
          <w:szCs w:val="26"/>
        </w:rPr>
        <w:t>(</w:t>
      </w:r>
      <w:r w:rsidR="00BB347D">
        <w:rPr>
          <w:sz w:val="26"/>
          <w:szCs w:val="26"/>
        </w:rPr>
        <w:t>July 18, 2024</w:t>
      </w:r>
      <w:r w:rsidR="001B510B">
        <w:rPr>
          <w:sz w:val="26"/>
          <w:szCs w:val="26"/>
        </w:rPr>
        <w:t>)</w:t>
      </w:r>
    </w:p>
  </w:footnote>
  <w:footnote w:id="6">
    <w:p w:rsidR="005A34C3" w:rsidRPr="00424073" w:rsidP="00A72BB9" w14:paraId="5D28CA7E" w14:textId="6AED67E3">
      <w:pPr>
        <w:pStyle w:val="FootnoteText"/>
      </w:pPr>
      <w:r w:rsidRPr="001B510B">
        <w:rPr>
          <w:rStyle w:val="FootnoteReference"/>
          <w:sz w:val="24"/>
          <w:vertAlign w:val="superscript"/>
        </w:rPr>
        <w:footnoteRef/>
      </w:r>
      <w:r w:rsidRPr="00424073">
        <w:t xml:space="preserve"> </w:t>
      </w:r>
      <w:r w:rsidR="00A0323B">
        <w:rPr>
          <w:sz w:val="26"/>
          <w:szCs w:val="26"/>
        </w:rPr>
        <w:t>8</w:t>
      </w:r>
      <w:r w:rsidR="00D22F49">
        <w:rPr>
          <w:sz w:val="26"/>
          <w:szCs w:val="26"/>
        </w:rPr>
        <w:t>9</w:t>
      </w:r>
      <w:r w:rsidR="00A0323B">
        <w:rPr>
          <w:sz w:val="26"/>
          <w:szCs w:val="26"/>
        </w:rPr>
        <w:t xml:space="preserve"> FR 7</w:t>
      </w:r>
      <w:r w:rsidR="00D22F49">
        <w:rPr>
          <w:sz w:val="26"/>
          <w:szCs w:val="26"/>
        </w:rPr>
        <w:t>8863</w:t>
      </w:r>
      <w:r w:rsidR="00A0323B">
        <w:rPr>
          <w:sz w:val="26"/>
          <w:szCs w:val="26"/>
        </w:rPr>
        <w:t xml:space="preserve"> (</w:t>
      </w:r>
      <w:r w:rsidR="00D56B37">
        <w:rPr>
          <w:sz w:val="26"/>
          <w:szCs w:val="26"/>
        </w:rPr>
        <w:t>September 26</w:t>
      </w:r>
      <w:r w:rsidR="00D22F49">
        <w:rPr>
          <w:sz w:val="26"/>
          <w:szCs w:val="26"/>
        </w:rPr>
        <w:t>, 2024</w:t>
      </w:r>
      <w:r w:rsidR="00A0323B">
        <w:rPr>
          <w:sz w:val="26"/>
          <w:szCs w:val="26"/>
        </w:rPr>
        <w:t>).</w:t>
      </w:r>
    </w:p>
  </w:footnote>
  <w:footnote w:id="7">
    <w:p w:rsidR="004F59DA" w:rsidRPr="00B06B80" w:rsidP="004F59DA" w14:paraId="71C804DD" w14:textId="77777777">
      <w:pPr>
        <w:pStyle w:val="FootnoteText"/>
      </w:pPr>
      <w:r w:rsidRPr="00D84806">
        <w:rPr>
          <w:rStyle w:val="FootnoteReference"/>
          <w:vertAlign w:val="superscript"/>
        </w:rPr>
        <w:footnoteRef/>
      </w:r>
      <w:r w:rsidRPr="00B06B80">
        <w:t xml:space="preserve"> </w:t>
      </w:r>
      <w:r w:rsidRPr="00D84806">
        <w:t>Submissions made under this Emergency Natural Gas Transportation, Sale, and Exchange Transactions receive a docket prefix of “EM” (https://elibrary.ferc.gov/eLibrary/assets/docket-prefix.pdf).</w:t>
      </w:r>
    </w:p>
  </w:footnote>
  <w:footnote w:id="8">
    <w:p w:rsidR="00B06B80" w:rsidRPr="00B06B80" w:rsidP="00B06B80" w14:paraId="662147EE" w14:textId="133967AD">
      <w:pPr>
        <w:pStyle w:val="FootnoteText"/>
      </w:pPr>
      <w:r w:rsidRPr="00D84806">
        <w:rPr>
          <w:rStyle w:val="FootnoteReference"/>
          <w:vertAlign w:val="superscript"/>
        </w:rPr>
        <w:footnoteRef/>
      </w:r>
      <w:r w:rsidRPr="00D84806">
        <w:rPr>
          <w:vertAlign w:val="superscript"/>
        </w:rPr>
        <w:t xml:space="preserve"> </w:t>
      </w:r>
      <w:r w:rsidRPr="00B06B80">
        <w:t>18 CFR 388.112</w:t>
      </w:r>
      <w:r>
        <w:t xml:space="preserve"> and 18 CFR 388.113</w:t>
      </w:r>
    </w:p>
  </w:footnote>
  <w:footnote w:id="9">
    <w:p w:rsidR="00382C38" w:rsidRPr="00D84806" w14:paraId="1BB199F9" w14:textId="07AC8024">
      <w:pPr>
        <w:pStyle w:val="FootnoteText"/>
        <w:rPr>
          <w:vertAlign w:val="superscript"/>
        </w:rPr>
      </w:pPr>
      <w:r w:rsidRPr="00D84806">
        <w:rPr>
          <w:rStyle w:val="FootnoteReference"/>
          <w:vertAlign w:val="superscript"/>
        </w:rPr>
        <w:footnoteRef/>
      </w:r>
      <w:r w:rsidRPr="00D84806">
        <w:rPr>
          <w:vertAlign w:val="superscript"/>
        </w:rPr>
        <w:t xml:space="preserve"> </w:t>
      </w:r>
      <w:r w:rsidRPr="00D84806" w:rsidR="00AB7EA6">
        <w:t xml:space="preserve">“Burden” is the total time, effort, or financial resources expended by persons to generate, maintain, retain, or disclose or provide information to or for a </w:t>
      </w:r>
      <w:r w:rsidRPr="00D84806" w:rsidR="00DC7E8D">
        <w:t>federal</w:t>
      </w:r>
      <w:r w:rsidRPr="00D84806" w:rsidR="00AB7EA6">
        <w:t xml:space="preserve"> agency. For further explanation of what is included in the information collection burden, refer to 5 CFR 1320.3.</w:t>
      </w:r>
    </w:p>
  </w:footnote>
  <w:footnote w:id="10">
    <w:p w:rsidR="005A34C3" w:rsidRPr="00424073" w:rsidP="00A72BB9" w14:paraId="00ED3286" w14:textId="374C073F">
      <w:pPr>
        <w:pStyle w:val="FootnoteText"/>
      </w:pPr>
      <w:r w:rsidRPr="00D84806">
        <w:rPr>
          <w:rStyle w:val="FootnoteReference"/>
          <w:vertAlign w:val="superscript"/>
        </w:rPr>
        <w:footnoteRef/>
      </w:r>
      <w:r w:rsidRPr="00B06B80" w:rsidR="00F115B9">
        <w:t xml:space="preserve"> </w:t>
      </w:r>
      <w:r w:rsidRPr="00D84806" w:rsidR="00EF1F7D">
        <w:t>The Commission staff believes that industry and Commission staff are similarly situated in terms of cost for wages and benefits.  Therefore, we are using $</w:t>
      </w:r>
      <w:r w:rsidRPr="00D84806" w:rsidR="00DC7E8D">
        <w:t>100</w:t>
      </w:r>
      <w:r w:rsidRPr="00D84806" w:rsidR="00EF1F7D">
        <w:t>.00 per hour in this calculation.  That is the current average hourly cost, for wages plus benefits, for one FERC full-time equivalent.</w:t>
      </w:r>
    </w:p>
  </w:footnote>
  <w:footnote w:id="11">
    <w:p w:rsidR="005A34C3" w:rsidRPr="005845C5" w:rsidP="00A72BB9" w14:paraId="26B7DDA0" w14:textId="17C399DD">
      <w:pPr>
        <w:pStyle w:val="FootnoteText"/>
        <w:rPr>
          <w:sz w:val="26"/>
          <w:szCs w:val="26"/>
        </w:rPr>
      </w:pPr>
      <w:r w:rsidRPr="00A31930">
        <w:rPr>
          <w:rStyle w:val="FootnoteReference"/>
          <w:sz w:val="24"/>
          <w:vertAlign w:val="superscript"/>
        </w:rPr>
        <w:footnoteRef/>
      </w:r>
      <w:r w:rsidRPr="00424073">
        <w:t xml:space="preserve"> </w:t>
      </w:r>
      <w:r w:rsidRPr="005845C5">
        <w:rPr>
          <w:sz w:val="26"/>
          <w:szCs w:val="26"/>
        </w:rPr>
        <w:t xml:space="preserve">Based upon </w:t>
      </w:r>
      <w:r w:rsidR="008E3508">
        <w:rPr>
          <w:sz w:val="26"/>
          <w:szCs w:val="26"/>
        </w:rPr>
        <w:t xml:space="preserve">the Commission’s </w:t>
      </w:r>
      <w:r w:rsidRPr="005845C5">
        <w:rPr>
          <w:sz w:val="26"/>
          <w:szCs w:val="26"/>
        </w:rPr>
        <w:t>20</w:t>
      </w:r>
      <w:r w:rsidR="00A31930">
        <w:rPr>
          <w:sz w:val="26"/>
          <w:szCs w:val="26"/>
        </w:rPr>
        <w:t>2</w:t>
      </w:r>
      <w:r w:rsidR="00464A6B">
        <w:rPr>
          <w:sz w:val="26"/>
          <w:szCs w:val="26"/>
        </w:rPr>
        <w:t>4</w:t>
      </w:r>
      <w:r w:rsidRPr="005845C5">
        <w:rPr>
          <w:sz w:val="26"/>
          <w:szCs w:val="26"/>
        </w:rPr>
        <w:t xml:space="preserve"> </w:t>
      </w:r>
      <w:r w:rsidR="00A31930">
        <w:rPr>
          <w:sz w:val="26"/>
          <w:szCs w:val="26"/>
        </w:rPr>
        <w:t>full-time equivalent</w:t>
      </w:r>
      <w:r w:rsidRPr="005845C5">
        <w:rPr>
          <w:sz w:val="26"/>
          <w:szCs w:val="26"/>
        </w:rPr>
        <w:t xml:space="preserve"> average </w:t>
      </w:r>
      <w:r w:rsidR="00A31930">
        <w:rPr>
          <w:sz w:val="26"/>
          <w:szCs w:val="26"/>
        </w:rPr>
        <w:t xml:space="preserve">annual </w:t>
      </w:r>
      <w:r w:rsidRPr="005845C5">
        <w:rPr>
          <w:sz w:val="26"/>
          <w:szCs w:val="26"/>
        </w:rPr>
        <w:t>salary plus benefits (</w:t>
      </w:r>
      <w:r w:rsidRPr="00A31930" w:rsidR="00A31930">
        <w:rPr>
          <w:sz w:val="26"/>
          <w:szCs w:val="26"/>
        </w:rPr>
        <w:t>$</w:t>
      </w:r>
      <w:r w:rsidR="00464A6B">
        <w:rPr>
          <w:sz w:val="26"/>
          <w:szCs w:val="26"/>
        </w:rPr>
        <w:t>207,786</w:t>
      </w:r>
      <w:r w:rsidRPr="00A31930" w:rsidR="00A31930">
        <w:rPr>
          <w:sz w:val="26"/>
          <w:szCs w:val="26"/>
        </w:rPr>
        <w:t xml:space="preserve"> per year</w:t>
      </w:r>
      <w:r w:rsidRPr="005845C5">
        <w:rPr>
          <w:sz w:val="26"/>
          <w:szCs w:val="26"/>
        </w:rPr>
        <w:t>)</w:t>
      </w:r>
      <w:r w:rsidR="00A31930">
        <w:rPr>
          <w:sz w:val="26"/>
          <w:szCs w:val="26"/>
        </w:rPr>
        <w:t>.</w:t>
      </w:r>
    </w:p>
  </w:footnote>
  <w:footnote w:id="12">
    <w:p w:rsidR="005A34C3" w:rsidRPr="00424073" w:rsidP="00A72BB9" w14:paraId="76BE1DA3" w14:textId="207CF64B">
      <w:pPr>
        <w:pStyle w:val="FootnoteText"/>
      </w:pPr>
      <w:r w:rsidRPr="00A31930">
        <w:rPr>
          <w:rStyle w:val="FootnoteReference"/>
          <w:sz w:val="24"/>
          <w:vertAlign w:val="superscript"/>
        </w:rPr>
        <w:footnoteRef/>
      </w:r>
      <w:r w:rsidRPr="00424073">
        <w:t xml:space="preserve"> </w:t>
      </w:r>
      <w:r w:rsidRPr="005845C5">
        <w:rPr>
          <w:sz w:val="26"/>
          <w:szCs w:val="26"/>
        </w:rPr>
        <w:t>Paperwork Reduction Act of 1995</w:t>
      </w:r>
      <w:r w:rsidR="00A31930">
        <w:rPr>
          <w:sz w:val="26"/>
          <w:szCs w:val="26"/>
        </w:rPr>
        <w:t>.</w:t>
      </w:r>
    </w:p>
  </w:footnote>
  <w:footnote w:id="13">
    <w:p w:rsidR="005A34C3" w:rsidRPr="00424073" w:rsidP="00A72BB9" w14:paraId="7683EBBD" w14:textId="77777777">
      <w:pPr>
        <w:pStyle w:val="FootnoteText"/>
      </w:pPr>
      <w:r w:rsidRPr="00A31930">
        <w:rPr>
          <w:rStyle w:val="FootnoteReference"/>
          <w:sz w:val="24"/>
          <w:vertAlign w:val="superscript"/>
        </w:rPr>
        <w:footnoteRef/>
      </w:r>
      <w:r w:rsidRPr="009B6785">
        <w:t xml:space="preserve"> </w:t>
      </w:r>
      <w:r w:rsidRPr="009B6785">
        <w:rPr>
          <w:sz w:val="26"/>
          <w:szCs w:val="26"/>
        </w:rPr>
        <w:t>The Commission bases the cost of Paperwork Reduction Act administration on staff time, and other costs related to compliance with the Paperwork Reduction Act of 1995.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0E98" w14:paraId="6EA2C71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34C3" w14:paraId="16B57240" w14:textId="77777777">
    <w:pPr>
      <w:pStyle w:val="Header"/>
      <w:rPr>
        <w:rFonts w:ascii="Times New Roman" w:hAnsi="Times New Roman" w:cs="Times New Roman"/>
        <w:sz w:val="24"/>
        <w:szCs w:val="24"/>
      </w:rPr>
    </w:pPr>
    <w:r>
      <w:rPr>
        <w:rFonts w:ascii="Times New Roman" w:hAnsi="Times New Roman" w:cs="Times New Roman"/>
        <w:sz w:val="24"/>
        <w:szCs w:val="24"/>
      </w:rPr>
      <w:t>FERC-588 (OMB Control No. 1902-0144)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0E98" w14:paraId="55A8EB6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6E649CB"/>
    <w:multiLevelType w:val="hybridMultilevel"/>
    <w:tmpl w:val="6C72B6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7AE3DDA"/>
    <w:multiLevelType w:val="hybridMultilevel"/>
    <w:tmpl w:val="127680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41F2792"/>
    <w:multiLevelType w:val="hybridMultilevel"/>
    <w:tmpl w:val="917A58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FCC1895"/>
    <w:multiLevelType w:val="hybridMultilevel"/>
    <w:tmpl w:val="632C2E0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25841505">
    <w:abstractNumId w:val="3"/>
  </w:num>
  <w:num w:numId="2" w16cid:durableId="474374844">
    <w:abstractNumId w:val="1"/>
  </w:num>
  <w:num w:numId="3" w16cid:durableId="351416392">
    <w:abstractNumId w:val="2"/>
  </w:num>
  <w:num w:numId="4" w16cid:durableId="1729915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BB9"/>
    <w:rsid w:val="00004410"/>
    <w:rsid w:val="000101E0"/>
    <w:rsid w:val="00011900"/>
    <w:rsid w:val="0002729E"/>
    <w:rsid w:val="0004324F"/>
    <w:rsid w:val="0005395E"/>
    <w:rsid w:val="00054F4F"/>
    <w:rsid w:val="00055C13"/>
    <w:rsid w:val="000743FC"/>
    <w:rsid w:val="000A75C0"/>
    <w:rsid w:val="000C0B82"/>
    <w:rsid w:val="000D222F"/>
    <w:rsid w:val="0011208E"/>
    <w:rsid w:val="00135876"/>
    <w:rsid w:val="00137AF8"/>
    <w:rsid w:val="00152387"/>
    <w:rsid w:val="00173CA3"/>
    <w:rsid w:val="00174D05"/>
    <w:rsid w:val="00194596"/>
    <w:rsid w:val="001B510B"/>
    <w:rsid w:val="001C3CF1"/>
    <w:rsid w:val="001D55A7"/>
    <w:rsid w:val="001D6433"/>
    <w:rsid w:val="001E6987"/>
    <w:rsid w:val="0025790A"/>
    <w:rsid w:val="002623E4"/>
    <w:rsid w:val="00280E98"/>
    <w:rsid w:val="002829A9"/>
    <w:rsid w:val="002946DF"/>
    <w:rsid w:val="002A4E71"/>
    <w:rsid w:val="002D5404"/>
    <w:rsid w:val="003166B4"/>
    <w:rsid w:val="003559AD"/>
    <w:rsid w:val="00382C38"/>
    <w:rsid w:val="00390212"/>
    <w:rsid w:val="00394389"/>
    <w:rsid w:val="003A2C63"/>
    <w:rsid w:val="003A3EC0"/>
    <w:rsid w:val="003A65F9"/>
    <w:rsid w:val="003D6E3E"/>
    <w:rsid w:val="003E402D"/>
    <w:rsid w:val="00401E6C"/>
    <w:rsid w:val="00404795"/>
    <w:rsid w:val="00417E6C"/>
    <w:rsid w:val="00420FE1"/>
    <w:rsid w:val="00424073"/>
    <w:rsid w:val="00426BC9"/>
    <w:rsid w:val="004441F1"/>
    <w:rsid w:val="00464A6B"/>
    <w:rsid w:val="004811D4"/>
    <w:rsid w:val="004965D5"/>
    <w:rsid w:val="004F59DA"/>
    <w:rsid w:val="00531D47"/>
    <w:rsid w:val="00532F98"/>
    <w:rsid w:val="005704D2"/>
    <w:rsid w:val="00572894"/>
    <w:rsid w:val="005845C5"/>
    <w:rsid w:val="005A34C3"/>
    <w:rsid w:val="005A4385"/>
    <w:rsid w:val="005B2F96"/>
    <w:rsid w:val="005D1DEB"/>
    <w:rsid w:val="00600E68"/>
    <w:rsid w:val="006049CE"/>
    <w:rsid w:val="006504A9"/>
    <w:rsid w:val="0065491E"/>
    <w:rsid w:val="006570D2"/>
    <w:rsid w:val="0066114A"/>
    <w:rsid w:val="00671EF8"/>
    <w:rsid w:val="006916A3"/>
    <w:rsid w:val="006B2A1F"/>
    <w:rsid w:val="006B439D"/>
    <w:rsid w:val="006D4958"/>
    <w:rsid w:val="006D50ED"/>
    <w:rsid w:val="00705728"/>
    <w:rsid w:val="0076023C"/>
    <w:rsid w:val="00760AC7"/>
    <w:rsid w:val="00783B8C"/>
    <w:rsid w:val="007A3197"/>
    <w:rsid w:val="007B4130"/>
    <w:rsid w:val="0082390B"/>
    <w:rsid w:val="00826AEB"/>
    <w:rsid w:val="00834A88"/>
    <w:rsid w:val="00856323"/>
    <w:rsid w:val="008858CC"/>
    <w:rsid w:val="008A1513"/>
    <w:rsid w:val="008A4655"/>
    <w:rsid w:val="008B7171"/>
    <w:rsid w:val="008C5BF3"/>
    <w:rsid w:val="008D2E75"/>
    <w:rsid w:val="008D4B62"/>
    <w:rsid w:val="008E3508"/>
    <w:rsid w:val="00917A5C"/>
    <w:rsid w:val="00922E27"/>
    <w:rsid w:val="00934467"/>
    <w:rsid w:val="00942F59"/>
    <w:rsid w:val="00972BEF"/>
    <w:rsid w:val="00992DE5"/>
    <w:rsid w:val="00993C5D"/>
    <w:rsid w:val="009A2F46"/>
    <w:rsid w:val="009A3704"/>
    <w:rsid w:val="009B0110"/>
    <w:rsid w:val="009B6785"/>
    <w:rsid w:val="009D5269"/>
    <w:rsid w:val="009F2533"/>
    <w:rsid w:val="00A0323B"/>
    <w:rsid w:val="00A20621"/>
    <w:rsid w:val="00A221CB"/>
    <w:rsid w:val="00A31930"/>
    <w:rsid w:val="00A3288D"/>
    <w:rsid w:val="00A72BB9"/>
    <w:rsid w:val="00AB7EA6"/>
    <w:rsid w:val="00AC4FAD"/>
    <w:rsid w:val="00AC750B"/>
    <w:rsid w:val="00AE1426"/>
    <w:rsid w:val="00AE432C"/>
    <w:rsid w:val="00AE5C38"/>
    <w:rsid w:val="00AE7AD4"/>
    <w:rsid w:val="00AF5023"/>
    <w:rsid w:val="00B06B80"/>
    <w:rsid w:val="00B10F83"/>
    <w:rsid w:val="00B160F7"/>
    <w:rsid w:val="00B701FB"/>
    <w:rsid w:val="00B71483"/>
    <w:rsid w:val="00B85416"/>
    <w:rsid w:val="00BA3AC4"/>
    <w:rsid w:val="00BB347D"/>
    <w:rsid w:val="00BC40BD"/>
    <w:rsid w:val="00BD25FD"/>
    <w:rsid w:val="00BF000B"/>
    <w:rsid w:val="00C270A6"/>
    <w:rsid w:val="00C349AD"/>
    <w:rsid w:val="00C35724"/>
    <w:rsid w:val="00C444EC"/>
    <w:rsid w:val="00C53C46"/>
    <w:rsid w:val="00C61E2E"/>
    <w:rsid w:val="00C84271"/>
    <w:rsid w:val="00CA29BB"/>
    <w:rsid w:val="00CB1943"/>
    <w:rsid w:val="00CF396D"/>
    <w:rsid w:val="00D10F59"/>
    <w:rsid w:val="00D15728"/>
    <w:rsid w:val="00D22F49"/>
    <w:rsid w:val="00D47037"/>
    <w:rsid w:val="00D56B37"/>
    <w:rsid w:val="00D84806"/>
    <w:rsid w:val="00DB4440"/>
    <w:rsid w:val="00DC0DDF"/>
    <w:rsid w:val="00DC47E6"/>
    <w:rsid w:val="00DC7E8D"/>
    <w:rsid w:val="00E277DD"/>
    <w:rsid w:val="00E568B6"/>
    <w:rsid w:val="00EA6593"/>
    <w:rsid w:val="00EB5D6F"/>
    <w:rsid w:val="00EB73EF"/>
    <w:rsid w:val="00EC41BD"/>
    <w:rsid w:val="00EF1F7D"/>
    <w:rsid w:val="00F115B9"/>
    <w:rsid w:val="00F12B03"/>
    <w:rsid w:val="00F24B92"/>
    <w:rsid w:val="00F85F7D"/>
    <w:rsid w:val="00F940A1"/>
    <w:rsid w:val="00FA64D7"/>
    <w:rsid w:val="00FD59DC"/>
    <w:rsid w:val="00FD6E75"/>
    <w:rsid w:val="00FF24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CE77D80"/>
  <w15:docId w15:val="{F2ACD4FC-18C6-44FA-8075-E74D8C47D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2BB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2B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2BB9"/>
  </w:style>
  <w:style w:type="paragraph" w:styleId="Footer">
    <w:name w:val="footer"/>
    <w:basedOn w:val="Normal"/>
    <w:link w:val="FooterChar"/>
    <w:uiPriority w:val="99"/>
    <w:unhideWhenUsed/>
    <w:rsid w:val="00A72B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2BB9"/>
  </w:style>
  <w:style w:type="paragraph" w:styleId="ListParagraph">
    <w:name w:val="List Paragraph"/>
    <w:basedOn w:val="Normal"/>
    <w:uiPriority w:val="34"/>
    <w:qFormat/>
    <w:rsid w:val="00A72BB9"/>
    <w:pPr>
      <w:ind w:left="720"/>
      <w:contextualSpacing/>
    </w:pPr>
  </w:style>
  <w:style w:type="character" w:styleId="FootnoteReference">
    <w:name w:val="footnote reference"/>
    <w:aliases w:val="(NECG) Footnote Reference,Styl,Style 11,Style 12,Style 13,Style 15,Style 16,Style 17,Style 18,Style 19,Style 20,Style 28,Style 7,Style 8,Style 9,fr,fr1,fr2,fr3,o,o1,o2,o3"/>
    <w:rsid w:val="00A72BB9"/>
  </w:style>
  <w:style w:type="paragraph" w:styleId="FootnoteText">
    <w:name w:val="footnote text"/>
    <w:aliases w:val="Footnote Text Char Char Char Char Char,Footnote Text Char Char1 Char,Footnote Text Char1 Char Char Char,Footnote Text Char1 Char Char Char Char Char Char Char,Footnote Text Char1 Char1 Char,Footnote Text Char2 Char,fn,ft"/>
    <w:basedOn w:val="Normal"/>
    <w:link w:val="FootnoteTextChar1"/>
    <w:semiHidden/>
    <w:rsid w:val="00A72BB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A72BB9"/>
    <w:rPr>
      <w:sz w:val="20"/>
      <w:szCs w:val="20"/>
    </w:rPr>
  </w:style>
  <w:style w:type="character" w:customStyle="1" w:styleId="FootnoteTextChar1">
    <w:name w:val="Footnote Text Char1"/>
    <w:aliases w:val="Footnote Text Char Char Char Char Char Char,Footnote Text Char Char1 Char Char,Footnote Text Char1 Char Char Char Char,Footnote Text Char1 Char Char Char Char Char Char Char Char,Footnote Text Char2 Char Char,fn Char,ft Char"/>
    <w:link w:val="FootnoteText"/>
    <w:semiHidden/>
    <w:rsid w:val="00A72BB9"/>
    <w:rPr>
      <w:rFonts w:ascii="Times New Roman" w:eastAsia="Times New Roman" w:hAnsi="Times New Roman" w:cs="Times New Roman"/>
      <w:sz w:val="20"/>
      <w:szCs w:val="20"/>
    </w:rPr>
  </w:style>
  <w:style w:type="character" w:styleId="Hyperlink">
    <w:name w:val="Hyperlink"/>
    <w:basedOn w:val="DefaultParagraphFont"/>
    <w:uiPriority w:val="99"/>
    <w:unhideWhenUsed/>
    <w:rsid w:val="00A72BB9"/>
    <w:rPr>
      <w:color w:val="0563C1" w:themeColor="hyperlink"/>
      <w:u w:val="single"/>
    </w:rPr>
  </w:style>
  <w:style w:type="character" w:styleId="CommentReference">
    <w:name w:val="annotation reference"/>
    <w:basedOn w:val="DefaultParagraphFont"/>
    <w:uiPriority w:val="99"/>
    <w:semiHidden/>
    <w:unhideWhenUsed/>
    <w:rsid w:val="00856323"/>
    <w:rPr>
      <w:sz w:val="16"/>
      <w:szCs w:val="16"/>
    </w:rPr>
  </w:style>
  <w:style w:type="paragraph" w:styleId="CommentText">
    <w:name w:val="annotation text"/>
    <w:basedOn w:val="Normal"/>
    <w:link w:val="CommentTextChar"/>
    <w:uiPriority w:val="99"/>
    <w:semiHidden/>
    <w:unhideWhenUsed/>
    <w:rsid w:val="00856323"/>
    <w:pPr>
      <w:spacing w:line="240" w:lineRule="auto"/>
    </w:pPr>
    <w:rPr>
      <w:sz w:val="20"/>
      <w:szCs w:val="20"/>
    </w:rPr>
  </w:style>
  <w:style w:type="character" w:customStyle="1" w:styleId="CommentTextChar">
    <w:name w:val="Comment Text Char"/>
    <w:basedOn w:val="DefaultParagraphFont"/>
    <w:link w:val="CommentText"/>
    <w:uiPriority w:val="99"/>
    <w:semiHidden/>
    <w:rsid w:val="00856323"/>
    <w:rPr>
      <w:sz w:val="20"/>
      <w:szCs w:val="20"/>
    </w:rPr>
  </w:style>
  <w:style w:type="paragraph" w:styleId="CommentSubject">
    <w:name w:val="annotation subject"/>
    <w:basedOn w:val="CommentText"/>
    <w:next w:val="CommentText"/>
    <w:link w:val="CommentSubjectChar"/>
    <w:uiPriority w:val="99"/>
    <w:semiHidden/>
    <w:unhideWhenUsed/>
    <w:rsid w:val="00856323"/>
    <w:rPr>
      <w:b/>
      <w:bCs/>
    </w:rPr>
  </w:style>
  <w:style w:type="character" w:customStyle="1" w:styleId="CommentSubjectChar">
    <w:name w:val="Comment Subject Char"/>
    <w:basedOn w:val="CommentTextChar"/>
    <w:link w:val="CommentSubject"/>
    <w:uiPriority w:val="99"/>
    <w:semiHidden/>
    <w:rsid w:val="00856323"/>
    <w:rPr>
      <w:b/>
      <w:bCs/>
      <w:sz w:val="20"/>
      <w:szCs w:val="20"/>
    </w:rPr>
  </w:style>
  <w:style w:type="paragraph" w:styleId="BalloonText">
    <w:name w:val="Balloon Text"/>
    <w:basedOn w:val="Normal"/>
    <w:link w:val="BalloonTextChar"/>
    <w:uiPriority w:val="99"/>
    <w:semiHidden/>
    <w:unhideWhenUsed/>
    <w:rsid w:val="008563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6323"/>
    <w:rPr>
      <w:rFonts w:ascii="Segoe UI" w:hAnsi="Segoe UI" w:cs="Segoe UI"/>
      <w:sz w:val="18"/>
      <w:szCs w:val="18"/>
    </w:rPr>
  </w:style>
  <w:style w:type="paragraph" w:styleId="Revision">
    <w:name w:val="Revision"/>
    <w:hidden/>
    <w:uiPriority w:val="99"/>
    <w:semiHidden/>
    <w:rsid w:val="00BC40BD"/>
    <w:pPr>
      <w:spacing w:after="0" w:line="240" w:lineRule="auto"/>
    </w:pPr>
  </w:style>
  <w:style w:type="paragraph" w:styleId="EndnoteText">
    <w:name w:val="endnote text"/>
    <w:basedOn w:val="Normal"/>
    <w:link w:val="EndnoteTextChar"/>
    <w:uiPriority w:val="99"/>
    <w:semiHidden/>
    <w:unhideWhenUsed/>
    <w:rsid w:val="004F59D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F59DA"/>
    <w:rPr>
      <w:sz w:val="20"/>
      <w:szCs w:val="20"/>
    </w:rPr>
  </w:style>
  <w:style w:type="character" w:styleId="FollowedHyperlink">
    <w:name w:val="FollowedHyperlink"/>
    <w:basedOn w:val="DefaultParagraphFont"/>
    <w:uiPriority w:val="99"/>
    <w:semiHidden/>
    <w:unhideWhenUsed/>
    <w:rsid w:val="006D50ED"/>
    <w:rPr>
      <w:color w:val="954F72" w:themeColor="followedHyperlink"/>
      <w:u w:val="single"/>
    </w:rPr>
  </w:style>
  <w:style w:type="character" w:styleId="UnresolvedMention">
    <w:name w:val="Unresolved Mention"/>
    <w:basedOn w:val="DefaultParagraphFont"/>
    <w:uiPriority w:val="99"/>
    <w:semiHidden/>
    <w:unhideWhenUsed/>
    <w:rsid w:val="007057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hyperlink" Target="http://www.ferc.gov/docs-filing/efiling.asp" TargetMode="External" /><Relationship Id="rId12" Type="http://schemas.openxmlformats.org/officeDocument/2006/relationships/hyperlink" Target="https://www.ferc.gov/enforcement-legal/legal/information-collections" TargetMode="Extern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theme" Target="theme/theme1.xml" /><Relationship Id="rId2" Type="http://schemas.openxmlformats.org/officeDocument/2006/relationships/settings" Target="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554ac0bdc10f7dea3e168c16496930f1">
  <xsd:schema xmlns:xsd="http://www.w3.org/2001/XMLSchema" xmlns:xs="http://www.w3.org/2001/XMLSchema" xmlns:p="http://schemas.microsoft.com/office/2006/metadata/properties" xmlns:ns2="d6eefc7d-9817-4fa6-84d5-3bc009be21b8" targetNamespace="http://schemas.microsoft.com/office/2006/metadata/properties" ma:root="true" ma:fieldsID="f3859b136ef73833873d2ce29e844531"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mso-contentType ?>
<SharedContentType xmlns="Microsoft.SharePoint.Taxonomy.ContentTypeSync" SourceId="74a4cd09-5f17-433b-814a-38e7e9115d16"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588</_x0031__x002e__x0020_Collection_x0020_Number>
    <Date xmlns="d6eefc7d-9817-4fa6-84d5-3bc009be21b8">2017-07-19T04:00:00+00:00</Date>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IC17-5</_x0031__x002e__x0020_Docket_x0020_Number>
    <_x0033__x002e__x0020_Collection_x0020_Number xmlns="d6eefc7d-9817-4fa6-84d5-3bc009be21b8" xsi:nil="true"/>
  </documentManagement>
</p:properties>
</file>

<file path=customXml/itemProps1.xml><?xml version="1.0" encoding="utf-8"?>
<ds:datastoreItem xmlns:ds="http://schemas.openxmlformats.org/officeDocument/2006/customXml" ds:itemID="{DA67D75B-4CAB-4939-83DB-1EBB14C47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86FC92-0EF9-4979-B3BF-9F7DEEC46549}">
  <ds:schemaRefs>
    <ds:schemaRef ds:uri="http://schemas.microsoft.com/office/2006/metadata/customXsn"/>
  </ds:schemaRefs>
</ds:datastoreItem>
</file>

<file path=customXml/itemProps3.xml><?xml version="1.0" encoding="utf-8"?>
<ds:datastoreItem xmlns:ds="http://schemas.openxmlformats.org/officeDocument/2006/customXml" ds:itemID="{D59AF9A0-DEC0-489F-A3DA-028A58B31590}">
  <ds:schemaRefs>
    <ds:schemaRef ds:uri="Microsoft.SharePoint.Taxonomy.ContentTypeSync"/>
  </ds:schemaRefs>
</ds:datastoreItem>
</file>

<file path=customXml/itemProps4.xml><?xml version="1.0" encoding="utf-8"?>
<ds:datastoreItem xmlns:ds="http://schemas.openxmlformats.org/officeDocument/2006/customXml" ds:itemID="{2DF82025-0C4B-4E6A-BFAE-6F70CAA8077F}">
  <ds:schemaRefs>
    <ds:schemaRef ds:uri="http://schemas.microsoft.com/sharepoint/v3/contenttype/forms"/>
  </ds:schemaRefs>
</ds:datastoreItem>
</file>

<file path=customXml/itemProps5.xml><?xml version="1.0" encoding="utf-8"?>
<ds:datastoreItem xmlns:ds="http://schemas.openxmlformats.org/officeDocument/2006/customXml" ds:itemID="{63678E3B-BF92-40FB-B636-4F8F12059F13}">
  <ds:schemaRefs>
    <ds:schemaRef ds:uri="http://schemas.openxmlformats.org/officeDocument/2006/bibliography"/>
  </ds:schemaRefs>
</ds:datastoreItem>
</file>

<file path=customXml/itemProps6.xml><?xml version="1.0" encoding="utf-8"?>
<ds:datastoreItem xmlns:ds="http://schemas.openxmlformats.org/officeDocument/2006/customXml" ds:itemID="{0B07CEFF-BE68-4E11-926B-8805A678945A}">
  <ds:schemaRefs>
    <ds:schemaRef ds:uri="http://schemas.microsoft.com/office/2006/metadata/properties"/>
    <ds:schemaRef ds:uri="http://schemas.microsoft.com/office/infopath/2007/PartnerControls"/>
    <ds:schemaRef ds:uri="d6eefc7d-9817-4fa6-84d5-3bc009be21b8"/>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1320</Words>
  <Characters>7529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Chambers</dc:creator>
  <cp:lastModifiedBy>Kayla Williams</cp:lastModifiedBy>
  <cp:revision>9</cp:revision>
  <dcterms:created xsi:type="dcterms:W3CDTF">2024-10-02T20:56:00Z</dcterms:created>
  <dcterms:modified xsi:type="dcterms:W3CDTF">2024-10-10T20:54:00Z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y fmtid="{D5CDD505-2E9C-101B-9397-08002B2CF9AE}" pid="3" name="MSIP_Label_bd24d06a-0e85-4d57-b1e0-ba34b1abc708_ActionId">
    <vt:lpwstr>fd4bf1cd-c0db-42c1-820a-18e62b648716</vt:lpwstr>
  </property>
  <property fmtid="{D5CDD505-2E9C-101B-9397-08002B2CF9AE}" pid="4" name="MSIP_Label_bd24d06a-0e85-4d57-b1e0-ba34b1abc708_ContentBits">
    <vt:lpwstr>0</vt:lpwstr>
  </property>
  <property fmtid="{D5CDD505-2E9C-101B-9397-08002B2CF9AE}" pid="5" name="MSIP_Label_bd24d06a-0e85-4d57-b1e0-ba34b1abc708_Enabled">
    <vt:lpwstr>true</vt:lpwstr>
  </property>
  <property fmtid="{D5CDD505-2E9C-101B-9397-08002B2CF9AE}" pid="6" name="MSIP_Label_bd24d06a-0e85-4d57-b1e0-ba34b1abc708_Method">
    <vt:lpwstr>Privileged</vt:lpwstr>
  </property>
  <property fmtid="{D5CDD505-2E9C-101B-9397-08002B2CF9AE}" pid="7" name="MSIP_Label_bd24d06a-0e85-4d57-b1e0-ba34b1abc708_Name">
    <vt:lpwstr>bd24d06a-0e85-4d57-b1e0-ba34b1abc708</vt:lpwstr>
  </property>
  <property fmtid="{D5CDD505-2E9C-101B-9397-08002B2CF9AE}" pid="8" name="MSIP_Label_bd24d06a-0e85-4d57-b1e0-ba34b1abc708_SetDate">
    <vt:lpwstr>2024-10-02T20:50:42Z</vt:lpwstr>
  </property>
  <property fmtid="{D5CDD505-2E9C-101B-9397-08002B2CF9AE}" pid="9" name="MSIP_Label_bd24d06a-0e85-4d57-b1e0-ba34b1abc708_SiteId">
    <vt:lpwstr>19caa9e9-04ff-43fa-885f-d77fac387903</vt:lpwstr>
  </property>
</Properties>
</file>