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63B366FE" w:rsidRPr="00CB038B" w:rsidP="11AB4B38" w14:paraId="5D2254D5" w14:textId="77777777">
      <w:pPr>
        <w:spacing w:after="0"/>
        <w:jc w:val="center"/>
        <w:rPr>
          <w:sz w:val="32"/>
          <w:szCs w:val="32"/>
        </w:rPr>
      </w:pPr>
      <w:bookmarkStart w:id="0" w:name="_Toc49148152"/>
      <w:r w:rsidRPr="11AB4B38">
        <w:rPr>
          <w:sz w:val="32"/>
          <w:szCs w:val="32"/>
        </w:rPr>
        <w:t>U.S. Environmental Protection Agency</w:t>
      </w:r>
    </w:p>
    <w:p w:rsidR="00DE4E0C" w:rsidRPr="00CB038B" w:rsidP="11AB4B38" w14:paraId="091D4600" w14:textId="77777777">
      <w:pPr>
        <w:jc w:val="center"/>
        <w:rPr>
          <w:sz w:val="32"/>
          <w:szCs w:val="32"/>
        </w:rPr>
      </w:pPr>
      <w:r w:rsidRPr="11AB4B38">
        <w:rPr>
          <w:sz w:val="32"/>
          <w:szCs w:val="32"/>
        </w:rPr>
        <w:t>Information Collection Request</w:t>
      </w:r>
    </w:p>
    <w:p w:rsidR="00EA0D20" w:rsidP="00BB432F" w14:paraId="43132094" w14:textId="77777777">
      <w:pPr>
        <w:rPr>
          <w:rFonts w:cstheme="minorHAnsi"/>
          <w:b/>
          <w:bCs/>
        </w:rPr>
      </w:pPr>
    </w:p>
    <w:p w:rsidR="00BB432F" w:rsidRPr="00BB3410" w:rsidP="001850A1" w14:paraId="4FD5988B" w14:textId="20D0D9B8">
      <w:pPr>
        <w:rPr>
          <w:rFonts w:cstheme="minorHAnsi"/>
        </w:rPr>
      </w:pPr>
      <w:r w:rsidRPr="00BB3410">
        <w:rPr>
          <w:rFonts w:cstheme="minorHAnsi"/>
          <w:b/>
          <w:bCs/>
        </w:rPr>
        <w:t>Title</w:t>
      </w:r>
      <w:r w:rsidRPr="00EA0D20">
        <w:rPr>
          <w:rFonts w:cstheme="minorHAnsi"/>
          <w:b/>
          <w:bCs/>
        </w:rPr>
        <w:t>:</w:t>
      </w:r>
      <w:r w:rsidR="001F34A5">
        <w:rPr>
          <w:rFonts w:cstheme="minorHAnsi"/>
        </w:rPr>
        <w:t xml:space="preserve"> </w:t>
      </w:r>
      <w:r w:rsidRPr="001850A1" w:rsidR="001850A1">
        <w:rPr>
          <w:rFonts w:cstheme="minorHAnsi"/>
        </w:rPr>
        <w:t>Revisions to Standards for the Open Burning/Open Detonation</w:t>
      </w:r>
      <w:r w:rsidR="001850A1">
        <w:rPr>
          <w:rFonts w:cstheme="minorHAnsi"/>
        </w:rPr>
        <w:t xml:space="preserve"> </w:t>
      </w:r>
      <w:r w:rsidRPr="001850A1" w:rsidR="001850A1">
        <w:rPr>
          <w:rFonts w:cstheme="minorHAnsi"/>
        </w:rPr>
        <w:t>(OB/OD) of Waste Explosives</w:t>
      </w:r>
    </w:p>
    <w:p w:rsidR="00EE2403" w:rsidRPr="00BB3410" w:rsidP="00BB432F" w14:paraId="5049F0F9" w14:textId="6C2E9340">
      <w:pPr>
        <w:spacing w:line="240" w:lineRule="auto"/>
        <w:rPr>
          <w:rFonts w:cstheme="minorHAnsi"/>
        </w:rPr>
      </w:pPr>
      <w:r w:rsidRPr="00BB3410">
        <w:rPr>
          <w:rFonts w:cstheme="minorHAnsi"/>
          <w:b/>
          <w:bCs/>
        </w:rPr>
        <w:t>OMB Control Number</w:t>
      </w:r>
      <w:r w:rsidRPr="00EA0D20">
        <w:rPr>
          <w:rFonts w:cstheme="minorHAnsi"/>
          <w:b/>
          <w:bCs/>
        </w:rPr>
        <w:t>:</w:t>
      </w:r>
      <w:r w:rsidRPr="00BB3410" w:rsidR="00BB432F">
        <w:rPr>
          <w:rFonts w:cstheme="minorHAnsi"/>
        </w:rPr>
        <w:t xml:space="preserve"> </w:t>
      </w:r>
      <w:r w:rsidR="001850A1">
        <w:rPr>
          <w:rFonts w:cstheme="minorHAnsi"/>
        </w:rPr>
        <w:t>2050-NEW</w:t>
      </w:r>
    </w:p>
    <w:p w:rsidR="00EE2403" w:rsidRPr="00BB3410" w:rsidP="00ED57A4" w14:paraId="3FAE708D" w14:textId="25A95525">
      <w:pPr>
        <w:spacing w:before="240" w:line="240" w:lineRule="auto"/>
        <w:rPr>
          <w:rFonts w:cstheme="minorHAnsi"/>
        </w:rPr>
      </w:pPr>
      <w:r w:rsidRPr="00BB3410">
        <w:rPr>
          <w:rFonts w:cstheme="minorHAnsi"/>
          <w:b/>
          <w:bCs/>
        </w:rPr>
        <w:t>EPA ICR Number</w:t>
      </w:r>
      <w:r w:rsidRPr="00EA0D20">
        <w:rPr>
          <w:rFonts w:cstheme="minorHAnsi"/>
          <w:b/>
          <w:bCs/>
        </w:rPr>
        <w:t>:</w:t>
      </w:r>
      <w:r w:rsidRPr="00BB3410" w:rsidR="00BB432F">
        <w:rPr>
          <w:rFonts w:cstheme="minorHAnsi"/>
        </w:rPr>
        <w:t xml:space="preserve"> </w:t>
      </w:r>
      <w:r w:rsidR="001850A1">
        <w:rPr>
          <w:rFonts w:cstheme="minorHAnsi"/>
        </w:rPr>
        <w:t>2769.01</w:t>
      </w:r>
    </w:p>
    <w:p w:rsidR="002B51B4" w:rsidP="002B51B4" w14:paraId="5CE37ABE" w14:textId="77777777">
      <w:pPr>
        <w:pStyle w:val="NoSpacing"/>
      </w:pPr>
      <w:r w:rsidRPr="4BDBF0A0">
        <w:rPr>
          <w:b/>
          <w:bCs/>
        </w:rPr>
        <w:t>Abstract:</w:t>
      </w:r>
      <w:r w:rsidRPr="4BDBF0A0" w:rsidR="00BB432F">
        <w:t xml:space="preserve"> </w:t>
      </w:r>
      <w:r>
        <w:t>EPA is proposing revisions to the Resource and Recovery Act (RCRA) regulations to</w:t>
      </w:r>
    </w:p>
    <w:p w:rsidR="002B51B4" w:rsidP="002B51B4" w14:paraId="1DE8A2D8" w14:textId="77777777">
      <w:pPr>
        <w:pStyle w:val="NoSpacing"/>
      </w:pPr>
      <w:r>
        <w:t>clarify existing requirements for owners/operators of OB/OD units, including how and when to</w:t>
      </w:r>
    </w:p>
    <w:p w:rsidR="002B51B4" w:rsidP="002B51B4" w14:paraId="00BBE774" w14:textId="77777777">
      <w:pPr>
        <w:pStyle w:val="NoSpacing"/>
      </w:pPr>
      <w:r>
        <w:t>apply and implement the requirements in the permitting process. Specifically, EPA is proposing</w:t>
      </w:r>
    </w:p>
    <w:p w:rsidR="002B51B4" w:rsidP="002B51B4" w14:paraId="43AAFC58" w14:textId="77777777">
      <w:pPr>
        <w:pStyle w:val="NoSpacing"/>
      </w:pPr>
      <w:r>
        <w:t>to create new Subparts for OB/OD units in Parts 264 (applicable to permitted facilities) and 265</w:t>
      </w:r>
    </w:p>
    <w:p w:rsidR="002B51B4" w:rsidP="002B51B4" w14:paraId="119FA672" w14:textId="77777777">
      <w:pPr>
        <w:pStyle w:val="NoSpacing"/>
      </w:pPr>
      <w:r>
        <w:t>(applicable to interim status facilities). The new Subparts would contain requirements that apply</w:t>
      </w:r>
    </w:p>
    <w:p w:rsidR="002B51B4" w:rsidP="002B51B4" w14:paraId="34C126A0" w14:textId="77777777">
      <w:pPr>
        <w:pStyle w:val="NoSpacing"/>
      </w:pPr>
      <w:r>
        <w:t>to all owners and operators conducting or seeking to conduct OB/OD of waste explosives,</w:t>
      </w:r>
    </w:p>
    <w:p w:rsidR="002B51B4" w:rsidP="002B51B4" w14:paraId="70F39F57" w14:textId="77777777">
      <w:pPr>
        <w:pStyle w:val="NoSpacing"/>
      </w:pPr>
      <w:r>
        <w:t>including activities conducted as part of RCRA corrective action. EPA is further proposing</w:t>
      </w:r>
    </w:p>
    <w:p w:rsidR="002B51B4" w:rsidP="002B51B4" w14:paraId="4D34B6EE" w14:textId="77777777">
      <w:pPr>
        <w:pStyle w:val="NoSpacing"/>
      </w:pPr>
      <w:r>
        <w:t>requirements for OB/OD used in non-time sensitive emergencies.</w:t>
      </w:r>
    </w:p>
    <w:p w:rsidR="001850A1" w:rsidP="002B51B4" w14:paraId="1258C1B3" w14:textId="77777777">
      <w:pPr>
        <w:pStyle w:val="NoSpacing"/>
      </w:pPr>
    </w:p>
    <w:p w:rsidR="002B51B4" w:rsidP="002B51B4" w14:paraId="7A5A98B5" w14:textId="77777777">
      <w:pPr>
        <w:pStyle w:val="NoSpacing"/>
      </w:pPr>
      <w:r>
        <w:t>The new provisions would specify how and when owners and operators and permit</w:t>
      </w:r>
    </w:p>
    <w:p w:rsidR="002B51B4" w:rsidP="002B51B4" w14:paraId="00A14634" w14:textId="77777777">
      <w:pPr>
        <w:pStyle w:val="NoSpacing"/>
      </w:pPr>
      <w:r>
        <w:t>authorities are to evaluate alternative treatment technologies for OB/OD, including specific</w:t>
      </w:r>
    </w:p>
    <w:p w:rsidR="002B51B4" w:rsidP="002B51B4" w14:paraId="460EE27A" w14:textId="77777777">
      <w:pPr>
        <w:pStyle w:val="NoSpacing"/>
      </w:pPr>
      <w:r>
        <w:t>information that would be required for facilities to demonstrate whether safe alternative modes</w:t>
      </w:r>
    </w:p>
    <w:p w:rsidR="002B51B4" w:rsidP="002B51B4" w14:paraId="441334E4" w14:textId="77777777">
      <w:pPr>
        <w:pStyle w:val="NoSpacing"/>
      </w:pPr>
      <w:r>
        <w:t>of treatment are available for specific waste streams. EPA is proposing an exemption from the</w:t>
      </w:r>
    </w:p>
    <w:p w:rsidR="002B51B4" w:rsidP="002B51B4" w14:paraId="2FE0FA94" w14:textId="77777777">
      <w:pPr>
        <w:pStyle w:val="NoSpacing"/>
      </w:pPr>
      <w:r>
        <w:t>requirement to conduct comprehensive alternative technology evaluations for de minimis</w:t>
      </w:r>
    </w:p>
    <w:p w:rsidR="002B51B4" w:rsidP="002B51B4" w14:paraId="64F9BAE2" w14:textId="77777777">
      <w:pPr>
        <w:pStyle w:val="NoSpacing"/>
      </w:pPr>
      <w:r>
        <w:t>quantities of waste explosives that were generated on site. This rule also proposes new and</w:t>
      </w:r>
    </w:p>
    <w:p w:rsidR="002B51B4" w:rsidP="002B51B4" w14:paraId="5B835601" w14:textId="77777777">
      <w:pPr>
        <w:pStyle w:val="NoSpacing"/>
      </w:pPr>
      <w:r>
        <w:t>revised regulatory provisions on timelines for implementing alternative technologies, permitting</w:t>
      </w:r>
    </w:p>
    <w:p w:rsidR="002B51B4" w:rsidP="002B51B4" w14:paraId="58873F66" w14:textId="77777777">
      <w:pPr>
        <w:pStyle w:val="NoSpacing"/>
      </w:pPr>
      <w:r>
        <w:t>for alternative technologies, waste analysis/characterization, wastes prohibited/restricted from</w:t>
      </w:r>
    </w:p>
    <w:p w:rsidR="002B51B4" w:rsidP="002B51B4" w14:paraId="5798207E" w14:textId="77777777">
      <w:pPr>
        <w:pStyle w:val="NoSpacing"/>
      </w:pPr>
      <w:r>
        <w:t>OB/OD, technical standards for OB/OD units, delay of closure applicability to OB/OD units,</w:t>
      </w:r>
    </w:p>
    <w:p w:rsidR="002B51B4" w:rsidP="002B51B4" w14:paraId="022365F5" w14:textId="77777777">
      <w:pPr>
        <w:pStyle w:val="NoSpacing"/>
      </w:pPr>
      <w:r>
        <w:t>clarifications to emergency provisions at §§ 270.61 and 264.1(g)/270.1(c)(3), and procedures for</w:t>
      </w:r>
    </w:p>
    <w:p w:rsidR="002B51B4" w:rsidP="002B51B4" w14:paraId="230B15DD" w14:textId="77777777">
      <w:pPr>
        <w:pStyle w:val="NoSpacing"/>
      </w:pPr>
      <w:r>
        <w:t>permitting mobile treatment units (MTUs).</w:t>
      </w:r>
    </w:p>
    <w:p w:rsidR="001850A1" w:rsidP="002B51B4" w14:paraId="328F681A" w14:textId="77777777">
      <w:pPr>
        <w:pStyle w:val="NoSpacing"/>
      </w:pPr>
    </w:p>
    <w:p w:rsidR="002B51B4" w:rsidP="002B51B4" w14:paraId="7B52790E" w14:textId="77777777">
      <w:pPr>
        <w:pStyle w:val="NoSpacing"/>
      </w:pPr>
      <w:r>
        <w:t>The overall reporting and recordkeeping requirements for OB/OD facilities are reported</w:t>
      </w:r>
    </w:p>
    <w:p w:rsidR="002B51B4" w:rsidP="002B51B4" w14:paraId="25FB00A7" w14:textId="77777777">
      <w:pPr>
        <w:pStyle w:val="NoSpacing"/>
      </w:pPr>
      <w:r>
        <w:t>in separate ICRs, including OMB Control No. 2050-0050 (EPA ICR No. 1572.13) and OMB</w:t>
      </w:r>
    </w:p>
    <w:p w:rsidR="002B51B4" w:rsidP="002B51B4" w14:paraId="2954D62B" w14:textId="77777777">
      <w:pPr>
        <w:pStyle w:val="NoSpacing"/>
      </w:pPr>
      <w:r>
        <w:t>Control No. 2050-0009 (EPA ICR No. 1573.16). This ICR (EPA ICR No. 2769.01) will be</w:t>
      </w:r>
    </w:p>
    <w:p w:rsidR="00BB432F" w:rsidP="002B51B4" w14:paraId="2220A0E0" w14:textId="36A8FEBF">
      <w:pPr>
        <w:pStyle w:val="NoSpacing"/>
      </w:pPr>
      <w:r>
        <w:t>rolled into the consolidated RCRA ICRs in the next renewal cycle.</w:t>
      </w:r>
    </w:p>
    <w:p w:rsidR="001850A1" w:rsidRPr="00BB3410" w:rsidP="002B51B4" w14:paraId="06B3637D" w14:textId="77777777">
      <w:pPr>
        <w:pStyle w:val="NoSpacing"/>
        <w:rPr>
          <w:color w:val="000000"/>
        </w:rPr>
      </w:pPr>
    </w:p>
    <w:p w:rsidR="00DE4E0C" w:rsidRPr="00BB3410" w:rsidP="4BDBF0A0" w14:paraId="58C86812" w14:textId="77777777">
      <w:pPr>
        <w:rPr>
          <w:b/>
          <w:bCs/>
          <w:u w:val="single"/>
        </w:rPr>
      </w:pPr>
      <w:r w:rsidRPr="4BDBF0A0">
        <w:rPr>
          <w:b/>
          <w:bCs/>
          <w:u w:val="single"/>
        </w:rPr>
        <w:t>Supporting Statement A</w:t>
      </w:r>
      <w:bookmarkEnd w:id="0"/>
    </w:p>
    <w:p w:rsidR="00D47CB3" w:rsidRPr="00E3122D" w:rsidP="00854AAE" w14:paraId="1B4D6B4F" w14:textId="77777777">
      <w:pPr>
        <w:pStyle w:val="ListParagraph"/>
        <w:numPr>
          <w:ilvl w:val="0"/>
          <w:numId w:val="25"/>
        </w:numPr>
        <w:pBdr>
          <w:bottom w:val="single" w:sz="4" w:space="1" w:color="auto"/>
        </w:pBdr>
        <w:spacing w:before="240" w:after="0"/>
        <w:rPr>
          <w:rFonts w:cstheme="minorHAnsi"/>
          <w:b/>
          <w:bCs/>
        </w:rPr>
      </w:pPr>
      <w:bookmarkStart w:id="1" w:name="_Toc156593368"/>
      <w:r w:rsidRPr="00E3122D">
        <w:rPr>
          <w:rFonts w:cstheme="minorHAnsi"/>
          <w:b/>
          <w:bCs/>
        </w:rPr>
        <w:t>NEED AND AUTHORITY FOR THE COLLECTION</w:t>
      </w:r>
      <w:bookmarkEnd w:id="1"/>
    </w:p>
    <w:p w:rsidR="00A27E5C" w:rsidRPr="00D47CB3" w:rsidP="00854AAE" w14:paraId="041A7757" w14:textId="77777777">
      <w:pPr>
        <w:pBdr>
          <w:bottom w:val="single" w:sz="4" w:space="1" w:color="auto"/>
        </w:pBdr>
        <w:spacing w:before="60"/>
        <w:rPr>
          <w:rFonts w:cstheme="minorHAnsi"/>
          <w:i/>
          <w:iCs/>
        </w:rPr>
      </w:pPr>
      <w:r w:rsidRPr="00D47CB3">
        <w:rPr>
          <w:rFonts w:ascii="Calibri" w:hAnsi="Calibri" w:cs="Calibri"/>
          <w:i/>
          <w:iCs/>
          <w:color w:val="000000"/>
          <w:shd w:val="clear" w:color="auto" w:fill="FFFFFF"/>
        </w:rPr>
        <w:t>Explain the circumstances that make the collection of information necessary. Identify any legal or administrative requirements that necessitate the collection.</w:t>
      </w:r>
    </w:p>
    <w:p w:rsidR="00402473" w:rsidP="00402473" w14:paraId="3225352F" w14:textId="6C04BC04">
      <w:pPr>
        <w:pStyle w:val="NoSpacing"/>
      </w:pPr>
      <w:r w:rsidRPr="00402473">
        <w:t>The reporting and recordkeeping requirements of this ICR are instituted principally under</w:t>
      </w:r>
      <w:r>
        <w:t xml:space="preserve"> </w:t>
      </w:r>
      <w:r w:rsidRPr="00402473">
        <w:t>the authority of RCRA Section 3004(n), and supported by authorities under sections 2002, 3004</w:t>
      </w:r>
      <w:r>
        <w:t xml:space="preserve"> </w:t>
      </w:r>
      <w:r w:rsidRPr="00402473">
        <w:t xml:space="preserve">generally, 3005, and </w:t>
      </w:r>
      <w:r w:rsidRPr="00402473">
        <w:t>3006 of the Solid Waste Disposal Act of 1965, as amended by the Resource</w:t>
      </w:r>
      <w:r>
        <w:t xml:space="preserve"> </w:t>
      </w:r>
      <w:r w:rsidRPr="00402473">
        <w:t>Conservation and Recovery Act of 1976, as amended by the Hazardous and Solid Waste</w:t>
      </w:r>
      <w:r>
        <w:t xml:space="preserve"> </w:t>
      </w:r>
      <w:r w:rsidRPr="00402473">
        <w:t>Amendments of 1984 (HSWA).</w:t>
      </w:r>
    </w:p>
    <w:p w:rsidR="00402473" w:rsidRPr="00402473" w:rsidP="00402473" w14:paraId="73423E5E" w14:textId="77777777">
      <w:pPr>
        <w:pStyle w:val="NoSpacing"/>
      </w:pPr>
    </w:p>
    <w:p w:rsidR="00BB432F" w:rsidRPr="00BB3410" w:rsidP="00402473" w14:paraId="0660FC95" w14:textId="0DECB46C">
      <w:pPr>
        <w:pStyle w:val="NoSpacing"/>
      </w:pPr>
      <w:r w:rsidRPr="00402473">
        <w:t>To meet its statutory obligations, EPA must obtain sufficient information to assess</w:t>
      </w:r>
      <w:r>
        <w:t xml:space="preserve"> </w:t>
      </w:r>
      <w:r w:rsidRPr="00402473">
        <w:t>whether safe alternatives are available in lieu of OB/OD. In addition, for instances where OB/OD</w:t>
      </w:r>
      <w:r>
        <w:t xml:space="preserve"> </w:t>
      </w:r>
      <w:r w:rsidRPr="00402473">
        <w:t>remains the only treatment method for waste explosives, the Agency requires sufficient</w:t>
      </w:r>
      <w:r>
        <w:t xml:space="preserve"> </w:t>
      </w:r>
      <w:r w:rsidRPr="00402473">
        <w:t>information to ensure that permitting requirements are being met and properly implemented.</w:t>
      </w:r>
    </w:p>
    <w:p w:rsidR="00D47CB3" w:rsidRPr="00E3122D" w:rsidP="00854AAE" w14:paraId="51C6878A" w14:textId="77777777">
      <w:pPr>
        <w:pStyle w:val="ListParagraph"/>
        <w:numPr>
          <w:ilvl w:val="0"/>
          <w:numId w:val="25"/>
        </w:numPr>
        <w:pBdr>
          <w:bottom w:val="single" w:sz="4" w:space="1" w:color="auto"/>
        </w:pBdr>
        <w:spacing w:before="240" w:after="0"/>
        <w:rPr>
          <w:rFonts w:cstheme="minorHAnsi"/>
          <w:b/>
          <w:bCs/>
        </w:rPr>
      </w:pPr>
      <w:bookmarkStart w:id="2" w:name="_Toc156593369"/>
      <w:r w:rsidRPr="00E3122D">
        <w:rPr>
          <w:rFonts w:cstheme="minorHAnsi"/>
          <w:b/>
          <w:bCs/>
        </w:rPr>
        <w:t>PRACTICAL UTILITY/USERS OF THE DATA</w:t>
      </w:r>
      <w:bookmarkEnd w:id="2"/>
    </w:p>
    <w:p w:rsidR="004252C1" w:rsidRPr="00D47CB3" w:rsidP="00854AAE" w14:paraId="484AA7CD" w14:textId="77777777">
      <w:pPr>
        <w:pBdr>
          <w:bottom w:val="single" w:sz="4" w:space="1" w:color="auto"/>
        </w:pBdr>
        <w:spacing w:before="60"/>
        <w:rPr>
          <w:rFonts w:ascii="Calibri" w:hAnsi="Calibri" w:cs="Calibri"/>
          <w:i/>
          <w:iCs/>
          <w:color w:val="000000"/>
          <w:shd w:val="clear" w:color="auto" w:fill="FFFFFF"/>
        </w:rPr>
      </w:pPr>
      <w:r w:rsidRPr="00D47CB3">
        <w:rPr>
          <w:rFonts w:ascii="Calibri" w:hAnsi="Calibri" w:cs="Calibri"/>
          <w:i/>
          <w:iCs/>
          <w:color w:val="000000"/>
          <w:shd w:val="clear" w:color="auto" w:fill="FFFFFF"/>
        </w:rPr>
        <w:t>Indicate how, by whom, and for what purpose the information is to be used. Except for a new collection, indicate the actual use the agency has made of the information received from the current collection.</w:t>
      </w:r>
    </w:p>
    <w:p w:rsidR="00402473" w:rsidRPr="00402473" w:rsidP="00402473" w14:paraId="596D01E6" w14:textId="77777777">
      <w:pPr>
        <w:pStyle w:val="NoSpacing"/>
      </w:pPr>
      <w:r w:rsidRPr="00402473">
        <w:t>The goal of the reporting requirements is to support improved protection of human health and the</w:t>
      </w:r>
    </w:p>
    <w:p w:rsidR="00402473" w:rsidRPr="00402473" w:rsidP="00402473" w14:paraId="45EEA9E6" w14:textId="77777777">
      <w:pPr>
        <w:pStyle w:val="NoSpacing"/>
      </w:pPr>
      <w:r w:rsidRPr="00402473">
        <w:t>environment by reducing the amount of waste explosives currently being open burned and open</w:t>
      </w:r>
    </w:p>
    <w:p w:rsidR="00402473" w:rsidRPr="00402473" w:rsidP="00402473" w14:paraId="6FF8C920" w14:textId="77777777">
      <w:pPr>
        <w:pStyle w:val="NoSpacing"/>
      </w:pPr>
      <w:r w:rsidRPr="00402473">
        <w:t>detonated and, where OB/OD remains the only available treatment method, by strengthening</w:t>
      </w:r>
    </w:p>
    <w:p w:rsidR="00402473" w:rsidP="00402473" w14:paraId="3648B208" w14:textId="77777777">
      <w:pPr>
        <w:pStyle w:val="NoSpacing"/>
      </w:pPr>
      <w:r w:rsidRPr="00402473">
        <w:t>protections for OB/OD activities.</w:t>
      </w:r>
    </w:p>
    <w:p w:rsidR="00402473" w:rsidRPr="00402473" w:rsidP="00402473" w14:paraId="1CBDA488" w14:textId="77777777">
      <w:pPr>
        <w:pStyle w:val="NoSpacing"/>
      </w:pPr>
    </w:p>
    <w:p w:rsidR="00402473" w:rsidRPr="00402473" w:rsidP="00402473" w14:paraId="1DE2BBD8" w14:textId="77777777">
      <w:pPr>
        <w:pStyle w:val="NoSpacing"/>
      </w:pPr>
      <w:r w:rsidRPr="00402473">
        <w:t>EPA will use the collected information to ensure that alternatives to OB/OD of waste explosives</w:t>
      </w:r>
    </w:p>
    <w:p w:rsidR="00402473" w:rsidRPr="00402473" w:rsidP="00402473" w14:paraId="1E4D0644" w14:textId="77777777">
      <w:pPr>
        <w:pStyle w:val="NoSpacing"/>
      </w:pPr>
      <w:r w:rsidRPr="00402473">
        <w:t>are being identified and implemented, when possible, confirm permitting requirements are being</w:t>
      </w:r>
    </w:p>
    <w:p w:rsidR="00BB432F" w:rsidRPr="00BB3410" w:rsidP="00402473" w14:paraId="7314482C" w14:textId="0BF62C68">
      <w:pPr>
        <w:pStyle w:val="NoSpacing"/>
        <w:rPr>
          <w:color w:val="FF0000"/>
        </w:rPr>
      </w:pPr>
      <w:r w:rsidRPr="00402473">
        <w:t>met, and monitor any potential harms to human health and the environment.</w:t>
      </w:r>
    </w:p>
    <w:p w:rsidR="00074917" w:rsidRPr="00E3122D" w:rsidP="00854AAE" w14:paraId="6C21C4FB" w14:textId="77777777">
      <w:pPr>
        <w:pStyle w:val="ListParagraph"/>
        <w:numPr>
          <w:ilvl w:val="0"/>
          <w:numId w:val="25"/>
        </w:numPr>
        <w:pBdr>
          <w:bottom w:val="single" w:sz="4" w:space="1" w:color="auto"/>
        </w:pBdr>
        <w:spacing w:before="240" w:after="0"/>
        <w:rPr>
          <w:rFonts w:cstheme="minorHAnsi"/>
          <w:b/>
          <w:bCs/>
        </w:rPr>
      </w:pPr>
      <w:bookmarkStart w:id="3" w:name="_Toc156593370"/>
      <w:r w:rsidRPr="00E3122D">
        <w:rPr>
          <w:rFonts w:cstheme="minorHAnsi"/>
          <w:b/>
          <w:bCs/>
        </w:rPr>
        <w:t>USE OF TECHNOLOGY</w:t>
      </w:r>
      <w:bookmarkEnd w:id="3"/>
    </w:p>
    <w:p w:rsidR="00D47CB3" w:rsidRPr="001F0834" w:rsidP="00854AAE" w14:paraId="668EBAE8" w14:textId="77777777">
      <w:pPr>
        <w:pBdr>
          <w:bottom w:val="single" w:sz="4" w:space="1" w:color="auto"/>
        </w:pBdr>
        <w:spacing w:before="60"/>
        <w:rPr>
          <w:rFonts w:cstheme="minorHAnsi"/>
          <w:i/>
          <w:iCs/>
        </w:rPr>
      </w:pPr>
      <w:r w:rsidRPr="001F0834">
        <w:rPr>
          <w:rFonts w:ascii="Calibri" w:hAnsi="Calibri" w:cs="Calibri"/>
          <w:i/>
          <w:iCs/>
          <w:color w:val="000000"/>
          <w:shd w:val="clear" w:color="auto" w:fill="FFFFFF"/>
        </w:rPr>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3D51DB" w:rsidRPr="003D51DB" w:rsidP="003D51DB" w14:paraId="760388D9" w14:textId="77777777">
      <w:pPr>
        <w:pStyle w:val="NoSpacing"/>
      </w:pPr>
      <w:r w:rsidRPr="003D51DB">
        <w:t>EPA is proposing an exemption from the requirement to conduct comprehensive alternative</w:t>
      </w:r>
    </w:p>
    <w:p w:rsidR="003D51DB" w:rsidRPr="003D51DB" w:rsidP="003D51DB" w14:paraId="00A5D5BC" w14:textId="77777777">
      <w:pPr>
        <w:pStyle w:val="NoSpacing"/>
      </w:pPr>
      <w:r w:rsidRPr="003D51DB">
        <w:t xml:space="preserve">technology evaluations for </w:t>
      </w:r>
      <w:r w:rsidRPr="003D51DB">
        <w:rPr>
          <w:i/>
          <w:iCs/>
        </w:rPr>
        <w:t>de minimis</w:t>
      </w:r>
      <w:r w:rsidRPr="003D51DB">
        <w:t xml:space="preserve"> quantities of waste explosives that were generated on site.</w:t>
      </w:r>
    </w:p>
    <w:p w:rsidR="009F1E00" w:rsidRPr="00BB3410" w:rsidP="003D51DB" w14:paraId="0CA53B83" w14:textId="66E8DA83">
      <w:pPr>
        <w:pStyle w:val="NoSpacing"/>
      </w:pPr>
      <w:r w:rsidRPr="003D51DB">
        <w:t>Accordingly, the owner/operator would also be exempt from the requirement to implement an alternative</w:t>
      </w:r>
      <w:r>
        <w:t xml:space="preserve"> </w:t>
      </w:r>
      <w:r w:rsidRPr="003D51DB">
        <w:t>technology with the exception of consideration of any safe available off-site alternative technology</w:t>
      </w:r>
      <w:r>
        <w:t xml:space="preserve"> </w:t>
      </w:r>
      <w:r w:rsidRPr="003D51DB">
        <w:t>treatment options, safe treatment by an existing on-site alternative technology unit, or safe and available</w:t>
      </w:r>
      <w:r>
        <w:t xml:space="preserve"> </w:t>
      </w:r>
      <w:r w:rsidRPr="003D51DB">
        <w:t>treatment by an MTU. EPA does not have sufficient data to estimate how many OB/OD facilities may</w:t>
      </w:r>
      <w:r>
        <w:t xml:space="preserve"> </w:t>
      </w:r>
      <w:r w:rsidRPr="003D51DB">
        <w:t xml:space="preserve">apply for and potentially qualify for the </w:t>
      </w:r>
      <w:r w:rsidRPr="003D51DB">
        <w:rPr>
          <w:i/>
          <w:iCs/>
        </w:rPr>
        <w:t>de minimis</w:t>
      </w:r>
      <w:r w:rsidRPr="003D51DB">
        <w:t xml:space="preserve"> exemption (because it is a new proposal). This ICR</w:t>
      </w:r>
      <w:r>
        <w:t xml:space="preserve"> </w:t>
      </w:r>
      <w:r w:rsidRPr="003D51DB">
        <w:t>assumes that the de minimis exemption demonstrations will not increase information collection</w:t>
      </w:r>
      <w:r>
        <w:t xml:space="preserve"> </w:t>
      </w:r>
      <w:r w:rsidRPr="003D51DB">
        <w:t>burden and costs on facility owners/operators beyond those estimated for more frequent</w:t>
      </w:r>
      <w:r>
        <w:t xml:space="preserve"> </w:t>
      </w:r>
      <w:r w:rsidRPr="003D51DB">
        <w:t>alternative technology evaluations in (Exhibit 1). Rather, it is likely that the</w:t>
      </w:r>
      <w:r>
        <w:t xml:space="preserve"> </w:t>
      </w:r>
      <w:r w:rsidRPr="003D51DB">
        <w:t xml:space="preserve">annual burden and costs would decrease for Respondents that qualify for the </w:t>
      </w:r>
      <w:r w:rsidRPr="003D51DB">
        <w:rPr>
          <w:i/>
          <w:iCs/>
        </w:rPr>
        <w:t>de minimis</w:t>
      </w:r>
      <w:r>
        <w:t xml:space="preserve"> </w:t>
      </w:r>
      <w:r w:rsidRPr="003D51DB">
        <w:t>exemption relative to the information collection burden and costs the Respondent would incur by</w:t>
      </w:r>
      <w:r>
        <w:t xml:space="preserve"> </w:t>
      </w:r>
      <w:r w:rsidRPr="003D51DB">
        <w:t>preparing more frequent alternative technology evaluations. The expected burden and costs for</w:t>
      </w:r>
      <w:r>
        <w:t xml:space="preserve"> </w:t>
      </w:r>
      <w:r w:rsidRPr="003D51DB">
        <w:t xml:space="preserve">EPA and the States will also be reduced if Respondents qualify for the </w:t>
      </w:r>
      <w:r w:rsidRPr="003D51DB">
        <w:rPr>
          <w:i/>
          <w:iCs/>
        </w:rPr>
        <w:t>de minimis</w:t>
      </w:r>
      <w:r w:rsidRPr="003D51DB">
        <w:t xml:space="preserve"> exemption.</w:t>
      </w:r>
      <w:r w:rsidRPr="00BB3410">
        <w:rPr>
          <w:bdr w:val="none" w:sz="0" w:space="0" w:color="auto" w:frame="1"/>
          <w:shd w:val="clear" w:color="auto" w:fill="FFFFFF"/>
        </w:rPr>
        <w:t xml:space="preserve"> </w:t>
      </w:r>
    </w:p>
    <w:p w:rsidR="005263EC" w:rsidRPr="00E3122D" w:rsidP="00854AAE" w14:paraId="39E8D347" w14:textId="0294F7EC">
      <w:pPr>
        <w:pStyle w:val="ListParagraph"/>
        <w:numPr>
          <w:ilvl w:val="0"/>
          <w:numId w:val="25"/>
        </w:numPr>
        <w:pBdr>
          <w:bottom w:val="single" w:sz="4" w:space="1" w:color="auto"/>
        </w:pBdr>
        <w:spacing w:before="240" w:after="0"/>
        <w:rPr>
          <w:rFonts w:cstheme="minorHAnsi"/>
          <w:b/>
          <w:bCs/>
        </w:rPr>
      </w:pPr>
      <w:bookmarkStart w:id="4" w:name="_Toc156593371"/>
      <w:r w:rsidRPr="00E3122D">
        <w:rPr>
          <w:rFonts w:cstheme="minorHAnsi"/>
          <w:b/>
          <w:bCs/>
        </w:rPr>
        <w:t>EFFORTS TO IDENTIFY DUPLICATION</w:t>
      </w:r>
      <w:bookmarkEnd w:id="4"/>
    </w:p>
    <w:p w:rsidR="00D47CB3" w:rsidRPr="001F0834" w:rsidP="00854AAE" w14:paraId="33FE1798" w14:textId="77777777">
      <w:pPr>
        <w:pBdr>
          <w:bottom w:val="single" w:sz="4" w:space="1" w:color="auto"/>
        </w:pBdr>
        <w:spacing w:before="60"/>
        <w:rPr>
          <w:rFonts w:cstheme="minorHAnsi"/>
          <w:i/>
          <w:iCs/>
        </w:rPr>
      </w:pPr>
      <w:r w:rsidRPr="001F0834">
        <w:rPr>
          <w:rFonts w:ascii="Calibri" w:hAnsi="Calibri" w:cs="Calibri"/>
          <w:i/>
          <w:iCs/>
          <w:color w:val="000000"/>
          <w:shd w:val="clear" w:color="auto" w:fill="FFFFFF"/>
        </w:rPr>
        <w:t>Describe efforts to identify duplication. Show specifically why any similar information already available cannot be used or modified for use for the purposes described in Item 2 above.</w:t>
      </w:r>
    </w:p>
    <w:p w:rsidR="00ED57A4" w:rsidRPr="00BB3410" w:rsidP="00F82507" w14:paraId="35DC0307" w14:textId="54826CAB">
      <w:pPr>
        <w:pStyle w:val="NoSpacing"/>
        <w:rPr>
          <w:shd w:val="clear" w:color="auto" w:fill="FFFFFF"/>
        </w:rPr>
      </w:pPr>
      <w:r w:rsidRPr="00F82507">
        <w:t>There are no other Federal agencies with a permit program for hazardous waste facilities.</w:t>
      </w:r>
      <w:r>
        <w:t xml:space="preserve"> </w:t>
      </w:r>
      <w:r w:rsidRPr="00F82507">
        <w:t>Authorized States must modify their programs only after EPA promulgates Federal standards that are</w:t>
      </w:r>
      <w:r>
        <w:t xml:space="preserve"> </w:t>
      </w:r>
      <w:r w:rsidRPr="00F82507">
        <w:t>more stringent than the existing Federal standards. Section 3009 of RCRA allows States to impose</w:t>
      </w:r>
      <w:r>
        <w:t xml:space="preserve"> </w:t>
      </w:r>
      <w:r w:rsidRPr="00F82507">
        <w:t>standards more stringent than, or in addition to, those in the Federal program. To obtain authorization, a</w:t>
      </w:r>
      <w:r>
        <w:t xml:space="preserve"> </w:t>
      </w:r>
      <w:r w:rsidRPr="00F82507">
        <w:t>State must agree to have reporting requirements that are equivalent to EPA’s requirements. Facilities in</w:t>
      </w:r>
      <w:r>
        <w:t xml:space="preserve"> </w:t>
      </w:r>
      <w:r w:rsidRPr="00F82507">
        <w:t>authorized States will need to maintain records and submit reports to comply only with the States’</w:t>
      </w:r>
      <w:r>
        <w:t xml:space="preserve"> </w:t>
      </w:r>
      <w:r w:rsidRPr="00F82507">
        <w:t>requirements; no parallel information is submitted to EPA.</w:t>
      </w:r>
    </w:p>
    <w:p w:rsidR="00251151" w:rsidRPr="00E3122D" w:rsidP="4BDBF0A0" w14:paraId="546CF118" w14:textId="77777777">
      <w:pPr>
        <w:pStyle w:val="ListParagraph"/>
        <w:numPr>
          <w:ilvl w:val="0"/>
          <w:numId w:val="25"/>
        </w:numPr>
        <w:pBdr>
          <w:bottom w:val="single" w:sz="4" w:space="1" w:color="auto"/>
        </w:pBdr>
        <w:spacing w:before="240" w:after="0"/>
        <w:rPr>
          <w:b/>
          <w:bCs/>
        </w:rPr>
      </w:pPr>
      <w:bookmarkStart w:id="5" w:name="_Toc156593372"/>
      <w:r w:rsidRPr="4BDBF0A0">
        <w:rPr>
          <w:b/>
          <w:bCs/>
        </w:rPr>
        <w:t xml:space="preserve">MINIMIZING BURDEN ON SMALL </w:t>
      </w:r>
      <w:r w:rsidRPr="4BDBF0A0" w:rsidR="0F43C128">
        <w:rPr>
          <w:b/>
          <w:bCs/>
        </w:rPr>
        <w:t xml:space="preserve">BUSINESSES AND SMALL </w:t>
      </w:r>
      <w:r w:rsidRPr="4BDBF0A0">
        <w:rPr>
          <w:b/>
          <w:bCs/>
        </w:rPr>
        <w:t>ENTITIES</w:t>
      </w:r>
      <w:bookmarkEnd w:id="5"/>
    </w:p>
    <w:p w:rsidR="00D47CB3" w:rsidRPr="001F0834" w:rsidP="00854AAE" w14:paraId="7269FF7B" w14:textId="77777777">
      <w:pPr>
        <w:pBdr>
          <w:bottom w:val="single" w:sz="4" w:space="1" w:color="auto"/>
        </w:pBdr>
        <w:spacing w:before="60"/>
        <w:rPr>
          <w:rFonts w:cstheme="minorHAnsi"/>
          <w:i/>
          <w:iCs/>
        </w:rPr>
      </w:pPr>
      <w:r w:rsidRPr="001F0834">
        <w:rPr>
          <w:rFonts w:ascii="Calibri" w:hAnsi="Calibri" w:cs="Calibri"/>
          <w:i/>
          <w:iCs/>
          <w:color w:val="000000"/>
          <w:shd w:val="clear" w:color="auto" w:fill="FFFFFF"/>
        </w:rPr>
        <w:t>If the collection of information impacts small businesses or other small entities, describe any methods used to minimize burden.</w:t>
      </w:r>
    </w:p>
    <w:p w:rsidR="00ED57A4" w:rsidRPr="00BB3410" w:rsidP="00402473" w14:paraId="677B02C0" w14:textId="478801B4">
      <w:pPr>
        <w:pStyle w:val="NoSpacing"/>
      </w:pPr>
      <w:r w:rsidRPr="00402473">
        <w:t>The final rule is not expected to cause a significant impact on small entities. EPA believes that</w:t>
      </w:r>
      <w:r>
        <w:t xml:space="preserve"> </w:t>
      </w:r>
      <w:r w:rsidRPr="00402473">
        <w:t>the information to be collected is the minimum amount necessary to fulfill the purpose of the</w:t>
      </w:r>
      <w:r>
        <w:t xml:space="preserve"> </w:t>
      </w:r>
      <w:r w:rsidRPr="00402473">
        <w:t>proposed rule.</w:t>
      </w:r>
    </w:p>
    <w:p w:rsidR="004252C1" w:rsidRPr="00E3122D" w:rsidP="4BDBF0A0" w14:paraId="75255D55" w14:textId="77777777">
      <w:pPr>
        <w:pStyle w:val="ListParagraph"/>
        <w:numPr>
          <w:ilvl w:val="0"/>
          <w:numId w:val="25"/>
        </w:numPr>
        <w:pBdr>
          <w:bottom w:val="single" w:sz="4" w:space="1" w:color="auto"/>
        </w:pBdr>
        <w:spacing w:before="240" w:after="0"/>
        <w:rPr>
          <w:b/>
          <w:bCs/>
        </w:rPr>
      </w:pPr>
      <w:bookmarkStart w:id="6" w:name="_Toc156593373"/>
      <w:r w:rsidRPr="4BDBF0A0">
        <w:rPr>
          <w:b/>
          <w:bCs/>
        </w:rPr>
        <w:t>CONSEQUENCES</w:t>
      </w:r>
      <w:r w:rsidRPr="4BDBF0A0" w:rsidR="00061A77">
        <w:rPr>
          <w:b/>
          <w:bCs/>
        </w:rPr>
        <w:t xml:space="preserve"> OF LESS FREQUENT COLLECTION</w:t>
      </w:r>
      <w:bookmarkEnd w:id="6"/>
    </w:p>
    <w:p w:rsidR="00D47CB3" w:rsidRPr="001F0834" w:rsidP="00854AAE" w14:paraId="357A8110" w14:textId="77777777">
      <w:pPr>
        <w:pBdr>
          <w:bottom w:val="single" w:sz="4" w:space="1" w:color="auto"/>
        </w:pBdr>
        <w:tabs>
          <w:tab w:val="left" w:pos="921"/>
        </w:tabs>
        <w:spacing w:before="60"/>
        <w:rPr>
          <w:rFonts w:cstheme="minorHAnsi"/>
          <w:i/>
          <w:iCs/>
        </w:rPr>
      </w:pPr>
      <w:r w:rsidRPr="001F0834">
        <w:rPr>
          <w:rFonts w:ascii="Calibri" w:hAnsi="Calibri" w:cs="Calibri"/>
          <w:i/>
          <w:iCs/>
          <w:color w:val="000000"/>
          <w:shd w:val="clear" w:color="auto" w:fill="FFFFFF"/>
        </w:rPr>
        <w:t>Describe the consequence to Federal program or policy activities if the collection is not conducted or is conducted less frequently, as well as any technical or legal obstacles to reducing burden.</w:t>
      </w:r>
    </w:p>
    <w:p w:rsidR="00ED57A4" w:rsidRPr="00BB3410" w:rsidP="008B734F" w14:paraId="37B60DF7" w14:textId="18F0F01E">
      <w:pPr>
        <w:pStyle w:val="NoSpacing"/>
        <w:rPr>
          <w:color w:val="000000"/>
        </w:rPr>
      </w:pPr>
      <w:r w:rsidRPr="008B734F">
        <w:t>EPA has sought to reduce the reporting frequency to the minimum that is necessary to ensure</w:t>
      </w:r>
      <w:r>
        <w:t xml:space="preserve"> </w:t>
      </w:r>
      <w:r w:rsidRPr="008B734F">
        <w:t>compliance with the rule. It would not be possible to collect this information less frequently and still</w:t>
      </w:r>
      <w:r>
        <w:t xml:space="preserve"> </w:t>
      </w:r>
      <w:r w:rsidRPr="008B734F">
        <w:t>assure that the requirements of permit regulations are met by owner/operators.</w:t>
      </w:r>
    </w:p>
    <w:p w:rsidR="00A233E0" w:rsidRPr="00E3122D" w:rsidP="00854AAE" w14:paraId="5E429DB0" w14:textId="77777777">
      <w:pPr>
        <w:pStyle w:val="ListParagraph"/>
        <w:numPr>
          <w:ilvl w:val="0"/>
          <w:numId w:val="25"/>
        </w:numPr>
        <w:pBdr>
          <w:bottom w:val="single" w:sz="4" w:space="1" w:color="auto"/>
        </w:pBdr>
        <w:spacing w:before="240" w:after="0"/>
        <w:rPr>
          <w:rFonts w:cstheme="minorHAnsi"/>
          <w:b/>
          <w:bCs/>
        </w:rPr>
      </w:pPr>
      <w:bookmarkStart w:id="7" w:name="_Toc156593374"/>
      <w:r w:rsidRPr="00E3122D">
        <w:rPr>
          <w:rFonts w:cstheme="minorHAnsi"/>
          <w:b/>
          <w:bCs/>
        </w:rPr>
        <w:t>GENERAL GUIDELINES</w:t>
      </w:r>
      <w:bookmarkEnd w:id="7"/>
    </w:p>
    <w:p w:rsidR="00A233E0" w:rsidRPr="00A233E0" w:rsidP="00854AAE" w14:paraId="3CA8446D" w14:textId="77777777">
      <w:pPr>
        <w:pBdr>
          <w:bottom w:val="single" w:sz="4" w:space="1" w:color="auto"/>
        </w:pBdr>
        <w:spacing w:before="60"/>
        <w:rPr>
          <w:rFonts w:cstheme="minorHAnsi"/>
        </w:rPr>
      </w:pPr>
      <w:r w:rsidRPr="00A233E0">
        <w:rPr>
          <w:rFonts w:cstheme="minorHAnsi"/>
          <w:i/>
          <w:iCs/>
        </w:rPr>
        <w:t>Explain any special circumstances that require the collection to be conducted in a manner inconsistent with OMB guidelines.</w:t>
      </w:r>
    </w:p>
    <w:p w:rsidR="00E01898" w:rsidP="00977579" w14:paraId="7ACE56D8" w14:textId="1632C1E7">
      <w:pPr>
        <w:pStyle w:val="NoSpacing"/>
      </w:pPr>
      <w:r w:rsidRPr="000351C8">
        <w:t>The information collection is consistent with the guidelines set forth in 5 CFR 1320.5(d)(2) of the Paperwork Reduction Act Guidelines. There are no known special circumstances that would require reporting on an alternative timeline or methodology.</w:t>
      </w:r>
    </w:p>
    <w:p w:rsidR="006036CD" w:rsidRPr="00E3122D" w:rsidP="00854AAE" w14:paraId="5EC3FFB7" w14:textId="77777777">
      <w:pPr>
        <w:pStyle w:val="ListParagraph"/>
        <w:numPr>
          <w:ilvl w:val="0"/>
          <w:numId w:val="25"/>
        </w:numPr>
        <w:pBdr>
          <w:bottom w:val="single" w:sz="4" w:space="1" w:color="auto"/>
        </w:pBdr>
        <w:spacing w:before="240" w:after="0"/>
        <w:rPr>
          <w:rFonts w:cstheme="minorHAnsi"/>
          <w:b/>
          <w:bCs/>
        </w:rPr>
      </w:pPr>
      <w:bookmarkStart w:id="8" w:name="_Toc156593375"/>
      <w:r w:rsidRPr="00E3122D">
        <w:rPr>
          <w:rFonts w:cstheme="minorHAnsi"/>
          <w:b/>
          <w:bCs/>
        </w:rPr>
        <w:t>PUBLIC COMMENT AND CONSULTATIONS</w:t>
      </w:r>
      <w:bookmarkStart w:id="9" w:name="_Toc156593376"/>
      <w:bookmarkEnd w:id="8"/>
    </w:p>
    <w:p w:rsidR="00DD2682" w:rsidRPr="00E3122D" w:rsidP="00854AAE" w14:paraId="2035E5F3" w14:textId="77777777">
      <w:pPr>
        <w:spacing w:before="120" w:after="0"/>
        <w:rPr>
          <w:rFonts w:cstheme="minorHAnsi"/>
          <w:b/>
          <w:bCs/>
        </w:rPr>
      </w:pPr>
      <w:r w:rsidRPr="00E3122D">
        <w:rPr>
          <w:rFonts w:cstheme="minorHAnsi"/>
          <w:b/>
          <w:bCs/>
        </w:rPr>
        <w:t xml:space="preserve">8a. </w:t>
      </w:r>
      <w:r w:rsidRPr="00E3122D" w:rsidR="00A82647">
        <w:rPr>
          <w:rFonts w:cstheme="minorHAnsi"/>
          <w:b/>
          <w:bCs/>
        </w:rPr>
        <w:t>Public Comment</w:t>
      </w:r>
      <w:bookmarkStart w:id="10" w:name="_Toc156593377"/>
      <w:bookmarkEnd w:id="9"/>
    </w:p>
    <w:p w:rsidR="00A233E0" w:rsidRPr="00A233E0" w:rsidP="00854AAE" w14:paraId="4EC36648" w14:textId="77777777">
      <w:pPr>
        <w:spacing w:line="240" w:lineRule="auto"/>
        <w:rPr>
          <w:rFonts w:cstheme="minorHAnsi"/>
          <w:i/>
          <w:iCs/>
        </w:rPr>
      </w:pPr>
      <w:r w:rsidRPr="00A233E0">
        <w:rPr>
          <w:rFonts w:cstheme="minorHAnsi"/>
          <w:i/>
          <w:iCs/>
        </w:rPr>
        <w:t>If applicable, provide a copy and identify the date and page number of publication in the Federal Register of the Agency's notice, required by 5 CFR 1320.8(d),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ED57A4" w:rsidRPr="00E01898" w:rsidP="00E01898" w14:paraId="3937AB2D" w14:textId="319A4324">
      <w:pPr>
        <w:pStyle w:val="NoSpacing"/>
      </w:pPr>
      <w:r w:rsidRPr="00977579">
        <w:t xml:space="preserve">In compliance </w:t>
      </w:r>
      <w:r w:rsidRPr="000351C8">
        <w:t xml:space="preserve">with the Paperwork Reduction Act of 1995, EPA issued a public notice in the </w:t>
      </w:r>
      <w:r w:rsidRPr="000351C8">
        <w:rPr>
          <w:i/>
          <w:iCs/>
        </w:rPr>
        <w:t>Federal Register</w:t>
      </w:r>
      <w:r w:rsidRPr="000351C8">
        <w:t xml:space="preserve"> on March 20, 2024 (89 FR 19952) and provided a 60-day comment period for</w:t>
      </w:r>
      <w:r w:rsidRPr="00977579">
        <w:t xml:space="preserve"> this ICR.</w:t>
      </w:r>
    </w:p>
    <w:p w:rsidR="00DB7775" w:rsidRPr="00E3122D" w:rsidP="00854AAE" w14:paraId="27AEC114" w14:textId="77777777">
      <w:pPr>
        <w:spacing w:before="120" w:after="0"/>
        <w:rPr>
          <w:rFonts w:cstheme="minorHAnsi"/>
          <w:b/>
          <w:bCs/>
        </w:rPr>
      </w:pPr>
      <w:r w:rsidRPr="00E3122D">
        <w:rPr>
          <w:rFonts w:cstheme="minorHAnsi"/>
          <w:b/>
          <w:bCs/>
        </w:rPr>
        <w:t xml:space="preserve">8b. </w:t>
      </w:r>
      <w:r w:rsidRPr="00E3122D" w:rsidR="0061689C">
        <w:rPr>
          <w:rFonts w:cstheme="minorHAnsi"/>
          <w:b/>
          <w:bCs/>
        </w:rPr>
        <w:t>C</w:t>
      </w:r>
      <w:bookmarkEnd w:id="10"/>
      <w:r w:rsidRPr="00E3122D" w:rsidR="005D140B">
        <w:rPr>
          <w:rFonts w:cstheme="minorHAnsi"/>
          <w:b/>
          <w:bCs/>
        </w:rPr>
        <w:t>onsultations</w:t>
      </w:r>
    </w:p>
    <w:p w:rsidR="00A233E0" w:rsidRPr="00A233E0" w:rsidP="00854AAE" w14:paraId="7631ED09" w14:textId="77777777">
      <w:pPr>
        <w:rPr>
          <w:rFonts w:cstheme="minorHAnsi"/>
          <w:i/>
          <w:iCs/>
        </w:rPr>
      </w:pPr>
      <w:r w:rsidRPr="00A233E0">
        <w:rPr>
          <w:rFonts w:cstheme="minorHAnsi"/>
          <w:i/>
          <w:iCs/>
        </w:rPr>
        <w:t>Describe efforts to consult with persons outside the Agency to obtain their views on the availability of data, frequency of collection, the clarity of instructions and recordkeeping, disclosure, or reporting format (if any), and on the data elements to be recorded, disclosed, or reported. Consultation with representatives of those from whom information is to be obtained or those who must compile records should occur at least once every 3 years - even if the collection of information activity is the same as in prior periods. There may be circumstances that may preclude consultation in a specific situation. These circumstances should be explained.</w:t>
      </w:r>
    </w:p>
    <w:p w:rsidR="00111663" w:rsidRPr="00BB3410" w:rsidP="00977579" w14:paraId="745F6B20" w14:textId="3AE83F8A">
      <w:pPr>
        <w:pStyle w:val="NoSpacing"/>
      </w:pPr>
      <w:r w:rsidRPr="00977579">
        <w:t>EPA conducted outreach to OB/OD facility owners/operators to collect information about the</w:t>
      </w:r>
      <w:r>
        <w:t xml:space="preserve"> </w:t>
      </w:r>
      <w:r w:rsidRPr="00977579">
        <w:t>methodologies and costs associated with conducting (or commissioning) alternative technology</w:t>
      </w:r>
      <w:r>
        <w:t xml:space="preserve"> </w:t>
      </w:r>
      <w:r w:rsidRPr="00977579">
        <w:t>evaluations.</w:t>
      </w:r>
    </w:p>
    <w:p w:rsidR="00A233E0" w:rsidRPr="00E3122D" w:rsidP="00854AAE" w14:paraId="0B9DAA62" w14:textId="77777777">
      <w:pPr>
        <w:pStyle w:val="ListParagraph"/>
        <w:numPr>
          <w:ilvl w:val="0"/>
          <w:numId w:val="25"/>
        </w:numPr>
        <w:pBdr>
          <w:bottom w:val="single" w:sz="4" w:space="1" w:color="auto"/>
        </w:pBdr>
        <w:spacing w:before="240" w:after="0"/>
        <w:rPr>
          <w:rFonts w:cstheme="minorHAnsi"/>
          <w:b/>
          <w:bCs/>
        </w:rPr>
      </w:pPr>
      <w:bookmarkStart w:id="11" w:name="_Toc156593378"/>
      <w:r w:rsidRPr="00E3122D">
        <w:rPr>
          <w:rFonts w:cstheme="minorHAnsi"/>
          <w:b/>
          <w:bCs/>
        </w:rPr>
        <w:t>PAYMENTS OR GIFTS TO RESPONDENTS</w:t>
      </w:r>
      <w:bookmarkEnd w:id="11"/>
    </w:p>
    <w:p w:rsidR="00D47CB3" w:rsidRPr="00D47CB3" w:rsidP="00854AAE" w14:paraId="3A9E198A" w14:textId="77777777">
      <w:pPr>
        <w:pBdr>
          <w:bottom w:val="single" w:sz="4" w:space="1" w:color="auto"/>
        </w:pBdr>
        <w:spacing w:before="60"/>
        <w:rPr>
          <w:rFonts w:cstheme="minorHAnsi"/>
        </w:rPr>
      </w:pPr>
      <w:r w:rsidRPr="00A233E0">
        <w:rPr>
          <w:rFonts w:cstheme="minorHAnsi"/>
          <w:i/>
          <w:iCs/>
        </w:rPr>
        <w:t>Explain any decisions to provide payments or gifts to respondents, other than remuneration of contractors or grantees.</w:t>
      </w:r>
    </w:p>
    <w:p w:rsidR="00ED57A4" w:rsidRPr="00BB3410" w:rsidP="00854AAE" w14:paraId="5E4695DA" w14:textId="0832A1DC">
      <w:pPr>
        <w:rPr>
          <w:rFonts w:cstheme="minorHAnsi"/>
        </w:rPr>
      </w:pPr>
      <w:r w:rsidRPr="00980C6E">
        <w:rPr>
          <w:rStyle w:val="normaltextrun"/>
          <w:color w:val="000000"/>
          <w:bdr w:val="none" w:sz="0" w:space="0" w:color="auto" w:frame="1"/>
        </w:rPr>
        <w:t>No payment or gift is given to respondents.</w:t>
      </w:r>
    </w:p>
    <w:p w:rsidR="4C04BBF2" w:rsidP="4BDBF0A0" w14:paraId="54EFBA6A" w14:textId="77777777">
      <w:pPr>
        <w:pStyle w:val="ListParagraph"/>
        <w:numPr>
          <w:ilvl w:val="0"/>
          <w:numId w:val="25"/>
        </w:numPr>
        <w:pBdr>
          <w:bottom w:val="single" w:sz="4" w:space="1" w:color="auto"/>
        </w:pBdr>
        <w:spacing w:before="240" w:after="0"/>
        <w:rPr>
          <w:b/>
          <w:bCs/>
        </w:rPr>
      </w:pPr>
      <w:r w:rsidRPr="4BDBF0A0">
        <w:rPr>
          <w:b/>
          <w:bCs/>
        </w:rPr>
        <w:t>ASSURANCE OF CONFIDENTIALITY</w:t>
      </w:r>
    </w:p>
    <w:p w:rsidR="00A233E0" w:rsidRPr="00A233E0" w:rsidP="00854AAE" w14:paraId="0BCF55C5" w14:textId="77777777">
      <w:pPr>
        <w:pBdr>
          <w:bottom w:val="single" w:sz="4" w:space="1" w:color="auto"/>
        </w:pBdr>
        <w:spacing w:before="60"/>
        <w:rPr>
          <w:rFonts w:cstheme="minorHAnsi"/>
        </w:rPr>
      </w:pPr>
      <w:r w:rsidRPr="00A233E0">
        <w:rPr>
          <w:rFonts w:cstheme="minorHAnsi"/>
          <w:i/>
          <w:iCs/>
        </w:rPr>
        <w:t>Describe any assurance of confidentiality provided to respondents and the basis for the assurance in statute, regulation, or Agency policy. If the collection requires a systems of records notice (SORN) or privacy impact assessment (PIA), those should be cited and described here.</w:t>
      </w:r>
    </w:p>
    <w:p w:rsidR="009F1E00" w:rsidRPr="00BB3410" w:rsidP="00854AAE" w14:paraId="2C1A1134" w14:textId="2AD42190">
      <w:pPr>
        <w:pBdr>
          <w:top w:val="single" w:sz="6" w:space="0" w:color="FFFFFF"/>
          <w:left w:val="single" w:sz="6" w:space="0" w:color="FFFFFF"/>
          <w:bottom w:val="single" w:sz="6" w:space="0" w:color="FFFFFF"/>
          <w:right w:val="single" w:sz="6" w:space="0" w:color="FFFFFF"/>
        </w:pBdr>
        <w:rPr>
          <w:rFonts w:cstheme="minorHAnsi"/>
          <w:color w:val="000000"/>
        </w:rPr>
      </w:pPr>
      <w:r w:rsidRPr="00980C6E">
        <w:rPr>
          <w:rFonts w:cstheme="minorHAnsi"/>
          <w:color w:val="000000"/>
        </w:rPr>
        <w:t>All information submitted to the agency in response to the ICR will be managed in accordance with applicable laws and EPA’s regulations governing treatment of confidential business information at 40 CFR Part 2, Subpart B. Any information determined to constitute a trade secret will be protected under 18 U.S.C. §1905.</w:t>
      </w:r>
    </w:p>
    <w:p w:rsidR="00A233E0" w:rsidRPr="00E3122D" w:rsidP="00854AAE" w14:paraId="7F12B8ED" w14:textId="77777777">
      <w:pPr>
        <w:pStyle w:val="ListParagraph"/>
        <w:numPr>
          <w:ilvl w:val="0"/>
          <w:numId w:val="25"/>
        </w:numPr>
        <w:pBdr>
          <w:bottom w:val="single" w:sz="4" w:space="1" w:color="auto"/>
        </w:pBdr>
        <w:spacing w:before="240" w:after="0"/>
        <w:rPr>
          <w:rFonts w:cstheme="minorHAnsi"/>
          <w:b/>
          <w:bCs/>
        </w:rPr>
      </w:pPr>
      <w:bookmarkStart w:id="12" w:name="_Toc156593380"/>
      <w:r w:rsidRPr="4BDBF0A0">
        <w:rPr>
          <w:b/>
          <w:bCs/>
        </w:rPr>
        <w:t>JUSTIFICATION FOR SENSITIVE QUESTIONS</w:t>
      </w:r>
      <w:bookmarkEnd w:id="12"/>
    </w:p>
    <w:p w:rsidR="00A233E0" w:rsidRPr="00A233E0" w:rsidP="00854AAE" w14:paraId="0C4D4F6A" w14:textId="77777777">
      <w:pPr>
        <w:pBdr>
          <w:bottom w:val="single" w:sz="4" w:space="1" w:color="auto"/>
        </w:pBdr>
        <w:spacing w:before="60"/>
        <w:rPr>
          <w:rFonts w:cstheme="minorHAnsi"/>
        </w:rPr>
      </w:pPr>
      <w:r w:rsidRPr="00A233E0">
        <w:rPr>
          <w:rFonts w:cstheme="minorHAnsi"/>
          <w:i/>
          <w:iCs/>
        </w:rPr>
        <w:t>Provide additional justification for any questions of a sensitive nature, such as sexual behavior and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9F1E00" w:rsidRPr="00BB3410" w:rsidP="00854AAE" w14:paraId="0CEC5DF8" w14:textId="130DA357">
      <w:pPr>
        <w:pBdr>
          <w:top w:val="single" w:sz="6" w:space="0" w:color="FFFFFF"/>
          <w:left w:val="single" w:sz="6" w:space="0" w:color="FFFFFF"/>
          <w:bottom w:val="single" w:sz="6" w:space="0" w:color="FFFFFF"/>
          <w:right w:val="single" w:sz="6" w:space="0" w:color="FFFFFF"/>
        </w:pBdr>
        <w:rPr>
          <w:rFonts w:cstheme="minorHAnsi"/>
          <w:color w:val="000000"/>
        </w:rPr>
      </w:pPr>
      <w:r w:rsidRPr="00980C6E">
        <w:rPr>
          <w:rFonts w:cstheme="minorHAnsi"/>
          <w:color w:val="000000"/>
        </w:rPr>
        <w:t>Sensitive questions are not associated with the information collection activities performed under Public Law 107-118.</w:t>
      </w:r>
    </w:p>
    <w:p w:rsidR="001172FE" w:rsidRPr="00E3122D" w:rsidP="00854AAE" w14:paraId="62DD9901" w14:textId="77777777">
      <w:pPr>
        <w:pStyle w:val="ListParagraph"/>
        <w:numPr>
          <w:ilvl w:val="0"/>
          <w:numId w:val="25"/>
        </w:numPr>
        <w:spacing w:before="240" w:after="0"/>
        <w:rPr>
          <w:rFonts w:cstheme="minorHAnsi"/>
          <w:b/>
          <w:bCs/>
        </w:rPr>
      </w:pPr>
      <w:bookmarkStart w:id="13" w:name="_Toc156593381"/>
      <w:bookmarkStart w:id="14" w:name="_Hlk162363270"/>
      <w:r w:rsidRPr="4BDBF0A0">
        <w:rPr>
          <w:b/>
          <w:bCs/>
        </w:rPr>
        <w:t>RESPONDENT BURDEN HOURS</w:t>
      </w:r>
      <w:r w:rsidRPr="4BDBF0A0" w:rsidR="00DB799B">
        <w:rPr>
          <w:b/>
          <w:bCs/>
        </w:rPr>
        <w:t xml:space="preserve"> &amp; LABOR COSTS</w:t>
      </w:r>
      <w:bookmarkStart w:id="15" w:name="_Toc156593382"/>
      <w:bookmarkEnd w:id="13"/>
    </w:p>
    <w:p w:rsidR="00A233E0" w:rsidRPr="00F532D6" w:rsidP="00163C69" w14:paraId="6A43B81E" w14:textId="77777777">
      <w:pPr>
        <w:pStyle w:val="ListParagraph"/>
        <w:ind w:left="0"/>
        <w:rPr>
          <w:rFonts w:cstheme="minorHAnsi"/>
          <w:i/>
          <w:iCs/>
        </w:rPr>
      </w:pPr>
      <w:r w:rsidRPr="00F532D6">
        <w:rPr>
          <w:rFonts w:cstheme="minorHAnsi"/>
          <w:i/>
          <w:iCs/>
        </w:rPr>
        <w:t>Provide estimates of the hour burden of the collection of information. The statement should:</w:t>
      </w:r>
    </w:p>
    <w:p w:rsidR="00A233E0" w:rsidRPr="00F532D6" w:rsidP="006E197A" w14:paraId="42FB414C" w14:textId="77777777">
      <w:pPr>
        <w:pStyle w:val="ListParagraph"/>
        <w:numPr>
          <w:ilvl w:val="0"/>
          <w:numId w:val="14"/>
        </w:numPr>
        <w:ind w:left="446"/>
        <w:rPr>
          <w:rFonts w:cstheme="minorHAnsi"/>
          <w:i/>
          <w:iCs/>
        </w:rPr>
      </w:pPr>
      <w:r w:rsidRPr="00F532D6">
        <w:rPr>
          <w:rFonts w:cstheme="minorHAnsi"/>
          <w:i/>
          <w:iCs/>
        </w:rPr>
        <w:t>Indicate the number of respondents, frequency of response, annual hour burden, and an explanation of how the burden was estimated. Generally, estimates should not include burden hours for customary and usual business practices.</w:t>
      </w:r>
    </w:p>
    <w:p w:rsidR="00A233E0" w:rsidRPr="00F532D6" w:rsidP="001F0834" w14:paraId="3C04D7C0" w14:textId="77777777">
      <w:pPr>
        <w:pStyle w:val="ListParagraph"/>
        <w:numPr>
          <w:ilvl w:val="0"/>
          <w:numId w:val="14"/>
        </w:numPr>
        <w:ind w:left="450"/>
        <w:rPr>
          <w:rFonts w:cstheme="minorHAnsi"/>
          <w:i/>
          <w:iCs/>
        </w:rPr>
      </w:pPr>
      <w:r w:rsidRPr="00F532D6">
        <w:rPr>
          <w:rFonts w:cstheme="minorHAnsi"/>
          <w:i/>
          <w:iCs/>
        </w:rPr>
        <w:t>If this request for approval covers more than one form, provide separate hour burden estimates for each form and the aggregate the hour burdens.</w:t>
      </w:r>
    </w:p>
    <w:p w:rsidR="00A233E0" w:rsidRPr="00F532D6" w:rsidP="00854AAE" w14:paraId="20D5C41B" w14:textId="77777777">
      <w:pPr>
        <w:pStyle w:val="ListParagraph"/>
        <w:numPr>
          <w:ilvl w:val="0"/>
          <w:numId w:val="14"/>
        </w:numPr>
        <w:pBdr>
          <w:bottom w:val="single" w:sz="4" w:space="1" w:color="auto"/>
        </w:pBdr>
        <w:ind w:left="446"/>
        <w:rPr>
          <w:rFonts w:cstheme="minorHAnsi"/>
          <w:i/>
          <w:iCs/>
        </w:rPr>
      </w:pPr>
      <w:r w:rsidRPr="00F532D6">
        <w:rPr>
          <w:rFonts w:cstheme="minorHAnsi"/>
          <w:i/>
          <w:iCs/>
        </w:rPr>
        <w:t>Provide estimates of annualized cost to respondents for the hour burdens for collections of information, identifying and using appropriate wage rate categories. The cost of contracting out or paying outside parties for information collection activities should not be included here. Instead, this cost should be included as O&amp;M costs under non-labor costs covered under question 13</w:t>
      </w:r>
      <w:r w:rsidR="001F0834">
        <w:rPr>
          <w:rFonts w:cstheme="minorHAnsi"/>
          <w:i/>
          <w:iCs/>
        </w:rPr>
        <w:t>.</w:t>
      </w:r>
    </w:p>
    <w:bookmarkEnd w:id="14"/>
    <w:p w:rsidR="00A34796" w:rsidRPr="00E3122D" w:rsidP="00854AAE" w14:paraId="38E307AA" w14:textId="1FC93596">
      <w:pPr>
        <w:spacing w:before="120" w:after="0"/>
        <w:rPr>
          <w:rFonts w:cstheme="minorHAnsi"/>
          <w:b/>
          <w:bCs/>
        </w:rPr>
      </w:pPr>
      <w:r w:rsidRPr="00E3122D">
        <w:rPr>
          <w:rFonts w:cstheme="minorHAnsi"/>
          <w:b/>
          <w:bCs/>
        </w:rPr>
        <w:t xml:space="preserve">12a. </w:t>
      </w:r>
      <w:r w:rsidRPr="00E3122D" w:rsidR="00557E8F">
        <w:rPr>
          <w:rFonts w:cstheme="minorHAnsi"/>
          <w:b/>
          <w:bCs/>
        </w:rPr>
        <w:t>Respondents/NAICS Codes</w:t>
      </w:r>
      <w:bookmarkStart w:id="16" w:name="_Toc156593383"/>
      <w:bookmarkEnd w:id="15"/>
    </w:p>
    <w:p w:rsidR="00BB3410" w:rsidP="00402A9A" w14:paraId="46FD108C" w14:textId="0EFDD1ED">
      <w:pPr>
        <w:pStyle w:val="NoSpacing"/>
      </w:pPr>
      <w:r w:rsidRPr="00402A9A">
        <w:t>The following is a list of NAICS codes associated with the facilities most likely to be affected by</w:t>
      </w:r>
      <w:r>
        <w:t xml:space="preserve"> </w:t>
      </w:r>
      <w:r w:rsidRPr="00402A9A">
        <w:t>the proposed rule provisions under this ICR:</w:t>
      </w:r>
    </w:p>
    <w:p w:rsidR="00402A9A" w:rsidP="00402A9A" w14:paraId="3D1059EF" w14:textId="77777777">
      <w:pPr>
        <w:pStyle w:val="NoSpacing"/>
      </w:pPr>
    </w:p>
    <w:tbl>
      <w:tblPr>
        <w:tblStyle w:val="TableGrid"/>
        <w:tblW w:w="0" w:type="auto"/>
        <w:tblLook w:val="04A0"/>
      </w:tblPr>
      <w:tblGrid>
        <w:gridCol w:w="985"/>
        <w:gridCol w:w="8365"/>
      </w:tblGrid>
      <w:tr w14:paraId="6C6B4B4B" w14:textId="77777777" w:rsidTr="00A34796">
        <w:tblPrEx>
          <w:tblW w:w="0" w:type="auto"/>
          <w:tblLook w:val="04A0"/>
        </w:tblPrEx>
        <w:tc>
          <w:tcPr>
            <w:tcW w:w="985" w:type="dxa"/>
          </w:tcPr>
          <w:p w:rsidR="00402A9A" w:rsidP="00402A9A" w14:paraId="4C6DC519" w14:textId="12AD2D21">
            <w:pPr>
              <w:pStyle w:val="NoSpacing"/>
            </w:pPr>
            <w:r>
              <w:t>213111</w:t>
            </w:r>
          </w:p>
        </w:tc>
        <w:tc>
          <w:tcPr>
            <w:tcW w:w="8365" w:type="dxa"/>
          </w:tcPr>
          <w:p w:rsidR="00402A9A" w:rsidP="00402A9A" w14:paraId="2A2F1CA9" w14:textId="78478458">
            <w:pPr>
              <w:pStyle w:val="NoSpacing"/>
            </w:pPr>
            <w:r w:rsidRPr="00402A9A">
              <w:t>Drilling Oil and Gas Wells</w:t>
            </w:r>
          </w:p>
        </w:tc>
      </w:tr>
      <w:tr w14:paraId="48FE9422" w14:textId="77777777" w:rsidTr="00A34796">
        <w:tblPrEx>
          <w:tblW w:w="0" w:type="auto"/>
          <w:tblLook w:val="04A0"/>
        </w:tblPrEx>
        <w:tc>
          <w:tcPr>
            <w:tcW w:w="985" w:type="dxa"/>
          </w:tcPr>
          <w:p w:rsidR="00402A9A" w:rsidP="00402A9A" w14:paraId="6B347C85" w14:textId="6288A609">
            <w:pPr>
              <w:pStyle w:val="NoSpacing"/>
            </w:pPr>
            <w:r>
              <w:t>325180</w:t>
            </w:r>
          </w:p>
        </w:tc>
        <w:tc>
          <w:tcPr>
            <w:tcW w:w="8365" w:type="dxa"/>
          </w:tcPr>
          <w:p w:rsidR="00402A9A" w:rsidP="00402A9A" w14:paraId="5799F952" w14:textId="2E42931A">
            <w:pPr>
              <w:pStyle w:val="NoSpacing"/>
            </w:pPr>
            <w:r w:rsidRPr="00402A9A">
              <w:t>Other Basic Inorganic Chemical Manufacturing</w:t>
            </w:r>
          </w:p>
        </w:tc>
      </w:tr>
      <w:tr w14:paraId="3D343294" w14:textId="77777777" w:rsidTr="00A34796">
        <w:tblPrEx>
          <w:tblW w:w="0" w:type="auto"/>
          <w:tblLook w:val="04A0"/>
        </w:tblPrEx>
        <w:tc>
          <w:tcPr>
            <w:tcW w:w="985" w:type="dxa"/>
          </w:tcPr>
          <w:p w:rsidR="00402A9A" w:rsidP="00402A9A" w14:paraId="6985B1EB" w14:textId="78A10EB0">
            <w:pPr>
              <w:pStyle w:val="NoSpacing"/>
            </w:pPr>
            <w:r>
              <w:t>325199</w:t>
            </w:r>
          </w:p>
        </w:tc>
        <w:tc>
          <w:tcPr>
            <w:tcW w:w="8365" w:type="dxa"/>
          </w:tcPr>
          <w:p w:rsidR="00402A9A" w:rsidP="00402A9A" w14:paraId="49076ED8" w14:textId="46CD6D3B">
            <w:pPr>
              <w:pStyle w:val="NoSpacing"/>
            </w:pPr>
            <w:r w:rsidRPr="00402A9A">
              <w:t>All Other Basic Organic Chemical Manufacturing</w:t>
            </w:r>
          </w:p>
        </w:tc>
      </w:tr>
      <w:tr w14:paraId="677AB6B3" w14:textId="77777777" w:rsidTr="00A34796">
        <w:tblPrEx>
          <w:tblW w:w="0" w:type="auto"/>
          <w:tblLook w:val="04A0"/>
        </w:tblPrEx>
        <w:tc>
          <w:tcPr>
            <w:tcW w:w="985" w:type="dxa"/>
          </w:tcPr>
          <w:p w:rsidR="00402A9A" w:rsidP="00402A9A" w14:paraId="16853701" w14:textId="0F7401AA">
            <w:pPr>
              <w:pStyle w:val="NoSpacing"/>
            </w:pPr>
            <w:r>
              <w:t>325920</w:t>
            </w:r>
          </w:p>
        </w:tc>
        <w:tc>
          <w:tcPr>
            <w:tcW w:w="8365" w:type="dxa"/>
          </w:tcPr>
          <w:p w:rsidR="00402A9A" w:rsidP="00402A9A" w14:paraId="0F9BCFAC" w14:textId="73C9CB73">
            <w:pPr>
              <w:pStyle w:val="NoSpacing"/>
            </w:pPr>
            <w:r w:rsidRPr="00402A9A">
              <w:t>Explosives Manufacturing</w:t>
            </w:r>
          </w:p>
        </w:tc>
      </w:tr>
      <w:tr w14:paraId="763586C3" w14:textId="77777777" w:rsidTr="00A34796">
        <w:tblPrEx>
          <w:tblW w:w="0" w:type="auto"/>
          <w:tblLook w:val="04A0"/>
        </w:tblPrEx>
        <w:tc>
          <w:tcPr>
            <w:tcW w:w="985" w:type="dxa"/>
          </w:tcPr>
          <w:p w:rsidR="00402A9A" w:rsidP="00402A9A" w14:paraId="69BFDA39" w14:textId="4043AE60">
            <w:pPr>
              <w:pStyle w:val="NoSpacing"/>
            </w:pPr>
            <w:r>
              <w:t>325998</w:t>
            </w:r>
          </w:p>
        </w:tc>
        <w:tc>
          <w:tcPr>
            <w:tcW w:w="8365" w:type="dxa"/>
          </w:tcPr>
          <w:p w:rsidR="00402A9A" w:rsidP="00402A9A" w14:paraId="0023BDD0" w14:textId="4480CBF2">
            <w:pPr>
              <w:pStyle w:val="NoSpacing"/>
            </w:pPr>
            <w:r w:rsidRPr="00A34796">
              <w:t>All Other Miscellaneous Chemical Product and Preparation Manufacturing</w:t>
            </w:r>
          </w:p>
        </w:tc>
      </w:tr>
      <w:tr w14:paraId="59D82776" w14:textId="77777777" w:rsidTr="00A34796">
        <w:tblPrEx>
          <w:tblW w:w="0" w:type="auto"/>
          <w:tblLook w:val="04A0"/>
        </w:tblPrEx>
        <w:tc>
          <w:tcPr>
            <w:tcW w:w="985" w:type="dxa"/>
          </w:tcPr>
          <w:p w:rsidR="00402A9A" w:rsidP="00402A9A" w14:paraId="7E7FDB80" w14:textId="1AB591DF">
            <w:pPr>
              <w:pStyle w:val="NoSpacing"/>
            </w:pPr>
            <w:r>
              <w:t>332992</w:t>
            </w:r>
          </w:p>
        </w:tc>
        <w:tc>
          <w:tcPr>
            <w:tcW w:w="8365" w:type="dxa"/>
          </w:tcPr>
          <w:p w:rsidR="00402A9A" w:rsidP="00402A9A" w14:paraId="0A14C50D" w14:textId="6836BBED">
            <w:pPr>
              <w:pStyle w:val="NoSpacing"/>
            </w:pPr>
            <w:r w:rsidRPr="00A34796">
              <w:t>Small Arms Ammunition Manufacturing</w:t>
            </w:r>
          </w:p>
        </w:tc>
      </w:tr>
      <w:tr w14:paraId="30F55D04" w14:textId="77777777" w:rsidTr="00A34796">
        <w:tblPrEx>
          <w:tblW w:w="0" w:type="auto"/>
          <w:tblLook w:val="04A0"/>
        </w:tblPrEx>
        <w:tc>
          <w:tcPr>
            <w:tcW w:w="985" w:type="dxa"/>
          </w:tcPr>
          <w:p w:rsidR="00402A9A" w:rsidP="00402A9A" w14:paraId="546ECC5B" w14:textId="0E208E47">
            <w:pPr>
              <w:pStyle w:val="NoSpacing"/>
            </w:pPr>
            <w:r>
              <w:t>332993</w:t>
            </w:r>
          </w:p>
        </w:tc>
        <w:tc>
          <w:tcPr>
            <w:tcW w:w="8365" w:type="dxa"/>
          </w:tcPr>
          <w:p w:rsidR="00402A9A" w:rsidP="00402A9A" w14:paraId="39A2ADE1" w14:textId="184283F7">
            <w:pPr>
              <w:pStyle w:val="NoSpacing"/>
            </w:pPr>
            <w:r w:rsidRPr="00A34796">
              <w:t>Ammunition (except Small Arms) Manufacturing</w:t>
            </w:r>
          </w:p>
        </w:tc>
      </w:tr>
      <w:tr w14:paraId="79433BC9" w14:textId="77777777" w:rsidTr="00A34796">
        <w:tblPrEx>
          <w:tblW w:w="0" w:type="auto"/>
          <w:tblLook w:val="04A0"/>
        </w:tblPrEx>
        <w:tc>
          <w:tcPr>
            <w:tcW w:w="985" w:type="dxa"/>
          </w:tcPr>
          <w:p w:rsidR="00402A9A" w:rsidP="00402A9A" w14:paraId="4FFE38D8" w14:textId="5E96D498">
            <w:pPr>
              <w:pStyle w:val="NoSpacing"/>
            </w:pPr>
            <w:r>
              <w:t>332994</w:t>
            </w:r>
          </w:p>
        </w:tc>
        <w:tc>
          <w:tcPr>
            <w:tcW w:w="8365" w:type="dxa"/>
          </w:tcPr>
          <w:p w:rsidR="00402A9A" w:rsidP="00402A9A" w14:paraId="66D7A0DD" w14:textId="68BAD1B5">
            <w:pPr>
              <w:pStyle w:val="NoSpacing"/>
            </w:pPr>
            <w:r w:rsidRPr="00A34796">
              <w:t>Small Arms, Ordnance, and Ordnance Accessories Manufacturing</w:t>
            </w:r>
          </w:p>
        </w:tc>
      </w:tr>
      <w:tr w14:paraId="10ADD281" w14:textId="77777777" w:rsidTr="00A34796">
        <w:tblPrEx>
          <w:tblW w:w="0" w:type="auto"/>
          <w:tblLook w:val="04A0"/>
        </w:tblPrEx>
        <w:tc>
          <w:tcPr>
            <w:tcW w:w="985" w:type="dxa"/>
          </w:tcPr>
          <w:p w:rsidR="00402A9A" w:rsidP="00402A9A" w14:paraId="0EBCA0C2" w14:textId="77777777">
            <w:pPr>
              <w:pStyle w:val="NoSpacing"/>
            </w:pPr>
          </w:p>
          <w:p w:rsidR="00A34796" w:rsidP="00402A9A" w14:paraId="23A0947C" w14:textId="21303F34">
            <w:pPr>
              <w:pStyle w:val="NoSpacing"/>
            </w:pPr>
            <w:r>
              <w:t>334511</w:t>
            </w:r>
          </w:p>
        </w:tc>
        <w:tc>
          <w:tcPr>
            <w:tcW w:w="8365" w:type="dxa"/>
          </w:tcPr>
          <w:p w:rsidR="00A34796" w:rsidRPr="00A34796" w:rsidP="00A34796" w14:paraId="7982EF5C" w14:textId="77777777">
            <w:pPr>
              <w:pStyle w:val="NoSpacing"/>
              <w:rPr>
                <w:rFonts w:eastAsiaTheme="minorHAnsi"/>
              </w:rPr>
            </w:pPr>
            <w:r w:rsidRPr="00A34796">
              <w:rPr>
                <w:rFonts w:eastAsiaTheme="minorHAnsi"/>
              </w:rPr>
              <w:t>Search, Detection, Navigation, Guidance, Aeronautical, and Nautical System and</w:t>
            </w:r>
          </w:p>
          <w:p w:rsidR="00402A9A" w:rsidP="00A34796" w14:paraId="626D283F" w14:textId="2F258446">
            <w:pPr>
              <w:pStyle w:val="NoSpacing"/>
            </w:pPr>
            <w:r w:rsidRPr="00A34796">
              <w:t>Instrument Manufacturing</w:t>
            </w:r>
          </w:p>
        </w:tc>
      </w:tr>
      <w:tr w14:paraId="67EA95F4" w14:textId="77777777" w:rsidTr="00A34796">
        <w:tblPrEx>
          <w:tblW w:w="0" w:type="auto"/>
          <w:tblLook w:val="04A0"/>
        </w:tblPrEx>
        <w:tc>
          <w:tcPr>
            <w:tcW w:w="985" w:type="dxa"/>
          </w:tcPr>
          <w:p w:rsidR="00402A9A" w:rsidP="00402A9A" w14:paraId="25890FD2" w14:textId="4CD2FC35">
            <w:pPr>
              <w:pStyle w:val="NoSpacing"/>
            </w:pPr>
            <w:r>
              <w:t>336390</w:t>
            </w:r>
          </w:p>
        </w:tc>
        <w:tc>
          <w:tcPr>
            <w:tcW w:w="8365" w:type="dxa"/>
          </w:tcPr>
          <w:p w:rsidR="00402A9A" w:rsidP="00402A9A" w14:paraId="1630C462" w14:textId="69E1A455">
            <w:pPr>
              <w:pStyle w:val="NoSpacing"/>
            </w:pPr>
            <w:r w:rsidRPr="00A34796">
              <w:t>Other Motor Vehicle Parts Manufacturing</w:t>
            </w:r>
          </w:p>
        </w:tc>
      </w:tr>
      <w:tr w14:paraId="5E1696EC" w14:textId="77777777" w:rsidTr="00A34796">
        <w:tblPrEx>
          <w:tblW w:w="0" w:type="auto"/>
          <w:tblLook w:val="04A0"/>
        </w:tblPrEx>
        <w:tc>
          <w:tcPr>
            <w:tcW w:w="985" w:type="dxa"/>
          </w:tcPr>
          <w:p w:rsidR="00402A9A" w:rsidP="00402A9A" w14:paraId="67CD1BF2" w14:textId="60E5E23A">
            <w:pPr>
              <w:pStyle w:val="NoSpacing"/>
            </w:pPr>
            <w:r>
              <w:t>541330</w:t>
            </w:r>
          </w:p>
        </w:tc>
        <w:tc>
          <w:tcPr>
            <w:tcW w:w="8365" w:type="dxa"/>
          </w:tcPr>
          <w:p w:rsidR="00402A9A" w:rsidP="00402A9A" w14:paraId="42B6137E" w14:textId="7FC78FF3">
            <w:pPr>
              <w:pStyle w:val="NoSpacing"/>
            </w:pPr>
            <w:r w:rsidRPr="00A34796">
              <w:t>Engineering Services</w:t>
            </w:r>
          </w:p>
        </w:tc>
      </w:tr>
      <w:tr w14:paraId="5D2106F2" w14:textId="77777777" w:rsidTr="00A34796">
        <w:tblPrEx>
          <w:tblW w:w="0" w:type="auto"/>
          <w:tblLook w:val="04A0"/>
        </w:tblPrEx>
        <w:tc>
          <w:tcPr>
            <w:tcW w:w="985" w:type="dxa"/>
          </w:tcPr>
          <w:p w:rsidR="00402A9A" w:rsidP="00402A9A" w14:paraId="3C8F3109" w14:textId="6A251AEB">
            <w:pPr>
              <w:pStyle w:val="NoSpacing"/>
            </w:pPr>
            <w:r>
              <w:t>541910</w:t>
            </w:r>
          </w:p>
        </w:tc>
        <w:tc>
          <w:tcPr>
            <w:tcW w:w="8365" w:type="dxa"/>
          </w:tcPr>
          <w:p w:rsidR="00402A9A" w:rsidP="00402A9A" w14:paraId="5C58FE4F" w14:textId="6E455B2A">
            <w:pPr>
              <w:pStyle w:val="NoSpacing"/>
            </w:pPr>
            <w:r w:rsidRPr="00A34796">
              <w:t>Marketing Research and Public Opinion Polling</w:t>
            </w:r>
          </w:p>
        </w:tc>
      </w:tr>
      <w:tr w14:paraId="5534C746" w14:textId="77777777" w:rsidTr="00A34796">
        <w:tblPrEx>
          <w:tblW w:w="0" w:type="auto"/>
          <w:tblLook w:val="04A0"/>
        </w:tblPrEx>
        <w:tc>
          <w:tcPr>
            <w:tcW w:w="985" w:type="dxa"/>
          </w:tcPr>
          <w:p w:rsidR="00402A9A" w:rsidP="00402A9A" w14:paraId="667478B3" w14:textId="204B2BA7">
            <w:pPr>
              <w:pStyle w:val="NoSpacing"/>
            </w:pPr>
            <w:r>
              <w:t>562211</w:t>
            </w:r>
          </w:p>
        </w:tc>
        <w:tc>
          <w:tcPr>
            <w:tcW w:w="8365" w:type="dxa"/>
          </w:tcPr>
          <w:p w:rsidR="00402A9A" w:rsidP="00402A9A" w14:paraId="1D47592D" w14:textId="7D89BDD1">
            <w:pPr>
              <w:pStyle w:val="NoSpacing"/>
            </w:pPr>
            <w:r w:rsidRPr="00A34796">
              <w:t>Hazardous Waste Treatment and Disposal</w:t>
            </w:r>
          </w:p>
        </w:tc>
      </w:tr>
    </w:tbl>
    <w:p w:rsidR="00402A9A" w:rsidRPr="00BB3410" w:rsidP="00402A9A" w14:paraId="201F287C" w14:textId="77777777">
      <w:pPr>
        <w:pStyle w:val="NoSpacing"/>
      </w:pPr>
    </w:p>
    <w:p w:rsidR="00717241" w:rsidP="00854AAE" w14:paraId="0C4D0B35" w14:textId="1B3AB2FD">
      <w:pPr>
        <w:spacing w:before="120" w:after="0"/>
        <w:rPr>
          <w:rFonts w:cstheme="minorHAnsi"/>
          <w:b/>
          <w:bCs/>
        </w:rPr>
      </w:pPr>
      <w:r w:rsidRPr="00163C69">
        <w:rPr>
          <w:rFonts w:cstheme="minorHAnsi"/>
          <w:b/>
          <w:bCs/>
        </w:rPr>
        <w:t xml:space="preserve">12b. </w:t>
      </w:r>
      <w:r w:rsidRPr="00163C69" w:rsidR="00BB7DA0">
        <w:rPr>
          <w:rFonts w:cstheme="minorHAnsi"/>
          <w:b/>
          <w:bCs/>
        </w:rPr>
        <w:t>Information Requested</w:t>
      </w:r>
      <w:bookmarkStart w:id="17" w:name="_Toc156593384"/>
      <w:bookmarkEnd w:id="16"/>
    </w:p>
    <w:p w:rsidR="007E005A" w:rsidRPr="00163C69" w:rsidP="00854AAE" w14:paraId="427B1219" w14:textId="77777777">
      <w:pPr>
        <w:spacing w:before="120" w:after="0"/>
        <w:rPr>
          <w:rFonts w:cstheme="minorHAnsi"/>
          <w:b/>
          <w:bCs/>
        </w:rPr>
      </w:pPr>
    </w:p>
    <w:p w:rsidR="00717241" w:rsidRPr="00717241" w:rsidP="00717241" w14:paraId="1DDD5166" w14:textId="77777777">
      <w:pPr>
        <w:pStyle w:val="NoSpacing"/>
        <w:ind w:firstLine="720"/>
      </w:pPr>
      <w:r w:rsidRPr="00717241">
        <w:t>(1) More Frequent Alternative Technology Evaluations</w:t>
      </w:r>
    </w:p>
    <w:p w:rsidR="00717241" w:rsidRPr="00717241" w:rsidP="00717241" w14:paraId="4E8873B8" w14:textId="77777777">
      <w:pPr>
        <w:pStyle w:val="NoSpacing"/>
        <w:ind w:left="720" w:firstLine="720"/>
      </w:pPr>
      <w:r w:rsidRPr="00717241">
        <w:t>(</w:t>
      </w:r>
      <w:r w:rsidRPr="00717241">
        <w:t>i</w:t>
      </w:r>
      <w:r w:rsidRPr="00717241">
        <w:t>) Data items:</w:t>
      </w:r>
    </w:p>
    <w:p w:rsidR="00717241" w:rsidRPr="00717241" w:rsidP="003C3022" w14:paraId="0CEC26D6" w14:textId="637ECBBB">
      <w:pPr>
        <w:pStyle w:val="NoSpacing"/>
        <w:ind w:left="720" w:firstLine="720"/>
      </w:pPr>
      <w:r w:rsidRPr="00717241">
        <w:t>As outlined in Subpart Y of §264.706 and §264.707 of the proposed rule, facility</w:t>
      </w:r>
      <w:r>
        <w:t xml:space="preserve"> </w:t>
      </w:r>
      <w:r w:rsidRPr="00717241">
        <w:t>owners/operators that conduct OB/OD of waste explosives are required to demonstrate and</w:t>
      </w:r>
      <w:r w:rsidR="003C3022">
        <w:t xml:space="preserve"> </w:t>
      </w:r>
      <w:r w:rsidRPr="00717241">
        <w:t>periodically redemonstrate that no safe alternatives exist. The evaluation document must</w:t>
      </w:r>
      <w:r w:rsidR="003C3022">
        <w:t xml:space="preserve"> </w:t>
      </w:r>
      <w:r w:rsidRPr="00717241">
        <w:t>include:</w:t>
      </w:r>
    </w:p>
    <w:p w:rsidR="003C3022" w:rsidP="003C3022" w14:paraId="783B4F29" w14:textId="77777777">
      <w:pPr>
        <w:pStyle w:val="NoSpacing"/>
        <w:numPr>
          <w:ilvl w:val="0"/>
          <w:numId w:val="28"/>
        </w:numPr>
      </w:pPr>
      <w:r w:rsidRPr="00717241">
        <w:t xml:space="preserve">description of facility </w:t>
      </w:r>
      <w:r w:rsidRPr="00717241">
        <w:t>operations;</w:t>
      </w:r>
      <w:r w:rsidRPr="00717241">
        <w:t xml:space="preserve"> </w:t>
      </w:r>
    </w:p>
    <w:p w:rsidR="003C3022" w:rsidP="003C3022" w14:paraId="682AD70D" w14:textId="5D94D28D">
      <w:pPr>
        <w:pStyle w:val="NoSpacing"/>
        <w:numPr>
          <w:ilvl w:val="0"/>
          <w:numId w:val="28"/>
        </w:numPr>
      </w:pPr>
      <w:r w:rsidRPr="00717241">
        <w:t xml:space="preserve">characterization of waste </w:t>
      </w:r>
      <w:r w:rsidRPr="00717241">
        <w:t>explosives;</w:t>
      </w:r>
      <w:r w:rsidRPr="00717241">
        <w:t xml:space="preserve"> </w:t>
      </w:r>
    </w:p>
    <w:p w:rsidR="003C3022" w:rsidP="003C3022" w14:paraId="7AD3EFAC" w14:textId="41FE5B1B">
      <w:pPr>
        <w:pStyle w:val="NoSpacing"/>
        <w:numPr>
          <w:ilvl w:val="0"/>
          <w:numId w:val="28"/>
        </w:numPr>
      </w:pPr>
      <w:r w:rsidRPr="00717241">
        <w:t>initial screening</w:t>
      </w:r>
      <w:r>
        <w:t xml:space="preserve"> </w:t>
      </w:r>
      <w:r w:rsidRPr="00717241">
        <w:t xml:space="preserve">of potentially available alternative treatment </w:t>
      </w:r>
      <w:r w:rsidRPr="00717241">
        <w:t>technologies;</w:t>
      </w:r>
      <w:r w:rsidRPr="00717241">
        <w:t xml:space="preserve"> </w:t>
      </w:r>
    </w:p>
    <w:p w:rsidR="003C3022" w:rsidP="003C3022" w14:paraId="70FC77F5" w14:textId="0CDBB387">
      <w:pPr>
        <w:pStyle w:val="NoSpacing"/>
        <w:numPr>
          <w:ilvl w:val="0"/>
          <w:numId w:val="28"/>
        </w:numPr>
      </w:pPr>
      <w:r w:rsidRPr="00717241">
        <w:t>identification of alternative</w:t>
      </w:r>
      <w:r>
        <w:t xml:space="preserve"> </w:t>
      </w:r>
      <w:r w:rsidRPr="00717241">
        <w:t xml:space="preserve">technologies according to individual waste </w:t>
      </w:r>
      <w:r w:rsidRPr="00717241">
        <w:t>streams;</w:t>
      </w:r>
    </w:p>
    <w:p w:rsidR="003C3022" w:rsidP="003C3022" w14:paraId="3E4EE500" w14:textId="174D5BB6">
      <w:pPr>
        <w:pStyle w:val="NoSpacing"/>
        <w:numPr>
          <w:ilvl w:val="0"/>
          <w:numId w:val="28"/>
        </w:numPr>
      </w:pPr>
      <w:r w:rsidRPr="00717241">
        <w:t xml:space="preserve"> identification of selected alternative</w:t>
      </w:r>
      <w:r>
        <w:t xml:space="preserve"> </w:t>
      </w:r>
      <w:r w:rsidRPr="00717241">
        <w:t xml:space="preserve">treatment </w:t>
      </w:r>
      <w:r w:rsidRPr="00717241">
        <w:t>technologies;</w:t>
      </w:r>
    </w:p>
    <w:p w:rsidR="003C3022" w:rsidP="003C3022" w14:paraId="5E5B3CE7" w14:textId="49A4A137">
      <w:pPr>
        <w:pStyle w:val="NoSpacing"/>
        <w:numPr>
          <w:ilvl w:val="0"/>
          <w:numId w:val="28"/>
        </w:numPr>
      </w:pPr>
      <w:r w:rsidRPr="00717241">
        <w:t xml:space="preserve"> identification of individual waste streams requiring OB/OD; and</w:t>
      </w:r>
    </w:p>
    <w:p w:rsidR="00717241" w:rsidP="003C3022" w14:paraId="461644A8" w14:textId="0F438BA4">
      <w:pPr>
        <w:pStyle w:val="NoSpacing"/>
        <w:numPr>
          <w:ilvl w:val="0"/>
          <w:numId w:val="28"/>
        </w:numPr>
      </w:pPr>
      <w:r w:rsidRPr="00717241">
        <w:t xml:space="preserve"> an</w:t>
      </w:r>
      <w:r w:rsidR="003C3022">
        <w:t xml:space="preserve"> </w:t>
      </w:r>
      <w:r w:rsidRPr="00717241">
        <w:t>evaluation of off-site treatment options using alternative treatment technologies and use of</w:t>
      </w:r>
      <w:r w:rsidR="003C3022">
        <w:t xml:space="preserve"> </w:t>
      </w:r>
      <w:r w:rsidRPr="00717241">
        <w:t>MTUs.</w:t>
      </w:r>
    </w:p>
    <w:p w:rsidR="003C3022" w:rsidRPr="00717241" w:rsidP="003C3022" w14:paraId="2BE3050D" w14:textId="77777777">
      <w:pPr>
        <w:pStyle w:val="NoSpacing"/>
        <w:ind w:left="1440"/>
      </w:pPr>
    </w:p>
    <w:p w:rsidR="00717241" w:rsidP="003C3022" w14:paraId="4BE17B18" w14:textId="125AC224">
      <w:pPr>
        <w:pStyle w:val="NoSpacing"/>
        <w:ind w:left="720" w:firstLine="720"/>
      </w:pPr>
      <w:r w:rsidRPr="00717241">
        <w:t>Regarding reevaluations for owners or operators conducting OB/OD, EPA is proposing at</w:t>
      </w:r>
      <w:r w:rsidR="003C3022">
        <w:t xml:space="preserve"> </w:t>
      </w:r>
      <w:r w:rsidRPr="00717241">
        <w:t>§264.707(d) to require the facility owner or operator, after conducting an initial evaluation of</w:t>
      </w:r>
      <w:r w:rsidR="003C3022">
        <w:t xml:space="preserve"> </w:t>
      </w:r>
      <w:r w:rsidRPr="00717241">
        <w:t>alternative technologies, to conduct reevaluations at least as frequently as every five years</w:t>
      </w:r>
      <w:r w:rsidR="003C3022">
        <w:t xml:space="preserve"> </w:t>
      </w:r>
      <w:r w:rsidRPr="00717241">
        <w:t>thereafter (instead of every ten years with permit renewal in the baseline scenario). Thus, this</w:t>
      </w:r>
      <w:r w:rsidR="003C3022">
        <w:t xml:space="preserve"> </w:t>
      </w:r>
      <w:r w:rsidRPr="00717241">
        <w:t>more frequent evaluation requirement represents a source of incremental paperwork burden.</w:t>
      </w:r>
    </w:p>
    <w:p w:rsidR="003C3022" w:rsidRPr="00717241" w:rsidP="003C3022" w14:paraId="7F2E4F6C" w14:textId="77777777">
      <w:pPr>
        <w:pStyle w:val="NoSpacing"/>
        <w:ind w:left="720" w:firstLine="720"/>
      </w:pPr>
    </w:p>
    <w:p w:rsidR="00717241" w:rsidRPr="00717241" w:rsidP="003C3022" w14:paraId="243C16B2" w14:textId="77777777">
      <w:pPr>
        <w:pStyle w:val="NoSpacing"/>
        <w:ind w:left="720" w:firstLine="720"/>
      </w:pPr>
      <w:r w:rsidRPr="00717241">
        <w:t>(ii) Respondent activities:</w:t>
      </w:r>
    </w:p>
    <w:p w:rsidR="00717241" w:rsidRPr="00717241" w:rsidP="003C3022" w14:paraId="303F6F60" w14:textId="77777777">
      <w:pPr>
        <w:pStyle w:val="NoSpacing"/>
        <w:ind w:left="720" w:firstLine="720"/>
      </w:pPr>
      <w:r w:rsidRPr="00717241">
        <w:t>To satisfy this new requirement, owner/operators must perform the following activities:</w:t>
      </w:r>
    </w:p>
    <w:p w:rsidR="003C3022" w:rsidP="003C3022" w14:paraId="3415263F" w14:textId="0BC37650">
      <w:pPr>
        <w:pStyle w:val="NoSpacing"/>
        <w:numPr>
          <w:ilvl w:val="3"/>
          <w:numId w:val="29"/>
        </w:numPr>
      </w:pPr>
      <w:r w:rsidRPr="00717241">
        <w:t>Read the regulations</w:t>
      </w:r>
      <w:r>
        <w:t>.</w:t>
      </w:r>
    </w:p>
    <w:p w:rsidR="00717241" w:rsidP="003C3022" w14:paraId="073240F1" w14:textId="42E58BC9">
      <w:pPr>
        <w:pStyle w:val="NoSpacing"/>
        <w:numPr>
          <w:ilvl w:val="3"/>
          <w:numId w:val="29"/>
        </w:numPr>
      </w:pPr>
      <w:r w:rsidRPr="00717241">
        <w:t>Prepare and submit the appropriate alternative technology evaluation every five</w:t>
      </w:r>
      <w:r w:rsidR="003C3022">
        <w:t xml:space="preserve"> </w:t>
      </w:r>
      <w:r w:rsidRPr="00717241">
        <w:t>years,</w:t>
      </w:r>
      <w:r w:rsidR="003C3022">
        <w:t xml:space="preserve"> </w:t>
      </w:r>
      <w:r w:rsidRPr="00717241">
        <w:t>instead of every 10 years.</w:t>
      </w:r>
    </w:p>
    <w:p w:rsidR="003C3022" w:rsidRPr="00717241" w:rsidP="003C3022" w14:paraId="73FF34C3" w14:textId="77777777">
      <w:pPr>
        <w:pStyle w:val="NoSpacing"/>
        <w:ind w:left="720"/>
      </w:pPr>
    </w:p>
    <w:p w:rsidR="00717241" w:rsidRPr="00717241" w:rsidP="003C3022" w14:paraId="2DF224F5" w14:textId="77777777">
      <w:pPr>
        <w:pStyle w:val="NoSpacing"/>
        <w:ind w:left="720" w:firstLine="720"/>
      </w:pPr>
      <w:r w:rsidRPr="00717241">
        <w:t xml:space="preserve">(iii) </w:t>
      </w:r>
      <w:r w:rsidRPr="003C3022">
        <w:rPr>
          <w:i/>
          <w:iCs/>
        </w:rPr>
        <w:t>de Minimis</w:t>
      </w:r>
      <w:r w:rsidRPr="00717241">
        <w:t xml:space="preserve"> Exemption</w:t>
      </w:r>
    </w:p>
    <w:p w:rsidR="00BB3410" w:rsidP="003C3022" w14:paraId="7D0F3CD6" w14:textId="0C96B8DA">
      <w:pPr>
        <w:pStyle w:val="NoSpacing"/>
        <w:ind w:left="720" w:firstLine="720"/>
      </w:pPr>
      <w:r w:rsidRPr="00717241">
        <w:t>EPA is proposing an exemption from the requirement to conduct comprehensive alternative</w:t>
      </w:r>
      <w:r w:rsidR="003C3022">
        <w:t xml:space="preserve"> </w:t>
      </w:r>
      <w:r w:rsidRPr="00717241">
        <w:t xml:space="preserve">technology evaluations for </w:t>
      </w:r>
      <w:r w:rsidRPr="003C3022">
        <w:rPr>
          <w:i/>
          <w:iCs/>
        </w:rPr>
        <w:t>de minimis</w:t>
      </w:r>
      <w:r w:rsidRPr="00717241">
        <w:t xml:space="preserve"> quantities of waste explosives that were generated on site.</w:t>
      </w:r>
      <w:r w:rsidR="003C3022">
        <w:t xml:space="preserve"> </w:t>
      </w:r>
      <w:r w:rsidRPr="00717241">
        <w:t xml:space="preserve">Accordingly, the owner/operator would also be exempt from the </w:t>
      </w:r>
      <w:r w:rsidR="003C3022">
        <w:t>r</w:t>
      </w:r>
      <w:r w:rsidRPr="00717241">
        <w:t>equirement to implement an alternative</w:t>
      </w:r>
      <w:r w:rsidR="003C3022">
        <w:t xml:space="preserve"> </w:t>
      </w:r>
      <w:r w:rsidRPr="00717241">
        <w:t>technology with the exception of consideration of any safe available off-site alternative technology</w:t>
      </w:r>
      <w:r w:rsidR="003C3022">
        <w:t xml:space="preserve"> </w:t>
      </w:r>
      <w:r w:rsidRPr="00717241">
        <w:t>treatment options, safe treatment by an existing on-site alternative technology unit, or safe and available</w:t>
      </w:r>
      <w:r w:rsidR="003C3022">
        <w:t xml:space="preserve"> </w:t>
      </w:r>
      <w:r w:rsidRPr="00717241">
        <w:t>treatment by an MTU. EPA does not have sufficient data to estimate how many OB/OD facilities may</w:t>
      </w:r>
      <w:r w:rsidR="003C3022">
        <w:t xml:space="preserve"> </w:t>
      </w:r>
      <w:r w:rsidRPr="00717241">
        <w:t xml:space="preserve">apply for and potentially qualify for the </w:t>
      </w:r>
      <w:r w:rsidRPr="003C3022">
        <w:rPr>
          <w:i/>
          <w:iCs/>
        </w:rPr>
        <w:t>de minimis</w:t>
      </w:r>
      <w:r w:rsidRPr="00717241">
        <w:t xml:space="preserve"> exemption (because it is a new proposal). This ICR</w:t>
      </w:r>
      <w:r w:rsidR="003C3022">
        <w:t xml:space="preserve"> </w:t>
      </w:r>
      <w:r w:rsidRPr="00717241">
        <w:t>assumes that the de minimis exemption demonstrations will not increase information collection</w:t>
      </w:r>
      <w:r w:rsidR="003C3022">
        <w:t xml:space="preserve"> </w:t>
      </w:r>
      <w:r w:rsidRPr="00717241">
        <w:t>burden and costs on facility owners/operators beyond those estimated for more frequent</w:t>
      </w:r>
      <w:r w:rsidR="003C3022">
        <w:t xml:space="preserve"> </w:t>
      </w:r>
      <w:r w:rsidRPr="00717241">
        <w:t>alternative technology evaluations in (Exhibit 1). Rather, it is likely that the</w:t>
      </w:r>
      <w:r w:rsidR="003C3022">
        <w:t xml:space="preserve"> </w:t>
      </w:r>
      <w:r w:rsidRPr="00717241">
        <w:t xml:space="preserve">annual burden and costs would decrease for Respondents that qualify for the </w:t>
      </w:r>
      <w:r w:rsidRPr="003C3022">
        <w:rPr>
          <w:i/>
          <w:iCs/>
        </w:rPr>
        <w:t>de minimis</w:t>
      </w:r>
      <w:r w:rsidR="003C3022">
        <w:t xml:space="preserve"> </w:t>
      </w:r>
      <w:r w:rsidRPr="00717241">
        <w:t>exemption relative to the information collection burden and costs the Respondent would incur by</w:t>
      </w:r>
      <w:r w:rsidR="003C3022">
        <w:t xml:space="preserve"> </w:t>
      </w:r>
      <w:r w:rsidRPr="00717241">
        <w:t>preparing more frequent alternative technology evaluations. The expected burden and costs for</w:t>
      </w:r>
      <w:r w:rsidR="003C3022">
        <w:t xml:space="preserve"> </w:t>
      </w:r>
      <w:r w:rsidRPr="00717241">
        <w:t xml:space="preserve">EPA and the States will also be reduced if Respondents qualify for the </w:t>
      </w:r>
      <w:r w:rsidRPr="003C3022">
        <w:rPr>
          <w:i/>
          <w:iCs/>
        </w:rPr>
        <w:t>de minimis</w:t>
      </w:r>
      <w:r w:rsidRPr="00717241">
        <w:t xml:space="preserve"> exemption.</w:t>
      </w:r>
    </w:p>
    <w:p w:rsidR="003C3022" w:rsidP="003C3022" w14:paraId="24947A19" w14:textId="77777777">
      <w:pPr>
        <w:pStyle w:val="NoSpacing"/>
        <w:ind w:left="720" w:firstLine="720"/>
      </w:pPr>
    </w:p>
    <w:p w:rsidR="00031346" w:rsidP="00031346" w14:paraId="78A30A1D" w14:textId="77777777">
      <w:pPr>
        <w:pStyle w:val="NoSpacing"/>
      </w:pPr>
      <w:r>
        <w:tab/>
      </w:r>
      <w:r>
        <w:t>(2) New Operating and Monitoring Requirements for OB/OD Units</w:t>
      </w:r>
    </w:p>
    <w:p w:rsidR="000F27F4" w:rsidP="00031346" w14:paraId="43D898A2" w14:textId="77777777">
      <w:pPr>
        <w:pStyle w:val="NoSpacing"/>
      </w:pPr>
    </w:p>
    <w:p w:rsidR="00031346" w:rsidP="000F27F4" w14:paraId="6E786B92" w14:textId="5FFD0422">
      <w:pPr>
        <w:pStyle w:val="NoSpacing"/>
        <w:ind w:left="720" w:firstLine="720"/>
      </w:pPr>
      <w:r>
        <w:t>To become or remain eligible to open burn or open detonate waste explosives, OB/OD</w:t>
      </w:r>
      <w:r w:rsidR="000F27F4">
        <w:t xml:space="preserve"> </w:t>
      </w:r>
      <w:r>
        <w:t xml:space="preserve">facility owners or operators must submit documentation of waste analysis required under §264.706 and an alternative technology evaluation required under §264.707(a) to the </w:t>
      </w:r>
      <w:r w:rsidR="000F27F4">
        <w:t>r</w:t>
      </w:r>
      <w:r>
        <w:t>egulatory</w:t>
      </w:r>
      <w:r w:rsidR="000F27F4">
        <w:t xml:space="preserve"> </w:t>
      </w:r>
      <w:r>
        <w:t>authority, and the regulatory authority must approve the evaluation. Item (1) above, addressing</w:t>
      </w:r>
      <w:r w:rsidR="000F27F4">
        <w:t xml:space="preserve"> </w:t>
      </w:r>
      <w:r>
        <w:t>the more frequent alternative technology evaluations, captures the incremental reporting burden</w:t>
      </w:r>
      <w:r w:rsidR="000F27F4">
        <w:t xml:space="preserve"> </w:t>
      </w:r>
      <w:r>
        <w:t>of the proposed rulemaking for these components.</w:t>
      </w:r>
    </w:p>
    <w:p w:rsidR="000F27F4" w:rsidP="000F27F4" w14:paraId="4828C9C8" w14:textId="77777777">
      <w:pPr>
        <w:pStyle w:val="NoSpacing"/>
        <w:ind w:left="720" w:firstLine="720"/>
      </w:pPr>
    </w:p>
    <w:p w:rsidR="003C3022" w:rsidP="000F27F4" w14:paraId="419B865B" w14:textId="3D52E82C">
      <w:pPr>
        <w:pStyle w:val="NoSpacing"/>
        <w:ind w:left="720" w:firstLine="720"/>
      </w:pPr>
      <w:r>
        <w:t>In addition, the proposed rulemaking updates the technical standards and permit</w:t>
      </w:r>
      <w:r w:rsidR="000F27F4">
        <w:t xml:space="preserve"> </w:t>
      </w:r>
      <w:r>
        <w:t>conditions with which OB/OD users must comply. The operating and monitoring requirements</w:t>
      </w:r>
      <w:r w:rsidR="000F27F4">
        <w:t xml:space="preserve"> </w:t>
      </w:r>
      <w:r>
        <w:t>that represent an incremental paperwork burden are outlined below.</w:t>
      </w:r>
      <w:r>
        <w:cr/>
      </w:r>
    </w:p>
    <w:p w:rsidR="000F27F4" w:rsidP="000F27F4" w14:paraId="4520DF52" w14:textId="426350DE">
      <w:pPr>
        <w:pStyle w:val="NoSpacing"/>
        <w:ind w:left="720" w:firstLine="720"/>
      </w:pPr>
      <w:r w:rsidRPr="000F27F4">
        <w:t>Operating Requirements Under §264.708</w:t>
      </w:r>
    </w:p>
    <w:p w:rsidR="000F27F4" w:rsidP="000F27F4" w14:paraId="48C9EEF2" w14:textId="77777777">
      <w:pPr>
        <w:pStyle w:val="NoSpacing"/>
        <w:ind w:left="720" w:firstLine="720"/>
      </w:pPr>
    </w:p>
    <w:p w:rsidR="000F27F4" w:rsidP="007E005A" w14:paraId="3959C7FB" w14:textId="7E1D891F">
      <w:pPr>
        <w:pStyle w:val="NoSpacing"/>
        <w:ind w:left="720" w:firstLine="720"/>
      </w:pPr>
      <w:r w:rsidRPr="000F27F4">
        <w:t>The proposed rule includes new requirements for the Part B permit application that</w:t>
      </w:r>
      <w:r>
        <w:t xml:space="preserve"> </w:t>
      </w:r>
      <w:r w:rsidRPr="000F27F4">
        <w:t xml:space="preserve">represent an incremental paperwork burden. Generally, the permit must contain any </w:t>
      </w:r>
      <w:r>
        <w:t>c</w:t>
      </w:r>
      <w:r w:rsidRPr="000F27F4">
        <w:t>onditions</w:t>
      </w:r>
      <w:r>
        <w:t xml:space="preserve"> </w:t>
      </w:r>
      <w:r w:rsidRPr="000F27F4">
        <w:t>necessary to protect human health and the environment. In addition, permit conditions and terms</w:t>
      </w:r>
      <w:r>
        <w:t xml:space="preserve"> </w:t>
      </w:r>
      <w:r w:rsidRPr="000F27F4">
        <w:t>for OB/OD units must be established that are specific to the unit and type of explosive waste and</w:t>
      </w:r>
      <w:r>
        <w:t xml:space="preserve"> </w:t>
      </w:r>
      <w:r w:rsidRPr="000F27F4">
        <w:t>which address a number of parameters. The new parameters in the proposed rule to be addressed</w:t>
      </w:r>
      <w:r>
        <w:t xml:space="preserve"> </w:t>
      </w:r>
      <w:r w:rsidRPr="000F27F4">
        <w:t>in the permit conditions include:</w:t>
      </w:r>
    </w:p>
    <w:p w:rsidR="000F27F4" w:rsidRPr="000F27F4" w:rsidP="000F27F4" w14:paraId="18725388" w14:textId="77777777">
      <w:pPr>
        <w:pStyle w:val="NoSpacing"/>
        <w:ind w:left="1440"/>
      </w:pPr>
    </w:p>
    <w:p w:rsidR="000F27F4" w:rsidRPr="000F27F4" w:rsidP="000F27F4" w14:paraId="32334C5C" w14:textId="5A060C5B">
      <w:pPr>
        <w:pStyle w:val="NoSpacing"/>
        <w:numPr>
          <w:ilvl w:val="0"/>
          <w:numId w:val="30"/>
        </w:numPr>
      </w:pPr>
      <w:r w:rsidRPr="000F27F4">
        <w:rPr>
          <w:b/>
          <w:bCs/>
        </w:rPr>
        <w:t>Noise and Ground Vibration Control</w:t>
      </w:r>
      <w:r>
        <w:rPr>
          <w:b/>
          <w:bCs/>
        </w:rPr>
        <w:t>s</w:t>
      </w:r>
      <w:r w:rsidRPr="000F27F4">
        <w:rPr>
          <w:b/>
          <w:bCs/>
        </w:rPr>
        <w:t>.</w:t>
      </w:r>
      <w:r w:rsidRPr="000F27F4">
        <w:t xml:space="preserve"> This provision requires development of threshold</w:t>
      </w:r>
      <w:r>
        <w:t xml:space="preserve"> </w:t>
      </w:r>
      <w:r w:rsidRPr="000F27F4">
        <w:t>levels and mitigation measures to minimize noise and ground vibration that affects</w:t>
      </w:r>
      <w:r>
        <w:t xml:space="preserve"> </w:t>
      </w:r>
      <w:r w:rsidRPr="000F27F4">
        <w:t>areas outside the facility boundary. To satisfy this requirement owner/operators must</w:t>
      </w:r>
      <w:r>
        <w:t xml:space="preserve"> </w:t>
      </w:r>
      <w:r w:rsidRPr="000F27F4">
        <w:t>develop and include a noise and ground vibration control plan in the permit</w:t>
      </w:r>
      <w:r>
        <w:t xml:space="preserve"> </w:t>
      </w:r>
      <w:r w:rsidRPr="000F27F4">
        <w:t>application.</w:t>
      </w:r>
    </w:p>
    <w:p w:rsidR="000F27F4" w:rsidRPr="000F27F4" w:rsidP="000F27F4" w14:paraId="4D570AC5" w14:textId="08C857C1">
      <w:pPr>
        <w:pStyle w:val="NoSpacing"/>
        <w:numPr>
          <w:ilvl w:val="0"/>
          <w:numId w:val="30"/>
        </w:numPr>
      </w:pPr>
      <w:r w:rsidRPr="000F27F4">
        <w:rPr>
          <w:b/>
          <w:bCs/>
        </w:rPr>
        <w:t>Removal of Excess Material.</w:t>
      </w:r>
      <w:r w:rsidRPr="000F27F4">
        <w:t xml:space="preserve"> This provision requires removal of excess materials (such as</w:t>
      </w:r>
      <w:r>
        <w:t xml:space="preserve"> </w:t>
      </w:r>
      <w:r w:rsidRPr="000F27F4">
        <w:t>foils and casings) if it is possible to do so safely. To satisfy this requirement</w:t>
      </w:r>
      <w:r>
        <w:t xml:space="preserve"> </w:t>
      </w:r>
      <w:r w:rsidRPr="000F27F4">
        <w:t>owner/operators must develop and include an excess material removal plan in the</w:t>
      </w:r>
      <w:r>
        <w:t xml:space="preserve"> </w:t>
      </w:r>
      <w:r w:rsidRPr="000F27F4">
        <w:t>permit application.</w:t>
      </w:r>
    </w:p>
    <w:p w:rsidR="000F27F4" w:rsidRPr="000F27F4" w:rsidP="000F27F4" w14:paraId="2EC70ED1" w14:textId="4895C347">
      <w:pPr>
        <w:pStyle w:val="NoSpacing"/>
        <w:numPr>
          <w:ilvl w:val="0"/>
          <w:numId w:val="30"/>
        </w:numPr>
      </w:pPr>
      <w:r w:rsidRPr="000F27F4">
        <w:rPr>
          <w:b/>
          <w:bCs/>
        </w:rPr>
        <w:t>Surface Water/Storm Water Run-on and Run-off Controls.</w:t>
      </w:r>
      <w:r w:rsidRPr="000F27F4">
        <w:t xml:space="preserve"> These requirements have</w:t>
      </w:r>
      <w:r>
        <w:t xml:space="preserve"> </w:t>
      </w:r>
      <w:r w:rsidRPr="000F27F4">
        <w:t>been added to the required suite of engineering controls and measures. To satisfy this</w:t>
      </w:r>
      <w:r>
        <w:t xml:space="preserve"> </w:t>
      </w:r>
      <w:r w:rsidRPr="000F27F4">
        <w:t>requirement owner/operators must develop and include a plan for surface water/storm</w:t>
      </w:r>
      <w:r>
        <w:t xml:space="preserve"> </w:t>
      </w:r>
      <w:r w:rsidRPr="000F27F4">
        <w:t>water run-on and run-off controls in the permit application.</w:t>
      </w:r>
    </w:p>
    <w:p w:rsidR="000F27F4" w:rsidRPr="000F27F4" w:rsidP="000F27F4" w14:paraId="2975CA8A" w14:textId="38452770">
      <w:pPr>
        <w:pStyle w:val="NoSpacing"/>
        <w:numPr>
          <w:ilvl w:val="0"/>
          <w:numId w:val="30"/>
        </w:numPr>
      </w:pPr>
      <w:r w:rsidRPr="000F27F4">
        <w:rPr>
          <w:b/>
          <w:bCs/>
        </w:rPr>
        <w:t>Security.</w:t>
      </w:r>
      <w:r w:rsidRPr="000F27F4">
        <w:t xml:space="preserve"> This provision requires a security plan and controls to ensure the OB/OD units</w:t>
      </w:r>
      <w:r>
        <w:t xml:space="preserve"> </w:t>
      </w:r>
      <w:r w:rsidRPr="000F27F4">
        <w:t>and surrounding kickout area are protected from unauthorized access by the public.</w:t>
      </w:r>
      <w:r>
        <w:t xml:space="preserve"> </w:t>
      </w:r>
      <w:r w:rsidRPr="000F27F4">
        <w:t>Under the proposed rule, this plan must now include implementation of chain link</w:t>
      </w:r>
      <w:r>
        <w:t xml:space="preserve"> </w:t>
      </w:r>
      <w:r w:rsidRPr="000F27F4">
        <w:t>fencing or barbed wire along the unit perimeter. To satisfy this requirement</w:t>
      </w:r>
      <w:r>
        <w:t xml:space="preserve"> </w:t>
      </w:r>
      <w:r w:rsidRPr="000F27F4">
        <w:t>owner/operators must develop and include a plan for appropriate perimeter fencing in</w:t>
      </w:r>
      <w:r>
        <w:t xml:space="preserve"> </w:t>
      </w:r>
      <w:r w:rsidRPr="000F27F4">
        <w:t>the permit application.</w:t>
      </w:r>
    </w:p>
    <w:p w:rsidR="000F27F4" w:rsidRPr="000F27F4" w:rsidP="000F27F4" w14:paraId="1551909D" w14:textId="1DABADCA">
      <w:pPr>
        <w:pStyle w:val="NoSpacing"/>
        <w:numPr>
          <w:ilvl w:val="0"/>
          <w:numId w:val="30"/>
        </w:numPr>
      </w:pPr>
      <w:r w:rsidRPr="000F27F4">
        <w:rPr>
          <w:b/>
          <w:bCs/>
        </w:rPr>
        <w:t>Public Notice and Outreach Plan.</w:t>
      </w:r>
      <w:r w:rsidRPr="000F27F4">
        <w:t xml:space="preserve"> Under the proposed rule, a public notice and outreach</w:t>
      </w:r>
      <w:r>
        <w:t xml:space="preserve"> </w:t>
      </w:r>
      <w:r w:rsidRPr="000F27F4">
        <w:t>plan must include notice to the surrounding community of planned OB/OD activities</w:t>
      </w:r>
      <w:r>
        <w:t xml:space="preserve"> </w:t>
      </w:r>
      <w:r w:rsidRPr="000F27F4">
        <w:t>and events, the method of notice distribution, the required content of the notice,</w:t>
      </w:r>
      <w:r>
        <w:t xml:space="preserve"> </w:t>
      </w:r>
      <w:r w:rsidRPr="000F27F4">
        <w:t>method(s) for community members to contact the facility with questions or concerns,</w:t>
      </w:r>
      <w:r>
        <w:t xml:space="preserve"> </w:t>
      </w:r>
      <w:r w:rsidRPr="000F27F4">
        <w:t>and a timeframe for notifications. The content of the plan must include how</w:t>
      </w:r>
      <w:r>
        <w:t xml:space="preserve"> </w:t>
      </w:r>
      <w:r w:rsidRPr="000F27F4">
        <w:t>information will be made available to the public regarding contaminants emitted or</w:t>
      </w:r>
      <w:r>
        <w:t xml:space="preserve"> </w:t>
      </w:r>
      <w:r w:rsidRPr="000F27F4">
        <w:t>released from OB/OD operations, environmental monitoring data/results, and</w:t>
      </w:r>
      <w:r>
        <w:t xml:space="preserve"> </w:t>
      </w:r>
      <w:r w:rsidRPr="000F27F4">
        <w:t>locations of off-site contamination including kickout and groundwater contamination.</w:t>
      </w:r>
      <w:r>
        <w:t xml:space="preserve"> </w:t>
      </w:r>
      <w:r w:rsidRPr="000F27F4">
        <w:t>To satisfy this requirement owner/operators must develop and include a public notice</w:t>
      </w:r>
      <w:r>
        <w:t xml:space="preserve"> </w:t>
      </w:r>
      <w:r w:rsidRPr="000F27F4">
        <w:t>and outreach plan in the permit application.</w:t>
      </w:r>
    </w:p>
    <w:p w:rsidR="000F27F4" w:rsidP="000F27F4" w14:paraId="0C3365EE" w14:textId="77777777">
      <w:pPr>
        <w:pStyle w:val="NoSpacing"/>
        <w:ind w:left="720" w:firstLine="720"/>
      </w:pPr>
    </w:p>
    <w:p w:rsidR="000F27F4" w:rsidP="000F27F4" w14:paraId="09C6C703" w14:textId="47527BC7">
      <w:pPr>
        <w:pStyle w:val="NoSpacing"/>
        <w:ind w:left="720" w:firstLine="720"/>
      </w:pPr>
      <w:r w:rsidRPr="000F27F4">
        <w:t>Monitoring Requirements Under §264.710</w:t>
      </w:r>
    </w:p>
    <w:p w:rsidR="000F27F4" w:rsidP="000F27F4" w14:paraId="274D3F18" w14:textId="77777777">
      <w:pPr>
        <w:pStyle w:val="NoSpacing"/>
        <w:ind w:left="720" w:firstLine="720"/>
      </w:pPr>
    </w:p>
    <w:p w:rsidR="000F27F4" w:rsidP="007E005A" w14:paraId="2AF919D0" w14:textId="77777777">
      <w:pPr>
        <w:pStyle w:val="NoSpacing"/>
        <w:ind w:left="720" w:firstLine="720"/>
      </w:pPr>
      <w:r>
        <w:t>Owners/operators of OB/OD units must develop monitoring plans for a number of</w:t>
      </w:r>
      <w:r>
        <w:t xml:space="preserve"> </w:t>
      </w:r>
      <w:r>
        <w:t>environmental constituents and submit these plans to the Director for approval under §270.23.</w:t>
      </w:r>
      <w:r>
        <w:t xml:space="preserve"> </w:t>
      </w:r>
    </w:p>
    <w:p w:rsidR="000F27F4" w:rsidP="000F27F4" w14:paraId="4B9778FB" w14:textId="77777777">
      <w:pPr>
        <w:pStyle w:val="NoSpacing"/>
        <w:ind w:left="1440"/>
      </w:pPr>
    </w:p>
    <w:p w:rsidR="000F27F4" w:rsidP="007E005A" w14:paraId="323B6C34" w14:textId="77777777">
      <w:pPr>
        <w:pStyle w:val="NoSpacing"/>
        <w:ind w:left="720" w:firstLine="720"/>
      </w:pPr>
      <w:r>
        <w:t>Owners/operators must implement the monitoring plans to monitor for releases and</w:t>
      </w:r>
      <w:r>
        <w:t xml:space="preserve"> </w:t>
      </w:r>
      <w:r>
        <w:t>contamination from the OB/OD units and the surrounding kickout areas as specified in §264.710(a)(1)-(6). The proposed rule adds certain monitoring requirements, including:</w:t>
      </w:r>
    </w:p>
    <w:p w:rsidR="000F27F4" w:rsidP="000F27F4" w14:paraId="62AF76C5" w14:textId="77777777">
      <w:pPr>
        <w:pStyle w:val="NoSpacing"/>
        <w:ind w:left="1440"/>
      </w:pPr>
    </w:p>
    <w:p w:rsidR="00B57720" w:rsidRPr="00B57720" w:rsidP="00B57720" w14:paraId="485EF789" w14:textId="6FFD498D">
      <w:pPr>
        <w:pStyle w:val="NoSpacing"/>
        <w:numPr>
          <w:ilvl w:val="0"/>
          <w:numId w:val="31"/>
        </w:numPr>
      </w:pPr>
      <w:r w:rsidRPr="00B57720">
        <w:rPr>
          <w:b/>
          <w:bCs/>
        </w:rPr>
        <w:t>Stormwater Monitoring.</w:t>
      </w:r>
      <w:r w:rsidRPr="00B57720">
        <w:t xml:space="preserve"> Stormwater monitoring is required at and around OB/OD</w:t>
      </w:r>
      <w:r>
        <w:t xml:space="preserve"> </w:t>
      </w:r>
      <w:r w:rsidRPr="00B57720">
        <w:t>units to detect any potential releases. Stormwater monitoring must be conducted in</w:t>
      </w:r>
      <w:r>
        <w:t xml:space="preserve"> </w:t>
      </w:r>
      <w:r w:rsidRPr="00B57720">
        <w:t>accordance with an approved RCRA stormwater monitoring plan until the unit</w:t>
      </w:r>
      <w:r>
        <w:t xml:space="preserve"> </w:t>
      </w:r>
      <w:r w:rsidRPr="00B57720">
        <w:t>completes RCRA closure and is under a post-closure permit as applicable. To satisfy</w:t>
      </w:r>
      <w:r>
        <w:t xml:space="preserve"> </w:t>
      </w:r>
      <w:r w:rsidRPr="00B57720">
        <w:t>this requirement owner/operators must develop and include a storm water monitoring</w:t>
      </w:r>
      <w:r>
        <w:t xml:space="preserve"> </w:t>
      </w:r>
      <w:r w:rsidRPr="00B57720">
        <w:t>plan in the permit application. This plan must include sampling plans, the approach</w:t>
      </w:r>
      <w:r>
        <w:t xml:space="preserve"> </w:t>
      </w:r>
      <w:r w:rsidRPr="00B57720">
        <w:t>for analysis and evaluation of the data, and response procedures for contamination</w:t>
      </w:r>
      <w:r>
        <w:t xml:space="preserve"> </w:t>
      </w:r>
      <w:r w:rsidRPr="00B57720">
        <w:t>found.</w:t>
      </w:r>
    </w:p>
    <w:p w:rsidR="00B57720" w:rsidRPr="00B57720" w:rsidP="00B57720" w14:paraId="1C1A38B0" w14:textId="0DE5343D">
      <w:pPr>
        <w:pStyle w:val="NoSpacing"/>
        <w:numPr>
          <w:ilvl w:val="0"/>
          <w:numId w:val="31"/>
        </w:numPr>
      </w:pPr>
      <w:r w:rsidRPr="00B57720">
        <w:rPr>
          <w:b/>
          <w:bCs/>
        </w:rPr>
        <w:t>Surface Water Monitoring.</w:t>
      </w:r>
      <w:r w:rsidRPr="00B57720">
        <w:t xml:space="preserve"> Surface water monitoring of nearby surface water</w:t>
      </w:r>
      <w:r>
        <w:t xml:space="preserve"> </w:t>
      </w:r>
      <w:r w:rsidRPr="00B57720">
        <w:t>bodies is required to detect potential releases from the OB/OD unit. Surface water</w:t>
      </w:r>
      <w:r>
        <w:t xml:space="preserve"> </w:t>
      </w:r>
      <w:r w:rsidRPr="00B57720">
        <w:t>monitoring must be conducted regularly in accordance with an approved RCRA</w:t>
      </w:r>
      <w:r>
        <w:t xml:space="preserve"> </w:t>
      </w:r>
      <w:r w:rsidRPr="00B57720">
        <w:t>surface water monitoring plan until the unit completes RCRA closure and is under a</w:t>
      </w:r>
      <w:r>
        <w:t xml:space="preserve"> </w:t>
      </w:r>
      <w:r w:rsidRPr="00B57720">
        <w:t>post-closure permit as applicable. To satisfy this requirement owner/operators must</w:t>
      </w:r>
      <w:r>
        <w:t xml:space="preserve"> </w:t>
      </w:r>
      <w:r w:rsidRPr="00B57720">
        <w:t>develop and include a surface water monitoring plan in the permit application. This</w:t>
      </w:r>
      <w:r>
        <w:t xml:space="preserve"> </w:t>
      </w:r>
      <w:r w:rsidRPr="00B57720">
        <w:t>plan must include sampling plans, the approach for analysis and evaluation of the</w:t>
      </w:r>
      <w:r>
        <w:t xml:space="preserve"> </w:t>
      </w:r>
      <w:r w:rsidRPr="00B57720">
        <w:t>data, and response procedures for contamination found.</w:t>
      </w:r>
    </w:p>
    <w:p w:rsidR="00B57720" w:rsidRPr="00B57720" w:rsidP="00B57720" w14:paraId="5961103D" w14:textId="199682E8">
      <w:pPr>
        <w:pStyle w:val="NoSpacing"/>
        <w:numPr>
          <w:ilvl w:val="0"/>
          <w:numId w:val="31"/>
        </w:numPr>
      </w:pPr>
      <w:r w:rsidRPr="00B57720">
        <w:rPr>
          <w:b/>
          <w:bCs/>
        </w:rPr>
        <w:t>Air Monitoring.</w:t>
      </w:r>
      <w:r w:rsidRPr="00B57720">
        <w:t xml:space="preserve"> Air monitoring is required to detect potential releases from the</w:t>
      </w:r>
      <w:r>
        <w:t xml:space="preserve"> </w:t>
      </w:r>
      <w:r w:rsidRPr="00B57720">
        <w:t>OB/OD unit boundary. Air monitoring is required downwind of the OB/OD unit</w:t>
      </w:r>
      <w:r>
        <w:t xml:space="preserve"> </w:t>
      </w:r>
      <w:r w:rsidRPr="00B57720">
        <w:t>boundary and at or near the facility boundary. Air monitoring of OB/OD plumes must</w:t>
      </w:r>
      <w:r>
        <w:t xml:space="preserve"> </w:t>
      </w:r>
      <w:r w:rsidRPr="00B57720">
        <w:t>be conducted during an OB/OD event, in accordance with an approved air monitoring</w:t>
      </w:r>
      <w:r>
        <w:t xml:space="preserve"> </w:t>
      </w:r>
      <w:r w:rsidRPr="00B57720">
        <w:t>plan. Air monitoring must also be conducted upwind of the facility to establish</w:t>
      </w:r>
      <w:r>
        <w:t xml:space="preserve"> </w:t>
      </w:r>
      <w:r w:rsidRPr="00B57720">
        <w:t>background or ambient concentrations. To satisfy this requirement owner/operators</w:t>
      </w:r>
      <w:r>
        <w:t xml:space="preserve"> </w:t>
      </w:r>
      <w:r w:rsidRPr="00B57720">
        <w:t>must develop and include an air monitoring plan in the permit application. This plan</w:t>
      </w:r>
      <w:r>
        <w:t xml:space="preserve"> </w:t>
      </w:r>
      <w:r w:rsidRPr="00B57720">
        <w:t xml:space="preserve">must include sampling plans, the </w:t>
      </w:r>
      <w:r>
        <w:t xml:space="preserve"> </w:t>
      </w:r>
      <w:r w:rsidRPr="00B57720">
        <w:t>approach for analysis and evaluation of the data, and</w:t>
      </w:r>
      <w:r>
        <w:t xml:space="preserve"> </w:t>
      </w:r>
      <w:r w:rsidRPr="00B57720">
        <w:t>response procedures for contamination found.</w:t>
      </w:r>
    </w:p>
    <w:p w:rsidR="00B57720" w:rsidRPr="00B57720" w:rsidP="00B57720" w14:paraId="04F49A7B" w14:textId="0E4BAC4B">
      <w:pPr>
        <w:pStyle w:val="NoSpacing"/>
        <w:numPr>
          <w:ilvl w:val="0"/>
          <w:numId w:val="31"/>
        </w:numPr>
      </w:pPr>
      <w:r w:rsidRPr="00B57720">
        <w:rPr>
          <w:b/>
          <w:bCs/>
        </w:rPr>
        <w:t>Soil Monitoring.</w:t>
      </w:r>
      <w:r w:rsidRPr="00B57720">
        <w:t xml:space="preserve"> Soil monitoring of the areas around the OB/OD unit is required to</w:t>
      </w:r>
      <w:r>
        <w:t xml:space="preserve"> </w:t>
      </w:r>
      <w:r w:rsidRPr="00B57720">
        <w:t>detect potential releases from the OB/OD unit. To satisfy this requirement</w:t>
      </w:r>
      <w:r>
        <w:t xml:space="preserve"> </w:t>
      </w:r>
      <w:r w:rsidRPr="00B57720">
        <w:t>owner/operators must develop and include a soil monitoring plan in the permit</w:t>
      </w:r>
      <w:r>
        <w:t xml:space="preserve"> </w:t>
      </w:r>
      <w:r w:rsidRPr="00B57720">
        <w:t>application. The owner/operator must test for contamination and if contamination is</w:t>
      </w:r>
      <w:r>
        <w:t xml:space="preserve"> </w:t>
      </w:r>
      <w:r w:rsidRPr="00B57720">
        <w:t>found at or above the action level specified in the monitoring plan, the owner/operator</w:t>
      </w:r>
      <w:r>
        <w:t xml:space="preserve"> </w:t>
      </w:r>
      <w:r w:rsidRPr="00B57720">
        <w:t>would take appropriate response actions as required in the monitoring plan.</w:t>
      </w:r>
    </w:p>
    <w:p w:rsidR="00B57720" w:rsidRPr="00B57720" w:rsidP="00B57720" w14:paraId="01009012" w14:textId="4832AF3C">
      <w:pPr>
        <w:pStyle w:val="NoSpacing"/>
        <w:numPr>
          <w:ilvl w:val="0"/>
          <w:numId w:val="31"/>
        </w:numPr>
      </w:pPr>
      <w:r w:rsidRPr="00B57720">
        <w:rPr>
          <w:b/>
          <w:bCs/>
        </w:rPr>
        <w:t>Groundwater Monitoring.</w:t>
      </w:r>
      <w:r w:rsidRPr="00B57720">
        <w:t xml:space="preserve"> Groundwater monitoring is required to detect potential</w:t>
      </w:r>
      <w:r>
        <w:t xml:space="preserve"> </w:t>
      </w:r>
      <w:r w:rsidRPr="00B57720">
        <w:t>releases from the OB/OD unit. Monitoring requirements include an upgradient well</w:t>
      </w:r>
      <w:r>
        <w:t xml:space="preserve"> </w:t>
      </w:r>
      <w:r w:rsidRPr="00B57720">
        <w:t>for background monitoring and that all downgradient wells be located to detect</w:t>
      </w:r>
      <w:r>
        <w:t xml:space="preserve"> </w:t>
      </w:r>
      <w:r w:rsidRPr="00B57720">
        <w:t>potential releases of contaminants to uppermost flow zones and preferential flow</w:t>
      </w:r>
      <w:r>
        <w:t xml:space="preserve"> </w:t>
      </w:r>
      <w:r w:rsidRPr="00B57720">
        <w:t>paths. To satisfy this requirement owner/operators must develop and include a</w:t>
      </w:r>
      <w:r>
        <w:t xml:space="preserve"> </w:t>
      </w:r>
      <w:r w:rsidRPr="00B57720">
        <w:t>groundwater monitoring plan in the permit application.</w:t>
      </w:r>
    </w:p>
    <w:p w:rsidR="000F27F4" w:rsidP="00B57720" w14:paraId="42400281" w14:textId="626D4AC3">
      <w:pPr>
        <w:pStyle w:val="NoSpacing"/>
        <w:numPr>
          <w:ilvl w:val="0"/>
          <w:numId w:val="31"/>
        </w:numPr>
      </w:pPr>
      <w:r w:rsidRPr="00B57720">
        <w:rPr>
          <w:b/>
          <w:bCs/>
        </w:rPr>
        <w:t>Kickout Monitoring.</w:t>
      </w:r>
      <w:r w:rsidRPr="00B57720">
        <w:t xml:space="preserve"> Kickout monitoring is required to observe, contain, and</w:t>
      </w:r>
      <w:r>
        <w:t xml:space="preserve"> </w:t>
      </w:r>
      <w:r w:rsidRPr="00B57720">
        <w:t>retrieve kickout following OB/OD events. To satisfy this requirement</w:t>
      </w:r>
      <w:r>
        <w:t xml:space="preserve"> </w:t>
      </w:r>
      <w:r w:rsidRPr="00B57720">
        <w:t xml:space="preserve">owner/operators must develop and include kickout </w:t>
      </w:r>
      <w:r>
        <w:t>m</w:t>
      </w:r>
      <w:r w:rsidRPr="00B57720">
        <w:t>onitoring and retrieval plans in</w:t>
      </w:r>
      <w:r>
        <w:t xml:space="preserve"> </w:t>
      </w:r>
      <w:r w:rsidRPr="00B57720">
        <w:t>the permit application.</w:t>
      </w:r>
    </w:p>
    <w:p w:rsidR="00B57720" w:rsidP="00B57720" w14:paraId="68722784" w14:textId="77777777">
      <w:pPr>
        <w:pStyle w:val="NoSpacing"/>
      </w:pPr>
    </w:p>
    <w:p w:rsidR="00B57720" w:rsidP="00B57720" w14:paraId="30E9C750" w14:textId="7633527C">
      <w:pPr>
        <w:pStyle w:val="NoSpacing"/>
        <w:ind w:left="720"/>
      </w:pPr>
      <w:r w:rsidRPr="00B57720">
        <w:t>(3) Recordkeeping, Inspections, Training, and Reporting Requirements (§264.712)</w:t>
      </w:r>
    </w:p>
    <w:p w:rsidR="00B57720" w:rsidP="00B57720" w14:paraId="025290BB" w14:textId="77777777">
      <w:pPr>
        <w:pStyle w:val="NoSpacing"/>
        <w:ind w:left="720"/>
      </w:pPr>
    </w:p>
    <w:p w:rsidR="00B57720" w:rsidRPr="00B57720" w:rsidP="007E005A" w14:paraId="39A68828" w14:textId="77DD97AF">
      <w:pPr>
        <w:pStyle w:val="NoSpacing"/>
        <w:ind w:left="720" w:firstLine="720"/>
      </w:pPr>
      <w:r w:rsidRPr="00B57720">
        <w:t>All facilities must comply with §264.15 General inspection requirements, §264.16</w:t>
      </w:r>
      <w:r>
        <w:t xml:space="preserve"> </w:t>
      </w:r>
      <w:r w:rsidRPr="00B57720">
        <w:t>Personnel Training, Subpart C Preparedness, Subpart D Contingency Plan and Emergency</w:t>
      </w:r>
      <w:r>
        <w:t xml:space="preserve"> </w:t>
      </w:r>
      <w:r w:rsidRPr="00B57720">
        <w:t xml:space="preserve">Procedures, and §264.73 </w:t>
      </w:r>
      <w:r>
        <w:t>O</w:t>
      </w:r>
      <w:r w:rsidRPr="00B57720">
        <w:t>perating record. The proposed rule provides certain clarifications and</w:t>
      </w:r>
      <w:r>
        <w:t xml:space="preserve"> </w:t>
      </w:r>
      <w:r w:rsidRPr="00B57720">
        <w:t>adds additional provisions applicable to OB/OD units, including:</w:t>
      </w:r>
      <w:r w:rsidRPr="00B57720">
        <w:cr/>
      </w:r>
    </w:p>
    <w:p w:rsidR="00B57720" w:rsidRPr="00B57720" w:rsidP="00B57720" w14:paraId="3BC27ABA" w14:textId="282A3447">
      <w:pPr>
        <w:pStyle w:val="NoSpacing"/>
        <w:numPr>
          <w:ilvl w:val="0"/>
          <w:numId w:val="32"/>
        </w:numPr>
      </w:pPr>
      <w:r w:rsidRPr="00B57720">
        <w:rPr>
          <w:b/>
          <w:bCs/>
        </w:rPr>
        <w:t>Inspections.</w:t>
      </w:r>
      <w:r w:rsidRPr="00B57720">
        <w:t xml:space="preserve"> This provision requires that a full inspection schedule and an example</w:t>
      </w:r>
      <w:r>
        <w:t xml:space="preserve"> </w:t>
      </w:r>
      <w:r w:rsidRPr="00B57720">
        <w:t>inspection sheet be included in the permit application. To satisfy this requirement</w:t>
      </w:r>
      <w:r>
        <w:t xml:space="preserve"> </w:t>
      </w:r>
      <w:r w:rsidRPr="00B57720">
        <w:t>owner/operators must develop and include a full schedule and example inspection</w:t>
      </w:r>
      <w:r>
        <w:t xml:space="preserve"> </w:t>
      </w:r>
      <w:r w:rsidRPr="00B57720">
        <w:t>sheet in the permit application.</w:t>
      </w:r>
    </w:p>
    <w:p w:rsidR="00B57720" w:rsidRPr="00B57720" w:rsidP="004117C2" w14:paraId="7953D64B" w14:textId="4BD9DA8B">
      <w:pPr>
        <w:pStyle w:val="NoSpacing"/>
        <w:numPr>
          <w:ilvl w:val="0"/>
          <w:numId w:val="32"/>
        </w:numPr>
      </w:pPr>
      <w:r w:rsidRPr="00B57720">
        <w:rPr>
          <w:b/>
          <w:bCs/>
        </w:rPr>
        <w:t>Reports to the Director.</w:t>
      </w:r>
      <w:r w:rsidRPr="00B57720">
        <w:t xml:space="preserve"> The owner/operator must report the following to the Director</w:t>
      </w:r>
      <w:r>
        <w:t xml:space="preserve"> </w:t>
      </w:r>
      <w:r w:rsidRPr="00B57720">
        <w:t>electronically: (a) any unit failure event where the unit is damaged or treatment does</w:t>
      </w:r>
      <w:r>
        <w:t xml:space="preserve"> </w:t>
      </w:r>
      <w:r w:rsidRPr="00B57720">
        <w:t>not occur in the OB/OD unit as intended by the permit within seven (7) days of the</w:t>
      </w:r>
      <w:r>
        <w:t xml:space="preserve"> </w:t>
      </w:r>
      <w:r w:rsidRPr="00B57720">
        <w:t>initial failure (the unit failure cause and potential correction for the unit must be</w:t>
      </w:r>
      <w:r>
        <w:t xml:space="preserve"> </w:t>
      </w:r>
      <w:r w:rsidRPr="00B57720">
        <w:t>submitted within 30 days of the initial failure); (b) an annual summary report of all</w:t>
      </w:r>
      <w:r>
        <w:t xml:space="preserve"> </w:t>
      </w:r>
      <w:r w:rsidRPr="00B57720">
        <w:t>documented treatment residues and untreated waste beyond the OB/OD area from the</w:t>
      </w:r>
      <w:r>
        <w:t xml:space="preserve"> </w:t>
      </w:r>
      <w:r w:rsidRPr="00B57720">
        <w:t>biannual inspection; (c) all unauthorized releases of hazardous constituents and</w:t>
      </w:r>
      <w:r>
        <w:t xml:space="preserve"> </w:t>
      </w:r>
      <w:r w:rsidRPr="00B57720">
        <w:t>treatment byproducts to the air, soil, groundwater, or surface water; and (d) any</w:t>
      </w:r>
      <w:r>
        <w:t xml:space="preserve"> </w:t>
      </w:r>
      <w:r w:rsidRPr="00B57720">
        <w:t>records requested by the Director. To satisfy this requirement owner/operators must</w:t>
      </w:r>
      <w:r>
        <w:t xml:space="preserve"> </w:t>
      </w:r>
      <w:r w:rsidRPr="00B57720">
        <w:t>develop and submit all reports as identified.</w:t>
      </w:r>
    </w:p>
    <w:p w:rsidR="00B57720" w:rsidP="00B57720" w14:paraId="63BDCEA7" w14:textId="77777777">
      <w:pPr>
        <w:pStyle w:val="NoSpacing"/>
      </w:pPr>
    </w:p>
    <w:p w:rsidR="00B57720" w:rsidP="009158CE" w14:paraId="3D530777" w14:textId="13C606B5">
      <w:pPr>
        <w:pStyle w:val="NoSpacing"/>
        <w:ind w:left="720"/>
      </w:pPr>
      <w:r w:rsidRPr="009158CE">
        <w:t>(4) Closure, Time Allowed for Closure for Open Burn and Open Detonation Units (§264.713)</w:t>
      </w:r>
      <w:r w:rsidRPr="009158CE">
        <w:cr/>
      </w:r>
    </w:p>
    <w:p w:rsidR="009158CE" w:rsidP="009158CE" w14:paraId="14048EE7" w14:textId="11070A20">
      <w:pPr>
        <w:pStyle w:val="NoSpacing"/>
        <w:ind w:left="720" w:firstLine="720"/>
      </w:pPr>
      <w:r w:rsidRPr="009158CE">
        <w:t>Open burn and open detonation units are subject to the requirements of 264.113, except when the</w:t>
      </w:r>
      <w:r>
        <w:t xml:space="preserve"> </w:t>
      </w:r>
      <w:r w:rsidRPr="009158CE">
        <w:t>units are used for activities in which military munitions are used as intended or the units continue to</w:t>
      </w:r>
      <w:r>
        <w:t xml:space="preserve"> </w:t>
      </w:r>
      <w:r w:rsidRPr="009158CE">
        <w:t>receive explosive waste contaminants from adjacent activities. As part of the demonstration to confirm</w:t>
      </w:r>
      <w:r>
        <w:t xml:space="preserve"> </w:t>
      </w:r>
      <w:r w:rsidRPr="009158CE">
        <w:t>this exception, the proposed rule adds a requirement for the preparation of maps showing all affected</w:t>
      </w:r>
      <w:r>
        <w:t xml:space="preserve"> </w:t>
      </w:r>
      <w:r w:rsidRPr="009158CE">
        <w:t>open burn and open detonation units, kickout units, and their boundaries. To satisfy this requirement</w:t>
      </w:r>
      <w:r>
        <w:t xml:space="preserve"> </w:t>
      </w:r>
      <w:r w:rsidRPr="009158CE">
        <w:t>owner/operators must develop and submit such maps.</w:t>
      </w:r>
    </w:p>
    <w:p w:rsidR="009158CE" w:rsidP="009158CE" w14:paraId="5A66BBC6" w14:textId="77777777">
      <w:pPr>
        <w:pStyle w:val="NoSpacing"/>
      </w:pPr>
    </w:p>
    <w:p w:rsidR="009158CE" w:rsidP="009158CE" w14:paraId="29316B86" w14:textId="70DC8A82">
      <w:pPr>
        <w:pStyle w:val="NoSpacing"/>
      </w:pPr>
      <w:r>
        <w:tab/>
      </w:r>
      <w:r w:rsidRPr="00270600" w:rsidR="00270600">
        <w:t>(5) Mobile Treatment Units (MTUs) for Waste Explosives</w:t>
      </w:r>
    </w:p>
    <w:p w:rsidR="00270600" w:rsidP="009158CE" w14:paraId="2B228EB6" w14:textId="77777777">
      <w:pPr>
        <w:pStyle w:val="NoSpacing"/>
      </w:pPr>
    </w:p>
    <w:p w:rsidR="00270600" w:rsidP="00270600" w14:paraId="2423F503" w14:textId="1104E98D">
      <w:pPr>
        <w:pStyle w:val="NoSpacing"/>
        <w:ind w:left="720" w:firstLine="720"/>
      </w:pPr>
      <w:r w:rsidRPr="00270600">
        <w:t>As part of this rulemaking, EPA is proposing an optional two-stage permitting process for</w:t>
      </w:r>
      <w:r>
        <w:t xml:space="preserve"> </w:t>
      </w:r>
      <w:r w:rsidRPr="00270600">
        <w:t>MTUs under a new Subpart K to 40 CFR Part 270. The proposed framework would create a</w:t>
      </w:r>
      <w:r>
        <w:t xml:space="preserve"> </w:t>
      </w:r>
      <w:r w:rsidRPr="00270600">
        <w:t>special form of an individual RCRA permit enabling MTUs to treat waste explosives at multiple</w:t>
      </w:r>
      <w:r>
        <w:t xml:space="preserve"> </w:t>
      </w:r>
      <w:r w:rsidRPr="00270600">
        <w:t>locations for a limited duration. In the first stage of the permitting process, EPA would issue a</w:t>
      </w:r>
      <w:r>
        <w:t xml:space="preserve"> </w:t>
      </w:r>
      <w:r w:rsidRPr="00270600">
        <w:t>nationwide conditional approval to the MTU owner and operator that would accompany the unit</w:t>
      </w:r>
      <w:r>
        <w:t xml:space="preserve"> </w:t>
      </w:r>
      <w:r w:rsidRPr="00270600">
        <w:t>to every job site. This nationwide conditional approval would contain the bulk of the permit</w:t>
      </w:r>
      <w:r>
        <w:t xml:space="preserve"> </w:t>
      </w:r>
      <w:r w:rsidRPr="00270600">
        <w:t xml:space="preserve">terms and conditions [requirements] </w:t>
      </w:r>
      <w:r>
        <w:t>a</w:t>
      </w:r>
      <w:r w:rsidRPr="00270600">
        <w:t>pplicable to the unit. In the second stage, a location</w:t>
      </w:r>
      <w:r>
        <w:t xml:space="preserve"> </w:t>
      </w:r>
      <w:r w:rsidRPr="00270600">
        <w:t>specific RCRA permit authorizing treatment of waste explosives at a specific site would be</w:t>
      </w:r>
      <w:r>
        <w:t xml:space="preserve"> </w:t>
      </w:r>
      <w:r w:rsidRPr="00270600">
        <w:t>issued by EPA. Prior to issuance of the location specific permit, EPA would provide public</w:t>
      </w:r>
      <w:r>
        <w:t xml:space="preserve"> </w:t>
      </w:r>
      <w:r w:rsidRPr="00270600">
        <w:t xml:space="preserve">notice as required by section 7004(b) and would establish any other </w:t>
      </w:r>
      <w:r>
        <w:t>r</w:t>
      </w:r>
      <w:r w:rsidRPr="00270600">
        <w:t>equirements specific to that</w:t>
      </w:r>
      <w:r>
        <w:t xml:space="preserve"> </w:t>
      </w:r>
      <w:r w:rsidRPr="00270600">
        <w:t>location.</w:t>
      </w:r>
    </w:p>
    <w:p w:rsidR="00270600" w:rsidRPr="00270600" w:rsidP="00270600" w14:paraId="4E6249DD" w14:textId="77777777">
      <w:pPr>
        <w:pStyle w:val="NoSpacing"/>
        <w:ind w:left="720" w:firstLine="720"/>
      </w:pPr>
    </w:p>
    <w:p w:rsidR="00270600" w:rsidP="00270600" w14:paraId="3BE11D05" w14:textId="26953321">
      <w:pPr>
        <w:pStyle w:val="NoSpacing"/>
        <w:ind w:left="720" w:firstLine="720"/>
      </w:pPr>
      <w:r w:rsidRPr="00270600">
        <w:t>Although the permitting process and application contents for MTUs under the proposed</w:t>
      </w:r>
      <w:r>
        <w:t xml:space="preserve"> </w:t>
      </w:r>
      <w:r w:rsidRPr="00270600">
        <w:t>rule are consolidated in the newly established Subpart K, the applicable provisions being</w:t>
      </w:r>
      <w:r>
        <w:t xml:space="preserve"> </w:t>
      </w:r>
      <w:r w:rsidRPr="00270600">
        <w:t>proposed for MTUs cite to a variety of other existing RCRA subparts. The list of overlapping</w:t>
      </w:r>
      <w:r>
        <w:t xml:space="preserve"> </w:t>
      </w:r>
      <w:r w:rsidRPr="00270600">
        <w:t>information requirements is outlined below. Each of these requirements is subject to, and</w:t>
      </w:r>
      <w:r>
        <w:t xml:space="preserve"> </w:t>
      </w:r>
      <w:r w:rsidRPr="00270600">
        <w:t>covered by, existing information collection request documents with formal OMB control</w:t>
      </w:r>
      <w:r>
        <w:t xml:space="preserve"> </w:t>
      </w:r>
      <w:r w:rsidRPr="00270600">
        <w:t>numbers. Thus, those paperwork characterizations and burdens are not repeated herein.</w:t>
      </w:r>
    </w:p>
    <w:p w:rsidR="00270600" w:rsidP="00270600" w14:paraId="62094AC0" w14:textId="77777777">
      <w:pPr>
        <w:pStyle w:val="NoSpacing"/>
        <w:ind w:left="720" w:firstLine="720"/>
      </w:pPr>
    </w:p>
    <w:p w:rsidR="00270600" w:rsidP="00270600" w14:paraId="3267686A" w14:textId="44F3719A">
      <w:pPr>
        <w:pStyle w:val="NoSpacing"/>
        <w:ind w:left="720" w:firstLine="720"/>
      </w:pPr>
      <w:r w:rsidRPr="000F3FBF">
        <w:t>Information required for Nationwide Conditional Approval (§ 270.333)</w:t>
      </w:r>
    </w:p>
    <w:p w:rsidR="000F3FBF" w:rsidP="00270600" w14:paraId="78CE8480" w14:textId="77777777">
      <w:pPr>
        <w:pStyle w:val="NoSpacing"/>
        <w:ind w:left="720" w:firstLine="720"/>
      </w:pPr>
    </w:p>
    <w:p w:rsidR="000F3FBF" w:rsidRPr="000F3FBF" w:rsidP="000F3FBF" w14:paraId="2DD81E2B" w14:textId="4D82927C">
      <w:pPr>
        <w:pStyle w:val="NoSpacing"/>
        <w:numPr>
          <w:ilvl w:val="0"/>
          <w:numId w:val="33"/>
        </w:numPr>
      </w:pPr>
      <w:r w:rsidRPr="000F3FBF">
        <w:t>Prepare the information required by § 270.13, except that the information required by</w:t>
      </w:r>
      <w:r>
        <w:t xml:space="preserve"> </w:t>
      </w:r>
      <w:r w:rsidRPr="000F3FBF">
        <w:t xml:space="preserve">§270.13(b), (f) and (l) is not </w:t>
      </w:r>
      <w:r w:rsidRPr="000F3FBF">
        <w:t>required;</w:t>
      </w:r>
    </w:p>
    <w:p w:rsidR="000F3FBF" w:rsidRPr="000F3FBF" w:rsidP="000F3FBF" w14:paraId="10327E0E" w14:textId="49785DCD">
      <w:pPr>
        <w:pStyle w:val="NoSpacing"/>
        <w:numPr>
          <w:ilvl w:val="0"/>
          <w:numId w:val="33"/>
        </w:numPr>
      </w:pPr>
      <w:r w:rsidRPr="000F3FBF">
        <w:t>Develop sufficient information to demonstrate that design and operation of the MTU will</w:t>
      </w:r>
      <w:r>
        <w:t xml:space="preserve"> </w:t>
      </w:r>
      <w:r w:rsidRPr="000F3FBF">
        <w:t>ensure compliance with applicable requirements of part 264 of this Chapter as specified</w:t>
      </w:r>
      <w:r>
        <w:t xml:space="preserve"> </w:t>
      </w:r>
      <w:r w:rsidRPr="000F3FBF">
        <w:t>by §264.1(k); (with the exception of the information on arrangements with local</w:t>
      </w:r>
      <w:r>
        <w:t xml:space="preserve"> </w:t>
      </w:r>
      <w:r w:rsidRPr="000F3FBF">
        <w:t xml:space="preserve">authorities required by §264.37 and the </w:t>
      </w:r>
      <w:r>
        <w:t>i</w:t>
      </w:r>
      <w:r w:rsidRPr="000F3FBF">
        <w:t>nformation regarding arrangements with local</w:t>
      </w:r>
      <w:r>
        <w:t xml:space="preserve"> </w:t>
      </w:r>
      <w:r w:rsidRPr="000F3FBF">
        <w:t>authorities required to be in the MTU’s contingency plan as per §264.52(c)</w:t>
      </w:r>
      <w:r w:rsidRPr="000F3FBF">
        <w:t>);</w:t>
      </w:r>
    </w:p>
    <w:p w:rsidR="000F3FBF" w:rsidRPr="000F3FBF" w:rsidP="000F3FBF" w14:paraId="7C1A96C1" w14:textId="6388DDCA">
      <w:pPr>
        <w:pStyle w:val="NoSpacing"/>
        <w:numPr>
          <w:ilvl w:val="0"/>
          <w:numId w:val="33"/>
        </w:numPr>
      </w:pPr>
      <w:r w:rsidRPr="000F3FBF">
        <w:t>Develop and collect information required by § 270.23 (a), (d) and (f); and</w:t>
      </w:r>
    </w:p>
    <w:p w:rsidR="000F3FBF" w:rsidP="000F3FBF" w14:paraId="075AC6C4" w14:textId="0E0C8B76">
      <w:pPr>
        <w:pStyle w:val="NoSpacing"/>
        <w:numPr>
          <w:ilvl w:val="0"/>
          <w:numId w:val="33"/>
        </w:numPr>
      </w:pPr>
      <w:r w:rsidRPr="000F3FBF">
        <w:t>If the application for a nationwide conditional approval relates to a group of identical</w:t>
      </w:r>
      <w:r>
        <w:t xml:space="preserve"> </w:t>
      </w:r>
      <w:r w:rsidRPr="000F3FBF">
        <w:t>MTUs, obtain and submit a certification from a registered professional engineer that the</w:t>
      </w:r>
      <w:r>
        <w:t xml:space="preserve"> </w:t>
      </w:r>
      <w:r w:rsidRPr="000F3FBF">
        <w:t>units are identical.</w:t>
      </w:r>
    </w:p>
    <w:p w:rsidR="000F3FBF" w:rsidP="000F3FBF" w14:paraId="24C2E358" w14:textId="77777777">
      <w:pPr>
        <w:pStyle w:val="NoSpacing"/>
      </w:pPr>
    </w:p>
    <w:p w:rsidR="000F3FBF" w:rsidP="000F3FBF" w14:paraId="6A2E126A" w14:textId="4154007D">
      <w:pPr>
        <w:pStyle w:val="NoSpacing"/>
        <w:ind w:left="1440"/>
      </w:pPr>
      <w:r w:rsidRPr="000F3FBF">
        <w:t>Application contents for a RCRA MTU permit (§270.336)</w:t>
      </w:r>
    </w:p>
    <w:p w:rsidR="000F3FBF" w:rsidP="000F3FBF" w14:paraId="739BF5B0" w14:textId="77777777">
      <w:pPr>
        <w:pStyle w:val="NoSpacing"/>
        <w:ind w:left="1440"/>
      </w:pPr>
    </w:p>
    <w:p w:rsidR="000F3FBF" w:rsidRPr="000F3FBF" w:rsidP="000F3FBF" w14:paraId="4F54531A" w14:textId="622AEE87">
      <w:pPr>
        <w:pStyle w:val="NoSpacing"/>
        <w:numPr>
          <w:ilvl w:val="0"/>
          <w:numId w:val="34"/>
        </w:numPr>
      </w:pPr>
      <w:r w:rsidRPr="000F3FBF">
        <w:t>Collect the information required in §270.13(b) and (f</w:t>
      </w:r>
      <w:r w:rsidRPr="000F3FBF">
        <w:t>);</w:t>
      </w:r>
    </w:p>
    <w:p w:rsidR="000F3FBF" w:rsidRPr="000F3FBF" w:rsidP="000F3FBF" w14:paraId="65DABAFB" w14:textId="4EDF13AD">
      <w:pPr>
        <w:pStyle w:val="NoSpacing"/>
        <w:numPr>
          <w:ilvl w:val="0"/>
          <w:numId w:val="34"/>
        </w:numPr>
      </w:pPr>
      <w:r w:rsidRPr="000F3FBF">
        <w:t>Prepare the information describing the proposed operations (dates, waste types, duration)</w:t>
      </w:r>
      <w:r>
        <w:t xml:space="preserve"> </w:t>
      </w:r>
      <w:r w:rsidRPr="000F3FBF">
        <w:t>required by 270.336(a)(3</w:t>
      </w:r>
      <w:r w:rsidRPr="000F3FBF">
        <w:t>);</w:t>
      </w:r>
    </w:p>
    <w:p w:rsidR="000F3FBF" w:rsidRPr="000F3FBF" w:rsidP="000F3FBF" w14:paraId="13441769" w14:textId="03BCF6E6">
      <w:pPr>
        <w:pStyle w:val="NoSpacing"/>
        <w:numPr>
          <w:ilvl w:val="0"/>
          <w:numId w:val="34"/>
        </w:numPr>
      </w:pPr>
      <w:r w:rsidRPr="000F3FBF">
        <w:t>Develop and submit the information required by §270.23(f</w:t>
      </w:r>
      <w:r w:rsidRPr="000F3FBF">
        <w:t>);</w:t>
      </w:r>
    </w:p>
    <w:p w:rsidR="000F3FBF" w:rsidRPr="000F3FBF" w:rsidP="000F3FBF" w14:paraId="3F327B98" w14:textId="25F09127">
      <w:pPr>
        <w:pStyle w:val="NoSpacing"/>
        <w:numPr>
          <w:ilvl w:val="0"/>
          <w:numId w:val="34"/>
        </w:numPr>
      </w:pPr>
      <w:r w:rsidRPr="000F3FBF">
        <w:t>Prepare information demonstrating compliance with §264.37 regarding arrangements</w:t>
      </w:r>
      <w:r>
        <w:t xml:space="preserve"> </w:t>
      </w:r>
      <w:r w:rsidRPr="000F3FBF">
        <w:t xml:space="preserve">with local </w:t>
      </w:r>
      <w:r w:rsidRPr="000F3FBF">
        <w:t>authorities;</w:t>
      </w:r>
    </w:p>
    <w:p w:rsidR="000F3FBF" w:rsidRPr="000F3FBF" w:rsidP="000F3FBF" w14:paraId="1EBEE599" w14:textId="49D1F1FF">
      <w:pPr>
        <w:pStyle w:val="NoSpacing"/>
        <w:numPr>
          <w:ilvl w:val="0"/>
          <w:numId w:val="34"/>
        </w:numPr>
      </w:pPr>
      <w:r w:rsidRPr="000F3FBF">
        <w:t>Develop an updated contingency plan required by Subpart D of part 264 by including the</w:t>
      </w:r>
      <w:r>
        <w:t xml:space="preserve"> </w:t>
      </w:r>
      <w:r w:rsidRPr="000F3FBF">
        <w:t>information required by §264.52(c) reflecting the arrangements with local authorities;</w:t>
      </w:r>
      <w:r>
        <w:t xml:space="preserve"> </w:t>
      </w:r>
      <w:r w:rsidRPr="000F3FBF">
        <w:t>and</w:t>
      </w:r>
    </w:p>
    <w:p w:rsidR="009F1E00" w:rsidRPr="007E005A" w:rsidP="007E005A" w14:paraId="5C11046C" w14:textId="66A69A9F">
      <w:pPr>
        <w:pStyle w:val="NoSpacing"/>
        <w:numPr>
          <w:ilvl w:val="0"/>
          <w:numId w:val="34"/>
        </w:numPr>
      </w:pPr>
      <w:r w:rsidRPr="000F3FBF">
        <w:t>Develop evidence of an arrangement between the original generator of the waste</w:t>
      </w:r>
      <w:r>
        <w:t xml:space="preserve"> </w:t>
      </w:r>
      <w:r w:rsidRPr="000F3FBF">
        <w:t>explosives and the MTU owner operator as to who will take the actions required to</w:t>
      </w:r>
      <w:r>
        <w:t xml:space="preserve"> </w:t>
      </w:r>
      <w:r w:rsidRPr="000F3FBF">
        <w:t>comply with the applicable Part 262 regulations related to any hazardous waste generated</w:t>
      </w:r>
      <w:r>
        <w:t xml:space="preserve"> </w:t>
      </w:r>
      <w:r w:rsidRPr="000F3FBF">
        <w:t>by the MTU’s operations.</w:t>
      </w:r>
      <w:bookmarkStart w:id="18" w:name="_Toc156593385"/>
      <w:bookmarkEnd w:id="17"/>
    </w:p>
    <w:p w:rsidR="00D92ED6" w:rsidRPr="00163C69" w:rsidP="00854AAE" w14:paraId="13E391AF" w14:textId="77777777">
      <w:pPr>
        <w:spacing w:before="120" w:after="0"/>
        <w:rPr>
          <w:rFonts w:cstheme="minorHAnsi"/>
          <w:b/>
          <w:bCs/>
        </w:rPr>
      </w:pPr>
      <w:r w:rsidRPr="00163C69">
        <w:rPr>
          <w:rFonts w:cstheme="minorHAnsi"/>
          <w:b/>
          <w:bCs/>
        </w:rPr>
        <w:t xml:space="preserve">12d. </w:t>
      </w:r>
      <w:r w:rsidRPr="00163C69">
        <w:rPr>
          <w:rFonts w:cstheme="minorHAnsi"/>
          <w:b/>
          <w:bCs/>
        </w:rPr>
        <w:t xml:space="preserve">Respondent </w:t>
      </w:r>
      <w:r w:rsidRPr="00163C69" w:rsidR="00BB2B15">
        <w:rPr>
          <w:rFonts w:cstheme="minorHAnsi"/>
          <w:b/>
          <w:bCs/>
        </w:rPr>
        <w:t xml:space="preserve">Burden </w:t>
      </w:r>
      <w:r w:rsidRPr="00163C69" w:rsidR="00B666CD">
        <w:rPr>
          <w:rFonts w:cstheme="minorHAnsi"/>
          <w:b/>
          <w:bCs/>
        </w:rPr>
        <w:t>Hour</w:t>
      </w:r>
      <w:r w:rsidRPr="00163C69" w:rsidR="00BB2B15">
        <w:rPr>
          <w:rFonts w:cstheme="minorHAnsi"/>
          <w:b/>
          <w:bCs/>
        </w:rPr>
        <w:t>s</w:t>
      </w:r>
      <w:r w:rsidRPr="00163C69" w:rsidR="00B666CD">
        <w:rPr>
          <w:rFonts w:cstheme="minorHAnsi"/>
          <w:b/>
          <w:bCs/>
        </w:rPr>
        <w:t xml:space="preserve"> and Labor </w:t>
      </w:r>
      <w:bookmarkEnd w:id="18"/>
      <w:r w:rsidRPr="00163C69" w:rsidR="00BB2B15">
        <w:rPr>
          <w:rFonts w:cstheme="minorHAnsi"/>
          <w:b/>
          <w:bCs/>
        </w:rPr>
        <w:t>Costs</w:t>
      </w:r>
    </w:p>
    <w:p w:rsidR="00ED57A4" w:rsidP="00296800" w14:paraId="1C589003" w14:textId="2AE11C0E">
      <w:pPr>
        <w:pStyle w:val="NoSpacing"/>
      </w:pPr>
      <w:r w:rsidRPr="00296800">
        <w:t>EPA estimates annual respondent burden hours associated with all the information collection</w:t>
      </w:r>
      <w:r>
        <w:t xml:space="preserve"> </w:t>
      </w:r>
      <w:r w:rsidRPr="00296800">
        <w:t>requirements covered in this ICR in Exhibits 1 and 2. These exhibits detail the number of hours required</w:t>
      </w:r>
      <w:r>
        <w:t xml:space="preserve"> </w:t>
      </w:r>
      <w:r w:rsidRPr="00296800">
        <w:t>to conduct each discrete information collection activity. Exhibit 3 provides the annual bottom-line</w:t>
      </w:r>
      <w:r>
        <w:t xml:space="preserve"> </w:t>
      </w:r>
      <w:r w:rsidRPr="00296800">
        <w:t>respondent burden associated with all information collection requirements included in this ICR.</w:t>
      </w:r>
    </w:p>
    <w:p w:rsidR="00296800" w:rsidP="00296800" w14:paraId="67EF7C07" w14:textId="77777777">
      <w:pPr>
        <w:pStyle w:val="NoSpacing"/>
      </w:pPr>
    </w:p>
    <w:p w:rsidR="00296800" w:rsidRPr="00593465" w:rsidP="00296800" w14:paraId="6E0B5DD2" w14:textId="05E1F050">
      <w:pPr>
        <w:pStyle w:val="NoSpacing"/>
        <w:rPr>
          <w:u w:val="single"/>
        </w:rPr>
      </w:pPr>
      <w:r w:rsidRPr="00593465">
        <w:rPr>
          <w:u w:val="single"/>
        </w:rPr>
        <w:t>Estimating Labor Costs</w:t>
      </w:r>
    </w:p>
    <w:p w:rsidR="00296800" w:rsidP="00296800" w14:paraId="19A3C1BF" w14:textId="0154C819">
      <w:pPr>
        <w:pStyle w:val="NoSpacing"/>
      </w:pPr>
      <w:r w:rsidRPr="00296800">
        <w:t>The labor wage rates used to estimate costs to respondents were calculated as shown in the</w:t>
      </w:r>
      <w:r>
        <w:t xml:space="preserve"> </w:t>
      </w:r>
      <w:r w:rsidRPr="00296800">
        <w:t>following table. The 2022 average wage rates are the average wage rates reported in the Bureau of Labor</w:t>
      </w:r>
      <w:r>
        <w:t xml:space="preserve"> </w:t>
      </w:r>
      <w:r w:rsidRPr="00296800">
        <w:t xml:space="preserve">Statistics, 2020 National Occupational Employment and Wage Estimate, released May 2020, and </w:t>
      </w:r>
      <w:r>
        <w:t>u</w:t>
      </w:r>
      <w:r w:rsidRPr="00296800">
        <w:t>pdated</w:t>
      </w:r>
      <w:r>
        <w:t xml:space="preserve"> </w:t>
      </w:r>
      <w:r w:rsidRPr="00296800">
        <w:t>to 2022 levels.</w:t>
      </w:r>
    </w:p>
    <w:p w:rsidR="00296800" w:rsidP="00296800" w14:paraId="3C85AE85" w14:textId="77777777">
      <w:pPr>
        <w:pStyle w:val="NoSpacing"/>
      </w:pPr>
    </w:p>
    <w:tbl>
      <w:tblPr>
        <w:tblStyle w:val="TableGrid"/>
        <w:tblW w:w="0" w:type="auto"/>
        <w:tblLook w:val="04A0"/>
      </w:tblPr>
      <w:tblGrid>
        <w:gridCol w:w="1870"/>
        <w:gridCol w:w="1870"/>
        <w:gridCol w:w="1870"/>
        <w:gridCol w:w="1870"/>
        <w:gridCol w:w="1870"/>
      </w:tblGrid>
      <w:tr w14:paraId="3E22D193" w14:textId="77777777" w:rsidTr="00710202">
        <w:tblPrEx>
          <w:tblW w:w="0" w:type="auto"/>
          <w:tblLook w:val="04A0"/>
        </w:tblPrEx>
        <w:tc>
          <w:tcPr>
            <w:tcW w:w="1870" w:type="dxa"/>
          </w:tcPr>
          <w:p w:rsidR="00710202" w:rsidP="00710202" w14:paraId="59AA412C" w14:textId="77777777">
            <w:pPr>
              <w:pStyle w:val="NoSpacing"/>
              <w:jc w:val="center"/>
            </w:pPr>
          </w:p>
          <w:p w:rsidR="00710202" w:rsidP="00710202" w14:paraId="387B9A99" w14:textId="2C9134FB">
            <w:pPr>
              <w:pStyle w:val="NoSpacing"/>
              <w:jc w:val="center"/>
            </w:pPr>
            <w:r w:rsidRPr="00710202">
              <w:t>Labor Category</w:t>
            </w:r>
          </w:p>
        </w:tc>
        <w:tc>
          <w:tcPr>
            <w:tcW w:w="1870" w:type="dxa"/>
          </w:tcPr>
          <w:p w:rsidR="00710202" w:rsidRPr="00710202" w:rsidP="00710202" w14:paraId="15C0A2FF" w14:textId="77777777">
            <w:pPr>
              <w:pStyle w:val="NoSpacing"/>
              <w:jc w:val="center"/>
              <w:rPr>
                <w:rFonts w:eastAsiaTheme="minorHAnsi"/>
              </w:rPr>
            </w:pPr>
            <w:r w:rsidRPr="00710202">
              <w:rPr>
                <w:rFonts w:eastAsiaTheme="minorHAnsi"/>
              </w:rPr>
              <w:t>Non-loaded</w:t>
            </w:r>
          </w:p>
          <w:p w:rsidR="00710202" w:rsidP="00710202" w14:paraId="78E6A137" w14:textId="1A39C53D">
            <w:pPr>
              <w:pStyle w:val="NoSpacing"/>
              <w:jc w:val="center"/>
            </w:pPr>
            <w:r w:rsidRPr="00710202">
              <w:t>2022 hourly rate</w:t>
            </w:r>
          </w:p>
        </w:tc>
        <w:tc>
          <w:tcPr>
            <w:tcW w:w="1870" w:type="dxa"/>
          </w:tcPr>
          <w:p w:rsidR="00710202" w:rsidRPr="00710202" w:rsidP="00710202" w14:paraId="17E99753" w14:textId="77777777">
            <w:pPr>
              <w:pStyle w:val="NoSpacing"/>
              <w:jc w:val="center"/>
              <w:rPr>
                <w:rFonts w:eastAsiaTheme="minorHAnsi"/>
              </w:rPr>
            </w:pPr>
            <w:r w:rsidRPr="00710202">
              <w:rPr>
                <w:rFonts w:eastAsiaTheme="minorHAnsi"/>
              </w:rPr>
              <w:t>Fringe benefits</w:t>
            </w:r>
          </w:p>
          <w:p w:rsidR="00710202" w:rsidP="00710202" w14:paraId="42C3BFAE" w14:textId="775EF7A8">
            <w:pPr>
              <w:pStyle w:val="NoSpacing"/>
              <w:jc w:val="center"/>
            </w:pPr>
            <w:r w:rsidRPr="00710202">
              <w:t>loading multiplier</w:t>
            </w:r>
          </w:p>
        </w:tc>
        <w:tc>
          <w:tcPr>
            <w:tcW w:w="1870" w:type="dxa"/>
          </w:tcPr>
          <w:p w:rsidR="00710202" w:rsidRPr="00710202" w:rsidP="00710202" w14:paraId="6591A5FF" w14:textId="77777777">
            <w:pPr>
              <w:pStyle w:val="NoSpacing"/>
              <w:jc w:val="center"/>
              <w:rPr>
                <w:rFonts w:eastAsiaTheme="minorHAnsi"/>
              </w:rPr>
            </w:pPr>
            <w:r w:rsidRPr="00710202">
              <w:rPr>
                <w:rFonts w:eastAsiaTheme="minorHAnsi"/>
              </w:rPr>
              <w:t>Overhead loading</w:t>
            </w:r>
          </w:p>
          <w:p w:rsidR="00710202" w:rsidP="00710202" w14:paraId="6A9D440F" w14:textId="1F9A1E1A">
            <w:pPr>
              <w:pStyle w:val="NoSpacing"/>
              <w:jc w:val="center"/>
            </w:pPr>
            <w:r w:rsidRPr="00710202">
              <w:t>multiplier</w:t>
            </w:r>
          </w:p>
        </w:tc>
        <w:tc>
          <w:tcPr>
            <w:tcW w:w="1870" w:type="dxa"/>
          </w:tcPr>
          <w:p w:rsidR="00710202" w:rsidRPr="00710202" w:rsidP="00710202" w14:paraId="5FFF5B01" w14:textId="77777777">
            <w:pPr>
              <w:pStyle w:val="NoSpacing"/>
              <w:jc w:val="center"/>
              <w:rPr>
                <w:rFonts w:eastAsiaTheme="minorHAnsi"/>
              </w:rPr>
            </w:pPr>
            <w:r w:rsidRPr="00710202">
              <w:rPr>
                <w:rFonts w:eastAsiaTheme="minorHAnsi"/>
              </w:rPr>
              <w:t>Loaded</w:t>
            </w:r>
          </w:p>
          <w:p w:rsidR="00710202" w:rsidP="00710202" w14:paraId="2E48E917" w14:textId="62533125">
            <w:pPr>
              <w:pStyle w:val="NoSpacing"/>
              <w:jc w:val="center"/>
            </w:pPr>
            <w:r w:rsidRPr="00710202">
              <w:t>Hourly rate</w:t>
            </w:r>
          </w:p>
        </w:tc>
      </w:tr>
      <w:tr w14:paraId="63FA74F2" w14:textId="77777777" w:rsidTr="00710202">
        <w:tblPrEx>
          <w:tblW w:w="0" w:type="auto"/>
          <w:tblLook w:val="04A0"/>
        </w:tblPrEx>
        <w:tc>
          <w:tcPr>
            <w:tcW w:w="1870" w:type="dxa"/>
          </w:tcPr>
          <w:p w:rsidR="00710202" w:rsidP="00296800" w14:paraId="58CED369" w14:textId="4C214CF2">
            <w:pPr>
              <w:pStyle w:val="NoSpacing"/>
            </w:pPr>
            <w:r w:rsidRPr="00710202">
              <w:t>1. Legal</w:t>
            </w:r>
          </w:p>
        </w:tc>
        <w:tc>
          <w:tcPr>
            <w:tcW w:w="1870" w:type="dxa"/>
          </w:tcPr>
          <w:p w:rsidR="00710202" w:rsidP="00296800" w14:paraId="11914946" w14:textId="105E2CA0">
            <w:pPr>
              <w:pStyle w:val="NoSpacing"/>
            </w:pPr>
            <w:r w:rsidRPr="00710202">
              <w:t>$71.59</w:t>
            </w:r>
          </w:p>
        </w:tc>
        <w:tc>
          <w:tcPr>
            <w:tcW w:w="1870" w:type="dxa"/>
          </w:tcPr>
          <w:p w:rsidR="00710202" w:rsidP="00296800" w14:paraId="0DB4CC03" w14:textId="7383D0E0">
            <w:pPr>
              <w:pStyle w:val="NoSpacing"/>
            </w:pPr>
            <w:r w:rsidRPr="00710202">
              <w:t>1.43</w:t>
            </w:r>
          </w:p>
        </w:tc>
        <w:tc>
          <w:tcPr>
            <w:tcW w:w="1870" w:type="dxa"/>
          </w:tcPr>
          <w:p w:rsidR="00710202" w:rsidP="00296800" w14:paraId="6C0350CD" w14:textId="12539EEF">
            <w:pPr>
              <w:pStyle w:val="NoSpacing"/>
            </w:pPr>
            <w:r w:rsidRPr="00710202">
              <w:t>1.336</w:t>
            </w:r>
          </w:p>
        </w:tc>
        <w:tc>
          <w:tcPr>
            <w:tcW w:w="1870" w:type="dxa"/>
          </w:tcPr>
          <w:p w:rsidR="00710202" w:rsidP="00296800" w14:paraId="563FADC6" w14:textId="42874A0C">
            <w:pPr>
              <w:pStyle w:val="NoSpacing"/>
            </w:pPr>
            <w:r w:rsidRPr="00710202">
              <w:t>$136.77</w:t>
            </w:r>
          </w:p>
        </w:tc>
      </w:tr>
      <w:tr w14:paraId="649D8734" w14:textId="77777777" w:rsidTr="00710202">
        <w:tblPrEx>
          <w:tblW w:w="0" w:type="auto"/>
          <w:tblLook w:val="04A0"/>
        </w:tblPrEx>
        <w:tc>
          <w:tcPr>
            <w:tcW w:w="1870" w:type="dxa"/>
          </w:tcPr>
          <w:p w:rsidR="00710202" w:rsidP="00296800" w14:paraId="1A6556F6" w14:textId="5343DB15">
            <w:pPr>
              <w:pStyle w:val="NoSpacing"/>
            </w:pPr>
            <w:r w:rsidRPr="00710202">
              <w:t>2. Managerial</w:t>
            </w:r>
          </w:p>
        </w:tc>
        <w:tc>
          <w:tcPr>
            <w:tcW w:w="1870" w:type="dxa"/>
          </w:tcPr>
          <w:p w:rsidR="00710202" w:rsidP="00296800" w14:paraId="3CC5D630" w14:textId="66027331">
            <w:pPr>
              <w:pStyle w:val="NoSpacing"/>
            </w:pPr>
            <w:r w:rsidRPr="00710202">
              <w:t>$60.45</w:t>
            </w:r>
          </w:p>
        </w:tc>
        <w:tc>
          <w:tcPr>
            <w:tcW w:w="1870" w:type="dxa"/>
          </w:tcPr>
          <w:p w:rsidR="00710202" w:rsidP="00296800" w14:paraId="0CB6B978" w14:textId="3691FD2A">
            <w:pPr>
              <w:pStyle w:val="NoSpacing"/>
            </w:pPr>
            <w:r w:rsidRPr="00710202">
              <w:t>1.43</w:t>
            </w:r>
          </w:p>
        </w:tc>
        <w:tc>
          <w:tcPr>
            <w:tcW w:w="1870" w:type="dxa"/>
          </w:tcPr>
          <w:p w:rsidR="00710202" w:rsidP="00296800" w14:paraId="58F5F5C0" w14:textId="62EF963B">
            <w:pPr>
              <w:pStyle w:val="NoSpacing"/>
            </w:pPr>
            <w:r w:rsidRPr="00710202">
              <w:t>1.336</w:t>
            </w:r>
          </w:p>
        </w:tc>
        <w:tc>
          <w:tcPr>
            <w:tcW w:w="1870" w:type="dxa"/>
          </w:tcPr>
          <w:p w:rsidR="00710202" w:rsidP="00296800" w14:paraId="6EE1B9B0" w14:textId="2BD72EAF">
            <w:pPr>
              <w:pStyle w:val="NoSpacing"/>
            </w:pPr>
            <w:r w:rsidRPr="00710202">
              <w:t>$115.49</w:t>
            </w:r>
          </w:p>
        </w:tc>
      </w:tr>
      <w:tr w14:paraId="0F6A7F04" w14:textId="77777777" w:rsidTr="00710202">
        <w:tblPrEx>
          <w:tblW w:w="0" w:type="auto"/>
          <w:tblLook w:val="04A0"/>
        </w:tblPrEx>
        <w:tc>
          <w:tcPr>
            <w:tcW w:w="1870" w:type="dxa"/>
          </w:tcPr>
          <w:p w:rsidR="00710202" w:rsidP="00296800" w14:paraId="0A58AFE2" w14:textId="21F11A8A">
            <w:pPr>
              <w:pStyle w:val="NoSpacing"/>
            </w:pPr>
            <w:r w:rsidRPr="00710202">
              <w:t>3. Technical</w:t>
            </w:r>
          </w:p>
        </w:tc>
        <w:tc>
          <w:tcPr>
            <w:tcW w:w="1870" w:type="dxa"/>
          </w:tcPr>
          <w:p w:rsidR="00710202" w:rsidP="00296800" w14:paraId="07602A5A" w14:textId="3ACE6BAB">
            <w:pPr>
              <w:pStyle w:val="NoSpacing"/>
            </w:pPr>
            <w:r w:rsidRPr="00710202">
              <w:t>$46.58</w:t>
            </w:r>
          </w:p>
        </w:tc>
        <w:tc>
          <w:tcPr>
            <w:tcW w:w="1870" w:type="dxa"/>
          </w:tcPr>
          <w:p w:rsidR="00710202" w:rsidP="00296800" w14:paraId="0F45697C" w14:textId="4793C4B4">
            <w:pPr>
              <w:pStyle w:val="NoSpacing"/>
            </w:pPr>
            <w:r w:rsidRPr="00710202">
              <w:t>1.43</w:t>
            </w:r>
          </w:p>
        </w:tc>
        <w:tc>
          <w:tcPr>
            <w:tcW w:w="1870" w:type="dxa"/>
          </w:tcPr>
          <w:p w:rsidR="00710202" w:rsidP="00296800" w14:paraId="74EC62A8" w14:textId="757F2F41">
            <w:pPr>
              <w:pStyle w:val="NoSpacing"/>
            </w:pPr>
            <w:r w:rsidRPr="00710202">
              <w:t>1.336</w:t>
            </w:r>
          </w:p>
        </w:tc>
        <w:tc>
          <w:tcPr>
            <w:tcW w:w="1870" w:type="dxa"/>
          </w:tcPr>
          <w:p w:rsidR="00710202" w:rsidP="00296800" w14:paraId="2B91B21B" w14:textId="695522F6">
            <w:pPr>
              <w:pStyle w:val="NoSpacing"/>
            </w:pPr>
            <w:r w:rsidRPr="0072520B">
              <w:t>$88.99</w:t>
            </w:r>
          </w:p>
        </w:tc>
      </w:tr>
      <w:tr w14:paraId="6F314D2A" w14:textId="77777777" w:rsidTr="00710202">
        <w:tblPrEx>
          <w:tblW w:w="0" w:type="auto"/>
          <w:tblLook w:val="04A0"/>
        </w:tblPrEx>
        <w:tc>
          <w:tcPr>
            <w:tcW w:w="1870" w:type="dxa"/>
          </w:tcPr>
          <w:p w:rsidR="00710202" w:rsidP="00296800" w14:paraId="039781B1" w14:textId="65DBC536">
            <w:pPr>
              <w:pStyle w:val="NoSpacing"/>
            </w:pPr>
            <w:r w:rsidRPr="00710202">
              <w:t>4. Clerical</w:t>
            </w:r>
          </w:p>
        </w:tc>
        <w:tc>
          <w:tcPr>
            <w:tcW w:w="1870" w:type="dxa"/>
          </w:tcPr>
          <w:p w:rsidR="00710202" w:rsidP="00296800" w14:paraId="6657107B" w14:textId="3C31D9BB">
            <w:pPr>
              <w:pStyle w:val="NoSpacing"/>
            </w:pPr>
            <w:r w:rsidRPr="00710202">
              <w:t>$18.16</w:t>
            </w:r>
          </w:p>
        </w:tc>
        <w:tc>
          <w:tcPr>
            <w:tcW w:w="1870" w:type="dxa"/>
          </w:tcPr>
          <w:p w:rsidR="00710202" w:rsidP="00296800" w14:paraId="35202CD4" w14:textId="56649FFE">
            <w:pPr>
              <w:pStyle w:val="NoSpacing"/>
            </w:pPr>
            <w:r w:rsidRPr="00710202">
              <w:t>1.43</w:t>
            </w:r>
          </w:p>
        </w:tc>
        <w:tc>
          <w:tcPr>
            <w:tcW w:w="1870" w:type="dxa"/>
          </w:tcPr>
          <w:p w:rsidR="00710202" w:rsidP="00296800" w14:paraId="2E649B4E" w14:textId="3D6E755D">
            <w:pPr>
              <w:pStyle w:val="NoSpacing"/>
            </w:pPr>
            <w:r w:rsidRPr="00710202">
              <w:t>1.336</w:t>
            </w:r>
          </w:p>
        </w:tc>
        <w:tc>
          <w:tcPr>
            <w:tcW w:w="1870" w:type="dxa"/>
          </w:tcPr>
          <w:p w:rsidR="00710202" w:rsidP="00296800" w14:paraId="64A6D474" w14:textId="5F51CE5E">
            <w:pPr>
              <w:pStyle w:val="NoSpacing"/>
            </w:pPr>
            <w:r w:rsidRPr="0072520B">
              <w:t>$34.69</w:t>
            </w:r>
          </w:p>
        </w:tc>
      </w:tr>
    </w:tbl>
    <w:p w:rsidR="00296800" w:rsidP="00296800" w14:paraId="7939EFAE" w14:textId="77777777">
      <w:pPr>
        <w:pStyle w:val="NoSpacing"/>
      </w:pPr>
    </w:p>
    <w:p w:rsidR="00296800" w:rsidRPr="00296800" w:rsidP="00296800" w14:paraId="37D751EA" w14:textId="27CFE27E">
      <w:pPr>
        <w:pStyle w:val="NoSpacing"/>
      </w:pPr>
      <w:r>
        <w:t>For the single U.S. Territory entity respondent, this analysis employs the same loaded hourly</w:t>
      </w:r>
      <w:r>
        <w:t xml:space="preserve"> </w:t>
      </w:r>
      <w:r>
        <w:t>rates as identified above.</w:t>
      </w:r>
    </w:p>
    <w:p w:rsidR="00BB2B15" w:rsidRPr="00163C69" w:rsidP="00854AAE" w14:paraId="0C9987BA" w14:textId="713A5B50">
      <w:pPr>
        <w:pStyle w:val="ListParagraph"/>
        <w:numPr>
          <w:ilvl w:val="0"/>
          <w:numId w:val="25"/>
        </w:numPr>
        <w:spacing w:before="240" w:after="0"/>
        <w:rPr>
          <w:rFonts w:cstheme="minorHAnsi"/>
          <w:b/>
          <w:bCs/>
          <w:caps/>
        </w:rPr>
      </w:pPr>
      <w:bookmarkStart w:id="19" w:name="_Toc156593386"/>
      <w:r w:rsidRPr="4BDBF0A0">
        <w:rPr>
          <w:b/>
          <w:bCs/>
          <w:caps/>
        </w:rPr>
        <w:t>Respondent</w:t>
      </w:r>
      <w:r w:rsidRPr="4BDBF0A0" w:rsidR="009A09EC">
        <w:rPr>
          <w:b/>
          <w:bCs/>
          <w:caps/>
        </w:rPr>
        <w:t xml:space="preserve"> </w:t>
      </w:r>
      <w:r w:rsidRPr="4BDBF0A0" w:rsidR="00D17BB9">
        <w:rPr>
          <w:b/>
          <w:bCs/>
          <w:caps/>
        </w:rPr>
        <w:t xml:space="preserve">CAPITAL AND O&amp;m </w:t>
      </w:r>
      <w:r w:rsidRPr="4BDBF0A0" w:rsidR="004E3CB0">
        <w:rPr>
          <w:b/>
          <w:bCs/>
          <w:caps/>
        </w:rPr>
        <w:t>Cost</w:t>
      </w:r>
      <w:r w:rsidRPr="4BDBF0A0" w:rsidR="00D17BB9">
        <w:rPr>
          <w:b/>
          <w:bCs/>
          <w:caps/>
        </w:rPr>
        <w:t>S</w:t>
      </w:r>
      <w:bookmarkEnd w:id="19"/>
      <w:r w:rsidRPr="4BDBF0A0" w:rsidR="004E3CB0">
        <w:rPr>
          <w:b/>
          <w:bCs/>
          <w:caps/>
        </w:rPr>
        <w:t xml:space="preserve"> </w:t>
      </w:r>
    </w:p>
    <w:p w:rsidR="00F92596" w:rsidRPr="00F92596" w:rsidP="00F92596" w14:paraId="78F8ACBB" w14:textId="77777777">
      <w:pPr>
        <w:spacing w:after="0" w:line="240" w:lineRule="auto"/>
        <w:rPr>
          <w:rFonts w:cstheme="minorHAnsi"/>
          <w:i/>
          <w:iCs/>
        </w:rPr>
      </w:pPr>
      <w:r w:rsidRPr="00F92596">
        <w:rPr>
          <w:rFonts w:cstheme="minorHAnsi"/>
          <w:i/>
          <w:iCs/>
        </w:rPr>
        <w:t>Provide an estimate for the total annual cost burden to respondents or record keepers resulting from the collection of information. (Do not include the cost of any hour burden already reflected on the burden worksheet).</w:t>
      </w:r>
    </w:p>
    <w:p w:rsidR="00F92596" w:rsidRPr="00F92596" w:rsidP="00163C69" w14:paraId="77076AAE" w14:textId="77777777">
      <w:pPr>
        <w:spacing w:before="120" w:after="0" w:line="240" w:lineRule="auto"/>
        <w:rPr>
          <w:rFonts w:cstheme="minorHAnsi"/>
          <w:i/>
          <w:iCs/>
        </w:rPr>
      </w:pPr>
      <w:r w:rsidRPr="00F92596">
        <w:rPr>
          <w:rFonts w:cstheme="minorHAnsi"/>
          <w:i/>
          <w:iCs/>
        </w:rPr>
        <w:t>The cost estimate should be split into two components: (a) a total capital and start-up cost</w:t>
      </w:r>
    </w:p>
    <w:p w:rsidR="00F92596" w:rsidRPr="00F92596" w:rsidP="00F92596" w14:paraId="72949303" w14:textId="77777777">
      <w:pPr>
        <w:spacing w:after="0" w:line="240" w:lineRule="auto"/>
        <w:rPr>
          <w:rFonts w:cstheme="minorHAnsi"/>
          <w:i/>
          <w:iCs/>
        </w:rPr>
      </w:pPr>
      <w:r w:rsidRPr="00F92596">
        <w:rPr>
          <w:rFonts w:cstheme="minorHAnsi"/>
          <w:i/>
          <w:iCs/>
        </w:rPr>
        <w:t>component (annualized over its expected useful life) and (b) a total operation and maintenance and purchase of services component. The estimates should consider costs associated with generating, maintaining, and disclosing or providing the information. Include descriptions of methods used to estimate major cost factors including system and technology acquisition, expected useful life of capital equipment, the discount rate(s), and the period over which costs will be incurred. Capital and start-up costs include, among other items, preparations for collecting information such as purchasing computers and software; monitoring, sampling, drilling, and testing equipment; and record storage facilities.</w:t>
      </w:r>
    </w:p>
    <w:p w:rsidR="00F92596" w:rsidRPr="00F92596" w:rsidP="00163C69" w14:paraId="48D8D965" w14:textId="77777777">
      <w:pPr>
        <w:spacing w:line="240" w:lineRule="auto"/>
        <w:rPr>
          <w:rFonts w:cstheme="minorHAnsi"/>
          <w:i/>
          <w:iCs/>
        </w:rPr>
      </w:pPr>
      <w:r w:rsidRPr="00F92596">
        <w:rPr>
          <w:rFonts w:cstheme="minorHAnsi"/>
          <w:i/>
          <w:iCs/>
        </w:rPr>
        <w:t xml:space="preserve">If cost estimates are expected to vary widely, agencies should present ranges of cost burdens and explain the reasons for the variance. The cost of purchasing or contracting out information collections services should be a part of this cost burden estimate. </w:t>
      </w:r>
    </w:p>
    <w:p w:rsidR="00F92596" w:rsidRPr="00F92596" w:rsidP="00163C69" w14:paraId="4218C28C" w14:textId="77777777">
      <w:pPr>
        <w:pBdr>
          <w:bottom w:val="single" w:sz="4" w:space="1" w:color="auto"/>
        </w:pBdr>
        <w:spacing w:line="240" w:lineRule="auto"/>
        <w:rPr>
          <w:rFonts w:cstheme="minorHAnsi"/>
          <w:i/>
          <w:iCs/>
        </w:rPr>
      </w:pPr>
      <w:r w:rsidRPr="00F92596">
        <w:rPr>
          <w:rFonts w:cstheme="minorHAnsi"/>
          <w:i/>
          <w:iCs/>
        </w:rPr>
        <w:t>Generally, estimates should not include purchases of equipment or services, or portions thereof, made: (1) prior to October 1, 1995, (2) to achieve regulatory compliance with requirements not associated with the information collection, (3) for reasons other than to provide information or keep records for the government, or (4) as part of customary and usual business or private practices.</w:t>
      </w:r>
    </w:p>
    <w:p w:rsidR="00BB3410" w:rsidRPr="00593465" w:rsidP="00593465" w14:paraId="4AEC39F1" w14:textId="688A913F">
      <w:pPr>
        <w:pStyle w:val="NoSpacing"/>
        <w:rPr>
          <w:u w:val="single"/>
        </w:rPr>
      </w:pPr>
      <w:r w:rsidRPr="00593465">
        <w:rPr>
          <w:u w:val="single"/>
        </w:rPr>
        <w:t>Estimating Capital Costs</w:t>
      </w:r>
    </w:p>
    <w:p w:rsidR="00593465" w:rsidP="00593465" w14:paraId="3401EAEC" w14:textId="047F63C5">
      <w:pPr>
        <w:pStyle w:val="NoSpacing"/>
      </w:pPr>
      <w:r>
        <w:t>Capital costs usually include any produced physical good needed to provide the needed</w:t>
      </w:r>
      <w:r>
        <w:t xml:space="preserve"> </w:t>
      </w:r>
      <w:r>
        <w:t>information, such as machinery, computers, and other equipment. EPA does not anticipate that</w:t>
      </w:r>
      <w:r>
        <w:t xml:space="preserve"> </w:t>
      </w:r>
      <w:r>
        <w:t>respondents will incur capital costs in carrying out the information collection requirements of the</w:t>
      </w:r>
      <w:r>
        <w:t xml:space="preserve"> </w:t>
      </w:r>
      <w:r>
        <w:t>proposed rule.</w:t>
      </w:r>
    </w:p>
    <w:p w:rsidR="00593465" w:rsidP="00593465" w14:paraId="2D0B5DC9" w14:textId="77777777">
      <w:pPr>
        <w:pStyle w:val="NoSpacing"/>
      </w:pPr>
    </w:p>
    <w:p w:rsidR="00593465" w:rsidRPr="00593465" w:rsidP="00593465" w14:paraId="7B7D3123" w14:textId="7A0B9393">
      <w:pPr>
        <w:pStyle w:val="NoSpacing"/>
        <w:rPr>
          <w:u w:val="single"/>
        </w:rPr>
      </w:pPr>
      <w:r w:rsidRPr="00593465">
        <w:rPr>
          <w:u w:val="single"/>
        </w:rPr>
        <w:t>Estimating Operations and Maintenance (O&amp;M) Costs</w:t>
      </w:r>
    </w:p>
    <w:p w:rsidR="00593465" w:rsidP="00593465" w14:paraId="32BF01ED" w14:textId="40691988">
      <w:pPr>
        <w:pStyle w:val="NoSpacing"/>
      </w:pPr>
      <w:r>
        <w:t>In complying with the proposed requirements, facilities may incur operations and maintenance</w:t>
      </w:r>
      <w:r>
        <w:t xml:space="preserve"> </w:t>
      </w:r>
      <w:r>
        <w:t>(O&amp;M) costs associated with some respondent activities. O&amp;M costs include mail submittals, purchased</w:t>
      </w:r>
      <w:r>
        <w:t xml:space="preserve"> </w:t>
      </w:r>
      <w:r>
        <w:t>materials costs, and certain lump-sum purchased service costs. Exhibits 1 and 2 detail these costs, if any,</w:t>
      </w:r>
      <w:r>
        <w:t xml:space="preserve"> </w:t>
      </w:r>
      <w:r>
        <w:t>for each discrete information collection activity.</w:t>
      </w:r>
    </w:p>
    <w:p w:rsidR="00B32D95" w:rsidP="00593465" w14:paraId="3380EC6E" w14:textId="77777777">
      <w:pPr>
        <w:pStyle w:val="NoSpacing"/>
      </w:pPr>
    </w:p>
    <w:p w:rsidR="00B32D95" w:rsidP="00B32D95" w14:paraId="016D4CFF" w14:textId="77777777">
      <w:pPr>
        <w:pStyle w:val="NoSpacing"/>
      </w:pPr>
      <w:bookmarkStart w:id="20" w:name="_Hlk163127938"/>
      <w:r>
        <w:t>Table 1 presents the estimated annual universe of facilities and units subject to the proposed rule’s</w:t>
      </w:r>
    </w:p>
    <w:p w:rsidR="00B32D95" w:rsidP="00B32D95" w14:paraId="5B33023F" w14:textId="592F8C1B">
      <w:pPr>
        <w:pStyle w:val="NoSpacing"/>
      </w:pPr>
      <w:r>
        <w:t>new operating, monitoring, and reporting requirements.</w:t>
      </w:r>
    </w:p>
    <w:bookmarkEnd w:id="20"/>
    <w:p w:rsidR="00B32D95" w:rsidP="00B32D95" w14:paraId="341C74E4" w14:textId="77777777">
      <w:pPr>
        <w:pStyle w:val="NoSpacing"/>
      </w:pPr>
    </w:p>
    <w:p w:rsidR="00B32D95" w:rsidRPr="000B455A" w:rsidP="000B455A" w14:paraId="0FB585CA" w14:textId="77777777">
      <w:pPr>
        <w:pStyle w:val="NoSpacing"/>
        <w:jc w:val="center"/>
        <w:rPr>
          <w:b/>
          <w:bCs/>
        </w:rPr>
      </w:pPr>
      <w:r w:rsidRPr="000B455A">
        <w:rPr>
          <w:b/>
          <w:bCs/>
        </w:rPr>
        <w:t>Table 1</w:t>
      </w:r>
    </w:p>
    <w:p w:rsidR="00B32D95" w:rsidRPr="000B455A" w:rsidP="000B455A" w14:paraId="6D9FFBDC" w14:textId="7A3BCD29">
      <w:pPr>
        <w:pStyle w:val="NoSpacing"/>
        <w:jc w:val="center"/>
        <w:rPr>
          <w:b/>
          <w:bCs/>
        </w:rPr>
      </w:pPr>
      <w:r w:rsidRPr="000B455A">
        <w:rPr>
          <w:b/>
          <w:bCs/>
        </w:rPr>
        <w:t>Estimated Annual Universe of Facilities and Units</w:t>
      </w:r>
      <w:r w:rsidRPr="000B455A">
        <w:rPr>
          <w:b/>
          <w:bCs/>
        </w:rPr>
        <w:t xml:space="preserve"> </w:t>
      </w:r>
      <w:r w:rsidRPr="000B455A">
        <w:rPr>
          <w:b/>
          <w:bCs/>
        </w:rPr>
        <w:t>Affected by Proposed Rule</w:t>
      </w:r>
    </w:p>
    <w:p w:rsidR="00B32D95" w:rsidP="000B455A" w14:paraId="5726E0FD" w14:textId="5B5FC108">
      <w:pPr>
        <w:pStyle w:val="NoSpacing"/>
        <w:jc w:val="center"/>
      </w:pPr>
      <w:r w:rsidRPr="000B455A">
        <w:drawing>
          <wp:inline distT="0" distB="0" distL="0" distR="0">
            <wp:extent cx="4229317" cy="11303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9"/>
                    <a:stretch>
                      <a:fillRect/>
                    </a:stretch>
                  </pic:blipFill>
                  <pic:spPr>
                    <a:xfrm>
                      <a:off x="0" y="0"/>
                      <a:ext cx="4229317" cy="1130358"/>
                    </a:xfrm>
                    <a:prstGeom prst="rect">
                      <a:avLst/>
                    </a:prstGeom>
                  </pic:spPr>
                </pic:pic>
              </a:graphicData>
            </a:graphic>
          </wp:inline>
        </w:drawing>
      </w:r>
    </w:p>
    <w:p w:rsidR="00B32D95" w:rsidP="00B32D95" w14:paraId="08CC655D" w14:textId="77777777">
      <w:pPr>
        <w:pStyle w:val="NoSpacing"/>
      </w:pPr>
    </w:p>
    <w:p w:rsidR="00B32D95" w:rsidP="000B455A" w14:paraId="138F0E2B" w14:textId="6F46CD83">
      <w:pPr>
        <w:pStyle w:val="NoSpacing"/>
      </w:pPr>
      <w:r>
        <w:t xml:space="preserve">Table </w:t>
      </w:r>
      <w:r>
        <w:t>2</w:t>
      </w:r>
      <w:r>
        <w:t xml:space="preserve"> presents the estimated annual </w:t>
      </w:r>
      <w:r>
        <w:t xml:space="preserve">respondent burden for </w:t>
      </w:r>
      <w:r>
        <w:t>the proposed rule’s</w:t>
      </w:r>
      <w:r>
        <w:t xml:space="preserve"> </w:t>
      </w:r>
      <w:r>
        <w:t>new operating, monitoring, and reporting requirements.</w:t>
      </w:r>
    </w:p>
    <w:p w:rsidR="000B455A" w:rsidP="000B455A" w14:paraId="64D8CFB2" w14:textId="77777777">
      <w:pPr>
        <w:pStyle w:val="NoSpacing"/>
      </w:pPr>
    </w:p>
    <w:p w:rsidR="000B455A" w:rsidRPr="000B455A" w:rsidP="000B455A" w14:paraId="0910DD26" w14:textId="335CF933">
      <w:pPr>
        <w:pStyle w:val="NoSpacing"/>
        <w:jc w:val="center"/>
        <w:rPr>
          <w:b/>
          <w:bCs/>
        </w:rPr>
      </w:pPr>
      <w:r w:rsidRPr="000B455A">
        <w:rPr>
          <w:b/>
          <w:bCs/>
        </w:rPr>
        <w:t>Table 2</w:t>
      </w:r>
    </w:p>
    <w:p w:rsidR="000B455A" w:rsidRPr="000B455A" w:rsidP="000B455A" w14:paraId="38606DFD" w14:textId="4D42824E">
      <w:pPr>
        <w:pStyle w:val="NoSpacing"/>
        <w:jc w:val="center"/>
        <w:rPr>
          <w:b/>
          <w:bCs/>
        </w:rPr>
      </w:pPr>
      <w:r w:rsidRPr="000B455A">
        <w:rPr>
          <w:b/>
          <w:bCs/>
        </w:rPr>
        <w:t>Annual Respondent Burden</w:t>
      </w:r>
    </w:p>
    <w:tbl>
      <w:tblPr>
        <w:tblStyle w:val="TableGrid"/>
        <w:tblW w:w="0" w:type="auto"/>
        <w:tblLook w:val="04A0"/>
      </w:tblPr>
      <w:tblGrid>
        <w:gridCol w:w="1558"/>
        <w:gridCol w:w="1558"/>
        <w:gridCol w:w="1558"/>
        <w:gridCol w:w="1558"/>
        <w:gridCol w:w="1559"/>
        <w:gridCol w:w="1559"/>
      </w:tblGrid>
      <w:tr w14:paraId="7C32D4C1" w14:textId="77777777" w:rsidTr="000B455A">
        <w:tblPrEx>
          <w:tblW w:w="0" w:type="auto"/>
          <w:tblLook w:val="04A0"/>
        </w:tblPrEx>
        <w:tc>
          <w:tcPr>
            <w:tcW w:w="1558" w:type="dxa"/>
          </w:tcPr>
          <w:p w:rsidR="000B455A" w:rsidP="000B455A" w14:paraId="2AE5CF2A" w14:textId="77777777">
            <w:pPr>
              <w:pStyle w:val="NoSpacing"/>
            </w:pPr>
          </w:p>
        </w:tc>
        <w:tc>
          <w:tcPr>
            <w:tcW w:w="1558" w:type="dxa"/>
          </w:tcPr>
          <w:p w:rsidR="000B455A" w:rsidP="000B455A" w14:paraId="19854570" w14:textId="77777777">
            <w:pPr>
              <w:pStyle w:val="NoSpacing"/>
              <w:jc w:val="center"/>
            </w:pPr>
          </w:p>
          <w:p w:rsidR="000B455A" w:rsidP="000B455A" w14:paraId="4D495134" w14:textId="6F93F0AE">
            <w:pPr>
              <w:pStyle w:val="NoSpacing"/>
              <w:jc w:val="center"/>
            </w:pPr>
            <w:r w:rsidRPr="000B455A">
              <w:t>Respondents</w:t>
            </w:r>
          </w:p>
        </w:tc>
        <w:tc>
          <w:tcPr>
            <w:tcW w:w="1558" w:type="dxa"/>
          </w:tcPr>
          <w:p w:rsidR="000B455A" w:rsidP="000B455A" w14:paraId="10BD14A8" w14:textId="2B7B8385">
            <w:pPr>
              <w:pStyle w:val="NoSpacing"/>
              <w:jc w:val="center"/>
            </w:pPr>
            <w:r w:rsidRPr="000B455A">
              <w:t>Unique Responses</w:t>
            </w:r>
          </w:p>
        </w:tc>
        <w:tc>
          <w:tcPr>
            <w:tcW w:w="1558" w:type="dxa"/>
          </w:tcPr>
          <w:p w:rsidR="000B455A" w:rsidP="000B455A" w14:paraId="41C4A7E4" w14:textId="77777777">
            <w:pPr>
              <w:pStyle w:val="NoSpacing"/>
              <w:jc w:val="center"/>
            </w:pPr>
          </w:p>
          <w:p w:rsidR="000B455A" w:rsidP="000B455A" w14:paraId="40CE1F90" w14:textId="28C5A7D7">
            <w:pPr>
              <w:pStyle w:val="NoSpacing"/>
              <w:jc w:val="center"/>
            </w:pPr>
            <w:r w:rsidRPr="000B455A">
              <w:t>Hours</w:t>
            </w:r>
          </w:p>
        </w:tc>
        <w:tc>
          <w:tcPr>
            <w:tcW w:w="1559" w:type="dxa"/>
          </w:tcPr>
          <w:p w:rsidR="000B455A" w:rsidRPr="000B455A" w:rsidP="000B455A" w14:paraId="784D2573" w14:textId="77777777">
            <w:pPr>
              <w:pStyle w:val="NoSpacing"/>
              <w:jc w:val="center"/>
              <w:rPr>
                <w:rFonts w:eastAsiaTheme="minorHAnsi"/>
              </w:rPr>
            </w:pPr>
            <w:r w:rsidRPr="000B455A">
              <w:rPr>
                <w:rFonts w:eastAsiaTheme="minorHAnsi"/>
              </w:rPr>
              <w:t>O&amp;M</w:t>
            </w:r>
          </w:p>
          <w:p w:rsidR="000B455A" w:rsidP="000B455A" w14:paraId="3E9DA96F" w14:textId="42A2A4E3">
            <w:pPr>
              <w:pStyle w:val="NoSpacing"/>
              <w:jc w:val="center"/>
            </w:pPr>
            <w:r w:rsidRPr="000B455A">
              <w:t>Costs</w:t>
            </w:r>
          </w:p>
        </w:tc>
        <w:tc>
          <w:tcPr>
            <w:tcW w:w="1559" w:type="dxa"/>
          </w:tcPr>
          <w:p w:rsidR="000B455A" w:rsidRPr="000B455A" w:rsidP="000B455A" w14:paraId="4A16F5FF" w14:textId="77777777">
            <w:pPr>
              <w:pStyle w:val="NoSpacing"/>
              <w:jc w:val="center"/>
              <w:rPr>
                <w:rFonts w:eastAsiaTheme="minorHAnsi"/>
              </w:rPr>
            </w:pPr>
            <w:r w:rsidRPr="000B455A">
              <w:rPr>
                <w:rFonts w:eastAsiaTheme="minorHAnsi"/>
              </w:rPr>
              <w:t>Total Annual</w:t>
            </w:r>
          </w:p>
          <w:p w:rsidR="000B455A" w:rsidP="000B455A" w14:paraId="4179E429" w14:textId="6DE81871">
            <w:pPr>
              <w:pStyle w:val="NoSpacing"/>
              <w:jc w:val="center"/>
            </w:pPr>
            <w:r w:rsidRPr="000B455A">
              <w:t>Cost</w:t>
            </w:r>
          </w:p>
        </w:tc>
      </w:tr>
      <w:tr w14:paraId="6636BA66" w14:textId="77777777" w:rsidTr="000B455A">
        <w:tblPrEx>
          <w:tblW w:w="0" w:type="auto"/>
          <w:tblLook w:val="04A0"/>
        </w:tblPrEx>
        <w:tc>
          <w:tcPr>
            <w:tcW w:w="1558" w:type="dxa"/>
          </w:tcPr>
          <w:p w:rsidR="000B455A" w:rsidP="000B455A" w14:paraId="4518E47A" w14:textId="3D3E96E5">
            <w:pPr>
              <w:pStyle w:val="NoSpacing"/>
            </w:pPr>
            <w:r w:rsidRPr="000B455A">
              <w:t>Private Sector</w:t>
            </w:r>
          </w:p>
        </w:tc>
        <w:tc>
          <w:tcPr>
            <w:tcW w:w="1558" w:type="dxa"/>
          </w:tcPr>
          <w:p w:rsidR="000B455A" w:rsidP="00567D9C" w14:paraId="6701F99B" w14:textId="718BCF91">
            <w:pPr>
              <w:pStyle w:val="NoSpacing"/>
              <w:jc w:val="center"/>
            </w:pPr>
            <w:r>
              <w:t>23</w:t>
            </w:r>
          </w:p>
        </w:tc>
        <w:tc>
          <w:tcPr>
            <w:tcW w:w="1558" w:type="dxa"/>
          </w:tcPr>
          <w:p w:rsidR="000B455A" w:rsidP="00567D9C" w14:paraId="51D18E9E" w14:textId="3E50F24F">
            <w:pPr>
              <w:pStyle w:val="NoSpacing"/>
              <w:jc w:val="center"/>
            </w:pPr>
            <w:r>
              <w:t>2,024</w:t>
            </w:r>
          </w:p>
        </w:tc>
        <w:tc>
          <w:tcPr>
            <w:tcW w:w="1558" w:type="dxa"/>
          </w:tcPr>
          <w:p w:rsidR="000B455A" w:rsidP="00567D9C" w14:paraId="6F591F08" w14:textId="2F991D91">
            <w:pPr>
              <w:pStyle w:val="NoSpacing"/>
              <w:jc w:val="center"/>
            </w:pPr>
            <w:r>
              <w:t>26,409</w:t>
            </w:r>
          </w:p>
        </w:tc>
        <w:tc>
          <w:tcPr>
            <w:tcW w:w="1559" w:type="dxa"/>
          </w:tcPr>
          <w:p w:rsidR="000B455A" w:rsidP="00567D9C" w14:paraId="49087BBA" w14:textId="748D4E74">
            <w:pPr>
              <w:pStyle w:val="NoSpacing"/>
              <w:jc w:val="center"/>
            </w:pPr>
            <w:r>
              <w:t>$198,950</w:t>
            </w:r>
          </w:p>
        </w:tc>
        <w:tc>
          <w:tcPr>
            <w:tcW w:w="1559" w:type="dxa"/>
          </w:tcPr>
          <w:p w:rsidR="000B455A" w:rsidP="00567D9C" w14:paraId="657F784B" w14:textId="2C092A75">
            <w:pPr>
              <w:pStyle w:val="NoSpacing"/>
              <w:jc w:val="center"/>
            </w:pPr>
            <w:r>
              <w:t>$2,648,305</w:t>
            </w:r>
          </w:p>
        </w:tc>
      </w:tr>
      <w:tr w14:paraId="73B6338B" w14:textId="77777777" w:rsidTr="000B455A">
        <w:tblPrEx>
          <w:tblW w:w="0" w:type="auto"/>
          <w:tblLook w:val="04A0"/>
        </w:tblPrEx>
        <w:tc>
          <w:tcPr>
            <w:tcW w:w="1558" w:type="dxa"/>
          </w:tcPr>
          <w:p w:rsidR="000B455A" w:rsidP="000B455A" w14:paraId="5C99BD22" w14:textId="3C75D3AF">
            <w:pPr>
              <w:pStyle w:val="NoSpacing"/>
            </w:pPr>
            <w:r w:rsidRPr="000B455A">
              <w:t>U.S. Territory Agencies</w:t>
            </w:r>
          </w:p>
        </w:tc>
        <w:tc>
          <w:tcPr>
            <w:tcW w:w="1558" w:type="dxa"/>
          </w:tcPr>
          <w:p w:rsidR="000B455A" w:rsidP="00567D9C" w14:paraId="23B1A337" w14:textId="77777777">
            <w:pPr>
              <w:pStyle w:val="NoSpacing"/>
              <w:jc w:val="center"/>
            </w:pPr>
          </w:p>
          <w:p w:rsidR="000B455A" w:rsidP="00567D9C" w14:paraId="10F9B8A4" w14:textId="6CCA3073">
            <w:pPr>
              <w:pStyle w:val="NoSpacing"/>
              <w:jc w:val="center"/>
            </w:pPr>
            <w:r>
              <w:t>1</w:t>
            </w:r>
          </w:p>
        </w:tc>
        <w:tc>
          <w:tcPr>
            <w:tcW w:w="1558" w:type="dxa"/>
          </w:tcPr>
          <w:p w:rsidR="000B455A" w:rsidP="00567D9C" w14:paraId="59608999" w14:textId="77777777">
            <w:pPr>
              <w:pStyle w:val="NoSpacing"/>
              <w:jc w:val="center"/>
            </w:pPr>
          </w:p>
          <w:p w:rsidR="00567D9C" w:rsidP="00567D9C" w14:paraId="572D25A5" w14:textId="73EC6AFC">
            <w:pPr>
              <w:pStyle w:val="NoSpacing"/>
              <w:jc w:val="center"/>
            </w:pPr>
            <w:r>
              <w:t>88</w:t>
            </w:r>
          </w:p>
        </w:tc>
        <w:tc>
          <w:tcPr>
            <w:tcW w:w="1558" w:type="dxa"/>
          </w:tcPr>
          <w:p w:rsidR="000B455A" w:rsidP="00567D9C" w14:paraId="20D11619" w14:textId="77777777">
            <w:pPr>
              <w:pStyle w:val="NoSpacing"/>
              <w:jc w:val="center"/>
            </w:pPr>
          </w:p>
          <w:p w:rsidR="00567D9C" w:rsidP="00567D9C" w14:paraId="7A0A2260" w14:textId="10B54C89">
            <w:pPr>
              <w:pStyle w:val="NoSpacing"/>
              <w:jc w:val="center"/>
            </w:pPr>
            <w:r>
              <w:t>1,148</w:t>
            </w:r>
          </w:p>
        </w:tc>
        <w:tc>
          <w:tcPr>
            <w:tcW w:w="1559" w:type="dxa"/>
          </w:tcPr>
          <w:p w:rsidR="000B455A" w:rsidP="00567D9C" w14:paraId="7BCB213B" w14:textId="77777777">
            <w:pPr>
              <w:pStyle w:val="NoSpacing"/>
              <w:jc w:val="center"/>
            </w:pPr>
          </w:p>
          <w:p w:rsidR="00567D9C" w:rsidP="00567D9C" w14:paraId="71D5AB3E" w14:textId="1088BD64">
            <w:pPr>
              <w:pStyle w:val="NoSpacing"/>
              <w:jc w:val="center"/>
            </w:pPr>
            <w:r>
              <w:t>$8,650</w:t>
            </w:r>
          </w:p>
        </w:tc>
        <w:tc>
          <w:tcPr>
            <w:tcW w:w="1559" w:type="dxa"/>
          </w:tcPr>
          <w:p w:rsidR="000B455A" w:rsidP="00567D9C" w14:paraId="22A4AF82" w14:textId="77777777">
            <w:pPr>
              <w:pStyle w:val="NoSpacing"/>
              <w:jc w:val="center"/>
            </w:pPr>
          </w:p>
          <w:p w:rsidR="00567D9C" w:rsidP="00567D9C" w14:paraId="2D1758CB" w14:textId="514F9DA1">
            <w:pPr>
              <w:pStyle w:val="NoSpacing"/>
              <w:jc w:val="center"/>
            </w:pPr>
            <w:r>
              <w:t>$115,144</w:t>
            </w:r>
          </w:p>
        </w:tc>
      </w:tr>
      <w:tr w14:paraId="1BB00C7B" w14:textId="77777777" w:rsidTr="000B455A">
        <w:tblPrEx>
          <w:tblW w:w="0" w:type="auto"/>
          <w:tblLook w:val="04A0"/>
        </w:tblPrEx>
        <w:tc>
          <w:tcPr>
            <w:tcW w:w="1558" w:type="dxa"/>
          </w:tcPr>
          <w:p w:rsidR="000B455A" w:rsidP="000B455A" w14:paraId="2FE4467F" w14:textId="7136D4D3">
            <w:pPr>
              <w:pStyle w:val="NoSpacing"/>
            </w:pPr>
            <w:r w:rsidRPr="000B455A">
              <w:t>Total</w:t>
            </w:r>
          </w:p>
        </w:tc>
        <w:tc>
          <w:tcPr>
            <w:tcW w:w="1558" w:type="dxa"/>
          </w:tcPr>
          <w:p w:rsidR="000B455A" w:rsidP="00567D9C" w14:paraId="6371384C" w14:textId="59693E7B">
            <w:pPr>
              <w:pStyle w:val="NoSpacing"/>
              <w:jc w:val="center"/>
            </w:pPr>
            <w:r>
              <w:t>24</w:t>
            </w:r>
          </w:p>
        </w:tc>
        <w:tc>
          <w:tcPr>
            <w:tcW w:w="1558" w:type="dxa"/>
          </w:tcPr>
          <w:p w:rsidR="000B455A" w:rsidP="00567D9C" w14:paraId="0989A45D" w14:textId="473D8A9E">
            <w:pPr>
              <w:pStyle w:val="NoSpacing"/>
              <w:jc w:val="center"/>
            </w:pPr>
            <w:r>
              <w:t>2,112</w:t>
            </w:r>
          </w:p>
        </w:tc>
        <w:tc>
          <w:tcPr>
            <w:tcW w:w="1558" w:type="dxa"/>
          </w:tcPr>
          <w:p w:rsidR="000B455A" w:rsidP="00567D9C" w14:paraId="007334B8" w14:textId="49C9FDBF">
            <w:pPr>
              <w:pStyle w:val="NoSpacing"/>
              <w:jc w:val="center"/>
            </w:pPr>
            <w:r>
              <w:t>27,557</w:t>
            </w:r>
          </w:p>
        </w:tc>
        <w:tc>
          <w:tcPr>
            <w:tcW w:w="1559" w:type="dxa"/>
          </w:tcPr>
          <w:p w:rsidR="000B455A" w:rsidP="00567D9C" w14:paraId="5EBA1B68" w14:textId="133A0923">
            <w:pPr>
              <w:pStyle w:val="NoSpacing"/>
              <w:jc w:val="center"/>
            </w:pPr>
            <w:r>
              <w:t>$207,600</w:t>
            </w:r>
          </w:p>
        </w:tc>
        <w:tc>
          <w:tcPr>
            <w:tcW w:w="1559" w:type="dxa"/>
          </w:tcPr>
          <w:p w:rsidR="000B455A" w:rsidP="00567D9C" w14:paraId="24BA5733" w14:textId="2D21948B">
            <w:pPr>
              <w:pStyle w:val="NoSpacing"/>
              <w:jc w:val="center"/>
            </w:pPr>
            <w:r>
              <w:t>$2,763,449</w:t>
            </w:r>
          </w:p>
        </w:tc>
      </w:tr>
    </w:tbl>
    <w:p w:rsidR="000B455A" w:rsidP="000B455A" w14:paraId="594A8D22" w14:textId="77777777">
      <w:pPr>
        <w:pStyle w:val="NoSpacing"/>
      </w:pPr>
    </w:p>
    <w:p w:rsidR="00023EFE" w:rsidRPr="00163C69" w:rsidP="00854AAE" w14:paraId="6377BE85" w14:textId="77777777">
      <w:pPr>
        <w:pStyle w:val="ListParagraph"/>
        <w:numPr>
          <w:ilvl w:val="0"/>
          <w:numId w:val="25"/>
        </w:numPr>
        <w:pBdr>
          <w:bottom w:val="single" w:sz="4" w:space="1" w:color="auto"/>
        </w:pBdr>
        <w:spacing w:before="240" w:after="0"/>
        <w:rPr>
          <w:rFonts w:cstheme="minorHAnsi"/>
          <w:b/>
          <w:bCs/>
        </w:rPr>
      </w:pPr>
      <w:bookmarkStart w:id="21" w:name="_Toc156593387"/>
      <w:r w:rsidRPr="4BDBF0A0">
        <w:rPr>
          <w:b/>
          <w:bCs/>
        </w:rPr>
        <w:t xml:space="preserve">AGENCY </w:t>
      </w:r>
      <w:bookmarkStart w:id="22" w:name="_Toc156593388"/>
      <w:bookmarkEnd w:id="21"/>
      <w:r w:rsidRPr="4BDBF0A0" w:rsidR="00BB2B15">
        <w:rPr>
          <w:b/>
          <w:bCs/>
        </w:rPr>
        <w:t>COSTS</w:t>
      </w:r>
    </w:p>
    <w:p w:rsidR="001F0834" w:rsidRPr="001F0834" w:rsidP="00854AAE" w14:paraId="03D4EAB5" w14:textId="77777777">
      <w:pPr>
        <w:pBdr>
          <w:bottom w:val="single" w:sz="4" w:space="1" w:color="auto"/>
        </w:pBdr>
        <w:rPr>
          <w:rFonts w:cstheme="minorHAnsi"/>
          <w:bCs/>
          <w:i/>
          <w:iCs/>
        </w:rPr>
      </w:pPr>
      <w:r w:rsidRPr="001F0834">
        <w:rPr>
          <w:rFonts w:cstheme="minorHAnsi"/>
          <w:bCs/>
          <w:i/>
          <w:iCs/>
        </w:rPr>
        <w:t>Provide estimates of annualized costs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593465" w:rsidP="00B32D95" w14:paraId="62DC2AE9" w14:textId="43D44DDE">
      <w:pPr>
        <w:pStyle w:val="NoSpacing"/>
        <w:ind w:left="720" w:firstLine="720"/>
      </w:pPr>
      <w:r w:rsidRPr="00593465">
        <w:t xml:space="preserve">EPA estimates the Agency hour and cost burden associated with all information </w:t>
      </w:r>
      <w:r w:rsidR="00B32D95">
        <w:t>c</w:t>
      </w:r>
      <w:r w:rsidRPr="00593465">
        <w:t>ollection</w:t>
      </w:r>
      <w:r>
        <w:t xml:space="preserve"> </w:t>
      </w:r>
      <w:r w:rsidRPr="00593465">
        <w:t>requirements covered in this ICR in Exhibit 4. This exhibit details the number of hours required to</w:t>
      </w:r>
      <w:r>
        <w:t xml:space="preserve"> </w:t>
      </w:r>
      <w:r w:rsidRPr="00593465">
        <w:t>conduct each discrete information collection activity. Exhibit 5 provides the annual bottom-line Agency</w:t>
      </w:r>
      <w:r>
        <w:t xml:space="preserve"> </w:t>
      </w:r>
      <w:r w:rsidRPr="00593465">
        <w:t>burden associated with all information collection requirements included in this ICR.</w:t>
      </w:r>
    </w:p>
    <w:p w:rsidR="00593465" w:rsidRPr="00593465" w:rsidP="00593465" w14:paraId="099D6925" w14:textId="77777777">
      <w:pPr>
        <w:pStyle w:val="NoSpacing"/>
      </w:pPr>
    </w:p>
    <w:p w:rsidR="00593465" w:rsidRPr="00593465" w:rsidP="00593465" w14:paraId="58CE01B3" w14:textId="7E0BAFE9">
      <w:pPr>
        <w:pStyle w:val="NoSpacing"/>
        <w:ind w:left="720" w:firstLine="720"/>
      </w:pPr>
      <w:r w:rsidRPr="00593465">
        <w:t>EPA estimates an average hourly labor cost (labor plus overhead) of $86.54 for legal staff, $62.27</w:t>
      </w:r>
      <w:r>
        <w:t xml:space="preserve"> </w:t>
      </w:r>
      <w:r w:rsidRPr="00593465">
        <w:t>for managerial staff, $43.68 for technical staff, and $26.56 for clerical staff. To derive these estimates,</w:t>
      </w:r>
      <w:r>
        <w:t xml:space="preserve"> </w:t>
      </w:r>
      <w:r w:rsidRPr="00593465">
        <w:t>EPA used the General Schedule (GS) Salary Table 2022. For purposes of this ICR, EPA assigned staff</w:t>
      </w:r>
      <w:r>
        <w:t xml:space="preserve"> </w:t>
      </w:r>
      <w:r w:rsidRPr="00593465">
        <w:t>the following government service levels:</w:t>
      </w:r>
    </w:p>
    <w:p w:rsidR="00593465" w:rsidRPr="00593465" w:rsidP="00593465" w14:paraId="72240C43" w14:textId="77777777">
      <w:pPr>
        <w:pStyle w:val="NoSpacing"/>
        <w:numPr>
          <w:ilvl w:val="0"/>
          <w:numId w:val="35"/>
        </w:numPr>
      </w:pPr>
      <w:r w:rsidRPr="00593465">
        <w:t>Legal Staff GS-15, Step 1</w:t>
      </w:r>
    </w:p>
    <w:p w:rsidR="00593465" w:rsidRPr="00593465" w:rsidP="00593465" w14:paraId="6BF7572E" w14:textId="77777777">
      <w:pPr>
        <w:pStyle w:val="NoSpacing"/>
        <w:numPr>
          <w:ilvl w:val="0"/>
          <w:numId w:val="35"/>
        </w:numPr>
      </w:pPr>
      <w:r w:rsidRPr="00593465">
        <w:t>Managerial Staff GS-13, Step 1</w:t>
      </w:r>
    </w:p>
    <w:p w:rsidR="00593465" w:rsidRPr="00593465" w:rsidP="00593465" w14:paraId="0AD86ED5" w14:textId="77777777">
      <w:pPr>
        <w:pStyle w:val="NoSpacing"/>
        <w:numPr>
          <w:ilvl w:val="0"/>
          <w:numId w:val="35"/>
        </w:numPr>
      </w:pPr>
      <w:r w:rsidRPr="00593465">
        <w:t>Technical Staff GS-11, Step 1</w:t>
      </w:r>
    </w:p>
    <w:p w:rsidR="00593465" w:rsidRPr="00593465" w:rsidP="00593465" w14:paraId="2C20A33E" w14:textId="77777777">
      <w:pPr>
        <w:pStyle w:val="NoSpacing"/>
        <w:numPr>
          <w:ilvl w:val="0"/>
          <w:numId w:val="35"/>
        </w:numPr>
      </w:pPr>
      <w:r w:rsidRPr="00593465">
        <w:t>Clerical Staff GS-6, Step 1</w:t>
      </w:r>
    </w:p>
    <w:p w:rsidR="009F1E00" w:rsidRPr="00BB3410" w:rsidP="00593465" w14:paraId="2AC18AA0" w14:textId="49E251F9">
      <w:pPr>
        <w:pStyle w:val="NoSpacing"/>
        <w:ind w:left="720" w:firstLine="720"/>
      </w:pPr>
      <w:r w:rsidRPr="00593465">
        <w:t>To derive hourly estimates, EPA divided annual compensation estimates by 2,080, which is the</w:t>
      </w:r>
      <w:r>
        <w:t xml:space="preserve"> </w:t>
      </w:r>
      <w:r w:rsidRPr="00593465">
        <w:t>number of hours in the Federal work-year. EPA then multiplied hourly rates by the standard government</w:t>
      </w:r>
      <w:r>
        <w:t xml:space="preserve"> </w:t>
      </w:r>
      <w:r w:rsidRPr="00593465">
        <w:t>overhead factor of 1.6.</w:t>
      </w:r>
    </w:p>
    <w:p w:rsidR="004620CA" w:rsidRPr="00163C69" w:rsidP="4BDBF0A0" w14:paraId="0857CA65" w14:textId="77777777">
      <w:pPr>
        <w:pStyle w:val="ListParagraph"/>
        <w:numPr>
          <w:ilvl w:val="0"/>
          <w:numId w:val="27"/>
        </w:numPr>
        <w:spacing w:before="240" w:after="0"/>
        <w:rPr>
          <w:b/>
          <w:bCs/>
        </w:rPr>
      </w:pPr>
      <w:r w:rsidRPr="4BDBF0A0">
        <w:rPr>
          <w:b/>
          <w:bCs/>
        </w:rPr>
        <w:t xml:space="preserve">REASONS FOR </w:t>
      </w:r>
      <w:r w:rsidRPr="4BDBF0A0" w:rsidR="00AD46F7">
        <w:rPr>
          <w:b/>
          <w:bCs/>
        </w:rPr>
        <w:t>CHANGE IN BURDEN</w:t>
      </w:r>
      <w:bookmarkEnd w:id="22"/>
    </w:p>
    <w:p w:rsidR="001F0834" w:rsidRPr="001F0834" w:rsidP="00854AAE" w14:paraId="2AFC2C8E" w14:textId="77777777">
      <w:pPr>
        <w:pBdr>
          <w:bottom w:val="single" w:sz="12" w:space="1" w:color="auto"/>
        </w:pBdr>
        <w:spacing w:before="60"/>
        <w:rPr>
          <w:rFonts w:cstheme="minorHAnsi"/>
          <w:bCs/>
          <w:i/>
          <w:iCs/>
        </w:rPr>
      </w:pPr>
      <w:r w:rsidRPr="001F0834">
        <w:rPr>
          <w:rFonts w:cstheme="minorHAnsi"/>
          <w:bCs/>
          <w:i/>
          <w:iCs/>
        </w:rPr>
        <w:t>Explain the reasons for any program changes or adjustments reported in the burden or capital/O&amp;M cost estimates.</w:t>
      </w:r>
    </w:p>
    <w:p w:rsidR="00ED57A4" w:rsidRPr="00BB3410" w:rsidP="00854AAE" w14:paraId="27460F57" w14:textId="1E2417B3">
      <w:pPr>
        <w:pBdr>
          <w:top w:val="single" w:sz="6" w:space="0" w:color="FFFFFF"/>
          <w:left w:val="single" w:sz="6" w:space="0" w:color="FFFFFF"/>
          <w:bottom w:val="single" w:sz="6" w:space="0" w:color="FFFFFF"/>
          <w:right w:val="single" w:sz="6" w:space="0" w:color="FFFFFF"/>
        </w:pBdr>
        <w:rPr>
          <w:rFonts w:cstheme="minorHAnsi"/>
          <w:color w:val="FF0000"/>
        </w:rPr>
      </w:pPr>
      <w:r w:rsidRPr="00980C6E">
        <w:rPr>
          <w:rFonts w:cstheme="minorHAnsi"/>
        </w:rPr>
        <w:t>This is a new information collection request, therefore there is no change in burden.</w:t>
      </w:r>
    </w:p>
    <w:p w:rsidR="005D140B" w:rsidRPr="00163C69" w:rsidP="4BDBF0A0" w14:paraId="45C74895" w14:textId="77777777">
      <w:pPr>
        <w:pStyle w:val="ListParagraph"/>
        <w:numPr>
          <w:ilvl w:val="0"/>
          <w:numId w:val="27"/>
        </w:numPr>
        <w:spacing w:before="240" w:after="0"/>
        <w:rPr>
          <w:b/>
          <w:bCs/>
        </w:rPr>
      </w:pPr>
      <w:bookmarkStart w:id="23" w:name="_Toc156593389"/>
      <w:r w:rsidRPr="4BDBF0A0">
        <w:rPr>
          <w:b/>
          <w:bCs/>
        </w:rPr>
        <w:t xml:space="preserve">PUBLICATION OF </w:t>
      </w:r>
      <w:bookmarkStart w:id="24" w:name="_Toc156593390"/>
      <w:bookmarkEnd w:id="23"/>
      <w:r w:rsidR="00E73E81">
        <w:rPr>
          <w:b/>
          <w:bCs/>
        </w:rPr>
        <w:t>DATA</w:t>
      </w:r>
    </w:p>
    <w:p w:rsidR="001F0834" w:rsidRPr="001F0834" w:rsidP="00854AAE" w14:paraId="09385D04" w14:textId="77777777">
      <w:pPr>
        <w:pBdr>
          <w:bottom w:val="single" w:sz="12" w:space="1" w:color="auto"/>
        </w:pBdr>
        <w:spacing w:before="60"/>
        <w:rPr>
          <w:rFonts w:cstheme="minorHAnsi"/>
          <w:bCs/>
          <w:i/>
          <w:iCs/>
        </w:rPr>
      </w:pPr>
      <w:r w:rsidRPr="001F0834">
        <w:rPr>
          <w:rFonts w:cstheme="minorHAnsi"/>
          <w:bCs/>
          <w:i/>
          <w:iCs/>
        </w:rP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73767D" w:rsidRPr="0073767D" w:rsidP="00854AAE" w14:paraId="5255109C" w14:textId="1B197A7C">
      <w:pPr>
        <w:pBdr>
          <w:top w:val="single" w:sz="6" w:space="0" w:color="FFFFFF"/>
          <w:left w:val="single" w:sz="6" w:space="0" w:color="FFFFFF"/>
          <w:bottom w:val="single" w:sz="6" w:space="0" w:color="FFFFFF"/>
          <w:right w:val="single" w:sz="6" w:space="0" w:color="FFFFFF"/>
        </w:pBdr>
      </w:pPr>
      <w:r w:rsidRPr="00980C6E">
        <w:t>Results from this ICR are not published formally. They are used to calculate agency-level accomplishments and site-specific impacts on publicly available EPA websites.</w:t>
      </w:r>
    </w:p>
    <w:p w:rsidR="00627768" w:rsidRPr="00163C69" w:rsidP="4BDBF0A0" w14:paraId="246B0651" w14:textId="77777777">
      <w:pPr>
        <w:pStyle w:val="ListParagraph"/>
        <w:numPr>
          <w:ilvl w:val="0"/>
          <w:numId w:val="27"/>
        </w:numPr>
        <w:spacing w:before="240" w:after="0"/>
        <w:rPr>
          <w:b/>
          <w:bCs/>
        </w:rPr>
      </w:pPr>
      <w:r w:rsidRPr="4BDBF0A0">
        <w:rPr>
          <w:b/>
          <w:bCs/>
        </w:rPr>
        <w:t xml:space="preserve">DISPLAY </w:t>
      </w:r>
      <w:r w:rsidRPr="4BDBF0A0" w:rsidR="00644EBE">
        <w:rPr>
          <w:b/>
          <w:bCs/>
        </w:rPr>
        <w:t xml:space="preserve">OF </w:t>
      </w:r>
      <w:r w:rsidRPr="4BDBF0A0" w:rsidR="000D5863">
        <w:rPr>
          <w:b/>
          <w:bCs/>
        </w:rPr>
        <w:t>EXPIRATION DATE</w:t>
      </w:r>
      <w:bookmarkEnd w:id="24"/>
      <w:r w:rsidRPr="4BDBF0A0" w:rsidR="00644EBE">
        <w:rPr>
          <w:b/>
          <w:bCs/>
        </w:rPr>
        <w:t xml:space="preserve"> </w:t>
      </w:r>
    </w:p>
    <w:p w:rsidR="001F0834" w:rsidRPr="00F532D6" w:rsidP="00854AAE" w14:paraId="38DE1C81" w14:textId="77777777">
      <w:pPr>
        <w:pBdr>
          <w:bottom w:val="single" w:sz="12" w:space="1" w:color="auto"/>
        </w:pBdr>
        <w:spacing w:before="60"/>
        <w:rPr>
          <w:rFonts w:cstheme="minorHAnsi"/>
          <w:i/>
          <w:iCs/>
        </w:rPr>
      </w:pPr>
      <w:r w:rsidRPr="00F532D6">
        <w:rPr>
          <w:rFonts w:cstheme="minorHAnsi"/>
          <w:i/>
          <w:iCs/>
        </w:rPr>
        <w:t>If seeking approval to not display the expiration date for OMB approval of the information collection, explain the reasons that display would be inappropriate.</w:t>
      </w:r>
    </w:p>
    <w:p w:rsidR="00ED57A4" w:rsidRPr="0073767D" w:rsidP="00854AAE" w14:paraId="3BF85ADA" w14:textId="3A7A4EB1">
      <w:pPr>
        <w:pBdr>
          <w:top w:val="single" w:sz="6" w:space="0" w:color="FFFFFF"/>
          <w:left w:val="single" w:sz="6" w:space="0" w:color="FFFFFF"/>
          <w:bottom w:val="single" w:sz="6" w:space="0" w:color="FFFFFF"/>
          <w:right w:val="single" w:sz="6" w:space="0" w:color="FFFFFF"/>
        </w:pBdr>
      </w:pPr>
      <w:r w:rsidRPr="00FF5C59">
        <w:t>The Agency plans to display the expiration date for OMB approval of the information collection on all instruments.</w:t>
      </w:r>
    </w:p>
    <w:p w:rsidR="00691828" w:rsidRPr="00163C69" w:rsidP="00854AAE" w14:paraId="41C23CCE" w14:textId="77777777">
      <w:pPr>
        <w:pStyle w:val="ListParagraph"/>
        <w:numPr>
          <w:ilvl w:val="0"/>
          <w:numId w:val="27"/>
        </w:numPr>
        <w:spacing w:before="240" w:after="0"/>
        <w:rPr>
          <w:rFonts w:cstheme="minorHAnsi"/>
          <w:b/>
          <w:bCs/>
        </w:rPr>
      </w:pPr>
      <w:bookmarkStart w:id="25" w:name="_Toc156593391"/>
      <w:r w:rsidRPr="00163C69">
        <w:rPr>
          <w:rFonts w:cstheme="minorHAnsi"/>
          <w:b/>
          <w:bCs/>
        </w:rPr>
        <w:t>CERTIFICATION STATEMENT</w:t>
      </w:r>
      <w:bookmarkEnd w:id="25"/>
    </w:p>
    <w:p w:rsidR="001F0834" w:rsidRPr="001F0834" w:rsidP="00854AAE" w14:paraId="53A37BFB" w14:textId="77777777">
      <w:pPr>
        <w:pBdr>
          <w:bottom w:val="single" w:sz="12" w:space="1" w:color="auto"/>
        </w:pBdr>
        <w:spacing w:before="60"/>
        <w:rPr>
          <w:rFonts w:cstheme="minorHAnsi"/>
          <w:i/>
          <w:iCs/>
        </w:rPr>
      </w:pPr>
      <w:r w:rsidRPr="001F0834">
        <w:rPr>
          <w:rFonts w:cstheme="minorHAnsi"/>
          <w:i/>
          <w:iCs/>
        </w:rPr>
        <w:t>Explain each exception to the topics of the certification statement identified in “Certification for Paperwork Reduction Act Submissions.”</w:t>
      </w:r>
    </w:p>
    <w:p w:rsidR="00E57E28" w14:paraId="54438723" w14:textId="7C9CD82B">
      <w:r w:rsidRPr="00FF5C59">
        <w:t xml:space="preserve">This information collection complies with all provisions of the Certification for Paperwork Reduction Act Submissions. </w:t>
      </w:r>
      <w:r>
        <w:br w:type="page"/>
      </w:r>
    </w:p>
    <w:p w:rsidR="00E57E28" w:rsidP="00E57E28" w14:paraId="20EAC12F" w14:textId="008D7982">
      <w:pPr>
        <w:pStyle w:val="NoSpacing"/>
      </w:pPr>
      <w:r>
        <w:t>Exhibit 1</w:t>
      </w:r>
    </w:p>
    <w:p w:rsidR="00E57E28" w:rsidP="00E57E28" w14:paraId="1CF1C438" w14:textId="61DEB144">
      <w:pPr>
        <w:pStyle w:val="NoSpacing"/>
      </w:pPr>
      <w:r>
        <w:t>Part B Permit Application</w:t>
      </w:r>
    </w:p>
    <w:p w:rsidR="00E57E28" w:rsidP="00E57E28" w14:paraId="2DA4BF9E" w14:textId="79C93900">
      <w:pPr>
        <w:pStyle w:val="NoSpacing"/>
      </w:pPr>
      <w:r>
        <w:t>Estimated Annual Respondent Burden and Cost</w:t>
      </w:r>
    </w:p>
    <w:p w:rsidR="00E57E28" w:rsidP="00E57E28" w14:paraId="0FBB5644" w14:textId="19418AC5">
      <w:pPr>
        <w:pStyle w:val="NoSpacing"/>
      </w:pPr>
      <w:r>
        <w:t>Increased Frequency of Alternative Technology Evaluations</w:t>
      </w:r>
    </w:p>
    <w:p w:rsidR="00E57E28" w:rsidP="00E57E28" w14:paraId="6CB97514" w14:textId="3E799F20">
      <w:pPr>
        <w:pStyle w:val="NoSpacing"/>
      </w:pPr>
      <w:r w:rsidRPr="00E57E28">
        <w:drawing>
          <wp:inline distT="0" distB="0" distL="0" distR="0">
            <wp:extent cx="5943600" cy="2903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0"/>
                    <a:stretch>
                      <a:fillRect/>
                    </a:stretch>
                  </pic:blipFill>
                  <pic:spPr>
                    <a:xfrm>
                      <a:off x="0" y="0"/>
                      <a:ext cx="5943600" cy="2903855"/>
                    </a:xfrm>
                    <a:prstGeom prst="rect">
                      <a:avLst/>
                    </a:prstGeom>
                  </pic:spPr>
                </pic:pic>
              </a:graphicData>
            </a:graphic>
          </wp:inline>
        </w:drawing>
      </w:r>
    </w:p>
    <w:p w:rsidR="00CE7D89" w14:paraId="58763083" w14:textId="46510A4E">
      <w:r>
        <w:br w:type="page"/>
      </w:r>
    </w:p>
    <w:p w:rsidR="00E57E28" w:rsidP="00E57E28" w14:paraId="2E05237C" w14:textId="05F5F782">
      <w:pPr>
        <w:pStyle w:val="NoSpacing"/>
      </w:pPr>
      <w:r>
        <w:t>Exhibit 2</w:t>
      </w:r>
    </w:p>
    <w:p w:rsidR="00CE7D89" w:rsidP="00E57E28" w14:paraId="485C0935" w14:textId="77E5BF70">
      <w:pPr>
        <w:pStyle w:val="NoSpacing"/>
      </w:pPr>
      <w:r>
        <w:t>Part B Permit Application</w:t>
      </w:r>
    </w:p>
    <w:p w:rsidR="00CE7D89" w:rsidP="00E57E28" w14:paraId="2005DEF5" w14:textId="6DD4B37B">
      <w:pPr>
        <w:pStyle w:val="NoSpacing"/>
      </w:pPr>
      <w:r>
        <w:t>Estimation Annual Respondent Burden and Cost</w:t>
      </w:r>
    </w:p>
    <w:p w:rsidR="00CE7D89" w:rsidP="00E57E28" w14:paraId="6E2FB893" w14:textId="742697D7">
      <w:pPr>
        <w:pStyle w:val="NoSpacing"/>
      </w:pPr>
      <w:r>
        <w:t>Operating, Monitoring, and Reporting Requirements</w:t>
      </w:r>
    </w:p>
    <w:p w:rsidR="00CE7D89" w:rsidP="00E57E28" w14:paraId="05D1FB29" w14:textId="4F5CD670">
      <w:pPr>
        <w:pStyle w:val="NoSpacing"/>
      </w:pPr>
      <w:r w:rsidRPr="00CE7D89">
        <w:drawing>
          <wp:inline distT="0" distB="0" distL="0" distR="0">
            <wp:extent cx="5645440" cy="4369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1"/>
                    <a:stretch>
                      <a:fillRect/>
                    </a:stretch>
                  </pic:blipFill>
                  <pic:spPr>
                    <a:xfrm>
                      <a:off x="0" y="0"/>
                      <a:ext cx="5645440" cy="4369025"/>
                    </a:xfrm>
                    <a:prstGeom prst="rect">
                      <a:avLst/>
                    </a:prstGeom>
                  </pic:spPr>
                </pic:pic>
              </a:graphicData>
            </a:graphic>
          </wp:inline>
        </w:drawing>
      </w:r>
    </w:p>
    <w:p w:rsidR="00CE7D89" w:rsidP="00E57E28" w14:paraId="1A3783AD" w14:textId="772EE482">
      <w:pPr>
        <w:pStyle w:val="NoSpacing"/>
      </w:pPr>
      <w:r w:rsidRPr="008A03B2">
        <w:drawing>
          <wp:inline distT="0" distB="0" distL="0" distR="0">
            <wp:extent cx="5435879" cy="49977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2"/>
                    <a:stretch>
                      <a:fillRect/>
                    </a:stretch>
                  </pic:blipFill>
                  <pic:spPr>
                    <a:xfrm>
                      <a:off x="0" y="0"/>
                      <a:ext cx="5435879" cy="4997707"/>
                    </a:xfrm>
                    <a:prstGeom prst="rect">
                      <a:avLst/>
                    </a:prstGeom>
                  </pic:spPr>
                </pic:pic>
              </a:graphicData>
            </a:graphic>
          </wp:inline>
        </w:drawing>
      </w:r>
    </w:p>
    <w:p w:rsidR="008A03B2" w:rsidP="00E57E28" w14:paraId="4722F3A2" w14:textId="492CD340">
      <w:pPr>
        <w:pStyle w:val="NoSpacing"/>
      </w:pPr>
      <w:r w:rsidRPr="008A03B2">
        <w:drawing>
          <wp:inline distT="0" distB="0" distL="0" distR="0">
            <wp:extent cx="5759746" cy="3302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3"/>
                    <a:stretch>
                      <a:fillRect/>
                    </a:stretch>
                  </pic:blipFill>
                  <pic:spPr>
                    <a:xfrm>
                      <a:off x="0" y="0"/>
                      <a:ext cx="5759746" cy="3302170"/>
                    </a:xfrm>
                    <a:prstGeom prst="rect">
                      <a:avLst/>
                    </a:prstGeom>
                  </pic:spPr>
                </pic:pic>
              </a:graphicData>
            </a:graphic>
          </wp:inline>
        </w:drawing>
      </w:r>
    </w:p>
    <w:p w:rsidR="00384D47" w14:paraId="6D54A4CE" w14:textId="549AE7D3">
      <w:r>
        <w:br w:type="page"/>
      </w:r>
    </w:p>
    <w:p w:rsidR="008A03B2" w:rsidP="00E57E28" w14:paraId="55BC65BD" w14:textId="137A86D5">
      <w:pPr>
        <w:pStyle w:val="NoSpacing"/>
      </w:pPr>
      <w:r>
        <w:t>Exhibit 3</w:t>
      </w:r>
    </w:p>
    <w:p w:rsidR="00384D47" w:rsidP="00E57E28" w14:paraId="670813D5" w14:textId="68CFD523">
      <w:pPr>
        <w:pStyle w:val="NoSpacing"/>
      </w:pPr>
      <w:r>
        <w:t>Part B Permit Application</w:t>
      </w:r>
    </w:p>
    <w:p w:rsidR="00384D47" w:rsidP="00E57E28" w14:paraId="4AADA07A" w14:textId="44093326">
      <w:pPr>
        <w:pStyle w:val="NoSpacing"/>
      </w:pPr>
      <w:r>
        <w:t>Total Estimated Annual Respondent Burden and Cost Summary</w:t>
      </w:r>
    </w:p>
    <w:p w:rsidR="00384D47" w:rsidP="00E57E28" w14:paraId="743337CF" w14:textId="33EA1611">
      <w:pPr>
        <w:pStyle w:val="NoSpacing"/>
      </w:pPr>
      <w:r w:rsidRPr="00384D47">
        <w:drawing>
          <wp:inline distT="0" distB="0" distL="0" distR="0">
            <wp:extent cx="5943600" cy="704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4"/>
                    <a:stretch>
                      <a:fillRect/>
                    </a:stretch>
                  </pic:blipFill>
                  <pic:spPr>
                    <a:xfrm>
                      <a:off x="0" y="0"/>
                      <a:ext cx="5943600" cy="704850"/>
                    </a:xfrm>
                    <a:prstGeom prst="rect">
                      <a:avLst/>
                    </a:prstGeom>
                  </pic:spPr>
                </pic:pic>
              </a:graphicData>
            </a:graphic>
          </wp:inline>
        </w:drawing>
      </w:r>
    </w:p>
    <w:p w:rsidR="00180A79" w14:paraId="5B0D71C2" w14:textId="667340BD">
      <w:r>
        <w:br w:type="page"/>
      </w:r>
    </w:p>
    <w:p w:rsidR="00384D47" w:rsidP="00E57E28" w14:paraId="6E8787C5" w14:textId="2AD625D0">
      <w:pPr>
        <w:pStyle w:val="NoSpacing"/>
      </w:pPr>
      <w:r>
        <w:t>Exhibit 4</w:t>
      </w:r>
    </w:p>
    <w:p w:rsidR="00180A79" w:rsidP="00E57E28" w14:paraId="59ADDAB1" w14:textId="729A6BBB">
      <w:pPr>
        <w:pStyle w:val="NoSpacing"/>
      </w:pPr>
      <w:r>
        <w:t>Part B Permit Application</w:t>
      </w:r>
    </w:p>
    <w:p w:rsidR="00180A79" w:rsidP="00E57E28" w14:paraId="5FA77238" w14:textId="6A3961F8">
      <w:pPr>
        <w:pStyle w:val="NoSpacing"/>
      </w:pPr>
      <w:r>
        <w:t>Estimated Annual Agency Burden and Cost</w:t>
      </w:r>
    </w:p>
    <w:p w:rsidR="00180A79" w:rsidP="00E57E28" w14:paraId="0ED63BB4" w14:textId="4EEE61DD">
      <w:pPr>
        <w:pStyle w:val="NoSpacing"/>
      </w:pPr>
      <w:r w:rsidRPr="00180A79">
        <w:drawing>
          <wp:inline distT="0" distB="0" distL="0" distR="0">
            <wp:extent cx="4045158" cy="4673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5"/>
                    <a:stretch>
                      <a:fillRect/>
                    </a:stretch>
                  </pic:blipFill>
                  <pic:spPr>
                    <a:xfrm>
                      <a:off x="0" y="0"/>
                      <a:ext cx="4045158" cy="4673840"/>
                    </a:xfrm>
                    <a:prstGeom prst="rect">
                      <a:avLst/>
                    </a:prstGeom>
                  </pic:spPr>
                </pic:pic>
              </a:graphicData>
            </a:graphic>
          </wp:inline>
        </w:drawing>
      </w:r>
    </w:p>
    <w:p w:rsidR="00346BC0" w14:paraId="74288873" w14:textId="7C7CC7DB">
      <w:r>
        <w:br w:type="page"/>
      </w:r>
    </w:p>
    <w:p w:rsidR="00180A79" w:rsidP="00E57E28" w14:paraId="5A0C0DC6" w14:textId="25624E9C">
      <w:pPr>
        <w:pStyle w:val="NoSpacing"/>
      </w:pPr>
      <w:r>
        <w:t>Exhibit 5</w:t>
      </w:r>
    </w:p>
    <w:p w:rsidR="00346BC0" w:rsidP="00E57E28" w14:paraId="73411615" w14:textId="5E118D8D">
      <w:pPr>
        <w:pStyle w:val="NoSpacing"/>
      </w:pPr>
      <w:r>
        <w:t>Part B Permit Application</w:t>
      </w:r>
    </w:p>
    <w:p w:rsidR="00346BC0" w:rsidP="00E57E28" w14:paraId="09AECBC4" w14:textId="4EC34B44">
      <w:pPr>
        <w:pStyle w:val="NoSpacing"/>
      </w:pPr>
      <w:r>
        <w:t>Total Estimated Annual Agency Burden and Cost Summary</w:t>
      </w:r>
    </w:p>
    <w:p w:rsidR="00346BC0" w:rsidP="00E57E28" w14:paraId="59BF5F03" w14:textId="2E96146D">
      <w:pPr>
        <w:pStyle w:val="NoSpacing"/>
      </w:pPr>
      <w:r w:rsidRPr="00346BC0">
        <w:drawing>
          <wp:inline distT="0" distB="0" distL="0" distR="0">
            <wp:extent cx="5943600" cy="7359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6"/>
                    <a:stretch>
                      <a:fillRect/>
                    </a:stretch>
                  </pic:blipFill>
                  <pic:spPr>
                    <a:xfrm>
                      <a:off x="0" y="0"/>
                      <a:ext cx="5943600" cy="735965"/>
                    </a:xfrm>
                    <a:prstGeom prst="rect">
                      <a:avLst/>
                    </a:prstGeom>
                  </pic:spPr>
                </pic:pic>
              </a:graphicData>
            </a:graphic>
          </wp:inline>
        </w:drawing>
      </w:r>
    </w:p>
    <w:p w:rsidR="00346BC0" w:rsidRPr="00DE7D97" w:rsidP="00E57E28" w14:paraId="1E8989B5" w14:textId="77777777">
      <w:pPr>
        <w:pStyle w:val="NoSpacing"/>
      </w:pPr>
    </w:p>
    <w:sectPr w:rsidSect="00DE7D97">
      <w:footerReference w:type="default" r:id="rId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B432F" w14:paraId="0DBDC8D2" w14:textId="77777777">
    <w:pPr>
      <w:framePr w:wrap="notBeside" w:hAnchor="text" w:xAlign="center"/>
    </w:pPr>
    <w:r>
      <w:fldChar w:fldCharType="begin"/>
    </w:r>
    <w:r>
      <w:instrText xml:space="preserve"> PAGE  </w:instrText>
    </w:r>
    <w:r>
      <w:fldChar w:fldCharType="separate"/>
    </w:r>
    <w:r>
      <w:rPr>
        <w:noProof/>
      </w:rPr>
      <w:t>2</w:t>
    </w:r>
    <w:r>
      <w:fldChar w:fldCharType="end"/>
    </w:r>
  </w:p>
  <w:p w:rsidR="00BB432F" w14:paraId="44CDD9C2" w14:textId="77777777"/>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903223"/>
    <w:multiLevelType w:val="hybridMultilevel"/>
    <w:tmpl w:val="F8B0FF42"/>
    <w:lvl w:ilvl="0">
      <w:start w:val="2"/>
      <w:numFmt w:val="lowerLetter"/>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
    <w:nsid w:val="04264FD9"/>
    <w:multiLevelType w:val="hybridMultilevel"/>
    <w:tmpl w:val="FDF42D1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54F65C9"/>
    <w:multiLevelType w:val="hybridMultilevel"/>
    <w:tmpl w:val="3D4296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6C43670"/>
    <w:multiLevelType w:val="hybridMultilevel"/>
    <w:tmpl w:val="6298D1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41F0D25"/>
    <w:multiLevelType w:val="hybridMultilevel"/>
    <w:tmpl w:val="E9C26E16"/>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5">
    <w:nsid w:val="15077397"/>
    <w:multiLevelType w:val="hybridMultilevel"/>
    <w:tmpl w:val="8B3C0F6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E1F0975"/>
    <w:multiLevelType w:val="hybridMultilevel"/>
    <w:tmpl w:val="F7BC74E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31D1527F"/>
    <w:multiLevelType w:val="hybridMultilevel"/>
    <w:tmpl w:val="1C88143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
    <w:nsid w:val="34CB7FDC"/>
    <w:multiLevelType w:val="hybridMultilevel"/>
    <w:tmpl w:val="239C82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62913ED"/>
    <w:multiLevelType w:val="hybridMultilevel"/>
    <w:tmpl w:val="2722B66A"/>
    <w:lvl w:ilvl="0">
      <w:start w:val="6"/>
      <w:numFmt w:val="bullet"/>
      <w:lvlText w:val="-"/>
      <w:lvlJc w:val="left"/>
      <w:pPr>
        <w:ind w:left="720" w:hanging="360"/>
      </w:pPr>
      <w:rPr>
        <w:rFonts w:ascii="Calibri" w:hAnsi="Calibri" w:eastAsiaTheme="minorEastAsia"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6547409"/>
    <w:multiLevelType w:val="hybridMultilevel"/>
    <w:tmpl w:val="C088B624"/>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1">
    <w:nsid w:val="384D1A38"/>
    <w:multiLevelType w:val="hybridMultilevel"/>
    <w:tmpl w:val="26E44B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8E27A01"/>
    <w:multiLevelType w:val="hybridMultilevel"/>
    <w:tmpl w:val="AB463F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A7014F6"/>
    <w:multiLevelType w:val="hybridMultilevel"/>
    <w:tmpl w:val="BDE48DC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3D00615A"/>
    <w:multiLevelType w:val="hybridMultilevel"/>
    <w:tmpl w:val="244AB73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412610D7"/>
    <w:multiLevelType w:val="hybridMultilevel"/>
    <w:tmpl w:val="56CC27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416D282B"/>
    <w:multiLevelType w:val="hybridMultilevel"/>
    <w:tmpl w:val="89C49D8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4AFE3844"/>
    <w:multiLevelType w:val="hybridMultilevel"/>
    <w:tmpl w:val="98428FD0"/>
    <w:lvl w:ilvl="0">
      <w:start w:val="1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B152C9C"/>
    <w:multiLevelType w:val="hybridMultilevel"/>
    <w:tmpl w:val="9C8E5E3C"/>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9">
    <w:nsid w:val="4BFA0529"/>
    <w:multiLevelType w:val="hybridMultilevel"/>
    <w:tmpl w:val="F57E7A04"/>
    <w:lvl w:ilvl="0">
      <w:start w:val="1"/>
      <w:numFmt w:val="decimal"/>
      <w:lvlText w:val="%1."/>
      <w:lvlJc w:val="left"/>
      <w:pPr>
        <w:ind w:left="360" w:hanging="360"/>
      </w:pPr>
    </w:lvl>
    <w:lvl w:ilvl="1">
      <w:start w:val="16"/>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0336FAF"/>
    <w:multiLevelType w:val="hybridMultilevel"/>
    <w:tmpl w:val="9AC62724"/>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1">
    <w:nsid w:val="55C833D8"/>
    <w:multiLevelType w:val="hybridMultilevel"/>
    <w:tmpl w:val="194E2C3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BD66B84"/>
    <w:multiLevelType w:val="hybridMultilevel"/>
    <w:tmpl w:val="C75480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66813907"/>
    <w:multiLevelType w:val="hybridMultilevel"/>
    <w:tmpl w:val="E8C6B4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69274807"/>
    <w:multiLevelType w:val="hybridMultilevel"/>
    <w:tmpl w:val="D2F6D978"/>
    <w:lvl w:ilvl="0">
      <w:start w:val="16"/>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B3C3049"/>
    <w:multiLevelType w:val="hybridMultilevel"/>
    <w:tmpl w:val="6B5C28FC"/>
    <w:lvl w:ilvl="0">
      <w:start w:val="1"/>
      <w:numFmt w:val="lowerRoman"/>
      <w:lvlText w:val="(%1)"/>
      <w:lvlJc w:val="left"/>
      <w:pPr>
        <w:ind w:left="716" w:hanging="720"/>
      </w:pPr>
      <w:rPr>
        <w:rFonts w:hint="default"/>
      </w:rPr>
    </w:lvl>
    <w:lvl w:ilvl="1">
      <w:start w:val="1"/>
      <w:numFmt w:val="lowerLetter"/>
      <w:lvlText w:val="%2."/>
      <w:lvlJc w:val="left"/>
      <w:pPr>
        <w:ind w:left="1076" w:hanging="360"/>
      </w:pPr>
    </w:lvl>
    <w:lvl w:ilvl="2" w:tentative="1">
      <w:start w:val="1"/>
      <w:numFmt w:val="lowerRoman"/>
      <w:lvlText w:val="%3."/>
      <w:lvlJc w:val="right"/>
      <w:pPr>
        <w:ind w:left="1796" w:hanging="180"/>
      </w:pPr>
    </w:lvl>
    <w:lvl w:ilvl="3" w:tentative="1">
      <w:start w:val="1"/>
      <w:numFmt w:val="decimal"/>
      <w:lvlText w:val="%4."/>
      <w:lvlJc w:val="left"/>
      <w:pPr>
        <w:ind w:left="2516" w:hanging="360"/>
      </w:pPr>
    </w:lvl>
    <w:lvl w:ilvl="4" w:tentative="1">
      <w:start w:val="1"/>
      <w:numFmt w:val="lowerLetter"/>
      <w:lvlText w:val="%5."/>
      <w:lvlJc w:val="left"/>
      <w:pPr>
        <w:ind w:left="3236" w:hanging="360"/>
      </w:pPr>
    </w:lvl>
    <w:lvl w:ilvl="5" w:tentative="1">
      <w:start w:val="1"/>
      <w:numFmt w:val="lowerRoman"/>
      <w:lvlText w:val="%6."/>
      <w:lvlJc w:val="right"/>
      <w:pPr>
        <w:ind w:left="3956" w:hanging="180"/>
      </w:pPr>
    </w:lvl>
    <w:lvl w:ilvl="6" w:tentative="1">
      <w:start w:val="1"/>
      <w:numFmt w:val="decimal"/>
      <w:lvlText w:val="%7."/>
      <w:lvlJc w:val="left"/>
      <w:pPr>
        <w:ind w:left="4676" w:hanging="360"/>
      </w:pPr>
    </w:lvl>
    <w:lvl w:ilvl="7" w:tentative="1">
      <w:start w:val="1"/>
      <w:numFmt w:val="lowerLetter"/>
      <w:lvlText w:val="%8."/>
      <w:lvlJc w:val="left"/>
      <w:pPr>
        <w:ind w:left="5396" w:hanging="360"/>
      </w:pPr>
    </w:lvl>
    <w:lvl w:ilvl="8" w:tentative="1">
      <w:start w:val="1"/>
      <w:numFmt w:val="lowerRoman"/>
      <w:lvlText w:val="%9."/>
      <w:lvlJc w:val="right"/>
      <w:pPr>
        <w:ind w:left="6116" w:hanging="180"/>
      </w:pPr>
    </w:lvl>
  </w:abstractNum>
  <w:abstractNum w:abstractNumId="26">
    <w:nsid w:val="6C0968ED"/>
    <w:multiLevelType w:val="multilevel"/>
    <w:tmpl w:val="F9249250"/>
    <w:lvl w:ilvl="0">
      <w:start w:val="15"/>
      <w:numFmt w:val="decimal"/>
      <w:lvlText w:val="%1)"/>
      <w:lvlJc w:val="left"/>
      <w:pPr>
        <w:ind w:left="360" w:hanging="360"/>
      </w:pPr>
      <w:rPr>
        <w:rFonts w:hint="default"/>
      </w:rPr>
    </w:lvl>
    <w:lvl w:ilvl="1">
      <w:start w:val="14"/>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6DC6032B"/>
    <w:multiLevelType w:val="hybridMultilevel"/>
    <w:tmpl w:val="5CF82860"/>
    <w:lvl w:ilvl="0">
      <w:start w:val="13"/>
      <w:numFmt w:val="decimal"/>
      <w:lvlText w:val="%1."/>
      <w:lvlJc w:val="left"/>
      <w:pPr>
        <w:ind w:left="356"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71215467"/>
    <w:multiLevelType w:val="hybridMultilevel"/>
    <w:tmpl w:val="540A6BC6"/>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9">
    <w:nsid w:val="72307831"/>
    <w:multiLevelType w:val="multilevel"/>
    <w:tmpl w:val="2D50DC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5"/>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76061E1D"/>
    <w:multiLevelType w:val="hybridMultilevel"/>
    <w:tmpl w:val="F530F30A"/>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31">
    <w:nsid w:val="7CBE468F"/>
    <w:multiLevelType w:val="hybridMultilevel"/>
    <w:tmpl w:val="4A5C26E6"/>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32">
    <w:nsid w:val="7DAF68DD"/>
    <w:multiLevelType w:val="hybridMultilevel"/>
    <w:tmpl w:val="4BAEE2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7DE57B1B"/>
    <w:multiLevelType w:val="hybridMultilevel"/>
    <w:tmpl w:val="3FFC1C5C"/>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34">
    <w:nsid w:val="7E33326B"/>
    <w:multiLevelType w:val="hybridMultilevel"/>
    <w:tmpl w:val="69206B4E"/>
    <w:lvl w:ilvl="0">
      <w:start w:val="15"/>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992127513">
    <w:abstractNumId w:val="14"/>
  </w:num>
  <w:num w:numId="2" w16cid:durableId="1032609060">
    <w:abstractNumId w:val="6"/>
  </w:num>
  <w:num w:numId="3" w16cid:durableId="1158494831">
    <w:abstractNumId w:val="2"/>
  </w:num>
  <w:num w:numId="4" w16cid:durableId="493573829">
    <w:abstractNumId w:val="32"/>
  </w:num>
  <w:num w:numId="5" w16cid:durableId="2055687918">
    <w:abstractNumId w:val="21"/>
  </w:num>
  <w:num w:numId="6" w16cid:durableId="1603025219">
    <w:abstractNumId w:val="28"/>
  </w:num>
  <w:num w:numId="7" w16cid:durableId="423957196">
    <w:abstractNumId w:val="17"/>
  </w:num>
  <w:num w:numId="8" w16cid:durableId="2031829208">
    <w:abstractNumId w:val="24"/>
  </w:num>
  <w:num w:numId="9" w16cid:durableId="218439549">
    <w:abstractNumId w:val="9"/>
  </w:num>
  <w:num w:numId="10" w16cid:durableId="1285231924">
    <w:abstractNumId w:val="5"/>
  </w:num>
  <w:num w:numId="11" w16cid:durableId="327370686">
    <w:abstractNumId w:val="8"/>
  </w:num>
  <w:num w:numId="12" w16cid:durableId="1802993385">
    <w:abstractNumId w:val="12"/>
  </w:num>
  <w:num w:numId="13" w16cid:durableId="1792938267">
    <w:abstractNumId w:val="34"/>
  </w:num>
  <w:num w:numId="14" w16cid:durableId="239490726">
    <w:abstractNumId w:val="7"/>
  </w:num>
  <w:num w:numId="15" w16cid:durableId="1395350314">
    <w:abstractNumId w:val="11"/>
  </w:num>
  <w:num w:numId="16" w16cid:durableId="441535906">
    <w:abstractNumId w:val="15"/>
  </w:num>
  <w:num w:numId="17" w16cid:durableId="2008243381">
    <w:abstractNumId w:val="25"/>
  </w:num>
  <w:num w:numId="18" w16cid:durableId="840463183">
    <w:abstractNumId w:val="23"/>
  </w:num>
  <w:num w:numId="19" w16cid:durableId="469980091">
    <w:abstractNumId w:val="27"/>
  </w:num>
  <w:num w:numId="20" w16cid:durableId="2126730031">
    <w:abstractNumId w:val="13"/>
  </w:num>
  <w:num w:numId="21" w16cid:durableId="106124704">
    <w:abstractNumId w:val="1"/>
  </w:num>
  <w:num w:numId="22" w16cid:durableId="1552418013">
    <w:abstractNumId w:val="16"/>
  </w:num>
  <w:num w:numId="23" w16cid:durableId="1598828334">
    <w:abstractNumId w:val="29"/>
  </w:num>
  <w:num w:numId="24" w16cid:durableId="2051031068">
    <w:abstractNumId w:val="0"/>
  </w:num>
  <w:num w:numId="25" w16cid:durableId="258569098">
    <w:abstractNumId w:val="19"/>
  </w:num>
  <w:num w:numId="26" w16cid:durableId="331181582">
    <w:abstractNumId w:val="22"/>
  </w:num>
  <w:num w:numId="27" w16cid:durableId="1015961391">
    <w:abstractNumId w:val="26"/>
  </w:num>
  <w:num w:numId="28" w16cid:durableId="1801608605">
    <w:abstractNumId w:val="18"/>
  </w:num>
  <w:num w:numId="29" w16cid:durableId="1068306098">
    <w:abstractNumId w:val="3"/>
  </w:num>
  <w:num w:numId="30" w16cid:durableId="1607883708">
    <w:abstractNumId w:val="33"/>
  </w:num>
  <w:num w:numId="31" w16cid:durableId="1931349871">
    <w:abstractNumId w:val="20"/>
  </w:num>
  <w:num w:numId="32" w16cid:durableId="2057392356">
    <w:abstractNumId w:val="31"/>
  </w:num>
  <w:num w:numId="33" w16cid:durableId="683435809">
    <w:abstractNumId w:val="10"/>
  </w:num>
  <w:num w:numId="34" w16cid:durableId="116947646">
    <w:abstractNumId w:val="4"/>
  </w:num>
  <w:num w:numId="35" w16cid:durableId="1399478137">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documentProtection w:edit="trackedChanges"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19B"/>
    <w:rsid w:val="0000050D"/>
    <w:rsid w:val="0000329D"/>
    <w:rsid w:val="00003D64"/>
    <w:rsid w:val="00004678"/>
    <w:rsid w:val="000069C3"/>
    <w:rsid w:val="00006C95"/>
    <w:rsid w:val="00007FB5"/>
    <w:rsid w:val="00010EEE"/>
    <w:rsid w:val="000129E1"/>
    <w:rsid w:val="00013852"/>
    <w:rsid w:val="00013CE8"/>
    <w:rsid w:val="00014B10"/>
    <w:rsid w:val="00015FF6"/>
    <w:rsid w:val="0001637F"/>
    <w:rsid w:val="00017B90"/>
    <w:rsid w:val="00020791"/>
    <w:rsid w:val="00023EFE"/>
    <w:rsid w:val="000267E1"/>
    <w:rsid w:val="00030670"/>
    <w:rsid w:val="00031346"/>
    <w:rsid w:val="0003166C"/>
    <w:rsid w:val="00032552"/>
    <w:rsid w:val="00033219"/>
    <w:rsid w:val="000351C8"/>
    <w:rsid w:val="00036CF2"/>
    <w:rsid w:val="00037107"/>
    <w:rsid w:val="00042F77"/>
    <w:rsid w:val="0004467E"/>
    <w:rsid w:val="000452DC"/>
    <w:rsid w:val="000461BA"/>
    <w:rsid w:val="00047160"/>
    <w:rsid w:val="00050BB4"/>
    <w:rsid w:val="00051045"/>
    <w:rsid w:val="00053570"/>
    <w:rsid w:val="000544D0"/>
    <w:rsid w:val="0005572E"/>
    <w:rsid w:val="0005629D"/>
    <w:rsid w:val="0005783D"/>
    <w:rsid w:val="00060163"/>
    <w:rsid w:val="0006085E"/>
    <w:rsid w:val="0006128A"/>
    <w:rsid w:val="00061A77"/>
    <w:rsid w:val="00061BCE"/>
    <w:rsid w:val="00063CA7"/>
    <w:rsid w:val="00065167"/>
    <w:rsid w:val="00065411"/>
    <w:rsid w:val="00066059"/>
    <w:rsid w:val="00070074"/>
    <w:rsid w:val="000728E0"/>
    <w:rsid w:val="00073C3D"/>
    <w:rsid w:val="00074917"/>
    <w:rsid w:val="00074E51"/>
    <w:rsid w:val="00075C7A"/>
    <w:rsid w:val="000762A8"/>
    <w:rsid w:val="00076439"/>
    <w:rsid w:val="00076F0F"/>
    <w:rsid w:val="00077D8A"/>
    <w:rsid w:val="00082A72"/>
    <w:rsid w:val="00083D4A"/>
    <w:rsid w:val="00084BF3"/>
    <w:rsid w:val="00090627"/>
    <w:rsid w:val="00090750"/>
    <w:rsid w:val="000911D6"/>
    <w:rsid w:val="00091EB4"/>
    <w:rsid w:val="0009219E"/>
    <w:rsid w:val="000925BD"/>
    <w:rsid w:val="00093C6D"/>
    <w:rsid w:val="00093DC2"/>
    <w:rsid w:val="00094023"/>
    <w:rsid w:val="0009492C"/>
    <w:rsid w:val="00095F01"/>
    <w:rsid w:val="000978FD"/>
    <w:rsid w:val="000A1198"/>
    <w:rsid w:val="000A11F1"/>
    <w:rsid w:val="000A170A"/>
    <w:rsid w:val="000A397C"/>
    <w:rsid w:val="000A4527"/>
    <w:rsid w:val="000B3576"/>
    <w:rsid w:val="000B455A"/>
    <w:rsid w:val="000B461B"/>
    <w:rsid w:val="000B7BBA"/>
    <w:rsid w:val="000C41A7"/>
    <w:rsid w:val="000C43C8"/>
    <w:rsid w:val="000C608D"/>
    <w:rsid w:val="000D224E"/>
    <w:rsid w:val="000D251E"/>
    <w:rsid w:val="000D2D5D"/>
    <w:rsid w:val="000D3C22"/>
    <w:rsid w:val="000D45B2"/>
    <w:rsid w:val="000D516A"/>
    <w:rsid w:val="000D5863"/>
    <w:rsid w:val="000D6FA4"/>
    <w:rsid w:val="000E1158"/>
    <w:rsid w:val="000E184B"/>
    <w:rsid w:val="000E19CB"/>
    <w:rsid w:val="000E1FE8"/>
    <w:rsid w:val="000E3298"/>
    <w:rsid w:val="000E348B"/>
    <w:rsid w:val="000E5609"/>
    <w:rsid w:val="000E7DC1"/>
    <w:rsid w:val="000F0186"/>
    <w:rsid w:val="000F27F4"/>
    <w:rsid w:val="000F29EE"/>
    <w:rsid w:val="000F338A"/>
    <w:rsid w:val="000F3AC3"/>
    <w:rsid w:val="000F3FBF"/>
    <w:rsid w:val="000F4DBB"/>
    <w:rsid w:val="000F6D04"/>
    <w:rsid w:val="00100432"/>
    <w:rsid w:val="00100499"/>
    <w:rsid w:val="00100BF7"/>
    <w:rsid w:val="00100FA6"/>
    <w:rsid w:val="00101362"/>
    <w:rsid w:val="0010158E"/>
    <w:rsid w:val="0010258D"/>
    <w:rsid w:val="00102EE5"/>
    <w:rsid w:val="00103DD8"/>
    <w:rsid w:val="00105F52"/>
    <w:rsid w:val="00106C2C"/>
    <w:rsid w:val="00107505"/>
    <w:rsid w:val="00111663"/>
    <w:rsid w:val="00112360"/>
    <w:rsid w:val="00112675"/>
    <w:rsid w:val="001141DA"/>
    <w:rsid w:val="00116064"/>
    <w:rsid w:val="001172FE"/>
    <w:rsid w:val="00117FE1"/>
    <w:rsid w:val="0013006A"/>
    <w:rsid w:val="00130CF9"/>
    <w:rsid w:val="001310E0"/>
    <w:rsid w:val="00132921"/>
    <w:rsid w:val="001329B3"/>
    <w:rsid w:val="00135EAD"/>
    <w:rsid w:val="00136237"/>
    <w:rsid w:val="00137EB8"/>
    <w:rsid w:val="00145DAE"/>
    <w:rsid w:val="00147B68"/>
    <w:rsid w:val="0015084F"/>
    <w:rsid w:val="00152A80"/>
    <w:rsid w:val="00160461"/>
    <w:rsid w:val="00161846"/>
    <w:rsid w:val="001636DA"/>
    <w:rsid w:val="00163C69"/>
    <w:rsid w:val="00164169"/>
    <w:rsid w:val="00166B27"/>
    <w:rsid w:val="00170329"/>
    <w:rsid w:val="00170689"/>
    <w:rsid w:val="00170EB8"/>
    <w:rsid w:val="00171DC0"/>
    <w:rsid w:val="00173422"/>
    <w:rsid w:val="00173E50"/>
    <w:rsid w:val="00176BA8"/>
    <w:rsid w:val="001775F3"/>
    <w:rsid w:val="00180511"/>
    <w:rsid w:val="00180A79"/>
    <w:rsid w:val="00184011"/>
    <w:rsid w:val="001850A1"/>
    <w:rsid w:val="00185251"/>
    <w:rsid w:val="0019149E"/>
    <w:rsid w:val="0019182F"/>
    <w:rsid w:val="00191C72"/>
    <w:rsid w:val="001925B3"/>
    <w:rsid w:val="0019580A"/>
    <w:rsid w:val="00195BEB"/>
    <w:rsid w:val="00197A23"/>
    <w:rsid w:val="001A20B0"/>
    <w:rsid w:val="001A21A7"/>
    <w:rsid w:val="001A3351"/>
    <w:rsid w:val="001A53A7"/>
    <w:rsid w:val="001A76B3"/>
    <w:rsid w:val="001A7DEF"/>
    <w:rsid w:val="001B1773"/>
    <w:rsid w:val="001B1962"/>
    <w:rsid w:val="001B2D25"/>
    <w:rsid w:val="001B4565"/>
    <w:rsid w:val="001B46D7"/>
    <w:rsid w:val="001B4BEC"/>
    <w:rsid w:val="001B7B47"/>
    <w:rsid w:val="001C0151"/>
    <w:rsid w:val="001C260A"/>
    <w:rsid w:val="001C2D48"/>
    <w:rsid w:val="001C3106"/>
    <w:rsid w:val="001C3D5A"/>
    <w:rsid w:val="001C4634"/>
    <w:rsid w:val="001C6741"/>
    <w:rsid w:val="001C7470"/>
    <w:rsid w:val="001C7D52"/>
    <w:rsid w:val="001D01BB"/>
    <w:rsid w:val="001D294E"/>
    <w:rsid w:val="001D47F8"/>
    <w:rsid w:val="001D4CDC"/>
    <w:rsid w:val="001D4D40"/>
    <w:rsid w:val="001D4F2F"/>
    <w:rsid w:val="001D51D8"/>
    <w:rsid w:val="001D5CED"/>
    <w:rsid w:val="001E0924"/>
    <w:rsid w:val="001E211E"/>
    <w:rsid w:val="001E3A31"/>
    <w:rsid w:val="001E43D7"/>
    <w:rsid w:val="001E534A"/>
    <w:rsid w:val="001E548A"/>
    <w:rsid w:val="001E601A"/>
    <w:rsid w:val="001E6E50"/>
    <w:rsid w:val="001E7480"/>
    <w:rsid w:val="001E74E1"/>
    <w:rsid w:val="001F0834"/>
    <w:rsid w:val="001F0D3B"/>
    <w:rsid w:val="001F1A52"/>
    <w:rsid w:val="001F1F14"/>
    <w:rsid w:val="001F34A5"/>
    <w:rsid w:val="001F370A"/>
    <w:rsid w:val="001F5541"/>
    <w:rsid w:val="001F75D9"/>
    <w:rsid w:val="001F7B1A"/>
    <w:rsid w:val="001F7DF2"/>
    <w:rsid w:val="0020142E"/>
    <w:rsid w:val="00201886"/>
    <w:rsid w:val="002064A4"/>
    <w:rsid w:val="00210F2E"/>
    <w:rsid w:val="00211627"/>
    <w:rsid w:val="0021345A"/>
    <w:rsid w:val="00213AE6"/>
    <w:rsid w:val="00216C6A"/>
    <w:rsid w:val="00220258"/>
    <w:rsid w:val="00222530"/>
    <w:rsid w:val="0022259D"/>
    <w:rsid w:val="0022416D"/>
    <w:rsid w:val="00224BB3"/>
    <w:rsid w:val="00224D61"/>
    <w:rsid w:val="00224F14"/>
    <w:rsid w:val="00226D49"/>
    <w:rsid w:val="0022710C"/>
    <w:rsid w:val="002272EE"/>
    <w:rsid w:val="00227759"/>
    <w:rsid w:val="00230F45"/>
    <w:rsid w:val="00233342"/>
    <w:rsid w:val="002335AB"/>
    <w:rsid w:val="00234B8D"/>
    <w:rsid w:val="00235E79"/>
    <w:rsid w:val="002360BC"/>
    <w:rsid w:val="00240F23"/>
    <w:rsid w:val="0024175E"/>
    <w:rsid w:val="002420F2"/>
    <w:rsid w:val="002455F0"/>
    <w:rsid w:val="0024599B"/>
    <w:rsid w:val="00246A7E"/>
    <w:rsid w:val="00247198"/>
    <w:rsid w:val="0025051F"/>
    <w:rsid w:val="00251151"/>
    <w:rsid w:val="00252A4E"/>
    <w:rsid w:val="0025319A"/>
    <w:rsid w:val="0025617C"/>
    <w:rsid w:val="0026050F"/>
    <w:rsid w:val="00260FB7"/>
    <w:rsid w:val="002648CF"/>
    <w:rsid w:val="00265FE7"/>
    <w:rsid w:val="00270600"/>
    <w:rsid w:val="00270940"/>
    <w:rsid w:val="00277A03"/>
    <w:rsid w:val="0028340E"/>
    <w:rsid w:val="00283764"/>
    <w:rsid w:val="00283AE9"/>
    <w:rsid w:val="00283C66"/>
    <w:rsid w:val="002847BB"/>
    <w:rsid w:val="00285782"/>
    <w:rsid w:val="00285A68"/>
    <w:rsid w:val="00286FA0"/>
    <w:rsid w:val="00287F94"/>
    <w:rsid w:val="00290BEB"/>
    <w:rsid w:val="00291493"/>
    <w:rsid w:val="00291589"/>
    <w:rsid w:val="00296800"/>
    <w:rsid w:val="0029755D"/>
    <w:rsid w:val="002A43D0"/>
    <w:rsid w:val="002A6075"/>
    <w:rsid w:val="002A676B"/>
    <w:rsid w:val="002A6E4E"/>
    <w:rsid w:val="002A774D"/>
    <w:rsid w:val="002A7860"/>
    <w:rsid w:val="002A78D3"/>
    <w:rsid w:val="002B0036"/>
    <w:rsid w:val="002B4615"/>
    <w:rsid w:val="002B51B4"/>
    <w:rsid w:val="002B7383"/>
    <w:rsid w:val="002B77A2"/>
    <w:rsid w:val="002C0623"/>
    <w:rsid w:val="002C1434"/>
    <w:rsid w:val="002C1646"/>
    <w:rsid w:val="002C4713"/>
    <w:rsid w:val="002C7DDE"/>
    <w:rsid w:val="002D3E1A"/>
    <w:rsid w:val="002E0316"/>
    <w:rsid w:val="002E0999"/>
    <w:rsid w:val="002E2569"/>
    <w:rsid w:val="002E5BAD"/>
    <w:rsid w:val="002E6047"/>
    <w:rsid w:val="002E6D1D"/>
    <w:rsid w:val="002F0614"/>
    <w:rsid w:val="002F077A"/>
    <w:rsid w:val="002F10BE"/>
    <w:rsid w:val="002F13DA"/>
    <w:rsid w:val="002F15EB"/>
    <w:rsid w:val="002F3CE0"/>
    <w:rsid w:val="002F6A76"/>
    <w:rsid w:val="003005BB"/>
    <w:rsid w:val="00303DE5"/>
    <w:rsid w:val="00304842"/>
    <w:rsid w:val="00307411"/>
    <w:rsid w:val="00310FDB"/>
    <w:rsid w:val="00312370"/>
    <w:rsid w:val="00312F28"/>
    <w:rsid w:val="003132A5"/>
    <w:rsid w:val="00313941"/>
    <w:rsid w:val="00316194"/>
    <w:rsid w:val="003169B4"/>
    <w:rsid w:val="00316BE6"/>
    <w:rsid w:val="00317844"/>
    <w:rsid w:val="00317A6C"/>
    <w:rsid w:val="00317D89"/>
    <w:rsid w:val="003224B7"/>
    <w:rsid w:val="00322A16"/>
    <w:rsid w:val="0032350D"/>
    <w:rsid w:val="00323E74"/>
    <w:rsid w:val="00324F21"/>
    <w:rsid w:val="003256A4"/>
    <w:rsid w:val="00330B87"/>
    <w:rsid w:val="00331168"/>
    <w:rsid w:val="0033211D"/>
    <w:rsid w:val="00333489"/>
    <w:rsid w:val="00342DB5"/>
    <w:rsid w:val="00343CEF"/>
    <w:rsid w:val="00344CB0"/>
    <w:rsid w:val="003467C8"/>
    <w:rsid w:val="00346BC0"/>
    <w:rsid w:val="00347C3C"/>
    <w:rsid w:val="0035079F"/>
    <w:rsid w:val="003527C1"/>
    <w:rsid w:val="00352C25"/>
    <w:rsid w:val="003565B6"/>
    <w:rsid w:val="00356A66"/>
    <w:rsid w:val="00357418"/>
    <w:rsid w:val="00360B75"/>
    <w:rsid w:val="00361737"/>
    <w:rsid w:val="00363F41"/>
    <w:rsid w:val="00366D56"/>
    <w:rsid w:val="00367871"/>
    <w:rsid w:val="00367DAD"/>
    <w:rsid w:val="0037342A"/>
    <w:rsid w:val="00373CC8"/>
    <w:rsid w:val="00374E24"/>
    <w:rsid w:val="00375E2A"/>
    <w:rsid w:val="00376609"/>
    <w:rsid w:val="0038330C"/>
    <w:rsid w:val="003846C9"/>
    <w:rsid w:val="00384D47"/>
    <w:rsid w:val="003856DC"/>
    <w:rsid w:val="003901B8"/>
    <w:rsid w:val="003A1D0D"/>
    <w:rsid w:val="003A38FB"/>
    <w:rsid w:val="003A41A0"/>
    <w:rsid w:val="003A6BEF"/>
    <w:rsid w:val="003B04B9"/>
    <w:rsid w:val="003B0A8F"/>
    <w:rsid w:val="003B153D"/>
    <w:rsid w:val="003B4D4F"/>
    <w:rsid w:val="003C0DBC"/>
    <w:rsid w:val="003C2B04"/>
    <w:rsid w:val="003C3022"/>
    <w:rsid w:val="003C321D"/>
    <w:rsid w:val="003C5284"/>
    <w:rsid w:val="003C5631"/>
    <w:rsid w:val="003C68C2"/>
    <w:rsid w:val="003C6CE9"/>
    <w:rsid w:val="003D06CD"/>
    <w:rsid w:val="003D0C03"/>
    <w:rsid w:val="003D1457"/>
    <w:rsid w:val="003D23D5"/>
    <w:rsid w:val="003D29E8"/>
    <w:rsid w:val="003D2F77"/>
    <w:rsid w:val="003D3498"/>
    <w:rsid w:val="003D51DB"/>
    <w:rsid w:val="003D598C"/>
    <w:rsid w:val="003D7167"/>
    <w:rsid w:val="003D7919"/>
    <w:rsid w:val="003D7B2A"/>
    <w:rsid w:val="003E133B"/>
    <w:rsid w:val="003E4B7A"/>
    <w:rsid w:val="003E5AAE"/>
    <w:rsid w:val="003E5D61"/>
    <w:rsid w:val="003E7E56"/>
    <w:rsid w:val="003F0A11"/>
    <w:rsid w:val="003F36DC"/>
    <w:rsid w:val="003F5429"/>
    <w:rsid w:val="003F639F"/>
    <w:rsid w:val="003F6664"/>
    <w:rsid w:val="003F72BB"/>
    <w:rsid w:val="00401C79"/>
    <w:rsid w:val="00402473"/>
    <w:rsid w:val="00402A9A"/>
    <w:rsid w:val="00402C51"/>
    <w:rsid w:val="00403FAB"/>
    <w:rsid w:val="00404886"/>
    <w:rsid w:val="0040643E"/>
    <w:rsid w:val="004064AA"/>
    <w:rsid w:val="004113CD"/>
    <w:rsid w:val="004117C2"/>
    <w:rsid w:val="00412B2A"/>
    <w:rsid w:val="00414BB8"/>
    <w:rsid w:val="00415248"/>
    <w:rsid w:val="00415988"/>
    <w:rsid w:val="00417612"/>
    <w:rsid w:val="0042383B"/>
    <w:rsid w:val="0042409F"/>
    <w:rsid w:val="00424DDE"/>
    <w:rsid w:val="00424F93"/>
    <w:rsid w:val="004252C1"/>
    <w:rsid w:val="0042541E"/>
    <w:rsid w:val="00427079"/>
    <w:rsid w:val="004306A8"/>
    <w:rsid w:val="00430EDC"/>
    <w:rsid w:val="00431D3F"/>
    <w:rsid w:val="00432AC2"/>
    <w:rsid w:val="0043515D"/>
    <w:rsid w:val="00436FD0"/>
    <w:rsid w:val="00441783"/>
    <w:rsid w:val="004420DA"/>
    <w:rsid w:val="00444707"/>
    <w:rsid w:val="004455F6"/>
    <w:rsid w:val="00445751"/>
    <w:rsid w:val="004468C2"/>
    <w:rsid w:val="00446B8D"/>
    <w:rsid w:val="00450C44"/>
    <w:rsid w:val="00456E33"/>
    <w:rsid w:val="004600ED"/>
    <w:rsid w:val="004620CA"/>
    <w:rsid w:val="00463285"/>
    <w:rsid w:val="00465846"/>
    <w:rsid w:val="00466349"/>
    <w:rsid w:val="00466B43"/>
    <w:rsid w:val="00470E22"/>
    <w:rsid w:val="00472D33"/>
    <w:rsid w:val="00475BA6"/>
    <w:rsid w:val="00477D70"/>
    <w:rsid w:val="004831CC"/>
    <w:rsid w:val="00485567"/>
    <w:rsid w:val="004855BE"/>
    <w:rsid w:val="00486860"/>
    <w:rsid w:val="00491CC3"/>
    <w:rsid w:val="00491ED9"/>
    <w:rsid w:val="00495623"/>
    <w:rsid w:val="00496F19"/>
    <w:rsid w:val="0049718B"/>
    <w:rsid w:val="004A0C7A"/>
    <w:rsid w:val="004A2646"/>
    <w:rsid w:val="004A284B"/>
    <w:rsid w:val="004A2961"/>
    <w:rsid w:val="004A2CDE"/>
    <w:rsid w:val="004A3ABF"/>
    <w:rsid w:val="004A4B8D"/>
    <w:rsid w:val="004A5B46"/>
    <w:rsid w:val="004A6B13"/>
    <w:rsid w:val="004B0167"/>
    <w:rsid w:val="004B710E"/>
    <w:rsid w:val="004C17A6"/>
    <w:rsid w:val="004C43EA"/>
    <w:rsid w:val="004C4445"/>
    <w:rsid w:val="004C53AD"/>
    <w:rsid w:val="004C6291"/>
    <w:rsid w:val="004C65F0"/>
    <w:rsid w:val="004C680C"/>
    <w:rsid w:val="004C6EC4"/>
    <w:rsid w:val="004C7205"/>
    <w:rsid w:val="004D0275"/>
    <w:rsid w:val="004D59E6"/>
    <w:rsid w:val="004D5E8D"/>
    <w:rsid w:val="004D6404"/>
    <w:rsid w:val="004E1414"/>
    <w:rsid w:val="004E336F"/>
    <w:rsid w:val="004E3CB0"/>
    <w:rsid w:val="004E5457"/>
    <w:rsid w:val="004E5A83"/>
    <w:rsid w:val="004E7F0A"/>
    <w:rsid w:val="004F05F2"/>
    <w:rsid w:val="004F106A"/>
    <w:rsid w:val="004F1136"/>
    <w:rsid w:val="004F1426"/>
    <w:rsid w:val="004F3C8A"/>
    <w:rsid w:val="004F4CDB"/>
    <w:rsid w:val="004F4FDD"/>
    <w:rsid w:val="004F6CF4"/>
    <w:rsid w:val="0050085E"/>
    <w:rsid w:val="005016D0"/>
    <w:rsid w:val="00501DE1"/>
    <w:rsid w:val="005024CE"/>
    <w:rsid w:val="00502BAA"/>
    <w:rsid w:val="00504949"/>
    <w:rsid w:val="00506171"/>
    <w:rsid w:val="005062F5"/>
    <w:rsid w:val="00510C48"/>
    <w:rsid w:val="005119F4"/>
    <w:rsid w:val="00511DDD"/>
    <w:rsid w:val="00512F2D"/>
    <w:rsid w:val="00513479"/>
    <w:rsid w:val="00515993"/>
    <w:rsid w:val="00517F46"/>
    <w:rsid w:val="00520209"/>
    <w:rsid w:val="0052076B"/>
    <w:rsid w:val="00524059"/>
    <w:rsid w:val="005263EC"/>
    <w:rsid w:val="00526DFC"/>
    <w:rsid w:val="00527EB0"/>
    <w:rsid w:val="005303CA"/>
    <w:rsid w:val="00530DF8"/>
    <w:rsid w:val="00531CA7"/>
    <w:rsid w:val="005324A6"/>
    <w:rsid w:val="005346D7"/>
    <w:rsid w:val="00535D3D"/>
    <w:rsid w:val="00536768"/>
    <w:rsid w:val="005372F7"/>
    <w:rsid w:val="00537322"/>
    <w:rsid w:val="00542227"/>
    <w:rsid w:val="005424B5"/>
    <w:rsid w:val="00542CEE"/>
    <w:rsid w:val="00546097"/>
    <w:rsid w:val="00546B65"/>
    <w:rsid w:val="00546FB4"/>
    <w:rsid w:val="005519F6"/>
    <w:rsid w:val="00552A7B"/>
    <w:rsid w:val="00552BE0"/>
    <w:rsid w:val="005544CE"/>
    <w:rsid w:val="00554865"/>
    <w:rsid w:val="0055616B"/>
    <w:rsid w:val="00556D62"/>
    <w:rsid w:val="00557E8F"/>
    <w:rsid w:val="005609B4"/>
    <w:rsid w:val="00560A26"/>
    <w:rsid w:val="005636FA"/>
    <w:rsid w:val="0056373A"/>
    <w:rsid w:val="00564A1B"/>
    <w:rsid w:val="00564BF4"/>
    <w:rsid w:val="00565A5E"/>
    <w:rsid w:val="00566F71"/>
    <w:rsid w:val="00567D9C"/>
    <w:rsid w:val="00571C92"/>
    <w:rsid w:val="00571D24"/>
    <w:rsid w:val="005723B9"/>
    <w:rsid w:val="005726BA"/>
    <w:rsid w:val="0057299B"/>
    <w:rsid w:val="00574C83"/>
    <w:rsid w:val="005810DF"/>
    <w:rsid w:val="00583101"/>
    <w:rsid w:val="005836B3"/>
    <w:rsid w:val="00584D72"/>
    <w:rsid w:val="0058662D"/>
    <w:rsid w:val="005900C3"/>
    <w:rsid w:val="00590A21"/>
    <w:rsid w:val="005932EC"/>
    <w:rsid w:val="00593465"/>
    <w:rsid w:val="005966D8"/>
    <w:rsid w:val="0059769C"/>
    <w:rsid w:val="005A0F75"/>
    <w:rsid w:val="005A129A"/>
    <w:rsid w:val="005A35B4"/>
    <w:rsid w:val="005A422E"/>
    <w:rsid w:val="005A7235"/>
    <w:rsid w:val="005A7BA6"/>
    <w:rsid w:val="005B499E"/>
    <w:rsid w:val="005B6A8D"/>
    <w:rsid w:val="005C195D"/>
    <w:rsid w:val="005C2031"/>
    <w:rsid w:val="005D0ACB"/>
    <w:rsid w:val="005D140B"/>
    <w:rsid w:val="005D1C36"/>
    <w:rsid w:val="005D1F2E"/>
    <w:rsid w:val="005D2654"/>
    <w:rsid w:val="005D2E6F"/>
    <w:rsid w:val="005D5624"/>
    <w:rsid w:val="005D5865"/>
    <w:rsid w:val="005D5F1D"/>
    <w:rsid w:val="005E03A2"/>
    <w:rsid w:val="005E35C4"/>
    <w:rsid w:val="005E4A7B"/>
    <w:rsid w:val="005E588F"/>
    <w:rsid w:val="005E5BEC"/>
    <w:rsid w:val="005E5D2D"/>
    <w:rsid w:val="005E6FAB"/>
    <w:rsid w:val="005F1234"/>
    <w:rsid w:val="005F13AA"/>
    <w:rsid w:val="005F484B"/>
    <w:rsid w:val="00601B3B"/>
    <w:rsid w:val="00602636"/>
    <w:rsid w:val="006036CD"/>
    <w:rsid w:val="00603CAA"/>
    <w:rsid w:val="00603CC1"/>
    <w:rsid w:val="0060451D"/>
    <w:rsid w:val="00604681"/>
    <w:rsid w:val="00604D35"/>
    <w:rsid w:val="0060549C"/>
    <w:rsid w:val="006071E2"/>
    <w:rsid w:val="0060750F"/>
    <w:rsid w:val="006079C2"/>
    <w:rsid w:val="00611426"/>
    <w:rsid w:val="00613362"/>
    <w:rsid w:val="006150A3"/>
    <w:rsid w:val="006161DD"/>
    <w:rsid w:val="0061689C"/>
    <w:rsid w:val="006210DF"/>
    <w:rsid w:val="0062163B"/>
    <w:rsid w:val="00622434"/>
    <w:rsid w:val="00622500"/>
    <w:rsid w:val="00622738"/>
    <w:rsid w:val="00623817"/>
    <w:rsid w:val="00624119"/>
    <w:rsid w:val="00624BE7"/>
    <w:rsid w:val="0062570F"/>
    <w:rsid w:val="006262C0"/>
    <w:rsid w:val="00627768"/>
    <w:rsid w:val="00635E63"/>
    <w:rsid w:val="006364B9"/>
    <w:rsid w:val="00637244"/>
    <w:rsid w:val="00640646"/>
    <w:rsid w:val="006406C5"/>
    <w:rsid w:val="00640DB6"/>
    <w:rsid w:val="00642467"/>
    <w:rsid w:val="00642D76"/>
    <w:rsid w:val="00643FF8"/>
    <w:rsid w:val="00644EBE"/>
    <w:rsid w:val="00645B0D"/>
    <w:rsid w:val="00651606"/>
    <w:rsid w:val="0065161C"/>
    <w:rsid w:val="00652B35"/>
    <w:rsid w:val="00652EE5"/>
    <w:rsid w:val="0065454C"/>
    <w:rsid w:val="00660027"/>
    <w:rsid w:val="00660B98"/>
    <w:rsid w:val="00665EAF"/>
    <w:rsid w:val="00666566"/>
    <w:rsid w:val="00666D5A"/>
    <w:rsid w:val="00670897"/>
    <w:rsid w:val="00672A20"/>
    <w:rsid w:val="006737EC"/>
    <w:rsid w:val="006739CE"/>
    <w:rsid w:val="0068304A"/>
    <w:rsid w:val="00683207"/>
    <w:rsid w:val="00686D59"/>
    <w:rsid w:val="00687254"/>
    <w:rsid w:val="00687583"/>
    <w:rsid w:val="00691828"/>
    <w:rsid w:val="00691A07"/>
    <w:rsid w:val="00692B88"/>
    <w:rsid w:val="00693D40"/>
    <w:rsid w:val="006971C6"/>
    <w:rsid w:val="00697598"/>
    <w:rsid w:val="006A01ED"/>
    <w:rsid w:val="006A173F"/>
    <w:rsid w:val="006A1AC5"/>
    <w:rsid w:val="006A231D"/>
    <w:rsid w:val="006A29EB"/>
    <w:rsid w:val="006A6EDB"/>
    <w:rsid w:val="006B102F"/>
    <w:rsid w:val="006B15F9"/>
    <w:rsid w:val="006B18D6"/>
    <w:rsid w:val="006B20E9"/>
    <w:rsid w:val="006B2749"/>
    <w:rsid w:val="006B42B0"/>
    <w:rsid w:val="006B490F"/>
    <w:rsid w:val="006B57A3"/>
    <w:rsid w:val="006B58DB"/>
    <w:rsid w:val="006B6448"/>
    <w:rsid w:val="006B6B7D"/>
    <w:rsid w:val="006B738C"/>
    <w:rsid w:val="006B770D"/>
    <w:rsid w:val="006C1677"/>
    <w:rsid w:val="006C4CAA"/>
    <w:rsid w:val="006C68A7"/>
    <w:rsid w:val="006C780F"/>
    <w:rsid w:val="006C79DB"/>
    <w:rsid w:val="006D09D6"/>
    <w:rsid w:val="006D1400"/>
    <w:rsid w:val="006D419B"/>
    <w:rsid w:val="006D7A1A"/>
    <w:rsid w:val="006E009D"/>
    <w:rsid w:val="006E0122"/>
    <w:rsid w:val="006E0960"/>
    <w:rsid w:val="006E116F"/>
    <w:rsid w:val="006E13FF"/>
    <w:rsid w:val="006E197A"/>
    <w:rsid w:val="006E1DC0"/>
    <w:rsid w:val="006E4817"/>
    <w:rsid w:val="006E6819"/>
    <w:rsid w:val="006E6A2C"/>
    <w:rsid w:val="006E6C7E"/>
    <w:rsid w:val="006E7D37"/>
    <w:rsid w:val="006F1F1D"/>
    <w:rsid w:val="006F4946"/>
    <w:rsid w:val="00700983"/>
    <w:rsid w:val="007020F8"/>
    <w:rsid w:val="007029CB"/>
    <w:rsid w:val="00702E91"/>
    <w:rsid w:val="00702F36"/>
    <w:rsid w:val="00703FEF"/>
    <w:rsid w:val="00704459"/>
    <w:rsid w:val="007045C4"/>
    <w:rsid w:val="00704CBA"/>
    <w:rsid w:val="00706B15"/>
    <w:rsid w:val="00706F41"/>
    <w:rsid w:val="00710202"/>
    <w:rsid w:val="00710A21"/>
    <w:rsid w:val="00712749"/>
    <w:rsid w:val="007128E1"/>
    <w:rsid w:val="007139DB"/>
    <w:rsid w:val="00714D14"/>
    <w:rsid w:val="00714E66"/>
    <w:rsid w:val="007167A3"/>
    <w:rsid w:val="00716971"/>
    <w:rsid w:val="00716CE1"/>
    <w:rsid w:val="00716D1D"/>
    <w:rsid w:val="00717241"/>
    <w:rsid w:val="00724442"/>
    <w:rsid w:val="00724815"/>
    <w:rsid w:val="0072520B"/>
    <w:rsid w:val="00726EFA"/>
    <w:rsid w:val="007279D9"/>
    <w:rsid w:val="00732759"/>
    <w:rsid w:val="00732A40"/>
    <w:rsid w:val="00735197"/>
    <w:rsid w:val="00735C37"/>
    <w:rsid w:val="0073767D"/>
    <w:rsid w:val="0074077E"/>
    <w:rsid w:val="00741CD7"/>
    <w:rsid w:val="00742631"/>
    <w:rsid w:val="00742DE0"/>
    <w:rsid w:val="00743A10"/>
    <w:rsid w:val="00743BAD"/>
    <w:rsid w:val="00745A5F"/>
    <w:rsid w:val="00746F8F"/>
    <w:rsid w:val="00747678"/>
    <w:rsid w:val="00750796"/>
    <w:rsid w:val="007534F8"/>
    <w:rsid w:val="0075404F"/>
    <w:rsid w:val="007558ED"/>
    <w:rsid w:val="007560F1"/>
    <w:rsid w:val="00762228"/>
    <w:rsid w:val="00763E34"/>
    <w:rsid w:val="00764EF9"/>
    <w:rsid w:val="00770A34"/>
    <w:rsid w:val="00770FC4"/>
    <w:rsid w:val="007711BC"/>
    <w:rsid w:val="007713C7"/>
    <w:rsid w:val="00772C87"/>
    <w:rsid w:val="00772D61"/>
    <w:rsid w:val="00775025"/>
    <w:rsid w:val="00776C0D"/>
    <w:rsid w:val="0077747C"/>
    <w:rsid w:val="00780787"/>
    <w:rsid w:val="007837C6"/>
    <w:rsid w:val="007838DA"/>
    <w:rsid w:val="0078463B"/>
    <w:rsid w:val="007853D4"/>
    <w:rsid w:val="007860F8"/>
    <w:rsid w:val="00786880"/>
    <w:rsid w:val="00791DFE"/>
    <w:rsid w:val="007927B8"/>
    <w:rsid w:val="007937AD"/>
    <w:rsid w:val="00794978"/>
    <w:rsid w:val="00796ED4"/>
    <w:rsid w:val="007975D8"/>
    <w:rsid w:val="007A0115"/>
    <w:rsid w:val="007A2883"/>
    <w:rsid w:val="007A3403"/>
    <w:rsid w:val="007A3539"/>
    <w:rsid w:val="007A3C78"/>
    <w:rsid w:val="007A4ADE"/>
    <w:rsid w:val="007A5180"/>
    <w:rsid w:val="007A5A6C"/>
    <w:rsid w:val="007A5EE5"/>
    <w:rsid w:val="007B00E3"/>
    <w:rsid w:val="007B14AA"/>
    <w:rsid w:val="007B22C1"/>
    <w:rsid w:val="007B2A30"/>
    <w:rsid w:val="007B41DD"/>
    <w:rsid w:val="007B5199"/>
    <w:rsid w:val="007B74AA"/>
    <w:rsid w:val="007C285F"/>
    <w:rsid w:val="007C3A41"/>
    <w:rsid w:val="007C69E9"/>
    <w:rsid w:val="007C7191"/>
    <w:rsid w:val="007C7392"/>
    <w:rsid w:val="007D1451"/>
    <w:rsid w:val="007D1B8B"/>
    <w:rsid w:val="007D2824"/>
    <w:rsid w:val="007D3C4B"/>
    <w:rsid w:val="007D4381"/>
    <w:rsid w:val="007D47D8"/>
    <w:rsid w:val="007D58A8"/>
    <w:rsid w:val="007E005A"/>
    <w:rsid w:val="007E0597"/>
    <w:rsid w:val="007E0985"/>
    <w:rsid w:val="007E1BD7"/>
    <w:rsid w:val="007E1DEB"/>
    <w:rsid w:val="007E2E4D"/>
    <w:rsid w:val="007E403E"/>
    <w:rsid w:val="007E4B86"/>
    <w:rsid w:val="007E6E0D"/>
    <w:rsid w:val="007F1FD4"/>
    <w:rsid w:val="007F246C"/>
    <w:rsid w:val="007F2A90"/>
    <w:rsid w:val="007F5265"/>
    <w:rsid w:val="007F60B7"/>
    <w:rsid w:val="007F7757"/>
    <w:rsid w:val="0080187D"/>
    <w:rsid w:val="00802495"/>
    <w:rsid w:val="0080293D"/>
    <w:rsid w:val="00803457"/>
    <w:rsid w:val="008042DB"/>
    <w:rsid w:val="00806D50"/>
    <w:rsid w:val="00807B4F"/>
    <w:rsid w:val="00811D22"/>
    <w:rsid w:val="00811FC2"/>
    <w:rsid w:val="008144DD"/>
    <w:rsid w:val="0081485B"/>
    <w:rsid w:val="00815A4C"/>
    <w:rsid w:val="00816010"/>
    <w:rsid w:val="008201BE"/>
    <w:rsid w:val="008202C9"/>
    <w:rsid w:val="008208CD"/>
    <w:rsid w:val="008219AA"/>
    <w:rsid w:val="008240E3"/>
    <w:rsid w:val="00824837"/>
    <w:rsid w:val="00827596"/>
    <w:rsid w:val="0082798D"/>
    <w:rsid w:val="00830F44"/>
    <w:rsid w:val="008310D5"/>
    <w:rsid w:val="008316D7"/>
    <w:rsid w:val="00831944"/>
    <w:rsid w:val="00831B47"/>
    <w:rsid w:val="008343F1"/>
    <w:rsid w:val="008366EC"/>
    <w:rsid w:val="00840AE4"/>
    <w:rsid w:val="008416DF"/>
    <w:rsid w:val="008443B3"/>
    <w:rsid w:val="00846433"/>
    <w:rsid w:val="0084668A"/>
    <w:rsid w:val="00850DF4"/>
    <w:rsid w:val="008510C7"/>
    <w:rsid w:val="0085150A"/>
    <w:rsid w:val="0085160F"/>
    <w:rsid w:val="0085327B"/>
    <w:rsid w:val="00853B1E"/>
    <w:rsid w:val="00854AAE"/>
    <w:rsid w:val="00856CDB"/>
    <w:rsid w:val="00860243"/>
    <w:rsid w:val="00862ACA"/>
    <w:rsid w:val="00863B5C"/>
    <w:rsid w:val="00863E35"/>
    <w:rsid w:val="0086480C"/>
    <w:rsid w:val="0086680C"/>
    <w:rsid w:val="00866A4F"/>
    <w:rsid w:val="00866F44"/>
    <w:rsid w:val="00870F86"/>
    <w:rsid w:val="00873EFF"/>
    <w:rsid w:val="008749E8"/>
    <w:rsid w:val="00876774"/>
    <w:rsid w:val="00876C6F"/>
    <w:rsid w:val="008803DA"/>
    <w:rsid w:val="00881794"/>
    <w:rsid w:val="00881CAD"/>
    <w:rsid w:val="00883A58"/>
    <w:rsid w:val="0089326A"/>
    <w:rsid w:val="0089358E"/>
    <w:rsid w:val="00893F67"/>
    <w:rsid w:val="00895E6F"/>
    <w:rsid w:val="008A0297"/>
    <w:rsid w:val="008A034D"/>
    <w:rsid w:val="008A03B2"/>
    <w:rsid w:val="008A1004"/>
    <w:rsid w:val="008A15C2"/>
    <w:rsid w:val="008A2F96"/>
    <w:rsid w:val="008A34CB"/>
    <w:rsid w:val="008A474D"/>
    <w:rsid w:val="008A6835"/>
    <w:rsid w:val="008B0300"/>
    <w:rsid w:val="008B170E"/>
    <w:rsid w:val="008B37A1"/>
    <w:rsid w:val="008B4625"/>
    <w:rsid w:val="008B467F"/>
    <w:rsid w:val="008B57B0"/>
    <w:rsid w:val="008B734F"/>
    <w:rsid w:val="008C06CB"/>
    <w:rsid w:val="008C0C83"/>
    <w:rsid w:val="008C582D"/>
    <w:rsid w:val="008C6A5F"/>
    <w:rsid w:val="008C7F35"/>
    <w:rsid w:val="008D2A1E"/>
    <w:rsid w:val="008D2CA0"/>
    <w:rsid w:val="008D3B33"/>
    <w:rsid w:val="008D4703"/>
    <w:rsid w:val="008D659E"/>
    <w:rsid w:val="008D6656"/>
    <w:rsid w:val="008D7E18"/>
    <w:rsid w:val="008E2B3A"/>
    <w:rsid w:val="008E3EF5"/>
    <w:rsid w:val="008E4DC6"/>
    <w:rsid w:val="008E5DFF"/>
    <w:rsid w:val="008E6B14"/>
    <w:rsid w:val="008E6FC3"/>
    <w:rsid w:val="008F0A00"/>
    <w:rsid w:val="008F0EEB"/>
    <w:rsid w:val="008F1F04"/>
    <w:rsid w:val="008F2C24"/>
    <w:rsid w:val="008F48A5"/>
    <w:rsid w:val="008F4B28"/>
    <w:rsid w:val="008F5FAF"/>
    <w:rsid w:val="008F74C2"/>
    <w:rsid w:val="008F7CEE"/>
    <w:rsid w:val="00900E6F"/>
    <w:rsid w:val="00901C53"/>
    <w:rsid w:val="00902767"/>
    <w:rsid w:val="00902BB7"/>
    <w:rsid w:val="009048BF"/>
    <w:rsid w:val="00911E06"/>
    <w:rsid w:val="009124E7"/>
    <w:rsid w:val="00912F15"/>
    <w:rsid w:val="009158CE"/>
    <w:rsid w:val="00916658"/>
    <w:rsid w:val="00916674"/>
    <w:rsid w:val="00916D23"/>
    <w:rsid w:val="0091768B"/>
    <w:rsid w:val="00922AA7"/>
    <w:rsid w:val="00922C6F"/>
    <w:rsid w:val="00922D6B"/>
    <w:rsid w:val="00923155"/>
    <w:rsid w:val="00925391"/>
    <w:rsid w:val="009254E0"/>
    <w:rsid w:val="00925CEA"/>
    <w:rsid w:val="00927A0F"/>
    <w:rsid w:val="00927A30"/>
    <w:rsid w:val="00927DC6"/>
    <w:rsid w:val="00931E9D"/>
    <w:rsid w:val="009328B3"/>
    <w:rsid w:val="00936A54"/>
    <w:rsid w:val="00937543"/>
    <w:rsid w:val="00937AC9"/>
    <w:rsid w:val="00940B0E"/>
    <w:rsid w:val="00940F81"/>
    <w:rsid w:val="00941552"/>
    <w:rsid w:val="00942B82"/>
    <w:rsid w:val="00943C5A"/>
    <w:rsid w:val="00944273"/>
    <w:rsid w:val="00944C1D"/>
    <w:rsid w:val="00945D12"/>
    <w:rsid w:val="0095227C"/>
    <w:rsid w:val="009523A7"/>
    <w:rsid w:val="009523F2"/>
    <w:rsid w:val="00953FB7"/>
    <w:rsid w:val="009551C5"/>
    <w:rsid w:val="00956636"/>
    <w:rsid w:val="00961FE9"/>
    <w:rsid w:val="009620C0"/>
    <w:rsid w:val="009628DB"/>
    <w:rsid w:val="00963312"/>
    <w:rsid w:val="0096386A"/>
    <w:rsid w:val="0096508A"/>
    <w:rsid w:val="00965ABF"/>
    <w:rsid w:val="00971A41"/>
    <w:rsid w:val="00975BE8"/>
    <w:rsid w:val="00976A58"/>
    <w:rsid w:val="00977579"/>
    <w:rsid w:val="00977AA1"/>
    <w:rsid w:val="00980058"/>
    <w:rsid w:val="00980C6E"/>
    <w:rsid w:val="00982445"/>
    <w:rsid w:val="00982777"/>
    <w:rsid w:val="00982C40"/>
    <w:rsid w:val="0098375D"/>
    <w:rsid w:val="00986137"/>
    <w:rsid w:val="00986389"/>
    <w:rsid w:val="009872CD"/>
    <w:rsid w:val="00987A8B"/>
    <w:rsid w:val="00990A46"/>
    <w:rsid w:val="00990AB9"/>
    <w:rsid w:val="009912BB"/>
    <w:rsid w:val="009920E2"/>
    <w:rsid w:val="00994217"/>
    <w:rsid w:val="00994618"/>
    <w:rsid w:val="00996CD5"/>
    <w:rsid w:val="00997E71"/>
    <w:rsid w:val="009A09EC"/>
    <w:rsid w:val="009A0E02"/>
    <w:rsid w:val="009A151F"/>
    <w:rsid w:val="009A24BC"/>
    <w:rsid w:val="009A442C"/>
    <w:rsid w:val="009A5C07"/>
    <w:rsid w:val="009A6AF8"/>
    <w:rsid w:val="009A7EF0"/>
    <w:rsid w:val="009B2A92"/>
    <w:rsid w:val="009B3C05"/>
    <w:rsid w:val="009B46F6"/>
    <w:rsid w:val="009B5CB4"/>
    <w:rsid w:val="009B5E96"/>
    <w:rsid w:val="009B76F3"/>
    <w:rsid w:val="009B7753"/>
    <w:rsid w:val="009C2087"/>
    <w:rsid w:val="009C24FF"/>
    <w:rsid w:val="009C2DE1"/>
    <w:rsid w:val="009C3712"/>
    <w:rsid w:val="009C3901"/>
    <w:rsid w:val="009C3BA8"/>
    <w:rsid w:val="009C3C64"/>
    <w:rsid w:val="009C66BD"/>
    <w:rsid w:val="009D040F"/>
    <w:rsid w:val="009D043F"/>
    <w:rsid w:val="009D1603"/>
    <w:rsid w:val="009D23AF"/>
    <w:rsid w:val="009D2F92"/>
    <w:rsid w:val="009D4058"/>
    <w:rsid w:val="009D4B0D"/>
    <w:rsid w:val="009D57EC"/>
    <w:rsid w:val="009D5839"/>
    <w:rsid w:val="009D5AD5"/>
    <w:rsid w:val="009D607F"/>
    <w:rsid w:val="009D6EDD"/>
    <w:rsid w:val="009D75E4"/>
    <w:rsid w:val="009D7CC1"/>
    <w:rsid w:val="009E0CD5"/>
    <w:rsid w:val="009E107C"/>
    <w:rsid w:val="009E1340"/>
    <w:rsid w:val="009E1EB9"/>
    <w:rsid w:val="009E25DF"/>
    <w:rsid w:val="009E33E8"/>
    <w:rsid w:val="009E3400"/>
    <w:rsid w:val="009E39DB"/>
    <w:rsid w:val="009E3F6A"/>
    <w:rsid w:val="009E40F8"/>
    <w:rsid w:val="009E5EDB"/>
    <w:rsid w:val="009F06DE"/>
    <w:rsid w:val="009F1184"/>
    <w:rsid w:val="009F1E00"/>
    <w:rsid w:val="009F3011"/>
    <w:rsid w:val="009F45ED"/>
    <w:rsid w:val="00A02D1A"/>
    <w:rsid w:val="00A03078"/>
    <w:rsid w:val="00A0627A"/>
    <w:rsid w:val="00A10781"/>
    <w:rsid w:val="00A10C30"/>
    <w:rsid w:val="00A12BD8"/>
    <w:rsid w:val="00A15F64"/>
    <w:rsid w:val="00A233E0"/>
    <w:rsid w:val="00A24F5B"/>
    <w:rsid w:val="00A26353"/>
    <w:rsid w:val="00A26E89"/>
    <w:rsid w:val="00A274B4"/>
    <w:rsid w:val="00A27E5C"/>
    <w:rsid w:val="00A306EB"/>
    <w:rsid w:val="00A31484"/>
    <w:rsid w:val="00A34796"/>
    <w:rsid w:val="00A352DB"/>
    <w:rsid w:val="00A358CC"/>
    <w:rsid w:val="00A35BC3"/>
    <w:rsid w:val="00A35F5B"/>
    <w:rsid w:val="00A361CE"/>
    <w:rsid w:val="00A45770"/>
    <w:rsid w:val="00A45865"/>
    <w:rsid w:val="00A5226D"/>
    <w:rsid w:val="00A53BD4"/>
    <w:rsid w:val="00A53C9A"/>
    <w:rsid w:val="00A55764"/>
    <w:rsid w:val="00A56C84"/>
    <w:rsid w:val="00A60384"/>
    <w:rsid w:val="00A6282F"/>
    <w:rsid w:val="00A62AFA"/>
    <w:rsid w:val="00A64B54"/>
    <w:rsid w:val="00A67FC6"/>
    <w:rsid w:val="00A68791"/>
    <w:rsid w:val="00A71397"/>
    <w:rsid w:val="00A71F84"/>
    <w:rsid w:val="00A72623"/>
    <w:rsid w:val="00A768D2"/>
    <w:rsid w:val="00A80A27"/>
    <w:rsid w:val="00A816BC"/>
    <w:rsid w:val="00A82647"/>
    <w:rsid w:val="00A8542E"/>
    <w:rsid w:val="00A8593A"/>
    <w:rsid w:val="00A9188B"/>
    <w:rsid w:val="00A91EFC"/>
    <w:rsid w:val="00A955EC"/>
    <w:rsid w:val="00A9734E"/>
    <w:rsid w:val="00A975AC"/>
    <w:rsid w:val="00A97EE9"/>
    <w:rsid w:val="00AA26C8"/>
    <w:rsid w:val="00AA2AE3"/>
    <w:rsid w:val="00AA3857"/>
    <w:rsid w:val="00AA4A5E"/>
    <w:rsid w:val="00AA4F24"/>
    <w:rsid w:val="00AA5004"/>
    <w:rsid w:val="00AA5BD7"/>
    <w:rsid w:val="00AA67A0"/>
    <w:rsid w:val="00AA70BA"/>
    <w:rsid w:val="00AA74E9"/>
    <w:rsid w:val="00AB58D2"/>
    <w:rsid w:val="00AC105E"/>
    <w:rsid w:val="00AC1131"/>
    <w:rsid w:val="00AC1AC4"/>
    <w:rsid w:val="00AC5472"/>
    <w:rsid w:val="00AD15AC"/>
    <w:rsid w:val="00AD1B66"/>
    <w:rsid w:val="00AD1CFF"/>
    <w:rsid w:val="00AD2447"/>
    <w:rsid w:val="00AD3F78"/>
    <w:rsid w:val="00AD46F7"/>
    <w:rsid w:val="00AE026A"/>
    <w:rsid w:val="00AE1346"/>
    <w:rsid w:val="00AE2594"/>
    <w:rsid w:val="00AE274D"/>
    <w:rsid w:val="00AE3624"/>
    <w:rsid w:val="00AE3760"/>
    <w:rsid w:val="00AE3F7E"/>
    <w:rsid w:val="00AE63B1"/>
    <w:rsid w:val="00AE7BE7"/>
    <w:rsid w:val="00AE7FC5"/>
    <w:rsid w:val="00AF2486"/>
    <w:rsid w:val="00AF3D20"/>
    <w:rsid w:val="00AF4218"/>
    <w:rsid w:val="00AF6F5C"/>
    <w:rsid w:val="00B027C5"/>
    <w:rsid w:val="00B02874"/>
    <w:rsid w:val="00B04655"/>
    <w:rsid w:val="00B06750"/>
    <w:rsid w:val="00B07337"/>
    <w:rsid w:val="00B11B2A"/>
    <w:rsid w:val="00B13545"/>
    <w:rsid w:val="00B13DEC"/>
    <w:rsid w:val="00B15AEE"/>
    <w:rsid w:val="00B15B9E"/>
    <w:rsid w:val="00B222EC"/>
    <w:rsid w:val="00B22810"/>
    <w:rsid w:val="00B22F84"/>
    <w:rsid w:val="00B2326A"/>
    <w:rsid w:val="00B23E0D"/>
    <w:rsid w:val="00B24852"/>
    <w:rsid w:val="00B26757"/>
    <w:rsid w:val="00B31C31"/>
    <w:rsid w:val="00B32D95"/>
    <w:rsid w:val="00B37C28"/>
    <w:rsid w:val="00B400AE"/>
    <w:rsid w:val="00B434D7"/>
    <w:rsid w:val="00B45BEF"/>
    <w:rsid w:val="00B47058"/>
    <w:rsid w:val="00B5068E"/>
    <w:rsid w:val="00B51024"/>
    <w:rsid w:val="00B524A9"/>
    <w:rsid w:val="00B57720"/>
    <w:rsid w:val="00B603E4"/>
    <w:rsid w:val="00B62988"/>
    <w:rsid w:val="00B63B97"/>
    <w:rsid w:val="00B65237"/>
    <w:rsid w:val="00B666CD"/>
    <w:rsid w:val="00B67894"/>
    <w:rsid w:val="00B72371"/>
    <w:rsid w:val="00B737EF"/>
    <w:rsid w:val="00B74D25"/>
    <w:rsid w:val="00B7519D"/>
    <w:rsid w:val="00B77C81"/>
    <w:rsid w:val="00B80F76"/>
    <w:rsid w:val="00B818B8"/>
    <w:rsid w:val="00B81A2E"/>
    <w:rsid w:val="00B83587"/>
    <w:rsid w:val="00B8407F"/>
    <w:rsid w:val="00B8491D"/>
    <w:rsid w:val="00B85B34"/>
    <w:rsid w:val="00B8742C"/>
    <w:rsid w:val="00B90437"/>
    <w:rsid w:val="00B92284"/>
    <w:rsid w:val="00B9379D"/>
    <w:rsid w:val="00B93F50"/>
    <w:rsid w:val="00B9424F"/>
    <w:rsid w:val="00B9504D"/>
    <w:rsid w:val="00B957FA"/>
    <w:rsid w:val="00B95BD0"/>
    <w:rsid w:val="00B9602F"/>
    <w:rsid w:val="00BA1A18"/>
    <w:rsid w:val="00BA45E6"/>
    <w:rsid w:val="00BA5E6F"/>
    <w:rsid w:val="00BB0D04"/>
    <w:rsid w:val="00BB29FA"/>
    <w:rsid w:val="00BB2B15"/>
    <w:rsid w:val="00BB3410"/>
    <w:rsid w:val="00BB432F"/>
    <w:rsid w:val="00BB49A7"/>
    <w:rsid w:val="00BB49C0"/>
    <w:rsid w:val="00BB6F4C"/>
    <w:rsid w:val="00BB6FB5"/>
    <w:rsid w:val="00BB753F"/>
    <w:rsid w:val="00BB7DA0"/>
    <w:rsid w:val="00BB7FF2"/>
    <w:rsid w:val="00BC0B1A"/>
    <w:rsid w:val="00BC1522"/>
    <w:rsid w:val="00BC1BF0"/>
    <w:rsid w:val="00BC3541"/>
    <w:rsid w:val="00BC3DD2"/>
    <w:rsid w:val="00BD12E4"/>
    <w:rsid w:val="00BD6B16"/>
    <w:rsid w:val="00BE12E1"/>
    <w:rsid w:val="00BE1B26"/>
    <w:rsid w:val="00BE1F44"/>
    <w:rsid w:val="00BE3D6F"/>
    <w:rsid w:val="00BE4548"/>
    <w:rsid w:val="00BE53BF"/>
    <w:rsid w:val="00BE63D7"/>
    <w:rsid w:val="00BF0CAD"/>
    <w:rsid w:val="00BF2700"/>
    <w:rsid w:val="00BF2A34"/>
    <w:rsid w:val="00BF2DF6"/>
    <w:rsid w:val="00BF5699"/>
    <w:rsid w:val="00BF6721"/>
    <w:rsid w:val="00C02D9A"/>
    <w:rsid w:val="00C033E9"/>
    <w:rsid w:val="00C0389F"/>
    <w:rsid w:val="00C04326"/>
    <w:rsid w:val="00C046AD"/>
    <w:rsid w:val="00C054E3"/>
    <w:rsid w:val="00C066B7"/>
    <w:rsid w:val="00C07AAE"/>
    <w:rsid w:val="00C07D74"/>
    <w:rsid w:val="00C11ED5"/>
    <w:rsid w:val="00C13B84"/>
    <w:rsid w:val="00C14B7B"/>
    <w:rsid w:val="00C14D9D"/>
    <w:rsid w:val="00C1628D"/>
    <w:rsid w:val="00C20372"/>
    <w:rsid w:val="00C2356F"/>
    <w:rsid w:val="00C24C6C"/>
    <w:rsid w:val="00C25A7A"/>
    <w:rsid w:val="00C27150"/>
    <w:rsid w:val="00C30469"/>
    <w:rsid w:val="00C3183C"/>
    <w:rsid w:val="00C32359"/>
    <w:rsid w:val="00C32D5B"/>
    <w:rsid w:val="00C33E98"/>
    <w:rsid w:val="00C347F1"/>
    <w:rsid w:val="00C34842"/>
    <w:rsid w:val="00C36AEE"/>
    <w:rsid w:val="00C36E61"/>
    <w:rsid w:val="00C375CA"/>
    <w:rsid w:val="00C4298A"/>
    <w:rsid w:val="00C42F7B"/>
    <w:rsid w:val="00C441E0"/>
    <w:rsid w:val="00C44A9E"/>
    <w:rsid w:val="00C457F1"/>
    <w:rsid w:val="00C45979"/>
    <w:rsid w:val="00C51D4B"/>
    <w:rsid w:val="00C538F7"/>
    <w:rsid w:val="00C541C4"/>
    <w:rsid w:val="00C54E17"/>
    <w:rsid w:val="00C54FDB"/>
    <w:rsid w:val="00C573BC"/>
    <w:rsid w:val="00C60DDA"/>
    <w:rsid w:val="00C6228D"/>
    <w:rsid w:val="00C63846"/>
    <w:rsid w:val="00C67D9C"/>
    <w:rsid w:val="00C706D7"/>
    <w:rsid w:val="00C72590"/>
    <w:rsid w:val="00C72CCD"/>
    <w:rsid w:val="00C733F7"/>
    <w:rsid w:val="00C754FD"/>
    <w:rsid w:val="00C76FDB"/>
    <w:rsid w:val="00C80081"/>
    <w:rsid w:val="00C80E50"/>
    <w:rsid w:val="00C81982"/>
    <w:rsid w:val="00C81E8A"/>
    <w:rsid w:val="00C83ECD"/>
    <w:rsid w:val="00C8408B"/>
    <w:rsid w:val="00C86ABE"/>
    <w:rsid w:val="00C8720B"/>
    <w:rsid w:val="00C87C08"/>
    <w:rsid w:val="00C87E71"/>
    <w:rsid w:val="00C91270"/>
    <w:rsid w:val="00C9141A"/>
    <w:rsid w:val="00C916DE"/>
    <w:rsid w:val="00C93634"/>
    <w:rsid w:val="00C943C6"/>
    <w:rsid w:val="00C94D70"/>
    <w:rsid w:val="00C9517E"/>
    <w:rsid w:val="00C96032"/>
    <w:rsid w:val="00C96BDE"/>
    <w:rsid w:val="00CA27B9"/>
    <w:rsid w:val="00CA32FE"/>
    <w:rsid w:val="00CA4137"/>
    <w:rsid w:val="00CA5AE4"/>
    <w:rsid w:val="00CA6D14"/>
    <w:rsid w:val="00CA7D74"/>
    <w:rsid w:val="00CB02A1"/>
    <w:rsid w:val="00CB038B"/>
    <w:rsid w:val="00CB1797"/>
    <w:rsid w:val="00CB4B04"/>
    <w:rsid w:val="00CB6AD7"/>
    <w:rsid w:val="00CC03C4"/>
    <w:rsid w:val="00CC2643"/>
    <w:rsid w:val="00CC338D"/>
    <w:rsid w:val="00CC3C26"/>
    <w:rsid w:val="00CC43C3"/>
    <w:rsid w:val="00CC43C5"/>
    <w:rsid w:val="00CC43CD"/>
    <w:rsid w:val="00CC4618"/>
    <w:rsid w:val="00CD1614"/>
    <w:rsid w:val="00CD1836"/>
    <w:rsid w:val="00CD275E"/>
    <w:rsid w:val="00CD2EF7"/>
    <w:rsid w:val="00CD38AB"/>
    <w:rsid w:val="00CD4100"/>
    <w:rsid w:val="00CD4338"/>
    <w:rsid w:val="00CD4809"/>
    <w:rsid w:val="00CD5A92"/>
    <w:rsid w:val="00CE0942"/>
    <w:rsid w:val="00CE1EF9"/>
    <w:rsid w:val="00CE2CB1"/>
    <w:rsid w:val="00CE3ACF"/>
    <w:rsid w:val="00CE4292"/>
    <w:rsid w:val="00CE4DEB"/>
    <w:rsid w:val="00CE4F47"/>
    <w:rsid w:val="00CE5752"/>
    <w:rsid w:val="00CE6F2D"/>
    <w:rsid w:val="00CE7D89"/>
    <w:rsid w:val="00CF23B4"/>
    <w:rsid w:val="00CF242E"/>
    <w:rsid w:val="00CF413A"/>
    <w:rsid w:val="00CF4631"/>
    <w:rsid w:val="00CF5A3C"/>
    <w:rsid w:val="00CF5EFF"/>
    <w:rsid w:val="00D00106"/>
    <w:rsid w:val="00D00D33"/>
    <w:rsid w:val="00D01A8F"/>
    <w:rsid w:val="00D04072"/>
    <w:rsid w:val="00D043F3"/>
    <w:rsid w:val="00D10B82"/>
    <w:rsid w:val="00D12D20"/>
    <w:rsid w:val="00D14A68"/>
    <w:rsid w:val="00D163B0"/>
    <w:rsid w:val="00D17BB9"/>
    <w:rsid w:val="00D210DB"/>
    <w:rsid w:val="00D225E2"/>
    <w:rsid w:val="00D234AD"/>
    <w:rsid w:val="00D24AC0"/>
    <w:rsid w:val="00D26124"/>
    <w:rsid w:val="00D31DCE"/>
    <w:rsid w:val="00D33817"/>
    <w:rsid w:val="00D36464"/>
    <w:rsid w:val="00D37D03"/>
    <w:rsid w:val="00D37D3F"/>
    <w:rsid w:val="00D414EB"/>
    <w:rsid w:val="00D4260C"/>
    <w:rsid w:val="00D43278"/>
    <w:rsid w:val="00D432B7"/>
    <w:rsid w:val="00D437E5"/>
    <w:rsid w:val="00D4483E"/>
    <w:rsid w:val="00D4591C"/>
    <w:rsid w:val="00D45C8A"/>
    <w:rsid w:val="00D47C16"/>
    <w:rsid w:val="00D47C2B"/>
    <w:rsid w:val="00D47CB3"/>
    <w:rsid w:val="00D50C3C"/>
    <w:rsid w:val="00D51356"/>
    <w:rsid w:val="00D517F0"/>
    <w:rsid w:val="00D5260D"/>
    <w:rsid w:val="00D54334"/>
    <w:rsid w:val="00D544EC"/>
    <w:rsid w:val="00D55926"/>
    <w:rsid w:val="00D55EB1"/>
    <w:rsid w:val="00D57716"/>
    <w:rsid w:val="00D61EDC"/>
    <w:rsid w:val="00D64254"/>
    <w:rsid w:val="00D73509"/>
    <w:rsid w:val="00D73DBE"/>
    <w:rsid w:val="00D73E09"/>
    <w:rsid w:val="00D74290"/>
    <w:rsid w:val="00D76DB3"/>
    <w:rsid w:val="00D77C8D"/>
    <w:rsid w:val="00D87764"/>
    <w:rsid w:val="00D90653"/>
    <w:rsid w:val="00D92ED6"/>
    <w:rsid w:val="00D9599C"/>
    <w:rsid w:val="00DA4019"/>
    <w:rsid w:val="00DA4E0C"/>
    <w:rsid w:val="00DA53F8"/>
    <w:rsid w:val="00DA7843"/>
    <w:rsid w:val="00DA7E80"/>
    <w:rsid w:val="00DB0E66"/>
    <w:rsid w:val="00DB13CB"/>
    <w:rsid w:val="00DB523F"/>
    <w:rsid w:val="00DB52E0"/>
    <w:rsid w:val="00DB5E95"/>
    <w:rsid w:val="00DB6062"/>
    <w:rsid w:val="00DB7775"/>
    <w:rsid w:val="00DB799B"/>
    <w:rsid w:val="00DC1889"/>
    <w:rsid w:val="00DC1EEC"/>
    <w:rsid w:val="00DC2D99"/>
    <w:rsid w:val="00DC57CD"/>
    <w:rsid w:val="00DC6593"/>
    <w:rsid w:val="00DD2682"/>
    <w:rsid w:val="00DD35B0"/>
    <w:rsid w:val="00DD4E7A"/>
    <w:rsid w:val="00DD6533"/>
    <w:rsid w:val="00DD718B"/>
    <w:rsid w:val="00DE15D8"/>
    <w:rsid w:val="00DE26D9"/>
    <w:rsid w:val="00DE3DF8"/>
    <w:rsid w:val="00DE4E0C"/>
    <w:rsid w:val="00DE50FF"/>
    <w:rsid w:val="00DE60DC"/>
    <w:rsid w:val="00DE68CB"/>
    <w:rsid w:val="00DE7D97"/>
    <w:rsid w:val="00DF0955"/>
    <w:rsid w:val="00DF3AA1"/>
    <w:rsid w:val="00DF4973"/>
    <w:rsid w:val="00DF6030"/>
    <w:rsid w:val="00DF7E5D"/>
    <w:rsid w:val="00E00589"/>
    <w:rsid w:val="00E01898"/>
    <w:rsid w:val="00E0220E"/>
    <w:rsid w:val="00E034D9"/>
    <w:rsid w:val="00E03FC8"/>
    <w:rsid w:val="00E04947"/>
    <w:rsid w:val="00E076DF"/>
    <w:rsid w:val="00E10927"/>
    <w:rsid w:val="00E128B1"/>
    <w:rsid w:val="00E14467"/>
    <w:rsid w:val="00E14BF3"/>
    <w:rsid w:val="00E16410"/>
    <w:rsid w:val="00E205A3"/>
    <w:rsid w:val="00E2389F"/>
    <w:rsid w:val="00E25157"/>
    <w:rsid w:val="00E27F78"/>
    <w:rsid w:val="00E30F8E"/>
    <w:rsid w:val="00E3122D"/>
    <w:rsid w:val="00E33FC1"/>
    <w:rsid w:val="00E3518D"/>
    <w:rsid w:val="00E35BF8"/>
    <w:rsid w:val="00E37A2B"/>
    <w:rsid w:val="00E40D81"/>
    <w:rsid w:val="00E42EA6"/>
    <w:rsid w:val="00E439D8"/>
    <w:rsid w:val="00E45FFE"/>
    <w:rsid w:val="00E463E4"/>
    <w:rsid w:val="00E47562"/>
    <w:rsid w:val="00E50CD6"/>
    <w:rsid w:val="00E5311D"/>
    <w:rsid w:val="00E54B97"/>
    <w:rsid w:val="00E55F68"/>
    <w:rsid w:val="00E57E28"/>
    <w:rsid w:val="00E604E8"/>
    <w:rsid w:val="00E63258"/>
    <w:rsid w:val="00E63B7C"/>
    <w:rsid w:val="00E64357"/>
    <w:rsid w:val="00E64935"/>
    <w:rsid w:val="00E64F9E"/>
    <w:rsid w:val="00E663AF"/>
    <w:rsid w:val="00E6714A"/>
    <w:rsid w:val="00E671A5"/>
    <w:rsid w:val="00E67AA0"/>
    <w:rsid w:val="00E70167"/>
    <w:rsid w:val="00E705EC"/>
    <w:rsid w:val="00E71E8B"/>
    <w:rsid w:val="00E72DB0"/>
    <w:rsid w:val="00E73765"/>
    <w:rsid w:val="00E73E81"/>
    <w:rsid w:val="00E74511"/>
    <w:rsid w:val="00E75438"/>
    <w:rsid w:val="00E75DBD"/>
    <w:rsid w:val="00E777B0"/>
    <w:rsid w:val="00E77E40"/>
    <w:rsid w:val="00E815E1"/>
    <w:rsid w:val="00E833F8"/>
    <w:rsid w:val="00E83D5C"/>
    <w:rsid w:val="00E85622"/>
    <w:rsid w:val="00E87F99"/>
    <w:rsid w:val="00E87FCD"/>
    <w:rsid w:val="00E91C6A"/>
    <w:rsid w:val="00E94E34"/>
    <w:rsid w:val="00E957A4"/>
    <w:rsid w:val="00E97093"/>
    <w:rsid w:val="00EA0CF2"/>
    <w:rsid w:val="00EA0D20"/>
    <w:rsid w:val="00EA3AE4"/>
    <w:rsid w:val="00EA4A33"/>
    <w:rsid w:val="00EA58E6"/>
    <w:rsid w:val="00EA5D83"/>
    <w:rsid w:val="00EA6184"/>
    <w:rsid w:val="00EA6BDC"/>
    <w:rsid w:val="00EB0C83"/>
    <w:rsid w:val="00EB1912"/>
    <w:rsid w:val="00EB1C08"/>
    <w:rsid w:val="00EB2A3A"/>
    <w:rsid w:val="00EB34A6"/>
    <w:rsid w:val="00EB4C2F"/>
    <w:rsid w:val="00EC04E3"/>
    <w:rsid w:val="00EC0D68"/>
    <w:rsid w:val="00EC1141"/>
    <w:rsid w:val="00EC11F9"/>
    <w:rsid w:val="00EC122D"/>
    <w:rsid w:val="00EC1979"/>
    <w:rsid w:val="00EC230D"/>
    <w:rsid w:val="00EC6B27"/>
    <w:rsid w:val="00EC700B"/>
    <w:rsid w:val="00EC7AEE"/>
    <w:rsid w:val="00ED0082"/>
    <w:rsid w:val="00ED1489"/>
    <w:rsid w:val="00ED1842"/>
    <w:rsid w:val="00ED1C59"/>
    <w:rsid w:val="00ED2C2E"/>
    <w:rsid w:val="00ED31BD"/>
    <w:rsid w:val="00ED3C90"/>
    <w:rsid w:val="00ED4385"/>
    <w:rsid w:val="00ED44A3"/>
    <w:rsid w:val="00ED57A4"/>
    <w:rsid w:val="00ED6496"/>
    <w:rsid w:val="00EE038B"/>
    <w:rsid w:val="00EE2072"/>
    <w:rsid w:val="00EE2403"/>
    <w:rsid w:val="00EE2B2F"/>
    <w:rsid w:val="00EE5AC9"/>
    <w:rsid w:val="00EE68B7"/>
    <w:rsid w:val="00EE7609"/>
    <w:rsid w:val="00EE782C"/>
    <w:rsid w:val="00EF2E9D"/>
    <w:rsid w:val="00EF3B34"/>
    <w:rsid w:val="00EF519B"/>
    <w:rsid w:val="00EF71E8"/>
    <w:rsid w:val="00EF7A31"/>
    <w:rsid w:val="00EF7B2E"/>
    <w:rsid w:val="00F0015C"/>
    <w:rsid w:val="00F02003"/>
    <w:rsid w:val="00F0705E"/>
    <w:rsid w:val="00F071BE"/>
    <w:rsid w:val="00F10CF0"/>
    <w:rsid w:val="00F13918"/>
    <w:rsid w:val="00F15CFE"/>
    <w:rsid w:val="00F171C6"/>
    <w:rsid w:val="00F1773A"/>
    <w:rsid w:val="00F17E88"/>
    <w:rsid w:val="00F17F8C"/>
    <w:rsid w:val="00F229AC"/>
    <w:rsid w:val="00F252CD"/>
    <w:rsid w:val="00F2554C"/>
    <w:rsid w:val="00F27BD2"/>
    <w:rsid w:val="00F3030A"/>
    <w:rsid w:val="00F31DEE"/>
    <w:rsid w:val="00F32BF6"/>
    <w:rsid w:val="00F33388"/>
    <w:rsid w:val="00F33E4D"/>
    <w:rsid w:val="00F34178"/>
    <w:rsid w:val="00F34BCA"/>
    <w:rsid w:val="00F36723"/>
    <w:rsid w:val="00F37D13"/>
    <w:rsid w:val="00F405E9"/>
    <w:rsid w:val="00F43533"/>
    <w:rsid w:val="00F440BC"/>
    <w:rsid w:val="00F462DB"/>
    <w:rsid w:val="00F47EAC"/>
    <w:rsid w:val="00F5019F"/>
    <w:rsid w:val="00F50C29"/>
    <w:rsid w:val="00F51F05"/>
    <w:rsid w:val="00F532D6"/>
    <w:rsid w:val="00F56114"/>
    <w:rsid w:val="00F573CC"/>
    <w:rsid w:val="00F57EAD"/>
    <w:rsid w:val="00F601B4"/>
    <w:rsid w:val="00F62C65"/>
    <w:rsid w:val="00F63290"/>
    <w:rsid w:val="00F652A6"/>
    <w:rsid w:val="00F66728"/>
    <w:rsid w:val="00F67649"/>
    <w:rsid w:val="00F67C9A"/>
    <w:rsid w:val="00F7072E"/>
    <w:rsid w:val="00F71C27"/>
    <w:rsid w:val="00F7283C"/>
    <w:rsid w:val="00F741CB"/>
    <w:rsid w:val="00F74FF8"/>
    <w:rsid w:val="00F7776D"/>
    <w:rsid w:val="00F823FF"/>
    <w:rsid w:val="00F82507"/>
    <w:rsid w:val="00F84AF9"/>
    <w:rsid w:val="00F85BB1"/>
    <w:rsid w:val="00F8697C"/>
    <w:rsid w:val="00F904F9"/>
    <w:rsid w:val="00F90ACE"/>
    <w:rsid w:val="00F9157A"/>
    <w:rsid w:val="00F916E8"/>
    <w:rsid w:val="00F91707"/>
    <w:rsid w:val="00F919C9"/>
    <w:rsid w:val="00F91EF0"/>
    <w:rsid w:val="00F92596"/>
    <w:rsid w:val="00F95973"/>
    <w:rsid w:val="00FA0F0D"/>
    <w:rsid w:val="00FA243A"/>
    <w:rsid w:val="00FA4C93"/>
    <w:rsid w:val="00FA5FC1"/>
    <w:rsid w:val="00FA7931"/>
    <w:rsid w:val="00FB012C"/>
    <w:rsid w:val="00FB2200"/>
    <w:rsid w:val="00FB37E2"/>
    <w:rsid w:val="00FB38ED"/>
    <w:rsid w:val="00FB6E02"/>
    <w:rsid w:val="00FB72D9"/>
    <w:rsid w:val="00FB7E9F"/>
    <w:rsid w:val="00FC02BD"/>
    <w:rsid w:val="00FC0F42"/>
    <w:rsid w:val="00FC2365"/>
    <w:rsid w:val="00FC4CC6"/>
    <w:rsid w:val="00FC4FBB"/>
    <w:rsid w:val="00FC53C7"/>
    <w:rsid w:val="00FC601F"/>
    <w:rsid w:val="00FC6545"/>
    <w:rsid w:val="00FC7E37"/>
    <w:rsid w:val="00FD0324"/>
    <w:rsid w:val="00FD071A"/>
    <w:rsid w:val="00FD3EF8"/>
    <w:rsid w:val="00FD54EB"/>
    <w:rsid w:val="00FD7196"/>
    <w:rsid w:val="00FE0BEA"/>
    <w:rsid w:val="00FE0D6A"/>
    <w:rsid w:val="00FE2C1F"/>
    <w:rsid w:val="00FE4665"/>
    <w:rsid w:val="00FE539F"/>
    <w:rsid w:val="00FF04B1"/>
    <w:rsid w:val="00FF0CC3"/>
    <w:rsid w:val="00FF0DE8"/>
    <w:rsid w:val="00FF11A9"/>
    <w:rsid w:val="00FF165F"/>
    <w:rsid w:val="00FF16DB"/>
    <w:rsid w:val="00FF3DDF"/>
    <w:rsid w:val="00FF5265"/>
    <w:rsid w:val="00FF55F1"/>
    <w:rsid w:val="00FF5C59"/>
    <w:rsid w:val="01AFBD83"/>
    <w:rsid w:val="01DBE774"/>
    <w:rsid w:val="01EE46BA"/>
    <w:rsid w:val="01EF6AF3"/>
    <w:rsid w:val="02369EEC"/>
    <w:rsid w:val="0248A40C"/>
    <w:rsid w:val="025EBAC4"/>
    <w:rsid w:val="02AC709B"/>
    <w:rsid w:val="02D22C48"/>
    <w:rsid w:val="02FFC142"/>
    <w:rsid w:val="03324726"/>
    <w:rsid w:val="0340C7B5"/>
    <w:rsid w:val="03563071"/>
    <w:rsid w:val="0358D710"/>
    <w:rsid w:val="0359EF17"/>
    <w:rsid w:val="0365DAEE"/>
    <w:rsid w:val="0372BE5B"/>
    <w:rsid w:val="0389EECB"/>
    <w:rsid w:val="038B508C"/>
    <w:rsid w:val="03E4746D"/>
    <w:rsid w:val="043A4EAC"/>
    <w:rsid w:val="0478847D"/>
    <w:rsid w:val="05031D9C"/>
    <w:rsid w:val="056DDD49"/>
    <w:rsid w:val="0589CF88"/>
    <w:rsid w:val="06070A83"/>
    <w:rsid w:val="0613B2CE"/>
    <w:rsid w:val="065BDB83"/>
    <w:rsid w:val="065EDDB5"/>
    <w:rsid w:val="067503E0"/>
    <w:rsid w:val="0688745E"/>
    <w:rsid w:val="06D233E7"/>
    <w:rsid w:val="0768A609"/>
    <w:rsid w:val="07DA50B0"/>
    <w:rsid w:val="08462F7E"/>
    <w:rsid w:val="084F7F16"/>
    <w:rsid w:val="0856A253"/>
    <w:rsid w:val="08742A6B"/>
    <w:rsid w:val="09A58165"/>
    <w:rsid w:val="09DA399C"/>
    <w:rsid w:val="0A60FF51"/>
    <w:rsid w:val="0A61D18E"/>
    <w:rsid w:val="0A7BADC9"/>
    <w:rsid w:val="0A87B1B4"/>
    <w:rsid w:val="0A9A8022"/>
    <w:rsid w:val="0AA3A86F"/>
    <w:rsid w:val="0AFB87B1"/>
    <w:rsid w:val="0C14FBF0"/>
    <w:rsid w:val="0C550549"/>
    <w:rsid w:val="0C9D8B4A"/>
    <w:rsid w:val="0CAA651B"/>
    <w:rsid w:val="0D05FC5C"/>
    <w:rsid w:val="0D36C0D2"/>
    <w:rsid w:val="0D9C6C8E"/>
    <w:rsid w:val="0E24BC54"/>
    <w:rsid w:val="0E27C4FB"/>
    <w:rsid w:val="0E379206"/>
    <w:rsid w:val="0E421184"/>
    <w:rsid w:val="0E7B3485"/>
    <w:rsid w:val="0F24E44C"/>
    <w:rsid w:val="0F26F43C"/>
    <w:rsid w:val="0F43C128"/>
    <w:rsid w:val="0FE6717B"/>
    <w:rsid w:val="104196CA"/>
    <w:rsid w:val="104361D7"/>
    <w:rsid w:val="105625C4"/>
    <w:rsid w:val="106176CF"/>
    <w:rsid w:val="10BBB88C"/>
    <w:rsid w:val="10CC20C5"/>
    <w:rsid w:val="112D3373"/>
    <w:rsid w:val="11410993"/>
    <w:rsid w:val="11AB4B38"/>
    <w:rsid w:val="129B6C98"/>
    <w:rsid w:val="12BD9676"/>
    <w:rsid w:val="131FD8A5"/>
    <w:rsid w:val="13CB0A04"/>
    <w:rsid w:val="13F72327"/>
    <w:rsid w:val="14C791E6"/>
    <w:rsid w:val="1543CD3F"/>
    <w:rsid w:val="15BD4994"/>
    <w:rsid w:val="1655B9ED"/>
    <w:rsid w:val="166451EE"/>
    <w:rsid w:val="16971CCD"/>
    <w:rsid w:val="16B4A4E5"/>
    <w:rsid w:val="16D612E6"/>
    <w:rsid w:val="173E4C25"/>
    <w:rsid w:val="177504D9"/>
    <w:rsid w:val="17897176"/>
    <w:rsid w:val="17D03F3F"/>
    <w:rsid w:val="17E67368"/>
    <w:rsid w:val="181E39F3"/>
    <w:rsid w:val="184778CF"/>
    <w:rsid w:val="1855D6E5"/>
    <w:rsid w:val="187D4DCF"/>
    <w:rsid w:val="18874C03"/>
    <w:rsid w:val="188778EA"/>
    <w:rsid w:val="18A01C93"/>
    <w:rsid w:val="18AE5026"/>
    <w:rsid w:val="18DC5CAE"/>
    <w:rsid w:val="193C70FB"/>
    <w:rsid w:val="197C0B15"/>
    <w:rsid w:val="198CBA07"/>
    <w:rsid w:val="19D0DF69"/>
    <w:rsid w:val="1A4C914E"/>
    <w:rsid w:val="1A889B5B"/>
    <w:rsid w:val="1A9C409B"/>
    <w:rsid w:val="1AC73956"/>
    <w:rsid w:val="1ACFC339"/>
    <w:rsid w:val="1BB23D1F"/>
    <w:rsid w:val="1C3ACA4E"/>
    <w:rsid w:val="1C8F0082"/>
    <w:rsid w:val="1D24AEC1"/>
    <w:rsid w:val="1D88378A"/>
    <w:rsid w:val="1D92A723"/>
    <w:rsid w:val="1DC75DB1"/>
    <w:rsid w:val="1DE31029"/>
    <w:rsid w:val="1E453E56"/>
    <w:rsid w:val="1ED51596"/>
    <w:rsid w:val="1F1C394A"/>
    <w:rsid w:val="1F5487D7"/>
    <w:rsid w:val="1F7C4270"/>
    <w:rsid w:val="1FA29A87"/>
    <w:rsid w:val="1FA62F62"/>
    <w:rsid w:val="203D5B12"/>
    <w:rsid w:val="20968CC8"/>
    <w:rsid w:val="20DF4F37"/>
    <w:rsid w:val="20FB9EC2"/>
    <w:rsid w:val="211AF725"/>
    <w:rsid w:val="213A3980"/>
    <w:rsid w:val="218D4418"/>
    <w:rsid w:val="21AE98AB"/>
    <w:rsid w:val="221F5CE0"/>
    <w:rsid w:val="222512CE"/>
    <w:rsid w:val="22325D29"/>
    <w:rsid w:val="22773A0F"/>
    <w:rsid w:val="22826A13"/>
    <w:rsid w:val="23B29CB5"/>
    <w:rsid w:val="240E6710"/>
    <w:rsid w:val="2465FC40"/>
    <w:rsid w:val="24CA7F1E"/>
    <w:rsid w:val="25373DF2"/>
    <w:rsid w:val="25887D1F"/>
    <w:rsid w:val="25A37DC1"/>
    <w:rsid w:val="25CAEC98"/>
    <w:rsid w:val="263A7A08"/>
    <w:rsid w:val="266CA112"/>
    <w:rsid w:val="27274B2F"/>
    <w:rsid w:val="275FA0AA"/>
    <w:rsid w:val="279052A7"/>
    <w:rsid w:val="2792BB1F"/>
    <w:rsid w:val="27BDE7A1"/>
    <w:rsid w:val="27BE8256"/>
    <w:rsid w:val="27E825D9"/>
    <w:rsid w:val="286300B2"/>
    <w:rsid w:val="287DB562"/>
    <w:rsid w:val="28A8953E"/>
    <w:rsid w:val="2912FBA6"/>
    <w:rsid w:val="2990A606"/>
    <w:rsid w:val="2A00A404"/>
    <w:rsid w:val="2A8EDDB9"/>
    <w:rsid w:val="2AA44433"/>
    <w:rsid w:val="2AB2567D"/>
    <w:rsid w:val="2B4B5582"/>
    <w:rsid w:val="2BE32438"/>
    <w:rsid w:val="2C0DB51F"/>
    <w:rsid w:val="2C4E5B0E"/>
    <w:rsid w:val="2D40FCE6"/>
    <w:rsid w:val="2D9223AC"/>
    <w:rsid w:val="2E4B5F0D"/>
    <w:rsid w:val="2E5E4AEF"/>
    <w:rsid w:val="2ED600DC"/>
    <w:rsid w:val="2EE5F300"/>
    <w:rsid w:val="2F01D88F"/>
    <w:rsid w:val="2F21E837"/>
    <w:rsid w:val="2F3FE089"/>
    <w:rsid w:val="2F89C750"/>
    <w:rsid w:val="2F97CE1F"/>
    <w:rsid w:val="2FD90668"/>
    <w:rsid w:val="3022F585"/>
    <w:rsid w:val="30313B04"/>
    <w:rsid w:val="309F3366"/>
    <w:rsid w:val="31099FF3"/>
    <w:rsid w:val="3121CC31"/>
    <w:rsid w:val="320B6F4B"/>
    <w:rsid w:val="326B2CC6"/>
    <w:rsid w:val="329F570B"/>
    <w:rsid w:val="32E3142D"/>
    <w:rsid w:val="331FED17"/>
    <w:rsid w:val="3343CE0C"/>
    <w:rsid w:val="33446247"/>
    <w:rsid w:val="337291F6"/>
    <w:rsid w:val="3432FB36"/>
    <w:rsid w:val="34573AA0"/>
    <w:rsid w:val="35871221"/>
    <w:rsid w:val="35FD5EF2"/>
    <w:rsid w:val="366A66C8"/>
    <w:rsid w:val="36AD647E"/>
    <w:rsid w:val="374D12E5"/>
    <w:rsid w:val="37708A51"/>
    <w:rsid w:val="37DBF8F1"/>
    <w:rsid w:val="37F1FC62"/>
    <w:rsid w:val="3810C2BE"/>
    <w:rsid w:val="384D55EA"/>
    <w:rsid w:val="38547927"/>
    <w:rsid w:val="38AB8210"/>
    <w:rsid w:val="38BE1427"/>
    <w:rsid w:val="38CF9107"/>
    <w:rsid w:val="3963E91D"/>
    <w:rsid w:val="3A1B83DF"/>
    <w:rsid w:val="3A5210FE"/>
    <w:rsid w:val="3A57C0BD"/>
    <w:rsid w:val="3A815CE5"/>
    <w:rsid w:val="3AAD53C7"/>
    <w:rsid w:val="3AB552BC"/>
    <w:rsid w:val="3AFFB97E"/>
    <w:rsid w:val="3B0BE252"/>
    <w:rsid w:val="3B0E920A"/>
    <w:rsid w:val="3BAB6869"/>
    <w:rsid w:val="3BEB04C5"/>
    <w:rsid w:val="3C9B89DF"/>
    <w:rsid w:val="3CB852BE"/>
    <w:rsid w:val="3D15E52A"/>
    <w:rsid w:val="3E102B8C"/>
    <w:rsid w:val="3E256BBE"/>
    <w:rsid w:val="3E2DE675"/>
    <w:rsid w:val="3E65CE30"/>
    <w:rsid w:val="3E9CD3A0"/>
    <w:rsid w:val="3EB7B85F"/>
    <w:rsid w:val="3EE3A51C"/>
    <w:rsid w:val="3EE6D5A6"/>
    <w:rsid w:val="3F2B31E0"/>
    <w:rsid w:val="3F62E1B1"/>
    <w:rsid w:val="3FA31006"/>
    <w:rsid w:val="402AD2D5"/>
    <w:rsid w:val="40797F11"/>
    <w:rsid w:val="407CE14E"/>
    <w:rsid w:val="417ABBDB"/>
    <w:rsid w:val="419D6EF2"/>
    <w:rsid w:val="41BFBFA4"/>
    <w:rsid w:val="4261741E"/>
    <w:rsid w:val="437E5AB7"/>
    <w:rsid w:val="439D51F1"/>
    <w:rsid w:val="43EE9002"/>
    <w:rsid w:val="4421770F"/>
    <w:rsid w:val="448F848A"/>
    <w:rsid w:val="44D2B511"/>
    <w:rsid w:val="451ABEE3"/>
    <w:rsid w:val="4520F70F"/>
    <w:rsid w:val="4590F584"/>
    <w:rsid w:val="459FC8F5"/>
    <w:rsid w:val="45D22335"/>
    <w:rsid w:val="4613F2F6"/>
    <w:rsid w:val="46201964"/>
    <w:rsid w:val="46681301"/>
    <w:rsid w:val="46985145"/>
    <w:rsid w:val="472ACC5B"/>
    <w:rsid w:val="477A0BC4"/>
    <w:rsid w:val="477FD07D"/>
    <w:rsid w:val="4804911A"/>
    <w:rsid w:val="4818FDB7"/>
    <w:rsid w:val="481F7EE4"/>
    <w:rsid w:val="48CDBC3D"/>
    <w:rsid w:val="48D3DA8E"/>
    <w:rsid w:val="49133A93"/>
    <w:rsid w:val="49248A83"/>
    <w:rsid w:val="498764AB"/>
    <w:rsid w:val="4A018F5E"/>
    <w:rsid w:val="4A2B536C"/>
    <w:rsid w:val="4A9C43CA"/>
    <w:rsid w:val="4AD72224"/>
    <w:rsid w:val="4B8C1788"/>
    <w:rsid w:val="4BDBF0A0"/>
    <w:rsid w:val="4BE53EA6"/>
    <w:rsid w:val="4C04BBF2"/>
    <w:rsid w:val="4C270B2A"/>
    <w:rsid w:val="4C5807F8"/>
    <w:rsid w:val="4C929F63"/>
    <w:rsid w:val="4CA5DD10"/>
    <w:rsid w:val="4CD146E4"/>
    <w:rsid w:val="4D24F240"/>
    <w:rsid w:val="4D857A98"/>
    <w:rsid w:val="4DA32AA6"/>
    <w:rsid w:val="4E1EA890"/>
    <w:rsid w:val="4E28B7CE"/>
    <w:rsid w:val="4E684EAB"/>
    <w:rsid w:val="4EA0E14A"/>
    <w:rsid w:val="4EAE4F8E"/>
    <w:rsid w:val="4EB83457"/>
    <w:rsid w:val="4EC8A5E0"/>
    <w:rsid w:val="4ECED983"/>
    <w:rsid w:val="4F344174"/>
    <w:rsid w:val="4F580799"/>
    <w:rsid w:val="4F90C958"/>
    <w:rsid w:val="4FDF4D6F"/>
    <w:rsid w:val="4FE7D2BE"/>
    <w:rsid w:val="5035202F"/>
    <w:rsid w:val="5050A6CE"/>
    <w:rsid w:val="50D011D5"/>
    <w:rsid w:val="50DAAFDA"/>
    <w:rsid w:val="51CD8467"/>
    <w:rsid w:val="521911B3"/>
    <w:rsid w:val="5286A8AB"/>
    <w:rsid w:val="528A0761"/>
    <w:rsid w:val="52A0F47C"/>
    <w:rsid w:val="52C9A661"/>
    <w:rsid w:val="52DA71F9"/>
    <w:rsid w:val="534A0648"/>
    <w:rsid w:val="53B8BDE3"/>
    <w:rsid w:val="53BC4006"/>
    <w:rsid w:val="542209E4"/>
    <w:rsid w:val="54C8E03D"/>
    <w:rsid w:val="54EBB54E"/>
    <w:rsid w:val="54EF6163"/>
    <w:rsid w:val="54F09390"/>
    <w:rsid w:val="55C46F90"/>
    <w:rsid w:val="562AFBC0"/>
    <w:rsid w:val="57AB9424"/>
    <w:rsid w:val="57AC274C"/>
    <w:rsid w:val="5806B8EF"/>
    <w:rsid w:val="5835B083"/>
    <w:rsid w:val="58B028F7"/>
    <w:rsid w:val="58B54621"/>
    <w:rsid w:val="58E8061A"/>
    <w:rsid w:val="5907D66A"/>
    <w:rsid w:val="59397F5D"/>
    <w:rsid w:val="59C5FCF1"/>
    <w:rsid w:val="5A0E3882"/>
    <w:rsid w:val="5A199BC4"/>
    <w:rsid w:val="5A2AA4C5"/>
    <w:rsid w:val="5A5B07D4"/>
    <w:rsid w:val="5A83D67B"/>
    <w:rsid w:val="5B00145C"/>
    <w:rsid w:val="5B2DA956"/>
    <w:rsid w:val="5B3D24DA"/>
    <w:rsid w:val="5B56F2EA"/>
    <w:rsid w:val="5B62618D"/>
    <w:rsid w:val="5BB14082"/>
    <w:rsid w:val="5BBB9343"/>
    <w:rsid w:val="5C20C024"/>
    <w:rsid w:val="5C37D93F"/>
    <w:rsid w:val="5C7C89F5"/>
    <w:rsid w:val="5D05D99B"/>
    <w:rsid w:val="5D661202"/>
    <w:rsid w:val="5DAE2CE2"/>
    <w:rsid w:val="5DD1D3A6"/>
    <w:rsid w:val="5E0A2024"/>
    <w:rsid w:val="5EB44CFC"/>
    <w:rsid w:val="5F0A01BF"/>
    <w:rsid w:val="5F264E0D"/>
    <w:rsid w:val="5FA42750"/>
    <w:rsid w:val="600A041E"/>
    <w:rsid w:val="602069F4"/>
    <w:rsid w:val="605B484E"/>
    <w:rsid w:val="60BF5BE7"/>
    <w:rsid w:val="61144901"/>
    <w:rsid w:val="6144C413"/>
    <w:rsid w:val="618FD68D"/>
    <w:rsid w:val="61BC3A55"/>
    <w:rsid w:val="6230FBE5"/>
    <w:rsid w:val="62427667"/>
    <w:rsid w:val="6275C003"/>
    <w:rsid w:val="62C6FCEF"/>
    <w:rsid w:val="62C86836"/>
    <w:rsid w:val="62D2B05F"/>
    <w:rsid w:val="62EF0CA2"/>
    <w:rsid w:val="63004559"/>
    <w:rsid w:val="632133F9"/>
    <w:rsid w:val="633062C5"/>
    <w:rsid w:val="636198AD"/>
    <w:rsid w:val="63753164"/>
    <w:rsid w:val="63A29E6B"/>
    <w:rsid w:val="63B366FE"/>
    <w:rsid w:val="63F1DF7F"/>
    <w:rsid w:val="643A07D3"/>
    <w:rsid w:val="64625D75"/>
    <w:rsid w:val="648F9301"/>
    <w:rsid w:val="6497165D"/>
    <w:rsid w:val="64A95F1A"/>
    <w:rsid w:val="64D3BA6C"/>
    <w:rsid w:val="6502FD70"/>
    <w:rsid w:val="652A4E96"/>
    <w:rsid w:val="66FC4F7A"/>
    <w:rsid w:val="67A12CA8"/>
    <w:rsid w:val="67B0064B"/>
    <w:rsid w:val="67EAAB8B"/>
    <w:rsid w:val="6840832B"/>
    <w:rsid w:val="6919E450"/>
    <w:rsid w:val="693BCAC5"/>
    <w:rsid w:val="69734583"/>
    <w:rsid w:val="69C0983C"/>
    <w:rsid w:val="69C65CF5"/>
    <w:rsid w:val="6A27ADA6"/>
    <w:rsid w:val="6A3C75AE"/>
    <w:rsid w:val="6A72FDEA"/>
    <w:rsid w:val="6A797A9F"/>
    <w:rsid w:val="6A84908E"/>
    <w:rsid w:val="6AA64786"/>
    <w:rsid w:val="6AA89EEA"/>
    <w:rsid w:val="6AA91BA3"/>
    <w:rsid w:val="6AD20ED4"/>
    <w:rsid w:val="6BAE07D7"/>
    <w:rsid w:val="6BD47994"/>
    <w:rsid w:val="6C06BB6F"/>
    <w:rsid w:val="6C1A47A6"/>
    <w:rsid w:val="6C662F01"/>
    <w:rsid w:val="6CAD4DC2"/>
    <w:rsid w:val="6CD068BD"/>
    <w:rsid w:val="6D31ABFA"/>
    <w:rsid w:val="6D72E780"/>
    <w:rsid w:val="6DAEF4CA"/>
    <w:rsid w:val="6DE0BC65"/>
    <w:rsid w:val="6E6D5E88"/>
    <w:rsid w:val="6EBC1B3C"/>
    <w:rsid w:val="6EFA4A49"/>
    <w:rsid w:val="6F4FE255"/>
    <w:rsid w:val="6F6C6E4E"/>
    <w:rsid w:val="6F7C8CC6"/>
    <w:rsid w:val="6F800330"/>
    <w:rsid w:val="70B9CADB"/>
    <w:rsid w:val="70C1EA7D"/>
    <w:rsid w:val="71016B6C"/>
    <w:rsid w:val="71083EAF"/>
    <w:rsid w:val="71B73D84"/>
    <w:rsid w:val="71C942A4"/>
    <w:rsid w:val="72100CD5"/>
    <w:rsid w:val="721A1AE9"/>
    <w:rsid w:val="723B9BBC"/>
    <w:rsid w:val="729599FD"/>
    <w:rsid w:val="72E08E85"/>
    <w:rsid w:val="72FBE242"/>
    <w:rsid w:val="730C8C6A"/>
    <w:rsid w:val="7333BF65"/>
    <w:rsid w:val="733415EF"/>
    <w:rsid w:val="73A2B3E6"/>
    <w:rsid w:val="73EBD8BA"/>
    <w:rsid w:val="73F98B3F"/>
    <w:rsid w:val="740E8C24"/>
    <w:rsid w:val="7483A86B"/>
    <w:rsid w:val="74B96759"/>
    <w:rsid w:val="74C611E6"/>
    <w:rsid w:val="756D3DCA"/>
    <w:rsid w:val="75AD869D"/>
    <w:rsid w:val="76450E62"/>
    <w:rsid w:val="767124E0"/>
    <w:rsid w:val="767F2AB4"/>
    <w:rsid w:val="76D274F7"/>
    <w:rsid w:val="76F5E482"/>
    <w:rsid w:val="76F8507D"/>
    <w:rsid w:val="771357ED"/>
    <w:rsid w:val="7758C1E7"/>
    <w:rsid w:val="778EDDEE"/>
    <w:rsid w:val="77CE5746"/>
    <w:rsid w:val="77F83150"/>
    <w:rsid w:val="78674B66"/>
    <w:rsid w:val="78BF49DD"/>
    <w:rsid w:val="790B3138"/>
    <w:rsid w:val="799DA319"/>
    <w:rsid w:val="79A48D3C"/>
    <w:rsid w:val="79B20E76"/>
    <w:rsid w:val="79C64322"/>
    <w:rsid w:val="79D5BFE7"/>
    <w:rsid w:val="7B85C3CB"/>
    <w:rsid w:val="7BD2E15A"/>
    <w:rsid w:val="7C02D676"/>
    <w:rsid w:val="7C55E10E"/>
    <w:rsid w:val="7C6523A7"/>
    <w:rsid w:val="7D0C0225"/>
    <w:rsid w:val="7D4D62A7"/>
    <w:rsid w:val="7D4DE6BD"/>
    <w:rsid w:val="7D7D5244"/>
    <w:rsid w:val="7E06B584"/>
    <w:rsid w:val="7E3A3F11"/>
    <w:rsid w:val="7E50821F"/>
    <w:rsid w:val="7F7F9DBB"/>
    <w:rsid w:val="7FD666F9"/>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14:docId w14:val="69555B3B"/>
  <w15:docId w15:val="{BDA7F52A-C37C-41A6-9A3C-436E70B5B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34A5"/>
  </w:style>
  <w:style w:type="paragraph" w:styleId="Heading1">
    <w:name w:val="heading 1"/>
    <w:basedOn w:val="Normal"/>
    <w:next w:val="Normal"/>
    <w:link w:val="Heading1Char"/>
    <w:uiPriority w:val="9"/>
    <w:qFormat/>
    <w:rsid w:val="005E588F"/>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Heading2">
    <w:name w:val="heading 2"/>
    <w:basedOn w:val="Normal"/>
    <w:next w:val="Normal"/>
    <w:link w:val="Heading2Char"/>
    <w:uiPriority w:val="9"/>
    <w:unhideWhenUsed/>
    <w:qFormat/>
    <w:rsid w:val="005E588F"/>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unhideWhenUsed/>
    <w:qFormat/>
    <w:rsid w:val="005E588F"/>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5E588F"/>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Heading5">
    <w:name w:val="heading 5"/>
    <w:basedOn w:val="Normal"/>
    <w:next w:val="Normal"/>
    <w:link w:val="Heading5Char"/>
    <w:uiPriority w:val="9"/>
    <w:semiHidden/>
    <w:unhideWhenUsed/>
    <w:qFormat/>
    <w:rsid w:val="005E588F"/>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5E588F"/>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5E588F"/>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5E588F"/>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5E588F"/>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62DB"/>
    <w:rPr>
      <w:color w:val="808080"/>
    </w:rPr>
  </w:style>
  <w:style w:type="character" w:customStyle="1" w:styleId="Heading1Char">
    <w:name w:val="Heading 1 Char"/>
    <w:basedOn w:val="DefaultParagraphFont"/>
    <w:link w:val="Heading1"/>
    <w:uiPriority w:val="9"/>
    <w:rsid w:val="005E588F"/>
    <w:rPr>
      <w:rFonts w:asciiTheme="majorHAnsi" w:eastAsiaTheme="majorEastAsia" w:hAnsiTheme="majorHAnsi" w:cstheme="majorBidi"/>
      <w:color w:val="2F5496" w:themeColor="accent1" w:themeShade="BF"/>
      <w:sz w:val="30"/>
      <w:szCs w:val="30"/>
    </w:rPr>
  </w:style>
  <w:style w:type="paragraph" w:styleId="TOCHeading">
    <w:name w:val="TOC Heading"/>
    <w:basedOn w:val="Heading1"/>
    <w:next w:val="Normal"/>
    <w:uiPriority w:val="39"/>
    <w:unhideWhenUsed/>
    <w:qFormat/>
    <w:rsid w:val="005E588F"/>
    <w:pPr>
      <w:outlineLvl w:val="9"/>
    </w:pPr>
  </w:style>
  <w:style w:type="paragraph" w:styleId="TOC2">
    <w:name w:val="toc 2"/>
    <w:basedOn w:val="Normal"/>
    <w:next w:val="Normal"/>
    <w:autoRedefine/>
    <w:uiPriority w:val="39"/>
    <w:unhideWhenUsed/>
    <w:rsid w:val="00E076DF"/>
    <w:pPr>
      <w:tabs>
        <w:tab w:val="left" w:pos="880"/>
        <w:tab w:val="right" w:leader="dot" w:pos="9350"/>
      </w:tabs>
      <w:spacing w:after="100"/>
      <w:ind w:left="220"/>
    </w:pPr>
    <w:rPr>
      <w:rFonts w:cs="Times New Roman"/>
    </w:rPr>
  </w:style>
  <w:style w:type="paragraph" w:styleId="TOC1">
    <w:name w:val="toc 1"/>
    <w:basedOn w:val="Normal"/>
    <w:next w:val="Normal"/>
    <w:autoRedefine/>
    <w:uiPriority w:val="39"/>
    <w:unhideWhenUsed/>
    <w:rsid w:val="00E076DF"/>
    <w:pPr>
      <w:tabs>
        <w:tab w:val="right" w:leader="dot" w:pos="9350"/>
      </w:tabs>
      <w:spacing w:after="100"/>
    </w:pPr>
    <w:rPr>
      <w:rFonts w:cs="Times New Roman"/>
    </w:rPr>
  </w:style>
  <w:style w:type="paragraph" w:styleId="TOC3">
    <w:name w:val="toc 3"/>
    <w:basedOn w:val="Normal"/>
    <w:next w:val="Normal"/>
    <w:autoRedefine/>
    <w:uiPriority w:val="39"/>
    <w:unhideWhenUsed/>
    <w:rsid w:val="00F462DB"/>
    <w:pPr>
      <w:spacing w:after="100"/>
      <w:ind w:left="440"/>
    </w:pPr>
    <w:rPr>
      <w:rFonts w:cs="Times New Roman"/>
    </w:rPr>
  </w:style>
  <w:style w:type="character" w:styleId="Hyperlink">
    <w:name w:val="Hyperlink"/>
    <w:basedOn w:val="DefaultParagraphFont"/>
    <w:unhideWhenUsed/>
    <w:rsid w:val="00F17F8C"/>
    <w:rPr>
      <w:color w:val="0563C1" w:themeColor="hyperlink"/>
      <w:u w:val="single"/>
    </w:rPr>
  </w:style>
  <w:style w:type="character" w:styleId="UnresolvedMention">
    <w:name w:val="Unresolved Mention"/>
    <w:basedOn w:val="DefaultParagraphFont"/>
    <w:uiPriority w:val="99"/>
    <w:unhideWhenUsed/>
    <w:rsid w:val="00F17F8C"/>
    <w:rPr>
      <w:color w:val="605E5C"/>
      <w:shd w:val="clear" w:color="auto" w:fill="E1DFDD"/>
    </w:rPr>
  </w:style>
  <w:style w:type="character" w:styleId="FollowedHyperlink">
    <w:name w:val="FollowedHyperlink"/>
    <w:basedOn w:val="DefaultParagraphFont"/>
    <w:uiPriority w:val="99"/>
    <w:semiHidden/>
    <w:unhideWhenUsed/>
    <w:rsid w:val="00F17F8C"/>
    <w:rPr>
      <w:color w:val="954F72" w:themeColor="followedHyperlink"/>
      <w:u w:val="single"/>
    </w:rPr>
  </w:style>
  <w:style w:type="paragraph" w:styleId="BalloonText">
    <w:name w:val="Balloon Text"/>
    <w:basedOn w:val="Normal"/>
    <w:link w:val="BalloonTextChar"/>
    <w:uiPriority w:val="99"/>
    <w:semiHidden/>
    <w:unhideWhenUsed/>
    <w:rsid w:val="004252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2C1"/>
    <w:rPr>
      <w:rFonts w:ascii="Segoe UI" w:hAnsi="Segoe UI" w:cs="Segoe UI"/>
      <w:sz w:val="18"/>
      <w:szCs w:val="18"/>
    </w:rPr>
  </w:style>
  <w:style w:type="character" w:customStyle="1" w:styleId="FootnoteRef">
    <w:name w:val="Footnote Ref"/>
    <w:rsid w:val="002335AB"/>
    <w:rPr>
      <w:sz w:val="20"/>
      <w:szCs w:val="20"/>
      <w:vertAlign w:val="superscript"/>
    </w:rPr>
  </w:style>
  <w:style w:type="paragraph" w:customStyle="1" w:styleId="a">
    <w:name w:val="!"/>
    <w:rsid w:val="002335AB"/>
    <w:pPr>
      <w:autoSpaceDE w:val="0"/>
      <w:autoSpaceDN w:val="0"/>
      <w:adjustRightInd w:val="0"/>
      <w:spacing w:after="0" w:line="240" w:lineRule="auto"/>
      <w:ind w:left="-1440"/>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5E588F"/>
    <w:pPr>
      <w:spacing w:line="240" w:lineRule="auto"/>
    </w:pPr>
    <w:rPr>
      <w:b/>
      <w:bCs/>
      <w:smallCaps/>
      <w:color w:val="4472C4" w:themeColor="accent1"/>
      <w:spacing w:val="6"/>
    </w:rPr>
  </w:style>
  <w:style w:type="character" w:customStyle="1" w:styleId="Level-02">
    <w:name w:val="Level-02"/>
    <w:rsid w:val="004A4B8D"/>
    <w:rPr>
      <w:sz w:val="20"/>
      <w:szCs w:val="20"/>
    </w:rPr>
  </w:style>
  <w:style w:type="paragraph" w:styleId="Header">
    <w:name w:val="header"/>
    <w:basedOn w:val="Normal"/>
    <w:link w:val="HeaderChar"/>
    <w:unhideWhenUsed/>
    <w:rsid w:val="00997E71"/>
    <w:pPr>
      <w:tabs>
        <w:tab w:val="center" w:pos="4680"/>
        <w:tab w:val="right" w:pos="9360"/>
      </w:tabs>
      <w:spacing w:after="0" w:line="240" w:lineRule="auto"/>
    </w:pPr>
  </w:style>
  <w:style w:type="character" w:customStyle="1" w:styleId="HeaderChar">
    <w:name w:val="Header Char"/>
    <w:basedOn w:val="DefaultParagraphFont"/>
    <w:link w:val="Header"/>
    <w:rsid w:val="00997E71"/>
  </w:style>
  <w:style w:type="paragraph" w:styleId="Footer">
    <w:name w:val="footer"/>
    <w:basedOn w:val="Normal"/>
    <w:link w:val="FooterChar"/>
    <w:unhideWhenUsed/>
    <w:rsid w:val="00997E71"/>
    <w:pPr>
      <w:tabs>
        <w:tab w:val="center" w:pos="4680"/>
        <w:tab w:val="right" w:pos="9360"/>
      </w:tabs>
      <w:spacing w:after="0" w:line="240" w:lineRule="auto"/>
    </w:pPr>
  </w:style>
  <w:style w:type="character" w:customStyle="1" w:styleId="FooterChar">
    <w:name w:val="Footer Char"/>
    <w:basedOn w:val="DefaultParagraphFont"/>
    <w:link w:val="Footer"/>
    <w:rsid w:val="00997E71"/>
  </w:style>
  <w:style w:type="paragraph" w:styleId="CommentText">
    <w:name w:val="annotation text"/>
    <w:basedOn w:val="Normal"/>
    <w:link w:val="CommentTextChar"/>
    <w:uiPriority w:val="99"/>
    <w:unhideWhenUsed/>
    <w:rsid w:val="00997E71"/>
    <w:pPr>
      <w:spacing w:line="240" w:lineRule="auto"/>
    </w:pPr>
    <w:rPr>
      <w:sz w:val="20"/>
      <w:szCs w:val="20"/>
    </w:rPr>
  </w:style>
  <w:style w:type="character" w:customStyle="1" w:styleId="CommentTextChar">
    <w:name w:val="Comment Text Char"/>
    <w:basedOn w:val="DefaultParagraphFont"/>
    <w:link w:val="CommentText"/>
    <w:uiPriority w:val="99"/>
    <w:rsid w:val="00997E71"/>
    <w:rPr>
      <w:sz w:val="20"/>
      <w:szCs w:val="20"/>
    </w:rPr>
  </w:style>
  <w:style w:type="character" w:styleId="CommentReference">
    <w:name w:val="annotation reference"/>
    <w:basedOn w:val="DefaultParagraphFont"/>
    <w:uiPriority w:val="99"/>
    <w:semiHidden/>
    <w:unhideWhenUsed/>
    <w:rsid w:val="00997E71"/>
    <w:rPr>
      <w:sz w:val="16"/>
      <w:szCs w:val="16"/>
    </w:rPr>
  </w:style>
  <w:style w:type="paragraph" w:styleId="ListParagraph">
    <w:name w:val="List Paragraph"/>
    <w:basedOn w:val="Normal"/>
    <w:uiPriority w:val="34"/>
    <w:qFormat/>
    <w:pPr>
      <w:ind w:left="720"/>
      <w:contextualSpacing/>
    </w:pPr>
  </w:style>
  <w:style w:type="paragraph" w:styleId="CommentSubject">
    <w:name w:val="annotation subject"/>
    <w:basedOn w:val="CommentText"/>
    <w:next w:val="CommentText"/>
    <w:link w:val="CommentSubjectChar"/>
    <w:uiPriority w:val="99"/>
    <w:semiHidden/>
    <w:unhideWhenUsed/>
    <w:rsid w:val="00427079"/>
    <w:rPr>
      <w:b/>
      <w:bCs/>
    </w:rPr>
  </w:style>
  <w:style w:type="character" w:customStyle="1" w:styleId="CommentSubjectChar">
    <w:name w:val="Comment Subject Char"/>
    <w:basedOn w:val="CommentTextChar"/>
    <w:link w:val="CommentSubject"/>
    <w:uiPriority w:val="99"/>
    <w:semiHidden/>
    <w:rsid w:val="00427079"/>
    <w:rPr>
      <w:b/>
      <w:bCs/>
      <w:sz w:val="20"/>
      <w:szCs w:val="20"/>
    </w:rPr>
  </w:style>
  <w:style w:type="paragraph" w:styleId="Revision">
    <w:name w:val="Revision"/>
    <w:hidden/>
    <w:uiPriority w:val="99"/>
    <w:semiHidden/>
    <w:rsid w:val="00100432"/>
    <w:pPr>
      <w:spacing w:after="0" w:line="240" w:lineRule="auto"/>
    </w:pPr>
  </w:style>
  <w:style w:type="paragraph" w:styleId="FootnoteText">
    <w:name w:val="footnote text"/>
    <w:basedOn w:val="Normal"/>
    <w:link w:val="FootnoteTextChar"/>
    <w:unhideWhenUsed/>
    <w:rsid w:val="005723B9"/>
    <w:pPr>
      <w:spacing w:after="0" w:line="240" w:lineRule="auto"/>
    </w:pPr>
    <w:rPr>
      <w:sz w:val="20"/>
      <w:szCs w:val="20"/>
    </w:rPr>
  </w:style>
  <w:style w:type="character" w:customStyle="1" w:styleId="FootnoteTextChar">
    <w:name w:val="Footnote Text Char"/>
    <w:basedOn w:val="DefaultParagraphFont"/>
    <w:link w:val="FootnoteText"/>
    <w:rsid w:val="005723B9"/>
    <w:rPr>
      <w:sz w:val="20"/>
      <w:szCs w:val="20"/>
    </w:rPr>
  </w:style>
  <w:style w:type="character" w:styleId="FootnoteReference">
    <w:name w:val="footnote reference"/>
    <w:basedOn w:val="DefaultParagraphFont"/>
    <w:unhideWhenUsed/>
    <w:rsid w:val="005723B9"/>
    <w:rPr>
      <w:vertAlign w:val="superscript"/>
    </w:rPr>
  </w:style>
  <w:style w:type="character" w:customStyle="1" w:styleId="Heading2Char">
    <w:name w:val="Heading 2 Char"/>
    <w:basedOn w:val="DefaultParagraphFont"/>
    <w:link w:val="Heading2"/>
    <w:uiPriority w:val="9"/>
    <w:rsid w:val="005E588F"/>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rsid w:val="005E588F"/>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5E588F"/>
    <w:rPr>
      <w:rFonts w:asciiTheme="majorHAnsi" w:eastAsiaTheme="majorEastAsia" w:hAnsiTheme="majorHAnsi" w:cstheme="majorBidi"/>
      <w:i/>
      <w:iCs/>
      <w:color w:val="2E74B5" w:themeColor="accent5" w:themeShade="BF"/>
      <w:sz w:val="25"/>
      <w:szCs w:val="25"/>
    </w:rPr>
  </w:style>
  <w:style w:type="character" w:customStyle="1" w:styleId="Heading5Char">
    <w:name w:val="Heading 5 Char"/>
    <w:basedOn w:val="DefaultParagraphFont"/>
    <w:link w:val="Heading5"/>
    <w:uiPriority w:val="9"/>
    <w:semiHidden/>
    <w:rsid w:val="005E588F"/>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5E588F"/>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5E588F"/>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5E588F"/>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5E588F"/>
    <w:rPr>
      <w:rFonts w:asciiTheme="majorHAnsi" w:eastAsiaTheme="majorEastAsia" w:hAnsiTheme="majorHAnsi" w:cstheme="majorBidi"/>
      <w:color w:val="385623" w:themeColor="accent6" w:themeShade="80"/>
    </w:rPr>
  </w:style>
  <w:style w:type="paragraph" w:styleId="Title">
    <w:name w:val="Title"/>
    <w:basedOn w:val="Normal"/>
    <w:next w:val="Normal"/>
    <w:link w:val="TitleChar"/>
    <w:uiPriority w:val="10"/>
    <w:qFormat/>
    <w:rsid w:val="005E588F"/>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5E588F"/>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5E588F"/>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5E588F"/>
    <w:rPr>
      <w:rFonts w:asciiTheme="majorHAnsi" w:eastAsiaTheme="majorEastAsia" w:hAnsiTheme="majorHAnsi" w:cstheme="majorBidi"/>
    </w:rPr>
  </w:style>
  <w:style w:type="character" w:styleId="Strong">
    <w:name w:val="Strong"/>
    <w:basedOn w:val="DefaultParagraphFont"/>
    <w:uiPriority w:val="22"/>
    <w:qFormat/>
    <w:rsid w:val="005E588F"/>
    <w:rPr>
      <w:b/>
      <w:bCs/>
    </w:rPr>
  </w:style>
  <w:style w:type="character" w:styleId="Emphasis">
    <w:name w:val="Emphasis"/>
    <w:basedOn w:val="DefaultParagraphFont"/>
    <w:uiPriority w:val="20"/>
    <w:qFormat/>
    <w:rsid w:val="005E588F"/>
    <w:rPr>
      <w:i/>
      <w:iCs/>
    </w:rPr>
  </w:style>
  <w:style w:type="paragraph" w:styleId="NoSpacing">
    <w:name w:val="No Spacing"/>
    <w:uiPriority w:val="1"/>
    <w:qFormat/>
    <w:rsid w:val="005E588F"/>
    <w:pPr>
      <w:spacing w:after="0" w:line="240" w:lineRule="auto"/>
    </w:pPr>
  </w:style>
  <w:style w:type="paragraph" w:styleId="Quote">
    <w:name w:val="Quote"/>
    <w:basedOn w:val="Normal"/>
    <w:next w:val="Normal"/>
    <w:link w:val="QuoteChar"/>
    <w:uiPriority w:val="29"/>
    <w:qFormat/>
    <w:rsid w:val="005E588F"/>
    <w:pPr>
      <w:spacing w:before="120"/>
      <w:ind w:left="720" w:right="720"/>
      <w:jc w:val="center"/>
    </w:pPr>
    <w:rPr>
      <w:i/>
      <w:iCs/>
    </w:rPr>
  </w:style>
  <w:style w:type="character" w:customStyle="1" w:styleId="QuoteChar">
    <w:name w:val="Quote Char"/>
    <w:basedOn w:val="DefaultParagraphFont"/>
    <w:link w:val="Quote"/>
    <w:uiPriority w:val="29"/>
    <w:rsid w:val="005E588F"/>
    <w:rPr>
      <w:i/>
      <w:iCs/>
    </w:rPr>
  </w:style>
  <w:style w:type="paragraph" w:styleId="IntenseQuote">
    <w:name w:val="Intense Quote"/>
    <w:basedOn w:val="Normal"/>
    <w:next w:val="Normal"/>
    <w:link w:val="IntenseQuoteChar"/>
    <w:uiPriority w:val="30"/>
    <w:qFormat/>
    <w:rsid w:val="005E588F"/>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5E588F"/>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5E588F"/>
    <w:rPr>
      <w:i/>
      <w:iCs/>
      <w:color w:val="404040" w:themeColor="text1" w:themeTint="BF"/>
    </w:rPr>
  </w:style>
  <w:style w:type="character" w:styleId="IntenseEmphasis">
    <w:name w:val="Intense Emphasis"/>
    <w:basedOn w:val="DefaultParagraphFont"/>
    <w:uiPriority w:val="21"/>
    <w:qFormat/>
    <w:rsid w:val="005E588F"/>
    <w:rPr>
      <w:b w:val="0"/>
      <w:bCs w:val="0"/>
      <w:i/>
      <w:iCs/>
      <w:color w:val="4472C4" w:themeColor="accent1"/>
    </w:rPr>
  </w:style>
  <w:style w:type="character" w:styleId="SubtleReference">
    <w:name w:val="Subtle Reference"/>
    <w:basedOn w:val="DefaultParagraphFont"/>
    <w:uiPriority w:val="31"/>
    <w:qFormat/>
    <w:rsid w:val="005E588F"/>
    <w:rPr>
      <w:smallCaps/>
      <w:color w:val="404040" w:themeColor="text1" w:themeTint="BF"/>
      <w:u w:val="single" w:color="7F7F7F"/>
    </w:rPr>
  </w:style>
  <w:style w:type="character" w:styleId="IntenseReference">
    <w:name w:val="Intense Reference"/>
    <w:basedOn w:val="DefaultParagraphFont"/>
    <w:uiPriority w:val="32"/>
    <w:qFormat/>
    <w:rsid w:val="005E588F"/>
    <w:rPr>
      <w:b/>
      <w:bCs/>
      <w:smallCaps/>
      <w:color w:val="4472C4" w:themeColor="accent1"/>
      <w:spacing w:val="5"/>
      <w:u w:val="single"/>
    </w:rPr>
  </w:style>
  <w:style w:type="character" w:styleId="BookTitle">
    <w:name w:val="Book Title"/>
    <w:basedOn w:val="DefaultParagraphFont"/>
    <w:uiPriority w:val="33"/>
    <w:qFormat/>
    <w:rsid w:val="005E588F"/>
    <w:rPr>
      <w:b/>
      <w:bCs/>
      <w:smallCaps/>
    </w:rPr>
  </w:style>
  <w:style w:type="character" w:customStyle="1" w:styleId="normaltextrun">
    <w:name w:val="normaltextrun"/>
    <w:basedOn w:val="DefaultParagraphFont"/>
    <w:rsid w:val="00EF7A31"/>
  </w:style>
  <w:style w:type="character" w:customStyle="1" w:styleId="eop">
    <w:name w:val="eop"/>
    <w:basedOn w:val="DefaultParagraphFont"/>
    <w:rsid w:val="00EF7A31"/>
  </w:style>
  <w:style w:type="paragraph" w:customStyle="1" w:styleId="paragraph">
    <w:name w:val="paragraph"/>
    <w:basedOn w:val="Normal"/>
    <w:rsid w:val="00356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3565B6"/>
  </w:style>
  <w:style w:type="character" w:customStyle="1" w:styleId="advancedproofingissue">
    <w:name w:val="advancedproofingissue"/>
    <w:basedOn w:val="DefaultParagraphFont"/>
    <w:rsid w:val="002420F2"/>
  </w:style>
  <w:style w:type="table" w:styleId="TableGrid">
    <w:name w:val="Table Grid"/>
    <w:basedOn w:val="TableNormal"/>
    <w:uiPriority w:val="39"/>
    <w:rsid w:val="00A361C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A361CE"/>
  </w:style>
  <w:style w:type="paragraph" w:styleId="NormalWeb">
    <w:name w:val="Normal (Web)"/>
    <w:basedOn w:val="Normal"/>
    <w:uiPriority w:val="99"/>
    <w:unhideWhenUsed/>
    <w:rsid w:val="00BB432F"/>
    <w:pPr>
      <w:spacing w:after="0" w:line="240" w:lineRule="auto"/>
    </w:pPr>
    <w:rPr>
      <w:rFonts w:ascii="Calibri" w:hAnsi="Calibri"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footer" Target="footer1.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image" Target="media/image1.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DMCGRATH\OneDrive%20-%20Environmental%20Protection%20Agency%20(EPA)\Desktop\ICR%20Supporting%20Statement%20A%20Template.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C2644CEF3BE14BA984F9E32D274554" ma:contentTypeVersion="16" ma:contentTypeDescription="Create a new document." ma:contentTypeScope="" ma:versionID="d513bca65c16c20fa6621e38b2352deb">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02fe02c4-dc41-46ff-9d52-90c0a1b1f611" xmlns:ns6="96fc5250-dc30-4f01-945b-7e46a880eeb3" targetNamespace="http://schemas.microsoft.com/office/2006/metadata/properties" ma:root="true" ma:fieldsID="a96de173cb04a30135a30bb001169eca" ns1:_="" ns2:_="" ns3:_="" ns4:_="" ns5:_="" ns6:_="">
    <xsd:import namespace="http://schemas.microsoft.com/sharepoint/v3"/>
    <xsd:import namespace="4ffa91fb-a0ff-4ac5-b2db-65c790d184a4"/>
    <xsd:import namespace="http://schemas.microsoft.com/sharepoint.v3"/>
    <xsd:import namespace="http://schemas.microsoft.com/sharepoint/v3/fields"/>
    <xsd:import namespace="02fe02c4-dc41-46ff-9d52-90c0a1b1f611"/>
    <xsd:import namespace="96fc5250-dc30-4f01-945b-7e46a880eeb3"/>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6:SharedWithUsers" minOccurs="0"/>
                <xsd:element ref="ns6:SharedWithDetails"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1:_ip_UnifiedCompliancePolicyProperties" minOccurs="0"/>
                <xsd:element ref="ns1:_ip_UnifiedCompliancePolicyUIAction" minOccurs="0"/>
                <xsd:element ref="ns5:MediaLengthInSecond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_ip_UnifiedCompliancePolicyProperties" ma:index="37" nillable="true" ma:displayName="Unified Compliance Policy Properties" ma:hidden="true" ma:internalName="_ip_UnifiedCompliancePolicyProperties">
      <xsd:simpleType>
        <xsd:restriction base="dms:Note"/>
      </xsd:simpleType>
    </xsd:element>
    <xsd:element name="_ip_UnifiedCompliancePolicyUIAction" ma:index="3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9205dcaf-ae28-4449-b177-6e6c07e37888}" ma:internalName="TaxCatchAllLabel" ma:readOnly="true" ma:showField="CatchAllDataLabel" ma:web="96fc5250-dc30-4f01-945b-7e46a880eeb3">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9205dcaf-ae28-4449-b177-6e6c07e37888}" ma:internalName="TaxCatchAll" ma:showField="CatchAllData" ma:web="96fc5250-dc30-4f01-945b-7e46a880ee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fe02c4-dc41-46ff-9d52-90c0a1b1f611"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2" nillable="true" ma:displayName="MediaServiceDateTaken" ma:hidden="true" ma:internalName="MediaServiceDateTaken" ma:readOnly="true">
      <xsd:simpleType>
        <xsd:restriction base="dms:Text"/>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fc5250-dc30-4f01-945b-7e46a880eeb3"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2021-04-13T04:00:00+00:00</Document_x0020_Creation_x0020_Date>
    <EPA_x0020_Office xmlns="4ffa91fb-a0ff-4ac5-b2db-65c790d184a4">OMS-OEIP-RSD</EPA_x0020_Office>
    <CategoryDescription xmlns="http://schemas.microsoft.com/sharepoint.v3" xsi:nil="true"/>
    <Identifier xmlns="4ffa91fb-a0ff-4ac5-b2db-65c790d184a4" xsi:nil="true"/>
    <_Coverage xmlns="http://schemas.microsoft.com/sharepoint/v3/fields" xsi:nil="true"/>
    <Creator xmlns="4ffa91fb-a0ff-4ac5-b2db-65c790d184a4">
      <UserInfo>
        <DisplayName>McGrath, Daniel (he/him)</DisplayName>
        <AccountId>23</AccountId>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_ip_UnifiedCompliancePolicyUIAction xmlns="http://schemas.microsoft.com/sharepoint/v3" xsi:nil="true"/>
    <_ip_UnifiedCompliancePolicyProperties xmlns="http://schemas.microsoft.com/sharepoint/v3" xsi:nil="true"/>
    <SharedWithUsers xmlns="96fc5250-dc30-4f01-945b-7e46a880eeb3">
      <UserInfo>
        <DisplayName/>
        <AccountId xsi:nil="true"/>
        <AccountType/>
      </UserInfo>
    </SharedWithUsers>
  </documentManagement>
</p:properties>
</file>

<file path=customXml/item5.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DAC11DD8-5415-43A4-B697-62AC812BCC73}">
  <ds:schemaRefs>
    <ds:schemaRef ds:uri="http://schemas.microsoft.com/sharepoint/v3/contenttype/forms"/>
  </ds:schemaRefs>
</ds:datastoreItem>
</file>

<file path=customXml/itemProps2.xml><?xml version="1.0" encoding="utf-8"?>
<ds:datastoreItem xmlns:ds="http://schemas.openxmlformats.org/officeDocument/2006/customXml" ds:itemID="{ABFE85B8-FE95-4816-9B05-25E65235F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02fe02c4-dc41-46ff-9d52-90c0a1b1f611"/>
    <ds:schemaRef ds:uri="96fc5250-dc30-4f01-945b-7e46a880ee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3A42AE-7E2D-4A1B-B833-4CF08E3A9D97}">
  <ds:schemaRefs>
    <ds:schemaRef ds:uri="http://schemas.openxmlformats.org/officeDocument/2006/bibliography"/>
  </ds:schemaRefs>
</ds:datastoreItem>
</file>

<file path=customXml/itemProps4.xml><?xml version="1.0" encoding="utf-8"?>
<ds:datastoreItem xmlns:ds="http://schemas.openxmlformats.org/officeDocument/2006/customXml" ds:itemID="{E5033098-BF7F-4D78-8529-0AFBF5D8899C}">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http://schemas.microsoft.com/sharepoint.v3"/>
    <ds:schemaRef ds:uri="96fc5250-dc30-4f01-945b-7e46a880eeb3"/>
  </ds:schemaRefs>
</ds:datastoreItem>
</file>

<file path=customXml/itemProps5.xml><?xml version="1.0" encoding="utf-8"?>
<ds:datastoreItem xmlns:ds="http://schemas.openxmlformats.org/officeDocument/2006/customXml" ds:itemID="{493D8C8B-B810-46D9-85D4-43C505A3034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ICR Supporting Statement A Template.dotx</Template>
  <TotalTime>138</TotalTime>
  <Pages>20</Pages>
  <Words>5187</Words>
  <Characters>30464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18Q Supporting Statement Instructions_draft</vt:lpstr>
    </vt:vector>
  </TitlesOfParts>
  <Company/>
  <LinksUpToDate>false</LinksUpToDate>
  <CharactersWithSpaces>35580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18Q Supporting Statement Instructions_draft</dc:title>
  <dc:creator>McGrath, Daniel (he/him)</dc:creator>
  <cp:lastModifiedBy>McGrath, Daniel (he/him/his)</cp:lastModifiedBy>
  <cp:revision>30</cp:revision>
  <dcterms:created xsi:type="dcterms:W3CDTF">2024-04-04T15:09:00Z</dcterms:created>
  <dcterms:modified xsi:type="dcterms:W3CDTF">2024-04-04T17:30:00Z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0x01010052C2644CEF3BE14BA984F9E32D274554</vt:lpwstr>
  </property>
  <property fmtid="{D5CDD505-2E9C-101B-9397-08002B2CF9AE}" pid="3" name="Document Type">
    <vt:lpwstr/>
  </property>
  <property fmtid="{D5CDD505-2E9C-101B-9397-08002B2CF9AE}" pid="4" name="e3f09c3df709400db2417a7161762d62">
    <vt:lpwstr/>
  </property>
  <property fmtid="{D5CDD505-2E9C-101B-9397-08002B2CF9AE}" pid="5" name="EPA Subject">
    <vt:lpwstr/>
  </property>
  <property fmtid="{D5CDD505-2E9C-101B-9397-08002B2CF9AE}" pid="6" name="GrammarlyDocumentId">
    <vt:lpwstr>a86e2fc53bbd1bcb0284f45b3c0d02852a05458551506f0bb17e01f1c2acf9c3</vt:lpwstr>
  </property>
  <property fmtid="{D5CDD505-2E9C-101B-9397-08002B2CF9AE}" pid="7" name="TaxKeyword">
    <vt:lpwstr/>
  </property>
  <property fmtid="{D5CDD505-2E9C-101B-9397-08002B2CF9AE}" pid="8" name="_ExtendedDescription">
    <vt:lpwstr/>
  </property>
</Properties>
</file>