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9D4F72" w14:paraId="7B68E1B1" w14:textId="77777777">
      <w:pPr>
        <w:pStyle w:val="Title"/>
        <w:rPr>
          <w:rFonts w:ascii="Times New Roman" w:hAnsi="Times New Roman"/>
          <w:sz w:val="28"/>
          <w:szCs w:val="28"/>
          <w:u w:val="none"/>
        </w:rPr>
      </w:pPr>
      <w:r>
        <w:rPr>
          <w:rFonts w:ascii="Times New Roman" w:hAnsi="Times New Roman"/>
          <w:sz w:val="28"/>
          <w:szCs w:val="28"/>
          <w:u w:val="none"/>
        </w:rPr>
        <w:br/>
      </w:r>
      <w:r>
        <w:rPr>
          <w:rFonts w:ascii="Times New Roman" w:hAnsi="Times New Roman"/>
          <w:sz w:val="28"/>
          <w:szCs w:val="28"/>
          <w:u w:val="none"/>
        </w:rPr>
        <w:br/>
      </w:r>
      <w:r w:rsidRPr="009D4F72">
        <w:rPr>
          <w:rFonts w:ascii="Times New Roman" w:hAnsi="Times New Roman"/>
          <w:sz w:val="28"/>
          <w:szCs w:val="28"/>
          <w:u w:val="none"/>
        </w:rPr>
        <w:t>Department of Transportation</w:t>
      </w:r>
    </w:p>
    <w:p w:rsidR="00470720" w14:paraId="01A73126" w14:textId="77777777">
      <w:pPr>
        <w:pStyle w:val="Title"/>
        <w:rPr>
          <w:rFonts w:ascii="Times New Roman" w:hAnsi="Times New Roman"/>
        </w:rPr>
      </w:pPr>
    </w:p>
    <w:p w:rsidR="00470720" w14:paraId="06153D60" w14:textId="77777777">
      <w:pPr>
        <w:pStyle w:val="Title"/>
        <w:rPr>
          <w:rFonts w:ascii="Times New Roman" w:hAnsi="Times New Roman"/>
        </w:rPr>
      </w:pPr>
    </w:p>
    <w:p w:rsidR="0004749E" w14:paraId="77E032B0" w14:textId="77777777">
      <w:pPr>
        <w:pStyle w:val="Title"/>
        <w:rPr>
          <w:rFonts w:ascii="Times New Roman" w:hAnsi="Times New Roman"/>
        </w:rPr>
      </w:pPr>
      <w:r>
        <w:rPr>
          <w:rFonts w:ascii="Times New Roman" w:hAnsi="Times New Roman"/>
        </w:rPr>
        <w:t>SUPPORTING STATEMENT</w:t>
      </w:r>
    </w:p>
    <w:p w:rsidR="0004749E" w:rsidRPr="00A66FB0" w:rsidP="00A66FB0" w14:paraId="6F0572B8" w14:textId="77777777">
      <w:pPr>
        <w:jc w:val="center"/>
        <w:rPr>
          <w:rFonts w:ascii="Times New Roman" w:hAnsi="Times New Roman"/>
          <w:b/>
          <w:bCs/>
          <w:caps/>
          <w:sz w:val="24"/>
          <w:szCs w:val="24"/>
        </w:rPr>
      </w:pPr>
      <w:r w:rsidRPr="00A66FB0">
        <w:rPr>
          <w:rFonts w:ascii="Times New Roman" w:hAnsi="Times New Roman"/>
          <w:b/>
          <w:bCs/>
          <w:caps/>
          <w:sz w:val="24"/>
          <w:szCs w:val="24"/>
        </w:rPr>
        <w:t xml:space="preserve">Enhancing </w:t>
      </w:r>
      <w:r w:rsidR="00B27AEB">
        <w:rPr>
          <w:rFonts w:ascii="Times New Roman" w:hAnsi="Times New Roman"/>
          <w:b/>
          <w:bCs/>
          <w:caps/>
          <w:sz w:val="24"/>
          <w:szCs w:val="24"/>
        </w:rPr>
        <w:t>TRANSPARENCY OF AIRLINE ANCILLARY SERVICE FEES</w:t>
      </w:r>
    </w:p>
    <w:p w:rsidR="00A66FB0" w14:paraId="3F0EE345" w14:textId="77777777">
      <w:pPr>
        <w:rPr>
          <w:rFonts w:ascii="Times New Roman" w:hAnsi="Times New Roman"/>
          <w:b/>
          <w:bCs/>
          <w:sz w:val="24"/>
          <w:szCs w:val="24"/>
        </w:rPr>
      </w:pPr>
    </w:p>
    <w:p w:rsidR="00A66FB0" w:rsidRPr="00A66FB0" w:rsidP="00A66FB0" w14:paraId="3931B398" w14:textId="26A03F13">
      <w:pPr>
        <w:jc w:val="center"/>
        <w:rPr>
          <w:rFonts w:ascii="Times New Roman" w:hAnsi="Times New Roman"/>
          <w:sz w:val="24"/>
          <w:szCs w:val="24"/>
        </w:rPr>
      </w:pPr>
      <w:r>
        <w:rPr>
          <w:rFonts w:ascii="Times New Roman" w:hAnsi="Times New Roman"/>
          <w:sz w:val="24"/>
          <w:szCs w:val="24"/>
        </w:rPr>
        <w:t>OMB Control Number 2105-</w:t>
      </w:r>
      <w:r w:rsidR="006755BB">
        <w:rPr>
          <w:rFonts w:ascii="Times New Roman" w:hAnsi="Times New Roman"/>
          <w:sz w:val="24"/>
          <w:szCs w:val="24"/>
        </w:rPr>
        <w:t>0588</w:t>
      </w:r>
    </w:p>
    <w:p w:rsidR="00105F8E" w14:paraId="42C3ACC7" w14:textId="77777777">
      <w:pPr>
        <w:rPr>
          <w:rFonts w:ascii="Times New Roman" w:hAnsi="Times New Roman"/>
          <w:b/>
          <w:bCs/>
          <w:sz w:val="24"/>
          <w:szCs w:val="24"/>
        </w:rPr>
      </w:pPr>
    </w:p>
    <w:p w:rsidR="0004749E" w14:paraId="67C830F9" w14:textId="77777777">
      <w:pPr>
        <w:pStyle w:val="Subtitle"/>
        <w:rPr>
          <w:rFonts w:ascii="Times New Roman" w:hAnsi="Times New Roman"/>
        </w:rPr>
      </w:pPr>
      <w:r>
        <w:rPr>
          <w:rFonts w:ascii="Times New Roman" w:hAnsi="Times New Roman"/>
        </w:rPr>
        <w:t>INTRODUCTION</w:t>
      </w:r>
    </w:p>
    <w:p w:rsidR="0004749E" w14:paraId="060BA2C4" w14:textId="77777777">
      <w:pPr>
        <w:rPr>
          <w:rFonts w:ascii="Times New Roman" w:hAnsi="Times New Roman"/>
          <w:b/>
          <w:bCs/>
          <w:sz w:val="24"/>
          <w:szCs w:val="24"/>
        </w:rPr>
      </w:pPr>
    </w:p>
    <w:p w:rsidR="0095189C" w:rsidP="00325A94" w14:paraId="3760EB84" w14:textId="019385C4">
      <w:pPr>
        <w:rPr>
          <w:rFonts w:ascii="Times New Roman" w:eastAsia="Calibri" w:hAnsi="Times New Roman"/>
          <w:sz w:val="24"/>
          <w:szCs w:val="24"/>
        </w:rPr>
      </w:pPr>
      <w:r w:rsidRPr="00886B6D">
        <w:rPr>
          <w:rFonts w:ascii="Times New Roman" w:hAnsi="Times New Roman"/>
          <w:sz w:val="24"/>
          <w:szCs w:val="24"/>
        </w:rPr>
        <w:t>This is to request</w:t>
      </w:r>
      <w:r w:rsidR="00EE1ED1">
        <w:rPr>
          <w:rFonts w:ascii="Times New Roman" w:hAnsi="Times New Roman"/>
          <w:sz w:val="24"/>
          <w:szCs w:val="24"/>
        </w:rPr>
        <w:t xml:space="preserve"> that</w:t>
      </w:r>
      <w:r w:rsidRPr="00886B6D">
        <w:rPr>
          <w:rFonts w:ascii="Times New Roman" w:hAnsi="Times New Roman"/>
          <w:sz w:val="24"/>
          <w:szCs w:val="24"/>
        </w:rPr>
        <w:t xml:space="preserve"> </w:t>
      </w:r>
      <w:r w:rsidRPr="002C3B4A">
        <w:rPr>
          <w:rFonts w:ascii="Times New Roman" w:hAnsi="Times New Roman"/>
          <w:sz w:val="24"/>
          <w:szCs w:val="24"/>
        </w:rPr>
        <w:t>the Office of Management and Budget (OMB) approv</w:t>
      </w:r>
      <w:r w:rsidRPr="002C3B4A" w:rsidR="006D78C6">
        <w:rPr>
          <w:rFonts w:ascii="Times New Roman" w:hAnsi="Times New Roman"/>
          <w:sz w:val="24"/>
          <w:szCs w:val="24"/>
        </w:rPr>
        <w:t>e</w:t>
      </w:r>
      <w:r w:rsidRPr="002C3B4A">
        <w:rPr>
          <w:rFonts w:ascii="Times New Roman" w:hAnsi="Times New Roman"/>
          <w:sz w:val="24"/>
          <w:szCs w:val="24"/>
        </w:rPr>
        <w:t xml:space="preserve"> clearance </w:t>
      </w:r>
      <w:r w:rsidRPr="002C3B4A" w:rsidR="00886B6D">
        <w:rPr>
          <w:rFonts w:ascii="Times New Roman" w:hAnsi="Times New Roman"/>
          <w:sz w:val="24"/>
          <w:szCs w:val="24"/>
        </w:rPr>
        <w:t xml:space="preserve">of a new </w:t>
      </w:r>
      <w:r w:rsidRPr="002C3B4A">
        <w:rPr>
          <w:rFonts w:ascii="Times New Roman" w:hAnsi="Times New Roman"/>
          <w:sz w:val="24"/>
          <w:szCs w:val="24"/>
        </w:rPr>
        <w:t xml:space="preserve">information collection titled </w:t>
      </w:r>
      <w:r w:rsidRPr="002C3B4A" w:rsidR="002C3B4A">
        <w:rPr>
          <w:rFonts w:ascii="Times New Roman" w:eastAsia="Calibri" w:hAnsi="Times New Roman"/>
          <w:sz w:val="24"/>
          <w:szCs w:val="24"/>
        </w:rPr>
        <w:t>Enhancing Transparency of Airline Ancillary Service Fees</w:t>
      </w:r>
      <w:r w:rsidRPr="002C3B4A" w:rsidR="002C3B4A">
        <w:rPr>
          <w:rFonts w:ascii="Times New Roman" w:eastAsia="Calibri" w:hAnsi="Times New Roman"/>
          <w:b/>
          <w:sz w:val="24"/>
          <w:szCs w:val="24"/>
        </w:rPr>
        <w:t xml:space="preserve"> </w:t>
      </w:r>
      <w:r w:rsidRPr="002C3B4A">
        <w:rPr>
          <w:rFonts w:ascii="Times New Roman" w:hAnsi="Times New Roman"/>
          <w:sz w:val="24"/>
          <w:szCs w:val="24"/>
        </w:rPr>
        <w:t>(OMB Control No. 21</w:t>
      </w:r>
      <w:r w:rsidRPr="002C3B4A" w:rsidR="00932B8D">
        <w:rPr>
          <w:rFonts w:ascii="Times New Roman" w:hAnsi="Times New Roman"/>
          <w:sz w:val="24"/>
          <w:szCs w:val="24"/>
        </w:rPr>
        <w:t>05-</w:t>
      </w:r>
      <w:r w:rsidR="006755BB">
        <w:rPr>
          <w:rFonts w:ascii="Times New Roman" w:hAnsi="Times New Roman"/>
          <w:sz w:val="24"/>
          <w:szCs w:val="24"/>
        </w:rPr>
        <w:t>0588</w:t>
      </w:r>
      <w:r w:rsidRPr="002C3B4A" w:rsidR="00752832">
        <w:rPr>
          <w:rFonts w:ascii="Times New Roman" w:hAnsi="Times New Roman"/>
          <w:sz w:val="24"/>
          <w:szCs w:val="24"/>
        </w:rPr>
        <w:t>)</w:t>
      </w:r>
      <w:r w:rsidRPr="002C3B4A" w:rsidR="00A66FB0">
        <w:rPr>
          <w:rFonts w:ascii="Times New Roman" w:hAnsi="Times New Roman"/>
          <w:sz w:val="24"/>
          <w:szCs w:val="24"/>
        </w:rPr>
        <w:t>.</w:t>
      </w:r>
      <w:r w:rsidRPr="002C3B4A" w:rsidR="004D6B61">
        <w:rPr>
          <w:rFonts w:ascii="Times New Roman" w:hAnsi="Times New Roman"/>
          <w:sz w:val="24"/>
          <w:szCs w:val="24"/>
        </w:rPr>
        <w:t xml:space="preserve"> </w:t>
      </w:r>
      <w:r w:rsidR="0069630A">
        <w:rPr>
          <w:rFonts w:ascii="Times New Roman" w:hAnsi="Times New Roman"/>
          <w:sz w:val="24"/>
          <w:szCs w:val="24"/>
        </w:rPr>
        <w:t>This information</w:t>
      </w:r>
      <w:r w:rsidR="00C1372C">
        <w:rPr>
          <w:rFonts w:ascii="Times New Roman" w:hAnsi="Times New Roman"/>
          <w:sz w:val="24"/>
          <w:szCs w:val="24"/>
        </w:rPr>
        <w:t xml:space="preserve"> collection implement</w:t>
      </w:r>
      <w:r w:rsidR="0069630A">
        <w:rPr>
          <w:rFonts w:ascii="Times New Roman" w:hAnsi="Times New Roman"/>
          <w:sz w:val="24"/>
          <w:szCs w:val="24"/>
        </w:rPr>
        <w:t>s</w:t>
      </w:r>
      <w:r w:rsidR="00C1372C">
        <w:rPr>
          <w:rFonts w:ascii="Times New Roman" w:hAnsi="Times New Roman"/>
          <w:sz w:val="24"/>
          <w:szCs w:val="24"/>
        </w:rPr>
        <w:t xml:space="preserve"> requirements in the Departmen</w:t>
      </w:r>
      <w:r w:rsidR="00706F66">
        <w:rPr>
          <w:rFonts w:ascii="Times New Roman" w:hAnsi="Times New Roman"/>
          <w:sz w:val="24"/>
          <w:szCs w:val="24"/>
        </w:rPr>
        <w:t>t of Transportation</w:t>
      </w:r>
      <w:r w:rsidR="00252B98">
        <w:rPr>
          <w:rFonts w:ascii="Times New Roman" w:hAnsi="Times New Roman"/>
          <w:sz w:val="24"/>
          <w:szCs w:val="24"/>
        </w:rPr>
        <w:t>’s</w:t>
      </w:r>
      <w:r w:rsidR="00706F66">
        <w:rPr>
          <w:rFonts w:ascii="Times New Roman" w:hAnsi="Times New Roman"/>
          <w:sz w:val="24"/>
          <w:szCs w:val="24"/>
        </w:rPr>
        <w:t xml:space="preserve"> (</w:t>
      </w:r>
      <w:r w:rsidR="00242D61">
        <w:rPr>
          <w:rFonts w:ascii="Times New Roman" w:hAnsi="Times New Roman"/>
          <w:sz w:val="24"/>
          <w:szCs w:val="24"/>
        </w:rPr>
        <w:t xml:space="preserve">Department or </w:t>
      </w:r>
      <w:r w:rsidR="00706F66">
        <w:rPr>
          <w:rFonts w:ascii="Times New Roman" w:hAnsi="Times New Roman"/>
          <w:sz w:val="24"/>
          <w:szCs w:val="24"/>
        </w:rPr>
        <w:t xml:space="preserve">DOT) final rule, </w:t>
      </w:r>
      <w:r w:rsidRPr="002C3B4A" w:rsidR="00706F66">
        <w:rPr>
          <w:rFonts w:ascii="Times New Roman" w:eastAsia="Calibri" w:hAnsi="Times New Roman"/>
          <w:sz w:val="24"/>
          <w:szCs w:val="24"/>
        </w:rPr>
        <w:t>Enhancing Transparency of Airline Ancillary Service Fees</w:t>
      </w:r>
      <w:r w:rsidR="004E2E72">
        <w:rPr>
          <w:rFonts w:ascii="Times New Roman" w:eastAsia="Calibri" w:hAnsi="Times New Roman"/>
          <w:sz w:val="24"/>
          <w:szCs w:val="24"/>
        </w:rPr>
        <w:t xml:space="preserve">, which </w:t>
      </w:r>
      <w:r w:rsidR="001A7DB7">
        <w:rPr>
          <w:rFonts w:ascii="Times New Roman" w:eastAsia="Calibri" w:hAnsi="Times New Roman"/>
          <w:sz w:val="24"/>
          <w:szCs w:val="24"/>
        </w:rPr>
        <w:t xml:space="preserve">was </w:t>
      </w:r>
      <w:r w:rsidR="006755BB">
        <w:rPr>
          <w:rFonts w:ascii="Times New Roman" w:eastAsia="Calibri" w:hAnsi="Times New Roman"/>
          <w:sz w:val="24"/>
          <w:szCs w:val="24"/>
        </w:rPr>
        <w:t>published in the Federal Register</w:t>
      </w:r>
      <w:r w:rsidR="004E2E72">
        <w:rPr>
          <w:rFonts w:ascii="Times New Roman" w:eastAsia="Calibri" w:hAnsi="Times New Roman"/>
          <w:sz w:val="24"/>
          <w:szCs w:val="24"/>
        </w:rPr>
        <w:t xml:space="preserve"> </w:t>
      </w:r>
      <w:r w:rsidR="00241450">
        <w:rPr>
          <w:rFonts w:ascii="Times New Roman" w:eastAsia="Calibri" w:hAnsi="Times New Roman"/>
          <w:sz w:val="24"/>
          <w:szCs w:val="24"/>
        </w:rPr>
        <w:t xml:space="preserve">on </w:t>
      </w:r>
      <w:r w:rsidR="006755BB">
        <w:rPr>
          <w:rFonts w:ascii="Times New Roman" w:eastAsia="Calibri" w:hAnsi="Times New Roman"/>
          <w:sz w:val="24"/>
          <w:szCs w:val="24"/>
        </w:rPr>
        <w:t>April 30</w:t>
      </w:r>
      <w:r w:rsidR="00241450">
        <w:rPr>
          <w:rFonts w:ascii="Times New Roman" w:eastAsia="Calibri" w:hAnsi="Times New Roman"/>
          <w:sz w:val="24"/>
          <w:szCs w:val="24"/>
        </w:rPr>
        <w:t>, 2024</w:t>
      </w:r>
      <w:r w:rsidR="00706F66">
        <w:rPr>
          <w:rFonts w:ascii="Times New Roman" w:eastAsia="Calibri" w:hAnsi="Times New Roman"/>
          <w:sz w:val="24"/>
          <w:szCs w:val="24"/>
        </w:rPr>
        <w:t>.</w:t>
      </w:r>
      <w:r w:rsidR="004E7FDE">
        <w:rPr>
          <w:rFonts w:ascii="Times New Roman" w:eastAsia="Calibri" w:hAnsi="Times New Roman"/>
          <w:sz w:val="24"/>
          <w:szCs w:val="24"/>
        </w:rPr>
        <w:t xml:space="preserve"> </w:t>
      </w:r>
    </w:p>
    <w:p w:rsidR="00325A94" w:rsidRPr="003906F1" w:rsidP="00325A94" w14:paraId="0E84010F" w14:textId="77777777">
      <w:pPr>
        <w:rPr>
          <w:rFonts w:eastAsia="Calibri"/>
          <w:b/>
        </w:rPr>
      </w:pPr>
    </w:p>
    <w:p w:rsidR="00BC2F34" w:rsidP="00796456" w14:paraId="40F1ADA5" w14:textId="0E89FFA0">
      <w:pPr>
        <w:widowControl/>
        <w:rPr>
          <w:rFonts w:ascii="Times New Roman" w:hAnsi="Times New Roman"/>
          <w:sz w:val="24"/>
          <w:szCs w:val="24"/>
        </w:rPr>
      </w:pPr>
      <w:r w:rsidRPr="009157F7">
        <w:rPr>
          <w:rFonts w:ascii="Times New Roman" w:hAnsi="Times New Roman"/>
          <w:sz w:val="24"/>
          <w:szCs w:val="24"/>
        </w:rPr>
        <w:t>On October 2</w:t>
      </w:r>
      <w:r w:rsidRPr="009157F7" w:rsidR="00325A94">
        <w:rPr>
          <w:rFonts w:ascii="Times New Roman" w:hAnsi="Times New Roman"/>
          <w:sz w:val="24"/>
          <w:szCs w:val="24"/>
        </w:rPr>
        <w:t>0</w:t>
      </w:r>
      <w:r w:rsidRPr="009157F7">
        <w:rPr>
          <w:rFonts w:ascii="Times New Roman" w:hAnsi="Times New Roman"/>
          <w:sz w:val="24"/>
          <w:szCs w:val="24"/>
        </w:rPr>
        <w:t>, 20</w:t>
      </w:r>
      <w:r w:rsidRPr="009157F7" w:rsidR="00325A94">
        <w:rPr>
          <w:rFonts w:ascii="Times New Roman" w:hAnsi="Times New Roman"/>
          <w:sz w:val="24"/>
          <w:szCs w:val="24"/>
        </w:rPr>
        <w:t>22</w:t>
      </w:r>
      <w:r w:rsidRPr="009157F7">
        <w:rPr>
          <w:rFonts w:ascii="Times New Roman" w:hAnsi="Times New Roman"/>
          <w:sz w:val="24"/>
          <w:szCs w:val="24"/>
        </w:rPr>
        <w:t xml:space="preserve">, DOT </w:t>
      </w:r>
      <w:r w:rsidRPr="009157F7" w:rsidR="00325A94">
        <w:rPr>
          <w:rFonts w:ascii="Times New Roman" w:hAnsi="Times New Roman"/>
          <w:sz w:val="24"/>
          <w:szCs w:val="24"/>
        </w:rPr>
        <w:t>published</w:t>
      </w:r>
      <w:r w:rsidRPr="009157F7">
        <w:rPr>
          <w:rFonts w:ascii="Times New Roman" w:hAnsi="Times New Roman"/>
          <w:sz w:val="24"/>
          <w:szCs w:val="24"/>
        </w:rPr>
        <w:t xml:space="preserve"> a Notice of Proposed Rulemaking (NPRM) titled, “</w:t>
      </w:r>
      <w:r w:rsidRPr="009157F7" w:rsidR="00325A94">
        <w:rPr>
          <w:rFonts w:ascii="Times New Roman" w:eastAsia="Calibri" w:hAnsi="Times New Roman"/>
          <w:sz w:val="24"/>
          <w:szCs w:val="24"/>
        </w:rPr>
        <w:t>Enhancing Transparency of Airline Ancillary Service Fees</w:t>
      </w:r>
      <w:r w:rsidRPr="009157F7">
        <w:rPr>
          <w:rFonts w:ascii="Times New Roman" w:hAnsi="Times New Roman"/>
          <w:sz w:val="24"/>
          <w:szCs w:val="24"/>
        </w:rPr>
        <w:t>”</w:t>
      </w:r>
      <w:r w:rsidRPr="009157F7" w:rsidR="004A7972">
        <w:rPr>
          <w:rFonts w:ascii="Times New Roman" w:hAnsi="Times New Roman"/>
          <w:sz w:val="24"/>
          <w:szCs w:val="24"/>
        </w:rPr>
        <w:t xml:space="preserve"> (8</w:t>
      </w:r>
      <w:r w:rsidRPr="009157F7" w:rsidR="00325A94">
        <w:rPr>
          <w:rFonts w:ascii="Times New Roman" w:hAnsi="Times New Roman"/>
          <w:sz w:val="24"/>
          <w:szCs w:val="24"/>
        </w:rPr>
        <w:t>7</w:t>
      </w:r>
      <w:r w:rsidRPr="009157F7" w:rsidR="004A7972">
        <w:rPr>
          <w:rFonts w:ascii="Times New Roman" w:hAnsi="Times New Roman"/>
          <w:sz w:val="24"/>
          <w:szCs w:val="24"/>
        </w:rPr>
        <w:t xml:space="preserve"> FR </w:t>
      </w:r>
      <w:r w:rsidRPr="009157F7" w:rsidR="00242D61">
        <w:rPr>
          <w:rFonts w:ascii="Times New Roman" w:hAnsi="Times New Roman"/>
          <w:sz w:val="24"/>
          <w:szCs w:val="24"/>
        </w:rPr>
        <w:t>63718</w:t>
      </w:r>
      <w:r w:rsidRPr="009157F7" w:rsidR="004A7972">
        <w:rPr>
          <w:rFonts w:ascii="Times New Roman" w:hAnsi="Times New Roman"/>
          <w:sz w:val="24"/>
          <w:szCs w:val="24"/>
        </w:rPr>
        <w:t>),</w:t>
      </w:r>
      <w:r w:rsidRPr="009157F7">
        <w:rPr>
          <w:rFonts w:ascii="Times New Roman" w:hAnsi="Times New Roman"/>
          <w:sz w:val="24"/>
          <w:szCs w:val="24"/>
        </w:rPr>
        <w:t xml:space="preserve"> in which the agency proposed </w:t>
      </w:r>
      <w:r w:rsidRPr="009157F7" w:rsidR="00377DE1">
        <w:rPr>
          <w:rFonts w:ascii="Times New Roman" w:eastAsia="Calibri" w:hAnsi="Times New Roman"/>
          <w:sz w:val="24"/>
          <w:szCs w:val="24"/>
        </w:rPr>
        <w:t>new information collections</w:t>
      </w:r>
      <w:r w:rsidRPr="009157F7" w:rsidR="00FA5246">
        <w:rPr>
          <w:rFonts w:ascii="Times New Roman" w:eastAsia="Calibri" w:hAnsi="Times New Roman"/>
          <w:sz w:val="24"/>
          <w:szCs w:val="24"/>
        </w:rPr>
        <w:t xml:space="preserve"> </w:t>
      </w:r>
      <w:r w:rsidRPr="009157F7" w:rsidR="00796456">
        <w:rPr>
          <w:rFonts w:ascii="Times New Roman" w:eastAsia="Calibri" w:hAnsi="Times New Roman"/>
          <w:sz w:val="24"/>
          <w:szCs w:val="24"/>
        </w:rPr>
        <w:t xml:space="preserve">for </w:t>
      </w:r>
      <w:r w:rsidRPr="009157F7" w:rsidR="00CB586C">
        <w:rPr>
          <w:rFonts w:ascii="Times New Roman" w:eastAsia="Calibri" w:hAnsi="Times New Roman"/>
          <w:sz w:val="24"/>
          <w:szCs w:val="24"/>
        </w:rPr>
        <w:t xml:space="preserve">disclosure </w:t>
      </w:r>
      <w:r w:rsidRPr="009157F7" w:rsidR="00925825">
        <w:rPr>
          <w:rFonts w:ascii="Times New Roman" w:eastAsia="Calibri" w:hAnsi="Times New Roman"/>
          <w:sz w:val="24"/>
          <w:szCs w:val="24"/>
        </w:rPr>
        <w:t xml:space="preserve">by ticket agents and </w:t>
      </w:r>
      <w:r w:rsidR="00CE5898">
        <w:rPr>
          <w:rFonts w:ascii="Times New Roman" w:eastAsia="Calibri" w:hAnsi="Times New Roman"/>
          <w:sz w:val="24"/>
          <w:szCs w:val="24"/>
        </w:rPr>
        <w:t>U.S. and foreign air carriers</w:t>
      </w:r>
      <w:r w:rsidRPr="009157F7" w:rsidR="00925825">
        <w:rPr>
          <w:rFonts w:ascii="Times New Roman" w:eastAsia="Calibri" w:hAnsi="Times New Roman"/>
          <w:sz w:val="24"/>
          <w:szCs w:val="24"/>
        </w:rPr>
        <w:t xml:space="preserve"> </w:t>
      </w:r>
      <w:r w:rsidRPr="009157F7" w:rsidR="00CB586C">
        <w:rPr>
          <w:rFonts w:ascii="Times New Roman" w:eastAsia="Calibri" w:hAnsi="Times New Roman"/>
          <w:sz w:val="24"/>
          <w:szCs w:val="24"/>
        </w:rPr>
        <w:t xml:space="preserve">of </w:t>
      </w:r>
      <w:r w:rsidRPr="009157F7" w:rsidR="00A46283">
        <w:rPr>
          <w:rFonts w:ascii="Times New Roman" w:hAnsi="Times New Roman"/>
          <w:sz w:val="24"/>
          <w:szCs w:val="24"/>
        </w:rPr>
        <w:t xml:space="preserve">applicable fee </w:t>
      </w:r>
      <w:r w:rsidRPr="009157F7" w:rsidR="00796456">
        <w:rPr>
          <w:rFonts w:ascii="Times New Roman" w:hAnsi="Times New Roman"/>
          <w:sz w:val="24"/>
          <w:szCs w:val="24"/>
        </w:rPr>
        <w:t xml:space="preserve">and policy </w:t>
      </w:r>
      <w:r w:rsidRPr="009157F7" w:rsidR="00A46283">
        <w:rPr>
          <w:rFonts w:ascii="Times New Roman" w:hAnsi="Times New Roman"/>
          <w:sz w:val="24"/>
          <w:szCs w:val="24"/>
        </w:rPr>
        <w:t>information for the first and second checked baggage</w:t>
      </w:r>
      <w:r w:rsidRPr="009157F7" w:rsidR="007D27ED">
        <w:rPr>
          <w:rFonts w:ascii="Times New Roman" w:hAnsi="Times New Roman"/>
          <w:sz w:val="24"/>
          <w:szCs w:val="24"/>
        </w:rPr>
        <w:t xml:space="preserve">, </w:t>
      </w:r>
      <w:r w:rsidRPr="009157F7" w:rsidR="00A46283">
        <w:rPr>
          <w:rFonts w:ascii="Times New Roman" w:hAnsi="Times New Roman"/>
          <w:sz w:val="24"/>
          <w:szCs w:val="24"/>
        </w:rPr>
        <w:t>carry-on baggage, for changing and cancelling reservations</w:t>
      </w:r>
      <w:r w:rsidRPr="009157F7" w:rsidR="007D27ED">
        <w:rPr>
          <w:rFonts w:ascii="Times New Roman" w:hAnsi="Times New Roman"/>
          <w:sz w:val="24"/>
          <w:szCs w:val="24"/>
        </w:rPr>
        <w:t>, and for the seat fee, if any, for a child passenger to be seated next to an accompanying adult</w:t>
      </w:r>
      <w:r w:rsidR="007B12FF">
        <w:rPr>
          <w:rFonts w:ascii="Times New Roman" w:hAnsi="Times New Roman"/>
          <w:sz w:val="24"/>
          <w:szCs w:val="24"/>
        </w:rPr>
        <w:t xml:space="preserve"> (“family seating fees”)</w:t>
      </w:r>
      <w:r w:rsidRPr="009157F7" w:rsidR="00490731">
        <w:rPr>
          <w:rFonts w:ascii="Times New Roman" w:hAnsi="Times New Roman"/>
          <w:sz w:val="24"/>
          <w:szCs w:val="24"/>
        </w:rPr>
        <w:t>. The Department also proposed to require</w:t>
      </w:r>
      <w:r w:rsidRPr="009157F7" w:rsidR="00796456">
        <w:rPr>
          <w:rFonts w:ascii="Times New Roman" w:hAnsi="Times New Roman"/>
          <w:sz w:val="24"/>
          <w:szCs w:val="24"/>
        </w:rPr>
        <w:t xml:space="preserve"> disclosure by airlines to partner carriers and ticket agents </w:t>
      </w:r>
      <w:r w:rsidRPr="009157F7" w:rsidR="00F8141D">
        <w:rPr>
          <w:rFonts w:ascii="Times New Roman" w:hAnsi="Times New Roman"/>
          <w:sz w:val="24"/>
          <w:szCs w:val="24"/>
        </w:rPr>
        <w:t xml:space="preserve">of </w:t>
      </w:r>
      <w:r w:rsidRPr="009157F7" w:rsidR="009157F7">
        <w:rPr>
          <w:rFonts w:ascii="Times New Roman" w:hAnsi="Times New Roman"/>
          <w:sz w:val="24"/>
          <w:szCs w:val="24"/>
        </w:rPr>
        <w:t xml:space="preserve">information on ancillary service fees and policies </w:t>
      </w:r>
      <w:r w:rsidR="002E60B6">
        <w:rPr>
          <w:rFonts w:ascii="Times New Roman" w:hAnsi="Times New Roman"/>
          <w:sz w:val="24"/>
          <w:szCs w:val="24"/>
        </w:rPr>
        <w:t>to enable</w:t>
      </w:r>
      <w:r w:rsidRPr="009157F7" w:rsidR="009157F7">
        <w:rPr>
          <w:rFonts w:ascii="Times New Roman" w:hAnsi="Times New Roman"/>
          <w:sz w:val="24"/>
          <w:szCs w:val="24"/>
        </w:rPr>
        <w:t xml:space="preserve"> partner carriers and ticket agents </w:t>
      </w:r>
      <w:r w:rsidR="002E60B6">
        <w:rPr>
          <w:rFonts w:ascii="Times New Roman" w:hAnsi="Times New Roman"/>
          <w:sz w:val="24"/>
          <w:szCs w:val="24"/>
        </w:rPr>
        <w:t>to</w:t>
      </w:r>
      <w:r w:rsidRPr="009157F7" w:rsidR="009157F7">
        <w:rPr>
          <w:rFonts w:ascii="Times New Roman" w:hAnsi="Times New Roman"/>
          <w:sz w:val="24"/>
          <w:szCs w:val="24"/>
        </w:rPr>
        <w:t xml:space="preserve"> accurately provide such information to consumers. </w:t>
      </w:r>
      <w:r w:rsidRPr="009157F7" w:rsidR="00EF5FA1">
        <w:rPr>
          <w:rFonts w:ascii="Times New Roman" w:hAnsi="Times New Roman"/>
          <w:sz w:val="24"/>
          <w:szCs w:val="24"/>
        </w:rPr>
        <w:t>In</w:t>
      </w:r>
      <w:r w:rsidRPr="009157F7" w:rsidR="004A7972">
        <w:rPr>
          <w:rFonts w:ascii="Times New Roman" w:hAnsi="Times New Roman"/>
          <w:sz w:val="24"/>
          <w:szCs w:val="24"/>
        </w:rPr>
        <w:t xml:space="preserve"> the NPRM, the public was </w:t>
      </w:r>
      <w:r w:rsidRPr="009157F7" w:rsidR="008C1D16">
        <w:rPr>
          <w:rFonts w:ascii="Times New Roman" w:hAnsi="Times New Roman"/>
          <w:sz w:val="24"/>
          <w:szCs w:val="24"/>
        </w:rPr>
        <w:t>notified of a</w:t>
      </w:r>
      <w:r w:rsidRPr="009157F7" w:rsidR="004A7972">
        <w:rPr>
          <w:rFonts w:ascii="Times New Roman" w:hAnsi="Times New Roman"/>
          <w:sz w:val="24"/>
          <w:szCs w:val="24"/>
        </w:rPr>
        <w:t xml:space="preserve"> </w:t>
      </w:r>
      <w:r w:rsidRPr="009157F7" w:rsidR="008C1D16">
        <w:rPr>
          <w:rFonts w:ascii="Times New Roman" w:hAnsi="Times New Roman"/>
          <w:sz w:val="24"/>
          <w:szCs w:val="24"/>
        </w:rPr>
        <w:t>60-day period</w:t>
      </w:r>
      <w:r w:rsidRPr="009157F7" w:rsidR="004A7972">
        <w:rPr>
          <w:rFonts w:ascii="Times New Roman" w:hAnsi="Times New Roman"/>
          <w:sz w:val="24"/>
          <w:szCs w:val="24"/>
        </w:rPr>
        <w:t xml:space="preserve"> to comment on the propos</w:t>
      </w:r>
      <w:r w:rsidRPr="009157F7" w:rsidR="006055E1">
        <w:rPr>
          <w:rFonts w:ascii="Times New Roman" w:hAnsi="Times New Roman"/>
          <w:sz w:val="24"/>
          <w:szCs w:val="24"/>
        </w:rPr>
        <w:t>ed information collections</w:t>
      </w:r>
      <w:r w:rsidR="009157F7">
        <w:rPr>
          <w:rFonts w:ascii="Times New Roman" w:hAnsi="Times New Roman"/>
          <w:sz w:val="24"/>
          <w:szCs w:val="24"/>
        </w:rPr>
        <w:t xml:space="preserve">. </w:t>
      </w:r>
    </w:p>
    <w:p w:rsidR="005D2E78" w:rsidRPr="00DC783D" w14:paraId="2C3E1503" w14:textId="77777777">
      <w:pPr>
        <w:rPr>
          <w:rFonts w:ascii="Times New Roman" w:hAnsi="Times New Roman"/>
          <w:sz w:val="24"/>
          <w:szCs w:val="24"/>
        </w:rPr>
      </w:pPr>
    </w:p>
    <w:p w:rsidR="00FF2565" w:rsidRPr="003D25D1" w:rsidP="003D25D1" w14:paraId="2D36B489" w14:textId="364FE813">
      <w:pPr>
        <w:rPr>
          <w:rFonts w:ascii="Times New Roman" w:hAnsi="Times New Roman"/>
          <w:sz w:val="24"/>
          <w:szCs w:val="24"/>
        </w:rPr>
      </w:pPr>
      <w:r w:rsidRPr="0081489E">
        <w:rPr>
          <w:rFonts w:ascii="Times New Roman" w:hAnsi="Times New Roman"/>
          <w:sz w:val="24"/>
          <w:szCs w:val="24"/>
        </w:rPr>
        <w:t xml:space="preserve">After considering the comments </w:t>
      </w:r>
      <w:r w:rsidRPr="0081489E" w:rsidR="0024053B">
        <w:rPr>
          <w:rFonts w:ascii="Times New Roman" w:hAnsi="Times New Roman"/>
          <w:sz w:val="24"/>
          <w:szCs w:val="24"/>
        </w:rPr>
        <w:t>received o</w:t>
      </w:r>
      <w:r w:rsidRPr="0081489E">
        <w:rPr>
          <w:rFonts w:ascii="Times New Roman" w:hAnsi="Times New Roman"/>
          <w:sz w:val="24"/>
          <w:szCs w:val="24"/>
        </w:rPr>
        <w:t>n the NPRM,</w:t>
      </w:r>
      <w:r w:rsidRPr="0081489E" w:rsidR="006D78C6">
        <w:rPr>
          <w:rFonts w:ascii="Times New Roman" w:hAnsi="Times New Roman"/>
          <w:sz w:val="24"/>
          <w:szCs w:val="24"/>
        </w:rPr>
        <w:t xml:space="preserve"> </w:t>
      </w:r>
      <w:r w:rsidRPr="0081489E" w:rsidR="0024053B">
        <w:rPr>
          <w:rFonts w:ascii="Times New Roman" w:hAnsi="Times New Roman"/>
          <w:sz w:val="24"/>
          <w:szCs w:val="24"/>
        </w:rPr>
        <w:t xml:space="preserve">which are addressed in both the </w:t>
      </w:r>
      <w:r w:rsidRPr="0069630A" w:rsidR="0024053B">
        <w:rPr>
          <w:rFonts w:ascii="Times New Roman" w:hAnsi="Times New Roman"/>
          <w:sz w:val="24"/>
          <w:szCs w:val="24"/>
        </w:rPr>
        <w:t xml:space="preserve">Department’s final rule and this supporting statement, </w:t>
      </w:r>
      <w:r w:rsidRPr="0069630A" w:rsidR="006D78C6">
        <w:rPr>
          <w:rFonts w:ascii="Times New Roman" w:hAnsi="Times New Roman"/>
          <w:sz w:val="24"/>
          <w:szCs w:val="24"/>
        </w:rPr>
        <w:t xml:space="preserve">on </w:t>
      </w:r>
      <w:r w:rsidR="00AD3203">
        <w:rPr>
          <w:rFonts w:ascii="Times New Roman" w:hAnsi="Times New Roman"/>
          <w:sz w:val="24"/>
          <w:szCs w:val="24"/>
        </w:rPr>
        <w:t>March</w:t>
      </w:r>
      <w:r w:rsidR="00EE1B38">
        <w:rPr>
          <w:rFonts w:ascii="Times New Roman" w:hAnsi="Times New Roman"/>
          <w:sz w:val="24"/>
          <w:szCs w:val="24"/>
        </w:rPr>
        <w:t xml:space="preserve"> 4</w:t>
      </w:r>
      <w:r w:rsidRPr="0069630A" w:rsidR="006D78C6">
        <w:rPr>
          <w:rFonts w:ascii="Times New Roman" w:hAnsi="Times New Roman"/>
          <w:sz w:val="24"/>
          <w:szCs w:val="24"/>
        </w:rPr>
        <w:t xml:space="preserve">, </w:t>
      </w:r>
      <w:r w:rsidRPr="0069630A" w:rsidR="0024053B">
        <w:rPr>
          <w:rFonts w:ascii="Times New Roman" w:hAnsi="Times New Roman"/>
          <w:sz w:val="24"/>
          <w:szCs w:val="24"/>
        </w:rPr>
        <w:t>2024</w:t>
      </w:r>
      <w:r w:rsidRPr="0069630A" w:rsidR="006D78C6">
        <w:rPr>
          <w:rFonts w:ascii="Times New Roman" w:hAnsi="Times New Roman"/>
          <w:sz w:val="24"/>
          <w:szCs w:val="24"/>
        </w:rPr>
        <w:t>,</w:t>
      </w:r>
      <w:r w:rsidRPr="0069630A" w:rsidR="008E4A3D">
        <w:rPr>
          <w:rFonts w:ascii="Times New Roman" w:hAnsi="Times New Roman"/>
          <w:sz w:val="24"/>
          <w:szCs w:val="24"/>
        </w:rPr>
        <w:t xml:space="preserve"> DOT</w:t>
      </w:r>
      <w:r w:rsidRPr="0069630A">
        <w:rPr>
          <w:rFonts w:ascii="Times New Roman" w:hAnsi="Times New Roman"/>
          <w:sz w:val="24"/>
          <w:szCs w:val="24"/>
        </w:rPr>
        <w:t xml:space="preserve"> </w:t>
      </w:r>
      <w:r w:rsidR="002E60B6">
        <w:rPr>
          <w:rFonts w:ascii="Times New Roman" w:hAnsi="Times New Roman"/>
          <w:sz w:val="24"/>
          <w:szCs w:val="24"/>
        </w:rPr>
        <w:t>submitted its final</w:t>
      </w:r>
      <w:r w:rsidRPr="0069630A" w:rsidR="003D25D1">
        <w:rPr>
          <w:rFonts w:ascii="Times New Roman" w:hAnsi="Times New Roman"/>
          <w:sz w:val="24"/>
          <w:szCs w:val="24"/>
        </w:rPr>
        <w:t xml:space="preserve"> rule to OIRA</w:t>
      </w:r>
      <w:r w:rsidR="002E60B6">
        <w:rPr>
          <w:rFonts w:ascii="Times New Roman" w:hAnsi="Times New Roman"/>
          <w:sz w:val="24"/>
          <w:szCs w:val="24"/>
        </w:rPr>
        <w:t>. The preamble to that final rule</w:t>
      </w:r>
      <w:r w:rsidRPr="0069630A" w:rsidR="00B36904">
        <w:rPr>
          <w:rFonts w:ascii="Times New Roman" w:hAnsi="Times New Roman"/>
          <w:sz w:val="24"/>
          <w:szCs w:val="24"/>
        </w:rPr>
        <w:t xml:space="preserve"> includes estimates of the burdens of the information collection </w:t>
      </w:r>
      <w:r w:rsidRPr="0069630A">
        <w:rPr>
          <w:rFonts w:ascii="Times New Roman" w:hAnsi="Times New Roman"/>
          <w:sz w:val="24"/>
          <w:szCs w:val="24"/>
        </w:rPr>
        <w:t>requirements that were proposed in the NPRM</w:t>
      </w:r>
      <w:r w:rsidR="00AD3203">
        <w:rPr>
          <w:rFonts w:ascii="Times New Roman" w:hAnsi="Times New Roman"/>
          <w:sz w:val="24"/>
          <w:szCs w:val="24"/>
        </w:rPr>
        <w:t xml:space="preserve"> and maintained in the final rule</w:t>
      </w:r>
      <w:r w:rsidRPr="0069630A">
        <w:rPr>
          <w:rFonts w:ascii="Times New Roman" w:hAnsi="Times New Roman"/>
          <w:sz w:val="24"/>
          <w:szCs w:val="24"/>
        </w:rPr>
        <w:t>.</w:t>
      </w:r>
      <w:r w:rsidRPr="0069630A" w:rsidR="00666198">
        <w:rPr>
          <w:rFonts w:ascii="Times New Roman" w:hAnsi="Times New Roman"/>
          <w:sz w:val="24"/>
          <w:szCs w:val="24"/>
        </w:rPr>
        <w:t xml:space="preserve"> </w:t>
      </w:r>
      <w:r w:rsidRPr="0069630A">
        <w:rPr>
          <w:rFonts w:ascii="Times New Roman" w:hAnsi="Times New Roman"/>
          <w:sz w:val="24"/>
          <w:szCs w:val="24"/>
        </w:rPr>
        <w:t>Th</w:t>
      </w:r>
      <w:r w:rsidR="00EE1B38">
        <w:rPr>
          <w:rFonts w:ascii="Times New Roman" w:hAnsi="Times New Roman"/>
          <w:sz w:val="24"/>
          <w:szCs w:val="24"/>
        </w:rPr>
        <w:t>e</w:t>
      </w:r>
      <w:r w:rsidRPr="0069630A">
        <w:rPr>
          <w:rFonts w:ascii="Times New Roman" w:hAnsi="Times New Roman"/>
          <w:sz w:val="24"/>
          <w:szCs w:val="24"/>
        </w:rPr>
        <w:t xml:space="preserve"> </w:t>
      </w:r>
      <w:r w:rsidRPr="0069630A" w:rsidR="003D25D1">
        <w:rPr>
          <w:rFonts w:ascii="Times New Roman" w:hAnsi="Times New Roman"/>
          <w:sz w:val="24"/>
          <w:szCs w:val="24"/>
        </w:rPr>
        <w:t xml:space="preserve">final </w:t>
      </w:r>
      <w:r w:rsidRPr="0069630A">
        <w:rPr>
          <w:rFonts w:ascii="Times New Roman" w:hAnsi="Times New Roman"/>
          <w:sz w:val="24"/>
          <w:szCs w:val="24"/>
        </w:rPr>
        <w:t xml:space="preserve">rule requires three information collections: (1) U.S. air carriers, foreign air carriers, and ticket agents must disclose, during the online booking process, applicable fee and policy information for the first and second checked baggage and for carry-on baggage, and applicable fee and policy information for changing and cancelling reservations; (2) U.S. air carriers, foreign air carriers, and ticket agents in offline </w:t>
      </w:r>
      <w:r w:rsidR="005E7814">
        <w:rPr>
          <w:rFonts w:ascii="Times New Roman" w:hAnsi="Times New Roman"/>
          <w:sz w:val="24"/>
          <w:szCs w:val="24"/>
        </w:rPr>
        <w:t>(</w:t>
      </w:r>
      <w:r w:rsidR="005E7814">
        <w:rPr>
          <w:rFonts w:ascii="Times New Roman" w:hAnsi="Times New Roman"/>
          <w:sz w:val="24"/>
        </w:rPr>
        <w:t xml:space="preserve">in-person and telephone) </w:t>
      </w:r>
      <w:r w:rsidRPr="0069630A">
        <w:rPr>
          <w:rFonts w:ascii="Times New Roman" w:hAnsi="Times New Roman"/>
          <w:sz w:val="24"/>
          <w:szCs w:val="24"/>
        </w:rPr>
        <w:t>transactions must disclose that bag, change, or cancellation fees apply to a quoted itinerary</w:t>
      </w:r>
      <w:r w:rsidR="00A67339">
        <w:rPr>
          <w:rFonts w:ascii="Times New Roman" w:hAnsi="Times New Roman"/>
          <w:sz w:val="24"/>
          <w:szCs w:val="24"/>
        </w:rPr>
        <w:t>, if that is the case,</w:t>
      </w:r>
      <w:r w:rsidRPr="0069630A">
        <w:rPr>
          <w:rFonts w:ascii="Times New Roman" w:hAnsi="Times New Roman"/>
          <w:sz w:val="24"/>
          <w:szCs w:val="24"/>
        </w:rPr>
        <w:t xml:space="preserve"> and disclose such fees upon request</w:t>
      </w:r>
      <w:r w:rsidR="00A67339">
        <w:rPr>
          <w:rFonts w:ascii="Times New Roman" w:hAnsi="Times New Roman"/>
          <w:sz w:val="24"/>
          <w:szCs w:val="24"/>
        </w:rPr>
        <w:t xml:space="preserve"> by the consumer</w:t>
      </w:r>
      <w:r w:rsidRPr="0069630A">
        <w:rPr>
          <w:rFonts w:ascii="Times New Roman" w:hAnsi="Times New Roman"/>
          <w:sz w:val="24"/>
          <w:szCs w:val="24"/>
        </w:rPr>
        <w:t xml:space="preserve">, and (3) </w:t>
      </w:r>
      <w:r w:rsidR="0017572E">
        <w:rPr>
          <w:rFonts w:ascii="Times New Roman" w:hAnsi="Times New Roman"/>
          <w:sz w:val="24"/>
          <w:szCs w:val="24"/>
        </w:rPr>
        <w:t xml:space="preserve">U.S. </w:t>
      </w:r>
      <w:r w:rsidRPr="0069630A">
        <w:rPr>
          <w:rFonts w:ascii="Times New Roman" w:hAnsi="Times New Roman"/>
          <w:sz w:val="24"/>
          <w:szCs w:val="24"/>
        </w:rPr>
        <w:t xml:space="preserve">air carriers and foreign air carriers must ensure that entities to which they provide fare, schedule, and availability information </w:t>
      </w:r>
      <w:r w:rsidR="00444966">
        <w:rPr>
          <w:rFonts w:ascii="Times New Roman" w:hAnsi="Times New Roman"/>
          <w:sz w:val="24"/>
          <w:szCs w:val="24"/>
        </w:rPr>
        <w:t xml:space="preserve">that </w:t>
      </w:r>
      <w:r w:rsidRPr="0069630A">
        <w:rPr>
          <w:rFonts w:ascii="Times New Roman" w:hAnsi="Times New Roman"/>
          <w:sz w:val="24"/>
          <w:szCs w:val="24"/>
        </w:rPr>
        <w:t xml:space="preserve">display or sell the carrier’s flights directly to consumers receive information regarding baggage </w:t>
      </w:r>
      <w:r w:rsidR="00AD1C58">
        <w:rPr>
          <w:rFonts w:ascii="Times New Roman" w:hAnsi="Times New Roman"/>
          <w:sz w:val="24"/>
          <w:szCs w:val="24"/>
        </w:rPr>
        <w:t>and ticket change and cancellation f</w:t>
      </w:r>
      <w:r w:rsidRPr="0069630A">
        <w:rPr>
          <w:rFonts w:ascii="Times New Roman" w:hAnsi="Times New Roman"/>
          <w:sz w:val="24"/>
          <w:szCs w:val="24"/>
        </w:rPr>
        <w:t>ee</w:t>
      </w:r>
      <w:r w:rsidR="00AD1C58">
        <w:rPr>
          <w:rFonts w:ascii="Times New Roman" w:hAnsi="Times New Roman"/>
          <w:sz w:val="24"/>
          <w:szCs w:val="24"/>
        </w:rPr>
        <w:t>s</w:t>
      </w:r>
      <w:r w:rsidRPr="0069630A">
        <w:rPr>
          <w:rFonts w:ascii="Times New Roman" w:hAnsi="Times New Roman"/>
          <w:sz w:val="24"/>
          <w:szCs w:val="24"/>
        </w:rPr>
        <w:t xml:space="preserve"> and policies.</w:t>
      </w:r>
      <w:r w:rsidRPr="00732545">
        <w:t xml:space="preserve">  </w:t>
      </w:r>
    </w:p>
    <w:p w:rsidR="0004749E" w14:paraId="259534BF" w14:textId="77777777">
      <w:pPr>
        <w:rPr>
          <w:rFonts w:ascii="Times New Roman" w:hAnsi="Times New Roman"/>
          <w:b/>
          <w:bCs/>
          <w:sz w:val="24"/>
          <w:szCs w:val="24"/>
        </w:rPr>
      </w:pPr>
    </w:p>
    <w:p w:rsidR="0004749E" w:rsidRPr="008F2CDB" w14:paraId="6815506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04749E" w:rsidRPr="008F2CDB" w14:paraId="14BAC1D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6D78C6" w14:paraId="5BABD61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i/>
          <w:u w:val="single"/>
        </w:rPr>
      </w:pPr>
      <w:r w:rsidRPr="00FA153C">
        <w:rPr>
          <w:rFonts w:ascii="Times New Roman" w:hAnsi="Times New Roman"/>
          <w:bCs/>
          <w:sz w:val="24"/>
          <w:szCs w:val="24"/>
          <w:u w:val="single"/>
        </w:rPr>
        <w:t>1. Circumstances that make collection of information necessary</w:t>
      </w:r>
      <w:r w:rsidRPr="006D78C6">
        <w:rPr>
          <w:rFonts w:ascii="Times New Roman" w:hAnsi="Times New Roman"/>
          <w:bCs/>
          <w:sz w:val="24"/>
          <w:szCs w:val="24"/>
          <w:u w:val="single"/>
        </w:rPr>
        <w:t>.</w:t>
      </w:r>
      <w:r w:rsidRPr="006D78C6" w:rsidR="00470720">
        <w:rPr>
          <w:rFonts w:ascii="Times New Roman" w:hAnsi="Times New Roman"/>
          <w:b/>
          <w:bCs/>
          <w:sz w:val="24"/>
          <w:szCs w:val="24"/>
        </w:rPr>
        <w:t xml:space="preserve">  </w:t>
      </w:r>
      <w:r w:rsidRPr="006D78C6" w:rsidR="00470720">
        <w:rPr>
          <w:rFonts w:ascii="Times New Roman" w:hAnsi="Times New Roman"/>
          <w:i/>
        </w:rPr>
        <w:t xml:space="preserve">EXPLAIN THE CIRCUMSTANCES </w:t>
      </w:r>
      <w:r w:rsidRPr="006D78C6" w:rsidR="00470720">
        <w:rPr>
          <w:rFonts w:ascii="Times New Roman" w:hAnsi="Times New Roman"/>
          <w:i/>
        </w:rPr>
        <w:t>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338F" w:rsidRPr="00E54010" w14:paraId="6A41CB0F" w14:textId="77777777">
      <w:pPr>
        <w:rPr>
          <w:rFonts w:ascii="Times New Roman" w:hAnsi="Times New Roman"/>
          <w:i/>
          <w:sz w:val="24"/>
          <w:szCs w:val="24"/>
        </w:rPr>
      </w:pPr>
    </w:p>
    <w:p w:rsidR="00E54010" w:rsidRPr="00880A0F" w:rsidP="00E54010" w14:paraId="610F89DA" w14:textId="5385384B">
      <w:pPr>
        <w:rPr>
          <w:rFonts w:ascii="Times New Roman" w:hAnsi="Times New Roman"/>
          <w:sz w:val="24"/>
          <w:szCs w:val="24"/>
        </w:rPr>
      </w:pPr>
      <w:r w:rsidRPr="005145D6">
        <w:rPr>
          <w:rFonts w:ascii="Times New Roman" w:hAnsi="Times New Roman"/>
          <w:sz w:val="24"/>
          <w:szCs w:val="24"/>
        </w:rPr>
        <w:t xml:space="preserve">The </w:t>
      </w:r>
      <w:r w:rsidRPr="005145D6" w:rsidR="00B36904">
        <w:rPr>
          <w:rFonts w:ascii="Times New Roman" w:hAnsi="Times New Roman"/>
          <w:sz w:val="24"/>
          <w:szCs w:val="24"/>
        </w:rPr>
        <w:t xml:space="preserve">Department’s final rule </w:t>
      </w:r>
      <w:r w:rsidRPr="005145D6">
        <w:rPr>
          <w:rFonts w:ascii="Times New Roman" w:hAnsi="Times New Roman"/>
          <w:sz w:val="24"/>
          <w:szCs w:val="24"/>
        </w:rPr>
        <w:t xml:space="preserve">amends </w:t>
      </w:r>
      <w:r w:rsidRPr="005145D6" w:rsidR="005145D6">
        <w:rPr>
          <w:rFonts w:ascii="Times New Roman" w:hAnsi="Times New Roman"/>
          <w:sz w:val="24"/>
          <w:szCs w:val="24"/>
        </w:rPr>
        <w:t xml:space="preserve">14 CFR 399.85 to </w:t>
      </w:r>
      <w:r w:rsidRPr="005145D6">
        <w:rPr>
          <w:rFonts w:ascii="Times New Roman" w:hAnsi="Times New Roman"/>
          <w:sz w:val="24"/>
          <w:szCs w:val="24"/>
          <w:shd w:val="clear" w:color="auto" w:fill="FFFFFF"/>
        </w:rPr>
        <w:t>strengthen protections for consumers by ensuring that they have access to fee</w:t>
      </w:r>
      <w:r w:rsidR="00C64501">
        <w:rPr>
          <w:rFonts w:ascii="Times New Roman" w:hAnsi="Times New Roman"/>
          <w:sz w:val="24"/>
          <w:szCs w:val="24"/>
          <w:shd w:val="clear" w:color="auto" w:fill="FFFFFF"/>
        </w:rPr>
        <w:t xml:space="preserve"> and policy</w:t>
      </w:r>
      <w:r w:rsidRPr="005145D6">
        <w:rPr>
          <w:rFonts w:ascii="Times New Roman" w:hAnsi="Times New Roman"/>
          <w:sz w:val="24"/>
          <w:szCs w:val="24"/>
          <w:shd w:val="clear" w:color="auto" w:fill="FFFFFF"/>
        </w:rPr>
        <w:t xml:space="preserve"> information for</w:t>
      </w:r>
      <w:r w:rsidR="009D1FD7">
        <w:rPr>
          <w:rFonts w:ascii="Times New Roman" w:hAnsi="Times New Roman"/>
          <w:sz w:val="24"/>
          <w:szCs w:val="24"/>
          <w:shd w:val="clear" w:color="auto" w:fill="FFFFFF"/>
        </w:rPr>
        <w:t xml:space="preserve"> critical</w:t>
      </w:r>
      <w:r w:rsidR="00656BFF">
        <w:rPr>
          <w:rFonts w:ascii="Times New Roman" w:hAnsi="Times New Roman"/>
          <w:sz w:val="24"/>
          <w:szCs w:val="24"/>
          <w:shd w:val="clear" w:color="auto" w:fill="FFFFFF"/>
        </w:rPr>
        <w:t xml:space="preserve"> ancillary services, identified </w:t>
      </w:r>
      <w:r w:rsidR="00AD1C58">
        <w:rPr>
          <w:rFonts w:ascii="Times New Roman" w:hAnsi="Times New Roman"/>
          <w:sz w:val="24"/>
          <w:szCs w:val="24"/>
          <w:shd w:val="clear" w:color="auto" w:fill="FFFFFF"/>
        </w:rPr>
        <w:t>as</w:t>
      </w:r>
      <w:r w:rsidRPr="0069630A" w:rsidR="00AD1C58">
        <w:rPr>
          <w:rFonts w:ascii="Times New Roman" w:hAnsi="Times New Roman"/>
          <w:sz w:val="24"/>
          <w:szCs w:val="24"/>
        </w:rPr>
        <w:t xml:space="preserve"> first and second checked baggage and carry-on baggage and changing and cancelling reservations</w:t>
      </w:r>
      <w:r w:rsidRPr="005145D6">
        <w:rPr>
          <w:rFonts w:ascii="Times New Roman" w:eastAsia="Calibri" w:hAnsi="Times New Roman"/>
          <w:sz w:val="24"/>
          <w:szCs w:val="24"/>
        </w:rPr>
        <w:t xml:space="preserve">. </w:t>
      </w:r>
      <w:r w:rsidR="00614BCB">
        <w:rPr>
          <w:rFonts w:ascii="Times New Roman" w:eastAsia="Calibri" w:hAnsi="Times New Roman"/>
          <w:sz w:val="24"/>
          <w:szCs w:val="24"/>
        </w:rPr>
        <w:t>This requirement is necessary so that consumers can determine the true cost of air transportation during their itinerary search and select a</w:t>
      </w:r>
      <w:r w:rsidR="0085676E">
        <w:rPr>
          <w:rFonts w:ascii="Times New Roman" w:eastAsia="Calibri" w:hAnsi="Times New Roman"/>
          <w:sz w:val="24"/>
          <w:szCs w:val="24"/>
        </w:rPr>
        <w:t>ir transportation that meets their needs.</w:t>
      </w:r>
      <w:r w:rsidR="00614BCB">
        <w:rPr>
          <w:rFonts w:ascii="Times New Roman" w:eastAsia="Calibri" w:hAnsi="Times New Roman"/>
          <w:sz w:val="24"/>
          <w:szCs w:val="24"/>
        </w:rPr>
        <w:t xml:space="preserve"> </w:t>
      </w:r>
      <w:r w:rsidRPr="00E54010">
        <w:rPr>
          <w:rFonts w:ascii="Times New Roman" w:eastAsia="Calibri" w:hAnsi="Times New Roman"/>
          <w:sz w:val="24"/>
          <w:szCs w:val="24"/>
        </w:rPr>
        <w:t xml:space="preserve">The </w:t>
      </w:r>
      <w:r w:rsidR="00880A0F">
        <w:rPr>
          <w:rFonts w:ascii="Times New Roman" w:eastAsia="Calibri" w:hAnsi="Times New Roman"/>
          <w:sz w:val="24"/>
          <w:szCs w:val="24"/>
        </w:rPr>
        <w:t>final rule also requires</w:t>
      </w:r>
      <w:r w:rsidRPr="00E54010">
        <w:rPr>
          <w:rFonts w:ascii="Times New Roman" w:eastAsia="Calibri" w:hAnsi="Times New Roman"/>
          <w:sz w:val="24"/>
          <w:szCs w:val="24"/>
        </w:rPr>
        <w:t xml:space="preserve"> carriers</w:t>
      </w:r>
      <w:r w:rsidRPr="00DC783D">
        <w:rPr>
          <w:rFonts w:ascii="Times New Roman" w:eastAsia="Calibri" w:hAnsi="Times New Roman"/>
          <w:sz w:val="24"/>
          <w:szCs w:val="24"/>
        </w:rPr>
        <w:t xml:space="preserve"> </w:t>
      </w:r>
      <w:r w:rsidR="00E431F9">
        <w:rPr>
          <w:rFonts w:ascii="Times New Roman" w:eastAsia="Calibri" w:hAnsi="Times New Roman"/>
          <w:sz w:val="24"/>
          <w:szCs w:val="24"/>
        </w:rPr>
        <w:t>to</w:t>
      </w:r>
      <w:r w:rsidRPr="00E54010">
        <w:rPr>
          <w:rFonts w:ascii="Times New Roman" w:eastAsia="Calibri" w:hAnsi="Times New Roman"/>
          <w:sz w:val="24"/>
          <w:szCs w:val="24"/>
        </w:rPr>
        <w:t xml:space="preserve"> provide information regarding fees </w:t>
      </w:r>
      <w:r w:rsidR="00880A0F">
        <w:rPr>
          <w:rFonts w:ascii="Times New Roman" w:eastAsia="Calibri" w:hAnsi="Times New Roman"/>
          <w:sz w:val="24"/>
          <w:szCs w:val="24"/>
        </w:rPr>
        <w:t xml:space="preserve">and policies </w:t>
      </w:r>
      <w:r w:rsidRPr="00E54010">
        <w:rPr>
          <w:rFonts w:ascii="Times New Roman" w:eastAsia="Calibri" w:hAnsi="Times New Roman"/>
          <w:sz w:val="24"/>
          <w:szCs w:val="24"/>
        </w:rPr>
        <w:t>for these critical ancillary services to</w:t>
      </w:r>
      <w:r w:rsidRPr="00E54010">
        <w:rPr>
          <w:rFonts w:ascii="Times New Roman" w:hAnsi="Times New Roman"/>
          <w:sz w:val="24"/>
          <w:szCs w:val="24"/>
        </w:rPr>
        <w:t xml:space="preserve"> any entity that is required to disclose critical ancillary service fee information to consumers</w:t>
      </w:r>
      <w:r w:rsidR="0085676E">
        <w:rPr>
          <w:rFonts w:ascii="Times New Roman" w:hAnsi="Times New Roman"/>
          <w:sz w:val="24"/>
          <w:szCs w:val="24"/>
        </w:rPr>
        <w:t>,</w:t>
      </w:r>
      <w:r w:rsidR="0055607C">
        <w:rPr>
          <w:rFonts w:ascii="Times New Roman" w:eastAsia="Calibri" w:hAnsi="Times New Roman"/>
          <w:sz w:val="24"/>
          <w:szCs w:val="24"/>
        </w:rPr>
        <w:t xml:space="preserve"> </w:t>
      </w:r>
      <w:r w:rsidR="005632C5">
        <w:rPr>
          <w:rFonts w:ascii="Times New Roman" w:eastAsia="Calibri" w:hAnsi="Times New Roman"/>
          <w:sz w:val="24"/>
          <w:szCs w:val="24"/>
        </w:rPr>
        <w:t xml:space="preserve">so that those entities </w:t>
      </w:r>
      <w:r w:rsidR="00AD1C58">
        <w:rPr>
          <w:rFonts w:ascii="Times New Roman" w:eastAsia="Calibri" w:hAnsi="Times New Roman"/>
          <w:sz w:val="24"/>
          <w:szCs w:val="24"/>
        </w:rPr>
        <w:t>are able to</w:t>
      </w:r>
      <w:r w:rsidR="00AD1C58">
        <w:rPr>
          <w:rFonts w:ascii="Times New Roman" w:eastAsia="Calibri" w:hAnsi="Times New Roman"/>
          <w:sz w:val="24"/>
          <w:szCs w:val="24"/>
        </w:rPr>
        <w:t xml:space="preserve"> meet their legal obligations to share that information with consumers.</w:t>
      </w:r>
    </w:p>
    <w:p w:rsidR="00D073B7" w:rsidRPr="00B278DE" w:rsidP="00E54010" w14:paraId="0F13F432" w14:textId="77777777">
      <w:pPr>
        <w:rPr>
          <w:rFonts w:ascii="Times New Roman" w:eastAsia="Calibri" w:hAnsi="Times New Roman"/>
          <w:sz w:val="24"/>
          <w:szCs w:val="24"/>
        </w:rPr>
      </w:pPr>
    </w:p>
    <w:p w:rsidR="00E54010" w:rsidRPr="00B278DE" w:rsidP="00E54010" w14:paraId="71F539C1" w14:textId="4876F622">
      <w:pPr>
        <w:rPr>
          <w:rFonts w:ascii="Times New Roman" w:eastAsia="Calibri" w:hAnsi="Times New Roman"/>
          <w:sz w:val="24"/>
          <w:szCs w:val="24"/>
        </w:rPr>
      </w:pPr>
      <w:r w:rsidRPr="00B278DE">
        <w:rPr>
          <w:rFonts w:ascii="Times New Roman" w:eastAsia="Calibri" w:hAnsi="Times New Roman"/>
          <w:sz w:val="24"/>
          <w:szCs w:val="24"/>
        </w:rPr>
        <w:t xml:space="preserve">This final rule is </w:t>
      </w:r>
      <w:r w:rsidR="0085676E">
        <w:rPr>
          <w:rFonts w:ascii="Times New Roman" w:eastAsia="Calibri" w:hAnsi="Times New Roman"/>
          <w:sz w:val="24"/>
          <w:szCs w:val="24"/>
        </w:rPr>
        <w:t xml:space="preserve">issued </w:t>
      </w:r>
      <w:r w:rsidRPr="00B278DE">
        <w:rPr>
          <w:rFonts w:ascii="Times New Roman" w:eastAsia="Calibri" w:hAnsi="Times New Roman"/>
          <w:sz w:val="24"/>
          <w:szCs w:val="24"/>
        </w:rPr>
        <w:t xml:space="preserve">in response to Executive Order 14036 on Promoting Competition in the American Economy, which directs the </w:t>
      </w:r>
      <w:r w:rsidRPr="00B278DE" w:rsidR="00E53316">
        <w:rPr>
          <w:rFonts w:ascii="Times New Roman" w:hAnsi="Times New Roman"/>
          <w:sz w:val="24"/>
          <w:szCs w:val="24"/>
        </w:rPr>
        <w:t xml:space="preserve">Department to consider initiating a rulemaking to ensure consumers have ancillary fee information at the time of ticket purchase </w:t>
      </w:r>
      <w:r w:rsidRPr="00B278DE" w:rsidR="005145D6">
        <w:rPr>
          <w:rFonts w:ascii="Times New Roman" w:eastAsia="Calibri" w:hAnsi="Times New Roman"/>
          <w:sz w:val="24"/>
          <w:szCs w:val="24"/>
        </w:rPr>
        <w:t xml:space="preserve">and is </w:t>
      </w:r>
      <w:r w:rsidR="0085676E">
        <w:rPr>
          <w:rFonts w:ascii="Times New Roman" w:eastAsia="Calibri" w:hAnsi="Times New Roman"/>
          <w:sz w:val="24"/>
          <w:szCs w:val="24"/>
        </w:rPr>
        <w:t xml:space="preserve">also </w:t>
      </w:r>
      <w:r w:rsidRPr="00B278DE" w:rsidR="00D073B7">
        <w:rPr>
          <w:rFonts w:ascii="Times New Roman" w:eastAsia="Calibri" w:hAnsi="Times New Roman"/>
          <w:sz w:val="24"/>
          <w:szCs w:val="24"/>
        </w:rPr>
        <w:t>issued under the Department’s authority under 49 U.S.C. 41712 to prohibit unfair and deceptive practices in air transportation and the sale of air transportation</w:t>
      </w:r>
      <w:r w:rsidRPr="00B278DE" w:rsidR="00F40204">
        <w:rPr>
          <w:rFonts w:ascii="Times New Roman" w:eastAsia="Calibri" w:hAnsi="Times New Roman"/>
          <w:sz w:val="24"/>
          <w:szCs w:val="24"/>
        </w:rPr>
        <w:t>.</w:t>
      </w:r>
    </w:p>
    <w:p w:rsidR="0004749E" w:rsidRPr="006D78C6" w:rsidP="0003479C" w14:paraId="3F00172F" w14:textId="77777777">
      <w:pPr>
        <w:rPr>
          <w:rFonts w:ascii="Times New Roman" w:hAnsi="Times New Roman"/>
          <w:i/>
        </w:rPr>
      </w:pPr>
      <w:r>
        <w:rPr>
          <w:rFonts w:ascii="Times New Roman" w:hAnsi="Times New Roman"/>
          <w:b/>
          <w:bCs/>
          <w:sz w:val="24"/>
          <w:szCs w:val="24"/>
        </w:rPr>
        <w:br/>
      </w:r>
      <w:r w:rsidRPr="00FA153C">
        <w:rPr>
          <w:rFonts w:ascii="Times New Roman" w:hAnsi="Times New Roman"/>
          <w:bCs/>
          <w:sz w:val="24"/>
          <w:szCs w:val="24"/>
        </w:rPr>
        <w:t xml:space="preserve">2. </w:t>
      </w:r>
      <w:r w:rsidRPr="00FA153C">
        <w:rPr>
          <w:rFonts w:ascii="Times New Roman" w:hAnsi="Times New Roman"/>
          <w:bCs/>
          <w:sz w:val="24"/>
          <w:szCs w:val="24"/>
          <w:u w:val="single"/>
        </w:rPr>
        <w:t>How, by whom, and for what purpose is the information used.</w:t>
      </w:r>
      <w:r w:rsidRPr="009D4F72" w:rsidR="00470720">
        <w:rPr>
          <w:rFonts w:ascii="Times New Roman" w:hAnsi="Times New Roman"/>
          <w:b/>
          <w:bCs/>
          <w:sz w:val="24"/>
          <w:szCs w:val="24"/>
        </w:rPr>
        <w:t xml:space="preserve"> </w:t>
      </w:r>
      <w:r w:rsidRPr="009D4F72" w:rsidR="009D4F72">
        <w:rPr>
          <w:rFonts w:ascii="Times New Roman" w:hAnsi="Times New Roman"/>
          <w:b/>
          <w:bCs/>
          <w:sz w:val="24"/>
          <w:szCs w:val="24"/>
        </w:rPr>
        <w:t xml:space="preserve"> </w:t>
      </w:r>
      <w:r w:rsidRPr="006D78C6" w:rsidR="00470720">
        <w:rPr>
          <w:rFonts w:ascii="Times New Roman" w:hAnsi="Times New Roman"/>
          <w:i/>
        </w:rPr>
        <w:t xml:space="preserve">INDICATE HOW, BY WHOM, AND FOR WHAT PURPOSE </w:t>
      </w:r>
      <w:r w:rsidRPr="006D78C6" w:rsidR="008F2CDB">
        <w:rPr>
          <w:rFonts w:ascii="Times New Roman" w:hAnsi="Times New Roman"/>
          <w:i/>
        </w:rPr>
        <w:t>THE INFORMATION</w:t>
      </w:r>
      <w:r w:rsidRPr="006D78C6" w:rsidR="00470720">
        <w:rPr>
          <w:rFonts w:ascii="Times New Roman" w:hAnsi="Times New Roman"/>
          <w:i/>
        </w:rPr>
        <w:t xml:space="preserve"> IS TO BE USED.  EXCEPT FOR A NEW COLLECTION, INDICATE THE ACTUAL USE THE AGENCY HAS MADE OF THE INFORMATION RECEIVED FROM THE CURRENT COLLECTION.</w:t>
      </w:r>
    </w:p>
    <w:p w:rsidR="006443A2" w:rsidRPr="00DC783D" w:rsidP="006C7673" w14:paraId="6E63EB22" w14:textId="77777777">
      <w:pPr>
        <w:rPr>
          <w:rFonts w:ascii="Times New Roman" w:hAnsi="Times New Roman"/>
          <w:sz w:val="24"/>
          <w:u w:val="single"/>
        </w:rPr>
      </w:pPr>
    </w:p>
    <w:p w:rsidR="006C7673" w:rsidRPr="00DC783D" w:rsidP="006C7673" w14:paraId="28220D4B" w14:textId="7CE91DC3">
      <w:pPr>
        <w:rPr>
          <w:rFonts w:ascii="Times New Roman" w:hAnsi="Times New Roman"/>
          <w:sz w:val="24"/>
        </w:rPr>
      </w:pPr>
      <w:r>
        <w:rPr>
          <w:rFonts w:ascii="Times New Roman" w:hAnsi="Times New Roman"/>
          <w:sz w:val="24"/>
        </w:rPr>
        <w:t xml:space="preserve">Under </w:t>
      </w:r>
      <w:r w:rsidRPr="005145D6" w:rsidR="000F2E72">
        <w:rPr>
          <w:rFonts w:ascii="Times New Roman" w:hAnsi="Times New Roman"/>
          <w:sz w:val="24"/>
          <w:szCs w:val="24"/>
        </w:rPr>
        <w:t>14 CFR 399.85</w:t>
      </w:r>
      <w:r w:rsidR="0085676E">
        <w:rPr>
          <w:rFonts w:ascii="Times New Roman" w:hAnsi="Times New Roman"/>
          <w:sz w:val="24"/>
          <w:szCs w:val="24"/>
        </w:rPr>
        <w:t>, as amended by the Department’s final rule,</w:t>
      </w:r>
      <w:r w:rsidRPr="005145D6" w:rsidR="000F2E72">
        <w:rPr>
          <w:rFonts w:ascii="Times New Roman" w:hAnsi="Times New Roman"/>
          <w:sz w:val="24"/>
          <w:szCs w:val="24"/>
        </w:rPr>
        <w:t xml:space="preserve"> </w:t>
      </w:r>
      <w:r w:rsidR="009F73F9">
        <w:rPr>
          <w:rFonts w:ascii="Times New Roman" w:hAnsi="Times New Roman"/>
          <w:sz w:val="24"/>
          <w:szCs w:val="24"/>
        </w:rPr>
        <w:t xml:space="preserve">the required disclosures </w:t>
      </w:r>
      <w:r w:rsidRPr="00C64501" w:rsidR="00BE016D">
        <w:rPr>
          <w:rFonts w:ascii="Times New Roman" w:hAnsi="Times New Roman"/>
          <w:sz w:val="24"/>
        </w:rPr>
        <w:t xml:space="preserve">by </w:t>
      </w:r>
      <w:r w:rsidR="00BE016D">
        <w:rPr>
          <w:rFonts w:ascii="Times New Roman" w:hAnsi="Times New Roman"/>
          <w:sz w:val="24"/>
        </w:rPr>
        <w:t xml:space="preserve">carriers and ticket agents to consumers </w:t>
      </w:r>
      <w:r w:rsidR="00247840">
        <w:rPr>
          <w:rFonts w:ascii="Times New Roman" w:hAnsi="Times New Roman"/>
          <w:sz w:val="24"/>
          <w:szCs w:val="24"/>
          <w:shd w:val="clear" w:color="auto" w:fill="FFFFFF"/>
        </w:rPr>
        <w:t>of the fees and policies for</w:t>
      </w:r>
      <w:r w:rsidRPr="005145D6" w:rsidR="00FD530E">
        <w:rPr>
          <w:rFonts w:ascii="Times New Roman" w:hAnsi="Times New Roman"/>
          <w:sz w:val="24"/>
          <w:szCs w:val="24"/>
          <w:shd w:val="clear" w:color="auto" w:fill="FFFFFF"/>
        </w:rPr>
        <w:t xml:space="preserve"> transporting baggage and changing or canceling a flight </w:t>
      </w:r>
      <w:r w:rsidRPr="005145D6" w:rsidR="00FD530E">
        <w:rPr>
          <w:rFonts w:ascii="Times New Roman" w:eastAsia="Calibri" w:hAnsi="Times New Roman"/>
          <w:sz w:val="24"/>
          <w:szCs w:val="24"/>
        </w:rPr>
        <w:t xml:space="preserve">to consumers </w:t>
      </w:r>
      <w:r w:rsidR="006B454B">
        <w:rPr>
          <w:rFonts w:ascii="Times New Roman" w:eastAsia="Calibri" w:hAnsi="Times New Roman"/>
          <w:sz w:val="24"/>
          <w:szCs w:val="24"/>
        </w:rPr>
        <w:t>will be used by consumers to understand the true cost of air transportation being offered</w:t>
      </w:r>
      <w:r w:rsidR="00D54669">
        <w:rPr>
          <w:rFonts w:ascii="Times New Roman" w:eastAsia="Calibri" w:hAnsi="Times New Roman"/>
          <w:sz w:val="24"/>
          <w:szCs w:val="24"/>
        </w:rPr>
        <w:t xml:space="preserve"> </w:t>
      </w:r>
      <w:r w:rsidR="000F2E72">
        <w:rPr>
          <w:rFonts w:ascii="Times New Roman" w:eastAsia="Calibri" w:hAnsi="Times New Roman"/>
          <w:sz w:val="24"/>
          <w:szCs w:val="24"/>
        </w:rPr>
        <w:t xml:space="preserve">and select the air transportation that best </w:t>
      </w:r>
      <w:r w:rsidR="00BE016D">
        <w:rPr>
          <w:rFonts w:ascii="Times New Roman" w:eastAsia="Calibri" w:hAnsi="Times New Roman"/>
          <w:sz w:val="24"/>
          <w:szCs w:val="24"/>
        </w:rPr>
        <w:t>meets their need</w:t>
      </w:r>
      <w:r w:rsidR="00D51F0E">
        <w:rPr>
          <w:rFonts w:ascii="Times New Roman" w:eastAsia="Calibri" w:hAnsi="Times New Roman"/>
          <w:sz w:val="24"/>
          <w:szCs w:val="24"/>
        </w:rPr>
        <w:t>s</w:t>
      </w:r>
      <w:r w:rsidR="00BE016D">
        <w:rPr>
          <w:rFonts w:ascii="Times New Roman" w:eastAsia="Calibri" w:hAnsi="Times New Roman"/>
          <w:sz w:val="24"/>
          <w:szCs w:val="24"/>
        </w:rPr>
        <w:t xml:space="preserve">. </w:t>
      </w:r>
      <w:r w:rsidR="008A09A9">
        <w:rPr>
          <w:rFonts w:ascii="Times New Roman" w:eastAsia="Calibri" w:hAnsi="Times New Roman"/>
          <w:sz w:val="24"/>
          <w:szCs w:val="24"/>
        </w:rPr>
        <w:t xml:space="preserve">The required disclosure of baggage and ticket change and cancellation fees and policies by carriers to </w:t>
      </w:r>
      <w:r w:rsidRPr="0069630A" w:rsidR="008A09A9">
        <w:rPr>
          <w:rFonts w:ascii="Times New Roman" w:hAnsi="Times New Roman"/>
          <w:sz w:val="24"/>
          <w:szCs w:val="24"/>
        </w:rPr>
        <w:t xml:space="preserve">entities to which they provide fare, schedule, and availability information </w:t>
      </w:r>
      <w:r w:rsidR="008A09A9">
        <w:rPr>
          <w:rFonts w:ascii="Times New Roman" w:hAnsi="Times New Roman"/>
          <w:sz w:val="24"/>
          <w:szCs w:val="24"/>
        </w:rPr>
        <w:t xml:space="preserve">that </w:t>
      </w:r>
      <w:r w:rsidRPr="0069630A" w:rsidR="008A09A9">
        <w:rPr>
          <w:rFonts w:ascii="Times New Roman" w:hAnsi="Times New Roman"/>
          <w:sz w:val="24"/>
          <w:szCs w:val="24"/>
        </w:rPr>
        <w:t>display or sell the carrier’s flights directly to consumers</w:t>
      </w:r>
      <w:r w:rsidR="008A09A9">
        <w:rPr>
          <w:rFonts w:ascii="Times New Roman" w:hAnsi="Times New Roman"/>
          <w:sz w:val="24"/>
          <w:szCs w:val="24"/>
        </w:rPr>
        <w:t xml:space="preserve"> will enable </w:t>
      </w:r>
      <w:r w:rsidR="00BE1517">
        <w:rPr>
          <w:rFonts w:ascii="Times New Roman" w:hAnsi="Times New Roman"/>
          <w:sz w:val="24"/>
          <w:szCs w:val="24"/>
        </w:rPr>
        <w:t>those entities</w:t>
      </w:r>
      <w:r w:rsidR="008A09A9">
        <w:rPr>
          <w:rFonts w:ascii="Times New Roman" w:hAnsi="Times New Roman"/>
          <w:sz w:val="24"/>
          <w:szCs w:val="24"/>
        </w:rPr>
        <w:t xml:space="preserve"> to </w:t>
      </w:r>
      <w:r w:rsidR="0085790A">
        <w:rPr>
          <w:rFonts w:ascii="Times New Roman" w:hAnsi="Times New Roman"/>
          <w:sz w:val="24"/>
          <w:szCs w:val="24"/>
        </w:rPr>
        <w:t xml:space="preserve">have the necessary information to make the required disclosures </w:t>
      </w:r>
      <w:r w:rsidR="00D51F0E">
        <w:rPr>
          <w:rFonts w:ascii="Times New Roman" w:hAnsi="Times New Roman"/>
          <w:sz w:val="24"/>
          <w:szCs w:val="24"/>
        </w:rPr>
        <w:t xml:space="preserve">of fees and policies </w:t>
      </w:r>
      <w:r w:rsidR="00BE1517">
        <w:rPr>
          <w:rFonts w:ascii="Times New Roman" w:hAnsi="Times New Roman"/>
          <w:sz w:val="24"/>
          <w:szCs w:val="24"/>
        </w:rPr>
        <w:t xml:space="preserve">for critical ancillary services </w:t>
      </w:r>
      <w:r w:rsidR="0085790A">
        <w:rPr>
          <w:rFonts w:ascii="Times New Roman" w:hAnsi="Times New Roman"/>
          <w:sz w:val="24"/>
          <w:szCs w:val="24"/>
        </w:rPr>
        <w:t xml:space="preserve">to consumers. </w:t>
      </w:r>
    </w:p>
    <w:p w:rsidR="00F975D5" w14:paraId="6121E790" w14:textId="77777777">
      <w:pPr>
        <w:rPr>
          <w:rFonts w:ascii="Times New Roman" w:hAnsi="Times New Roman"/>
          <w:sz w:val="24"/>
        </w:rPr>
      </w:pPr>
    </w:p>
    <w:p w:rsidR="0004749E" w:rsidRPr="009301B3" w:rsidP="00AF6FE3" w14:paraId="6CBD649D" w14:textId="77777777">
      <w:pPr>
        <w:rPr>
          <w:rFonts w:ascii="Times New Roman" w:hAnsi="Times New Roman"/>
          <w:i/>
        </w:rPr>
      </w:pPr>
      <w:r w:rsidRPr="00FA153C">
        <w:rPr>
          <w:rFonts w:ascii="Times New Roman" w:hAnsi="Times New Roman"/>
          <w:bCs/>
          <w:sz w:val="24"/>
          <w:szCs w:val="24"/>
        </w:rPr>
        <w:t xml:space="preserve">3. </w:t>
      </w:r>
      <w:r w:rsidRPr="00FA153C">
        <w:rPr>
          <w:rFonts w:ascii="Times New Roman" w:hAnsi="Times New Roman"/>
          <w:bCs/>
          <w:sz w:val="24"/>
          <w:szCs w:val="24"/>
          <w:u w:val="single"/>
        </w:rPr>
        <w:t>Extent of automated information collection.</w:t>
      </w:r>
      <w:r w:rsidRPr="009D4F72" w:rsidR="00470720">
        <w:rPr>
          <w:rFonts w:ascii="Times New Roman" w:hAnsi="Times New Roman"/>
          <w:b/>
          <w:bCs/>
        </w:rPr>
        <w:t xml:space="preserve"> </w:t>
      </w:r>
      <w:r w:rsidRPr="009D4F72" w:rsidR="009D4F72">
        <w:rPr>
          <w:rFonts w:ascii="Times New Roman" w:hAnsi="Times New Roman"/>
          <w:b/>
          <w:bCs/>
        </w:rPr>
        <w:t xml:space="preserve"> </w:t>
      </w:r>
      <w:r w:rsidRPr="009301B3" w:rsidR="00470720">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49E" w14:paraId="38C9CB0E" w14:textId="77777777">
      <w:pPr>
        <w:rPr>
          <w:rFonts w:ascii="Times New Roman" w:hAnsi="Times New Roman"/>
          <w:sz w:val="24"/>
        </w:rPr>
      </w:pPr>
    </w:p>
    <w:p w:rsidR="007D397B" w14:paraId="63256984" w14:textId="48A7CEA3">
      <w:pPr>
        <w:rPr>
          <w:rFonts w:ascii="Times New Roman" w:hAnsi="Times New Roman"/>
          <w:sz w:val="24"/>
        </w:rPr>
      </w:pPr>
      <w:r w:rsidRPr="00DC783D">
        <w:rPr>
          <w:rFonts w:ascii="Times New Roman" w:hAnsi="Times New Roman"/>
          <w:sz w:val="24"/>
        </w:rPr>
        <w:t xml:space="preserve">This final rule does not require any submission of information to the government. </w:t>
      </w:r>
      <w:r w:rsidR="00CD4137">
        <w:rPr>
          <w:rFonts w:ascii="Times New Roman" w:hAnsi="Times New Roman"/>
          <w:sz w:val="24"/>
        </w:rPr>
        <w:t>Respondents are expected to modify existing systems</w:t>
      </w:r>
      <w:r w:rsidR="00EC69E7">
        <w:rPr>
          <w:rFonts w:ascii="Times New Roman" w:hAnsi="Times New Roman"/>
          <w:sz w:val="24"/>
        </w:rPr>
        <w:t xml:space="preserve"> to provide the disclosures required by this rule. Existing </w:t>
      </w:r>
      <w:r w:rsidR="005E7814">
        <w:rPr>
          <w:rFonts w:ascii="Times New Roman" w:hAnsi="Times New Roman"/>
          <w:sz w:val="24"/>
        </w:rPr>
        <w:t xml:space="preserve">internet-based </w:t>
      </w:r>
      <w:r w:rsidR="00EC69E7">
        <w:rPr>
          <w:rFonts w:ascii="Times New Roman" w:hAnsi="Times New Roman"/>
          <w:sz w:val="24"/>
        </w:rPr>
        <w:t xml:space="preserve">systems generally provide means for </w:t>
      </w:r>
      <w:r w:rsidR="00426C8D">
        <w:rPr>
          <w:rFonts w:ascii="Times New Roman" w:hAnsi="Times New Roman"/>
          <w:sz w:val="24"/>
        </w:rPr>
        <w:t>automated disclosure</w:t>
      </w:r>
      <w:r>
        <w:rPr>
          <w:rFonts w:ascii="Times New Roman" w:hAnsi="Times New Roman"/>
          <w:sz w:val="24"/>
        </w:rPr>
        <w:t xml:space="preserve"> through online displays</w:t>
      </w:r>
      <w:r w:rsidR="00426C8D">
        <w:rPr>
          <w:rFonts w:ascii="Times New Roman" w:hAnsi="Times New Roman"/>
          <w:sz w:val="24"/>
        </w:rPr>
        <w:t xml:space="preserve"> of fare and schedule information </w:t>
      </w:r>
      <w:r w:rsidR="005A75D7">
        <w:rPr>
          <w:rFonts w:ascii="Times New Roman" w:hAnsi="Times New Roman"/>
          <w:sz w:val="24"/>
        </w:rPr>
        <w:t xml:space="preserve">upon inquiry by </w:t>
      </w:r>
      <w:r w:rsidR="00426C8D">
        <w:rPr>
          <w:rFonts w:ascii="Times New Roman" w:hAnsi="Times New Roman"/>
          <w:sz w:val="24"/>
        </w:rPr>
        <w:t>consumers</w:t>
      </w:r>
      <w:r w:rsidR="005E7814">
        <w:rPr>
          <w:rFonts w:ascii="Times New Roman" w:hAnsi="Times New Roman"/>
          <w:sz w:val="24"/>
        </w:rPr>
        <w:t xml:space="preserve">. </w:t>
      </w:r>
      <w:r w:rsidR="00564C91">
        <w:rPr>
          <w:rFonts w:ascii="Times New Roman" w:hAnsi="Times New Roman"/>
          <w:sz w:val="24"/>
        </w:rPr>
        <w:t>T</w:t>
      </w:r>
      <w:r>
        <w:rPr>
          <w:rFonts w:ascii="Times New Roman" w:hAnsi="Times New Roman"/>
          <w:sz w:val="24"/>
        </w:rPr>
        <w:t>his</w:t>
      </w:r>
      <w:r w:rsidR="00C75404">
        <w:rPr>
          <w:rFonts w:ascii="Times New Roman" w:hAnsi="Times New Roman"/>
          <w:sz w:val="24"/>
        </w:rPr>
        <w:t xml:space="preserve"> rule would require that critical ancillary fee and policy information also be provided </w:t>
      </w:r>
      <w:r w:rsidR="005E7814">
        <w:rPr>
          <w:rFonts w:ascii="Times New Roman" w:hAnsi="Times New Roman"/>
          <w:sz w:val="24"/>
        </w:rPr>
        <w:t xml:space="preserve">to consumers in online displays, which </w:t>
      </w:r>
      <w:r>
        <w:rPr>
          <w:rFonts w:ascii="Times New Roman" w:hAnsi="Times New Roman"/>
          <w:sz w:val="24"/>
        </w:rPr>
        <w:t xml:space="preserve">can be provided through </w:t>
      </w:r>
      <w:r w:rsidR="005E7814">
        <w:rPr>
          <w:rFonts w:ascii="Times New Roman" w:hAnsi="Times New Roman"/>
          <w:sz w:val="24"/>
        </w:rPr>
        <w:t>the existing internet-based</w:t>
      </w:r>
      <w:r w:rsidR="00C75404">
        <w:rPr>
          <w:rFonts w:ascii="Times New Roman" w:hAnsi="Times New Roman"/>
          <w:sz w:val="24"/>
        </w:rPr>
        <w:t xml:space="preserve"> automated process. </w:t>
      </w:r>
      <w:r w:rsidR="003C49DF">
        <w:rPr>
          <w:rFonts w:ascii="Times New Roman" w:hAnsi="Times New Roman"/>
          <w:sz w:val="24"/>
        </w:rPr>
        <w:t>For</w:t>
      </w:r>
      <w:r w:rsidR="005E7814">
        <w:rPr>
          <w:rFonts w:ascii="Times New Roman" w:hAnsi="Times New Roman"/>
          <w:sz w:val="24"/>
        </w:rPr>
        <w:t xml:space="preserve"> offline</w:t>
      </w:r>
      <w:r w:rsidR="003C49DF">
        <w:rPr>
          <w:rFonts w:ascii="Times New Roman" w:hAnsi="Times New Roman"/>
          <w:sz w:val="24"/>
        </w:rPr>
        <w:t xml:space="preserve"> </w:t>
      </w:r>
      <w:r w:rsidR="005E7814">
        <w:rPr>
          <w:rFonts w:ascii="Times New Roman" w:hAnsi="Times New Roman"/>
          <w:sz w:val="24"/>
        </w:rPr>
        <w:t>(</w:t>
      </w:r>
      <w:r w:rsidR="003C49DF">
        <w:rPr>
          <w:rFonts w:ascii="Times New Roman" w:hAnsi="Times New Roman"/>
          <w:sz w:val="24"/>
        </w:rPr>
        <w:t>in-person and telephone</w:t>
      </w:r>
      <w:r w:rsidR="00B56FA4">
        <w:rPr>
          <w:rFonts w:ascii="Times New Roman" w:hAnsi="Times New Roman"/>
          <w:sz w:val="24"/>
        </w:rPr>
        <w:t>)</w:t>
      </w:r>
      <w:r w:rsidR="003C49DF">
        <w:rPr>
          <w:rFonts w:ascii="Times New Roman" w:hAnsi="Times New Roman"/>
          <w:sz w:val="24"/>
        </w:rPr>
        <w:t xml:space="preserve"> transactions, </w:t>
      </w:r>
      <w:r w:rsidR="00853B4E">
        <w:rPr>
          <w:rFonts w:ascii="Times New Roman" w:hAnsi="Times New Roman"/>
          <w:sz w:val="24"/>
        </w:rPr>
        <w:t xml:space="preserve">airline </w:t>
      </w:r>
      <w:r w:rsidR="000642D2">
        <w:rPr>
          <w:rFonts w:ascii="Times New Roman" w:hAnsi="Times New Roman"/>
          <w:sz w:val="24"/>
        </w:rPr>
        <w:t xml:space="preserve">reservation agents </w:t>
      </w:r>
      <w:r w:rsidR="00853B4E">
        <w:rPr>
          <w:rFonts w:ascii="Times New Roman" w:hAnsi="Times New Roman"/>
          <w:sz w:val="24"/>
        </w:rPr>
        <w:t xml:space="preserve">and ticket agents </w:t>
      </w:r>
      <w:r w:rsidR="000642D2">
        <w:rPr>
          <w:rFonts w:ascii="Times New Roman" w:hAnsi="Times New Roman"/>
          <w:sz w:val="24"/>
        </w:rPr>
        <w:t xml:space="preserve">generally access fare and </w:t>
      </w:r>
      <w:r w:rsidR="000642D2">
        <w:rPr>
          <w:rFonts w:ascii="Times New Roman" w:hAnsi="Times New Roman"/>
          <w:sz w:val="24"/>
        </w:rPr>
        <w:t xml:space="preserve">schedule information using </w:t>
      </w:r>
      <w:r w:rsidR="005E7814">
        <w:rPr>
          <w:rFonts w:ascii="Times New Roman" w:hAnsi="Times New Roman"/>
          <w:sz w:val="24"/>
        </w:rPr>
        <w:t xml:space="preserve">proprietary </w:t>
      </w:r>
      <w:r>
        <w:rPr>
          <w:rFonts w:ascii="Times New Roman" w:hAnsi="Times New Roman"/>
          <w:sz w:val="24"/>
        </w:rPr>
        <w:t xml:space="preserve">internet-based </w:t>
      </w:r>
      <w:r w:rsidR="000642D2">
        <w:rPr>
          <w:rFonts w:ascii="Times New Roman" w:hAnsi="Times New Roman"/>
          <w:sz w:val="24"/>
        </w:rPr>
        <w:t>automated processes</w:t>
      </w:r>
      <w:r>
        <w:rPr>
          <w:rFonts w:ascii="Times New Roman" w:hAnsi="Times New Roman"/>
          <w:sz w:val="24"/>
        </w:rPr>
        <w:t xml:space="preserve"> that already include critical ancillary fee and policy information or can be modified if necessary</w:t>
      </w:r>
      <w:r w:rsidR="00425F4F">
        <w:rPr>
          <w:rFonts w:ascii="Times New Roman" w:hAnsi="Times New Roman"/>
          <w:sz w:val="24"/>
        </w:rPr>
        <w:t>.</w:t>
      </w:r>
      <w:r w:rsidRPr="00054D49">
        <w:rPr>
          <w:rFonts w:ascii="Times New Roman" w:hAnsi="Times New Roman"/>
          <w:sz w:val="24"/>
        </w:rPr>
        <w:t xml:space="preserve"> </w:t>
      </w:r>
    </w:p>
    <w:p w:rsidR="007D397B" w14:paraId="254A0BC6" w14:textId="77777777">
      <w:pPr>
        <w:rPr>
          <w:rFonts w:ascii="Times New Roman" w:hAnsi="Times New Roman"/>
          <w:sz w:val="24"/>
        </w:rPr>
      </w:pPr>
    </w:p>
    <w:p w:rsidR="005135F2" w:rsidRPr="00054D49" w14:paraId="4221C4F4" w14:textId="712EA3AD">
      <w:pPr>
        <w:rPr>
          <w:rFonts w:ascii="Times New Roman" w:hAnsi="Times New Roman"/>
          <w:sz w:val="24"/>
        </w:rPr>
      </w:pPr>
      <w:r w:rsidRPr="00054D49">
        <w:rPr>
          <w:rFonts w:ascii="Times New Roman" w:hAnsi="Times New Roman"/>
          <w:sz w:val="24"/>
        </w:rPr>
        <w:t>For disclosures to consumers</w:t>
      </w:r>
      <w:r w:rsidRPr="00054D49" w:rsidR="00076121">
        <w:rPr>
          <w:rFonts w:ascii="Times New Roman" w:hAnsi="Times New Roman"/>
          <w:sz w:val="24"/>
        </w:rPr>
        <w:t xml:space="preserve"> (information collections 1 and 2)</w:t>
      </w:r>
      <w:r w:rsidRPr="00054D49">
        <w:rPr>
          <w:rFonts w:ascii="Times New Roman" w:hAnsi="Times New Roman"/>
          <w:sz w:val="24"/>
        </w:rPr>
        <w:t xml:space="preserve">, </w:t>
      </w:r>
      <w:r w:rsidR="0078414E">
        <w:rPr>
          <w:rFonts w:ascii="Times New Roman" w:hAnsi="Times New Roman"/>
          <w:sz w:val="24"/>
        </w:rPr>
        <w:t>carriers and ticket agents must provide the</w:t>
      </w:r>
      <w:r w:rsidR="007A3041">
        <w:rPr>
          <w:rFonts w:ascii="Times New Roman" w:hAnsi="Times New Roman"/>
          <w:sz w:val="24"/>
        </w:rPr>
        <w:t xml:space="preserve"> information</w:t>
      </w:r>
      <w:r w:rsidRPr="00054D49">
        <w:rPr>
          <w:rFonts w:ascii="Times New Roman" w:hAnsi="Times New Roman"/>
          <w:sz w:val="24"/>
        </w:rPr>
        <w:t xml:space="preserve"> in the m</w:t>
      </w:r>
      <w:r w:rsidR="007A3041">
        <w:rPr>
          <w:rFonts w:ascii="Times New Roman" w:hAnsi="Times New Roman"/>
          <w:sz w:val="24"/>
        </w:rPr>
        <w:t>edium through</w:t>
      </w:r>
      <w:r w:rsidRPr="00054D49">
        <w:rPr>
          <w:rFonts w:ascii="Times New Roman" w:hAnsi="Times New Roman"/>
          <w:sz w:val="24"/>
        </w:rPr>
        <w:t xml:space="preserve"> which the </w:t>
      </w:r>
      <w:r w:rsidR="0078414E">
        <w:rPr>
          <w:rFonts w:ascii="Times New Roman" w:hAnsi="Times New Roman"/>
          <w:sz w:val="24"/>
        </w:rPr>
        <w:t xml:space="preserve">consumer conducts the search </w:t>
      </w:r>
      <w:r w:rsidRPr="00054D49">
        <w:rPr>
          <w:rFonts w:ascii="Times New Roman" w:hAnsi="Times New Roman"/>
          <w:sz w:val="24"/>
        </w:rPr>
        <w:t xml:space="preserve">for air transportation (i.e., </w:t>
      </w:r>
      <w:r w:rsidR="0078414E">
        <w:rPr>
          <w:rFonts w:ascii="Times New Roman" w:hAnsi="Times New Roman"/>
          <w:sz w:val="24"/>
        </w:rPr>
        <w:t xml:space="preserve">provided </w:t>
      </w:r>
      <w:r w:rsidRPr="00054D49">
        <w:rPr>
          <w:rFonts w:ascii="Times New Roman" w:hAnsi="Times New Roman"/>
          <w:sz w:val="24"/>
        </w:rPr>
        <w:t xml:space="preserve">online for searches conducted online, and </w:t>
      </w:r>
      <w:r w:rsidR="0078414E">
        <w:rPr>
          <w:rFonts w:ascii="Times New Roman" w:hAnsi="Times New Roman"/>
          <w:sz w:val="24"/>
        </w:rPr>
        <w:t xml:space="preserve">provided </w:t>
      </w:r>
      <w:r w:rsidRPr="00054D49">
        <w:rPr>
          <w:rFonts w:ascii="Times New Roman" w:hAnsi="Times New Roman"/>
          <w:sz w:val="24"/>
        </w:rPr>
        <w:t>by phone or in-person for searches conducted using those methods</w:t>
      </w:r>
      <w:r w:rsidRPr="00054D49" w:rsidR="00180680">
        <w:rPr>
          <w:rFonts w:ascii="Times New Roman" w:hAnsi="Times New Roman"/>
          <w:sz w:val="24"/>
        </w:rPr>
        <w:t>)</w:t>
      </w:r>
      <w:r w:rsidRPr="00054D49">
        <w:rPr>
          <w:rFonts w:ascii="Times New Roman" w:hAnsi="Times New Roman"/>
          <w:sz w:val="24"/>
        </w:rPr>
        <w:t xml:space="preserve">. In response to </w:t>
      </w:r>
      <w:r w:rsidR="00F95A05">
        <w:rPr>
          <w:rFonts w:ascii="Times New Roman" w:hAnsi="Times New Roman"/>
          <w:sz w:val="24"/>
        </w:rPr>
        <w:t xml:space="preserve">public </w:t>
      </w:r>
      <w:r w:rsidRPr="00054D49">
        <w:rPr>
          <w:rFonts w:ascii="Times New Roman" w:hAnsi="Times New Roman"/>
          <w:sz w:val="24"/>
        </w:rPr>
        <w:t>comments received</w:t>
      </w:r>
      <w:r w:rsidR="00F95A05">
        <w:rPr>
          <w:rFonts w:ascii="Times New Roman" w:hAnsi="Times New Roman"/>
          <w:sz w:val="24"/>
        </w:rPr>
        <w:t xml:space="preserve"> on the NPRM</w:t>
      </w:r>
      <w:r w:rsidRPr="00054D49">
        <w:rPr>
          <w:rFonts w:ascii="Times New Roman" w:hAnsi="Times New Roman"/>
          <w:sz w:val="24"/>
        </w:rPr>
        <w:t xml:space="preserve">, the final rule </w:t>
      </w:r>
      <w:r w:rsidRPr="00054D49" w:rsidR="00322334">
        <w:rPr>
          <w:rFonts w:ascii="Times New Roman" w:hAnsi="Times New Roman"/>
          <w:sz w:val="24"/>
        </w:rPr>
        <w:t xml:space="preserve">provides </w:t>
      </w:r>
      <w:r w:rsidR="00F95A05">
        <w:rPr>
          <w:rFonts w:ascii="Times New Roman" w:hAnsi="Times New Roman"/>
          <w:sz w:val="24"/>
        </w:rPr>
        <w:t xml:space="preserve">additional </w:t>
      </w:r>
      <w:r w:rsidRPr="00054D49" w:rsidR="00322334">
        <w:rPr>
          <w:rFonts w:ascii="Times New Roman" w:hAnsi="Times New Roman"/>
          <w:sz w:val="24"/>
        </w:rPr>
        <w:t>flexibility for</w:t>
      </w:r>
      <w:r w:rsidRPr="00054D49">
        <w:rPr>
          <w:rFonts w:ascii="Times New Roman" w:hAnsi="Times New Roman"/>
          <w:sz w:val="24"/>
        </w:rPr>
        <w:t xml:space="preserve"> </w:t>
      </w:r>
      <w:r w:rsidR="007B5A09">
        <w:rPr>
          <w:rFonts w:ascii="Times New Roman" w:hAnsi="Times New Roman"/>
          <w:sz w:val="24"/>
        </w:rPr>
        <w:t xml:space="preserve">online disclosures by </w:t>
      </w:r>
      <w:r w:rsidRPr="00054D49" w:rsidR="00D45209">
        <w:rPr>
          <w:rFonts w:ascii="Times New Roman" w:hAnsi="Times New Roman"/>
          <w:sz w:val="24"/>
        </w:rPr>
        <w:t>carriers and ticket agents</w:t>
      </w:r>
      <w:r w:rsidRPr="00054D49" w:rsidR="007A4FC0">
        <w:rPr>
          <w:rFonts w:ascii="Times New Roman" w:hAnsi="Times New Roman"/>
          <w:sz w:val="24"/>
        </w:rPr>
        <w:t xml:space="preserve"> </w:t>
      </w:r>
      <w:r w:rsidR="009B33AF">
        <w:rPr>
          <w:rFonts w:ascii="Times New Roman" w:hAnsi="Times New Roman"/>
          <w:sz w:val="24"/>
        </w:rPr>
        <w:t>beyond what was proposed</w:t>
      </w:r>
      <w:r w:rsidR="007A3041">
        <w:rPr>
          <w:rFonts w:ascii="Times New Roman" w:hAnsi="Times New Roman"/>
          <w:sz w:val="24"/>
        </w:rPr>
        <w:t>. The final</w:t>
      </w:r>
      <w:r w:rsidR="007B5A09">
        <w:rPr>
          <w:rFonts w:ascii="Times New Roman" w:hAnsi="Times New Roman"/>
          <w:sz w:val="24"/>
        </w:rPr>
        <w:t xml:space="preserve"> rule requires carriers and ticket agents</w:t>
      </w:r>
      <w:r w:rsidR="009B33AF">
        <w:rPr>
          <w:rFonts w:ascii="Times New Roman" w:hAnsi="Times New Roman"/>
          <w:sz w:val="24"/>
        </w:rPr>
        <w:t xml:space="preserve"> </w:t>
      </w:r>
      <w:r w:rsidRPr="00054D49" w:rsidR="007A4FC0">
        <w:rPr>
          <w:rFonts w:ascii="Times New Roman" w:hAnsi="Times New Roman"/>
          <w:sz w:val="24"/>
        </w:rPr>
        <w:t xml:space="preserve">to disclose critical ancillary service fees and policies through </w:t>
      </w:r>
      <w:r w:rsidRPr="00054D49" w:rsidR="00322334">
        <w:rPr>
          <w:rFonts w:ascii="Times New Roman" w:hAnsi="Times New Roman"/>
          <w:sz w:val="24"/>
        </w:rPr>
        <w:t xml:space="preserve">any method that is clear and conspicuous, except that fees may not be </w:t>
      </w:r>
      <w:r w:rsidRPr="00054D49" w:rsidR="00054D49">
        <w:rPr>
          <w:rFonts w:ascii="Times New Roman" w:hAnsi="Times New Roman"/>
          <w:sz w:val="24"/>
        </w:rPr>
        <w:t>disclosed using hyperlinks.</w:t>
      </w:r>
      <w:r w:rsidR="007B5A09">
        <w:rPr>
          <w:rFonts w:ascii="Times New Roman" w:hAnsi="Times New Roman"/>
          <w:sz w:val="24"/>
        </w:rPr>
        <w:t xml:space="preserve"> The final rule also requires </w:t>
      </w:r>
      <w:r w:rsidR="009F7E58">
        <w:rPr>
          <w:rFonts w:ascii="Times New Roman" w:hAnsi="Times New Roman"/>
          <w:sz w:val="24"/>
        </w:rPr>
        <w:t>carriers and ticket agents to display policy information any time before ticket purchase, rather than at the time of first search as proposed</w:t>
      </w:r>
      <w:r w:rsidR="00E42726">
        <w:rPr>
          <w:rFonts w:ascii="Times New Roman" w:hAnsi="Times New Roman"/>
          <w:sz w:val="24"/>
        </w:rPr>
        <w:t xml:space="preserve"> in the NPRM</w:t>
      </w:r>
      <w:r w:rsidR="009F7E58">
        <w:rPr>
          <w:rFonts w:ascii="Times New Roman" w:hAnsi="Times New Roman"/>
          <w:sz w:val="24"/>
        </w:rPr>
        <w:t>.</w:t>
      </w:r>
    </w:p>
    <w:p w:rsidR="00076121" w14:paraId="539044BA" w14:textId="77777777">
      <w:pPr>
        <w:rPr>
          <w:rFonts w:ascii="Times New Roman" w:hAnsi="Times New Roman"/>
          <w:sz w:val="24"/>
        </w:rPr>
      </w:pPr>
    </w:p>
    <w:p w:rsidR="00076121" w:rsidRPr="00C74EBA" w14:paraId="5E055041" w14:textId="1FFAC636">
      <w:pPr>
        <w:rPr>
          <w:rFonts w:ascii="Times New Roman" w:hAnsi="Times New Roman"/>
          <w:sz w:val="24"/>
          <w:szCs w:val="24"/>
        </w:rPr>
      </w:pPr>
      <w:r w:rsidRPr="00C74EBA">
        <w:rPr>
          <w:rFonts w:ascii="Times New Roman" w:hAnsi="Times New Roman"/>
          <w:sz w:val="24"/>
          <w:szCs w:val="24"/>
        </w:rPr>
        <w:t xml:space="preserve">For </w:t>
      </w:r>
      <w:r w:rsidRPr="00C74EBA" w:rsidR="00445E3C">
        <w:rPr>
          <w:rFonts w:ascii="Times New Roman" w:hAnsi="Times New Roman"/>
          <w:sz w:val="24"/>
          <w:szCs w:val="24"/>
        </w:rPr>
        <w:t>sharing of critical ancillary fee and policy information by carriers to entities to which carriers provide fare, schedule, and availability information</w:t>
      </w:r>
      <w:r w:rsidRPr="00C74EBA" w:rsidR="00125897">
        <w:rPr>
          <w:rFonts w:ascii="Times New Roman" w:hAnsi="Times New Roman"/>
          <w:sz w:val="24"/>
          <w:szCs w:val="24"/>
        </w:rPr>
        <w:t xml:space="preserve"> (information collection 3)</w:t>
      </w:r>
      <w:r w:rsidRPr="00C74EBA" w:rsidR="009B33AF">
        <w:rPr>
          <w:rFonts w:ascii="Times New Roman" w:hAnsi="Times New Roman"/>
          <w:sz w:val="24"/>
          <w:szCs w:val="24"/>
        </w:rPr>
        <w:t xml:space="preserve">, </w:t>
      </w:r>
      <w:r w:rsidRPr="00C74EBA" w:rsidR="00423CCD">
        <w:rPr>
          <w:rFonts w:ascii="Times New Roman" w:hAnsi="Times New Roman"/>
          <w:sz w:val="24"/>
          <w:szCs w:val="24"/>
        </w:rPr>
        <w:t xml:space="preserve">the final rule does not require carriers to provide the data in any </w:t>
      </w:r>
      <w:r w:rsidRPr="00C74EBA" w:rsidR="00423CCD">
        <w:rPr>
          <w:rFonts w:ascii="Times New Roman" w:hAnsi="Times New Roman"/>
          <w:sz w:val="24"/>
          <w:szCs w:val="24"/>
        </w:rPr>
        <w:t>particular format</w:t>
      </w:r>
      <w:r w:rsidRPr="00C74EBA" w:rsidR="00423CCD">
        <w:rPr>
          <w:rFonts w:ascii="Times New Roman" w:hAnsi="Times New Roman"/>
          <w:sz w:val="24"/>
          <w:szCs w:val="24"/>
        </w:rPr>
        <w:t>. Instead</w:t>
      </w:r>
      <w:r w:rsidR="00E42726">
        <w:rPr>
          <w:rFonts w:ascii="Times New Roman" w:hAnsi="Times New Roman"/>
          <w:sz w:val="24"/>
          <w:szCs w:val="24"/>
        </w:rPr>
        <w:t>,</w:t>
      </w:r>
      <w:r w:rsidRPr="00C74EBA" w:rsidR="00423CCD">
        <w:rPr>
          <w:rFonts w:ascii="Times New Roman" w:hAnsi="Times New Roman"/>
          <w:sz w:val="24"/>
          <w:szCs w:val="24"/>
        </w:rPr>
        <w:t xml:space="preserve"> the final rule </w:t>
      </w:r>
      <w:r w:rsidRPr="00C74EBA" w:rsidR="00C74EBA">
        <w:rPr>
          <w:rFonts w:ascii="Times New Roman" w:hAnsi="Times New Roman"/>
          <w:sz w:val="24"/>
          <w:szCs w:val="24"/>
        </w:rPr>
        <w:t xml:space="preserve">uses a flexible performance-based, rather than prescriptive, standard and </w:t>
      </w:r>
      <w:r w:rsidRPr="00C74EBA" w:rsidR="00423CCD">
        <w:rPr>
          <w:rFonts w:ascii="Times New Roman" w:hAnsi="Times New Roman"/>
          <w:sz w:val="24"/>
          <w:szCs w:val="24"/>
        </w:rPr>
        <w:t>requires that the fee and policy information be provided in a manner that is</w:t>
      </w:r>
      <w:r w:rsidRPr="00C74EBA" w:rsidR="0045211E">
        <w:rPr>
          <w:rFonts w:ascii="Times New Roman" w:hAnsi="Times New Roman"/>
          <w:sz w:val="24"/>
          <w:szCs w:val="24"/>
        </w:rPr>
        <w:t xml:space="preserve"> “useable, current, and accurate,” and </w:t>
      </w:r>
      <w:r w:rsidRPr="00C74EBA" w:rsidR="009F5974">
        <w:rPr>
          <w:rFonts w:ascii="Times New Roman" w:hAnsi="Times New Roman"/>
          <w:sz w:val="24"/>
          <w:szCs w:val="24"/>
        </w:rPr>
        <w:t>“</w:t>
      </w:r>
      <w:r w:rsidRPr="00C74EBA" w:rsidR="0045211E">
        <w:rPr>
          <w:rFonts w:ascii="Times New Roman" w:hAnsi="Times New Roman"/>
          <w:sz w:val="24"/>
          <w:szCs w:val="24"/>
        </w:rPr>
        <w:t>dynamic, non-static</w:t>
      </w:r>
      <w:r w:rsidR="00C24789">
        <w:rPr>
          <w:rFonts w:ascii="Times New Roman" w:hAnsi="Times New Roman"/>
          <w:sz w:val="24"/>
          <w:szCs w:val="24"/>
        </w:rPr>
        <w:t>.</w:t>
      </w:r>
      <w:r w:rsidRPr="00C74EBA" w:rsidR="009F5974">
        <w:rPr>
          <w:rFonts w:ascii="Times New Roman" w:hAnsi="Times New Roman"/>
          <w:sz w:val="24"/>
          <w:szCs w:val="24"/>
        </w:rPr>
        <w:t>”</w:t>
      </w:r>
      <w:r w:rsidRPr="00C74EBA" w:rsidR="009F4D1A">
        <w:rPr>
          <w:rFonts w:ascii="Times New Roman" w:hAnsi="Times New Roman"/>
          <w:sz w:val="24"/>
          <w:szCs w:val="24"/>
        </w:rPr>
        <w:t xml:space="preserve"> </w:t>
      </w:r>
      <w:r w:rsidRPr="00C74EBA" w:rsidR="00845F5E">
        <w:rPr>
          <w:rFonts w:ascii="Times New Roman" w:hAnsi="Times New Roman"/>
          <w:sz w:val="24"/>
          <w:szCs w:val="24"/>
        </w:rPr>
        <w:t>In addition, t</w:t>
      </w:r>
      <w:r w:rsidRPr="00C74EBA" w:rsidR="009F4D1A">
        <w:rPr>
          <w:rFonts w:ascii="Times New Roman" w:hAnsi="Times New Roman"/>
          <w:sz w:val="24"/>
          <w:szCs w:val="24"/>
        </w:rPr>
        <w:t xml:space="preserve">he final rule does not require data sharing to be conducted through any </w:t>
      </w:r>
      <w:r w:rsidRPr="00C74EBA" w:rsidR="009F4D1A">
        <w:rPr>
          <w:rFonts w:ascii="Times New Roman" w:hAnsi="Times New Roman"/>
          <w:sz w:val="24"/>
          <w:szCs w:val="24"/>
        </w:rPr>
        <w:t>particular method</w:t>
      </w:r>
      <w:r w:rsidRPr="00C74EBA" w:rsidR="009F4D1A">
        <w:rPr>
          <w:rFonts w:ascii="Times New Roman" w:hAnsi="Times New Roman"/>
          <w:sz w:val="24"/>
          <w:szCs w:val="24"/>
        </w:rPr>
        <w:t>. For example, the final rule permits, but does not require, airlines to distribute the required information through Global Distribution Systems, third parties that are commonly used by</w:t>
      </w:r>
      <w:r w:rsidRPr="00C74EBA" w:rsidR="004973F9">
        <w:rPr>
          <w:rFonts w:ascii="Times New Roman" w:hAnsi="Times New Roman"/>
          <w:sz w:val="24"/>
          <w:szCs w:val="24"/>
        </w:rPr>
        <w:t xml:space="preserve"> most</w:t>
      </w:r>
      <w:r w:rsidRPr="00C74EBA" w:rsidR="009F4D1A">
        <w:rPr>
          <w:rFonts w:ascii="Times New Roman" w:hAnsi="Times New Roman"/>
          <w:sz w:val="24"/>
          <w:szCs w:val="24"/>
        </w:rPr>
        <w:t xml:space="preserve"> carriers to </w:t>
      </w:r>
      <w:r w:rsidRPr="00C74EBA" w:rsidR="00E91DCF">
        <w:rPr>
          <w:rFonts w:ascii="Times New Roman" w:hAnsi="Times New Roman"/>
          <w:sz w:val="24"/>
          <w:szCs w:val="24"/>
        </w:rPr>
        <w:t>distribute fare</w:t>
      </w:r>
      <w:r w:rsidRPr="00C74EBA" w:rsidR="00845F5E">
        <w:rPr>
          <w:rFonts w:ascii="Times New Roman" w:hAnsi="Times New Roman"/>
          <w:sz w:val="24"/>
          <w:szCs w:val="24"/>
        </w:rPr>
        <w:t xml:space="preserve"> and</w:t>
      </w:r>
      <w:r w:rsidRPr="00C74EBA" w:rsidR="00E91DCF">
        <w:rPr>
          <w:rFonts w:ascii="Times New Roman" w:hAnsi="Times New Roman"/>
          <w:sz w:val="24"/>
          <w:szCs w:val="24"/>
        </w:rPr>
        <w:t xml:space="preserve"> schedule information. </w:t>
      </w:r>
    </w:p>
    <w:p w:rsidR="0003479C" w14:paraId="5E0C6EFF" w14:textId="77777777">
      <w:pPr>
        <w:rPr>
          <w:rFonts w:ascii="Times New Roman" w:hAnsi="Times New Roman"/>
          <w:sz w:val="24"/>
        </w:rPr>
      </w:pPr>
    </w:p>
    <w:p w:rsidR="0004749E" w:rsidRPr="009301B3" w:rsidP="005A5035" w14:paraId="1E0B1C0F" w14:textId="77777777">
      <w:pPr>
        <w:pStyle w:val="NormalWeb"/>
        <w:rPr>
          <w:rFonts w:ascii="Times New Roman" w:hAnsi="Times New Roman" w:cs="Times New Roman"/>
          <w:bCs/>
          <w:i/>
          <w:sz w:val="20"/>
          <w:szCs w:val="20"/>
          <w:u w:val="single"/>
        </w:rPr>
      </w:pPr>
      <w:r w:rsidRPr="00FA153C">
        <w:rPr>
          <w:rFonts w:ascii="Times New Roman" w:hAnsi="Times New Roman" w:cs="Times New Roman"/>
          <w:bCs/>
          <w:szCs w:val="20"/>
        </w:rPr>
        <w:t xml:space="preserve">4. </w:t>
      </w:r>
      <w:r w:rsidRPr="00FA153C">
        <w:rPr>
          <w:rFonts w:ascii="Times New Roman" w:hAnsi="Times New Roman" w:cs="Times New Roman"/>
          <w:bCs/>
          <w:szCs w:val="20"/>
          <w:u w:val="single"/>
        </w:rPr>
        <w:t>Efforts to identify duplication.</w:t>
      </w:r>
      <w:r w:rsidRPr="00FA153C" w:rsidR="00470720">
        <w:rPr>
          <w:rFonts w:ascii="Times New Roman" w:hAnsi="Times New Roman" w:cs="Times New Roman"/>
          <w:bCs/>
          <w:szCs w:val="20"/>
        </w:rPr>
        <w:t xml:space="preserve"> </w:t>
      </w:r>
      <w:r w:rsidRPr="008F2CDB" w:rsidR="00470720">
        <w:rPr>
          <w:rFonts w:ascii="Times New Roman" w:hAnsi="Times New Roman" w:cs="Times New Roman"/>
          <w:b/>
          <w:bCs/>
          <w:szCs w:val="20"/>
        </w:rPr>
        <w:t xml:space="preserve"> </w:t>
      </w:r>
      <w:r w:rsidRPr="009301B3" w:rsidR="00470720">
        <w:rPr>
          <w:rFonts w:ascii="Times New Roman" w:hAnsi="Times New Roman" w:cs="Times New Roman"/>
          <w:i/>
          <w:sz w:val="20"/>
          <w:szCs w:val="20"/>
        </w:rPr>
        <w:t>DESCRIBE EFFORTS TO IDENTIFY DUPLICATION.  SHOW SPECIFICALLY WHY ANY SIMILAR INFORMATION ALREADY AVAILABLE CANNOT BE USED OR MODIFIED FOR USE FOR THE PURPOSES DESCRIBED IN ITEM 2 ABOVE.</w:t>
      </w:r>
    </w:p>
    <w:p w:rsidR="0004749E" w:rsidRPr="009301B3" w14:paraId="2B4022BF" w14:textId="77777777">
      <w:pPr>
        <w:rPr>
          <w:rFonts w:ascii="Times New Roman" w:hAnsi="Times New Roman"/>
          <w:i/>
        </w:rPr>
      </w:pPr>
    </w:p>
    <w:p w:rsidR="00721989" w14:paraId="04CC4ACA" w14:textId="77777777">
      <w:pPr>
        <w:rPr>
          <w:rFonts w:ascii="Times New Roman" w:hAnsi="Times New Roman"/>
          <w:sz w:val="24"/>
          <w:szCs w:val="24"/>
        </w:rPr>
      </w:pPr>
      <w:r w:rsidRPr="00AC0068">
        <w:rPr>
          <w:rFonts w:ascii="Times New Roman" w:hAnsi="Times New Roman"/>
          <w:sz w:val="24"/>
          <w:szCs w:val="24"/>
        </w:rPr>
        <w:t xml:space="preserve">None of the information being required </w:t>
      </w:r>
      <w:r w:rsidRPr="00AC0068" w:rsidR="007F3E0B">
        <w:rPr>
          <w:rFonts w:ascii="Times New Roman" w:hAnsi="Times New Roman"/>
          <w:sz w:val="24"/>
          <w:szCs w:val="24"/>
        </w:rPr>
        <w:t xml:space="preserve">in the final rule </w:t>
      </w:r>
      <w:r w:rsidRPr="00AC0068">
        <w:rPr>
          <w:rFonts w:ascii="Times New Roman" w:hAnsi="Times New Roman"/>
          <w:sz w:val="24"/>
          <w:szCs w:val="24"/>
        </w:rPr>
        <w:t xml:space="preserve">is </w:t>
      </w:r>
      <w:r w:rsidRPr="00AC0068" w:rsidR="00592C14">
        <w:rPr>
          <w:rFonts w:ascii="Times New Roman" w:hAnsi="Times New Roman"/>
          <w:sz w:val="24"/>
          <w:szCs w:val="24"/>
        </w:rPr>
        <w:t>currently required to be provided by other means</w:t>
      </w:r>
      <w:r w:rsidRPr="00AC0068" w:rsidR="009B6552">
        <w:rPr>
          <w:rFonts w:ascii="Times New Roman" w:hAnsi="Times New Roman"/>
          <w:sz w:val="24"/>
          <w:szCs w:val="24"/>
        </w:rPr>
        <w:t xml:space="preserve"> during the booking process when it is relevant to consumers’ purchasing decisions</w:t>
      </w:r>
      <w:r w:rsidRPr="00AC0068">
        <w:rPr>
          <w:rFonts w:ascii="Times New Roman" w:hAnsi="Times New Roman"/>
          <w:sz w:val="24"/>
          <w:szCs w:val="24"/>
        </w:rPr>
        <w:t xml:space="preserve">. </w:t>
      </w:r>
    </w:p>
    <w:p w:rsidR="00721989" w14:paraId="287F51A3" w14:textId="77777777">
      <w:pPr>
        <w:rPr>
          <w:rFonts w:ascii="Times New Roman" w:hAnsi="Times New Roman"/>
          <w:sz w:val="24"/>
          <w:szCs w:val="24"/>
        </w:rPr>
      </w:pPr>
    </w:p>
    <w:p w:rsidR="00AF6FE3" w:rsidRPr="00AC0068" w14:paraId="5681D52C" w14:textId="0375B9DD">
      <w:pPr>
        <w:rPr>
          <w:rFonts w:ascii="Times New Roman" w:hAnsi="Times New Roman"/>
          <w:sz w:val="24"/>
          <w:szCs w:val="24"/>
        </w:rPr>
      </w:pPr>
      <w:r w:rsidRPr="00AC0068">
        <w:rPr>
          <w:rFonts w:ascii="Times New Roman" w:hAnsi="Times New Roman"/>
          <w:sz w:val="24"/>
          <w:szCs w:val="24"/>
        </w:rPr>
        <w:t xml:space="preserve">The </w:t>
      </w:r>
      <w:r w:rsidRPr="00AC0068" w:rsidR="009A1E75">
        <w:rPr>
          <w:rFonts w:ascii="Times New Roman" w:hAnsi="Times New Roman"/>
          <w:sz w:val="24"/>
          <w:szCs w:val="24"/>
        </w:rPr>
        <w:t>new requirement</w:t>
      </w:r>
      <w:r w:rsidR="00CC56FF">
        <w:rPr>
          <w:rFonts w:ascii="Times New Roman" w:hAnsi="Times New Roman"/>
          <w:sz w:val="24"/>
          <w:szCs w:val="24"/>
        </w:rPr>
        <w:t>s</w:t>
      </w:r>
      <w:r w:rsidRPr="00AC0068" w:rsidR="009A1E75">
        <w:rPr>
          <w:rFonts w:ascii="Times New Roman" w:hAnsi="Times New Roman"/>
          <w:sz w:val="24"/>
          <w:szCs w:val="24"/>
        </w:rPr>
        <w:t xml:space="preserve"> in 14 CFR </w:t>
      </w:r>
      <w:r w:rsidRPr="00AC0068" w:rsidR="005D4813">
        <w:rPr>
          <w:rFonts w:ascii="Times New Roman" w:hAnsi="Times New Roman"/>
          <w:sz w:val="24"/>
          <w:szCs w:val="24"/>
        </w:rPr>
        <w:t>399.85</w:t>
      </w:r>
      <w:r w:rsidR="00F74288">
        <w:rPr>
          <w:rFonts w:ascii="Times New Roman" w:hAnsi="Times New Roman"/>
          <w:sz w:val="24"/>
          <w:szCs w:val="24"/>
        </w:rPr>
        <w:t>, as revised by the final rule,</w:t>
      </w:r>
      <w:r w:rsidRPr="00AC0068" w:rsidR="005D4813">
        <w:rPr>
          <w:rFonts w:ascii="Times New Roman" w:hAnsi="Times New Roman"/>
          <w:sz w:val="24"/>
          <w:szCs w:val="24"/>
        </w:rPr>
        <w:t xml:space="preserve"> </w:t>
      </w:r>
      <w:r w:rsidRPr="00AC0068">
        <w:rPr>
          <w:rFonts w:ascii="Times New Roman" w:hAnsi="Times New Roman"/>
          <w:sz w:val="24"/>
          <w:szCs w:val="24"/>
        </w:rPr>
        <w:t xml:space="preserve">that carriers and ticket agents disclose </w:t>
      </w:r>
      <w:r w:rsidRPr="00AC0068" w:rsidR="00B9391C">
        <w:rPr>
          <w:rFonts w:ascii="Times New Roman" w:hAnsi="Times New Roman"/>
          <w:sz w:val="24"/>
          <w:szCs w:val="24"/>
        </w:rPr>
        <w:t xml:space="preserve">baggage and change and cancellation fees when fare and schedule information is provided </w:t>
      </w:r>
      <w:r w:rsidRPr="00AC0068" w:rsidR="00B80990">
        <w:rPr>
          <w:rFonts w:ascii="Times New Roman" w:hAnsi="Times New Roman"/>
          <w:sz w:val="24"/>
          <w:szCs w:val="24"/>
        </w:rPr>
        <w:t xml:space="preserve">and policies before </w:t>
      </w:r>
      <w:r w:rsidR="00C24789">
        <w:rPr>
          <w:rFonts w:ascii="Times New Roman" w:hAnsi="Times New Roman"/>
          <w:sz w:val="24"/>
          <w:szCs w:val="24"/>
        </w:rPr>
        <w:t xml:space="preserve">online </w:t>
      </w:r>
      <w:r w:rsidRPr="00AC0068" w:rsidR="00B80990">
        <w:rPr>
          <w:rFonts w:ascii="Times New Roman" w:hAnsi="Times New Roman"/>
          <w:sz w:val="24"/>
          <w:szCs w:val="24"/>
        </w:rPr>
        <w:t xml:space="preserve">ticket purchase </w:t>
      </w:r>
      <w:r w:rsidR="00CC56FF">
        <w:rPr>
          <w:rFonts w:ascii="Times New Roman" w:hAnsi="Times New Roman"/>
          <w:sz w:val="24"/>
          <w:szCs w:val="24"/>
        </w:rPr>
        <w:t>(</w:t>
      </w:r>
      <w:r w:rsidR="00F74288">
        <w:rPr>
          <w:rFonts w:ascii="Times New Roman" w:hAnsi="Times New Roman"/>
          <w:sz w:val="24"/>
          <w:szCs w:val="24"/>
        </w:rPr>
        <w:t>information collection</w:t>
      </w:r>
      <w:r w:rsidR="00A63DE4">
        <w:rPr>
          <w:rFonts w:ascii="Times New Roman" w:hAnsi="Times New Roman"/>
          <w:sz w:val="24"/>
          <w:szCs w:val="24"/>
        </w:rPr>
        <w:t xml:space="preserve"> 1</w:t>
      </w:r>
      <w:r w:rsidR="00F74288">
        <w:rPr>
          <w:rFonts w:ascii="Times New Roman" w:hAnsi="Times New Roman"/>
          <w:sz w:val="24"/>
          <w:szCs w:val="24"/>
        </w:rPr>
        <w:t xml:space="preserve">) </w:t>
      </w:r>
      <w:r w:rsidRPr="00AC0068" w:rsidR="00B9391C">
        <w:rPr>
          <w:rFonts w:ascii="Times New Roman" w:hAnsi="Times New Roman"/>
          <w:sz w:val="24"/>
          <w:szCs w:val="24"/>
        </w:rPr>
        <w:t xml:space="preserve">replace </w:t>
      </w:r>
      <w:r w:rsidR="00A63DE4">
        <w:rPr>
          <w:rFonts w:ascii="Times New Roman" w:hAnsi="Times New Roman"/>
          <w:sz w:val="24"/>
          <w:szCs w:val="24"/>
        </w:rPr>
        <w:t>a predecessor</w:t>
      </w:r>
      <w:r w:rsidRPr="00AC0068" w:rsidR="00B9391C">
        <w:rPr>
          <w:rFonts w:ascii="Times New Roman" w:hAnsi="Times New Roman"/>
          <w:sz w:val="24"/>
          <w:szCs w:val="24"/>
        </w:rPr>
        <w:t xml:space="preserve"> </w:t>
      </w:r>
      <w:r w:rsidRPr="00AC0068" w:rsidR="009A1E75">
        <w:rPr>
          <w:rFonts w:ascii="Times New Roman" w:hAnsi="Times New Roman"/>
          <w:sz w:val="24"/>
          <w:szCs w:val="24"/>
        </w:rPr>
        <w:t xml:space="preserve">requirement </w:t>
      </w:r>
      <w:r w:rsidRPr="00AC0068" w:rsidR="00D216A7">
        <w:rPr>
          <w:rFonts w:ascii="Times New Roman" w:hAnsi="Times New Roman"/>
          <w:sz w:val="24"/>
          <w:szCs w:val="24"/>
        </w:rPr>
        <w:t xml:space="preserve">in </w:t>
      </w:r>
      <w:r w:rsidRPr="00AC0068" w:rsidR="00C52D79">
        <w:rPr>
          <w:rFonts w:ascii="Times New Roman" w:hAnsi="Times New Roman"/>
          <w:sz w:val="24"/>
          <w:szCs w:val="24"/>
        </w:rPr>
        <w:t>14 CFR 399.85</w:t>
      </w:r>
      <w:r w:rsidR="00C52D79">
        <w:rPr>
          <w:rFonts w:ascii="Times New Roman" w:hAnsi="Times New Roman"/>
          <w:sz w:val="24"/>
          <w:szCs w:val="24"/>
        </w:rPr>
        <w:t xml:space="preserve"> </w:t>
      </w:r>
      <w:r w:rsidRPr="00AC0068" w:rsidR="00E32AD7">
        <w:rPr>
          <w:rFonts w:ascii="Times New Roman" w:hAnsi="Times New Roman"/>
          <w:sz w:val="24"/>
          <w:szCs w:val="24"/>
        </w:rPr>
        <w:t xml:space="preserve">for carriers to disclose </w:t>
      </w:r>
      <w:r w:rsidR="00C52D79">
        <w:rPr>
          <w:rFonts w:ascii="Times New Roman" w:hAnsi="Times New Roman"/>
          <w:sz w:val="24"/>
          <w:szCs w:val="24"/>
        </w:rPr>
        <w:t>in online transactions</w:t>
      </w:r>
      <w:r w:rsidRPr="00AC0068" w:rsidR="00E97DE6">
        <w:rPr>
          <w:rFonts w:ascii="Times New Roman" w:hAnsi="Times New Roman"/>
          <w:sz w:val="24"/>
          <w:szCs w:val="24"/>
        </w:rPr>
        <w:t xml:space="preserve"> that baggage fees may apply and where consumers may go to </w:t>
      </w:r>
      <w:r w:rsidRPr="00AC0068" w:rsidR="004834CF">
        <w:rPr>
          <w:rFonts w:ascii="Times New Roman" w:hAnsi="Times New Roman"/>
          <w:sz w:val="24"/>
          <w:szCs w:val="24"/>
        </w:rPr>
        <w:t xml:space="preserve">obtain these fees. </w:t>
      </w:r>
      <w:r w:rsidR="009F5298">
        <w:rPr>
          <w:rFonts w:ascii="Times New Roman" w:hAnsi="Times New Roman"/>
          <w:sz w:val="24"/>
          <w:szCs w:val="24"/>
        </w:rPr>
        <w:t>I</w:t>
      </w:r>
      <w:r w:rsidRPr="00AC0068" w:rsidR="005B740A">
        <w:rPr>
          <w:rFonts w:ascii="Times New Roman" w:hAnsi="Times New Roman"/>
          <w:sz w:val="24"/>
          <w:szCs w:val="24"/>
        </w:rPr>
        <w:t>nformat</w:t>
      </w:r>
      <w:r w:rsidRPr="00AC0068" w:rsidR="00D216A7">
        <w:rPr>
          <w:rFonts w:ascii="Times New Roman" w:hAnsi="Times New Roman"/>
          <w:sz w:val="24"/>
          <w:szCs w:val="24"/>
        </w:rPr>
        <w:t>ion on change and can</w:t>
      </w:r>
      <w:r w:rsidRPr="00AC0068" w:rsidR="00120AFA">
        <w:rPr>
          <w:rFonts w:ascii="Times New Roman" w:hAnsi="Times New Roman"/>
          <w:sz w:val="24"/>
          <w:szCs w:val="24"/>
        </w:rPr>
        <w:t xml:space="preserve">cellation fees and policies was not </w:t>
      </w:r>
      <w:r w:rsidR="009F5298">
        <w:rPr>
          <w:rFonts w:ascii="Times New Roman" w:hAnsi="Times New Roman"/>
          <w:sz w:val="24"/>
          <w:szCs w:val="24"/>
        </w:rPr>
        <w:t xml:space="preserve">previously </w:t>
      </w:r>
      <w:r w:rsidRPr="00AC0068" w:rsidR="00120AFA">
        <w:rPr>
          <w:rFonts w:ascii="Times New Roman" w:hAnsi="Times New Roman"/>
          <w:sz w:val="24"/>
          <w:szCs w:val="24"/>
        </w:rPr>
        <w:t>required to be provided before ticket purchase</w:t>
      </w:r>
      <w:r w:rsidR="00A31857">
        <w:rPr>
          <w:rFonts w:ascii="Times New Roman" w:hAnsi="Times New Roman"/>
          <w:sz w:val="24"/>
          <w:szCs w:val="24"/>
        </w:rPr>
        <w:t xml:space="preserve"> for online transactions</w:t>
      </w:r>
      <w:r w:rsidRPr="00AC0068" w:rsidR="009600C0">
        <w:rPr>
          <w:rFonts w:ascii="Times New Roman" w:hAnsi="Times New Roman"/>
          <w:sz w:val="24"/>
          <w:szCs w:val="24"/>
        </w:rPr>
        <w:t>.</w:t>
      </w:r>
      <w:r w:rsidRPr="00AC0068" w:rsidR="00D216A7">
        <w:rPr>
          <w:rFonts w:ascii="Times New Roman" w:hAnsi="Times New Roman"/>
          <w:sz w:val="24"/>
          <w:szCs w:val="24"/>
        </w:rPr>
        <w:t xml:space="preserve"> </w:t>
      </w:r>
      <w:r w:rsidR="00A31857">
        <w:rPr>
          <w:rFonts w:ascii="Times New Roman" w:hAnsi="Times New Roman"/>
          <w:sz w:val="24"/>
          <w:szCs w:val="24"/>
        </w:rPr>
        <w:t>These new</w:t>
      </w:r>
      <w:r w:rsidRPr="00AC0068" w:rsidR="00E86BD4">
        <w:rPr>
          <w:rFonts w:ascii="Times New Roman" w:hAnsi="Times New Roman"/>
          <w:sz w:val="24"/>
          <w:szCs w:val="24"/>
        </w:rPr>
        <w:t xml:space="preserve"> requirement</w:t>
      </w:r>
      <w:r w:rsidR="009A2681">
        <w:rPr>
          <w:rFonts w:ascii="Times New Roman" w:hAnsi="Times New Roman"/>
          <w:sz w:val="24"/>
          <w:szCs w:val="24"/>
        </w:rPr>
        <w:t>s</w:t>
      </w:r>
      <w:r w:rsidRPr="00AC0068" w:rsidR="00E86BD4">
        <w:rPr>
          <w:rFonts w:ascii="Times New Roman" w:hAnsi="Times New Roman"/>
          <w:sz w:val="24"/>
          <w:szCs w:val="24"/>
        </w:rPr>
        <w:t xml:space="preserve"> </w:t>
      </w:r>
      <w:r w:rsidR="009A2681">
        <w:rPr>
          <w:rFonts w:ascii="Times New Roman" w:hAnsi="Times New Roman"/>
          <w:sz w:val="24"/>
          <w:szCs w:val="24"/>
        </w:rPr>
        <w:t>are</w:t>
      </w:r>
      <w:r w:rsidRPr="00AC0068" w:rsidR="00E86BD4">
        <w:rPr>
          <w:rFonts w:ascii="Times New Roman" w:hAnsi="Times New Roman"/>
          <w:sz w:val="24"/>
          <w:szCs w:val="24"/>
        </w:rPr>
        <w:t xml:space="preserve"> necessary for consumers to understand the true price of the air transportation being offered</w:t>
      </w:r>
      <w:r w:rsidR="009A2681">
        <w:rPr>
          <w:rFonts w:ascii="Times New Roman" w:hAnsi="Times New Roman"/>
          <w:sz w:val="24"/>
          <w:szCs w:val="24"/>
        </w:rPr>
        <w:t xml:space="preserve"> during the itinerary search and selection process</w:t>
      </w:r>
      <w:r w:rsidRPr="00AC0068" w:rsidR="00E86BD4">
        <w:rPr>
          <w:rFonts w:ascii="Times New Roman" w:hAnsi="Times New Roman"/>
          <w:sz w:val="24"/>
          <w:szCs w:val="24"/>
        </w:rPr>
        <w:t>.</w:t>
      </w:r>
      <w:r w:rsidR="009A2681">
        <w:rPr>
          <w:rFonts w:ascii="Times New Roman" w:hAnsi="Times New Roman"/>
          <w:sz w:val="24"/>
          <w:szCs w:val="24"/>
        </w:rPr>
        <w:t xml:space="preserve"> </w:t>
      </w:r>
      <w:r w:rsidRPr="00AC0068" w:rsidR="00427D64">
        <w:rPr>
          <w:rFonts w:ascii="Times New Roman" w:hAnsi="Times New Roman"/>
          <w:sz w:val="24"/>
          <w:szCs w:val="24"/>
        </w:rPr>
        <w:t xml:space="preserve">The Department retains existing requirements </w:t>
      </w:r>
      <w:r w:rsidRPr="00AC0068" w:rsidR="0026575B">
        <w:rPr>
          <w:rFonts w:ascii="Times New Roman" w:hAnsi="Times New Roman"/>
          <w:sz w:val="24"/>
          <w:szCs w:val="24"/>
        </w:rPr>
        <w:t>that passengers receiv</w:t>
      </w:r>
      <w:r w:rsidRPr="00AC0068" w:rsidR="00990557">
        <w:rPr>
          <w:rFonts w:ascii="Times New Roman" w:hAnsi="Times New Roman"/>
          <w:sz w:val="24"/>
          <w:szCs w:val="24"/>
        </w:rPr>
        <w:t xml:space="preserve">e disclosures of change and cancellation and baggage fees and policies after ticket purchase contained in 14 CFR 399.85 and </w:t>
      </w:r>
      <w:r w:rsidRPr="00AC0068" w:rsidR="00C23CC9">
        <w:rPr>
          <w:rFonts w:ascii="Times New Roman" w:hAnsi="Times New Roman"/>
          <w:sz w:val="24"/>
          <w:szCs w:val="24"/>
        </w:rPr>
        <w:t xml:space="preserve">14 CFR 253.7. </w:t>
      </w:r>
      <w:r w:rsidRPr="00AC0068" w:rsidR="00921CAE">
        <w:rPr>
          <w:rFonts w:ascii="Times New Roman" w:hAnsi="Times New Roman"/>
          <w:sz w:val="24"/>
          <w:szCs w:val="24"/>
        </w:rPr>
        <w:t xml:space="preserve">These </w:t>
      </w:r>
      <w:r w:rsidRPr="00AC0068" w:rsidR="00F902D4">
        <w:rPr>
          <w:rFonts w:ascii="Times New Roman" w:hAnsi="Times New Roman"/>
          <w:sz w:val="24"/>
          <w:szCs w:val="24"/>
        </w:rPr>
        <w:t xml:space="preserve">written </w:t>
      </w:r>
      <w:r w:rsidRPr="00AC0068" w:rsidR="00921CAE">
        <w:rPr>
          <w:rFonts w:ascii="Times New Roman" w:hAnsi="Times New Roman"/>
          <w:sz w:val="24"/>
          <w:szCs w:val="24"/>
        </w:rPr>
        <w:t>disclosures</w:t>
      </w:r>
      <w:r w:rsidRPr="00AC0068" w:rsidR="00E86BD4">
        <w:rPr>
          <w:rFonts w:ascii="Times New Roman" w:hAnsi="Times New Roman"/>
          <w:sz w:val="24"/>
          <w:szCs w:val="24"/>
        </w:rPr>
        <w:t xml:space="preserve"> serve a</w:t>
      </w:r>
      <w:r w:rsidRPr="00AC0068" w:rsidR="00921CAE">
        <w:rPr>
          <w:rFonts w:ascii="Times New Roman" w:hAnsi="Times New Roman"/>
          <w:sz w:val="24"/>
          <w:szCs w:val="24"/>
        </w:rPr>
        <w:t>s</w:t>
      </w:r>
      <w:r w:rsidRPr="00AC0068" w:rsidR="00E86BD4">
        <w:rPr>
          <w:rFonts w:ascii="Times New Roman" w:hAnsi="Times New Roman"/>
          <w:sz w:val="24"/>
          <w:szCs w:val="24"/>
        </w:rPr>
        <w:t xml:space="preserve"> </w:t>
      </w:r>
      <w:r w:rsidRPr="00AC0068" w:rsidR="00AA2632">
        <w:rPr>
          <w:rFonts w:ascii="Times New Roman" w:hAnsi="Times New Roman"/>
          <w:sz w:val="24"/>
          <w:szCs w:val="24"/>
        </w:rPr>
        <w:t xml:space="preserve">an important record for consumers to have at the time of travel. </w:t>
      </w:r>
      <w:r w:rsidRPr="00AC0068" w:rsidR="0050411B">
        <w:rPr>
          <w:rFonts w:ascii="Times New Roman" w:hAnsi="Times New Roman"/>
          <w:sz w:val="24"/>
          <w:szCs w:val="24"/>
        </w:rPr>
        <w:t xml:space="preserve">Because disclosures during the booking process and in a confirmation </w:t>
      </w:r>
      <w:r w:rsidRPr="00AC0068" w:rsidR="00A95AAD">
        <w:rPr>
          <w:rFonts w:ascii="Times New Roman" w:hAnsi="Times New Roman"/>
          <w:sz w:val="24"/>
          <w:szCs w:val="24"/>
        </w:rPr>
        <w:t xml:space="preserve">serve different consumer needs, the collections are not duplicative. </w:t>
      </w:r>
    </w:p>
    <w:p w:rsidR="00A72554" w:rsidRPr="00AC0068" w14:paraId="41F11681" w14:textId="77777777">
      <w:pPr>
        <w:rPr>
          <w:rFonts w:ascii="Times New Roman" w:eastAsia="Calibri" w:hAnsi="Times New Roman"/>
          <w:sz w:val="24"/>
          <w:szCs w:val="24"/>
        </w:rPr>
      </w:pPr>
    </w:p>
    <w:p w:rsidR="00A72554" w:rsidRPr="00AC0068" w14:paraId="1B8678D0" w14:textId="2A91B682">
      <w:pPr>
        <w:rPr>
          <w:rFonts w:ascii="Times New Roman" w:eastAsia="Calibri" w:hAnsi="Times New Roman"/>
          <w:sz w:val="24"/>
          <w:szCs w:val="24"/>
        </w:rPr>
      </w:pPr>
      <w:r w:rsidRPr="00AC0068">
        <w:rPr>
          <w:rFonts w:ascii="Times New Roman" w:eastAsia="Calibri" w:hAnsi="Times New Roman"/>
          <w:sz w:val="24"/>
          <w:szCs w:val="24"/>
        </w:rPr>
        <w:t xml:space="preserve">The final rule eliminates a requirement in </w:t>
      </w:r>
      <w:r w:rsidRPr="00AC0068" w:rsidR="00F902D4">
        <w:rPr>
          <w:rFonts w:ascii="Times New Roman" w:eastAsia="Calibri" w:hAnsi="Times New Roman"/>
          <w:sz w:val="24"/>
          <w:szCs w:val="24"/>
        </w:rPr>
        <w:t xml:space="preserve">existing </w:t>
      </w:r>
      <w:r w:rsidRPr="00AC0068">
        <w:rPr>
          <w:rFonts w:ascii="Times New Roman" w:eastAsia="Calibri" w:hAnsi="Times New Roman"/>
          <w:sz w:val="24"/>
          <w:szCs w:val="24"/>
        </w:rPr>
        <w:t xml:space="preserve">14 CFR 399.85(a) that carriers disclose any increase in applicable fees </w:t>
      </w:r>
      <w:r w:rsidRPr="00AC0068">
        <w:rPr>
          <w:rFonts w:ascii="Times New Roman" w:hAnsi="Times New Roman"/>
          <w:sz w:val="24"/>
          <w:szCs w:val="24"/>
        </w:rPr>
        <w:t xml:space="preserve">for carry-on or first or second checked bags </w:t>
      </w:r>
      <w:r w:rsidRPr="00AC0068">
        <w:rPr>
          <w:rFonts w:ascii="Times New Roman" w:eastAsia="Calibri" w:hAnsi="Times New Roman"/>
          <w:sz w:val="24"/>
          <w:szCs w:val="24"/>
        </w:rPr>
        <w:t xml:space="preserve">promptly and </w:t>
      </w:r>
      <w:r w:rsidRPr="00AC0068">
        <w:rPr>
          <w:rFonts w:ascii="Times New Roman" w:eastAsia="Calibri" w:hAnsi="Times New Roman"/>
          <w:sz w:val="24"/>
          <w:szCs w:val="24"/>
        </w:rPr>
        <w:t>prominently</w:t>
      </w:r>
      <w:r w:rsidRPr="00AC0068">
        <w:rPr>
          <w:rFonts w:ascii="Times New Roman" w:hAnsi="Times New Roman"/>
          <w:sz w:val="24"/>
          <w:szCs w:val="24"/>
        </w:rPr>
        <w:t xml:space="preserve">, along with </w:t>
      </w:r>
      <w:r w:rsidRPr="00AC0068">
        <w:rPr>
          <w:rFonts w:ascii="Times New Roman" w:eastAsia="Calibri" w:hAnsi="Times New Roman"/>
          <w:sz w:val="24"/>
          <w:szCs w:val="24"/>
        </w:rPr>
        <w:t xml:space="preserve">any change in baggage allowances, on the homepages of their websites for at least three months after the change becomes effective. Because baggage fees may </w:t>
      </w:r>
      <w:r w:rsidRPr="00AC0068" w:rsidR="007E67FD">
        <w:rPr>
          <w:rFonts w:ascii="Times New Roman" w:eastAsia="Calibri" w:hAnsi="Times New Roman"/>
          <w:sz w:val="24"/>
          <w:szCs w:val="24"/>
        </w:rPr>
        <w:t>not be increased</w:t>
      </w:r>
      <w:r w:rsidRPr="00AC0068" w:rsidR="00082E91">
        <w:rPr>
          <w:rFonts w:ascii="Times New Roman" w:eastAsia="Calibri" w:hAnsi="Times New Roman"/>
          <w:sz w:val="24"/>
          <w:szCs w:val="24"/>
        </w:rPr>
        <w:t xml:space="preserve"> </w:t>
      </w:r>
      <w:r w:rsidRPr="00AC0068" w:rsidR="00AC0068">
        <w:rPr>
          <w:rFonts w:ascii="Times New Roman" w:eastAsia="Calibri" w:hAnsi="Times New Roman"/>
          <w:sz w:val="24"/>
          <w:szCs w:val="24"/>
        </w:rPr>
        <w:t xml:space="preserve">from the fees that were disclosed at the time of purchase, this disclosure </w:t>
      </w:r>
      <w:r w:rsidR="009A2681">
        <w:rPr>
          <w:rFonts w:ascii="Times New Roman" w:eastAsia="Calibri" w:hAnsi="Times New Roman"/>
          <w:sz w:val="24"/>
          <w:szCs w:val="24"/>
        </w:rPr>
        <w:t>i</w:t>
      </w:r>
      <w:r w:rsidRPr="00AC0068" w:rsidR="00AC0068">
        <w:rPr>
          <w:rFonts w:ascii="Times New Roman" w:eastAsia="Calibri" w:hAnsi="Times New Roman"/>
          <w:sz w:val="24"/>
          <w:szCs w:val="24"/>
        </w:rPr>
        <w:t xml:space="preserve">s </w:t>
      </w:r>
      <w:r w:rsidR="00853B4E">
        <w:rPr>
          <w:rFonts w:ascii="Times New Roman" w:eastAsia="Calibri" w:hAnsi="Times New Roman"/>
          <w:sz w:val="24"/>
          <w:szCs w:val="24"/>
        </w:rPr>
        <w:t xml:space="preserve">of limited </w:t>
      </w:r>
      <w:r w:rsidR="007562B8">
        <w:rPr>
          <w:rFonts w:ascii="Times New Roman" w:eastAsia="Calibri" w:hAnsi="Times New Roman"/>
          <w:sz w:val="24"/>
          <w:szCs w:val="24"/>
        </w:rPr>
        <w:t>useful</w:t>
      </w:r>
      <w:r w:rsidR="00853B4E">
        <w:rPr>
          <w:rFonts w:ascii="Times New Roman" w:eastAsia="Calibri" w:hAnsi="Times New Roman"/>
          <w:sz w:val="24"/>
          <w:szCs w:val="24"/>
        </w:rPr>
        <w:t>ness</w:t>
      </w:r>
      <w:r w:rsidRPr="00AC0068" w:rsidR="007562B8">
        <w:rPr>
          <w:rFonts w:ascii="Times New Roman" w:eastAsia="Calibri" w:hAnsi="Times New Roman"/>
          <w:sz w:val="24"/>
          <w:szCs w:val="24"/>
        </w:rPr>
        <w:t xml:space="preserve"> </w:t>
      </w:r>
      <w:r w:rsidRPr="00AC0068" w:rsidR="00AC0068">
        <w:rPr>
          <w:rFonts w:ascii="Times New Roman" w:eastAsia="Calibri" w:hAnsi="Times New Roman"/>
          <w:sz w:val="24"/>
          <w:szCs w:val="24"/>
        </w:rPr>
        <w:t>and has been eliminated in the final rule</w:t>
      </w:r>
      <w:r w:rsidR="009A2681">
        <w:rPr>
          <w:rFonts w:ascii="Times New Roman" w:eastAsia="Calibri" w:hAnsi="Times New Roman"/>
          <w:sz w:val="24"/>
          <w:szCs w:val="24"/>
        </w:rPr>
        <w:t>, reducing burden</w:t>
      </w:r>
      <w:r w:rsidRPr="00AC0068" w:rsidR="00AC0068">
        <w:rPr>
          <w:rFonts w:ascii="Times New Roman" w:eastAsia="Calibri" w:hAnsi="Times New Roman"/>
          <w:sz w:val="24"/>
          <w:szCs w:val="24"/>
        </w:rPr>
        <w:t>.</w:t>
      </w:r>
    </w:p>
    <w:p w:rsidR="006458AD" w14:paraId="39C3ECAA" w14:textId="77777777">
      <w:pPr>
        <w:rPr>
          <w:rFonts w:ascii="Times New Roman" w:eastAsia="Calibri" w:hAnsi="Times New Roman"/>
          <w:sz w:val="24"/>
          <w:szCs w:val="24"/>
        </w:rPr>
      </w:pPr>
    </w:p>
    <w:p w:rsidR="001A7BD4" w:rsidRPr="003D25D1" w:rsidP="001A7BD4" w14:paraId="64017EDD" w14:textId="1F623B73">
      <w:pPr>
        <w:rPr>
          <w:rFonts w:ascii="Times New Roman" w:hAnsi="Times New Roman"/>
          <w:sz w:val="24"/>
          <w:szCs w:val="24"/>
        </w:rPr>
      </w:pPr>
      <w:r>
        <w:rPr>
          <w:rFonts w:ascii="Times New Roman" w:eastAsia="Calibri" w:hAnsi="Times New Roman"/>
          <w:sz w:val="24"/>
          <w:szCs w:val="24"/>
        </w:rPr>
        <w:t>The required disclosure</w:t>
      </w:r>
      <w:r w:rsidR="00721989">
        <w:rPr>
          <w:rFonts w:ascii="Times New Roman" w:eastAsia="Calibri" w:hAnsi="Times New Roman"/>
          <w:sz w:val="24"/>
          <w:szCs w:val="24"/>
        </w:rPr>
        <w:t xml:space="preserve">s under </w:t>
      </w:r>
      <w:r w:rsidRPr="00AC0068" w:rsidR="00721989">
        <w:rPr>
          <w:rFonts w:ascii="Times New Roman" w:eastAsia="Calibri" w:hAnsi="Times New Roman"/>
          <w:sz w:val="24"/>
          <w:szCs w:val="24"/>
        </w:rPr>
        <w:t>14 CFR 399.85</w:t>
      </w:r>
      <w:r w:rsidR="00721989">
        <w:rPr>
          <w:rFonts w:ascii="Times New Roman" w:eastAsia="Calibri" w:hAnsi="Times New Roman"/>
          <w:sz w:val="24"/>
          <w:szCs w:val="24"/>
        </w:rPr>
        <w:t xml:space="preserve"> of the final rule</w:t>
      </w:r>
      <w:r w:rsidR="001268B1">
        <w:rPr>
          <w:rFonts w:ascii="Times New Roman" w:eastAsia="Calibri" w:hAnsi="Times New Roman"/>
          <w:sz w:val="24"/>
          <w:szCs w:val="24"/>
        </w:rPr>
        <w:t xml:space="preserve"> by carriers and ticket agents </w:t>
      </w:r>
      <w:r w:rsidR="00090245">
        <w:rPr>
          <w:rFonts w:ascii="Times New Roman" w:eastAsia="Calibri" w:hAnsi="Times New Roman"/>
          <w:sz w:val="24"/>
          <w:szCs w:val="24"/>
        </w:rPr>
        <w:t xml:space="preserve">of </w:t>
      </w:r>
      <w:r>
        <w:rPr>
          <w:rFonts w:ascii="Times New Roman" w:eastAsia="Calibri" w:hAnsi="Times New Roman"/>
          <w:sz w:val="24"/>
          <w:szCs w:val="24"/>
        </w:rPr>
        <w:t xml:space="preserve">baggage and ticket change and cancellation fees in offline transactions </w:t>
      </w:r>
      <w:r w:rsidR="002B7315">
        <w:rPr>
          <w:rFonts w:ascii="Times New Roman" w:eastAsia="Calibri" w:hAnsi="Times New Roman"/>
          <w:sz w:val="24"/>
          <w:szCs w:val="24"/>
        </w:rPr>
        <w:t xml:space="preserve">upon request by the consumer </w:t>
      </w:r>
      <w:r w:rsidR="006133C8">
        <w:rPr>
          <w:rFonts w:ascii="Times New Roman" w:eastAsia="Calibri" w:hAnsi="Times New Roman"/>
          <w:sz w:val="24"/>
          <w:szCs w:val="24"/>
        </w:rPr>
        <w:t xml:space="preserve">(information collection 2) </w:t>
      </w:r>
      <w:r>
        <w:rPr>
          <w:rFonts w:ascii="Times New Roman" w:eastAsia="Calibri" w:hAnsi="Times New Roman"/>
          <w:sz w:val="24"/>
          <w:szCs w:val="24"/>
        </w:rPr>
        <w:t xml:space="preserve">and by carriers of their fees and policies for </w:t>
      </w:r>
      <w:r w:rsidR="00F61590">
        <w:rPr>
          <w:rFonts w:ascii="Times New Roman" w:eastAsia="Calibri" w:hAnsi="Times New Roman"/>
          <w:sz w:val="24"/>
          <w:szCs w:val="24"/>
        </w:rPr>
        <w:t>baggage and ticket changes and cancellations</w:t>
      </w:r>
      <w:r w:rsidR="001268B1">
        <w:rPr>
          <w:rFonts w:ascii="Times New Roman" w:eastAsia="Calibri" w:hAnsi="Times New Roman"/>
          <w:sz w:val="24"/>
          <w:szCs w:val="24"/>
        </w:rPr>
        <w:t xml:space="preserve"> to entities that </w:t>
      </w:r>
      <w:r w:rsidRPr="0069630A">
        <w:rPr>
          <w:rFonts w:ascii="Times New Roman" w:hAnsi="Times New Roman"/>
          <w:sz w:val="24"/>
          <w:szCs w:val="24"/>
        </w:rPr>
        <w:t xml:space="preserve">display or sell the carrier’s flights directly to consumers </w:t>
      </w:r>
      <w:r w:rsidR="006133C8">
        <w:rPr>
          <w:rFonts w:ascii="Times New Roman" w:hAnsi="Times New Roman"/>
          <w:sz w:val="24"/>
          <w:szCs w:val="24"/>
        </w:rPr>
        <w:t>(information collection 3)</w:t>
      </w:r>
      <w:r w:rsidR="00853B4E">
        <w:rPr>
          <w:rFonts w:ascii="Times New Roman" w:hAnsi="Times New Roman"/>
          <w:sz w:val="24"/>
          <w:szCs w:val="24"/>
        </w:rPr>
        <w:t>,</w:t>
      </w:r>
      <w:r w:rsidR="006133C8">
        <w:rPr>
          <w:rFonts w:ascii="Times New Roman" w:hAnsi="Times New Roman"/>
          <w:sz w:val="24"/>
          <w:szCs w:val="24"/>
        </w:rPr>
        <w:t xml:space="preserve"> </w:t>
      </w:r>
      <w:r w:rsidR="00721989">
        <w:rPr>
          <w:rFonts w:ascii="Times New Roman" w:hAnsi="Times New Roman"/>
          <w:sz w:val="24"/>
          <w:szCs w:val="24"/>
        </w:rPr>
        <w:t>are new requirements that are not duplicative</w:t>
      </w:r>
      <w:r w:rsidR="002B7315">
        <w:rPr>
          <w:rFonts w:ascii="Times New Roman" w:hAnsi="Times New Roman"/>
          <w:sz w:val="24"/>
          <w:szCs w:val="24"/>
        </w:rPr>
        <w:t xml:space="preserve"> of any existing requirements</w:t>
      </w:r>
      <w:r w:rsidR="004966A7">
        <w:rPr>
          <w:rFonts w:ascii="Times New Roman" w:hAnsi="Times New Roman"/>
          <w:sz w:val="24"/>
          <w:szCs w:val="24"/>
        </w:rPr>
        <w:t>.</w:t>
      </w:r>
    </w:p>
    <w:p w:rsidR="00AF6FE3" w14:paraId="1A49D102" w14:textId="77777777">
      <w:pPr>
        <w:rPr>
          <w:rFonts w:ascii="Times New Roman" w:hAnsi="Times New Roman"/>
          <w:sz w:val="24"/>
        </w:rPr>
      </w:pPr>
    </w:p>
    <w:p w:rsidR="00470720" w:rsidRPr="008F2CDB" w:rsidP="00470720" w14:paraId="1CE3F6A5" w14:textId="77777777">
      <w:pPr>
        <w:rPr>
          <w:rFonts w:ascii="Century Gothic" w:hAnsi="Century Gothic"/>
          <w:sz w:val="24"/>
          <w:szCs w:val="24"/>
        </w:rPr>
      </w:pPr>
      <w:r w:rsidRPr="00FA153C">
        <w:rPr>
          <w:rFonts w:ascii="Times New Roman" w:hAnsi="Times New Roman"/>
          <w:bCs/>
          <w:sz w:val="24"/>
          <w:szCs w:val="24"/>
        </w:rPr>
        <w:t xml:space="preserve">5. </w:t>
      </w:r>
      <w:r w:rsidRPr="00FA153C">
        <w:rPr>
          <w:rFonts w:ascii="Times New Roman" w:hAnsi="Times New Roman"/>
          <w:bCs/>
          <w:sz w:val="24"/>
          <w:szCs w:val="24"/>
          <w:u w:val="single"/>
        </w:rPr>
        <w:t>Efforts to minimize the burden on small businesses</w:t>
      </w:r>
      <w:r>
        <w:rPr>
          <w:rFonts w:ascii="Times New Roman" w:hAnsi="Times New Roman"/>
          <w:b/>
          <w:bCs/>
          <w:u w:val="single"/>
        </w:rPr>
        <w:t>.</w:t>
      </w:r>
      <w:r w:rsidRPr="009D4F72">
        <w:rPr>
          <w:rFonts w:ascii="Times New Roman" w:hAnsi="Times New Roman"/>
          <w:b/>
          <w:bCs/>
        </w:rPr>
        <w:t xml:space="preserve">  </w:t>
      </w:r>
      <w:r w:rsidRPr="009301B3">
        <w:rPr>
          <w:rFonts w:ascii="Times New Roman" w:hAnsi="Times New Roman"/>
          <w:i/>
        </w:rPr>
        <w:t>IF THE COLLECTION OF INFORMATION IMPACTS SMALL BUSINESSES OR OTHER SMALL ENTITIES, DESCRIBE ANY METHODS USED TO MINIMIZE BURDEN.</w:t>
      </w:r>
      <w:r w:rsidRPr="009301B3" w:rsidR="008F2CDB">
        <w:rPr>
          <w:rFonts w:ascii="Times New Roman" w:hAnsi="Times New Roman"/>
          <w:i/>
        </w:rPr>
        <w:br/>
      </w:r>
    </w:p>
    <w:p w:rsidR="007B12FF" w:rsidP="00756FEA" w14:paraId="05C88ABB" w14:textId="57B005AA">
      <w:pPr>
        <w:rPr>
          <w:rFonts w:ascii="Times New Roman" w:eastAsia="Calibri" w:hAnsi="Times New Roman"/>
          <w:sz w:val="24"/>
          <w:szCs w:val="24"/>
        </w:rPr>
      </w:pPr>
      <w:r w:rsidRPr="00756FEA">
        <w:rPr>
          <w:rFonts w:ascii="Times New Roman" w:eastAsia="Calibri" w:hAnsi="Times New Roman"/>
          <w:sz w:val="24"/>
          <w:szCs w:val="24"/>
        </w:rPr>
        <w:t>The rule will have some impact on U.S. air carriers, foreign air carriers and ticket agents that qualify as small entities. A carrier is a small entity if it provides air transportation exclusively with small aircraft, defined as any aircraft originally designed to have a maximum passenger capacity of 60 seats or less or a maximum payload capacity of 18,000 pounds or less, as described in 14 CFR 399.73. In 2020, 28 carriers meeting these criteria reported passenger traffic data to the Bureau of Transportation Statistics.</w:t>
      </w:r>
      <w:r>
        <w:rPr>
          <w:rFonts w:ascii="Times New Roman" w:eastAsia="Calibri" w:hAnsi="Times New Roman"/>
          <w:sz w:val="24"/>
          <w:szCs w:val="24"/>
          <w:vertAlign w:val="superscript"/>
        </w:rPr>
        <w:footnoteReference w:id="3"/>
      </w:r>
      <w:r w:rsidRPr="00756FEA">
        <w:rPr>
          <w:rFonts w:ascii="Times New Roman" w:eastAsia="Calibri" w:hAnsi="Times New Roman"/>
          <w:sz w:val="24"/>
          <w:szCs w:val="24"/>
        </w:rPr>
        <w:t xml:space="preserve"> A ticket agent is a small entity if it has total annual revenues below $2</w:t>
      </w:r>
      <w:r w:rsidR="000E2474">
        <w:rPr>
          <w:rFonts w:ascii="Times New Roman" w:eastAsia="Calibri" w:hAnsi="Times New Roman"/>
          <w:sz w:val="24"/>
          <w:szCs w:val="24"/>
        </w:rPr>
        <w:t>5</w:t>
      </w:r>
      <w:r w:rsidRPr="00756FEA">
        <w:rPr>
          <w:rFonts w:ascii="Times New Roman" w:eastAsia="Calibri" w:hAnsi="Times New Roman"/>
          <w:sz w:val="24"/>
          <w:szCs w:val="24"/>
        </w:rPr>
        <w:t xml:space="preserve"> million.</w:t>
      </w:r>
      <w:r>
        <w:rPr>
          <w:rFonts w:ascii="Times New Roman" w:eastAsia="Calibri" w:hAnsi="Times New Roman"/>
          <w:sz w:val="24"/>
          <w:szCs w:val="24"/>
          <w:vertAlign w:val="superscript"/>
        </w:rPr>
        <w:footnoteReference w:id="4"/>
      </w:r>
      <w:r w:rsidRPr="00756FEA">
        <w:rPr>
          <w:rFonts w:ascii="Times New Roman" w:eastAsia="Calibri" w:hAnsi="Times New Roman"/>
          <w:sz w:val="24"/>
          <w:szCs w:val="24"/>
        </w:rPr>
        <w:t xml:space="preserve"> This amount excludes funds received in trust for an unaffiliated third party, such as bookings or sales subject to commissions, but includes commissions received. In 2017, the latest year with available data, 7,827 travel agency establishments had annual revenues of less than $25 million.</w:t>
      </w:r>
      <w:r>
        <w:rPr>
          <w:rFonts w:ascii="Times New Roman" w:eastAsia="Calibri" w:hAnsi="Times New Roman"/>
          <w:sz w:val="24"/>
          <w:szCs w:val="24"/>
          <w:vertAlign w:val="superscript"/>
        </w:rPr>
        <w:footnoteReference w:id="5"/>
      </w:r>
      <w:r w:rsidRPr="00756FEA">
        <w:rPr>
          <w:rFonts w:ascii="Times New Roman" w:eastAsia="Calibri" w:hAnsi="Times New Roman"/>
          <w:sz w:val="24"/>
          <w:szCs w:val="24"/>
        </w:rPr>
        <w:t xml:space="preserve"> This number overestimates the number of small entities because </w:t>
      </w:r>
      <w:r w:rsidR="00DC4556">
        <w:rPr>
          <w:rFonts w:ascii="Times New Roman" w:eastAsia="Calibri" w:hAnsi="Times New Roman"/>
          <w:sz w:val="24"/>
          <w:szCs w:val="24"/>
        </w:rPr>
        <w:t xml:space="preserve">it represents the total number of establishments, of which </w:t>
      </w:r>
      <w:r w:rsidR="00B4059A">
        <w:rPr>
          <w:rFonts w:ascii="Times New Roman" w:eastAsia="Calibri" w:hAnsi="Times New Roman"/>
          <w:sz w:val="24"/>
          <w:szCs w:val="24"/>
        </w:rPr>
        <w:t>many entities may have multiple</w:t>
      </w:r>
      <w:r w:rsidRPr="00756FEA">
        <w:rPr>
          <w:rFonts w:ascii="Times New Roman" w:eastAsia="Calibri" w:hAnsi="Times New Roman"/>
          <w:sz w:val="24"/>
          <w:szCs w:val="24"/>
        </w:rPr>
        <w:t>.</w:t>
      </w:r>
      <w:r w:rsidR="00B4059A">
        <w:rPr>
          <w:rFonts w:ascii="Times New Roman" w:eastAsia="Calibri" w:hAnsi="Times New Roman"/>
          <w:sz w:val="24"/>
          <w:szCs w:val="24"/>
        </w:rPr>
        <w:t xml:space="preserve"> Many entities with multiple establishments may </w:t>
      </w:r>
      <w:r w:rsidR="00133B54">
        <w:rPr>
          <w:rFonts w:ascii="Times New Roman" w:eastAsia="Calibri" w:hAnsi="Times New Roman"/>
          <w:sz w:val="24"/>
          <w:szCs w:val="24"/>
        </w:rPr>
        <w:t>exceed</w:t>
      </w:r>
      <w:r w:rsidR="003F0F8A">
        <w:rPr>
          <w:rFonts w:ascii="Times New Roman" w:eastAsia="Calibri" w:hAnsi="Times New Roman"/>
          <w:sz w:val="24"/>
          <w:szCs w:val="24"/>
        </w:rPr>
        <w:t>, in the aggregate,</w:t>
      </w:r>
      <w:r w:rsidR="00133B54">
        <w:rPr>
          <w:rFonts w:ascii="Times New Roman" w:eastAsia="Calibri" w:hAnsi="Times New Roman"/>
          <w:sz w:val="24"/>
          <w:szCs w:val="24"/>
        </w:rPr>
        <w:t xml:space="preserve"> the annual revenue threshold to qualify as a small business.</w:t>
      </w:r>
      <w:r w:rsidR="00A0630F">
        <w:rPr>
          <w:rFonts w:ascii="Times New Roman" w:eastAsia="Calibri" w:hAnsi="Times New Roman"/>
          <w:sz w:val="24"/>
          <w:szCs w:val="24"/>
        </w:rPr>
        <w:t xml:space="preserve"> </w:t>
      </w:r>
      <w:r w:rsidR="00BA38CB">
        <w:rPr>
          <w:rFonts w:ascii="Times New Roman" w:eastAsia="Calibri" w:hAnsi="Times New Roman"/>
          <w:sz w:val="24"/>
          <w:szCs w:val="24"/>
        </w:rPr>
        <w:t xml:space="preserve">This number also overestimates the number of entities </w:t>
      </w:r>
      <w:r w:rsidR="00395723">
        <w:rPr>
          <w:rFonts w:ascii="Times New Roman" w:eastAsia="Calibri" w:hAnsi="Times New Roman"/>
          <w:sz w:val="24"/>
          <w:szCs w:val="24"/>
        </w:rPr>
        <w:t xml:space="preserve">subject to this information collection, as </w:t>
      </w:r>
      <w:r w:rsidR="00061E60">
        <w:rPr>
          <w:rFonts w:ascii="Times New Roman" w:eastAsia="Calibri" w:hAnsi="Times New Roman"/>
          <w:sz w:val="24"/>
          <w:szCs w:val="24"/>
        </w:rPr>
        <w:t>many entities do not market air transportation to consumers in the United States.</w:t>
      </w:r>
    </w:p>
    <w:p w:rsidR="007B12FF" w:rsidP="00756FEA" w14:paraId="122FE2C5" w14:textId="77777777">
      <w:pPr>
        <w:rPr>
          <w:rFonts w:ascii="Times New Roman" w:eastAsia="Calibri" w:hAnsi="Times New Roman"/>
          <w:sz w:val="24"/>
          <w:szCs w:val="24"/>
        </w:rPr>
      </w:pPr>
    </w:p>
    <w:p w:rsidR="00756FEA" w:rsidRPr="00756FEA" w:rsidP="00756FEA" w14:paraId="7ED02D7A" w14:textId="168F7F60">
      <w:pPr>
        <w:rPr>
          <w:rFonts w:ascii="Times New Roman" w:eastAsia="Calibri" w:hAnsi="Times New Roman"/>
          <w:sz w:val="24"/>
          <w:szCs w:val="24"/>
        </w:rPr>
      </w:pPr>
      <w:r>
        <w:rPr>
          <w:rFonts w:ascii="Times New Roman" w:eastAsia="Calibri" w:hAnsi="Times New Roman"/>
          <w:sz w:val="24"/>
          <w:szCs w:val="24"/>
        </w:rPr>
        <w:t xml:space="preserve">In the final rule, the Department made changes from the proposed rule that will reduce the compliance burden on all carriers and ticket agents, including small entities. Notably, the final rule does not require disclosure of </w:t>
      </w:r>
      <w:r w:rsidR="00DF39BE">
        <w:rPr>
          <w:rFonts w:ascii="Times New Roman" w:eastAsia="Calibri" w:hAnsi="Times New Roman"/>
          <w:sz w:val="24"/>
          <w:szCs w:val="24"/>
        </w:rPr>
        <w:t xml:space="preserve">family seating fees, provides flexibility in the manner of displaying fees </w:t>
      </w:r>
      <w:r w:rsidR="002E244A">
        <w:rPr>
          <w:rFonts w:ascii="Times New Roman" w:eastAsia="Calibri" w:hAnsi="Times New Roman"/>
          <w:sz w:val="24"/>
          <w:szCs w:val="24"/>
        </w:rPr>
        <w:t xml:space="preserve">for </w:t>
      </w:r>
      <w:r w:rsidR="00FA3F5F">
        <w:rPr>
          <w:rFonts w:ascii="Times New Roman" w:eastAsia="Calibri" w:hAnsi="Times New Roman"/>
          <w:sz w:val="24"/>
          <w:szCs w:val="24"/>
        </w:rPr>
        <w:t xml:space="preserve">critical </w:t>
      </w:r>
      <w:r w:rsidR="002E244A">
        <w:rPr>
          <w:rFonts w:ascii="Times New Roman" w:eastAsia="Calibri" w:hAnsi="Times New Roman"/>
          <w:sz w:val="24"/>
          <w:szCs w:val="24"/>
        </w:rPr>
        <w:t>ancillary services</w:t>
      </w:r>
      <w:r w:rsidR="002E1C66">
        <w:rPr>
          <w:rFonts w:ascii="Times New Roman" w:eastAsia="Calibri" w:hAnsi="Times New Roman"/>
          <w:sz w:val="24"/>
          <w:szCs w:val="24"/>
        </w:rPr>
        <w:t xml:space="preserve"> and allows policies to be </w:t>
      </w:r>
      <w:r w:rsidR="00FA2248">
        <w:rPr>
          <w:rFonts w:ascii="Times New Roman" w:eastAsia="Calibri" w:hAnsi="Times New Roman"/>
          <w:sz w:val="24"/>
          <w:szCs w:val="24"/>
        </w:rPr>
        <w:t>displayed before ticket purchase (rather than when fare and schedule information is first provided</w:t>
      </w:r>
      <w:r w:rsidR="00EB0532">
        <w:rPr>
          <w:rFonts w:ascii="Times New Roman" w:eastAsia="Calibri" w:hAnsi="Times New Roman"/>
          <w:sz w:val="24"/>
          <w:szCs w:val="24"/>
        </w:rPr>
        <w:t xml:space="preserve"> as proposed</w:t>
      </w:r>
      <w:r w:rsidR="00FA2248">
        <w:rPr>
          <w:rFonts w:ascii="Times New Roman" w:eastAsia="Calibri" w:hAnsi="Times New Roman"/>
          <w:sz w:val="24"/>
          <w:szCs w:val="24"/>
        </w:rPr>
        <w:t>)</w:t>
      </w:r>
      <w:r w:rsidR="00314C03">
        <w:rPr>
          <w:rFonts w:ascii="Times New Roman" w:eastAsia="Calibri" w:hAnsi="Times New Roman"/>
          <w:sz w:val="24"/>
          <w:szCs w:val="24"/>
        </w:rPr>
        <w:t xml:space="preserve"> for online transactions</w:t>
      </w:r>
      <w:r w:rsidR="003E355C">
        <w:rPr>
          <w:rFonts w:ascii="Times New Roman" w:eastAsia="Calibri" w:hAnsi="Times New Roman"/>
          <w:sz w:val="24"/>
          <w:szCs w:val="24"/>
        </w:rPr>
        <w:t>.</w:t>
      </w:r>
      <w:r>
        <w:rPr>
          <w:rFonts w:ascii="Times New Roman" w:eastAsia="Calibri" w:hAnsi="Times New Roman"/>
          <w:sz w:val="24"/>
          <w:szCs w:val="24"/>
        </w:rPr>
        <w:t xml:space="preserve"> </w:t>
      </w:r>
      <w:r w:rsidR="00A0630F">
        <w:rPr>
          <w:rFonts w:ascii="Times New Roman" w:eastAsia="Calibri" w:hAnsi="Times New Roman"/>
          <w:sz w:val="24"/>
          <w:szCs w:val="24"/>
        </w:rPr>
        <w:t>The f</w:t>
      </w:r>
      <w:r w:rsidR="00CF5CC4">
        <w:rPr>
          <w:rFonts w:ascii="Times New Roman" w:eastAsia="Calibri" w:hAnsi="Times New Roman"/>
          <w:sz w:val="24"/>
          <w:szCs w:val="24"/>
        </w:rPr>
        <w:t xml:space="preserve">inal rule </w:t>
      </w:r>
      <w:r w:rsidR="003E355C">
        <w:rPr>
          <w:rFonts w:ascii="Times New Roman" w:eastAsia="Calibri" w:hAnsi="Times New Roman"/>
          <w:sz w:val="24"/>
          <w:szCs w:val="24"/>
        </w:rPr>
        <w:t xml:space="preserve">also </w:t>
      </w:r>
      <w:r w:rsidR="00CF5CC4">
        <w:rPr>
          <w:rFonts w:ascii="Times New Roman" w:eastAsia="Calibri" w:hAnsi="Times New Roman"/>
          <w:sz w:val="24"/>
          <w:szCs w:val="24"/>
        </w:rPr>
        <w:t xml:space="preserve">provides an extended </w:t>
      </w:r>
      <w:r w:rsidR="003B30F7">
        <w:rPr>
          <w:rFonts w:ascii="Times New Roman" w:eastAsia="Calibri" w:hAnsi="Times New Roman"/>
          <w:sz w:val="24"/>
          <w:szCs w:val="24"/>
        </w:rPr>
        <w:t>compliance period for ticket agents that meet the definition of small entity</w:t>
      </w:r>
      <w:r w:rsidR="003E355C">
        <w:rPr>
          <w:rFonts w:ascii="Times New Roman" w:eastAsia="Calibri" w:hAnsi="Times New Roman"/>
          <w:sz w:val="24"/>
          <w:szCs w:val="24"/>
        </w:rPr>
        <w:t xml:space="preserve"> in recognition that those entities may benefit from additional time for compliance</w:t>
      </w:r>
      <w:r w:rsidR="003B30F7">
        <w:rPr>
          <w:rFonts w:ascii="Times New Roman" w:eastAsia="Calibri" w:hAnsi="Times New Roman"/>
          <w:sz w:val="24"/>
          <w:szCs w:val="24"/>
        </w:rPr>
        <w:t xml:space="preserve">. </w:t>
      </w:r>
      <w:r w:rsidR="001D0AD1">
        <w:rPr>
          <w:rFonts w:ascii="Times New Roman" w:eastAsia="Calibri" w:hAnsi="Times New Roman"/>
          <w:sz w:val="24"/>
          <w:szCs w:val="24"/>
        </w:rPr>
        <w:t xml:space="preserve">The final rule does not require less disclosure by small entities </w:t>
      </w:r>
      <w:r w:rsidR="00355734">
        <w:rPr>
          <w:rFonts w:ascii="Times New Roman" w:eastAsia="Calibri" w:hAnsi="Times New Roman"/>
          <w:sz w:val="24"/>
          <w:szCs w:val="24"/>
        </w:rPr>
        <w:t xml:space="preserve">than is required by large carriers and ticket agents </w:t>
      </w:r>
      <w:r w:rsidR="001D0AD1">
        <w:rPr>
          <w:rFonts w:ascii="Times New Roman" w:eastAsia="Calibri" w:hAnsi="Times New Roman"/>
          <w:sz w:val="24"/>
          <w:szCs w:val="24"/>
        </w:rPr>
        <w:t xml:space="preserve">because </w:t>
      </w:r>
      <w:r w:rsidR="00792F0C">
        <w:rPr>
          <w:rFonts w:ascii="Times New Roman" w:eastAsia="Calibri" w:hAnsi="Times New Roman"/>
          <w:sz w:val="24"/>
          <w:szCs w:val="24"/>
        </w:rPr>
        <w:t xml:space="preserve">the Department concludes that </w:t>
      </w:r>
      <w:r w:rsidR="00E77D60">
        <w:rPr>
          <w:rFonts w:ascii="Times New Roman" w:eastAsia="Calibri" w:hAnsi="Times New Roman"/>
          <w:sz w:val="24"/>
          <w:szCs w:val="24"/>
        </w:rPr>
        <w:t>consumers</w:t>
      </w:r>
      <w:r w:rsidR="001D24CB">
        <w:rPr>
          <w:rFonts w:ascii="Times New Roman" w:eastAsia="Calibri" w:hAnsi="Times New Roman"/>
          <w:sz w:val="24"/>
          <w:szCs w:val="24"/>
        </w:rPr>
        <w:t xml:space="preserve"> should have equal access to fee and policy information regardless of </w:t>
      </w:r>
      <w:r w:rsidR="002B40E7">
        <w:rPr>
          <w:rFonts w:ascii="Times New Roman" w:eastAsia="Calibri" w:hAnsi="Times New Roman"/>
          <w:sz w:val="24"/>
          <w:szCs w:val="24"/>
        </w:rPr>
        <w:t xml:space="preserve">the avenue of </w:t>
      </w:r>
      <w:r w:rsidR="002B40E7">
        <w:rPr>
          <w:rFonts w:ascii="Times New Roman" w:eastAsia="Calibri" w:hAnsi="Times New Roman"/>
          <w:sz w:val="24"/>
          <w:szCs w:val="24"/>
        </w:rPr>
        <w:t xml:space="preserve">purchase, </w:t>
      </w:r>
      <w:r w:rsidR="009076BC">
        <w:rPr>
          <w:rFonts w:ascii="Times New Roman" w:eastAsia="Calibri" w:hAnsi="Times New Roman"/>
          <w:sz w:val="24"/>
          <w:szCs w:val="24"/>
        </w:rPr>
        <w:t>whether</w:t>
      </w:r>
      <w:r w:rsidR="002B40E7">
        <w:rPr>
          <w:rFonts w:ascii="Times New Roman" w:eastAsia="Calibri" w:hAnsi="Times New Roman"/>
          <w:sz w:val="24"/>
          <w:szCs w:val="24"/>
        </w:rPr>
        <w:t xml:space="preserve"> through</w:t>
      </w:r>
      <w:r w:rsidR="009076BC">
        <w:rPr>
          <w:rFonts w:ascii="Times New Roman" w:eastAsia="Calibri" w:hAnsi="Times New Roman"/>
          <w:sz w:val="24"/>
          <w:szCs w:val="24"/>
        </w:rPr>
        <w:t xml:space="preserve"> a large or small carrier or ticket agent.</w:t>
      </w:r>
    </w:p>
    <w:p w:rsidR="000D7400" w14:paraId="0F5D4CEE" w14:textId="77777777">
      <w:pPr>
        <w:rPr>
          <w:rFonts w:ascii="Times New Roman" w:hAnsi="Times New Roman"/>
          <w:sz w:val="24"/>
        </w:rPr>
      </w:pPr>
    </w:p>
    <w:p w:rsidR="00470720" w:rsidRPr="008F2CDB" w:rsidP="00470720" w14:paraId="095CF73E" w14:textId="43D2CD52">
      <w:pPr>
        <w:rPr>
          <w:rFonts w:ascii="Century Gothic" w:hAnsi="Century Gothic"/>
          <w:sz w:val="24"/>
          <w:szCs w:val="24"/>
        </w:rPr>
      </w:pPr>
      <w:r w:rsidRPr="00FA153C">
        <w:rPr>
          <w:rFonts w:ascii="Times New Roman" w:hAnsi="Times New Roman"/>
          <w:bCs/>
          <w:sz w:val="24"/>
          <w:szCs w:val="24"/>
        </w:rPr>
        <w:t xml:space="preserve">6. </w:t>
      </w:r>
      <w:r w:rsidRPr="00FA153C">
        <w:rPr>
          <w:rFonts w:ascii="Times New Roman" w:hAnsi="Times New Roman"/>
          <w:bCs/>
          <w:sz w:val="24"/>
          <w:szCs w:val="24"/>
          <w:u w:val="single"/>
        </w:rPr>
        <w:t>Impact of less frequent collection of information</w:t>
      </w:r>
      <w:r w:rsidRPr="008F2CDB">
        <w:rPr>
          <w:rFonts w:ascii="Times New Roman" w:hAnsi="Times New Roman"/>
          <w:b/>
          <w:bCs/>
          <w:sz w:val="24"/>
          <w:szCs w:val="24"/>
          <w:u w:val="single"/>
        </w:rPr>
        <w:t>.</w:t>
      </w:r>
      <w:r>
        <w:rPr>
          <w:rFonts w:ascii="Times New Roman" w:hAnsi="Times New Roman"/>
          <w:b/>
          <w:bCs/>
          <w:u w:val="single"/>
        </w:rPr>
        <w:t xml:space="preserve"> </w:t>
      </w:r>
      <w:r w:rsidRPr="009D4F72">
        <w:rPr>
          <w:rFonts w:ascii="Times New Roman" w:hAnsi="Times New Roman"/>
          <w:b/>
          <w:bCs/>
          <w:u w:val="single"/>
        </w:rPr>
        <w:t xml:space="preserve"> </w:t>
      </w:r>
      <w:r w:rsidRPr="009301B3">
        <w:rPr>
          <w:rFonts w:ascii="Times New Roman" w:hAnsi="Times New Roman"/>
          <w:i/>
        </w:rPr>
        <w:t>DESCRIBE THE CONSEQUENCE TO FEDERAL PROGRAM OR POLICY ACTIVITIES IF THE COLLECTION IS NOT CONDUCTED OR IS CONDUCTED LESS FREQUENTLY, AS WELL AS ANY TECHNICAL OR LEGAL OBSTACLES TO REDUCING BURDEN.</w:t>
      </w:r>
      <w:r w:rsidRPr="009301B3" w:rsidR="008F2CDB">
        <w:rPr>
          <w:rFonts w:ascii="Times New Roman" w:hAnsi="Times New Roman"/>
          <w:i/>
        </w:rPr>
        <w:br/>
      </w:r>
    </w:p>
    <w:p w:rsidR="00BF1D8C" w14:paraId="0343D6BA" w14:textId="77777777">
      <w:pPr>
        <w:rPr>
          <w:rFonts w:ascii="Times New Roman" w:hAnsi="Times New Roman"/>
          <w:sz w:val="24"/>
          <w:szCs w:val="24"/>
        </w:rPr>
      </w:pPr>
      <w:r w:rsidRPr="006120CD">
        <w:rPr>
          <w:rFonts w:ascii="Times New Roman" w:hAnsi="Times New Roman"/>
          <w:sz w:val="24"/>
          <w:szCs w:val="24"/>
        </w:rPr>
        <w:t>All of</w:t>
      </w:r>
      <w:r w:rsidRPr="006120CD">
        <w:rPr>
          <w:rFonts w:ascii="Times New Roman" w:hAnsi="Times New Roman"/>
          <w:sz w:val="24"/>
          <w:szCs w:val="24"/>
        </w:rPr>
        <w:t xml:space="preserve"> the collections in </w:t>
      </w:r>
      <w:r w:rsidRPr="006120CD" w:rsidR="006120CD">
        <w:rPr>
          <w:rFonts w:ascii="Times New Roman" w:hAnsi="Times New Roman"/>
          <w:sz w:val="24"/>
          <w:szCs w:val="24"/>
        </w:rPr>
        <w:t xml:space="preserve">this request are required by the Department’s final rule, </w:t>
      </w:r>
      <w:r w:rsidRPr="006120CD" w:rsidR="006120CD">
        <w:rPr>
          <w:rFonts w:ascii="Times New Roman" w:eastAsia="Calibri" w:hAnsi="Times New Roman"/>
          <w:sz w:val="24"/>
          <w:szCs w:val="24"/>
        </w:rPr>
        <w:t>Enhancing Transparency of Airline Ancillary Service Fees</w:t>
      </w:r>
      <w:r w:rsidR="006120CD">
        <w:rPr>
          <w:rFonts w:ascii="Times New Roman" w:eastAsia="Calibri" w:hAnsi="Times New Roman"/>
          <w:sz w:val="24"/>
          <w:szCs w:val="24"/>
        </w:rPr>
        <w:t>.</w:t>
      </w:r>
      <w:r w:rsidRPr="006120CD" w:rsidR="006120CD">
        <w:rPr>
          <w:rFonts w:ascii="Times New Roman" w:eastAsia="Calibri" w:hAnsi="Times New Roman"/>
          <w:sz w:val="24"/>
          <w:szCs w:val="24"/>
        </w:rPr>
        <w:t xml:space="preserve"> </w:t>
      </w:r>
    </w:p>
    <w:p w:rsidR="00BF1D8C" w14:paraId="4E1E4830" w14:textId="77777777">
      <w:pPr>
        <w:rPr>
          <w:rFonts w:ascii="Times New Roman" w:hAnsi="Times New Roman"/>
          <w:sz w:val="24"/>
          <w:szCs w:val="24"/>
        </w:rPr>
      </w:pPr>
    </w:p>
    <w:p w:rsidR="0004749E" w:rsidRPr="00DC783D" w14:paraId="4E85C284" w14:textId="0FE4492A">
      <w:pPr>
        <w:rPr>
          <w:rFonts w:ascii="Times New Roman" w:hAnsi="Times New Roman"/>
          <w:sz w:val="24"/>
          <w:szCs w:val="24"/>
        </w:rPr>
      </w:pPr>
      <w:r>
        <w:rPr>
          <w:rFonts w:ascii="Times New Roman" w:hAnsi="Times New Roman"/>
          <w:sz w:val="24"/>
          <w:szCs w:val="24"/>
        </w:rPr>
        <w:t>If carriers and ticket agents are not required to make the first two disclosures</w:t>
      </w:r>
      <w:r w:rsidR="00CD29A5">
        <w:rPr>
          <w:rFonts w:ascii="Times New Roman" w:hAnsi="Times New Roman"/>
          <w:sz w:val="24"/>
          <w:szCs w:val="24"/>
        </w:rPr>
        <w:t xml:space="preserve"> (</w:t>
      </w:r>
      <w:r>
        <w:rPr>
          <w:rFonts w:ascii="Times New Roman" w:hAnsi="Times New Roman"/>
          <w:sz w:val="24"/>
          <w:szCs w:val="24"/>
        </w:rPr>
        <w:t xml:space="preserve">(1) providing </w:t>
      </w:r>
      <w:r w:rsidRPr="0069630A">
        <w:rPr>
          <w:rFonts w:ascii="Times New Roman" w:hAnsi="Times New Roman"/>
          <w:sz w:val="24"/>
          <w:szCs w:val="24"/>
        </w:rPr>
        <w:t>applicable fee and policy information for the first and second checked baggage and for carry-on baggage, and applicable fee and policy information for changing and cancelling reservations</w:t>
      </w:r>
      <w:r>
        <w:rPr>
          <w:rFonts w:ascii="Times New Roman" w:hAnsi="Times New Roman"/>
          <w:sz w:val="24"/>
          <w:szCs w:val="24"/>
        </w:rPr>
        <w:t xml:space="preserve"> during the online booking process</w:t>
      </w:r>
      <w:r w:rsidR="00EA2C30">
        <w:rPr>
          <w:rFonts w:ascii="Times New Roman" w:hAnsi="Times New Roman"/>
          <w:sz w:val="24"/>
          <w:szCs w:val="24"/>
        </w:rPr>
        <w:t>, and</w:t>
      </w:r>
      <w:r w:rsidRPr="0069630A">
        <w:rPr>
          <w:rFonts w:ascii="Times New Roman" w:hAnsi="Times New Roman"/>
          <w:sz w:val="24"/>
          <w:szCs w:val="24"/>
        </w:rPr>
        <w:t xml:space="preserve"> (2) disclos</w:t>
      </w:r>
      <w:r w:rsidR="00BA7F56">
        <w:rPr>
          <w:rFonts w:ascii="Times New Roman" w:hAnsi="Times New Roman"/>
          <w:sz w:val="24"/>
          <w:szCs w:val="24"/>
        </w:rPr>
        <w:t>ing</w:t>
      </w:r>
      <w:r w:rsidRPr="0069630A">
        <w:rPr>
          <w:rFonts w:ascii="Times New Roman" w:hAnsi="Times New Roman"/>
          <w:sz w:val="24"/>
          <w:szCs w:val="24"/>
        </w:rPr>
        <w:t xml:space="preserve"> that bag, change, or cancellation fees apply to a quoted itinerary </w:t>
      </w:r>
      <w:r w:rsidR="00BA7F56">
        <w:rPr>
          <w:rFonts w:ascii="Times New Roman" w:hAnsi="Times New Roman"/>
          <w:sz w:val="24"/>
          <w:szCs w:val="24"/>
        </w:rPr>
        <w:t xml:space="preserve">in offline transactions </w:t>
      </w:r>
      <w:r w:rsidRPr="0069630A">
        <w:rPr>
          <w:rFonts w:ascii="Times New Roman" w:hAnsi="Times New Roman"/>
          <w:sz w:val="24"/>
          <w:szCs w:val="24"/>
        </w:rPr>
        <w:t>and disclos</w:t>
      </w:r>
      <w:r w:rsidR="00BA7F56">
        <w:rPr>
          <w:rFonts w:ascii="Times New Roman" w:hAnsi="Times New Roman"/>
          <w:sz w:val="24"/>
          <w:szCs w:val="24"/>
        </w:rPr>
        <w:t>ing</w:t>
      </w:r>
      <w:r w:rsidRPr="0069630A">
        <w:rPr>
          <w:rFonts w:ascii="Times New Roman" w:hAnsi="Times New Roman"/>
          <w:sz w:val="24"/>
          <w:szCs w:val="24"/>
        </w:rPr>
        <w:t xml:space="preserve"> such fees upon request</w:t>
      </w:r>
      <w:r w:rsidR="00CD29A5">
        <w:rPr>
          <w:rFonts w:ascii="Times New Roman" w:hAnsi="Times New Roman"/>
          <w:sz w:val="24"/>
          <w:szCs w:val="24"/>
        </w:rPr>
        <w:t>),</w:t>
      </w:r>
      <w:r w:rsidRPr="0069630A">
        <w:rPr>
          <w:rFonts w:ascii="Times New Roman" w:hAnsi="Times New Roman"/>
          <w:sz w:val="24"/>
          <w:szCs w:val="24"/>
        </w:rPr>
        <w:t xml:space="preserve"> </w:t>
      </w:r>
      <w:r w:rsidR="00BA7F56">
        <w:rPr>
          <w:rFonts w:ascii="Times New Roman" w:hAnsi="Times New Roman"/>
          <w:sz w:val="24"/>
          <w:szCs w:val="24"/>
        </w:rPr>
        <w:t xml:space="preserve">consumers will be deprived of necessary information to determine the true cost of air transportation. </w:t>
      </w:r>
      <w:r w:rsidR="00E65EAF">
        <w:rPr>
          <w:rFonts w:ascii="Times New Roman" w:hAnsi="Times New Roman"/>
          <w:bCs/>
          <w:sz w:val="24"/>
          <w:szCs w:val="24"/>
        </w:rPr>
        <w:t xml:space="preserve">The frequency of the collections is dependent on the number of itinerary searches for air transportation that are conducted by consumers and the number of instances that a consumer selects an itinerary for further review or purchase. </w:t>
      </w:r>
      <w:r w:rsidR="00BA7F56">
        <w:rPr>
          <w:rFonts w:ascii="Times New Roman" w:hAnsi="Times New Roman"/>
          <w:sz w:val="24"/>
          <w:szCs w:val="24"/>
        </w:rPr>
        <w:t xml:space="preserve">Because the </w:t>
      </w:r>
      <w:r w:rsidR="00722C9D">
        <w:rPr>
          <w:rFonts w:ascii="Times New Roman" w:hAnsi="Times New Roman"/>
          <w:sz w:val="24"/>
          <w:szCs w:val="24"/>
        </w:rPr>
        <w:t>information must be passenger-</w:t>
      </w:r>
      <w:r w:rsidR="005E4864">
        <w:rPr>
          <w:rFonts w:ascii="Times New Roman" w:hAnsi="Times New Roman"/>
          <w:sz w:val="24"/>
          <w:szCs w:val="24"/>
        </w:rPr>
        <w:t xml:space="preserve"> and itinerary-specific, </w:t>
      </w:r>
      <w:r w:rsidR="00557760">
        <w:rPr>
          <w:rFonts w:ascii="Times New Roman" w:hAnsi="Times New Roman"/>
          <w:sz w:val="24"/>
          <w:szCs w:val="24"/>
        </w:rPr>
        <w:t>it must be provided for each search and cannot be provided less frequently.</w:t>
      </w:r>
    </w:p>
    <w:p w:rsidR="00C449E0" w:rsidRPr="00DC783D" w14:paraId="7C84163E" w14:textId="77777777">
      <w:pPr>
        <w:rPr>
          <w:rFonts w:ascii="Times New Roman" w:hAnsi="Times New Roman"/>
          <w:sz w:val="24"/>
          <w:szCs w:val="24"/>
        </w:rPr>
      </w:pPr>
    </w:p>
    <w:p w:rsidR="00834984" w:rsidP="00834984" w14:paraId="615895BD" w14:textId="7909C5C4">
      <w:pPr>
        <w:rPr>
          <w:rFonts w:ascii="Times New Roman" w:hAnsi="Times New Roman"/>
          <w:bCs/>
          <w:sz w:val="24"/>
          <w:szCs w:val="24"/>
        </w:rPr>
      </w:pPr>
      <w:r w:rsidRPr="00DE0788">
        <w:rPr>
          <w:rFonts w:ascii="Times New Roman" w:hAnsi="Times New Roman"/>
          <w:sz w:val="24"/>
          <w:szCs w:val="24"/>
        </w:rPr>
        <w:t xml:space="preserve">If carriers are not required to make the third disclosure </w:t>
      </w:r>
      <w:r w:rsidRPr="00DE0788" w:rsidR="00CD29A5">
        <w:rPr>
          <w:rFonts w:ascii="Times New Roman" w:hAnsi="Times New Roman"/>
          <w:sz w:val="24"/>
          <w:szCs w:val="24"/>
        </w:rPr>
        <w:t>(</w:t>
      </w:r>
      <w:r w:rsidRPr="00DE0788">
        <w:rPr>
          <w:rFonts w:ascii="Times New Roman" w:hAnsi="Times New Roman"/>
          <w:sz w:val="24"/>
          <w:szCs w:val="24"/>
        </w:rPr>
        <w:t>providing</w:t>
      </w:r>
      <w:r>
        <w:rPr>
          <w:rFonts w:ascii="Times New Roman" w:hAnsi="Times New Roman"/>
          <w:sz w:val="24"/>
          <w:szCs w:val="24"/>
        </w:rPr>
        <w:t xml:space="preserve"> information </w:t>
      </w:r>
      <w:r w:rsidRPr="0069630A">
        <w:rPr>
          <w:rFonts w:ascii="Times New Roman" w:hAnsi="Times New Roman"/>
          <w:sz w:val="24"/>
          <w:szCs w:val="24"/>
        </w:rPr>
        <w:t>regarding baggage fee rules and policies as well as ticket change and cancellation fees and policies</w:t>
      </w:r>
      <w:r w:rsidRPr="00557760">
        <w:rPr>
          <w:rFonts w:ascii="Times New Roman" w:hAnsi="Times New Roman"/>
          <w:sz w:val="24"/>
          <w:szCs w:val="24"/>
        </w:rPr>
        <w:t xml:space="preserve"> </w:t>
      </w:r>
      <w:r>
        <w:rPr>
          <w:rFonts w:ascii="Times New Roman" w:hAnsi="Times New Roman"/>
          <w:sz w:val="24"/>
          <w:szCs w:val="24"/>
        </w:rPr>
        <w:t xml:space="preserve">to entities </w:t>
      </w:r>
      <w:r w:rsidRPr="0069630A">
        <w:rPr>
          <w:rFonts w:ascii="Times New Roman" w:hAnsi="Times New Roman"/>
          <w:sz w:val="24"/>
          <w:szCs w:val="24"/>
        </w:rPr>
        <w:t xml:space="preserve">to which they provide fare, schedule, and availability information </w:t>
      </w:r>
      <w:r>
        <w:rPr>
          <w:rFonts w:ascii="Times New Roman" w:hAnsi="Times New Roman"/>
          <w:sz w:val="24"/>
          <w:szCs w:val="24"/>
        </w:rPr>
        <w:t xml:space="preserve">that </w:t>
      </w:r>
      <w:r w:rsidRPr="0069630A">
        <w:rPr>
          <w:rFonts w:ascii="Times New Roman" w:hAnsi="Times New Roman"/>
          <w:sz w:val="24"/>
          <w:szCs w:val="24"/>
        </w:rPr>
        <w:t>display or sell the carrier’s flights directly to consumers</w:t>
      </w:r>
      <w:r w:rsidR="00CD29A5">
        <w:rPr>
          <w:rFonts w:ascii="Times New Roman" w:hAnsi="Times New Roman"/>
          <w:sz w:val="24"/>
          <w:szCs w:val="24"/>
        </w:rPr>
        <w:t>)</w:t>
      </w:r>
      <w:r w:rsidR="00F02A1B">
        <w:rPr>
          <w:rFonts w:ascii="Times New Roman" w:hAnsi="Times New Roman"/>
          <w:sz w:val="24"/>
          <w:szCs w:val="24"/>
        </w:rPr>
        <w:t xml:space="preserve">, </w:t>
      </w:r>
      <w:r w:rsidR="002B40E7">
        <w:rPr>
          <w:rFonts w:ascii="Times New Roman" w:hAnsi="Times New Roman"/>
          <w:sz w:val="24"/>
          <w:szCs w:val="24"/>
        </w:rPr>
        <w:t xml:space="preserve">those entities </w:t>
      </w:r>
      <w:r w:rsidR="00F02A1B">
        <w:rPr>
          <w:rFonts w:ascii="Times New Roman" w:hAnsi="Times New Roman"/>
          <w:sz w:val="24"/>
          <w:szCs w:val="24"/>
        </w:rPr>
        <w:t xml:space="preserve">will not </w:t>
      </w:r>
      <w:r w:rsidR="00CD29A5">
        <w:rPr>
          <w:rFonts w:ascii="Times New Roman" w:hAnsi="Times New Roman"/>
          <w:sz w:val="24"/>
          <w:szCs w:val="24"/>
        </w:rPr>
        <w:t>have the information necessary</w:t>
      </w:r>
      <w:r w:rsidR="00F02A1B">
        <w:rPr>
          <w:rFonts w:ascii="Times New Roman" w:hAnsi="Times New Roman"/>
          <w:sz w:val="24"/>
          <w:szCs w:val="24"/>
        </w:rPr>
        <w:t xml:space="preserve"> to comply with the requirements of the Department’s final rule</w:t>
      </w:r>
      <w:r w:rsidR="00D93FA3">
        <w:rPr>
          <w:rFonts w:ascii="Times New Roman" w:hAnsi="Times New Roman"/>
          <w:sz w:val="24"/>
          <w:szCs w:val="24"/>
        </w:rPr>
        <w:t>,</w:t>
      </w:r>
      <w:r w:rsidR="00CD29A5">
        <w:rPr>
          <w:rFonts w:ascii="Times New Roman" w:hAnsi="Times New Roman"/>
          <w:sz w:val="24"/>
          <w:szCs w:val="24"/>
        </w:rPr>
        <w:t xml:space="preserve"> and consumers purchasing tickets from ticket agents will </w:t>
      </w:r>
      <w:r w:rsidR="00DE0788">
        <w:rPr>
          <w:rFonts w:ascii="Times New Roman" w:hAnsi="Times New Roman"/>
          <w:sz w:val="24"/>
          <w:szCs w:val="24"/>
        </w:rPr>
        <w:t>be deprived of necessary information to determine the tr</w:t>
      </w:r>
      <w:r w:rsidR="00D93FA3">
        <w:rPr>
          <w:rFonts w:ascii="Times New Roman" w:hAnsi="Times New Roman"/>
          <w:sz w:val="24"/>
          <w:szCs w:val="24"/>
        </w:rPr>
        <w:t>u</w:t>
      </w:r>
      <w:r w:rsidR="00DE0788">
        <w:rPr>
          <w:rFonts w:ascii="Times New Roman" w:hAnsi="Times New Roman"/>
          <w:sz w:val="24"/>
          <w:szCs w:val="24"/>
        </w:rPr>
        <w:t>e cost of air transportation</w:t>
      </w:r>
      <w:r w:rsidR="00F02A1B">
        <w:rPr>
          <w:rFonts w:ascii="Times New Roman" w:hAnsi="Times New Roman"/>
          <w:sz w:val="24"/>
          <w:szCs w:val="24"/>
        </w:rPr>
        <w:t>.</w:t>
      </w:r>
      <w:r w:rsidRPr="0069630A">
        <w:rPr>
          <w:rFonts w:ascii="Times New Roman" w:hAnsi="Times New Roman"/>
          <w:sz w:val="24"/>
          <w:szCs w:val="24"/>
        </w:rPr>
        <w:t xml:space="preserve"> </w:t>
      </w:r>
      <w:r>
        <w:rPr>
          <w:rFonts w:ascii="Times New Roman" w:hAnsi="Times New Roman"/>
          <w:bCs/>
          <w:sz w:val="24"/>
          <w:szCs w:val="24"/>
        </w:rPr>
        <w:t xml:space="preserve">The </w:t>
      </w:r>
      <w:r w:rsidR="00E65EAF">
        <w:rPr>
          <w:rFonts w:ascii="Times New Roman" w:hAnsi="Times New Roman"/>
          <w:bCs/>
          <w:sz w:val="24"/>
          <w:szCs w:val="24"/>
        </w:rPr>
        <w:t xml:space="preserve">final </w:t>
      </w:r>
      <w:r>
        <w:rPr>
          <w:rFonts w:ascii="Times New Roman" w:hAnsi="Times New Roman"/>
          <w:bCs/>
          <w:sz w:val="24"/>
          <w:szCs w:val="24"/>
        </w:rPr>
        <w:t>rule requires that carriers provide their critical ancillary fee information to other entities that sell tickets for the carriers’ flights in a non-static, dynamic fashion in response to each itinerary search by a consumer on the seller’s online platform or offline channel. The frequency of the collection is dependent on the number of itinerary searches for air transportation that a consumer conducts for a respondent’s flights using the channel of a third party (</w:t>
      </w:r>
      <w:r>
        <w:rPr>
          <w:rFonts w:ascii="Times New Roman" w:hAnsi="Times New Roman"/>
          <w:bCs/>
          <w:sz w:val="24"/>
          <w:szCs w:val="24"/>
        </w:rPr>
        <w:t>i.e.</w:t>
      </w:r>
      <w:r>
        <w:rPr>
          <w:rFonts w:ascii="Times New Roman" w:hAnsi="Times New Roman"/>
          <w:bCs/>
          <w:sz w:val="24"/>
          <w:szCs w:val="24"/>
        </w:rPr>
        <w:t xml:space="preserve"> not the respondent’s).</w:t>
      </w:r>
    </w:p>
    <w:p w:rsidR="005A5035" w:rsidRPr="008F2CDB" w14:paraId="6BC24B11" w14:textId="77777777">
      <w:pPr>
        <w:rPr>
          <w:rFonts w:ascii="Times New Roman" w:hAnsi="Times New Roman"/>
          <w:sz w:val="24"/>
          <w:szCs w:val="24"/>
        </w:rPr>
      </w:pPr>
    </w:p>
    <w:p w:rsidR="00470720" w:rsidRPr="009301B3" w:rsidP="006C714E" w14:paraId="17C6B6B3" w14:textId="77777777">
      <w:pPr>
        <w:rPr>
          <w:rFonts w:ascii="Times New Roman" w:hAnsi="Times New Roman"/>
          <w:i/>
        </w:rPr>
      </w:pPr>
      <w:r w:rsidRPr="00FA153C">
        <w:rPr>
          <w:rFonts w:ascii="Times New Roman" w:hAnsi="Times New Roman"/>
          <w:bCs/>
          <w:sz w:val="24"/>
          <w:szCs w:val="24"/>
        </w:rPr>
        <w:t>7</w:t>
      </w:r>
      <w:r w:rsidRPr="00FA153C" w:rsidR="0004749E">
        <w:rPr>
          <w:rFonts w:ascii="Times New Roman" w:hAnsi="Times New Roman"/>
          <w:bCs/>
          <w:sz w:val="24"/>
          <w:szCs w:val="24"/>
        </w:rPr>
        <w:t xml:space="preserve">. </w:t>
      </w:r>
      <w:r w:rsidRPr="00FA153C" w:rsidR="0004749E">
        <w:rPr>
          <w:rFonts w:ascii="Times New Roman" w:hAnsi="Times New Roman"/>
          <w:bCs/>
          <w:sz w:val="24"/>
          <w:szCs w:val="24"/>
          <w:u w:val="single"/>
        </w:rPr>
        <w:t>Special circumstances.</w:t>
      </w:r>
      <w:r w:rsidRPr="009D4F72">
        <w:rPr>
          <w:rFonts w:ascii="Times New Roman" w:hAnsi="Times New Roman"/>
          <w:b/>
          <w:bCs/>
        </w:rPr>
        <w:t xml:space="preserve">  </w:t>
      </w:r>
      <w:r w:rsidRPr="009301B3">
        <w:rPr>
          <w:rFonts w:ascii="Times New Roman" w:hAnsi="Times New Roman"/>
          <w:i/>
        </w:rPr>
        <w:t>EXPLAIN ANY SPECIAL CIRCUMSTANCES THAT WOULD CAUSE AN INFORMATION COLLECTION TO BE CONDUCTED IN A MANNER:</w:t>
      </w:r>
    </w:p>
    <w:p w:rsidR="00470720" w:rsidRPr="009301B3" w:rsidP="00470720" w14:paraId="3D5BBDAE" w14:textId="77777777">
      <w:pPr>
        <w:rPr>
          <w:rFonts w:ascii="Times New Roman" w:hAnsi="Times New Roman"/>
          <w:i/>
        </w:rPr>
      </w:pPr>
    </w:p>
    <w:p w:rsidR="00470720" w:rsidRPr="009301B3" w:rsidP="008F2CDB" w14:paraId="03888F16" w14:textId="77777777">
      <w:pPr>
        <w:numPr>
          <w:ilvl w:val="0"/>
          <w:numId w:val="1"/>
        </w:numPr>
        <w:rPr>
          <w:rFonts w:ascii="Times New Roman" w:hAnsi="Times New Roman"/>
          <w:i/>
        </w:rPr>
      </w:pPr>
      <w:r w:rsidRPr="009301B3">
        <w:rPr>
          <w:rFonts w:ascii="Times New Roman" w:hAnsi="Times New Roman"/>
          <w:i/>
        </w:rPr>
        <w:t xml:space="preserve">REQUIRING RESPONDENTS TO REPORT INFORMATION TO THE AGENCY MORE OFTEN THAN </w:t>
      </w:r>
      <w:r w:rsidRPr="009301B3">
        <w:rPr>
          <w:rFonts w:ascii="Times New Roman" w:hAnsi="Times New Roman"/>
          <w:i/>
        </w:rPr>
        <w:t>QUARTERLY;</w:t>
      </w:r>
    </w:p>
    <w:p w:rsidR="006443A2" w:rsidP="006443A2" w14:paraId="28E5EE6C" w14:textId="77777777">
      <w:pPr>
        <w:rPr>
          <w:rFonts w:ascii="Times New Roman" w:hAnsi="Times New Roman"/>
          <w:i/>
        </w:rPr>
      </w:pPr>
    </w:p>
    <w:p w:rsidR="001730ED" w:rsidP="006443A2" w14:paraId="6037C098" w14:textId="00148518">
      <w:pPr>
        <w:rPr>
          <w:rFonts w:ascii="Times New Roman" w:hAnsi="Times New Roman"/>
          <w:bCs/>
          <w:sz w:val="24"/>
          <w:szCs w:val="24"/>
        </w:rPr>
      </w:pPr>
      <w:r>
        <w:rPr>
          <w:rFonts w:ascii="Times New Roman" w:hAnsi="Times New Roman"/>
          <w:bCs/>
          <w:sz w:val="24"/>
          <w:szCs w:val="24"/>
        </w:rPr>
        <w:t xml:space="preserve">This rulemaking does not require respondents to report information to the agency. </w:t>
      </w:r>
      <w:r w:rsidR="002B40E7">
        <w:rPr>
          <w:rFonts w:ascii="Times New Roman" w:hAnsi="Times New Roman"/>
          <w:bCs/>
          <w:sz w:val="24"/>
          <w:szCs w:val="24"/>
        </w:rPr>
        <w:t xml:space="preserve"> In addition, it is anticipated that once respondents make any necessary changes to their automated processes, they will not ne</w:t>
      </w:r>
      <w:r w:rsidR="0023409A">
        <w:rPr>
          <w:rFonts w:ascii="Times New Roman" w:hAnsi="Times New Roman"/>
          <w:bCs/>
          <w:sz w:val="24"/>
          <w:szCs w:val="24"/>
        </w:rPr>
        <w:t>ed to modify their systems for each disclosure</w:t>
      </w:r>
      <w:r w:rsidR="001B412A">
        <w:rPr>
          <w:rFonts w:ascii="Times New Roman" w:hAnsi="Times New Roman"/>
          <w:bCs/>
          <w:sz w:val="24"/>
          <w:szCs w:val="24"/>
        </w:rPr>
        <w:t>; rather</w:t>
      </w:r>
      <w:r w:rsidR="0023409A">
        <w:rPr>
          <w:rFonts w:ascii="Times New Roman" w:hAnsi="Times New Roman"/>
          <w:bCs/>
          <w:sz w:val="24"/>
          <w:szCs w:val="24"/>
        </w:rPr>
        <w:t xml:space="preserve">, they will need to update their system to reflect changes each time there is a change to </w:t>
      </w:r>
      <w:r w:rsidR="001B412A">
        <w:rPr>
          <w:rFonts w:ascii="Times New Roman" w:hAnsi="Times New Roman"/>
          <w:bCs/>
          <w:sz w:val="24"/>
          <w:szCs w:val="24"/>
        </w:rPr>
        <w:t xml:space="preserve">carrier </w:t>
      </w:r>
      <w:r w:rsidR="0023409A">
        <w:rPr>
          <w:rFonts w:ascii="Times New Roman" w:hAnsi="Times New Roman"/>
          <w:bCs/>
          <w:sz w:val="24"/>
          <w:szCs w:val="24"/>
        </w:rPr>
        <w:t>fees or policies to ensure accurate information is disclosed to consumers.</w:t>
      </w:r>
    </w:p>
    <w:p w:rsidR="001730ED" w:rsidP="006443A2" w14:paraId="381E2F15" w14:textId="77777777">
      <w:pPr>
        <w:rPr>
          <w:rFonts w:ascii="Times New Roman" w:hAnsi="Times New Roman"/>
          <w:bCs/>
          <w:sz w:val="24"/>
          <w:szCs w:val="24"/>
        </w:rPr>
      </w:pPr>
    </w:p>
    <w:p w:rsidR="008766CD" w:rsidP="006443A2" w14:paraId="17F87E41" w14:textId="05AC6A5F">
      <w:pPr>
        <w:rPr>
          <w:rFonts w:ascii="Times New Roman" w:hAnsi="Times New Roman"/>
          <w:bCs/>
          <w:sz w:val="24"/>
          <w:szCs w:val="24"/>
        </w:rPr>
      </w:pPr>
      <w:r>
        <w:rPr>
          <w:rFonts w:ascii="Times New Roman" w:hAnsi="Times New Roman"/>
          <w:bCs/>
          <w:sz w:val="24"/>
          <w:szCs w:val="24"/>
        </w:rPr>
        <w:t xml:space="preserve">For </w:t>
      </w:r>
      <w:r w:rsidR="00FE6606">
        <w:rPr>
          <w:rFonts w:ascii="Times New Roman" w:hAnsi="Times New Roman"/>
          <w:bCs/>
          <w:sz w:val="24"/>
          <w:szCs w:val="24"/>
        </w:rPr>
        <w:t>information collections involving disclosure of information to consumers, t</w:t>
      </w:r>
      <w:r w:rsidR="006A10E3">
        <w:rPr>
          <w:rFonts w:ascii="Times New Roman" w:hAnsi="Times New Roman"/>
          <w:bCs/>
          <w:sz w:val="24"/>
          <w:szCs w:val="24"/>
        </w:rPr>
        <w:t xml:space="preserve">he information is collected by respondents and provided directly to consumers as part of the airline ticket search and purchase process. </w:t>
      </w:r>
      <w:r w:rsidR="0021677B">
        <w:rPr>
          <w:rFonts w:ascii="Times New Roman" w:hAnsi="Times New Roman"/>
          <w:bCs/>
          <w:sz w:val="24"/>
          <w:szCs w:val="24"/>
        </w:rPr>
        <w:t xml:space="preserve">The frequency of the collections is dependent on the number of </w:t>
      </w:r>
      <w:r w:rsidR="00750424">
        <w:rPr>
          <w:rFonts w:ascii="Times New Roman" w:hAnsi="Times New Roman"/>
          <w:bCs/>
          <w:sz w:val="24"/>
          <w:szCs w:val="24"/>
        </w:rPr>
        <w:t xml:space="preserve">itinerary </w:t>
      </w:r>
      <w:r w:rsidR="00750424">
        <w:rPr>
          <w:rFonts w:ascii="Times New Roman" w:hAnsi="Times New Roman"/>
          <w:bCs/>
          <w:sz w:val="24"/>
          <w:szCs w:val="24"/>
        </w:rPr>
        <w:t>searches</w:t>
      </w:r>
      <w:r w:rsidR="0021677B">
        <w:rPr>
          <w:rFonts w:ascii="Times New Roman" w:hAnsi="Times New Roman"/>
          <w:bCs/>
          <w:sz w:val="24"/>
          <w:szCs w:val="24"/>
        </w:rPr>
        <w:t xml:space="preserve"> for air transportation that are </w:t>
      </w:r>
      <w:r w:rsidR="00750424">
        <w:rPr>
          <w:rFonts w:ascii="Times New Roman" w:hAnsi="Times New Roman"/>
          <w:bCs/>
          <w:sz w:val="24"/>
          <w:szCs w:val="24"/>
        </w:rPr>
        <w:t>conducted by consumers</w:t>
      </w:r>
      <w:r w:rsidR="0021677B">
        <w:rPr>
          <w:rFonts w:ascii="Times New Roman" w:hAnsi="Times New Roman"/>
          <w:bCs/>
          <w:sz w:val="24"/>
          <w:szCs w:val="24"/>
        </w:rPr>
        <w:t xml:space="preserve"> </w:t>
      </w:r>
      <w:r w:rsidR="008C60CC">
        <w:rPr>
          <w:rFonts w:ascii="Times New Roman" w:hAnsi="Times New Roman"/>
          <w:bCs/>
          <w:sz w:val="24"/>
          <w:szCs w:val="24"/>
        </w:rPr>
        <w:t xml:space="preserve">and </w:t>
      </w:r>
      <w:r w:rsidR="00750424">
        <w:rPr>
          <w:rFonts w:ascii="Times New Roman" w:hAnsi="Times New Roman"/>
          <w:bCs/>
          <w:sz w:val="24"/>
          <w:szCs w:val="24"/>
        </w:rPr>
        <w:t xml:space="preserve">the </w:t>
      </w:r>
      <w:r w:rsidR="00045F14">
        <w:rPr>
          <w:rFonts w:ascii="Times New Roman" w:hAnsi="Times New Roman"/>
          <w:bCs/>
          <w:sz w:val="24"/>
          <w:szCs w:val="24"/>
        </w:rPr>
        <w:t>number of instances that a consumer selects an itinerary for further review or purchase</w:t>
      </w:r>
      <w:r w:rsidR="008C60CC">
        <w:rPr>
          <w:rFonts w:ascii="Times New Roman" w:hAnsi="Times New Roman"/>
          <w:bCs/>
          <w:sz w:val="24"/>
          <w:szCs w:val="24"/>
        </w:rPr>
        <w:t xml:space="preserve">. </w:t>
      </w:r>
      <w:r w:rsidR="00F17A9F">
        <w:rPr>
          <w:rFonts w:ascii="Times New Roman" w:hAnsi="Times New Roman"/>
          <w:bCs/>
          <w:sz w:val="24"/>
          <w:szCs w:val="24"/>
        </w:rPr>
        <w:t>Disclosure</w:t>
      </w:r>
      <w:r w:rsidR="003724D1">
        <w:rPr>
          <w:rFonts w:ascii="Times New Roman" w:hAnsi="Times New Roman"/>
          <w:bCs/>
          <w:sz w:val="24"/>
          <w:szCs w:val="24"/>
        </w:rPr>
        <w:t>s</w:t>
      </w:r>
      <w:r w:rsidR="00F17A9F">
        <w:rPr>
          <w:rFonts w:ascii="Times New Roman" w:hAnsi="Times New Roman"/>
          <w:bCs/>
          <w:sz w:val="24"/>
          <w:szCs w:val="24"/>
        </w:rPr>
        <w:t xml:space="preserve"> </w:t>
      </w:r>
      <w:r w:rsidR="003724D1">
        <w:rPr>
          <w:rFonts w:ascii="Times New Roman" w:hAnsi="Times New Roman"/>
          <w:bCs/>
          <w:sz w:val="24"/>
          <w:szCs w:val="24"/>
        </w:rPr>
        <w:t>of</w:t>
      </w:r>
      <w:r w:rsidR="00F17A9F">
        <w:rPr>
          <w:rFonts w:ascii="Times New Roman" w:hAnsi="Times New Roman"/>
          <w:bCs/>
          <w:sz w:val="24"/>
          <w:szCs w:val="24"/>
        </w:rPr>
        <w:t xml:space="preserve"> critical ancillary service fees </w:t>
      </w:r>
      <w:r w:rsidR="009F7E15">
        <w:rPr>
          <w:rFonts w:ascii="Times New Roman" w:hAnsi="Times New Roman"/>
          <w:bCs/>
          <w:sz w:val="24"/>
          <w:szCs w:val="24"/>
        </w:rPr>
        <w:t xml:space="preserve">are </w:t>
      </w:r>
      <w:r w:rsidR="003724D1">
        <w:rPr>
          <w:rFonts w:ascii="Times New Roman" w:hAnsi="Times New Roman"/>
          <w:bCs/>
          <w:sz w:val="24"/>
          <w:szCs w:val="24"/>
        </w:rPr>
        <w:t>required</w:t>
      </w:r>
      <w:r w:rsidR="00F17A9F">
        <w:rPr>
          <w:rFonts w:ascii="Times New Roman" w:hAnsi="Times New Roman"/>
          <w:bCs/>
          <w:sz w:val="24"/>
          <w:szCs w:val="24"/>
        </w:rPr>
        <w:t xml:space="preserve"> during </w:t>
      </w:r>
      <w:r w:rsidR="009F7E15">
        <w:rPr>
          <w:rFonts w:ascii="Times New Roman" w:hAnsi="Times New Roman"/>
          <w:bCs/>
          <w:sz w:val="24"/>
          <w:szCs w:val="24"/>
        </w:rPr>
        <w:t>every itinerary search process</w:t>
      </w:r>
      <w:r w:rsidR="00076EFF">
        <w:rPr>
          <w:rFonts w:ascii="Times New Roman" w:hAnsi="Times New Roman"/>
          <w:bCs/>
          <w:sz w:val="24"/>
          <w:szCs w:val="24"/>
        </w:rPr>
        <w:t xml:space="preserve"> conducted by a consumer on the respondent’s </w:t>
      </w:r>
      <w:r w:rsidR="00302439">
        <w:rPr>
          <w:rFonts w:ascii="Times New Roman" w:hAnsi="Times New Roman"/>
          <w:bCs/>
          <w:sz w:val="24"/>
          <w:szCs w:val="24"/>
        </w:rPr>
        <w:t>online platform</w:t>
      </w:r>
      <w:r w:rsidR="00076EFF">
        <w:rPr>
          <w:rFonts w:ascii="Times New Roman" w:hAnsi="Times New Roman"/>
          <w:bCs/>
          <w:sz w:val="24"/>
          <w:szCs w:val="24"/>
        </w:rPr>
        <w:t xml:space="preserve"> or offline</w:t>
      </w:r>
      <w:r w:rsidR="00302439">
        <w:rPr>
          <w:rFonts w:ascii="Times New Roman" w:hAnsi="Times New Roman"/>
          <w:bCs/>
          <w:sz w:val="24"/>
          <w:szCs w:val="24"/>
        </w:rPr>
        <w:t xml:space="preserve"> channels</w:t>
      </w:r>
      <w:r w:rsidR="009F7E15">
        <w:rPr>
          <w:rFonts w:ascii="Times New Roman" w:hAnsi="Times New Roman"/>
          <w:bCs/>
          <w:sz w:val="24"/>
          <w:szCs w:val="24"/>
        </w:rPr>
        <w:t xml:space="preserve">, and disclosure requirements regarding critical ancillary service policies are </w:t>
      </w:r>
      <w:r w:rsidR="003724D1">
        <w:rPr>
          <w:rFonts w:ascii="Times New Roman" w:hAnsi="Times New Roman"/>
          <w:bCs/>
          <w:sz w:val="24"/>
          <w:szCs w:val="24"/>
        </w:rPr>
        <w:t>required</w:t>
      </w:r>
      <w:r w:rsidR="00072560">
        <w:rPr>
          <w:rFonts w:ascii="Times New Roman" w:hAnsi="Times New Roman"/>
          <w:bCs/>
          <w:sz w:val="24"/>
          <w:szCs w:val="24"/>
        </w:rPr>
        <w:t xml:space="preserve"> before ticket purchase</w:t>
      </w:r>
      <w:r w:rsidR="00302439">
        <w:rPr>
          <w:rFonts w:ascii="Times New Roman" w:hAnsi="Times New Roman"/>
          <w:bCs/>
          <w:sz w:val="24"/>
          <w:szCs w:val="24"/>
        </w:rPr>
        <w:t xml:space="preserve"> on the respondent’s online platform</w:t>
      </w:r>
      <w:r w:rsidR="00072560">
        <w:rPr>
          <w:rFonts w:ascii="Times New Roman" w:hAnsi="Times New Roman"/>
          <w:bCs/>
          <w:sz w:val="24"/>
          <w:szCs w:val="24"/>
        </w:rPr>
        <w:t xml:space="preserve"> (generally,</w:t>
      </w:r>
      <w:r w:rsidR="009F7E15">
        <w:rPr>
          <w:rFonts w:ascii="Times New Roman" w:hAnsi="Times New Roman"/>
          <w:bCs/>
          <w:sz w:val="24"/>
          <w:szCs w:val="24"/>
        </w:rPr>
        <w:t xml:space="preserve"> </w:t>
      </w:r>
      <w:r w:rsidR="003724D1">
        <w:rPr>
          <w:rFonts w:ascii="Times New Roman" w:hAnsi="Times New Roman"/>
          <w:bCs/>
          <w:sz w:val="24"/>
          <w:szCs w:val="24"/>
        </w:rPr>
        <w:t xml:space="preserve">after a consumer has selected </w:t>
      </w:r>
      <w:r w:rsidR="00072560">
        <w:rPr>
          <w:rFonts w:ascii="Times New Roman" w:hAnsi="Times New Roman"/>
          <w:bCs/>
          <w:sz w:val="24"/>
          <w:szCs w:val="24"/>
        </w:rPr>
        <w:t>an itinerary).</w:t>
      </w:r>
      <w:r w:rsidRPr="0076408C" w:rsidR="004240BE">
        <w:rPr>
          <w:rFonts w:ascii="Times New Roman" w:hAnsi="Times New Roman"/>
          <w:bCs/>
          <w:sz w:val="24"/>
          <w:szCs w:val="24"/>
        </w:rPr>
        <w:t xml:space="preserve"> </w:t>
      </w:r>
    </w:p>
    <w:p w:rsidR="00CC46E8" w:rsidP="006443A2" w14:paraId="79A0B1F5" w14:textId="77777777">
      <w:pPr>
        <w:rPr>
          <w:rFonts w:ascii="Times New Roman" w:hAnsi="Times New Roman"/>
          <w:bCs/>
          <w:sz w:val="24"/>
          <w:szCs w:val="24"/>
        </w:rPr>
      </w:pPr>
    </w:p>
    <w:p w:rsidR="00CC46E8" w:rsidP="006443A2" w14:paraId="0F0C2CA8" w14:textId="1A424969">
      <w:pPr>
        <w:rPr>
          <w:rFonts w:ascii="Times New Roman" w:hAnsi="Times New Roman"/>
          <w:bCs/>
          <w:sz w:val="24"/>
          <w:szCs w:val="24"/>
        </w:rPr>
      </w:pPr>
      <w:r>
        <w:rPr>
          <w:rFonts w:ascii="Times New Roman" w:hAnsi="Times New Roman"/>
          <w:bCs/>
          <w:sz w:val="24"/>
          <w:szCs w:val="24"/>
        </w:rPr>
        <w:t>For the information collection involving the transfer of critical ancillary fee information</w:t>
      </w:r>
      <w:r w:rsidR="00A56FCA">
        <w:rPr>
          <w:rFonts w:ascii="Times New Roman" w:hAnsi="Times New Roman"/>
          <w:bCs/>
          <w:sz w:val="24"/>
          <w:szCs w:val="24"/>
        </w:rPr>
        <w:t xml:space="preserve">, the information is collected by respondents (carriers) and provided </w:t>
      </w:r>
      <w:r w:rsidR="00ED422E">
        <w:rPr>
          <w:rFonts w:ascii="Times New Roman" w:hAnsi="Times New Roman"/>
          <w:bCs/>
          <w:sz w:val="24"/>
          <w:szCs w:val="24"/>
        </w:rPr>
        <w:t>directly to sellers of air transportation, including other carriers and ticket agents.</w:t>
      </w:r>
      <w:r w:rsidR="00A04C67">
        <w:rPr>
          <w:rFonts w:ascii="Times New Roman" w:hAnsi="Times New Roman"/>
          <w:bCs/>
          <w:sz w:val="24"/>
          <w:szCs w:val="24"/>
        </w:rPr>
        <w:t xml:space="preserve"> </w:t>
      </w:r>
      <w:r w:rsidR="00930E37">
        <w:rPr>
          <w:rFonts w:ascii="Times New Roman" w:hAnsi="Times New Roman"/>
          <w:bCs/>
          <w:sz w:val="24"/>
          <w:szCs w:val="24"/>
        </w:rPr>
        <w:t xml:space="preserve">Airline tickets are sold by </w:t>
      </w:r>
      <w:r w:rsidR="00B3070E">
        <w:rPr>
          <w:rFonts w:ascii="Times New Roman" w:hAnsi="Times New Roman"/>
          <w:bCs/>
          <w:sz w:val="24"/>
          <w:szCs w:val="24"/>
        </w:rPr>
        <w:t xml:space="preserve">carriers and ticket agents. The rule requires that </w:t>
      </w:r>
      <w:r w:rsidR="00953D85">
        <w:rPr>
          <w:rFonts w:ascii="Times New Roman" w:hAnsi="Times New Roman"/>
          <w:bCs/>
          <w:sz w:val="24"/>
          <w:szCs w:val="24"/>
        </w:rPr>
        <w:t>carriers</w:t>
      </w:r>
      <w:r w:rsidR="00B3070E">
        <w:rPr>
          <w:rFonts w:ascii="Times New Roman" w:hAnsi="Times New Roman"/>
          <w:bCs/>
          <w:sz w:val="24"/>
          <w:szCs w:val="24"/>
        </w:rPr>
        <w:t xml:space="preserve"> provide their </w:t>
      </w:r>
      <w:r w:rsidR="00407985">
        <w:rPr>
          <w:rFonts w:ascii="Times New Roman" w:hAnsi="Times New Roman"/>
          <w:bCs/>
          <w:sz w:val="24"/>
          <w:szCs w:val="24"/>
        </w:rPr>
        <w:t xml:space="preserve">critical ancillary fee information to other entities that sell tickets </w:t>
      </w:r>
      <w:r w:rsidR="00953D85">
        <w:rPr>
          <w:rFonts w:ascii="Times New Roman" w:hAnsi="Times New Roman"/>
          <w:bCs/>
          <w:sz w:val="24"/>
          <w:szCs w:val="24"/>
        </w:rPr>
        <w:t>for the carriers’ flights</w:t>
      </w:r>
      <w:r w:rsidR="00563055">
        <w:rPr>
          <w:rFonts w:ascii="Times New Roman" w:hAnsi="Times New Roman"/>
          <w:bCs/>
          <w:sz w:val="24"/>
          <w:szCs w:val="24"/>
        </w:rPr>
        <w:t xml:space="preserve"> in a non-static, dynamic fashion in response to </w:t>
      </w:r>
      <w:r w:rsidR="00F4319E">
        <w:rPr>
          <w:rFonts w:ascii="Times New Roman" w:hAnsi="Times New Roman"/>
          <w:bCs/>
          <w:sz w:val="24"/>
          <w:szCs w:val="24"/>
        </w:rPr>
        <w:t>each</w:t>
      </w:r>
      <w:r w:rsidR="00563055">
        <w:rPr>
          <w:rFonts w:ascii="Times New Roman" w:hAnsi="Times New Roman"/>
          <w:bCs/>
          <w:sz w:val="24"/>
          <w:szCs w:val="24"/>
        </w:rPr>
        <w:t xml:space="preserve"> itinerary search by a consumer on the seller’s</w:t>
      </w:r>
      <w:r w:rsidR="004D5713">
        <w:rPr>
          <w:rFonts w:ascii="Times New Roman" w:hAnsi="Times New Roman"/>
          <w:bCs/>
          <w:sz w:val="24"/>
          <w:szCs w:val="24"/>
        </w:rPr>
        <w:t xml:space="preserve"> online platform or offline channel. </w:t>
      </w:r>
      <w:r w:rsidR="00A04C67">
        <w:rPr>
          <w:rFonts w:ascii="Times New Roman" w:hAnsi="Times New Roman"/>
          <w:bCs/>
          <w:sz w:val="24"/>
          <w:szCs w:val="24"/>
        </w:rPr>
        <w:t xml:space="preserve">The frequency of the collection is dependent on the number of </w:t>
      </w:r>
      <w:r w:rsidR="00F4319E">
        <w:rPr>
          <w:rFonts w:ascii="Times New Roman" w:hAnsi="Times New Roman"/>
          <w:bCs/>
          <w:sz w:val="24"/>
          <w:szCs w:val="24"/>
        </w:rPr>
        <w:t xml:space="preserve">itinerary searches </w:t>
      </w:r>
      <w:r w:rsidR="00A04C67">
        <w:rPr>
          <w:rFonts w:ascii="Times New Roman" w:hAnsi="Times New Roman"/>
          <w:bCs/>
          <w:sz w:val="24"/>
          <w:szCs w:val="24"/>
        </w:rPr>
        <w:t xml:space="preserve">for air transportation that </w:t>
      </w:r>
      <w:r w:rsidR="00B37D2A">
        <w:rPr>
          <w:rFonts w:ascii="Times New Roman" w:hAnsi="Times New Roman"/>
          <w:bCs/>
          <w:sz w:val="24"/>
          <w:szCs w:val="24"/>
        </w:rPr>
        <w:t>a consumer conducts for a respondent’s flights using</w:t>
      </w:r>
      <w:r w:rsidR="005B3343">
        <w:rPr>
          <w:rFonts w:ascii="Times New Roman" w:hAnsi="Times New Roman"/>
          <w:bCs/>
          <w:sz w:val="24"/>
          <w:szCs w:val="24"/>
        </w:rPr>
        <w:t xml:space="preserve"> the channel of a third party (</w:t>
      </w:r>
      <w:r w:rsidR="00B964B8">
        <w:rPr>
          <w:rFonts w:ascii="Times New Roman" w:hAnsi="Times New Roman"/>
          <w:bCs/>
          <w:sz w:val="24"/>
          <w:szCs w:val="24"/>
        </w:rPr>
        <w:t>i.e.</w:t>
      </w:r>
      <w:r w:rsidR="00B964B8">
        <w:rPr>
          <w:rFonts w:ascii="Times New Roman" w:hAnsi="Times New Roman"/>
          <w:bCs/>
          <w:sz w:val="24"/>
          <w:szCs w:val="24"/>
        </w:rPr>
        <w:t xml:space="preserve"> not the respondent’s).</w:t>
      </w:r>
      <w:r w:rsidRPr="00DC783D" w:rsidR="00BF7E67">
        <w:rPr>
          <w:rFonts w:ascii="Times New Roman" w:hAnsi="Times New Roman"/>
          <w:bCs/>
          <w:sz w:val="24"/>
          <w:szCs w:val="24"/>
        </w:rPr>
        <w:t xml:space="preserve"> </w:t>
      </w:r>
    </w:p>
    <w:p w:rsidR="004240BE" w:rsidRPr="008766CD" w:rsidP="008766CD" w14:paraId="33102EFF" w14:textId="77777777">
      <w:pPr>
        <w:ind w:left="360"/>
        <w:rPr>
          <w:rFonts w:ascii="Times New Roman" w:hAnsi="Times New Roman"/>
          <w:bCs/>
          <w:sz w:val="24"/>
          <w:szCs w:val="24"/>
        </w:rPr>
      </w:pPr>
    </w:p>
    <w:p w:rsidR="00470720" w:rsidRPr="004432B7" w:rsidP="008F2CDB" w14:paraId="0EE7CCFF" w14:textId="77777777">
      <w:pPr>
        <w:numPr>
          <w:ilvl w:val="0"/>
          <w:numId w:val="1"/>
        </w:numPr>
        <w:rPr>
          <w:rFonts w:ascii="Times New Roman" w:hAnsi="Times New Roman"/>
          <w:i/>
        </w:rPr>
      </w:pPr>
      <w:r w:rsidRPr="004432B7">
        <w:rPr>
          <w:rFonts w:ascii="Times New Roman" w:hAnsi="Times New Roman"/>
          <w:i/>
        </w:rPr>
        <w:t xml:space="preserve">REQUIRING RESPONDENTS TO PREPARE A WRITTEN RESPONSE TO A COLLECTION OF INFORMATION IN FEWER THAN 30 DAYS AFTER RECEIPT OF </w:t>
      </w:r>
      <w:r w:rsidRPr="004432B7">
        <w:rPr>
          <w:rFonts w:ascii="Times New Roman" w:hAnsi="Times New Roman"/>
          <w:i/>
        </w:rPr>
        <w:t>IT;</w:t>
      </w:r>
    </w:p>
    <w:p w:rsidR="006443A2" w:rsidP="006443A2" w14:paraId="6DB01CBD" w14:textId="77777777">
      <w:pPr>
        <w:rPr>
          <w:rFonts w:ascii="Century Gothic" w:hAnsi="Century Gothic"/>
          <w:b/>
          <w:sz w:val="24"/>
          <w:szCs w:val="24"/>
        </w:rPr>
      </w:pPr>
    </w:p>
    <w:p w:rsidR="004240BE" w:rsidRPr="004240BE" w:rsidP="006443A2" w14:paraId="49519F67" w14:textId="1F206F0D">
      <w:pPr>
        <w:rPr>
          <w:rFonts w:ascii="Century Gothic" w:hAnsi="Century Gothic"/>
          <w:b/>
          <w:sz w:val="24"/>
          <w:szCs w:val="24"/>
        </w:rPr>
      </w:pPr>
      <w:r>
        <w:rPr>
          <w:rFonts w:ascii="Times New Roman" w:hAnsi="Times New Roman"/>
          <w:bCs/>
          <w:sz w:val="24"/>
          <w:szCs w:val="24"/>
        </w:rPr>
        <w:t xml:space="preserve">The information collections identified in this document </w:t>
      </w:r>
      <w:r w:rsidR="00A455F8">
        <w:rPr>
          <w:rFonts w:ascii="Times New Roman" w:hAnsi="Times New Roman"/>
          <w:bCs/>
          <w:sz w:val="24"/>
          <w:szCs w:val="24"/>
        </w:rPr>
        <w:t xml:space="preserve">are </w:t>
      </w:r>
      <w:r w:rsidR="005C46F3">
        <w:rPr>
          <w:rFonts w:ascii="Times New Roman" w:hAnsi="Times New Roman"/>
          <w:bCs/>
          <w:sz w:val="24"/>
          <w:szCs w:val="24"/>
        </w:rPr>
        <w:t xml:space="preserve">expected to </w:t>
      </w:r>
      <w:r w:rsidR="0028610A">
        <w:rPr>
          <w:rFonts w:ascii="Times New Roman" w:hAnsi="Times New Roman"/>
          <w:bCs/>
          <w:sz w:val="24"/>
          <w:szCs w:val="24"/>
        </w:rPr>
        <w:t xml:space="preserve">occur as part of automated processes </w:t>
      </w:r>
      <w:r w:rsidR="009C0F67">
        <w:rPr>
          <w:rFonts w:ascii="Times New Roman" w:hAnsi="Times New Roman"/>
          <w:bCs/>
          <w:sz w:val="24"/>
          <w:szCs w:val="24"/>
        </w:rPr>
        <w:t xml:space="preserve">transmitting </w:t>
      </w:r>
      <w:r w:rsidR="00066B64">
        <w:rPr>
          <w:rFonts w:ascii="Times New Roman" w:hAnsi="Times New Roman"/>
          <w:bCs/>
          <w:sz w:val="24"/>
          <w:szCs w:val="24"/>
        </w:rPr>
        <w:t>data</w:t>
      </w:r>
      <w:r w:rsidR="00FF1F1A">
        <w:rPr>
          <w:rFonts w:ascii="Times New Roman" w:hAnsi="Times New Roman"/>
          <w:bCs/>
          <w:sz w:val="24"/>
          <w:szCs w:val="24"/>
        </w:rPr>
        <w:t xml:space="preserve"> </w:t>
      </w:r>
      <w:r w:rsidR="0028610A">
        <w:rPr>
          <w:rFonts w:ascii="Times New Roman" w:hAnsi="Times New Roman"/>
          <w:bCs/>
          <w:sz w:val="24"/>
          <w:szCs w:val="24"/>
        </w:rPr>
        <w:t>in real-time</w:t>
      </w:r>
      <w:r w:rsidR="002C09D0">
        <w:rPr>
          <w:rFonts w:ascii="Times New Roman" w:hAnsi="Times New Roman"/>
          <w:bCs/>
          <w:sz w:val="24"/>
          <w:szCs w:val="24"/>
        </w:rPr>
        <w:t>.</w:t>
      </w:r>
      <w:r w:rsidR="00547863">
        <w:rPr>
          <w:rFonts w:ascii="Times New Roman" w:hAnsi="Times New Roman"/>
          <w:bCs/>
          <w:sz w:val="24"/>
          <w:szCs w:val="24"/>
        </w:rPr>
        <w:t xml:space="preserve"> </w:t>
      </w:r>
      <w:r w:rsidR="00347F0F">
        <w:rPr>
          <w:rFonts w:ascii="Times New Roman" w:hAnsi="Times New Roman"/>
          <w:bCs/>
          <w:sz w:val="24"/>
          <w:szCs w:val="24"/>
        </w:rPr>
        <w:t xml:space="preserve">The collections are </w:t>
      </w:r>
      <w:r w:rsidR="00EF4CD1">
        <w:rPr>
          <w:rFonts w:ascii="Times New Roman" w:hAnsi="Times New Roman"/>
          <w:bCs/>
          <w:sz w:val="24"/>
          <w:szCs w:val="24"/>
        </w:rPr>
        <w:t>generally made in response to</w:t>
      </w:r>
      <w:r w:rsidRPr="00DC783D" w:rsidR="00EF4CD1">
        <w:rPr>
          <w:rFonts w:ascii="Times New Roman" w:hAnsi="Times New Roman"/>
          <w:bCs/>
          <w:sz w:val="24"/>
          <w:szCs w:val="24"/>
        </w:rPr>
        <w:t xml:space="preserve"> </w:t>
      </w:r>
      <w:r w:rsidR="005B5F1A">
        <w:rPr>
          <w:rFonts w:ascii="Times New Roman" w:hAnsi="Times New Roman"/>
          <w:bCs/>
          <w:sz w:val="24"/>
          <w:szCs w:val="24"/>
        </w:rPr>
        <w:t xml:space="preserve">itinerary search inputs made by consumers when they search for air transportation. </w:t>
      </w:r>
      <w:r w:rsidR="0033078F">
        <w:rPr>
          <w:rFonts w:ascii="Times New Roman" w:hAnsi="Times New Roman"/>
          <w:bCs/>
          <w:sz w:val="24"/>
          <w:szCs w:val="24"/>
        </w:rPr>
        <w:t xml:space="preserve">Respondents were made aware of these collections as part of the rulemaking process and </w:t>
      </w:r>
      <w:r w:rsidR="00944E23">
        <w:rPr>
          <w:rFonts w:ascii="Times New Roman" w:hAnsi="Times New Roman"/>
          <w:bCs/>
          <w:sz w:val="24"/>
          <w:szCs w:val="24"/>
        </w:rPr>
        <w:t xml:space="preserve">will be given an opportunity </w:t>
      </w:r>
      <w:r w:rsidR="00020777">
        <w:rPr>
          <w:rFonts w:ascii="Times New Roman" w:hAnsi="Times New Roman"/>
          <w:bCs/>
          <w:sz w:val="24"/>
          <w:szCs w:val="24"/>
        </w:rPr>
        <w:t>during the implementation period</w:t>
      </w:r>
      <w:r w:rsidR="00944E23">
        <w:rPr>
          <w:rFonts w:ascii="Times New Roman" w:hAnsi="Times New Roman"/>
          <w:bCs/>
          <w:sz w:val="24"/>
          <w:szCs w:val="24"/>
        </w:rPr>
        <w:t xml:space="preserve"> </w:t>
      </w:r>
      <w:r w:rsidR="00F3656B">
        <w:rPr>
          <w:rFonts w:ascii="Times New Roman" w:hAnsi="Times New Roman"/>
          <w:bCs/>
          <w:sz w:val="24"/>
          <w:szCs w:val="24"/>
        </w:rPr>
        <w:t>to modify existing systems to comply with the rule’s requirements.</w:t>
      </w:r>
    </w:p>
    <w:p w:rsidR="004240BE" w:rsidRPr="008F2CDB" w:rsidP="00470720" w14:paraId="5B5D08CF" w14:textId="77777777">
      <w:pPr>
        <w:rPr>
          <w:rFonts w:ascii="Century Gothic" w:hAnsi="Century Gothic"/>
          <w:b/>
          <w:sz w:val="24"/>
          <w:szCs w:val="24"/>
        </w:rPr>
      </w:pPr>
    </w:p>
    <w:p w:rsidR="00470720" w:rsidRPr="004432B7" w:rsidP="008F2CDB" w14:paraId="1B27D79A" w14:textId="77777777">
      <w:pPr>
        <w:numPr>
          <w:ilvl w:val="0"/>
          <w:numId w:val="1"/>
        </w:numPr>
        <w:rPr>
          <w:rFonts w:ascii="Times New Roman" w:hAnsi="Times New Roman"/>
          <w:i/>
        </w:rPr>
      </w:pPr>
      <w:r w:rsidRPr="004432B7">
        <w:rPr>
          <w:rFonts w:ascii="Times New Roman" w:hAnsi="Times New Roman"/>
          <w:i/>
        </w:rPr>
        <w:t xml:space="preserve">REQUIRING RESPONDENTS TO SUBMIT MORE THAN AN ORIGINAL AND TWO COPIES OF ANY </w:t>
      </w:r>
      <w:r w:rsidRPr="004432B7">
        <w:rPr>
          <w:rFonts w:ascii="Times New Roman" w:hAnsi="Times New Roman"/>
          <w:i/>
        </w:rPr>
        <w:t>DOCUMENT;</w:t>
      </w:r>
    </w:p>
    <w:p w:rsidR="00470720" w:rsidRPr="004432B7" w:rsidP="00470720" w14:paraId="6286DFB9" w14:textId="77777777">
      <w:pPr>
        <w:rPr>
          <w:rFonts w:ascii="Times New Roman" w:hAnsi="Times New Roman"/>
          <w:i/>
        </w:rPr>
      </w:pPr>
    </w:p>
    <w:p w:rsidR="009570EA" w:rsidRPr="004432B7" w:rsidP="00470720" w14:paraId="6B419F8F" w14:textId="77777777">
      <w:pPr>
        <w:rPr>
          <w:rFonts w:ascii="Times New Roman" w:hAnsi="Times New Roman"/>
          <w:i/>
        </w:rPr>
      </w:pPr>
    </w:p>
    <w:p w:rsidR="00470720" w:rsidRPr="004432B7" w:rsidP="008F2CDB" w14:paraId="4F932B9B" w14:textId="77777777">
      <w:pPr>
        <w:numPr>
          <w:ilvl w:val="0"/>
          <w:numId w:val="1"/>
        </w:numPr>
        <w:rPr>
          <w:rFonts w:ascii="Times New Roman" w:hAnsi="Times New Roman"/>
          <w:i/>
        </w:rPr>
      </w:pPr>
      <w:r w:rsidRPr="004432B7">
        <w:rPr>
          <w:rFonts w:ascii="Times New Roman" w:hAnsi="Times New Roman"/>
          <w:i/>
        </w:rPr>
        <w:t xml:space="preserve">REQUIRING RESPONDENTS TO RETAIN RECORDS, OTHER THAN HEALTH, MEDICAL, GOVERNMENT CONTRACT, GRANT-IN-AID, OR TAX RECORDS FOR MORE THAN THREE </w:t>
      </w:r>
      <w:r w:rsidRPr="004432B7">
        <w:rPr>
          <w:rFonts w:ascii="Times New Roman" w:hAnsi="Times New Roman"/>
          <w:i/>
        </w:rPr>
        <w:t>YEARS;</w:t>
      </w:r>
    </w:p>
    <w:p w:rsidR="00470720" w:rsidRPr="004432B7" w:rsidP="00470720" w14:paraId="5BFCC07C" w14:textId="77777777">
      <w:pPr>
        <w:rPr>
          <w:rFonts w:ascii="Times New Roman" w:hAnsi="Times New Roman"/>
          <w:i/>
        </w:rPr>
      </w:pPr>
    </w:p>
    <w:p w:rsidR="009570EA" w:rsidRPr="004432B7" w:rsidP="00470720" w14:paraId="0A713376" w14:textId="77777777">
      <w:pPr>
        <w:rPr>
          <w:rFonts w:ascii="Times New Roman" w:hAnsi="Times New Roman"/>
          <w:i/>
        </w:rPr>
      </w:pPr>
    </w:p>
    <w:p w:rsidR="00470720" w:rsidRPr="004432B7" w:rsidP="008F2CDB" w14:paraId="33CFE440" w14:textId="77777777">
      <w:pPr>
        <w:numPr>
          <w:ilvl w:val="0"/>
          <w:numId w:val="1"/>
        </w:numPr>
        <w:rPr>
          <w:rFonts w:ascii="Times New Roman" w:hAnsi="Times New Roman"/>
          <w:i/>
        </w:rPr>
      </w:pPr>
      <w:r w:rsidRPr="004432B7">
        <w:rPr>
          <w:rFonts w:ascii="Times New Roman" w:hAnsi="Times New Roman"/>
          <w:i/>
        </w:rPr>
        <w:t xml:space="preserve">IN CONNECTION WITH A STATISTICAL SURVEY, THAT IS NOT DESIGNED TO PRODUCE VALID AND RELIABLE RESULTS THAT CAN BE GENERALIZED TO THE UNIVERSE OF </w:t>
      </w:r>
      <w:r w:rsidRPr="004432B7">
        <w:rPr>
          <w:rFonts w:ascii="Times New Roman" w:hAnsi="Times New Roman"/>
          <w:i/>
        </w:rPr>
        <w:t>STUDY;</w:t>
      </w:r>
    </w:p>
    <w:p w:rsidR="009570EA" w:rsidP="004432B7" w14:paraId="49742F6F" w14:textId="77777777">
      <w:pPr>
        <w:rPr>
          <w:rFonts w:ascii="Century Gothic" w:hAnsi="Century Gothic"/>
          <w:b/>
          <w:sz w:val="24"/>
          <w:szCs w:val="24"/>
        </w:rPr>
      </w:pPr>
    </w:p>
    <w:p w:rsidR="009570EA" w:rsidRPr="008F2CDB" w:rsidP="00470720" w14:paraId="094C9A68" w14:textId="77777777">
      <w:pPr>
        <w:rPr>
          <w:rFonts w:ascii="Century Gothic" w:hAnsi="Century Gothic"/>
          <w:b/>
          <w:sz w:val="24"/>
          <w:szCs w:val="24"/>
        </w:rPr>
      </w:pPr>
    </w:p>
    <w:p w:rsidR="00470720" w:rsidRPr="004432B7" w:rsidP="008F2CDB" w14:paraId="5ACC3C88" w14:textId="77777777">
      <w:pPr>
        <w:numPr>
          <w:ilvl w:val="0"/>
          <w:numId w:val="1"/>
        </w:numPr>
        <w:rPr>
          <w:rFonts w:ascii="Times New Roman" w:hAnsi="Times New Roman"/>
          <w:i/>
        </w:rPr>
      </w:pPr>
      <w:r w:rsidRPr="004432B7">
        <w:rPr>
          <w:rFonts w:ascii="Times New Roman" w:hAnsi="Times New Roman"/>
          <w:i/>
        </w:rPr>
        <w:t xml:space="preserve">REQUIRING THE USE OF A STATISTICAL DATA CLASSIFICATION THAT HAS NOT BEEN REVIEWED AND APPROVED BY </w:t>
      </w:r>
      <w:r w:rsidRPr="004432B7">
        <w:rPr>
          <w:rFonts w:ascii="Times New Roman" w:hAnsi="Times New Roman"/>
          <w:i/>
        </w:rPr>
        <w:t>OMB;</w:t>
      </w:r>
    </w:p>
    <w:p w:rsidR="00470720" w:rsidP="00470720" w14:paraId="683B0273" w14:textId="77777777">
      <w:pPr>
        <w:rPr>
          <w:rFonts w:ascii="Century Gothic" w:hAnsi="Century Gothic"/>
          <w:b/>
          <w:sz w:val="24"/>
          <w:szCs w:val="24"/>
        </w:rPr>
      </w:pPr>
    </w:p>
    <w:p w:rsidR="009570EA" w:rsidRPr="008F2CDB" w:rsidP="00470720" w14:paraId="3AD9D5D6" w14:textId="77777777">
      <w:pPr>
        <w:rPr>
          <w:rFonts w:ascii="Century Gothic" w:hAnsi="Century Gothic"/>
          <w:b/>
          <w:sz w:val="24"/>
          <w:szCs w:val="24"/>
        </w:rPr>
      </w:pPr>
    </w:p>
    <w:p w:rsidR="00470720" w:rsidRPr="004432B7" w:rsidP="008F2CDB" w14:paraId="51ED4756" w14:textId="77777777">
      <w:pPr>
        <w:numPr>
          <w:ilvl w:val="0"/>
          <w:numId w:val="1"/>
        </w:numPr>
        <w:rPr>
          <w:rFonts w:ascii="Times New Roman" w:hAnsi="Times New Roman"/>
          <w:i/>
        </w:rPr>
      </w:pPr>
      <w:r w:rsidRPr="004432B7">
        <w:rPr>
          <w:rFonts w:ascii="Times New Roman" w:hAnsi="Times New Roman"/>
          <w:i/>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4432B7">
        <w:rPr>
          <w:rFonts w:ascii="Times New Roman" w:hAnsi="Times New Roman"/>
          <w:i/>
        </w:rPr>
        <w:t>USE;</w:t>
      </w:r>
      <w:r w:rsidRPr="004432B7">
        <w:rPr>
          <w:rFonts w:ascii="Times New Roman" w:hAnsi="Times New Roman"/>
          <w:i/>
        </w:rPr>
        <w:t xml:space="preserve"> OR</w:t>
      </w:r>
    </w:p>
    <w:p w:rsidR="009570EA" w:rsidRPr="008F2CDB" w:rsidP="009570EA" w14:paraId="16D68ADB" w14:textId="77777777">
      <w:pPr>
        <w:ind w:left="720"/>
        <w:rPr>
          <w:rFonts w:ascii="Century Gothic" w:hAnsi="Century Gothic"/>
          <w:b/>
          <w:sz w:val="24"/>
          <w:szCs w:val="24"/>
        </w:rPr>
      </w:pPr>
    </w:p>
    <w:p w:rsidR="00470720" w:rsidRPr="004432B7" w:rsidP="008F2CDB" w14:paraId="3F99BA84" w14:textId="77777777">
      <w:pPr>
        <w:numPr>
          <w:ilvl w:val="0"/>
          <w:numId w:val="1"/>
        </w:numPr>
        <w:rPr>
          <w:rFonts w:ascii="Times New Roman" w:hAnsi="Times New Roman"/>
          <w:i/>
        </w:rPr>
      </w:pPr>
      <w:r w:rsidRPr="004432B7">
        <w:rPr>
          <w:rFonts w:ascii="Times New Roman" w:hAnsi="Times New Roman"/>
          <w:i/>
        </w:rPr>
        <w:t xml:space="preserve">REQUIRING RESPONDENTS TO SUBMIT PROPRIETARY TRADE SECRET, OR OTHER CONFIDENTIAL INFORMATION UNLESS THE AGENCY CAN DEMONSTRATE THAT IT HAS </w:t>
      </w:r>
      <w:r w:rsidRPr="004432B7">
        <w:rPr>
          <w:rFonts w:ascii="Times New Roman" w:hAnsi="Times New Roman"/>
          <w:i/>
        </w:rPr>
        <w:t>INSTITUTED PROCEDURES TO PROTECT THE INFORMATION'S CONFIDENTIALITY TO THE EXTENT PERMITTED BY LAW.</w:t>
      </w:r>
    </w:p>
    <w:p w:rsidR="006443A2" w:rsidP="006443A2" w14:paraId="07953452" w14:textId="77777777">
      <w:pPr>
        <w:ind w:left="360"/>
        <w:rPr>
          <w:rFonts w:ascii="Century Gothic" w:hAnsi="Century Gothic"/>
          <w:sz w:val="24"/>
          <w:szCs w:val="24"/>
        </w:rPr>
      </w:pPr>
    </w:p>
    <w:p w:rsidR="009570EA" w:rsidP="006443A2" w14:paraId="0204E384" w14:textId="77777777">
      <w:pPr>
        <w:ind w:left="360"/>
        <w:rPr>
          <w:rFonts w:ascii="Times New Roman" w:hAnsi="Times New Roman"/>
          <w:bCs/>
          <w:sz w:val="24"/>
          <w:szCs w:val="24"/>
        </w:rPr>
      </w:pPr>
      <w:r w:rsidRPr="00B964B8">
        <w:rPr>
          <w:rFonts w:ascii="Times New Roman" w:hAnsi="Times New Roman"/>
          <w:sz w:val="24"/>
          <w:szCs w:val="24"/>
        </w:rPr>
        <w:t xml:space="preserve">The information collections referenced in this document do not contain </w:t>
      </w:r>
      <w:r w:rsidRPr="00B964B8" w:rsidR="00B83DF0">
        <w:rPr>
          <w:rFonts w:ascii="Times New Roman" w:hAnsi="Times New Roman"/>
          <w:sz w:val="24"/>
          <w:szCs w:val="24"/>
        </w:rPr>
        <w:t xml:space="preserve">any of </w:t>
      </w:r>
      <w:r w:rsidRPr="00B964B8">
        <w:rPr>
          <w:rFonts w:ascii="Times New Roman" w:hAnsi="Times New Roman"/>
          <w:sz w:val="24"/>
          <w:szCs w:val="24"/>
        </w:rPr>
        <w:t>th</w:t>
      </w:r>
      <w:r w:rsidRPr="00B964B8" w:rsidR="004432B7">
        <w:rPr>
          <w:rFonts w:ascii="Times New Roman" w:hAnsi="Times New Roman"/>
          <w:sz w:val="24"/>
          <w:szCs w:val="24"/>
        </w:rPr>
        <w:t>ese</w:t>
      </w:r>
      <w:r w:rsidRPr="00B964B8">
        <w:rPr>
          <w:rFonts w:ascii="Times New Roman" w:hAnsi="Times New Roman"/>
          <w:sz w:val="24"/>
          <w:szCs w:val="24"/>
        </w:rPr>
        <w:t xml:space="preserve"> requirement</w:t>
      </w:r>
      <w:r w:rsidRPr="00B964B8" w:rsidR="004432B7">
        <w:rPr>
          <w:rFonts w:ascii="Times New Roman" w:hAnsi="Times New Roman"/>
          <w:sz w:val="24"/>
          <w:szCs w:val="24"/>
        </w:rPr>
        <w:t>s</w:t>
      </w:r>
      <w:r w:rsidRPr="00B964B8">
        <w:rPr>
          <w:rFonts w:ascii="Times New Roman" w:hAnsi="Times New Roman"/>
          <w:sz w:val="24"/>
          <w:szCs w:val="24"/>
        </w:rPr>
        <w:t>.</w:t>
      </w:r>
    </w:p>
    <w:p w:rsidR="009570EA" w:rsidRPr="009570EA" w:rsidP="009570EA" w14:paraId="1098FB80" w14:textId="77777777">
      <w:pPr>
        <w:ind w:left="720"/>
        <w:rPr>
          <w:rFonts w:ascii="Century Gothic" w:hAnsi="Century Gothic"/>
          <w:b/>
          <w:sz w:val="24"/>
          <w:szCs w:val="24"/>
        </w:rPr>
      </w:pPr>
    </w:p>
    <w:p w:rsidR="006443A2" w:rsidP="00BB3A46" w14:paraId="57F507FC" w14:textId="3444B9F7">
      <w:pPr>
        <w:rPr>
          <w:rFonts w:ascii="Times New Roman" w:hAnsi="Times New Roman"/>
          <w:bCs/>
          <w:sz w:val="24"/>
          <w:szCs w:val="24"/>
        </w:rPr>
      </w:pPr>
      <w:r w:rsidRPr="00FA153C">
        <w:rPr>
          <w:rFonts w:ascii="Times New Roman" w:hAnsi="Times New Roman"/>
          <w:bCs/>
          <w:sz w:val="24"/>
          <w:szCs w:val="24"/>
        </w:rPr>
        <w:t xml:space="preserve">8. </w:t>
      </w:r>
      <w:r w:rsidRPr="00FA153C">
        <w:rPr>
          <w:rFonts w:ascii="Times New Roman" w:hAnsi="Times New Roman"/>
          <w:bCs/>
          <w:sz w:val="24"/>
          <w:szCs w:val="24"/>
          <w:u w:val="single"/>
        </w:rPr>
        <w:t>Compliance with 5 CFR 1320.8</w:t>
      </w:r>
      <w:r w:rsidRPr="00FA153C">
        <w:rPr>
          <w:rFonts w:ascii="Times New Roman" w:hAnsi="Times New Roman"/>
          <w:bCs/>
          <w:sz w:val="24"/>
          <w:szCs w:val="24"/>
        </w:rPr>
        <w:t>:</w:t>
      </w:r>
      <w:r w:rsidR="00470720">
        <w:rPr>
          <w:rFonts w:ascii="Times New Roman" w:hAnsi="Times New Roman"/>
          <w:b/>
          <w:bCs/>
        </w:rPr>
        <w:t xml:space="preserve">  </w:t>
      </w:r>
      <w:r w:rsidRPr="005A707D" w:rsidR="00470720">
        <w:rPr>
          <w:rFonts w:ascii="Times New Roman" w:hAnsi="Times New Roman"/>
          <w:i/>
        </w:rPr>
        <w:t>PROVIDE A</w:t>
      </w:r>
      <w:r w:rsidRPr="005A707D" w:rsidR="009D4F72">
        <w:rPr>
          <w:rFonts w:ascii="Times New Roman" w:hAnsi="Times New Roman"/>
          <w:i/>
        </w:rPr>
        <w:t>N ELECTRONIC</w:t>
      </w:r>
      <w:r w:rsidRPr="005A707D" w:rsidR="00470720">
        <w:rPr>
          <w:rFonts w:ascii="Times New Roman" w:hAnsi="Times New Roman"/>
          <w:i/>
        </w:rPr>
        <w:t xml:space="preserve"> COPY AND </w:t>
      </w:r>
      <w:r w:rsidRPr="005A707D" w:rsidR="00470720">
        <w:rPr>
          <w:rFonts w:ascii="Times New Roman" w:hAnsi="Times New Roman"/>
          <w:i/>
          <w:u w:val="single"/>
        </w:rPr>
        <w:t>IDENTIFY THE DATE</w:t>
      </w:r>
      <w:r w:rsidRPr="005A707D" w:rsidR="009D4F72">
        <w:rPr>
          <w:rFonts w:ascii="Times New Roman" w:hAnsi="Times New Roman"/>
          <w:i/>
          <w:u w:val="single"/>
        </w:rPr>
        <w:t>, VOLUME NUMBER</w:t>
      </w:r>
      <w:r w:rsidRPr="005A707D" w:rsidR="00470720">
        <w:rPr>
          <w:rFonts w:ascii="Times New Roman" w:hAnsi="Times New Roman"/>
          <w:i/>
          <w:u w:val="single"/>
        </w:rPr>
        <w:t xml:space="preserve"> AND PAGE NUMBER</w:t>
      </w:r>
      <w:r w:rsidRPr="005A707D" w:rsidR="00470720">
        <w:rPr>
          <w:rFonts w:ascii="Times New Roman" w:hAnsi="Times New Roman"/>
          <w:i/>
        </w:rPr>
        <w:t xml:space="preserve"> OF </w:t>
      </w:r>
      <w:r w:rsidRPr="005A707D" w:rsidR="009D4F72">
        <w:rPr>
          <w:rFonts w:ascii="Times New Roman" w:hAnsi="Times New Roman"/>
          <w:i/>
        </w:rPr>
        <w:t xml:space="preserve">THE </w:t>
      </w:r>
      <w:r w:rsidRPr="005A707D" w:rsidR="00470720">
        <w:rPr>
          <w:rFonts w:ascii="Times New Roman" w:hAnsi="Times New Roman"/>
          <w:i/>
        </w:rPr>
        <w:t>PUBLICATION IN THE FEDERAL REGISTER OF THE AGENCY'S NOTICE</w:t>
      </w:r>
      <w:r w:rsidRPr="005A707D" w:rsidR="009D4F72">
        <w:rPr>
          <w:rFonts w:ascii="Times New Roman" w:hAnsi="Times New Roman"/>
          <w:i/>
        </w:rPr>
        <w:t xml:space="preserve"> (FOR A 60-DAY AND A 30-DAY NOTICE)</w:t>
      </w:r>
      <w:r w:rsidRPr="005A707D" w:rsidR="00470720">
        <w:rPr>
          <w:rFonts w:ascii="Times New Roman" w:hAnsi="Times New Roman"/>
          <w:i/>
        </w:rPr>
        <w:t xml:space="preserve">, REQUIRED BY 5 CFR 1320.8(d), SOLICITING COMMENTS ON THE INFORMATION COLLECTION PRIOR TO SUBMISSION TO OMB. </w:t>
      </w:r>
      <w:r w:rsidRPr="005A707D" w:rsidR="00156500">
        <w:rPr>
          <w:rFonts w:ascii="Times New Roman" w:hAnsi="Times New Roman"/>
          <w:i/>
        </w:rPr>
        <w:t xml:space="preserve">  </w:t>
      </w:r>
      <w:r w:rsidRPr="005A707D" w:rsidR="00156500">
        <w:rPr>
          <w:rFonts w:ascii="Times New Roman" w:hAnsi="Times New Roman"/>
          <w:i/>
        </w:rPr>
        <w:br/>
      </w:r>
    </w:p>
    <w:p w:rsidR="00470720" w:rsidRPr="00DC783D" w:rsidP="006443A2" w14:paraId="6E403F03" w14:textId="5A2A0054">
      <w:pPr>
        <w:rPr>
          <w:b/>
        </w:rPr>
      </w:pPr>
      <w:r w:rsidRPr="001A4394">
        <w:rPr>
          <w:rFonts w:ascii="Times New Roman" w:hAnsi="Times New Roman"/>
          <w:sz w:val="24"/>
          <w:szCs w:val="24"/>
        </w:rPr>
        <w:t xml:space="preserve">The </w:t>
      </w:r>
      <w:r w:rsidRPr="00524B24">
        <w:rPr>
          <w:rFonts w:ascii="Times New Roman" w:hAnsi="Times New Roman"/>
          <w:sz w:val="24"/>
          <w:szCs w:val="24"/>
        </w:rPr>
        <w:t>Departmen</w:t>
      </w:r>
      <w:r w:rsidRPr="00524B24" w:rsidR="006D7E4A">
        <w:rPr>
          <w:rFonts w:ascii="Times New Roman" w:hAnsi="Times New Roman"/>
          <w:sz w:val="24"/>
          <w:szCs w:val="24"/>
        </w:rPr>
        <w:t xml:space="preserve">t </w:t>
      </w:r>
      <w:r w:rsidR="0077528B">
        <w:rPr>
          <w:rFonts w:ascii="Times New Roman" w:hAnsi="Times New Roman"/>
          <w:sz w:val="24"/>
          <w:szCs w:val="24"/>
        </w:rPr>
        <w:t>sought comment on the information collections</w:t>
      </w:r>
      <w:r w:rsidRPr="00524B24" w:rsidR="006D7E4A">
        <w:rPr>
          <w:rFonts w:ascii="Times New Roman" w:hAnsi="Times New Roman"/>
          <w:sz w:val="24"/>
          <w:szCs w:val="24"/>
        </w:rPr>
        <w:t xml:space="preserve"> </w:t>
      </w:r>
      <w:r w:rsidRPr="00524B24" w:rsidR="00D27925">
        <w:rPr>
          <w:rFonts w:ascii="Times New Roman" w:hAnsi="Times New Roman"/>
          <w:sz w:val="24"/>
          <w:szCs w:val="24"/>
        </w:rPr>
        <w:t>as part of its</w:t>
      </w:r>
      <w:r w:rsidRPr="00524B24" w:rsidR="006D7E4A">
        <w:rPr>
          <w:rFonts w:ascii="Times New Roman" w:hAnsi="Times New Roman"/>
          <w:sz w:val="24"/>
          <w:szCs w:val="24"/>
        </w:rPr>
        <w:t xml:space="preserve"> NPRM, </w:t>
      </w:r>
      <w:r w:rsidRPr="00524B24" w:rsidR="00D27925">
        <w:rPr>
          <w:rFonts w:ascii="Times New Roman" w:hAnsi="Times New Roman"/>
          <w:sz w:val="24"/>
          <w:szCs w:val="24"/>
        </w:rPr>
        <w:t>Enhancing Transparency of Airline Ancillary Service Fees</w:t>
      </w:r>
      <w:r w:rsidRPr="00524B24" w:rsidR="006D7E4A">
        <w:rPr>
          <w:rFonts w:ascii="Times New Roman" w:hAnsi="Times New Roman"/>
          <w:sz w:val="24"/>
          <w:szCs w:val="24"/>
        </w:rPr>
        <w:t>,</w:t>
      </w:r>
      <w:r w:rsidRPr="00524B24" w:rsidR="008E4A3D">
        <w:rPr>
          <w:rFonts w:ascii="Times New Roman" w:hAnsi="Times New Roman"/>
          <w:sz w:val="24"/>
          <w:szCs w:val="24"/>
        </w:rPr>
        <w:t xml:space="preserve"> </w:t>
      </w:r>
      <w:r w:rsidRPr="00524B24" w:rsidR="006D7E4A">
        <w:rPr>
          <w:rFonts w:ascii="Times New Roman" w:hAnsi="Times New Roman"/>
          <w:sz w:val="24"/>
          <w:szCs w:val="24"/>
        </w:rPr>
        <w:t>8</w:t>
      </w:r>
      <w:r w:rsidRPr="00524B24" w:rsidR="00D27925">
        <w:rPr>
          <w:rFonts w:ascii="Times New Roman" w:hAnsi="Times New Roman"/>
          <w:sz w:val="24"/>
          <w:szCs w:val="24"/>
        </w:rPr>
        <w:t>7</w:t>
      </w:r>
      <w:r w:rsidRPr="00524B24" w:rsidR="00B848AF">
        <w:rPr>
          <w:rFonts w:ascii="Times New Roman" w:hAnsi="Times New Roman"/>
          <w:sz w:val="24"/>
          <w:szCs w:val="24"/>
        </w:rPr>
        <w:t xml:space="preserve"> </w:t>
      </w:r>
      <w:r w:rsidRPr="00524B24" w:rsidR="006D7E4A">
        <w:rPr>
          <w:rFonts w:ascii="Times New Roman" w:hAnsi="Times New Roman"/>
          <w:sz w:val="24"/>
          <w:szCs w:val="24"/>
        </w:rPr>
        <w:t xml:space="preserve">FR </w:t>
      </w:r>
      <w:r w:rsidRPr="00524B24" w:rsidR="00D27925">
        <w:rPr>
          <w:rFonts w:ascii="Times New Roman" w:hAnsi="Times New Roman"/>
          <w:sz w:val="24"/>
          <w:szCs w:val="24"/>
        </w:rPr>
        <w:t>63718</w:t>
      </w:r>
      <w:r w:rsidRPr="00524B24" w:rsidR="006D7E4A">
        <w:rPr>
          <w:rFonts w:ascii="Times New Roman" w:hAnsi="Times New Roman"/>
          <w:sz w:val="24"/>
          <w:szCs w:val="24"/>
        </w:rPr>
        <w:t xml:space="preserve"> (Oct. </w:t>
      </w:r>
      <w:r w:rsidRPr="00524B24" w:rsidR="001A4394">
        <w:rPr>
          <w:rFonts w:ascii="Times New Roman" w:hAnsi="Times New Roman"/>
          <w:bCs/>
          <w:sz w:val="24"/>
          <w:szCs w:val="24"/>
        </w:rPr>
        <w:t>20, 2022</w:t>
      </w:r>
      <w:r w:rsidRPr="00524B24" w:rsidR="006D7E4A">
        <w:rPr>
          <w:rFonts w:ascii="Times New Roman" w:hAnsi="Times New Roman"/>
          <w:bCs/>
          <w:sz w:val="24"/>
          <w:szCs w:val="24"/>
        </w:rPr>
        <w:t>).</w:t>
      </w:r>
      <w:r w:rsidRPr="00524B24" w:rsidR="006D7E4A">
        <w:rPr>
          <w:rFonts w:ascii="Times New Roman" w:hAnsi="Times New Roman"/>
          <w:sz w:val="24"/>
          <w:szCs w:val="24"/>
        </w:rPr>
        <w:t xml:space="preserve"> The NPRM is available at this link: </w:t>
      </w:r>
      <w:r w:rsidRPr="00524B24" w:rsidR="00524B24">
        <w:rPr>
          <w:rFonts w:ascii="Times New Roman" w:hAnsi="Times New Roman"/>
          <w:sz w:val="24"/>
          <w:szCs w:val="24"/>
        </w:rPr>
        <w:t>https://www.govinfo.gov/content/pkg/FR-2022-10-20/pdf/2022-22214.pdf,</w:t>
      </w:r>
      <w:r w:rsidRPr="00524B24" w:rsidR="006D7E4A">
        <w:rPr>
          <w:rFonts w:ascii="Times New Roman" w:hAnsi="Times New Roman"/>
          <w:bCs/>
          <w:sz w:val="24"/>
          <w:szCs w:val="24"/>
        </w:rPr>
        <w:t xml:space="preserve"> </w:t>
      </w:r>
      <w:r w:rsidRPr="00524B24" w:rsidR="006418DA">
        <w:rPr>
          <w:rFonts w:ascii="Times New Roman" w:hAnsi="Times New Roman"/>
          <w:bCs/>
          <w:sz w:val="24"/>
          <w:szCs w:val="24"/>
        </w:rPr>
        <w:t xml:space="preserve">and </w:t>
      </w:r>
      <w:r w:rsidR="0077528B">
        <w:rPr>
          <w:rFonts w:ascii="Times New Roman" w:hAnsi="Times New Roman"/>
          <w:bCs/>
          <w:sz w:val="24"/>
          <w:szCs w:val="24"/>
        </w:rPr>
        <w:t>information on the expected costs and burden hours</w:t>
      </w:r>
      <w:r w:rsidRPr="00524B24" w:rsidR="006D7E4A">
        <w:rPr>
          <w:rFonts w:ascii="Times New Roman" w:hAnsi="Times New Roman"/>
          <w:bCs/>
          <w:sz w:val="24"/>
          <w:szCs w:val="24"/>
        </w:rPr>
        <w:t xml:space="preserve"> is provided on page</w:t>
      </w:r>
      <w:r w:rsidR="00F453CE">
        <w:rPr>
          <w:rFonts w:ascii="Times New Roman" w:hAnsi="Times New Roman"/>
          <w:bCs/>
          <w:sz w:val="24"/>
          <w:szCs w:val="24"/>
        </w:rPr>
        <w:t>s</w:t>
      </w:r>
      <w:r w:rsidRPr="00524B24" w:rsidR="006D7E4A">
        <w:rPr>
          <w:rFonts w:ascii="Times New Roman" w:hAnsi="Times New Roman"/>
          <w:bCs/>
          <w:sz w:val="24"/>
          <w:szCs w:val="24"/>
        </w:rPr>
        <w:t xml:space="preserve"> </w:t>
      </w:r>
      <w:r w:rsidR="00F453CE">
        <w:rPr>
          <w:rFonts w:ascii="Times New Roman" w:hAnsi="Times New Roman"/>
          <w:bCs/>
          <w:sz w:val="24"/>
          <w:szCs w:val="24"/>
        </w:rPr>
        <w:t>6373</w:t>
      </w:r>
      <w:r w:rsidRPr="00524B24" w:rsidR="006D7E4A">
        <w:rPr>
          <w:rFonts w:ascii="Times New Roman" w:hAnsi="Times New Roman"/>
          <w:bCs/>
          <w:sz w:val="24"/>
          <w:szCs w:val="24"/>
        </w:rPr>
        <w:t>4</w:t>
      </w:r>
      <w:r w:rsidR="00F453CE">
        <w:rPr>
          <w:rFonts w:ascii="Times New Roman" w:hAnsi="Times New Roman"/>
          <w:bCs/>
          <w:sz w:val="24"/>
          <w:szCs w:val="24"/>
        </w:rPr>
        <w:t>–5</w:t>
      </w:r>
      <w:r w:rsidRPr="00524B24" w:rsidR="006D7E4A">
        <w:rPr>
          <w:rFonts w:ascii="Times New Roman" w:hAnsi="Times New Roman"/>
          <w:bCs/>
          <w:sz w:val="24"/>
          <w:szCs w:val="24"/>
        </w:rPr>
        <w:t xml:space="preserve">. </w:t>
      </w:r>
    </w:p>
    <w:p w:rsidR="006C714E" w:rsidRPr="00DC783D" w:rsidP="006C714E" w14:paraId="31BE4895" w14:textId="77777777">
      <w:pPr>
        <w:rPr>
          <w:b/>
        </w:rPr>
      </w:pPr>
    </w:p>
    <w:p w:rsidR="00556F50" w:rsidP="006443A2" w14:paraId="49E01357" w14:textId="6CD0BB5A">
      <w:pPr>
        <w:rPr>
          <w:rFonts w:ascii="Times New Roman" w:hAnsi="Times New Roman"/>
          <w:sz w:val="24"/>
          <w:szCs w:val="24"/>
        </w:rPr>
      </w:pPr>
      <w:r w:rsidRPr="00B80978">
        <w:rPr>
          <w:rFonts w:ascii="Times New Roman" w:hAnsi="Times New Roman"/>
          <w:sz w:val="24"/>
          <w:szCs w:val="24"/>
        </w:rPr>
        <w:t xml:space="preserve">Notice and public comment were solicited with publication in the Federal Register of </w:t>
      </w:r>
      <w:r w:rsidRPr="00B80978" w:rsidR="006D7E4A">
        <w:rPr>
          <w:rFonts w:ascii="Times New Roman" w:hAnsi="Times New Roman"/>
          <w:sz w:val="24"/>
          <w:szCs w:val="24"/>
        </w:rPr>
        <w:t xml:space="preserve">the </w:t>
      </w:r>
      <w:r w:rsidRPr="00B80978">
        <w:rPr>
          <w:rFonts w:ascii="Times New Roman" w:hAnsi="Times New Roman"/>
          <w:sz w:val="24"/>
          <w:szCs w:val="24"/>
        </w:rPr>
        <w:t xml:space="preserve">NPRM in the docket </w:t>
      </w:r>
      <w:r w:rsidRPr="00B80978" w:rsidR="00AB7E9B">
        <w:rPr>
          <w:rFonts w:ascii="Times New Roman" w:hAnsi="Times New Roman"/>
          <w:sz w:val="24"/>
          <w:szCs w:val="24"/>
        </w:rPr>
        <w:t>DOT-OST-</w:t>
      </w:r>
      <w:r w:rsidRPr="00B80978" w:rsidR="00866554">
        <w:rPr>
          <w:rFonts w:ascii="Times New Roman" w:hAnsi="Times New Roman"/>
          <w:bCs/>
          <w:sz w:val="24"/>
          <w:szCs w:val="24"/>
        </w:rPr>
        <w:t>2022-0109</w:t>
      </w:r>
      <w:r w:rsidRPr="00B80978" w:rsidR="006D7E4A">
        <w:rPr>
          <w:rFonts w:ascii="Times New Roman" w:hAnsi="Times New Roman"/>
          <w:bCs/>
          <w:sz w:val="24"/>
          <w:szCs w:val="24"/>
        </w:rPr>
        <w:t>.</w:t>
      </w:r>
      <w:r w:rsidRPr="00B80978" w:rsidR="006D7E4A">
        <w:rPr>
          <w:rFonts w:ascii="Times New Roman" w:hAnsi="Times New Roman"/>
          <w:sz w:val="24"/>
          <w:szCs w:val="24"/>
        </w:rPr>
        <w:t xml:space="preserve"> </w:t>
      </w:r>
      <w:r w:rsidR="005F08FE">
        <w:rPr>
          <w:rFonts w:ascii="Times New Roman" w:hAnsi="Times New Roman"/>
          <w:sz w:val="24"/>
          <w:szCs w:val="24"/>
        </w:rPr>
        <w:t xml:space="preserve">In the NPRM, the Department proposed three information collections: 1) </w:t>
      </w:r>
      <w:r w:rsidRPr="009A37EE" w:rsidR="009A37EE">
        <w:rPr>
          <w:rFonts w:ascii="Times New Roman" w:hAnsi="Times New Roman"/>
          <w:sz w:val="24"/>
          <w:szCs w:val="24"/>
        </w:rPr>
        <w:t xml:space="preserve">U.S. air carriers, foreign air carriers, and ticket agents </w:t>
      </w:r>
      <w:r w:rsidR="008D51CC">
        <w:rPr>
          <w:rFonts w:ascii="Times New Roman" w:hAnsi="Times New Roman"/>
          <w:sz w:val="24"/>
          <w:szCs w:val="24"/>
        </w:rPr>
        <w:t>would</w:t>
      </w:r>
      <w:r w:rsidRPr="009A37EE" w:rsidR="009A37EE">
        <w:rPr>
          <w:rFonts w:ascii="Times New Roman" w:hAnsi="Times New Roman"/>
          <w:sz w:val="24"/>
          <w:szCs w:val="24"/>
        </w:rPr>
        <w:t xml:space="preserve"> disclose, during the booking process, applicable fee information for the first and second checked baggage and for carry-on baggage, applicable fee and policy information for changing and cancelling reservations, and, for bookings that involve a passenger 13 or under, the seat fee, if any, for the child passenger to be seated next to an accompanying adult</w:t>
      </w:r>
      <w:r w:rsidR="008D51CC">
        <w:rPr>
          <w:rFonts w:ascii="Times New Roman" w:hAnsi="Times New Roman"/>
          <w:sz w:val="24"/>
          <w:szCs w:val="24"/>
        </w:rPr>
        <w:t xml:space="preserve"> (“family seating fee”)</w:t>
      </w:r>
      <w:r w:rsidR="009A37EE">
        <w:rPr>
          <w:rFonts w:ascii="Times New Roman" w:hAnsi="Times New Roman"/>
          <w:sz w:val="24"/>
          <w:szCs w:val="24"/>
        </w:rPr>
        <w:t xml:space="preserve">, 2) U.S. </w:t>
      </w:r>
      <w:r w:rsidRPr="009A37EE" w:rsidR="009A37EE">
        <w:rPr>
          <w:rFonts w:ascii="Times New Roman" w:hAnsi="Times New Roman"/>
          <w:sz w:val="24"/>
          <w:szCs w:val="24"/>
        </w:rPr>
        <w:t xml:space="preserve">air carriers, foreign air carriers, and ticket agents </w:t>
      </w:r>
      <w:r w:rsidR="008D51CC">
        <w:rPr>
          <w:rFonts w:ascii="Times New Roman" w:hAnsi="Times New Roman"/>
          <w:sz w:val="24"/>
          <w:szCs w:val="24"/>
        </w:rPr>
        <w:t>would</w:t>
      </w:r>
      <w:r w:rsidRPr="009A37EE" w:rsidR="009A37EE">
        <w:rPr>
          <w:rFonts w:ascii="Times New Roman" w:hAnsi="Times New Roman"/>
          <w:sz w:val="24"/>
          <w:szCs w:val="24"/>
        </w:rPr>
        <w:t xml:space="preserve"> disclose their policy on 24-hour ticket hold or cancellation</w:t>
      </w:r>
      <w:r w:rsidR="009A37EE">
        <w:rPr>
          <w:rFonts w:ascii="Times New Roman" w:hAnsi="Times New Roman"/>
          <w:sz w:val="24"/>
          <w:szCs w:val="24"/>
        </w:rPr>
        <w:t xml:space="preserve">, and 3) </w:t>
      </w:r>
      <w:r w:rsidR="008D51CC">
        <w:rPr>
          <w:rFonts w:ascii="Times New Roman" w:hAnsi="Times New Roman"/>
          <w:sz w:val="24"/>
          <w:szCs w:val="24"/>
        </w:rPr>
        <w:t xml:space="preserve">U.S. </w:t>
      </w:r>
      <w:r w:rsidRPr="008D51CC" w:rsidR="008D51CC">
        <w:rPr>
          <w:rFonts w:ascii="Times New Roman" w:hAnsi="Times New Roman"/>
          <w:sz w:val="24"/>
          <w:szCs w:val="24"/>
        </w:rPr>
        <w:t xml:space="preserve">air carriers and foreign air carriers </w:t>
      </w:r>
      <w:r w:rsidR="008D51CC">
        <w:rPr>
          <w:rFonts w:ascii="Times New Roman" w:hAnsi="Times New Roman"/>
          <w:sz w:val="24"/>
          <w:szCs w:val="24"/>
        </w:rPr>
        <w:t xml:space="preserve">would </w:t>
      </w:r>
      <w:r w:rsidRPr="008D51CC" w:rsidR="008D51CC">
        <w:rPr>
          <w:rFonts w:ascii="Times New Roman" w:hAnsi="Times New Roman"/>
          <w:sz w:val="24"/>
          <w:szCs w:val="24"/>
        </w:rPr>
        <w:t>ensure that ticket agents receive information regarding certain baggage fees, change and cancellation fees and policies, and family seating fee so that the ticket agents can accurately provide such information to consumers and so that the family seating fee can be transactable at the point of ticket purchase</w:t>
      </w:r>
      <w:r w:rsidR="008D51CC">
        <w:rPr>
          <w:rFonts w:ascii="Times New Roman" w:hAnsi="Times New Roman"/>
          <w:sz w:val="24"/>
          <w:szCs w:val="24"/>
        </w:rPr>
        <w:t>.</w:t>
      </w:r>
      <w:r w:rsidR="00C815BF">
        <w:rPr>
          <w:rFonts w:ascii="Times New Roman" w:hAnsi="Times New Roman"/>
          <w:sz w:val="24"/>
          <w:szCs w:val="24"/>
        </w:rPr>
        <w:t xml:space="preserve"> For information collections 1 and 2 in the NPRM, the Department estimated the collections would each impact 206 carriers and 600 ticket agents </w:t>
      </w:r>
      <w:r w:rsidR="00257B94">
        <w:rPr>
          <w:rFonts w:ascii="Times New Roman" w:hAnsi="Times New Roman"/>
          <w:sz w:val="24"/>
          <w:szCs w:val="24"/>
        </w:rPr>
        <w:t>(under the assumption that approximately 5% of all ticket agents in the United States would be impacted by the requirements</w:t>
      </w:r>
      <w:r w:rsidR="00215048">
        <w:rPr>
          <w:rFonts w:ascii="Times New Roman" w:hAnsi="Times New Roman"/>
          <w:sz w:val="24"/>
          <w:szCs w:val="24"/>
        </w:rPr>
        <w:t>). The Department estimated 80 hours of burden per respondent for</w:t>
      </w:r>
      <w:r w:rsidR="00B47FF4">
        <w:rPr>
          <w:rFonts w:ascii="Times New Roman" w:hAnsi="Times New Roman"/>
          <w:sz w:val="24"/>
          <w:szCs w:val="24"/>
        </w:rPr>
        <w:t xml:space="preserve"> each of information collections 1 and 2. For information collection 3 in the NPRM, the Department estimated the collection would </w:t>
      </w:r>
      <w:r w:rsidR="00194DCC">
        <w:rPr>
          <w:rFonts w:ascii="Times New Roman" w:hAnsi="Times New Roman"/>
          <w:sz w:val="24"/>
          <w:szCs w:val="24"/>
        </w:rPr>
        <w:t>required</w:t>
      </w:r>
      <w:r w:rsidR="00194DCC">
        <w:rPr>
          <w:rFonts w:ascii="Times New Roman" w:hAnsi="Times New Roman"/>
          <w:sz w:val="24"/>
          <w:szCs w:val="24"/>
        </w:rPr>
        <w:t xml:space="preserve"> 16 hours of burden each for </w:t>
      </w:r>
      <w:r w:rsidR="00B47FF4">
        <w:rPr>
          <w:rFonts w:ascii="Times New Roman" w:hAnsi="Times New Roman"/>
          <w:sz w:val="24"/>
          <w:szCs w:val="24"/>
        </w:rPr>
        <w:t>206 carriers</w:t>
      </w:r>
      <w:r w:rsidR="00194DCC">
        <w:rPr>
          <w:rFonts w:ascii="Times New Roman" w:hAnsi="Times New Roman"/>
          <w:sz w:val="24"/>
          <w:szCs w:val="24"/>
        </w:rPr>
        <w:t>.</w:t>
      </w:r>
    </w:p>
    <w:p w:rsidR="00556F50" w:rsidP="006443A2" w14:paraId="42B467F8" w14:textId="77777777">
      <w:pPr>
        <w:rPr>
          <w:rFonts w:ascii="Times New Roman" w:hAnsi="Times New Roman"/>
          <w:sz w:val="24"/>
          <w:szCs w:val="24"/>
        </w:rPr>
      </w:pPr>
    </w:p>
    <w:p w:rsidR="00B24FF4" w:rsidRPr="00B80978" w:rsidP="006443A2" w14:paraId="6BF34495" w14:textId="4B53201F">
      <w:pPr>
        <w:rPr>
          <w:rFonts w:ascii="Times New Roman" w:hAnsi="Times New Roman"/>
          <w:sz w:val="24"/>
          <w:szCs w:val="24"/>
        </w:rPr>
      </w:pPr>
      <w:r w:rsidRPr="00B80978">
        <w:rPr>
          <w:rFonts w:ascii="Times New Roman" w:hAnsi="Times New Roman"/>
          <w:sz w:val="24"/>
          <w:szCs w:val="24"/>
        </w:rPr>
        <w:t xml:space="preserve">The Department received </w:t>
      </w:r>
      <w:r w:rsidRPr="00B80978" w:rsidR="00866554">
        <w:rPr>
          <w:rFonts w:ascii="Times New Roman" w:hAnsi="Times New Roman"/>
          <w:bCs/>
          <w:sz w:val="24"/>
          <w:szCs w:val="24"/>
        </w:rPr>
        <w:t>over 700</w:t>
      </w:r>
      <w:r w:rsidRPr="00B80978">
        <w:rPr>
          <w:rFonts w:ascii="Times New Roman" w:hAnsi="Times New Roman"/>
          <w:sz w:val="24"/>
          <w:szCs w:val="24"/>
        </w:rPr>
        <w:t xml:space="preserve"> comments</w:t>
      </w:r>
      <w:r w:rsidR="00B23A29">
        <w:rPr>
          <w:rFonts w:ascii="Times New Roman" w:hAnsi="Times New Roman"/>
          <w:sz w:val="24"/>
          <w:szCs w:val="24"/>
        </w:rPr>
        <w:t xml:space="preserve"> in response to the NPRM</w:t>
      </w:r>
      <w:r w:rsidRPr="00B80978">
        <w:rPr>
          <w:rFonts w:ascii="Times New Roman" w:hAnsi="Times New Roman"/>
          <w:sz w:val="24"/>
          <w:szCs w:val="24"/>
        </w:rPr>
        <w:t xml:space="preserve">, which were analyzed and considered </w:t>
      </w:r>
      <w:r w:rsidRPr="00B80978" w:rsidR="00AB7E9B">
        <w:rPr>
          <w:rFonts w:ascii="Times New Roman" w:hAnsi="Times New Roman"/>
          <w:sz w:val="24"/>
          <w:szCs w:val="24"/>
        </w:rPr>
        <w:t>for</w:t>
      </w:r>
      <w:r w:rsidRPr="00B80978">
        <w:rPr>
          <w:rFonts w:ascii="Times New Roman" w:hAnsi="Times New Roman"/>
          <w:sz w:val="24"/>
          <w:szCs w:val="24"/>
        </w:rPr>
        <w:t xml:space="preserve"> the </w:t>
      </w:r>
      <w:r w:rsidRPr="00B80978" w:rsidR="00762C55">
        <w:rPr>
          <w:rFonts w:ascii="Times New Roman" w:hAnsi="Times New Roman"/>
          <w:sz w:val="24"/>
          <w:szCs w:val="24"/>
        </w:rPr>
        <w:t>f</w:t>
      </w:r>
      <w:r w:rsidRPr="00B80978">
        <w:rPr>
          <w:rFonts w:ascii="Times New Roman" w:hAnsi="Times New Roman"/>
          <w:sz w:val="24"/>
          <w:szCs w:val="24"/>
        </w:rPr>
        <w:t xml:space="preserve">inal rule. </w:t>
      </w:r>
      <w:r w:rsidR="006755BB">
        <w:rPr>
          <w:rFonts w:ascii="Times New Roman" w:hAnsi="Times New Roman"/>
          <w:sz w:val="24"/>
          <w:szCs w:val="24"/>
        </w:rPr>
        <w:t xml:space="preserve">Most comments from consumers and consumer groups were supportive of the proposed rule’s substantive requirements, while industry comments expressed concern about the need for the rule and the feasibility of the Department’s proposals. The final rule, which can be found at </w:t>
      </w:r>
      <w:hyperlink r:id="rId9" w:history="1">
        <w:r w:rsidRPr="00574DE8" w:rsidR="006755BB">
          <w:rPr>
            <w:rStyle w:val="Hyperlink"/>
            <w:rFonts w:ascii="Times New Roman" w:hAnsi="Times New Roman"/>
            <w:sz w:val="24"/>
            <w:szCs w:val="24"/>
          </w:rPr>
          <w:t>https://www.govinfo.gov/content/pkg/FR-2024-04-30/pdf/2024-08609.pdf</w:t>
        </w:r>
      </w:hyperlink>
      <w:r w:rsidR="006755BB">
        <w:rPr>
          <w:rFonts w:ascii="Times New Roman" w:hAnsi="Times New Roman"/>
          <w:sz w:val="24"/>
          <w:szCs w:val="24"/>
        </w:rPr>
        <w:t xml:space="preserve">, addresses the comments and the Department’s response as relevant to the particular subjects addressed in the rule. </w:t>
      </w:r>
      <w:r w:rsidRPr="00B80978" w:rsidR="00866554">
        <w:rPr>
          <w:rFonts w:ascii="Times New Roman" w:hAnsi="Times New Roman"/>
          <w:bCs/>
          <w:sz w:val="24"/>
          <w:szCs w:val="24"/>
        </w:rPr>
        <w:t>While most</w:t>
      </w:r>
      <w:r w:rsidRPr="00B80978">
        <w:rPr>
          <w:rFonts w:ascii="Times New Roman" w:hAnsi="Times New Roman"/>
          <w:sz w:val="24"/>
          <w:szCs w:val="24"/>
        </w:rPr>
        <w:t xml:space="preserve"> comments </w:t>
      </w:r>
      <w:r w:rsidRPr="00B80978" w:rsidR="00B80978">
        <w:rPr>
          <w:rFonts w:ascii="Times New Roman" w:hAnsi="Times New Roman"/>
          <w:bCs/>
          <w:sz w:val="24"/>
          <w:szCs w:val="24"/>
        </w:rPr>
        <w:t>referenced</w:t>
      </w:r>
      <w:r w:rsidRPr="00B80978">
        <w:rPr>
          <w:rFonts w:ascii="Times New Roman" w:hAnsi="Times New Roman"/>
          <w:sz w:val="24"/>
          <w:szCs w:val="24"/>
        </w:rPr>
        <w:t xml:space="preserve"> the NPRM</w:t>
      </w:r>
      <w:r w:rsidRPr="00B80978" w:rsidR="00AB7E9B">
        <w:rPr>
          <w:rFonts w:ascii="Times New Roman" w:hAnsi="Times New Roman"/>
          <w:sz w:val="24"/>
          <w:szCs w:val="24"/>
        </w:rPr>
        <w:t xml:space="preserve">’s substantive proposals, </w:t>
      </w:r>
      <w:r w:rsidRPr="00B80978" w:rsidR="00B80978">
        <w:rPr>
          <w:rFonts w:ascii="Times New Roman" w:hAnsi="Times New Roman"/>
          <w:bCs/>
          <w:sz w:val="24"/>
          <w:szCs w:val="24"/>
        </w:rPr>
        <w:t>some industry commenters addressed</w:t>
      </w:r>
      <w:r w:rsidRPr="00B80978" w:rsidR="00AB7E9B">
        <w:rPr>
          <w:rFonts w:ascii="Times New Roman" w:hAnsi="Times New Roman"/>
          <w:sz w:val="24"/>
          <w:szCs w:val="24"/>
        </w:rPr>
        <w:t xml:space="preserve"> the cost and hour burdens related</w:t>
      </w:r>
      <w:r w:rsidRPr="00B80978">
        <w:rPr>
          <w:rFonts w:ascii="Times New Roman" w:hAnsi="Times New Roman"/>
          <w:sz w:val="24"/>
          <w:szCs w:val="24"/>
        </w:rPr>
        <w:t xml:space="preserve"> to the collection of information. </w:t>
      </w:r>
      <w:r w:rsidR="00E2570D">
        <w:rPr>
          <w:rFonts w:ascii="Times New Roman" w:hAnsi="Times New Roman"/>
          <w:sz w:val="24"/>
          <w:szCs w:val="24"/>
        </w:rPr>
        <w:t>These industry comments are attached to the PRA package submitted to OMB and are discussed in more detail below.</w:t>
      </w:r>
    </w:p>
    <w:p w:rsidR="00B848AF" w:rsidRPr="00DC783D" w:rsidP="006443A2" w14:paraId="6E9AFAC4" w14:textId="77777777">
      <w:pPr>
        <w:rPr>
          <w:rFonts w:ascii="Times New Roman" w:hAnsi="Times New Roman"/>
          <w:sz w:val="24"/>
          <w:szCs w:val="24"/>
        </w:rPr>
      </w:pPr>
    </w:p>
    <w:p w:rsidR="0031607A" w:rsidP="0031607A" w14:paraId="4EFA53E5" w14:textId="45A14925">
      <w:pPr>
        <w:rPr>
          <w:rFonts w:ascii="Times New Roman" w:hAnsi="Times New Roman"/>
          <w:bCs/>
          <w:sz w:val="24"/>
          <w:szCs w:val="24"/>
        </w:rPr>
      </w:pPr>
      <w:r w:rsidRPr="0031607A">
        <w:rPr>
          <w:rFonts w:ascii="Times New Roman" w:hAnsi="Times New Roman"/>
          <w:bCs/>
          <w:sz w:val="24"/>
          <w:szCs w:val="24"/>
        </w:rPr>
        <w:t xml:space="preserve">Industry commenters generally expressed the view that the proposed rule’s disclosure requirements would impose significant burdens on industry. Many airlines stated that the </w:t>
      </w:r>
      <w:r w:rsidRPr="0031607A">
        <w:rPr>
          <w:rFonts w:ascii="Times New Roman" w:hAnsi="Times New Roman"/>
          <w:bCs/>
          <w:sz w:val="24"/>
          <w:szCs w:val="24"/>
        </w:rPr>
        <w:t xml:space="preserve">disclosure requirements would require a reconfiguration of their processes. </w:t>
      </w:r>
      <w:r w:rsidR="00737DDF">
        <w:rPr>
          <w:rFonts w:ascii="Times New Roman" w:hAnsi="Times New Roman"/>
          <w:bCs/>
          <w:sz w:val="24"/>
          <w:szCs w:val="24"/>
        </w:rPr>
        <w:t>One industry-commissioned</w:t>
      </w:r>
      <w:r w:rsidRPr="0031607A">
        <w:rPr>
          <w:rFonts w:ascii="Times New Roman" w:hAnsi="Times New Roman"/>
          <w:bCs/>
          <w:sz w:val="24"/>
          <w:szCs w:val="24"/>
        </w:rPr>
        <w:t xml:space="preserve"> study of the NPRM estimated $33 billion in costs to airlines over 10 years</w:t>
      </w:r>
      <w:r w:rsidR="00737DDF">
        <w:rPr>
          <w:rFonts w:ascii="Times New Roman" w:hAnsi="Times New Roman"/>
          <w:bCs/>
          <w:sz w:val="24"/>
          <w:szCs w:val="24"/>
        </w:rPr>
        <w:t>, with an initial implementation cost</w:t>
      </w:r>
      <w:r w:rsidRPr="0031607A">
        <w:rPr>
          <w:rFonts w:ascii="Times New Roman" w:hAnsi="Times New Roman"/>
          <w:bCs/>
          <w:sz w:val="24"/>
          <w:szCs w:val="24"/>
        </w:rPr>
        <w:t xml:space="preserve"> </w:t>
      </w:r>
      <w:r w:rsidR="00737DDF">
        <w:rPr>
          <w:rFonts w:ascii="Times New Roman" w:hAnsi="Times New Roman"/>
          <w:bCs/>
          <w:sz w:val="24"/>
          <w:szCs w:val="24"/>
        </w:rPr>
        <w:t xml:space="preserve">of </w:t>
      </w:r>
      <w:r w:rsidRPr="0031607A">
        <w:rPr>
          <w:rFonts w:ascii="Times New Roman" w:hAnsi="Times New Roman"/>
          <w:bCs/>
          <w:sz w:val="24"/>
          <w:szCs w:val="24"/>
        </w:rPr>
        <w:t xml:space="preserve">$86.5 million and $9 million annually for maintenance and additional development. </w:t>
      </w:r>
      <w:r w:rsidR="00FB310F">
        <w:rPr>
          <w:rFonts w:ascii="Times New Roman" w:hAnsi="Times New Roman"/>
          <w:bCs/>
          <w:sz w:val="24"/>
          <w:szCs w:val="24"/>
        </w:rPr>
        <w:t>One airline stated</w:t>
      </w:r>
      <w:r w:rsidRPr="0031607A">
        <w:rPr>
          <w:rFonts w:ascii="Times New Roman" w:hAnsi="Times New Roman"/>
          <w:bCs/>
          <w:sz w:val="24"/>
          <w:szCs w:val="24"/>
        </w:rPr>
        <w:t xml:space="preserve"> that over 100,000 engineering hours would be required to begin reworking the search process on the airline’s desktop website and other platforms.</w:t>
      </w:r>
      <w:r w:rsidRPr="00DA550E" w:rsidR="00DA550E">
        <w:rPr>
          <w:rFonts w:ascii="Times New Roman" w:hAnsi="Times New Roman"/>
          <w:bCs/>
          <w:sz w:val="24"/>
          <w:szCs w:val="24"/>
        </w:rPr>
        <w:t xml:space="preserve"> </w:t>
      </w:r>
      <w:r w:rsidR="00DA550E">
        <w:rPr>
          <w:rFonts w:ascii="Times New Roman" w:hAnsi="Times New Roman"/>
          <w:bCs/>
          <w:sz w:val="24"/>
          <w:szCs w:val="24"/>
        </w:rPr>
        <w:t xml:space="preserve">For the data sharing proposal, </w:t>
      </w:r>
      <w:r w:rsidR="00DD3B55">
        <w:rPr>
          <w:rFonts w:ascii="Times New Roman" w:hAnsi="Times New Roman"/>
          <w:bCs/>
          <w:sz w:val="24"/>
          <w:szCs w:val="24"/>
        </w:rPr>
        <w:t>one airline association</w:t>
      </w:r>
      <w:r w:rsidRPr="0031607A" w:rsidR="00DA550E">
        <w:rPr>
          <w:rFonts w:ascii="Times New Roman" w:hAnsi="Times New Roman"/>
          <w:bCs/>
          <w:sz w:val="24"/>
          <w:szCs w:val="24"/>
        </w:rPr>
        <w:t xml:space="preserve"> estimated that $8.8 million would be spent to supply data to agents.  </w:t>
      </w:r>
    </w:p>
    <w:p w:rsidR="00FB310F" w:rsidRPr="0031607A" w:rsidP="0031607A" w14:paraId="7E9BA2A5" w14:textId="77777777">
      <w:pPr>
        <w:rPr>
          <w:rFonts w:ascii="Times New Roman" w:hAnsi="Times New Roman"/>
          <w:bCs/>
          <w:sz w:val="24"/>
          <w:szCs w:val="24"/>
        </w:rPr>
      </w:pPr>
    </w:p>
    <w:p w:rsidR="0031607A" w:rsidP="0031607A" w14:paraId="74716AC1" w14:textId="10BDF2BC">
      <w:pPr>
        <w:rPr>
          <w:rFonts w:ascii="Times New Roman" w:hAnsi="Times New Roman"/>
          <w:bCs/>
          <w:sz w:val="24"/>
          <w:szCs w:val="24"/>
        </w:rPr>
      </w:pPr>
      <w:r>
        <w:rPr>
          <w:rFonts w:ascii="Times New Roman" w:hAnsi="Times New Roman"/>
          <w:bCs/>
          <w:sz w:val="24"/>
          <w:szCs w:val="24"/>
        </w:rPr>
        <w:t>Ticket agents</w:t>
      </w:r>
      <w:r w:rsidRPr="0031607A">
        <w:rPr>
          <w:rFonts w:ascii="Times New Roman" w:hAnsi="Times New Roman"/>
          <w:bCs/>
          <w:sz w:val="24"/>
          <w:szCs w:val="24"/>
        </w:rPr>
        <w:t xml:space="preserve"> stated that the Department’s PRA analysis in the NPRM greatly underestimated burdens for planning, development, and programming by ticket agents to provide online displays of ancillary fee information on their websites. In addition, </w:t>
      </w:r>
      <w:r w:rsidR="009C7ECE">
        <w:rPr>
          <w:rFonts w:ascii="Times New Roman" w:hAnsi="Times New Roman"/>
          <w:bCs/>
          <w:sz w:val="24"/>
          <w:szCs w:val="24"/>
        </w:rPr>
        <w:t>one ticket agent</w:t>
      </w:r>
      <w:r w:rsidRPr="0031607A">
        <w:rPr>
          <w:rFonts w:ascii="Times New Roman" w:hAnsi="Times New Roman"/>
          <w:bCs/>
          <w:sz w:val="24"/>
          <w:szCs w:val="24"/>
        </w:rPr>
        <w:t xml:space="preserve"> estimated that the initial costs of engineering and testing the required displays, including to ensure readability and timeliness, would be multiple millions of dollars per entity for initial development. </w:t>
      </w:r>
      <w:r w:rsidR="009C7ECE">
        <w:rPr>
          <w:rFonts w:ascii="Times New Roman" w:hAnsi="Times New Roman"/>
          <w:bCs/>
          <w:sz w:val="24"/>
          <w:szCs w:val="24"/>
        </w:rPr>
        <w:t>Another ticket agent</w:t>
      </w:r>
      <w:r w:rsidRPr="0031607A">
        <w:rPr>
          <w:rFonts w:ascii="Times New Roman" w:hAnsi="Times New Roman"/>
          <w:bCs/>
          <w:sz w:val="24"/>
          <w:szCs w:val="24"/>
        </w:rPr>
        <w:t xml:space="preserve"> stated that the 80 hours per entity that DOT estimated </w:t>
      </w:r>
      <w:r w:rsidR="009C7ECE">
        <w:rPr>
          <w:rFonts w:ascii="Times New Roman" w:hAnsi="Times New Roman"/>
          <w:bCs/>
          <w:sz w:val="24"/>
          <w:szCs w:val="24"/>
        </w:rPr>
        <w:t>in its NPRM</w:t>
      </w:r>
      <w:r w:rsidRPr="0031607A">
        <w:rPr>
          <w:rFonts w:ascii="Times New Roman" w:hAnsi="Times New Roman"/>
          <w:bCs/>
          <w:sz w:val="24"/>
          <w:szCs w:val="24"/>
        </w:rPr>
        <w:t xml:space="preserve"> for programming, data management, website modification, and other related costs was an underestimate, and that the hourly wage of $45.90/hour used by the Department for web and interface designs was too low. </w:t>
      </w:r>
      <w:r w:rsidR="009C7ECE">
        <w:rPr>
          <w:rFonts w:ascii="Times New Roman" w:hAnsi="Times New Roman"/>
          <w:bCs/>
          <w:sz w:val="24"/>
          <w:szCs w:val="24"/>
        </w:rPr>
        <w:t>The entity did not give an estimate o</w:t>
      </w:r>
      <w:r w:rsidR="00EE7753">
        <w:rPr>
          <w:rFonts w:ascii="Times New Roman" w:hAnsi="Times New Roman"/>
          <w:bCs/>
          <w:sz w:val="24"/>
          <w:szCs w:val="24"/>
        </w:rPr>
        <w:t>n the number of burden hours it believed w</w:t>
      </w:r>
      <w:r w:rsidR="0057664A">
        <w:rPr>
          <w:rFonts w:ascii="Times New Roman" w:hAnsi="Times New Roman"/>
          <w:bCs/>
          <w:sz w:val="24"/>
          <w:szCs w:val="24"/>
        </w:rPr>
        <w:t xml:space="preserve">ould be </w:t>
      </w:r>
      <w:r w:rsidR="00DA550E">
        <w:rPr>
          <w:rFonts w:ascii="Times New Roman" w:hAnsi="Times New Roman"/>
          <w:bCs/>
          <w:sz w:val="24"/>
          <w:szCs w:val="24"/>
        </w:rPr>
        <w:t>imposed by the rule.</w:t>
      </w:r>
    </w:p>
    <w:p w:rsidR="002E0A28" w:rsidRPr="0031607A" w:rsidP="0031607A" w14:paraId="646FA912" w14:textId="77777777">
      <w:pPr>
        <w:rPr>
          <w:rFonts w:ascii="Times New Roman" w:hAnsi="Times New Roman"/>
          <w:bCs/>
          <w:sz w:val="24"/>
          <w:szCs w:val="24"/>
        </w:rPr>
      </w:pPr>
    </w:p>
    <w:p w:rsidR="0031607A" w:rsidRPr="0031607A" w:rsidP="0031607A" w14:paraId="3E1963E7" w14:textId="7D782FF3">
      <w:pPr>
        <w:rPr>
          <w:rFonts w:ascii="Times New Roman" w:hAnsi="Times New Roman"/>
          <w:bCs/>
          <w:sz w:val="24"/>
          <w:szCs w:val="24"/>
        </w:rPr>
      </w:pPr>
      <w:r>
        <w:rPr>
          <w:rFonts w:ascii="Times New Roman" w:hAnsi="Times New Roman"/>
          <w:bCs/>
          <w:sz w:val="24"/>
          <w:szCs w:val="24"/>
        </w:rPr>
        <w:t>Ticket agents disagreed with</w:t>
      </w:r>
      <w:r w:rsidRPr="0031607A">
        <w:rPr>
          <w:rFonts w:ascii="Times New Roman" w:hAnsi="Times New Roman"/>
          <w:bCs/>
          <w:sz w:val="24"/>
          <w:szCs w:val="24"/>
        </w:rPr>
        <w:t xml:space="preserve"> the Department</w:t>
      </w:r>
      <w:r>
        <w:rPr>
          <w:rFonts w:ascii="Times New Roman" w:hAnsi="Times New Roman"/>
          <w:bCs/>
          <w:sz w:val="24"/>
          <w:szCs w:val="24"/>
        </w:rPr>
        <w:t>’s</w:t>
      </w:r>
      <w:r w:rsidRPr="0031607A">
        <w:rPr>
          <w:rFonts w:ascii="Times New Roman" w:hAnsi="Times New Roman"/>
          <w:bCs/>
          <w:sz w:val="24"/>
          <w:szCs w:val="24"/>
        </w:rPr>
        <w:t xml:space="preserve"> </w:t>
      </w:r>
      <w:r>
        <w:rPr>
          <w:rFonts w:ascii="Times New Roman" w:hAnsi="Times New Roman"/>
          <w:bCs/>
          <w:sz w:val="24"/>
          <w:szCs w:val="24"/>
        </w:rPr>
        <w:t>assumption that</w:t>
      </w:r>
      <w:r w:rsidRPr="0031607A">
        <w:rPr>
          <w:rFonts w:ascii="Times New Roman" w:hAnsi="Times New Roman"/>
          <w:bCs/>
          <w:sz w:val="24"/>
          <w:szCs w:val="24"/>
        </w:rPr>
        <w:t xml:space="preserve"> no costs for ongoing website maintenance</w:t>
      </w:r>
      <w:r>
        <w:rPr>
          <w:rFonts w:ascii="Times New Roman" w:hAnsi="Times New Roman"/>
          <w:bCs/>
          <w:sz w:val="24"/>
          <w:szCs w:val="24"/>
        </w:rPr>
        <w:t xml:space="preserve"> would be incurred by the rule’s requirements</w:t>
      </w:r>
      <w:r w:rsidRPr="0031607A">
        <w:rPr>
          <w:rFonts w:ascii="Times New Roman" w:hAnsi="Times New Roman"/>
          <w:bCs/>
          <w:sz w:val="24"/>
          <w:szCs w:val="24"/>
        </w:rPr>
        <w:t xml:space="preserve">. </w:t>
      </w:r>
      <w:r>
        <w:rPr>
          <w:rFonts w:ascii="Times New Roman" w:hAnsi="Times New Roman"/>
          <w:bCs/>
          <w:sz w:val="24"/>
          <w:szCs w:val="24"/>
        </w:rPr>
        <w:t>One ticket agent</w:t>
      </w:r>
      <w:r w:rsidRPr="0031607A">
        <w:rPr>
          <w:rFonts w:ascii="Times New Roman" w:hAnsi="Times New Roman"/>
          <w:bCs/>
          <w:sz w:val="24"/>
          <w:szCs w:val="24"/>
        </w:rPr>
        <w:t xml:space="preserve"> estimated that the proposal would impose annual maintenance costs of hundreds of thousands of dollars per entity/ticket agent, stating that the proposal would require ticket agents to employ “multiple full time engineers/developers, a project manager, and a full-time quality assurance associate to ensure that dynamic displays continue to operate appropriately” and to periodically update and maintain hardware associated with the searches, for example, as carriers update and change their ancillary service fee policies. </w:t>
      </w:r>
    </w:p>
    <w:p w:rsidR="00DA550E" w:rsidRPr="0031607A" w:rsidP="0031607A" w14:paraId="6670E861" w14:textId="77777777">
      <w:pPr>
        <w:rPr>
          <w:rFonts w:ascii="Times New Roman" w:hAnsi="Times New Roman"/>
          <w:bCs/>
          <w:sz w:val="24"/>
          <w:szCs w:val="24"/>
        </w:rPr>
      </w:pPr>
    </w:p>
    <w:p w:rsidR="00F91594" w:rsidRPr="00DC783D" w:rsidP="00F91594" w14:paraId="7F60CC35" w14:textId="01123E96">
      <w:pPr>
        <w:rPr>
          <w:rFonts w:ascii="Times New Roman" w:hAnsi="Times New Roman"/>
          <w:sz w:val="24"/>
          <w:szCs w:val="24"/>
        </w:rPr>
      </w:pPr>
      <w:r>
        <w:rPr>
          <w:rFonts w:ascii="Times New Roman" w:hAnsi="Times New Roman"/>
          <w:bCs/>
          <w:sz w:val="24"/>
          <w:szCs w:val="24"/>
        </w:rPr>
        <w:t>One ticket agent stated that</w:t>
      </w:r>
      <w:r w:rsidRPr="0031607A" w:rsidR="0031607A">
        <w:rPr>
          <w:rFonts w:ascii="Times New Roman" w:hAnsi="Times New Roman"/>
          <w:bCs/>
          <w:sz w:val="24"/>
          <w:szCs w:val="24"/>
        </w:rPr>
        <w:t xml:space="preserve"> the Department underestimated the number of ticket agents who would be required to comply with the rule’s requirements, given the rule’s applicability to offline transactions.  </w:t>
      </w:r>
      <w:r>
        <w:rPr>
          <w:rFonts w:ascii="Times New Roman" w:hAnsi="Times New Roman"/>
          <w:bCs/>
          <w:sz w:val="24"/>
          <w:szCs w:val="24"/>
        </w:rPr>
        <w:t>Ticket agents</w:t>
      </w:r>
      <w:r w:rsidRPr="0031607A" w:rsidR="0031607A">
        <w:rPr>
          <w:rFonts w:ascii="Times New Roman" w:hAnsi="Times New Roman"/>
          <w:bCs/>
          <w:sz w:val="24"/>
          <w:szCs w:val="24"/>
        </w:rPr>
        <w:t xml:space="preserve"> also disagreed with the Department’s assessment</w:t>
      </w:r>
      <w:r w:rsidR="00C178CF">
        <w:rPr>
          <w:rFonts w:ascii="Times New Roman" w:hAnsi="Times New Roman"/>
          <w:bCs/>
          <w:sz w:val="24"/>
          <w:szCs w:val="24"/>
        </w:rPr>
        <w:t xml:space="preserve"> in the NPRM</w:t>
      </w:r>
      <w:r w:rsidRPr="0031607A" w:rsidR="0031607A">
        <w:rPr>
          <w:rFonts w:ascii="Times New Roman" w:hAnsi="Times New Roman"/>
          <w:bCs/>
          <w:sz w:val="24"/>
          <w:szCs w:val="24"/>
        </w:rPr>
        <w:t xml:space="preserve"> that orally conveying the proposed ancillary fee information in offline transactions would involve only a “marginal increase in time” with minimal burden. </w:t>
      </w:r>
      <w:r>
        <w:rPr>
          <w:rFonts w:ascii="Times New Roman" w:hAnsi="Times New Roman"/>
          <w:bCs/>
          <w:sz w:val="24"/>
          <w:szCs w:val="24"/>
        </w:rPr>
        <w:t>One ticket agent organization</w:t>
      </w:r>
      <w:r w:rsidRPr="0031607A" w:rsidR="0031607A">
        <w:rPr>
          <w:rFonts w:ascii="Times New Roman" w:hAnsi="Times New Roman"/>
          <w:bCs/>
          <w:sz w:val="24"/>
          <w:szCs w:val="24"/>
        </w:rPr>
        <w:t xml:space="preserve"> estimated that 17.2 million offline transactions are completed each year by ticket agents and that the proposed disclosures for offline transactions would add at least 20 seconds to each offline transaction at an estimated cost of $21.3 million per year in “talk time” for ticket agents.</w:t>
      </w:r>
    </w:p>
    <w:p w:rsidR="0005334B" w:rsidRPr="00DC783D" w:rsidP="0005334B" w14:paraId="6D2D9C04" w14:textId="77777777">
      <w:pPr>
        <w:rPr>
          <w:rFonts w:ascii="Times New Roman" w:hAnsi="Times New Roman"/>
          <w:sz w:val="24"/>
          <w:szCs w:val="24"/>
        </w:rPr>
      </w:pPr>
    </w:p>
    <w:p w:rsidR="0005334B" w:rsidP="0005334B" w14:paraId="09C7383F" w14:textId="00B7E573">
      <w:pPr>
        <w:rPr>
          <w:rFonts w:ascii="Times New Roman" w:hAnsi="Times New Roman"/>
          <w:bCs/>
          <w:sz w:val="24"/>
          <w:szCs w:val="24"/>
        </w:rPr>
      </w:pPr>
      <w:r>
        <w:rPr>
          <w:rFonts w:ascii="Times New Roman" w:hAnsi="Times New Roman"/>
          <w:bCs/>
          <w:sz w:val="24"/>
          <w:szCs w:val="24"/>
        </w:rPr>
        <w:t xml:space="preserve">In addition to written comments, </w:t>
      </w:r>
      <w:r w:rsidR="00B82558">
        <w:rPr>
          <w:rFonts w:ascii="Times New Roman" w:hAnsi="Times New Roman"/>
          <w:bCs/>
          <w:sz w:val="24"/>
          <w:szCs w:val="24"/>
        </w:rPr>
        <w:t xml:space="preserve">multiple stakeholders </w:t>
      </w:r>
      <w:r w:rsidR="00401DC3">
        <w:rPr>
          <w:rFonts w:ascii="Times New Roman" w:hAnsi="Times New Roman"/>
          <w:bCs/>
          <w:sz w:val="24"/>
          <w:szCs w:val="24"/>
        </w:rPr>
        <w:t xml:space="preserve">provided input at public meetings held in connection with the proposed rule. </w:t>
      </w:r>
      <w:r w:rsidR="009A5A33">
        <w:rPr>
          <w:rFonts w:ascii="Times New Roman" w:hAnsi="Times New Roman"/>
          <w:bCs/>
          <w:sz w:val="24"/>
          <w:szCs w:val="24"/>
        </w:rPr>
        <w:t xml:space="preserve">The Department held </w:t>
      </w:r>
      <w:r w:rsidR="00582B4A">
        <w:rPr>
          <w:rFonts w:ascii="Times New Roman" w:hAnsi="Times New Roman"/>
          <w:bCs/>
          <w:sz w:val="24"/>
          <w:szCs w:val="24"/>
        </w:rPr>
        <w:t xml:space="preserve">multiple meetings of the Aviation Consumer Protection Advisory Committee (ACPAC) to discuss the NPRM’s proposals, and </w:t>
      </w:r>
      <w:r w:rsidR="00710762">
        <w:rPr>
          <w:rFonts w:ascii="Times New Roman" w:hAnsi="Times New Roman"/>
          <w:bCs/>
          <w:sz w:val="24"/>
          <w:szCs w:val="24"/>
        </w:rPr>
        <w:t xml:space="preserve">members of the public were able to provide initial feedback at the ACPAC’s December 8, </w:t>
      </w:r>
      <w:r w:rsidR="00710762">
        <w:rPr>
          <w:rFonts w:ascii="Times New Roman" w:hAnsi="Times New Roman"/>
          <w:bCs/>
          <w:sz w:val="24"/>
          <w:szCs w:val="24"/>
        </w:rPr>
        <w:t>2022</w:t>
      </w:r>
      <w:r w:rsidR="00710762">
        <w:rPr>
          <w:rFonts w:ascii="Times New Roman" w:hAnsi="Times New Roman"/>
          <w:bCs/>
          <w:sz w:val="24"/>
          <w:szCs w:val="24"/>
        </w:rPr>
        <w:t xml:space="preserve"> meeting.</w:t>
      </w:r>
      <w:r w:rsidR="008F1588">
        <w:rPr>
          <w:rFonts w:ascii="Times New Roman" w:hAnsi="Times New Roman"/>
          <w:bCs/>
          <w:sz w:val="24"/>
          <w:szCs w:val="24"/>
        </w:rPr>
        <w:t xml:space="preserve"> A public hearing was also </w:t>
      </w:r>
      <w:r w:rsidR="00EF4598">
        <w:rPr>
          <w:rFonts w:ascii="Times New Roman" w:hAnsi="Times New Roman"/>
          <w:bCs/>
          <w:sz w:val="24"/>
          <w:szCs w:val="24"/>
        </w:rPr>
        <w:t xml:space="preserve">held on March 30, </w:t>
      </w:r>
      <w:r w:rsidR="00EF4598">
        <w:rPr>
          <w:rFonts w:ascii="Times New Roman" w:hAnsi="Times New Roman"/>
          <w:bCs/>
          <w:sz w:val="24"/>
          <w:szCs w:val="24"/>
        </w:rPr>
        <w:t>2023</w:t>
      </w:r>
      <w:r w:rsidR="00EF4598">
        <w:rPr>
          <w:rFonts w:ascii="Times New Roman" w:hAnsi="Times New Roman"/>
          <w:bCs/>
          <w:sz w:val="24"/>
          <w:szCs w:val="24"/>
        </w:rPr>
        <w:t xml:space="preserve"> to discuss concerns raised by airline and ticket agent commenters</w:t>
      </w:r>
      <w:r w:rsidR="004A58B9">
        <w:rPr>
          <w:rFonts w:ascii="Times New Roman" w:hAnsi="Times New Roman"/>
          <w:bCs/>
          <w:sz w:val="24"/>
          <w:szCs w:val="24"/>
        </w:rPr>
        <w:t xml:space="preserve">. </w:t>
      </w:r>
      <w:r w:rsidR="007E49A9">
        <w:rPr>
          <w:rFonts w:ascii="Times New Roman" w:hAnsi="Times New Roman"/>
          <w:bCs/>
          <w:sz w:val="24"/>
          <w:szCs w:val="24"/>
        </w:rPr>
        <w:t xml:space="preserve">In requesting </w:t>
      </w:r>
      <w:r w:rsidR="008C0D0A">
        <w:rPr>
          <w:rFonts w:ascii="Times New Roman" w:hAnsi="Times New Roman"/>
          <w:bCs/>
          <w:sz w:val="24"/>
          <w:szCs w:val="24"/>
        </w:rPr>
        <w:t xml:space="preserve">a public hearing, a ticket agent association asserted that the proposed disclosures </w:t>
      </w:r>
      <w:r w:rsidR="009A1F01">
        <w:rPr>
          <w:rFonts w:ascii="Times New Roman" w:hAnsi="Times New Roman"/>
          <w:bCs/>
          <w:sz w:val="24"/>
          <w:szCs w:val="24"/>
        </w:rPr>
        <w:t>were technically infeasible</w:t>
      </w:r>
      <w:r w:rsidR="00E721A5">
        <w:rPr>
          <w:rFonts w:ascii="Times New Roman" w:hAnsi="Times New Roman"/>
          <w:bCs/>
          <w:sz w:val="24"/>
          <w:szCs w:val="24"/>
        </w:rPr>
        <w:t>.</w:t>
      </w:r>
    </w:p>
    <w:p w:rsidR="00C178CF" w:rsidP="0005334B" w14:paraId="237C3156" w14:textId="77777777">
      <w:pPr>
        <w:rPr>
          <w:rFonts w:ascii="Times New Roman" w:hAnsi="Times New Roman"/>
          <w:bCs/>
          <w:sz w:val="24"/>
          <w:szCs w:val="24"/>
        </w:rPr>
      </w:pPr>
    </w:p>
    <w:p w:rsidR="00C178CF" w:rsidP="0005334B" w14:paraId="0FE73A63" w14:textId="5540026E">
      <w:pPr>
        <w:rPr>
          <w:rFonts w:ascii="Times New Roman" w:hAnsi="Times New Roman"/>
          <w:bCs/>
          <w:sz w:val="24"/>
          <w:szCs w:val="24"/>
        </w:rPr>
      </w:pPr>
      <w:r>
        <w:rPr>
          <w:rFonts w:ascii="Times New Roman" w:hAnsi="Times New Roman"/>
          <w:bCs/>
          <w:sz w:val="24"/>
          <w:szCs w:val="24"/>
        </w:rPr>
        <w:t>In response to comments received, the Department made significant changes from the NPRM to the final rule</w:t>
      </w:r>
      <w:r w:rsidR="00C82194">
        <w:rPr>
          <w:rFonts w:ascii="Times New Roman" w:hAnsi="Times New Roman"/>
          <w:bCs/>
          <w:sz w:val="24"/>
          <w:szCs w:val="24"/>
        </w:rPr>
        <w:t xml:space="preserve">, including changes that </w:t>
      </w:r>
      <w:r w:rsidR="00353884">
        <w:rPr>
          <w:rFonts w:ascii="Times New Roman" w:hAnsi="Times New Roman"/>
          <w:bCs/>
          <w:sz w:val="24"/>
          <w:szCs w:val="24"/>
        </w:rPr>
        <w:t>will reduce the burdens of the final rule</w:t>
      </w:r>
      <w:r w:rsidR="00D97506">
        <w:rPr>
          <w:rFonts w:ascii="Times New Roman" w:hAnsi="Times New Roman"/>
          <w:bCs/>
          <w:sz w:val="24"/>
          <w:szCs w:val="24"/>
        </w:rPr>
        <w:t xml:space="preserve"> such as increased flexibility in the way displays and offline disclosures of information are made.</w:t>
      </w:r>
      <w:r w:rsidR="00353884">
        <w:rPr>
          <w:rFonts w:ascii="Times New Roman" w:hAnsi="Times New Roman"/>
          <w:bCs/>
          <w:sz w:val="24"/>
          <w:szCs w:val="24"/>
        </w:rPr>
        <w:t xml:space="preserve"> In addition, the </w:t>
      </w:r>
      <w:r w:rsidR="00353884">
        <w:rPr>
          <w:rFonts w:ascii="Times New Roman" w:hAnsi="Times New Roman"/>
          <w:bCs/>
          <w:sz w:val="24"/>
          <w:szCs w:val="24"/>
        </w:rPr>
        <w:t xml:space="preserve">Department </w:t>
      </w:r>
      <w:r w:rsidR="00767353">
        <w:rPr>
          <w:rFonts w:ascii="Times New Roman" w:hAnsi="Times New Roman"/>
          <w:bCs/>
          <w:sz w:val="24"/>
          <w:szCs w:val="24"/>
        </w:rPr>
        <w:t>increased its</w:t>
      </w:r>
      <w:r w:rsidR="00353884">
        <w:rPr>
          <w:rFonts w:ascii="Times New Roman" w:hAnsi="Times New Roman"/>
          <w:bCs/>
          <w:sz w:val="24"/>
          <w:szCs w:val="24"/>
        </w:rPr>
        <w:t xml:space="preserve"> PRA burden estimates in response to comments.</w:t>
      </w:r>
    </w:p>
    <w:p w:rsidR="00B76F98" w:rsidP="0005334B" w14:paraId="767B41EE" w14:textId="354D8E01">
      <w:pPr>
        <w:rPr>
          <w:rFonts w:ascii="Times New Roman" w:hAnsi="Times New Roman"/>
          <w:bCs/>
          <w:sz w:val="24"/>
          <w:szCs w:val="24"/>
        </w:rPr>
      </w:pPr>
    </w:p>
    <w:p w:rsidR="00B76F98" w:rsidP="0005334B" w14:paraId="1371CF88" w14:textId="083F1C31">
      <w:pPr>
        <w:rPr>
          <w:rFonts w:ascii="Times New Roman" w:hAnsi="Times New Roman"/>
          <w:bCs/>
          <w:sz w:val="24"/>
          <w:szCs w:val="24"/>
        </w:rPr>
      </w:pPr>
      <w:r>
        <w:rPr>
          <w:rFonts w:ascii="Times New Roman" w:hAnsi="Times New Roman"/>
          <w:bCs/>
          <w:sz w:val="24"/>
          <w:szCs w:val="24"/>
        </w:rPr>
        <w:t xml:space="preserve">In its final rule, the Department chose to merge information collection 2 from the NPRM (24-hour disclosure) into information collection 1 on </w:t>
      </w:r>
      <w:r w:rsidR="0012351C">
        <w:rPr>
          <w:rFonts w:ascii="Times New Roman" w:hAnsi="Times New Roman"/>
          <w:bCs/>
          <w:sz w:val="24"/>
          <w:szCs w:val="24"/>
        </w:rPr>
        <w:t>fee and policy disclosures. The Department then separated offline fee disclosures,</w:t>
      </w:r>
      <w:r w:rsidR="006546D3">
        <w:rPr>
          <w:rFonts w:ascii="Times New Roman" w:hAnsi="Times New Roman"/>
          <w:bCs/>
          <w:sz w:val="24"/>
          <w:szCs w:val="24"/>
        </w:rPr>
        <w:t xml:space="preserve"> whic</w:t>
      </w:r>
      <w:r w:rsidR="00B71B56">
        <w:rPr>
          <w:rFonts w:ascii="Times New Roman" w:hAnsi="Times New Roman"/>
          <w:bCs/>
          <w:sz w:val="24"/>
          <w:szCs w:val="24"/>
        </w:rPr>
        <w:t xml:space="preserve">h were considered part of information collection 1 in the NPRM, into a separate information collection, numbered 2 in the final rule. </w:t>
      </w:r>
    </w:p>
    <w:p w:rsidR="00AF25EE" w:rsidP="0005334B" w14:paraId="0CA153A4" w14:textId="77777777">
      <w:pPr>
        <w:rPr>
          <w:rFonts w:ascii="Times New Roman" w:hAnsi="Times New Roman"/>
          <w:bCs/>
          <w:sz w:val="24"/>
          <w:szCs w:val="24"/>
        </w:rPr>
      </w:pPr>
    </w:p>
    <w:p w:rsidR="00AF25EE" w:rsidP="0005334B" w14:paraId="1B52E28A" w14:textId="388D1D4F">
      <w:pPr>
        <w:rPr>
          <w:rFonts w:ascii="Times New Roman" w:hAnsi="Times New Roman"/>
          <w:bCs/>
          <w:sz w:val="24"/>
          <w:szCs w:val="24"/>
        </w:rPr>
      </w:pPr>
      <w:r>
        <w:rPr>
          <w:rFonts w:ascii="Times New Roman" w:hAnsi="Times New Roman"/>
          <w:bCs/>
          <w:sz w:val="24"/>
          <w:szCs w:val="24"/>
        </w:rPr>
        <w:t xml:space="preserve">The Department then </w:t>
      </w:r>
      <w:r w:rsidR="0041467A">
        <w:rPr>
          <w:rFonts w:ascii="Times New Roman" w:hAnsi="Times New Roman"/>
          <w:bCs/>
          <w:sz w:val="24"/>
          <w:szCs w:val="24"/>
        </w:rPr>
        <w:t xml:space="preserve">considered changes in the final rule that would have an impact on the burdens of the information collections. Elimination of the </w:t>
      </w:r>
      <w:r w:rsidR="00AE2286">
        <w:rPr>
          <w:rFonts w:ascii="Times New Roman" w:hAnsi="Times New Roman"/>
          <w:bCs/>
          <w:sz w:val="24"/>
          <w:szCs w:val="24"/>
        </w:rPr>
        <w:t xml:space="preserve">family seating fee disclosure requirement and </w:t>
      </w:r>
      <w:r w:rsidR="00717675">
        <w:rPr>
          <w:rFonts w:ascii="Times New Roman" w:hAnsi="Times New Roman"/>
          <w:bCs/>
          <w:sz w:val="24"/>
          <w:szCs w:val="24"/>
        </w:rPr>
        <w:t>increased flexibility</w:t>
      </w:r>
      <w:r w:rsidR="00905093">
        <w:rPr>
          <w:rFonts w:ascii="Times New Roman" w:hAnsi="Times New Roman"/>
          <w:bCs/>
          <w:sz w:val="24"/>
          <w:szCs w:val="24"/>
        </w:rPr>
        <w:t xml:space="preserve"> in presenting fee and policy information </w:t>
      </w:r>
      <w:r w:rsidR="00B23D2E">
        <w:rPr>
          <w:rFonts w:ascii="Times New Roman" w:hAnsi="Times New Roman"/>
          <w:bCs/>
          <w:sz w:val="24"/>
          <w:szCs w:val="24"/>
        </w:rPr>
        <w:t>reduced the estimated burden on carriers and ticket agents</w:t>
      </w:r>
      <w:r w:rsidR="00280CF7">
        <w:rPr>
          <w:rFonts w:ascii="Times New Roman" w:hAnsi="Times New Roman"/>
          <w:bCs/>
          <w:sz w:val="24"/>
          <w:szCs w:val="24"/>
        </w:rPr>
        <w:t>.</w:t>
      </w:r>
      <w:r w:rsidR="001430CD">
        <w:rPr>
          <w:rFonts w:ascii="Times New Roman" w:hAnsi="Times New Roman"/>
          <w:bCs/>
          <w:sz w:val="24"/>
          <w:szCs w:val="24"/>
        </w:rPr>
        <w:t xml:space="preserve"> </w:t>
      </w:r>
      <w:r w:rsidR="00864F7C">
        <w:rPr>
          <w:rFonts w:ascii="Times New Roman" w:hAnsi="Times New Roman"/>
          <w:bCs/>
          <w:sz w:val="24"/>
          <w:szCs w:val="24"/>
        </w:rPr>
        <w:t>The extension of disclosure requirements to all online platforms increased the estimated burden of the requirements.</w:t>
      </w:r>
      <w:r w:rsidR="00A56082">
        <w:rPr>
          <w:rFonts w:ascii="Times New Roman" w:hAnsi="Times New Roman"/>
          <w:bCs/>
          <w:sz w:val="24"/>
          <w:szCs w:val="24"/>
        </w:rPr>
        <w:t xml:space="preserve"> The Department also accepted commenters’ assertions that the cost of maintenance of </w:t>
      </w:r>
      <w:r w:rsidR="00BD001A">
        <w:rPr>
          <w:rFonts w:ascii="Times New Roman" w:hAnsi="Times New Roman"/>
          <w:bCs/>
          <w:sz w:val="24"/>
          <w:szCs w:val="24"/>
        </w:rPr>
        <w:t>the disclosure requirements was not de minimis, so the Department added an additional burden to account for ongoing yearly maintenance.</w:t>
      </w:r>
      <w:r w:rsidRPr="00601C10" w:rsidR="00601C10">
        <w:rPr>
          <w:rFonts w:ascii="Times New Roman" w:hAnsi="Times New Roman"/>
          <w:bCs/>
          <w:sz w:val="24"/>
          <w:szCs w:val="24"/>
        </w:rPr>
        <w:t xml:space="preserve"> </w:t>
      </w:r>
      <w:r w:rsidR="00601C10">
        <w:rPr>
          <w:rFonts w:ascii="Times New Roman" w:hAnsi="Times New Roman"/>
          <w:bCs/>
          <w:sz w:val="24"/>
          <w:szCs w:val="24"/>
        </w:rPr>
        <w:t xml:space="preserve">After initially concluding that the burdens for offline disclosures would be minimal in the NPRM, the Department chose to separately quantify the burdens for such disclosures in the final rule in response to public comments. </w:t>
      </w:r>
    </w:p>
    <w:p w:rsidR="00864F7C" w:rsidP="0005334B" w14:paraId="7344630D" w14:textId="77777777">
      <w:pPr>
        <w:rPr>
          <w:rFonts w:ascii="Times New Roman" w:hAnsi="Times New Roman"/>
          <w:bCs/>
          <w:sz w:val="24"/>
          <w:szCs w:val="24"/>
        </w:rPr>
      </w:pPr>
    </w:p>
    <w:p w:rsidR="00864F7C" w:rsidRPr="00B24FF4" w:rsidP="0005334B" w14:paraId="1B0A23AB" w14:textId="06A37A76">
      <w:pPr>
        <w:rPr>
          <w:rFonts w:ascii="Times New Roman" w:hAnsi="Times New Roman"/>
          <w:bCs/>
          <w:sz w:val="24"/>
          <w:szCs w:val="24"/>
        </w:rPr>
      </w:pPr>
      <w:r>
        <w:rPr>
          <w:rFonts w:ascii="Times New Roman" w:hAnsi="Times New Roman"/>
          <w:bCs/>
          <w:sz w:val="24"/>
          <w:szCs w:val="24"/>
        </w:rPr>
        <w:t xml:space="preserve">The Department also revised its estimate on the number of impacted </w:t>
      </w:r>
      <w:r w:rsidR="00804513">
        <w:rPr>
          <w:rFonts w:ascii="Times New Roman" w:hAnsi="Times New Roman"/>
          <w:bCs/>
          <w:sz w:val="24"/>
          <w:szCs w:val="24"/>
        </w:rPr>
        <w:t>ticket agents by</w:t>
      </w:r>
      <w:r w:rsidR="008B0023">
        <w:rPr>
          <w:rFonts w:ascii="Times New Roman" w:hAnsi="Times New Roman"/>
          <w:bCs/>
          <w:sz w:val="24"/>
          <w:szCs w:val="24"/>
        </w:rPr>
        <w:t xml:space="preserve"> expanding the number of such entities beyond the 5% estimate that had been made under the NPRM. The Department also revised </w:t>
      </w:r>
      <w:r w:rsidR="00F5261D">
        <w:rPr>
          <w:rFonts w:ascii="Times New Roman" w:hAnsi="Times New Roman"/>
          <w:bCs/>
          <w:sz w:val="24"/>
          <w:szCs w:val="24"/>
        </w:rPr>
        <w:t xml:space="preserve">labor costs in calculating total annual costs to respondents, </w:t>
      </w:r>
      <w:r w:rsidR="00FB3B49">
        <w:rPr>
          <w:rFonts w:ascii="Times New Roman" w:hAnsi="Times New Roman"/>
          <w:bCs/>
          <w:sz w:val="24"/>
          <w:szCs w:val="24"/>
        </w:rPr>
        <w:t xml:space="preserve">increasing the cost of labor to account for </w:t>
      </w:r>
      <w:r w:rsidR="006D385B">
        <w:rPr>
          <w:rFonts w:ascii="Times New Roman" w:hAnsi="Times New Roman"/>
          <w:bCs/>
          <w:sz w:val="24"/>
          <w:szCs w:val="24"/>
        </w:rPr>
        <w:t>employee benefits.</w:t>
      </w:r>
    </w:p>
    <w:p w:rsidR="00B24FF4" w:rsidP="006C714E" w14:paraId="3AC586DA" w14:textId="77777777">
      <w:pPr>
        <w:ind w:left="360" w:firstLine="360"/>
        <w:rPr>
          <w:b/>
        </w:rPr>
      </w:pPr>
    </w:p>
    <w:p w:rsidR="00470720" w:rsidRPr="00637F45" w:rsidP="00470720" w14:paraId="46D33B5A" w14:textId="77777777">
      <w:pPr>
        <w:rPr>
          <w:rFonts w:ascii="Times New Roman" w:hAnsi="Times New Roman"/>
          <w:i/>
        </w:rPr>
      </w:pPr>
      <w:r w:rsidRPr="00FA153C">
        <w:rPr>
          <w:rFonts w:ascii="Times New Roman" w:hAnsi="Times New Roman"/>
          <w:bCs/>
          <w:sz w:val="24"/>
          <w:szCs w:val="24"/>
        </w:rPr>
        <w:t xml:space="preserve">9. </w:t>
      </w:r>
      <w:r w:rsidRPr="00FA153C">
        <w:rPr>
          <w:rFonts w:ascii="Times New Roman" w:hAnsi="Times New Roman"/>
          <w:bCs/>
          <w:sz w:val="24"/>
          <w:szCs w:val="24"/>
          <w:u w:val="single"/>
        </w:rPr>
        <w:t>Payments or gifts to respondents.</w:t>
      </w:r>
      <w:r w:rsidRPr="008D34A3">
        <w:rPr>
          <w:rFonts w:ascii="Times New Roman" w:hAnsi="Times New Roman"/>
          <w:b/>
          <w:bCs/>
        </w:rPr>
        <w:t xml:space="preserve">  </w:t>
      </w:r>
      <w:r w:rsidRPr="00637F45">
        <w:rPr>
          <w:rFonts w:ascii="Times New Roman" w:hAnsi="Times New Roman"/>
          <w:i/>
        </w:rPr>
        <w:t>EXPLAIN ANY DECISION TO PROVIDE A PAYMENT OR GIFT TO RESPONDENTS, OTHER THAN ENUMERATION OF CONTRACTORS OR GRANTEES.</w:t>
      </w:r>
      <w:r w:rsidRPr="00637F45" w:rsidR="008F2CDB">
        <w:rPr>
          <w:rFonts w:ascii="Times New Roman" w:hAnsi="Times New Roman"/>
          <w:i/>
        </w:rPr>
        <w:br/>
      </w:r>
    </w:p>
    <w:p w:rsidR="0004749E" w14:paraId="3098C396" w14:textId="77777777">
      <w:pPr>
        <w:rPr>
          <w:rFonts w:ascii="Times New Roman" w:hAnsi="Times New Roman"/>
          <w:sz w:val="24"/>
        </w:rPr>
      </w:pPr>
      <w:r w:rsidRPr="00AB7E9B">
        <w:rPr>
          <w:rFonts w:ascii="Times New Roman" w:hAnsi="Times New Roman"/>
          <w:sz w:val="24"/>
        </w:rPr>
        <w:t>There are no payments or gifts in this rule.</w:t>
      </w:r>
    </w:p>
    <w:p w:rsidR="00AB7E9B" w:rsidRPr="00AB7E9B" w14:paraId="6F942DCD" w14:textId="77777777">
      <w:pPr>
        <w:rPr>
          <w:rFonts w:ascii="Times New Roman" w:hAnsi="Times New Roman"/>
          <w:sz w:val="24"/>
        </w:rPr>
      </w:pPr>
    </w:p>
    <w:p w:rsidR="00470720" w:rsidRPr="00637F45" w:rsidP="00470720" w14:paraId="22AE0949" w14:textId="77777777">
      <w:pPr>
        <w:rPr>
          <w:rFonts w:ascii="Times New Roman" w:hAnsi="Times New Roman"/>
          <w:i/>
        </w:rPr>
      </w:pPr>
      <w:r w:rsidRPr="00FA153C">
        <w:rPr>
          <w:rFonts w:ascii="Times New Roman" w:hAnsi="Times New Roman"/>
          <w:bCs/>
          <w:sz w:val="24"/>
          <w:szCs w:val="24"/>
        </w:rPr>
        <w:t xml:space="preserve">10. </w:t>
      </w:r>
      <w:r w:rsidRPr="00FA153C">
        <w:rPr>
          <w:rFonts w:ascii="Times New Roman" w:hAnsi="Times New Roman"/>
          <w:bCs/>
          <w:sz w:val="24"/>
          <w:szCs w:val="24"/>
          <w:u w:val="single"/>
        </w:rPr>
        <w:t>Assurance of confidentiality</w:t>
      </w:r>
      <w:r w:rsidRPr="008F2CDB">
        <w:rPr>
          <w:rFonts w:ascii="Times New Roman" w:hAnsi="Times New Roman"/>
          <w:sz w:val="24"/>
          <w:szCs w:val="24"/>
        </w:rPr>
        <w:t>:</w:t>
      </w:r>
      <w:r>
        <w:rPr>
          <w:rFonts w:ascii="Times New Roman" w:hAnsi="Times New Roman"/>
        </w:rPr>
        <w:t xml:space="preserve">  </w:t>
      </w:r>
      <w:r w:rsidRPr="00637F45">
        <w:rPr>
          <w:rFonts w:ascii="Times New Roman" w:hAnsi="Times New Roman"/>
          <w:i/>
        </w:rPr>
        <w:t>DESCRIBE ANY ASSURANCE OF CONFIDENTIALITY PROVIDED TO RESPONDENTS AND THE BASIS FOR THE ASSURANCE IN STATUTE, REGULATION, OR AGENCY POLICY.</w:t>
      </w:r>
    </w:p>
    <w:p w:rsidR="0004749E" w:rsidRPr="00AB7E9B" w:rsidP="00AB7E9B" w14:paraId="09A6FA15" w14:textId="5261E1C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szCs w:val="20"/>
        </w:rPr>
        <w:br/>
      </w:r>
      <w:r w:rsidRPr="00AB7E9B" w:rsidR="00AB7E9B">
        <w:rPr>
          <w:rFonts w:ascii="Times New Roman" w:hAnsi="Times New Roman"/>
          <w:color w:val="auto"/>
          <w:szCs w:val="20"/>
        </w:rPr>
        <w:t>Th</w:t>
      </w:r>
      <w:r w:rsidR="0023409A">
        <w:rPr>
          <w:rFonts w:ascii="Times New Roman" w:hAnsi="Times New Roman"/>
          <w:color w:val="auto"/>
          <w:szCs w:val="20"/>
        </w:rPr>
        <w:t>is requirement does not require submission of any potentially confidential information to any party</w:t>
      </w:r>
      <w:r w:rsidR="00B56FA4">
        <w:rPr>
          <w:rFonts w:ascii="Times New Roman" w:hAnsi="Times New Roman"/>
          <w:color w:val="auto"/>
          <w:szCs w:val="20"/>
        </w:rPr>
        <w:t>;</w:t>
      </w:r>
      <w:r w:rsidR="0023409A">
        <w:rPr>
          <w:rFonts w:ascii="Times New Roman" w:hAnsi="Times New Roman"/>
          <w:color w:val="auto"/>
          <w:szCs w:val="20"/>
        </w:rPr>
        <w:t xml:space="preserve"> </w:t>
      </w:r>
      <w:r w:rsidR="0023409A">
        <w:rPr>
          <w:rFonts w:ascii="Times New Roman" w:hAnsi="Times New Roman"/>
          <w:color w:val="auto"/>
          <w:szCs w:val="20"/>
        </w:rPr>
        <w:t>consequently</w:t>
      </w:r>
      <w:r w:rsidR="0023409A">
        <w:rPr>
          <w:rFonts w:ascii="Times New Roman" w:hAnsi="Times New Roman"/>
          <w:color w:val="auto"/>
          <w:szCs w:val="20"/>
        </w:rPr>
        <w:t xml:space="preserve"> th</w:t>
      </w:r>
      <w:r w:rsidRPr="00AB7E9B" w:rsidR="00AB7E9B">
        <w:rPr>
          <w:rFonts w:ascii="Times New Roman" w:hAnsi="Times New Roman"/>
          <w:color w:val="auto"/>
          <w:szCs w:val="20"/>
        </w:rPr>
        <w:t>ere are no such assurances in this rule.</w:t>
      </w:r>
    </w:p>
    <w:p w:rsidR="00AB7E9B" w:rsidP="00AB7E9B" w14:paraId="65D4B2D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470720" w:rsidRPr="00637F45" w:rsidP="00470720" w14:paraId="2BDD0F29" w14:textId="77777777">
      <w:pPr>
        <w:rPr>
          <w:rFonts w:ascii="Times New Roman" w:hAnsi="Times New Roman"/>
          <w:i/>
        </w:rPr>
      </w:pPr>
      <w:r w:rsidRPr="00FA153C">
        <w:rPr>
          <w:rFonts w:ascii="Times New Roman" w:hAnsi="Times New Roman"/>
          <w:bCs/>
          <w:sz w:val="24"/>
          <w:szCs w:val="24"/>
        </w:rPr>
        <w:t xml:space="preserve">11. </w:t>
      </w:r>
      <w:r w:rsidRPr="00FA153C">
        <w:rPr>
          <w:rFonts w:ascii="Times New Roman" w:hAnsi="Times New Roman"/>
          <w:bCs/>
          <w:sz w:val="24"/>
          <w:szCs w:val="24"/>
          <w:u w:val="single"/>
        </w:rPr>
        <w:t>Justification for collection of sensitive information</w:t>
      </w:r>
      <w:r w:rsidRPr="00FA153C">
        <w:rPr>
          <w:rFonts w:ascii="Times New Roman" w:hAnsi="Times New Roman"/>
          <w:sz w:val="24"/>
          <w:szCs w:val="24"/>
        </w:rPr>
        <w:t>:</w:t>
      </w:r>
      <w:r>
        <w:rPr>
          <w:rFonts w:ascii="Times New Roman" w:hAnsi="Times New Roman"/>
        </w:rPr>
        <w:t xml:space="preserve">  </w:t>
      </w:r>
      <w:r w:rsidRPr="00637F45">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37F45" w:rsidR="008F2CDB">
        <w:rPr>
          <w:rFonts w:ascii="Times New Roman" w:hAnsi="Times New Roman"/>
          <w:i/>
        </w:rPr>
        <w:br/>
      </w:r>
    </w:p>
    <w:p w:rsidR="00AB7E9B" w:rsidRPr="00AB7E9B" w:rsidP="00470720" w14:paraId="5A9B6ECF" w14:textId="77777777">
      <w:pPr>
        <w:rPr>
          <w:rFonts w:ascii="Times New Roman" w:hAnsi="Times New Roman"/>
          <w:sz w:val="24"/>
          <w:szCs w:val="24"/>
        </w:rPr>
      </w:pPr>
      <w:r>
        <w:rPr>
          <w:rFonts w:ascii="Times New Roman" w:hAnsi="Times New Roman"/>
          <w:sz w:val="24"/>
          <w:szCs w:val="24"/>
        </w:rPr>
        <w:t>The information collections referenced in this document do not contain any questions of this nature</w:t>
      </w:r>
      <w:r w:rsidRPr="00AB7E9B">
        <w:rPr>
          <w:rFonts w:ascii="Times New Roman" w:hAnsi="Times New Roman"/>
          <w:sz w:val="24"/>
          <w:szCs w:val="24"/>
        </w:rPr>
        <w:t>.</w:t>
      </w:r>
    </w:p>
    <w:p w:rsidR="00AB7E9B" w:rsidP="00470720" w14:paraId="17F6F004" w14:textId="77777777"/>
    <w:p w:rsidR="00470720" w:rsidRPr="00637F45" w:rsidP="006C714E" w14:paraId="776283BF" w14:textId="77777777">
      <w:pPr>
        <w:rPr>
          <w:rFonts w:ascii="Times New Roman" w:hAnsi="Times New Roman"/>
          <w:i/>
        </w:rPr>
      </w:pPr>
      <w:r w:rsidRPr="00FA153C">
        <w:rPr>
          <w:rFonts w:ascii="Times New Roman" w:hAnsi="Times New Roman"/>
          <w:bCs/>
          <w:sz w:val="24"/>
          <w:szCs w:val="24"/>
        </w:rPr>
        <w:t xml:space="preserve">12. </w:t>
      </w:r>
      <w:r w:rsidRPr="00FA153C">
        <w:rPr>
          <w:rFonts w:ascii="Times New Roman" w:hAnsi="Times New Roman"/>
          <w:bCs/>
          <w:sz w:val="24"/>
          <w:szCs w:val="24"/>
          <w:u w:val="single"/>
        </w:rPr>
        <w:t>Estimate of burden hours for information requested</w:t>
      </w:r>
      <w:r w:rsidRPr="00FA153C">
        <w:rPr>
          <w:rFonts w:ascii="Times New Roman" w:hAnsi="Times New Roman"/>
          <w:sz w:val="24"/>
          <w:szCs w:val="24"/>
        </w:rPr>
        <w:t>:</w:t>
      </w:r>
      <w:r w:rsidRPr="008F2CDB">
        <w:rPr>
          <w:rFonts w:ascii="Times New Roman" w:hAnsi="Times New Roman"/>
          <w:sz w:val="24"/>
          <w:szCs w:val="24"/>
        </w:rPr>
        <w:t xml:space="preserve"> </w:t>
      </w:r>
      <w:r>
        <w:rPr>
          <w:rFonts w:ascii="Times New Roman" w:hAnsi="Times New Roman"/>
        </w:rPr>
        <w:t xml:space="preserve"> </w:t>
      </w:r>
      <w:r w:rsidRPr="00637F45">
        <w:rPr>
          <w:rFonts w:ascii="Times New Roman" w:hAnsi="Times New Roman"/>
          <w:i/>
        </w:rPr>
        <w:t>PROVIDE ESTIMATES OF THE HOUR BURDEN OF THE COLLECTION OF INFORMATION.  THE STATEMENT SHOULD:</w:t>
      </w:r>
    </w:p>
    <w:p w:rsidR="00470720" w:rsidRPr="00637F45" w:rsidP="00470720" w14:paraId="19651C5E" w14:textId="77777777">
      <w:pPr>
        <w:rPr>
          <w:rFonts w:ascii="Times New Roman" w:hAnsi="Times New Roman"/>
          <w:i/>
        </w:rPr>
      </w:pPr>
    </w:p>
    <w:p w:rsidR="00470720" w:rsidRPr="00637F45" w:rsidP="00637F45" w14:paraId="56FDFDDD" w14:textId="77777777">
      <w:pPr>
        <w:numPr>
          <w:ilvl w:val="0"/>
          <w:numId w:val="2"/>
        </w:numPr>
        <w:rPr>
          <w:rFonts w:ascii="Century Gothic" w:hAnsi="Century Gothic"/>
          <w:b/>
          <w:sz w:val="24"/>
          <w:szCs w:val="24"/>
        </w:rPr>
      </w:pPr>
      <w:r w:rsidRPr="00637F45">
        <w:rPr>
          <w:rFonts w:ascii="Times New Roman" w:hAnsi="Times New Roman"/>
          <w:i/>
        </w:rPr>
        <w:t>INDICATE THE NUMBER OF RESPONDENTS, FREQUENCY OF RESPONSE</w:t>
      </w:r>
      <w:r w:rsidRPr="00637F45" w:rsidR="009D4F72">
        <w:rPr>
          <w:rFonts w:ascii="Times New Roman" w:hAnsi="Times New Roman"/>
          <w:i/>
        </w:rPr>
        <w:t>S</w:t>
      </w:r>
      <w:r w:rsidRPr="00637F45">
        <w:rPr>
          <w:rFonts w:ascii="Times New Roman" w:hAnsi="Times New Roman"/>
          <w:i/>
        </w:rPr>
        <w:t xml:space="preserve">, </w:t>
      </w:r>
      <w:r w:rsidRPr="00637F45" w:rsidR="009D4F72">
        <w:rPr>
          <w:rFonts w:ascii="Times New Roman" w:hAnsi="Times New Roman"/>
          <w:i/>
        </w:rPr>
        <w:t xml:space="preserve">CALCULATION FOR THE INDIVIDUAL BURDENS AND FOR THE TOTAL </w:t>
      </w:r>
      <w:r w:rsidRPr="00637F45">
        <w:rPr>
          <w:rFonts w:ascii="Times New Roman" w:hAnsi="Times New Roman"/>
          <w:i/>
        </w:rPr>
        <w:t xml:space="preserve">ANNUAL HOUR BURDEN, AND AN </w:t>
      </w:r>
      <w:r w:rsidRPr="00637F45">
        <w:rPr>
          <w:rFonts w:ascii="Times New Roman" w:hAnsi="Times New Roman"/>
          <w:i/>
        </w:rPr>
        <w:t xml:space="preserve">EXPLANATION OF HOW THE BURDEN WAS ESTIMATED.  </w:t>
      </w:r>
    </w:p>
    <w:p w:rsidR="00470720" w:rsidRPr="008F2CDB" w:rsidP="00470720" w14:paraId="6900FE92" w14:textId="77777777">
      <w:pPr>
        <w:rPr>
          <w:rFonts w:ascii="Century Gothic" w:hAnsi="Century Gothic"/>
          <w:b/>
          <w:sz w:val="24"/>
          <w:szCs w:val="24"/>
        </w:rPr>
      </w:pPr>
    </w:p>
    <w:p w:rsidR="00156457" w:rsidRPr="00DC783D" w:rsidP="00637F45" w14:paraId="66330778" w14:textId="5BB1E451">
      <w:pPr>
        <w:keepNext/>
        <w:keepLines/>
        <w:numPr>
          <w:ilvl w:val="0"/>
          <w:numId w:val="2"/>
        </w:numPr>
        <w:rPr>
          <w:rFonts w:ascii="Times New Roman" w:hAnsi="Times New Roman"/>
        </w:rPr>
      </w:pPr>
      <w:r w:rsidRPr="00637F45">
        <w:rPr>
          <w:rFonts w:ascii="Times New Roman" w:hAnsi="Times New Roman"/>
          <w:i/>
        </w:rPr>
        <w:t>PROVIDE ESTIMATES OF ANNUALIZED COST TO RESPONDENTS FOR THE HOUR</w:t>
      </w:r>
      <w:r w:rsidRPr="00637F45" w:rsidR="009D4F72">
        <w:rPr>
          <w:rFonts w:ascii="Times New Roman" w:hAnsi="Times New Roman"/>
          <w:i/>
        </w:rPr>
        <w:t>LY</w:t>
      </w:r>
      <w:r w:rsidRPr="00637F45">
        <w:rPr>
          <w:rFonts w:ascii="Times New Roman" w:hAnsi="Times New Roman"/>
          <w:i/>
        </w:rPr>
        <w:t xml:space="preserve"> BURDENS FOR COLLECTIONS OF INFORMATION, IDENTIFYING AND USING APPROPRIATE WAGE RATE CATEGORIES.</w:t>
      </w:r>
      <w:r w:rsidRPr="00637F45">
        <w:rPr>
          <w:rFonts w:ascii="Century Gothic" w:hAnsi="Century Gothic"/>
          <w:b/>
          <w:sz w:val="24"/>
          <w:szCs w:val="24"/>
        </w:rPr>
        <w:t xml:space="preserve">  </w:t>
      </w:r>
      <w:r w:rsidRPr="00637F45">
        <w:rPr>
          <w:rFonts w:ascii="Times New Roman" w:hAnsi="Times New Roman"/>
        </w:rPr>
        <w:br w:type="page"/>
      </w:r>
      <w:r w:rsidRPr="00D453AE">
        <w:rPr>
          <w:rFonts w:ascii="Times New Roman" w:hAnsi="Times New Roman"/>
          <w:b/>
        </w:rPr>
        <w:t xml:space="preserve">Table 1:  Data for Collection of Information, </w:t>
      </w:r>
      <w:r w:rsidRPr="00D453AE" w:rsidR="008264FA">
        <w:rPr>
          <w:rFonts w:ascii="Times New Roman" w:hAnsi="Times New Roman"/>
          <w:b/>
        </w:rPr>
        <w:t>Enhancing Transparency of Airline Ancillary Service Fees</w:t>
      </w:r>
      <w:r w:rsidRPr="00D453AE">
        <w:rPr>
          <w:rFonts w:ascii="Times New Roman" w:hAnsi="Times New Roman"/>
          <w:b/>
        </w:rPr>
        <w:t xml:space="preserve"> </w:t>
      </w:r>
      <w:r w:rsidRPr="00D453AE">
        <w:rPr>
          <w:rFonts w:ascii="Times New Roman" w:hAnsi="Times New Roman"/>
        </w:rPr>
        <w:t xml:space="preserve">(OMB Control Number </w:t>
      </w:r>
      <w:r>
        <w:rPr>
          <w:rFonts w:ascii="Times New Roman" w:hAnsi="Times New Roman"/>
        </w:rPr>
        <w:t>2105-0588</w:t>
      </w:r>
      <w:r w:rsidRPr="00D453AE">
        <w:rPr>
          <w:rFonts w:ascii="Times New Roman" w:hAnsi="Times New Roman"/>
        </w:rPr>
        <w:t>) (Rounded to the nearest dollar)</w:t>
      </w:r>
    </w:p>
    <w:p w:rsidR="00170105" w:rsidRPr="00D453AE" w:rsidP="006443A2" w14:paraId="4EB27E07" w14:textId="77777777">
      <w:pPr>
        <w:keepNext/>
        <w:keepLines/>
      </w:pPr>
      <w:r w:rsidRPr="00D453AE">
        <w:tab/>
      </w:r>
      <w:r w:rsidRPr="00D453AE">
        <w:tab/>
      </w:r>
      <w:r w:rsidRPr="00D453AE">
        <w:tab/>
      </w:r>
    </w:p>
    <w:tbl>
      <w:tblPr>
        <w:tblpPr w:leftFromText="165" w:rightFromText="165" w:vertAnchor="text"/>
        <w:tblW w:w="8838" w:type="dxa"/>
        <w:tblCellMar>
          <w:left w:w="0" w:type="dxa"/>
          <w:right w:w="0" w:type="dxa"/>
        </w:tblCellMar>
        <w:tblLook w:val="04A0"/>
      </w:tblPr>
      <w:tblGrid>
        <w:gridCol w:w="1728"/>
        <w:gridCol w:w="2250"/>
        <w:gridCol w:w="2430"/>
        <w:gridCol w:w="2430"/>
      </w:tblGrid>
      <w:tr w14:paraId="0C4E0113" w14:textId="5CCD2D8E" w:rsidTr="00E721A5">
        <w:tblPrEx>
          <w:tblW w:w="8838" w:type="dxa"/>
          <w:tblCellMar>
            <w:left w:w="0" w:type="dxa"/>
            <w:right w:w="0" w:type="dxa"/>
          </w:tblCellMar>
          <w:tblLook w:val="04A0"/>
        </w:tblPrEx>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70105" w:rsidRPr="00DC783D" w:rsidP="006443A2" w14:paraId="3099C0EA" w14:textId="77777777">
            <w:pPr>
              <w:keepNext/>
              <w:jc w:val="center"/>
              <w:rPr>
                <w:rFonts w:ascii="Times New Roman" w:hAnsi="Times New Roman"/>
              </w:rPr>
            </w:pP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70105" w:rsidRPr="00DC783D" w:rsidP="006443A2" w14:paraId="158A99D7" w14:textId="1C741EC1">
            <w:pPr>
              <w:keepNext/>
              <w:jc w:val="center"/>
              <w:rPr>
                <w:rFonts w:ascii="Times New Roman" w:hAnsi="Times New Roman"/>
                <w:b/>
                <w:sz w:val="22"/>
                <w:szCs w:val="22"/>
              </w:rPr>
            </w:pPr>
            <w:r w:rsidRPr="00D453AE">
              <w:rPr>
                <w:rFonts w:ascii="Times New Roman" w:hAnsi="Times New Roman"/>
                <w:b/>
                <w:bCs/>
              </w:rPr>
              <w:t>Disclosure of Ancillary Fees and Policies During the Air Transportation Booking Process</w:t>
            </w:r>
            <w:r w:rsidRPr="00D453AE" w:rsidR="003D1597">
              <w:rPr>
                <w:rFonts w:ascii="Times New Roman" w:hAnsi="Times New Roman"/>
                <w:b/>
                <w:bCs/>
              </w:rPr>
              <w:t xml:space="preserve"> </w:t>
            </w:r>
          </w:p>
        </w:tc>
        <w:tc>
          <w:tcPr>
            <w:tcW w:w="24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70105" w:rsidRPr="00D53D9F" w:rsidP="006443A2" w14:paraId="013C95DD" w14:textId="3EBB6F37">
            <w:pPr>
              <w:keepNext/>
              <w:jc w:val="center"/>
              <w:rPr>
                <w:rFonts w:ascii="Times New Roman" w:hAnsi="Times New Roman"/>
                <w:b/>
              </w:rPr>
            </w:pPr>
            <w:r w:rsidRPr="00192C27">
              <w:rPr>
                <w:rFonts w:ascii="Times New Roman" w:hAnsi="Times New Roman"/>
                <w:b/>
              </w:rPr>
              <w:t>Disclosure of Ancillary Fees During the Offline Booking Process</w:t>
            </w:r>
          </w:p>
        </w:tc>
        <w:tc>
          <w:tcPr>
            <w:tcW w:w="2430" w:type="dxa"/>
            <w:tcBorders>
              <w:top w:val="single" w:sz="8" w:space="0" w:color="000000"/>
              <w:left w:val="nil"/>
              <w:bottom w:val="single" w:sz="8" w:space="0" w:color="000000"/>
              <w:right w:val="single" w:sz="8" w:space="0" w:color="000000"/>
            </w:tcBorders>
          </w:tcPr>
          <w:p w:rsidR="00E721A5" w:rsidRPr="00D53D9F" w:rsidP="006443A2" w14:paraId="4EF0D9A4" w14:textId="2DFC5440">
            <w:pPr>
              <w:keepNext/>
              <w:jc w:val="center"/>
              <w:rPr>
                <w:rFonts w:ascii="Times New Roman" w:hAnsi="Times New Roman"/>
                <w:b/>
              </w:rPr>
            </w:pPr>
            <w:r w:rsidRPr="00D53D9F">
              <w:rPr>
                <w:rFonts w:ascii="Times New Roman" w:hAnsi="Times New Roman"/>
                <w:b/>
                <w:bCs/>
              </w:rPr>
              <w:t>Disclosure of Critical Ancillary Fee Information to Other Entities Required to Disclose Fee Information to Consumers</w:t>
            </w:r>
          </w:p>
        </w:tc>
      </w:tr>
      <w:tr w14:paraId="1BBD22A2" w14:textId="3EC12861" w:rsidTr="00E721A5">
        <w:tblPrEx>
          <w:tblW w:w="8838" w:type="dxa"/>
          <w:tblCellMar>
            <w:left w:w="0" w:type="dxa"/>
            <w:right w:w="0" w:type="dxa"/>
          </w:tblCellMar>
          <w:tblLook w:val="04A0"/>
        </w:tblPrEx>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0105" w:rsidRPr="004A2BD6" w:rsidP="006443A2" w14:paraId="278BFBD0" w14:textId="77777777">
            <w:pPr>
              <w:keepNext/>
              <w:jc w:val="center"/>
              <w:rPr>
                <w:rFonts w:ascii="Times New Roman" w:hAnsi="Times New Roman"/>
              </w:rPr>
            </w:pPr>
            <w:r w:rsidRPr="004A2BD6">
              <w:rPr>
                <w:rFonts w:ascii="Times New Roman" w:hAnsi="Times New Roman"/>
              </w:rPr>
              <w:t>Total # of Respondents</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4A2BD6" w:rsidP="006443A2" w14:paraId="40482B99" w14:textId="6F1842D0">
            <w:pPr>
              <w:keepNext/>
              <w:jc w:val="center"/>
              <w:rPr>
                <w:rFonts w:ascii="Times New Roman" w:hAnsi="Times New Roman"/>
              </w:rPr>
            </w:pPr>
            <w:r w:rsidRPr="004A2BD6">
              <w:rPr>
                <w:rFonts w:ascii="Times New Roman" w:hAnsi="Times New Roman"/>
              </w:rPr>
              <w:t xml:space="preserve">206 carriers and </w:t>
            </w:r>
            <w:r w:rsidRPr="004A2BD6" w:rsidR="001D720D">
              <w:rPr>
                <w:rFonts w:ascii="Times New Roman" w:hAnsi="Times New Roman"/>
              </w:rPr>
              <w:t>7</w:t>
            </w:r>
            <w:r w:rsidR="001D720D">
              <w:rPr>
                <w:rFonts w:ascii="Times New Roman" w:hAnsi="Times New Roman"/>
              </w:rPr>
              <w:t>497</w:t>
            </w:r>
            <w:r w:rsidRPr="004A2BD6" w:rsidR="001D720D">
              <w:rPr>
                <w:rFonts w:ascii="Times New Roman" w:hAnsi="Times New Roman"/>
              </w:rPr>
              <w:t xml:space="preserve"> </w:t>
            </w:r>
            <w:r w:rsidRPr="004A2BD6" w:rsidR="004A2BD6">
              <w:rPr>
                <w:rFonts w:ascii="Times New Roman" w:hAnsi="Times New Roman"/>
              </w:rPr>
              <w:t>ticket agents</w:t>
            </w: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DC783D" w:rsidP="006443A2" w14:paraId="2BBD644A" w14:textId="48DEC25F">
            <w:pPr>
              <w:keepNext/>
              <w:jc w:val="center"/>
              <w:rPr>
                <w:rFonts w:ascii="Times New Roman" w:hAnsi="Times New Roman"/>
              </w:rPr>
            </w:pPr>
            <w:r w:rsidRPr="00192C27">
              <w:rPr>
                <w:rFonts w:ascii="Times New Roman" w:hAnsi="Times New Roman"/>
              </w:rPr>
              <w:t xml:space="preserve">206 carriers and </w:t>
            </w:r>
            <w:r w:rsidRPr="00192C27" w:rsidR="001D720D">
              <w:rPr>
                <w:rFonts w:ascii="Times New Roman" w:hAnsi="Times New Roman"/>
              </w:rPr>
              <w:t>7</w:t>
            </w:r>
            <w:r w:rsidR="001D720D">
              <w:rPr>
                <w:rFonts w:ascii="Times New Roman" w:hAnsi="Times New Roman"/>
              </w:rPr>
              <w:t>497</w:t>
            </w:r>
            <w:r w:rsidRPr="00192C27" w:rsidR="001D720D">
              <w:rPr>
                <w:rFonts w:ascii="Times New Roman" w:hAnsi="Times New Roman"/>
              </w:rPr>
              <w:t xml:space="preserve"> </w:t>
            </w:r>
            <w:r w:rsidRPr="00192C27">
              <w:rPr>
                <w:rFonts w:ascii="Times New Roman" w:hAnsi="Times New Roman"/>
              </w:rPr>
              <w:t>ticket agents</w:t>
            </w:r>
          </w:p>
        </w:tc>
        <w:tc>
          <w:tcPr>
            <w:tcW w:w="2430" w:type="dxa"/>
            <w:tcBorders>
              <w:top w:val="nil"/>
              <w:left w:val="nil"/>
              <w:bottom w:val="single" w:sz="8" w:space="0" w:color="000000"/>
              <w:right w:val="single" w:sz="8" w:space="0" w:color="000000"/>
            </w:tcBorders>
          </w:tcPr>
          <w:p w:rsidR="00E721A5" w:rsidRPr="00B22ACB" w:rsidP="006443A2" w14:paraId="57970839" w14:textId="51FD98B8">
            <w:pPr>
              <w:keepNext/>
              <w:jc w:val="center"/>
              <w:rPr>
                <w:rFonts w:ascii="Times New Roman" w:hAnsi="Times New Roman"/>
              </w:rPr>
            </w:pPr>
            <w:r w:rsidRPr="00B22ACB">
              <w:rPr>
                <w:rFonts w:ascii="Times New Roman" w:hAnsi="Times New Roman"/>
              </w:rPr>
              <w:t>206 carriers</w:t>
            </w:r>
          </w:p>
        </w:tc>
      </w:tr>
      <w:tr w14:paraId="70410FD6" w14:textId="5C1FB48E" w:rsidTr="00E721A5">
        <w:tblPrEx>
          <w:tblW w:w="8838" w:type="dxa"/>
          <w:tblCellMar>
            <w:left w:w="0" w:type="dxa"/>
            <w:right w:w="0" w:type="dxa"/>
          </w:tblCellMar>
          <w:tblLook w:val="04A0"/>
        </w:tblPrEx>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0105" w:rsidRPr="000F1F92" w:rsidP="006443A2" w14:paraId="41E659B9" w14:textId="77777777">
            <w:pPr>
              <w:keepNext/>
              <w:jc w:val="center"/>
              <w:rPr>
                <w:rFonts w:ascii="Times New Roman" w:hAnsi="Times New Roman"/>
              </w:rPr>
            </w:pPr>
            <w:r w:rsidRPr="000F1F92">
              <w:rPr>
                <w:rFonts w:ascii="Times New Roman" w:hAnsi="Times New Roman"/>
              </w:rPr>
              <w:t>Frequency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0F1F92" w:rsidP="006443A2" w14:paraId="3D0CE2E0" w14:textId="2BC7C10F">
            <w:pPr>
              <w:keepNext/>
              <w:ind w:left="45"/>
              <w:jc w:val="center"/>
              <w:rPr>
                <w:rFonts w:ascii="Times New Roman" w:hAnsi="Times New Roman"/>
              </w:rPr>
            </w:pPr>
            <w:r>
              <w:rPr>
                <w:rFonts w:ascii="Times New Roman" w:hAnsi="Times New Roman"/>
              </w:rPr>
              <w:t>Continuous based on number of itinerary search</w:t>
            </w:r>
            <w:r w:rsidR="00297A38">
              <w:rPr>
                <w:rFonts w:ascii="Times New Roman" w:hAnsi="Times New Roman"/>
              </w:rPr>
              <w:t>es</w:t>
            </w:r>
            <w:r>
              <w:rPr>
                <w:rFonts w:ascii="Times New Roman" w:hAnsi="Times New Roman"/>
              </w:rPr>
              <w:t xml:space="preserve"> conducted by consumers through online platforms</w:t>
            </w: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297A38" w:rsidP="006443A2" w14:paraId="32688EF5" w14:textId="4B9B00A9">
            <w:pPr>
              <w:keepNext/>
              <w:jc w:val="center"/>
              <w:rPr>
                <w:rFonts w:ascii="Times New Roman" w:hAnsi="Times New Roman"/>
              </w:rPr>
            </w:pPr>
            <w:r w:rsidRPr="00205FD3">
              <w:rPr>
                <w:rFonts w:ascii="Times New Roman" w:hAnsi="Times New Roman"/>
              </w:rPr>
              <w:t>Continuous based on number of itinerary searches conducted by consumers through offline channels</w:t>
            </w:r>
          </w:p>
        </w:tc>
        <w:tc>
          <w:tcPr>
            <w:tcW w:w="2430" w:type="dxa"/>
            <w:tcBorders>
              <w:top w:val="nil"/>
              <w:left w:val="nil"/>
              <w:bottom w:val="single" w:sz="8" w:space="0" w:color="000000"/>
              <w:right w:val="single" w:sz="8" w:space="0" w:color="000000"/>
            </w:tcBorders>
          </w:tcPr>
          <w:p w:rsidR="00E721A5" w:rsidRPr="00297A38" w:rsidP="006443A2" w14:paraId="413F60E1" w14:textId="15BF6F4F">
            <w:pPr>
              <w:keepNext/>
              <w:jc w:val="center"/>
              <w:rPr>
                <w:rFonts w:ascii="Times New Roman" w:hAnsi="Times New Roman"/>
              </w:rPr>
            </w:pPr>
            <w:r w:rsidRPr="00297A38">
              <w:rPr>
                <w:rFonts w:ascii="Times New Roman" w:hAnsi="Times New Roman"/>
              </w:rPr>
              <w:t xml:space="preserve">Continuous based on number of itinerary searches conducted by consumers </w:t>
            </w:r>
            <w:r w:rsidRPr="00297A38" w:rsidR="009F5CB0">
              <w:rPr>
                <w:rFonts w:ascii="Times New Roman" w:hAnsi="Times New Roman"/>
              </w:rPr>
              <w:t>through ticket agent channels</w:t>
            </w:r>
          </w:p>
        </w:tc>
      </w:tr>
      <w:tr w14:paraId="7E8A10A6" w14:textId="78F6F2A7" w:rsidTr="00E721A5">
        <w:tblPrEx>
          <w:tblW w:w="8838" w:type="dxa"/>
          <w:tblCellMar>
            <w:left w:w="0" w:type="dxa"/>
            <w:right w:w="0" w:type="dxa"/>
          </w:tblCellMar>
          <w:tblLook w:val="04A0"/>
        </w:tblPrEx>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0105" w:rsidRPr="000F1F92" w:rsidP="006443A2" w14:paraId="0B0985D9" w14:textId="77777777">
            <w:pPr>
              <w:keepNext/>
              <w:jc w:val="center"/>
              <w:rPr>
                <w:rFonts w:ascii="Times New Roman" w:hAnsi="Times New Roman"/>
              </w:rPr>
            </w:pPr>
            <w:r w:rsidRPr="000F1F92">
              <w:rPr>
                <w:rFonts w:ascii="Times New Roman" w:hAnsi="Times New Roman"/>
              </w:rPr>
              <w:t>Burden per Respondent</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0F1F92" w:rsidP="006443A2" w14:paraId="0760881D" w14:textId="3D0B0A6D">
            <w:pPr>
              <w:keepNext/>
              <w:jc w:val="center"/>
              <w:rPr>
                <w:rFonts w:ascii="Times New Roman" w:hAnsi="Times New Roman"/>
              </w:rPr>
            </w:pPr>
            <w:r w:rsidRPr="000F1F92">
              <w:rPr>
                <w:rFonts w:ascii="Times New Roman" w:hAnsi="Times New Roman"/>
              </w:rPr>
              <w:t>13</w:t>
            </w:r>
            <w:r w:rsidRPr="000F1F92" w:rsidR="00060BD5">
              <w:rPr>
                <w:rFonts w:ascii="Times New Roman" w:hAnsi="Times New Roman"/>
              </w:rPr>
              <w:t>3</w:t>
            </w:r>
            <w:r w:rsidRPr="000F1F92">
              <w:rPr>
                <w:rFonts w:ascii="Times New Roman" w:hAnsi="Times New Roman"/>
              </w:rPr>
              <w:t xml:space="preserve"> hours</w:t>
            </w:r>
            <w:r w:rsidRPr="000F1F92" w:rsidR="00060BD5">
              <w:rPr>
                <w:rFonts w:ascii="Times New Roman" w:hAnsi="Times New Roman"/>
              </w:rPr>
              <w:t xml:space="preserve"> (120 hours of initial display updates and 13 hours for ongoing maintenance)</w:t>
            </w:r>
            <w:r w:rsidRPr="000F1F92">
              <w:rPr>
                <w:rFonts w:ascii="Times New Roman" w:hAnsi="Times New Roman"/>
              </w:rPr>
              <w:t xml:space="preserve"> </w:t>
            </w: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FE43C9" w:rsidP="006443A2" w14:paraId="1D526F71" w14:textId="5DDD47DC">
            <w:pPr>
              <w:keepNext/>
              <w:jc w:val="center"/>
              <w:rPr>
                <w:rFonts w:ascii="Times New Roman" w:hAnsi="Times New Roman"/>
              </w:rPr>
            </w:pPr>
            <w:r w:rsidRPr="00FE43C9">
              <w:rPr>
                <w:rFonts w:ascii="Times New Roman" w:hAnsi="Times New Roman"/>
              </w:rPr>
              <w:t>4</w:t>
            </w:r>
            <w:r w:rsidRPr="00FE43C9" w:rsidR="004775B2">
              <w:rPr>
                <w:rFonts w:ascii="Times New Roman" w:hAnsi="Times New Roman"/>
              </w:rPr>
              <w:t>.3</w:t>
            </w:r>
            <w:r w:rsidRPr="00FE43C9">
              <w:rPr>
                <w:rFonts w:ascii="Times New Roman" w:hAnsi="Times New Roman"/>
              </w:rPr>
              <w:t xml:space="preserve"> hours</w:t>
            </w:r>
            <w:r>
              <w:rPr>
                <w:rStyle w:val="FootnoteReference"/>
                <w:rFonts w:ascii="Times New Roman" w:hAnsi="Times New Roman"/>
              </w:rPr>
              <w:footnoteReference w:id="6"/>
            </w:r>
          </w:p>
        </w:tc>
        <w:tc>
          <w:tcPr>
            <w:tcW w:w="2430" w:type="dxa"/>
            <w:tcBorders>
              <w:top w:val="nil"/>
              <w:left w:val="nil"/>
              <w:bottom w:val="single" w:sz="8" w:space="0" w:color="000000"/>
              <w:right w:val="single" w:sz="8" w:space="0" w:color="000000"/>
            </w:tcBorders>
          </w:tcPr>
          <w:p w:rsidR="00E721A5" w:rsidRPr="00B22ACB" w:rsidP="006443A2" w14:paraId="0AED5D35" w14:textId="154C7723">
            <w:pPr>
              <w:keepNext/>
              <w:jc w:val="center"/>
              <w:rPr>
                <w:rFonts w:ascii="Times New Roman" w:hAnsi="Times New Roman"/>
              </w:rPr>
            </w:pPr>
            <w:r w:rsidRPr="00B22ACB">
              <w:rPr>
                <w:rFonts w:ascii="Times New Roman" w:hAnsi="Times New Roman"/>
              </w:rPr>
              <w:t>30 hours</w:t>
            </w:r>
          </w:p>
        </w:tc>
      </w:tr>
      <w:tr w14:paraId="4D474A4A" w14:textId="21478FA5" w:rsidTr="00E721A5">
        <w:tblPrEx>
          <w:tblW w:w="8838" w:type="dxa"/>
          <w:tblCellMar>
            <w:left w:w="0" w:type="dxa"/>
            <w:right w:w="0" w:type="dxa"/>
          </w:tblCellMar>
          <w:tblLook w:val="04A0"/>
        </w:tblPrEx>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0105" w:rsidRPr="000F1F92" w:rsidP="006443A2" w14:paraId="11AD9EE7" w14:textId="77777777">
            <w:pPr>
              <w:keepNext/>
              <w:jc w:val="center"/>
              <w:rPr>
                <w:rFonts w:ascii="Times New Roman" w:hAnsi="Times New Roman"/>
              </w:rPr>
            </w:pPr>
            <w:r w:rsidRPr="000F1F92">
              <w:rPr>
                <w:rFonts w:ascii="Times New Roman" w:hAnsi="Times New Roman"/>
              </w:rPr>
              <w:t>Total Annual Burden (in minutes and hours)</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170105" w:rsidRPr="000F1F92" w:rsidP="006443A2" w14:paraId="4CB5BB4A" w14:textId="057FE856">
            <w:pPr>
              <w:keepNext/>
              <w:jc w:val="center"/>
              <w:rPr>
                <w:rFonts w:ascii="Times New Roman" w:hAnsi="Times New Roman"/>
              </w:rPr>
            </w:pPr>
            <w:r>
              <w:rPr>
                <w:rFonts w:ascii="Times New Roman" w:hAnsi="Times New Roman"/>
              </w:rPr>
              <w:t>1,024,499</w:t>
            </w:r>
            <w:r w:rsidRPr="00A853F5">
              <w:rPr>
                <w:rFonts w:ascii="Times New Roman" w:hAnsi="Times New Roman"/>
              </w:rPr>
              <w:t xml:space="preserve"> </w:t>
            </w:r>
            <w:r w:rsidRPr="000F1F92">
              <w:rPr>
                <w:rFonts w:ascii="Times New Roman" w:hAnsi="Times New Roman"/>
              </w:rPr>
              <w:t>hours total</w:t>
            </w:r>
          </w:p>
          <w:p w:rsidR="00170105" w:rsidRPr="000F1F92" w:rsidP="006443A2" w14:paraId="72DEE8A3" w14:textId="77777777">
            <w:pPr>
              <w:keepNext/>
              <w:jc w:val="center"/>
              <w:rPr>
                <w:rFonts w:ascii="Times New Roman" w:hAnsi="Times New Roman"/>
              </w:rPr>
            </w:pPr>
          </w:p>
          <w:p w:rsidR="00170105" w:rsidRPr="000F1F92" w:rsidP="006443A2" w14:paraId="6C8F9E7D" w14:textId="77777777">
            <w:pPr>
              <w:keepNext/>
              <w:jc w:val="center"/>
              <w:rPr>
                <w:rFonts w:ascii="Times New Roman" w:hAnsi="Times New Roman"/>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FE43C9" w:rsidP="006443A2" w14:paraId="5CC00331" w14:textId="4B21E43B">
            <w:pPr>
              <w:jc w:val="center"/>
              <w:rPr>
                <w:rFonts w:ascii="Times New Roman" w:hAnsi="Times New Roman"/>
              </w:rPr>
            </w:pPr>
            <w:r w:rsidRPr="00FE43C9">
              <w:rPr>
                <w:rFonts w:ascii="Times New Roman" w:hAnsi="Times New Roman"/>
              </w:rPr>
              <w:t>3</w:t>
            </w:r>
            <w:r>
              <w:rPr>
                <w:rFonts w:ascii="Times New Roman" w:hAnsi="Times New Roman"/>
              </w:rPr>
              <w:t>3</w:t>
            </w:r>
            <w:r w:rsidRPr="00FE43C9" w:rsidR="00FE43C9">
              <w:rPr>
                <w:rFonts w:ascii="Times New Roman" w:hAnsi="Times New Roman"/>
              </w:rPr>
              <w:t>,</w:t>
            </w:r>
            <w:r w:rsidRPr="00FE43C9">
              <w:rPr>
                <w:rFonts w:ascii="Times New Roman" w:hAnsi="Times New Roman"/>
              </w:rPr>
              <w:t>1</w:t>
            </w:r>
            <w:r>
              <w:rPr>
                <w:rFonts w:ascii="Times New Roman" w:hAnsi="Times New Roman"/>
              </w:rPr>
              <w:t>23</w:t>
            </w:r>
            <w:r w:rsidRPr="00FE43C9">
              <w:rPr>
                <w:rFonts w:ascii="Times New Roman" w:hAnsi="Times New Roman"/>
              </w:rPr>
              <w:t xml:space="preserve"> hours total</w:t>
            </w:r>
          </w:p>
        </w:tc>
        <w:tc>
          <w:tcPr>
            <w:tcW w:w="2430" w:type="dxa"/>
            <w:tcBorders>
              <w:top w:val="nil"/>
              <w:left w:val="nil"/>
              <w:bottom w:val="single" w:sz="8" w:space="0" w:color="000000"/>
              <w:right w:val="single" w:sz="8" w:space="0" w:color="000000"/>
            </w:tcBorders>
          </w:tcPr>
          <w:p w:rsidR="00E721A5" w:rsidRPr="00B22ACB" w:rsidP="006443A2" w14:paraId="3CA439EE" w14:textId="2CD09BA9">
            <w:pPr>
              <w:jc w:val="center"/>
              <w:rPr>
                <w:rFonts w:ascii="Times New Roman" w:hAnsi="Times New Roman"/>
              </w:rPr>
            </w:pPr>
            <w:r w:rsidRPr="00B22ACB">
              <w:rPr>
                <w:rFonts w:ascii="Times New Roman" w:hAnsi="Times New Roman"/>
              </w:rPr>
              <w:t>6,180 Hours total</w:t>
            </w:r>
          </w:p>
        </w:tc>
      </w:tr>
      <w:tr w14:paraId="7DF464C5" w14:textId="507EFF7A" w:rsidTr="00E721A5">
        <w:tblPrEx>
          <w:tblW w:w="8838" w:type="dxa"/>
          <w:tblCellMar>
            <w:left w:w="0" w:type="dxa"/>
            <w:right w:w="0" w:type="dxa"/>
          </w:tblCellMar>
          <w:tblLook w:val="04A0"/>
        </w:tblPrEx>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0105" w:rsidRPr="000F1F92" w:rsidP="006443A2" w14:paraId="42F9CA68" w14:textId="77777777">
            <w:pPr>
              <w:keepNext/>
              <w:jc w:val="center"/>
              <w:rPr>
                <w:rFonts w:ascii="Times New Roman" w:hAnsi="Times New Roman"/>
              </w:rPr>
            </w:pPr>
            <w:r w:rsidRPr="000F1F92">
              <w:rPr>
                <w:rFonts w:ascii="Times New Roman" w:hAnsi="Times New Roman"/>
              </w:rPr>
              <w:t>Total Burden Costs</w:t>
            </w:r>
            <w:r w:rsidRPr="000F1F92" w:rsidR="008D0D90">
              <w:rPr>
                <w:rFonts w:ascii="Times New Roman" w:hAnsi="Times New Roman"/>
              </w:rPr>
              <w:t xml:space="preserve"> (Salary)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170105" w:rsidRPr="000F1F92" w:rsidP="006443A2" w14:paraId="03D6C33D" w14:textId="24B590FB">
            <w:pPr>
              <w:jc w:val="center"/>
              <w:rPr>
                <w:rFonts w:ascii="Times New Roman" w:hAnsi="Times New Roman"/>
                <w:color w:val="000000"/>
              </w:rPr>
            </w:pPr>
            <w:r w:rsidRPr="000F1F92">
              <w:rPr>
                <w:rFonts w:ascii="Times New Roman" w:hAnsi="Times New Roman"/>
                <w:color w:val="000000"/>
              </w:rPr>
              <w:t>$</w:t>
            </w:r>
            <w:r w:rsidR="0067635A">
              <w:rPr>
                <w:rFonts w:ascii="Times New Roman" w:hAnsi="Times New Roman"/>
                <w:color w:val="000000"/>
              </w:rPr>
              <w:t>49,240,657</w:t>
            </w:r>
            <w:r w:rsidRPr="000F1F92">
              <w:rPr>
                <w:rFonts w:ascii="Times New Roman" w:hAnsi="Times New Roman"/>
                <w:color w:val="000000"/>
              </w:rPr>
              <w:t>.00</w:t>
            </w:r>
            <w:r w:rsidR="001A1077">
              <w:rPr>
                <w:rFonts w:ascii="Times New Roman" w:hAnsi="Times New Roman"/>
                <w:color w:val="000000"/>
              </w:rPr>
              <w:t xml:space="preserve"> (</w:t>
            </w:r>
            <w:r w:rsidR="00C14367">
              <w:rPr>
                <w:rFonts w:ascii="Times New Roman" w:hAnsi="Times New Roman"/>
                <w:color w:val="000000"/>
              </w:rPr>
              <w:t>$</w:t>
            </w:r>
            <w:r w:rsidRPr="00C14367" w:rsidR="00C14367">
              <w:rPr>
                <w:rFonts w:ascii="Times New Roman" w:hAnsi="Times New Roman"/>
                <w:color w:val="000000"/>
              </w:rPr>
              <w:t>5</w:t>
            </w:r>
            <w:r w:rsidR="00C14367">
              <w:rPr>
                <w:rFonts w:ascii="Times New Roman" w:hAnsi="Times New Roman"/>
                <w:color w:val="000000"/>
              </w:rPr>
              <w:t>,</w:t>
            </w:r>
            <w:r w:rsidRPr="00C14367" w:rsidR="00C14367">
              <w:rPr>
                <w:rFonts w:ascii="Times New Roman" w:hAnsi="Times New Roman"/>
                <w:color w:val="000000"/>
              </w:rPr>
              <w:t>334</w:t>
            </w:r>
            <w:r w:rsidR="00C14367">
              <w:rPr>
                <w:rFonts w:ascii="Times New Roman" w:hAnsi="Times New Roman"/>
                <w:color w:val="000000"/>
              </w:rPr>
              <w:t>,</w:t>
            </w:r>
            <w:r w:rsidRPr="00C14367" w:rsidR="00C14367">
              <w:rPr>
                <w:rFonts w:ascii="Times New Roman" w:hAnsi="Times New Roman"/>
                <w:color w:val="000000"/>
              </w:rPr>
              <w:t>404</w:t>
            </w:r>
            <w:r w:rsidR="00C14367">
              <w:rPr>
                <w:rFonts w:ascii="Times New Roman" w:hAnsi="Times New Roman"/>
                <w:color w:val="000000"/>
              </w:rPr>
              <w:t xml:space="preserve"> </w:t>
            </w:r>
            <w:r w:rsidR="00D651DD">
              <w:rPr>
                <w:rFonts w:ascii="Times New Roman" w:hAnsi="Times New Roman"/>
                <w:color w:val="000000"/>
              </w:rPr>
              <w:t>per year after the first year)</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170105" w:rsidRPr="00DC783D" w:rsidP="006443A2" w14:paraId="3E131AB5" w14:textId="59EF3331">
            <w:pPr>
              <w:keepNext/>
              <w:jc w:val="center"/>
              <w:rPr>
                <w:rFonts w:ascii="Times New Roman" w:hAnsi="Times New Roman"/>
              </w:rPr>
            </w:pPr>
            <w:r w:rsidRPr="00F426C2">
              <w:rPr>
                <w:rFonts w:ascii="Times New Roman" w:hAnsi="Times New Roman"/>
                <w:color w:val="000000"/>
              </w:rPr>
              <w:t>$1,</w:t>
            </w:r>
            <w:r w:rsidRPr="00F426C2" w:rsidR="00A67340">
              <w:rPr>
                <w:rFonts w:ascii="Times New Roman" w:hAnsi="Times New Roman"/>
                <w:color w:val="000000"/>
              </w:rPr>
              <w:t>0</w:t>
            </w:r>
            <w:r w:rsidR="00A67340">
              <w:rPr>
                <w:rFonts w:ascii="Times New Roman" w:hAnsi="Times New Roman"/>
                <w:color w:val="000000"/>
              </w:rPr>
              <w:t>42</w:t>
            </w:r>
            <w:r w:rsidRPr="00F426C2">
              <w:rPr>
                <w:rFonts w:ascii="Times New Roman" w:hAnsi="Times New Roman"/>
                <w:color w:val="000000"/>
              </w:rPr>
              <w:t>,</w:t>
            </w:r>
            <w:r w:rsidR="00A67340">
              <w:rPr>
                <w:rFonts w:ascii="Times New Roman" w:hAnsi="Times New Roman"/>
                <w:color w:val="000000"/>
              </w:rPr>
              <w:t>050</w:t>
            </w:r>
            <w:r>
              <w:rPr>
                <w:rFonts w:ascii="Times New Roman" w:hAnsi="Times New Roman"/>
                <w:color w:val="000000"/>
              </w:rPr>
              <w:t>.00</w:t>
            </w:r>
          </w:p>
        </w:tc>
        <w:tc>
          <w:tcPr>
            <w:tcW w:w="2430" w:type="dxa"/>
            <w:tcBorders>
              <w:top w:val="nil"/>
              <w:left w:val="nil"/>
              <w:bottom w:val="single" w:sz="8" w:space="0" w:color="000000"/>
              <w:right w:val="single" w:sz="8" w:space="0" w:color="000000"/>
            </w:tcBorders>
          </w:tcPr>
          <w:p w:rsidR="00E721A5" w:rsidRPr="00DC783D" w:rsidP="006443A2" w14:paraId="12B777E9" w14:textId="77173DDF">
            <w:pPr>
              <w:jc w:val="center"/>
              <w:rPr>
                <w:rFonts w:ascii="Times New Roman" w:hAnsi="Times New Roman"/>
                <w:color w:val="000000"/>
              </w:rPr>
            </w:pPr>
            <w:r w:rsidRPr="00B22ACB">
              <w:rPr>
                <w:rFonts w:ascii="Times New Roman" w:hAnsi="Times New Roman"/>
                <w:color w:val="000000"/>
              </w:rPr>
              <w:t>$409,734</w:t>
            </w:r>
            <w:r>
              <w:rPr>
                <w:rFonts w:ascii="Times New Roman" w:hAnsi="Times New Roman"/>
                <w:color w:val="000000"/>
              </w:rPr>
              <w:t>.00</w:t>
            </w:r>
          </w:p>
        </w:tc>
      </w:tr>
    </w:tbl>
    <w:p w:rsidR="00170105" w:rsidRPr="00DC783D" w:rsidP="00F6002C" w14:paraId="23CAE3A9" w14:textId="77777777">
      <w:pPr>
        <w:pStyle w:val="BodyText3"/>
        <w:rPr>
          <w:rFonts w:ascii="Times New Roman" w:hAnsi="Times New Roman"/>
          <w:color w:val="auto"/>
          <w:szCs w:val="20"/>
        </w:rPr>
      </w:pPr>
    </w:p>
    <w:p w:rsidR="00170105" w:rsidRPr="00DC783D" w:rsidP="00F6002C" w14:paraId="398C9B3E" w14:textId="77777777">
      <w:pPr>
        <w:pStyle w:val="BodyText3"/>
        <w:rPr>
          <w:rFonts w:ascii="Times New Roman" w:hAnsi="Times New Roman"/>
          <w:color w:val="auto"/>
          <w:szCs w:val="20"/>
        </w:rPr>
      </w:pPr>
      <w:r w:rsidRPr="00DC783D">
        <w:rPr>
          <w:rFonts w:ascii="Times New Roman" w:hAnsi="Times New Roman"/>
          <w:color w:val="auto"/>
          <w:szCs w:val="20"/>
        </w:rPr>
        <w:t xml:space="preserve"> </w:t>
      </w:r>
    </w:p>
    <w:p w:rsidR="00170105" w:rsidRPr="00DC783D" w:rsidP="00F6002C" w14:paraId="622C72FC" w14:textId="77777777">
      <w:pPr>
        <w:pStyle w:val="BodyText3"/>
        <w:rPr>
          <w:rFonts w:ascii="Times New Roman" w:hAnsi="Times New Roman"/>
          <w:color w:val="auto"/>
          <w:szCs w:val="20"/>
        </w:rPr>
      </w:pPr>
    </w:p>
    <w:p w:rsidR="00170105" w:rsidRPr="00DC783D" w:rsidP="00F6002C" w14:paraId="5E44291A" w14:textId="77777777">
      <w:pPr>
        <w:pStyle w:val="BodyText3"/>
        <w:rPr>
          <w:rFonts w:ascii="Times New Roman" w:hAnsi="Times New Roman"/>
          <w:color w:val="auto"/>
          <w:szCs w:val="20"/>
        </w:rPr>
      </w:pPr>
    </w:p>
    <w:p w:rsidR="00170105" w:rsidRPr="00DC783D" w:rsidP="00F6002C" w14:paraId="77E9B870" w14:textId="77777777">
      <w:pPr>
        <w:pStyle w:val="BodyText3"/>
        <w:rPr>
          <w:rFonts w:ascii="Times New Roman" w:hAnsi="Times New Roman"/>
          <w:color w:val="auto"/>
          <w:szCs w:val="20"/>
        </w:rPr>
      </w:pPr>
    </w:p>
    <w:p w:rsidR="00170105" w:rsidRPr="00DC783D" w:rsidP="00F6002C" w14:paraId="5C559367" w14:textId="77777777">
      <w:pPr>
        <w:pStyle w:val="BodyText3"/>
        <w:rPr>
          <w:rFonts w:ascii="Times New Roman" w:hAnsi="Times New Roman"/>
          <w:color w:val="auto"/>
          <w:szCs w:val="20"/>
        </w:rPr>
      </w:pPr>
    </w:p>
    <w:p w:rsidR="00170105" w:rsidRPr="00DC783D" w:rsidP="00F6002C" w14:paraId="5A04B3DA" w14:textId="77777777">
      <w:pPr>
        <w:pStyle w:val="BodyText3"/>
        <w:rPr>
          <w:rFonts w:ascii="Times New Roman" w:hAnsi="Times New Roman"/>
          <w:color w:val="auto"/>
          <w:szCs w:val="20"/>
        </w:rPr>
      </w:pPr>
    </w:p>
    <w:p w:rsidR="00170105" w:rsidRPr="00DC783D" w:rsidP="00F6002C" w14:paraId="01749F72" w14:textId="77777777">
      <w:pPr>
        <w:pStyle w:val="BodyText3"/>
        <w:rPr>
          <w:rFonts w:ascii="Times New Roman" w:hAnsi="Times New Roman"/>
          <w:color w:val="auto"/>
          <w:szCs w:val="20"/>
        </w:rPr>
      </w:pPr>
    </w:p>
    <w:p w:rsidR="00170105" w:rsidRPr="00DC783D" w:rsidP="00F6002C" w14:paraId="72158571" w14:textId="77777777">
      <w:pPr>
        <w:pStyle w:val="BodyText3"/>
        <w:rPr>
          <w:rFonts w:ascii="Times New Roman" w:hAnsi="Times New Roman"/>
          <w:color w:val="auto"/>
          <w:szCs w:val="20"/>
        </w:rPr>
      </w:pPr>
    </w:p>
    <w:p w:rsidR="00170105" w:rsidRPr="00DC783D" w:rsidP="00F6002C" w14:paraId="3EAD46A0" w14:textId="77777777">
      <w:pPr>
        <w:pStyle w:val="BodyText3"/>
        <w:rPr>
          <w:rFonts w:ascii="Times New Roman" w:hAnsi="Times New Roman"/>
          <w:color w:val="auto"/>
          <w:szCs w:val="20"/>
        </w:rPr>
      </w:pPr>
    </w:p>
    <w:p w:rsidR="00170105" w:rsidRPr="00DC783D" w:rsidP="00F6002C" w14:paraId="187B2FD6" w14:textId="77777777">
      <w:pPr>
        <w:pStyle w:val="BodyText3"/>
        <w:rPr>
          <w:rFonts w:ascii="Times New Roman" w:hAnsi="Times New Roman"/>
          <w:color w:val="auto"/>
          <w:szCs w:val="20"/>
        </w:rPr>
      </w:pPr>
    </w:p>
    <w:p w:rsidR="00170105" w:rsidRPr="00DC783D" w:rsidP="00F6002C" w14:paraId="48E6D1B3" w14:textId="77777777">
      <w:pPr>
        <w:pStyle w:val="BodyText3"/>
        <w:rPr>
          <w:rFonts w:ascii="Times New Roman" w:hAnsi="Times New Roman"/>
          <w:color w:val="auto"/>
          <w:szCs w:val="20"/>
        </w:rPr>
      </w:pPr>
    </w:p>
    <w:p w:rsidR="00170105" w:rsidRPr="00DC783D" w:rsidP="00F6002C" w14:paraId="5A079944" w14:textId="77777777">
      <w:pPr>
        <w:pStyle w:val="BodyText3"/>
        <w:rPr>
          <w:rFonts w:ascii="Times New Roman" w:hAnsi="Times New Roman"/>
          <w:color w:val="auto"/>
          <w:szCs w:val="20"/>
        </w:rPr>
      </w:pPr>
    </w:p>
    <w:p w:rsidR="00170105" w:rsidRPr="00DC783D" w:rsidP="00F6002C" w14:paraId="708FAC5A" w14:textId="77777777">
      <w:pPr>
        <w:pStyle w:val="BodyText3"/>
        <w:rPr>
          <w:rFonts w:ascii="Times New Roman" w:hAnsi="Times New Roman"/>
          <w:color w:val="auto"/>
          <w:szCs w:val="20"/>
        </w:rPr>
      </w:pPr>
    </w:p>
    <w:p w:rsidR="00170105" w:rsidRPr="00DC783D" w:rsidP="00F6002C" w14:paraId="52D3F30D" w14:textId="77777777">
      <w:pPr>
        <w:pStyle w:val="BodyText3"/>
        <w:rPr>
          <w:rFonts w:ascii="Times New Roman" w:hAnsi="Times New Roman"/>
          <w:color w:val="auto"/>
          <w:szCs w:val="20"/>
        </w:rPr>
      </w:pPr>
    </w:p>
    <w:p w:rsidR="00170105" w:rsidRPr="00DC783D" w:rsidP="00F6002C" w14:paraId="28202B64" w14:textId="77777777">
      <w:pPr>
        <w:pStyle w:val="BodyText3"/>
        <w:rPr>
          <w:rFonts w:ascii="Times New Roman" w:hAnsi="Times New Roman"/>
          <w:color w:val="auto"/>
          <w:szCs w:val="20"/>
        </w:rPr>
      </w:pPr>
    </w:p>
    <w:p w:rsidR="00170105" w:rsidRPr="00DC783D" w:rsidP="00F6002C" w14:paraId="752D63DB" w14:textId="77777777">
      <w:pPr>
        <w:pStyle w:val="BodyText3"/>
        <w:rPr>
          <w:rFonts w:ascii="Times New Roman" w:hAnsi="Times New Roman"/>
          <w:color w:val="auto"/>
          <w:szCs w:val="20"/>
        </w:rPr>
      </w:pPr>
    </w:p>
    <w:p w:rsidR="00170105" w:rsidRPr="00DC783D" w:rsidP="00F6002C" w14:paraId="695CC22A" w14:textId="77777777">
      <w:pPr>
        <w:pStyle w:val="BodyText3"/>
        <w:rPr>
          <w:rFonts w:ascii="Times New Roman" w:hAnsi="Times New Roman"/>
          <w:color w:val="auto"/>
          <w:szCs w:val="20"/>
        </w:rPr>
      </w:pPr>
    </w:p>
    <w:p w:rsidR="00170105" w:rsidRPr="00DC783D" w:rsidP="00B85155" w14:paraId="2691BDF8" w14:textId="77777777">
      <w:pPr>
        <w:spacing w:line="480" w:lineRule="auto"/>
        <w:contextualSpacing/>
        <w:rPr>
          <w:rFonts w:ascii="Times New Roman" w:hAnsi="Times New Roman"/>
          <w:i/>
          <w:sz w:val="24"/>
          <w:szCs w:val="24"/>
        </w:rPr>
      </w:pPr>
    </w:p>
    <w:p w:rsidR="000A389F" w14:paraId="0392A3E6" w14:textId="77777777">
      <w:pPr>
        <w:widowControl/>
        <w:autoSpaceDE/>
        <w:autoSpaceDN/>
        <w:adjustRightInd/>
        <w:rPr>
          <w:rFonts w:ascii="Times New Roman" w:hAnsi="Times New Roman"/>
          <w:i/>
          <w:iCs/>
          <w:sz w:val="24"/>
          <w:szCs w:val="24"/>
        </w:rPr>
      </w:pPr>
      <w:r>
        <w:rPr>
          <w:rFonts w:ascii="Times New Roman" w:hAnsi="Times New Roman"/>
          <w:i/>
          <w:iCs/>
          <w:sz w:val="24"/>
          <w:szCs w:val="24"/>
        </w:rPr>
        <w:br w:type="page"/>
      </w:r>
    </w:p>
    <w:p w:rsidR="00170105" w:rsidRPr="00DC783D" w:rsidP="0025716D" w14:paraId="40319E79" w14:textId="239E1B86">
      <w:pPr>
        <w:rPr>
          <w:rFonts w:ascii="Times New Roman" w:hAnsi="Times New Roman"/>
          <w:sz w:val="24"/>
          <w:szCs w:val="24"/>
        </w:rPr>
      </w:pPr>
      <w:r w:rsidRPr="00DC783D">
        <w:rPr>
          <w:rFonts w:ascii="Times New Roman" w:hAnsi="Times New Roman"/>
          <w:i/>
          <w:iCs/>
          <w:sz w:val="24"/>
          <w:szCs w:val="24"/>
        </w:rPr>
        <w:t xml:space="preserve">1.  Title: </w:t>
      </w:r>
      <w:r w:rsidRPr="00DC783D" w:rsidR="00771FCC">
        <w:rPr>
          <w:rFonts w:ascii="Times New Roman" w:hAnsi="Times New Roman"/>
          <w:sz w:val="24"/>
          <w:szCs w:val="24"/>
        </w:rPr>
        <w:t>Disclosure of Ancillary Fees and Policies During the Air Transportation Booking Process</w:t>
      </w:r>
    </w:p>
    <w:p w:rsidR="0025716D" w:rsidRPr="00DC783D" w:rsidP="0025716D" w14:paraId="4A995775" w14:textId="77777777">
      <w:pPr>
        <w:rPr>
          <w:rFonts w:ascii="Times New Roman" w:hAnsi="Times New Roman"/>
          <w:sz w:val="24"/>
          <w:szCs w:val="24"/>
        </w:rPr>
      </w:pPr>
    </w:p>
    <w:p w:rsidR="00B85155" w:rsidRPr="00DC783D" w:rsidP="00170105" w14:paraId="77BCF2A0" w14:textId="1EC8B8EA">
      <w:pPr>
        <w:spacing w:line="480" w:lineRule="auto"/>
        <w:rPr>
          <w:rFonts w:ascii="Times New Roman" w:hAnsi="Times New Roman"/>
          <w:sz w:val="24"/>
          <w:szCs w:val="24"/>
        </w:rPr>
      </w:pPr>
      <w:r w:rsidRPr="00DC783D">
        <w:rPr>
          <w:rFonts w:ascii="Times New Roman" w:hAnsi="Times New Roman"/>
          <w:i/>
          <w:sz w:val="24"/>
          <w:szCs w:val="24"/>
        </w:rPr>
        <w:t>Number of Respondents:</w:t>
      </w:r>
      <w:r w:rsidRPr="00DC783D">
        <w:rPr>
          <w:rFonts w:ascii="Times New Roman" w:hAnsi="Times New Roman"/>
          <w:sz w:val="24"/>
          <w:szCs w:val="24"/>
        </w:rPr>
        <w:t xml:space="preserve"> </w:t>
      </w:r>
      <w:r w:rsidRPr="00DC783D" w:rsidR="00771FCC">
        <w:rPr>
          <w:rFonts w:ascii="Times New Roman" w:hAnsi="Times New Roman"/>
          <w:sz w:val="24"/>
          <w:szCs w:val="24"/>
        </w:rPr>
        <w:t>206</w:t>
      </w:r>
      <w:r w:rsidRPr="00DC783D">
        <w:rPr>
          <w:rFonts w:ascii="Times New Roman" w:hAnsi="Times New Roman"/>
          <w:sz w:val="24"/>
          <w:szCs w:val="24"/>
        </w:rPr>
        <w:t xml:space="preserve"> U.S. and foreign carriers </w:t>
      </w:r>
      <w:r w:rsidRPr="00DC783D" w:rsidR="00656CDE">
        <w:rPr>
          <w:rFonts w:ascii="Times New Roman" w:hAnsi="Times New Roman"/>
          <w:sz w:val="24"/>
          <w:szCs w:val="24"/>
        </w:rPr>
        <w:t>and 7,</w:t>
      </w:r>
      <w:r w:rsidR="001D720D">
        <w:rPr>
          <w:rFonts w:ascii="Times New Roman" w:hAnsi="Times New Roman"/>
          <w:sz w:val="24"/>
          <w:szCs w:val="24"/>
        </w:rPr>
        <w:t>497</w:t>
      </w:r>
      <w:r w:rsidRPr="00DC783D" w:rsidR="001D720D">
        <w:rPr>
          <w:rFonts w:ascii="Times New Roman" w:hAnsi="Times New Roman"/>
          <w:sz w:val="24"/>
          <w:szCs w:val="24"/>
        </w:rPr>
        <w:t xml:space="preserve"> </w:t>
      </w:r>
      <w:r w:rsidRPr="00DC783D" w:rsidR="00656CDE">
        <w:rPr>
          <w:rFonts w:ascii="Times New Roman" w:hAnsi="Times New Roman"/>
          <w:sz w:val="24"/>
          <w:szCs w:val="24"/>
        </w:rPr>
        <w:t xml:space="preserve">ticket agents </w:t>
      </w:r>
      <w:r w:rsidRPr="00DC783D">
        <w:rPr>
          <w:rFonts w:ascii="Times New Roman" w:hAnsi="Times New Roman"/>
          <w:sz w:val="24"/>
          <w:szCs w:val="24"/>
        </w:rPr>
        <w:t>(estimated).</w:t>
      </w:r>
    </w:p>
    <w:p w:rsidR="0025716D" w:rsidRPr="00DC783D" w:rsidP="0025716D" w14:paraId="039448AF" w14:textId="2EFE9DA8">
      <w:pPr>
        <w:pStyle w:val="BodyText3"/>
        <w:rPr>
          <w:rFonts w:ascii="Times New Roman" w:hAnsi="Times New Roman"/>
          <w:color w:val="auto"/>
          <w:szCs w:val="20"/>
        </w:rPr>
      </w:pPr>
      <w:r w:rsidRPr="00DC783D">
        <w:rPr>
          <w:rFonts w:ascii="Times New Roman" w:hAnsi="Times New Roman"/>
          <w:color w:val="auto"/>
          <w:szCs w:val="20"/>
        </w:rPr>
        <w:t xml:space="preserve">Frequency of Responses: </w:t>
      </w:r>
      <w:r w:rsidRPr="00DC783D" w:rsidR="00F43FC9">
        <w:rPr>
          <w:rFonts w:ascii="Times New Roman" w:hAnsi="Times New Roman"/>
          <w:color w:val="auto"/>
          <w:szCs w:val="20"/>
        </w:rPr>
        <w:t xml:space="preserve">The frequency of the collections is dependent on the number of itinerary searches for air transportation that are conducted by consumers and the number of instances that a consumer selects an itinerary for further review or purchase. Disclosures of critical ancillary service fees are required during every itinerary search process conducted by a consumer on the respondent’s online platform or offline channels, and disclosure requirements regarding critical ancillary service policies are required before ticket purchase on the respondent’s online platform (generally, after a consumer has selected an itinerary). </w:t>
      </w:r>
    </w:p>
    <w:p w:rsidR="00F43FC9" w:rsidRPr="00DC783D" w:rsidP="0025716D" w14:paraId="6AE8E557" w14:textId="77777777">
      <w:pPr>
        <w:pStyle w:val="BodyText3"/>
        <w:rPr>
          <w:rFonts w:ascii="Times New Roman" w:hAnsi="Times New Roman"/>
          <w:color w:val="auto"/>
        </w:rPr>
      </w:pPr>
    </w:p>
    <w:p w:rsidR="00170105" w:rsidRPr="00DC783D" w:rsidP="0025716D" w14:paraId="6AB50131" w14:textId="3D56670E">
      <w:pPr>
        <w:pStyle w:val="BodyText3"/>
        <w:rPr>
          <w:rFonts w:ascii="Times New Roman" w:hAnsi="Times New Roman"/>
          <w:color w:val="auto"/>
          <w:szCs w:val="20"/>
        </w:rPr>
      </w:pPr>
      <w:r w:rsidRPr="00DC783D">
        <w:rPr>
          <w:rFonts w:ascii="Times New Roman" w:hAnsi="Times New Roman"/>
          <w:i/>
          <w:iCs/>
          <w:color w:val="auto"/>
        </w:rPr>
        <w:t>Estimated Annual Burden on Respondents:</w:t>
      </w:r>
      <w:r w:rsidRPr="00DC783D" w:rsidR="0025716D">
        <w:rPr>
          <w:rFonts w:ascii="Times New Roman" w:hAnsi="Times New Roman"/>
          <w:color w:val="auto"/>
          <w:szCs w:val="20"/>
        </w:rPr>
        <w:t xml:space="preserve"> </w:t>
      </w:r>
      <w:r w:rsidRPr="00DC783D" w:rsidR="003067C6">
        <w:rPr>
          <w:rFonts w:ascii="Times New Roman" w:hAnsi="Times New Roman"/>
          <w:color w:val="auto"/>
          <w:szCs w:val="20"/>
        </w:rPr>
        <w:t>The rule would result in</w:t>
      </w:r>
      <w:r w:rsidR="00462615">
        <w:rPr>
          <w:rFonts w:ascii="Times New Roman" w:hAnsi="Times New Roman"/>
          <w:color w:val="auto"/>
          <w:szCs w:val="20"/>
        </w:rPr>
        <w:t xml:space="preserve"> an estimated</w:t>
      </w:r>
      <w:r w:rsidRPr="00DC783D" w:rsidR="003067C6">
        <w:rPr>
          <w:rFonts w:ascii="Times New Roman" w:hAnsi="Times New Roman"/>
          <w:color w:val="auto"/>
          <w:szCs w:val="20"/>
        </w:rPr>
        <w:t xml:space="preserve"> 120 burden hours per respondent to </w:t>
      </w:r>
      <w:r w:rsidRPr="00DC783D" w:rsidR="004069B4">
        <w:rPr>
          <w:rFonts w:ascii="Times New Roman" w:hAnsi="Times New Roman"/>
          <w:color w:val="auto"/>
          <w:szCs w:val="20"/>
        </w:rPr>
        <w:t xml:space="preserve">provide initial display updates and 13 burden hours per respondent for ongoing maintenance. </w:t>
      </w:r>
      <w:r w:rsidRPr="00DC783D" w:rsidR="00F673CE">
        <w:rPr>
          <w:rFonts w:ascii="Times New Roman" w:hAnsi="Times New Roman"/>
          <w:color w:val="auto"/>
          <w:szCs w:val="20"/>
        </w:rPr>
        <w:t xml:space="preserve">This information collection only imposes costs on respondents that already </w:t>
      </w:r>
      <w:r w:rsidRPr="00DC783D" w:rsidR="008F6C1F">
        <w:rPr>
          <w:rFonts w:ascii="Times New Roman" w:hAnsi="Times New Roman"/>
          <w:color w:val="auto"/>
          <w:szCs w:val="20"/>
        </w:rPr>
        <w:t>develop and maintain online platforms for the advertising and sale of air transportation. Th</w:t>
      </w:r>
      <w:r w:rsidRPr="00DC783D" w:rsidR="00CD489C">
        <w:rPr>
          <w:rFonts w:ascii="Times New Roman" w:hAnsi="Times New Roman"/>
          <w:color w:val="auto"/>
          <w:szCs w:val="20"/>
        </w:rPr>
        <w:t xml:space="preserve">e burden estimates of this information collection represent the expected increase in costs </w:t>
      </w:r>
      <w:r w:rsidRPr="00DC783D" w:rsidR="00B62836">
        <w:rPr>
          <w:rFonts w:ascii="Times New Roman" w:hAnsi="Times New Roman"/>
          <w:color w:val="auto"/>
          <w:szCs w:val="20"/>
        </w:rPr>
        <w:t>for respondents to bring their online platforms into compliance with the rule.</w:t>
      </w:r>
      <w:r w:rsidRPr="00DC783D" w:rsidR="00F673CE">
        <w:rPr>
          <w:rFonts w:ascii="Times New Roman" w:hAnsi="Times New Roman"/>
          <w:color w:val="auto"/>
          <w:szCs w:val="20"/>
        </w:rPr>
        <w:t xml:space="preserve"> </w:t>
      </w:r>
      <w:r w:rsidRPr="00DC783D" w:rsidR="0060451F">
        <w:rPr>
          <w:rFonts w:ascii="Times New Roman" w:hAnsi="Times New Roman"/>
          <w:color w:val="auto"/>
          <w:szCs w:val="20"/>
        </w:rPr>
        <w:t xml:space="preserve">We base our estimate on the following information and assumptions: the primary costs to respondents for the disclosure requirement would arise from programming, data management, website modification, and other related costs to carriers and ticket agents to display the required ancillary fee information. </w:t>
      </w:r>
    </w:p>
    <w:p w:rsidR="00162FBC" w:rsidRPr="00DC783D" w:rsidP="0025716D" w14:paraId="3CFBA7AB" w14:textId="77777777">
      <w:pPr>
        <w:rPr>
          <w:rFonts w:ascii="Times New Roman" w:hAnsi="Times New Roman"/>
          <w:i/>
          <w:sz w:val="24"/>
          <w:szCs w:val="24"/>
        </w:rPr>
      </w:pPr>
    </w:p>
    <w:p w:rsidR="00593F15" w:rsidRPr="00DC783D" w:rsidP="0025716D" w14:paraId="6FE0C71E" w14:textId="3024C433">
      <w:pPr>
        <w:rPr>
          <w:rFonts w:ascii="Times New Roman" w:hAnsi="Times New Roman"/>
          <w:sz w:val="24"/>
          <w:szCs w:val="24"/>
        </w:rPr>
      </w:pPr>
      <w:r w:rsidRPr="00DC783D">
        <w:rPr>
          <w:rFonts w:ascii="Times New Roman" w:hAnsi="Times New Roman"/>
          <w:i/>
          <w:iCs/>
          <w:sz w:val="24"/>
          <w:szCs w:val="24"/>
        </w:rPr>
        <w:t xml:space="preserve">Estimated Total Annual Burden: </w:t>
      </w:r>
      <w:r w:rsidRPr="00DC783D">
        <w:rPr>
          <w:rFonts w:ascii="Times New Roman" w:hAnsi="Times New Roman"/>
          <w:sz w:val="24"/>
          <w:szCs w:val="24"/>
        </w:rPr>
        <w:t xml:space="preserve">This rule would result in an estimated </w:t>
      </w:r>
      <w:r w:rsidR="00A67340">
        <w:rPr>
          <w:rFonts w:ascii="Times New Roman" w:hAnsi="Times New Roman"/>
          <w:sz w:val="24"/>
          <w:szCs w:val="24"/>
        </w:rPr>
        <w:t>1,024,499</w:t>
      </w:r>
      <w:r w:rsidRPr="00DC783D" w:rsidR="00597A6D">
        <w:rPr>
          <w:rFonts w:ascii="Times New Roman" w:hAnsi="Times New Roman"/>
          <w:sz w:val="24"/>
          <w:szCs w:val="24"/>
        </w:rPr>
        <w:t xml:space="preserve"> hours for all respondents, </w:t>
      </w:r>
      <w:r w:rsidRPr="00DC783D" w:rsidR="00750A75">
        <w:rPr>
          <w:rFonts w:ascii="Times New Roman" w:hAnsi="Times New Roman"/>
          <w:sz w:val="24"/>
          <w:szCs w:val="24"/>
        </w:rPr>
        <w:t xml:space="preserve">based on an assumption of 27,398 hours for carriers (24,720 hours for the initial upgrade and 2,678 hours for ongoing costs) and </w:t>
      </w:r>
      <w:r w:rsidR="00676A9B">
        <w:rPr>
          <w:rFonts w:ascii="Times New Roman" w:hAnsi="Times New Roman"/>
          <w:sz w:val="24"/>
          <w:szCs w:val="24"/>
        </w:rPr>
        <w:t>997,101</w:t>
      </w:r>
      <w:r w:rsidRPr="00DC783D" w:rsidR="00750A75">
        <w:rPr>
          <w:rFonts w:ascii="Times New Roman" w:hAnsi="Times New Roman"/>
          <w:sz w:val="24"/>
          <w:szCs w:val="24"/>
        </w:rPr>
        <w:t xml:space="preserve"> hours for ticket agents (</w:t>
      </w:r>
      <w:r w:rsidR="004768F3">
        <w:rPr>
          <w:rFonts w:ascii="Times New Roman" w:hAnsi="Times New Roman"/>
          <w:sz w:val="24"/>
          <w:szCs w:val="24"/>
        </w:rPr>
        <w:t>899,640</w:t>
      </w:r>
      <w:r w:rsidRPr="00DC783D" w:rsidR="00750A75">
        <w:rPr>
          <w:rFonts w:ascii="Times New Roman" w:hAnsi="Times New Roman"/>
          <w:sz w:val="24"/>
          <w:szCs w:val="24"/>
        </w:rPr>
        <w:t xml:space="preserve"> hours for the initial upgrade and </w:t>
      </w:r>
      <w:r w:rsidR="004768F3">
        <w:rPr>
          <w:rFonts w:ascii="Times New Roman" w:hAnsi="Times New Roman"/>
          <w:sz w:val="24"/>
          <w:szCs w:val="24"/>
        </w:rPr>
        <w:t>97,461</w:t>
      </w:r>
      <w:r w:rsidRPr="00DC783D" w:rsidR="00750A75">
        <w:rPr>
          <w:rFonts w:ascii="Times New Roman" w:hAnsi="Times New Roman"/>
          <w:sz w:val="24"/>
          <w:szCs w:val="24"/>
        </w:rPr>
        <w:t xml:space="preserve"> hours for ongoing maintenance costs).</w:t>
      </w:r>
    </w:p>
    <w:p w:rsidR="00026491" w:rsidRPr="00DC783D" w:rsidP="0025716D" w14:paraId="189572ED" w14:textId="77777777">
      <w:pPr>
        <w:rPr>
          <w:rFonts w:ascii="Times New Roman" w:hAnsi="Times New Roman"/>
          <w:sz w:val="24"/>
          <w:szCs w:val="24"/>
        </w:rPr>
      </w:pPr>
    </w:p>
    <w:p w:rsidR="00170105" w:rsidRPr="00DC783D" w:rsidP="0025716D" w14:paraId="1BE87D54" w14:textId="285F7756">
      <w:pPr>
        <w:rPr>
          <w:rFonts w:ascii="Times New Roman" w:hAnsi="Times New Roman"/>
          <w:sz w:val="24"/>
          <w:szCs w:val="24"/>
        </w:rPr>
      </w:pPr>
      <w:r w:rsidRPr="00DC783D">
        <w:rPr>
          <w:rFonts w:ascii="Times New Roman" w:hAnsi="Times New Roman"/>
          <w:i/>
          <w:iCs/>
          <w:sz w:val="24"/>
          <w:szCs w:val="24"/>
        </w:rPr>
        <w:t xml:space="preserve">2. Title: </w:t>
      </w:r>
      <w:r w:rsidRPr="00DC783D" w:rsidR="00AC59D3">
        <w:rPr>
          <w:rFonts w:ascii="Times New Roman" w:hAnsi="Times New Roman"/>
          <w:sz w:val="24"/>
          <w:szCs w:val="24"/>
        </w:rPr>
        <w:t>Disclosure of Ancillary Fees During the Offline Booking Process</w:t>
      </w:r>
    </w:p>
    <w:p w:rsidR="00B85155" w:rsidRPr="00DC783D" w:rsidP="0025716D" w14:paraId="411CBDA2" w14:textId="77777777">
      <w:pPr>
        <w:rPr>
          <w:rFonts w:ascii="Times New Roman" w:hAnsi="Times New Roman"/>
          <w:sz w:val="24"/>
          <w:szCs w:val="24"/>
        </w:rPr>
      </w:pPr>
    </w:p>
    <w:p w:rsidR="00B85155" w:rsidRPr="00DC783D" w:rsidP="0025716D" w14:paraId="06A3B996" w14:textId="361CBC8B">
      <w:pPr>
        <w:rPr>
          <w:rFonts w:ascii="Times New Roman" w:hAnsi="Times New Roman"/>
          <w:sz w:val="24"/>
          <w:szCs w:val="24"/>
        </w:rPr>
      </w:pPr>
      <w:r w:rsidRPr="00DC783D">
        <w:rPr>
          <w:rFonts w:ascii="Times New Roman" w:hAnsi="Times New Roman"/>
          <w:i/>
          <w:sz w:val="24"/>
          <w:szCs w:val="24"/>
        </w:rPr>
        <w:t>Number of Respondents:</w:t>
      </w:r>
      <w:r w:rsidRPr="00DC783D">
        <w:rPr>
          <w:rFonts w:ascii="Times New Roman" w:hAnsi="Times New Roman"/>
          <w:sz w:val="24"/>
          <w:szCs w:val="24"/>
        </w:rPr>
        <w:t xml:space="preserve"> </w:t>
      </w:r>
      <w:r w:rsidRPr="00DC783D" w:rsidR="00AC59D3">
        <w:rPr>
          <w:rFonts w:ascii="Times New Roman" w:hAnsi="Times New Roman"/>
          <w:sz w:val="24"/>
          <w:szCs w:val="24"/>
        </w:rPr>
        <w:t>206</w:t>
      </w:r>
      <w:r w:rsidRPr="00DC783D">
        <w:rPr>
          <w:rFonts w:ascii="Times New Roman" w:hAnsi="Times New Roman"/>
          <w:sz w:val="24"/>
          <w:szCs w:val="24"/>
        </w:rPr>
        <w:t xml:space="preserve"> U.S. air carriers and foreign air carriers </w:t>
      </w:r>
      <w:r w:rsidRPr="00DC783D" w:rsidR="00AC59D3">
        <w:rPr>
          <w:rFonts w:ascii="Times New Roman" w:hAnsi="Times New Roman"/>
          <w:sz w:val="24"/>
          <w:szCs w:val="24"/>
        </w:rPr>
        <w:t>and 7,</w:t>
      </w:r>
      <w:r w:rsidR="003E6FBF">
        <w:rPr>
          <w:rFonts w:ascii="Times New Roman" w:hAnsi="Times New Roman"/>
          <w:sz w:val="24"/>
          <w:szCs w:val="24"/>
        </w:rPr>
        <w:t>497</w:t>
      </w:r>
      <w:r w:rsidRPr="00DC783D" w:rsidR="003E6FBF">
        <w:rPr>
          <w:rFonts w:ascii="Times New Roman" w:hAnsi="Times New Roman"/>
          <w:sz w:val="24"/>
          <w:szCs w:val="24"/>
        </w:rPr>
        <w:t xml:space="preserve"> </w:t>
      </w:r>
      <w:r w:rsidRPr="00DC783D" w:rsidR="00AC59D3">
        <w:rPr>
          <w:rFonts w:ascii="Times New Roman" w:hAnsi="Times New Roman"/>
          <w:sz w:val="24"/>
          <w:szCs w:val="24"/>
        </w:rPr>
        <w:t xml:space="preserve">ticket agents </w:t>
      </w:r>
      <w:r w:rsidRPr="00DC783D">
        <w:rPr>
          <w:rFonts w:ascii="Times New Roman" w:hAnsi="Times New Roman"/>
          <w:sz w:val="24"/>
          <w:szCs w:val="24"/>
        </w:rPr>
        <w:t>(estimated</w:t>
      </w:r>
      <w:r w:rsidRPr="00DC783D" w:rsidR="00AC59D3">
        <w:rPr>
          <w:rFonts w:ascii="Times New Roman" w:hAnsi="Times New Roman"/>
          <w:sz w:val="24"/>
          <w:szCs w:val="24"/>
        </w:rPr>
        <w:t>)</w:t>
      </w:r>
    </w:p>
    <w:p w:rsidR="00B85155" w:rsidRPr="00DC783D" w:rsidP="0025716D" w14:paraId="521358C7" w14:textId="77777777">
      <w:pPr>
        <w:rPr>
          <w:rFonts w:ascii="Times New Roman" w:hAnsi="Times New Roman"/>
          <w:sz w:val="24"/>
          <w:szCs w:val="24"/>
        </w:rPr>
      </w:pPr>
    </w:p>
    <w:p w:rsidR="00752832" w:rsidRPr="00DC783D" w:rsidP="0025716D" w14:paraId="4B41A75B" w14:textId="37E0BECF">
      <w:pPr>
        <w:rPr>
          <w:rFonts w:ascii="Times New Roman" w:hAnsi="Times New Roman"/>
          <w:sz w:val="24"/>
          <w:szCs w:val="24"/>
          <w:lang w:eastAsia="zh-CN"/>
        </w:rPr>
      </w:pPr>
      <w:r w:rsidRPr="00DC783D">
        <w:rPr>
          <w:rFonts w:ascii="Times New Roman" w:hAnsi="Times New Roman"/>
          <w:sz w:val="24"/>
          <w:szCs w:val="24"/>
        </w:rPr>
        <w:t>Frequency of Responses</w:t>
      </w:r>
      <w:r w:rsidRPr="00DC783D" w:rsidR="00B85155">
        <w:rPr>
          <w:rFonts w:ascii="Times New Roman" w:hAnsi="Times New Roman"/>
          <w:sz w:val="24"/>
          <w:szCs w:val="24"/>
        </w:rPr>
        <w:t xml:space="preserve">: </w:t>
      </w:r>
      <w:r w:rsidRPr="00DC783D" w:rsidR="0099173C">
        <w:rPr>
          <w:rFonts w:ascii="Times New Roman" w:hAnsi="Times New Roman"/>
          <w:sz w:val="24"/>
          <w:szCs w:val="24"/>
        </w:rPr>
        <w:t>This information collection imposes an additional cost for carriers and ticket agents for each interaction between a consumer and the carrier or ticket agent’s in-person or telephone reservation agents</w:t>
      </w:r>
      <w:r w:rsidRPr="00DC783D" w:rsidR="005C10C2">
        <w:rPr>
          <w:rFonts w:ascii="Times New Roman" w:hAnsi="Times New Roman"/>
          <w:sz w:val="24"/>
          <w:szCs w:val="24"/>
        </w:rPr>
        <w:t xml:space="preserve">, specifically when a consumer requests information on critical ancillary fees. The rule requires that in-person or telephone reservation agents disclose whether a fee applies for a critical ancillary service for a quoted itinerary, and then, upon request of the consumer, </w:t>
      </w:r>
      <w:r w:rsidRPr="00DC783D" w:rsidR="00C178AD">
        <w:rPr>
          <w:rFonts w:ascii="Times New Roman" w:hAnsi="Times New Roman"/>
          <w:sz w:val="24"/>
          <w:szCs w:val="24"/>
        </w:rPr>
        <w:t>disclose the fee. Not all quote</w:t>
      </w:r>
      <w:r w:rsidRPr="00DC783D" w:rsidR="00593111">
        <w:rPr>
          <w:rFonts w:ascii="Times New Roman" w:hAnsi="Times New Roman"/>
          <w:sz w:val="24"/>
          <w:szCs w:val="24"/>
        </w:rPr>
        <w:t>d</w:t>
      </w:r>
      <w:r w:rsidRPr="00DC783D" w:rsidR="00C178AD">
        <w:rPr>
          <w:rFonts w:ascii="Times New Roman" w:hAnsi="Times New Roman"/>
          <w:sz w:val="24"/>
          <w:szCs w:val="24"/>
        </w:rPr>
        <w:t xml:space="preserve"> itineraries will result in a consumer asking for fee information</w:t>
      </w:r>
      <w:r w:rsidRPr="00DC783D" w:rsidR="00593111">
        <w:rPr>
          <w:rFonts w:ascii="Times New Roman" w:hAnsi="Times New Roman"/>
          <w:sz w:val="24"/>
          <w:szCs w:val="24"/>
        </w:rPr>
        <w:t>, and some quoted itineraries may not have a fee associated with critical ancillary services.</w:t>
      </w:r>
    </w:p>
    <w:p w:rsidR="00752832" w:rsidRPr="00DC783D" w:rsidP="0025716D" w14:paraId="30BE1877" w14:textId="77777777">
      <w:pPr>
        <w:rPr>
          <w:rFonts w:ascii="Times New Roman" w:hAnsi="Times New Roman"/>
          <w:sz w:val="24"/>
          <w:szCs w:val="24"/>
          <w:lang w:eastAsia="zh-CN"/>
        </w:rPr>
      </w:pPr>
    </w:p>
    <w:p w:rsidR="00170105" w:rsidRPr="00DC783D" w:rsidP="0025716D" w14:paraId="07BD4EDF" w14:textId="63275E64">
      <w:pPr>
        <w:rPr>
          <w:rFonts w:ascii="Times New Roman" w:hAnsi="Times New Roman"/>
          <w:sz w:val="24"/>
          <w:szCs w:val="24"/>
          <w:lang w:eastAsia="zh-CN"/>
        </w:rPr>
      </w:pPr>
      <w:r w:rsidRPr="00DC783D">
        <w:rPr>
          <w:rFonts w:ascii="Times New Roman" w:hAnsi="Times New Roman"/>
          <w:i/>
          <w:iCs/>
          <w:sz w:val="24"/>
          <w:szCs w:val="24"/>
        </w:rPr>
        <w:t>Estimated Annual Burden on Respondents</w:t>
      </w:r>
      <w:r w:rsidRPr="00DC783D">
        <w:rPr>
          <w:rFonts w:ascii="Times New Roman" w:hAnsi="Times New Roman"/>
          <w:sz w:val="24"/>
          <w:szCs w:val="24"/>
        </w:rPr>
        <w:t xml:space="preserve">: The Department </w:t>
      </w:r>
      <w:r w:rsidR="00462615">
        <w:rPr>
          <w:rFonts w:ascii="Times New Roman" w:hAnsi="Times New Roman"/>
          <w:sz w:val="24"/>
          <w:szCs w:val="24"/>
        </w:rPr>
        <w:t>estimates</w:t>
      </w:r>
      <w:r w:rsidRPr="00DC783D">
        <w:rPr>
          <w:rFonts w:ascii="Times New Roman" w:hAnsi="Times New Roman"/>
          <w:sz w:val="24"/>
          <w:szCs w:val="24"/>
        </w:rPr>
        <w:t xml:space="preserve"> that the burden on </w:t>
      </w:r>
      <w:r w:rsidRPr="00DC783D" w:rsidR="0099173C">
        <w:rPr>
          <w:rFonts w:ascii="Times New Roman" w:hAnsi="Times New Roman"/>
          <w:sz w:val="24"/>
          <w:szCs w:val="24"/>
        </w:rPr>
        <w:t>respondents is</w:t>
      </w:r>
      <w:r w:rsidRPr="00DC783D">
        <w:rPr>
          <w:rFonts w:ascii="Times New Roman" w:hAnsi="Times New Roman"/>
          <w:sz w:val="24"/>
          <w:szCs w:val="24"/>
        </w:rPr>
        <w:t xml:space="preserve"> 4</w:t>
      </w:r>
      <w:r w:rsidRPr="00DC783D" w:rsidR="0099173C">
        <w:rPr>
          <w:rFonts w:ascii="Times New Roman" w:hAnsi="Times New Roman"/>
          <w:sz w:val="24"/>
          <w:szCs w:val="24"/>
        </w:rPr>
        <w:t>.3</w:t>
      </w:r>
      <w:r w:rsidRPr="00DC783D">
        <w:rPr>
          <w:rFonts w:ascii="Times New Roman" w:hAnsi="Times New Roman"/>
          <w:sz w:val="24"/>
          <w:szCs w:val="24"/>
        </w:rPr>
        <w:t xml:space="preserve"> hours </w:t>
      </w:r>
      <w:r w:rsidRPr="00DC783D" w:rsidR="0099173C">
        <w:rPr>
          <w:rFonts w:ascii="Times New Roman" w:hAnsi="Times New Roman"/>
          <w:sz w:val="24"/>
          <w:szCs w:val="24"/>
        </w:rPr>
        <w:t>per respondent (rounded to 4 hours for purposes of ROCIS)</w:t>
      </w:r>
      <w:r w:rsidRPr="00DC783D">
        <w:rPr>
          <w:rFonts w:ascii="Times New Roman" w:hAnsi="Times New Roman"/>
          <w:sz w:val="24"/>
          <w:szCs w:val="24"/>
        </w:rPr>
        <w:t xml:space="preserve">. </w:t>
      </w:r>
    </w:p>
    <w:p w:rsidR="00B85155" w:rsidRPr="00DC783D" w:rsidP="0025716D" w14:paraId="048778FD" w14:textId="77777777">
      <w:pPr>
        <w:rPr>
          <w:rFonts w:ascii="Times New Roman" w:hAnsi="Times New Roman"/>
          <w:sz w:val="24"/>
          <w:szCs w:val="24"/>
        </w:rPr>
      </w:pPr>
    </w:p>
    <w:p w:rsidR="00170105" w:rsidRPr="00DC783D" w:rsidP="00B85155" w14:paraId="669B2DE3" w14:textId="2F862F10">
      <w:pPr>
        <w:rPr>
          <w:rFonts w:ascii="Times New Roman" w:hAnsi="Times New Roman"/>
          <w:sz w:val="24"/>
          <w:szCs w:val="24"/>
        </w:rPr>
      </w:pPr>
      <w:r w:rsidRPr="00DC783D">
        <w:rPr>
          <w:rFonts w:ascii="Times New Roman" w:hAnsi="Times New Roman"/>
          <w:i/>
          <w:sz w:val="24"/>
          <w:szCs w:val="24"/>
        </w:rPr>
        <w:t xml:space="preserve">Estimated Total Annual Burden: </w:t>
      </w:r>
      <w:r w:rsidRPr="00DC783D">
        <w:rPr>
          <w:rFonts w:ascii="Times New Roman" w:hAnsi="Times New Roman"/>
          <w:sz w:val="24"/>
          <w:szCs w:val="24"/>
        </w:rPr>
        <w:t xml:space="preserve">This information collection would result in an estimated annual burden of </w:t>
      </w:r>
      <w:r w:rsidR="003E6FBF">
        <w:rPr>
          <w:rFonts w:ascii="Times New Roman" w:hAnsi="Times New Roman"/>
          <w:sz w:val="24"/>
          <w:szCs w:val="24"/>
        </w:rPr>
        <w:t>33,123</w:t>
      </w:r>
      <w:r w:rsidRPr="00DC783D" w:rsidR="00752832">
        <w:rPr>
          <w:rFonts w:ascii="Times New Roman" w:hAnsi="Times New Roman"/>
          <w:sz w:val="24"/>
          <w:szCs w:val="24"/>
        </w:rPr>
        <w:t xml:space="preserve"> hours </w:t>
      </w:r>
      <w:r w:rsidRPr="00DC783D" w:rsidR="00246ABD">
        <w:rPr>
          <w:rFonts w:ascii="Times New Roman" w:hAnsi="Times New Roman"/>
          <w:sz w:val="24"/>
          <w:szCs w:val="24"/>
        </w:rPr>
        <w:t xml:space="preserve">based on an assumption of 886 hours </w:t>
      </w:r>
      <w:r w:rsidRPr="00DC783D">
        <w:rPr>
          <w:rFonts w:ascii="Times New Roman" w:hAnsi="Times New Roman"/>
          <w:sz w:val="24"/>
          <w:szCs w:val="24"/>
        </w:rPr>
        <w:t xml:space="preserve">for carriers and </w:t>
      </w:r>
      <w:r w:rsidR="00C5794F">
        <w:rPr>
          <w:rFonts w:ascii="Times New Roman" w:hAnsi="Times New Roman"/>
          <w:sz w:val="24"/>
          <w:szCs w:val="24"/>
        </w:rPr>
        <w:t>32,237</w:t>
      </w:r>
      <w:r w:rsidRPr="00DC783D">
        <w:rPr>
          <w:rFonts w:ascii="Times New Roman" w:hAnsi="Times New Roman"/>
          <w:sz w:val="24"/>
          <w:szCs w:val="24"/>
        </w:rPr>
        <w:t xml:space="preserve"> hours </w:t>
      </w:r>
      <w:r w:rsidRPr="00DC783D" w:rsidR="00246ABD">
        <w:rPr>
          <w:rFonts w:ascii="Times New Roman" w:hAnsi="Times New Roman"/>
          <w:sz w:val="24"/>
          <w:szCs w:val="24"/>
        </w:rPr>
        <w:t xml:space="preserve">for </w:t>
      </w:r>
      <w:r w:rsidRPr="00DC783D" w:rsidR="00246ABD">
        <w:rPr>
          <w:rFonts w:ascii="Times New Roman" w:hAnsi="Times New Roman"/>
          <w:sz w:val="24"/>
          <w:szCs w:val="24"/>
        </w:rPr>
        <w:t>ticket agents.</w:t>
      </w:r>
      <w:r w:rsidRPr="00DC783D" w:rsidR="008275A1">
        <w:t xml:space="preserve"> </w:t>
      </w:r>
    </w:p>
    <w:p w:rsidR="00803E16" w:rsidRPr="00DC783D" w:rsidP="008275A1" w14:paraId="17FF720B" w14:textId="77777777">
      <w:pPr>
        <w:rPr>
          <w:rFonts w:ascii="Times New Roman" w:hAnsi="Times New Roman"/>
          <w:sz w:val="24"/>
          <w:szCs w:val="24"/>
        </w:rPr>
      </w:pPr>
      <w:bookmarkStart w:id="0" w:name="_MailEndCompose"/>
      <w:bookmarkEnd w:id="0"/>
    </w:p>
    <w:p w:rsidR="00803E16" w:rsidRPr="00DC783D" w:rsidP="00803E16" w14:paraId="36369852" w14:textId="3C1C5506">
      <w:pPr>
        <w:rPr>
          <w:rFonts w:ascii="Times New Roman" w:hAnsi="Times New Roman"/>
          <w:sz w:val="24"/>
          <w:szCs w:val="24"/>
        </w:rPr>
      </w:pPr>
      <w:r w:rsidRPr="00DC783D">
        <w:rPr>
          <w:rFonts w:ascii="Times New Roman" w:hAnsi="Times New Roman"/>
          <w:i/>
          <w:iCs/>
          <w:sz w:val="24"/>
          <w:szCs w:val="24"/>
        </w:rPr>
        <w:t xml:space="preserve">3. Title: </w:t>
      </w:r>
      <w:r w:rsidRPr="00DC783D" w:rsidR="004A34F6">
        <w:rPr>
          <w:rFonts w:ascii="Times New Roman" w:hAnsi="Times New Roman"/>
          <w:sz w:val="24"/>
          <w:szCs w:val="24"/>
        </w:rPr>
        <w:t>Disclosure of critical ancillary fee information to other entities required to disclose fee information to consumers.</w:t>
      </w:r>
    </w:p>
    <w:p w:rsidR="00803E16" w:rsidRPr="00DC783D" w:rsidP="00803E16" w14:paraId="677E5F13" w14:textId="77777777">
      <w:pPr>
        <w:rPr>
          <w:rFonts w:ascii="Times New Roman" w:hAnsi="Times New Roman"/>
          <w:sz w:val="24"/>
          <w:szCs w:val="24"/>
        </w:rPr>
      </w:pPr>
    </w:p>
    <w:p w:rsidR="00803E16" w:rsidRPr="00DC783D" w:rsidP="00803E16" w14:paraId="76123B35" w14:textId="25F6A059">
      <w:pPr>
        <w:rPr>
          <w:rFonts w:ascii="Times New Roman" w:hAnsi="Times New Roman"/>
          <w:sz w:val="24"/>
          <w:szCs w:val="24"/>
        </w:rPr>
      </w:pPr>
      <w:r w:rsidRPr="00DC783D">
        <w:rPr>
          <w:rFonts w:ascii="Times New Roman" w:hAnsi="Times New Roman"/>
          <w:i/>
          <w:iCs/>
          <w:sz w:val="24"/>
          <w:szCs w:val="24"/>
        </w:rPr>
        <w:t>Number of Respondents:</w:t>
      </w:r>
      <w:r w:rsidRPr="00DC783D">
        <w:rPr>
          <w:rFonts w:ascii="Times New Roman" w:hAnsi="Times New Roman"/>
          <w:sz w:val="24"/>
          <w:szCs w:val="24"/>
        </w:rPr>
        <w:t xml:space="preserve"> 206 U.S. air carriers and foreign air carriers (estimated)</w:t>
      </w:r>
    </w:p>
    <w:p w:rsidR="00803E16" w:rsidRPr="00DC783D" w:rsidP="00803E16" w14:paraId="34766241" w14:textId="77777777">
      <w:pPr>
        <w:rPr>
          <w:rFonts w:ascii="Times New Roman" w:hAnsi="Times New Roman"/>
          <w:sz w:val="24"/>
          <w:szCs w:val="24"/>
        </w:rPr>
      </w:pPr>
    </w:p>
    <w:p w:rsidR="00803E16" w:rsidRPr="00DC783D" w:rsidP="00803E16" w14:paraId="02E476FD" w14:textId="73A8205F">
      <w:pPr>
        <w:rPr>
          <w:rFonts w:ascii="Times New Roman" w:hAnsi="Times New Roman"/>
          <w:sz w:val="24"/>
          <w:szCs w:val="24"/>
        </w:rPr>
      </w:pPr>
      <w:r w:rsidRPr="00DC783D">
        <w:rPr>
          <w:rFonts w:ascii="Times New Roman" w:hAnsi="Times New Roman"/>
          <w:sz w:val="24"/>
          <w:szCs w:val="24"/>
        </w:rPr>
        <w:t xml:space="preserve">Frequency of Responses: </w:t>
      </w:r>
      <w:r w:rsidRPr="00DC783D" w:rsidR="009B10D6">
        <w:rPr>
          <w:rFonts w:ascii="Times New Roman" w:hAnsi="Times New Roman"/>
          <w:sz w:val="24"/>
          <w:szCs w:val="24"/>
        </w:rPr>
        <w:t xml:space="preserve">This information collection imposes an additional cost for carriers to provide information on critical ancillary fees to ticket agents required to disclose this information to consumers. The collection </w:t>
      </w:r>
      <w:r w:rsidRPr="00DC783D" w:rsidR="00F061AA">
        <w:rPr>
          <w:rFonts w:ascii="Times New Roman" w:hAnsi="Times New Roman"/>
          <w:sz w:val="24"/>
          <w:szCs w:val="24"/>
        </w:rPr>
        <w:t>only applies to those entities with whom</w:t>
      </w:r>
      <w:r w:rsidRPr="00DC783D" w:rsidR="009B10D6">
        <w:rPr>
          <w:rFonts w:ascii="Times New Roman" w:hAnsi="Times New Roman"/>
          <w:sz w:val="24"/>
          <w:szCs w:val="24"/>
        </w:rPr>
        <w:t xml:space="preserve"> carriers </w:t>
      </w:r>
      <w:r w:rsidRPr="00DC783D" w:rsidR="00F061AA">
        <w:rPr>
          <w:rFonts w:ascii="Times New Roman" w:hAnsi="Times New Roman"/>
          <w:sz w:val="24"/>
          <w:szCs w:val="24"/>
        </w:rPr>
        <w:t xml:space="preserve">choose to </w:t>
      </w:r>
      <w:r w:rsidRPr="00DC783D" w:rsidR="009B10D6">
        <w:rPr>
          <w:rFonts w:ascii="Times New Roman" w:hAnsi="Times New Roman"/>
          <w:sz w:val="24"/>
          <w:szCs w:val="24"/>
        </w:rPr>
        <w:t xml:space="preserve">provide </w:t>
      </w:r>
      <w:r w:rsidRPr="00DC783D" w:rsidR="00D85AC7">
        <w:rPr>
          <w:rFonts w:ascii="Times New Roman" w:hAnsi="Times New Roman"/>
          <w:sz w:val="24"/>
          <w:szCs w:val="24"/>
        </w:rPr>
        <w:t>fare, schedule, and availability information</w:t>
      </w:r>
      <w:r w:rsidRPr="00DC783D" w:rsidR="00F061AA">
        <w:rPr>
          <w:rFonts w:ascii="Times New Roman" w:hAnsi="Times New Roman"/>
          <w:sz w:val="24"/>
          <w:szCs w:val="24"/>
        </w:rPr>
        <w:t>.</w:t>
      </w:r>
    </w:p>
    <w:p w:rsidR="009B10D6" w:rsidRPr="00DC783D" w:rsidP="00803E16" w14:paraId="0A4E1998" w14:textId="77777777">
      <w:pPr>
        <w:rPr>
          <w:rFonts w:ascii="Times New Roman" w:hAnsi="Times New Roman"/>
          <w:sz w:val="24"/>
          <w:szCs w:val="24"/>
          <w:lang w:eastAsia="zh-CN"/>
        </w:rPr>
      </w:pPr>
    </w:p>
    <w:p w:rsidR="00803E16" w:rsidRPr="00DC783D" w:rsidP="00803E16" w14:paraId="11B574A5" w14:textId="605E2FB8">
      <w:pPr>
        <w:rPr>
          <w:rFonts w:ascii="Times New Roman" w:hAnsi="Times New Roman"/>
          <w:sz w:val="24"/>
          <w:szCs w:val="24"/>
          <w:lang w:eastAsia="zh-CN"/>
        </w:rPr>
      </w:pPr>
      <w:r w:rsidRPr="00DC783D">
        <w:rPr>
          <w:rFonts w:ascii="Times New Roman" w:hAnsi="Times New Roman"/>
          <w:i/>
          <w:iCs/>
          <w:sz w:val="24"/>
          <w:szCs w:val="24"/>
        </w:rPr>
        <w:t>Estimated Annual Burden on Respondents</w:t>
      </w:r>
      <w:r w:rsidRPr="00DC783D">
        <w:rPr>
          <w:rFonts w:ascii="Times New Roman" w:hAnsi="Times New Roman"/>
          <w:sz w:val="24"/>
          <w:szCs w:val="24"/>
        </w:rPr>
        <w:t xml:space="preserve">: The Department expects that the burden on respondents is </w:t>
      </w:r>
      <w:r w:rsidRPr="00DC783D" w:rsidR="00B7379A">
        <w:rPr>
          <w:rFonts w:ascii="Times New Roman" w:hAnsi="Times New Roman"/>
          <w:sz w:val="24"/>
          <w:szCs w:val="24"/>
        </w:rPr>
        <w:t>30 hours</w:t>
      </w:r>
      <w:r w:rsidRPr="00DC783D">
        <w:rPr>
          <w:rFonts w:ascii="Times New Roman" w:hAnsi="Times New Roman"/>
          <w:sz w:val="24"/>
          <w:szCs w:val="24"/>
        </w:rPr>
        <w:t xml:space="preserve">. </w:t>
      </w:r>
    </w:p>
    <w:p w:rsidR="00803E16" w:rsidRPr="00DC783D" w:rsidP="00803E16" w14:paraId="7948A246" w14:textId="77777777">
      <w:pPr>
        <w:rPr>
          <w:rFonts w:ascii="Times New Roman" w:hAnsi="Times New Roman"/>
          <w:sz w:val="24"/>
          <w:szCs w:val="24"/>
        </w:rPr>
      </w:pPr>
    </w:p>
    <w:p w:rsidR="00803E16" w:rsidRPr="00DC783D" w:rsidP="00803E16" w14:paraId="72866172" w14:textId="38C40669">
      <w:pPr>
        <w:rPr>
          <w:rFonts w:ascii="Times New Roman" w:hAnsi="Times New Roman"/>
          <w:sz w:val="24"/>
          <w:szCs w:val="24"/>
        </w:rPr>
      </w:pPr>
      <w:r w:rsidRPr="00DC783D">
        <w:rPr>
          <w:rFonts w:ascii="Times New Roman" w:hAnsi="Times New Roman"/>
          <w:i/>
          <w:iCs/>
          <w:sz w:val="24"/>
          <w:szCs w:val="24"/>
        </w:rPr>
        <w:t xml:space="preserve">Estimated Total Annual Burden: </w:t>
      </w:r>
      <w:r w:rsidRPr="00DC783D">
        <w:rPr>
          <w:rFonts w:ascii="Times New Roman" w:hAnsi="Times New Roman"/>
          <w:sz w:val="24"/>
          <w:szCs w:val="24"/>
        </w:rPr>
        <w:t xml:space="preserve">This information collection would result in an estimated annual burden of </w:t>
      </w:r>
      <w:r w:rsidRPr="00DC783D" w:rsidR="005E3BF0">
        <w:rPr>
          <w:rFonts w:ascii="Times New Roman" w:hAnsi="Times New Roman"/>
          <w:sz w:val="24"/>
          <w:szCs w:val="24"/>
        </w:rPr>
        <w:t>6,180 hours</w:t>
      </w:r>
      <w:r w:rsidRPr="00DC783D">
        <w:rPr>
          <w:rFonts w:ascii="Times New Roman" w:hAnsi="Times New Roman"/>
          <w:sz w:val="24"/>
          <w:szCs w:val="24"/>
        </w:rPr>
        <w:t>.</w:t>
      </w:r>
      <w:r w:rsidRPr="00DC783D">
        <w:t xml:space="preserve"> </w:t>
      </w:r>
    </w:p>
    <w:p w:rsidR="008275A1" w:rsidRPr="00DC783D" w:rsidP="008275A1" w14:paraId="1EDAFCD6" w14:textId="77777777">
      <w:pPr>
        <w:rPr>
          <w:rFonts w:ascii="Calibri" w:hAnsi="Calibri" w:cs="Calibri"/>
          <w:sz w:val="22"/>
          <w:szCs w:val="22"/>
        </w:rPr>
      </w:pPr>
    </w:p>
    <w:p w:rsidR="00B01F38" w:rsidP="00B01F38" w14:paraId="6A3C471D" w14:textId="77777777">
      <w:pPr>
        <w:rPr>
          <w:rFonts w:ascii="Century Gothic" w:hAnsi="Century Gothic"/>
          <w:b/>
          <w:sz w:val="24"/>
          <w:szCs w:val="24"/>
        </w:rPr>
      </w:pPr>
      <w:r w:rsidRPr="00FA153C">
        <w:rPr>
          <w:rFonts w:ascii="Times New Roman" w:hAnsi="Times New Roman"/>
          <w:bCs/>
          <w:sz w:val="24"/>
          <w:szCs w:val="24"/>
        </w:rPr>
        <w:t xml:space="preserve">13. </w:t>
      </w:r>
      <w:r w:rsidRPr="00FA153C">
        <w:rPr>
          <w:rFonts w:ascii="Times New Roman" w:hAnsi="Times New Roman"/>
          <w:bCs/>
          <w:sz w:val="24"/>
          <w:szCs w:val="24"/>
          <w:u w:val="single"/>
        </w:rPr>
        <w:t>Estimate of total annual costs to respondents</w:t>
      </w:r>
      <w:r w:rsidRPr="00637F45" w:rsidR="00105F8E">
        <w:rPr>
          <w:rFonts w:ascii="Times New Roman" w:hAnsi="Times New Roman"/>
          <w:bCs/>
          <w:i/>
          <w:u w:val="single"/>
        </w:rPr>
        <w:t>.</w:t>
      </w:r>
      <w:r w:rsidRPr="00637F45" w:rsidR="00105F8E">
        <w:rPr>
          <w:rFonts w:ascii="Times New Roman" w:hAnsi="Times New Roman"/>
          <w:bCs/>
          <w:i/>
        </w:rPr>
        <w:t xml:space="preserve">  </w:t>
      </w:r>
      <w:r w:rsidRPr="00637F45" w:rsidR="00105F8E">
        <w:rPr>
          <w:rFonts w:ascii="Times New Roman" w:hAnsi="Times New Roman"/>
          <w:i/>
        </w:rPr>
        <w:t>PROVIDE AN ESTIMATE OF THE TOTAL ANNUAL COST BURDEN TO RESPONDENTS OR RECORDKEEPERS RESULTING FROM THE COLLECTION OF INFORMATION.</w:t>
      </w:r>
      <w:r w:rsidRPr="00F53FB7" w:rsidR="00105F8E">
        <w:rPr>
          <w:rFonts w:ascii="Century Gothic" w:hAnsi="Century Gothic"/>
          <w:b/>
          <w:sz w:val="24"/>
          <w:szCs w:val="24"/>
        </w:rPr>
        <w:t xml:space="preserve">  </w:t>
      </w:r>
    </w:p>
    <w:p w:rsidR="00B01F38" w:rsidP="00B01F38" w14:paraId="258101B9" w14:textId="77777777">
      <w:pPr>
        <w:rPr>
          <w:rFonts w:ascii="Century Gothic" w:hAnsi="Century Gothic"/>
          <w:b/>
          <w:sz w:val="24"/>
          <w:szCs w:val="24"/>
        </w:rPr>
      </w:pPr>
    </w:p>
    <w:p w:rsidR="00AB1B5D" w:rsidP="00AB1B5D" w14:paraId="5B744EEB" w14:textId="0CA0A40E">
      <w:pPr>
        <w:rPr>
          <w:rFonts w:ascii="Times New Roman" w:hAnsi="Times New Roman"/>
          <w:sz w:val="24"/>
        </w:rPr>
      </w:pPr>
      <w:r>
        <w:rPr>
          <w:rFonts w:ascii="Times New Roman" w:hAnsi="Times New Roman"/>
          <w:sz w:val="24"/>
        </w:rPr>
        <w:t>For information collection 1,</w:t>
      </w:r>
      <w:r w:rsidR="00031815">
        <w:rPr>
          <w:rFonts w:ascii="Times New Roman" w:hAnsi="Times New Roman"/>
          <w:sz w:val="24"/>
        </w:rPr>
        <w:t xml:space="preserve"> we estimate a</w:t>
      </w:r>
      <w:r>
        <w:rPr>
          <w:rFonts w:ascii="Times New Roman" w:hAnsi="Times New Roman"/>
          <w:sz w:val="24"/>
        </w:rPr>
        <w:t xml:space="preserve"> </w:t>
      </w:r>
      <w:r w:rsidRPr="00DC783D" w:rsidR="00031815">
        <w:rPr>
          <w:rFonts w:ascii="Times New Roman" w:hAnsi="Times New Roman"/>
          <w:sz w:val="24"/>
        </w:rPr>
        <w:t>total cost of $</w:t>
      </w:r>
      <w:r w:rsidRPr="00E160EA" w:rsidR="00031815">
        <w:rPr>
          <w:rFonts w:ascii="Times New Roman" w:hAnsi="Times New Roman"/>
          <w:sz w:val="24"/>
        </w:rPr>
        <w:t>49,240,657</w:t>
      </w:r>
      <w:r w:rsidRPr="00DC783D" w:rsidR="00031815">
        <w:rPr>
          <w:rFonts w:ascii="Times New Roman" w:hAnsi="Times New Roman"/>
          <w:sz w:val="24"/>
        </w:rPr>
        <w:t xml:space="preserve"> ($1,316,834 for carriers and $</w:t>
      </w:r>
      <w:r w:rsidR="00031815">
        <w:rPr>
          <w:rFonts w:ascii="Times New Roman" w:hAnsi="Times New Roman"/>
          <w:sz w:val="24"/>
        </w:rPr>
        <w:t>47,923,823</w:t>
      </w:r>
      <w:r w:rsidRPr="00DC783D" w:rsidR="00031815">
        <w:rPr>
          <w:rFonts w:ascii="Times New Roman" w:hAnsi="Times New Roman"/>
          <w:sz w:val="24"/>
        </w:rPr>
        <w:t xml:space="preserve"> for ticket agents) for the first year</w:t>
      </w:r>
      <w:r w:rsidR="00031815">
        <w:rPr>
          <w:rFonts w:ascii="Times New Roman" w:hAnsi="Times New Roman"/>
          <w:sz w:val="24"/>
        </w:rPr>
        <w:t xml:space="preserve">. This is </w:t>
      </w:r>
      <w:r>
        <w:rPr>
          <w:rFonts w:ascii="Times New Roman" w:hAnsi="Times New Roman"/>
          <w:sz w:val="24"/>
        </w:rPr>
        <w:t>b</w:t>
      </w:r>
      <w:r w:rsidRPr="00DC783D">
        <w:rPr>
          <w:rFonts w:ascii="Times New Roman" w:hAnsi="Times New Roman"/>
          <w:sz w:val="24"/>
        </w:rPr>
        <w:t xml:space="preserve">ased on </w:t>
      </w:r>
      <w:r w:rsidR="00031815">
        <w:rPr>
          <w:rFonts w:ascii="Times New Roman" w:hAnsi="Times New Roman"/>
          <w:sz w:val="24"/>
        </w:rPr>
        <w:t>a total estimated burden of 24,720 hours for carriers and 899,640 hours for ticket agents, multiplied by the</w:t>
      </w:r>
      <w:r w:rsidRPr="00DC783D">
        <w:rPr>
          <w:rFonts w:ascii="Times New Roman" w:hAnsi="Times New Roman"/>
          <w:sz w:val="24"/>
        </w:rPr>
        <w:t xml:space="preserve"> estimated median hourly wage of $53.27 for web and digital interface designers</w:t>
      </w:r>
      <w:r w:rsidR="00031815">
        <w:rPr>
          <w:rFonts w:ascii="Times New Roman" w:hAnsi="Times New Roman"/>
          <w:sz w:val="24"/>
        </w:rPr>
        <w:t>.</w:t>
      </w:r>
      <w:r>
        <w:rPr>
          <w:rStyle w:val="FootnoteReference"/>
          <w:rFonts w:ascii="Times New Roman" w:hAnsi="Times New Roman"/>
          <w:sz w:val="24"/>
        </w:rPr>
        <w:footnoteReference w:id="7"/>
      </w:r>
      <w:r w:rsidRPr="00DC783D">
        <w:rPr>
          <w:rFonts w:ascii="Times New Roman" w:hAnsi="Times New Roman"/>
          <w:sz w:val="24"/>
        </w:rPr>
        <w:t xml:space="preserve"> Note that after the initial costs are incurred, the annual cost will decrease to an estimated $142,657 per year for carriers and $5,</w:t>
      </w:r>
      <w:r>
        <w:rPr>
          <w:rFonts w:ascii="Times New Roman" w:hAnsi="Times New Roman"/>
          <w:sz w:val="24"/>
        </w:rPr>
        <w:t>191</w:t>
      </w:r>
      <w:r w:rsidRPr="00DC783D">
        <w:rPr>
          <w:rFonts w:ascii="Times New Roman" w:hAnsi="Times New Roman"/>
          <w:sz w:val="24"/>
        </w:rPr>
        <w:t>,</w:t>
      </w:r>
      <w:r>
        <w:rPr>
          <w:rFonts w:ascii="Times New Roman" w:hAnsi="Times New Roman"/>
          <w:sz w:val="24"/>
        </w:rPr>
        <w:t>747</w:t>
      </w:r>
      <w:r w:rsidRPr="00DC783D">
        <w:rPr>
          <w:rFonts w:ascii="Times New Roman" w:hAnsi="Times New Roman"/>
          <w:sz w:val="24"/>
        </w:rPr>
        <w:t xml:space="preserve"> per year for ticket agents</w:t>
      </w:r>
      <w:r w:rsidR="00031815">
        <w:rPr>
          <w:rFonts w:ascii="Times New Roman" w:hAnsi="Times New Roman"/>
          <w:sz w:val="24"/>
        </w:rPr>
        <w:t>, based on an annual estimated burden of 2,678 hours for carriers and 97,461 hours for ticket agents</w:t>
      </w:r>
      <w:r w:rsidRPr="00DC783D">
        <w:rPr>
          <w:rFonts w:ascii="Times New Roman" w:hAnsi="Times New Roman"/>
          <w:sz w:val="24"/>
        </w:rPr>
        <w:t>.</w:t>
      </w:r>
    </w:p>
    <w:p w:rsidR="00AB1B5D" w:rsidP="00AB1B5D" w14:paraId="062605D8" w14:textId="28C8D1A5">
      <w:pPr>
        <w:rPr>
          <w:rFonts w:ascii="Times New Roman" w:hAnsi="Times New Roman"/>
          <w:sz w:val="24"/>
        </w:rPr>
      </w:pPr>
    </w:p>
    <w:p w:rsidR="00AB1B5D" w:rsidP="00AB1B5D" w14:paraId="3B1F7D56" w14:textId="73F756C0">
      <w:pPr>
        <w:rPr>
          <w:rFonts w:ascii="Times New Roman" w:hAnsi="Times New Roman"/>
          <w:sz w:val="24"/>
          <w:szCs w:val="24"/>
        </w:rPr>
      </w:pPr>
      <w:r>
        <w:rPr>
          <w:rFonts w:ascii="Times New Roman" w:hAnsi="Times New Roman"/>
          <w:sz w:val="24"/>
        </w:rPr>
        <w:t xml:space="preserve">For information collection 2, </w:t>
      </w:r>
      <w:r w:rsidR="00031815">
        <w:rPr>
          <w:rFonts w:ascii="Times New Roman" w:hAnsi="Times New Roman"/>
          <w:sz w:val="24"/>
        </w:rPr>
        <w:t>we estimate a total</w:t>
      </w:r>
      <w:r w:rsidR="005E637B">
        <w:rPr>
          <w:rFonts w:ascii="Times New Roman" w:hAnsi="Times New Roman"/>
          <w:sz w:val="24"/>
        </w:rPr>
        <w:t xml:space="preserve"> annual</w:t>
      </w:r>
      <w:r w:rsidR="00031815">
        <w:rPr>
          <w:rFonts w:ascii="Times New Roman" w:hAnsi="Times New Roman"/>
          <w:sz w:val="24"/>
        </w:rPr>
        <w:t xml:space="preserve"> </w:t>
      </w:r>
      <w:r w:rsidR="005E637B">
        <w:rPr>
          <w:rFonts w:ascii="Times New Roman" w:hAnsi="Times New Roman"/>
          <w:sz w:val="24"/>
        </w:rPr>
        <w:t xml:space="preserve">cost of </w:t>
      </w:r>
      <w:r w:rsidRPr="00DC783D" w:rsidR="005E637B">
        <w:rPr>
          <w:rFonts w:ascii="Times New Roman" w:hAnsi="Times New Roman"/>
          <w:sz w:val="24"/>
          <w:szCs w:val="24"/>
        </w:rPr>
        <w:t>$1,</w:t>
      </w:r>
      <w:r w:rsidR="005E637B">
        <w:rPr>
          <w:rFonts w:ascii="Times New Roman" w:hAnsi="Times New Roman"/>
          <w:sz w:val="24"/>
          <w:szCs w:val="24"/>
        </w:rPr>
        <w:t>042,050</w:t>
      </w:r>
      <w:r w:rsidRPr="00DC783D" w:rsidR="005E637B">
        <w:rPr>
          <w:rFonts w:ascii="Times New Roman" w:hAnsi="Times New Roman"/>
          <w:sz w:val="24"/>
          <w:szCs w:val="24"/>
        </w:rPr>
        <w:t xml:space="preserve"> ($27,874 for carriers and $</w:t>
      </w:r>
      <w:r w:rsidR="005E637B">
        <w:rPr>
          <w:rFonts w:ascii="Times New Roman" w:hAnsi="Times New Roman"/>
          <w:sz w:val="24"/>
          <w:szCs w:val="24"/>
        </w:rPr>
        <w:t>1,014,176</w:t>
      </w:r>
      <w:r w:rsidRPr="00DC783D" w:rsidR="005E637B">
        <w:rPr>
          <w:rFonts w:ascii="Times New Roman" w:hAnsi="Times New Roman"/>
          <w:sz w:val="24"/>
          <w:szCs w:val="24"/>
        </w:rPr>
        <w:t xml:space="preserve"> for ticket agents</w:t>
      </w:r>
      <w:r w:rsidR="005E637B">
        <w:rPr>
          <w:rFonts w:ascii="Times New Roman" w:hAnsi="Times New Roman"/>
          <w:sz w:val="24"/>
          <w:szCs w:val="24"/>
        </w:rPr>
        <w:t xml:space="preserve">), </w:t>
      </w:r>
      <w:r>
        <w:rPr>
          <w:rFonts w:ascii="Times New Roman" w:hAnsi="Times New Roman"/>
          <w:sz w:val="24"/>
          <w:szCs w:val="24"/>
        </w:rPr>
        <w:t>b</w:t>
      </w:r>
      <w:r w:rsidRPr="00DC783D">
        <w:rPr>
          <w:rFonts w:ascii="Times New Roman" w:hAnsi="Times New Roman"/>
          <w:sz w:val="24"/>
          <w:szCs w:val="24"/>
        </w:rPr>
        <w:t>ased on</w:t>
      </w:r>
      <w:r w:rsidR="005E637B">
        <w:rPr>
          <w:rFonts w:ascii="Times New Roman" w:hAnsi="Times New Roman"/>
          <w:sz w:val="24"/>
          <w:szCs w:val="24"/>
        </w:rPr>
        <w:t xml:space="preserve"> 33,123 total burden hours</w:t>
      </w:r>
      <w:r w:rsidRPr="00DC783D">
        <w:rPr>
          <w:rFonts w:ascii="Times New Roman" w:hAnsi="Times New Roman"/>
          <w:sz w:val="24"/>
          <w:szCs w:val="24"/>
        </w:rPr>
        <w:t xml:space="preserve"> </w:t>
      </w:r>
      <w:r w:rsidR="005E637B">
        <w:rPr>
          <w:rFonts w:ascii="Times New Roman" w:hAnsi="Times New Roman"/>
          <w:sz w:val="24"/>
          <w:szCs w:val="24"/>
        </w:rPr>
        <w:t xml:space="preserve">multiplied by the </w:t>
      </w:r>
      <w:r w:rsidRPr="00DC783D">
        <w:rPr>
          <w:rFonts w:ascii="Times New Roman" w:hAnsi="Times New Roman"/>
          <w:sz w:val="24"/>
          <w:szCs w:val="24"/>
        </w:rPr>
        <w:t>estimated median hourly wage of $31.46 for travel agents</w:t>
      </w:r>
      <w:r w:rsidR="005E637B">
        <w:rPr>
          <w:rFonts w:ascii="Times New Roman" w:hAnsi="Times New Roman"/>
          <w:sz w:val="24"/>
          <w:szCs w:val="24"/>
        </w:rPr>
        <w:t>.</w:t>
      </w:r>
      <w:r w:rsidRPr="00DC783D">
        <w:rPr>
          <w:vertAlign w:val="superscript"/>
        </w:rPr>
        <w:t xml:space="preserve"> </w:t>
      </w:r>
      <w:r>
        <w:rPr>
          <w:vertAlign w:val="superscript"/>
        </w:rPr>
        <w:footnoteReference w:id="8"/>
      </w:r>
      <w:r w:rsidRPr="00DC783D">
        <w:rPr>
          <w:rFonts w:ascii="Times New Roman" w:hAnsi="Times New Roman"/>
          <w:sz w:val="24"/>
          <w:szCs w:val="24"/>
        </w:rPr>
        <w:t xml:space="preserve"> </w:t>
      </w:r>
    </w:p>
    <w:p w:rsidR="00AB1B5D" w:rsidP="00AB1B5D" w14:paraId="525B0C3E" w14:textId="1DD52B8A">
      <w:pPr>
        <w:rPr>
          <w:rFonts w:ascii="Times New Roman" w:hAnsi="Times New Roman"/>
          <w:sz w:val="24"/>
          <w:szCs w:val="24"/>
        </w:rPr>
      </w:pPr>
    </w:p>
    <w:p w:rsidR="00AB1B5D" w:rsidRPr="00DC783D" w:rsidP="00AB1B5D" w14:paraId="136A2BA3" w14:textId="0160A3A8">
      <w:pPr>
        <w:rPr>
          <w:rFonts w:ascii="Times New Roman" w:hAnsi="Times New Roman"/>
          <w:sz w:val="24"/>
          <w:szCs w:val="24"/>
        </w:rPr>
      </w:pPr>
      <w:r>
        <w:rPr>
          <w:rFonts w:ascii="Times New Roman" w:hAnsi="Times New Roman"/>
          <w:sz w:val="24"/>
          <w:szCs w:val="24"/>
        </w:rPr>
        <w:t xml:space="preserve">For information collection 3, we estimate a total annual cost of </w:t>
      </w:r>
      <w:r w:rsidRPr="00DC783D">
        <w:rPr>
          <w:rFonts w:ascii="Times New Roman" w:hAnsi="Times New Roman"/>
          <w:sz w:val="24"/>
          <w:szCs w:val="24"/>
        </w:rPr>
        <w:t>approximately $409,734</w:t>
      </w:r>
      <w:r>
        <w:rPr>
          <w:rFonts w:ascii="Times New Roman" w:hAnsi="Times New Roman"/>
          <w:sz w:val="24"/>
          <w:szCs w:val="24"/>
        </w:rPr>
        <w:t>, based on a total estimated annual burden of 6,180 hours multiplied by the</w:t>
      </w:r>
      <w:r w:rsidRPr="00DC783D">
        <w:rPr>
          <w:rFonts w:ascii="Times New Roman" w:hAnsi="Times New Roman"/>
          <w:sz w:val="24"/>
          <w:szCs w:val="24"/>
        </w:rPr>
        <w:t xml:space="preserve"> estimated mean hourly wage of $66.30 for computer programmers</w:t>
      </w:r>
      <w:r>
        <w:rPr>
          <w:rFonts w:ascii="Times New Roman" w:hAnsi="Times New Roman"/>
          <w:sz w:val="24"/>
          <w:szCs w:val="24"/>
        </w:rPr>
        <w:t>.</w:t>
      </w:r>
      <w:r w:rsidRPr="00DC783D">
        <w:rPr>
          <w:vertAlign w:val="superscript"/>
        </w:rPr>
        <w:t xml:space="preserve"> </w:t>
      </w:r>
      <w:r>
        <w:rPr>
          <w:vertAlign w:val="superscript"/>
        </w:rPr>
        <w:footnoteReference w:id="9"/>
      </w:r>
      <w:r w:rsidRPr="00DC783D">
        <w:rPr>
          <w:rFonts w:ascii="Times New Roman" w:hAnsi="Times New Roman"/>
          <w:sz w:val="24"/>
          <w:szCs w:val="24"/>
        </w:rPr>
        <w:t xml:space="preserve"> </w:t>
      </w:r>
    </w:p>
    <w:p w:rsidR="00AB1B5D" w:rsidP="00AB1B5D" w14:paraId="15F41CDC" w14:textId="6B18C7C8">
      <w:pPr>
        <w:rPr>
          <w:rFonts w:ascii="Times New Roman" w:hAnsi="Times New Roman"/>
          <w:sz w:val="24"/>
        </w:rPr>
      </w:pPr>
    </w:p>
    <w:p w:rsidR="00AB1B5D" w:rsidRPr="00DC783D" w:rsidP="00AB1B5D" w14:paraId="1D57AC86" w14:textId="77777777">
      <w:pPr>
        <w:rPr>
          <w:rFonts w:ascii="Times New Roman" w:hAnsi="Times New Roman"/>
          <w:sz w:val="24"/>
        </w:rPr>
      </w:pPr>
    </w:p>
    <w:p w:rsidR="00B47135" w14:paraId="69BF5AE8"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105F8E" w:rsidRPr="00637F45" w:rsidP="008F2CDB" w14:paraId="6D0F5A3C" w14:textId="77777777">
      <w:pPr>
        <w:rPr>
          <w:rFonts w:ascii="Times New Roman" w:hAnsi="Times New Roman"/>
          <w:i/>
        </w:rPr>
      </w:pPr>
      <w:r w:rsidRPr="00FA153C">
        <w:rPr>
          <w:rFonts w:ascii="Times New Roman" w:hAnsi="Times New Roman"/>
          <w:bCs/>
          <w:sz w:val="24"/>
          <w:szCs w:val="24"/>
        </w:rPr>
        <w:t xml:space="preserve">14. </w:t>
      </w:r>
      <w:r w:rsidRPr="00FA153C">
        <w:rPr>
          <w:rFonts w:ascii="Times New Roman" w:hAnsi="Times New Roman"/>
          <w:bCs/>
          <w:sz w:val="24"/>
          <w:szCs w:val="24"/>
          <w:u w:val="single"/>
        </w:rPr>
        <w:t>Estimate of cost to the Federal government.</w:t>
      </w:r>
      <w:r w:rsidRPr="009D4F72">
        <w:rPr>
          <w:rFonts w:ascii="Times New Roman" w:hAnsi="Times New Roman"/>
          <w:b/>
          <w:bCs/>
        </w:rPr>
        <w:t xml:space="preserve"> </w:t>
      </w:r>
      <w:r w:rsidRPr="009D4F72" w:rsidR="009D4F72">
        <w:rPr>
          <w:rFonts w:ascii="Century Gothic" w:hAnsi="Century Gothic"/>
          <w:b/>
          <w:sz w:val="24"/>
          <w:szCs w:val="24"/>
        </w:rPr>
        <w:t xml:space="preserve"> </w:t>
      </w:r>
      <w:r w:rsidRPr="00637F45">
        <w:rPr>
          <w:rFonts w:ascii="Times New Roman" w:hAnsi="Times New Roman"/>
          <w:i/>
        </w:rPr>
        <w:t xml:space="preserve">PROVIDE ESTIMATES OF ANNUALIZED COST TO THE FEDERAL GOVERNMENT.  </w:t>
      </w:r>
    </w:p>
    <w:p w:rsidR="0004749E" w:rsidRPr="00AE077A" w14:paraId="0105957B" w14:textId="7CAEBDD9">
      <w:pPr>
        <w:pStyle w:val="NormalWeb"/>
        <w:rPr>
          <w:rFonts w:ascii="Times New Roman" w:hAnsi="Times New Roman" w:cs="Times New Roman"/>
          <w:szCs w:val="20"/>
        </w:rPr>
      </w:pPr>
      <w:r w:rsidRPr="007E4B19">
        <w:rPr>
          <w:rFonts w:ascii="Times New Roman" w:hAnsi="Times New Roman" w:cs="Times New Roman"/>
          <w:szCs w:val="20"/>
        </w:rPr>
        <w:t xml:space="preserve">There is no annualized cost to the federal government resulting from these information collections. The information collections will </w:t>
      </w:r>
      <w:r w:rsidRPr="007E4B19" w:rsidR="007E4B19">
        <w:rPr>
          <w:rFonts w:ascii="Times New Roman" w:hAnsi="Times New Roman" w:cs="Times New Roman"/>
          <w:szCs w:val="20"/>
        </w:rPr>
        <w:t xml:space="preserve">not </w:t>
      </w:r>
      <w:r w:rsidRPr="007E4B19">
        <w:rPr>
          <w:rFonts w:ascii="Times New Roman" w:hAnsi="Times New Roman" w:cs="Times New Roman"/>
          <w:szCs w:val="20"/>
        </w:rPr>
        <w:t>use government infrastructure.</w:t>
      </w:r>
    </w:p>
    <w:p w:rsidR="0004749E" w14:paraId="4E442F87" w14:textId="77777777">
      <w:pPr>
        <w:rPr>
          <w:rFonts w:ascii="Times New Roman" w:hAnsi="Times New Roman"/>
          <w:sz w:val="24"/>
        </w:rPr>
      </w:pPr>
    </w:p>
    <w:p w:rsidR="00105F8E" w:rsidP="008F2CDB" w14:paraId="28E02F74" w14:textId="77777777">
      <w:pPr>
        <w:rPr>
          <w:rFonts w:ascii="Times New Roman" w:hAnsi="Times New Roman"/>
          <w:i/>
        </w:rPr>
      </w:pPr>
      <w:r w:rsidRPr="00FA153C">
        <w:rPr>
          <w:rFonts w:ascii="Times New Roman" w:hAnsi="Times New Roman"/>
          <w:bCs/>
          <w:sz w:val="24"/>
          <w:szCs w:val="24"/>
        </w:rPr>
        <w:t xml:space="preserve">15. </w:t>
      </w:r>
      <w:r w:rsidRPr="00FA153C">
        <w:rPr>
          <w:rFonts w:ascii="Times New Roman" w:hAnsi="Times New Roman"/>
          <w:bCs/>
          <w:sz w:val="24"/>
          <w:szCs w:val="24"/>
          <w:u w:val="single"/>
        </w:rPr>
        <w:t>Explanation of program changes or adjustments.</w:t>
      </w:r>
      <w:r w:rsidRPr="009D4F72">
        <w:rPr>
          <w:rFonts w:ascii="Times New Roman" w:hAnsi="Times New Roman"/>
          <w:b/>
          <w:bCs/>
          <w:sz w:val="24"/>
          <w:szCs w:val="24"/>
        </w:rPr>
        <w:t xml:space="preserve"> </w:t>
      </w:r>
      <w:r w:rsidRPr="009D4F72" w:rsidR="009D4F72">
        <w:rPr>
          <w:rFonts w:ascii="Times New Roman" w:hAnsi="Times New Roman"/>
          <w:b/>
          <w:bCs/>
          <w:sz w:val="24"/>
          <w:szCs w:val="24"/>
        </w:rPr>
        <w:t xml:space="preserve"> </w:t>
      </w:r>
      <w:r w:rsidRPr="00637F45">
        <w:rPr>
          <w:rFonts w:ascii="Times New Roman" w:hAnsi="Times New Roman"/>
          <w:i/>
        </w:rPr>
        <w:t>EXPLAIN THE REASONS FOR ANY PROGRAM CHANGES OR ADJUSTMENTS REPORTED IN ITEMS 13 OR 14.</w:t>
      </w:r>
    </w:p>
    <w:p w:rsidR="00B85155" w:rsidP="008F2CDB" w14:paraId="3B89392D" w14:textId="77777777">
      <w:pPr>
        <w:rPr>
          <w:rFonts w:ascii="Times New Roman" w:hAnsi="Times New Roman"/>
          <w:i/>
        </w:rPr>
      </w:pPr>
    </w:p>
    <w:p w:rsidR="00B85155" w:rsidRPr="00DC783D" w:rsidP="009F41B8" w14:paraId="62B1B37F" w14:textId="5E7A2FF0">
      <w:pPr>
        <w:rPr>
          <w:rFonts w:ascii="Times New Roman" w:hAnsi="Times New Roman"/>
          <w:sz w:val="24"/>
          <w:szCs w:val="24"/>
        </w:rPr>
      </w:pPr>
      <w:r w:rsidRPr="00DC783D">
        <w:rPr>
          <w:rFonts w:ascii="Times New Roman" w:hAnsi="Times New Roman"/>
          <w:sz w:val="24"/>
          <w:szCs w:val="24"/>
        </w:rPr>
        <w:t>The information collections in this rule impose new requirements on respondents</w:t>
      </w:r>
      <w:r w:rsidRPr="00DC783D" w:rsidR="00893B7B">
        <w:rPr>
          <w:rFonts w:ascii="Times New Roman" w:hAnsi="Times New Roman"/>
          <w:sz w:val="24"/>
          <w:szCs w:val="24"/>
        </w:rPr>
        <w:t xml:space="preserve">. Some respondents may already meet the requirements of the rule based on </w:t>
      </w:r>
      <w:r w:rsidRPr="00DC783D" w:rsidR="00864357">
        <w:rPr>
          <w:rFonts w:ascii="Times New Roman" w:hAnsi="Times New Roman"/>
          <w:sz w:val="24"/>
          <w:szCs w:val="24"/>
        </w:rPr>
        <w:t>current</w:t>
      </w:r>
      <w:r w:rsidRPr="00DC783D" w:rsidR="00893B7B">
        <w:rPr>
          <w:rFonts w:ascii="Times New Roman" w:hAnsi="Times New Roman"/>
          <w:sz w:val="24"/>
          <w:szCs w:val="24"/>
        </w:rPr>
        <w:t xml:space="preserve"> practices</w:t>
      </w:r>
      <w:r w:rsidRPr="00DC783D" w:rsidR="00864357">
        <w:rPr>
          <w:rFonts w:ascii="Times New Roman" w:hAnsi="Times New Roman"/>
          <w:sz w:val="24"/>
          <w:szCs w:val="24"/>
        </w:rPr>
        <w:t xml:space="preserve"> that have been engaged </w:t>
      </w:r>
      <w:r w:rsidRPr="00DC783D" w:rsidR="0004215B">
        <w:rPr>
          <w:rFonts w:ascii="Times New Roman" w:hAnsi="Times New Roman"/>
          <w:sz w:val="24"/>
          <w:szCs w:val="24"/>
        </w:rPr>
        <w:t>based on commercial or competitive interests</w:t>
      </w:r>
      <w:r w:rsidRPr="00DC783D" w:rsidR="006E6FBC">
        <w:rPr>
          <w:rFonts w:ascii="Times New Roman" w:hAnsi="Times New Roman"/>
          <w:sz w:val="24"/>
          <w:szCs w:val="24"/>
        </w:rPr>
        <w:t>, which may mitigate the costs of complying with this rule for those entities.</w:t>
      </w:r>
      <w:r w:rsidRPr="00DC783D" w:rsidR="0004215B">
        <w:rPr>
          <w:rFonts w:ascii="Times New Roman" w:hAnsi="Times New Roman"/>
          <w:sz w:val="24"/>
          <w:szCs w:val="24"/>
        </w:rPr>
        <w:t xml:space="preserve"> The burden estimates </w:t>
      </w:r>
      <w:r w:rsidRPr="00DC783D" w:rsidR="006A01CC">
        <w:rPr>
          <w:rFonts w:ascii="Times New Roman" w:hAnsi="Times New Roman"/>
          <w:sz w:val="24"/>
          <w:szCs w:val="24"/>
        </w:rPr>
        <w:t>in this document may overstate the burden for such respondents.</w:t>
      </w:r>
    </w:p>
    <w:p w:rsidR="00C23749" w14:paraId="563FF65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szCs w:val="20"/>
        </w:rPr>
      </w:pPr>
    </w:p>
    <w:p w:rsidR="00105F8E" w:rsidRPr="00637F45" w:rsidP="008F2CDB" w14:paraId="6ED93978" w14:textId="77777777">
      <w:pPr>
        <w:rPr>
          <w:rFonts w:ascii="Times New Roman" w:hAnsi="Times New Roman"/>
          <w:i/>
        </w:rPr>
      </w:pPr>
      <w:r w:rsidRPr="009D4F72">
        <w:rPr>
          <w:rFonts w:ascii="Times New Roman" w:hAnsi="Times New Roman"/>
          <w:bCs/>
          <w:sz w:val="24"/>
          <w:szCs w:val="24"/>
        </w:rPr>
        <w:t xml:space="preserve">16. </w:t>
      </w:r>
      <w:r w:rsidRPr="009D4F72">
        <w:rPr>
          <w:rFonts w:ascii="Times New Roman" w:hAnsi="Times New Roman"/>
          <w:bCs/>
          <w:sz w:val="24"/>
          <w:szCs w:val="24"/>
          <w:u w:val="single"/>
        </w:rPr>
        <w:t>Publication of results of data collection.</w:t>
      </w:r>
      <w:r w:rsidRPr="008F2CDB">
        <w:rPr>
          <w:rFonts w:ascii="Century Gothic" w:hAnsi="Century Gothic"/>
          <w:b/>
          <w:sz w:val="24"/>
          <w:szCs w:val="24"/>
        </w:rPr>
        <w:t xml:space="preserve"> </w:t>
      </w:r>
      <w:r w:rsidR="008D34A3">
        <w:rPr>
          <w:rFonts w:ascii="Century Gothic" w:hAnsi="Century Gothic"/>
          <w:b/>
          <w:sz w:val="24"/>
          <w:szCs w:val="24"/>
        </w:rPr>
        <w:t xml:space="preserve"> </w:t>
      </w:r>
      <w:r w:rsidRPr="00637F45">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6953" w:rsidRPr="00966953" w:rsidP="009D4F72" w14:paraId="1E7EABB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66953" w:rsidRPr="00966953" w:rsidP="009D4F72" w14:paraId="3EEB2BD6" w14:textId="67CD4AF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The Department does not plan to publish the information collections referenced in this supporting statement. </w:t>
      </w:r>
      <w:r w:rsidRPr="00DC783D" w:rsidR="00F47864">
        <w:rPr>
          <w:rFonts w:ascii="Times New Roman" w:hAnsi="Times New Roman"/>
          <w:color w:val="auto"/>
        </w:rPr>
        <w:t xml:space="preserve">This rule requires that </w:t>
      </w:r>
      <w:r>
        <w:rPr>
          <w:rFonts w:ascii="Times New Roman" w:hAnsi="Times New Roman"/>
          <w:color w:val="auto"/>
        </w:rPr>
        <w:t>carriers and ticket agents disclose ancillary fee</w:t>
      </w:r>
      <w:r w:rsidRPr="00DC783D">
        <w:rPr>
          <w:rFonts w:ascii="Times New Roman" w:hAnsi="Times New Roman"/>
          <w:color w:val="auto"/>
        </w:rPr>
        <w:t xml:space="preserve"> </w:t>
      </w:r>
      <w:r w:rsidRPr="00DC783D" w:rsidR="00F47864">
        <w:rPr>
          <w:rFonts w:ascii="Times New Roman" w:hAnsi="Times New Roman"/>
          <w:color w:val="auto"/>
        </w:rPr>
        <w:t xml:space="preserve">information </w:t>
      </w:r>
      <w:r>
        <w:rPr>
          <w:rFonts w:ascii="Times New Roman" w:hAnsi="Times New Roman"/>
          <w:color w:val="auto"/>
        </w:rPr>
        <w:t>to consumers</w:t>
      </w:r>
      <w:r w:rsidRPr="00DC783D" w:rsidR="00F47864">
        <w:rPr>
          <w:rFonts w:ascii="Times New Roman" w:hAnsi="Times New Roman"/>
          <w:color w:val="auto"/>
        </w:rPr>
        <w:t xml:space="preserve"> when applicable to the itinerary</w:t>
      </w:r>
      <w:r w:rsidRPr="00DC783D" w:rsidR="00083969">
        <w:rPr>
          <w:rFonts w:ascii="Times New Roman" w:hAnsi="Times New Roman"/>
          <w:color w:val="auto"/>
        </w:rPr>
        <w:t xml:space="preserve"> and fare being offered. The rule also requires that </w:t>
      </w:r>
      <w:r>
        <w:rPr>
          <w:rFonts w:ascii="Times New Roman" w:hAnsi="Times New Roman"/>
          <w:color w:val="auto"/>
        </w:rPr>
        <w:t>carriers share ancillary fee data with entities that are required to disclose this information to consumers.</w:t>
      </w:r>
      <w:r w:rsidRPr="00DC783D" w:rsidR="00146D60">
        <w:rPr>
          <w:rFonts w:ascii="Times New Roman" w:hAnsi="Times New Roman"/>
          <w:color w:val="auto"/>
        </w:rPr>
        <w:t xml:space="preserve"> Respondent</w:t>
      </w:r>
      <w:r w:rsidRPr="00DC783D" w:rsidR="003C15B3">
        <w:rPr>
          <w:rFonts w:ascii="Times New Roman" w:hAnsi="Times New Roman"/>
          <w:color w:val="auto"/>
        </w:rPr>
        <w:t xml:space="preserve"> technological systems</w:t>
      </w:r>
      <w:r w:rsidRPr="00DC783D" w:rsidR="00146D60">
        <w:rPr>
          <w:rFonts w:ascii="Times New Roman" w:hAnsi="Times New Roman"/>
          <w:color w:val="auto"/>
        </w:rPr>
        <w:t xml:space="preserve"> </w:t>
      </w:r>
      <w:r w:rsidRPr="00DC783D" w:rsidR="00090EA3">
        <w:rPr>
          <w:rFonts w:ascii="Times New Roman" w:hAnsi="Times New Roman"/>
          <w:color w:val="auto"/>
        </w:rPr>
        <w:t>must be able to produc</w:t>
      </w:r>
      <w:r w:rsidRPr="00DC783D" w:rsidR="003C15B3">
        <w:rPr>
          <w:rFonts w:ascii="Times New Roman" w:hAnsi="Times New Roman"/>
          <w:color w:val="auto"/>
        </w:rPr>
        <w:t>e</w:t>
      </w:r>
      <w:r w:rsidRPr="00DC783D" w:rsidR="00090EA3">
        <w:rPr>
          <w:rFonts w:ascii="Times New Roman" w:hAnsi="Times New Roman"/>
          <w:color w:val="auto"/>
        </w:rPr>
        <w:t xml:space="preserve"> accurate information on the </w:t>
      </w:r>
      <w:r w:rsidRPr="00DC783D" w:rsidR="003C15B3">
        <w:rPr>
          <w:rFonts w:ascii="Times New Roman" w:hAnsi="Times New Roman"/>
          <w:color w:val="auto"/>
        </w:rPr>
        <w:t>applicable fees and policies</w:t>
      </w:r>
      <w:r w:rsidRPr="00DC783D" w:rsidR="00B84A44">
        <w:rPr>
          <w:rFonts w:ascii="Times New Roman" w:hAnsi="Times New Roman"/>
          <w:color w:val="auto"/>
        </w:rPr>
        <w:t xml:space="preserve"> for each itinerary that is offered with a fare and schedule.</w:t>
      </w:r>
    </w:p>
    <w:p w:rsidR="003818F5" w:rsidRPr="00DC783D" w:rsidP="009D4F72" w14:paraId="7E296EE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818F5" w:rsidRPr="00DC783D" w:rsidP="009D4F72" w14:paraId="4F175644" w14:textId="0C31818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DC783D">
        <w:rPr>
          <w:rFonts w:ascii="Times New Roman" w:hAnsi="Times New Roman"/>
          <w:color w:val="auto"/>
        </w:rPr>
        <w:t xml:space="preserve">The information collections take effect in stages: </w:t>
      </w:r>
      <w:r w:rsidRPr="00DC783D" w:rsidR="00837484">
        <w:rPr>
          <w:rFonts w:ascii="Times New Roman" w:hAnsi="Times New Roman"/>
          <w:color w:val="auto"/>
        </w:rPr>
        <w:t xml:space="preserve">the requirement for carriers to disclose data on fee rules to sellers of their tickets </w:t>
      </w:r>
      <w:r w:rsidRPr="00DC783D" w:rsidR="00013E7F">
        <w:rPr>
          <w:rFonts w:ascii="Times New Roman" w:hAnsi="Times New Roman"/>
          <w:color w:val="auto"/>
        </w:rPr>
        <w:t>(information collection 3) takes effect six months after the publication date of the rule; the requirement for carrier</w:t>
      </w:r>
      <w:r w:rsidRPr="00DC783D" w:rsidR="00AB0D48">
        <w:rPr>
          <w:rFonts w:ascii="Times New Roman" w:hAnsi="Times New Roman"/>
          <w:color w:val="auto"/>
        </w:rPr>
        <w:t xml:space="preserve">s to disclose </w:t>
      </w:r>
      <w:r w:rsidRPr="00DC783D" w:rsidR="00737512">
        <w:rPr>
          <w:rFonts w:ascii="Times New Roman" w:hAnsi="Times New Roman"/>
          <w:color w:val="auto"/>
        </w:rPr>
        <w:t>critical ancillary fees to consumers during the itinerary search process takes effect 12 months after the publication date of the rule</w:t>
      </w:r>
      <w:r w:rsidRPr="00DC783D" w:rsidR="00536173">
        <w:rPr>
          <w:rFonts w:ascii="Times New Roman" w:hAnsi="Times New Roman"/>
          <w:color w:val="auto"/>
        </w:rPr>
        <w:t xml:space="preserve">; the requirement for large ticket agents to disclose critical ancillary fees to consumers during the itinerary search process takes effect 18 months after the publication date of the rule; and the requirement for small ticket agents to disclose critical ancillary fees to consumers during the itinerary search process takes effect 24 months after the publication date of the rule. </w:t>
      </w:r>
      <w:r w:rsidRPr="00DC783D">
        <w:rPr>
          <w:rFonts w:ascii="Times New Roman" w:hAnsi="Times New Roman"/>
          <w:color w:val="auto"/>
        </w:rPr>
        <w:t>The time frame for th</w:t>
      </w:r>
      <w:r w:rsidRPr="00DC783D" w:rsidR="00CC5622">
        <w:rPr>
          <w:rFonts w:ascii="Times New Roman" w:hAnsi="Times New Roman"/>
          <w:color w:val="auto"/>
        </w:rPr>
        <w:t xml:space="preserve">ese information collections </w:t>
      </w:r>
      <w:r w:rsidRPr="00DC783D">
        <w:rPr>
          <w:rFonts w:ascii="Times New Roman" w:hAnsi="Times New Roman"/>
          <w:color w:val="auto"/>
        </w:rPr>
        <w:t>is indefinite.</w:t>
      </w:r>
    </w:p>
    <w:p w:rsidR="0004749E" w:rsidRPr="00637F45" w:rsidP="009D4F72" w14:paraId="5EFD941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 w:val="20"/>
          <w:szCs w:val="20"/>
        </w:rPr>
      </w:pPr>
      <w:r>
        <w:br/>
      </w:r>
      <w:r w:rsidRPr="009D4F72">
        <w:rPr>
          <w:bCs/>
          <w:color w:val="auto"/>
          <w:szCs w:val="20"/>
        </w:rPr>
        <w:t>1</w:t>
      </w:r>
      <w:r w:rsidRPr="009D4F72">
        <w:rPr>
          <w:rFonts w:ascii="Times New Roman" w:hAnsi="Times New Roman"/>
          <w:bCs/>
          <w:color w:val="auto"/>
          <w:szCs w:val="20"/>
        </w:rPr>
        <w:t xml:space="preserve">7. </w:t>
      </w:r>
      <w:r w:rsidRPr="009D4F72">
        <w:rPr>
          <w:rFonts w:ascii="Times New Roman" w:hAnsi="Times New Roman"/>
          <w:bCs/>
          <w:color w:val="auto"/>
          <w:szCs w:val="20"/>
          <w:u w:val="single"/>
        </w:rPr>
        <w:t>Approval for not displaying the expiration date of OMB approval.</w:t>
      </w:r>
      <w:r w:rsidRPr="009D4F72" w:rsidR="00105F8E">
        <w:rPr>
          <w:bCs/>
          <w:color w:val="auto"/>
          <w:szCs w:val="20"/>
          <w:u w:val="single"/>
        </w:rPr>
        <w:t xml:space="preserve"> </w:t>
      </w:r>
      <w:r w:rsidR="008D34A3">
        <w:rPr>
          <w:bCs/>
          <w:color w:val="auto"/>
          <w:szCs w:val="20"/>
          <w:u w:val="single"/>
        </w:rPr>
        <w:t xml:space="preserve"> </w:t>
      </w:r>
      <w:r w:rsidRPr="00637F45" w:rsidR="00105F8E">
        <w:rPr>
          <w:rFonts w:ascii="Times New Roman" w:hAnsi="Times New Roman"/>
          <w:i/>
          <w:color w:val="auto"/>
          <w:sz w:val="20"/>
          <w:szCs w:val="20"/>
        </w:rPr>
        <w:t>IF SEEKING APPROVAL TO NOT DISPLAY THE EXPIRATION DATE FOR OMB APPROVAL OF THE INFORMATION COLLECTION, EXPLAIN THE REASONS THAT DISPLAY WOULD BE INAPPROPRIATE.</w:t>
      </w:r>
    </w:p>
    <w:p w:rsidR="00105F8E" w:rsidRPr="00637F45" w:rsidP="008F2CDB" w14:paraId="41275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i/>
        </w:rPr>
      </w:pPr>
    </w:p>
    <w:p w:rsidR="00966953" w:rsidRPr="00966953" w:rsidP="00105F8E" w14:paraId="1D4FE4FB" w14:textId="77777777">
      <w:pPr>
        <w:rPr>
          <w:rFonts w:ascii="Times New Roman" w:hAnsi="Times New Roman"/>
          <w:sz w:val="24"/>
        </w:rPr>
      </w:pPr>
      <w:r w:rsidRPr="00966953">
        <w:rPr>
          <w:rFonts w:ascii="Times New Roman" w:hAnsi="Times New Roman"/>
          <w:sz w:val="24"/>
        </w:rPr>
        <w:t>Not applicable.</w:t>
      </w:r>
    </w:p>
    <w:p w:rsidR="00105F8E" w:rsidRPr="00637F45" w:rsidP="00105F8E" w14:paraId="1D102244" w14:textId="77777777">
      <w:pPr>
        <w:rPr>
          <w:rFonts w:ascii="Times New Roman" w:hAnsi="Times New Roman"/>
          <w:i/>
        </w:rPr>
      </w:pPr>
      <w:r>
        <w:rPr>
          <w:rFonts w:ascii="Times New Roman" w:hAnsi="Times New Roman"/>
          <w:bCs/>
          <w:sz w:val="24"/>
          <w:szCs w:val="24"/>
        </w:rPr>
        <w:br/>
      </w:r>
      <w:r w:rsidRPr="009D4F72" w:rsidR="0004749E">
        <w:rPr>
          <w:rFonts w:ascii="Times New Roman" w:hAnsi="Times New Roman"/>
          <w:bCs/>
          <w:sz w:val="24"/>
          <w:szCs w:val="24"/>
        </w:rPr>
        <w:t xml:space="preserve">18. </w:t>
      </w:r>
      <w:r w:rsidRPr="009D4F72" w:rsidR="0004749E">
        <w:rPr>
          <w:rFonts w:ascii="Times New Roman" w:hAnsi="Times New Roman"/>
          <w:bCs/>
          <w:sz w:val="24"/>
          <w:szCs w:val="24"/>
          <w:u w:val="single"/>
        </w:rPr>
        <w:t>Exceptions to certification statement.</w:t>
      </w:r>
      <w:r w:rsidRPr="009D4F72">
        <w:rPr>
          <w:rFonts w:ascii="Times New Roman" w:hAnsi="Times New Roman"/>
          <w:b/>
          <w:bCs/>
        </w:rPr>
        <w:t xml:space="preserve"> </w:t>
      </w:r>
      <w:r w:rsidRPr="009D4F72" w:rsidR="009D4F72">
        <w:rPr>
          <w:rFonts w:ascii="Times New Roman" w:hAnsi="Times New Roman"/>
          <w:b/>
          <w:bCs/>
        </w:rPr>
        <w:t xml:space="preserve"> </w:t>
      </w:r>
      <w:r w:rsidRPr="00637F45">
        <w:rPr>
          <w:rFonts w:ascii="Times New Roman" w:hAnsi="Times New Roman"/>
          <w:i/>
        </w:rPr>
        <w:t xml:space="preserve">EXPLAIN EACH EXCEPTION TO THE CERTIFICATION STATEMENT IDENTIFIED IN ITEM 19, "CERTIFICATION FOR PAPERWORK REDUCTION ACT SUBMISSIONS," OF OMB FORM 83-I. </w:t>
      </w:r>
    </w:p>
    <w:p w:rsidR="00966953" w:rsidRPr="00966953" w14:paraId="0EFF3D35" w14:textId="77777777">
      <w:pPr>
        <w:pStyle w:val="NormalWeb"/>
        <w:rPr>
          <w:rFonts w:ascii="Times New Roman" w:hAnsi="Times New Roman" w:cs="Times New Roman"/>
        </w:rPr>
      </w:pPr>
      <w:r>
        <w:rPr>
          <w:rFonts w:ascii="Times New Roman" w:hAnsi="Times New Roman" w:cs="Times New Roman"/>
          <w:color w:val="FF0000"/>
        </w:rPr>
        <w:br/>
      </w:r>
      <w:r w:rsidRPr="00966953">
        <w:rPr>
          <w:rFonts w:ascii="Times New Roman" w:hAnsi="Times New Roman" w:cs="Times New Roman"/>
        </w:rPr>
        <w:t>Not applicable.</w:t>
      </w:r>
    </w:p>
    <w:p w:rsidR="00966953" w14:paraId="70DBDE10" w14:textId="77777777">
      <w:pPr>
        <w:pStyle w:val="NormalWeb"/>
        <w:rPr>
          <w:rFonts w:ascii="Arial" w:hAnsi="Arial" w:cs="Arial"/>
          <w:color w:val="FF0000"/>
        </w:rPr>
      </w:pPr>
    </w:p>
    <w:p w:rsidR="0004749E" w14:paraId="3DE2F46A" w14:textId="77777777">
      <w:pPr>
        <w:rPr>
          <w:rFonts w:ascii="Times New Roman" w:hAnsi="Times New Roman"/>
          <w:sz w:val="24"/>
        </w:rPr>
      </w:pPr>
    </w:p>
    <w:p w:rsidR="005E229B" w14:paraId="46C74FD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5E229B" w14:paraId="674FA47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D7543" w14:paraId="7564E7C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D7543" w14:paraId="3B1DB8B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355CB05E"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82435">
      <w:rPr>
        <w:rStyle w:val="PageNumber"/>
        <w:noProof/>
      </w:rPr>
      <w:t>12</w:t>
    </w:r>
    <w:r>
      <w:rPr>
        <w:rStyle w:val="PageNumber"/>
      </w:rPr>
      <w:fldChar w:fldCharType="end"/>
    </w:r>
  </w:p>
  <w:p w:rsidR="006C714E" w14:paraId="3FE6D0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107A" w14:paraId="4CD20F65" w14:textId="77777777">
      <w:r>
        <w:separator/>
      </w:r>
    </w:p>
  </w:footnote>
  <w:footnote w:type="continuationSeparator" w:id="1">
    <w:p w:rsidR="00EE107A" w14:paraId="3152F5FD" w14:textId="77777777">
      <w:r>
        <w:continuationSeparator/>
      </w:r>
    </w:p>
  </w:footnote>
  <w:footnote w:type="continuationNotice" w:id="2">
    <w:p w:rsidR="00EE107A" w14:paraId="44F82051" w14:textId="77777777"/>
  </w:footnote>
  <w:footnote w:id="3">
    <w:p w:rsidR="00756FEA" w:rsidRPr="004F32E0" w:rsidP="00756FEA" w14:paraId="136DAEDD" w14:textId="77777777">
      <w:pPr>
        <w:pStyle w:val="FootnoteText"/>
        <w:rPr>
          <w:rFonts w:ascii="Times New Roman" w:hAnsi="Times New Roman"/>
        </w:rPr>
      </w:pPr>
      <w:r w:rsidRPr="004F32E0">
        <w:rPr>
          <w:rStyle w:val="FootnoteReference"/>
          <w:rFonts w:ascii="Times New Roman" w:hAnsi="Times New Roman"/>
        </w:rPr>
        <w:footnoteRef/>
      </w:r>
      <w:r w:rsidRPr="004F32E0">
        <w:rPr>
          <w:rFonts w:ascii="Times New Roman" w:hAnsi="Times New Roman"/>
        </w:rPr>
        <w:t xml:space="preserve"> Bureau of Transportation Statistics. No date. “T1: U.S. Air Carrier Traffic and Capacity Summary by Service Class.” </w:t>
      </w:r>
      <w:hyperlink r:id="rId1" w:history="1">
        <w:r w:rsidRPr="004F32E0">
          <w:rPr>
            <w:rStyle w:val="Hyperlink1"/>
            <w:rFonts w:ascii="Times New Roman" w:hAnsi="Times New Roman"/>
          </w:rPr>
          <w:t>https://transtats.bts.gov/</w:t>
        </w:r>
      </w:hyperlink>
      <w:r w:rsidRPr="004F32E0">
        <w:rPr>
          <w:rFonts w:ascii="Times New Roman" w:hAnsi="Times New Roman"/>
        </w:rPr>
        <w:t>.</w:t>
      </w:r>
    </w:p>
    <w:p w:rsidR="00756FEA" w:rsidRPr="004F32E0" w:rsidP="00756FEA" w14:paraId="71DA0C67" w14:textId="77777777">
      <w:pPr>
        <w:pStyle w:val="FootnoteText"/>
        <w:rPr>
          <w:rFonts w:ascii="Times New Roman" w:hAnsi="Times New Roman"/>
        </w:rPr>
      </w:pPr>
    </w:p>
  </w:footnote>
  <w:footnote w:id="4">
    <w:p w:rsidR="00756FEA" w:rsidRPr="004F32E0" w:rsidP="00756FEA" w14:paraId="551ACD7E" w14:textId="77777777">
      <w:pPr>
        <w:pStyle w:val="FootnoteText"/>
        <w:rPr>
          <w:rFonts w:ascii="Times New Roman" w:hAnsi="Times New Roman"/>
        </w:rPr>
      </w:pPr>
      <w:r w:rsidRPr="004F32E0">
        <w:rPr>
          <w:rStyle w:val="FootnoteReference"/>
          <w:rFonts w:ascii="Times New Roman" w:hAnsi="Times New Roman"/>
        </w:rPr>
        <w:footnoteRef/>
      </w:r>
      <w:r w:rsidRPr="004F32E0">
        <w:rPr>
          <w:rFonts w:ascii="Times New Roman" w:hAnsi="Times New Roman"/>
        </w:rPr>
        <w:t xml:space="preserve"> See </w:t>
      </w:r>
      <w:hyperlink r:id="rId2" w:history="1">
        <w:r w:rsidRPr="004F32E0">
          <w:rPr>
            <w:rStyle w:val="Hyperlink1"/>
            <w:rFonts w:ascii="Times New Roman" w:hAnsi="Times New Roman"/>
          </w:rPr>
          <w:t>https://www.sba.gov/document/support--table-size-standards</w:t>
        </w:r>
      </w:hyperlink>
      <w:r w:rsidRPr="004F32E0">
        <w:rPr>
          <w:rFonts w:ascii="Times New Roman" w:hAnsi="Times New Roman"/>
        </w:rPr>
        <w:t>, NAICS Code 561510.</w:t>
      </w:r>
    </w:p>
    <w:p w:rsidR="00756FEA" w:rsidRPr="004F32E0" w:rsidP="00756FEA" w14:paraId="004A4134" w14:textId="77777777">
      <w:pPr>
        <w:pStyle w:val="FootnoteText"/>
        <w:rPr>
          <w:rFonts w:ascii="Times New Roman" w:hAnsi="Times New Roman"/>
        </w:rPr>
      </w:pPr>
    </w:p>
  </w:footnote>
  <w:footnote w:id="5">
    <w:p w:rsidR="00756FEA" w:rsidRPr="00DF7B71" w:rsidP="00756FEA" w14:paraId="3BB426FB" w14:textId="77777777">
      <w:pPr>
        <w:pStyle w:val="FootnoteText"/>
      </w:pPr>
      <w:r w:rsidRPr="004F32E0">
        <w:rPr>
          <w:rStyle w:val="FootnoteReference"/>
          <w:rFonts w:ascii="Times New Roman" w:hAnsi="Times New Roman"/>
        </w:rPr>
        <w:footnoteRef/>
      </w:r>
      <w:r w:rsidRPr="004F32E0">
        <w:rPr>
          <w:rFonts w:ascii="Times New Roman" w:hAnsi="Times New Roman"/>
        </w:rPr>
        <w:t xml:space="preserve"> U.S. Census Bureau. 2022. “Economic Census.” </w:t>
      </w:r>
      <w:hyperlink r:id="rId3" w:history="1">
        <w:r w:rsidRPr="004F32E0">
          <w:rPr>
            <w:rStyle w:val="Hyperlink1"/>
            <w:rFonts w:ascii="Times New Roman" w:hAnsi="Times New Roman"/>
          </w:rPr>
          <w:t>https://www.census.gov/programs-surveys/economic-census.html</w:t>
        </w:r>
      </w:hyperlink>
      <w:r w:rsidRPr="004F32E0">
        <w:rPr>
          <w:rFonts w:ascii="Times New Roman" w:hAnsi="Times New Roman"/>
        </w:rPr>
        <w:t>.</w:t>
      </w:r>
    </w:p>
  </w:footnote>
  <w:footnote w:id="6">
    <w:p w:rsidR="00212B5C" w:rsidRPr="00B01F38" w:rsidP="00212B5C" w14:paraId="0D1AACCD" w14:textId="5363DAD6">
      <w:pPr>
        <w:pStyle w:val="FootnoteText"/>
        <w:rPr>
          <w:rFonts w:ascii="Times New Roman" w:hAnsi="Times New Roman"/>
        </w:rPr>
      </w:pPr>
      <w:r w:rsidRPr="00B01F38">
        <w:rPr>
          <w:rStyle w:val="FootnoteReference"/>
          <w:rFonts w:ascii="Times New Roman" w:hAnsi="Times New Roman"/>
        </w:rPr>
        <w:footnoteRef/>
      </w:r>
      <w:r w:rsidRPr="00B01F38">
        <w:rPr>
          <w:rFonts w:ascii="Times New Roman" w:hAnsi="Times New Roman"/>
        </w:rPr>
        <w:t xml:space="preserve"> The Department has rounded this number to 4 hours for purposes of entering </w:t>
      </w:r>
      <w:r>
        <w:rPr>
          <w:rFonts w:ascii="Times New Roman" w:hAnsi="Times New Roman"/>
        </w:rPr>
        <w:t xml:space="preserve">the </w:t>
      </w:r>
      <w:r w:rsidRPr="00B01F38">
        <w:rPr>
          <w:rFonts w:ascii="Times New Roman" w:hAnsi="Times New Roman"/>
        </w:rPr>
        <w:t>data into ROCIS.</w:t>
      </w:r>
    </w:p>
  </w:footnote>
  <w:footnote w:id="7">
    <w:p w:rsidR="00031815" w14:paraId="4A1B164F" w14:textId="56B07F52">
      <w:pPr>
        <w:pStyle w:val="FootnoteText"/>
      </w:pPr>
      <w:r>
        <w:rPr>
          <w:rStyle w:val="FootnoteReference"/>
        </w:rPr>
        <w:footnoteRef/>
      </w:r>
      <w:r>
        <w:t xml:space="preserve"> </w:t>
      </w:r>
      <w:r w:rsidRPr="00031815">
        <w:t>The median base wage for web and digital interface developers in 2022 was $37.78, https://www.bls.gov/oes/current/oes151254.htm. We multiply this by 1.41 to account for benefits https://www.bls.gov/news.release/archives/ecec_09202022.pdf.</w:t>
      </w:r>
    </w:p>
  </w:footnote>
  <w:footnote w:id="8">
    <w:p w:rsidR="00AB1B5D" w:rsidRPr="00623F6A" w:rsidP="00AB1B5D" w14:paraId="7B4E3890" w14:textId="77777777">
      <w:pPr>
        <w:pStyle w:val="FootnoteText"/>
      </w:pPr>
      <w:r w:rsidRPr="0F0510CB">
        <w:rPr>
          <w:rStyle w:val="FootnoteReference"/>
        </w:rPr>
        <w:footnoteRef/>
      </w:r>
      <w:r w:rsidRPr="00DF7B71">
        <w:t xml:space="preserve"> </w:t>
      </w:r>
      <w:r w:rsidRPr="00803E16">
        <w:rPr>
          <w:rFonts w:cs="Calibri"/>
          <w:szCs w:val="18"/>
        </w:rPr>
        <w:t>The median base wage for travel agents in 2022 was $22.31, https://www.bls.gov/oes/current/oes413041.htm. We multiply this by 1.41 to account for benefits https://www.bls.gov/news.release/archives/ecec_09202022.pdf.</w:t>
      </w:r>
    </w:p>
  </w:footnote>
  <w:footnote w:id="9">
    <w:p w:rsidR="00AB1B5D" w:rsidRPr="00623F6A" w:rsidP="00AB1B5D" w14:paraId="30B52D02" w14:textId="38EE36E4">
      <w:pPr>
        <w:pStyle w:val="FootnoteText"/>
        <w:spacing w:after="200"/>
      </w:pPr>
      <w:r w:rsidRPr="0F0510CB">
        <w:rPr>
          <w:rStyle w:val="FootnoteReference"/>
        </w:rPr>
        <w:footnoteRef/>
      </w:r>
      <w:r>
        <w:t xml:space="preserve"> </w:t>
      </w:r>
      <w:r w:rsidRPr="002A3A43">
        <w:rPr>
          <w:rFonts w:cs="Calibri"/>
          <w:szCs w:val="18"/>
        </w:rPr>
        <w:t>The median base wage for computer programmers in 2022 was $47.</w:t>
      </w:r>
      <w:r w:rsidRPr="002A3A43">
        <w:rPr>
          <w:rFonts w:cs="Calibri"/>
          <w:szCs w:val="18"/>
        </w:rPr>
        <w:t>02,</w:t>
      </w:r>
      <w:r w:rsidRPr="005E637B" w:rsidR="005E637B">
        <w:t>https://www.bls.gov/oes/current/oes151251.htm</w:t>
      </w:r>
      <w:r w:rsidRPr="00DF7B71">
        <w:t>.</w:t>
      </w:r>
      <w:r>
        <w:t xml:space="preserve"> </w:t>
      </w:r>
      <w:r w:rsidRPr="002A3A43">
        <w:rPr>
          <w:rFonts w:cs="Calibri"/>
          <w:szCs w:val="18"/>
        </w:rPr>
        <w:t>We multiply this by 1.41 to account for benefits https://www.bls.gov/news.release/archives/ecec_09202022.pdf.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991597559">
    <w:abstractNumId w:val="0"/>
  </w:num>
  <w:num w:numId="2" w16cid:durableId="682558904">
    <w:abstractNumId w:val="2"/>
  </w:num>
  <w:num w:numId="3" w16cid:durableId="207911298">
    <w:abstractNumId w:val="3"/>
  </w:num>
  <w:num w:numId="4" w16cid:durableId="1330326415">
    <w:abstractNumId w:val="8"/>
  </w:num>
  <w:num w:numId="5" w16cid:durableId="1077282542">
    <w:abstractNumId w:val="7"/>
  </w:num>
  <w:num w:numId="6" w16cid:durableId="181285382">
    <w:abstractNumId w:val="4"/>
  </w:num>
  <w:num w:numId="7" w16cid:durableId="1292712843">
    <w:abstractNumId w:val="6"/>
  </w:num>
  <w:num w:numId="8" w16cid:durableId="2034259192">
    <w:abstractNumId w:val="5"/>
  </w:num>
  <w:num w:numId="9" w16cid:durableId="6379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4955"/>
    <w:rsid w:val="00010045"/>
    <w:rsid w:val="00010306"/>
    <w:rsid w:val="00013E7F"/>
    <w:rsid w:val="0001407B"/>
    <w:rsid w:val="00014D28"/>
    <w:rsid w:val="00015540"/>
    <w:rsid w:val="00020777"/>
    <w:rsid w:val="000242BB"/>
    <w:rsid w:val="000254A8"/>
    <w:rsid w:val="00026491"/>
    <w:rsid w:val="00031791"/>
    <w:rsid w:val="00031815"/>
    <w:rsid w:val="0003184D"/>
    <w:rsid w:val="0003479C"/>
    <w:rsid w:val="00034D7D"/>
    <w:rsid w:val="00036EC5"/>
    <w:rsid w:val="0004146A"/>
    <w:rsid w:val="0004215B"/>
    <w:rsid w:val="000424C5"/>
    <w:rsid w:val="00045F14"/>
    <w:rsid w:val="0004749E"/>
    <w:rsid w:val="0005334B"/>
    <w:rsid w:val="00054D49"/>
    <w:rsid w:val="0006041F"/>
    <w:rsid w:val="00060BD5"/>
    <w:rsid w:val="00061E60"/>
    <w:rsid w:val="000629ED"/>
    <w:rsid w:val="000642D2"/>
    <w:rsid w:val="00066294"/>
    <w:rsid w:val="00066B64"/>
    <w:rsid w:val="00071991"/>
    <w:rsid w:val="00072066"/>
    <w:rsid w:val="00072560"/>
    <w:rsid w:val="000746B1"/>
    <w:rsid w:val="00074CA6"/>
    <w:rsid w:val="00076121"/>
    <w:rsid w:val="00076EFF"/>
    <w:rsid w:val="00077486"/>
    <w:rsid w:val="00080065"/>
    <w:rsid w:val="00080D18"/>
    <w:rsid w:val="0008270D"/>
    <w:rsid w:val="00082E91"/>
    <w:rsid w:val="00083969"/>
    <w:rsid w:val="00084306"/>
    <w:rsid w:val="00090245"/>
    <w:rsid w:val="00090EA3"/>
    <w:rsid w:val="000914C4"/>
    <w:rsid w:val="00091570"/>
    <w:rsid w:val="00093086"/>
    <w:rsid w:val="0009341B"/>
    <w:rsid w:val="000A01F9"/>
    <w:rsid w:val="000A1771"/>
    <w:rsid w:val="000A389F"/>
    <w:rsid w:val="000A71EC"/>
    <w:rsid w:val="000A76B1"/>
    <w:rsid w:val="000B052C"/>
    <w:rsid w:val="000B2E88"/>
    <w:rsid w:val="000C3724"/>
    <w:rsid w:val="000C4A43"/>
    <w:rsid w:val="000D5E91"/>
    <w:rsid w:val="000D7400"/>
    <w:rsid w:val="000D7F09"/>
    <w:rsid w:val="000E2474"/>
    <w:rsid w:val="000F1C2F"/>
    <w:rsid w:val="000F1F92"/>
    <w:rsid w:val="000F2E72"/>
    <w:rsid w:val="000F4259"/>
    <w:rsid w:val="000F42D2"/>
    <w:rsid w:val="000F4F6F"/>
    <w:rsid w:val="00103851"/>
    <w:rsid w:val="00105F8E"/>
    <w:rsid w:val="00120AFA"/>
    <w:rsid w:val="00120FCB"/>
    <w:rsid w:val="00121B7F"/>
    <w:rsid w:val="001222BA"/>
    <w:rsid w:val="0012351C"/>
    <w:rsid w:val="001235B6"/>
    <w:rsid w:val="00125897"/>
    <w:rsid w:val="001268B1"/>
    <w:rsid w:val="00131192"/>
    <w:rsid w:val="00133B54"/>
    <w:rsid w:val="001342BD"/>
    <w:rsid w:val="00137A4B"/>
    <w:rsid w:val="001430CD"/>
    <w:rsid w:val="00146D60"/>
    <w:rsid w:val="001471A2"/>
    <w:rsid w:val="00151279"/>
    <w:rsid w:val="00155AF8"/>
    <w:rsid w:val="0015642C"/>
    <w:rsid w:val="00156457"/>
    <w:rsid w:val="00156500"/>
    <w:rsid w:val="00162FBC"/>
    <w:rsid w:val="001630E0"/>
    <w:rsid w:val="00170105"/>
    <w:rsid w:val="001708E5"/>
    <w:rsid w:val="001730ED"/>
    <w:rsid w:val="00173369"/>
    <w:rsid w:val="0017572E"/>
    <w:rsid w:val="00177B6A"/>
    <w:rsid w:val="00180680"/>
    <w:rsid w:val="0018132B"/>
    <w:rsid w:val="00181CFF"/>
    <w:rsid w:val="00187362"/>
    <w:rsid w:val="00192C27"/>
    <w:rsid w:val="0019344B"/>
    <w:rsid w:val="00194DCC"/>
    <w:rsid w:val="00195497"/>
    <w:rsid w:val="001A1077"/>
    <w:rsid w:val="001A3C95"/>
    <w:rsid w:val="001A4394"/>
    <w:rsid w:val="001A7BD4"/>
    <w:rsid w:val="001A7DB7"/>
    <w:rsid w:val="001B0875"/>
    <w:rsid w:val="001B412A"/>
    <w:rsid w:val="001B6025"/>
    <w:rsid w:val="001C1FF5"/>
    <w:rsid w:val="001C24A7"/>
    <w:rsid w:val="001C76D2"/>
    <w:rsid w:val="001D06D2"/>
    <w:rsid w:val="001D0AD1"/>
    <w:rsid w:val="001D240F"/>
    <w:rsid w:val="001D24CB"/>
    <w:rsid w:val="001D720D"/>
    <w:rsid w:val="001E5B9B"/>
    <w:rsid w:val="001E741D"/>
    <w:rsid w:val="001F3AD9"/>
    <w:rsid w:val="001F479D"/>
    <w:rsid w:val="001F5524"/>
    <w:rsid w:val="001F6719"/>
    <w:rsid w:val="001F6D79"/>
    <w:rsid w:val="001F7820"/>
    <w:rsid w:val="001F7BCF"/>
    <w:rsid w:val="00202A18"/>
    <w:rsid w:val="00203A50"/>
    <w:rsid w:val="00205FD3"/>
    <w:rsid w:val="00212B5C"/>
    <w:rsid w:val="002142C7"/>
    <w:rsid w:val="00214D3F"/>
    <w:rsid w:val="00215048"/>
    <w:rsid w:val="0021664E"/>
    <w:rsid w:val="0021677B"/>
    <w:rsid w:val="0023409A"/>
    <w:rsid w:val="002365FC"/>
    <w:rsid w:val="002368D1"/>
    <w:rsid w:val="0024053B"/>
    <w:rsid w:val="00241450"/>
    <w:rsid w:val="00242D61"/>
    <w:rsid w:val="00246ABD"/>
    <w:rsid w:val="00247840"/>
    <w:rsid w:val="00252B98"/>
    <w:rsid w:val="0025716D"/>
    <w:rsid w:val="00257B94"/>
    <w:rsid w:val="0026575B"/>
    <w:rsid w:val="00277CAC"/>
    <w:rsid w:val="00277FB5"/>
    <w:rsid w:val="00280596"/>
    <w:rsid w:val="00280CF7"/>
    <w:rsid w:val="00281D76"/>
    <w:rsid w:val="0028610A"/>
    <w:rsid w:val="00290F8C"/>
    <w:rsid w:val="00292382"/>
    <w:rsid w:val="00297A38"/>
    <w:rsid w:val="002A3A43"/>
    <w:rsid w:val="002B0DFE"/>
    <w:rsid w:val="002B163E"/>
    <w:rsid w:val="002B40E7"/>
    <w:rsid w:val="002B469F"/>
    <w:rsid w:val="002B472E"/>
    <w:rsid w:val="002B6781"/>
    <w:rsid w:val="002B7315"/>
    <w:rsid w:val="002C09D0"/>
    <w:rsid w:val="002C3B4A"/>
    <w:rsid w:val="002C6F87"/>
    <w:rsid w:val="002C77D7"/>
    <w:rsid w:val="002D47D5"/>
    <w:rsid w:val="002D53D7"/>
    <w:rsid w:val="002E0A28"/>
    <w:rsid w:val="002E1C66"/>
    <w:rsid w:val="002E244A"/>
    <w:rsid w:val="002E60B6"/>
    <w:rsid w:val="00302439"/>
    <w:rsid w:val="0030416D"/>
    <w:rsid w:val="00305953"/>
    <w:rsid w:val="00306624"/>
    <w:rsid w:val="003067C6"/>
    <w:rsid w:val="003101E4"/>
    <w:rsid w:val="00311646"/>
    <w:rsid w:val="00312238"/>
    <w:rsid w:val="00314C03"/>
    <w:rsid w:val="0031607A"/>
    <w:rsid w:val="00316D2E"/>
    <w:rsid w:val="0031737E"/>
    <w:rsid w:val="00320EA7"/>
    <w:rsid w:val="00322334"/>
    <w:rsid w:val="00325A94"/>
    <w:rsid w:val="0033078F"/>
    <w:rsid w:val="0033331F"/>
    <w:rsid w:val="0034791E"/>
    <w:rsid w:val="00347F0F"/>
    <w:rsid w:val="00353884"/>
    <w:rsid w:val="00355734"/>
    <w:rsid w:val="00360B2F"/>
    <w:rsid w:val="0036170C"/>
    <w:rsid w:val="00364B4B"/>
    <w:rsid w:val="00371FD5"/>
    <w:rsid w:val="003724D1"/>
    <w:rsid w:val="00376F26"/>
    <w:rsid w:val="00377DE1"/>
    <w:rsid w:val="003818F5"/>
    <w:rsid w:val="003902A9"/>
    <w:rsid w:val="003906F1"/>
    <w:rsid w:val="00394995"/>
    <w:rsid w:val="00395057"/>
    <w:rsid w:val="00395723"/>
    <w:rsid w:val="00396108"/>
    <w:rsid w:val="00396819"/>
    <w:rsid w:val="003A07C7"/>
    <w:rsid w:val="003A09AB"/>
    <w:rsid w:val="003A1EC0"/>
    <w:rsid w:val="003A2707"/>
    <w:rsid w:val="003A3E85"/>
    <w:rsid w:val="003B30F7"/>
    <w:rsid w:val="003B3444"/>
    <w:rsid w:val="003C0992"/>
    <w:rsid w:val="003C15B3"/>
    <w:rsid w:val="003C49DF"/>
    <w:rsid w:val="003C52E8"/>
    <w:rsid w:val="003C5E7D"/>
    <w:rsid w:val="003C7745"/>
    <w:rsid w:val="003D1597"/>
    <w:rsid w:val="003D25D1"/>
    <w:rsid w:val="003D4DAF"/>
    <w:rsid w:val="003E1857"/>
    <w:rsid w:val="003E31C1"/>
    <w:rsid w:val="003E355C"/>
    <w:rsid w:val="003E384D"/>
    <w:rsid w:val="003E50DD"/>
    <w:rsid w:val="003E6734"/>
    <w:rsid w:val="003E6FBF"/>
    <w:rsid w:val="003F0F8A"/>
    <w:rsid w:val="003F14D0"/>
    <w:rsid w:val="00401083"/>
    <w:rsid w:val="00401DC3"/>
    <w:rsid w:val="00404E9C"/>
    <w:rsid w:val="00405222"/>
    <w:rsid w:val="0040578C"/>
    <w:rsid w:val="004069B4"/>
    <w:rsid w:val="00407985"/>
    <w:rsid w:val="004115A9"/>
    <w:rsid w:val="004130A6"/>
    <w:rsid w:val="0041467A"/>
    <w:rsid w:val="00415B1E"/>
    <w:rsid w:val="00420CBB"/>
    <w:rsid w:val="0042209C"/>
    <w:rsid w:val="00423CCD"/>
    <w:rsid w:val="004240BE"/>
    <w:rsid w:val="00425F4F"/>
    <w:rsid w:val="00426C8D"/>
    <w:rsid w:val="00427D64"/>
    <w:rsid w:val="00430C02"/>
    <w:rsid w:val="00442806"/>
    <w:rsid w:val="004432B7"/>
    <w:rsid w:val="00444966"/>
    <w:rsid w:val="00445CD2"/>
    <w:rsid w:val="00445E3C"/>
    <w:rsid w:val="0044625B"/>
    <w:rsid w:val="00446DCC"/>
    <w:rsid w:val="0045211E"/>
    <w:rsid w:val="004548DE"/>
    <w:rsid w:val="00462615"/>
    <w:rsid w:val="0046301A"/>
    <w:rsid w:val="00466192"/>
    <w:rsid w:val="00470720"/>
    <w:rsid w:val="004712C3"/>
    <w:rsid w:val="00472526"/>
    <w:rsid w:val="00472FD5"/>
    <w:rsid w:val="00474BF6"/>
    <w:rsid w:val="004768F3"/>
    <w:rsid w:val="00476D68"/>
    <w:rsid w:val="004775B2"/>
    <w:rsid w:val="004834CF"/>
    <w:rsid w:val="00484D0B"/>
    <w:rsid w:val="00484FC9"/>
    <w:rsid w:val="00486415"/>
    <w:rsid w:val="00487BFD"/>
    <w:rsid w:val="00490731"/>
    <w:rsid w:val="004966A7"/>
    <w:rsid w:val="004973F9"/>
    <w:rsid w:val="004A19F2"/>
    <w:rsid w:val="004A2BD6"/>
    <w:rsid w:val="004A34F6"/>
    <w:rsid w:val="004A58B9"/>
    <w:rsid w:val="004A7972"/>
    <w:rsid w:val="004B52C0"/>
    <w:rsid w:val="004C6151"/>
    <w:rsid w:val="004C7F42"/>
    <w:rsid w:val="004D1799"/>
    <w:rsid w:val="004D55B5"/>
    <w:rsid w:val="004D5713"/>
    <w:rsid w:val="004D60BC"/>
    <w:rsid w:val="004D6B61"/>
    <w:rsid w:val="004E0276"/>
    <w:rsid w:val="004E2E72"/>
    <w:rsid w:val="004E344D"/>
    <w:rsid w:val="004E7FDE"/>
    <w:rsid w:val="004F0799"/>
    <w:rsid w:val="004F32E0"/>
    <w:rsid w:val="004F61A6"/>
    <w:rsid w:val="0050356E"/>
    <w:rsid w:val="0050411B"/>
    <w:rsid w:val="00510424"/>
    <w:rsid w:val="005135F2"/>
    <w:rsid w:val="005145D6"/>
    <w:rsid w:val="00514EFD"/>
    <w:rsid w:val="00524B24"/>
    <w:rsid w:val="0052640F"/>
    <w:rsid w:val="00536173"/>
    <w:rsid w:val="00541843"/>
    <w:rsid w:val="00546783"/>
    <w:rsid w:val="005469D9"/>
    <w:rsid w:val="00546AF0"/>
    <w:rsid w:val="00547863"/>
    <w:rsid w:val="00552597"/>
    <w:rsid w:val="005533C8"/>
    <w:rsid w:val="0055607C"/>
    <w:rsid w:val="0055639F"/>
    <w:rsid w:val="00556F50"/>
    <w:rsid w:val="00557760"/>
    <w:rsid w:val="00557C14"/>
    <w:rsid w:val="00560A4B"/>
    <w:rsid w:val="00561E27"/>
    <w:rsid w:val="00563055"/>
    <w:rsid w:val="005632C5"/>
    <w:rsid w:val="005634EC"/>
    <w:rsid w:val="00564989"/>
    <w:rsid w:val="00564C91"/>
    <w:rsid w:val="00565621"/>
    <w:rsid w:val="005719F6"/>
    <w:rsid w:val="00572899"/>
    <w:rsid w:val="00574DE8"/>
    <w:rsid w:val="0057531E"/>
    <w:rsid w:val="0057664A"/>
    <w:rsid w:val="00576C60"/>
    <w:rsid w:val="005776DE"/>
    <w:rsid w:val="00582B4A"/>
    <w:rsid w:val="00584553"/>
    <w:rsid w:val="0059090E"/>
    <w:rsid w:val="00592AF9"/>
    <w:rsid w:val="00592C14"/>
    <w:rsid w:val="00593111"/>
    <w:rsid w:val="00593F15"/>
    <w:rsid w:val="00595772"/>
    <w:rsid w:val="00597440"/>
    <w:rsid w:val="00597A6D"/>
    <w:rsid w:val="005A5035"/>
    <w:rsid w:val="005A707D"/>
    <w:rsid w:val="005A75D7"/>
    <w:rsid w:val="005B3343"/>
    <w:rsid w:val="005B5F1A"/>
    <w:rsid w:val="005B63EA"/>
    <w:rsid w:val="005B6472"/>
    <w:rsid w:val="005B740A"/>
    <w:rsid w:val="005C10C2"/>
    <w:rsid w:val="005C2CC1"/>
    <w:rsid w:val="005C46F3"/>
    <w:rsid w:val="005C5FE2"/>
    <w:rsid w:val="005D2E78"/>
    <w:rsid w:val="005D4813"/>
    <w:rsid w:val="005E0210"/>
    <w:rsid w:val="005E229B"/>
    <w:rsid w:val="005E354F"/>
    <w:rsid w:val="005E3BF0"/>
    <w:rsid w:val="005E4864"/>
    <w:rsid w:val="005E6032"/>
    <w:rsid w:val="005E637B"/>
    <w:rsid w:val="005E7814"/>
    <w:rsid w:val="005E7C87"/>
    <w:rsid w:val="005F08FE"/>
    <w:rsid w:val="005F338A"/>
    <w:rsid w:val="005F3D0D"/>
    <w:rsid w:val="005F42AF"/>
    <w:rsid w:val="00601C10"/>
    <w:rsid w:val="00601D67"/>
    <w:rsid w:val="0060451F"/>
    <w:rsid w:val="006055E1"/>
    <w:rsid w:val="00607420"/>
    <w:rsid w:val="006120CD"/>
    <w:rsid w:val="006133C8"/>
    <w:rsid w:val="0061466E"/>
    <w:rsid w:val="00614BCB"/>
    <w:rsid w:val="006215ED"/>
    <w:rsid w:val="00623F6A"/>
    <w:rsid w:val="00627EC1"/>
    <w:rsid w:val="00633077"/>
    <w:rsid w:val="0063669F"/>
    <w:rsid w:val="00637F45"/>
    <w:rsid w:val="00641650"/>
    <w:rsid w:val="006418DA"/>
    <w:rsid w:val="006443A2"/>
    <w:rsid w:val="006458AD"/>
    <w:rsid w:val="006546D3"/>
    <w:rsid w:val="00656B86"/>
    <w:rsid w:val="00656BFF"/>
    <w:rsid w:val="00656CDE"/>
    <w:rsid w:val="00661AF9"/>
    <w:rsid w:val="00663A9D"/>
    <w:rsid w:val="00666198"/>
    <w:rsid w:val="00671590"/>
    <w:rsid w:val="00674F6C"/>
    <w:rsid w:val="006755BB"/>
    <w:rsid w:val="0067635A"/>
    <w:rsid w:val="00676A9B"/>
    <w:rsid w:val="00677FF7"/>
    <w:rsid w:val="006839E4"/>
    <w:rsid w:val="006861E0"/>
    <w:rsid w:val="00692062"/>
    <w:rsid w:val="0069630A"/>
    <w:rsid w:val="00697484"/>
    <w:rsid w:val="006A01CC"/>
    <w:rsid w:val="006A029A"/>
    <w:rsid w:val="006A0519"/>
    <w:rsid w:val="006A10E3"/>
    <w:rsid w:val="006A13D6"/>
    <w:rsid w:val="006A50A1"/>
    <w:rsid w:val="006A6EE6"/>
    <w:rsid w:val="006A7877"/>
    <w:rsid w:val="006A7C8C"/>
    <w:rsid w:val="006B160A"/>
    <w:rsid w:val="006B24DD"/>
    <w:rsid w:val="006B332E"/>
    <w:rsid w:val="006B454B"/>
    <w:rsid w:val="006B77F8"/>
    <w:rsid w:val="006C217C"/>
    <w:rsid w:val="006C2964"/>
    <w:rsid w:val="006C338F"/>
    <w:rsid w:val="006C4AB7"/>
    <w:rsid w:val="006C63AB"/>
    <w:rsid w:val="006C714E"/>
    <w:rsid w:val="006C7673"/>
    <w:rsid w:val="006D0909"/>
    <w:rsid w:val="006D385B"/>
    <w:rsid w:val="006D78C6"/>
    <w:rsid w:val="006D7C4A"/>
    <w:rsid w:val="006D7E4A"/>
    <w:rsid w:val="006E0380"/>
    <w:rsid w:val="006E6FBC"/>
    <w:rsid w:val="006F6229"/>
    <w:rsid w:val="00706F66"/>
    <w:rsid w:val="00710762"/>
    <w:rsid w:val="00710F38"/>
    <w:rsid w:val="0071394E"/>
    <w:rsid w:val="00714C97"/>
    <w:rsid w:val="00714DF0"/>
    <w:rsid w:val="00717675"/>
    <w:rsid w:val="00721989"/>
    <w:rsid w:val="00722C9D"/>
    <w:rsid w:val="00726178"/>
    <w:rsid w:val="007307E0"/>
    <w:rsid w:val="00730D34"/>
    <w:rsid w:val="00731772"/>
    <w:rsid w:val="00732545"/>
    <w:rsid w:val="00732BD5"/>
    <w:rsid w:val="007339D5"/>
    <w:rsid w:val="00733F4A"/>
    <w:rsid w:val="00737512"/>
    <w:rsid w:val="00737DDF"/>
    <w:rsid w:val="00737F38"/>
    <w:rsid w:val="0074637C"/>
    <w:rsid w:val="00750424"/>
    <w:rsid w:val="00750A75"/>
    <w:rsid w:val="00752832"/>
    <w:rsid w:val="007562B8"/>
    <w:rsid w:val="00756FEA"/>
    <w:rsid w:val="00757134"/>
    <w:rsid w:val="00762927"/>
    <w:rsid w:val="00762C55"/>
    <w:rsid w:val="0076408C"/>
    <w:rsid w:val="00767353"/>
    <w:rsid w:val="00767CB8"/>
    <w:rsid w:val="007713F9"/>
    <w:rsid w:val="00771FCC"/>
    <w:rsid w:val="0077528B"/>
    <w:rsid w:val="007771E8"/>
    <w:rsid w:val="00780A1A"/>
    <w:rsid w:val="0078414E"/>
    <w:rsid w:val="0079169F"/>
    <w:rsid w:val="00792F0C"/>
    <w:rsid w:val="00794BFF"/>
    <w:rsid w:val="00796456"/>
    <w:rsid w:val="00796558"/>
    <w:rsid w:val="007A3041"/>
    <w:rsid w:val="007A4FC0"/>
    <w:rsid w:val="007B1252"/>
    <w:rsid w:val="007B12FF"/>
    <w:rsid w:val="007B5A09"/>
    <w:rsid w:val="007C3617"/>
    <w:rsid w:val="007D0C82"/>
    <w:rsid w:val="007D27ED"/>
    <w:rsid w:val="007D2CF2"/>
    <w:rsid w:val="007D397B"/>
    <w:rsid w:val="007E3722"/>
    <w:rsid w:val="007E49A9"/>
    <w:rsid w:val="007E4B19"/>
    <w:rsid w:val="007E67FD"/>
    <w:rsid w:val="007F25CC"/>
    <w:rsid w:val="007F3E0B"/>
    <w:rsid w:val="0080001F"/>
    <w:rsid w:val="00801325"/>
    <w:rsid w:val="00801E20"/>
    <w:rsid w:val="00803E16"/>
    <w:rsid w:val="00804513"/>
    <w:rsid w:val="00804B5F"/>
    <w:rsid w:val="00805AC7"/>
    <w:rsid w:val="00805CAD"/>
    <w:rsid w:val="00811DCF"/>
    <w:rsid w:val="00813A7C"/>
    <w:rsid w:val="00814037"/>
    <w:rsid w:val="0081489E"/>
    <w:rsid w:val="00817246"/>
    <w:rsid w:val="00824AFD"/>
    <w:rsid w:val="008264FA"/>
    <w:rsid w:val="008275A1"/>
    <w:rsid w:val="00830F5D"/>
    <w:rsid w:val="008313CD"/>
    <w:rsid w:val="008323C7"/>
    <w:rsid w:val="00834984"/>
    <w:rsid w:val="00835B0A"/>
    <w:rsid w:val="00837484"/>
    <w:rsid w:val="00842311"/>
    <w:rsid w:val="00845F5E"/>
    <w:rsid w:val="00853B4E"/>
    <w:rsid w:val="00855351"/>
    <w:rsid w:val="0085676E"/>
    <w:rsid w:val="00857662"/>
    <w:rsid w:val="0085790A"/>
    <w:rsid w:val="00861504"/>
    <w:rsid w:val="00864357"/>
    <w:rsid w:val="00864F7C"/>
    <w:rsid w:val="00866554"/>
    <w:rsid w:val="00870A57"/>
    <w:rsid w:val="00874250"/>
    <w:rsid w:val="008766CD"/>
    <w:rsid w:val="00880A0F"/>
    <w:rsid w:val="0088535A"/>
    <w:rsid w:val="00886B6D"/>
    <w:rsid w:val="00890A48"/>
    <w:rsid w:val="00893B7B"/>
    <w:rsid w:val="008A0936"/>
    <w:rsid w:val="008A09A9"/>
    <w:rsid w:val="008A1C16"/>
    <w:rsid w:val="008B0023"/>
    <w:rsid w:val="008B0F4B"/>
    <w:rsid w:val="008B1A5D"/>
    <w:rsid w:val="008B2842"/>
    <w:rsid w:val="008C0D0A"/>
    <w:rsid w:val="008C1D16"/>
    <w:rsid w:val="008C3860"/>
    <w:rsid w:val="008C60CC"/>
    <w:rsid w:val="008C6C54"/>
    <w:rsid w:val="008C7D97"/>
    <w:rsid w:val="008D0D90"/>
    <w:rsid w:val="008D26C2"/>
    <w:rsid w:val="008D34A3"/>
    <w:rsid w:val="008D49A7"/>
    <w:rsid w:val="008D5001"/>
    <w:rsid w:val="008D5122"/>
    <w:rsid w:val="008D51CC"/>
    <w:rsid w:val="008D5E81"/>
    <w:rsid w:val="008D6E78"/>
    <w:rsid w:val="008E1DA7"/>
    <w:rsid w:val="008E4A3D"/>
    <w:rsid w:val="008E6E76"/>
    <w:rsid w:val="008E786C"/>
    <w:rsid w:val="008F1588"/>
    <w:rsid w:val="008F2C12"/>
    <w:rsid w:val="008F2CDB"/>
    <w:rsid w:val="008F3A69"/>
    <w:rsid w:val="008F40A8"/>
    <w:rsid w:val="008F6C1F"/>
    <w:rsid w:val="00902DFA"/>
    <w:rsid w:val="009031D7"/>
    <w:rsid w:val="00905093"/>
    <w:rsid w:val="0090645F"/>
    <w:rsid w:val="00906E87"/>
    <w:rsid w:val="009076BC"/>
    <w:rsid w:val="0091257A"/>
    <w:rsid w:val="00913EC5"/>
    <w:rsid w:val="00914D6C"/>
    <w:rsid w:val="009157F7"/>
    <w:rsid w:val="00921CAE"/>
    <w:rsid w:val="00925825"/>
    <w:rsid w:val="00925EAC"/>
    <w:rsid w:val="009301B3"/>
    <w:rsid w:val="009306B7"/>
    <w:rsid w:val="00930E37"/>
    <w:rsid w:val="00932B8D"/>
    <w:rsid w:val="00932E1A"/>
    <w:rsid w:val="009347F0"/>
    <w:rsid w:val="00937333"/>
    <w:rsid w:val="00940E62"/>
    <w:rsid w:val="009447ED"/>
    <w:rsid w:val="00944E23"/>
    <w:rsid w:val="009474B1"/>
    <w:rsid w:val="009474F7"/>
    <w:rsid w:val="00951233"/>
    <w:rsid w:val="0095189C"/>
    <w:rsid w:val="00953D85"/>
    <w:rsid w:val="009570EA"/>
    <w:rsid w:val="009600C0"/>
    <w:rsid w:val="00964A72"/>
    <w:rsid w:val="00966953"/>
    <w:rsid w:val="009676B7"/>
    <w:rsid w:val="00971E5A"/>
    <w:rsid w:val="00976BEE"/>
    <w:rsid w:val="00982435"/>
    <w:rsid w:val="009849C0"/>
    <w:rsid w:val="00990557"/>
    <w:rsid w:val="0099173C"/>
    <w:rsid w:val="0099296D"/>
    <w:rsid w:val="009955A3"/>
    <w:rsid w:val="00995A66"/>
    <w:rsid w:val="00997374"/>
    <w:rsid w:val="00997D08"/>
    <w:rsid w:val="009A1E75"/>
    <w:rsid w:val="009A1F01"/>
    <w:rsid w:val="009A2681"/>
    <w:rsid w:val="009A37EE"/>
    <w:rsid w:val="009A44B0"/>
    <w:rsid w:val="009A5A33"/>
    <w:rsid w:val="009B10D6"/>
    <w:rsid w:val="009B2876"/>
    <w:rsid w:val="009B33AF"/>
    <w:rsid w:val="009B6552"/>
    <w:rsid w:val="009B708D"/>
    <w:rsid w:val="009B70F7"/>
    <w:rsid w:val="009B7412"/>
    <w:rsid w:val="009B74CF"/>
    <w:rsid w:val="009B775A"/>
    <w:rsid w:val="009C0DB4"/>
    <w:rsid w:val="009C0F67"/>
    <w:rsid w:val="009C7ECE"/>
    <w:rsid w:val="009D1FD7"/>
    <w:rsid w:val="009D47E2"/>
    <w:rsid w:val="009D4F72"/>
    <w:rsid w:val="009D6A0E"/>
    <w:rsid w:val="009F41B8"/>
    <w:rsid w:val="009F4D1A"/>
    <w:rsid w:val="009F5298"/>
    <w:rsid w:val="009F56A8"/>
    <w:rsid w:val="009F5974"/>
    <w:rsid w:val="009F5CB0"/>
    <w:rsid w:val="009F73F9"/>
    <w:rsid w:val="009F7E15"/>
    <w:rsid w:val="009F7E58"/>
    <w:rsid w:val="00A0066C"/>
    <w:rsid w:val="00A009D1"/>
    <w:rsid w:val="00A040A7"/>
    <w:rsid w:val="00A04C67"/>
    <w:rsid w:val="00A0630F"/>
    <w:rsid w:val="00A077C0"/>
    <w:rsid w:val="00A07B06"/>
    <w:rsid w:val="00A13FC5"/>
    <w:rsid w:val="00A143AD"/>
    <w:rsid w:val="00A27D47"/>
    <w:rsid w:val="00A31857"/>
    <w:rsid w:val="00A33A93"/>
    <w:rsid w:val="00A373D4"/>
    <w:rsid w:val="00A40ABF"/>
    <w:rsid w:val="00A42C40"/>
    <w:rsid w:val="00A44F25"/>
    <w:rsid w:val="00A45195"/>
    <w:rsid w:val="00A455F8"/>
    <w:rsid w:val="00A45D83"/>
    <w:rsid w:val="00A46283"/>
    <w:rsid w:val="00A46D6E"/>
    <w:rsid w:val="00A52700"/>
    <w:rsid w:val="00A5376E"/>
    <w:rsid w:val="00A53B31"/>
    <w:rsid w:val="00A56082"/>
    <w:rsid w:val="00A56FCA"/>
    <w:rsid w:val="00A60F51"/>
    <w:rsid w:val="00A63DE4"/>
    <w:rsid w:val="00A66FB0"/>
    <w:rsid w:val="00A67339"/>
    <w:rsid w:val="00A67340"/>
    <w:rsid w:val="00A67600"/>
    <w:rsid w:val="00A7078C"/>
    <w:rsid w:val="00A72554"/>
    <w:rsid w:val="00A72E59"/>
    <w:rsid w:val="00A7792E"/>
    <w:rsid w:val="00A83D22"/>
    <w:rsid w:val="00A84F5F"/>
    <w:rsid w:val="00A853F5"/>
    <w:rsid w:val="00A91FE6"/>
    <w:rsid w:val="00A95507"/>
    <w:rsid w:val="00A95AAD"/>
    <w:rsid w:val="00AA2632"/>
    <w:rsid w:val="00AA5407"/>
    <w:rsid w:val="00AA7C43"/>
    <w:rsid w:val="00AB0D48"/>
    <w:rsid w:val="00AB1B5D"/>
    <w:rsid w:val="00AB1E26"/>
    <w:rsid w:val="00AB4A66"/>
    <w:rsid w:val="00AB7E9B"/>
    <w:rsid w:val="00AC0068"/>
    <w:rsid w:val="00AC3195"/>
    <w:rsid w:val="00AC59D3"/>
    <w:rsid w:val="00AC7F26"/>
    <w:rsid w:val="00AD0157"/>
    <w:rsid w:val="00AD0B4F"/>
    <w:rsid w:val="00AD1C58"/>
    <w:rsid w:val="00AD3203"/>
    <w:rsid w:val="00AD79C8"/>
    <w:rsid w:val="00AE077A"/>
    <w:rsid w:val="00AE2286"/>
    <w:rsid w:val="00AF25EE"/>
    <w:rsid w:val="00AF31C2"/>
    <w:rsid w:val="00AF31F2"/>
    <w:rsid w:val="00AF6FE3"/>
    <w:rsid w:val="00B01F38"/>
    <w:rsid w:val="00B036CA"/>
    <w:rsid w:val="00B0393D"/>
    <w:rsid w:val="00B04F96"/>
    <w:rsid w:val="00B07407"/>
    <w:rsid w:val="00B123D1"/>
    <w:rsid w:val="00B13D06"/>
    <w:rsid w:val="00B14291"/>
    <w:rsid w:val="00B20BBA"/>
    <w:rsid w:val="00B21642"/>
    <w:rsid w:val="00B22238"/>
    <w:rsid w:val="00B22478"/>
    <w:rsid w:val="00B22ACB"/>
    <w:rsid w:val="00B23A29"/>
    <w:rsid w:val="00B23D2E"/>
    <w:rsid w:val="00B24FF4"/>
    <w:rsid w:val="00B250B8"/>
    <w:rsid w:val="00B25DD4"/>
    <w:rsid w:val="00B278DE"/>
    <w:rsid w:val="00B27AEB"/>
    <w:rsid w:val="00B3070E"/>
    <w:rsid w:val="00B36904"/>
    <w:rsid w:val="00B37D2A"/>
    <w:rsid w:val="00B4059A"/>
    <w:rsid w:val="00B40CE0"/>
    <w:rsid w:val="00B44A5E"/>
    <w:rsid w:val="00B47135"/>
    <w:rsid w:val="00B47493"/>
    <w:rsid w:val="00B47FF4"/>
    <w:rsid w:val="00B543A9"/>
    <w:rsid w:val="00B56FA4"/>
    <w:rsid w:val="00B6119D"/>
    <w:rsid w:val="00B61605"/>
    <w:rsid w:val="00B626FF"/>
    <w:rsid w:val="00B62836"/>
    <w:rsid w:val="00B6717C"/>
    <w:rsid w:val="00B71B56"/>
    <w:rsid w:val="00B7379A"/>
    <w:rsid w:val="00B76F98"/>
    <w:rsid w:val="00B80978"/>
    <w:rsid w:val="00B80990"/>
    <w:rsid w:val="00B82558"/>
    <w:rsid w:val="00B83DF0"/>
    <w:rsid w:val="00B848AF"/>
    <w:rsid w:val="00B84A44"/>
    <w:rsid w:val="00B850E9"/>
    <w:rsid w:val="00B85155"/>
    <w:rsid w:val="00B85B97"/>
    <w:rsid w:val="00B85F3E"/>
    <w:rsid w:val="00B916F5"/>
    <w:rsid w:val="00B9391C"/>
    <w:rsid w:val="00B964B8"/>
    <w:rsid w:val="00BA2AF4"/>
    <w:rsid w:val="00BA365C"/>
    <w:rsid w:val="00BA38CB"/>
    <w:rsid w:val="00BA7F56"/>
    <w:rsid w:val="00BB10F6"/>
    <w:rsid w:val="00BB12DB"/>
    <w:rsid w:val="00BB3A46"/>
    <w:rsid w:val="00BB5BF3"/>
    <w:rsid w:val="00BC2F34"/>
    <w:rsid w:val="00BC35C4"/>
    <w:rsid w:val="00BC3834"/>
    <w:rsid w:val="00BD001A"/>
    <w:rsid w:val="00BD575A"/>
    <w:rsid w:val="00BD64D6"/>
    <w:rsid w:val="00BD6C94"/>
    <w:rsid w:val="00BE016D"/>
    <w:rsid w:val="00BE047E"/>
    <w:rsid w:val="00BE0668"/>
    <w:rsid w:val="00BE1517"/>
    <w:rsid w:val="00BE36EA"/>
    <w:rsid w:val="00BE585F"/>
    <w:rsid w:val="00BF1D8C"/>
    <w:rsid w:val="00BF7E67"/>
    <w:rsid w:val="00C056BA"/>
    <w:rsid w:val="00C1372C"/>
    <w:rsid w:val="00C14367"/>
    <w:rsid w:val="00C178AD"/>
    <w:rsid w:val="00C178CF"/>
    <w:rsid w:val="00C20D7E"/>
    <w:rsid w:val="00C226E4"/>
    <w:rsid w:val="00C2285F"/>
    <w:rsid w:val="00C23749"/>
    <w:rsid w:val="00C23CC9"/>
    <w:rsid w:val="00C24789"/>
    <w:rsid w:val="00C2629F"/>
    <w:rsid w:val="00C26F01"/>
    <w:rsid w:val="00C30643"/>
    <w:rsid w:val="00C32C07"/>
    <w:rsid w:val="00C449E0"/>
    <w:rsid w:val="00C52D79"/>
    <w:rsid w:val="00C539AA"/>
    <w:rsid w:val="00C53E48"/>
    <w:rsid w:val="00C55FB3"/>
    <w:rsid w:val="00C560B1"/>
    <w:rsid w:val="00C5794F"/>
    <w:rsid w:val="00C61A37"/>
    <w:rsid w:val="00C61F54"/>
    <w:rsid w:val="00C64501"/>
    <w:rsid w:val="00C6518D"/>
    <w:rsid w:val="00C67732"/>
    <w:rsid w:val="00C71BDB"/>
    <w:rsid w:val="00C74EBA"/>
    <w:rsid w:val="00C75404"/>
    <w:rsid w:val="00C759D0"/>
    <w:rsid w:val="00C80510"/>
    <w:rsid w:val="00C81045"/>
    <w:rsid w:val="00C815BF"/>
    <w:rsid w:val="00C82194"/>
    <w:rsid w:val="00C86BA6"/>
    <w:rsid w:val="00C86C5C"/>
    <w:rsid w:val="00C86FB6"/>
    <w:rsid w:val="00C87A7C"/>
    <w:rsid w:val="00C95795"/>
    <w:rsid w:val="00CA3D5B"/>
    <w:rsid w:val="00CA56D1"/>
    <w:rsid w:val="00CA5A2C"/>
    <w:rsid w:val="00CB468F"/>
    <w:rsid w:val="00CB586C"/>
    <w:rsid w:val="00CC11EA"/>
    <w:rsid w:val="00CC3EFA"/>
    <w:rsid w:val="00CC46E8"/>
    <w:rsid w:val="00CC5622"/>
    <w:rsid w:val="00CC56FF"/>
    <w:rsid w:val="00CD29A5"/>
    <w:rsid w:val="00CD3110"/>
    <w:rsid w:val="00CD3223"/>
    <w:rsid w:val="00CD3FCB"/>
    <w:rsid w:val="00CD4137"/>
    <w:rsid w:val="00CD489C"/>
    <w:rsid w:val="00CD6A47"/>
    <w:rsid w:val="00CD7543"/>
    <w:rsid w:val="00CE25A2"/>
    <w:rsid w:val="00CE5898"/>
    <w:rsid w:val="00CE71A6"/>
    <w:rsid w:val="00CF2D1E"/>
    <w:rsid w:val="00CF5CC4"/>
    <w:rsid w:val="00D073B7"/>
    <w:rsid w:val="00D11E14"/>
    <w:rsid w:val="00D12A86"/>
    <w:rsid w:val="00D1368B"/>
    <w:rsid w:val="00D216A7"/>
    <w:rsid w:val="00D22350"/>
    <w:rsid w:val="00D27925"/>
    <w:rsid w:val="00D308E5"/>
    <w:rsid w:val="00D3326F"/>
    <w:rsid w:val="00D430D6"/>
    <w:rsid w:val="00D43147"/>
    <w:rsid w:val="00D43548"/>
    <w:rsid w:val="00D45209"/>
    <w:rsid w:val="00D453AE"/>
    <w:rsid w:val="00D45D32"/>
    <w:rsid w:val="00D50473"/>
    <w:rsid w:val="00D51E55"/>
    <w:rsid w:val="00D51F0E"/>
    <w:rsid w:val="00D53D9F"/>
    <w:rsid w:val="00D54669"/>
    <w:rsid w:val="00D554FD"/>
    <w:rsid w:val="00D617F6"/>
    <w:rsid w:val="00D6498C"/>
    <w:rsid w:val="00D651DD"/>
    <w:rsid w:val="00D67655"/>
    <w:rsid w:val="00D7090B"/>
    <w:rsid w:val="00D70BA7"/>
    <w:rsid w:val="00D70E01"/>
    <w:rsid w:val="00D73DCA"/>
    <w:rsid w:val="00D83847"/>
    <w:rsid w:val="00D85AC7"/>
    <w:rsid w:val="00D93FA3"/>
    <w:rsid w:val="00D97506"/>
    <w:rsid w:val="00D97EF9"/>
    <w:rsid w:val="00DA04C0"/>
    <w:rsid w:val="00DA3FDF"/>
    <w:rsid w:val="00DA550E"/>
    <w:rsid w:val="00DB2020"/>
    <w:rsid w:val="00DB3A34"/>
    <w:rsid w:val="00DB7B04"/>
    <w:rsid w:val="00DC2962"/>
    <w:rsid w:val="00DC4556"/>
    <w:rsid w:val="00DC783D"/>
    <w:rsid w:val="00DD3B55"/>
    <w:rsid w:val="00DD3E6A"/>
    <w:rsid w:val="00DD4064"/>
    <w:rsid w:val="00DE0788"/>
    <w:rsid w:val="00DE38D6"/>
    <w:rsid w:val="00DE4714"/>
    <w:rsid w:val="00DE4D99"/>
    <w:rsid w:val="00DF1F07"/>
    <w:rsid w:val="00DF2BD1"/>
    <w:rsid w:val="00DF3175"/>
    <w:rsid w:val="00DF39BE"/>
    <w:rsid w:val="00DF7B71"/>
    <w:rsid w:val="00E00F11"/>
    <w:rsid w:val="00E05EB0"/>
    <w:rsid w:val="00E15FBC"/>
    <w:rsid w:val="00E160EA"/>
    <w:rsid w:val="00E175FE"/>
    <w:rsid w:val="00E17C7A"/>
    <w:rsid w:val="00E20CFA"/>
    <w:rsid w:val="00E2567C"/>
    <w:rsid w:val="00E2570D"/>
    <w:rsid w:val="00E274D0"/>
    <w:rsid w:val="00E313B9"/>
    <w:rsid w:val="00E31D09"/>
    <w:rsid w:val="00E327EF"/>
    <w:rsid w:val="00E32AD7"/>
    <w:rsid w:val="00E351DD"/>
    <w:rsid w:val="00E42726"/>
    <w:rsid w:val="00E431F9"/>
    <w:rsid w:val="00E53316"/>
    <w:rsid w:val="00E54010"/>
    <w:rsid w:val="00E60CD4"/>
    <w:rsid w:val="00E61A2F"/>
    <w:rsid w:val="00E61CA8"/>
    <w:rsid w:val="00E6247A"/>
    <w:rsid w:val="00E65C58"/>
    <w:rsid w:val="00E65EAF"/>
    <w:rsid w:val="00E721A5"/>
    <w:rsid w:val="00E734D9"/>
    <w:rsid w:val="00E74561"/>
    <w:rsid w:val="00E755C8"/>
    <w:rsid w:val="00E77D60"/>
    <w:rsid w:val="00E8067C"/>
    <w:rsid w:val="00E80C6E"/>
    <w:rsid w:val="00E8150B"/>
    <w:rsid w:val="00E83E31"/>
    <w:rsid w:val="00E86BD4"/>
    <w:rsid w:val="00E91DCF"/>
    <w:rsid w:val="00E9615A"/>
    <w:rsid w:val="00E97DE6"/>
    <w:rsid w:val="00E97E30"/>
    <w:rsid w:val="00EA2C30"/>
    <w:rsid w:val="00EA3C7D"/>
    <w:rsid w:val="00EB0532"/>
    <w:rsid w:val="00EB2E05"/>
    <w:rsid w:val="00EC0676"/>
    <w:rsid w:val="00EC2437"/>
    <w:rsid w:val="00EC3080"/>
    <w:rsid w:val="00EC46F2"/>
    <w:rsid w:val="00EC4AA3"/>
    <w:rsid w:val="00EC69E7"/>
    <w:rsid w:val="00ED116F"/>
    <w:rsid w:val="00ED422E"/>
    <w:rsid w:val="00ED5F1D"/>
    <w:rsid w:val="00EE00F0"/>
    <w:rsid w:val="00EE107A"/>
    <w:rsid w:val="00EE1B38"/>
    <w:rsid w:val="00EE1ED1"/>
    <w:rsid w:val="00EE225C"/>
    <w:rsid w:val="00EE549B"/>
    <w:rsid w:val="00EE7753"/>
    <w:rsid w:val="00EF035C"/>
    <w:rsid w:val="00EF2FD1"/>
    <w:rsid w:val="00EF4598"/>
    <w:rsid w:val="00EF4CD1"/>
    <w:rsid w:val="00EF58B0"/>
    <w:rsid w:val="00EF5FA1"/>
    <w:rsid w:val="00F000E2"/>
    <w:rsid w:val="00F02A1B"/>
    <w:rsid w:val="00F02EC8"/>
    <w:rsid w:val="00F03524"/>
    <w:rsid w:val="00F0515E"/>
    <w:rsid w:val="00F061AA"/>
    <w:rsid w:val="00F17A9F"/>
    <w:rsid w:val="00F24254"/>
    <w:rsid w:val="00F2532E"/>
    <w:rsid w:val="00F260C6"/>
    <w:rsid w:val="00F26222"/>
    <w:rsid w:val="00F27008"/>
    <w:rsid w:val="00F2765B"/>
    <w:rsid w:val="00F3656B"/>
    <w:rsid w:val="00F40204"/>
    <w:rsid w:val="00F426C2"/>
    <w:rsid w:val="00F4319E"/>
    <w:rsid w:val="00F43FC9"/>
    <w:rsid w:val="00F450EE"/>
    <w:rsid w:val="00F453CE"/>
    <w:rsid w:val="00F47864"/>
    <w:rsid w:val="00F51DD8"/>
    <w:rsid w:val="00F5261D"/>
    <w:rsid w:val="00F53FB7"/>
    <w:rsid w:val="00F6002C"/>
    <w:rsid w:val="00F61590"/>
    <w:rsid w:val="00F673CE"/>
    <w:rsid w:val="00F71EFA"/>
    <w:rsid w:val="00F74288"/>
    <w:rsid w:val="00F8141D"/>
    <w:rsid w:val="00F8300C"/>
    <w:rsid w:val="00F83C9D"/>
    <w:rsid w:val="00F85CA3"/>
    <w:rsid w:val="00F85F24"/>
    <w:rsid w:val="00F902D4"/>
    <w:rsid w:val="00F91594"/>
    <w:rsid w:val="00F91DF5"/>
    <w:rsid w:val="00F92057"/>
    <w:rsid w:val="00F92CC8"/>
    <w:rsid w:val="00F93466"/>
    <w:rsid w:val="00F95380"/>
    <w:rsid w:val="00F95A05"/>
    <w:rsid w:val="00F975D5"/>
    <w:rsid w:val="00F97948"/>
    <w:rsid w:val="00FA153C"/>
    <w:rsid w:val="00FA2248"/>
    <w:rsid w:val="00FA2E2D"/>
    <w:rsid w:val="00FA3103"/>
    <w:rsid w:val="00FA3F5F"/>
    <w:rsid w:val="00FA5055"/>
    <w:rsid w:val="00FA5246"/>
    <w:rsid w:val="00FB2DF1"/>
    <w:rsid w:val="00FB310F"/>
    <w:rsid w:val="00FB3B49"/>
    <w:rsid w:val="00FB513A"/>
    <w:rsid w:val="00FB6AEC"/>
    <w:rsid w:val="00FC5817"/>
    <w:rsid w:val="00FC6478"/>
    <w:rsid w:val="00FC6B27"/>
    <w:rsid w:val="00FD0F9F"/>
    <w:rsid w:val="00FD2DA6"/>
    <w:rsid w:val="00FD3079"/>
    <w:rsid w:val="00FD530E"/>
    <w:rsid w:val="00FE42C9"/>
    <w:rsid w:val="00FE43C9"/>
    <w:rsid w:val="00FE6606"/>
    <w:rsid w:val="00FE78EB"/>
    <w:rsid w:val="00FF155F"/>
    <w:rsid w:val="00FF1F1A"/>
    <w:rsid w:val="00FF2565"/>
    <w:rsid w:val="00FF2632"/>
    <w:rsid w:val="00FF359D"/>
    <w:rsid w:val="2636B654"/>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14:docId w14:val="4041CD66"/>
  <w15:chartTrackingRefBased/>
  <w15:docId w15:val="{D754C4F9-FE08-4DAE-9078-7BE8EE44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lang w:eastAsia="en-US" w:bidi="ar-SA"/>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Mention">
    <w:name w:val="Mention"/>
    <w:uiPriority w:val="99"/>
    <w:unhideWhenUsed/>
    <w:rsid w:val="0003479C"/>
    <w:rPr>
      <w:color w:val="2B579A"/>
      <w:shd w:val="clear" w:color="auto" w:fill="E6E6E6"/>
    </w:rPr>
  </w:style>
  <w:style w:type="character" w:styleId="CommentReference">
    <w:name w:val="annotation reference"/>
    <w:rsid w:val="00203A50"/>
    <w:rPr>
      <w:sz w:val="16"/>
      <w:szCs w:val="16"/>
    </w:rPr>
  </w:style>
  <w:style w:type="paragraph" w:styleId="CommentText">
    <w:name w:val="annotation text"/>
    <w:basedOn w:val="Normal"/>
    <w:link w:val="CommentTextChar"/>
    <w:rsid w:val="00203A50"/>
  </w:style>
  <w:style w:type="character" w:customStyle="1" w:styleId="CommentTextChar">
    <w:name w:val="Comment Text Char"/>
    <w:link w:val="CommentText"/>
    <w:rsid w:val="00203A50"/>
    <w:rPr>
      <w:rFonts w:ascii="Letter Gothic 12cpi" w:hAnsi="Letter Gothic 12cpi"/>
      <w:lang w:eastAsia="en-US" w:bidi="ar-SA"/>
    </w:rPr>
  </w:style>
  <w:style w:type="paragraph" w:styleId="CommentSubject">
    <w:name w:val="annotation subject"/>
    <w:basedOn w:val="CommentText"/>
    <w:next w:val="CommentText"/>
    <w:link w:val="CommentSubjectChar"/>
    <w:rsid w:val="00203A50"/>
    <w:rPr>
      <w:b/>
      <w:bCs/>
    </w:rPr>
  </w:style>
  <w:style w:type="character" w:customStyle="1" w:styleId="CommentSubjectChar">
    <w:name w:val="Comment Subject Char"/>
    <w:link w:val="CommentSubject"/>
    <w:rsid w:val="00203A50"/>
    <w:rPr>
      <w:rFonts w:ascii="Letter Gothic 12cpi" w:hAnsi="Letter Gothic 12cpi"/>
      <w:b/>
      <w:bCs/>
      <w:lang w:eastAsia="en-US" w:bidi="ar-SA"/>
    </w:rPr>
  </w:style>
  <w:style w:type="paragraph" w:styleId="BalloonText">
    <w:name w:val="Balloon Text"/>
    <w:basedOn w:val="Normal"/>
    <w:link w:val="BalloonTextChar"/>
    <w:rsid w:val="00203A50"/>
    <w:rPr>
      <w:rFonts w:ascii="Segoe UI" w:hAnsi="Segoe UI" w:cs="Segoe UI"/>
      <w:sz w:val="18"/>
      <w:szCs w:val="18"/>
    </w:rPr>
  </w:style>
  <w:style w:type="character" w:customStyle="1" w:styleId="BalloonTextChar">
    <w:name w:val="Balloon Text Char"/>
    <w:link w:val="BalloonText"/>
    <w:rsid w:val="00203A50"/>
    <w:rPr>
      <w:rFonts w:ascii="Segoe UI" w:hAnsi="Segoe UI" w:cs="Segoe UI"/>
      <w:sz w:val="18"/>
      <w:szCs w:val="18"/>
      <w:lang w:eastAsia="en-US" w:bidi="ar-SA"/>
    </w:rPr>
  </w:style>
  <w:style w:type="paragraph" w:styleId="FootnoteText">
    <w:name w:val="footnote text"/>
    <w:aliases w:val="MC-PRE,MC-PRE Footnote Text,NCS 12 point"/>
    <w:basedOn w:val="Normal"/>
    <w:link w:val="FootnoteTextChar"/>
    <w:uiPriority w:val="99"/>
    <w:rsid w:val="004E0276"/>
  </w:style>
  <w:style w:type="character" w:customStyle="1" w:styleId="FootnoteTextChar">
    <w:name w:val="Footnote Text Char"/>
    <w:aliases w:val="MC-PRE Char,MC-PRE Footnote Text Char,NCS 12 point Char"/>
    <w:link w:val="FootnoteText"/>
    <w:uiPriority w:val="99"/>
    <w:rsid w:val="004E0276"/>
    <w:rPr>
      <w:rFonts w:ascii="Letter Gothic 12cpi" w:hAnsi="Letter Gothic 12cpi"/>
      <w:lang w:eastAsia="en-US" w:bidi="ar-SA"/>
    </w:rPr>
  </w:style>
  <w:style w:type="character" w:styleId="FootnoteReference">
    <w:name w:val="footnote reference"/>
    <w:aliases w:val="Footd,MC-PRE Footnote Reference"/>
    <w:uiPriority w:val="99"/>
    <w:qFormat/>
    <w:rsid w:val="004E0276"/>
    <w:rPr>
      <w:vertAlign w:val="superscript"/>
    </w:rPr>
  </w:style>
  <w:style w:type="character" w:styleId="FollowedHyperlink">
    <w:name w:val="FollowedHyperlink"/>
    <w:rsid w:val="00B20BBA"/>
    <w:rPr>
      <w:color w:val="954F72"/>
      <w:u w:val="single"/>
    </w:rPr>
  </w:style>
  <w:style w:type="character" w:customStyle="1" w:styleId="Hyperlink1">
    <w:name w:val="Hyperlink1"/>
    <w:uiPriority w:val="99"/>
    <w:unhideWhenUsed/>
    <w:rsid w:val="00756FEA"/>
    <w:rPr>
      <w:color w:val="0000FF"/>
      <w:u w:val="single"/>
    </w:rPr>
  </w:style>
  <w:style w:type="character" w:customStyle="1" w:styleId="normaltextrun">
    <w:name w:val="normaltextrun"/>
    <w:basedOn w:val="DefaultParagraphFont"/>
    <w:rsid w:val="00CF5CC4"/>
  </w:style>
  <w:style w:type="paragraph" w:styleId="Revision">
    <w:name w:val="Revision"/>
    <w:hidden/>
    <w:uiPriority w:val="99"/>
    <w:semiHidden/>
    <w:rsid w:val="005E0210"/>
    <w:rPr>
      <w:rFonts w:ascii="Letter Gothic 12cpi" w:hAnsi="Letter Gothic 12cpi"/>
      <w:lang w:eastAsia="en-US" w:bidi="ar-SA"/>
    </w:rPr>
  </w:style>
  <w:style w:type="character" w:styleId="UnresolvedMention">
    <w:name w:val="Unresolved Mention"/>
    <w:uiPriority w:val="99"/>
    <w:semiHidden/>
    <w:unhideWhenUsed/>
    <w:rsid w:val="006F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24-04-30/pdf/2024-08609.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ranstats.bts.gov/tables.asp?gnoyr_VQ=FIL" TargetMode="External" /><Relationship Id="rId2" Type="http://schemas.openxmlformats.org/officeDocument/2006/relationships/hyperlink" Target="https://www.sba.gov/document/support--table-size-standards" TargetMode="External" /><Relationship Id="rId3" Type="http://schemas.openxmlformats.org/officeDocument/2006/relationships/hyperlink" Target="https://www.census.gov/programs-surveys/economic-censu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8e9850-c65a-446a-bd18-c026025fd2c0"/>
    <DocDate xmlns="ef28a4c7-b80b-420d-989a-4670753d37b1" xsi:nil="true"/>
    <lcf76f155ced4ddcb4097134ff3c332f xmlns="ef28a4c7-b80b-420d-989a-4670753d37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D7B242C4B2B41A915D35763CBEF3A" ma:contentTypeVersion="18" ma:contentTypeDescription="Create a new document." ma:contentTypeScope="" ma:versionID="e9788ad2c3a7507322d22608aed55ed4">
  <xsd:schema xmlns:xsd="http://www.w3.org/2001/XMLSchema" xmlns:xs="http://www.w3.org/2001/XMLSchema" xmlns:p="http://schemas.microsoft.com/office/2006/metadata/properties" xmlns:ns2="ef28a4c7-b80b-420d-989a-4670753d37b1" xmlns:ns3="338e9850-c65a-446a-bd18-c026025fd2c0" targetNamespace="http://schemas.microsoft.com/office/2006/metadata/properties" ma:root="true" ma:fieldsID="e00ace8e4852a020912e23cf17b58889" ns2:_="" ns3:_="">
    <xsd:import namespace="ef28a4c7-b80b-420d-989a-4670753d37b1"/>
    <xsd:import namespace="338e9850-c65a-446a-bd18-c026025fd2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Dat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a4c7-b80b-420d-989a-4670753d3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Date" ma:index="22" nillable="true" ma:displayName="Doc Date" ma:format="DateOnly" ma:internalName="DocDat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9850-c65a-446a-bd18-c026025fd2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9c7d245-df93-43a6-a76a-ff05e16f46a1}" ma:internalName="TaxCatchAll" ma:showField="CatchAllData" ma:web="338e9850-c65a-446a-bd18-c026025fd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893F6-2836-449E-846B-745B63B78513}">
  <ds:schemaRefs>
    <ds:schemaRef ds:uri="http://schemas.microsoft.com/office/2006/metadata/properties"/>
    <ds:schemaRef ds:uri="http://schemas.microsoft.com/office/infopath/2007/PartnerControls"/>
    <ds:schemaRef ds:uri="338e9850-c65a-446a-bd18-c026025fd2c0"/>
    <ds:schemaRef ds:uri="ef28a4c7-b80b-420d-989a-4670753d37b1"/>
  </ds:schemaRefs>
</ds:datastoreItem>
</file>

<file path=customXml/itemProps2.xml><?xml version="1.0" encoding="utf-8"?>
<ds:datastoreItem xmlns:ds="http://schemas.openxmlformats.org/officeDocument/2006/customXml" ds:itemID="{4BCADF79-9CF0-4A4A-AE0B-8A674DD4F083}">
  <ds:schemaRefs>
    <ds:schemaRef ds:uri="http://schemas.microsoft.com/sharepoint/v3/contenttype/forms"/>
  </ds:schemaRefs>
</ds:datastoreItem>
</file>

<file path=customXml/itemProps3.xml><?xml version="1.0" encoding="utf-8"?>
<ds:datastoreItem xmlns:ds="http://schemas.openxmlformats.org/officeDocument/2006/customXml" ds:itemID="{92FE4457-1987-4010-997E-40707D086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8a4c7-b80b-420d-989a-4670753d37b1"/>
    <ds:schemaRef ds:uri="338e9850-c65a-446a-bd18-c026025f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AE7C8-C1BE-44F8-9B4F-F5844048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Webb, Kimberly (OST)</cp:lastModifiedBy>
  <cp:revision>2</cp:revision>
  <cp:lastPrinted>2024-03-13T00:07:00Z</cp:lastPrinted>
  <dcterms:created xsi:type="dcterms:W3CDTF">2024-07-25T19:57:00Z</dcterms:created>
  <dcterms:modified xsi:type="dcterms:W3CDTF">2024-07-25T19:57:00Z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0x010100C8CD7B242C4B2B41A915D35763CBEF3A</vt:lpwstr>
  </property>
  <property fmtid="{D5CDD505-2E9C-101B-9397-08002B2CF9AE}" pid="3" name="MediaServiceImageTags">
    <vt:lpwstr/>
  </property>
</Properties>
</file>