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AA5E02" w:rsidP="00FA2F70"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AA5E02">
        <w:rPr>
          <w:rFonts w:ascii="Times New Roman" w:hAnsi="Times New Roman"/>
          <w:b/>
          <w:color w:val="000000"/>
          <w:sz w:val="24"/>
          <w:szCs w:val="24"/>
        </w:rPr>
        <w:t>Supporting Statement for Paperwork Reduction Act Submissions</w:t>
      </w:r>
    </w:p>
    <w:p w:rsidR="001C5814" w:rsidRPr="00AA5E02" w:rsidP="00FA2F70" w14:paraId="7DD84348" w14:textId="77777777">
      <w:pPr>
        <w:pStyle w:val="Heading1"/>
        <w:spacing w:before="0" w:line="240" w:lineRule="auto"/>
        <w:jc w:val="center"/>
        <w:rPr>
          <w:rFonts w:ascii="Times New Roman" w:hAnsi="Times New Roman"/>
          <w:color w:val="000000"/>
          <w:sz w:val="24"/>
          <w:szCs w:val="24"/>
        </w:rPr>
      </w:pPr>
    </w:p>
    <w:p w:rsidR="009E118C" w:rsidRPr="00AA5E02" w:rsidP="00FA2F70" w14:paraId="6CDA5AF8" w14:textId="5DB8F406">
      <w:pPr>
        <w:pStyle w:val="Heading1"/>
        <w:spacing w:before="0" w:line="240" w:lineRule="auto"/>
        <w:jc w:val="center"/>
        <w:rPr>
          <w:rFonts w:ascii="Times New Roman" w:hAnsi="Times New Roman"/>
          <w:color w:val="000000"/>
          <w:sz w:val="24"/>
          <w:szCs w:val="24"/>
        </w:rPr>
      </w:pPr>
      <w:r w:rsidRPr="00AA5E02">
        <w:rPr>
          <w:rFonts w:ascii="Times New Roman" w:hAnsi="Times New Roman"/>
          <w:color w:val="000000"/>
          <w:sz w:val="24"/>
          <w:szCs w:val="24"/>
        </w:rPr>
        <w:t>Title</w:t>
      </w:r>
      <w:r w:rsidRPr="00AA5E02" w:rsidR="00294E98">
        <w:rPr>
          <w:rFonts w:ascii="Times New Roman" w:hAnsi="Times New Roman"/>
          <w:color w:val="000000"/>
          <w:sz w:val="24"/>
          <w:szCs w:val="24"/>
        </w:rPr>
        <w:t>:</w:t>
      </w:r>
      <w:r w:rsidR="00BC1A78">
        <w:rPr>
          <w:rFonts w:ascii="Times New Roman" w:hAnsi="Times New Roman"/>
          <w:color w:val="000000"/>
          <w:sz w:val="24"/>
          <w:szCs w:val="24"/>
        </w:rPr>
        <w:t xml:space="preserve"> Certification of Tribal Housing Counselors</w:t>
      </w:r>
      <w:r w:rsidR="00933B9F">
        <w:rPr>
          <w:rFonts w:ascii="Times New Roman" w:hAnsi="Times New Roman"/>
          <w:color w:val="000000"/>
          <w:sz w:val="24"/>
          <w:szCs w:val="24"/>
        </w:rPr>
        <w:t xml:space="preserve"> Registration</w:t>
      </w:r>
    </w:p>
    <w:p w:rsidR="009E118C" w:rsidRPr="00AA5E02" w:rsidP="00FA2F70" w14:paraId="0FE0D721" w14:textId="2B87CF0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AA5E02">
        <w:rPr>
          <w:rFonts w:ascii="Times New Roman" w:hAnsi="Times New Roman"/>
          <w:b/>
          <w:color w:val="000000"/>
          <w:sz w:val="24"/>
          <w:szCs w:val="24"/>
        </w:rPr>
        <w:t>OMB Control Number</w:t>
      </w:r>
      <w:r w:rsidRPr="00AA5E02" w:rsidR="00294E98">
        <w:rPr>
          <w:rFonts w:ascii="Times New Roman" w:hAnsi="Times New Roman"/>
          <w:b/>
          <w:color w:val="000000"/>
          <w:sz w:val="24"/>
          <w:szCs w:val="24"/>
        </w:rPr>
        <w:t>:</w:t>
      </w:r>
      <w:r w:rsidRPr="00AA5E02">
        <w:rPr>
          <w:rFonts w:ascii="Times New Roman" w:hAnsi="Times New Roman"/>
          <w:b/>
          <w:color w:val="000000"/>
          <w:sz w:val="24"/>
          <w:szCs w:val="24"/>
        </w:rPr>
        <w:t xml:space="preserve"> 2502-</w:t>
      </w:r>
      <w:r w:rsidR="002D55AB">
        <w:rPr>
          <w:rFonts w:ascii="Times New Roman" w:hAnsi="Times New Roman"/>
          <w:b/>
          <w:color w:val="000000"/>
          <w:sz w:val="24"/>
          <w:szCs w:val="24"/>
        </w:rPr>
        <w:t>NEW</w:t>
      </w:r>
    </w:p>
    <w:p w:rsidR="009E118C" w:rsidRPr="00AA5E02" w:rsidP="00FA2F70" w14:paraId="3FA9CA5B" w14:textId="55C3D3D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AA5E02">
        <w:rPr>
          <w:rFonts w:ascii="Times New Roman" w:hAnsi="Times New Roman"/>
          <w:b/>
          <w:color w:val="000000"/>
          <w:sz w:val="24"/>
          <w:szCs w:val="24"/>
        </w:rPr>
        <w:t xml:space="preserve">Forms: </w:t>
      </w:r>
      <w:r w:rsidR="00D131D7">
        <w:rPr>
          <w:rFonts w:ascii="Times New Roman" w:hAnsi="Times New Roman"/>
          <w:b/>
          <w:color w:val="000000"/>
          <w:sz w:val="24"/>
          <w:szCs w:val="24"/>
        </w:rPr>
        <w:t>None</w:t>
      </w:r>
    </w:p>
    <w:p w:rsidR="009E118C" w:rsidRPr="00AA5E02" w:rsidP="00FA2F70"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p>
    <w:p w:rsidR="009E118C" w:rsidRPr="00AA5E02"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A. </w:t>
      </w:r>
      <w:r w:rsidRPr="00AA5E02">
        <w:rPr>
          <w:rFonts w:ascii="Times New Roman" w:hAnsi="Times New Roman"/>
          <w:b/>
          <w:color w:val="000000"/>
          <w:sz w:val="24"/>
          <w:szCs w:val="24"/>
        </w:rPr>
        <w:tab/>
        <w:t>Justification</w:t>
      </w:r>
    </w:p>
    <w:p w:rsidR="00FA2F70" w:rsidRPr="00AA5E02"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09E0525A" w14:textId="77777777" w:rsidTr="00D35DDB">
        <w:tblPrEx>
          <w:tblW w:w="0" w:type="auto"/>
          <w:tblInd w:w="108" w:type="dxa"/>
          <w:tblLook w:val="04A0"/>
        </w:tblPrEx>
        <w:tc>
          <w:tcPr>
            <w:tcW w:w="9360" w:type="dxa"/>
            <w:shd w:val="clear" w:color="auto" w:fill="auto"/>
          </w:tcPr>
          <w:p w:rsidR="00FA2F70" w:rsidRPr="00AA5E02" w:rsidP="001B4FB5" w14:paraId="43AC3D81"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AA5E02" w:rsidR="00A352F3">
              <w:rPr>
                <w:rFonts w:ascii="Times New Roman" w:hAnsi="Times New Roman"/>
                <w:b/>
                <w:color w:val="000000"/>
                <w:sz w:val="24"/>
                <w:szCs w:val="24"/>
              </w:rPr>
              <w:t xml:space="preserve"> </w:t>
            </w:r>
          </w:p>
          <w:p w:rsidR="006179BC" w:rsidRPr="00AA5E02" w:rsidP="001B4FB5" w14:paraId="3B68BA1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00FA2F70" w:rsidRPr="00AA5E02" w:rsidP="001B4FB5" w14:paraId="41C05096" w14:textId="3F86E5C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The Dodd-Frank Wall Street Reform and Consumer Protection Act amended the Housing and Urban Development Act of 1968 to improve the effectiveness of the housing counseling program by, among other things, requiring that entities and individual counselors be certified by HUD as competent to provide such counseling services. In 2016, HUD implemented these requirements for most HUD programs but agreed to conduct consultation with Tribes before implementing the new housing counselor certification requirement for </w:t>
            </w:r>
            <w:r w:rsidR="00575019">
              <w:rPr>
                <w:rFonts w:ascii="Times New Roman" w:hAnsi="Times New Roman"/>
                <w:color w:val="000000"/>
                <w:sz w:val="24"/>
                <w:szCs w:val="24"/>
              </w:rPr>
              <w:t xml:space="preserve">those providing counseling under or in connection with </w:t>
            </w:r>
            <w:r w:rsidRPr="00AA5E02" w:rsidR="00575019">
              <w:rPr>
                <w:rFonts w:ascii="Times New Roman" w:hAnsi="Times New Roman"/>
                <w:color w:val="000000"/>
                <w:sz w:val="24"/>
                <w:szCs w:val="24"/>
              </w:rPr>
              <w:t>the Indian Housing Block Grant (IHBG) and the Indian Community Development Block Grant (ICDBG) programs.</w:t>
            </w:r>
            <w:r w:rsidR="00575019">
              <w:rPr>
                <w:rFonts w:ascii="Times New Roman" w:hAnsi="Times New Roman"/>
                <w:color w:val="000000"/>
                <w:sz w:val="24"/>
                <w:szCs w:val="24"/>
              </w:rPr>
              <w:t xml:space="preserve"> </w:t>
            </w:r>
            <w:r w:rsidRPr="00AA5E02">
              <w:rPr>
                <w:rFonts w:ascii="Times New Roman" w:hAnsi="Times New Roman"/>
                <w:color w:val="000000"/>
                <w:sz w:val="24"/>
                <w:szCs w:val="24"/>
              </w:rPr>
              <w:t>After consulting with Tribes, HUD is implementing a housing counselor certification option</w:t>
            </w:r>
            <w:r w:rsidR="00575019">
              <w:rPr>
                <w:rFonts w:ascii="Times New Roman" w:hAnsi="Times New Roman"/>
                <w:color w:val="000000"/>
                <w:sz w:val="24"/>
                <w:szCs w:val="24"/>
              </w:rPr>
              <w:t>, including a tailored examination,</w:t>
            </w:r>
            <w:r w:rsidRPr="00AA5E02">
              <w:rPr>
                <w:rFonts w:ascii="Times New Roman" w:hAnsi="Times New Roman"/>
                <w:color w:val="000000"/>
                <w:sz w:val="24"/>
                <w:szCs w:val="24"/>
              </w:rPr>
              <w:t xml:space="preserve"> for employees of Tribes, Tribally Designated Housing Entities (TDHE), and other Tribal entities conducting housing counseling required or provided in connection with </w:t>
            </w:r>
            <w:r w:rsidR="00575019">
              <w:rPr>
                <w:rFonts w:ascii="Times New Roman" w:hAnsi="Times New Roman"/>
                <w:color w:val="000000"/>
                <w:sz w:val="24"/>
                <w:szCs w:val="24"/>
              </w:rPr>
              <w:t>IHBG</w:t>
            </w:r>
            <w:r w:rsidRPr="00AA5E02">
              <w:rPr>
                <w:rFonts w:ascii="Times New Roman" w:hAnsi="Times New Roman"/>
                <w:color w:val="000000"/>
                <w:sz w:val="24"/>
                <w:szCs w:val="24"/>
              </w:rPr>
              <w:t xml:space="preserve"> and the</w:t>
            </w:r>
            <w:r w:rsidR="00575019">
              <w:rPr>
                <w:rFonts w:ascii="Times New Roman" w:hAnsi="Times New Roman"/>
                <w:color w:val="000000"/>
                <w:sz w:val="24"/>
                <w:szCs w:val="24"/>
              </w:rPr>
              <w:t xml:space="preserve"> ICDBG </w:t>
            </w:r>
            <w:r w:rsidRPr="00AA5E02">
              <w:rPr>
                <w:rFonts w:ascii="Times New Roman" w:hAnsi="Times New Roman"/>
                <w:color w:val="000000"/>
                <w:sz w:val="24"/>
                <w:szCs w:val="24"/>
              </w:rPr>
              <w:t>programs.</w:t>
            </w:r>
          </w:p>
        </w:tc>
      </w:tr>
      <w:tr w14:paraId="637DCEDA" w14:textId="77777777" w:rsidTr="00D35DDB">
        <w:tblPrEx>
          <w:tblW w:w="0" w:type="auto"/>
          <w:tblInd w:w="108" w:type="dxa"/>
          <w:tblLook w:val="04A0"/>
        </w:tblPrEx>
        <w:tc>
          <w:tcPr>
            <w:tcW w:w="9360" w:type="dxa"/>
            <w:shd w:val="clear" w:color="auto" w:fill="auto"/>
          </w:tcPr>
          <w:p w:rsidR="00FA2F70" w:rsidRPr="00AA5E02" w:rsidP="001B4FB5" w14:paraId="7DC401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bl>
    <w:p w:rsidR="00FA2F70" w:rsidRPr="00AA5E02" w:rsidP="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70430FC0" w14:textId="77777777" w:rsidTr="00D35DDB">
        <w:tblPrEx>
          <w:tblW w:w="0" w:type="auto"/>
          <w:tblInd w:w="108" w:type="dxa"/>
          <w:tblLook w:val="04A0"/>
        </w:tblPrEx>
        <w:tc>
          <w:tcPr>
            <w:tcW w:w="9360" w:type="dxa"/>
            <w:shd w:val="clear" w:color="auto" w:fill="auto"/>
          </w:tcPr>
          <w:p w:rsidR="00FA2F70" w:rsidRPr="00AA5E02" w:rsidP="001B4FB5" w14:paraId="6F3D6267"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AA5E02" w:rsidP="001B4FB5" w14:paraId="20F4F4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r w14:paraId="04F3D35A" w14:textId="77777777" w:rsidTr="00D35DDB">
        <w:tblPrEx>
          <w:tblW w:w="0" w:type="auto"/>
          <w:tblInd w:w="108" w:type="dxa"/>
          <w:tblLook w:val="04A0"/>
        </w:tblPrEx>
        <w:tc>
          <w:tcPr>
            <w:tcW w:w="9360" w:type="dxa"/>
            <w:shd w:val="clear" w:color="auto" w:fill="auto"/>
          </w:tcPr>
          <w:p w:rsidR="006179BC" w:rsidRPr="00AA5E02" w:rsidP="006179BC" w14:paraId="1A3F6E46" w14:textId="11E701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bookmarkStart w:id="0" w:name="_Hlk9604764"/>
            <w:bookmarkStart w:id="1" w:name="_Hlk116463792"/>
            <w:r w:rsidRPr="00AA5E02">
              <w:rPr>
                <w:rFonts w:ascii="Times New Roman" w:hAnsi="Times New Roman"/>
                <w:color w:val="000000"/>
                <w:sz w:val="24"/>
                <w:szCs w:val="24"/>
              </w:rPr>
              <w:t>The information will be collected electronically on the Office of Housing Counseling (OHC), HUD’s Housing Counselor Certification Training and Examination website and with the housing counselor’s completion and electronic submission of their information through the website,</w:t>
            </w:r>
            <w:r w:rsidRPr="00AA5E02" w:rsidR="00AA5E02">
              <w:rPr>
                <w:rFonts w:ascii="Times New Roman" w:hAnsi="Times New Roman"/>
                <w:color w:val="000000"/>
                <w:sz w:val="24"/>
                <w:szCs w:val="24"/>
              </w:rPr>
              <w:t xml:space="preserve"> </w:t>
            </w:r>
            <w:hyperlink r:id="rId8" w:history="1">
              <w:r w:rsidRPr="00AA5E02" w:rsidR="00AA5E02">
                <w:rPr>
                  <w:rStyle w:val="Hyperlink"/>
                  <w:rFonts w:ascii="Times New Roman" w:hAnsi="Times New Roman"/>
                  <w:sz w:val="24"/>
                  <w:szCs w:val="24"/>
                </w:rPr>
                <w:t>www.HUDHousingCounselors.com</w:t>
              </w:r>
            </w:hyperlink>
            <w:r w:rsidR="00AA5E02">
              <w:rPr>
                <w:rFonts w:ascii="Times New Roman" w:hAnsi="Times New Roman"/>
                <w:color w:val="000000"/>
                <w:sz w:val="24"/>
                <w:szCs w:val="24"/>
              </w:rPr>
              <w:t>,</w:t>
            </w:r>
            <w:r w:rsidRPr="00AA5E02">
              <w:rPr>
                <w:rFonts w:ascii="Times New Roman" w:hAnsi="Times New Roman"/>
                <w:color w:val="000000"/>
                <w:sz w:val="24"/>
                <w:szCs w:val="24"/>
              </w:rPr>
              <w:t xml:space="preserve"> it will be transferred to the HUD’s Federal Housing Administration Connection (FHAC). The information collected will be used to certify Tribal Housing Counselors. </w:t>
            </w:r>
            <w:bookmarkEnd w:id="0"/>
            <w:r w:rsidRPr="00AA5E02">
              <w:rPr>
                <w:rFonts w:ascii="Times New Roman" w:hAnsi="Times New Roman"/>
                <w:color w:val="000000"/>
                <w:sz w:val="24"/>
                <w:szCs w:val="24"/>
              </w:rPr>
              <w:t xml:space="preserve"> The information collected will be used to update the certified Housing Counselor database that HUD OHC staff uses to verify that Tribes, Tribally Designated Housing Entities, and other Tribal organization</w:t>
            </w:r>
            <w:r w:rsidR="001C6D47">
              <w:rPr>
                <w:rFonts w:ascii="Times New Roman" w:hAnsi="Times New Roman"/>
                <w:color w:val="000000"/>
                <w:sz w:val="24"/>
                <w:szCs w:val="24"/>
              </w:rPr>
              <w:t>s providing counseling under or in connection with ICDBG and/or IHBG</w:t>
            </w:r>
            <w:r w:rsidRPr="00AA5E02">
              <w:rPr>
                <w:rFonts w:ascii="Times New Roman" w:hAnsi="Times New Roman"/>
                <w:color w:val="000000"/>
                <w:sz w:val="24"/>
                <w:szCs w:val="24"/>
              </w:rPr>
              <w:t xml:space="preserve"> employ HUD certified Housing Counselors. </w:t>
            </w:r>
            <w:bookmarkEnd w:id="1"/>
          </w:p>
          <w:p w:rsidR="006179BC" w:rsidRPr="00AA5E02" w:rsidP="006179BC" w14:paraId="0E7630F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006179BC" w:rsidRPr="00AA5E02" w:rsidP="001B4FB5" w14:paraId="57C03D12" w14:textId="6C8D5F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bookmarkStart w:id="2" w:name="_Hlk168672910"/>
            <w:r w:rsidRPr="00AA5E02">
              <w:rPr>
                <w:rFonts w:ascii="Times New Roman" w:hAnsi="Times New Roman"/>
                <w:color w:val="000000"/>
                <w:sz w:val="24"/>
                <w:szCs w:val="24"/>
              </w:rPr>
              <w:t xml:space="preserve">General registration on the HUD’s Housing Counselor Training and Examination website will require name, city, state, telephone number, email address, occupation, the name of the </w:t>
            </w:r>
            <w:r w:rsidRPr="00AA5E02" w:rsidR="00E76A3E">
              <w:rPr>
                <w:rFonts w:ascii="Times New Roman" w:hAnsi="Times New Roman"/>
                <w:color w:val="000000"/>
                <w:sz w:val="24"/>
                <w:szCs w:val="24"/>
              </w:rPr>
              <w:t>Tribe, Tribally Designated Housing Entity, or other Tribal organization</w:t>
            </w:r>
            <w:r w:rsidRPr="00AA5E02">
              <w:rPr>
                <w:rFonts w:ascii="Times New Roman" w:hAnsi="Times New Roman"/>
                <w:color w:val="000000"/>
                <w:sz w:val="24"/>
                <w:szCs w:val="24"/>
              </w:rPr>
              <w:t xml:space="preserve"> that employs the counselor</w:t>
            </w:r>
            <w:bookmarkStart w:id="3" w:name="_Hlk116463969"/>
            <w:r w:rsidRPr="00AA5E02" w:rsidR="00E76A3E">
              <w:rPr>
                <w:rFonts w:ascii="Times New Roman" w:hAnsi="Times New Roman"/>
                <w:color w:val="000000"/>
                <w:sz w:val="24"/>
                <w:szCs w:val="24"/>
              </w:rPr>
              <w:t xml:space="preserve">. </w:t>
            </w:r>
            <w:r w:rsidRPr="00AA5E02">
              <w:rPr>
                <w:rFonts w:ascii="Times New Roman" w:hAnsi="Times New Roman"/>
                <w:color w:val="000000"/>
                <w:sz w:val="24"/>
                <w:szCs w:val="24"/>
              </w:rPr>
              <w:t xml:space="preserve">In addition to the information needed for general registration, the certification exam requires the counselor’s full mailing address, social security number, language(s) spoken by the counselor when providing counseling services, optional questions regarding demographic data (race, ethnicity, gender), need for special accommodations, and information on pre-exam training taken. </w:t>
            </w:r>
            <w:bookmarkEnd w:id="2"/>
            <w:r w:rsidRPr="00AA5E02">
              <w:rPr>
                <w:rFonts w:ascii="Times New Roman" w:hAnsi="Times New Roman"/>
                <w:color w:val="000000"/>
                <w:sz w:val="24"/>
                <w:szCs w:val="24"/>
              </w:rPr>
              <w:t xml:space="preserve">Collection of social security numbers is required for </w:t>
            </w:r>
            <w:r w:rsidRPr="00AA5E02">
              <w:rPr>
                <w:rFonts w:ascii="Times New Roman" w:hAnsi="Times New Roman"/>
                <w:color w:val="000000"/>
                <w:sz w:val="24"/>
                <w:szCs w:val="24"/>
              </w:rPr>
              <w:t xml:space="preserve">linking the individual’s information to HUD’s FHAC system, so HUD can verify applicants are employed by </w:t>
            </w:r>
            <w:r w:rsidRPr="00AA5E02" w:rsidR="00AD594B">
              <w:rPr>
                <w:rFonts w:ascii="Times New Roman" w:hAnsi="Times New Roman"/>
                <w:color w:val="000000"/>
                <w:sz w:val="24"/>
                <w:szCs w:val="24"/>
              </w:rPr>
              <w:t>Tribes, Tribally Designated Housing Entities, and other Tribal organizations</w:t>
            </w:r>
            <w:bookmarkEnd w:id="3"/>
            <w:r w:rsidRPr="00AA5E02" w:rsidR="00AD594B">
              <w:rPr>
                <w:rFonts w:ascii="Times New Roman" w:hAnsi="Times New Roman"/>
                <w:color w:val="000000"/>
                <w:sz w:val="24"/>
                <w:szCs w:val="24"/>
              </w:rPr>
              <w:t>.</w:t>
            </w:r>
          </w:p>
        </w:tc>
      </w:tr>
    </w:tbl>
    <w:p w:rsidR="00FA2F70" w:rsidRPr="00AA5E02"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0935ED7E" w14:textId="77777777" w:rsidTr="00D35DDB">
        <w:tblPrEx>
          <w:tblW w:w="0" w:type="auto"/>
          <w:tblInd w:w="108" w:type="dxa"/>
          <w:tblLook w:val="04A0"/>
        </w:tblPrEx>
        <w:tc>
          <w:tcPr>
            <w:tcW w:w="9360" w:type="dxa"/>
            <w:shd w:val="clear" w:color="auto" w:fill="auto"/>
          </w:tcPr>
          <w:p w:rsidR="00FA2F70" w:rsidRPr="00AA5E02" w:rsidP="001B4FB5" w14:paraId="2C7B074D"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RPr="00AA5E02" w:rsidP="001B4FB5" w14:paraId="06D3DF9B" w14:textId="77777777">
            <w:pPr>
              <w:spacing w:after="0" w:line="240" w:lineRule="auto"/>
              <w:rPr>
                <w:rFonts w:ascii="Times New Roman" w:hAnsi="Times New Roman"/>
                <w:b/>
                <w:color w:val="000000"/>
                <w:sz w:val="24"/>
                <w:szCs w:val="24"/>
              </w:rPr>
            </w:pPr>
          </w:p>
        </w:tc>
      </w:tr>
      <w:tr w14:paraId="02CFCC81" w14:textId="77777777" w:rsidTr="00D35DDB">
        <w:tblPrEx>
          <w:tblW w:w="0" w:type="auto"/>
          <w:tblInd w:w="108" w:type="dxa"/>
          <w:tblLook w:val="04A0"/>
        </w:tblPrEx>
        <w:tc>
          <w:tcPr>
            <w:tcW w:w="9360" w:type="dxa"/>
            <w:shd w:val="clear" w:color="auto" w:fill="auto"/>
          </w:tcPr>
          <w:p w:rsidR="00AD594B" w:rsidRPr="00AA5E02" w:rsidP="00AD594B" w14:paraId="67939CD0" w14:textId="4416ABC4">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Interested parties will be able to register for HUD’s Tribal Housing Counselor Certification Training and Examination at </w:t>
            </w:r>
            <w:bookmarkStart w:id="4" w:name="_Hlk168679988"/>
            <w:hyperlink r:id="rId8" w:history="1">
              <w:r w:rsidRPr="00AA5E02">
                <w:rPr>
                  <w:rStyle w:val="Hyperlink"/>
                  <w:rFonts w:ascii="Times New Roman" w:hAnsi="Times New Roman"/>
                  <w:sz w:val="24"/>
                  <w:szCs w:val="24"/>
                </w:rPr>
                <w:t>www.HUDHousingCounselors.com</w:t>
              </w:r>
            </w:hyperlink>
            <w:bookmarkEnd w:id="4"/>
            <w:r w:rsidRPr="00AA5E02">
              <w:rPr>
                <w:rFonts w:ascii="Times New Roman" w:hAnsi="Times New Roman"/>
                <w:color w:val="000000"/>
                <w:sz w:val="24"/>
                <w:szCs w:val="24"/>
              </w:rPr>
              <w:t xml:space="preserve">. This will be the only location available for the online training and examination registration. The collection of information is performed electronically through the secure website at </w:t>
            </w:r>
            <w:hyperlink r:id="rId8" w:history="1">
              <w:r w:rsidRPr="00AA5E02" w:rsidR="00E76A3E">
                <w:rPr>
                  <w:rStyle w:val="Hyperlink"/>
                  <w:rFonts w:ascii="Times New Roman" w:hAnsi="Times New Roman"/>
                  <w:sz w:val="24"/>
                  <w:szCs w:val="24"/>
                </w:rPr>
                <w:t>www.HudHousingCounselors.com</w:t>
              </w:r>
            </w:hyperlink>
            <w:r w:rsidRPr="00AA5E02">
              <w:rPr>
                <w:rFonts w:ascii="Times New Roman" w:hAnsi="Times New Roman"/>
                <w:color w:val="000000"/>
                <w:sz w:val="24"/>
                <w:szCs w:val="24"/>
              </w:rPr>
              <w:t xml:space="preserve">.     </w:t>
            </w:r>
            <w:r w:rsidR="0023371B">
              <w:rPr>
                <w:rFonts w:ascii="Times New Roman" w:hAnsi="Times New Roman"/>
                <w:color w:val="000000"/>
                <w:sz w:val="24"/>
                <w:szCs w:val="24"/>
              </w:rPr>
              <w:t>OHC is working with HUD’s OCIO so that starting in FY 2025 the website will be available to the public as www.HUDHousingCounselors.gov.</w:t>
            </w:r>
            <w:r w:rsidRPr="00AA5E02">
              <w:rPr>
                <w:rFonts w:ascii="Times New Roman" w:hAnsi="Times New Roman"/>
                <w:color w:val="000000"/>
                <w:sz w:val="24"/>
                <w:szCs w:val="24"/>
              </w:rPr>
              <w:t xml:space="preserve">                                      </w:t>
            </w:r>
          </w:p>
          <w:p w:rsidR="00FA2F70" w:rsidRPr="00AA5E02" w:rsidP="001B4FB5" w14:paraId="74E4A661" w14:textId="77777777">
            <w:pPr>
              <w:spacing w:after="0" w:line="240" w:lineRule="auto"/>
              <w:rPr>
                <w:rFonts w:ascii="Times New Roman" w:hAnsi="Times New Roman"/>
                <w:color w:val="000000"/>
                <w:sz w:val="24"/>
                <w:szCs w:val="24"/>
              </w:rPr>
            </w:pPr>
          </w:p>
        </w:tc>
      </w:tr>
    </w:tbl>
    <w:p w:rsidR="00FA2F70" w:rsidRPr="00AA5E02"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00D35DDB">
        <w:tblPrEx>
          <w:tblW w:w="0" w:type="auto"/>
          <w:tblInd w:w="108" w:type="dxa"/>
          <w:tblLook w:val="04A0"/>
        </w:tblPrEx>
        <w:tc>
          <w:tcPr>
            <w:tcW w:w="9360" w:type="dxa"/>
            <w:shd w:val="clear" w:color="auto" w:fill="auto"/>
          </w:tcPr>
          <w:p w:rsidR="00FA2F70" w:rsidRPr="00AA5E02" w:rsidP="001B4FB5" w14:paraId="0B3C9D70"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P="001B4FB5" w14:paraId="7E5A5584" w14:textId="77777777">
            <w:pPr>
              <w:spacing w:after="0" w:line="240" w:lineRule="auto"/>
              <w:rPr>
                <w:rFonts w:ascii="Times New Roman" w:hAnsi="Times New Roman"/>
                <w:b/>
                <w:color w:val="000000"/>
                <w:sz w:val="24"/>
                <w:szCs w:val="24"/>
              </w:rPr>
            </w:pPr>
          </w:p>
          <w:p w:rsidR="00607FE4" w:rsidRPr="00EF2966" w:rsidP="00EF2966" w14:paraId="2F707C2C" w14:textId="245520B3">
            <w:pPr>
              <w:rPr>
                <w:rFonts w:ascii="Times New Roman" w:hAnsi="Times New Roman"/>
                <w:bCs/>
                <w:color w:val="000000"/>
                <w:sz w:val="24"/>
                <w:szCs w:val="24"/>
              </w:rPr>
            </w:pPr>
            <w:r w:rsidRPr="00607FE4">
              <w:rPr>
                <w:rFonts w:ascii="Times New Roman" w:hAnsi="Times New Roman"/>
                <w:bCs/>
                <w:color w:val="000000"/>
                <w:sz w:val="24"/>
                <w:szCs w:val="24"/>
              </w:rPr>
              <w:t xml:space="preserve">The Housing Counseling </w:t>
            </w:r>
            <w:r>
              <w:rPr>
                <w:rFonts w:ascii="Times New Roman" w:hAnsi="Times New Roman"/>
                <w:bCs/>
                <w:color w:val="000000"/>
                <w:sz w:val="24"/>
                <w:szCs w:val="24"/>
              </w:rPr>
              <w:t xml:space="preserve">Tribal </w:t>
            </w:r>
            <w:r w:rsidRPr="00607FE4">
              <w:rPr>
                <w:rFonts w:ascii="Times New Roman" w:hAnsi="Times New Roman"/>
                <w:bCs/>
                <w:color w:val="000000"/>
                <w:sz w:val="24"/>
                <w:szCs w:val="24"/>
              </w:rPr>
              <w:t xml:space="preserve">Certification Training and Examination is unique, no similar information for the same group of individuals is available. The website www.hudhousingcounselors.com was launched on June 4, 2015 and began collecting site registration information on June 1, 2017.  The application for the HECM Roster requests similar information but only for those Counselors who have passed the HECM Exam and want to be placed on the HECM Roster. HUD makes every effort to ensure that there is no duplication of information being collected.                                                          </w:t>
            </w:r>
          </w:p>
        </w:tc>
      </w:tr>
      <w:tr w14:paraId="59410D16" w14:textId="77777777" w:rsidTr="00D35DDB">
        <w:tblPrEx>
          <w:tblW w:w="0" w:type="auto"/>
          <w:tblInd w:w="108" w:type="dxa"/>
          <w:tblLook w:val="04A0"/>
        </w:tblPrEx>
        <w:tc>
          <w:tcPr>
            <w:tcW w:w="9360" w:type="dxa"/>
            <w:shd w:val="clear" w:color="auto" w:fill="auto"/>
          </w:tcPr>
          <w:p w:rsidR="00FA2F70" w:rsidRPr="00AA5E02" w:rsidP="001B4FB5" w14:paraId="22D179F9" w14:textId="77777777">
            <w:pPr>
              <w:spacing w:after="0" w:line="240" w:lineRule="auto"/>
              <w:rPr>
                <w:rFonts w:ascii="Times New Roman" w:hAnsi="Times New Roman"/>
                <w:b/>
                <w:color w:val="000000"/>
                <w:sz w:val="24"/>
                <w:szCs w:val="24"/>
              </w:rPr>
            </w:pPr>
          </w:p>
        </w:tc>
      </w:tr>
    </w:tbl>
    <w:p w:rsidR="00FA2F70" w:rsidRPr="00AA5E02"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D35DDB">
        <w:tblPrEx>
          <w:tblW w:w="0" w:type="auto"/>
          <w:tblInd w:w="108" w:type="dxa"/>
          <w:tblLook w:val="04A0"/>
        </w:tblPrEx>
        <w:tc>
          <w:tcPr>
            <w:tcW w:w="9360" w:type="dxa"/>
            <w:shd w:val="clear" w:color="auto" w:fill="auto"/>
          </w:tcPr>
          <w:p w:rsidR="00FA2F70" w:rsidP="001B4FB5" w14:paraId="26EEB81E"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EF2966" w:rsidRPr="00AA5E02" w:rsidP="001B4FB5" w14:paraId="1A0BE40A" w14:textId="77777777">
            <w:pPr>
              <w:spacing w:after="0" w:line="240" w:lineRule="auto"/>
              <w:rPr>
                <w:rFonts w:ascii="Times New Roman" w:hAnsi="Times New Roman"/>
                <w:b/>
                <w:color w:val="000000"/>
                <w:sz w:val="24"/>
                <w:szCs w:val="24"/>
              </w:rPr>
            </w:pPr>
          </w:p>
          <w:p w:rsidR="00FA2F70" w:rsidRPr="00C860ED" w:rsidP="001B4FB5" w14:paraId="2F1A16D0" w14:textId="1FDDCC9C">
            <w:pPr>
              <w:spacing w:after="0" w:line="240" w:lineRule="auto"/>
              <w:rPr>
                <w:rFonts w:ascii="Times New Roman" w:hAnsi="Times New Roman"/>
                <w:bCs/>
                <w:color w:val="000000"/>
                <w:sz w:val="24"/>
                <w:szCs w:val="24"/>
              </w:rPr>
            </w:pPr>
            <w:r w:rsidRPr="00C860ED">
              <w:rPr>
                <w:rFonts w:ascii="Times New Roman" w:hAnsi="Times New Roman"/>
                <w:bCs/>
                <w:color w:val="000000"/>
                <w:sz w:val="24"/>
                <w:szCs w:val="24"/>
              </w:rPr>
              <w:t>There is no impact on small business or other small entities as the potential respondents are individuals.</w:t>
            </w:r>
          </w:p>
        </w:tc>
      </w:tr>
      <w:tr w14:paraId="4A667122" w14:textId="77777777" w:rsidTr="00D35DDB">
        <w:tblPrEx>
          <w:tblW w:w="0" w:type="auto"/>
          <w:tblInd w:w="108" w:type="dxa"/>
          <w:tblLook w:val="04A0"/>
        </w:tblPrEx>
        <w:tc>
          <w:tcPr>
            <w:tcW w:w="9360" w:type="dxa"/>
            <w:shd w:val="clear" w:color="auto" w:fill="auto"/>
          </w:tcPr>
          <w:p w:rsidR="00FA2F70" w:rsidRPr="00AA5E02" w:rsidP="001B4FB5" w14:paraId="2A383C1A" w14:textId="77777777">
            <w:pPr>
              <w:spacing w:after="0" w:line="240" w:lineRule="auto"/>
              <w:rPr>
                <w:rFonts w:ascii="Times New Roman" w:hAnsi="Times New Roman"/>
                <w:b/>
                <w:color w:val="000000"/>
                <w:sz w:val="24"/>
                <w:szCs w:val="24"/>
              </w:rPr>
            </w:pPr>
          </w:p>
        </w:tc>
      </w:tr>
    </w:tbl>
    <w:p w:rsidR="00FA2F70" w:rsidRPr="00AA5E02"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00D35DDB">
        <w:tblPrEx>
          <w:tblW w:w="0" w:type="auto"/>
          <w:tblInd w:w="108" w:type="dxa"/>
          <w:tblLook w:val="04A0"/>
        </w:tblPrEx>
        <w:tc>
          <w:tcPr>
            <w:tcW w:w="9360" w:type="dxa"/>
            <w:shd w:val="clear" w:color="auto" w:fill="auto"/>
          </w:tcPr>
          <w:p w:rsidR="00FA2F70" w:rsidP="001B4FB5" w14:paraId="77A57259"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6A1544" w:rsidRPr="00AA5E02" w:rsidP="001B4FB5" w14:paraId="7E08A839" w14:textId="77777777">
            <w:pPr>
              <w:spacing w:after="0" w:line="240" w:lineRule="auto"/>
              <w:rPr>
                <w:rFonts w:ascii="Times New Roman" w:hAnsi="Times New Roman"/>
                <w:b/>
                <w:color w:val="000000"/>
                <w:sz w:val="24"/>
                <w:szCs w:val="24"/>
              </w:rPr>
            </w:pPr>
          </w:p>
          <w:p w:rsidR="00FA2F70" w:rsidRPr="006A1544" w:rsidP="001B4FB5" w14:paraId="2120A543" w14:textId="2B7A75E6">
            <w:pPr>
              <w:spacing w:after="0" w:line="240" w:lineRule="auto"/>
              <w:rPr>
                <w:rFonts w:ascii="Times New Roman" w:hAnsi="Times New Roman"/>
                <w:bCs/>
                <w:color w:val="000000"/>
                <w:sz w:val="24"/>
                <w:szCs w:val="24"/>
              </w:rPr>
            </w:pPr>
            <w:r w:rsidRPr="006A1544">
              <w:rPr>
                <w:rFonts w:ascii="Times New Roman" w:hAnsi="Times New Roman"/>
                <w:bCs/>
                <w:color w:val="000000"/>
                <w:sz w:val="24"/>
                <w:szCs w:val="24"/>
              </w:rPr>
              <w:t>If the information is not collected, housing counselors will not be able to take the Certification Exam necessary to become a HUD certified housing counselor</w:t>
            </w:r>
            <w:r w:rsidR="00FE4EB2">
              <w:rPr>
                <w:rFonts w:ascii="Times New Roman" w:hAnsi="Times New Roman"/>
                <w:bCs/>
                <w:color w:val="000000"/>
                <w:sz w:val="24"/>
                <w:szCs w:val="24"/>
              </w:rPr>
              <w:t xml:space="preserve"> or HUD </w:t>
            </w:r>
            <w:r w:rsidR="00393872">
              <w:rPr>
                <w:rFonts w:ascii="Times New Roman" w:hAnsi="Times New Roman"/>
                <w:bCs/>
                <w:color w:val="000000"/>
                <w:sz w:val="24"/>
                <w:szCs w:val="24"/>
              </w:rPr>
              <w:t>certified tribal housing counselor</w:t>
            </w:r>
            <w:r w:rsidRPr="006A1544">
              <w:rPr>
                <w:rFonts w:ascii="Times New Roman" w:hAnsi="Times New Roman"/>
                <w:bCs/>
                <w:color w:val="000000"/>
                <w:sz w:val="24"/>
                <w:szCs w:val="24"/>
              </w:rPr>
              <w:t xml:space="preserve"> and the HUD Housing Counseling program will not meet the statutory requirements in Section 106.</w:t>
            </w:r>
          </w:p>
        </w:tc>
      </w:tr>
      <w:tr w14:paraId="6CEB6682" w14:textId="77777777" w:rsidTr="00D35DDB">
        <w:tblPrEx>
          <w:tblW w:w="0" w:type="auto"/>
          <w:tblInd w:w="108" w:type="dxa"/>
          <w:tblLook w:val="04A0"/>
        </w:tblPrEx>
        <w:tc>
          <w:tcPr>
            <w:tcW w:w="9360" w:type="dxa"/>
            <w:shd w:val="clear" w:color="auto" w:fill="auto"/>
          </w:tcPr>
          <w:p w:rsidR="00FA2F70" w:rsidRPr="00AA5E02" w:rsidP="001B4FB5" w14:paraId="0DCC2D1D" w14:textId="77777777">
            <w:pPr>
              <w:spacing w:after="0" w:line="240" w:lineRule="auto"/>
              <w:rPr>
                <w:rFonts w:ascii="Times New Roman" w:hAnsi="Times New Roman"/>
                <w:b/>
                <w:color w:val="000000"/>
                <w:sz w:val="24"/>
                <w:szCs w:val="24"/>
              </w:rPr>
            </w:pPr>
          </w:p>
        </w:tc>
      </w:tr>
    </w:tbl>
    <w:p w:rsidR="00FA2F70" w:rsidRPr="00AA5E02"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D35DDB">
        <w:tblPrEx>
          <w:tblW w:w="0" w:type="auto"/>
          <w:tblInd w:w="108" w:type="dxa"/>
          <w:tblLook w:val="04A0"/>
        </w:tblPrEx>
        <w:tc>
          <w:tcPr>
            <w:tcW w:w="9360" w:type="dxa"/>
            <w:shd w:val="clear" w:color="auto" w:fill="auto"/>
          </w:tcPr>
          <w:p w:rsidR="00FA2F70" w:rsidRPr="00AA5E02" w:rsidP="001B4FB5" w14:paraId="2DF75932"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7. Explain any special circumstances that would cause an information collection to be conducted in a manner: </w:t>
            </w:r>
            <w:r w:rsidRPr="00AA5E02" w:rsidR="00695EEE">
              <w:rPr>
                <w:rFonts w:ascii="Times New Roman" w:hAnsi="Times New Roman"/>
                <w:b/>
                <w:color w:val="000000"/>
                <w:sz w:val="24"/>
                <w:szCs w:val="24"/>
              </w:rPr>
              <w:t>(PLEASE ANSWER EACH BULLET SEPARATELY)</w:t>
            </w:r>
          </w:p>
          <w:p w:rsidR="00FA2F70" w:rsidP="001B4FB5" w14:paraId="05259076" w14:textId="77777777">
            <w:pPr>
              <w:spacing w:after="0" w:line="240" w:lineRule="auto"/>
              <w:rPr>
                <w:rFonts w:ascii="Times New Roman" w:hAnsi="Times New Roman"/>
                <w:b/>
                <w:color w:val="000000"/>
                <w:sz w:val="24"/>
                <w:szCs w:val="24"/>
              </w:rPr>
            </w:pPr>
          </w:p>
          <w:p w:rsidR="001510CB" w:rsidP="001B4FB5" w14:paraId="5F4C4B40" w14:textId="77777777">
            <w:pPr>
              <w:spacing w:after="0" w:line="240" w:lineRule="auto"/>
              <w:rPr>
                <w:rFonts w:ascii="Times New Roman" w:hAnsi="Times New Roman"/>
                <w:b/>
                <w:color w:val="000000"/>
                <w:sz w:val="24"/>
                <w:szCs w:val="24"/>
              </w:rPr>
            </w:pPr>
          </w:p>
          <w:p w:rsidR="001510CB" w:rsidRPr="00AA5E02" w:rsidP="001B4FB5" w14:paraId="64F7F4DC" w14:textId="77777777">
            <w:pPr>
              <w:spacing w:after="0" w:line="240" w:lineRule="auto"/>
              <w:rPr>
                <w:rFonts w:ascii="Times New Roman" w:hAnsi="Times New Roman"/>
                <w:b/>
                <w:color w:val="000000"/>
                <w:sz w:val="24"/>
                <w:szCs w:val="24"/>
              </w:rPr>
            </w:pPr>
          </w:p>
          <w:p w:rsidR="00FA2F70" w:rsidP="001B4FB5" w14:paraId="0D23A250"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requiring respondents to report information to the agency more often than quarterly; </w:t>
            </w:r>
          </w:p>
          <w:p w:rsidR="001510CB" w:rsidP="001B4FB5" w14:paraId="0CD84E46" w14:textId="77777777">
            <w:pPr>
              <w:spacing w:after="0" w:line="240" w:lineRule="auto"/>
              <w:rPr>
                <w:rFonts w:ascii="Times New Roman" w:hAnsi="Times New Roman"/>
                <w:color w:val="000000"/>
                <w:sz w:val="24"/>
                <w:szCs w:val="24"/>
              </w:rPr>
            </w:pPr>
          </w:p>
          <w:p w:rsidR="001510CB" w:rsidRPr="00AA5E02" w:rsidP="001B4FB5" w14:paraId="099B0CEF" w14:textId="3AFCBC80">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D35DDB" w:rsidRPr="00AA5E02" w:rsidP="001B4FB5" w14:paraId="2B168751" w14:textId="77777777">
            <w:pPr>
              <w:spacing w:after="0" w:line="240" w:lineRule="auto"/>
              <w:rPr>
                <w:rFonts w:ascii="Times New Roman" w:hAnsi="Times New Roman"/>
                <w:color w:val="000000"/>
                <w:sz w:val="24"/>
                <w:szCs w:val="24"/>
              </w:rPr>
            </w:pPr>
          </w:p>
          <w:p w:rsidR="00FA2F70" w:rsidP="001B4FB5" w14:paraId="1A52075E"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requiring respondents to prepare a written response to a collection of information in fewer than 30 days after receipt of it; </w:t>
            </w:r>
          </w:p>
          <w:p w:rsidR="00293F99" w:rsidRPr="00AA5E02" w:rsidP="001B4FB5" w14:paraId="142B7451" w14:textId="77777777">
            <w:pPr>
              <w:spacing w:after="0" w:line="240" w:lineRule="auto"/>
              <w:rPr>
                <w:rFonts w:ascii="Times New Roman" w:hAnsi="Times New Roman"/>
                <w:color w:val="000000"/>
                <w:sz w:val="24"/>
                <w:szCs w:val="24"/>
              </w:rPr>
            </w:pPr>
          </w:p>
          <w:p w:rsidR="00293F99" w:rsidRPr="00AA5E02" w:rsidP="00293F99" w14:paraId="29DCDA1D"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D35DDB" w:rsidRPr="00AA5E02" w:rsidP="001B4FB5" w14:paraId="57F16BED" w14:textId="77777777">
            <w:pPr>
              <w:spacing w:after="0" w:line="240" w:lineRule="auto"/>
              <w:rPr>
                <w:rFonts w:ascii="Times New Roman" w:hAnsi="Times New Roman"/>
                <w:color w:val="000000"/>
                <w:sz w:val="24"/>
                <w:szCs w:val="24"/>
              </w:rPr>
            </w:pPr>
          </w:p>
          <w:p w:rsidR="00695EEE" w:rsidP="001B4FB5" w14:paraId="63C64793"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requiring respondents to submit more than an original and two copies of any document; </w:t>
            </w:r>
          </w:p>
          <w:p w:rsidR="00293F99" w:rsidP="001B4FB5" w14:paraId="183CF2CB" w14:textId="77777777">
            <w:pPr>
              <w:spacing w:after="0" w:line="240" w:lineRule="auto"/>
              <w:rPr>
                <w:rFonts w:ascii="Times New Roman" w:hAnsi="Times New Roman"/>
                <w:color w:val="000000"/>
                <w:sz w:val="24"/>
                <w:szCs w:val="24"/>
              </w:rPr>
            </w:pPr>
          </w:p>
          <w:p w:rsidR="00293F99" w:rsidRPr="00AA5E02" w:rsidP="00293F99" w14:paraId="324D324A"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695EEE" w:rsidRPr="00AA5E02" w:rsidP="001B4FB5" w14:paraId="48B4C27F" w14:textId="77777777">
            <w:pPr>
              <w:spacing w:after="0" w:line="240" w:lineRule="auto"/>
              <w:rPr>
                <w:rFonts w:ascii="Times New Roman" w:hAnsi="Times New Roman"/>
                <w:color w:val="000000"/>
                <w:sz w:val="24"/>
                <w:szCs w:val="24"/>
              </w:rPr>
            </w:pPr>
          </w:p>
          <w:p w:rsidR="00FA2F70" w:rsidRPr="00AA5E02" w:rsidP="001B4FB5" w14:paraId="599651C9"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00D35DDB" w:rsidP="001B4FB5" w14:paraId="76CC6914" w14:textId="77777777">
            <w:pPr>
              <w:spacing w:after="0" w:line="240" w:lineRule="auto"/>
              <w:rPr>
                <w:rFonts w:ascii="Times New Roman" w:hAnsi="Times New Roman"/>
                <w:color w:val="000000"/>
                <w:sz w:val="24"/>
                <w:szCs w:val="24"/>
              </w:rPr>
            </w:pPr>
          </w:p>
          <w:p w:rsidR="00293F99" w:rsidRPr="00AA5E02" w:rsidP="00293F99" w14:paraId="33F7FDDF"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293F99" w:rsidRPr="00AA5E02" w:rsidP="001B4FB5" w14:paraId="71506322" w14:textId="77777777">
            <w:pPr>
              <w:spacing w:after="0" w:line="240" w:lineRule="auto"/>
              <w:rPr>
                <w:rFonts w:ascii="Times New Roman" w:hAnsi="Times New Roman"/>
                <w:color w:val="000000"/>
                <w:sz w:val="24"/>
                <w:szCs w:val="24"/>
              </w:rPr>
            </w:pPr>
          </w:p>
          <w:p w:rsidR="00FA2F70" w:rsidP="001B4FB5" w14:paraId="1AE81509"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293F99" w:rsidP="001B4FB5" w14:paraId="5F56ECC6" w14:textId="77777777">
            <w:pPr>
              <w:spacing w:after="0" w:line="240" w:lineRule="auto"/>
              <w:rPr>
                <w:rFonts w:ascii="Times New Roman" w:hAnsi="Times New Roman"/>
                <w:color w:val="000000"/>
                <w:sz w:val="24"/>
                <w:szCs w:val="24"/>
              </w:rPr>
            </w:pPr>
          </w:p>
          <w:p w:rsidR="00293F99" w:rsidRPr="00AA5E02" w:rsidP="00293F99" w14:paraId="3D97BB17"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293F99" w:rsidRPr="00AA5E02" w:rsidP="001B4FB5" w14:paraId="678D94F0" w14:textId="77777777">
            <w:pPr>
              <w:spacing w:after="0" w:line="240" w:lineRule="auto"/>
              <w:rPr>
                <w:rFonts w:ascii="Times New Roman" w:hAnsi="Times New Roman"/>
                <w:color w:val="000000"/>
                <w:sz w:val="24"/>
                <w:szCs w:val="24"/>
              </w:rPr>
            </w:pPr>
          </w:p>
          <w:p w:rsidR="00FA2F70" w:rsidP="001B4FB5" w14:paraId="547BBBFB"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requiring the use of a statistical data classification that has not been reviewed and approved by OMB; </w:t>
            </w:r>
          </w:p>
          <w:p w:rsidR="00293F99" w:rsidP="001B4FB5" w14:paraId="51ACCE3A" w14:textId="77777777">
            <w:pPr>
              <w:spacing w:after="0" w:line="240" w:lineRule="auto"/>
              <w:rPr>
                <w:rFonts w:ascii="Times New Roman" w:hAnsi="Times New Roman"/>
                <w:color w:val="000000"/>
                <w:sz w:val="24"/>
                <w:szCs w:val="24"/>
              </w:rPr>
            </w:pPr>
          </w:p>
          <w:p w:rsidR="00293F99" w:rsidRPr="00AA5E02" w:rsidP="00293F99" w14:paraId="698B20AA"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D35DDB" w:rsidRPr="00AA5E02" w:rsidP="001B4FB5" w14:paraId="29E7717D" w14:textId="77777777">
            <w:pPr>
              <w:spacing w:after="0" w:line="240" w:lineRule="auto"/>
              <w:rPr>
                <w:rFonts w:ascii="Times New Roman" w:hAnsi="Times New Roman"/>
                <w:color w:val="000000"/>
                <w:sz w:val="24"/>
                <w:szCs w:val="24"/>
              </w:rPr>
            </w:pPr>
          </w:p>
          <w:p w:rsidR="00FA2F70" w:rsidP="001B4FB5" w14:paraId="2EF99211"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34936" w:rsidP="001B4FB5" w14:paraId="3540BFBD" w14:textId="77777777">
            <w:pPr>
              <w:spacing w:after="0" w:line="240" w:lineRule="auto"/>
              <w:rPr>
                <w:rFonts w:ascii="Times New Roman" w:hAnsi="Times New Roman"/>
                <w:color w:val="000000"/>
                <w:sz w:val="24"/>
                <w:szCs w:val="24"/>
              </w:rPr>
            </w:pPr>
          </w:p>
          <w:p w:rsidR="00034936" w:rsidRPr="00AA5E02" w:rsidP="00034936" w14:paraId="7C8FEA71"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00D35DDB" w:rsidRPr="00AA5E02" w:rsidP="001B4FB5" w14:paraId="37655EDB" w14:textId="77777777">
            <w:pPr>
              <w:spacing w:after="0" w:line="240" w:lineRule="auto"/>
              <w:rPr>
                <w:rFonts w:ascii="Times New Roman" w:hAnsi="Times New Roman"/>
                <w:color w:val="000000"/>
                <w:sz w:val="24"/>
                <w:szCs w:val="24"/>
              </w:rPr>
            </w:pPr>
          </w:p>
          <w:p w:rsidR="00FA2F70" w:rsidP="00834D96" w14:paraId="309046B3"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034936" w:rsidP="00834D96" w14:paraId="38D5A230" w14:textId="77777777">
            <w:pPr>
              <w:spacing w:after="0" w:line="240" w:lineRule="auto"/>
              <w:rPr>
                <w:rFonts w:ascii="Times New Roman" w:hAnsi="Times New Roman"/>
                <w:b/>
                <w:color w:val="000000"/>
                <w:sz w:val="24"/>
                <w:szCs w:val="24"/>
              </w:rPr>
            </w:pPr>
          </w:p>
          <w:p w:rsidR="00034936" w:rsidRPr="00034936" w:rsidP="00834D96" w14:paraId="3A2BBB0E" w14:textId="6611BF6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tc>
      </w:tr>
      <w:tr w14:paraId="07C5BF23" w14:textId="77777777" w:rsidTr="00D35DDB">
        <w:tblPrEx>
          <w:tblW w:w="0" w:type="auto"/>
          <w:tblInd w:w="108" w:type="dxa"/>
          <w:tblLook w:val="04A0"/>
        </w:tblPrEx>
        <w:tc>
          <w:tcPr>
            <w:tcW w:w="9360" w:type="dxa"/>
            <w:shd w:val="clear" w:color="auto" w:fill="auto"/>
          </w:tcPr>
          <w:p w:rsidR="00FA2F70" w:rsidRPr="00AA5E02" w:rsidP="001B4FB5" w14:paraId="1ED5B677" w14:textId="77777777">
            <w:pPr>
              <w:spacing w:after="0" w:line="240" w:lineRule="auto"/>
              <w:rPr>
                <w:rFonts w:ascii="Times New Roman" w:hAnsi="Times New Roman"/>
                <w:b/>
                <w:color w:val="000000"/>
                <w:sz w:val="24"/>
                <w:szCs w:val="24"/>
              </w:rPr>
            </w:pPr>
          </w:p>
        </w:tc>
      </w:tr>
    </w:tbl>
    <w:p w:rsidR="00FA2F70" w:rsidRPr="00AA5E02" w:rsidP="00FA2F70" w14:paraId="484255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7555413" w14:textId="77777777" w:rsidTr="00D35DDB">
        <w:tblPrEx>
          <w:tblW w:w="0" w:type="auto"/>
          <w:tblInd w:w="108" w:type="dxa"/>
          <w:tblLook w:val="04A0"/>
        </w:tblPrEx>
        <w:tc>
          <w:tcPr>
            <w:tcW w:w="9360" w:type="dxa"/>
            <w:shd w:val="clear" w:color="auto" w:fill="auto"/>
          </w:tcPr>
          <w:p w:rsidR="0021340A" w:rsidRPr="00AA5E02" w:rsidP="001B4FB5" w14:paraId="33CDEA58"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w:t>
            </w:r>
            <w:r w:rsidRPr="00AA5E02">
              <w:rPr>
                <w:rFonts w:ascii="Times New Roman" w:hAnsi="Times New Roman"/>
                <w:b/>
                <w:color w:val="000000"/>
                <w:sz w:val="24"/>
                <w:szCs w:val="24"/>
              </w:rPr>
              <w:t xml:space="preserve">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4209DC" w:rsidP="00834D96" w14:paraId="4FC2881C" w14:textId="77777777">
            <w:pPr>
              <w:spacing w:after="0" w:line="240" w:lineRule="auto"/>
              <w:rPr>
                <w:rFonts w:ascii="Times New Roman" w:eastAsia="Calibri" w:hAnsi="Times New Roman"/>
                <w:color w:val="000000"/>
                <w:sz w:val="24"/>
                <w:szCs w:val="24"/>
              </w:rPr>
            </w:pPr>
          </w:p>
          <w:p w:rsidR="009B3CCE" w:rsidP="00834D96" w14:paraId="1E23D25C" w14:textId="0F9A7618">
            <w:pPr>
              <w:spacing w:after="0" w:line="240" w:lineRule="auto"/>
              <w:rPr>
                <w:rFonts w:ascii="Times New Roman" w:hAnsi="Times New Roman"/>
                <w:bCs/>
                <w:color w:val="000000"/>
                <w:sz w:val="24"/>
                <w:szCs w:val="24"/>
              </w:rPr>
            </w:pPr>
            <w:r w:rsidRPr="004209DC">
              <w:rPr>
                <w:rFonts w:ascii="Times New Roman" w:hAnsi="Times New Roman"/>
                <w:bCs/>
                <w:color w:val="000000"/>
                <w:sz w:val="24"/>
                <w:szCs w:val="24"/>
              </w:rPr>
              <w:t xml:space="preserve">HUD published a burden table </w:t>
            </w:r>
            <w:r w:rsidRPr="004209DC" w:rsidR="00B62FEF">
              <w:rPr>
                <w:rFonts w:ascii="Times New Roman" w:hAnsi="Times New Roman"/>
                <w:bCs/>
                <w:color w:val="000000"/>
                <w:sz w:val="24"/>
                <w:szCs w:val="24"/>
              </w:rPr>
              <w:t>with its proposed rule, “Certification of Tribal Housing Counselors”</w:t>
            </w:r>
            <w:r w:rsidRPr="004209DC" w:rsidR="004209DC">
              <w:rPr>
                <w:rFonts w:ascii="Times New Roman" w:hAnsi="Times New Roman"/>
                <w:bCs/>
                <w:color w:val="000000"/>
                <w:sz w:val="24"/>
                <w:szCs w:val="24"/>
              </w:rPr>
              <w:t xml:space="preserve"> on January 26, 2023</w:t>
            </w:r>
            <w:r w:rsidR="00517B97">
              <w:rPr>
                <w:rFonts w:ascii="Times New Roman" w:hAnsi="Times New Roman"/>
                <w:bCs/>
                <w:color w:val="000000"/>
                <w:sz w:val="24"/>
                <w:szCs w:val="24"/>
              </w:rPr>
              <w:t xml:space="preserve"> (88 FR 4923)</w:t>
            </w:r>
            <w:r w:rsidRPr="004209DC" w:rsidR="00B62FEF">
              <w:rPr>
                <w:rFonts w:ascii="Times New Roman" w:hAnsi="Times New Roman"/>
                <w:bCs/>
                <w:color w:val="000000"/>
                <w:sz w:val="24"/>
                <w:szCs w:val="24"/>
              </w:rPr>
              <w:t xml:space="preserve"> and received </w:t>
            </w:r>
            <w:hyperlink r:id="rId9" w:history="1">
              <w:r w:rsidRPr="0073648E" w:rsidR="0073648E">
                <w:rPr>
                  <w:rStyle w:val="Hyperlink"/>
                  <w:rFonts w:ascii="Times New Roman" w:hAnsi="Times New Roman"/>
                  <w:bCs/>
                  <w:sz w:val="24"/>
                  <w:szCs w:val="24"/>
                </w:rPr>
                <w:t xml:space="preserve">sixteen </w:t>
              </w:r>
              <w:r w:rsidRPr="0073648E" w:rsidR="00B62FEF">
                <w:rPr>
                  <w:rStyle w:val="Hyperlink"/>
                  <w:rFonts w:ascii="Times New Roman" w:hAnsi="Times New Roman"/>
                  <w:bCs/>
                  <w:sz w:val="24"/>
                  <w:szCs w:val="24"/>
                </w:rPr>
                <w:t>public comments</w:t>
              </w:r>
            </w:hyperlink>
            <w:r w:rsidR="0073648E">
              <w:rPr>
                <w:rFonts w:ascii="Times New Roman" w:hAnsi="Times New Roman"/>
                <w:bCs/>
                <w:color w:val="000000"/>
                <w:sz w:val="24"/>
                <w:szCs w:val="24"/>
              </w:rPr>
              <w:t>. N</w:t>
            </w:r>
            <w:r w:rsidR="00445B16">
              <w:rPr>
                <w:rFonts w:ascii="Times New Roman" w:hAnsi="Times New Roman"/>
                <w:bCs/>
                <w:color w:val="000000"/>
                <w:sz w:val="24"/>
                <w:szCs w:val="24"/>
              </w:rPr>
              <w:t>o</w:t>
            </w:r>
            <w:r w:rsidR="00393872">
              <w:rPr>
                <w:rFonts w:ascii="Times New Roman" w:hAnsi="Times New Roman"/>
                <w:bCs/>
                <w:color w:val="000000"/>
                <w:sz w:val="24"/>
                <w:szCs w:val="24"/>
              </w:rPr>
              <w:t xml:space="preserve"> comments addressed</w:t>
            </w:r>
            <w:r w:rsidRPr="004209DC" w:rsidR="004209DC">
              <w:rPr>
                <w:rFonts w:ascii="Times New Roman" w:hAnsi="Times New Roman"/>
                <w:bCs/>
                <w:color w:val="000000"/>
                <w:sz w:val="24"/>
                <w:szCs w:val="24"/>
              </w:rPr>
              <w:t xml:space="preserve"> the Paperwork Reduction Act section of the proposed rule.</w:t>
            </w:r>
            <w:r w:rsidR="00445B16">
              <w:rPr>
                <w:rFonts w:ascii="Times New Roman" w:hAnsi="Times New Roman"/>
                <w:bCs/>
                <w:color w:val="000000"/>
                <w:sz w:val="24"/>
                <w:szCs w:val="24"/>
              </w:rPr>
              <w:t xml:space="preserve"> </w:t>
            </w:r>
            <w:r w:rsidRPr="00976375" w:rsidR="00297011">
              <w:rPr>
                <w:rFonts w:ascii="Times New Roman" w:hAnsi="Times New Roman"/>
                <w:bCs/>
                <w:color w:val="000000"/>
                <w:sz w:val="24"/>
                <w:szCs w:val="24"/>
              </w:rPr>
              <w:t xml:space="preserve">Throughout the past </w:t>
            </w:r>
            <w:r w:rsidRPr="00976375" w:rsidR="007E782E">
              <w:rPr>
                <w:rFonts w:ascii="Times New Roman" w:hAnsi="Times New Roman"/>
                <w:bCs/>
                <w:color w:val="000000"/>
                <w:sz w:val="24"/>
                <w:szCs w:val="24"/>
              </w:rPr>
              <w:t>five</w:t>
            </w:r>
            <w:r w:rsidRPr="00976375" w:rsidR="00297011">
              <w:rPr>
                <w:rFonts w:ascii="Times New Roman" w:hAnsi="Times New Roman"/>
                <w:bCs/>
                <w:color w:val="000000"/>
                <w:sz w:val="24"/>
                <w:szCs w:val="24"/>
              </w:rPr>
              <w:t xml:space="preserve"> years, OHC has conducted a variety of outreach activities including </w:t>
            </w:r>
            <w:r w:rsidRPr="00976375" w:rsidR="007E782E">
              <w:rPr>
                <w:rFonts w:ascii="Times New Roman" w:hAnsi="Times New Roman"/>
                <w:bCs/>
                <w:color w:val="000000"/>
                <w:sz w:val="24"/>
                <w:szCs w:val="24"/>
              </w:rPr>
              <w:t xml:space="preserve">three tribal consultations, </w:t>
            </w:r>
            <w:r w:rsidRPr="00976375" w:rsidR="00297011">
              <w:rPr>
                <w:rFonts w:ascii="Times New Roman" w:hAnsi="Times New Roman"/>
                <w:bCs/>
                <w:color w:val="000000"/>
                <w:sz w:val="24"/>
                <w:szCs w:val="24"/>
              </w:rPr>
              <w:t xml:space="preserve">stakeholders’ webinars, </w:t>
            </w:r>
            <w:r w:rsidRPr="00976375" w:rsidR="00976375">
              <w:rPr>
                <w:rFonts w:ascii="Times New Roman" w:hAnsi="Times New Roman"/>
                <w:bCs/>
                <w:color w:val="000000"/>
                <w:sz w:val="24"/>
                <w:szCs w:val="24"/>
              </w:rPr>
              <w:t xml:space="preserve">and </w:t>
            </w:r>
            <w:r w:rsidRPr="00976375" w:rsidR="00297011">
              <w:rPr>
                <w:rFonts w:ascii="Times New Roman" w:hAnsi="Times New Roman"/>
                <w:bCs/>
                <w:color w:val="000000"/>
                <w:sz w:val="24"/>
                <w:szCs w:val="24"/>
              </w:rPr>
              <w:t xml:space="preserve">conferences to </w:t>
            </w:r>
            <w:r w:rsidR="00D81A7B">
              <w:rPr>
                <w:rFonts w:ascii="Times New Roman" w:hAnsi="Times New Roman"/>
                <w:bCs/>
                <w:color w:val="000000"/>
                <w:sz w:val="24"/>
                <w:szCs w:val="24"/>
              </w:rPr>
              <w:t>ascertain</w:t>
            </w:r>
            <w:r w:rsidRPr="00976375" w:rsidR="00297011">
              <w:rPr>
                <w:rFonts w:ascii="Times New Roman" w:hAnsi="Times New Roman"/>
                <w:bCs/>
                <w:color w:val="000000"/>
                <w:sz w:val="24"/>
                <w:szCs w:val="24"/>
              </w:rPr>
              <w:t xml:space="preserve"> stakeholder concerns. </w:t>
            </w:r>
          </w:p>
          <w:p w:rsidR="009B3CCE" w:rsidP="00834D96" w14:paraId="30CCC446" w14:textId="77777777">
            <w:pPr>
              <w:spacing w:after="0" w:line="240" w:lineRule="auto"/>
              <w:rPr>
                <w:rFonts w:ascii="Times New Roman" w:hAnsi="Times New Roman"/>
                <w:bCs/>
                <w:color w:val="000000"/>
                <w:sz w:val="24"/>
                <w:szCs w:val="24"/>
              </w:rPr>
            </w:pPr>
          </w:p>
          <w:p w:rsidR="00297011" w:rsidRPr="00976375" w:rsidP="00834D96" w14:paraId="1A0BF226" w14:textId="7D7FAACD">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Additionally, </w:t>
            </w:r>
            <w:r w:rsidR="00A20A33">
              <w:rPr>
                <w:rFonts w:ascii="Times New Roman" w:hAnsi="Times New Roman"/>
                <w:bCs/>
                <w:color w:val="000000"/>
                <w:sz w:val="24"/>
                <w:szCs w:val="24"/>
              </w:rPr>
              <w:t xml:space="preserve">HUD has engaged with </w:t>
            </w:r>
            <w:r w:rsidR="000A689C">
              <w:rPr>
                <w:rFonts w:ascii="Times New Roman" w:hAnsi="Times New Roman"/>
                <w:bCs/>
                <w:color w:val="000000"/>
                <w:sz w:val="24"/>
                <w:szCs w:val="24"/>
              </w:rPr>
              <w:t xml:space="preserve">stakeholders taking </w:t>
            </w:r>
            <w:r>
              <w:rPr>
                <w:rFonts w:ascii="Times New Roman" w:hAnsi="Times New Roman"/>
                <w:bCs/>
                <w:color w:val="000000"/>
                <w:sz w:val="24"/>
                <w:szCs w:val="24"/>
              </w:rPr>
              <w:t xml:space="preserve">the standard certification exam that applies to </w:t>
            </w:r>
            <w:r w:rsidR="00A20A33">
              <w:rPr>
                <w:rFonts w:ascii="Times New Roman" w:hAnsi="Times New Roman"/>
                <w:bCs/>
                <w:color w:val="000000"/>
                <w:sz w:val="24"/>
                <w:szCs w:val="24"/>
              </w:rPr>
              <w:t>counseling provided under or in connection with all other HUD programs</w:t>
            </w:r>
            <w:r w:rsidR="000A689C">
              <w:rPr>
                <w:rFonts w:ascii="Times New Roman" w:hAnsi="Times New Roman"/>
                <w:bCs/>
                <w:color w:val="000000"/>
                <w:sz w:val="24"/>
                <w:szCs w:val="24"/>
              </w:rPr>
              <w:t>.</w:t>
            </w:r>
            <w:r w:rsidR="00A20A33">
              <w:rPr>
                <w:rFonts w:ascii="Times New Roman" w:hAnsi="Times New Roman"/>
                <w:bCs/>
                <w:color w:val="000000"/>
                <w:sz w:val="24"/>
                <w:szCs w:val="24"/>
              </w:rPr>
              <w:t xml:space="preserve"> </w:t>
            </w:r>
            <w:r w:rsidRPr="00976375">
              <w:rPr>
                <w:rFonts w:ascii="Times New Roman" w:hAnsi="Times New Roman"/>
                <w:bCs/>
                <w:color w:val="000000"/>
                <w:sz w:val="24"/>
                <w:szCs w:val="24"/>
              </w:rPr>
              <w:t xml:space="preserve">Over the course of three years, OHC received some comments on Biometrics and LEP.  OHC addressed the Biometric and LEP </w:t>
            </w:r>
            <w:r w:rsidRPr="00976375" w:rsidR="009B3CCE">
              <w:rPr>
                <w:rFonts w:ascii="Times New Roman" w:hAnsi="Times New Roman"/>
                <w:bCs/>
                <w:color w:val="000000"/>
                <w:sz w:val="24"/>
                <w:szCs w:val="24"/>
              </w:rPr>
              <w:t>issues</w:t>
            </w:r>
            <w:r w:rsidR="009B3CCE">
              <w:rPr>
                <w:rFonts w:ascii="Times New Roman" w:hAnsi="Times New Roman"/>
                <w:bCs/>
                <w:color w:val="000000"/>
                <w:sz w:val="24"/>
                <w:szCs w:val="24"/>
              </w:rPr>
              <w:t xml:space="preserve"> and plans to do the same for the tribal certification exam, </w:t>
            </w:r>
            <w:r w:rsidRPr="00976375">
              <w:rPr>
                <w:rFonts w:ascii="Times New Roman" w:hAnsi="Times New Roman"/>
                <w:bCs/>
                <w:color w:val="000000"/>
                <w:sz w:val="24"/>
                <w:szCs w:val="24"/>
              </w:rPr>
              <w:t xml:space="preserve">by eliminating the keystroke recognition, removing the requirement for a special camera, and providing more time for LEP candidates.  Our respondents are counselors for </w:t>
            </w:r>
            <w:r w:rsidRPr="00AA5E02">
              <w:rPr>
                <w:rFonts w:ascii="Times New Roman" w:hAnsi="Times New Roman"/>
                <w:color w:val="000000"/>
                <w:sz w:val="24"/>
                <w:szCs w:val="24"/>
              </w:rPr>
              <w:t>Tribes, Tribally Designated Housing Entities, and other Tribal organizations</w:t>
            </w:r>
            <w:r>
              <w:rPr>
                <w:rFonts w:ascii="Times New Roman" w:hAnsi="Times New Roman"/>
                <w:bCs/>
                <w:color w:val="000000"/>
                <w:sz w:val="24"/>
                <w:szCs w:val="24"/>
              </w:rPr>
              <w:t xml:space="preserve">. </w:t>
            </w:r>
            <w:r w:rsidRPr="00976375">
              <w:rPr>
                <w:rFonts w:ascii="Times New Roman" w:hAnsi="Times New Roman"/>
                <w:bCs/>
                <w:color w:val="000000"/>
                <w:sz w:val="24"/>
                <w:szCs w:val="24"/>
              </w:rPr>
              <w:t xml:space="preserve">We consult with </w:t>
            </w:r>
            <w:r w:rsidR="004E4C4A">
              <w:rPr>
                <w:rFonts w:ascii="Times New Roman" w:hAnsi="Times New Roman"/>
                <w:bCs/>
                <w:color w:val="000000"/>
                <w:sz w:val="24"/>
                <w:szCs w:val="24"/>
              </w:rPr>
              <w:t xml:space="preserve">these Office of Native American grant </w:t>
            </w:r>
            <w:r w:rsidRPr="00976375">
              <w:rPr>
                <w:rFonts w:ascii="Times New Roman" w:hAnsi="Times New Roman"/>
                <w:bCs/>
                <w:color w:val="000000"/>
                <w:sz w:val="24"/>
                <w:szCs w:val="24"/>
              </w:rPr>
              <w:t>program participants throughout the year.</w:t>
            </w:r>
          </w:p>
        </w:tc>
      </w:tr>
      <w:tr w14:paraId="03AA6D69" w14:textId="77777777" w:rsidTr="00D35DDB">
        <w:tblPrEx>
          <w:tblW w:w="0" w:type="auto"/>
          <w:tblInd w:w="108" w:type="dxa"/>
          <w:tblLook w:val="04A0"/>
        </w:tblPrEx>
        <w:tc>
          <w:tcPr>
            <w:tcW w:w="9360" w:type="dxa"/>
            <w:shd w:val="clear" w:color="auto" w:fill="auto"/>
          </w:tcPr>
          <w:p w:rsidR="00FA2F70" w:rsidRPr="00AA5E02" w:rsidP="001B4FB5" w14:paraId="7F87468C" w14:textId="77777777">
            <w:pPr>
              <w:spacing w:after="0" w:line="240" w:lineRule="auto"/>
              <w:rPr>
                <w:rFonts w:ascii="Times New Roman" w:hAnsi="Times New Roman"/>
                <w:b/>
                <w:color w:val="000000"/>
                <w:sz w:val="24"/>
                <w:szCs w:val="24"/>
              </w:rPr>
            </w:pPr>
          </w:p>
        </w:tc>
      </w:tr>
    </w:tbl>
    <w:p w:rsidR="00FA2F70" w:rsidRPr="00AA5E02" w:rsidP="00FA2F70" w14:paraId="3C34150F"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RPr="00AA5E02" w:rsidP="00834D96" w14:paraId="10565E91" w14:textId="4A263D0A">
            <w:pPr>
              <w:spacing w:after="0" w:line="240" w:lineRule="auto"/>
              <w:rPr>
                <w:rFonts w:ascii="Times New Roman" w:hAnsi="Times New Roman"/>
                <w:color w:val="000000"/>
                <w:sz w:val="24"/>
                <w:szCs w:val="24"/>
              </w:rPr>
            </w:pPr>
            <w:r w:rsidRPr="00AA5E02">
              <w:rPr>
                <w:rFonts w:ascii="Times New Roman" w:hAnsi="Times New Roman"/>
                <w:b/>
                <w:color w:val="000000"/>
                <w:sz w:val="24"/>
                <w:szCs w:val="24"/>
              </w:rPr>
              <w:t xml:space="preserve">9. Explain any decision to provide any payment or gift to respondents, other than </w:t>
            </w:r>
            <w:r w:rsidRPr="00AA5E02" w:rsidR="00BD5D2D">
              <w:rPr>
                <w:rFonts w:ascii="Times New Roman" w:hAnsi="Times New Roman"/>
                <w:b/>
                <w:color w:val="000000"/>
                <w:sz w:val="24"/>
                <w:szCs w:val="24"/>
              </w:rPr>
              <w:t>remuneration</w:t>
            </w:r>
            <w:r w:rsidRPr="00AA5E02">
              <w:rPr>
                <w:rFonts w:ascii="Times New Roman" w:hAnsi="Times New Roman"/>
                <w:b/>
                <w:color w:val="000000"/>
                <w:sz w:val="24"/>
                <w:szCs w:val="24"/>
              </w:rPr>
              <w:t xml:space="preserve"> of contractors or grantees. </w:t>
            </w:r>
          </w:p>
        </w:tc>
      </w:tr>
      <w:tr w14:paraId="7D3E16AB" w14:textId="77777777" w:rsidTr="00D35DDB">
        <w:tblPrEx>
          <w:tblW w:w="0" w:type="auto"/>
          <w:tblInd w:w="108" w:type="dxa"/>
          <w:tblLook w:val="04A0"/>
        </w:tblPrEx>
        <w:tc>
          <w:tcPr>
            <w:tcW w:w="9360" w:type="dxa"/>
            <w:shd w:val="clear" w:color="auto" w:fill="auto"/>
          </w:tcPr>
          <w:p w:rsidR="00CE4815" w:rsidP="001B4FB5" w14:paraId="4692E62C" w14:textId="77777777">
            <w:pPr>
              <w:spacing w:after="0" w:line="240" w:lineRule="auto"/>
              <w:rPr>
                <w:rFonts w:ascii="Times New Roman" w:hAnsi="Times New Roman"/>
                <w:color w:val="000000"/>
                <w:sz w:val="24"/>
                <w:szCs w:val="24"/>
              </w:rPr>
            </w:pPr>
          </w:p>
          <w:p w:rsidR="0021340A" w:rsidRPr="00AA5E02" w:rsidP="001B4FB5" w14:paraId="4DF2F8C2" w14:textId="114CB39A">
            <w:pPr>
              <w:spacing w:after="0" w:line="240" w:lineRule="auto"/>
              <w:rPr>
                <w:rFonts w:ascii="Times New Roman" w:hAnsi="Times New Roman"/>
                <w:color w:val="000000"/>
                <w:sz w:val="24"/>
                <w:szCs w:val="24"/>
              </w:rPr>
            </w:pPr>
            <w:r w:rsidRPr="00CE4815">
              <w:rPr>
                <w:rFonts w:ascii="Times New Roman" w:hAnsi="Times New Roman"/>
                <w:color w:val="000000"/>
                <w:sz w:val="24"/>
                <w:szCs w:val="24"/>
              </w:rPr>
              <w:t>There is no offer of monetary or material value for this information collection.</w:t>
            </w:r>
          </w:p>
        </w:tc>
      </w:tr>
    </w:tbl>
    <w:p w:rsidR="00FA2F70" w:rsidRPr="00AA5E02" w:rsidP="00FA2F70" w14:paraId="51F8A969"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6486F31F" w14:textId="77777777" w:rsidTr="00D35DDB">
        <w:tblPrEx>
          <w:tblW w:w="0" w:type="auto"/>
          <w:tblInd w:w="108" w:type="dxa"/>
          <w:tblLook w:val="04A0"/>
        </w:tblPrEx>
        <w:tc>
          <w:tcPr>
            <w:tcW w:w="9360" w:type="dxa"/>
            <w:shd w:val="clear" w:color="auto" w:fill="auto"/>
          </w:tcPr>
          <w:p w:rsidR="0021340A" w:rsidP="00834D96" w14:paraId="46366549"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00FE6EBF" w:rsidRPr="00AA5E02" w:rsidP="00834D96" w14:paraId="3E913ABB" w14:textId="3ED8580D">
            <w:pPr>
              <w:spacing w:after="0" w:line="240" w:lineRule="auto"/>
              <w:rPr>
                <w:rFonts w:ascii="Times New Roman" w:hAnsi="Times New Roman"/>
                <w:b/>
                <w:color w:val="000000"/>
                <w:sz w:val="24"/>
                <w:szCs w:val="24"/>
              </w:rPr>
            </w:pPr>
          </w:p>
        </w:tc>
      </w:tr>
    </w:tbl>
    <w:p w:rsidR="00FA2F70" w:rsidP="00FA2F70" w14:paraId="0342481F" w14:textId="54867809">
      <w:pPr>
        <w:spacing w:after="0" w:line="240" w:lineRule="auto"/>
        <w:rPr>
          <w:rFonts w:ascii="Times New Roman" w:hAnsi="Times New Roman"/>
          <w:bCs/>
          <w:color w:val="000000"/>
          <w:sz w:val="24"/>
          <w:szCs w:val="24"/>
        </w:rPr>
      </w:pPr>
      <w:r w:rsidRPr="009A57B5">
        <w:rPr>
          <w:rFonts w:ascii="Times New Roman" w:hAnsi="Times New Roman"/>
          <w:bCs/>
          <w:color w:val="000000"/>
          <w:sz w:val="24"/>
          <w:szCs w:val="24"/>
        </w:rPr>
        <w:t>There is Personally Identifiable Information (PII) requested in this OMB collection. On the certification website there is a privacy statement regarding the collection of PII. Because the certification website is maintained outside of HUD a Privacy Impact Assessment (PIA) is not required for the website, per HUD’s Chief Privacy Officer. The data collected from the website is transmitted into HUD’s Federal Housing Administration (FHA) system.  This collection of data from the certification website is captured in the PIA for the Federal Housing Administration Connection (FHAC) system.</w:t>
      </w:r>
    </w:p>
    <w:p w:rsidR="009A57B5" w:rsidRPr="009A57B5" w:rsidP="00FA2F70" w14:paraId="4F7B00E3" w14:textId="77777777">
      <w:pPr>
        <w:spacing w:after="0" w:line="240" w:lineRule="auto"/>
        <w:rPr>
          <w:rFonts w:ascii="Times New Roman" w:hAnsi="Times New Roman"/>
          <w:bCs/>
          <w:color w:val="000000"/>
          <w:sz w:val="24"/>
          <w:szCs w:val="24"/>
        </w:rPr>
      </w:pPr>
    </w:p>
    <w:tbl>
      <w:tblPr>
        <w:tblW w:w="10919" w:type="dxa"/>
        <w:tblInd w:w="-72" w:type="dxa"/>
        <w:tblLook w:val="04A0"/>
      </w:tblPr>
      <w:tblGrid>
        <w:gridCol w:w="24"/>
        <w:gridCol w:w="1352"/>
        <w:gridCol w:w="9484"/>
        <w:gridCol w:w="59"/>
      </w:tblGrid>
      <w:tr w14:paraId="4635DB9E" w14:textId="77777777" w:rsidTr="004D21B4">
        <w:tblPrEx>
          <w:tblW w:w="10919" w:type="dxa"/>
          <w:tblInd w:w="-72" w:type="dxa"/>
          <w:tblLook w:val="04A0"/>
        </w:tblPrEx>
        <w:trPr>
          <w:gridBefore w:val="1"/>
          <w:gridAfter w:val="1"/>
          <w:wBefore w:w="24" w:type="dxa"/>
          <w:wAfter w:w="586" w:type="dxa"/>
        </w:trPr>
        <w:tc>
          <w:tcPr>
            <w:tcW w:w="10122" w:type="dxa"/>
            <w:gridSpan w:val="2"/>
            <w:shd w:val="clear" w:color="auto" w:fill="auto"/>
          </w:tcPr>
          <w:p w:rsidR="0021340A" w:rsidP="001B4FB5" w14:paraId="20D57FFE"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C17EF" w:rsidP="001B4FB5" w14:paraId="272E625C" w14:textId="77777777">
            <w:pPr>
              <w:spacing w:after="0" w:line="240" w:lineRule="auto"/>
              <w:rPr>
                <w:rFonts w:ascii="Times New Roman" w:hAnsi="Times New Roman"/>
                <w:b/>
                <w:color w:val="000000"/>
                <w:sz w:val="24"/>
                <w:szCs w:val="24"/>
              </w:rPr>
            </w:pPr>
          </w:p>
          <w:p w:rsidR="006C17EF" w:rsidRPr="006C17EF" w:rsidP="001B4FB5" w14:paraId="73A30669" w14:textId="45B27880">
            <w:pPr>
              <w:spacing w:after="0" w:line="240" w:lineRule="auto"/>
              <w:rPr>
                <w:rFonts w:ascii="Times New Roman" w:hAnsi="Times New Roman"/>
                <w:bCs/>
                <w:color w:val="000000"/>
                <w:sz w:val="24"/>
                <w:szCs w:val="24"/>
              </w:rPr>
            </w:pPr>
            <w:r w:rsidRPr="006C17EF">
              <w:rPr>
                <w:rFonts w:ascii="Times New Roman" w:hAnsi="Times New Roman"/>
                <w:bCs/>
                <w:color w:val="000000"/>
                <w:sz w:val="24"/>
                <w:szCs w:val="24"/>
              </w:rPr>
              <w:t>There are no questions of a sensitive nature.</w:t>
            </w:r>
          </w:p>
          <w:p w:rsidR="00B62C5B" w:rsidRPr="00AA5E02" w:rsidP="001B4FB5" w14:paraId="399BE5A1" w14:textId="77777777">
            <w:pPr>
              <w:spacing w:after="0" w:line="240" w:lineRule="auto"/>
              <w:rPr>
                <w:rFonts w:ascii="Times New Roman" w:hAnsi="Times New Roman"/>
                <w:b/>
                <w:color w:val="000000"/>
                <w:sz w:val="24"/>
                <w:szCs w:val="24"/>
              </w:rPr>
            </w:pPr>
          </w:p>
          <w:p w:rsidR="00B62C5B" w:rsidRPr="00AA5E02" w:rsidP="00B62C5B" w14:paraId="2CC51E5E"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12. Provide estimates of the hour burden of the collection of information. The statement should: </w:t>
            </w:r>
          </w:p>
          <w:p w:rsidR="00B62C5B" w:rsidRPr="00AA5E02" w:rsidP="00B62C5B" w14:paraId="212ABD90" w14:textId="77777777">
            <w:pPr>
              <w:spacing w:after="0" w:line="240" w:lineRule="auto"/>
              <w:rPr>
                <w:rFonts w:ascii="Times New Roman" w:hAnsi="Times New Roman"/>
                <w:b/>
                <w:color w:val="000000"/>
                <w:sz w:val="24"/>
                <w:szCs w:val="24"/>
              </w:rPr>
            </w:pPr>
          </w:p>
          <w:p w:rsidR="00B62C5B" w:rsidRPr="00AA5E02" w:rsidP="00B62C5B" w14:paraId="7FB706BD"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62C5B" w:rsidRPr="00AA5E02" w:rsidP="00B62C5B" w14:paraId="2B8A812A" w14:textId="77777777">
            <w:pPr>
              <w:spacing w:after="0" w:line="240" w:lineRule="auto"/>
              <w:rPr>
                <w:rFonts w:ascii="Times New Roman" w:hAnsi="Times New Roman"/>
                <w:color w:val="000000"/>
                <w:sz w:val="24"/>
                <w:szCs w:val="24"/>
              </w:rPr>
            </w:pPr>
          </w:p>
          <w:p w:rsidR="00B62C5B" w:rsidRPr="00AA5E02" w:rsidP="00B62C5B" w14:paraId="7B89EF83"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00B62C5B" w:rsidRPr="00AA5E02" w:rsidP="00B62C5B" w14:paraId="75B66AD3" w14:textId="77777777">
            <w:pPr>
              <w:spacing w:after="0" w:line="240" w:lineRule="auto"/>
              <w:rPr>
                <w:rFonts w:ascii="Times New Roman" w:hAnsi="Times New Roman"/>
                <w:color w:val="000000"/>
                <w:sz w:val="24"/>
                <w:szCs w:val="24"/>
              </w:rPr>
            </w:pPr>
          </w:p>
          <w:p w:rsidR="0021340A" w:rsidP="002C7DF4" w14:paraId="2A379621"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797051" w:rsidP="002C7DF4" w14:paraId="5D435901" w14:textId="77777777">
            <w:pPr>
              <w:spacing w:after="0" w:line="240" w:lineRule="auto"/>
              <w:rPr>
                <w:rFonts w:ascii="Times New Roman" w:hAnsi="Times New Roman"/>
                <w:b/>
                <w:color w:val="000000"/>
                <w:sz w:val="24"/>
                <w:szCs w:val="24"/>
              </w:rPr>
            </w:pPr>
          </w:p>
          <w:tbl>
            <w:tblPr>
              <w:tblpPr w:leftFromText="180" w:rightFromText="180" w:vertAnchor="text" w:horzAnchor="margin" w:tblpXSpec="center" w:tblpY="332"/>
              <w:tblW w:w="10620" w:type="dxa"/>
              <w:tblLook w:val="04A0"/>
            </w:tblPr>
            <w:tblGrid>
              <w:gridCol w:w="1362"/>
              <w:gridCol w:w="1135"/>
              <w:gridCol w:w="1306"/>
              <w:gridCol w:w="1212"/>
              <w:gridCol w:w="1094"/>
              <w:gridCol w:w="1091"/>
              <w:gridCol w:w="990"/>
              <w:gridCol w:w="1080"/>
              <w:gridCol w:w="1350"/>
            </w:tblGrid>
            <w:tr w14:paraId="4BBF5B35" w14:textId="77777777" w:rsidTr="00AC3F89">
              <w:tblPrEx>
                <w:tblW w:w="10620" w:type="dxa"/>
                <w:tblLook w:val="04A0"/>
              </w:tblPrEx>
              <w:tc>
                <w:tcPr>
                  <w:tcW w:w="1362" w:type="dxa"/>
                  <w:tcBorders>
                    <w:bottom w:val="single" w:sz="4" w:space="0" w:color="auto"/>
                  </w:tcBorders>
                </w:tcPr>
                <w:p w:rsidR="00D0077A" w:rsidRPr="00AA5E02" w:rsidP="00D0077A" w14:paraId="0B613D0B" w14:textId="77777777">
                  <w:pPr>
                    <w:spacing w:after="0" w:line="240" w:lineRule="auto"/>
                    <w:rPr>
                      <w:rFonts w:ascii="Times New Roman" w:hAnsi="Times New Roman"/>
                      <w:b/>
                      <w:color w:val="000000"/>
                      <w:sz w:val="24"/>
                      <w:szCs w:val="24"/>
                    </w:rPr>
                  </w:pPr>
                </w:p>
              </w:tc>
              <w:tc>
                <w:tcPr>
                  <w:tcW w:w="9258" w:type="dxa"/>
                  <w:gridSpan w:val="8"/>
                  <w:tcBorders>
                    <w:bottom w:val="single" w:sz="4" w:space="0" w:color="auto"/>
                  </w:tcBorders>
                  <w:shd w:val="clear" w:color="auto" w:fill="auto"/>
                </w:tcPr>
                <w:p w:rsidR="00D0077A" w:rsidRPr="00820D57" w:rsidP="00D0077A" w14:paraId="2C6F7A9B" w14:textId="77777777">
                  <w:pPr>
                    <w:spacing w:after="0" w:line="240" w:lineRule="auto"/>
                    <w:jc w:val="center"/>
                    <w:rPr>
                      <w:rFonts w:ascii="Times New Roman" w:hAnsi="Times New Roman"/>
                      <w:b/>
                      <w:bCs/>
                      <w:color w:val="000000"/>
                    </w:rPr>
                  </w:pPr>
                  <w:r w:rsidRPr="00820D57">
                    <w:rPr>
                      <w:rFonts w:ascii="Times New Roman" w:hAnsi="Times New Roman"/>
                      <w:b/>
                      <w:bCs/>
                      <w:color w:val="000000"/>
                    </w:rPr>
                    <w:t>Estimated Annualized Burden Hours and Costs</w:t>
                  </w:r>
                </w:p>
              </w:tc>
            </w:tr>
            <w:tr w14:paraId="4EDA75EC" w14:textId="77777777" w:rsidTr="00AC3F89">
              <w:tblPrEx>
                <w:tblW w:w="10620" w:type="dxa"/>
                <w:tblLook w:val="0000"/>
              </w:tblPrEx>
              <w:tc>
                <w:tcPr>
                  <w:tcW w:w="1362" w:type="dxa"/>
                  <w:tcBorders>
                    <w:top w:val="single" w:sz="4" w:space="0" w:color="auto"/>
                    <w:left w:val="single" w:sz="4" w:space="0" w:color="auto"/>
                    <w:bottom w:val="single" w:sz="4" w:space="0" w:color="auto"/>
                    <w:right w:val="single" w:sz="4" w:space="0" w:color="auto"/>
                  </w:tcBorders>
                  <w:vAlign w:val="center"/>
                </w:tcPr>
                <w:p w:rsidR="00D0077A" w:rsidRPr="00025290" w:rsidP="00D0077A" w14:paraId="071AE45D" w14:textId="77777777">
                  <w:pPr>
                    <w:rPr>
                      <w:rFonts w:ascii="Times New Roman" w:hAnsi="Times New Roman"/>
                      <w:b/>
                      <w:bCs/>
                      <w:color w:val="000000"/>
                      <w:sz w:val="20"/>
                      <w:szCs w:val="20"/>
                    </w:rPr>
                  </w:pPr>
                  <w:r w:rsidRPr="00025290">
                    <w:rPr>
                      <w:rFonts w:ascii="Times New Roman" w:hAnsi="Times New Roman"/>
                      <w:b/>
                      <w:bCs/>
                      <w:color w:val="000000"/>
                      <w:sz w:val="20"/>
                      <w:szCs w:val="20"/>
                    </w:rPr>
                    <w:t>Information Collection / Affected Public</w:t>
                  </w:r>
                </w:p>
              </w:tc>
              <w:tc>
                <w:tcPr>
                  <w:tcW w:w="1135" w:type="dxa"/>
                  <w:tcBorders>
                    <w:top w:val="single" w:sz="4" w:space="0" w:color="auto"/>
                    <w:left w:val="single" w:sz="4" w:space="0" w:color="auto"/>
                    <w:bottom w:val="single" w:sz="4" w:space="0" w:color="auto"/>
                    <w:right w:val="single" w:sz="4" w:space="0" w:color="auto"/>
                  </w:tcBorders>
                  <w:shd w:val="clear" w:color="auto" w:fill="D9D9D9"/>
                </w:tcPr>
                <w:p w:rsidR="00D0077A" w:rsidRPr="00025290" w:rsidP="00D0077A" w14:paraId="2DB76AAD" w14:textId="77777777">
                  <w:pPr>
                    <w:ind w:right="-108"/>
                    <w:jc w:val="center"/>
                    <w:rPr>
                      <w:rFonts w:ascii="Times New Roman" w:hAnsi="Times New Roman"/>
                      <w:b/>
                      <w:bCs/>
                      <w:color w:val="000000"/>
                      <w:sz w:val="20"/>
                      <w:szCs w:val="20"/>
                    </w:rPr>
                  </w:pPr>
                </w:p>
                <w:p w:rsidR="00D0077A" w:rsidRPr="00025290" w:rsidP="00D0077A" w14:paraId="70842CBC" w14:textId="77777777">
                  <w:pPr>
                    <w:ind w:right="-108"/>
                    <w:rPr>
                      <w:rFonts w:ascii="Times New Roman" w:hAnsi="Times New Roman"/>
                      <w:b/>
                      <w:bCs/>
                      <w:color w:val="000000"/>
                      <w:sz w:val="20"/>
                      <w:szCs w:val="20"/>
                    </w:rPr>
                  </w:pPr>
                  <w:r w:rsidRPr="00025290">
                    <w:rPr>
                      <w:rFonts w:ascii="Times New Roman" w:hAnsi="Times New Roman"/>
                      <w:b/>
                      <w:bCs/>
                      <w:color w:val="000000"/>
                      <w:sz w:val="20"/>
                      <w:szCs w:val="20"/>
                    </w:rPr>
                    <w:t xml:space="preserve">Form Name / Form Number </w:t>
                  </w:r>
                </w:p>
                <w:p w:rsidR="00D0077A" w:rsidRPr="00025290" w:rsidP="00D0077A" w14:paraId="19B529DA" w14:textId="77777777">
                  <w:pPr>
                    <w:ind w:right="-108"/>
                    <w:rPr>
                      <w:rFonts w:ascii="Times New Roman" w:hAnsi="Times New Roman"/>
                      <w:b/>
                      <w:bCs/>
                      <w:color w:val="000000"/>
                      <w:sz w:val="20"/>
                      <w:szCs w:val="20"/>
                    </w:rPr>
                  </w:pPr>
                  <w:r w:rsidRPr="00025290">
                    <w:rPr>
                      <w:rFonts w:ascii="Times New Roman" w:hAnsi="Times New Roman"/>
                      <w:b/>
                      <w:bCs/>
                      <w:color w:val="000000"/>
                      <w:sz w:val="20"/>
                      <w:szCs w:val="20"/>
                    </w:rPr>
                    <w:t>Collection Tool</w:t>
                  </w:r>
                </w:p>
              </w:tc>
              <w:tc>
                <w:tcPr>
                  <w:tcW w:w="1306" w:type="dxa"/>
                  <w:tcBorders>
                    <w:top w:val="single" w:sz="4" w:space="0" w:color="auto"/>
                    <w:left w:val="single" w:sz="4" w:space="0" w:color="auto"/>
                    <w:bottom w:val="single" w:sz="4" w:space="0" w:color="auto"/>
                    <w:right w:val="single" w:sz="4" w:space="0" w:color="auto"/>
                  </w:tcBorders>
                  <w:shd w:val="clear" w:color="auto" w:fill="D9D9D9"/>
                  <w:vAlign w:val="center"/>
                </w:tcPr>
                <w:p w:rsidR="00D0077A" w:rsidRPr="00025290" w:rsidP="00D0077A" w14:paraId="561345EB" w14:textId="77777777">
                  <w:pPr>
                    <w:ind w:right="-108"/>
                    <w:jc w:val="center"/>
                    <w:rPr>
                      <w:rFonts w:ascii="Times New Roman" w:hAnsi="Times New Roman"/>
                      <w:b/>
                      <w:bCs/>
                      <w:color w:val="000000"/>
                      <w:sz w:val="20"/>
                      <w:szCs w:val="20"/>
                    </w:rPr>
                  </w:pPr>
                  <w:r w:rsidRPr="00025290">
                    <w:rPr>
                      <w:rFonts w:ascii="Times New Roman" w:hAnsi="Times New Roman"/>
                      <w:b/>
                      <w:bCs/>
                      <w:color w:val="000000"/>
                      <w:sz w:val="20"/>
                      <w:szCs w:val="20"/>
                    </w:rPr>
                    <w:t>Number of Respondents</w:t>
                  </w:r>
                </w:p>
              </w:tc>
              <w:tc>
                <w:tcPr>
                  <w:tcW w:w="1212" w:type="dxa"/>
                  <w:tcBorders>
                    <w:top w:val="single" w:sz="4" w:space="0" w:color="auto"/>
                    <w:left w:val="single" w:sz="4" w:space="0" w:color="auto"/>
                    <w:bottom w:val="single" w:sz="4" w:space="0" w:color="auto"/>
                    <w:right w:val="single" w:sz="4" w:space="0" w:color="auto"/>
                  </w:tcBorders>
                  <w:vAlign w:val="center"/>
                </w:tcPr>
                <w:p w:rsidR="00D0077A" w:rsidRPr="00025290" w:rsidP="00D0077A" w14:paraId="3C6E2B47" w14:textId="77777777">
                  <w:pPr>
                    <w:ind w:left="72" w:right="-108"/>
                    <w:jc w:val="center"/>
                    <w:rPr>
                      <w:rFonts w:ascii="Times New Roman" w:hAnsi="Times New Roman"/>
                      <w:b/>
                      <w:bCs/>
                      <w:color w:val="000000"/>
                      <w:sz w:val="20"/>
                      <w:szCs w:val="20"/>
                    </w:rPr>
                  </w:pPr>
                  <w:r w:rsidRPr="00025290">
                    <w:rPr>
                      <w:rFonts w:ascii="Times New Roman" w:hAnsi="Times New Roman"/>
                      <w:b/>
                      <w:bCs/>
                      <w:color w:val="000000"/>
                      <w:sz w:val="20"/>
                      <w:szCs w:val="20"/>
                    </w:rPr>
                    <w:t>Frequency of Response</w:t>
                  </w:r>
                </w:p>
              </w:tc>
              <w:tc>
                <w:tcPr>
                  <w:tcW w:w="1094" w:type="dxa"/>
                  <w:tcBorders>
                    <w:top w:val="single" w:sz="4" w:space="0" w:color="auto"/>
                    <w:left w:val="single" w:sz="4" w:space="0" w:color="auto"/>
                    <w:bottom w:val="single" w:sz="4" w:space="0" w:color="auto"/>
                    <w:right w:val="single" w:sz="4" w:space="0" w:color="auto"/>
                  </w:tcBorders>
                  <w:shd w:val="clear" w:color="auto" w:fill="D9D9D9"/>
                  <w:vAlign w:val="center"/>
                </w:tcPr>
                <w:p w:rsidR="00D0077A" w:rsidRPr="00025290" w:rsidP="00D0077A" w14:paraId="697F13A3" w14:textId="77777777">
                  <w:pPr>
                    <w:jc w:val="center"/>
                    <w:rPr>
                      <w:rFonts w:ascii="Times New Roman" w:hAnsi="Times New Roman"/>
                      <w:b/>
                      <w:bCs/>
                      <w:color w:val="000000"/>
                      <w:sz w:val="20"/>
                      <w:szCs w:val="20"/>
                    </w:rPr>
                  </w:pPr>
                  <w:r w:rsidRPr="00025290">
                    <w:rPr>
                      <w:rFonts w:ascii="Times New Roman" w:hAnsi="Times New Roman"/>
                      <w:b/>
                      <w:bCs/>
                      <w:color w:val="000000"/>
                      <w:sz w:val="20"/>
                      <w:szCs w:val="20"/>
                    </w:rPr>
                    <w:t>Responses Per Year</w:t>
                  </w:r>
                </w:p>
              </w:tc>
              <w:tc>
                <w:tcPr>
                  <w:tcW w:w="1091" w:type="dxa"/>
                  <w:tcBorders>
                    <w:top w:val="single" w:sz="4" w:space="0" w:color="auto"/>
                    <w:left w:val="single" w:sz="4" w:space="0" w:color="auto"/>
                    <w:bottom w:val="single" w:sz="4" w:space="0" w:color="auto"/>
                    <w:right w:val="single" w:sz="4" w:space="0" w:color="auto"/>
                  </w:tcBorders>
                  <w:vAlign w:val="center"/>
                </w:tcPr>
                <w:p w:rsidR="00D0077A" w:rsidRPr="00025290" w:rsidP="00D0077A" w14:paraId="4B21540B" w14:textId="77777777">
                  <w:pPr>
                    <w:ind w:right="-108"/>
                    <w:jc w:val="center"/>
                    <w:rPr>
                      <w:rFonts w:ascii="Times New Roman" w:hAnsi="Times New Roman"/>
                      <w:b/>
                      <w:bCs/>
                      <w:color w:val="000000"/>
                      <w:sz w:val="20"/>
                      <w:szCs w:val="20"/>
                    </w:rPr>
                  </w:pPr>
                  <w:r w:rsidRPr="00025290">
                    <w:rPr>
                      <w:rFonts w:ascii="Times New Roman" w:hAnsi="Times New Roman"/>
                      <w:b/>
                      <w:bCs/>
                      <w:color w:val="000000"/>
                      <w:sz w:val="20"/>
                      <w:szCs w:val="20"/>
                    </w:rPr>
                    <w:t>Average</w:t>
                  </w:r>
                  <w:r w:rsidRPr="00025290">
                    <w:rPr>
                      <w:rFonts w:ascii="Times New Roman" w:hAnsi="Times New Roman"/>
                      <w:b/>
                      <w:bCs/>
                      <w:color w:val="000000"/>
                      <w:sz w:val="20"/>
                      <w:szCs w:val="20"/>
                    </w:rPr>
                    <w:br/>
                    <w:t>Burden Hours Per Response</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D0077A" w:rsidRPr="00025290" w:rsidP="00D0077A" w14:paraId="58A1FF30" w14:textId="77777777">
                  <w:pPr>
                    <w:ind w:right="-108"/>
                    <w:jc w:val="center"/>
                    <w:rPr>
                      <w:rFonts w:ascii="Times New Roman" w:hAnsi="Times New Roman"/>
                      <w:b/>
                      <w:bCs/>
                      <w:color w:val="000000"/>
                      <w:sz w:val="20"/>
                      <w:szCs w:val="20"/>
                    </w:rPr>
                  </w:pPr>
                  <w:r w:rsidRPr="00025290">
                    <w:rPr>
                      <w:rFonts w:ascii="Times New Roman" w:hAnsi="Times New Roman"/>
                      <w:b/>
                      <w:bCs/>
                      <w:color w:val="000000"/>
                      <w:sz w:val="20"/>
                      <w:szCs w:val="20"/>
                    </w:rPr>
                    <w:t>Annual Burden Hours</w:t>
                  </w:r>
                </w:p>
              </w:tc>
              <w:tc>
                <w:tcPr>
                  <w:tcW w:w="1080" w:type="dxa"/>
                  <w:tcBorders>
                    <w:top w:val="single" w:sz="4" w:space="0" w:color="auto"/>
                    <w:left w:val="single" w:sz="4" w:space="0" w:color="auto"/>
                    <w:bottom w:val="single" w:sz="4" w:space="0" w:color="auto"/>
                    <w:right w:val="single" w:sz="4" w:space="0" w:color="auto"/>
                  </w:tcBorders>
                  <w:vAlign w:val="center"/>
                </w:tcPr>
                <w:p w:rsidR="00D0077A" w:rsidRPr="00025290" w:rsidP="00D0077A" w14:paraId="59C7C26E" w14:textId="77777777">
                  <w:pPr>
                    <w:ind w:right="-108"/>
                    <w:jc w:val="center"/>
                    <w:rPr>
                      <w:rFonts w:ascii="Times New Roman" w:hAnsi="Times New Roman"/>
                      <w:b/>
                      <w:bCs/>
                      <w:color w:val="000000"/>
                      <w:sz w:val="20"/>
                      <w:szCs w:val="20"/>
                    </w:rPr>
                  </w:pPr>
                  <w:r w:rsidRPr="00025290">
                    <w:rPr>
                      <w:rFonts w:ascii="Times New Roman" w:hAnsi="Times New Roman"/>
                      <w:b/>
                      <w:bCs/>
                      <w:color w:val="000000"/>
                      <w:sz w:val="20"/>
                      <w:szCs w:val="20"/>
                    </w:rPr>
                    <w:t>Hourly Cost per Response</w:t>
                  </w:r>
                </w:p>
                <w:p w:rsidR="00D0077A" w:rsidRPr="00025290" w:rsidP="00D0077A" w14:paraId="5F7AE8AD" w14:textId="77777777">
                  <w:pPr>
                    <w:ind w:right="-108"/>
                    <w:jc w:val="center"/>
                    <w:rPr>
                      <w:rFonts w:ascii="Times New Roman" w:hAnsi="Times New Roman"/>
                      <w:b/>
                      <w:bCs/>
                      <w:color w:val="000000"/>
                      <w:sz w:val="20"/>
                      <w:szCs w:val="20"/>
                    </w:rPr>
                  </w:pPr>
                  <w:r w:rsidRPr="00025290">
                    <w:rPr>
                      <w:rFonts w:ascii="Times New Roman" w:hAnsi="Times New Roman"/>
                      <w:b/>
                      <w:bCs/>
                      <w:color w:val="000000"/>
                      <w:sz w:val="20"/>
                      <w:szCs w:val="20"/>
                    </w:rPr>
                    <w:t>(Hourly Wage Rate)</w:t>
                  </w:r>
                </w:p>
              </w:tc>
              <w:tc>
                <w:tcPr>
                  <w:tcW w:w="1350" w:type="dxa"/>
                  <w:tcBorders>
                    <w:top w:val="single" w:sz="4" w:space="0" w:color="auto"/>
                    <w:left w:val="single" w:sz="4" w:space="0" w:color="auto"/>
                    <w:bottom w:val="single" w:sz="4" w:space="0" w:color="auto"/>
                    <w:right w:val="single" w:sz="4" w:space="0" w:color="auto"/>
                  </w:tcBorders>
                </w:tcPr>
                <w:p w:rsidR="00D0077A" w:rsidRPr="00025290" w:rsidP="00D0077A" w14:paraId="093D1236" w14:textId="77777777">
                  <w:pPr>
                    <w:ind w:right="-108"/>
                    <w:jc w:val="center"/>
                    <w:rPr>
                      <w:rFonts w:ascii="Times New Roman" w:hAnsi="Times New Roman"/>
                      <w:b/>
                      <w:bCs/>
                      <w:color w:val="000000"/>
                      <w:sz w:val="20"/>
                      <w:szCs w:val="20"/>
                    </w:rPr>
                  </w:pPr>
                </w:p>
                <w:p w:rsidR="00D0077A" w:rsidRPr="00025290" w:rsidP="00D0077A" w14:paraId="06F06189" w14:textId="77777777">
                  <w:pPr>
                    <w:ind w:right="-108"/>
                    <w:jc w:val="center"/>
                    <w:rPr>
                      <w:rFonts w:ascii="Times New Roman" w:hAnsi="Times New Roman"/>
                      <w:b/>
                      <w:bCs/>
                      <w:color w:val="000000"/>
                      <w:sz w:val="20"/>
                      <w:szCs w:val="20"/>
                    </w:rPr>
                  </w:pPr>
                  <w:r w:rsidRPr="00025290">
                    <w:rPr>
                      <w:rFonts w:ascii="Times New Roman" w:hAnsi="Times New Roman"/>
                      <w:b/>
                      <w:bCs/>
                      <w:color w:val="000000"/>
                      <w:sz w:val="20"/>
                      <w:szCs w:val="20"/>
                    </w:rPr>
                    <w:t>Total Annual Respondent Cost</w:t>
                  </w:r>
                </w:p>
              </w:tc>
            </w:tr>
            <w:tr w14:paraId="500A62B8" w14:textId="77777777" w:rsidTr="00AC3F89">
              <w:tblPrEx>
                <w:tblW w:w="10620" w:type="dxa"/>
                <w:tblLook w:val="0000"/>
              </w:tblPrEx>
              <w:tc>
                <w:tcPr>
                  <w:tcW w:w="1362" w:type="dxa"/>
                  <w:tcBorders>
                    <w:top w:val="single" w:sz="4" w:space="0" w:color="auto"/>
                    <w:left w:val="single" w:sz="4" w:space="0" w:color="auto"/>
                    <w:bottom w:val="single" w:sz="4" w:space="0" w:color="auto"/>
                    <w:right w:val="single" w:sz="4" w:space="0" w:color="auto"/>
                  </w:tcBorders>
                  <w:vAlign w:val="center"/>
                </w:tcPr>
                <w:p w:rsidR="00D0077A" w:rsidRPr="00962A26" w:rsidP="00D0077A" w14:paraId="2DEABE92" w14:textId="77777777">
                  <w:pPr>
                    <w:rPr>
                      <w:rFonts w:ascii="Times New Roman" w:hAnsi="Times New Roman"/>
                      <w:bCs/>
                      <w:color w:val="000000"/>
                    </w:rPr>
                  </w:pPr>
                  <w:r w:rsidRPr="00962A26">
                    <w:rPr>
                      <w:rFonts w:ascii="Times New Roman" w:hAnsi="Times New Roman"/>
                      <w:bCs/>
                      <w:color w:val="000000"/>
                    </w:rPr>
                    <w:t>Registration for Tribal HC examination</w:t>
                  </w:r>
                </w:p>
              </w:tc>
              <w:tc>
                <w:tcPr>
                  <w:tcW w:w="1135" w:type="dxa"/>
                  <w:tcBorders>
                    <w:top w:val="single" w:sz="4" w:space="0" w:color="auto"/>
                    <w:left w:val="single" w:sz="4" w:space="0" w:color="auto"/>
                    <w:bottom w:val="single" w:sz="4" w:space="0" w:color="auto"/>
                    <w:right w:val="single" w:sz="4" w:space="0" w:color="auto"/>
                  </w:tcBorders>
                  <w:shd w:val="clear" w:color="auto" w:fill="D9D9D9"/>
                </w:tcPr>
                <w:p w:rsidR="00D0077A" w:rsidRPr="00962A26" w:rsidP="00D0077A" w14:paraId="219DA6BB" w14:textId="77777777">
                  <w:pPr>
                    <w:jc w:val="center"/>
                    <w:rPr>
                      <w:rFonts w:ascii="Times New Roman" w:hAnsi="Times New Roman"/>
                      <w:bCs/>
                      <w:color w:val="000000"/>
                    </w:rPr>
                  </w:pPr>
                </w:p>
                <w:p w:rsidR="00D0077A" w:rsidRPr="00962A26" w:rsidP="00D0077A" w14:paraId="3812168C" w14:textId="77777777">
                  <w:pPr>
                    <w:jc w:val="center"/>
                    <w:rPr>
                      <w:rFonts w:ascii="Times New Roman" w:hAnsi="Times New Roman"/>
                      <w:bCs/>
                      <w:color w:val="000000"/>
                    </w:rPr>
                  </w:pPr>
                  <w:r w:rsidRPr="00962A26">
                    <w:rPr>
                      <w:rFonts w:ascii="Times New Roman" w:hAnsi="Times New Roman"/>
                      <w:bCs/>
                      <w:color w:val="000000"/>
                    </w:rPr>
                    <w:t>Website</w:t>
                  </w:r>
                </w:p>
              </w:tc>
              <w:tc>
                <w:tcPr>
                  <w:tcW w:w="1306" w:type="dxa"/>
                  <w:tcBorders>
                    <w:top w:val="single" w:sz="4" w:space="0" w:color="auto"/>
                    <w:left w:val="single" w:sz="4" w:space="0" w:color="auto"/>
                    <w:bottom w:val="single" w:sz="4" w:space="0" w:color="auto"/>
                    <w:right w:val="single" w:sz="4" w:space="0" w:color="auto"/>
                  </w:tcBorders>
                  <w:shd w:val="clear" w:color="auto" w:fill="D9D9D9"/>
                  <w:vAlign w:val="center"/>
                </w:tcPr>
                <w:p w:rsidR="00D0077A" w:rsidRPr="00962A26" w:rsidP="00D0077A" w14:paraId="28F7BEB2" w14:textId="77777777">
                  <w:pPr>
                    <w:jc w:val="center"/>
                    <w:rPr>
                      <w:rFonts w:ascii="Times New Roman" w:hAnsi="Times New Roman"/>
                      <w:bCs/>
                      <w:color w:val="000000"/>
                    </w:rPr>
                  </w:pPr>
                  <w:r w:rsidRPr="00962A26">
                    <w:rPr>
                      <w:rFonts w:ascii="Times New Roman" w:hAnsi="Times New Roman"/>
                      <w:bCs/>
                      <w:color w:val="000000"/>
                    </w:rPr>
                    <w:t>99</w:t>
                  </w:r>
                </w:p>
              </w:tc>
              <w:tc>
                <w:tcPr>
                  <w:tcW w:w="1212" w:type="dxa"/>
                  <w:tcBorders>
                    <w:top w:val="single" w:sz="4" w:space="0" w:color="auto"/>
                    <w:left w:val="single" w:sz="4" w:space="0" w:color="auto"/>
                    <w:bottom w:val="single" w:sz="4" w:space="0" w:color="auto"/>
                    <w:right w:val="single" w:sz="4" w:space="0" w:color="auto"/>
                  </w:tcBorders>
                  <w:vAlign w:val="center"/>
                </w:tcPr>
                <w:p w:rsidR="00D0077A" w:rsidRPr="00962A26" w:rsidP="00D0077A" w14:paraId="435B713B" w14:textId="77777777">
                  <w:pPr>
                    <w:jc w:val="center"/>
                    <w:rPr>
                      <w:rFonts w:ascii="Times New Roman" w:hAnsi="Times New Roman"/>
                      <w:bCs/>
                      <w:color w:val="000000"/>
                    </w:rPr>
                  </w:pPr>
                  <w:r>
                    <w:rPr>
                      <w:rFonts w:ascii="Times New Roman" w:hAnsi="Times New Roman"/>
                      <w:bCs/>
                      <w:color w:val="000000"/>
                    </w:rPr>
                    <w:t>2.5</w:t>
                  </w:r>
                </w:p>
              </w:tc>
              <w:tc>
                <w:tcPr>
                  <w:tcW w:w="1094" w:type="dxa"/>
                  <w:tcBorders>
                    <w:top w:val="single" w:sz="4" w:space="0" w:color="auto"/>
                    <w:left w:val="single" w:sz="4" w:space="0" w:color="auto"/>
                    <w:bottom w:val="single" w:sz="4" w:space="0" w:color="auto"/>
                    <w:right w:val="single" w:sz="4" w:space="0" w:color="auto"/>
                  </w:tcBorders>
                  <w:shd w:val="clear" w:color="auto" w:fill="D9D9D9"/>
                  <w:vAlign w:val="center"/>
                </w:tcPr>
                <w:p w:rsidR="00D0077A" w:rsidRPr="00962A26" w:rsidP="00D0077A" w14:paraId="2613B19D" w14:textId="77777777">
                  <w:pPr>
                    <w:jc w:val="center"/>
                    <w:rPr>
                      <w:rFonts w:ascii="Times New Roman" w:hAnsi="Times New Roman"/>
                      <w:bCs/>
                      <w:color w:val="000000"/>
                    </w:rPr>
                  </w:pPr>
                  <w:r>
                    <w:rPr>
                      <w:rFonts w:ascii="Times New Roman" w:hAnsi="Times New Roman"/>
                      <w:bCs/>
                      <w:color w:val="000000"/>
                    </w:rPr>
                    <w:t>248</w:t>
                  </w:r>
                </w:p>
              </w:tc>
              <w:tc>
                <w:tcPr>
                  <w:tcW w:w="1091" w:type="dxa"/>
                  <w:tcBorders>
                    <w:top w:val="single" w:sz="4" w:space="0" w:color="auto"/>
                    <w:left w:val="single" w:sz="4" w:space="0" w:color="auto"/>
                    <w:bottom w:val="single" w:sz="4" w:space="0" w:color="auto"/>
                    <w:right w:val="single" w:sz="4" w:space="0" w:color="auto"/>
                  </w:tcBorders>
                  <w:vAlign w:val="center"/>
                </w:tcPr>
                <w:p w:rsidR="00D0077A" w:rsidRPr="00962A26" w:rsidP="00D0077A" w14:paraId="5C918AF5" w14:textId="77777777">
                  <w:pPr>
                    <w:jc w:val="center"/>
                    <w:rPr>
                      <w:rFonts w:ascii="Times New Roman" w:hAnsi="Times New Roman"/>
                      <w:bCs/>
                      <w:color w:val="000000"/>
                    </w:rPr>
                  </w:pPr>
                  <w:r w:rsidRPr="00962A26">
                    <w:rPr>
                      <w:rFonts w:ascii="Times New Roman" w:hAnsi="Times New Roman"/>
                      <w:bCs/>
                      <w:color w:val="000000"/>
                    </w:rPr>
                    <w:t>.25</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D0077A" w:rsidRPr="00962A26" w:rsidP="00D0077A" w14:paraId="568CB850" w14:textId="77777777">
                  <w:pPr>
                    <w:jc w:val="center"/>
                    <w:rPr>
                      <w:rFonts w:ascii="Times New Roman" w:hAnsi="Times New Roman"/>
                      <w:bCs/>
                      <w:color w:val="000000"/>
                    </w:rPr>
                  </w:pPr>
                  <w:r>
                    <w:rPr>
                      <w:rFonts w:ascii="Times New Roman" w:hAnsi="Times New Roman"/>
                      <w:bCs/>
                      <w:color w:val="000000"/>
                    </w:rPr>
                    <w:t>62</w:t>
                  </w:r>
                </w:p>
              </w:tc>
              <w:tc>
                <w:tcPr>
                  <w:tcW w:w="1080" w:type="dxa"/>
                  <w:tcBorders>
                    <w:top w:val="single" w:sz="4" w:space="0" w:color="auto"/>
                    <w:left w:val="single" w:sz="4" w:space="0" w:color="auto"/>
                    <w:bottom w:val="single" w:sz="4" w:space="0" w:color="auto"/>
                    <w:right w:val="single" w:sz="4" w:space="0" w:color="auto"/>
                  </w:tcBorders>
                  <w:vAlign w:val="center"/>
                </w:tcPr>
                <w:p w:rsidR="00D0077A" w:rsidRPr="00962A26" w:rsidP="00D0077A" w14:paraId="6F87B0B2" w14:textId="77777777">
                  <w:pPr>
                    <w:jc w:val="right"/>
                    <w:rPr>
                      <w:rFonts w:ascii="Times New Roman" w:hAnsi="Times New Roman"/>
                      <w:bCs/>
                      <w:color w:val="000000"/>
                    </w:rPr>
                  </w:pPr>
                  <w:r w:rsidRPr="00962A26">
                    <w:rPr>
                      <w:rFonts w:ascii="Times New Roman" w:hAnsi="Times New Roman"/>
                      <w:bCs/>
                      <w:color w:val="000000"/>
                    </w:rPr>
                    <w:t>$57.99</w:t>
                  </w:r>
                </w:p>
              </w:tc>
              <w:tc>
                <w:tcPr>
                  <w:tcW w:w="1350" w:type="dxa"/>
                  <w:tcBorders>
                    <w:top w:val="single" w:sz="4" w:space="0" w:color="auto"/>
                    <w:left w:val="single" w:sz="4" w:space="0" w:color="auto"/>
                    <w:bottom w:val="single" w:sz="4" w:space="0" w:color="auto"/>
                    <w:right w:val="single" w:sz="4" w:space="0" w:color="auto"/>
                  </w:tcBorders>
                </w:tcPr>
                <w:p w:rsidR="00D0077A" w:rsidRPr="00962A26" w:rsidP="00D0077A" w14:paraId="4392A27C" w14:textId="77777777">
                  <w:pPr>
                    <w:jc w:val="right"/>
                    <w:rPr>
                      <w:rFonts w:ascii="Times New Roman" w:hAnsi="Times New Roman"/>
                      <w:bCs/>
                      <w:color w:val="000000"/>
                    </w:rPr>
                  </w:pPr>
                </w:p>
                <w:p w:rsidR="00D0077A" w:rsidRPr="00962A26" w:rsidP="00D0077A" w14:paraId="6B7058C5" w14:textId="77777777">
                  <w:pPr>
                    <w:jc w:val="right"/>
                    <w:rPr>
                      <w:rFonts w:ascii="Times New Roman" w:hAnsi="Times New Roman"/>
                      <w:bCs/>
                      <w:color w:val="000000"/>
                    </w:rPr>
                  </w:pPr>
                  <w:r w:rsidRPr="00962A26">
                    <w:rPr>
                      <w:rFonts w:ascii="Times New Roman" w:hAnsi="Times New Roman"/>
                      <w:bCs/>
                      <w:color w:val="000000"/>
                    </w:rPr>
                    <w:t>$</w:t>
                  </w:r>
                  <w:r>
                    <w:rPr>
                      <w:rFonts w:ascii="Times New Roman" w:hAnsi="Times New Roman"/>
                      <w:bCs/>
                      <w:color w:val="000000"/>
                    </w:rPr>
                    <w:t>3,595.38</w:t>
                  </w:r>
                </w:p>
              </w:tc>
            </w:tr>
            <w:tr w14:paraId="2D3ACCBE" w14:textId="77777777" w:rsidTr="00AC3F89">
              <w:tblPrEx>
                <w:tblW w:w="10620" w:type="dxa"/>
                <w:tblLook w:val="0000"/>
              </w:tblPrEx>
              <w:tc>
                <w:tcPr>
                  <w:tcW w:w="1362" w:type="dxa"/>
                  <w:tcBorders>
                    <w:top w:val="single" w:sz="4" w:space="0" w:color="auto"/>
                    <w:left w:val="single" w:sz="4" w:space="0" w:color="auto"/>
                    <w:bottom w:val="single" w:sz="4" w:space="0" w:color="auto"/>
                    <w:right w:val="single" w:sz="4" w:space="0" w:color="auto"/>
                  </w:tcBorders>
                  <w:vAlign w:val="center"/>
                </w:tcPr>
                <w:p w:rsidR="00D0077A" w:rsidRPr="00962A26" w:rsidP="00D0077A" w14:paraId="397A0F13" w14:textId="77777777">
                  <w:pPr>
                    <w:rPr>
                      <w:rFonts w:ascii="Times New Roman" w:hAnsi="Times New Roman"/>
                      <w:b/>
                      <w:bCs/>
                      <w:color w:val="000000"/>
                    </w:rPr>
                  </w:pPr>
                  <w:r w:rsidRPr="00962A26">
                    <w:rPr>
                      <w:rFonts w:ascii="Times New Roman" w:hAnsi="Times New Roman"/>
                      <w:b/>
                      <w:bCs/>
                      <w:color w:val="000000"/>
                    </w:rPr>
                    <w:t>TOTALS</w:t>
                  </w:r>
                </w:p>
              </w:tc>
              <w:tc>
                <w:tcPr>
                  <w:tcW w:w="1135" w:type="dxa"/>
                  <w:tcBorders>
                    <w:top w:val="single" w:sz="4" w:space="0" w:color="auto"/>
                    <w:left w:val="single" w:sz="4" w:space="0" w:color="auto"/>
                    <w:bottom w:val="single" w:sz="4" w:space="0" w:color="auto"/>
                    <w:right w:val="single" w:sz="4" w:space="0" w:color="auto"/>
                  </w:tcBorders>
                  <w:shd w:val="clear" w:color="auto" w:fill="000000"/>
                </w:tcPr>
                <w:p w:rsidR="00D0077A" w:rsidRPr="00962A26" w:rsidP="00D0077A" w14:paraId="1AA12AC4" w14:textId="77777777">
                  <w:pPr>
                    <w:jc w:val="center"/>
                    <w:rPr>
                      <w:rFonts w:ascii="Times New Roman" w:hAnsi="Times New Roman"/>
                      <w:bCs/>
                      <w:color w:val="000000"/>
                    </w:rPr>
                  </w:pPr>
                </w:p>
              </w:tc>
              <w:tc>
                <w:tcPr>
                  <w:tcW w:w="1306" w:type="dxa"/>
                  <w:tcBorders>
                    <w:top w:val="single" w:sz="4" w:space="0" w:color="auto"/>
                    <w:left w:val="single" w:sz="4" w:space="0" w:color="auto"/>
                    <w:bottom w:val="single" w:sz="4" w:space="0" w:color="auto"/>
                    <w:right w:val="single" w:sz="4" w:space="0" w:color="auto"/>
                  </w:tcBorders>
                  <w:shd w:val="clear" w:color="auto" w:fill="D9D9D9"/>
                  <w:vAlign w:val="center"/>
                </w:tcPr>
                <w:p w:rsidR="00D0077A" w:rsidRPr="00962A26" w:rsidP="00D0077A" w14:paraId="33F25308" w14:textId="77777777">
                  <w:pPr>
                    <w:jc w:val="center"/>
                    <w:rPr>
                      <w:rFonts w:ascii="Times New Roman" w:hAnsi="Times New Roman"/>
                      <w:b/>
                      <w:color w:val="000000"/>
                    </w:rPr>
                  </w:pPr>
                  <w:r w:rsidRPr="00962A26">
                    <w:rPr>
                      <w:rFonts w:ascii="Times New Roman" w:hAnsi="Times New Roman"/>
                      <w:b/>
                      <w:color w:val="000000"/>
                    </w:rPr>
                    <w:t>99</w:t>
                  </w:r>
                </w:p>
              </w:tc>
              <w:tc>
                <w:tcPr>
                  <w:tcW w:w="1212" w:type="dxa"/>
                  <w:tcBorders>
                    <w:top w:val="single" w:sz="4" w:space="0" w:color="auto"/>
                    <w:left w:val="single" w:sz="4" w:space="0" w:color="auto"/>
                    <w:bottom w:val="single" w:sz="4" w:space="0" w:color="auto"/>
                    <w:right w:val="single" w:sz="4" w:space="0" w:color="auto"/>
                  </w:tcBorders>
                  <w:shd w:val="clear" w:color="auto" w:fill="000000"/>
                  <w:vAlign w:val="center"/>
                </w:tcPr>
                <w:p w:rsidR="00D0077A" w:rsidRPr="00962A26" w:rsidP="00D0077A" w14:paraId="72682BBA" w14:textId="77777777">
                  <w:pPr>
                    <w:jc w:val="center"/>
                    <w:rPr>
                      <w:rFonts w:ascii="Times New Roman" w:hAnsi="Times New Roman"/>
                      <w:b/>
                      <w:color w:val="000000"/>
                    </w:rPr>
                  </w:pPr>
                </w:p>
              </w:tc>
              <w:tc>
                <w:tcPr>
                  <w:tcW w:w="1094" w:type="dxa"/>
                  <w:tcBorders>
                    <w:top w:val="single" w:sz="4" w:space="0" w:color="auto"/>
                    <w:left w:val="single" w:sz="4" w:space="0" w:color="auto"/>
                    <w:bottom w:val="single" w:sz="4" w:space="0" w:color="auto"/>
                    <w:right w:val="single" w:sz="4" w:space="0" w:color="auto"/>
                  </w:tcBorders>
                  <w:shd w:val="clear" w:color="auto" w:fill="D9D9D9"/>
                  <w:vAlign w:val="center"/>
                </w:tcPr>
                <w:p w:rsidR="00D0077A" w:rsidRPr="00962A26" w:rsidP="00D0077A" w14:paraId="216265E6" w14:textId="77777777">
                  <w:pPr>
                    <w:jc w:val="center"/>
                    <w:rPr>
                      <w:rFonts w:ascii="Times New Roman" w:hAnsi="Times New Roman"/>
                      <w:b/>
                      <w:color w:val="000000"/>
                    </w:rPr>
                  </w:pPr>
                  <w:r>
                    <w:rPr>
                      <w:rFonts w:ascii="Times New Roman" w:hAnsi="Times New Roman"/>
                      <w:b/>
                      <w:color w:val="000000"/>
                    </w:rPr>
                    <w:t>248</w:t>
                  </w:r>
                </w:p>
              </w:tc>
              <w:tc>
                <w:tcPr>
                  <w:tcW w:w="1091" w:type="dxa"/>
                  <w:tcBorders>
                    <w:top w:val="single" w:sz="4" w:space="0" w:color="auto"/>
                    <w:left w:val="single" w:sz="4" w:space="0" w:color="auto"/>
                    <w:bottom w:val="single" w:sz="4" w:space="0" w:color="auto"/>
                    <w:right w:val="single" w:sz="4" w:space="0" w:color="auto"/>
                  </w:tcBorders>
                  <w:shd w:val="clear" w:color="auto" w:fill="000000"/>
                  <w:vAlign w:val="center"/>
                </w:tcPr>
                <w:p w:rsidR="00D0077A" w:rsidRPr="00962A26" w:rsidP="00D0077A" w14:paraId="56EBEE9D" w14:textId="77777777">
                  <w:pPr>
                    <w:jc w:val="center"/>
                    <w:rPr>
                      <w:rFonts w:ascii="Times New Roman" w:hAnsi="Times New Roman"/>
                      <w:b/>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D0077A" w:rsidRPr="00962A26" w:rsidP="00D0077A" w14:paraId="342DD082" w14:textId="77777777">
                  <w:pPr>
                    <w:jc w:val="center"/>
                    <w:rPr>
                      <w:rFonts w:ascii="Times New Roman" w:hAnsi="Times New Roman"/>
                      <w:b/>
                      <w:color w:val="000000"/>
                    </w:rPr>
                  </w:pPr>
                  <w:r>
                    <w:rPr>
                      <w:rFonts w:ascii="Times New Roman" w:hAnsi="Times New Roman"/>
                      <w:b/>
                      <w:color w:val="000000"/>
                    </w:rPr>
                    <w:t>62</w:t>
                  </w:r>
                </w:p>
              </w:tc>
              <w:tc>
                <w:tcPr>
                  <w:tcW w:w="1080" w:type="dxa"/>
                  <w:tcBorders>
                    <w:top w:val="single" w:sz="4" w:space="0" w:color="auto"/>
                    <w:left w:val="single" w:sz="4" w:space="0" w:color="auto"/>
                    <w:bottom w:val="single" w:sz="4" w:space="0" w:color="auto"/>
                    <w:right w:val="single" w:sz="4" w:space="0" w:color="auto"/>
                  </w:tcBorders>
                  <w:shd w:val="clear" w:color="auto" w:fill="000000"/>
                  <w:vAlign w:val="center"/>
                </w:tcPr>
                <w:p w:rsidR="00D0077A" w:rsidRPr="00962A26" w:rsidP="00D0077A" w14:paraId="5CA4CC0A" w14:textId="77777777">
                  <w:pPr>
                    <w:jc w:val="right"/>
                    <w:rPr>
                      <w:rFonts w:ascii="Times New Roman" w:hAnsi="Times New Roman"/>
                      <w:b/>
                      <w:color w:val="000000"/>
                    </w:rPr>
                  </w:pPr>
                </w:p>
              </w:tc>
              <w:tc>
                <w:tcPr>
                  <w:tcW w:w="1350" w:type="dxa"/>
                  <w:tcBorders>
                    <w:top w:val="single" w:sz="4" w:space="0" w:color="auto"/>
                    <w:left w:val="single" w:sz="4" w:space="0" w:color="auto"/>
                    <w:bottom w:val="single" w:sz="4" w:space="0" w:color="auto"/>
                    <w:right w:val="single" w:sz="4" w:space="0" w:color="auto"/>
                  </w:tcBorders>
                </w:tcPr>
                <w:p w:rsidR="00D0077A" w:rsidRPr="00962A26" w:rsidP="00D0077A" w14:paraId="39347A0B" w14:textId="77777777">
                  <w:pPr>
                    <w:jc w:val="right"/>
                    <w:rPr>
                      <w:rFonts w:ascii="Times New Roman" w:hAnsi="Times New Roman"/>
                      <w:b/>
                      <w:color w:val="000000"/>
                    </w:rPr>
                  </w:pPr>
                  <w:r w:rsidRPr="00962A26">
                    <w:rPr>
                      <w:rFonts w:ascii="Times New Roman" w:hAnsi="Times New Roman"/>
                      <w:b/>
                      <w:color w:val="000000"/>
                    </w:rPr>
                    <w:t>$</w:t>
                  </w:r>
                  <w:r>
                    <w:rPr>
                      <w:rFonts w:ascii="Times New Roman" w:hAnsi="Times New Roman"/>
                      <w:b/>
                      <w:color w:val="000000"/>
                    </w:rPr>
                    <w:t>3,595.38</w:t>
                  </w:r>
                </w:p>
              </w:tc>
            </w:tr>
          </w:tbl>
          <w:p w:rsidR="00B43CD7" w:rsidP="002C7DF4" w14:paraId="37BC6E0B" w14:textId="77777777">
            <w:pPr>
              <w:spacing w:after="0" w:line="240" w:lineRule="auto"/>
              <w:rPr>
                <w:rFonts w:ascii="Times New Roman" w:hAnsi="Times New Roman"/>
                <w:b/>
                <w:color w:val="000000"/>
                <w:sz w:val="24"/>
                <w:szCs w:val="24"/>
              </w:rPr>
            </w:pPr>
          </w:p>
          <w:p w:rsidR="00DC11BD" w:rsidRPr="00820D57" w:rsidP="00DC11BD" w14:paraId="214058F0" w14:textId="77777777">
            <w:pPr>
              <w:tabs>
                <w:tab w:val="left" w:pos="-720"/>
              </w:tabs>
              <w:suppressAutoHyphens/>
              <w:spacing w:after="0" w:line="240" w:lineRule="auto"/>
              <w:rPr>
                <w:rFonts w:ascii="Times New Roman" w:hAnsi="Times New Roman"/>
              </w:rPr>
            </w:pPr>
            <w:r w:rsidRPr="00820D57">
              <w:rPr>
                <w:rFonts w:ascii="Times New Roman" w:hAnsi="Times New Roman"/>
                <w:b/>
                <w:bCs/>
              </w:rPr>
              <w:t>Note:</w:t>
            </w:r>
            <w:r w:rsidRPr="00820D57">
              <w:rPr>
                <w:rFonts w:ascii="Times New Roman" w:hAnsi="Times New Roman"/>
              </w:rPr>
              <w:t xml:space="preserve"> *The total annual burden hours </w:t>
            </w:r>
            <w:r>
              <w:rPr>
                <w:rFonts w:ascii="Times New Roman" w:hAnsi="Times New Roman"/>
                <w:b/>
                <w:bCs/>
              </w:rPr>
              <w:t xml:space="preserve">(61.875) </w:t>
            </w:r>
            <w:r w:rsidRPr="00820D57">
              <w:rPr>
                <w:rFonts w:ascii="Times New Roman" w:hAnsi="Times New Roman"/>
              </w:rPr>
              <w:t xml:space="preserve">has been rounded up to </w:t>
            </w:r>
            <w:r w:rsidRPr="00820D57">
              <w:rPr>
                <w:rFonts w:ascii="Times New Roman" w:hAnsi="Times New Roman"/>
                <w:b/>
                <w:bCs/>
              </w:rPr>
              <w:t>6</w:t>
            </w:r>
            <w:r>
              <w:rPr>
                <w:rFonts w:ascii="Times New Roman" w:hAnsi="Times New Roman"/>
                <w:b/>
                <w:bCs/>
              </w:rPr>
              <w:t xml:space="preserve">2 </w:t>
            </w:r>
            <w:r w:rsidRPr="00820D57">
              <w:rPr>
                <w:rFonts w:ascii="Times New Roman" w:hAnsi="Times New Roman"/>
              </w:rPr>
              <w:t>hours to be consistent with OMB’s system ROCIS.*</w:t>
            </w:r>
          </w:p>
          <w:p w:rsidR="00DC11BD" w:rsidP="002C7DF4" w14:paraId="527BB740" w14:textId="77777777">
            <w:pPr>
              <w:spacing w:after="0" w:line="240" w:lineRule="auto"/>
              <w:rPr>
                <w:rFonts w:ascii="Times New Roman" w:hAnsi="Times New Roman"/>
                <w:b/>
                <w:color w:val="000000"/>
                <w:sz w:val="24"/>
                <w:szCs w:val="24"/>
              </w:rPr>
            </w:pPr>
          </w:p>
          <w:p w:rsidR="00B43CD7" w:rsidRPr="00AA5E02" w:rsidP="002C7DF4" w14:paraId="722D12C4" w14:textId="77777777">
            <w:pPr>
              <w:spacing w:after="0" w:line="240" w:lineRule="auto"/>
              <w:rPr>
                <w:rFonts w:ascii="Times New Roman" w:hAnsi="Times New Roman"/>
                <w:b/>
                <w:color w:val="000000"/>
                <w:sz w:val="24"/>
                <w:szCs w:val="24"/>
              </w:rPr>
            </w:pPr>
          </w:p>
        </w:tc>
      </w:tr>
      <w:tr w14:paraId="493F79E3" w14:textId="77777777" w:rsidTr="004D21B4">
        <w:tblPrEx>
          <w:tblW w:w="10919" w:type="dxa"/>
          <w:tblInd w:w="-72" w:type="dxa"/>
          <w:tblLook w:val="04A0"/>
        </w:tblPrEx>
        <w:tc>
          <w:tcPr>
            <w:tcW w:w="1470" w:type="dxa"/>
            <w:gridSpan w:val="2"/>
          </w:tcPr>
          <w:p w:rsidR="006C1F71" w:rsidRPr="00AA5E02" w:rsidP="001B4FB5" w14:paraId="03F238EA" w14:textId="77777777">
            <w:pPr>
              <w:spacing w:after="0" w:line="240" w:lineRule="auto"/>
              <w:rPr>
                <w:rFonts w:ascii="Times New Roman" w:hAnsi="Times New Roman"/>
                <w:b/>
                <w:color w:val="000000"/>
                <w:sz w:val="24"/>
                <w:szCs w:val="24"/>
              </w:rPr>
            </w:pPr>
          </w:p>
        </w:tc>
        <w:tc>
          <w:tcPr>
            <w:tcW w:w="9449" w:type="dxa"/>
            <w:gridSpan w:val="2"/>
            <w:shd w:val="clear" w:color="auto" w:fill="auto"/>
          </w:tcPr>
          <w:p w:rsidR="006C1F71" w:rsidRPr="00AA5E02" w:rsidP="006B76CD" w14:paraId="7E7E2ADE" w14:textId="77777777">
            <w:pPr>
              <w:spacing w:after="0" w:line="240" w:lineRule="auto"/>
              <w:rPr>
                <w:rFonts w:ascii="Times New Roman" w:hAnsi="Times New Roman"/>
                <w:b/>
                <w:color w:val="000000"/>
                <w:sz w:val="24"/>
                <w:szCs w:val="24"/>
              </w:rPr>
            </w:pPr>
            <w:r w:rsidRPr="00AA5E02">
              <w:rPr>
                <w:rFonts w:ascii="Times New Roman" w:hAnsi="Times New Roman"/>
                <w:color w:val="000000"/>
                <w:sz w:val="24"/>
                <w:szCs w:val="24"/>
              </w:rPr>
              <w:t xml:space="preserve"> </w:t>
            </w:r>
          </w:p>
        </w:tc>
      </w:tr>
    </w:tbl>
    <w:p w:rsidR="006B76CD" w:rsidRPr="00AA5E02" w:rsidP="006B76CD" w14:paraId="262C85A0" w14:textId="77777777">
      <w:pPr>
        <w:tabs>
          <w:tab w:val="left" w:pos="-720"/>
        </w:tabs>
        <w:suppressAutoHyphens/>
        <w:spacing w:after="0" w:line="240" w:lineRule="auto"/>
        <w:rPr>
          <w:rFonts w:ascii="Times New Roman" w:hAnsi="Times New Roman"/>
          <w:b/>
          <w:sz w:val="24"/>
          <w:szCs w:val="24"/>
        </w:rPr>
      </w:pPr>
      <w:r w:rsidRPr="00350AF4">
        <w:rPr>
          <w:rFonts w:ascii="Times New Roman" w:hAnsi="Times New Roman"/>
          <w:b/>
          <w:sz w:val="24"/>
          <w:szCs w:val="24"/>
        </w:rPr>
        <w:t>Instruction for Wage-rate category multiplier</w:t>
      </w:r>
      <w:r w:rsidRPr="00AA5E02">
        <w:rPr>
          <w:rFonts w:ascii="Times New Roman" w:hAnsi="Times New Roman"/>
          <w:b/>
          <w:sz w:val="24"/>
          <w:szCs w:val="24"/>
        </w:rPr>
        <w:t>:  Take each non-loaded “Avg. Hourly Wage Rate” from the BLS website table and multiply that number by 1.46.  For example, a non-loaded BLS table wage rate of $42.51 would be multiplied by 1.46, and the entry for the “Avg. Hourly Wage Rate” would be $62.06.</w:t>
      </w:r>
    </w:p>
    <w:p w:rsidR="006B76CD" w:rsidRPr="00AA5E02" w:rsidP="006B76CD" w14:paraId="150F0E0A" w14:textId="77777777">
      <w:pPr>
        <w:tabs>
          <w:tab w:val="left" w:pos="-720"/>
        </w:tabs>
        <w:suppressAutoHyphens/>
        <w:spacing w:after="0" w:line="240" w:lineRule="auto"/>
        <w:rPr>
          <w:rFonts w:ascii="Times New Roman" w:hAnsi="Times New Roman"/>
          <w:sz w:val="24"/>
          <w:szCs w:val="24"/>
        </w:rPr>
      </w:pPr>
    </w:p>
    <w:p w:rsidR="00FA2F70" w:rsidP="00FA2F70" w14:paraId="24215B44" w14:textId="0B1BFE8E">
      <w:pPr>
        <w:spacing w:after="0" w:line="240" w:lineRule="auto"/>
        <w:rPr>
          <w:rFonts w:ascii="Times New Roman" w:hAnsi="Times New Roman"/>
          <w:sz w:val="24"/>
          <w:szCs w:val="24"/>
        </w:rPr>
      </w:pPr>
      <w:r w:rsidRPr="00075334">
        <w:rPr>
          <w:rFonts w:ascii="Times New Roman" w:hAnsi="Times New Roman"/>
          <w:sz w:val="24"/>
          <w:szCs w:val="24"/>
        </w:rPr>
        <w:t>According to the U.S. Department of Labor, Bureau of Labor Statistics website (</w:t>
      </w:r>
      <w:hyperlink r:id="rId10" w:history="1">
        <w:r w:rsidRPr="000F323E" w:rsidR="009E10AE">
          <w:rPr>
            <w:rStyle w:val="Hyperlink"/>
            <w:rFonts w:ascii="Times New Roman" w:hAnsi="Times New Roman"/>
            <w:sz w:val="24"/>
            <w:szCs w:val="24"/>
          </w:rPr>
          <w:t>https://www.bls.gov/oes/current/oes_nat.htm</w:t>
        </w:r>
      </w:hyperlink>
      <w:r w:rsidRPr="00075334">
        <w:rPr>
          <w:rFonts w:ascii="Times New Roman" w:hAnsi="Times New Roman"/>
          <w:sz w:val="24"/>
          <w:szCs w:val="24"/>
        </w:rPr>
        <w:t xml:space="preserve">) the wage rate category for Business and Financial </w:t>
      </w:r>
      <w:r w:rsidRPr="00075334">
        <w:rPr>
          <w:rFonts w:ascii="Times New Roman" w:hAnsi="Times New Roman"/>
          <w:sz w:val="24"/>
          <w:szCs w:val="24"/>
        </w:rPr>
        <w:t>Operations Occupations (Occupation Code 13-0000) is estimated to be $57.99 per hour including the wage rate multiplier, therefore, the estimated burden hour cost to respondents, Housing Counselors</w:t>
      </w:r>
      <w:r w:rsidR="009C728A">
        <w:rPr>
          <w:rFonts w:ascii="Times New Roman" w:hAnsi="Times New Roman"/>
          <w:sz w:val="24"/>
          <w:szCs w:val="24"/>
        </w:rPr>
        <w:t xml:space="preserve"> working for a Tribe, Tribally Designated Housing Entity or other Tribal entity</w:t>
      </w:r>
      <w:r w:rsidRPr="00075334">
        <w:rPr>
          <w:rFonts w:ascii="Times New Roman" w:hAnsi="Times New Roman"/>
          <w:sz w:val="24"/>
          <w:szCs w:val="24"/>
        </w:rPr>
        <w:t xml:space="preserve">, is estimated to </w:t>
      </w:r>
      <w:r w:rsidR="009C728A">
        <w:rPr>
          <w:rFonts w:ascii="Times New Roman" w:hAnsi="Times New Roman"/>
          <w:sz w:val="24"/>
          <w:szCs w:val="24"/>
        </w:rPr>
        <w:t xml:space="preserve">be </w:t>
      </w:r>
      <w:r w:rsidR="00A42DAF">
        <w:rPr>
          <w:rFonts w:ascii="Times New Roman" w:hAnsi="Times New Roman"/>
          <w:bCs/>
          <w:color w:val="000000"/>
          <w:sz w:val="24"/>
          <w:szCs w:val="24"/>
        </w:rPr>
        <w:t>$</w:t>
      </w:r>
      <w:r w:rsidR="000A327E">
        <w:rPr>
          <w:rFonts w:ascii="Times New Roman" w:hAnsi="Times New Roman"/>
          <w:bCs/>
          <w:color w:val="000000"/>
          <w:sz w:val="24"/>
          <w:szCs w:val="24"/>
        </w:rPr>
        <w:t>3</w:t>
      </w:r>
      <w:r w:rsidR="00A42DAF">
        <w:rPr>
          <w:rFonts w:ascii="Times New Roman" w:hAnsi="Times New Roman"/>
          <w:bCs/>
          <w:color w:val="000000"/>
          <w:sz w:val="24"/>
          <w:szCs w:val="24"/>
        </w:rPr>
        <w:t>,</w:t>
      </w:r>
      <w:r w:rsidR="000A327E">
        <w:rPr>
          <w:rFonts w:ascii="Times New Roman" w:hAnsi="Times New Roman"/>
          <w:bCs/>
          <w:color w:val="000000"/>
          <w:sz w:val="24"/>
          <w:szCs w:val="24"/>
        </w:rPr>
        <w:t>59</w:t>
      </w:r>
      <w:r w:rsidR="00EB7357">
        <w:rPr>
          <w:rFonts w:ascii="Times New Roman" w:hAnsi="Times New Roman"/>
          <w:bCs/>
          <w:color w:val="000000"/>
          <w:sz w:val="24"/>
          <w:szCs w:val="24"/>
        </w:rPr>
        <w:t>5</w:t>
      </w:r>
      <w:r w:rsidR="00A42DAF">
        <w:rPr>
          <w:rFonts w:ascii="Times New Roman" w:hAnsi="Times New Roman"/>
          <w:bCs/>
          <w:color w:val="000000"/>
          <w:sz w:val="24"/>
          <w:szCs w:val="24"/>
        </w:rPr>
        <w:t>.</w:t>
      </w:r>
      <w:r w:rsidR="009A35DE">
        <w:rPr>
          <w:rFonts w:ascii="Times New Roman" w:hAnsi="Times New Roman"/>
          <w:bCs/>
          <w:color w:val="000000"/>
          <w:sz w:val="24"/>
          <w:szCs w:val="24"/>
        </w:rPr>
        <w:t>38</w:t>
      </w:r>
      <w:r w:rsidR="00A42DAF">
        <w:rPr>
          <w:rFonts w:ascii="Times New Roman" w:hAnsi="Times New Roman"/>
          <w:bCs/>
          <w:color w:val="000000"/>
          <w:sz w:val="24"/>
          <w:szCs w:val="24"/>
        </w:rPr>
        <w:t xml:space="preserve"> </w:t>
      </w:r>
      <w:r w:rsidRPr="00075334">
        <w:rPr>
          <w:rFonts w:ascii="Times New Roman" w:hAnsi="Times New Roman"/>
          <w:sz w:val="24"/>
          <w:szCs w:val="24"/>
        </w:rPr>
        <w:t>annually.</w:t>
      </w:r>
    </w:p>
    <w:p w:rsidR="00075334" w:rsidRPr="00AA5E02" w:rsidP="00FA2F70" w14:paraId="142EAB72"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0A992F7" w14:textId="77777777" w:rsidTr="00D35DDB">
        <w:tblPrEx>
          <w:tblW w:w="0" w:type="auto"/>
          <w:tblInd w:w="108" w:type="dxa"/>
          <w:tblLook w:val="04A0"/>
        </w:tblPrEx>
        <w:tc>
          <w:tcPr>
            <w:tcW w:w="9360" w:type="dxa"/>
            <w:shd w:val="clear" w:color="auto" w:fill="auto"/>
          </w:tcPr>
          <w:p w:rsidR="0021340A" w:rsidRPr="00AA5E02" w:rsidP="001B4FB5" w14:paraId="2EB70E74"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AA5E02" w:rsidP="001B4FB5" w14:paraId="3FB24E4F" w14:textId="77777777">
            <w:pPr>
              <w:spacing w:after="0" w:line="240" w:lineRule="auto"/>
              <w:rPr>
                <w:rFonts w:ascii="Times New Roman" w:hAnsi="Times New Roman"/>
                <w:b/>
                <w:color w:val="000000"/>
                <w:sz w:val="24"/>
                <w:szCs w:val="24"/>
              </w:rPr>
            </w:pPr>
          </w:p>
          <w:p w:rsidR="0021340A" w:rsidRPr="00AA5E02" w:rsidP="001B4FB5" w14:paraId="36730231"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1340A" w:rsidRPr="00AA5E02" w:rsidP="001B4FB5" w14:paraId="7527F54D" w14:textId="77777777">
            <w:pPr>
              <w:spacing w:after="0" w:line="240" w:lineRule="auto"/>
              <w:rPr>
                <w:rFonts w:ascii="Times New Roman" w:hAnsi="Times New Roman"/>
                <w:color w:val="000000"/>
                <w:sz w:val="24"/>
                <w:szCs w:val="24"/>
              </w:rPr>
            </w:pPr>
          </w:p>
          <w:p w:rsidR="0021340A" w:rsidRPr="00AA5E02" w:rsidP="001B4FB5" w14:paraId="18FA9392"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1340A" w:rsidRPr="00AA5E02" w:rsidP="001B4FB5" w14:paraId="5FFC009C" w14:textId="77777777">
            <w:pPr>
              <w:spacing w:after="0" w:line="240" w:lineRule="auto"/>
              <w:rPr>
                <w:rFonts w:ascii="Times New Roman" w:hAnsi="Times New Roman"/>
                <w:color w:val="000000"/>
                <w:sz w:val="24"/>
                <w:szCs w:val="24"/>
              </w:rPr>
            </w:pPr>
          </w:p>
          <w:p w:rsidR="0021340A" w:rsidRPr="00AA5E02" w:rsidP="001B4FB5" w14:paraId="61B03FD4" w14:textId="77777777">
            <w:pPr>
              <w:spacing w:after="0" w:line="240" w:lineRule="auto"/>
              <w:rPr>
                <w:rFonts w:ascii="Times New Roman" w:hAnsi="Times New Roman"/>
                <w:color w:val="000000"/>
                <w:sz w:val="24"/>
                <w:szCs w:val="24"/>
              </w:rPr>
            </w:pPr>
            <w:r w:rsidRPr="00AA5E02">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RPr="00AA5E02" w:rsidP="001B4FB5" w14:paraId="418D9C14" w14:textId="77777777">
            <w:pPr>
              <w:spacing w:after="0" w:line="240" w:lineRule="auto"/>
              <w:rPr>
                <w:rFonts w:ascii="Times New Roman" w:hAnsi="Times New Roman"/>
                <w:b/>
                <w:color w:val="000000"/>
                <w:sz w:val="24"/>
                <w:szCs w:val="24"/>
              </w:rPr>
            </w:pPr>
          </w:p>
        </w:tc>
      </w:tr>
      <w:tr w14:paraId="793A83EB" w14:textId="77777777" w:rsidTr="00D35DDB">
        <w:tblPrEx>
          <w:tblW w:w="0" w:type="auto"/>
          <w:tblInd w:w="108" w:type="dxa"/>
          <w:tblLook w:val="04A0"/>
        </w:tblPrEx>
        <w:tc>
          <w:tcPr>
            <w:tcW w:w="9360" w:type="dxa"/>
            <w:shd w:val="clear" w:color="auto" w:fill="auto"/>
          </w:tcPr>
          <w:p w:rsidR="0021340A" w:rsidRPr="008373C5" w:rsidP="001B4FB5" w14:paraId="1817346C" w14:textId="68493B17">
            <w:pPr>
              <w:spacing w:after="0" w:line="240" w:lineRule="auto"/>
              <w:rPr>
                <w:rFonts w:ascii="Times New Roman" w:hAnsi="Times New Roman"/>
                <w:bCs/>
                <w:color w:val="000000"/>
                <w:sz w:val="24"/>
                <w:szCs w:val="24"/>
              </w:rPr>
            </w:pPr>
            <w:r w:rsidRPr="008373C5">
              <w:rPr>
                <w:rFonts w:ascii="Times New Roman" w:hAnsi="Times New Roman"/>
                <w:bCs/>
                <w:color w:val="000000"/>
                <w:sz w:val="24"/>
                <w:szCs w:val="24"/>
              </w:rPr>
              <w:t>There are no recordkeeping, capital, start-up, or maintenance costs associated with this information collection.</w:t>
            </w:r>
          </w:p>
          <w:p w:rsidR="00272D6B" w:rsidRPr="008373C5" w:rsidP="001B4FB5" w14:paraId="3477F68E" w14:textId="0B9617AE">
            <w:pPr>
              <w:spacing w:after="0" w:line="240" w:lineRule="auto"/>
              <w:rPr>
                <w:rFonts w:ascii="Times New Roman" w:hAnsi="Times New Roman"/>
                <w:bCs/>
                <w:color w:val="000000"/>
                <w:sz w:val="24"/>
                <w:szCs w:val="24"/>
              </w:rPr>
            </w:pPr>
          </w:p>
        </w:tc>
      </w:tr>
    </w:tbl>
    <w:p w:rsidR="00272D6B" w:rsidRPr="00AA5E02" w:rsidP="00272D6B" w14:paraId="392799BE" w14:textId="77777777">
      <w:pPr>
        <w:spacing w:after="160" w:line="259" w:lineRule="auto"/>
        <w:rPr>
          <w:rFonts w:ascii="Times New Roman" w:hAnsi="Times New Roman" w:eastAsia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2F4177A0" w14:textId="77777777">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tcBorders>
              <w:top w:val="nil"/>
              <w:left w:val="nil"/>
              <w:bottom w:val="nil"/>
              <w:right w:val="nil"/>
            </w:tcBorders>
            <w:shd w:val="clear" w:color="auto" w:fill="auto"/>
          </w:tcPr>
          <w:p w:rsidR="00272D6B" w:rsidRPr="00AA5E02" w14:paraId="560F4403"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72D6B" w:rsidRPr="00AA5E02" w14:paraId="22B103A1" w14:textId="77777777">
            <w:pPr>
              <w:spacing w:after="0" w:line="240" w:lineRule="auto"/>
              <w:rPr>
                <w:rFonts w:ascii="Times New Roman" w:hAnsi="Times New Roman"/>
                <w:color w:val="000000"/>
                <w:sz w:val="24"/>
                <w:szCs w:val="24"/>
              </w:rPr>
            </w:pPr>
          </w:p>
          <w:p w:rsidR="00272D6B" w:rsidRPr="00AA5E02" w14:paraId="7BE4F779" w14:textId="77777777">
            <w:pPr>
              <w:spacing w:after="0" w:line="240" w:lineRule="auto"/>
              <w:rPr>
                <w:rFonts w:ascii="Times New Roman" w:hAnsi="Times New Roman"/>
                <w:color w:val="000000"/>
                <w:sz w:val="24"/>
                <w:szCs w:val="24"/>
              </w:rPr>
            </w:pPr>
          </w:p>
          <w:p w:rsidR="00272D6B" w:rsidRPr="00AA5E02" w14:paraId="19F6E1CF" w14:textId="77777777">
            <w:pPr>
              <w:spacing w:after="0" w:line="240" w:lineRule="auto"/>
              <w:rPr>
                <w:rFonts w:ascii="Times New Roman" w:hAnsi="Times New Roman"/>
                <w:color w:val="000000"/>
                <w:sz w:val="24"/>
                <w:szCs w:val="24"/>
              </w:rPr>
            </w:pPr>
          </w:p>
        </w:tc>
      </w:tr>
    </w:tbl>
    <w:p w:rsidR="00272D6B" w:rsidRPr="00AA5E02" w:rsidP="00272D6B" w14:paraId="7D96FC27" w14:textId="77777777">
      <w:pPr>
        <w:tabs>
          <w:tab w:val="left" w:pos="360"/>
        </w:tabs>
        <w:spacing w:after="0" w:line="240" w:lineRule="auto"/>
        <w:jc w:val="center"/>
        <w:rPr>
          <w:rFonts w:ascii="Times New Roman" w:eastAsia="Calibri" w:hAnsi="Times New Roman"/>
          <w:b/>
          <w:bCs/>
          <w:sz w:val="24"/>
          <w:szCs w:val="24"/>
        </w:rPr>
      </w:pPr>
      <w:r w:rsidRPr="00AA5E02">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7B96BB66" w14:textId="77777777">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272D6B" w:rsidRPr="00AA5E02" w14:paraId="24546BDD" w14:textId="77777777">
            <w:pPr>
              <w:jc w:val="center"/>
              <w:rPr>
                <w:rFonts w:ascii="Times New Roman" w:eastAsia="Calibri" w:hAnsi="Times New Roman"/>
                <w:b/>
                <w:bCs/>
                <w:sz w:val="24"/>
                <w:szCs w:val="24"/>
              </w:rPr>
            </w:pPr>
            <w:r w:rsidRPr="00AA5E02">
              <w:rPr>
                <w:rFonts w:ascii="Times New Roman" w:eastAsia="Calibri" w:hAnsi="Times New Roman"/>
                <w:b/>
                <w:bCs/>
                <w:sz w:val="24"/>
                <w:szCs w:val="24"/>
              </w:rPr>
              <w:t>Item</w:t>
            </w:r>
          </w:p>
        </w:tc>
        <w:tc>
          <w:tcPr>
            <w:tcW w:w="1518" w:type="dxa"/>
            <w:shd w:val="clear" w:color="auto" w:fill="A5A5A5"/>
            <w:noWrap/>
          </w:tcPr>
          <w:p w:rsidR="00272D6B" w:rsidRPr="00AA5E02" w14:paraId="55BAD553" w14:textId="77777777">
            <w:pPr>
              <w:jc w:val="center"/>
              <w:rPr>
                <w:rFonts w:ascii="Times New Roman" w:eastAsia="Calibri" w:hAnsi="Times New Roman"/>
                <w:b/>
                <w:bCs/>
                <w:sz w:val="24"/>
                <w:szCs w:val="24"/>
              </w:rPr>
            </w:pPr>
            <w:r w:rsidRPr="00AA5E02">
              <w:rPr>
                <w:rFonts w:ascii="Times New Roman" w:eastAsia="Calibri" w:hAnsi="Times New Roman"/>
                <w:b/>
                <w:bCs/>
                <w:sz w:val="24"/>
                <w:szCs w:val="24"/>
              </w:rPr>
              <w:t>Cost ($)</w:t>
            </w:r>
          </w:p>
        </w:tc>
      </w:tr>
      <w:tr w14:paraId="1F5A7ED7" w14:textId="77777777">
        <w:tblPrEx>
          <w:tblW w:w="9198" w:type="dxa"/>
          <w:tblLook w:val="0000"/>
        </w:tblPrEx>
        <w:trPr>
          <w:trHeight w:val="495"/>
        </w:trPr>
        <w:tc>
          <w:tcPr>
            <w:tcW w:w="7680" w:type="dxa"/>
          </w:tcPr>
          <w:p w:rsidR="00272D6B" w:rsidRPr="00AA5E02" w14:paraId="60A0279F" w14:textId="46D69AD9">
            <w:pPr>
              <w:rPr>
                <w:rFonts w:ascii="Times New Roman" w:eastAsia="Calibri" w:hAnsi="Times New Roman"/>
                <w:sz w:val="24"/>
                <w:szCs w:val="24"/>
              </w:rPr>
            </w:pPr>
            <w:r w:rsidRPr="00AA5E02">
              <w:rPr>
                <w:rFonts w:ascii="Times New Roman" w:eastAsia="Calibri" w:hAnsi="Times New Roman"/>
                <w:sz w:val="24"/>
                <w:szCs w:val="24"/>
              </w:rPr>
              <w:t xml:space="preserve">Contract Costs: </w:t>
            </w:r>
            <w:r w:rsidRPr="00AA5E02">
              <w:rPr>
                <w:rFonts w:ascii="Times New Roman" w:eastAsia="Calibri" w:hAnsi="Times New Roman"/>
                <w:b/>
                <w:sz w:val="24"/>
                <w:szCs w:val="24"/>
              </w:rPr>
              <w:t>[</w:t>
            </w:r>
            <w:r w:rsidRPr="00042E0C">
              <w:rPr>
                <w:rFonts w:ascii="Times New Roman" w:eastAsia="Calibri" w:hAnsi="Times New Roman"/>
                <w:b/>
                <w:sz w:val="24"/>
                <w:szCs w:val="24"/>
              </w:rPr>
              <w:t>Describe</w:t>
            </w:r>
            <w:r w:rsidRPr="00AA5E02">
              <w:rPr>
                <w:rFonts w:ascii="Times New Roman" w:eastAsia="Calibri" w:hAnsi="Times New Roman"/>
                <w:b/>
                <w:sz w:val="24"/>
                <w:szCs w:val="24"/>
              </w:rPr>
              <w:t>]</w:t>
            </w:r>
            <w:r w:rsidRPr="00AA5E02">
              <w:rPr>
                <w:rFonts w:ascii="Times New Roman" w:eastAsia="Calibri" w:hAnsi="Times New Roman"/>
                <w:sz w:val="24"/>
                <w:szCs w:val="24"/>
              </w:rPr>
              <w:t xml:space="preserve"> </w:t>
            </w:r>
            <w:r w:rsidRPr="00BB4B05" w:rsidR="00BB4B05">
              <w:rPr>
                <w:rFonts w:ascii="Times New Roman" w:eastAsia="Calibri" w:hAnsi="Times New Roman"/>
                <w:sz w:val="24"/>
                <w:szCs w:val="24"/>
              </w:rPr>
              <w:t>Previous salary of $19,224.95 x 4.2 = $20,032.40. Per Qiana 4.2% is the increase for next year.</w:t>
            </w:r>
          </w:p>
        </w:tc>
        <w:tc>
          <w:tcPr>
            <w:tcW w:w="1518" w:type="dxa"/>
          </w:tcPr>
          <w:p w:rsidR="00272D6B" w:rsidRPr="00AA5E02" w14:paraId="7B1CEA6E" w14:textId="296C1770">
            <w:pPr>
              <w:rPr>
                <w:rFonts w:ascii="Times New Roman" w:eastAsia="Calibri" w:hAnsi="Times New Roman"/>
                <w:sz w:val="24"/>
                <w:szCs w:val="24"/>
              </w:rPr>
            </w:pPr>
            <w:r w:rsidRPr="00AA5E02">
              <w:rPr>
                <w:rFonts w:ascii="Times New Roman" w:eastAsia="Calibri" w:hAnsi="Times New Roman"/>
                <w:sz w:val="24"/>
                <w:szCs w:val="24"/>
              </w:rPr>
              <w:t> </w:t>
            </w:r>
            <w:r w:rsidR="00BB4B05">
              <w:rPr>
                <w:rFonts w:ascii="Times New Roman" w:eastAsia="Calibri" w:hAnsi="Times New Roman"/>
                <w:sz w:val="24"/>
                <w:szCs w:val="24"/>
              </w:rPr>
              <w:t>$20,032</w:t>
            </w:r>
          </w:p>
        </w:tc>
      </w:tr>
      <w:tr w14:paraId="37CF5465" w14:textId="77777777">
        <w:tblPrEx>
          <w:tblW w:w="9198" w:type="dxa"/>
          <w:tblLook w:val="0000"/>
        </w:tblPrEx>
        <w:trPr>
          <w:trHeight w:val="510"/>
        </w:trPr>
        <w:tc>
          <w:tcPr>
            <w:tcW w:w="7680" w:type="dxa"/>
          </w:tcPr>
          <w:p w:rsidR="00272D6B" w14:paraId="153248B9" w14:textId="77777777">
            <w:pPr>
              <w:rPr>
                <w:rFonts w:ascii="Times New Roman" w:eastAsia="Calibri" w:hAnsi="Times New Roman"/>
                <w:b/>
                <w:bCs/>
                <w:sz w:val="24"/>
                <w:szCs w:val="24"/>
              </w:rPr>
            </w:pPr>
            <w:r w:rsidRPr="00AA5E02">
              <w:rPr>
                <w:rFonts w:ascii="Times New Roman" w:eastAsia="Calibri" w:hAnsi="Times New Roman"/>
                <w:sz w:val="24"/>
                <w:szCs w:val="24"/>
              </w:rPr>
              <w:t xml:space="preserve">Staff Salaries* </w:t>
            </w:r>
            <w:r w:rsidRPr="00AA5E02">
              <w:rPr>
                <w:rFonts w:ascii="Times New Roman" w:eastAsia="Calibri" w:hAnsi="Times New Roman"/>
                <w:b/>
                <w:bCs/>
                <w:sz w:val="24"/>
                <w:szCs w:val="24"/>
              </w:rPr>
              <w:t xml:space="preserve">[ </w:t>
            </w:r>
            <w:r w:rsidRPr="00042E0C">
              <w:rPr>
                <w:rFonts w:ascii="Times New Roman" w:eastAsia="Calibri" w:hAnsi="Times New Roman"/>
                <w:b/>
                <w:bCs/>
                <w:sz w:val="24"/>
                <w:szCs w:val="24"/>
              </w:rPr>
              <w:t>_#_ of GS __ , step</w:t>
            </w:r>
            <w:r w:rsidRPr="00AA5E02">
              <w:rPr>
                <w:rFonts w:ascii="Times New Roman" w:eastAsia="Calibri" w:hAnsi="Times New Roman"/>
                <w:b/>
                <w:bCs/>
                <w:sz w:val="24"/>
                <w:szCs w:val="24"/>
              </w:rPr>
              <w:t xml:space="preserve">__ employees spending approximately </w:t>
            </w:r>
            <w:r w:rsidRPr="00042E0C">
              <w:rPr>
                <w:rFonts w:ascii="Times New Roman" w:eastAsia="Calibri" w:hAnsi="Times New Roman"/>
                <w:b/>
                <w:bCs/>
                <w:sz w:val="24"/>
                <w:szCs w:val="24"/>
              </w:rPr>
              <w:t>____% of time annually ….(description)………</w:t>
            </w:r>
            <w:r w:rsidRPr="00AA5E02">
              <w:rPr>
                <w:rFonts w:ascii="Times New Roman" w:eastAsia="Calibri" w:hAnsi="Times New Roman"/>
                <w:b/>
                <w:bCs/>
                <w:sz w:val="24"/>
                <w:szCs w:val="24"/>
              </w:rPr>
              <w:t xml:space="preserve"> for this data collection] [Show calculations for this here. For example,</w:t>
            </w:r>
            <w:r w:rsidRPr="00AA5E02">
              <w:rPr>
                <w:rFonts w:ascii="Times New Roman" w:eastAsia="Calibri" w:hAnsi="Times New Roman"/>
                <w:sz w:val="24"/>
                <w:szCs w:val="24"/>
              </w:rPr>
              <w:t xml:space="preserve"> </w:t>
            </w:r>
            <w:bookmarkStart w:id="5" w:name="_Hlk522191515"/>
            <w:r w:rsidRPr="00AA5E02">
              <w:rPr>
                <w:rFonts w:ascii="Times New Roman" w:eastAsia="Calibri" w:hAnsi="Times New Roman"/>
                <w:b/>
                <w:bCs/>
                <w:sz w:val="24"/>
                <w:szCs w:val="24"/>
              </w:rPr>
              <w:t>1 (GS-12, Step 1) x $81,548.00 = $81,548.00 x 1.46 (wage rate multiplier) = $119,060.08 (fully-loaded) x .50 (50% of time spent) = $59,530.04]</w:t>
            </w:r>
            <w:bookmarkEnd w:id="5"/>
          </w:p>
          <w:p w:rsidR="00031A2E" w:rsidRPr="00723ECD" w:rsidP="00031A2E" w14:paraId="451C9B20" w14:textId="14D3EBB7">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COR   </w:t>
            </w:r>
            <w:r w:rsidRPr="00B702D5">
              <w:rPr>
                <w:rFonts w:ascii="Times New Roman" w:eastAsia="Calibri" w:hAnsi="Times New Roman"/>
                <w:b/>
                <w:bCs/>
                <w:sz w:val="18"/>
                <w:szCs w:val="18"/>
              </w:rPr>
              <w:t>GS-14</w:t>
            </w:r>
            <w:r>
              <w:rPr>
                <w:rFonts w:ascii="Times New Roman" w:eastAsia="Calibri" w:hAnsi="Times New Roman"/>
                <w:b/>
                <w:bCs/>
                <w:sz w:val="18"/>
                <w:szCs w:val="18"/>
              </w:rPr>
              <w:t>-7</w:t>
            </w:r>
            <w:r w:rsidRPr="00723ECD">
              <w:rPr>
                <w:rFonts w:ascii="Times New Roman" w:eastAsia="Calibri" w:hAnsi="Times New Roman"/>
                <w:b/>
                <w:bCs/>
                <w:sz w:val="18"/>
                <w:szCs w:val="18"/>
              </w:rPr>
              <w:t xml:space="preserve"> (based on .10 FTE)</w:t>
            </w:r>
            <w:r>
              <w:rPr>
                <w:rFonts w:ascii="Times New Roman" w:eastAsia="Calibri" w:hAnsi="Times New Roman"/>
                <w:b/>
                <w:bCs/>
                <w:sz w:val="18"/>
                <w:szCs w:val="18"/>
              </w:rPr>
              <w:t xml:space="preserve"> The COR will approve deliverables on advice from SME and maintain contract compliance</w:t>
            </w:r>
          </w:p>
          <w:p w:rsidR="00031A2E" w:rsidP="00031A2E" w14:paraId="7578041F" w14:textId="77777777">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                    $</w:t>
            </w:r>
            <w:r>
              <w:rPr>
                <w:rFonts w:ascii="Times New Roman" w:eastAsia="Calibri" w:hAnsi="Times New Roman"/>
                <w:b/>
                <w:bCs/>
                <w:sz w:val="18"/>
                <w:szCs w:val="18"/>
              </w:rPr>
              <w:t>151,479</w:t>
            </w:r>
            <w:r w:rsidRPr="00723ECD">
              <w:rPr>
                <w:rFonts w:ascii="Times New Roman" w:eastAsia="Calibri" w:hAnsi="Times New Roman"/>
                <w:b/>
                <w:bCs/>
                <w:sz w:val="18"/>
                <w:szCs w:val="18"/>
              </w:rPr>
              <w:t xml:space="preserve"> </w:t>
            </w:r>
            <w:r>
              <w:rPr>
                <w:rFonts w:ascii="Times New Roman" w:eastAsia="Calibri" w:hAnsi="Times New Roman"/>
                <w:b/>
                <w:bCs/>
                <w:sz w:val="18"/>
                <w:szCs w:val="18"/>
              </w:rPr>
              <w:t>x .10</w:t>
            </w:r>
            <w:r w:rsidRPr="00723ECD">
              <w:rPr>
                <w:rFonts w:ascii="Times New Roman" w:eastAsia="Calibri" w:hAnsi="Times New Roman"/>
                <w:b/>
                <w:bCs/>
                <w:sz w:val="18"/>
                <w:szCs w:val="18"/>
              </w:rPr>
              <w:t xml:space="preserve"> = $</w:t>
            </w:r>
            <w:r>
              <w:rPr>
                <w:rFonts w:ascii="Times New Roman" w:eastAsia="Calibri" w:hAnsi="Times New Roman"/>
                <w:b/>
                <w:bCs/>
                <w:sz w:val="18"/>
                <w:szCs w:val="18"/>
              </w:rPr>
              <w:t>15,148</w:t>
            </w:r>
            <w:r w:rsidRPr="00723ECD">
              <w:rPr>
                <w:rFonts w:ascii="Times New Roman" w:eastAsia="Calibri" w:hAnsi="Times New Roman"/>
                <w:b/>
                <w:bCs/>
                <w:sz w:val="18"/>
                <w:szCs w:val="18"/>
              </w:rPr>
              <w:t xml:space="preserve"> </w:t>
            </w:r>
            <w:r>
              <w:rPr>
                <w:rFonts w:ascii="Times New Roman" w:eastAsia="Calibri" w:hAnsi="Times New Roman"/>
                <w:b/>
                <w:bCs/>
                <w:sz w:val="18"/>
                <w:szCs w:val="18"/>
              </w:rPr>
              <w:t>x</w:t>
            </w:r>
            <w:r w:rsidRPr="00723ECD">
              <w:rPr>
                <w:rFonts w:ascii="Times New Roman" w:eastAsia="Calibri" w:hAnsi="Times New Roman"/>
                <w:b/>
                <w:bCs/>
                <w:sz w:val="18"/>
                <w:szCs w:val="18"/>
              </w:rPr>
              <w:t xml:space="preserve"> 1.46 = $</w:t>
            </w:r>
            <w:r>
              <w:rPr>
                <w:rFonts w:ascii="Times New Roman" w:eastAsia="Calibri" w:hAnsi="Times New Roman"/>
                <w:b/>
                <w:bCs/>
                <w:sz w:val="18"/>
                <w:szCs w:val="18"/>
              </w:rPr>
              <w:t>22,116</w:t>
            </w:r>
          </w:p>
          <w:p w:rsidR="00031A2E" w:rsidRPr="00723ECD" w:rsidP="00031A2E" w14:paraId="18430FE0" w14:textId="77777777">
            <w:pPr>
              <w:spacing w:after="0" w:line="240" w:lineRule="auto"/>
              <w:rPr>
                <w:rFonts w:ascii="Times New Roman" w:eastAsia="Calibri" w:hAnsi="Times New Roman"/>
                <w:b/>
                <w:bCs/>
                <w:sz w:val="18"/>
                <w:szCs w:val="18"/>
              </w:rPr>
            </w:pPr>
          </w:p>
          <w:p w:rsidR="00031A2E" w:rsidRPr="00723ECD" w:rsidP="00031A2E" w14:paraId="5FC4CC88" w14:textId="77777777">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                    Subject Matter Expert</w:t>
            </w:r>
            <w:r>
              <w:rPr>
                <w:rFonts w:ascii="Times New Roman" w:eastAsia="Calibri" w:hAnsi="Times New Roman"/>
                <w:b/>
                <w:bCs/>
                <w:sz w:val="18"/>
                <w:szCs w:val="18"/>
              </w:rPr>
              <w:t>,</w:t>
            </w:r>
            <w:r w:rsidRPr="00723ECD">
              <w:rPr>
                <w:rFonts w:ascii="Times New Roman" w:eastAsia="Calibri" w:hAnsi="Times New Roman"/>
                <w:b/>
                <w:bCs/>
                <w:sz w:val="18"/>
                <w:szCs w:val="18"/>
              </w:rPr>
              <w:t xml:space="preserve"> GS-</w:t>
            </w:r>
            <w:r>
              <w:rPr>
                <w:rFonts w:ascii="Times New Roman" w:eastAsia="Calibri" w:hAnsi="Times New Roman"/>
                <w:b/>
                <w:bCs/>
                <w:sz w:val="18"/>
                <w:szCs w:val="18"/>
              </w:rPr>
              <w:t xml:space="preserve">13-8 </w:t>
            </w:r>
            <w:r w:rsidRPr="00723ECD">
              <w:rPr>
                <w:rFonts w:ascii="Times New Roman" w:eastAsia="Calibri" w:hAnsi="Times New Roman"/>
                <w:b/>
                <w:bCs/>
                <w:sz w:val="18"/>
                <w:szCs w:val="18"/>
              </w:rPr>
              <w:t>(based on .</w:t>
            </w:r>
            <w:r>
              <w:rPr>
                <w:rFonts w:ascii="Times New Roman" w:eastAsia="Calibri" w:hAnsi="Times New Roman"/>
                <w:b/>
                <w:bCs/>
                <w:sz w:val="18"/>
                <w:szCs w:val="18"/>
              </w:rPr>
              <w:t>10</w:t>
            </w:r>
            <w:r w:rsidRPr="00723ECD">
              <w:rPr>
                <w:rFonts w:ascii="Times New Roman" w:eastAsia="Calibri" w:hAnsi="Times New Roman"/>
                <w:b/>
                <w:bCs/>
                <w:sz w:val="18"/>
                <w:szCs w:val="18"/>
              </w:rPr>
              <w:t xml:space="preserve"> FTE)</w:t>
            </w:r>
            <w:r>
              <w:rPr>
                <w:rFonts w:ascii="Times New Roman" w:eastAsia="Calibri" w:hAnsi="Times New Roman"/>
                <w:b/>
                <w:bCs/>
                <w:sz w:val="18"/>
                <w:szCs w:val="18"/>
              </w:rPr>
              <w:t xml:space="preserve"> The SME will provide technical assistance on the certification application process to counselors applying for certification, will assist with the resolution of any website issues with the contractor, and provide guidance to the contractor on website updates and monitor contract progress</w:t>
            </w:r>
          </w:p>
          <w:p w:rsidR="00031A2E" w:rsidP="00031A2E" w14:paraId="1BE7542D" w14:textId="77777777">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                    $</w:t>
            </w:r>
            <w:r>
              <w:rPr>
                <w:rFonts w:ascii="Times New Roman" w:eastAsia="Calibri" w:hAnsi="Times New Roman"/>
                <w:b/>
                <w:bCs/>
                <w:sz w:val="18"/>
                <w:szCs w:val="18"/>
              </w:rPr>
              <w:t>131,747 x</w:t>
            </w:r>
            <w:r w:rsidRPr="00723ECD">
              <w:rPr>
                <w:rFonts w:ascii="Times New Roman" w:eastAsia="Calibri" w:hAnsi="Times New Roman"/>
                <w:b/>
                <w:bCs/>
                <w:sz w:val="18"/>
                <w:szCs w:val="18"/>
              </w:rPr>
              <w:t xml:space="preserve"> .</w:t>
            </w:r>
            <w:r>
              <w:rPr>
                <w:rFonts w:ascii="Times New Roman" w:eastAsia="Calibri" w:hAnsi="Times New Roman"/>
                <w:b/>
                <w:bCs/>
                <w:sz w:val="18"/>
                <w:szCs w:val="18"/>
              </w:rPr>
              <w:t>10</w:t>
            </w:r>
            <w:r w:rsidRPr="00723ECD">
              <w:rPr>
                <w:rFonts w:ascii="Times New Roman" w:eastAsia="Calibri" w:hAnsi="Times New Roman"/>
                <w:b/>
                <w:bCs/>
                <w:sz w:val="18"/>
                <w:szCs w:val="18"/>
              </w:rPr>
              <w:t xml:space="preserve"> = $</w:t>
            </w:r>
            <w:r>
              <w:rPr>
                <w:rFonts w:ascii="Times New Roman" w:eastAsia="Calibri" w:hAnsi="Times New Roman"/>
                <w:b/>
                <w:bCs/>
                <w:sz w:val="18"/>
                <w:szCs w:val="18"/>
              </w:rPr>
              <w:t>13,175</w:t>
            </w:r>
            <w:r w:rsidRPr="00723ECD">
              <w:rPr>
                <w:rFonts w:ascii="Times New Roman" w:eastAsia="Calibri" w:hAnsi="Times New Roman"/>
                <w:b/>
                <w:bCs/>
                <w:sz w:val="18"/>
                <w:szCs w:val="18"/>
              </w:rPr>
              <w:t xml:space="preserve"> </w:t>
            </w:r>
            <w:r>
              <w:rPr>
                <w:rFonts w:ascii="Times New Roman" w:eastAsia="Calibri" w:hAnsi="Times New Roman"/>
                <w:b/>
                <w:bCs/>
                <w:sz w:val="18"/>
                <w:szCs w:val="18"/>
              </w:rPr>
              <w:t>x</w:t>
            </w:r>
            <w:r w:rsidRPr="00723ECD">
              <w:rPr>
                <w:rFonts w:ascii="Times New Roman" w:eastAsia="Calibri" w:hAnsi="Times New Roman"/>
                <w:b/>
                <w:bCs/>
                <w:sz w:val="18"/>
                <w:szCs w:val="18"/>
              </w:rPr>
              <w:t xml:space="preserve"> 1.46 =</w:t>
            </w:r>
            <w:r>
              <w:rPr>
                <w:rFonts w:ascii="Times New Roman" w:eastAsia="Calibri" w:hAnsi="Times New Roman"/>
                <w:b/>
                <w:bCs/>
                <w:sz w:val="18"/>
                <w:szCs w:val="18"/>
              </w:rPr>
              <w:t xml:space="preserve"> </w:t>
            </w:r>
            <w:r w:rsidRPr="00723ECD">
              <w:rPr>
                <w:rFonts w:ascii="Times New Roman" w:eastAsia="Calibri" w:hAnsi="Times New Roman"/>
                <w:b/>
                <w:bCs/>
                <w:sz w:val="18"/>
                <w:szCs w:val="18"/>
              </w:rPr>
              <w:t>$</w:t>
            </w:r>
            <w:r>
              <w:rPr>
                <w:rFonts w:ascii="Times New Roman" w:eastAsia="Calibri" w:hAnsi="Times New Roman"/>
                <w:b/>
                <w:bCs/>
                <w:sz w:val="18"/>
                <w:szCs w:val="18"/>
              </w:rPr>
              <w:t xml:space="preserve"> 19,236</w:t>
            </w:r>
          </w:p>
          <w:p w:rsidR="00031A2E" w:rsidRPr="00723ECD" w:rsidP="00031A2E" w14:paraId="149502DD" w14:textId="77777777">
            <w:pPr>
              <w:spacing w:after="0" w:line="240" w:lineRule="auto"/>
              <w:rPr>
                <w:rFonts w:ascii="Times New Roman" w:eastAsia="Calibri" w:hAnsi="Times New Roman"/>
                <w:b/>
                <w:bCs/>
                <w:sz w:val="18"/>
                <w:szCs w:val="18"/>
              </w:rPr>
            </w:pPr>
          </w:p>
          <w:p w:rsidR="00031A2E" w:rsidP="00031A2E" w14:paraId="339B9AD3" w14:textId="77777777">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                     Subject Matter Expert GS-1</w:t>
            </w:r>
            <w:r>
              <w:rPr>
                <w:rFonts w:ascii="Times New Roman" w:eastAsia="Calibri" w:hAnsi="Times New Roman"/>
                <w:b/>
                <w:bCs/>
                <w:sz w:val="18"/>
                <w:szCs w:val="18"/>
              </w:rPr>
              <w:t xml:space="preserve">3-8 </w:t>
            </w:r>
            <w:r w:rsidRPr="00723ECD">
              <w:rPr>
                <w:rFonts w:ascii="Times New Roman" w:eastAsia="Calibri" w:hAnsi="Times New Roman"/>
                <w:b/>
                <w:bCs/>
                <w:sz w:val="18"/>
                <w:szCs w:val="18"/>
              </w:rPr>
              <w:t>(based on .</w:t>
            </w:r>
            <w:r>
              <w:rPr>
                <w:rFonts w:ascii="Times New Roman" w:eastAsia="Calibri" w:hAnsi="Times New Roman"/>
                <w:b/>
                <w:bCs/>
                <w:sz w:val="18"/>
                <w:szCs w:val="18"/>
              </w:rPr>
              <w:t>35 FTE</w:t>
            </w:r>
            <w:r w:rsidRPr="00723ECD">
              <w:rPr>
                <w:rFonts w:ascii="Times New Roman" w:eastAsia="Calibri" w:hAnsi="Times New Roman"/>
                <w:b/>
                <w:bCs/>
                <w:sz w:val="18"/>
                <w:szCs w:val="18"/>
              </w:rPr>
              <w:t>)</w:t>
            </w:r>
            <w:r>
              <w:rPr>
                <w:rFonts w:ascii="Times New Roman" w:eastAsia="Calibri" w:hAnsi="Times New Roman"/>
                <w:b/>
                <w:bCs/>
                <w:sz w:val="18"/>
                <w:szCs w:val="18"/>
              </w:rPr>
              <w:t xml:space="preserve"> The SME will provide guidance on website updates to the contractor and provide guidance on website issues and monitor contract progress</w:t>
            </w:r>
          </w:p>
          <w:p w:rsidR="00031A2E" w:rsidP="00031A2E" w14:paraId="738F4F84" w14:textId="77777777">
            <w:pPr>
              <w:spacing w:after="0" w:line="240" w:lineRule="auto"/>
              <w:rPr>
                <w:rFonts w:ascii="Times New Roman" w:eastAsia="Calibri" w:hAnsi="Times New Roman"/>
                <w:b/>
                <w:bCs/>
                <w:sz w:val="18"/>
                <w:szCs w:val="18"/>
              </w:rPr>
            </w:pPr>
            <w:r>
              <w:rPr>
                <w:rFonts w:ascii="Times New Roman" w:eastAsia="Calibri" w:hAnsi="Times New Roman"/>
                <w:b/>
                <w:bCs/>
                <w:sz w:val="18"/>
                <w:szCs w:val="18"/>
              </w:rPr>
              <w:t xml:space="preserve">                  $131,747 x .35 = $46,111 x 1.46 = $67,322</w:t>
            </w:r>
          </w:p>
          <w:p w:rsidR="00031A2E" w:rsidP="00031A2E" w14:paraId="5BEA6400" w14:textId="77777777">
            <w:pPr>
              <w:spacing w:after="0" w:line="240" w:lineRule="auto"/>
              <w:rPr>
                <w:rFonts w:ascii="Times New Roman" w:eastAsia="Calibri" w:hAnsi="Times New Roman"/>
                <w:b/>
                <w:bCs/>
                <w:sz w:val="18"/>
                <w:szCs w:val="18"/>
              </w:rPr>
            </w:pPr>
          </w:p>
          <w:p w:rsidR="007D7183" w:rsidP="007D7183" w14:paraId="48932A55" w14:textId="77777777">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                     Subject Matter Expert GS-1</w:t>
            </w:r>
            <w:r>
              <w:rPr>
                <w:rFonts w:ascii="Times New Roman" w:eastAsia="Calibri" w:hAnsi="Times New Roman"/>
                <w:b/>
                <w:bCs/>
                <w:sz w:val="18"/>
                <w:szCs w:val="18"/>
              </w:rPr>
              <w:t xml:space="preserve">3-7 </w:t>
            </w:r>
            <w:r w:rsidRPr="00723ECD">
              <w:rPr>
                <w:rFonts w:ascii="Times New Roman" w:eastAsia="Calibri" w:hAnsi="Times New Roman"/>
                <w:b/>
                <w:bCs/>
                <w:sz w:val="18"/>
                <w:szCs w:val="18"/>
              </w:rPr>
              <w:t>(based on .</w:t>
            </w:r>
            <w:r>
              <w:rPr>
                <w:rFonts w:ascii="Times New Roman" w:eastAsia="Calibri" w:hAnsi="Times New Roman"/>
                <w:b/>
                <w:bCs/>
                <w:sz w:val="18"/>
                <w:szCs w:val="18"/>
              </w:rPr>
              <w:t>35 FTE</w:t>
            </w:r>
            <w:r w:rsidRPr="00723ECD">
              <w:rPr>
                <w:rFonts w:ascii="Times New Roman" w:eastAsia="Calibri" w:hAnsi="Times New Roman"/>
                <w:b/>
                <w:bCs/>
                <w:sz w:val="18"/>
                <w:szCs w:val="18"/>
              </w:rPr>
              <w:t>)</w:t>
            </w:r>
            <w:r>
              <w:rPr>
                <w:rFonts w:ascii="Times New Roman" w:eastAsia="Calibri" w:hAnsi="Times New Roman"/>
                <w:b/>
                <w:bCs/>
                <w:sz w:val="18"/>
                <w:szCs w:val="18"/>
              </w:rPr>
              <w:t xml:space="preserve"> The SME will provide guidance on website updates to the contractor and provide guidance on website issues and monitor contract progress</w:t>
            </w:r>
          </w:p>
          <w:p w:rsidR="007D7183" w:rsidP="007D7183" w14:paraId="1124E32E" w14:textId="17FC63F3">
            <w:pPr>
              <w:spacing w:after="0" w:line="240" w:lineRule="auto"/>
              <w:rPr>
                <w:rFonts w:ascii="Times New Roman" w:eastAsia="Calibri" w:hAnsi="Times New Roman"/>
                <w:b/>
                <w:bCs/>
                <w:sz w:val="18"/>
                <w:szCs w:val="18"/>
              </w:rPr>
            </w:pPr>
            <w:r>
              <w:rPr>
                <w:rFonts w:ascii="Times New Roman" w:eastAsia="Calibri" w:hAnsi="Times New Roman"/>
                <w:b/>
                <w:bCs/>
                <w:sz w:val="18"/>
                <w:szCs w:val="18"/>
              </w:rPr>
              <w:t xml:space="preserve"> $128,187 x .35 = $44,865 x 1.46 = $65,503</w:t>
            </w:r>
          </w:p>
          <w:p w:rsidR="007D7183" w:rsidP="007D7183" w14:paraId="4F2C158E" w14:textId="77777777">
            <w:pPr>
              <w:spacing w:after="0" w:line="240" w:lineRule="auto"/>
              <w:rPr>
                <w:rFonts w:ascii="Times New Roman" w:eastAsia="Calibri" w:hAnsi="Times New Roman"/>
                <w:b/>
                <w:bCs/>
                <w:sz w:val="18"/>
                <w:szCs w:val="18"/>
              </w:rPr>
            </w:pPr>
          </w:p>
          <w:p w:rsidR="007D7183" w:rsidRPr="00723ECD" w:rsidP="007D7183" w14:paraId="6943D69E" w14:textId="77777777">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                     Subject Matter Expert GS-1</w:t>
            </w:r>
            <w:r>
              <w:rPr>
                <w:rFonts w:ascii="Times New Roman" w:eastAsia="Calibri" w:hAnsi="Times New Roman"/>
                <w:b/>
                <w:bCs/>
                <w:sz w:val="18"/>
                <w:szCs w:val="18"/>
              </w:rPr>
              <w:t xml:space="preserve">3-6 </w:t>
            </w:r>
            <w:r w:rsidRPr="00723ECD">
              <w:rPr>
                <w:rFonts w:ascii="Times New Roman" w:eastAsia="Calibri" w:hAnsi="Times New Roman"/>
                <w:b/>
                <w:bCs/>
                <w:sz w:val="18"/>
                <w:szCs w:val="18"/>
              </w:rPr>
              <w:t>(based on .</w:t>
            </w:r>
            <w:r>
              <w:rPr>
                <w:rFonts w:ascii="Times New Roman" w:eastAsia="Calibri" w:hAnsi="Times New Roman"/>
                <w:b/>
                <w:bCs/>
                <w:sz w:val="18"/>
                <w:szCs w:val="18"/>
              </w:rPr>
              <w:t>05 FTE</w:t>
            </w:r>
            <w:r w:rsidRPr="00723ECD">
              <w:rPr>
                <w:rFonts w:ascii="Times New Roman" w:eastAsia="Calibri" w:hAnsi="Times New Roman"/>
                <w:b/>
                <w:bCs/>
                <w:sz w:val="18"/>
                <w:szCs w:val="18"/>
              </w:rPr>
              <w:t>)</w:t>
            </w:r>
            <w:r>
              <w:rPr>
                <w:rFonts w:ascii="Times New Roman" w:eastAsia="Calibri" w:hAnsi="Times New Roman"/>
                <w:b/>
                <w:bCs/>
                <w:sz w:val="18"/>
                <w:szCs w:val="18"/>
              </w:rPr>
              <w:t xml:space="preserve"> The SME will provide guidance on website updates to the contractor and provide guidance on website issues and monitor contract progress</w:t>
            </w:r>
          </w:p>
          <w:p w:rsidR="00031A2E" w:rsidRPr="00723ECD" w:rsidP="007D7183" w14:paraId="4A0B4750" w14:textId="6A8D4E74">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                     $</w:t>
            </w:r>
            <w:r>
              <w:rPr>
                <w:rFonts w:ascii="Times New Roman" w:eastAsia="Calibri" w:hAnsi="Times New Roman"/>
                <w:b/>
                <w:bCs/>
                <w:sz w:val="18"/>
                <w:szCs w:val="18"/>
              </w:rPr>
              <w:t>124,626</w:t>
            </w:r>
            <w:r w:rsidRPr="00723ECD">
              <w:rPr>
                <w:rFonts w:ascii="Times New Roman" w:eastAsia="Calibri" w:hAnsi="Times New Roman"/>
                <w:b/>
                <w:bCs/>
                <w:sz w:val="18"/>
                <w:szCs w:val="18"/>
              </w:rPr>
              <w:t xml:space="preserve"> </w:t>
            </w:r>
            <w:r>
              <w:rPr>
                <w:rFonts w:ascii="Times New Roman" w:eastAsia="Calibri" w:hAnsi="Times New Roman"/>
                <w:b/>
                <w:bCs/>
                <w:sz w:val="18"/>
                <w:szCs w:val="18"/>
              </w:rPr>
              <w:t>x</w:t>
            </w:r>
            <w:r w:rsidRPr="00723ECD">
              <w:rPr>
                <w:rFonts w:ascii="Times New Roman" w:eastAsia="Calibri" w:hAnsi="Times New Roman"/>
                <w:b/>
                <w:bCs/>
                <w:sz w:val="18"/>
                <w:szCs w:val="18"/>
              </w:rPr>
              <w:t xml:space="preserve"> .</w:t>
            </w:r>
            <w:r>
              <w:rPr>
                <w:rFonts w:ascii="Times New Roman" w:eastAsia="Calibri" w:hAnsi="Times New Roman"/>
                <w:b/>
                <w:bCs/>
                <w:sz w:val="18"/>
                <w:szCs w:val="18"/>
              </w:rPr>
              <w:t>05</w:t>
            </w:r>
            <w:r w:rsidRPr="00723ECD">
              <w:rPr>
                <w:rFonts w:ascii="Times New Roman" w:eastAsia="Calibri" w:hAnsi="Times New Roman"/>
                <w:b/>
                <w:bCs/>
                <w:sz w:val="18"/>
                <w:szCs w:val="18"/>
              </w:rPr>
              <w:t xml:space="preserve"> = $</w:t>
            </w:r>
            <w:r>
              <w:rPr>
                <w:rFonts w:ascii="Times New Roman" w:eastAsia="Calibri" w:hAnsi="Times New Roman"/>
                <w:b/>
                <w:bCs/>
                <w:sz w:val="18"/>
                <w:szCs w:val="18"/>
              </w:rPr>
              <w:t>6,231</w:t>
            </w:r>
            <w:r w:rsidRPr="00723ECD">
              <w:rPr>
                <w:rFonts w:ascii="Times New Roman" w:eastAsia="Calibri" w:hAnsi="Times New Roman"/>
                <w:b/>
                <w:bCs/>
                <w:sz w:val="18"/>
                <w:szCs w:val="18"/>
              </w:rPr>
              <w:t xml:space="preserve"> </w:t>
            </w:r>
            <w:r>
              <w:rPr>
                <w:rFonts w:ascii="Times New Roman" w:eastAsia="Calibri" w:hAnsi="Times New Roman"/>
                <w:b/>
                <w:bCs/>
                <w:sz w:val="18"/>
                <w:szCs w:val="18"/>
              </w:rPr>
              <w:t>x</w:t>
            </w:r>
            <w:r w:rsidRPr="00723ECD">
              <w:rPr>
                <w:rFonts w:ascii="Times New Roman" w:eastAsia="Calibri" w:hAnsi="Times New Roman"/>
                <w:b/>
                <w:bCs/>
                <w:sz w:val="18"/>
                <w:szCs w:val="18"/>
              </w:rPr>
              <w:t xml:space="preserve"> 1.46 = $</w:t>
            </w:r>
            <w:r>
              <w:rPr>
                <w:rFonts w:ascii="Times New Roman" w:eastAsia="Calibri" w:hAnsi="Times New Roman"/>
                <w:b/>
                <w:bCs/>
                <w:sz w:val="18"/>
                <w:szCs w:val="18"/>
              </w:rPr>
              <w:t>9,097</w:t>
            </w:r>
          </w:p>
          <w:p w:rsidR="00031A2E" w:rsidRPr="00AA5E02" w14:paraId="6DC0C1C3" w14:textId="77777777">
            <w:pPr>
              <w:rPr>
                <w:rFonts w:ascii="Times New Roman" w:eastAsia="Calibri" w:hAnsi="Times New Roman"/>
                <w:sz w:val="24"/>
                <w:szCs w:val="24"/>
              </w:rPr>
            </w:pPr>
          </w:p>
        </w:tc>
        <w:tc>
          <w:tcPr>
            <w:tcW w:w="1518" w:type="dxa"/>
            <w:noWrap/>
          </w:tcPr>
          <w:p w:rsidR="00272D6B" w14:paraId="29773889" w14:textId="77777777">
            <w:pPr>
              <w:rPr>
                <w:rFonts w:ascii="Times New Roman" w:eastAsia="Calibri" w:hAnsi="Times New Roman"/>
                <w:sz w:val="24"/>
                <w:szCs w:val="24"/>
              </w:rPr>
            </w:pPr>
            <w:r w:rsidRPr="00AA5E02">
              <w:rPr>
                <w:rFonts w:ascii="Times New Roman" w:eastAsia="Calibri" w:hAnsi="Times New Roman"/>
                <w:sz w:val="24"/>
                <w:szCs w:val="24"/>
              </w:rPr>
              <w:t> </w:t>
            </w:r>
          </w:p>
          <w:p w:rsidR="00031A2E" w14:paraId="405C23DE" w14:textId="77777777">
            <w:pPr>
              <w:rPr>
                <w:rFonts w:ascii="Times New Roman" w:eastAsia="Calibri" w:hAnsi="Times New Roman"/>
                <w:sz w:val="24"/>
                <w:szCs w:val="24"/>
              </w:rPr>
            </w:pPr>
          </w:p>
          <w:p w:rsidR="00031A2E" w14:paraId="00041CC2" w14:textId="77777777">
            <w:pPr>
              <w:rPr>
                <w:rFonts w:ascii="Times New Roman" w:eastAsia="Calibri" w:hAnsi="Times New Roman"/>
                <w:sz w:val="24"/>
                <w:szCs w:val="24"/>
              </w:rPr>
            </w:pPr>
          </w:p>
          <w:p w:rsidR="00031A2E" w14:paraId="4D54E041" w14:textId="77777777">
            <w:pPr>
              <w:rPr>
                <w:rFonts w:ascii="Times New Roman" w:eastAsia="Calibri" w:hAnsi="Times New Roman"/>
                <w:sz w:val="24"/>
                <w:szCs w:val="24"/>
              </w:rPr>
            </w:pPr>
            <w:r>
              <w:rPr>
                <w:rFonts w:ascii="Times New Roman" w:eastAsia="Calibri" w:hAnsi="Times New Roman"/>
                <w:sz w:val="24"/>
                <w:szCs w:val="24"/>
              </w:rPr>
              <w:t>$22,116.00</w:t>
            </w:r>
          </w:p>
          <w:p w:rsidR="005E5932" w14:paraId="4CACFB3A" w14:textId="77777777">
            <w:pPr>
              <w:rPr>
                <w:rFonts w:ascii="Times New Roman" w:eastAsia="Calibri" w:hAnsi="Times New Roman"/>
                <w:sz w:val="24"/>
                <w:szCs w:val="24"/>
              </w:rPr>
            </w:pPr>
          </w:p>
          <w:p w:rsidR="005E5932" w14:paraId="18B4D7F7" w14:textId="77777777">
            <w:pPr>
              <w:rPr>
                <w:rFonts w:ascii="Times New Roman" w:eastAsia="Calibri" w:hAnsi="Times New Roman"/>
                <w:sz w:val="24"/>
                <w:szCs w:val="24"/>
              </w:rPr>
            </w:pPr>
            <w:r>
              <w:rPr>
                <w:rFonts w:ascii="Times New Roman" w:eastAsia="Calibri" w:hAnsi="Times New Roman"/>
                <w:sz w:val="24"/>
                <w:szCs w:val="24"/>
              </w:rPr>
              <w:t>$19,236.00</w:t>
            </w:r>
          </w:p>
          <w:p w:rsidR="005E5932" w14:paraId="2EB2B0AD" w14:textId="77777777">
            <w:pPr>
              <w:rPr>
                <w:rFonts w:ascii="Times New Roman" w:eastAsia="Calibri" w:hAnsi="Times New Roman"/>
                <w:sz w:val="24"/>
                <w:szCs w:val="24"/>
              </w:rPr>
            </w:pPr>
          </w:p>
          <w:p w:rsidR="005E5932" w14:paraId="4DC5F1EC" w14:textId="77777777">
            <w:pPr>
              <w:rPr>
                <w:rFonts w:ascii="Times New Roman" w:eastAsia="Calibri" w:hAnsi="Times New Roman"/>
                <w:sz w:val="24"/>
                <w:szCs w:val="24"/>
              </w:rPr>
            </w:pPr>
            <w:r>
              <w:rPr>
                <w:rFonts w:ascii="Times New Roman" w:eastAsia="Calibri" w:hAnsi="Times New Roman"/>
                <w:sz w:val="24"/>
                <w:szCs w:val="24"/>
              </w:rPr>
              <w:t>$67,322.00</w:t>
            </w:r>
          </w:p>
          <w:p w:rsidR="005E5932" w14:paraId="2461E182" w14:textId="77777777">
            <w:pPr>
              <w:rPr>
                <w:rFonts w:ascii="Times New Roman" w:eastAsia="Calibri" w:hAnsi="Times New Roman"/>
                <w:sz w:val="24"/>
                <w:szCs w:val="24"/>
              </w:rPr>
            </w:pPr>
          </w:p>
          <w:p w:rsidR="005E5932" w14:paraId="2B161AC1" w14:textId="77777777">
            <w:pPr>
              <w:rPr>
                <w:rFonts w:ascii="Times New Roman" w:eastAsia="Calibri" w:hAnsi="Times New Roman"/>
                <w:sz w:val="24"/>
                <w:szCs w:val="24"/>
              </w:rPr>
            </w:pPr>
          </w:p>
          <w:p w:rsidR="00EC54CB" w14:paraId="37D875EC" w14:textId="77777777">
            <w:pPr>
              <w:rPr>
                <w:rFonts w:ascii="Times New Roman" w:eastAsia="Calibri" w:hAnsi="Times New Roman"/>
                <w:sz w:val="24"/>
                <w:szCs w:val="24"/>
              </w:rPr>
            </w:pPr>
            <w:r>
              <w:rPr>
                <w:rFonts w:ascii="Times New Roman" w:eastAsia="Calibri" w:hAnsi="Times New Roman"/>
                <w:sz w:val="24"/>
                <w:szCs w:val="24"/>
              </w:rPr>
              <w:t>$65,503.00</w:t>
            </w:r>
          </w:p>
          <w:p w:rsidR="007D7183" w14:paraId="1354318A" w14:textId="77777777">
            <w:pPr>
              <w:rPr>
                <w:rFonts w:ascii="Times New Roman" w:eastAsia="Calibri" w:hAnsi="Times New Roman"/>
                <w:sz w:val="24"/>
                <w:szCs w:val="24"/>
              </w:rPr>
            </w:pPr>
          </w:p>
          <w:p w:rsidR="007D7183" w:rsidRPr="00AA5E02" w14:paraId="16D656DF" w14:textId="69631AF4">
            <w:pPr>
              <w:rPr>
                <w:rFonts w:ascii="Times New Roman" w:eastAsia="Calibri" w:hAnsi="Times New Roman"/>
                <w:sz w:val="24"/>
                <w:szCs w:val="24"/>
              </w:rPr>
            </w:pPr>
            <w:r>
              <w:rPr>
                <w:rFonts w:ascii="Times New Roman" w:eastAsia="Calibri" w:hAnsi="Times New Roman"/>
                <w:sz w:val="24"/>
                <w:szCs w:val="24"/>
              </w:rPr>
              <w:t>$9,097.00</w:t>
            </w:r>
          </w:p>
        </w:tc>
      </w:tr>
      <w:tr w14:paraId="2050DC25" w14:textId="77777777">
        <w:tblPrEx>
          <w:tblW w:w="9198" w:type="dxa"/>
          <w:tblLook w:val="0000"/>
        </w:tblPrEx>
        <w:trPr>
          <w:trHeight w:val="270"/>
        </w:trPr>
        <w:tc>
          <w:tcPr>
            <w:tcW w:w="7680" w:type="dxa"/>
            <w:noWrap/>
          </w:tcPr>
          <w:p w:rsidR="00272D6B" w:rsidRPr="00AA5E02" w14:paraId="27E5870D" w14:textId="77777777">
            <w:pPr>
              <w:rPr>
                <w:rFonts w:ascii="Times New Roman" w:eastAsia="Calibri" w:hAnsi="Times New Roman"/>
                <w:sz w:val="24"/>
                <w:szCs w:val="24"/>
              </w:rPr>
            </w:pPr>
            <w:r w:rsidRPr="00AA5E02">
              <w:rPr>
                <w:rFonts w:ascii="Times New Roman" w:eastAsia="Calibri" w:hAnsi="Times New Roman"/>
                <w:sz w:val="24"/>
                <w:szCs w:val="24"/>
              </w:rPr>
              <w:t xml:space="preserve">Facilities </w:t>
            </w:r>
            <w:r w:rsidRPr="00AA5E02">
              <w:rPr>
                <w:rFonts w:ascii="Times New Roman" w:eastAsia="Calibri" w:hAnsi="Times New Roman"/>
                <w:b/>
                <w:sz w:val="24"/>
                <w:szCs w:val="24"/>
              </w:rPr>
              <w:t>[cost for renting, overhead, etc. for data collection activity]</w:t>
            </w:r>
          </w:p>
        </w:tc>
        <w:tc>
          <w:tcPr>
            <w:tcW w:w="1518" w:type="dxa"/>
            <w:noWrap/>
          </w:tcPr>
          <w:p w:rsidR="00272D6B" w:rsidRPr="00AA5E02" w14:paraId="2B7AC7D4" w14:textId="1A0E01DF">
            <w:pPr>
              <w:rPr>
                <w:rFonts w:ascii="Times New Roman" w:eastAsia="Calibri" w:hAnsi="Times New Roman"/>
                <w:sz w:val="24"/>
                <w:szCs w:val="24"/>
              </w:rPr>
            </w:pPr>
            <w:r w:rsidRPr="00AA5E02">
              <w:rPr>
                <w:rFonts w:ascii="Times New Roman" w:eastAsia="Calibri" w:hAnsi="Times New Roman"/>
                <w:sz w:val="24"/>
                <w:szCs w:val="24"/>
              </w:rPr>
              <w:t> </w:t>
            </w:r>
            <w:r w:rsidR="007D7183">
              <w:rPr>
                <w:rFonts w:ascii="Times New Roman" w:eastAsia="Calibri" w:hAnsi="Times New Roman"/>
                <w:sz w:val="24"/>
                <w:szCs w:val="24"/>
              </w:rPr>
              <w:t>0</w:t>
            </w:r>
          </w:p>
        </w:tc>
      </w:tr>
      <w:tr w14:paraId="56688FC5" w14:textId="77777777">
        <w:tblPrEx>
          <w:tblW w:w="9198" w:type="dxa"/>
          <w:tblLook w:val="0000"/>
        </w:tblPrEx>
        <w:trPr>
          <w:trHeight w:val="240"/>
        </w:trPr>
        <w:tc>
          <w:tcPr>
            <w:tcW w:w="7680" w:type="dxa"/>
            <w:noWrap/>
          </w:tcPr>
          <w:p w:rsidR="00272D6B" w:rsidRPr="00AA5E02" w14:paraId="591A3FE5" w14:textId="77777777">
            <w:pPr>
              <w:rPr>
                <w:rFonts w:ascii="Times New Roman" w:eastAsia="Calibri" w:hAnsi="Times New Roman"/>
                <w:sz w:val="24"/>
                <w:szCs w:val="24"/>
              </w:rPr>
            </w:pPr>
            <w:r w:rsidRPr="00AA5E02">
              <w:rPr>
                <w:rFonts w:ascii="Times New Roman" w:eastAsia="Calibri" w:hAnsi="Times New Roman"/>
                <w:sz w:val="24"/>
                <w:szCs w:val="24"/>
              </w:rPr>
              <w:t xml:space="preserve">Computer Hardware and Software </w:t>
            </w:r>
            <w:r w:rsidRPr="00AA5E02">
              <w:rPr>
                <w:rFonts w:ascii="Times New Roman" w:eastAsia="Calibri" w:hAnsi="Times New Roman"/>
                <w:b/>
                <w:sz w:val="24"/>
                <w:szCs w:val="24"/>
              </w:rPr>
              <w:t>[cost of equipment annual lifecycle]</w:t>
            </w:r>
          </w:p>
        </w:tc>
        <w:tc>
          <w:tcPr>
            <w:tcW w:w="1518" w:type="dxa"/>
            <w:noWrap/>
          </w:tcPr>
          <w:p w:rsidR="00272D6B" w:rsidRPr="00AA5E02" w14:paraId="5F1226D5" w14:textId="266A8BD3">
            <w:pPr>
              <w:rPr>
                <w:rFonts w:ascii="Times New Roman" w:eastAsia="Calibri" w:hAnsi="Times New Roman"/>
                <w:sz w:val="24"/>
                <w:szCs w:val="24"/>
              </w:rPr>
            </w:pPr>
            <w:r w:rsidRPr="00AA5E02">
              <w:rPr>
                <w:rFonts w:ascii="Times New Roman" w:eastAsia="Calibri" w:hAnsi="Times New Roman"/>
                <w:sz w:val="24"/>
                <w:szCs w:val="24"/>
              </w:rPr>
              <w:t> </w:t>
            </w:r>
            <w:r w:rsidR="007D7183">
              <w:rPr>
                <w:rFonts w:ascii="Times New Roman" w:eastAsia="Calibri" w:hAnsi="Times New Roman"/>
                <w:sz w:val="24"/>
                <w:szCs w:val="24"/>
              </w:rPr>
              <w:t>0</w:t>
            </w:r>
          </w:p>
        </w:tc>
      </w:tr>
      <w:tr w14:paraId="18AD725F" w14:textId="77777777">
        <w:tblPrEx>
          <w:tblW w:w="9198" w:type="dxa"/>
          <w:tblLook w:val="0000"/>
        </w:tblPrEx>
        <w:trPr>
          <w:trHeight w:val="255"/>
        </w:trPr>
        <w:tc>
          <w:tcPr>
            <w:tcW w:w="7680" w:type="dxa"/>
            <w:noWrap/>
          </w:tcPr>
          <w:p w:rsidR="00272D6B" w:rsidRPr="00AA5E02" w14:paraId="046062F8" w14:textId="77777777">
            <w:pPr>
              <w:rPr>
                <w:rFonts w:ascii="Times New Roman" w:eastAsia="Calibri" w:hAnsi="Times New Roman"/>
                <w:sz w:val="24"/>
                <w:szCs w:val="24"/>
              </w:rPr>
            </w:pPr>
            <w:r w:rsidRPr="00AA5E02">
              <w:rPr>
                <w:rFonts w:ascii="Times New Roman" w:eastAsia="Calibri" w:hAnsi="Times New Roman"/>
                <w:sz w:val="24"/>
                <w:szCs w:val="24"/>
              </w:rPr>
              <w:t xml:space="preserve">Equipment Maintenance </w:t>
            </w:r>
            <w:r w:rsidRPr="00AA5E02">
              <w:rPr>
                <w:rFonts w:ascii="Times New Roman" w:eastAsia="Calibri" w:hAnsi="Times New Roman"/>
                <w:b/>
                <w:sz w:val="24"/>
                <w:szCs w:val="24"/>
              </w:rPr>
              <w:t>[cost of annual maintenance/service agreements for equipment]</w:t>
            </w:r>
          </w:p>
        </w:tc>
        <w:tc>
          <w:tcPr>
            <w:tcW w:w="1518" w:type="dxa"/>
            <w:noWrap/>
          </w:tcPr>
          <w:p w:rsidR="00272D6B" w:rsidRPr="00AA5E02" w14:paraId="00C174E0" w14:textId="6082DFE3">
            <w:pPr>
              <w:rPr>
                <w:rFonts w:ascii="Times New Roman" w:eastAsia="Calibri" w:hAnsi="Times New Roman"/>
                <w:sz w:val="24"/>
                <w:szCs w:val="24"/>
              </w:rPr>
            </w:pPr>
            <w:r w:rsidRPr="00AA5E02">
              <w:rPr>
                <w:rFonts w:ascii="Times New Roman" w:eastAsia="Calibri" w:hAnsi="Times New Roman"/>
                <w:sz w:val="24"/>
                <w:szCs w:val="24"/>
              </w:rPr>
              <w:t> </w:t>
            </w:r>
            <w:r w:rsidR="007D7183">
              <w:rPr>
                <w:rFonts w:ascii="Times New Roman" w:eastAsia="Calibri" w:hAnsi="Times New Roman"/>
                <w:sz w:val="24"/>
                <w:szCs w:val="24"/>
              </w:rPr>
              <w:t>0</w:t>
            </w:r>
          </w:p>
        </w:tc>
      </w:tr>
      <w:tr w14:paraId="13BD9DB9" w14:textId="77777777">
        <w:tblPrEx>
          <w:tblW w:w="9198" w:type="dxa"/>
          <w:tblLook w:val="0000"/>
        </w:tblPrEx>
        <w:trPr>
          <w:trHeight w:val="255"/>
        </w:trPr>
        <w:tc>
          <w:tcPr>
            <w:tcW w:w="7680" w:type="dxa"/>
            <w:noWrap/>
          </w:tcPr>
          <w:p w:rsidR="00272D6B" w:rsidRPr="00AA5E02" w14:paraId="51095471" w14:textId="77777777">
            <w:pPr>
              <w:rPr>
                <w:rFonts w:ascii="Times New Roman" w:eastAsia="Calibri" w:hAnsi="Times New Roman"/>
                <w:sz w:val="24"/>
                <w:szCs w:val="24"/>
              </w:rPr>
            </w:pPr>
            <w:r w:rsidRPr="00AA5E02">
              <w:rPr>
                <w:rFonts w:ascii="Times New Roman" w:eastAsia="Calibri" w:hAnsi="Times New Roman"/>
                <w:sz w:val="24"/>
                <w:szCs w:val="24"/>
              </w:rPr>
              <w:t xml:space="preserve">Travel </w:t>
            </w:r>
          </w:p>
        </w:tc>
        <w:tc>
          <w:tcPr>
            <w:tcW w:w="1518" w:type="dxa"/>
            <w:noWrap/>
          </w:tcPr>
          <w:p w:rsidR="00272D6B" w:rsidRPr="00AA5E02" w14:paraId="6DF965A7" w14:textId="17D3F730">
            <w:pPr>
              <w:rPr>
                <w:rFonts w:ascii="Times New Roman" w:eastAsia="Calibri" w:hAnsi="Times New Roman"/>
                <w:sz w:val="24"/>
                <w:szCs w:val="24"/>
              </w:rPr>
            </w:pPr>
            <w:r w:rsidRPr="00AA5E02">
              <w:rPr>
                <w:rFonts w:ascii="Times New Roman" w:eastAsia="Calibri" w:hAnsi="Times New Roman"/>
                <w:sz w:val="24"/>
                <w:szCs w:val="24"/>
              </w:rPr>
              <w:t> </w:t>
            </w:r>
            <w:r w:rsidR="007D7183">
              <w:rPr>
                <w:rFonts w:ascii="Times New Roman" w:eastAsia="Calibri" w:hAnsi="Times New Roman"/>
                <w:sz w:val="24"/>
                <w:szCs w:val="24"/>
              </w:rPr>
              <w:t>0</w:t>
            </w:r>
          </w:p>
        </w:tc>
      </w:tr>
      <w:tr w14:paraId="4ED8881F" w14:textId="77777777">
        <w:tblPrEx>
          <w:tblW w:w="9198" w:type="dxa"/>
          <w:tblLook w:val="0000"/>
        </w:tblPrEx>
        <w:trPr>
          <w:trHeight w:val="255"/>
        </w:trPr>
        <w:tc>
          <w:tcPr>
            <w:tcW w:w="7680" w:type="dxa"/>
            <w:noWrap/>
          </w:tcPr>
          <w:p w:rsidR="00272D6B" w:rsidRPr="00AA5E02" w14:paraId="6C5884F7" w14:textId="77777777">
            <w:pPr>
              <w:rPr>
                <w:rFonts w:ascii="Times New Roman" w:eastAsia="Calibri" w:hAnsi="Times New Roman"/>
                <w:sz w:val="24"/>
                <w:szCs w:val="24"/>
              </w:rPr>
            </w:pPr>
            <w:r w:rsidRPr="00AA5E02">
              <w:rPr>
                <w:rFonts w:ascii="Times New Roman" w:eastAsia="Calibri" w:hAnsi="Times New Roman"/>
                <w:sz w:val="24"/>
                <w:szCs w:val="24"/>
              </w:rPr>
              <w:t xml:space="preserve">Printing </w:t>
            </w:r>
            <w:r w:rsidRPr="00AA5E02">
              <w:rPr>
                <w:rFonts w:ascii="Times New Roman" w:eastAsia="Calibri" w:hAnsi="Times New Roman"/>
                <w:b/>
                <w:sz w:val="24"/>
                <w:szCs w:val="24"/>
              </w:rPr>
              <w:t>[number of data collection instruments annually]</w:t>
            </w:r>
          </w:p>
        </w:tc>
        <w:tc>
          <w:tcPr>
            <w:tcW w:w="1518" w:type="dxa"/>
            <w:noWrap/>
          </w:tcPr>
          <w:p w:rsidR="00272D6B" w:rsidRPr="00AA5E02" w14:paraId="1AF1F1DE" w14:textId="39BE993F">
            <w:pPr>
              <w:rPr>
                <w:rFonts w:ascii="Times New Roman" w:eastAsia="Calibri" w:hAnsi="Times New Roman"/>
                <w:sz w:val="24"/>
                <w:szCs w:val="24"/>
              </w:rPr>
            </w:pPr>
            <w:r w:rsidRPr="00AA5E02">
              <w:rPr>
                <w:rFonts w:ascii="Times New Roman" w:eastAsia="Calibri" w:hAnsi="Times New Roman"/>
                <w:sz w:val="24"/>
                <w:szCs w:val="24"/>
              </w:rPr>
              <w:t> </w:t>
            </w:r>
            <w:r w:rsidR="007D7183">
              <w:rPr>
                <w:rFonts w:ascii="Times New Roman" w:eastAsia="Calibri" w:hAnsi="Times New Roman"/>
                <w:sz w:val="24"/>
                <w:szCs w:val="24"/>
              </w:rPr>
              <w:t>0</w:t>
            </w:r>
          </w:p>
        </w:tc>
      </w:tr>
      <w:tr w14:paraId="45B55D56" w14:textId="77777777">
        <w:tblPrEx>
          <w:tblW w:w="9198" w:type="dxa"/>
          <w:tblLook w:val="0000"/>
        </w:tblPrEx>
        <w:trPr>
          <w:trHeight w:val="255"/>
        </w:trPr>
        <w:tc>
          <w:tcPr>
            <w:tcW w:w="7680" w:type="dxa"/>
            <w:noWrap/>
          </w:tcPr>
          <w:p w:rsidR="00272D6B" w:rsidRPr="00AA5E02" w14:paraId="63EAE91F" w14:textId="77777777">
            <w:pPr>
              <w:rPr>
                <w:rFonts w:ascii="Times New Roman" w:eastAsia="Calibri" w:hAnsi="Times New Roman"/>
                <w:sz w:val="24"/>
                <w:szCs w:val="24"/>
              </w:rPr>
            </w:pPr>
            <w:r w:rsidRPr="00AA5E02">
              <w:rPr>
                <w:rFonts w:ascii="Times New Roman" w:eastAsia="Calibri" w:hAnsi="Times New Roman"/>
                <w:sz w:val="24"/>
                <w:szCs w:val="24"/>
              </w:rPr>
              <w:t xml:space="preserve">Postage </w:t>
            </w:r>
            <w:r w:rsidRPr="00AA5E02">
              <w:rPr>
                <w:rFonts w:ascii="Times New Roman" w:eastAsia="Calibri" w:hAnsi="Times New Roman"/>
                <w:b/>
                <w:sz w:val="24"/>
                <w:szCs w:val="24"/>
              </w:rPr>
              <w:t>[annual number of data collection instruments x postage]</w:t>
            </w:r>
          </w:p>
        </w:tc>
        <w:tc>
          <w:tcPr>
            <w:tcW w:w="1518" w:type="dxa"/>
            <w:noWrap/>
          </w:tcPr>
          <w:p w:rsidR="00272D6B" w:rsidRPr="00AA5E02" w14:paraId="45FE3EA0" w14:textId="6009D130">
            <w:pPr>
              <w:rPr>
                <w:rFonts w:ascii="Times New Roman" w:eastAsia="Calibri" w:hAnsi="Times New Roman"/>
                <w:sz w:val="24"/>
                <w:szCs w:val="24"/>
              </w:rPr>
            </w:pPr>
            <w:r w:rsidRPr="00AA5E02">
              <w:rPr>
                <w:rFonts w:ascii="Times New Roman" w:eastAsia="Calibri" w:hAnsi="Times New Roman"/>
                <w:sz w:val="24"/>
                <w:szCs w:val="24"/>
              </w:rPr>
              <w:t> </w:t>
            </w:r>
            <w:r w:rsidR="007D7183">
              <w:rPr>
                <w:rFonts w:ascii="Times New Roman" w:eastAsia="Calibri" w:hAnsi="Times New Roman"/>
                <w:sz w:val="24"/>
                <w:szCs w:val="24"/>
              </w:rPr>
              <w:t>0</w:t>
            </w:r>
          </w:p>
        </w:tc>
      </w:tr>
      <w:tr w14:paraId="30000E8D" w14:textId="77777777">
        <w:tblPrEx>
          <w:tblW w:w="9198" w:type="dxa"/>
          <w:tblLook w:val="0000"/>
        </w:tblPrEx>
        <w:trPr>
          <w:trHeight w:val="255"/>
        </w:trPr>
        <w:tc>
          <w:tcPr>
            <w:tcW w:w="7680" w:type="dxa"/>
            <w:noWrap/>
          </w:tcPr>
          <w:p w:rsidR="00272D6B" w:rsidRPr="00AA5E02" w14:paraId="59CA8495" w14:textId="77777777">
            <w:pPr>
              <w:rPr>
                <w:rFonts w:ascii="Times New Roman" w:eastAsia="Calibri" w:hAnsi="Times New Roman"/>
                <w:sz w:val="24"/>
                <w:szCs w:val="24"/>
              </w:rPr>
            </w:pPr>
            <w:r w:rsidRPr="00AA5E02">
              <w:rPr>
                <w:rFonts w:ascii="Times New Roman" w:eastAsia="Calibri" w:hAnsi="Times New Roman"/>
                <w:sz w:val="24"/>
                <w:szCs w:val="24"/>
              </w:rPr>
              <w:t>Other</w:t>
            </w:r>
          </w:p>
        </w:tc>
        <w:tc>
          <w:tcPr>
            <w:tcW w:w="1518" w:type="dxa"/>
            <w:noWrap/>
          </w:tcPr>
          <w:p w:rsidR="00272D6B" w:rsidRPr="00AA5E02" w14:paraId="494D27E3" w14:textId="73AB0D54">
            <w:pPr>
              <w:rPr>
                <w:rFonts w:ascii="Times New Roman" w:eastAsia="Calibri" w:hAnsi="Times New Roman"/>
                <w:sz w:val="24"/>
                <w:szCs w:val="24"/>
              </w:rPr>
            </w:pPr>
            <w:r w:rsidRPr="00AA5E02">
              <w:rPr>
                <w:rFonts w:ascii="Times New Roman" w:eastAsia="Calibri" w:hAnsi="Times New Roman"/>
                <w:sz w:val="24"/>
                <w:szCs w:val="24"/>
              </w:rPr>
              <w:t> </w:t>
            </w:r>
            <w:r w:rsidR="007D7183">
              <w:rPr>
                <w:rFonts w:ascii="Times New Roman" w:eastAsia="Calibri" w:hAnsi="Times New Roman"/>
                <w:sz w:val="24"/>
                <w:szCs w:val="24"/>
              </w:rPr>
              <w:t>0</w:t>
            </w:r>
          </w:p>
        </w:tc>
      </w:tr>
      <w:tr w14:paraId="079A4852" w14:textId="77777777">
        <w:tblPrEx>
          <w:tblW w:w="9198" w:type="dxa"/>
          <w:tblLook w:val="0000"/>
        </w:tblPrEx>
        <w:trPr>
          <w:trHeight w:val="270"/>
        </w:trPr>
        <w:tc>
          <w:tcPr>
            <w:tcW w:w="7680" w:type="dxa"/>
            <w:noWrap/>
          </w:tcPr>
          <w:p w:rsidR="00272D6B" w:rsidRPr="00AA5E02" w14:paraId="0D3AFDF5" w14:textId="77777777">
            <w:pPr>
              <w:rPr>
                <w:rFonts w:ascii="Times New Roman" w:eastAsia="Calibri" w:hAnsi="Times New Roman"/>
                <w:b/>
                <w:bCs/>
                <w:sz w:val="24"/>
                <w:szCs w:val="24"/>
              </w:rPr>
            </w:pPr>
            <w:r w:rsidRPr="00AA5E02">
              <w:rPr>
                <w:rFonts w:ascii="Times New Roman" w:eastAsia="Calibri" w:hAnsi="Times New Roman"/>
                <w:b/>
                <w:bCs/>
                <w:sz w:val="24"/>
                <w:szCs w:val="24"/>
              </w:rPr>
              <w:t>Total</w:t>
            </w:r>
          </w:p>
        </w:tc>
        <w:tc>
          <w:tcPr>
            <w:tcW w:w="1518" w:type="dxa"/>
            <w:noWrap/>
          </w:tcPr>
          <w:p w:rsidR="00272D6B" w:rsidRPr="00AA5E02" w14:paraId="2B2D6577" w14:textId="0E1C448A">
            <w:pPr>
              <w:rPr>
                <w:rFonts w:ascii="Times New Roman" w:eastAsia="Calibri" w:hAnsi="Times New Roman"/>
                <w:b/>
                <w:bCs/>
                <w:sz w:val="24"/>
                <w:szCs w:val="24"/>
              </w:rPr>
            </w:pPr>
            <w:r w:rsidRPr="00AA5E02">
              <w:rPr>
                <w:rFonts w:ascii="Times New Roman" w:eastAsia="Calibri" w:hAnsi="Times New Roman"/>
                <w:b/>
                <w:bCs/>
                <w:sz w:val="24"/>
                <w:szCs w:val="24"/>
              </w:rPr>
              <w:t>$</w:t>
            </w:r>
            <w:r w:rsidR="007D7183">
              <w:rPr>
                <w:rFonts w:ascii="Times New Roman" w:eastAsia="Calibri" w:hAnsi="Times New Roman"/>
                <w:b/>
                <w:bCs/>
                <w:sz w:val="24"/>
                <w:szCs w:val="24"/>
              </w:rPr>
              <w:t>203,306.00</w:t>
            </w:r>
          </w:p>
        </w:tc>
      </w:tr>
    </w:tbl>
    <w:p w:rsidR="00272D6B" w:rsidRPr="00AA5E02" w:rsidP="00272D6B" w14:paraId="44D52D35" w14:textId="77777777">
      <w:pPr>
        <w:tabs>
          <w:tab w:val="left" w:pos="-720"/>
        </w:tabs>
        <w:suppressAutoHyphens/>
        <w:rPr>
          <w:rFonts w:ascii="Times New Roman" w:eastAsia="Calibri" w:hAnsi="Times New Roman"/>
          <w:sz w:val="24"/>
          <w:szCs w:val="24"/>
        </w:rPr>
      </w:pPr>
      <w:r w:rsidRPr="00AA5E02">
        <w:rPr>
          <w:rFonts w:ascii="Times New Roman" w:eastAsia="Calibri" w:hAnsi="Times New Roman"/>
          <w:sz w:val="24"/>
          <w:szCs w:val="24"/>
        </w:rPr>
        <w:t>* Note: The “Salary Rate” includes a 1.46 multiplier to reflect a fully-loaded wage rate.</w:t>
      </w:r>
    </w:p>
    <w:p w:rsidR="00D35DDB" w:rsidRPr="00AA5E02" w:rsidP="00FA2F70" w14:paraId="38FD6350"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4CB222F4" w14:textId="77777777" w:rsidTr="00D35DDB">
        <w:tblPrEx>
          <w:tblW w:w="0" w:type="auto"/>
          <w:tblInd w:w="108" w:type="dxa"/>
          <w:tblLook w:val="04A0"/>
        </w:tblPrEx>
        <w:tc>
          <w:tcPr>
            <w:tcW w:w="9360" w:type="dxa"/>
            <w:shd w:val="clear" w:color="auto" w:fill="auto"/>
          </w:tcPr>
          <w:p w:rsidR="00560E48" w:rsidRPr="00996044" w:rsidP="001B4FB5" w14:paraId="4EAFE35C" w14:textId="65F3AF61">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15. Explain the reasons for any program changes or adjustments reported in Items 13 or 14 of the OMB Form 83-I. </w:t>
            </w:r>
          </w:p>
        </w:tc>
      </w:tr>
      <w:tr w14:paraId="69F39DCB" w14:textId="77777777" w:rsidTr="00D35DDB">
        <w:tblPrEx>
          <w:tblW w:w="0" w:type="auto"/>
          <w:tblInd w:w="108" w:type="dxa"/>
          <w:tblLook w:val="04A0"/>
        </w:tblPrEx>
        <w:tc>
          <w:tcPr>
            <w:tcW w:w="9360" w:type="dxa"/>
            <w:shd w:val="clear" w:color="auto" w:fill="auto"/>
          </w:tcPr>
          <w:p w:rsidR="000F5EB6" w:rsidRPr="000F5EB6" w:rsidP="000F5EB6" w14:paraId="7156CCF1" w14:textId="1BAC35D3">
            <w:pPr>
              <w:spacing w:after="0" w:line="240" w:lineRule="auto"/>
              <w:rPr>
                <w:rFonts w:ascii="Times New Roman" w:hAnsi="Times New Roman"/>
                <w:b/>
                <w:bCs/>
                <w:color w:val="000000"/>
                <w:sz w:val="24"/>
                <w:szCs w:val="24"/>
              </w:rPr>
            </w:pPr>
            <w:r w:rsidRPr="00AA5E02">
              <w:rPr>
                <w:rFonts w:ascii="Times New Roman" w:hAnsi="Times New Roman"/>
                <w:b/>
                <w:color w:val="000000"/>
                <w:sz w:val="24"/>
                <w:szCs w:val="24"/>
              </w:rPr>
              <w:br/>
            </w:r>
            <w:r w:rsidR="002C42BE">
              <w:rPr>
                <w:rFonts w:ascii="Times New Roman" w:hAnsi="Times New Roman"/>
                <w:bCs/>
                <w:color w:val="000000"/>
                <w:sz w:val="24"/>
                <w:szCs w:val="24"/>
              </w:rPr>
              <w:t xml:space="preserve">This </w:t>
            </w:r>
            <w:r w:rsidRPr="000F5EB6">
              <w:rPr>
                <w:rFonts w:ascii="Times New Roman" w:hAnsi="Times New Roman"/>
                <w:bCs/>
                <w:color w:val="000000"/>
                <w:sz w:val="24"/>
                <w:szCs w:val="24"/>
              </w:rPr>
              <w:t xml:space="preserve">is a new collection modeled after the general HUD-certification examination. As for the </w:t>
            </w:r>
            <w:bookmarkStart w:id="6" w:name="_Hlk166077802"/>
            <w:r w:rsidRPr="000F5EB6">
              <w:rPr>
                <w:rFonts w:ascii="Times New Roman" w:hAnsi="Times New Roman"/>
                <w:bCs/>
                <w:color w:val="000000"/>
                <w:sz w:val="24"/>
                <w:szCs w:val="24"/>
              </w:rPr>
              <w:t>Certification of Tribal Housing Counselors</w:t>
            </w:r>
            <w:bookmarkEnd w:id="6"/>
            <w:r w:rsidRPr="000F5EB6">
              <w:rPr>
                <w:rFonts w:ascii="Times New Roman" w:hAnsi="Times New Roman"/>
                <w:bCs/>
                <w:color w:val="000000"/>
                <w:sz w:val="24"/>
                <w:szCs w:val="24"/>
              </w:rPr>
              <w:t>, the previously approved burden hours were 0 as this is a new collection and the current estimated annual hour burden is 62 hours. Therefore, the burden hours are positive program changes.</w:t>
            </w:r>
          </w:p>
          <w:p w:rsidR="0021340A" w:rsidRPr="00AA5E02" w:rsidP="001B4FB5" w14:paraId="68F3BF02" w14:textId="2A0120E1">
            <w:pPr>
              <w:spacing w:after="0" w:line="240" w:lineRule="auto"/>
              <w:rPr>
                <w:rFonts w:ascii="Times New Roman" w:hAnsi="Times New Roman"/>
                <w:b/>
                <w:color w:val="000000"/>
                <w:sz w:val="24"/>
                <w:szCs w:val="24"/>
              </w:rPr>
            </w:pPr>
          </w:p>
        </w:tc>
      </w:tr>
    </w:tbl>
    <w:p w:rsidR="00FA2F70" w:rsidRPr="00AA5E02" w:rsidP="00FA2F70" w14:paraId="41F96E6E"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2CC41AB5" w14:textId="77777777" w:rsidTr="00D35DDB">
        <w:tblPrEx>
          <w:tblW w:w="0" w:type="auto"/>
          <w:tblInd w:w="108" w:type="dxa"/>
          <w:tblLook w:val="04A0"/>
        </w:tblPrEx>
        <w:tc>
          <w:tcPr>
            <w:tcW w:w="9360" w:type="dxa"/>
            <w:shd w:val="clear" w:color="auto" w:fill="auto"/>
          </w:tcPr>
          <w:p w:rsidR="0021340A" w:rsidRPr="00AA5E02" w:rsidP="00834D96" w14:paraId="5467CA2E" w14:textId="326CBFF6">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tc>
      </w:tr>
      <w:tr w14:paraId="3898F11C" w14:textId="77777777" w:rsidTr="00D35DDB">
        <w:tblPrEx>
          <w:tblW w:w="0" w:type="auto"/>
          <w:tblInd w:w="108" w:type="dxa"/>
          <w:tblLook w:val="04A0"/>
        </w:tblPrEx>
        <w:tc>
          <w:tcPr>
            <w:tcW w:w="9360" w:type="dxa"/>
            <w:shd w:val="clear" w:color="auto" w:fill="auto"/>
          </w:tcPr>
          <w:p w:rsidR="00026FCA" w:rsidRPr="00026FCA" w:rsidP="00026FCA" w14:paraId="27F440C0" w14:textId="77777777">
            <w:pPr>
              <w:spacing w:after="0" w:line="240" w:lineRule="auto"/>
              <w:rPr>
                <w:rFonts w:ascii="Times New Roman" w:hAnsi="Times New Roman"/>
                <w:b/>
                <w:color w:val="000000"/>
                <w:sz w:val="24"/>
                <w:szCs w:val="24"/>
              </w:rPr>
            </w:pPr>
          </w:p>
          <w:p w:rsidR="0021340A" w:rsidRPr="00026FCA" w:rsidP="00026FCA" w14:paraId="7A415CFB" w14:textId="6064BAB9">
            <w:pPr>
              <w:spacing w:after="0" w:line="240" w:lineRule="auto"/>
              <w:rPr>
                <w:rFonts w:ascii="Times New Roman" w:hAnsi="Times New Roman"/>
                <w:bCs/>
                <w:color w:val="000000"/>
                <w:sz w:val="24"/>
                <w:szCs w:val="24"/>
              </w:rPr>
            </w:pPr>
            <w:r w:rsidRPr="00026FCA">
              <w:rPr>
                <w:rFonts w:ascii="Times New Roman" w:hAnsi="Times New Roman"/>
                <w:bCs/>
                <w:color w:val="000000"/>
                <w:sz w:val="24"/>
                <w:szCs w:val="24"/>
              </w:rPr>
              <w:t>HUD does not intend to employ the use of statistics or the publication thereof for this information collection.</w:t>
            </w:r>
          </w:p>
        </w:tc>
      </w:tr>
    </w:tbl>
    <w:p w:rsidR="00FA2F70" w:rsidRPr="00AA5E02" w:rsidP="00FA2F70" w14:paraId="5E66969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DA78A2C" w14:textId="77777777" w:rsidTr="00503608">
        <w:tblPrEx>
          <w:tblW w:w="0" w:type="auto"/>
          <w:tblInd w:w="108" w:type="dxa"/>
          <w:tblLook w:val="04A0"/>
        </w:tblPrEx>
        <w:tc>
          <w:tcPr>
            <w:tcW w:w="9252" w:type="dxa"/>
            <w:shd w:val="clear" w:color="auto" w:fill="auto"/>
          </w:tcPr>
          <w:p w:rsidR="0021340A" w:rsidRPr="00AA5E02" w:rsidP="001B4FB5" w14:paraId="20ACDDE7"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A613BD" w:rsidP="00A613BD" w14:paraId="0AB68039" w14:textId="77777777">
            <w:pPr>
              <w:spacing w:after="0" w:line="240" w:lineRule="auto"/>
              <w:rPr>
                <w:rFonts w:ascii="Times New Roman" w:hAnsi="Times New Roman"/>
                <w:sz w:val="24"/>
                <w:szCs w:val="24"/>
              </w:rPr>
            </w:pPr>
          </w:p>
          <w:p w:rsidR="00A613BD" w:rsidP="00A613BD" w14:paraId="75EF2E6F" w14:textId="140B25D1">
            <w:pPr>
              <w:spacing w:after="0" w:line="240" w:lineRule="auto"/>
              <w:rPr>
                <w:rFonts w:ascii="Times New Roman" w:hAnsi="Times New Roman"/>
                <w:sz w:val="24"/>
                <w:szCs w:val="24"/>
              </w:rPr>
            </w:pPr>
            <w:r w:rsidRPr="00DD04B4">
              <w:rPr>
                <w:rFonts w:ascii="Times New Roman" w:hAnsi="Times New Roman"/>
                <w:sz w:val="24"/>
                <w:szCs w:val="24"/>
              </w:rPr>
              <w:t>HUD</w:t>
            </w:r>
            <w:r>
              <w:rPr>
                <w:rFonts w:ascii="Times New Roman" w:hAnsi="Times New Roman"/>
                <w:sz w:val="24"/>
                <w:szCs w:val="24"/>
              </w:rPr>
              <w:t xml:space="preserve"> will display the expiration date for OMB approval of this information collection.</w:t>
            </w:r>
          </w:p>
          <w:p w:rsidR="0021340A" w:rsidRPr="00AA5E02" w:rsidP="001B4FB5" w14:paraId="22C9AABB" w14:textId="77777777">
            <w:pPr>
              <w:spacing w:after="0" w:line="240" w:lineRule="auto"/>
              <w:rPr>
                <w:rFonts w:ascii="Times New Roman" w:hAnsi="Times New Roman"/>
                <w:color w:val="000000"/>
                <w:sz w:val="24"/>
                <w:szCs w:val="24"/>
              </w:rPr>
            </w:pPr>
          </w:p>
        </w:tc>
      </w:tr>
      <w:tr w14:paraId="50F773C6" w14:textId="77777777" w:rsidTr="00503608">
        <w:tblPrEx>
          <w:tblW w:w="0" w:type="auto"/>
          <w:tblInd w:w="108" w:type="dxa"/>
          <w:tblLook w:val="04A0"/>
        </w:tblPrEx>
        <w:tc>
          <w:tcPr>
            <w:tcW w:w="9252" w:type="dxa"/>
            <w:shd w:val="clear" w:color="auto" w:fill="auto"/>
          </w:tcPr>
          <w:p w:rsidR="0021340A" w:rsidRPr="00AA5E02" w:rsidP="001B4FB5" w14:paraId="0F6C8358" w14:textId="77777777">
            <w:pPr>
              <w:spacing w:after="0" w:line="240" w:lineRule="auto"/>
              <w:rPr>
                <w:rFonts w:ascii="Times New Roman" w:hAnsi="Times New Roman"/>
                <w:color w:val="000000"/>
                <w:sz w:val="24"/>
                <w:szCs w:val="24"/>
              </w:rPr>
            </w:pPr>
          </w:p>
        </w:tc>
      </w:tr>
      <w:tr w14:paraId="6119CDC7" w14:textId="77777777" w:rsidTr="00503608">
        <w:tblPrEx>
          <w:tblW w:w="0" w:type="auto"/>
          <w:tblInd w:w="108" w:type="dxa"/>
          <w:tblLook w:val="04A0"/>
        </w:tblPrEx>
        <w:trPr>
          <w:trHeight w:val="1224"/>
        </w:trPr>
        <w:tc>
          <w:tcPr>
            <w:tcW w:w="9252" w:type="dxa"/>
            <w:shd w:val="clear" w:color="auto" w:fill="auto"/>
          </w:tcPr>
          <w:p w:rsidR="0021340A" w:rsidRPr="00AA5E02" w:rsidP="002C7DF4" w14:paraId="5FC76278" w14:textId="77777777">
            <w:pPr>
              <w:spacing w:after="0" w:line="240" w:lineRule="auto"/>
              <w:rPr>
                <w:rFonts w:ascii="Times New Roman" w:hAnsi="Times New Roman"/>
                <w:b/>
                <w:color w:val="000000"/>
                <w:sz w:val="24"/>
                <w:szCs w:val="24"/>
              </w:rPr>
            </w:pPr>
            <w:r w:rsidRPr="00AA5E02">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6720E3" w:rsidP="006720E3" w14:paraId="1EDDE310" w14:textId="77777777">
            <w:pPr>
              <w:spacing w:after="0" w:line="240" w:lineRule="auto"/>
              <w:rPr>
                <w:rFonts w:ascii="Times New Roman" w:hAnsi="Times New Roman"/>
                <w:bCs/>
                <w:sz w:val="24"/>
                <w:szCs w:val="24"/>
              </w:rPr>
            </w:pPr>
          </w:p>
          <w:p w:rsidR="006720E3" w:rsidRPr="00DD04B4" w:rsidP="006720E3" w14:paraId="6E9BFA2F" w14:textId="445F80D2">
            <w:pPr>
              <w:spacing w:after="0" w:line="240" w:lineRule="auto"/>
              <w:rPr>
                <w:rFonts w:ascii="Times New Roman" w:hAnsi="Times New Roman"/>
                <w:bCs/>
                <w:sz w:val="24"/>
                <w:szCs w:val="24"/>
              </w:rPr>
            </w:pPr>
            <w:r>
              <w:rPr>
                <w:rFonts w:ascii="Times New Roman" w:hAnsi="Times New Roman"/>
                <w:bCs/>
                <w:sz w:val="24"/>
                <w:szCs w:val="24"/>
              </w:rPr>
              <w:t>There is no statistical methodology involved in this collection.</w:t>
            </w:r>
          </w:p>
          <w:p w:rsidR="00272D6B" w:rsidRPr="00AA5E02" w:rsidP="002C7DF4" w14:paraId="5C1D0A1C" w14:textId="0628A179">
            <w:pPr>
              <w:spacing w:after="0" w:line="240" w:lineRule="auto"/>
              <w:rPr>
                <w:rFonts w:ascii="Times New Roman" w:hAnsi="Times New Roman"/>
                <w:b/>
                <w:color w:val="000000"/>
                <w:sz w:val="24"/>
                <w:szCs w:val="24"/>
              </w:rPr>
            </w:pPr>
          </w:p>
        </w:tc>
      </w:tr>
    </w:tbl>
    <w:p w:rsidR="00075224" w:rsidRPr="00AA5E02" w:rsidP="00FA2F70" w14:paraId="527DCFA2" w14:textId="77777777">
      <w:pPr>
        <w:spacing w:after="0" w:line="240" w:lineRule="auto"/>
        <w:rPr>
          <w:rFonts w:ascii="Times New Roman" w:hAnsi="Times New Roman"/>
          <w:color w:val="000000"/>
          <w:sz w:val="24"/>
          <w:szCs w:val="24"/>
        </w:rPr>
      </w:pPr>
    </w:p>
    <w:sectPr w:rsidSect="00E17D89">
      <w:footerReference w:type="even" r:id="rId11"/>
      <w:footerReference w:type="default" r:id="rId12"/>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967462192">
    <w:abstractNumId w:val="1"/>
  </w:num>
  <w:num w:numId="2" w16cid:durableId="645280224">
    <w:abstractNumId w:val="4"/>
  </w:num>
  <w:num w:numId="3" w16cid:durableId="2033920615">
    <w:abstractNumId w:val="0"/>
  </w:num>
  <w:num w:numId="4" w16cid:durableId="441461536">
    <w:abstractNumId w:val="3"/>
  </w:num>
  <w:num w:numId="5" w16cid:durableId="335694116">
    <w:abstractNumId w:val="2"/>
  </w:num>
  <w:num w:numId="6" w16cid:durableId="1789160699">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3AA8"/>
    <w:rsid w:val="00025290"/>
    <w:rsid w:val="00026FCA"/>
    <w:rsid w:val="00031A2E"/>
    <w:rsid w:val="00034936"/>
    <w:rsid w:val="00042E0C"/>
    <w:rsid w:val="00043F89"/>
    <w:rsid w:val="000646B7"/>
    <w:rsid w:val="00075224"/>
    <w:rsid w:val="00075334"/>
    <w:rsid w:val="00095D3E"/>
    <w:rsid w:val="000A06E9"/>
    <w:rsid w:val="000A327E"/>
    <w:rsid w:val="000A3E25"/>
    <w:rsid w:val="000A689C"/>
    <w:rsid w:val="000B4874"/>
    <w:rsid w:val="000C62BB"/>
    <w:rsid w:val="000D4299"/>
    <w:rsid w:val="000D7FD0"/>
    <w:rsid w:val="000F323E"/>
    <w:rsid w:val="000F5EB6"/>
    <w:rsid w:val="00101513"/>
    <w:rsid w:val="0013635B"/>
    <w:rsid w:val="001510CB"/>
    <w:rsid w:val="001619F8"/>
    <w:rsid w:val="00164BAE"/>
    <w:rsid w:val="00167FD2"/>
    <w:rsid w:val="00174045"/>
    <w:rsid w:val="00175E8F"/>
    <w:rsid w:val="001A7509"/>
    <w:rsid w:val="001B4FB5"/>
    <w:rsid w:val="001C5814"/>
    <w:rsid w:val="001C6560"/>
    <w:rsid w:val="001C6D47"/>
    <w:rsid w:val="001D1C06"/>
    <w:rsid w:val="0021340A"/>
    <w:rsid w:val="0023371B"/>
    <w:rsid w:val="00266A5E"/>
    <w:rsid w:val="00272D6B"/>
    <w:rsid w:val="00276A7E"/>
    <w:rsid w:val="0029110D"/>
    <w:rsid w:val="00293F99"/>
    <w:rsid w:val="00294E98"/>
    <w:rsid w:val="00296DF2"/>
    <w:rsid w:val="00297011"/>
    <w:rsid w:val="002C42BE"/>
    <w:rsid w:val="002C7DF4"/>
    <w:rsid w:val="002D55AB"/>
    <w:rsid w:val="00310302"/>
    <w:rsid w:val="00320358"/>
    <w:rsid w:val="00350AF4"/>
    <w:rsid w:val="00382FCC"/>
    <w:rsid w:val="00393872"/>
    <w:rsid w:val="00397DF1"/>
    <w:rsid w:val="003B2456"/>
    <w:rsid w:val="003C400F"/>
    <w:rsid w:val="003D3048"/>
    <w:rsid w:val="003F2194"/>
    <w:rsid w:val="003F4D24"/>
    <w:rsid w:val="003F54BA"/>
    <w:rsid w:val="004209DC"/>
    <w:rsid w:val="00441809"/>
    <w:rsid w:val="00445B16"/>
    <w:rsid w:val="0046290C"/>
    <w:rsid w:val="00474BD5"/>
    <w:rsid w:val="004939BF"/>
    <w:rsid w:val="004C386A"/>
    <w:rsid w:val="004D0A64"/>
    <w:rsid w:val="004D21B4"/>
    <w:rsid w:val="004E4C4A"/>
    <w:rsid w:val="004F503A"/>
    <w:rsid w:val="0050120C"/>
    <w:rsid w:val="00503608"/>
    <w:rsid w:val="00517B97"/>
    <w:rsid w:val="00526ADC"/>
    <w:rsid w:val="005352A6"/>
    <w:rsid w:val="00540E4F"/>
    <w:rsid w:val="00542364"/>
    <w:rsid w:val="00560E48"/>
    <w:rsid w:val="00566A56"/>
    <w:rsid w:val="00575019"/>
    <w:rsid w:val="00580E68"/>
    <w:rsid w:val="00591620"/>
    <w:rsid w:val="005A3D67"/>
    <w:rsid w:val="005A6EB8"/>
    <w:rsid w:val="005A7FAF"/>
    <w:rsid w:val="005B640A"/>
    <w:rsid w:val="005D21A4"/>
    <w:rsid w:val="005D2F3C"/>
    <w:rsid w:val="005E2F36"/>
    <w:rsid w:val="005E5932"/>
    <w:rsid w:val="005F7678"/>
    <w:rsid w:val="00607FE4"/>
    <w:rsid w:val="006179BC"/>
    <w:rsid w:val="0066398E"/>
    <w:rsid w:val="00666CF0"/>
    <w:rsid w:val="006717F4"/>
    <w:rsid w:val="006720E3"/>
    <w:rsid w:val="00693D62"/>
    <w:rsid w:val="00695EEE"/>
    <w:rsid w:val="00697022"/>
    <w:rsid w:val="006A1544"/>
    <w:rsid w:val="006A6943"/>
    <w:rsid w:val="006A7DEF"/>
    <w:rsid w:val="006B117A"/>
    <w:rsid w:val="006B76CD"/>
    <w:rsid w:val="006C17EF"/>
    <w:rsid w:val="006C1F71"/>
    <w:rsid w:val="006C3F7A"/>
    <w:rsid w:val="00710646"/>
    <w:rsid w:val="00711F61"/>
    <w:rsid w:val="00723ECD"/>
    <w:rsid w:val="0073648E"/>
    <w:rsid w:val="00741B05"/>
    <w:rsid w:val="00742763"/>
    <w:rsid w:val="0074374A"/>
    <w:rsid w:val="0075410C"/>
    <w:rsid w:val="00760CC6"/>
    <w:rsid w:val="007768ED"/>
    <w:rsid w:val="00777EDF"/>
    <w:rsid w:val="00784957"/>
    <w:rsid w:val="00797051"/>
    <w:rsid w:val="00797FB9"/>
    <w:rsid w:val="007B6131"/>
    <w:rsid w:val="007C3BF3"/>
    <w:rsid w:val="007D252B"/>
    <w:rsid w:val="007D7183"/>
    <w:rsid w:val="007E31DA"/>
    <w:rsid w:val="007E782E"/>
    <w:rsid w:val="00820D57"/>
    <w:rsid w:val="00834D96"/>
    <w:rsid w:val="008373C5"/>
    <w:rsid w:val="00881BF1"/>
    <w:rsid w:val="008E634C"/>
    <w:rsid w:val="00922458"/>
    <w:rsid w:val="00933B9F"/>
    <w:rsid w:val="00934001"/>
    <w:rsid w:val="009419D6"/>
    <w:rsid w:val="00954553"/>
    <w:rsid w:val="00962A26"/>
    <w:rsid w:val="00976375"/>
    <w:rsid w:val="009814CB"/>
    <w:rsid w:val="00982371"/>
    <w:rsid w:val="0098699E"/>
    <w:rsid w:val="00995D4F"/>
    <w:rsid w:val="00996044"/>
    <w:rsid w:val="009A35DE"/>
    <w:rsid w:val="009A3A5E"/>
    <w:rsid w:val="009A4FD6"/>
    <w:rsid w:val="009A57B5"/>
    <w:rsid w:val="009B0365"/>
    <w:rsid w:val="009B3CCE"/>
    <w:rsid w:val="009C728A"/>
    <w:rsid w:val="009D7FF8"/>
    <w:rsid w:val="009E09D9"/>
    <w:rsid w:val="009E10AE"/>
    <w:rsid w:val="009E118C"/>
    <w:rsid w:val="00A01AAE"/>
    <w:rsid w:val="00A20A33"/>
    <w:rsid w:val="00A2523A"/>
    <w:rsid w:val="00A33DED"/>
    <w:rsid w:val="00A352F3"/>
    <w:rsid w:val="00A42DAF"/>
    <w:rsid w:val="00A57FC7"/>
    <w:rsid w:val="00A613BD"/>
    <w:rsid w:val="00A6656E"/>
    <w:rsid w:val="00A7600E"/>
    <w:rsid w:val="00A80199"/>
    <w:rsid w:val="00A9726C"/>
    <w:rsid w:val="00A97812"/>
    <w:rsid w:val="00AA04EA"/>
    <w:rsid w:val="00AA5516"/>
    <w:rsid w:val="00AA5E02"/>
    <w:rsid w:val="00AD1C1C"/>
    <w:rsid w:val="00AD594B"/>
    <w:rsid w:val="00AE2E96"/>
    <w:rsid w:val="00B004A7"/>
    <w:rsid w:val="00B07319"/>
    <w:rsid w:val="00B106EA"/>
    <w:rsid w:val="00B26FED"/>
    <w:rsid w:val="00B32113"/>
    <w:rsid w:val="00B4102B"/>
    <w:rsid w:val="00B43CD7"/>
    <w:rsid w:val="00B62C5B"/>
    <w:rsid w:val="00B62FEF"/>
    <w:rsid w:val="00B66764"/>
    <w:rsid w:val="00B702D5"/>
    <w:rsid w:val="00B7253E"/>
    <w:rsid w:val="00B85ED4"/>
    <w:rsid w:val="00BB0F74"/>
    <w:rsid w:val="00BB4B05"/>
    <w:rsid w:val="00BB5FDA"/>
    <w:rsid w:val="00BC1A78"/>
    <w:rsid w:val="00BD5D2D"/>
    <w:rsid w:val="00BF2151"/>
    <w:rsid w:val="00C11B0A"/>
    <w:rsid w:val="00C860ED"/>
    <w:rsid w:val="00C879B4"/>
    <w:rsid w:val="00CB45ED"/>
    <w:rsid w:val="00CE4815"/>
    <w:rsid w:val="00CF512D"/>
    <w:rsid w:val="00D0077A"/>
    <w:rsid w:val="00D127E8"/>
    <w:rsid w:val="00D131D7"/>
    <w:rsid w:val="00D35DDB"/>
    <w:rsid w:val="00D720B2"/>
    <w:rsid w:val="00D81A7B"/>
    <w:rsid w:val="00DA2A63"/>
    <w:rsid w:val="00DB7657"/>
    <w:rsid w:val="00DC11BD"/>
    <w:rsid w:val="00DC171A"/>
    <w:rsid w:val="00DC1E6C"/>
    <w:rsid w:val="00DC7092"/>
    <w:rsid w:val="00DD04B4"/>
    <w:rsid w:val="00DE2ACB"/>
    <w:rsid w:val="00DE3F2D"/>
    <w:rsid w:val="00DF2C79"/>
    <w:rsid w:val="00E17D89"/>
    <w:rsid w:val="00E239C7"/>
    <w:rsid w:val="00E36360"/>
    <w:rsid w:val="00E53DE7"/>
    <w:rsid w:val="00E76A3E"/>
    <w:rsid w:val="00E8026F"/>
    <w:rsid w:val="00EA7C8E"/>
    <w:rsid w:val="00EB7357"/>
    <w:rsid w:val="00EC01B0"/>
    <w:rsid w:val="00EC54CB"/>
    <w:rsid w:val="00EF2966"/>
    <w:rsid w:val="00EF54ED"/>
    <w:rsid w:val="00F07085"/>
    <w:rsid w:val="00F14504"/>
    <w:rsid w:val="00F17541"/>
    <w:rsid w:val="00F46C53"/>
    <w:rsid w:val="00F60DE7"/>
    <w:rsid w:val="00FA2F70"/>
    <w:rsid w:val="00FB45C9"/>
    <w:rsid w:val="00FE1CC8"/>
    <w:rsid w:val="00FE4EB2"/>
    <w:rsid w:val="00FE6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docId w15:val="{AA258B08-2DE7-46A2-BB41-09308902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936"/>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character" w:styleId="UnresolvedMention">
    <w:name w:val="Unresolved Mention"/>
    <w:basedOn w:val="DefaultParagraphFont"/>
    <w:uiPriority w:val="99"/>
    <w:semiHidden/>
    <w:unhideWhenUsed/>
    <w:rsid w:val="006179BC"/>
    <w:rPr>
      <w:color w:val="605E5C"/>
      <w:shd w:val="clear" w:color="auto" w:fill="E1DFDD"/>
    </w:rPr>
  </w:style>
  <w:style w:type="character" w:styleId="CommentReference">
    <w:name w:val="annotation reference"/>
    <w:basedOn w:val="DefaultParagraphFont"/>
    <w:uiPriority w:val="99"/>
    <w:semiHidden/>
    <w:unhideWhenUsed/>
    <w:rsid w:val="009B3CCE"/>
    <w:rPr>
      <w:sz w:val="16"/>
      <w:szCs w:val="16"/>
    </w:rPr>
  </w:style>
  <w:style w:type="paragraph" w:styleId="CommentText">
    <w:name w:val="annotation text"/>
    <w:basedOn w:val="Normal"/>
    <w:link w:val="CommentTextChar"/>
    <w:uiPriority w:val="99"/>
    <w:unhideWhenUsed/>
    <w:rsid w:val="009B3CCE"/>
    <w:pPr>
      <w:spacing w:line="240" w:lineRule="auto"/>
    </w:pPr>
    <w:rPr>
      <w:sz w:val="20"/>
      <w:szCs w:val="20"/>
    </w:rPr>
  </w:style>
  <w:style w:type="character" w:customStyle="1" w:styleId="CommentTextChar">
    <w:name w:val="Comment Text Char"/>
    <w:basedOn w:val="DefaultParagraphFont"/>
    <w:link w:val="CommentText"/>
    <w:uiPriority w:val="99"/>
    <w:rsid w:val="009B3CCE"/>
  </w:style>
  <w:style w:type="paragraph" w:styleId="CommentSubject">
    <w:name w:val="annotation subject"/>
    <w:basedOn w:val="CommentText"/>
    <w:next w:val="CommentText"/>
    <w:link w:val="CommentSubjectChar"/>
    <w:uiPriority w:val="99"/>
    <w:semiHidden/>
    <w:unhideWhenUsed/>
    <w:rsid w:val="009B3CCE"/>
    <w:rPr>
      <w:b/>
      <w:bCs/>
    </w:rPr>
  </w:style>
  <w:style w:type="character" w:customStyle="1" w:styleId="CommentSubjectChar">
    <w:name w:val="Comment Subject Char"/>
    <w:basedOn w:val="CommentTextChar"/>
    <w:link w:val="CommentSubject"/>
    <w:uiPriority w:val="99"/>
    <w:semiHidden/>
    <w:rsid w:val="009B3CCE"/>
    <w:rPr>
      <w:b/>
      <w:bCs/>
    </w:rPr>
  </w:style>
  <w:style w:type="character" w:styleId="FollowedHyperlink">
    <w:name w:val="FollowedHyperlink"/>
    <w:basedOn w:val="DefaultParagraphFont"/>
    <w:uiPriority w:val="99"/>
    <w:semiHidden/>
    <w:unhideWhenUsed/>
    <w:rsid w:val="00043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HUDHousingCounselors.com" TargetMode="External" /><Relationship Id="rId9" Type="http://schemas.openxmlformats.org/officeDocument/2006/relationships/hyperlink" Target="https://www.regulations.gov/document/HUD-2023-0004-0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8FF1490BDEC0448FC80E1E7CA253AE" ma:contentTypeVersion="18" ma:contentTypeDescription="Create a new document." ma:contentTypeScope="" ma:versionID="1280d01bb13f33f5533c60326d882ce3">
  <xsd:schema xmlns:xsd="http://www.w3.org/2001/XMLSchema" xmlns:xs="http://www.w3.org/2001/XMLSchema" xmlns:p="http://schemas.microsoft.com/office/2006/metadata/properties" xmlns:ns1="http://schemas.microsoft.com/sharepoint/v3" xmlns:ns3="f763248c-9b6e-4922-976e-b11d3799aca2" xmlns:ns4="172b0d84-eb23-41f4-b7db-0b0756b1fe30" targetNamespace="http://schemas.microsoft.com/office/2006/metadata/properties" ma:root="true" ma:fieldsID="05a5b767c651bcd7ae6bf0acbce0bfd3" ns1:_="" ns3:_="" ns4:_="">
    <xsd:import namespace="http://schemas.microsoft.com/sharepoint/v3"/>
    <xsd:import namespace="f763248c-9b6e-4922-976e-b11d3799aca2"/>
    <xsd:import namespace="172b0d84-eb23-41f4-b7db-0b0756b1fe30"/>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63248c-9b6e-4922-976e-b11d3799aca2"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b0d84-eb23-41f4-b7db-0b0756b1fe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72b0d84-eb23-41f4-b7db-0b0756b1fe3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A0303C5-3C73-495B-84BB-C91AF8C71E73}">
  <ds:schemaRefs>
    <ds:schemaRef ds:uri="http://schemas.openxmlformats.org/officeDocument/2006/bibliography"/>
  </ds:schemaRefs>
</ds:datastoreItem>
</file>

<file path=customXml/itemProps2.xml><?xml version="1.0" encoding="utf-8"?>
<ds:datastoreItem xmlns:ds="http://schemas.openxmlformats.org/officeDocument/2006/customXml" ds:itemID="{3A718DA6-3881-43F4-8CDD-D0C929E7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63248c-9b6e-4922-976e-b11d3799aca2"/>
    <ds:schemaRef ds:uri="172b0d84-eb23-41f4-b7db-0b0756b1f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8E80D-C8D5-47E7-B7E5-EA9C5E9B26DC}">
  <ds:schemaRefs>
    <ds:schemaRef ds:uri="http://schemas.microsoft.com/sharepoint/v3/contenttype/forms"/>
  </ds:schemaRefs>
</ds:datastoreItem>
</file>

<file path=customXml/itemProps4.xml><?xml version="1.0" encoding="utf-8"?>
<ds:datastoreItem xmlns:ds="http://schemas.openxmlformats.org/officeDocument/2006/customXml" ds:itemID="{3ED68724-B348-4C44-9DF0-6B3A5F00B803}">
  <ds:schemaRefs>
    <ds:schemaRef ds:uri="http://schemas.microsoft.com/office/2006/metadata/properties"/>
    <ds:schemaRef ds:uri="http://schemas.microsoft.com/office/infopath/2007/PartnerControls"/>
    <ds:schemaRef ds:uri="http://schemas.microsoft.com/sharepoint/v3"/>
    <ds:schemaRef ds:uri="172b0d84-eb23-41f4-b7db-0b0756b1fe3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Greene, Sherina M</cp:lastModifiedBy>
  <cp:revision>4</cp:revision>
  <cp:lastPrinted>2015-10-22T17:43:00Z</cp:lastPrinted>
  <dcterms:created xsi:type="dcterms:W3CDTF">2024-07-19T16:39:00Z</dcterms:created>
  <dcterms:modified xsi:type="dcterms:W3CDTF">2024-07-19T16:56:00Z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0x010100C98FF1490BDEC0448FC80E1E7CA253AE</vt:lpwstr>
  </property>
</Properties>
</file>