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7D11C35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E50293" w:rsidRPr="009239AA" w:rsidP="00434E33" w14:paraId="2D803FD1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2C1D12F6" w14:textId="7963B02C">
      <w:r>
        <w:t xml:space="preserve">MSEO </w:t>
      </w:r>
      <w:r w:rsidR="0060447E">
        <w:t>Human Resource Business Partner (</w:t>
      </w:r>
      <w:r>
        <w:t>HRBP</w:t>
      </w:r>
      <w:r w:rsidR="0060447E">
        <w:t>)</w:t>
      </w:r>
      <w:r>
        <w:t xml:space="preserve"> </w:t>
      </w:r>
      <w:r w:rsidR="00C52118">
        <w:t xml:space="preserve">Feedback </w:t>
      </w:r>
    </w:p>
    <w:p w:rsidR="00C52118" w14:paraId="2263D993" w14:textId="77777777"/>
    <w:p w:rsidR="001B0AAA" w:rsidP="00C52118" w14:paraId="726D3FA1" w14:textId="494BD364">
      <w:pPr>
        <w:tabs>
          <w:tab w:val="left" w:pos="2790"/>
        </w:tabs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52118">
        <w:rPr>
          <w:b/>
        </w:rPr>
        <w:tab/>
      </w:r>
    </w:p>
    <w:p w:rsidR="00C8488C" w14:paraId="642F02A4" w14:textId="7DF2D413">
      <w:r>
        <w:t xml:space="preserve">The purpose is to </w:t>
      </w:r>
      <w:r w:rsidR="0060447E">
        <w:t>gauge</w:t>
      </w:r>
      <w:r>
        <w:t xml:space="preserve"> customers’ satisfaction with services and identify areas to imp</w:t>
      </w:r>
      <w:r w:rsidR="0060447E">
        <w:t>rove</w:t>
      </w:r>
      <w:r>
        <w:t xml:space="preserve"> or sustain for overall satisfaction. As </w:t>
      </w:r>
      <w:r w:rsidR="005277FD">
        <w:t>we are currently in</w:t>
      </w:r>
      <w:r>
        <w:t xml:space="preserve"> the 1</w:t>
      </w:r>
      <w:r w:rsidRPr="00C52118">
        <w:rPr>
          <w:vertAlign w:val="superscript"/>
        </w:rPr>
        <w:t>st</w:t>
      </w:r>
      <w:r>
        <w:t xml:space="preserve"> of 3 anticipated waves of centralizing HRBP services across MSEO organizations, ensuring adequate support is provided is imperative. </w:t>
      </w:r>
    </w:p>
    <w:p w:rsidR="00C8488C" w14:paraId="7A8530DB" w14:textId="77777777"/>
    <w:p w:rsidR="00434E33" w:rsidRPr="00434E33" w:rsidP="00434E33" w14:paraId="62B0353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1CF79D1D" w14:textId="77777777"/>
    <w:p w:rsidR="00E26329" w14:paraId="6253123D" w14:textId="4130DC15">
      <w:r>
        <w:t>NASA civil service employees, NASA contractors, external selectees, and applicants to NASA positions who interact with NASA MSEO HRBP employees.</w:t>
      </w:r>
    </w:p>
    <w:p w:rsidR="00C52118" w14:paraId="02DF7050" w14:textId="77777777">
      <w:pPr>
        <w:rPr>
          <w:b/>
        </w:rPr>
      </w:pPr>
    </w:p>
    <w:p w:rsidR="00F06866" w:rsidRPr="00F06866" w14:paraId="27EF8A8C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2BA2F54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5A86529" w14:textId="29E4CDC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515E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83D8A7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7BF6F13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4B91BFD3" w14:textId="77777777">
      <w:pPr>
        <w:pStyle w:val="Header"/>
        <w:tabs>
          <w:tab w:val="clear" w:pos="4320"/>
          <w:tab w:val="clear" w:pos="8640"/>
        </w:tabs>
      </w:pPr>
    </w:p>
    <w:p w:rsidR="00CA2650" w14:paraId="3178D58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3A34CCC" w14:textId="77777777">
      <w:pPr>
        <w:rPr>
          <w:sz w:val="16"/>
          <w:szCs w:val="16"/>
        </w:rPr>
      </w:pPr>
    </w:p>
    <w:p w:rsidR="008101A5" w:rsidRPr="009C13B9" w:rsidP="008101A5" w14:paraId="2AC5D18D" w14:textId="77777777">
      <w:r>
        <w:t xml:space="preserve">I certify the following to be true: </w:t>
      </w:r>
    </w:p>
    <w:p w:rsidR="008101A5" w:rsidP="008101A5" w14:paraId="0204E4D8" w14:textId="77777777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0CBE50C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91EC823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CF0E233" w14:textId="77777777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0227F31" w14:textId="77777777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6764B46" w14:textId="77777777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332996A" w14:textId="4DD714B5"/>
    <w:p w:rsidR="009C13B9" w:rsidRPr="00A535D1" w:rsidP="009C13B9" w14:paraId="7734614E" w14:textId="4CFCA726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D515E5">
        <w:rPr>
          <w:color w:val="000000"/>
        </w:rPr>
        <w:t xml:space="preserve"> </w:t>
      </w:r>
      <w:r w:rsidRPr="00C52118" w:rsidR="00D515E5">
        <w:rPr>
          <w:color w:val="000000"/>
          <w:u w:val="single"/>
        </w:rPr>
        <w:t>Abigail Johnson</w:t>
      </w:r>
    </w:p>
    <w:p w:rsidR="009C13B9" w:rsidP="009C13B9" w14:paraId="2F85D975" w14:textId="77777777">
      <w:pPr>
        <w:pStyle w:val="MediumGrid1-Accent21"/>
        <w:ind w:left="360"/>
      </w:pPr>
    </w:p>
    <w:p w:rsidR="009C13B9" w:rsidP="009C13B9" w14:paraId="3CF43B8A" w14:textId="77777777">
      <w:r>
        <w:t>To assist review, please provide answers to the following question:</w:t>
      </w:r>
    </w:p>
    <w:p w:rsidR="009C13B9" w:rsidP="009C13B9" w14:paraId="009CF567" w14:textId="77777777">
      <w:pPr>
        <w:pStyle w:val="MediumGrid1-Accent21"/>
        <w:ind w:left="360"/>
      </w:pPr>
    </w:p>
    <w:p w:rsidR="009C13B9" w:rsidRPr="00C86E91" w:rsidP="00C86E91" w14:paraId="207F22D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8689BAD" w14:textId="458CD9D6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D515E5">
        <w:t>X</w:t>
      </w:r>
      <w:r w:rsidR="009239AA">
        <w:t xml:space="preserve">]  No </w:t>
      </w:r>
    </w:p>
    <w:p w:rsidR="00C86E91" w:rsidP="00C86E91" w14:paraId="70290DB4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CD7258">
        <w:t xml:space="preserve">  </w:t>
      </w:r>
      <w:r w:rsidR="009239AA">
        <w:t>] No</w:t>
      </w:r>
      <w:r>
        <w:t xml:space="preserve">   </w:t>
      </w:r>
    </w:p>
    <w:p w:rsidR="00C86E91" w:rsidP="00C86E91" w14:paraId="71FFB06B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791FE6CA" w14:textId="77777777">
      <w:pPr>
        <w:pStyle w:val="MediumGrid1-Accent21"/>
        <w:ind w:left="0"/>
        <w:rPr>
          <w:b/>
        </w:rPr>
      </w:pPr>
    </w:p>
    <w:p w:rsidR="00C86E91" w:rsidRPr="00C86E91" w:rsidP="00C86E91" w14:paraId="57E5BF34" w14:textId="77777777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3E5166B" w14:textId="6B529A58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D515E5">
        <w:t>X</w:t>
      </w:r>
      <w:r>
        <w:t xml:space="preserve">] No  </w:t>
      </w:r>
    </w:p>
    <w:p w:rsidR="004D6E14" w14:paraId="2699C942" w14:textId="77777777">
      <w:pPr>
        <w:rPr>
          <w:b/>
        </w:rPr>
      </w:pPr>
    </w:p>
    <w:p w:rsidR="00F24CFC" w14:paraId="74CAC044" w14:textId="77777777">
      <w:pPr>
        <w:rPr>
          <w:b/>
        </w:rPr>
      </w:pPr>
    </w:p>
    <w:p w:rsidR="005E714A" w:rsidP="00C86E91" w14:paraId="213EE1F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C52118" w:rsidP="00C52118" w14:paraId="44BE3B01" w14:textId="77777777">
      <w:pPr>
        <w:keepNext/>
        <w:keepLines/>
        <w:rPr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7"/>
        <w:gridCol w:w="1530"/>
        <w:gridCol w:w="1710"/>
        <w:gridCol w:w="1003"/>
      </w:tblGrid>
      <w:tr w14:paraId="47214478" w14:textId="77777777" w:rsidTr="00C52118">
        <w:tblPrEx>
          <w:tblW w:w="96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50EA61DD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4AB94695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40D5A02A" w14:textId="77777777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5E6E4386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14:paraId="36055472" w14:textId="77777777" w:rsidTr="00C52118">
        <w:tblPrEx>
          <w:tblW w:w="9660" w:type="dxa"/>
          <w:tblLayout w:type="fixed"/>
          <w:tblLook w:val="01E0"/>
        </w:tblPrEx>
        <w:trPr>
          <w:trHeight w:val="27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624C92CC" w14:textId="77777777">
            <w:r>
              <w:t xml:space="preserve">Private Sector (NASA Contractors and applicants)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2EA888D5" w14:textId="77777777">
            <w: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12961C5D" w14:textId="77777777">
            <w:r>
              <w:t>3 minutes (1/20 hour)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23CACC1E" w14:textId="77777777">
            <w:r>
              <w:t>15 hours</w:t>
            </w:r>
          </w:p>
        </w:tc>
      </w:tr>
      <w:tr w14:paraId="536F2F4D" w14:textId="77777777" w:rsidTr="00C52118">
        <w:tblPrEx>
          <w:tblW w:w="9660" w:type="dxa"/>
          <w:tblLayout w:type="fixed"/>
          <w:tblLook w:val="01E0"/>
        </w:tblPrEx>
        <w:trPr>
          <w:trHeight w:val="27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05856013" w14:textId="77777777">
            <w:r>
              <w:t xml:space="preserve">Federal Government (NASA Civil Servants)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68C37764" w14:textId="77777777">
            <w:r>
              <w:t>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2DC823E7" w14:textId="77777777">
            <w:r>
              <w:t>3 minutes (1/20 hour)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72160FF5" w14:textId="77777777">
            <w:r>
              <w:t>25 hours</w:t>
            </w:r>
          </w:p>
        </w:tc>
      </w:tr>
      <w:tr w14:paraId="01A264DD" w14:textId="77777777" w:rsidTr="00C52118">
        <w:tblPrEx>
          <w:tblW w:w="9660" w:type="dxa"/>
          <w:tblLayout w:type="fixed"/>
          <w:tblLook w:val="01E0"/>
        </w:tblPrEx>
        <w:trPr>
          <w:trHeight w:val="26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6B767C34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3B87D1EC" w14:textId="77777777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18" w14:paraId="648D2E76" w14:textId="77777777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18" w14:paraId="173C5C02" w14:textId="77777777">
            <w:pPr>
              <w:rPr>
                <w:b/>
              </w:rPr>
            </w:pPr>
            <w:r>
              <w:rPr>
                <w:b/>
              </w:rPr>
              <w:t>40 hours</w:t>
            </w:r>
          </w:p>
        </w:tc>
      </w:tr>
    </w:tbl>
    <w:p w:rsidR="00C52118" w:rsidP="00C52118" w14:paraId="4E04253C" w14:textId="77777777">
      <w:pPr>
        <w:rPr>
          <w:color w:val="FF0000"/>
        </w:rPr>
      </w:pPr>
    </w:p>
    <w:p w:rsidR="00C52118" w:rsidP="00C52118" w14:paraId="10155C6C" w14:textId="77777777">
      <w:pPr>
        <w:rPr>
          <w:b/>
          <w:color w:val="000000"/>
        </w:rPr>
      </w:pPr>
      <w:r>
        <w:rPr>
          <w:b/>
          <w:color w:val="000000"/>
        </w:rPr>
        <w:t xml:space="preserve">FEDERAL COST:  </w:t>
      </w:r>
    </w:p>
    <w:p w:rsidR="00C52118" w:rsidP="00C52118" w14:paraId="1E875036" w14:textId="77777777">
      <w:pPr>
        <w:rPr>
          <w:color w:val="000000"/>
        </w:rPr>
      </w:pPr>
    </w:p>
    <w:p w:rsidR="000A0013" w:rsidRPr="00C52118" w14:paraId="0B3410A0" w14:textId="43C79EAA">
      <w:r>
        <w:t>The estimated annual cost to the Federal government is $1,200 at $30/user/hour for 800 [100% response rate] survey users [multiplied by the burden] 40 x $30 = $1,200.</w:t>
      </w:r>
    </w:p>
    <w:p w:rsidR="007D0A86" w14:paraId="676E77D4" w14:textId="77777777">
      <w:pPr>
        <w:rPr>
          <w:b/>
          <w:bCs/>
          <w:u w:val="single"/>
        </w:rPr>
      </w:pPr>
    </w:p>
    <w:p w:rsidR="0069403B" w:rsidP="00F06866" w14:paraId="13F7F89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B080335" w14:textId="77777777">
      <w:pPr>
        <w:rPr>
          <w:b/>
        </w:rPr>
      </w:pPr>
    </w:p>
    <w:p w:rsidR="00F06866" w:rsidP="00F06866" w14:paraId="6D6FDFF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7F10802" w14:textId="0E60C4C3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BA7553">
        <w:rPr>
          <w:color w:val="000000"/>
        </w:rPr>
        <w:t>X</w:t>
      </w:r>
      <w:r w:rsidRPr="00A535D1">
        <w:rPr>
          <w:color w:val="000000"/>
        </w:rPr>
        <w:t>] Yes</w:t>
      </w:r>
      <w:r>
        <w:tab/>
        <w:t>[] No</w:t>
      </w:r>
    </w:p>
    <w:p w:rsidR="00636621" w:rsidP="00636621" w14:paraId="74CD34ED" w14:textId="77777777">
      <w:pPr>
        <w:pStyle w:val="MediumGrid1-Accent21"/>
      </w:pPr>
    </w:p>
    <w:p w:rsidR="00636621" w:rsidP="001B0AAA" w14:paraId="7F746034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2E9BB1B0" w14:textId="3C14395A"/>
    <w:p w:rsidR="00204650" w:rsidRPr="00204650" w:rsidP="00A403BB" w14:paraId="5755BAC6" w14:textId="3A227F4C">
      <w:pPr>
        <w:rPr>
          <w:i/>
          <w:iCs/>
        </w:rPr>
      </w:pPr>
      <w:r>
        <w:t>The participants would be anyone who interacts with a MSEO HRBP.</w:t>
      </w:r>
      <w:r w:rsidR="002D30E4">
        <w:t xml:space="preserve"> The </w:t>
      </w:r>
      <w:r w:rsidR="00180A62">
        <w:t>survey will be distributed via the email signature of MSEO HRBPs, and as such only individuals who work directly with MSEO HRBP</w:t>
      </w:r>
      <w:r w:rsidR="00503004">
        <w:t>s</w:t>
      </w:r>
      <w:r w:rsidR="00180A62">
        <w:t xml:space="preserve"> will be </w:t>
      </w:r>
      <w:r w:rsidR="007B7E8D">
        <w:t xml:space="preserve">invited to </w:t>
      </w:r>
      <w:r w:rsidR="007A024D">
        <w:t xml:space="preserve">participate. </w:t>
      </w:r>
      <w:r>
        <w:t xml:space="preserve">The language in the email signature will be: </w:t>
      </w:r>
      <w:r>
        <w:rPr>
          <w:i/>
          <w:iCs/>
        </w:rPr>
        <w:t xml:space="preserve">Your feedback is important to us! Please click here [hyperlink] to share your experience about the HR services you received today. </w:t>
      </w:r>
    </w:p>
    <w:p w:rsidR="004D6E14" w:rsidP="00A403BB" w14:paraId="25FC7E16" w14:textId="77777777">
      <w:pPr>
        <w:rPr>
          <w:b/>
        </w:rPr>
      </w:pPr>
    </w:p>
    <w:p w:rsidR="00A403BB" w:rsidP="00A403BB" w14:paraId="627DE0F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122C4ECE" w14:textId="77777777">
      <w:pPr>
        <w:pStyle w:val="MediumGrid1-Accent21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8D7FDF7" w14:textId="5AF80134">
      <w:pPr>
        <w:ind w:left="720"/>
      </w:pPr>
      <w:r>
        <w:t xml:space="preserve">[ </w:t>
      </w:r>
      <w:r w:rsidR="00D515E5">
        <w:t>X</w:t>
      </w:r>
      <w:r>
        <w:t xml:space="preserve"> </w:t>
      </w:r>
      <w:r>
        <w:t>]</w:t>
      </w:r>
      <w:r>
        <w:t xml:space="preserve"> Web-based</w:t>
      </w:r>
    </w:p>
    <w:p w:rsidR="001B0AAA" w:rsidP="001B0AAA" w14:paraId="2136D15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4F0A8E16" w14:textId="77777777">
      <w:pPr>
        <w:ind w:left="720"/>
      </w:pPr>
      <w:r>
        <w:t>[</w:t>
      </w:r>
      <w:r>
        <w:t xml:space="preserve"> </w:t>
      </w:r>
      <w:r w:rsidR="00B47232">
        <w:t xml:space="preserve"> ]</w:t>
      </w:r>
      <w:r w:rsidR="00B47232">
        <w:t xml:space="preserve"> </w:t>
      </w:r>
      <w:r>
        <w:t>In-person</w:t>
      </w:r>
      <w:r>
        <w:tab/>
      </w:r>
    </w:p>
    <w:p w:rsidR="001B0AAA" w:rsidP="001B0AAA" w14:paraId="62F9CFC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24A449A7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0A0013" w14:paraId="4DAA4F07" w14:textId="7752FCA2">
      <w:pPr>
        <w:pStyle w:val="MediumGrid1-Accent21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D515E5">
        <w:t>X</w:t>
      </w:r>
      <w:r w:rsidR="00B47232">
        <w:t xml:space="preserve"> </w:t>
      </w:r>
      <w:r>
        <w:t>] No</w:t>
      </w:r>
    </w:p>
    <w:p w:rsidR="000A0013" w:rsidP="000A0013" w14:paraId="19A6A4B3" w14:textId="77777777">
      <w:pPr>
        <w:pStyle w:val="MediumGrid1-Accent21"/>
        <w:ind w:left="360"/>
      </w:pPr>
    </w:p>
    <w:p w:rsidR="0024521E" w:rsidP="0024521E" w14:paraId="290922BF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7232" w:rsidP="0024521E" w14:paraId="5E86CA4F" w14:textId="77777777">
      <w:pPr>
        <w:rPr>
          <w:b/>
        </w:rPr>
      </w:pPr>
    </w:p>
    <w:p w:rsidR="00B47232" w:rsidP="0024521E" w14:paraId="740C1921" w14:textId="77777777">
      <w:pPr>
        <w:rPr>
          <w:b/>
        </w:rPr>
      </w:pPr>
    </w:p>
    <w:p w:rsidR="005E714A" w:rsidRPr="008228C3" w:rsidP="008228C3" w14:paraId="39C8CE72" w14:textId="316BE9A5">
      <w:pPr>
        <w:rPr>
          <w:b/>
        </w:rPr>
      </w:pP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D6E6B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76122"/>
    <w:rsid w:val="000A0013"/>
    <w:rsid w:val="000B2838"/>
    <w:rsid w:val="000D24F4"/>
    <w:rsid w:val="000D44CA"/>
    <w:rsid w:val="000E11F5"/>
    <w:rsid w:val="000E200B"/>
    <w:rsid w:val="000F68BE"/>
    <w:rsid w:val="00130E20"/>
    <w:rsid w:val="00180A62"/>
    <w:rsid w:val="001923B3"/>
    <w:rsid w:val="001927A4"/>
    <w:rsid w:val="00194AC6"/>
    <w:rsid w:val="001A23B0"/>
    <w:rsid w:val="001A25CC"/>
    <w:rsid w:val="001B0AAA"/>
    <w:rsid w:val="001C39F7"/>
    <w:rsid w:val="00203BBA"/>
    <w:rsid w:val="00204650"/>
    <w:rsid w:val="00237B48"/>
    <w:rsid w:val="0024521E"/>
    <w:rsid w:val="00263C3D"/>
    <w:rsid w:val="0026435F"/>
    <w:rsid w:val="00274666"/>
    <w:rsid w:val="00274D0B"/>
    <w:rsid w:val="002B052D"/>
    <w:rsid w:val="002B34CD"/>
    <w:rsid w:val="002B3C95"/>
    <w:rsid w:val="002D0B92"/>
    <w:rsid w:val="002D30E4"/>
    <w:rsid w:val="00326777"/>
    <w:rsid w:val="003A527B"/>
    <w:rsid w:val="003C5E7D"/>
    <w:rsid w:val="003D5BBE"/>
    <w:rsid w:val="003E3C61"/>
    <w:rsid w:val="003F1C5B"/>
    <w:rsid w:val="004070C5"/>
    <w:rsid w:val="0041242E"/>
    <w:rsid w:val="004233EB"/>
    <w:rsid w:val="00434E33"/>
    <w:rsid w:val="00441434"/>
    <w:rsid w:val="0045264C"/>
    <w:rsid w:val="004719CE"/>
    <w:rsid w:val="00484CFE"/>
    <w:rsid w:val="004876EC"/>
    <w:rsid w:val="004D6E14"/>
    <w:rsid w:val="005009B0"/>
    <w:rsid w:val="00503004"/>
    <w:rsid w:val="00506196"/>
    <w:rsid w:val="00516E54"/>
    <w:rsid w:val="005277FD"/>
    <w:rsid w:val="005A1006"/>
    <w:rsid w:val="005E714A"/>
    <w:rsid w:val="005F693D"/>
    <w:rsid w:val="0060447E"/>
    <w:rsid w:val="006140A0"/>
    <w:rsid w:val="00636621"/>
    <w:rsid w:val="00642B49"/>
    <w:rsid w:val="006510F9"/>
    <w:rsid w:val="006832D9"/>
    <w:rsid w:val="0069403B"/>
    <w:rsid w:val="006F3DDE"/>
    <w:rsid w:val="00704678"/>
    <w:rsid w:val="00724FBE"/>
    <w:rsid w:val="007425E7"/>
    <w:rsid w:val="00783CAC"/>
    <w:rsid w:val="007A024D"/>
    <w:rsid w:val="007A2263"/>
    <w:rsid w:val="007B5CD5"/>
    <w:rsid w:val="007B7E8D"/>
    <w:rsid w:val="007D0A86"/>
    <w:rsid w:val="007D39DB"/>
    <w:rsid w:val="007F4E85"/>
    <w:rsid w:val="007F7080"/>
    <w:rsid w:val="00802607"/>
    <w:rsid w:val="008101A5"/>
    <w:rsid w:val="00822664"/>
    <w:rsid w:val="008228C3"/>
    <w:rsid w:val="00843796"/>
    <w:rsid w:val="00895229"/>
    <w:rsid w:val="008A6558"/>
    <w:rsid w:val="008B2EB3"/>
    <w:rsid w:val="008E2A00"/>
    <w:rsid w:val="008E5154"/>
    <w:rsid w:val="008F0203"/>
    <w:rsid w:val="008F50D4"/>
    <w:rsid w:val="008F63B5"/>
    <w:rsid w:val="009239AA"/>
    <w:rsid w:val="00935ADA"/>
    <w:rsid w:val="00946B6C"/>
    <w:rsid w:val="00952D07"/>
    <w:rsid w:val="00955A71"/>
    <w:rsid w:val="009561BC"/>
    <w:rsid w:val="0096108F"/>
    <w:rsid w:val="0098404E"/>
    <w:rsid w:val="009C13B9"/>
    <w:rsid w:val="009D01A2"/>
    <w:rsid w:val="009F5923"/>
    <w:rsid w:val="00A238D1"/>
    <w:rsid w:val="00A403BB"/>
    <w:rsid w:val="00A45678"/>
    <w:rsid w:val="00A535D1"/>
    <w:rsid w:val="00A674DF"/>
    <w:rsid w:val="00A83AA6"/>
    <w:rsid w:val="00A934D6"/>
    <w:rsid w:val="00AB51A6"/>
    <w:rsid w:val="00AE1809"/>
    <w:rsid w:val="00B10EC6"/>
    <w:rsid w:val="00B47232"/>
    <w:rsid w:val="00B60D65"/>
    <w:rsid w:val="00B80D76"/>
    <w:rsid w:val="00B824F4"/>
    <w:rsid w:val="00BA2105"/>
    <w:rsid w:val="00BA7553"/>
    <w:rsid w:val="00BA7E06"/>
    <w:rsid w:val="00BB43B5"/>
    <w:rsid w:val="00BB6219"/>
    <w:rsid w:val="00BD290F"/>
    <w:rsid w:val="00BD78CA"/>
    <w:rsid w:val="00C11421"/>
    <w:rsid w:val="00C14CC4"/>
    <w:rsid w:val="00C33C52"/>
    <w:rsid w:val="00C36779"/>
    <w:rsid w:val="00C40D8B"/>
    <w:rsid w:val="00C43577"/>
    <w:rsid w:val="00C52118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515E5"/>
    <w:rsid w:val="00D6383F"/>
    <w:rsid w:val="00D709F5"/>
    <w:rsid w:val="00DB59D0"/>
    <w:rsid w:val="00DC33D3"/>
    <w:rsid w:val="00E26329"/>
    <w:rsid w:val="00E40B50"/>
    <w:rsid w:val="00E50293"/>
    <w:rsid w:val="00E6318B"/>
    <w:rsid w:val="00E65FFC"/>
    <w:rsid w:val="00E73905"/>
    <w:rsid w:val="00E744EA"/>
    <w:rsid w:val="00E80951"/>
    <w:rsid w:val="00E854FE"/>
    <w:rsid w:val="00E86CC6"/>
    <w:rsid w:val="00E875D9"/>
    <w:rsid w:val="00EB3D2D"/>
    <w:rsid w:val="00EB56B3"/>
    <w:rsid w:val="00ED6492"/>
    <w:rsid w:val="00EF2095"/>
    <w:rsid w:val="00F06866"/>
    <w:rsid w:val="00F15956"/>
    <w:rsid w:val="00F24CFC"/>
    <w:rsid w:val="00F30A91"/>
    <w:rsid w:val="00F3170F"/>
    <w:rsid w:val="00F4402D"/>
    <w:rsid w:val="00F51AC7"/>
    <w:rsid w:val="00F976B0"/>
    <w:rsid w:val="00FA6DE7"/>
    <w:rsid w:val="00FC0A8E"/>
    <w:rsid w:val="00FE2FA6"/>
    <w:rsid w:val="00FE3DF2"/>
    <w:rsid w:val="00FE52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163EA33"/>
  <w15:chartTrackingRefBased/>
  <w15:docId w15:val="{E7092B4A-F347-4033-B588-7219E48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Edwards-Bodmer, Bill (LARC-B713)[LAMPS 2]</cp:lastModifiedBy>
  <cp:revision>15</cp:revision>
  <cp:lastPrinted>2010-10-04T15:59:00Z</cp:lastPrinted>
  <dcterms:created xsi:type="dcterms:W3CDTF">2021-06-11T16:04:00Z</dcterms:created>
  <dcterms:modified xsi:type="dcterms:W3CDTF">2022-11-15T15:50:00Z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