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2010" w:rsidRPr="00035C01" w:rsidP="001F2C7D" w14:paraId="00ACBB3D" w14:textId="77777777">
      <w:pPr>
        <w:jc w:val="center"/>
        <w:rPr>
          <w:rFonts w:ascii="Arial" w:hAnsi="Arial" w:cs="Arial"/>
        </w:rPr>
      </w:pPr>
    </w:p>
    <w:p w:rsidR="003C2010" w:rsidRPr="00035C01" w:rsidP="001F2C7D" w14:paraId="7D97CFA0" w14:textId="45DF6F51">
      <w:pPr>
        <w:jc w:val="center"/>
        <w:rPr>
          <w:rFonts w:ascii="Arial" w:hAnsi="Arial" w:cs="Arial"/>
          <w:b/>
          <w:bCs/>
        </w:rPr>
      </w:pPr>
      <w:r w:rsidRPr="00035C01">
        <w:rPr>
          <w:rFonts w:ascii="Arial" w:hAnsi="Arial" w:cs="Arial"/>
          <w:b/>
          <w:bCs/>
        </w:rPr>
        <w:t xml:space="preserve">SUPPORTING STATEMENT </w:t>
      </w:r>
    </w:p>
    <w:p w:rsidR="003C2010" w:rsidRPr="00035C01" w:rsidP="001F2C7D" w14:paraId="44051D5E" w14:textId="0895113F">
      <w:pPr>
        <w:jc w:val="center"/>
        <w:rPr>
          <w:rFonts w:ascii="Arial" w:hAnsi="Arial" w:cs="Arial"/>
          <w:b/>
          <w:bCs/>
        </w:rPr>
      </w:pPr>
      <w:r w:rsidRPr="00035C01">
        <w:rPr>
          <w:rFonts w:ascii="Arial" w:hAnsi="Arial" w:cs="Arial"/>
          <w:b/>
          <w:bCs/>
        </w:rPr>
        <w:t>INTEREST RATE REDUCTION REFINANCING LOAN WORKSHEET</w:t>
      </w:r>
    </w:p>
    <w:p w:rsidR="001904DA" w:rsidRPr="00035C01" w:rsidP="001F2C7D" w14:paraId="2832ACF3" w14:textId="7073FF6F">
      <w:pPr>
        <w:jc w:val="center"/>
        <w:rPr>
          <w:rFonts w:ascii="Arial" w:hAnsi="Arial" w:cs="Arial"/>
          <w:b/>
          <w:bCs/>
        </w:rPr>
      </w:pPr>
      <w:r w:rsidRPr="00035C01">
        <w:rPr>
          <w:rFonts w:ascii="Arial" w:hAnsi="Arial" w:cs="Arial"/>
          <w:b/>
          <w:bCs/>
        </w:rPr>
        <w:t xml:space="preserve">OMB </w:t>
      </w:r>
      <w:r w:rsidRPr="00035C01" w:rsidR="001F2C7D">
        <w:rPr>
          <w:rFonts w:ascii="Arial" w:hAnsi="Arial" w:cs="Arial"/>
          <w:b/>
          <w:bCs/>
        </w:rPr>
        <w:t>2900-0386</w:t>
      </w:r>
      <w:r w:rsidRPr="00035C01">
        <w:rPr>
          <w:rFonts w:ascii="Arial" w:hAnsi="Arial" w:cs="Arial"/>
          <w:b/>
          <w:bCs/>
        </w:rPr>
        <w:t xml:space="preserve"> </w:t>
      </w:r>
    </w:p>
    <w:p w:rsidR="003C2010" w:rsidP="001F2C7D" w14:paraId="13448847" w14:textId="49FA73A0">
      <w:pPr>
        <w:jc w:val="center"/>
        <w:rPr>
          <w:rFonts w:ascii="Arial" w:hAnsi="Arial" w:cs="Arial"/>
          <w:b/>
          <w:bCs/>
        </w:rPr>
      </w:pPr>
      <w:r w:rsidRPr="00035C01">
        <w:rPr>
          <w:rFonts w:ascii="Arial" w:hAnsi="Arial" w:cs="Arial"/>
          <w:b/>
          <w:bCs/>
        </w:rPr>
        <w:t>VA FORM 26-8923</w:t>
      </w:r>
    </w:p>
    <w:p w:rsidR="0095308D" w:rsidP="001F2C7D" w14:paraId="2DCF20B7" w14:textId="77777777">
      <w:pPr>
        <w:jc w:val="center"/>
        <w:rPr>
          <w:rFonts w:ascii="Arial" w:hAnsi="Arial" w:cs="Arial"/>
          <w:b/>
          <w:bCs/>
        </w:rPr>
      </w:pPr>
    </w:p>
    <w:p w:rsidR="0095308D" w:rsidP="0095308D" w14:paraId="46A2F899" w14:textId="77777777">
      <w:pPr>
        <w:rPr>
          <w:rFonts w:ascii="Arial" w:hAnsi="Arial" w:cs="Arial"/>
          <w:b/>
          <w:bCs/>
          <w:color w:val="0D0D0D"/>
        </w:rPr>
      </w:pPr>
      <w:r w:rsidRPr="0095308D">
        <w:rPr>
          <w:rFonts w:ascii="Arial" w:hAnsi="Arial" w:cs="Arial"/>
          <w:b/>
          <w:bCs/>
          <w:color w:val="0D0D0D"/>
        </w:rPr>
        <w:t>Summary of Changes from the Previously Approved Collection</w:t>
      </w:r>
    </w:p>
    <w:p w:rsidR="00DF3A77" w:rsidRPr="0095308D" w:rsidP="0095308D" w14:paraId="5206730B" w14:textId="77777777">
      <w:pPr>
        <w:rPr>
          <w:rFonts w:ascii="Arial" w:hAnsi="Arial" w:cs="Arial"/>
          <w:b/>
          <w:bCs/>
          <w:color w:val="0D0D0D"/>
        </w:rPr>
      </w:pPr>
    </w:p>
    <w:p w:rsidR="006D538C" w:rsidRPr="006D538C" w:rsidP="0095308D" w14:paraId="0A38BE72" w14:textId="69F7521C">
      <w:pPr>
        <w:pStyle w:val="ListParagraph"/>
        <w:numPr>
          <w:ilvl w:val="0"/>
          <w:numId w:val="10"/>
        </w:numPr>
        <w:autoSpaceDE/>
        <w:autoSpaceDN/>
        <w:rPr>
          <w:rFonts w:ascii="Arial" w:hAnsi="Arial" w:cs="Arial"/>
          <w:b/>
        </w:rPr>
      </w:pPr>
      <w:r w:rsidRPr="0095308D">
        <w:rPr>
          <w:rFonts w:ascii="Arial" w:hAnsi="Arial" w:cs="Arial"/>
        </w:rPr>
        <w:t xml:space="preserve">There </w:t>
      </w:r>
      <w:r>
        <w:rPr>
          <w:rFonts w:ascii="Arial" w:hAnsi="Arial" w:cs="Arial"/>
        </w:rPr>
        <w:t xml:space="preserve">are </w:t>
      </w:r>
      <w:r w:rsidRPr="0095308D">
        <w:rPr>
          <w:rFonts w:ascii="Arial" w:hAnsi="Arial" w:cs="Arial"/>
        </w:rPr>
        <w:t>no changes</w:t>
      </w:r>
      <w:r>
        <w:rPr>
          <w:rFonts w:ascii="Arial" w:hAnsi="Arial" w:cs="Arial"/>
        </w:rPr>
        <w:t xml:space="preserve"> to </w:t>
      </w:r>
      <w:r w:rsidR="00DE3374">
        <w:rPr>
          <w:rFonts w:ascii="Arial" w:hAnsi="Arial" w:cs="Arial"/>
        </w:rPr>
        <w:t>VA Form 26-8923</w:t>
      </w:r>
      <w:r>
        <w:rPr>
          <w:rFonts w:ascii="Arial" w:hAnsi="Arial" w:cs="Arial"/>
        </w:rPr>
        <w:t>.</w:t>
      </w:r>
    </w:p>
    <w:p w:rsidR="0095308D" w:rsidRPr="00000BCD" w:rsidP="00C5588A" w14:paraId="7527D36E" w14:textId="5C89F13C">
      <w:pPr>
        <w:pStyle w:val="ListParagraph"/>
        <w:numPr>
          <w:ilvl w:val="0"/>
          <w:numId w:val="10"/>
        </w:numPr>
        <w:autoSpaceDE/>
        <w:autoSpaceDN/>
        <w:rPr>
          <w:rFonts w:ascii="Arial" w:hAnsi="Arial" w:cs="Arial"/>
          <w:b/>
        </w:rPr>
      </w:pPr>
      <w:r w:rsidRPr="00000BCD">
        <w:rPr>
          <w:rFonts w:ascii="Arial" w:hAnsi="Arial" w:cs="Arial"/>
        </w:rPr>
        <w:t xml:space="preserve">The </w:t>
      </w:r>
      <w:r w:rsidR="00713C89">
        <w:rPr>
          <w:rFonts w:ascii="Arial" w:hAnsi="Arial" w:cs="Arial"/>
        </w:rPr>
        <w:t>ICR</w:t>
      </w:r>
      <w:r w:rsidRPr="00000BCD">
        <w:rPr>
          <w:rFonts w:ascii="Arial" w:hAnsi="Arial" w:cs="Arial"/>
        </w:rPr>
        <w:t xml:space="preserve"> is</w:t>
      </w:r>
      <w:r w:rsidRPr="00000BCD" w:rsidR="001920C3">
        <w:rPr>
          <w:rFonts w:ascii="Arial" w:hAnsi="Arial" w:cs="Arial"/>
        </w:rPr>
        <w:t xml:space="preserve"> being</w:t>
      </w:r>
      <w:r w:rsidRPr="00000BCD">
        <w:rPr>
          <w:rFonts w:ascii="Arial" w:hAnsi="Arial" w:cs="Arial"/>
        </w:rPr>
        <w:t xml:space="preserve"> submi</w:t>
      </w:r>
      <w:r w:rsidRPr="00000BCD" w:rsidR="001920C3">
        <w:rPr>
          <w:rFonts w:ascii="Arial" w:hAnsi="Arial" w:cs="Arial"/>
        </w:rPr>
        <w:t>t</w:t>
      </w:r>
      <w:r w:rsidRPr="00000BCD" w:rsidR="006A0199">
        <w:rPr>
          <w:rFonts w:ascii="Arial" w:hAnsi="Arial" w:cs="Arial"/>
        </w:rPr>
        <w:t>t</w:t>
      </w:r>
      <w:r w:rsidRPr="00000BCD" w:rsidR="001920C3">
        <w:rPr>
          <w:rFonts w:ascii="Arial" w:hAnsi="Arial" w:cs="Arial"/>
        </w:rPr>
        <w:t>ed</w:t>
      </w:r>
      <w:r w:rsidRPr="00000BCD" w:rsidR="00DF3A77">
        <w:rPr>
          <w:rFonts w:ascii="Arial" w:hAnsi="Arial" w:cs="Arial"/>
        </w:rPr>
        <w:t xml:space="preserve"> as a</w:t>
      </w:r>
      <w:r w:rsidRPr="00000BCD" w:rsidR="00000BCD">
        <w:rPr>
          <w:rFonts w:ascii="Arial" w:hAnsi="Arial" w:cs="Arial"/>
        </w:rPr>
        <w:t xml:space="preserve"> revision of a currently approved collection there has been a decrease in burden</w:t>
      </w:r>
      <w:r w:rsidRPr="00000BCD" w:rsidR="00DF3A77">
        <w:rPr>
          <w:rFonts w:ascii="Arial" w:hAnsi="Arial" w:cs="Arial"/>
        </w:rPr>
        <w:t>.</w:t>
      </w:r>
    </w:p>
    <w:p w:rsidR="00DF3A77" w:rsidRPr="00042131" w:rsidP="0095308D" w14:paraId="78EE8EE7" w14:textId="213473AA">
      <w:pPr>
        <w:pStyle w:val="ListParagraph"/>
        <w:numPr>
          <w:ilvl w:val="0"/>
          <w:numId w:val="10"/>
        </w:numPr>
        <w:autoSpaceDE/>
        <w:autoSpaceDN/>
        <w:rPr>
          <w:rFonts w:ascii="Arial" w:hAnsi="Arial" w:cs="Arial"/>
          <w:b/>
        </w:rPr>
      </w:pPr>
      <w:r>
        <w:rPr>
          <w:rFonts w:ascii="Arial" w:hAnsi="Arial" w:cs="Arial"/>
        </w:rPr>
        <w:t>No comments were received in response to the 60-Day notice.</w:t>
      </w:r>
    </w:p>
    <w:p w:rsidR="0095308D" w:rsidRPr="00035C01" w:rsidP="001F2C7D" w14:paraId="06D7DE15" w14:textId="77777777">
      <w:pPr>
        <w:jc w:val="center"/>
        <w:rPr>
          <w:rFonts w:ascii="Arial" w:hAnsi="Arial" w:cs="Arial"/>
          <w:b/>
          <w:bCs/>
        </w:rPr>
      </w:pPr>
    </w:p>
    <w:p w:rsidR="003C2010" w:rsidRPr="00035C01" w:rsidP="001F2C7D" w14:paraId="472CB933" w14:textId="77777777">
      <w:pPr>
        <w:jc w:val="center"/>
        <w:rPr>
          <w:rFonts w:ascii="Arial" w:hAnsi="Arial" w:cs="Arial"/>
        </w:rPr>
      </w:pPr>
    </w:p>
    <w:p w:rsidR="003C2010" w:rsidRPr="00035C01" w:rsidP="001F2C7D" w14:paraId="19C9B637" w14:textId="77777777">
      <w:pPr>
        <w:rPr>
          <w:rFonts w:ascii="Arial" w:hAnsi="Arial" w:cs="Arial"/>
          <w:b/>
          <w:u w:val="single"/>
        </w:rPr>
      </w:pPr>
      <w:r w:rsidRPr="00035C01">
        <w:rPr>
          <w:rFonts w:ascii="Arial" w:hAnsi="Arial" w:cs="Arial"/>
          <w:b/>
        </w:rPr>
        <w:t xml:space="preserve">     A.  </w:t>
      </w:r>
      <w:r w:rsidRPr="00035C01">
        <w:rPr>
          <w:rFonts w:ascii="Arial" w:hAnsi="Arial" w:cs="Arial"/>
          <w:b/>
          <w:u w:val="single"/>
        </w:rPr>
        <w:t>JUSTIFICATION</w:t>
      </w:r>
    </w:p>
    <w:p w:rsidR="003C2010" w:rsidRPr="00035C01" w:rsidP="001F2C7D" w14:paraId="6A6029E7" w14:textId="77777777">
      <w:pPr>
        <w:rPr>
          <w:rFonts w:ascii="Arial" w:hAnsi="Arial" w:cs="Arial"/>
          <w:u w:val="single"/>
        </w:rPr>
      </w:pPr>
    </w:p>
    <w:p w:rsidR="00A83F83" w:rsidRPr="00035C01" w:rsidP="00D100A5" w14:paraId="6145EBB7" w14:textId="1BFC9400">
      <w:pPr>
        <w:rPr>
          <w:rFonts w:ascii="Arial" w:hAnsi="Arial" w:cs="Arial"/>
          <w:b/>
        </w:rPr>
      </w:pPr>
      <w:r w:rsidRPr="00035C01">
        <w:rPr>
          <w:rFonts w:ascii="Arial" w:hAnsi="Arial" w:cs="Arial"/>
          <w:b/>
        </w:rPr>
        <w:t xml:space="preserve">     1. Explain the circumstances that make the collection of information necessary.  Identify legal or administrative requirements that necessitate the collection of information.</w:t>
      </w:r>
    </w:p>
    <w:p w:rsidR="00A83F83" w:rsidRPr="00035C01" w:rsidP="00D100A5" w14:paraId="476AAFB8" w14:textId="097ED1DE">
      <w:pPr>
        <w:rPr>
          <w:rFonts w:ascii="Arial" w:hAnsi="Arial" w:cs="Arial"/>
        </w:rPr>
      </w:pPr>
      <w:r w:rsidRPr="00035C01">
        <w:rPr>
          <w:rFonts w:ascii="Arial" w:hAnsi="Arial" w:cs="Arial"/>
        </w:rPr>
        <w:t xml:space="preserve">  </w:t>
      </w:r>
    </w:p>
    <w:p w:rsidR="003C2010" w:rsidP="000B644F" w14:paraId="63E1F979" w14:textId="411BC26F">
      <w:pPr>
        <w:rPr>
          <w:rFonts w:ascii="Arial" w:hAnsi="Arial" w:cs="Arial"/>
        </w:rPr>
      </w:pPr>
      <w:r w:rsidRPr="00035C01">
        <w:rPr>
          <w:rFonts w:ascii="Arial" w:hAnsi="Arial" w:cs="Arial"/>
        </w:rPr>
        <w:t xml:space="preserve">For a loan to be eligible for guaranty under 38 U.S.C. </w:t>
      </w:r>
      <w:r w:rsidR="008D4E2B">
        <w:rPr>
          <w:rFonts w:ascii="Arial" w:hAnsi="Arial" w:cs="Arial"/>
        </w:rPr>
        <w:t xml:space="preserve">§ </w:t>
      </w:r>
      <w:r w:rsidRPr="00035C01">
        <w:rPr>
          <w:rFonts w:ascii="Arial" w:hAnsi="Arial" w:cs="Arial"/>
        </w:rPr>
        <w:t>3710(a)(8) or 3712(a)(1)(F), 38 U.S.C. 3710(e)(1)(C) provides that the amount of the loan may not exceed an amount equal to the sum of the balance of the loan being refinanced and such closing costs (including any discount permitted pursuant to section 3703(c)(3)(A) of this title) as may be authorized by the Secretary, under regulations which the Secretary shall prescribe, to be included in such loans.  (See also 38 C</w:t>
      </w:r>
      <w:r w:rsidR="008D4E2B">
        <w:rPr>
          <w:rFonts w:ascii="Arial" w:hAnsi="Arial" w:cs="Arial"/>
        </w:rPr>
        <w:t>.</w:t>
      </w:r>
      <w:r w:rsidRPr="00035C01">
        <w:rPr>
          <w:rFonts w:ascii="Arial" w:hAnsi="Arial" w:cs="Arial"/>
        </w:rPr>
        <w:t>F</w:t>
      </w:r>
      <w:r w:rsidR="008D4E2B">
        <w:rPr>
          <w:rFonts w:ascii="Arial" w:hAnsi="Arial" w:cs="Arial"/>
        </w:rPr>
        <w:t>.</w:t>
      </w:r>
      <w:r w:rsidR="0005153B">
        <w:rPr>
          <w:rFonts w:ascii="Arial" w:hAnsi="Arial" w:cs="Arial"/>
        </w:rPr>
        <w:t>R</w:t>
      </w:r>
      <w:r w:rsidR="008D4E2B">
        <w:rPr>
          <w:rFonts w:ascii="Arial" w:hAnsi="Arial" w:cs="Arial"/>
        </w:rPr>
        <w:t>.</w:t>
      </w:r>
      <w:r w:rsidRPr="00035C01">
        <w:rPr>
          <w:rFonts w:ascii="Arial" w:hAnsi="Arial" w:cs="Arial"/>
        </w:rPr>
        <w:t xml:space="preserve"> </w:t>
      </w:r>
      <w:r w:rsidR="008D4E2B">
        <w:rPr>
          <w:rFonts w:ascii="Arial" w:hAnsi="Arial" w:cs="Arial"/>
        </w:rPr>
        <w:t xml:space="preserve">§ </w:t>
      </w:r>
      <w:r w:rsidRPr="00035C01">
        <w:rPr>
          <w:rFonts w:ascii="Arial" w:hAnsi="Arial" w:cs="Arial"/>
        </w:rPr>
        <w:t>36.4223(a)(3) and 36.4306(a)(3).)</w:t>
      </w:r>
    </w:p>
    <w:p w:rsidR="00030BE5" w:rsidP="000B644F" w14:paraId="333F8D3F" w14:textId="281A8A2C">
      <w:pPr>
        <w:rPr>
          <w:rFonts w:ascii="Arial" w:hAnsi="Arial" w:cs="Arial"/>
        </w:rPr>
      </w:pPr>
    </w:p>
    <w:p w:rsidR="00030BE5" w:rsidP="000B644F" w14:paraId="1D337D1F" w14:textId="61165AE1">
      <w:pPr>
        <w:rPr>
          <w:rFonts w:ascii="Arial" w:hAnsi="Arial" w:cs="Arial"/>
        </w:rPr>
      </w:pPr>
      <w:r>
        <w:rPr>
          <w:rFonts w:ascii="Arial" w:hAnsi="Arial" w:cs="Arial"/>
        </w:rPr>
        <w:t>For a loan to be eligible for guaranty</w:t>
      </w:r>
      <w:r w:rsidR="00CD18BF">
        <w:rPr>
          <w:rFonts w:ascii="Arial" w:hAnsi="Arial" w:cs="Arial"/>
        </w:rPr>
        <w:t>,</w:t>
      </w:r>
      <w:r>
        <w:rPr>
          <w:rFonts w:ascii="Arial" w:hAnsi="Arial" w:cs="Arial"/>
        </w:rPr>
        <w:t xml:space="preserve"> the lender must certify that the loan meets the following requirements required under 38 U.S.C</w:t>
      </w:r>
      <w:r w:rsidR="00CC562C">
        <w:rPr>
          <w:rFonts w:ascii="Arial" w:hAnsi="Arial" w:cs="Arial"/>
        </w:rPr>
        <w:t>.</w:t>
      </w:r>
      <w:r>
        <w:rPr>
          <w:rFonts w:ascii="Arial" w:hAnsi="Arial" w:cs="Arial"/>
        </w:rPr>
        <w:t xml:space="preserve"> </w:t>
      </w:r>
      <w:r w:rsidR="00CC562C">
        <w:rPr>
          <w:rFonts w:ascii="Arial" w:hAnsi="Arial" w:cs="Arial"/>
        </w:rPr>
        <w:t xml:space="preserve">§ </w:t>
      </w:r>
      <w:r>
        <w:rPr>
          <w:rFonts w:ascii="Arial" w:hAnsi="Arial" w:cs="Arial"/>
        </w:rPr>
        <w:t xml:space="preserve">3709: </w:t>
      </w:r>
      <w:r w:rsidR="00076718">
        <w:rPr>
          <w:rFonts w:ascii="Arial" w:hAnsi="Arial" w:cs="Arial"/>
        </w:rPr>
        <w:t xml:space="preserve">(1) </w:t>
      </w:r>
      <w:r w:rsidR="00CD18BF">
        <w:rPr>
          <w:rFonts w:ascii="Arial" w:hAnsi="Arial" w:cs="Arial"/>
        </w:rPr>
        <w:t>T</w:t>
      </w:r>
      <w:r>
        <w:rPr>
          <w:rFonts w:ascii="Arial" w:hAnsi="Arial" w:cs="Arial"/>
        </w:rPr>
        <w:t xml:space="preserve">he recoupment of all fees (minus taxes, amounts held in escrow and the VA </w:t>
      </w:r>
      <w:r w:rsidR="003C798B">
        <w:rPr>
          <w:rFonts w:ascii="Arial" w:hAnsi="Arial" w:cs="Arial"/>
        </w:rPr>
        <w:t>f</w:t>
      </w:r>
      <w:r>
        <w:rPr>
          <w:rFonts w:ascii="Arial" w:hAnsi="Arial" w:cs="Arial"/>
        </w:rPr>
        <w:t>unding fee) occurs within 36 months</w:t>
      </w:r>
      <w:r w:rsidR="00076718">
        <w:rPr>
          <w:rFonts w:ascii="Arial" w:hAnsi="Arial" w:cs="Arial"/>
        </w:rPr>
        <w:t>; (2) T</w:t>
      </w:r>
      <w:r>
        <w:rPr>
          <w:rFonts w:ascii="Arial" w:hAnsi="Arial" w:cs="Arial"/>
        </w:rPr>
        <w:t xml:space="preserve">he loan passes </w:t>
      </w:r>
      <w:r w:rsidR="00076718">
        <w:rPr>
          <w:rFonts w:ascii="Arial" w:hAnsi="Arial" w:cs="Arial"/>
        </w:rPr>
        <w:t xml:space="preserve">a </w:t>
      </w:r>
      <w:r>
        <w:rPr>
          <w:rFonts w:ascii="Arial" w:hAnsi="Arial" w:cs="Arial"/>
        </w:rPr>
        <w:t>“Net Tangible Benefit Test</w:t>
      </w:r>
      <w:r w:rsidR="00076718">
        <w:rPr>
          <w:rFonts w:ascii="Arial" w:hAnsi="Arial" w:cs="Arial"/>
        </w:rPr>
        <w:t>,</w:t>
      </w:r>
      <w:r>
        <w:rPr>
          <w:rFonts w:ascii="Arial" w:hAnsi="Arial" w:cs="Arial"/>
        </w:rPr>
        <w:t>”</w:t>
      </w:r>
      <w:r w:rsidR="00076718">
        <w:rPr>
          <w:rFonts w:ascii="Arial" w:hAnsi="Arial" w:cs="Arial"/>
        </w:rPr>
        <w:t xml:space="preserve"> which means a r</w:t>
      </w:r>
      <w:r w:rsidR="006548A8">
        <w:rPr>
          <w:rFonts w:ascii="Arial" w:hAnsi="Arial" w:cs="Arial"/>
        </w:rPr>
        <w:t xml:space="preserve">eduction of 50 basis points from </w:t>
      </w:r>
      <w:r w:rsidR="00076718">
        <w:rPr>
          <w:rFonts w:ascii="Arial" w:hAnsi="Arial" w:cs="Arial"/>
        </w:rPr>
        <w:t xml:space="preserve">an </w:t>
      </w:r>
      <w:r w:rsidR="006548A8">
        <w:rPr>
          <w:rFonts w:ascii="Arial" w:hAnsi="Arial" w:cs="Arial"/>
        </w:rPr>
        <w:t xml:space="preserve">underlying fixed rate loan to </w:t>
      </w:r>
      <w:r w:rsidR="00076718">
        <w:rPr>
          <w:rFonts w:ascii="Arial" w:hAnsi="Arial" w:cs="Arial"/>
        </w:rPr>
        <w:t xml:space="preserve">a </w:t>
      </w:r>
      <w:r w:rsidR="006548A8">
        <w:rPr>
          <w:rFonts w:ascii="Arial" w:hAnsi="Arial" w:cs="Arial"/>
        </w:rPr>
        <w:t>new fixed rate loan</w:t>
      </w:r>
      <w:r w:rsidR="00076718">
        <w:rPr>
          <w:rFonts w:ascii="Arial" w:hAnsi="Arial" w:cs="Arial"/>
        </w:rPr>
        <w:t>,</w:t>
      </w:r>
      <w:r w:rsidR="0013059C">
        <w:rPr>
          <w:rFonts w:ascii="Arial" w:hAnsi="Arial" w:cs="Arial"/>
        </w:rPr>
        <w:t xml:space="preserve"> or</w:t>
      </w:r>
      <w:r w:rsidR="006548A8">
        <w:rPr>
          <w:rFonts w:ascii="Arial" w:hAnsi="Arial" w:cs="Arial"/>
        </w:rPr>
        <w:t xml:space="preserve"> </w:t>
      </w:r>
      <w:r w:rsidR="0013059C">
        <w:rPr>
          <w:rFonts w:ascii="Arial" w:hAnsi="Arial" w:cs="Arial"/>
        </w:rPr>
        <w:t xml:space="preserve">a reduction of 200 basis points from </w:t>
      </w:r>
      <w:r w:rsidR="00076718">
        <w:rPr>
          <w:rFonts w:ascii="Arial" w:hAnsi="Arial" w:cs="Arial"/>
        </w:rPr>
        <w:t xml:space="preserve">an </w:t>
      </w:r>
      <w:r w:rsidR="0013059C">
        <w:rPr>
          <w:rFonts w:ascii="Arial" w:hAnsi="Arial" w:cs="Arial"/>
        </w:rPr>
        <w:t>underlying fixed rate loan to a new adjustable rate loan</w:t>
      </w:r>
      <w:r w:rsidR="00076718">
        <w:rPr>
          <w:rFonts w:ascii="Arial" w:hAnsi="Arial" w:cs="Arial"/>
        </w:rPr>
        <w:t xml:space="preserve">; and (3) </w:t>
      </w:r>
      <w:r w:rsidR="00E36E9F">
        <w:rPr>
          <w:rFonts w:ascii="Arial" w:hAnsi="Arial" w:cs="Arial"/>
        </w:rPr>
        <w:t>The loan meet</w:t>
      </w:r>
      <w:r w:rsidR="00076718">
        <w:rPr>
          <w:rFonts w:ascii="Arial" w:hAnsi="Arial" w:cs="Arial"/>
        </w:rPr>
        <w:t>s</w:t>
      </w:r>
      <w:r w:rsidR="00E36E9F">
        <w:rPr>
          <w:rFonts w:ascii="Arial" w:hAnsi="Arial" w:cs="Arial"/>
        </w:rPr>
        <w:t xml:space="preserve"> both seasoning requirements: </w:t>
      </w:r>
      <w:r w:rsidR="00076718">
        <w:rPr>
          <w:rFonts w:ascii="Arial" w:hAnsi="Arial" w:cs="Arial"/>
        </w:rPr>
        <w:t>a</w:t>
      </w:r>
      <w:r w:rsidR="00E36E9F">
        <w:rPr>
          <w:rFonts w:ascii="Arial" w:hAnsi="Arial" w:cs="Arial"/>
        </w:rPr>
        <w:t xml:space="preserve">t least six consecutive </w:t>
      </w:r>
      <w:r w:rsidR="00076718">
        <w:rPr>
          <w:rFonts w:ascii="Arial" w:hAnsi="Arial" w:cs="Arial"/>
        </w:rPr>
        <w:t xml:space="preserve">monthly </w:t>
      </w:r>
      <w:r w:rsidR="00E36E9F">
        <w:rPr>
          <w:rFonts w:ascii="Arial" w:hAnsi="Arial" w:cs="Arial"/>
        </w:rPr>
        <w:t xml:space="preserve">payments have been made to the underlying loan and 210 days passed since the first payment due date. </w:t>
      </w:r>
      <w:r w:rsidR="002C61CE">
        <w:rPr>
          <w:rFonts w:ascii="Arial" w:hAnsi="Arial" w:cs="Arial"/>
        </w:rPr>
        <w:t xml:space="preserve">In addition, 38 U.S.C. </w:t>
      </w:r>
      <w:r w:rsidR="00CC562C">
        <w:rPr>
          <w:rFonts w:ascii="Arial" w:hAnsi="Arial" w:cs="Arial"/>
        </w:rPr>
        <w:t xml:space="preserve">§ </w:t>
      </w:r>
      <w:r w:rsidR="002C61CE">
        <w:rPr>
          <w:rFonts w:ascii="Arial" w:hAnsi="Arial" w:cs="Arial"/>
        </w:rPr>
        <w:t xml:space="preserve">3709 requires </w:t>
      </w:r>
      <w:r w:rsidR="00654958">
        <w:rPr>
          <w:rFonts w:ascii="Arial" w:hAnsi="Arial" w:cs="Arial"/>
        </w:rPr>
        <w:t xml:space="preserve">that </w:t>
      </w:r>
      <w:r w:rsidR="006921DC">
        <w:rPr>
          <w:rFonts w:ascii="Arial" w:hAnsi="Arial" w:cs="Arial"/>
        </w:rPr>
        <w:t xml:space="preserve">the </w:t>
      </w:r>
      <w:r w:rsidR="00D844E4">
        <w:rPr>
          <w:rFonts w:ascii="Arial" w:hAnsi="Arial" w:cs="Arial"/>
        </w:rPr>
        <w:t xml:space="preserve">lender provide the </w:t>
      </w:r>
      <w:r w:rsidR="006921DC">
        <w:rPr>
          <w:rFonts w:ascii="Arial" w:hAnsi="Arial" w:cs="Arial"/>
        </w:rPr>
        <w:t xml:space="preserve">Veteran </w:t>
      </w:r>
      <w:r w:rsidR="00D844E4">
        <w:rPr>
          <w:rFonts w:ascii="Arial" w:hAnsi="Arial" w:cs="Arial"/>
        </w:rPr>
        <w:t>with the</w:t>
      </w:r>
      <w:r w:rsidR="006921DC">
        <w:rPr>
          <w:rFonts w:ascii="Arial" w:hAnsi="Arial" w:cs="Arial"/>
        </w:rPr>
        <w:t xml:space="preserve"> net tangible benefit</w:t>
      </w:r>
      <w:r w:rsidR="00D844E4">
        <w:rPr>
          <w:rFonts w:ascii="Arial" w:hAnsi="Arial" w:cs="Arial"/>
        </w:rPr>
        <w:t xml:space="preserve"> test</w:t>
      </w:r>
      <w:r w:rsidR="008D4E2B">
        <w:rPr>
          <w:rFonts w:ascii="Arial" w:hAnsi="Arial" w:cs="Arial"/>
        </w:rPr>
        <w:t xml:space="preserve">. </w:t>
      </w:r>
      <w:r w:rsidR="006921DC">
        <w:rPr>
          <w:rFonts w:ascii="Arial" w:hAnsi="Arial" w:cs="Arial"/>
        </w:rPr>
        <w:t xml:space="preserve"> </w:t>
      </w:r>
    </w:p>
    <w:p w:rsidR="006104C7" w:rsidP="000B644F" w14:paraId="593A9858" w14:textId="37F35896">
      <w:pPr>
        <w:rPr>
          <w:rFonts w:ascii="Arial" w:hAnsi="Arial" w:cs="Arial"/>
        </w:rPr>
      </w:pPr>
    </w:p>
    <w:p w:rsidR="006104C7" w:rsidRPr="00035C01" w:rsidP="000B644F" w14:paraId="0D9A4C8F" w14:textId="5A227BDD">
      <w:pPr>
        <w:rPr>
          <w:rFonts w:ascii="Arial" w:hAnsi="Arial" w:cs="Arial"/>
        </w:rPr>
      </w:pPr>
      <w:r>
        <w:rPr>
          <w:rFonts w:ascii="Arial" w:hAnsi="Arial" w:cs="Arial"/>
        </w:rPr>
        <w:t xml:space="preserve">Lenders must also collect certain information under 38 U.S.C. </w:t>
      </w:r>
      <w:r w:rsidR="00CC562C">
        <w:rPr>
          <w:rFonts w:ascii="Arial" w:hAnsi="Arial" w:cs="Arial"/>
        </w:rPr>
        <w:t xml:space="preserve">§ </w:t>
      </w:r>
      <w:r>
        <w:rPr>
          <w:rFonts w:ascii="Arial" w:hAnsi="Arial" w:cs="Arial"/>
        </w:rPr>
        <w:t>3710 concerning the Veteran and the Veteran’s credit history (and spouse or other co-borrower, as applicable), in order to properly underwrite</w:t>
      </w:r>
      <w:r w:rsidR="00741A3D">
        <w:rPr>
          <w:rFonts w:ascii="Arial" w:hAnsi="Arial" w:cs="Arial"/>
        </w:rPr>
        <w:t xml:space="preserve"> an</w:t>
      </w:r>
      <w:r>
        <w:rPr>
          <w:rFonts w:ascii="Arial" w:hAnsi="Arial" w:cs="Arial"/>
        </w:rPr>
        <w:t xml:space="preserve"> IRRRL made to refinance a delinquent loan.</w:t>
      </w:r>
      <w:r w:rsidR="00741A3D">
        <w:rPr>
          <w:rFonts w:ascii="Arial" w:hAnsi="Arial" w:cs="Arial"/>
        </w:rPr>
        <w:t xml:space="preserve"> In addition, per</w:t>
      </w:r>
      <w:r>
        <w:rPr>
          <w:rFonts w:ascii="Arial" w:hAnsi="Arial" w:cs="Arial"/>
        </w:rPr>
        <w:t xml:space="preserve"> </w:t>
      </w:r>
      <w:r w:rsidRPr="00741A3D" w:rsidR="00741A3D">
        <w:rPr>
          <w:rFonts w:ascii="Arial" w:hAnsi="Arial" w:cs="Arial"/>
        </w:rPr>
        <w:t>§36</w:t>
      </w:r>
      <w:r w:rsidR="00741A3D">
        <w:rPr>
          <w:rFonts w:ascii="Arial" w:hAnsi="Arial" w:cs="Arial"/>
        </w:rPr>
        <w:t>.4307(a)(5)</w:t>
      </w:r>
      <w:r w:rsidR="000A155E">
        <w:rPr>
          <w:rFonts w:ascii="Arial" w:hAnsi="Arial" w:cs="Arial"/>
        </w:rPr>
        <w:t>,</w:t>
      </w:r>
      <w:r w:rsidR="00741A3D">
        <w:rPr>
          <w:rFonts w:ascii="Arial" w:hAnsi="Arial" w:cs="Arial"/>
        </w:rPr>
        <w:t xml:space="preserve"> a</w:t>
      </w:r>
      <w:r w:rsidR="00525156">
        <w:rPr>
          <w:rFonts w:ascii="Arial" w:hAnsi="Arial" w:cs="Arial"/>
        </w:rPr>
        <w:t xml:space="preserve">n IRRRL loan made to refinance a delinquent loan will only be eligible for guaranty if the Secretary approves the loan in advance. </w:t>
      </w:r>
      <w:r w:rsidR="000159FB">
        <w:rPr>
          <w:rFonts w:ascii="Arial" w:hAnsi="Arial" w:cs="Arial"/>
        </w:rPr>
        <w:t xml:space="preserve">To request approval, </w:t>
      </w:r>
      <w:r>
        <w:rPr>
          <w:rFonts w:ascii="Arial" w:hAnsi="Arial" w:cs="Arial"/>
        </w:rPr>
        <w:t>VA requires that the lender provide VA with the credit information</w:t>
      </w:r>
      <w:r w:rsidR="000159FB">
        <w:rPr>
          <w:rFonts w:ascii="Arial" w:hAnsi="Arial" w:cs="Arial"/>
        </w:rPr>
        <w:t>, which is collected as part of normal business practice for mortgage lenders,</w:t>
      </w:r>
      <w:r>
        <w:rPr>
          <w:rFonts w:ascii="Arial" w:hAnsi="Arial" w:cs="Arial"/>
        </w:rPr>
        <w:t xml:space="preserve"> to assure itself that IRRRLs to refinance delinquent loans are underwritten in a reasonable and prudent manner.</w:t>
      </w:r>
      <w:r w:rsidR="00525156">
        <w:rPr>
          <w:rFonts w:ascii="Arial" w:hAnsi="Arial" w:cs="Arial"/>
        </w:rPr>
        <w:t xml:space="preserve"> </w:t>
      </w:r>
      <w:r w:rsidR="00A73281">
        <w:rPr>
          <w:rFonts w:ascii="Arial" w:hAnsi="Arial" w:cs="Arial"/>
        </w:rPr>
        <w:t xml:space="preserve">Additionally, the borrower, through the lender, must provide reasons for the loan deficiency and information to establish that the cause of the delinquency has been corrected. </w:t>
      </w:r>
    </w:p>
    <w:p w:rsidR="003C2010" w:rsidRPr="00035C01" w:rsidP="001F2C7D" w14:paraId="6F2C724B" w14:textId="77777777">
      <w:pPr>
        <w:rPr>
          <w:rFonts w:ascii="Arial" w:hAnsi="Arial" w:cs="Arial"/>
        </w:rPr>
      </w:pPr>
    </w:p>
    <w:p w:rsidR="00A83F83" w:rsidRPr="00035C01" w:rsidP="001F2C7D" w14:paraId="7F52CA8B" w14:textId="77777777">
      <w:pPr>
        <w:pStyle w:val="BodyText"/>
        <w:tabs>
          <w:tab w:val="left" w:pos="360"/>
        </w:tabs>
        <w:spacing w:after="0"/>
        <w:rPr>
          <w:rFonts w:ascii="Arial" w:hAnsi="Arial" w:cs="Arial"/>
          <w:b/>
        </w:rPr>
      </w:pPr>
      <w:r w:rsidRPr="00035C01">
        <w:rPr>
          <w:rFonts w:ascii="Arial" w:hAnsi="Arial" w:cs="Arial"/>
          <w:b/>
        </w:rPr>
        <w:t xml:space="preserve">     </w:t>
      </w:r>
      <w:r w:rsidRPr="00035C01" w:rsidR="003C2010">
        <w:rPr>
          <w:rFonts w:ascii="Arial" w:hAnsi="Arial" w:cs="Arial"/>
          <w:b/>
        </w:rPr>
        <w:t xml:space="preserve">2.  </w:t>
      </w:r>
      <w:r w:rsidRPr="00035C01">
        <w:rPr>
          <w:rFonts w:ascii="Arial" w:hAnsi="Arial" w:cs="Arial"/>
          <w:b/>
        </w:rPr>
        <w:t>Indicate how, by whom, and for what purposes the information is to be used; indicate actual use the agency has made of the information received from current collection.</w:t>
      </w:r>
    </w:p>
    <w:p w:rsidR="00A83F83" w:rsidRPr="00035C01" w:rsidP="001F2C7D" w14:paraId="49262189" w14:textId="77777777">
      <w:pPr>
        <w:pStyle w:val="BodyText"/>
        <w:tabs>
          <w:tab w:val="left" w:pos="360"/>
        </w:tabs>
        <w:spacing w:after="0"/>
        <w:rPr>
          <w:rFonts w:ascii="Arial" w:hAnsi="Arial" w:cs="Arial"/>
        </w:rPr>
      </w:pPr>
    </w:p>
    <w:p w:rsidR="00FE3A77" w:rsidP="001F2C7D" w14:paraId="17299133" w14:textId="28406E90">
      <w:pPr>
        <w:pStyle w:val="BodyText"/>
        <w:tabs>
          <w:tab w:val="left" w:pos="360"/>
        </w:tabs>
        <w:spacing w:after="0"/>
        <w:rPr>
          <w:rFonts w:ascii="Arial" w:hAnsi="Arial" w:cs="Arial"/>
        </w:rPr>
      </w:pPr>
      <w:r w:rsidRPr="00035C01">
        <w:rPr>
          <w:rFonts w:ascii="Arial" w:hAnsi="Arial" w:cs="Arial"/>
        </w:rPr>
        <w:t xml:space="preserve">     Lenders are required to complete VA Form 26-8923, Interest Rate Reduction Refinancing Loan (IRRRL) Worksheet, </w:t>
      </w:r>
      <w:r w:rsidR="00CF5951">
        <w:rPr>
          <w:rFonts w:ascii="Arial" w:hAnsi="Arial" w:cs="Arial"/>
        </w:rPr>
        <w:t>for all</w:t>
      </w:r>
      <w:r w:rsidRPr="00035C01" w:rsidR="00CF5951">
        <w:rPr>
          <w:rFonts w:ascii="Arial" w:hAnsi="Arial" w:cs="Arial"/>
        </w:rPr>
        <w:t xml:space="preserve"> </w:t>
      </w:r>
      <w:r w:rsidRPr="00035C01">
        <w:rPr>
          <w:rFonts w:ascii="Arial" w:hAnsi="Arial" w:cs="Arial"/>
        </w:rPr>
        <w:t>interest rate reduction refinancing loans</w:t>
      </w:r>
      <w:r w:rsidR="00CF5951">
        <w:rPr>
          <w:rFonts w:ascii="Arial" w:hAnsi="Arial" w:cs="Arial"/>
        </w:rPr>
        <w:t xml:space="preserve">; they must also </w:t>
      </w:r>
      <w:r w:rsidRPr="00035C01" w:rsidR="002756F5">
        <w:rPr>
          <w:rFonts w:ascii="Arial" w:hAnsi="Arial" w:cs="Arial"/>
        </w:rPr>
        <w:t xml:space="preserve">submit the form </w:t>
      </w:r>
      <w:r w:rsidR="009379E0">
        <w:rPr>
          <w:rFonts w:ascii="Arial" w:hAnsi="Arial" w:cs="Arial"/>
        </w:rPr>
        <w:t xml:space="preserve">with </w:t>
      </w:r>
      <w:r w:rsidRPr="00035C01" w:rsidR="002756F5">
        <w:rPr>
          <w:rFonts w:ascii="Arial" w:hAnsi="Arial" w:cs="Arial"/>
        </w:rPr>
        <w:t>the loan file when</w:t>
      </w:r>
      <w:r w:rsidR="00CF5951">
        <w:rPr>
          <w:rFonts w:ascii="Arial" w:hAnsi="Arial" w:cs="Arial"/>
        </w:rPr>
        <w:t xml:space="preserve"> the loan is</w:t>
      </w:r>
      <w:r w:rsidRPr="00035C01" w:rsidR="002756F5">
        <w:rPr>
          <w:rFonts w:ascii="Arial" w:hAnsi="Arial" w:cs="Arial"/>
        </w:rPr>
        <w:t xml:space="preserve"> selected by VA for audit review.</w:t>
      </w:r>
      <w:r w:rsidRPr="00035C01" w:rsidR="004932C9">
        <w:rPr>
          <w:rFonts w:ascii="Arial" w:hAnsi="Arial" w:cs="Arial"/>
        </w:rPr>
        <w:t xml:space="preserve">  </w:t>
      </w:r>
      <w:r w:rsidRPr="00035C01">
        <w:rPr>
          <w:rFonts w:ascii="Arial" w:hAnsi="Arial" w:cs="Arial"/>
        </w:rPr>
        <w:t xml:space="preserve">The subject form ensures that lenders correctly compute the funding fee and the maximum permissible loan amount </w:t>
      </w:r>
      <w:r w:rsidR="00CF5951">
        <w:rPr>
          <w:rFonts w:ascii="Arial" w:hAnsi="Arial" w:cs="Arial"/>
        </w:rPr>
        <w:t>under 38 U.S.C. § 3710</w:t>
      </w:r>
      <w:r w:rsidRPr="00035C01">
        <w:rPr>
          <w:rFonts w:ascii="Arial" w:hAnsi="Arial" w:cs="Arial"/>
        </w:rPr>
        <w:t xml:space="preserve">.  Prior to the form being issued, lenders were frequently required to adjust these amounts before guaranty </w:t>
      </w:r>
      <w:r w:rsidRPr="00035C01" w:rsidR="004932C9">
        <w:rPr>
          <w:rFonts w:ascii="Arial" w:hAnsi="Arial" w:cs="Arial"/>
        </w:rPr>
        <w:t>could</w:t>
      </w:r>
      <w:r w:rsidRPr="00035C01">
        <w:rPr>
          <w:rFonts w:ascii="Arial" w:hAnsi="Arial" w:cs="Arial"/>
        </w:rPr>
        <w:t xml:space="preserve"> be issued.  </w:t>
      </w:r>
      <w:r w:rsidRPr="00035C01" w:rsidR="004932C9">
        <w:rPr>
          <w:rFonts w:ascii="Arial" w:hAnsi="Arial" w:cs="Arial"/>
        </w:rPr>
        <w:t>T</w:t>
      </w:r>
      <w:r w:rsidRPr="00035C01">
        <w:rPr>
          <w:rFonts w:ascii="Arial" w:hAnsi="Arial" w:cs="Arial"/>
        </w:rPr>
        <w:t>he form reduces the time spent by VA personnel in explaining the computation to lenders and reviewi</w:t>
      </w:r>
      <w:r w:rsidRPr="00035C01">
        <w:rPr>
          <w:rFonts w:ascii="Arial" w:hAnsi="Arial" w:cs="Arial"/>
        </w:rPr>
        <w:t>ng the closing documents after submission to VA.</w:t>
      </w:r>
    </w:p>
    <w:p w:rsidR="000F1B97" w:rsidP="001F2C7D" w14:paraId="33110CBC" w14:textId="31669289">
      <w:pPr>
        <w:pStyle w:val="BodyText"/>
        <w:tabs>
          <w:tab w:val="left" w:pos="360"/>
        </w:tabs>
        <w:spacing w:after="0"/>
        <w:rPr>
          <w:rFonts w:ascii="Arial" w:hAnsi="Arial" w:cs="Arial"/>
        </w:rPr>
      </w:pPr>
    </w:p>
    <w:p w:rsidR="002C61CE" w:rsidP="001F2C7D" w14:paraId="250FC1B9" w14:textId="4ADE5C35">
      <w:pPr>
        <w:pStyle w:val="BodyText"/>
        <w:tabs>
          <w:tab w:val="left" w:pos="360"/>
        </w:tabs>
        <w:spacing w:after="0"/>
        <w:rPr>
          <w:rFonts w:ascii="Arial" w:hAnsi="Arial" w:cs="Arial"/>
        </w:rPr>
      </w:pPr>
      <w:r>
        <w:rPr>
          <w:rFonts w:ascii="Arial" w:hAnsi="Arial" w:cs="Arial"/>
        </w:rPr>
        <w:t xml:space="preserve">The </w:t>
      </w:r>
      <w:r w:rsidR="001E239B">
        <w:rPr>
          <w:rFonts w:ascii="Arial" w:hAnsi="Arial" w:cs="Arial"/>
        </w:rPr>
        <w:t xml:space="preserve">VA utilizes the certifications regarding recoupment, net tangible and seasoning to ensure that loans adhere to 38 U.S.C. </w:t>
      </w:r>
      <w:r w:rsidR="005675EF">
        <w:rPr>
          <w:rFonts w:ascii="Arial" w:hAnsi="Arial" w:cs="Arial"/>
        </w:rPr>
        <w:t xml:space="preserve">§ </w:t>
      </w:r>
      <w:r w:rsidR="001E239B">
        <w:rPr>
          <w:rFonts w:ascii="Arial" w:hAnsi="Arial" w:cs="Arial"/>
        </w:rPr>
        <w:t xml:space="preserve">3709. </w:t>
      </w:r>
      <w:r w:rsidR="005675EF">
        <w:rPr>
          <w:rFonts w:ascii="Arial" w:hAnsi="Arial" w:cs="Arial"/>
        </w:rPr>
        <w:t>In providing the Veteran with the net tangible benefit test, t</w:t>
      </w:r>
      <w:r>
        <w:rPr>
          <w:rFonts w:ascii="Arial" w:hAnsi="Arial" w:cs="Arial"/>
        </w:rPr>
        <w:t>he</w:t>
      </w:r>
      <w:r w:rsidR="002D1157">
        <w:rPr>
          <w:rFonts w:ascii="Arial" w:hAnsi="Arial" w:cs="Arial"/>
        </w:rPr>
        <w:t xml:space="preserve"> lender must provide a </w:t>
      </w:r>
      <w:r w:rsidR="00B04B3E">
        <w:rPr>
          <w:rFonts w:ascii="Arial" w:hAnsi="Arial" w:cs="Arial"/>
        </w:rPr>
        <w:t xml:space="preserve">written </w:t>
      </w:r>
      <w:r w:rsidR="002D1157">
        <w:rPr>
          <w:rFonts w:ascii="Arial" w:hAnsi="Arial" w:cs="Arial"/>
        </w:rPr>
        <w:t xml:space="preserve">disclosure to the Veteran that reflects recoupment calculation and a comparison of the new and existing loan terms. </w:t>
      </w:r>
      <w:r w:rsidR="00CD18BF">
        <w:rPr>
          <w:rFonts w:ascii="Arial" w:hAnsi="Arial" w:cs="Arial"/>
        </w:rPr>
        <w:t xml:space="preserve"> </w:t>
      </w:r>
      <w:r w:rsidR="002D1157">
        <w:rPr>
          <w:rFonts w:ascii="Arial" w:hAnsi="Arial" w:cs="Arial"/>
        </w:rPr>
        <w:t xml:space="preserve">This requirement alerts the Veteran </w:t>
      </w:r>
      <w:r w:rsidR="001344D6">
        <w:rPr>
          <w:rFonts w:ascii="Arial" w:hAnsi="Arial" w:cs="Arial"/>
        </w:rPr>
        <w:t>to the impact of the refinance.</w:t>
      </w:r>
      <w:r w:rsidR="003376C5">
        <w:rPr>
          <w:rFonts w:ascii="Arial" w:hAnsi="Arial" w:cs="Arial"/>
        </w:rPr>
        <w:t xml:space="preserve"> </w:t>
      </w:r>
    </w:p>
    <w:p w:rsidR="006E340D" w:rsidP="001F2C7D" w14:paraId="1F832CA3" w14:textId="28AEE301">
      <w:pPr>
        <w:pStyle w:val="BodyText"/>
        <w:tabs>
          <w:tab w:val="left" w:pos="360"/>
        </w:tabs>
        <w:spacing w:after="0"/>
        <w:rPr>
          <w:rFonts w:ascii="Arial" w:hAnsi="Arial" w:cs="Arial"/>
        </w:rPr>
      </w:pPr>
    </w:p>
    <w:p w:rsidR="006E340D" w:rsidRPr="00035C01" w:rsidP="001F2C7D" w14:paraId="5847751A" w14:textId="5295EFAE">
      <w:pPr>
        <w:pStyle w:val="BodyText"/>
        <w:tabs>
          <w:tab w:val="left" w:pos="360"/>
        </w:tabs>
        <w:spacing w:after="0"/>
        <w:rPr>
          <w:rFonts w:ascii="Arial" w:hAnsi="Arial" w:cs="Arial"/>
        </w:rPr>
      </w:pPr>
      <w:r>
        <w:rPr>
          <w:rFonts w:ascii="Arial" w:hAnsi="Arial" w:cs="Arial"/>
        </w:rPr>
        <w:t xml:space="preserve">Finally, </w:t>
      </w:r>
      <w:r w:rsidR="00DE7DAD">
        <w:rPr>
          <w:rFonts w:ascii="Arial" w:hAnsi="Arial" w:cs="Arial"/>
        </w:rPr>
        <w:t>VA</w:t>
      </w:r>
      <w:r w:rsidR="00A3020E">
        <w:rPr>
          <w:rFonts w:ascii="Arial" w:hAnsi="Arial" w:cs="Arial"/>
        </w:rPr>
        <w:t xml:space="preserve"> </w:t>
      </w:r>
      <w:r w:rsidR="002C5FF0">
        <w:rPr>
          <w:rFonts w:ascii="Arial" w:hAnsi="Arial" w:cs="Arial"/>
        </w:rPr>
        <w:t>collects</w:t>
      </w:r>
      <w:r w:rsidR="00A3020E">
        <w:rPr>
          <w:rFonts w:ascii="Arial" w:hAnsi="Arial" w:cs="Arial"/>
        </w:rPr>
        <w:t xml:space="preserve"> the information </w:t>
      </w:r>
      <w:r w:rsidR="00C821D3">
        <w:rPr>
          <w:rFonts w:ascii="Arial" w:hAnsi="Arial" w:cs="Arial"/>
        </w:rPr>
        <w:t xml:space="preserve">provided by the borrower, through the lender, </w:t>
      </w:r>
      <w:r w:rsidR="00A3020E">
        <w:rPr>
          <w:rFonts w:ascii="Arial" w:hAnsi="Arial" w:cs="Arial"/>
        </w:rPr>
        <w:t xml:space="preserve">regarding </w:t>
      </w:r>
      <w:r w:rsidR="0043530F">
        <w:rPr>
          <w:rFonts w:ascii="Arial" w:hAnsi="Arial" w:cs="Arial"/>
        </w:rPr>
        <w:t>a</w:t>
      </w:r>
      <w:r w:rsidR="00A3020E">
        <w:rPr>
          <w:rFonts w:ascii="Arial" w:hAnsi="Arial" w:cs="Arial"/>
        </w:rPr>
        <w:t xml:space="preserve"> delinquen</w:t>
      </w:r>
      <w:r w:rsidR="0043530F">
        <w:rPr>
          <w:rFonts w:ascii="Arial" w:hAnsi="Arial" w:cs="Arial"/>
        </w:rPr>
        <w:t>t loan</w:t>
      </w:r>
      <w:r w:rsidR="00A3020E">
        <w:rPr>
          <w:rFonts w:ascii="Arial" w:hAnsi="Arial" w:cs="Arial"/>
        </w:rPr>
        <w:t>, along with the underwriting information, in order to confirm</w:t>
      </w:r>
      <w:r>
        <w:rPr>
          <w:rFonts w:ascii="Arial" w:hAnsi="Arial" w:cs="Arial"/>
        </w:rPr>
        <w:t xml:space="preserve"> that the reasons for the delinquency on the original loan no longer exist and that the Veteran is a satisfactory credit risk. </w:t>
      </w:r>
    </w:p>
    <w:p w:rsidR="003C2010" w:rsidRPr="00035C01" w:rsidP="001F2C7D" w14:paraId="30B3FF03" w14:textId="77777777">
      <w:pPr>
        <w:rPr>
          <w:rFonts w:ascii="Arial" w:hAnsi="Arial" w:cs="Arial"/>
        </w:rPr>
      </w:pPr>
    </w:p>
    <w:p w:rsidR="00A83F83" w:rsidRPr="00035C01" w:rsidP="00952046" w14:paraId="449E5B20" w14:textId="77777777">
      <w:pPr>
        <w:rPr>
          <w:rFonts w:ascii="Arial" w:hAnsi="Arial" w:cs="Arial"/>
          <w:b/>
        </w:rPr>
      </w:pPr>
      <w:r w:rsidRPr="00035C01">
        <w:rPr>
          <w:rFonts w:ascii="Arial" w:hAnsi="Arial" w:cs="Arial"/>
          <w:b/>
        </w:rPr>
        <w:t xml:space="preserve">     </w:t>
      </w:r>
      <w:r w:rsidRPr="00035C01" w:rsidR="00952046">
        <w:rPr>
          <w:rFonts w:ascii="Arial" w:hAnsi="Arial" w:cs="Arial"/>
          <w:b/>
        </w:rPr>
        <w:t xml:space="preserve">3.  </w:t>
      </w:r>
      <w:r w:rsidRPr="00035C01">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3F83" w:rsidRPr="00035C01" w:rsidP="00952046" w14:paraId="3CAF94BB" w14:textId="77777777">
      <w:pPr>
        <w:rPr>
          <w:rFonts w:ascii="Arial" w:hAnsi="Arial" w:cs="Arial"/>
        </w:rPr>
      </w:pPr>
    </w:p>
    <w:p w:rsidR="00BC7D83" w:rsidP="00952046" w14:paraId="7634FFA3" w14:textId="6339D304">
      <w:pPr>
        <w:rPr>
          <w:rFonts w:ascii="Arial" w:hAnsi="Arial" w:cs="Arial"/>
          <w:b/>
          <w:bCs/>
        </w:rPr>
      </w:pPr>
      <w:r w:rsidRPr="00035C01">
        <w:rPr>
          <w:rFonts w:ascii="Arial" w:hAnsi="Arial" w:cs="Arial"/>
        </w:rPr>
        <w:t xml:space="preserve">     </w:t>
      </w:r>
      <w:r w:rsidRPr="00035C01" w:rsidR="00F43052">
        <w:rPr>
          <w:rFonts w:ascii="Arial" w:hAnsi="Arial" w:cs="Arial"/>
        </w:rPr>
        <w:t>L</w:t>
      </w:r>
      <w:r w:rsidRPr="00035C01" w:rsidR="00952046">
        <w:rPr>
          <w:rFonts w:ascii="Arial" w:hAnsi="Arial" w:cs="Arial"/>
        </w:rPr>
        <w:t xml:space="preserve">enders </w:t>
      </w:r>
      <w:r w:rsidRPr="00035C01" w:rsidR="00D1040A">
        <w:rPr>
          <w:rFonts w:ascii="Arial" w:hAnsi="Arial" w:cs="Arial"/>
        </w:rPr>
        <w:t>complete</w:t>
      </w:r>
      <w:r w:rsidRPr="00035C01" w:rsidR="00952046">
        <w:rPr>
          <w:rFonts w:ascii="Arial" w:hAnsi="Arial" w:cs="Arial"/>
        </w:rPr>
        <w:t xml:space="preserve"> </w:t>
      </w:r>
      <w:r w:rsidRPr="00035C01" w:rsidR="00D1040A">
        <w:rPr>
          <w:rFonts w:ascii="Arial" w:hAnsi="Arial" w:cs="Arial"/>
        </w:rPr>
        <w:t xml:space="preserve">the </w:t>
      </w:r>
      <w:r w:rsidRPr="00035C01" w:rsidR="00952046">
        <w:rPr>
          <w:rFonts w:ascii="Arial" w:hAnsi="Arial" w:cs="Arial"/>
        </w:rPr>
        <w:t xml:space="preserve">Interest Rate Reduction Refinance Loan </w:t>
      </w:r>
      <w:r w:rsidRPr="00035C01" w:rsidR="005A0E52">
        <w:rPr>
          <w:rFonts w:ascii="Arial" w:hAnsi="Arial" w:cs="Arial"/>
        </w:rPr>
        <w:t>Worksheet</w:t>
      </w:r>
      <w:r w:rsidRPr="00035C01" w:rsidR="00952046">
        <w:rPr>
          <w:rFonts w:ascii="Arial" w:hAnsi="Arial" w:cs="Arial"/>
        </w:rPr>
        <w:t xml:space="preserve"> to </w:t>
      </w:r>
      <w:r w:rsidRPr="00035C01" w:rsidR="005A0E52">
        <w:rPr>
          <w:rFonts w:ascii="Arial" w:hAnsi="Arial" w:cs="Arial"/>
        </w:rPr>
        <w:t>determin</w:t>
      </w:r>
      <w:r w:rsidRPr="00035C01" w:rsidR="00D1040A">
        <w:rPr>
          <w:rFonts w:ascii="Arial" w:hAnsi="Arial" w:cs="Arial"/>
        </w:rPr>
        <w:t>e</w:t>
      </w:r>
      <w:r w:rsidRPr="00035C01" w:rsidR="005A0E52">
        <w:rPr>
          <w:rFonts w:ascii="Arial" w:hAnsi="Arial" w:cs="Arial"/>
        </w:rPr>
        <w:t xml:space="preserve"> the maximum loan amount</w:t>
      </w:r>
      <w:r w:rsidRPr="00035C01" w:rsidR="00C02481">
        <w:rPr>
          <w:rFonts w:ascii="Arial" w:hAnsi="Arial" w:cs="Arial"/>
        </w:rPr>
        <w:t xml:space="preserve">.  Use of improved information technology is not applicable as the information sought relates to an individual real estate transaction. </w:t>
      </w:r>
      <w:r w:rsidR="00C63E11">
        <w:rPr>
          <w:rFonts w:ascii="Arial" w:hAnsi="Arial" w:cs="Arial"/>
        </w:rPr>
        <w:t>A</w:t>
      </w:r>
      <w:r w:rsidRPr="00035C01" w:rsidR="00C02481">
        <w:rPr>
          <w:rFonts w:ascii="Arial" w:hAnsi="Arial" w:cs="Arial"/>
        </w:rPr>
        <w:t xml:space="preserve"> fill</w:t>
      </w:r>
      <w:r w:rsidRPr="00035C01" w:rsidR="003A0B59">
        <w:rPr>
          <w:rFonts w:ascii="Arial" w:hAnsi="Arial" w:cs="Arial"/>
        </w:rPr>
        <w:t xml:space="preserve">able version of the form is </w:t>
      </w:r>
      <w:r>
        <w:rPr>
          <w:rFonts w:ascii="Arial" w:hAnsi="Arial" w:cs="Arial"/>
        </w:rPr>
        <w:t>at</w:t>
      </w:r>
      <w:r w:rsidRPr="00035C01" w:rsidR="003A0B59">
        <w:rPr>
          <w:rFonts w:ascii="Arial" w:hAnsi="Arial" w:cs="Arial"/>
        </w:rPr>
        <w:t xml:space="preserve"> VA’s website</w:t>
      </w:r>
      <w:r>
        <w:rPr>
          <w:rFonts w:ascii="Arial" w:hAnsi="Arial" w:cs="Arial"/>
          <w:b/>
          <w:bCs/>
        </w:rPr>
        <w:t xml:space="preserve">: </w:t>
      </w:r>
      <w:hyperlink r:id="rId8" w:history="1">
        <w:r w:rsidRPr="00104A4B">
          <w:rPr>
            <w:rStyle w:val="Hyperlink"/>
            <w:rFonts w:ascii="Arial" w:hAnsi="Arial" w:cs="Arial"/>
            <w:b/>
            <w:bCs/>
          </w:rPr>
          <w:t>https://vbaw.vba.va.gov/bl/20/cio/20s5/forms/VBA-26-8923-ARE.pdf</w:t>
        </w:r>
      </w:hyperlink>
      <w:r>
        <w:rPr>
          <w:rFonts w:ascii="Arial" w:hAnsi="Arial" w:cs="Arial"/>
          <w:b/>
          <w:bCs/>
        </w:rPr>
        <w:t xml:space="preserve"> </w:t>
      </w:r>
      <w:r w:rsidR="009379E0">
        <w:rPr>
          <w:rFonts w:ascii="Arial" w:hAnsi="Arial" w:cs="Arial"/>
          <w:b/>
          <w:bCs/>
        </w:rPr>
        <w:t>.</w:t>
      </w:r>
    </w:p>
    <w:p w:rsidR="002D1157" w:rsidP="00952046" w14:paraId="153BE9E1" w14:textId="3C6134E4">
      <w:pPr>
        <w:rPr>
          <w:rFonts w:ascii="Arial" w:hAnsi="Arial" w:cs="Arial"/>
        </w:rPr>
      </w:pPr>
      <w:r w:rsidRPr="00035C01">
        <w:rPr>
          <w:rFonts w:ascii="Arial" w:hAnsi="Arial" w:cs="Arial"/>
        </w:rPr>
        <w:t xml:space="preserve">  </w:t>
      </w:r>
    </w:p>
    <w:p w:rsidR="002D1157" w:rsidP="00952046" w14:paraId="1D6159F7" w14:textId="3A94536F">
      <w:pPr>
        <w:rPr>
          <w:rFonts w:ascii="Arial" w:hAnsi="Arial" w:cs="Arial"/>
        </w:rPr>
      </w:pPr>
      <w:r>
        <w:rPr>
          <w:rFonts w:ascii="Arial" w:hAnsi="Arial" w:cs="Arial"/>
        </w:rPr>
        <w:t>The recoupment</w:t>
      </w:r>
      <w:r w:rsidR="00F84D81">
        <w:rPr>
          <w:rFonts w:ascii="Arial" w:hAnsi="Arial" w:cs="Arial"/>
        </w:rPr>
        <w:t>,</w:t>
      </w:r>
      <w:r w:rsidR="006740E3">
        <w:rPr>
          <w:rFonts w:ascii="Arial" w:hAnsi="Arial" w:cs="Arial"/>
        </w:rPr>
        <w:t xml:space="preserve"> </w:t>
      </w:r>
      <w:r w:rsidR="00F84D81">
        <w:rPr>
          <w:rFonts w:ascii="Arial" w:hAnsi="Arial" w:cs="Arial"/>
        </w:rPr>
        <w:t>seasoning</w:t>
      </w:r>
      <w:r>
        <w:rPr>
          <w:rFonts w:ascii="Arial" w:hAnsi="Arial" w:cs="Arial"/>
        </w:rPr>
        <w:t xml:space="preserve"> and Net Tangible Benefit certifications are performed upon guaranty via the electronic WebLGY portal. </w:t>
      </w:r>
      <w:r w:rsidR="00347E0D">
        <w:rPr>
          <w:rFonts w:ascii="Arial" w:hAnsi="Arial" w:cs="Arial"/>
        </w:rPr>
        <w:t xml:space="preserve">The electronic submission reduces the time burden on lenders. </w:t>
      </w:r>
    </w:p>
    <w:p w:rsidR="00347E0D" w:rsidP="00952046" w14:paraId="343F72F4" w14:textId="0129B803">
      <w:pPr>
        <w:rPr>
          <w:rFonts w:ascii="Arial" w:hAnsi="Arial" w:cs="Arial"/>
        </w:rPr>
      </w:pPr>
    </w:p>
    <w:p w:rsidR="00347E0D" w:rsidP="00952046" w14:paraId="3884F580" w14:textId="4629B1BE">
      <w:pPr>
        <w:rPr>
          <w:rFonts w:ascii="Arial" w:hAnsi="Arial" w:cs="Arial"/>
        </w:rPr>
      </w:pPr>
      <w:r>
        <w:rPr>
          <w:rFonts w:ascii="Arial" w:hAnsi="Arial" w:cs="Arial"/>
        </w:rPr>
        <w:t xml:space="preserve">The disclosure is provided to the Veteran by the lender as required by VA; however, there is not a specific form that the lender must utilize. </w:t>
      </w:r>
      <w:r w:rsidR="00CD18BF">
        <w:rPr>
          <w:rFonts w:ascii="Arial" w:hAnsi="Arial" w:cs="Arial"/>
        </w:rPr>
        <w:t xml:space="preserve"> </w:t>
      </w:r>
      <w:r>
        <w:rPr>
          <w:rFonts w:ascii="Arial" w:hAnsi="Arial" w:cs="Arial"/>
        </w:rPr>
        <w:t>The lender must ensure that the required items are reflected on the form. As this is not a VA form</w:t>
      </w:r>
      <w:r w:rsidR="00CD18BF">
        <w:rPr>
          <w:rFonts w:ascii="Arial" w:hAnsi="Arial" w:cs="Arial"/>
        </w:rPr>
        <w:t>,</w:t>
      </w:r>
      <w:r>
        <w:rPr>
          <w:rFonts w:ascii="Arial" w:hAnsi="Arial" w:cs="Arial"/>
        </w:rPr>
        <w:t xml:space="preserve"> </w:t>
      </w:r>
      <w:r w:rsidR="006740E3">
        <w:rPr>
          <w:rFonts w:ascii="Arial" w:hAnsi="Arial" w:cs="Arial"/>
        </w:rPr>
        <w:t xml:space="preserve">use of </w:t>
      </w:r>
      <w:r>
        <w:rPr>
          <w:rFonts w:ascii="Arial" w:hAnsi="Arial" w:cs="Arial"/>
        </w:rPr>
        <w:t>improved technology to reduce the submission burden</w:t>
      </w:r>
      <w:r w:rsidR="006740E3">
        <w:rPr>
          <w:rFonts w:ascii="Arial" w:hAnsi="Arial" w:cs="Arial"/>
        </w:rPr>
        <w:t xml:space="preserve"> is impractical.</w:t>
      </w:r>
    </w:p>
    <w:p w:rsidR="00EC6AA1" w:rsidP="00952046" w14:paraId="4894A003" w14:textId="00C188EC">
      <w:pPr>
        <w:rPr>
          <w:rFonts w:ascii="Arial" w:hAnsi="Arial" w:cs="Arial"/>
        </w:rPr>
      </w:pPr>
    </w:p>
    <w:p w:rsidR="00EC6AA1" w:rsidRPr="00035C01" w:rsidP="00952046" w14:paraId="1BAE77CA" w14:textId="4A663831">
      <w:pPr>
        <w:rPr>
          <w:rFonts w:ascii="Arial" w:hAnsi="Arial" w:cs="Arial"/>
        </w:rPr>
      </w:pPr>
      <w:r>
        <w:rPr>
          <w:rFonts w:ascii="Arial" w:hAnsi="Arial" w:cs="Arial"/>
        </w:rPr>
        <w:t xml:space="preserve">The agency knows of no improved information technology that would reduce the burden on program participants to collect underwriting </w:t>
      </w:r>
      <w:r w:rsidR="0012544E">
        <w:rPr>
          <w:rFonts w:ascii="Arial" w:hAnsi="Arial" w:cs="Arial"/>
        </w:rPr>
        <w:t xml:space="preserve">and delinquency </w:t>
      </w:r>
      <w:r>
        <w:rPr>
          <w:rFonts w:ascii="Arial" w:hAnsi="Arial" w:cs="Arial"/>
        </w:rPr>
        <w:t>information when refinancing delinquent loans.</w:t>
      </w:r>
    </w:p>
    <w:p w:rsidR="00FE3A77" w:rsidRPr="00035C01" w:rsidP="00952046" w14:paraId="459C2068" w14:textId="77777777">
      <w:pPr>
        <w:pStyle w:val="BodyText"/>
        <w:tabs>
          <w:tab w:val="left" w:pos="360"/>
        </w:tabs>
        <w:spacing w:after="0"/>
        <w:rPr>
          <w:rFonts w:ascii="Arial" w:hAnsi="Arial" w:cs="Arial"/>
        </w:rPr>
      </w:pPr>
    </w:p>
    <w:p w:rsidR="0017119C" w:rsidRPr="00035C01" w:rsidP="00D73C75" w14:paraId="4D183D17" w14:textId="0D0D662B">
      <w:pPr>
        <w:contextualSpacing/>
        <w:rPr>
          <w:rFonts w:ascii="Arial" w:hAnsi="Arial" w:cs="Arial"/>
          <w:b/>
        </w:rPr>
      </w:pPr>
      <w:r w:rsidRPr="00035C01">
        <w:rPr>
          <w:rFonts w:ascii="Arial" w:hAnsi="Arial" w:cs="Arial"/>
          <w:b/>
        </w:rPr>
        <w:t xml:space="preserve">     </w:t>
      </w:r>
      <w:r w:rsidRPr="00035C01" w:rsidR="003C2010">
        <w:rPr>
          <w:rFonts w:ascii="Arial" w:hAnsi="Arial" w:cs="Arial"/>
          <w:b/>
        </w:rPr>
        <w:t xml:space="preserve">4.  </w:t>
      </w:r>
      <w:r w:rsidRPr="00035C01">
        <w:rPr>
          <w:rFonts w:ascii="Arial" w:hAnsi="Arial" w:cs="Arial"/>
          <w:b/>
        </w:rPr>
        <w:t xml:space="preserve"> Describe efforts to identify duplication.  Show specifically why any similar information already available cannot be used or modified for use for the purposes described in Item 2 above.</w:t>
      </w:r>
    </w:p>
    <w:p w:rsidR="0033557D" w:rsidRPr="00035C01" w:rsidP="00D73C75" w14:paraId="69A471BB" w14:textId="77777777">
      <w:pPr>
        <w:contextualSpacing/>
        <w:rPr>
          <w:rFonts w:ascii="Arial" w:hAnsi="Arial" w:cs="Arial"/>
        </w:rPr>
      </w:pPr>
    </w:p>
    <w:p w:rsidR="003C2010" w:rsidRPr="00035C01" w:rsidP="001F2C7D" w14:paraId="11940C67" w14:textId="25199B00">
      <w:pPr>
        <w:rPr>
          <w:rFonts w:ascii="Arial" w:hAnsi="Arial" w:cs="Arial"/>
        </w:rPr>
      </w:pPr>
      <w:r w:rsidRPr="00035C01">
        <w:rPr>
          <w:rFonts w:ascii="Arial" w:hAnsi="Arial" w:cs="Arial"/>
        </w:rPr>
        <w:t>There is no duplication of information involved.</w:t>
      </w:r>
      <w:r w:rsidRPr="00035C01" w:rsidR="00C02481">
        <w:rPr>
          <w:rFonts w:ascii="Arial" w:hAnsi="Arial" w:cs="Arial"/>
        </w:rPr>
        <w:t xml:space="preserve">  The form solicits personal information about the loan and would not be available in another record.</w:t>
      </w:r>
    </w:p>
    <w:p w:rsidR="003C2010" w:rsidRPr="00035C01" w:rsidP="001F2C7D" w14:paraId="77AC7DFE" w14:textId="77777777">
      <w:pPr>
        <w:rPr>
          <w:rFonts w:ascii="Arial" w:hAnsi="Arial" w:cs="Arial"/>
        </w:rPr>
      </w:pPr>
    </w:p>
    <w:p w:rsidR="0033557D" w:rsidP="001F2C7D" w14:paraId="4C56326E" w14:textId="643FA479">
      <w:pPr>
        <w:pStyle w:val="BodyText"/>
        <w:tabs>
          <w:tab w:val="left" w:pos="360"/>
        </w:tabs>
        <w:spacing w:after="0"/>
        <w:rPr>
          <w:rFonts w:ascii="Arial" w:hAnsi="Arial" w:cs="Arial"/>
          <w:b/>
        </w:rPr>
      </w:pPr>
      <w:r w:rsidRPr="00035C01">
        <w:rPr>
          <w:rFonts w:ascii="Arial" w:hAnsi="Arial" w:cs="Arial"/>
          <w:b/>
        </w:rPr>
        <w:t xml:space="preserve">     </w:t>
      </w:r>
      <w:r w:rsidRPr="00712027" w:rsidR="003C2010">
        <w:rPr>
          <w:rFonts w:ascii="Arial" w:hAnsi="Arial" w:cs="Arial"/>
          <w:b/>
        </w:rPr>
        <w:t xml:space="preserve">5.  </w:t>
      </w:r>
      <w:r w:rsidRPr="00712027">
        <w:rPr>
          <w:rFonts w:ascii="Arial" w:hAnsi="Arial" w:cs="Arial"/>
          <w:b/>
        </w:rPr>
        <w:t xml:space="preserve"> If the collection of information impacts small businesses or other small entities, describe any methods used to minimize burden.</w:t>
      </w:r>
    </w:p>
    <w:p w:rsidR="00712027" w:rsidRPr="00712027" w:rsidP="001F2C7D" w14:paraId="789598A2" w14:textId="77777777">
      <w:pPr>
        <w:pStyle w:val="BodyText"/>
        <w:tabs>
          <w:tab w:val="left" w:pos="360"/>
        </w:tabs>
        <w:spacing w:after="0"/>
        <w:rPr>
          <w:rFonts w:ascii="Arial" w:hAnsi="Arial" w:cs="Arial"/>
          <w:b/>
        </w:rPr>
      </w:pPr>
    </w:p>
    <w:p w:rsidR="003C2010" w:rsidP="001F2C7D" w14:paraId="1ADF9B62" w14:textId="5D18D3D4">
      <w:pPr>
        <w:rPr>
          <w:rFonts w:ascii="Arial" w:hAnsi="Arial" w:cs="Arial"/>
        </w:rPr>
      </w:pPr>
      <w:r>
        <w:rPr>
          <w:rFonts w:ascii="Arial" w:hAnsi="Arial" w:cs="Arial"/>
        </w:rPr>
        <w:t>The</w:t>
      </w:r>
      <w:r w:rsidRPr="00DD1CE9" w:rsidR="00977179">
        <w:rPr>
          <w:rFonts w:ascii="Arial" w:hAnsi="Arial" w:cs="Arial"/>
        </w:rPr>
        <w:t xml:space="preserve"> information collected is typical of mortgage loan applications and should present no unusual burden for any small firms.</w:t>
      </w:r>
    </w:p>
    <w:p w:rsidR="00414FC6" w:rsidRPr="00035C01" w:rsidP="001F2C7D" w14:paraId="4809C0F3" w14:textId="77777777">
      <w:pPr>
        <w:rPr>
          <w:rFonts w:ascii="Arial" w:hAnsi="Arial" w:cs="Arial"/>
        </w:rPr>
      </w:pPr>
    </w:p>
    <w:p w:rsidR="0033557D" w:rsidRPr="00035C01" w:rsidP="001F2C7D" w14:paraId="04088513" w14:textId="77777777">
      <w:pPr>
        <w:rPr>
          <w:rFonts w:ascii="Arial" w:hAnsi="Arial" w:cs="Arial"/>
          <w:b/>
        </w:rPr>
      </w:pPr>
      <w:r w:rsidRPr="00035C01">
        <w:rPr>
          <w:rFonts w:ascii="Arial" w:hAnsi="Arial" w:cs="Arial"/>
          <w:b/>
        </w:rPr>
        <w:t xml:space="preserve">     </w:t>
      </w:r>
      <w:r w:rsidRPr="00035C01" w:rsidR="003C2010">
        <w:rPr>
          <w:rFonts w:ascii="Arial" w:hAnsi="Arial" w:cs="Arial"/>
          <w:b/>
        </w:rPr>
        <w:t xml:space="preserve">6.  </w:t>
      </w:r>
      <w:r w:rsidRPr="00035C01">
        <w:rPr>
          <w:rFonts w:ascii="Arial" w:hAnsi="Arial" w:cs="Arial"/>
          <w:b/>
        </w:rPr>
        <w:t>Describe the consequences to Federal program or policy activities if the collection is not conducted or is conducted less frequently as well as any technical or legal obstacles to reducing burden.</w:t>
      </w:r>
    </w:p>
    <w:p w:rsidR="0033557D" w:rsidRPr="00035C01" w:rsidP="001F2C7D" w14:paraId="6F59392C" w14:textId="77777777">
      <w:pPr>
        <w:rPr>
          <w:rFonts w:ascii="Arial" w:hAnsi="Arial" w:cs="Arial"/>
        </w:rPr>
      </w:pPr>
    </w:p>
    <w:p w:rsidR="00DD5562" w:rsidRPr="00035C01" w:rsidP="001F2C7D" w14:paraId="0420ABD7" w14:textId="23E6452C">
      <w:pPr>
        <w:rPr>
          <w:rFonts w:ascii="Arial" w:hAnsi="Arial" w:cs="Arial"/>
        </w:rPr>
      </w:pPr>
      <w:r w:rsidRPr="00035C01">
        <w:rPr>
          <w:rFonts w:ascii="Arial" w:hAnsi="Arial" w:cs="Arial"/>
        </w:rPr>
        <w:t>The collection is generally</w:t>
      </w:r>
      <w:r w:rsidRPr="00035C01" w:rsidR="004651CC">
        <w:rPr>
          <w:rFonts w:ascii="Arial" w:hAnsi="Arial" w:cs="Arial"/>
        </w:rPr>
        <w:t xml:space="preserve"> </w:t>
      </w:r>
      <w:r w:rsidRPr="00035C01">
        <w:rPr>
          <w:rFonts w:ascii="Arial" w:hAnsi="Arial" w:cs="Arial"/>
        </w:rPr>
        <w:t xml:space="preserve">one time per </w:t>
      </w:r>
      <w:r w:rsidR="00B66C09">
        <w:rPr>
          <w:rFonts w:ascii="Arial" w:hAnsi="Arial" w:cs="Arial"/>
        </w:rPr>
        <w:t xml:space="preserve">loan </w:t>
      </w:r>
      <w:r w:rsidRPr="00035C01">
        <w:rPr>
          <w:rFonts w:ascii="Arial" w:hAnsi="Arial" w:cs="Arial"/>
        </w:rPr>
        <w:t xml:space="preserve">applicant.  The use of </w:t>
      </w:r>
      <w:r w:rsidR="00B66C09">
        <w:rPr>
          <w:rFonts w:ascii="Arial" w:hAnsi="Arial" w:cs="Arial"/>
        </w:rPr>
        <w:t>the</w:t>
      </w:r>
      <w:r w:rsidRPr="00035C01" w:rsidR="00B66C09">
        <w:rPr>
          <w:rFonts w:ascii="Arial" w:hAnsi="Arial" w:cs="Arial"/>
        </w:rPr>
        <w:t xml:space="preserve"> </w:t>
      </w:r>
      <w:r w:rsidRPr="00035C01">
        <w:rPr>
          <w:rFonts w:ascii="Arial" w:hAnsi="Arial" w:cs="Arial"/>
        </w:rPr>
        <w:t xml:space="preserve">form ensures that the funding fee and maximum permissible loan amount are computed correctly. </w:t>
      </w:r>
      <w:r w:rsidR="00CC327D">
        <w:rPr>
          <w:rFonts w:ascii="Arial" w:hAnsi="Arial" w:cs="Arial"/>
        </w:rPr>
        <w:t>The collection of the Net Tangible Benefit</w:t>
      </w:r>
      <w:r w:rsidR="00F84D81">
        <w:rPr>
          <w:rFonts w:ascii="Arial" w:hAnsi="Arial" w:cs="Arial"/>
        </w:rPr>
        <w:t>, seasoning</w:t>
      </w:r>
      <w:r w:rsidR="00CC327D">
        <w:rPr>
          <w:rFonts w:ascii="Arial" w:hAnsi="Arial" w:cs="Arial"/>
        </w:rPr>
        <w:t xml:space="preserve"> and recoupment certifications ensure that the lender is adhering to each requirement. </w:t>
      </w:r>
      <w:r w:rsidR="00CD18BF">
        <w:rPr>
          <w:rFonts w:ascii="Arial" w:hAnsi="Arial" w:cs="Arial"/>
        </w:rPr>
        <w:t xml:space="preserve"> </w:t>
      </w:r>
      <w:r w:rsidR="00CC327D">
        <w:rPr>
          <w:rFonts w:ascii="Arial" w:hAnsi="Arial" w:cs="Arial"/>
        </w:rPr>
        <w:t>The required disclosure to the Veteran is</w:t>
      </w:r>
      <w:r w:rsidR="001344D6">
        <w:rPr>
          <w:rFonts w:ascii="Arial" w:hAnsi="Arial" w:cs="Arial"/>
        </w:rPr>
        <w:t xml:space="preserve"> generally</w:t>
      </w:r>
      <w:r w:rsidR="00CC327D">
        <w:rPr>
          <w:rFonts w:ascii="Arial" w:hAnsi="Arial" w:cs="Arial"/>
        </w:rPr>
        <w:t xml:space="preserve"> provided twice at application and closing.</w:t>
      </w:r>
      <w:r w:rsidR="001344D6">
        <w:rPr>
          <w:rFonts w:ascii="Arial" w:hAnsi="Arial" w:cs="Arial"/>
        </w:rPr>
        <w:t xml:space="preserve"> The disclosure is provided to ensure the Veteran is aware of the impact of the refinance.</w:t>
      </w:r>
      <w:r w:rsidR="004774EE">
        <w:rPr>
          <w:rFonts w:ascii="Arial" w:hAnsi="Arial" w:cs="Arial"/>
        </w:rPr>
        <w:t xml:space="preserve"> </w:t>
      </w:r>
      <w:r w:rsidR="00B66C09">
        <w:rPr>
          <w:rFonts w:ascii="Arial" w:hAnsi="Arial" w:cs="Arial"/>
        </w:rPr>
        <w:t>The collection</w:t>
      </w:r>
      <w:r w:rsidR="004774EE">
        <w:rPr>
          <w:rFonts w:ascii="Arial" w:hAnsi="Arial" w:cs="Arial"/>
        </w:rPr>
        <w:t xml:space="preserve"> of underwriting documentation</w:t>
      </w:r>
      <w:r w:rsidR="006E340D">
        <w:rPr>
          <w:rFonts w:ascii="Arial" w:hAnsi="Arial" w:cs="Arial"/>
        </w:rPr>
        <w:t xml:space="preserve"> for the purpose of </w:t>
      </w:r>
      <w:r w:rsidR="004774EE">
        <w:rPr>
          <w:rFonts w:ascii="Arial" w:hAnsi="Arial" w:cs="Arial"/>
        </w:rPr>
        <w:t xml:space="preserve">making </w:t>
      </w:r>
      <w:r w:rsidR="006E340D">
        <w:rPr>
          <w:rFonts w:ascii="Arial" w:hAnsi="Arial" w:cs="Arial"/>
        </w:rPr>
        <w:t xml:space="preserve">an IRRRL to refinance a delinquent loan is </w:t>
      </w:r>
      <w:r w:rsidR="00B66C09">
        <w:rPr>
          <w:rFonts w:ascii="Arial" w:hAnsi="Arial" w:cs="Arial"/>
        </w:rPr>
        <w:t xml:space="preserve">also </w:t>
      </w:r>
      <w:r w:rsidR="006E340D">
        <w:rPr>
          <w:rFonts w:ascii="Arial" w:hAnsi="Arial" w:cs="Arial"/>
        </w:rPr>
        <w:t>once per</w:t>
      </w:r>
      <w:r w:rsidR="00B66C09">
        <w:rPr>
          <w:rFonts w:ascii="Arial" w:hAnsi="Arial" w:cs="Arial"/>
        </w:rPr>
        <w:t xml:space="preserve"> delinquent loan</w:t>
      </w:r>
      <w:r w:rsidR="006E340D">
        <w:rPr>
          <w:rFonts w:ascii="Arial" w:hAnsi="Arial" w:cs="Arial"/>
        </w:rPr>
        <w:t xml:space="preserve"> applicant. </w:t>
      </w:r>
    </w:p>
    <w:p w:rsidR="003C2010" w:rsidRPr="00035C01" w:rsidP="001F2C7D" w14:paraId="5BB11889" w14:textId="77777777">
      <w:pPr>
        <w:rPr>
          <w:rFonts w:ascii="Arial" w:hAnsi="Arial" w:cs="Arial"/>
        </w:rPr>
      </w:pPr>
    </w:p>
    <w:p w:rsidR="0033557D" w:rsidRPr="00035C01" w:rsidP="001F2C7D" w14:paraId="1CA125A4" w14:textId="77777777">
      <w:pPr>
        <w:rPr>
          <w:rFonts w:ascii="Arial" w:hAnsi="Arial" w:cs="Arial"/>
          <w:b/>
        </w:rPr>
      </w:pPr>
      <w:r w:rsidRPr="00035C01">
        <w:rPr>
          <w:rFonts w:ascii="Arial" w:hAnsi="Arial" w:cs="Arial"/>
        </w:rPr>
        <w:t xml:space="preserve">     </w:t>
      </w:r>
      <w:r w:rsidRPr="00035C01" w:rsidR="003C2010">
        <w:rPr>
          <w:rFonts w:ascii="Arial" w:hAnsi="Arial" w:cs="Arial"/>
          <w:b/>
        </w:rPr>
        <w:t xml:space="preserve">7.  </w:t>
      </w:r>
      <w:r w:rsidRPr="00035C01">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w:t>
      </w:r>
      <w:r w:rsidRPr="00035C01">
        <w:rPr>
          <w:rFonts w:ascii="Arial" w:hAnsi="Arial" w:cs="Arial"/>
          <w:b/>
        </w:rPr>
        <w:t>eliable results that can be generalized to the universe of study and require the use of a statistical data classification that has not been reviewed and approved by OMB.</w:t>
      </w:r>
    </w:p>
    <w:p w:rsidR="0033557D" w:rsidRPr="00035C01" w:rsidP="001F2C7D" w14:paraId="117B9A69" w14:textId="77777777">
      <w:pPr>
        <w:rPr>
          <w:rFonts w:ascii="Arial" w:hAnsi="Arial" w:cs="Arial"/>
        </w:rPr>
      </w:pPr>
    </w:p>
    <w:p w:rsidR="003C2010" w:rsidRPr="00035C01" w:rsidP="001F2C7D" w14:paraId="3407297F" w14:textId="6D2DCF6E">
      <w:pPr>
        <w:rPr>
          <w:rFonts w:ascii="Arial" w:hAnsi="Arial" w:cs="Arial"/>
        </w:rPr>
      </w:pPr>
      <w:r w:rsidRPr="00035C01">
        <w:rPr>
          <w:rFonts w:ascii="Arial" w:hAnsi="Arial" w:cs="Arial"/>
        </w:rPr>
        <w:t>There are no special circumstances that require the collection to be conducted in a manner inconsistent with the guidelines in 5 CFR 1320.6.</w:t>
      </w:r>
    </w:p>
    <w:p w:rsidR="003C2010" w:rsidRPr="00035C01" w:rsidP="001F2C7D" w14:paraId="11CFABEE" w14:textId="77777777">
      <w:pPr>
        <w:rPr>
          <w:rFonts w:ascii="Arial" w:hAnsi="Arial" w:cs="Arial"/>
        </w:rPr>
      </w:pPr>
    </w:p>
    <w:p w:rsidR="0033557D" w:rsidRPr="00035C01" w:rsidP="001F2C7D" w14:paraId="3B63DE73" w14:textId="2CCF37D1">
      <w:pPr>
        <w:rPr>
          <w:rFonts w:ascii="Arial" w:hAnsi="Arial" w:cs="Arial"/>
          <w:b/>
        </w:rPr>
      </w:pPr>
      <w:r w:rsidRPr="00035C01">
        <w:rPr>
          <w:rFonts w:ascii="Arial" w:hAnsi="Arial" w:cs="Arial"/>
        </w:rPr>
        <w:t xml:space="preserve">     </w:t>
      </w:r>
      <w:r w:rsidRPr="00035C01" w:rsidR="003C2010">
        <w:rPr>
          <w:rFonts w:ascii="Arial" w:hAnsi="Arial" w:cs="Arial"/>
          <w:b/>
        </w:rPr>
        <w:t xml:space="preserve">8.  </w:t>
      </w:r>
      <w:r w:rsidRPr="00035C01">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3557D" w:rsidP="001F2C7D" w14:paraId="6C1A7B93" w14:textId="218D83CC">
      <w:pPr>
        <w:rPr>
          <w:rFonts w:ascii="Arial" w:hAnsi="Arial" w:cs="Arial"/>
        </w:rPr>
      </w:pPr>
    </w:p>
    <w:p w:rsidR="0095308D" w:rsidP="0095308D" w14:paraId="4D8545A8" w14:textId="073358DA">
      <w:pPr>
        <w:pStyle w:val="NormalWeb"/>
        <w:spacing w:line="288" w:lineRule="atLeast"/>
        <w:rPr>
          <w:rFonts w:ascii="Arial" w:hAnsi="Arial" w:eastAsiaTheme="minorHAnsi" w:cs="Arial"/>
          <w:szCs w:val="22"/>
        </w:rPr>
      </w:pPr>
      <w:bookmarkStart w:id="0" w:name="_Hlk149209538"/>
      <w:r w:rsidRPr="00AF0DA0">
        <w:rPr>
          <w:rFonts w:ascii="Arial" w:hAnsi="Arial" w:eastAsiaTheme="minorHAnsi" w:cs="Arial"/>
          <w:szCs w:val="22"/>
        </w:rPr>
        <w:t xml:space="preserve">A 60-Day Federal Register Notice (FRN) for the collection published on </w:t>
      </w:r>
      <w:r w:rsidR="00066576">
        <w:rPr>
          <w:rFonts w:ascii="Arial" w:hAnsi="Arial" w:eastAsiaTheme="minorHAnsi" w:cs="Arial"/>
          <w:szCs w:val="22"/>
        </w:rPr>
        <w:t>Tuesday, July 16, 2024</w:t>
      </w:r>
      <w:r w:rsidRPr="00AF0DA0">
        <w:rPr>
          <w:rFonts w:ascii="Arial" w:hAnsi="Arial" w:eastAsiaTheme="minorHAnsi" w:cs="Arial"/>
          <w:szCs w:val="22"/>
        </w:rPr>
        <w:t xml:space="preserve">.  The 60-Day FRN citation is </w:t>
      </w:r>
      <w:r w:rsidR="00066576">
        <w:rPr>
          <w:rFonts w:ascii="Arial" w:hAnsi="Arial" w:eastAsiaTheme="minorHAnsi" w:cs="Arial"/>
          <w:szCs w:val="22"/>
        </w:rPr>
        <w:t>89</w:t>
      </w:r>
      <w:r w:rsidRPr="00AF0DA0">
        <w:rPr>
          <w:rFonts w:ascii="Arial" w:hAnsi="Arial" w:eastAsiaTheme="minorHAnsi" w:cs="Arial"/>
          <w:szCs w:val="22"/>
        </w:rPr>
        <w:t xml:space="preserve"> FRN</w:t>
      </w:r>
      <w:r w:rsidR="00066576">
        <w:rPr>
          <w:rFonts w:ascii="Arial" w:hAnsi="Arial" w:eastAsiaTheme="minorHAnsi" w:cs="Arial"/>
          <w:szCs w:val="22"/>
        </w:rPr>
        <w:t xml:space="preserve"> 57994</w:t>
      </w:r>
      <w:r w:rsidRPr="00AF0DA0">
        <w:rPr>
          <w:rFonts w:ascii="Arial" w:hAnsi="Arial" w:eastAsiaTheme="minorHAnsi" w:cs="Arial"/>
          <w:szCs w:val="22"/>
        </w:rPr>
        <w:t xml:space="preserve">. </w:t>
      </w:r>
    </w:p>
    <w:p w:rsidR="00713C89" w:rsidRPr="00AF0DA0" w:rsidP="0095308D" w14:paraId="0221E5E3" w14:textId="45186A48">
      <w:pPr>
        <w:pStyle w:val="NormalWeb"/>
        <w:spacing w:line="288" w:lineRule="atLeast"/>
        <w:rPr>
          <w:rFonts w:ascii="Arial" w:hAnsi="Arial" w:eastAsiaTheme="minorHAnsi" w:cs="Arial"/>
          <w:szCs w:val="22"/>
        </w:rPr>
      </w:pPr>
      <w:r>
        <w:rPr>
          <w:rFonts w:ascii="Arial" w:hAnsi="Arial" w:eastAsiaTheme="minorHAnsi" w:cs="Arial"/>
          <w:szCs w:val="22"/>
        </w:rPr>
        <w:t>No comment</w:t>
      </w:r>
      <w:r w:rsidR="00B85E19">
        <w:rPr>
          <w:rFonts w:ascii="Arial" w:hAnsi="Arial" w:eastAsiaTheme="minorHAnsi" w:cs="Arial"/>
          <w:szCs w:val="22"/>
        </w:rPr>
        <w:t>s</w:t>
      </w:r>
      <w:r>
        <w:rPr>
          <w:rFonts w:ascii="Arial" w:hAnsi="Arial" w:eastAsiaTheme="minorHAnsi" w:cs="Arial"/>
          <w:szCs w:val="22"/>
        </w:rPr>
        <w:t xml:space="preserve"> received during the 60-Day FRN.</w:t>
      </w:r>
    </w:p>
    <w:p w:rsidR="0095308D" w:rsidRPr="00AF0DA0" w:rsidP="0095308D" w14:paraId="0CCE2FDA" w14:textId="34D006FC">
      <w:pPr>
        <w:pStyle w:val="NormalWeb"/>
        <w:spacing w:line="288" w:lineRule="atLeast"/>
        <w:rPr>
          <w:rFonts w:ascii="Arial" w:hAnsi="Arial" w:eastAsiaTheme="minorHAnsi" w:cs="Arial"/>
          <w:szCs w:val="22"/>
        </w:rPr>
      </w:pPr>
      <w:r w:rsidRPr="00AF0DA0">
        <w:rPr>
          <w:rFonts w:ascii="Arial" w:hAnsi="Arial" w:eastAsiaTheme="minorHAnsi" w:cs="Arial"/>
          <w:szCs w:val="22"/>
        </w:rPr>
        <w:t xml:space="preserve">A 30-Day Federal Register Notice for the collection published on </w:t>
      </w:r>
      <w:r>
        <w:rPr>
          <w:rFonts w:ascii="Arial" w:hAnsi="Arial" w:eastAsiaTheme="minorHAnsi" w:cs="Arial"/>
          <w:szCs w:val="22"/>
        </w:rPr>
        <w:t>Friday, September 20, 2024</w:t>
      </w:r>
      <w:r w:rsidRPr="00AF0DA0">
        <w:rPr>
          <w:rFonts w:ascii="Arial" w:hAnsi="Arial" w:eastAsiaTheme="minorHAnsi" w:cs="Arial"/>
          <w:szCs w:val="22"/>
        </w:rPr>
        <w:t xml:space="preserve">.  The 30-Day FRN citation is </w:t>
      </w:r>
      <w:r>
        <w:rPr>
          <w:rFonts w:ascii="Arial" w:hAnsi="Arial" w:eastAsiaTheme="minorHAnsi" w:cs="Arial"/>
          <w:szCs w:val="22"/>
        </w:rPr>
        <w:t xml:space="preserve">89 </w:t>
      </w:r>
      <w:r w:rsidRPr="00AF0DA0">
        <w:rPr>
          <w:rFonts w:ascii="Arial" w:hAnsi="Arial" w:eastAsiaTheme="minorHAnsi" w:cs="Arial"/>
          <w:szCs w:val="22"/>
        </w:rPr>
        <w:t xml:space="preserve">FRN </w:t>
      </w:r>
      <w:r>
        <w:rPr>
          <w:rFonts w:ascii="Arial" w:hAnsi="Arial" w:eastAsiaTheme="minorHAnsi" w:cs="Arial"/>
          <w:szCs w:val="22"/>
        </w:rPr>
        <w:t>77241</w:t>
      </w:r>
      <w:r w:rsidRPr="00AF0DA0">
        <w:rPr>
          <w:rFonts w:ascii="Arial" w:hAnsi="Arial" w:eastAsiaTheme="minorHAnsi" w:cs="Arial"/>
          <w:szCs w:val="22"/>
        </w:rPr>
        <w:t>.</w:t>
      </w:r>
    </w:p>
    <w:bookmarkEnd w:id="0"/>
    <w:p w:rsidR="00D936EE" w:rsidRPr="00035C01" w:rsidP="00D936EE" w14:paraId="6094BABF" w14:textId="77777777">
      <w:pPr>
        <w:pStyle w:val="PlainText"/>
        <w:rPr>
          <w:rFonts w:ascii="Arial" w:hAnsi="Arial" w:cs="Arial"/>
          <w:sz w:val="24"/>
          <w:szCs w:val="24"/>
        </w:rPr>
      </w:pPr>
    </w:p>
    <w:p w:rsidR="0033557D" w:rsidRPr="00035C01" w:rsidP="001F2C7D" w14:paraId="6BAEAF12" w14:textId="1471785A">
      <w:pPr>
        <w:rPr>
          <w:rFonts w:ascii="Arial" w:hAnsi="Arial" w:cs="Arial"/>
          <w:b/>
        </w:rPr>
      </w:pPr>
      <w:r w:rsidRPr="00035C01">
        <w:rPr>
          <w:rFonts w:ascii="Arial" w:hAnsi="Arial" w:cs="Arial"/>
        </w:rPr>
        <w:t xml:space="preserve">     </w:t>
      </w:r>
      <w:r w:rsidRPr="00035C01" w:rsidR="003C2010">
        <w:rPr>
          <w:rFonts w:ascii="Arial" w:hAnsi="Arial" w:cs="Arial"/>
          <w:b/>
        </w:rPr>
        <w:t xml:space="preserve">9.  </w:t>
      </w:r>
      <w:r w:rsidRPr="00035C01">
        <w:rPr>
          <w:rFonts w:ascii="Arial" w:hAnsi="Arial" w:cs="Arial"/>
          <w:b/>
        </w:rPr>
        <w:t>Explain any decision to provide any payment or gift to respondents, other than remuneration of contractors or grantees.</w:t>
      </w:r>
    </w:p>
    <w:p w:rsidR="0033557D" w:rsidRPr="00035C01" w:rsidP="001F2C7D" w14:paraId="58D71971" w14:textId="77777777">
      <w:pPr>
        <w:rPr>
          <w:rFonts w:ascii="Arial" w:hAnsi="Arial" w:cs="Arial"/>
        </w:rPr>
      </w:pPr>
    </w:p>
    <w:p w:rsidR="003C2010" w:rsidRPr="00035C01" w:rsidP="001F2C7D" w14:paraId="44CD0A07" w14:textId="32A7DA4E">
      <w:pPr>
        <w:rPr>
          <w:rFonts w:ascii="Arial" w:hAnsi="Arial" w:cs="Arial"/>
        </w:rPr>
      </w:pPr>
      <w:r w:rsidRPr="00035C01">
        <w:rPr>
          <w:rFonts w:ascii="Arial" w:hAnsi="Arial" w:cs="Arial"/>
        </w:rPr>
        <w:t xml:space="preserve">No decisions to provide any payment or gift to respondents </w:t>
      </w:r>
      <w:r w:rsidRPr="00035C01" w:rsidR="00B76420">
        <w:rPr>
          <w:rFonts w:ascii="Arial" w:hAnsi="Arial" w:cs="Arial"/>
        </w:rPr>
        <w:t>have been made under this collection of information</w:t>
      </w:r>
      <w:r w:rsidRPr="00035C01">
        <w:rPr>
          <w:rFonts w:ascii="Arial" w:hAnsi="Arial" w:cs="Arial"/>
        </w:rPr>
        <w:t>.</w:t>
      </w:r>
    </w:p>
    <w:p w:rsidR="003C2010" w:rsidRPr="00035C01" w:rsidP="001F2C7D" w14:paraId="09069AD1" w14:textId="77777777">
      <w:pPr>
        <w:rPr>
          <w:rFonts w:ascii="Arial" w:hAnsi="Arial" w:cs="Arial"/>
        </w:rPr>
      </w:pPr>
    </w:p>
    <w:p w:rsidR="0033557D" w:rsidRPr="00035C01" w:rsidP="001F2C7D" w14:paraId="17549334" w14:textId="350DBCF8">
      <w:pPr>
        <w:rPr>
          <w:rFonts w:ascii="Arial" w:hAnsi="Arial" w:cs="Arial"/>
          <w:b/>
          <w:color w:val="000000"/>
        </w:rPr>
      </w:pPr>
      <w:r w:rsidRPr="00035C01">
        <w:rPr>
          <w:rFonts w:ascii="Arial" w:hAnsi="Arial" w:cs="Arial"/>
        </w:rPr>
        <w:t xml:space="preserve">     </w:t>
      </w:r>
      <w:r w:rsidRPr="00035C01" w:rsidR="003C2010">
        <w:rPr>
          <w:rFonts w:ascii="Arial" w:hAnsi="Arial" w:cs="Arial"/>
          <w:b/>
        </w:rPr>
        <w:t xml:space="preserve">10.  </w:t>
      </w:r>
      <w:r w:rsidRPr="00035C01">
        <w:rPr>
          <w:rFonts w:ascii="Arial" w:hAnsi="Arial" w:cs="Arial"/>
          <w:b/>
        </w:rPr>
        <w:t xml:space="preserve">Describe </w:t>
      </w:r>
      <w:r w:rsidRPr="00035C01">
        <w:rPr>
          <w:rFonts w:ascii="Arial" w:hAnsi="Arial" w:cs="Arial"/>
          <w:b/>
          <w:color w:val="000000"/>
        </w:rPr>
        <w:t xml:space="preserve">any assurance </w:t>
      </w:r>
      <w:r w:rsidRPr="00035C01">
        <w:rPr>
          <w:rFonts w:ascii="Arial" w:hAnsi="Arial" w:cs="Arial"/>
          <w:b/>
        </w:rPr>
        <w:t xml:space="preserve">of privacy, to the extent permitted by law, </w:t>
      </w:r>
      <w:r w:rsidRPr="00035C01">
        <w:rPr>
          <w:rFonts w:ascii="Arial" w:hAnsi="Arial" w:cs="Arial"/>
          <w:b/>
          <w:color w:val="000000"/>
        </w:rPr>
        <w:t>provided to respondents and the basis for the assurance in statute, regulation, or agency policy.</w:t>
      </w:r>
    </w:p>
    <w:p w:rsidR="0033557D" w:rsidRPr="00035C01" w:rsidP="001F2C7D" w14:paraId="6E9EB13E" w14:textId="77777777">
      <w:pPr>
        <w:rPr>
          <w:rFonts w:ascii="Arial" w:hAnsi="Arial" w:cs="Arial"/>
          <w:color w:val="000000"/>
        </w:rPr>
      </w:pPr>
    </w:p>
    <w:p w:rsidR="003C2010" w:rsidP="007B153E" w14:paraId="5D6E0975" w14:textId="760B93B5">
      <w:pPr>
        <w:rPr>
          <w:rFonts w:ascii="Arial" w:hAnsi="Arial" w:cs="Arial"/>
        </w:rPr>
      </w:pPr>
      <w:r w:rsidRPr="00035C01">
        <w:rPr>
          <w:rFonts w:ascii="Arial" w:hAnsi="Arial" w:cs="Arial"/>
        </w:rPr>
        <w:t>VA will not disclose information collected on this form to any source other than what has been authorized under the Privacy Act of 1974 or Title 38, Code of Federal Regulations 1.576 for routine uses (i.e., to a member of Congress inquiring on behalf of a veteran) as identified in the VA system of records, 55VA26, Loan Guaranty Home, Condominium and Manufactured Home Loan Applicant Records, Specially Adapted Housing Applicant Records, and Vendee Loan Applicant Records - VA, and published in the Federal Regi</w:t>
      </w:r>
      <w:r w:rsidRPr="00035C01">
        <w:rPr>
          <w:rFonts w:ascii="Arial" w:hAnsi="Arial" w:cs="Arial"/>
        </w:rPr>
        <w:t>ster.</w:t>
      </w:r>
      <w:r w:rsidRPr="00035C01" w:rsidR="00B76420">
        <w:rPr>
          <w:rFonts w:ascii="Arial" w:hAnsi="Arial" w:cs="Arial"/>
        </w:rPr>
        <w:t xml:space="preserve">  </w:t>
      </w:r>
      <w:hyperlink r:id="rId9" w:history="1">
        <w:r w:rsidRPr="00060EDD" w:rsidR="00351845">
          <w:rPr>
            <w:rStyle w:val="Hyperlink"/>
            <w:rFonts w:ascii="Arial" w:hAnsi="Arial" w:cs="Arial"/>
          </w:rPr>
          <w:t>https://www.federalregister.gov/documents/2018/08/13/2018-17228/privacy-act-of-1974-system-of-records</w:t>
        </w:r>
      </w:hyperlink>
      <w:r w:rsidR="009379E0">
        <w:rPr>
          <w:rStyle w:val="Hyperlink"/>
          <w:rFonts w:ascii="Arial" w:hAnsi="Arial" w:cs="Arial"/>
        </w:rPr>
        <w:t>.</w:t>
      </w:r>
    </w:p>
    <w:p w:rsidR="00351845" w:rsidRPr="00035C01" w:rsidP="007B153E" w14:paraId="75D11B08" w14:textId="77777777">
      <w:pPr>
        <w:rPr>
          <w:rFonts w:ascii="Arial" w:hAnsi="Arial" w:cs="Arial"/>
        </w:rPr>
      </w:pPr>
    </w:p>
    <w:p w:rsidR="0033557D" w:rsidRPr="00035C01" w:rsidP="007B153E" w14:paraId="49828023" w14:textId="629DF0A6">
      <w:pPr>
        <w:rPr>
          <w:rFonts w:ascii="Arial" w:hAnsi="Arial" w:cs="Arial"/>
          <w:b/>
        </w:rPr>
      </w:pPr>
      <w:r w:rsidRPr="00035C01">
        <w:rPr>
          <w:rFonts w:ascii="Arial" w:hAnsi="Arial" w:cs="Arial"/>
        </w:rPr>
        <w:t xml:space="preserve">     </w:t>
      </w:r>
      <w:r w:rsidRPr="00035C01" w:rsidR="003C2010">
        <w:rPr>
          <w:rFonts w:ascii="Arial" w:hAnsi="Arial" w:cs="Arial"/>
          <w:b/>
        </w:rPr>
        <w:t xml:space="preserve">11.  </w:t>
      </w:r>
      <w:r w:rsidRPr="00035C01">
        <w:rPr>
          <w:rFonts w:ascii="Arial" w:hAnsi="Arial" w:cs="Arial"/>
          <w:b/>
        </w:rPr>
        <w:t>Provide additional justification for any questions of a sensitive nature</w:t>
      </w:r>
      <w:r w:rsidRPr="00035C01">
        <w:rPr>
          <w:rFonts w:ascii="Arial" w:hAnsi="Arial" w:cs="Arial"/>
          <w:b/>
          <w:color w:val="0000FF"/>
        </w:rPr>
        <w:t xml:space="preserve"> </w:t>
      </w:r>
      <w:r w:rsidRPr="00035C01">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3557D" w:rsidRPr="00035C01" w:rsidP="001F2C7D" w14:paraId="32325AA0" w14:textId="77777777">
      <w:pPr>
        <w:rPr>
          <w:rFonts w:ascii="Arial" w:hAnsi="Arial" w:cs="Arial"/>
        </w:rPr>
      </w:pPr>
    </w:p>
    <w:p w:rsidR="003C2010" w:rsidRPr="00035C01" w:rsidP="001F2C7D" w14:paraId="49F58765" w14:textId="2E7AA5AB">
      <w:pPr>
        <w:rPr>
          <w:rFonts w:ascii="Arial" w:hAnsi="Arial" w:cs="Arial"/>
        </w:rPr>
      </w:pPr>
      <w:r w:rsidRPr="00035C01">
        <w:rPr>
          <w:rFonts w:ascii="Arial" w:hAnsi="Arial" w:cs="Arial"/>
        </w:rPr>
        <w:t>No questions of a sensitive nature are contained on the form.</w:t>
      </w:r>
    </w:p>
    <w:p w:rsidR="003C2010" w:rsidRPr="00035C01" w:rsidP="001F2C7D" w14:paraId="6B58097A" w14:textId="77777777">
      <w:pPr>
        <w:rPr>
          <w:rFonts w:ascii="Arial" w:hAnsi="Arial" w:cs="Arial"/>
        </w:rPr>
      </w:pPr>
    </w:p>
    <w:p w:rsidR="007524B4" w:rsidRPr="00035C01" w:rsidP="001F2C7D" w14:paraId="2B707AB8" w14:textId="77777777">
      <w:pPr>
        <w:rPr>
          <w:rFonts w:ascii="Arial" w:hAnsi="Arial" w:cs="Arial"/>
          <w:b/>
        </w:rPr>
      </w:pPr>
      <w:r w:rsidRPr="00035C01">
        <w:rPr>
          <w:rFonts w:ascii="Arial" w:hAnsi="Arial" w:cs="Arial"/>
        </w:rPr>
        <w:t xml:space="preserve">     </w:t>
      </w:r>
      <w:r w:rsidRPr="00035C01" w:rsidR="003C2010">
        <w:rPr>
          <w:rFonts w:ascii="Arial" w:hAnsi="Arial" w:cs="Arial"/>
          <w:b/>
        </w:rPr>
        <w:t xml:space="preserve">12.  </w:t>
      </w:r>
      <w:r w:rsidRPr="00035C01">
        <w:rPr>
          <w:rFonts w:ascii="Arial" w:hAnsi="Arial" w:cs="Arial"/>
          <w:b/>
        </w:rPr>
        <w:t>Estimate of the hour burden of the collection:</w:t>
      </w:r>
    </w:p>
    <w:p w:rsidR="007524B4" w:rsidRPr="00035C01" w:rsidP="001F2C7D" w14:paraId="15209FD1" w14:textId="77777777">
      <w:pPr>
        <w:rPr>
          <w:rFonts w:ascii="Arial" w:hAnsi="Arial" w:cs="Arial"/>
        </w:rPr>
      </w:pPr>
    </w:p>
    <w:p w:rsidR="003C2010" w:rsidP="001F2C7D" w14:paraId="1F9FC688" w14:textId="72055C41">
      <w:pPr>
        <w:rPr>
          <w:rFonts w:ascii="Arial" w:hAnsi="Arial" w:cs="Arial"/>
          <w:u w:val="single"/>
        </w:rPr>
      </w:pPr>
      <w:r w:rsidRPr="00035C01">
        <w:rPr>
          <w:rFonts w:ascii="Arial" w:hAnsi="Arial" w:cs="Arial"/>
          <w:u w:val="single"/>
        </w:rPr>
        <w:t>Estimate of Information Collection Burden</w:t>
      </w:r>
    </w:p>
    <w:p w:rsidR="00EC6AA1" w:rsidRPr="00035C01" w:rsidP="001F2C7D" w14:paraId="52B1271E" w14:textId="77777777">
      <w:pPr>
        <w:rPr>
          <w:rFonts w:ascii="Arial" w:hAnsi="Arial" w:cs="Arial"/>
        </w:rPr>
      </w:pPr>
    </w:p>
    <w:tbl>
      <w:tblPr>
        <w:tblW w:w="9269"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09"/>
        <w:gridCol w:w="1361"/>
        <w:gridCol w:w="1344"/>
        <w:gridCol w:w="1418"/>
        <w:gridCol w:w="950"/>
        <w:gridCol w:w="984"/>
        <w:gridCol w:w="1603"/>
      </w:tblGrid>
      <w:tr w14:paraId="345D6BB7" w14:textId="77777777" w:rsidTr="00295FEA">
        <w:tblPrEx>
          <w:tblW w:w="9269"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609" w:type="dxa"/>
            <w:tcBorders>
              <w:top w:val="single" w:sz="6" w:space="0" w:color="auto"/>
              <w:left w:val="single" w:sz="6" w:space="0" w:color="auto"/>
              <w:bottom w:val="single" w:sz="6" w:space="0" w:color="auto"/>
              <w:right w:val="single" w:sz="6" w:space="0" w:color="auto"/>
            </w:tcBorders>
            <w:shd w:val="clear" w:color="auto" w:fill="auto"/>
            <w:hideMark/>
          </w:tcPr>
          <w:p w:rsidR="00EC6AA1" w:rsidRPr="00C0179C" w:rsidP="00C0179C" w14:paraId="5D29EDD1" w14:textId="7CAC7D95">
            <w:pPr>
              <w:autoSpaceDE/>
              <w:autoSpaceDN/>
              <w:jc w:val="center"/>
              <w:textAlignment w:val="baseline"/>
              <w:rPr>
                <w:rFonts w:ascii="Arial" w:hAnsi="Arial" w:cs="Arial"/>
                <w:sz w:val="22"/>
                <w:szCs w:val="22"/>
              </w:rPr>
            </w:pPr>
            <w:r w:rsidRPr="003E3A09">
              <w:rPr>
                <w:rFonts w:ascii="Arial" w:hAnsi="Arial" w:cs="Arial"/>
                <w:sz w:val="22"/>
                <w:szCs w:val="22"/>
              </w:rPr>
              <w:t>Description of Information Collection</w:t>
            </w:r>
          </w:p>
        </w:tc>
        <w:tc>
          <w:tcPr>
            <w:tcW w:w="1361" w:type="dxa"/>
            <w:tcBorders>
              <w:top w:val="single" w:sz="6" w:space="0" w:color="auto"/>
              <w:left w:val="nil"/>
              <w:bottom w:val="single" w:sz="6" w:space="0" w:color="auto"/>
              <w:right w:val="single" w:sz="6" w:space="0" w:color="auto"/>
            </w:tcBorders>
            <w:shd w:val="clear" w:color="auto" w:fill="auto"/>
            <w:hideMark/>
          </w:tcPr>
          <w:p w:rsidR="00EC6AA1" w:rsidRPr="00C0179C" w:rsidP="00C0179C" w14:paraId="2C955A45" w14:textId="005AB3D2">
            <w:pPr>
              <w:autoSpaceDE/>
              <w:autoSpaceDN/>
              <w:jc w:val="center"/>
              <w:textAlignment w:val="baseline"/>
              <w:rPr>
                <w:rFonts w:ascii="Arial" w:hAnsi="Arial" w:cs="Arial"/>
                <w:sz w:val="22"/>
                <w:szCs w:val="22"/>
              </w:rPr>
            </w:pPr>
            <w:r w:rsidRPr="003E3A09">
              <w:rPr>
                <w:rFonts w:ascii="Arial" w:hAnsi="Arial" w:cs="Arial"/>
                <w:sz w:val="22"/>
                <w:szCs w:val="22"/>
              </w:rPr>
              <w:t>Frequency of Response</w:t>
            </w:r>
          </w:p>
        </w:tc>
        <w:tc>
          <w:tcPr>
            <w:tcW w:w="1344" w:type="dxa"/>
            <w:tcBorders>
              <w:top w:val="single" w:sz="6" w:space="0" w:color="auto"/>
              <w:left w:val="nil"/>
              <w:bottom w:val="single" w:sz="6" w:space="0" w:color="auto"/>
              <w:right w:val="single" w:sz="6" w:space="0" w:color="auto"/>
            </w:tcBorders>
            <w:shd w:val="clear" w:color="auto" w:fill="auto"/>
            <w:hideMark/>
          </w:tcPr>
          <w:p w:rsidR="00F914CF" w:rsidRPr="003E3A09" w:rsidP="00C0179C" w14:paraId="2E9D3A68" w14:textId="77777777">
            <w:pPr>
              <w:autoSpaceDE/>
              <w:autoSpaceDN/>
              <w:jc w:val="center"/>
              <w:textAlignment w:val="baseline"/>
              <w:rPr>
                <w:rFonts w:ascii="Arial" w:hAnsi="Arial" w:cs="Arial"/>
                <w:sz w:val="22"/>
                <w:szCs w:val="22"/>
              </w:rPr>
            </w:pPr>
            <w:r w:rsidRPr="003E3A09">
              <w:rPr>
                <w:rFonts w:ascii="Arial" w:hAnsi="Arial" w:cs="Arial"/>
                <w:sz w:val="22"/>
                <w:szCs w:val="22"/>
              </w:rPr>
              <w:t>Total Annual Responses</w:t>
            </w:r>
          </w:p>
          <w:p w:rsidR="00EC6AA1" w:rsidRPr="00C0179C" w:rsidP="00C0179C" w14:paraId="78B4DFC1" w14:textId="32B127FA">
            <w:pPr>
              <w:autoSpaceDE/>
              <w:autoSpaceDN/>
              <w:jc w:val="center"/>
              <w:textAlignment w:val="baseline"/>
              <w:rPr>
                <w:rFonts w:ascii="Arial" w:hAnsi="Arial" w:cs="Arial"/>
                <w:sz w:val="22"/>
                <w:szCs w:val="22"/>
              </w:rPr>
            </w:pPr>
            <w:r w:rsidRPr="003E3A09">
              <w:rPr>
                <w:rFonts w:ascii="Arial" w:hAnsi="Arial" w:cs="Arial"/>
                <w:sz w:val="22"/>
                <w:szCs w:val="22"/>
              </w:rPr>
              <w:t>(loans)</w:t>
            </w:r>
          </w:p>
        </w:tc>
        <w:tc>
          <w:tcPr>
            <w:tcW w:w="1418" w:type="dxa"/>
            <w:tcBorders>
              <w:top w:val="single" w:sz="6" w:space="0" w:color="auto"/>
              <w:left w:val="nil"/>
              <w:bottom w:val="single" w:sz="6" w:space="0" w:color="auto"/>
              <w:right w:val="single" w:sz="6" w:space="0" w:color="auto"/>
            </w:tcBorders>
            <w:shd w:val="clear" w:color="auto" w:fill="auto"/>
            <w:hideMark/>
          </w:tcPr>
          <w:p w:rsidR="00EC6AA1" w:rsidRPr="00C0179C" w:rsidP="00C0179C" w14:paraId="4DF8F562" w14:textId="51576D80">
            <w:pPr>
              <w:autoSpaceDE/>
              <w:autoSpaceDN/>
              <w:jc w:val="center"/>
              <w:textAlignment w:val="baseline"/>
              <w:rPr>
                <w:rFonts w:ascii="Arial" w:hAnsi="Arial" w:cs="Arial"/>
                <w:sz w:val="22"/>
                <w:szCs w:val="22"/>
              </w:rPr>
            </w:pPr>
            <w:r w:rsidRPr="003E3A09">
              <w:rPr>
                <w:rFonts w:ascii="Arial" w:hAnsi="Arial" w:cs="Arial"/>
                <w:sz w:val="22"/>
                <w:szCs w:val="22"/>
              </w:rPr>
              <w:t>Hours per Response</w:t>
            </w:r>
          </w:p>
        </w:tc>
        <w:tc>
          <w:tcPr>
            <w:tcW w:w="950" w:type="dxa"/>
            <w:tcBorders>
              <w:top w:val="single" w:sz="6" w:space="0" w:color="auto"/>
              <w:left w:val="nil"/>
              <w:bottom w:val="single" w:sz="6" w:space="0" w:color="auto"/>
              <w:right w:val="single" w:sz="6" w:space="0" w:color="auto"/>
            </w:tcBorders>
            <w:shd w:val="clear" w:color="auto" w:fill="auto"/>
            <w:hideMark/>
          </w:tcPr>
          <w:p w:rsidR="00EC6AA1" w:rsidRPr="00C0179C" w:rsidP="00C0179C" w14:paraId="62EA9D9F" w14:textId="22109AE6">
            <w:pPr>
              <w:autoSpaceDE/>
              <w:autoSpaceDN/>
              <w:jc w:val="center"/>
              <w:textAlignment w:val="baseline"/>
              <w:rPr>
                <w:rFonts w:ascii="Arial" w:hAnsi="Arial" w:cs="Arial"/>
                <w:sz w:val="22"/>
                <w:szCs w:val="22"/>
              </w:rPr>
            </w:pPr>
            <w:r w:rsidRPr="003E3A09">
              <w:rPr>
                <w:rFonts w:ascii="Arial" w:hAnsi="Arial" w:cs="Arial"/>
                <w:sz w:val="22"/>
                <w:szCs w:val="22"/>
              </w:rPr>
              <w:t xml:space="preserve">Annual </w:t>
            </w:r>
            <w:r w:rsidRPr="003E3A09">
              <w:rPr>
                <w:rFonts w:ascii="Arial" w:hAnsi="Arial" w:cs="Arial"/>
                <w:sz w:val="22"/>
                <w:szCs w:val="22"/>
              </w:rPr>
              <w:t>Burden Hours</w:t>
            </w:r>
          </w:p>
        </w:tc>
        <w:tc>
          <w:tcPr>
            <w:tcW w:w="984" w:type="dxa"/>
            <w:tcBorders>
              <w:top w:val="single" w:sz="6" w:space="0" w:color="auto"/>
              <w:left w:val="nil"/>
              <w:bottom w:val="single" w:sz="6" w:space="0" w:color="auto"/>
              <w:right w:val="single" w:sz="6" w:space="0" w:color="auto"/>
            </w:tcBorders>
            <w:shd w:val="clear" w:color="auto" w:fill="auto"/>
            <w:hideMark/>
          </w:tcPr>
          <w:p w:rsidR="00EC6AA1" w:rsidRPr="00C0179C" w:rsidP="00C0179C" w14:paraId="5DADC19D" w14:textId="72132366">
            <w:pPr>
              <w:autoSpaceDE/>
              <w:autoSpaceDN/>
              <w:jc w:val="center"/>
              <w:textAlignment w:val="baseline"/>
              <w:rPr>
                <w:rFonts w:ascii="Arial" w:hAnsi="Arial" w:cs="Arial"/>
                <w:sz w:val="22"/>
                <w:szCs w:val="22"/>
              </w:rPr>
            </w:pPr>
            <w:r w:rsidRPr="003E3A09">
              <w:rPr>
                <w:rFonts w:ascii="Arial" w:hAnsi="Arial" w:cs="Arial"/>
                <w:sz w:val="22"/>
                <w:szCs w:val="22"/>
              </w:rPr>
              <w:t>Hourly Cost</w:t>
            </w:r>
          </w:p>
        </w:tc>
        <w:tc>
          <w:tcPr>
            <w:tcW w:w="1603" w:type="dxa"/>
            <w:tcBorders>
              <w:top w:val="single" w:sz="6" w:space="0" w:color="auto"/>
              <w:left w:val="nil"/>
              <w:bottom w:val="single" w:sz="6" w:space="0" w:color="auto"/>
              <w:right w:val="single" w:sz="6" w:space="0" w:color="auto"/>
            </w:tcBorders>
            <w:shd w:val="clear" w:color="auto" w:fill="auto"/>
            <w:hideMark/>
          </w:tcPr>
          <w:p w:rsidR="00EC6AA1" w:rsidRPr="00C0179C" w:rsidP="00C0179C" w14:paraId="6DE9909B" w14:textId="6341E295">
            <w:pPr>
              <w:autoSpaceDE/>
              <w:autoSpaceDN/>
              <w:jc w:val="center"/>
              <w:textAlignment w:val="baseline"/>
              <w:rPr>
                <w:rFonts w:ascii="Arial" w:hAnsi="Arial" w:cs="Arial"/>
                <w:sz w:val="22"/>
                <w:szCs w:val="22"/>
              </w:rPr>
            </w:pPr>
            <w:r w:rsidRPr="003E3A09">
              <w:rPr>
                <w:rFonts w:ascii="Arial" w:hAnsi="Arial" w:cs="Arial"/>
                <w:sz w:val="22"/>
                <w:szCs w:val="22"/>
              </w:rPr>
              <w:t>Total Annual Cost</w:t>
            </w:r>
          </w:p>
        </w:tc>
      </w:tr>
      <w:tr w14:paraId="6FD7FB62" w14:textId="77777777" w:rsidTr="00C0179C">
        <w:tblPrEx>
          <w:tblW w:w="9269" w:type="dxa"/>
          <w:tblInd w:w="-645" w:type="dxa"/>
          <w:tblCellMar>
            <w:left w:w="0" w:type="dxa"/>
            <w:right w:w="0" w:type="dxa"/>
          </w:tblCellMar>
          <w:tblLook w:val="04A0"/>
        </w:tblPrEx>
        <w:tc>
          <w:tcPr>
            <w:tcW w:w="9269" w:type="dxa"/>
            <w:gridSpan w:val="7"/>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525156" w:rsidRPr="00C0179C" w:rsidP="00295FEA" w14:paraId="04208D43" w14:textId="015C8A15">
            <w:pPr>
              <w:autoSpaceDE/>
              <w:autoSpaceDN/>
              <w:textAlignment w:val="baseline"/>
              <w:rPr>
                <w:rFonts w:ascii="Arial" w:hAnsi="Arial" w:cs="Arial"/>
                <w:i/>
                <w:iCs/>
                <w:sz w:val="22"/>
                <w:szCs w:val="22"/>
              </w:rPr>
            </w:pPr>
            <w:r w:rsidRPr="00C0179C">
              <w:rPr>
                <w:rFonts w:ascii="Arial" w:hAnsi="Arial" w:cs="Arial"/>
                <w:i/>
                <w:iCs/>
                <w:sz w:val="22"/>
                <w:szCs w:val="22"/>
              </w:rPr>
              <w:t>All Interest Rate Reduction Refinancing Loans</w:t>
            </w:r>
          </w:p>
        </w:tc>
      </w:tr>
      <w:tr w14:paraId="4888A01F" w14:textId="77777777" w:rsidTr="00295FEA">
        <w:tblPrEx>
          <w:tblW w:w="9269" w:type="dxa"/>
          <w:tblInd w:w="-645" w:type="dxa"/>
          <w:tblCellMar>
            <w:left w:w="0" w:type="dxa"/>
            <w:right w:w="0" w:type="dxa"/>
          </w:tblCellMar>
          <w:tblLook w:val="04A0"/>
        </w:tblPrEx>
        <w:tc>
          <w:tcPr>
            <w:tcW w:w="1609" w:type="dxa"/>
            <w:tcBorders>
              <w:top w:val="nil"/>
              <w:left w:val="single" w:sz="6" w:space="0" w:color="auto"/>
              <w:bottom w:val="single" w:sz="6" w:space="0" w:color="auto"/>
              <w:right w:val="single" w:sz="6" w:space="0" w:color="auto"/>
            </w:tcBorders>
            <w:shd w:val="clear" w:color="auto" w:fill="auto"/>
            <w:hideMark/>
          </w:tcPr>
          <w:p w:rsidR="00EC6AA1" w:rsidRPr="00C0179C" w:rsidP="00295FEA" w14:paraId="7EFA2A69" w14:textId="7403E4B9">
            <w:pPr>
              <w:autoSpaceDE/>
              <w:autoSpaceDN/>
              <w:textAlignment w:val="baseline"/>
              <w:rPr>
                <w:rFonts w:ascii="Arial" w:hAnsi="Arial" w:cs="Arial"/>
                <w:sz w:val="22"/>
                <w:szCs w:val="22"/>
              </w:rPr>
            </w:pPr>
            <w:r w:rsidRPr="00C0179C">
              <w:rPr>
                <w:rFonts w:ascii="Arial" w:hAnsi="Arial" w:cs="Arial"/>
                <w:sz w:val="22"/>
                <w:szCs w:val="22"/>
              </w:rPr>
              <w:t>VA 26-8923</w:t>
            </w:r>
            <w:r w:rsidR="009A76AF">
              <w:rPr>
                <w:rFonts w:ascii="Arial" w:hAnsi="Arial" w:cs="Arial"/>
                <w:sz w:val="22"/>
                <w:szCs w:val="22"/>
              </w:rPr>
              <w:t xml:space="preserve">, certifications, and </w:t>
            </w:r>
            <w:r w:rsidRPr="00C0179C">
              <w:rPr>
                <w:rFonts w:ascii="Arial" w:hAnsi="Arial" w:cs="Arial"/>
                <w:sz w:val="22"/>
                <w:szCs w:val="22"/>
              </w:rPr>
              <w:t>disclosures</w:t>
            </w:r>
          </w:p>
        </w:tc>
        <w:tc>
          <w:tcPr>
            <w:tcW w:w="1361" w:type="dxa"/>
            <w:tcBorders>
              <w:top w:val="nil"/>
              <w:left w:val="nil"/>
              <w:bottom w:val="single" w:sz="6" w:space="0" w:color="auto"/>
              <w:right w:val="single" w:sz="6" w:space="0" w:color="auto"/>
            </w:tcBorders>
            <w:shd w:val="clear" w:color="auto" w:fill="auto"/>
            <w:hideMark/>
          </w:tcPr>
          <w:p w:rsidR="00EC6AA1" w:rsidRPr="00C0179C" w:rsidP="00C0179C" w14:paraId="5E3A03AA" w14:textId="659F2268">
            <w:pPr>
              <w:autoSpaceDE/>
              <w:autoSpaceDN/>
              <w:jc w:val="center"/>
              <w:textAlignment w:val="baseline"/>
              <w:rPr>
                <w:rFonts w:ascii="Arial" w:hAnsi="Arial" w:cs="Arial"/>
                <w:sz w:val="22"/>
                <w:szCs w:val="22"/>
              </w:rPr>
            </w:pPr>
            <w:r w:rsidRPr="00C0179C">
              <w:rPr>
                <w:rFonts w:ascii="Arial" w:hAnsi="Arial" w:cs="Arial"/>
                <w:sz w:val="22"/>
                <w:szCs w:val="22"/>
              </w:rPr>
              <w:t>1</w:t>
            </w:r>
          </w:p>
        </w:tc>
        <w:tc>
          <w:tcPr>
            <w:tcW w:w="1344" w:type="dxa"/>
            <w:tcBorders>
              <w:top w:val="nil"/>
              <w:left w:val="nil"/>
              <w:bottom w:val="single" w:sz="6" w:space="0" w:color="auto"/>
              <w:right w:val="single" w:sz="6" w:space="0" w:color="auto"/>
            </w:tcBorders>
            <w:shd w:val="clear" w:color="auto" w:fill="auto"/>
            <w:hideMark/>
          </w:tcPr>
          <w:p w:rsidR="00EC6AA1" w:rsidRPr="00C0179C" w:rsidP="00C0179C" w14:paraId="72AB84F8" w14:textId="4C492D3F">
            <w:pPr>
              <w:autoSpaceDE/>
              <w:autoSpaceDN/>
              <w:jc w:val="center"/>
              <w:textAlignment w:val="baseline"/>
              <w:rPr>
                <w:rFonts w:ascii="Arial" w:hAnsi="Arial" w:cs="Arial"/>
                <w:sz w:val="22"/>
                <w:szCs w:val="22"/>
              </w:rPr>
            </w:pPr>
            <w:r>
              <w:rPr>
                <w:rFonts w:ascii="Arial" w:hAnsi="Arial" w:cs="Arial"/>
                <w:sz w:val="22"/>
                <w:szCs w:val="22"/>
              </w:rPr>
              <w:t>173,193</w:t>
            </w:r>
          </w:p>
        </w:tc>
        <w:tc>
          <w:tcPr>
            <w:tcW w:w="1418" w:type="dxa"/>
            <w:tcBorders>
              <w:top w:val="nil"/>
              <w:left w:val="nil"/>
              <w:bottom w:val="single" w:sz="6" w:space="0" w:color="auto"/>
              <w:right w:val="single" w:sz="6" w:space="0" w:color="auto"/>
            </w:tcBorders>
            <w:shd w:val="clear" w:color="auto" w:fill="auto"/>
            <w:hideMark/>
          </w:tcPr>
          <w:p w:rsidR="00F914CF" w:rsidRPr="00C0179C" w:rsidP="00C0179C" w14:paraId="4D8E42A2" w14:textId="24F7DCA7">
            <w:pPr>
              <w:autoSpaceDE/>
              <w:autoSpaceDN/>
              <w:jc w:val="center"/>
              <w:textAlignment w:val="baseline"/>
              <w:rPr>
                <w:rFonts w:ascii="Arial" w:hAnsi="Arial" w:cs="Arial"/>
                <w:sz w:val="22"/>
                <w:szCs w:val="22"/>
              </w:rPr>
            </w:pPr>
            <w:r w:rsidRPr="00C0179C">
              <w:rPr>
                <w:rFonts w:ascii="Arial" w:hAnsi="Arial" w:cs="Arial"/>
                <w:sz w:val="22"/>
                <w:szCs w:val="22"/>
              </w:rPr>
              <w:t>0</w:t>
            </w:r>
            <w:r w:rsidRPr="00C0179C" w:rsidR="00EC6AA1">
              <w:rPr>
                <w:rFonts w:ascii="Arial" w:hAnsi="Arial" w:cs="Arial"/>
                <w:sz w:val="22"/>
                <w:szCs w:val="22"/>
              </w:rPr>
              <w:t>.5</w:t>
            </w:r>
          </w:p>
          <w:p w:rsidR="00EC6AA1" w:rsidRPr="00C0179C" w:rsidP="00C0179C" w14:paraId="391913BB" w14:textId="53D8C995">
            <w:pPr>
              <w:autoSpaceDE/>
              <w:autoSpaceDN/>
              <w:jc w:val="center"/>
              <w:textAlignment w:val="baseline"/>
              <w:rPr>
                <w:rFonts w:ascii="Arial" w:hAnsi="Arial" w:cs="Arial"/>
                <w:sz w:val="22"/>
                <w:szCs w:val="22"/>
              </w:rPr>
            </w:pPr>
            <w:r w:rsidRPr="00C0179C">
              <w:rPr>
                <w:rFonts w:ascii="Arial" w:hAnsi="Arial" w:cs="Arial"/>
                <w:sz w:val="22"/>
                <w:szCs w:val="22"/>
              </w:rPr>
              <w:t>(</w:t>
            </w:r>
            <w:r w:rsidRPr="00C0179C" w:rsidR="00741A3D">
              <w:rPr>
                <w:rFonts w:ascii="Arial" w:hAnsi="Arial" w:cs="Arial"/>
                <w:sz w:val="22"/>
                <w:szCs w:val="22"/>
              </w:rPr>
              <w:t>30</w:t>
            </w:r>
            <w:r w:rsidRPr="00C0179C">
              <w:rPr>
                <w:rFonts w:ascii="Arial" w:hAnsi="Arial" w:cs="Arial"/>
                <w:sz w:val="22"/>
                <w:szCs w:val="22"/>
              </w:rPr>
              <w:t xml:space="preserve"> min)</w:t>
            </w:r>
          </w:p>
        </w:tc>
        <w:tc>
          <w:tcPr>
            <w:tcW w:w="950" w:type="dxa"/>
            <w:tcBorders>
              <w:top w:val="nil"/>
              <w:left w:val="nil"/>
              <w:bottom w:val="single" w:sz="6" w:space="0" w:color="auto"/>
              <w:right w:val="single" w:sz="6" w:space="0" w:color="auto"/>
            </w:tcBorders>
            <w:shd w:val="clear" w:color="auto" w:fill="auto"/>
            <w:hideMark/>
          </w:tcPr>
          <w:p w:rsidR="00EC6AA1" w:rsidRPr="00C0179C" w:rsidP="00C0179C" w14:paraId="1216CDAB" w14:textId="4587461B">
            <w:pPr>
              <w:autoSpaceDE/>
              <w:autoSpaceDN/>
              <w:jc w:val="center"/>
              <w:textAlignment w:val="baseline"/>
              <w:rPr>
                <w:rFonts w:ascii="Arial" w:hAnsi="Arial" w:cs="Arial"/>
                <w:sz w:val="22"/>
                <w:szCs w:val="22"/>
              </w:rPr>
            </w:pPr>
            <w:r>
              <w:rPr>
                <w:rFonts w:ascii="Arial" w:hAnsi="Arial" w:cs="Arial"/>
                <w:sz w:val="22"/>
                <w:szCs w:val="22"/>
              </w:rPr>
              <w:t>86,596.5</w:t>
            </w:r>
          </w:p>
        </w:tc>
        <w:tc>
          <w:tcPr>
            <w:tcW w:w="984" w:type="dxa"/>
            <w:tcBorders>
              <w:top w:val="nil"/>
              <w:left w:val="nil"/>
              <w:bottom w:val="single" w:sz="6" w:space="0" w:color="auto"/>
              <w:right w:val="single" w:sz="6" w:space="0" w:color="auto"/>
            </w:tcBorders>
            <w:shd w:val="clear" w:color="auto" w:fill="auto"/>
            <w:hideMark/>
          </w:tcPr>
          <w:p w:rsidR="00EC6AA1" w:rsidRPr="00C0179C" w:rsidP="00C0179C" w14:paraId="0FDCDFB5" w14:textId="35309A99">
            <w:pPr>
              <w:autoSpaceDE/>
              <w:autoSpaceDN/>
              <w:jc w:val="center"/>
              <w:textAlignment w:val="baseline"/>
              <w:rPr>
                <w:rFonts w:ascii="Arial" w:hAnsi="Arial" w:cs="Arial"/>
                <w:sz w:val="22"/>
                <w:szCs w:val="22"/>
              </w:rPr>
            </w:pPr>
            <w:r w:rsidRPr="00C0179C">
              <w:rPr>
                <w:rFonts w:ascii="Arial" w:hAnsi="Arial" w:cs="Arial"/>
                <w:sz w:val="22"/>
                <w:szCs w:val="22"/>
              </w:rPr>
              <w:t>$</w:t>
            </w:r>
            <w:r w:rsidR="00FB25D2">
              <w:rPr>
                <w:rFonts w:ascii="Arial" w:hAnsi="Arial" w:cs="Arial"/>
                <w:sz w:val="22"/>
                <w:szCs w:val="22"/>
              </w:rPr>
              <w:t>40.62</w:t>
            </w:r>
          </w:p>
        </w:tc>
        <w:tc>
          <w:tcPr>
            <w:tcW w:w="1603" w:type="dxa"/>
            <w:tcBorders>
              <w:top w:val="nil"/>
              <w:left w:val="nil"/>
              <w:bottom w:val="single" w:sz="6" w:space="0" w:color="auto"/>
              <w:right w:val="single" w:sz="6" w:space="0" w:color="auto"/>
            </w:tcBorders>
            <w:shd w:val="clear" w:color="auto" w:fill="auto"/>
            <w:hideMark/>
          </w:tcPr>
          <w:p w:rsidR="00EC6AA1" w:rsidRPr="00C0179C" w:rsidP="00C0179C" w14:paraId="277EDA47" w14:textId="5867B40F">
            <w:pPr>
              <w:autoSpaceDE/>
              <w:autoSpaceDN/>
              <w:jc w:val="center"/>
              <w:textAlignment w:val="baseline"/>
              <w:rPr>
                <w:rFonts w:ascii="Arial" w:hAnsi="Arial" w:cs="Arial"/>
                <w:sz w:val="22"/>
                <w:szCs w:val="22"/>
              </w:rPr>
            </w:pPr>
            <w:r w:rsidRPr="00C0179C">
              <w:rPr>
                <w:rFonts w:ascii="Arial" w:hAnsi="Arial" w:cs="Arial"/>
                <w:sz w:val="22"/>
                <w:szCs w:val="22"/>
              </w:rPr>
              <w:t>$</w:t>
            </w:r>
            <w:r w:rsidR="005613B1">
              <w:rPr>
                <w:rFonts w:ascii="Arial" w:hAnsi="Arial" w:cs="Arial"/>
                <w:sz w:val="22"/>
                <w:szCs w:val="22"/>
              </w:rPr>
              <w:t>3,517,549.83</w:t>
            </w:r>
          </w:p>
        </w:tc>
      </w:tr>
      <w:tr w14:paraId="5DAFAA17" w14:textId="77777777" w:rsidTr="00C0179C">
        <w:tblPrEx>
          <w:tblW w:w="9269" w:type="dxa"/>
          <w:tblInd w:w="-645" w:type="dxa"/>
          <w:tblCellMar>
            <w:left w:w="0" w:type="dxa"/>
            <w:right w:w="0" w:type="dxa"/>
          </w:tblCellMar>
          <w:tblLook w:val="04A0"/>
        </w:tblPrEx>
        <w:tc>
          <w:tcPr>
            <w:tcW w:w="9269" w:type="dxa"/>
            <w:gridSpan w:val="7"/>
            <w:tcBorders>
              <w:top w:val="nil"/>
              <w:left w:val="single" w:sz="6" w:space="0" w:color="auto"/>
              <w:bottom w:val="single" w:sz="6" w:space="0" w:color="auto"/>
              <w:right w:val="single" w:sz="6" w:space="0" w:color="auto"/>
            </w:tcBorders>
            <w:shd w:val="clear" w:color="auto" w:fill="BFBFBF" w:themeFill="background1" w:themeFillShade="BF"/>
          </w:tcPr>
          <w:p w:rsidR="00525156" w:rsidRPr="00C0179C" w:rsidP="003E3A09" w14:paraId="17817D46" w14:textId="2528DC1F">
            <w:pPr>
              <w:autoSpaceDE/>
              <w:autoSpaceDN/>
              <w:textAlignment w:val="baseline"/>
              <w:rPr>
                <w:rFonts w:ascii="Arial" w:hAnsi="Arial" w:cs="Arial"/>
                <w:i/>
                <w:iCs/>
                <w:sz w:val="22"/>
                <w:szCs w:val="22"/>
              </w:rPr>
            </w:pPr>
            <w:r w:rsidRPr="00C0179C">
              <w:rPr>
                <w:rFonts w:ascii="Arial" w:hAnsi="Arial" w:cs="Arial"/>
                <w:i/>
                <w:iCs/>
                <w:sz w:val="22"/>
                <w:szCs w:val="22"/>
              </w:rPr>
              <w:t xml:space="preserve">Additional Burden for Loans Requiring Prior Approval for </w:t>
            </w:r>
            <w:r w:rsidRPr="00C0179C">
              <w:rPr>
                <w:rFonts w:ascii="Arial" w:hAnsi="Arial" w:cs="Arial"/>
                <w:i/>
                <w:iCs/>
                <w:sz w:val="22"/>
                <w:szCs w:val="22"/>
              </w:rPr>
              <w:t>Guaranty</w:t>
            </w:r>
          </w:p>
        </w:tc>
      </w:tr>
      <w:tr w14:paraId="48AC830C" w14:textId="77777777" w:rsidTr="00295FEA">
        <w:tblPrEx>
          <w:tblW w:w="9269" w:type="dxa"/>
          <w:tblInd w:w="-645" w:type="dxa"/>
          <w:tblCellMar>
            <w:left w:w="0" w:type="dxa"/>
            <w:right w:w="0" w:type="dxa"/>
          </w:tblCellMar>
          <w:tblLook w:val="04A0"/>
        </w:tblPrEx>
        <w:tc>
          <w:tcPr>
            <w:tcW w:w="1609" w:type="dxa"/>
            <w:tcBorders>
              <w:top w:val="nil"/>
              <w:left w:val="single" w:sz="6" w:space="0" w:color="auto"/>
              <w:bottom w:val="single" w:sz="6" w:space="0" w:color="auto"/>
              <w:right w:val="single" w:sz="6" w:space="0" w:color="auto"/>
            </w:tcBorders>
            <w:shd w:val="clear" w:color="auto" w:fill="auto"/>
            <w:hideMark/>
          </w:tcPr>
          <w:p w:rsidR="00EC6AA1" w:rsidRPr="00C0179C" w:rsidP="00295FEA" w14:paraId="3C73A64B" w14:textId="77777777">
            <w:pPr>
              <w:autoSpaceDE/>
              <w:autoSpaceDN/>
              <w:textAlignment w:val="baseline"/>
              <w:rPr>
                <w:rFonts w:ascii="Arial" w:hAnsi="Arial" w:cs="Arial"/>
                <w:sz w:val="22"/>
                <w:szCs w:val="22"/>
              </w:rPr>
            </w:pPr>
            <w:r w:rsidRPr="00C0179C">
              <w:rPr>
                <w:rFonts w:ascii="Arial" w:hAnsi="Arial" w:cs="Arial"/>
                <w:sz w:val="22"/>
                <w:szCs w:val="22"/>
              </w:rPr>
              <w:t>IRRRLs made to refinance delinquent loans</w:t>
            </w:r>
          </w:p>
        </w:tc>
        <w:tc>
          <w:tcPr>
            <w:tcW w:w="1361" w:type="dxa"/>
            <w:tcBorders>
              <w:top w:val="nil"/>
              <w:left w:val="nil"/>
              <w:bottom w:val="single" w:sz="6" w:space="0" w:color="auto"/>
              <w:right w:val="single" w:sz="6" w:space="0" w:color="auto"/>
            </w:tcBorders>
            <w:shd w:val="clear" w:color="auto" w:fill="auto"/>
            <w:hideMark/>
          </w:tcPr>
          <w:p w:rsidR="00EC6AA1" w:rsidRPr="00C0179C" w:rsidP="00C0179C" w14:paraId="3BBF6DB4" w14:textId="7FB4923A">
            <w:pPr>
              <w:autoSpaceDE/>
              <w:autoSpaceDN/>
              <w:jc w:val="center"/>
              <w:textAlignment w:val="baseline"/>
              <w:rPr>
                <w:rFonts w:ascii="Arial" w:hAnsi="Arial" w:cs="Arial"/>
                <w:sz w:val="22"/>
                <w:szCs w:val="22"/>
              </w:rPr>
            </w:pPr>
            <w:r w:rsidRPr="00C0179C">
              <w:rPr>
                <w:rFonts w:ascii="Arial" w:hAnsi="Arial" w:cs="Arial"/>
                <w:sz w:val="22"/>
                <w:szCs w:val="22"/>
              </w:rPr>
              <w:t>1</w:t>
            </w:r>
          </w:p>
        </w:tc>
        <w:tc>
          <w:tcPr>
            <w:tcW w:w="1344" w:type="dxa"/>
            <w:tcBorders>
              <w:top w:val="nil"/>
              <w:left w:val="nil"/>
              <w:bottom w:val="single" w:sz="6" w:space="0" w:color="auto"/>
              <w:right w:val="single" w:sz="6" w:space="0" w:color="auto"/>
            </w:tcBorders>
            <w:shd w:val="clear" w:color="auto" w:fill="auto"/>
            <w:hideMark/>
          </w:tcPr>
          <w:p w:rsidR="00EC6AA1" w:rsidRPr="00C0179C" w:rsidP="00C0179C" w14:paraId="39E05FCB" w14:textId="41D03AA7">
            <w:pPr>
              <w:autoSpaceDE/>
              <w:autoSpaceDN/>
              <w:jc w:val="center"/>
              <w:textAlignment w:val="baseline"/>
              <w:rPr>
                <w:rFonts w:ascii="Arial" w:hAnsi="Arial" w:cs="Arial"/>
                <w:sz w:val="22"/>
                <w:szCs w:val="22"/>
              </w:rPr>
            </w:pPr>
            <w:r>
              <w:rPr>
                <w:rFonts w:ascii="Arial" w:hAnsi="Arial" w:cs="Arial"/>
                <w:sz w:val="22"/>
                <w:szCs w:val="22"/>
              </w:rPr>
              <w:t>100</w:t>
            </w:r>
          </w:p>
        </w:tc>
        <w:tc>
          <w:tcPr>
            <w:tcW w:w="1418" w:type="dxa"/>
            <w:tcBorders>
              <w:top w:val="nil"/>
              <w:left w:val="nil"/>
              <w:bottom w:val="single" w:sz="6" w:space="0" w:color="auto"/>
              <w:right w:val="single" w:sz="6" w:space="0" w:color="auto"/>
            </w:tcBorders>
            <w:shd w:val="clear" w:color="auto" w:fill="auto"/>
            <w:hideMark/>
          </w:tcPr>
          <w:p w:rsidR="00F914CF" w:rsidRPr="00C0179C" w:rsidP="00F914CF" w14:paraId="6D0C02EA" w14:textId="77777777">
            <w:pPr>
              <w:autoSpaceDE/>
              <w:autoSpaceDN/>
              <w:jc w:val="center"/>
              <w:textAlignment w:val="baseline"/>
              <w:rPr>
                <w:rFonts w:ascii="Arial" w:hAnsi="Arial" w:cs="Arial"/>
                <w:sz w:val="22"/>
                <w:szCs w:val="22"/>
              </w:rPr>
            </w:pPr>
            <w:r w:rsidRPr="00C0179C">
              <w:rPr>
                <w:rFonts w:ascii="Arial" w:hAnsi="Arial" w:cs="Arial"/>
                <w:sz w:val="22"/>
                <w:szCs w:val="22"/>
              </w:rPr>
              <w:t>0</w:t>
            </w:r>
            <w:r w:rsidRPr="00C0179C" w:rsidR="00EC6AA1">
              <w:rPr>
                <w:rFonts w:ascii="Arial" w:hAnsi="Arial" w:cs="Arial"/>
                <w:sz w:val="22"/>
                <w:szCs w:val="22"/>
              </w:rPr>
              <w:t xml:space="preserve">.5 </w:t>
            </w:r>
          </w:p>
          <w:p w:rsidR="00EC6AA1" w:rsidRPr="00C0179C" w:rsidP="00C0179C" w14:paraId="6FC7BA92" w14:textId="7F01399C">
            <w:pPr>
              <w:autoSpaceDE/>
              <w:autoSpaceDN/>
              <w:jc w:val="center"/>
              <w:textAlignment w:val="baseline"/>
              <w:rPr>
                <w:rFonts w:ascii="Arial" w:hAnsi="Arial" w:cs="Arial"/>
                <w:sz w:val="22"/>
                <w:szCs w:val="22"/>
              </w:rPr>
            </w:pPr>
            <w:r w:rsidRPr="00C0179C">
              <w:rPr>
                <w:rFonts w:ascii="Arial" w:hAnsi="Arial" w:cs="Arial"/>
                <w:sz w:val="22"/>
                <w:szCs w:val="22"/>
              </w:rPr>
              <w:t>(30 min)</w:t>
            </w:r>
          </w:p>
        </w:tc>
        <w:tc>
          <w:tcPr>
            <w:tcW w:w="950" w:type="dxa"/>
            <w:tcBorders>
              <w:top w:val="nil"/>
              <w:left w:val="nil"/>
              <w:bottom w:val="single" w:sz="6" w:space="0" w:color="auto"/>
              <w:right w:val="single" w:sz="6" w:space="0" w:color="auto"/>
            </w:tcBorders>
            <w:shd w:val="clear" w:color="auto" w:fill="auto"/>
            <w:hideMark/>
          </w:tcPr>
          <w:p w:rsidR="00EC6AA1" w:rsidRPr="00C0179C" w:rsidP="00C0179C" w14:paraId="5C4D6C59" w14:textId="0F8079BE">
            <w:pPr>
              <w:autoSpaceDE/>
              <w:autoSpaceDN/>
              <w:jc w:val="center"/>
              <w:textAlignment w:val="baseline"/>
              <w:rPr>
                <w:rFonts w:ascii="Arial" w:hAnsi="Arial" w:cs="Arial"/>
                <w:sz w:val="22"/>
                <w:szCs w:val="22"/>
              </w:rPr>
            </w:pPr>
            <w:r>
              <w:rPr>
                <w:rFonts w:ascii="Arial" w:hAnsi="Arial" w:cs="Arial"/>
                <w:sz w:val="22"/>
                <w:szCs w:val="22"/>
              </w:rPr>
              <w:t>50</w:t>
            </w:r>
          </w:p>
        </w:tc>
        <w:tc>
          <w:tcPr>
            <w:tcW w:w="984" w:type="dxa"/>
            <w:tcBorders>
              <w:top w:val="nil"/>
              <w:left w:val="nil"/>
              <w:bottom w:val="single" w:sz="6" w:space="0" w:color="auto"/>
              <w:right w:val="single" w:sz="6" w:space="0" w:color="auto"/>
            </w:tcBorders>
            <w:shd w:val="clear" w:color="auto" w:fill="auto"/>
            <w:hideMark/>
          </w:tcPr>
          <w:p w:rsidR="00EC6AA1" w:rsidRPr="00C0179C" w:rsidP="00C0179C" w14:paraId="21426F2C" w14:textId="36C1B94E">
            <w:pPr>
              <w:autoSpaceDE/>
              <w:autoSpaceDN/>
              <w:jc w:val="center"/>
              <w:textAlignment w:val="baseline"/>
              <w:rPr>
                <w:rFonts w:ascii="Arial" w:hAnsi="Arial" w:cs="Arial"/>
                <w:sz w:val="22"/>
                <w:szCs w:val="22"/>
              </w:rPr>
            </w:pPr>
            <w:r w:rsidRPr="00C0179C">
              <w:rPr>
                <w:rFonts w:ascii="Arial" w:hAnsi="Arial" w:cs="Arial"/>
                <w:sz w:val="22"/>
                <w:szCs w:val="22"/>
              </w:rPr>
              <w:t>$</w:t>
            </w:r>
            <w:r w:rsidR="002715B7">
              <w:rPr>
                <w:rFonts w:ascii="Arial" w:hAnsi="Arial" w:cs="Arial"/>
                <w:sz w:val="22"/>
                <w:szCs w:val="22"/>
              </w:rPr>
              <w:t>40.62</w:t>
            </w:r>
          </w:p>
        </w:tc>
        <w:tc>
          <w:tcPr>
            <w:tcW w:w="1603" w:type="dxa"/>
            <w:tcBorders>
              <w:top w:val="nil"/>
              <w:left w:val="nil"/>
              <w:bottom w:val="single" w:sz="6" w:space="0" w:color="auto"/>
              <w:right w:val="single" w:sz="6" w:space="0" w:color="auto"/>
            </w:tcBorders>
            <w:shd w:val="clear" w:color="auto" w:fill="auto"/>
            <w:hideMark/>
          </w:tcPr>
          <w:p w:rsidR="00EC6AA1" w:rsidRPr="00C0179C" w:rsidP="00C0179C" w14:paraId="0CAFA07D" w14:textId="1E61AB3C">
            <w:pPr>
              <w:autoSpaceDE/>
              <w:autoSpaceDN/>
              <w:jc w:val="center"/>
              <w:textAlignment w:val="baseline"/>
              <w:rPr>
                <w:rFonts w:ascii="Arial" w:hAnsi="Arial" w:cs="Arial"/>
                <w:sz w:val="22"/>
                <w:szCs w:val="22"/>
              </w:rPr>
            </w:pPr>
            <w:r w:rsidRPr="00C0179C">
              <w:rPr>
                <w:rFonts w:ascii="Arial" w:hAnsi="Arial" w:cs="Arial"/>
                <w:sz w:val="22"/>
                <w:szCs w:val="22"/>
              </w:rPr>
              <w:t>$</w:t>
            </w:r>
            <w:r w:rsidR="002715B7">
              <w:rPr>
                <w:rFonts w:ascii="Arial" w:hAnsi="Arial" w:cs="Arial"/>
                <w:sz w:val="22"/>
                <w:szCs w:val="22"/>
              </w:rPr>
              <w:t>2,031.00</w:t>
            </w:r>
          </w:p>
        </w:tc>
      </w:tr>
      <w:tr w14:paraId="5F01A555" w14:textId="77777777" w:rsidTr="00295FEA">
        <w:tblPrEx>
          <w:tblW w:w="9269" w:type="dxa"/>
          <w:tblInd w:w="-645" w:type="dxa"/>
          <w:tblCellMar>
            <w:left w:w="0" w:type="dxa"/>
            <w:right w:w="0" w:type="dxa"/>
          </w:tblCellMar>
          <w:tblLook w:val="04A0"/>
        </w:tblPrEx>
        <w:tc>
          <w:tcPr>
            <w:tcW w:w="1609" w:type="dxa"/>
            <w:tcBorders>
              <w:top w:val="nil"/>
              <w:left w:val="single" w:sz="6" w:space="0" w:color="auto"/>
              <w:bottom w:val="single" w:sz="6" w:space="0" w:color="auto"/>
              <w:right w:val="single" w:sz="6" w:space="0" w:color="auto"/>
            </w:tcBorders>
            <w:shd w:val="clear" w:color="auto" w:fill="D9D9D9"/>
            <w:hideMark/>
          </w:tcPr>
          <w:p w:rsidR="00EC6AA1" w:rsidRPr="00C0179C" w:rsidP="00295FEA" w14:paraId="1D2C4093" w14:textId="77777777">
            <w:pPr>
              <w:autoSpaceDE/>
              <w:autoSpaceDN/>
              <w:textAlignment w:val="baseline"/>
              <w:rPr>
                <w:rFonts w:ascii="Arial" w:hAnsi="Arial" w:cs="Arial"/>
                <w:b/>
                <w:bCs/>
                <w:sz w:val="22"/>
                <w:szCs w:val="22"/>
              </w:rPr>
            </w:pPr>
            <w:r w:rsidRPr="00C0179C">
              <w:rPr>
                <w:rFonts w:ascii="Arial" w:hAnsi="Arial" w:cs="Arial"/>
                <w:b/>
                <w:bCs/>
                <w:sz w:val="22"/>
                <w:szCs w:val="22"/>
              </w:rPr>
              <w:t>Total  </w:t>
            </w:r>
          </w:p>
        </w:tc>
        <w:tc>
          <w:tcPr>
            <w:tcW w:w="1361" w:type="dxa"/>
            <w:tcBorders>
              <w:top w:val="nil"/>
              <w:left w:val="nil"/>
              <w:bottom w:val="single" w:sz="6" w:space="0" w:color="auto"/>
              <w:right w:val="single" w:sz="6" w:space="0" w:color="auto"/>
            </w:tcBorders>
            <w:shd w:val="clear" w:color="auto" w:fill="D9D9D9"/>
            <w:hideMark/>
          </w:tcPr>
          <w:p w:rsidR="00EC6AA1" w:rsidRPr="00C0179C" w:rsidP="00C0179C" w14:paraId="45B5F961" w14:textId="73CCD963">
            <w:pPr>
              <w:autoSpaceDE/>
              <w:autoSpaceDN/>
              <w:jc w:val="center"/>
              <w:textAlignment w:val="baseline"/>
              <w:rPr>
                <w:rFonts w:ascii="Arial" w:hAnsi="Arial" w:cs="Arial"/>
                <w:b/>
                <w:bCs/>
                <w:sz w:val="22"/>
                <w:szCs w:val="22"/>
              </w:rPr>
            </w:pPr>
          </w:p>
        </w:tc>
        <w:tc>
          <w:tcPr>
            <w:tcW w:w="1344" w:type="dxa"/>
            <w:tcBorders>
              <w:top w:val="nil"/>
              <w:left w:val="nil"/>
              <w:bottom w:val="single" w:sz="6" w:space="0" w:color="auto"/>
              <w:right w:val="single" w:sz="6" w:space="0" w:color="auto"/>
            </w:tcBorders>
            <w:shd w:val="clear" w:color="auto" w:fill="D9D9D9"/>
            <w:hideMark/>
          </w:tcPr>
          <w:p w:rsidR="00EC6AA1" w:rsidRPr="00C0179C" w:rsidP="00C0179C" w14:paraId="712CDDFE" w14:textId="56109AF3">
            <w:pPr>
              <w:autoSpaceDE/>
              <w:autoSpaceDN/>
              <w:jc w:val="center"/>
              <w:textAlignment w:val="baseline"/>
              <w:rPr>
                <w:rFonts w:ascii="Arial" w:hAnsi="Arial" w:cs="Arial"/>
                <w:b/>
                <w:bCs/>
                <w:sz w:val="22"/>
                <w:szCs w:val="22"/>
              </w:rPr>
            </w:pPr>
            <w:r>
              <w:rPr>
                <w:rFonts w:ascii="Arial" w:hAnsi="Arial" w:cs="Arial"/>
                <w:b/>
                <w:bCs/>
                <w:sz w:val="22"/>
                <w:szCs w:val="22"/>
              </w:rPr>
              <w:t>173,293</w:t>
            </w:r>
          </w:p>
        </w:tc>
        <w:tc>
          <w:tcPr>
            <w:tcW w:w="1418" w:type="dxa"/>
            <w:tcBorders>
              <w:top w:val="nil"/>
              <w:left w:val="nil"/>
              <w:bottom w:val="single" w:sz="6" w:space="0" w:color="auto"/>
              <w:right w:val="single" w:sz="6" w:space="0" w:color="auto"/>
            </w:tcBorders>
            <w:shd w:val="clear" w:color="auto" w:fill="D9D9D9"/>
            <w:hideMark/>
          </w:tcPr>
          <w:p w:rsidR="00EC6AA1" w:rsidRPr="00C0179C" w:rsidP="00C0179C" w14:paraId="614D5EB8" w14:textId="235E9532">
            <w:pPr>
              <w:autoSpaceDE/>
              <w:autoSpaceDN/>
              <w:jc w:val="center"/>
              <w:textAlignment w:val="baseline"/>
              <w:rPr>
                <w:rFonts w:ascii="Arial" w:hAnsi="Arial" w:cs="Arial"/>
                <w:b/>
                <w:bCs/>
                <w:sz w:val="22"/>
                <w:szCs w:val="22"/>
              </w:rPr>
            </w:pPr>
          </w:p>
        </w:tc>
        <w:tc>
          <w:tcPr>
            <w:tcW w:w="950" w:type="dxa"/>
            <w:tcBorders>
              <w:top w:val="nil"/>
              <w:left w:val="nil"/>
              <w:bottom w:val="single" w:sz="6" w:space="0" w:color="auto"/>
              <w:right w:val="single" w:sz="6" w:space="0" w:color="auto"/>
            </w:tcBorders>
            <w:shd w:val="clear" w:color="auto" w:fill="D9D9D9"/>
            <w:hideMark/>
          </w:tcPr>
          <w:p w:rsidR="00EC6AA1" w:rsidRPr="00C0179C" w:rsidP="00C0179C" w14:paraId="7037A603" w14:textId="15976E57">
            <w:pPr>
              <w:autoSpaceDE/>
              <w:autoSpaceDN/>
              <w:jc w:val="center"/>
              <w:textAlignment w:val="baseline"/>
              <w:rPr>
                <w:rFonts w:ascii="Arial" w:hAnsi="Arial" w:cs="Arial"/>
                <w:b/>
                <w:bCs/>
                <w:sz w:val="22"/>
                <w:szCs w:val="22"/>
              </w:rPr>
            </w:pPr>
            <w:r>
              <w:rPr>
                <w:rFonts w:ascii="Arial" w:hAnsi="Arial" w:cs="Arial"/>
                <w:b/>
                <w:bCs/>
                <w:sz w:val="22"/>
                <w:szCs w:val="22"/>
              </w:rPr>
              <w:t>86,646</w:t>
            </w:r>
            <w:r w:rsidR="004E351B">
              <w:rPr>
                <w:rFonts w:ascii="Arial" w:hAnsi="Arial" w:cs="Arial"/>
                <w:b/>
                <w:bCs/>
                <w:sz w:val="22"/>
                <w:szCs w:val="22"/>
              </w:rPr>
              <w:t>.5</w:t>
            </w:r>
          </w:p>
        </w:tc>
        <w:tc>
          <w:tcPr>
            <w:tcW w:w="984" w:type="dxa"/>
            <w:tcBorders>
              <w:top w:val="nil"/>
              <w:left w:val="nil"/>
              <w:bottom w:val="single" w:sz="6" w:space="0" w:color="auto"/>
              <w:right w:val="single" w:sz="6" w:space="0" w:color="auto"/>
            </w:tcBorders>
            <w:shd w:val="clear" w:color="auto" w:fill="D9D9D9"/>
            <w:hideMark/>
          </w:tcPr>
          <w:p w:rsidR="00EC6AA1" w:rsidRPr="00C0179C" w:rsidP="00C0179C" w14:paraId="21E8B3E2" w14:textId="3A5A91D2">
            <w:pPr>
              <w:autoSpaceDE/>
              <w:autoSpaceDN/>
              <w:jc w:val="center"/>
              <w:textAlignment w:val="baseline"/>
              <w:rPr>
                <w:rFonts w:ascii="Arial" w:hAnsi="Arial" w:cs="Arial"/>
                <w:b/>
                <w:bCs/>
                <w:sz w:val="22"/>
                <w:szCs w:val="22"/>
              </w:rPr>
            </w:pPr>
          </w:p>
        </w:tc>
        <w:tc>
          <w:tcPr>
            <w:tcW w:w="1603" w:type="dxa"/>
            <w:tcBorders>
              <w:top w:val="nil"/>
              <w:left w:val="nil"/>
              <w:bottom w:val="single" w:sz="6" w:space="0" w:color="auto"/>
              <w:right w:val="single" w:sz="6" w:space="0" w:color="auto"/>
            </w:tcBorders>
            <w:shd w:val="clear" w:color="auto" w:fill="D9D9D9"/>
            <w:hideMark/>
          </w:tcPr>
          <w:p w:rsidR="00EC6AA1" w:rsidRPr="00C0179C" w:rsidP="00C0179C" w14:paraId="7749A310" w14:textId="3911EC20">
            <w:pPr>
              <w:autoSpaceDE/>
              <w:autoSpaceDN/>
              <w:jc w:val="center"/>
              <w:textAlignment w:val="baseline"/>
              <w:rPr>
                <w:rFonts w:ascii="Arial" w:hAnsi="Arial" w:cs="Arial"/>
                <w:b/>
                <w:bCs/>
                <w:sz w:val="22"/>
                <w:szCs w:val="22"/>
              </w:rPr>
            </w:pPr>
            <w:r w:rsidRPr="00C0179C">
              <w:rPr>
                <w:rFonts w:ascii="Arial" w:hAnsi="Arial" w:cs="Arial"/>
                <w:b/>
                <w:bCs/>
                <w:sz w:val="22"/>
                <w:szCs w:val="22"/>
              </w:rPr>
              <w:t>$</w:t>
            </w:r>
            <w:r w:rsidR="00FC1D29">
              <w:rPr>
                <w:rFonts w:ascii="Arial" w:hAnsi="Arial" w:cs="Arial"/>
                <w:b/>
                <w:bCs/>
                <w:sz w:val="22"/>
                <w:szCs w:val="22"/>
              </w:rPr>
              <w:t>3,519,581.83</w:t>
            </w:r>
          </w:p>
        </w:tc>
      </w:tr>
    </w:tbl>
    <w:p w:rsidR="003C2010" w:rsidRPr="00035C01" w:rsidP="001F2C7D" w14:paraId="4F900C53" w14:textId="77777777">
      <w:pPr>
        <w:rPr>
          <w:rFonts w:ascii="Arial" w:hAnsi="Arial" w:cs="Arial"/>
        </w:rPr>
      </w:pPr>
    </w:p>
    <w:p w:rsidR="00CA6E12" w:rsidRPr="00C0179C" w:rsidP="00C0179C" w14:paraId="2A157730" w14:textId="39A72FDA">
      <w:pPr>
        <w:ind w:firstLine="720"/>
        <w:rPr>
          <w:rFonts w:ascii="Arial" w:hAnsi="Arial" w:cs="Arial"/>
        </w:rPr>
      </w:pPr>
      <w:r w:rsidRPr="00C0179C">
        <w:rPr>
          <w:rFonts w:ascii="Arial" w:hAnsi="Arial" w:cs="Arial"/>
        </w:rPr>
        <w:t xml:space="preserve">a.  Number of respondents is estimated at </w:t>
      </w:r>
      <w:r w:rsidR="00FA317B">
        <w:rPr>
          <w:rFonts w:ascii="Arial" w:hAnsi="Arial" w:cs="Arial"/>
        </w:rPr>
        <w:t>173,293</w:t>
      </w:r>
      <w:r w:rsidRPr="00C0179C">
        <w:rPr>
          <w:rFonts w:ascii="Arial" w:hAnsi="Arial" w:cs="Arial"/>
        </w:rPr>
        <w:t xml:space="preserve"> per year.</w:t>
      </w:r>
    </w:p>
    <w:p w:rsidR="00CA6E12" w:rsidRPr="00C0179C" w:rsidP="00CA6E12" w14:paraId="148A23E3" w14:textId="77777777">
      <w:pPr>
        <w:rPr>
          <w:rFonts w:ascii="Arial" w:hAnsi="Arial" w:cs="Arial"/>
        </w:rPr>
      </w:pPr>
    </w:p>
    <w:p w:rsidR="00CA6E12" w:rsidRPr="00C0179C" w:rsidP="00CA6E12" w14:paraId="128F7ED4" w14:textId="4169878E">
      <w:pPr>
        <w:rPr>
          <w:rFonts w:ascii="Arial" w:hAnsi="Arial" w:cs="Arial"/>
        </w:rPr>
      </w:pPr>
      <w:r w:rsidRPr="00C0179C">
        <w:rPr>
          <w:rFonts w:ascii="Arial" w:hAnsi="Arial" w:cs="Arial"/>
        </w:rPr>
        <w:tab/>
        <w:t>b.  Frequency of response is generally one time</w:t>
      </w:r>
      <w:r w:rsidR="00FA4507">
        <w:rPr>
          <w:rFonts w:ascii="Arial" w:hAnsi="Arial" w:cs="Arial"/>
        </w:rPr>
        <w:t xml:space="preserve"> per loan</w:t>
      </w:r>
      <w:r w:rsidRPr="00C0179C">
        <w:rPr>
          <w:rFonts w:ascii="Arial" w:hAnsi="Arial" w:cs="Arial"/>
        </w:rPr>
        <w:t>.</w:t>
      </w:r>
    </w:p>
    <w:p w:rsidR="00CA6E12" w:rsidRPr="00C0179C" w:rsidP="00CA6E12" w14:paraId="260149CF" w14:textId="77777777">
      <w:pPr>
        <w:rPr>
          <w:rFonts w:ascii="Arial" w:hAnsi="Arial" w:cs="Arial"/>
        </w:rPr>
      </w:pPr>
    </w:p>
    <w:p w:rsidR="00CA6E12" w:rsidRPr="00C0179C" w:rsidP="00CA6E12" w14:paraId="1A7945EB" w14:textId="0C442B1F">
      <w:pPr>
        <w:rPr>
          <w:rFonts w:ascii="Arial" w:hAnsi="Arial" w:cs="Arial"/>
        </w:rPr>
      </w:pPr>
      <w:r w:rsidRPr="00C0179C">
        <w:rPr>
          <w:rFonts w:ascii="Arial" w:hAnsi="Arial" w:cs="Arial"/>
        </w:rPr>
        <w:tab/>
        <w:t xml:space="preserve">c.  Annual burden is </w:t>
      </w:r>
      <w:r w:rsidR="00FA317B">
        <w:rPr>
          <w:rFonts w:ascii="Arial" w:hAnsi="Arial" w:cs="Arial"/>
        </w:rPr>
        <w:t>86,64</w:t>
      </w:r>
      <w:r w:rsidR="00AD4D3F">
        <w:rPr>
          <w:rFonts w:ascii="Arial" w:hAnsi="Arial" w:cs="Arial"/>
        </w:rPr>
        <w:t>7</w:t>
      </w:r>
      <w:r w:rsidR="0072207C">
        <w:rPr>
          <w:rFonts w:ascii="Arial" w:hAnsi="Arial" w:cs="Arial"/>
        </w:rPr>
        <w:t xml:space="preserve"> </w:t>
      </w:r>
      <w:r w:rsidRPr="00C0179C">
        <w:rPr>
          <w:rFonts w:ascii="Arial" w:hAnsi="Arial" w:cs="Arial"/>
        </w:rPr>
        <w:t>hours.</w:t>
      </w:r>
    </w:p>
    <w:p w:rsidR="00CA6E12" w:rsidRPr="00C0179C" w:rsidP="00CA6E12" w14:paraId="397C194B" w14:textId="77777777">
      <w:pPr>
        <w:rPr>
          <w:rFonts w:ascii="Arial" w:hAnsi="Arial" w:cs="Arial"/>
        </w:rPr>
      </w:pPr>
    </w:p>
    <w:p w:rsidR="00CA6E12" w:rsidRPr="00C0179C" w:rsidP="00CA6E12" w14:paraId="68E332AD" w14:textId="77777777">
      <w:pPr>
        <w:rPr>
          <w:rFonts w:ascii="Arial" w:hAnsi="Arial" w:cs="Arial"/>
        </w:rPr>
      </w:pPr>
      <w:r w:rsidRPr="00C0179C">
        <w:rPr>
          <w:rFonts w:ascii="Arial" w:hAnsi="Arial" w:cs="Arial"/>
        </w:rPr>
        <w:tab/>
        <w:t>d.  The estimated burden of 30 minutes per transaction has been determined by lenders to be an average time spent to report the information requested and no wide variance is likely.</w:t>
      </w:r>
    </w:p>
    <w:p w:rsidR="00CA6E12" w:rsidRPr="00C0179C" w:rsidP="00CA6E12" w14:paraId="6F1C0E48" w14:textId="77777777">
      <w:pPr>
        <w:rPr>
          <w:rFonts w:ascii="Arial" w:hAnsi="Arial" w:cs="Arial"/>
        </w:rPr>
      </w:pPr>
    </w:p>
    <w:p w:rsidR="00065435" w:rsidRPr="00035C01" w:rsidP="00C0179C" w14:paraId="6E2DF91B" w14:textId="66C21ED0">
      <w:pPr>
        <w:rPr>
          <w:rFonts w:ascii="Arial" w:hAnsi="Arial" w:cs="Arial"/>
        </w:rPr>
      </w:pPr>
      <w:r w:rsidRPr="00C0179C">
        <w:rPr>
          <w:rFonts w:ascii="Arial" w:hAnsi="Arial" w:cs="Arial"/>
        </w:rPr>
        <w:tab/>
        <w:t xml:space="preserve">e.  The respondent population is composed of </w:t>
      </w:r>
      <w:r w:rsidR="00993C3E">
        <w:rPr>
          <w:rFonts w:ascii="Arial" w:hAnsi="Arial" w:cs="Arial"/>
        </w:rPr>
        <w:t>l</w:t>
      </w:r>
      <w:r w:rsidR="00111B78">
        <w:rPr>
          <w:rFonts w:ascii="Arial" w:hAnsi="Arial" w:cs="Arial"/>
        </w:rPr>
        <w:t xml:space="preserve">enders </w:t>
      </w:r>
      <w:r w:rsidRPr="00C0179C">
        <w:rPr>
          <w:rFonts w:ascii="Arial" w:hAnsi="Arial" w:cs="Arial"/>
        </w:rPr>
        <w:t xml:space="preserve">or </w:t>
      </w:r>
      <w:r w:rsidR="00993C3E">
        <w:rPr>
          <w:rFonts w:ascii="Arial" w:hAnsi="Arial" w:cs="Arial"/>
        </w:rPr>
        <w:t>l</w:t>
      </w:r>
      <w:r w:rsidRPr="00C0179C">
        <w:rPr>
          <w:rFonts w:ascii="Arial" w:hAnsi="Arial" w:cs="Arial"/>
        </w:rPr>
        <w:t xml:space="preserve">enders on behalf of Veterans. VA </w:t>
      </w:r>
      <w:r w:rsidR="00111B78">
        <w:rPr>
          <w:rFonts w:ascii="Arial" w:hAnsi="Arial" w:cs="Arial"/>
        </w:rPr>
        <w:t xml:space="preserve">has therefore </w:t>
      </w:r>
      <w:r w:rsidRPr="00C0179C">
        <w:rPr>
          <w:rFonts w:ascii="Arial" w:hAnsi="Arial" w:cs="Arial"/>
        </w:rPr>
        <w:t>used wage data</w:t>
      </w:r>
      <w:r w:rsidR="0000369C">
        <w:rPr>
          <w:rFonts w:ascii="Arial" w:hAnsi="Arial" w:cs="Arial"/>
        </w:rPr>
        <w:t xml:space="preserve"> for lenders</w:t>
      </w:r>
      <w:r w:rsidRPr="00C0179C">
        <w:rPr>
          <w:rFonts w:ascii="Arial" w:hAnsi="Arial" w:cs="Arial"/>
        </w:rPr>
        <w:t xml:space="preserve"> to estimate the respondents’ costs associated with completing the information collection.</w:t>
      </w:r>
      <w:r w:rsidR="00111B78">
        <w:rPr>
          <w:rFonts w:ascii="Arial" w:hAnsi="Arial" w:cs="Arial"/>
        </w:rPr>
        <w:t xml:space="preserve"> </w:t>
      </w:r>
      <w:r w:rsidRPr="00035C01">
        <w:rPr>
          <w:rFonts w:ascii="Arial" w:hAnsi="Arial" w:cs="Arial"/>
        </w:rPr>
        <w:t>The Bureau of Labor Statistics (BLS) gathers information on full-time wage and salary workers.  According to the latest available BLS data, the mean hourly wage for a Loan Officer is $</w:t>
      </w:r>
      <w:r w:rsidR="00FB25D2">
        <w:rPr>
          <w:rFonts w:ascii="Arial" w:hAnsi="Arial" w:cs="Arial"/>
        </w:rPr>
        <w:t>40.62</w:t>
      </w:r>
      <w:r w:rsidRPr="00035C01">
        <w:rPr>
          <w:rFonts w:ascii="Arial" w:hAnsi="Arial" w:cs="Arial"/>
        </w:rPr>
        <w:t xml:space="preserve"> based on the </w:t>
      </w:r>
      <w:r w:rsidRPr="00FB25D2">
        <w:rPr>
          <w:rFonts w:ascii="Arial" w:hAnsi="Arial" w:cs="Arial"/>
        </w:rPr>
        <w:t xml:space="preserve">BLS wage code – “13-2072 Loan Officers.” This information was taken from the following website: </w:t>
      </w:r>
      <w:hyperlink r:id="rId10" w:history="1">
        <w:r w:rsidRPr="00FB25D2" w:rsidR="00FB25D2">
          <w:rPr>
            <w:rStyle w:val="Hyperlink"/>
            <w:rFonts w:ascii="Arial" w:hAnsi="Arial" w:cs="Arial"/>
          </w:rPr>
          <w:t>https://www.bls.gov/oes/current/oes132072.htm</w:t>
        </w:r>
      </w:hyperlink>
      <w:r w:rsidRPr="00FB25D2">
        <w:rPr>
          <w:rFonts w:ascii="Arial" w:hAnsi="Arial" w:cs="Arial"/>
        </w:rPr>
        <w:t>.</w:t>
      </w:r>
    </w:p>
    <w:p w:rsidR="00065435" w:rsidRPr="00C0179C" w:rsidP="00CA6E12" w14:paraId="0CBA9D37" w14:textId="77777777">
      <w:pPr>
        <w:rPr>
          <w:rFonts w:ascii="Arial" w:hAnsi="Arial" w:cs="Arial"/>
        </w:rPr>
      </w:pPr>
    </w:p>
    <w:p w:rsidR="00111B78" w:rsidP="00CA6E12" w14:paraId="3C5FE0D8" w14:textId="4CF04D38">
      <w:pPr>
        <w:spacing w:after="240"/>
        <w:rPr>
          <w:rFonts w:ascii="Arial" w:hAnsi="Arial" w:cs="Arial"/>
        </w:rPr>
      </w:pPr>
      <w:r w:rsidRPr="00C0179C">
        <w:rPr>
          <w:rFonts w:ascii="Arial" w:hAnsi="Arial" w:cs="Arial"/>
        </w:rPr>
        <w:t xml:space="preserve">    </w:t>
      </w:r>
      <w:r w:rsidR="00766975">
        <w:rPr>
          <w:rFonts w:ascii="Arial" w:hAnsi="Arial" w:cs="Arial"/>
        </w:rPr>
        <w:tab/>
      </w:r>
      <w:r w:rsidRPr="00C0179C">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w:t>
      </w:r>
    </w:p>
    <w:p w:rsidR="00CA6E12" w:rsidRPr="00C0179C" w:rsidP="00C0179C" w14:paraId="3FB09430" w14:textId="3FCAB4A3">
      <w:pPr>
        <w:spacing w:after="240"/>
        <w:ind w:firstLine="720"/>
        <w:rPr>
          <w:rFonts w:ascii="Arial" w:hAnsi="Arial" w:cs="Arial"/>
        </w:rPr>
      </w:pPr>
      <w:r w:rsidRPr="00C0179C">
        <w:rPr>
          <w:rFonts w:ascii="Arial" w:hAnsi="Arial" w:cs="Arial"/>
        </w:rPr>
        <w:t xml:space="preserve">VA estimates the total cost </w:t>
      </w:r>
      <w:r w:rsidR="00945D9D">
        <w:rPr>
          <w:rFonts w:ascii="Arial" w:hAnsi="Arial" w:cs="Arial"/>
        </w:rPr>
        <w:t>at</w:t>
      </w:r>
      <w:r w:rsidRPr="00C0179C">
        <w:rPr>
          <w:rFonts w:ascii="Arial" w:hAnsi="Arial" w:cs="Arial"/>
        </w:rPr>
        <w:t xml:space="preserve"> $</w:t>
      </w:r>
      <w:r w:rsidR="00FA317B">
        <w:rPr>
          <w:rFonts w:ascii="Arial" w:hAnsi="Arial" w:cs="Arial"/>
        </w:rPr>
        <w:t>3</w:t>
      </w:r>
      <w:r w:rsidR="00011A85">
        <w:rPr>
          <w:rFonts w:ascii="Arial" w:hAnsi="Arial" w:cs="Arial"/>
        </w:rPr>
        <w:t>,519,580.83</w:t>
      </w:r>
      <w:r w:rsidRPr="00C0179C">
        <w:rPr>
          <w:rFonts w:ascii="Arial" w:hAnsi="Arial" w:cs="Arial"/>
        </w:rPr>
        <w:t>.  (</w:t>
      </w:r>
      <w:r w:rsidR="00011A85">
        <w:rPr>
          <w:rFonts w:ascii="Arial" w:hAnsi="Arial" w:cs="Arial"/>
        </w:rPr>
        <w:t>86,646.5</w:t>
      </w:r>
      <w:r w:rsidRPr="00C0179C">
        <w:rPr>
          <w:rFonts w:ascii="Arial" w:hAnsi="Arial" w:cs="Arial"/>
        </w:rPr>
        <w:t xml:space="preserve"> hours x $</w:t>
      </w:r>
      <w:r w:rsidR="00011A85">
        <w:rPr>
          <w:rFonts w:ascii="Arial" w:hAnsi="Arial" w:cs="Arial"/>
        </w:rPr>
        <w:t>40.62</w:t>
      </w:r>
      <w:r w:rsidRPr="00C0179C">
        <w:rPr>
          <w:rFonts w:ascii="Arial" w:hAnsi="Arial" w:cs="Arial"/>
        </w:rPr>
        <w:t xml:space="preserve"> per hour)</w:t>
      </w:r>
    </w:p>
    <w:p w:rsidR="0033557D" w:rsidRPr="00035C01" w:rsidP="001F2C7D" w14:paraId="4469E935" w14:textId="4DDA62CC">
      <w:pPr>
        <w:rPr>
          <w:rFonts w:ascii="Arial" w:hAnsi="Arial" w:cs="Arial"/>
          <w:b/>
        </w:rPr>
      </w:pPr>
      <w:r w:rsidRPr="00035C01">
        <w:rPr>
          <w:rFonts w:ascii="Arial" w:hAnsi="Arial" w:cs="Arial"/>
        </w:rPr>
        <w:t xml:space="preserve">     </w:t>
      </w:r>
      <w:r w:rsidRPr="00035C01" w:rsidR="003C2010">
        <w:rPr>
          <w:rFonts w:ascii="Arial" w:hAnsi="Arial" w:cs="Arial"/>
          <w:b/>
        </w:rPr>
        <w:t xml:space="preserve">13.  </w:t>
      </w:r>
      <w:r w:rsidRPr="00035C01">
        <w:rPr>
          <w:rFonts w:ascii="Arial" w:hAnsi="Arial" w:cs="Arial"/>
          <w:b/>
        </w:rPr>
        <w:t>Provide an estimate of the total annual cost burden to respondents or recordkeepers resulting from the collection of information.  (Do not include the cost of any hour burden shown in Items 12 and 14).</w:t>
      </w:r>
    </w:p>
    <w:p w:rsidR="0033557D" w:rsidRPr="00035C01" w:rsidP="001F2C7D" w14:paraId="4931C044" w14:textId="77777777">
      <w:pPr>
        <w:rPr>
          <w:rFonts w:ascii="Arial" w:hAnsi="Arial" w:cs="Arial"/>
        </w:rPr>
      </w:pPr>
    </w:p>
    <w:p w:rsidR="003C2010" w:rsidRPr="00035C01" w:rsidP="001F2C7D" w14:paraId="62EEECBE" w14:textId="45CCBDB8">
      <w:pPr>
        <w:rPr>
          <w:rFonts w:ascii="Arial" w:hAnsi="Arial" w:cs="Arial"/>
        </w:rPr>
      </w:pPr>
      <w:r w:rsidRPr="00035C01">
        <w:rPr>
          <w:rFonts w:ascii="Arial" w:hAnsi="Arial" w:cs="Arial"/>
        </w:rPr>
        <w:t xml:space="preserve">This submission does not involve any </w:t>
      </w:r>
      <w:r w:rsidR="00CC050F">
        <w:rPr>
          <w:rFonts w:ascii="Arial" w:hAnsi="Arial" w:cs="Arial"/>
        </w:rPr>
        <w:t xml:space="preserve">expected </w:t>
      </w:r>
      <w:r w:rsidR="00FB5FCD">
        <w:rPr>
          <w:rFonts w:ascii="Arial" w:hAnsi="Arial" w:cs="Arial"/>
        </w:rPr>
        <w:t>startup</w:t>
      </w:r>
      <w:r w:rsidR="00CC050F">
        <w:rPr>
          <w:rFonts w:ascii="Arial" w:hAnsi="Arial" w:cs="Arial"/>
        </w:rPr>
        <w:t>, overhead,</w:t>
      </w:r>
      <w:r w:rsidR="00FB5FCD">
        <w:rPr>
          <w:rFonts w:ascii="Arial" w:hAnsi="Arial" w:cs="Arial"/>
        </w:rPr>
        <w:t xml:space="preserve"> or </w:t>
      </w:r>
      <w:r w:rsidRPr="00035C01">
        <w:rPr>
          <w:rFonts w:ascii="Arial" w:hAnsi="Arial" w:cs="Arial"/>
        </w:rPr>
        <w:t>recordkeeping costs.</w:t>
      </w:r>
    </w:p>
    <w:p w:rsidR="003C2010" w:rsidRPr="00035C01" w:rsidP="001F2C7D" w14:paraId="02FD1F0D" w14:textId="77777777">
      <w:pPr>
        <w:rPr>
          <w:rFonts w:ascii="Arial" w:hAnsi="Arial" w:cs="Arial"/>
        </w:rPr>
      </w:pPr>
    </w:p>
    <w:p w:rsidR="0033557D" w:rsidRPr="00035C01" w:rsidP="001F2C7D" w14:paraId="52E068CB" w14:textId="77777777">
      <w:pPr>
        <w:rPr>
          <w:rFonts w:ascii="Arial" w:hAnsi="Arial" w:cs="Arial"/>
          <w:b/>
        </w:rPr>
      </w:pPr>
      <w:r w:rsidRPr="00035C01">
        <w:rPr>
          <w:rFonts w:ascii="Arial" w:hAnsi="Arial" w:cs="Arial"/>
        </w:rPr>
        <w:t xml:space="preserve">     </w:t>
      </w:r>
      <w:r w:rsidRPr="00035C01">
        <w:rPr>
          <w:rFonts w:ascii="Arial" w:hAnsi="Arial" w:cs="Arial"/>
          <w:b/>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84BE3" w:rsidP="00984BE3" w14:paraId="6DEC0FD9" w14:textId="77777777">
      <w:pPr>
        <w:ind w:left="360" w:right="684"/>
        <w:rPr>
          <w:rFonts w:ascii="Arial" w:hAnsi="Arial" w:cs="Arial"/>
        </w:rPr>
      </w:pPr>
    </w:p>
    <w:p w:rsidR="00984BE3" w:rsidRPr="00984BE3" w:rsidP="00984BE3" w14:paraId="3E014003" w14:textId="17C4A49E">
      <w:pPr>
        <w:ind w:left="360" w:right="684" w:hanging="360"/>
        <w:rPr>
          <w:rFonts w:ascii="Arial" w:hAnsi="Arial" w:cs="Arial"/>
        </w:rPr>
      </w:pPr>
      <w:r w:rsidRPr="00984BE3">
        <w:rPr>
          <w:rFonts w:ascii="Arial" w:hAnsi="Arial" w:cs="Arial"/>
        </w:rPr>
        <w:t>Estimated Costs to the Federal Government:</w:t>
      </w:r>
    </w:p>
    <w:p w:rsidR="00127B1A" w:rsidP="00127B1A" w14:paraId="6F7781EF" w14:textId="510183B6">
      <w:pPr>
        <w:overflowPunct w:val="0"/>
        <w:adjustRightInd w:val="0"/>
        <w:textAlignment w:val="baseline"/>
        <w:rPr>
          <w:rFonts w:ascii="Arial" w:hAnsi="Arial" w:cs="Arial"/>
          <w:u w:val="single"/>
        </w:rPr>
      </w:pPr>
    </w:p>
    <w:tbl>
      <w:tblPr>
        <w:tblStyle w:val="TableGrid"/>
        <w:tblW w:w="11250" w:type="dxa"/>
        <w:tblInd w:w="-1180" w:type="dxa"/>
        <w:tblLook w:val="04A0"/>
      </w:tblPr>
      <w:tblGrid>
        <w:gridCol w:w="911"/>
        <w:gridCol w:w="1001"/>
        <w:gridCol w:w="1350"/>
        <w:gridCol w:w="1254"/>
        <w:gridCol w:w="1462"/>
        <w:gridCol w:w="1973"/>
        <w:gridCol w:w="3299"/>
      </w:tblGrid>
      <w:tr w14:paraId="239D71B7" w14:textId="627C19A3" w:rsidTr="00F30991">
        <w:tblPrEx>
          <w:tblW w:w="11250" w:type="dxa"/>
          <w:tblInd w:w="-1180" w:type="dxa"/>
          <w:tblLook w:val="04A0"/>
        </w:tblPrEx>
        <w:trPr>
          <w:trHeight w:val="1122"/>
        </w:trPr>
        <w:tc>
          <w:tcPr>
            <w:tcW w:w="911" w:type="dxa"/>
            <w:tcBorders>
              <w:top w:val="single" w:sz="8" w:space="0" w:color="auto"/>
              <w:left w:val="single" w:sz="8" w:space="0" w:color="auto"/>
              <w:bottom w:val="single" w:sz="4" w:space="0" w:color="auto"/>
              <w:right w:val="single" w:sz="8" w:space="0" w:color="auto"/>
            </w:tcBorders>
            <w:shd w:val="clear" w:color="auto" w:fill="B7DEE8"/>
            <w:vAlign w:val="center"/>
          </w:tcPr>
          <w:p w:rsidR="009A38EC" w:rsidRPr="009A38EC" w:rsidP="00163B62" w14:paraId="7FF66F06" w14:textId="5B1B00EA">
            <w:pPr>
              <w:overflowPunct w:val="0"/>
              <w:adjustRightInd w:val="0"/>
              <w:jc w:val="center"/>
              <w:textAlignment w:val="baseline"/>
              <w:rPr>
                <w:rFonts w:ascii="Arial" w:hAnsi="Arial" w:cs="Arial"/>
                <w:u w:val="single"/>
              </w:rPr>
            </w:pPr>
            <w:r w:rsidRPr="009A38EC">
              <w:rPr>
                <w:rFonts w:ascii="Arial" w:hAnsi="Arial" w:cs="Arial"/>
                <w:b/>
                <w:bCs/>
                <w:color w:val="000000"/>
              </w:rPr>
              <w:t>Grade</w:t>
            </w:r>
          </w:p>
        </w:tc>
        <w:tc>
          <w:tcPr>
            <w:tcW w:w="1001" w:type="dxa"/>
            <w:tcBorders>
              <w:top w:val="single" w:sz="8" w:space="0" w:color="auto"/>
              <w:left w:val="nil"/>
              <w:bottom w:val="single" w:sz="4" w:space="0" w:color="auto"/>
              <w:right w:val="single" w:sz="8" w:space="0" w:color="auto"/>
            </w:tcBorders>
            <w:shd w:val="clear" w:color="auto" w:fill="B7DEE8"/>
            <w:vAlign w:val="center"/>
          </w:tcPr>
          <w:p w:rsidR="009A38EC" w:rsidRPr="009A38EC" w:rsidP="00163B62" w14:paraId="2C0E2A19" w14:textId="12B1D3E8">
            <w:pPr>
              <w:overflowPunct w:val="0"/>
              <w:adjustRightInd w:val="0"/>
              <w:jc w:val="center"/>
              <w:textAlignment w:val="baseline"/>
              <w:rPr>
                <w:rFonts w:ascii="Arial" w:hAnsi="Arial" w:cs="Arial"/>
                <w:u w:val="single"/>
              </w:rPr>
            </w:pPr>
            <w:r w:rsidRPr="009A38EC">
              <w:rPr>
                <w:rFonts w:ascii="Arial" w:hAnsi="Arial" w:cs="Arial"/>
                <w:b/>
                <w:bCs/>
                <w:color w:val="000000"/>
              </w:rPr>
              <w:t>Step</w:t>
            </w:r>
          </w:p>
        </w:tc>
        <w:tc>
          <w:tcPr>
            <w:tcW w:w="1350" w:type="dxa"/>
            <w:tcBorders>
              <w:top w:val="single" w:sz="8" w:space="0" w:color="auto"/>
              <w:left w:val="nil"/>
              <w:bottom w:val="single" w:sz="4" w:space="0" w:color="auto"/>
              <w:right w:val="single" w:sz="8" w:space="0" w:color="auto"/>
            </w:tcBorders>
            <w:shd w:val="clear" w:color="auto" w:fill="B7DEE8"/>
            <w:vAlign w:val="center"/>
          </w:tcPr>
          <w:p w:rsidR="009A38EC" w:rsidRPr="009A38EC" w:rsidP="00163B62" w14:paraId="3671D0BB" w14:textId="05BCB2F3">
            <w:pPr>
              <w:overflowPunct w:val="0"/>
              <w:adjustRightInd w:val="0"/>
              <w:jc w:val="center"/>
              <w:textAlignment w:val="baseline"/>
              <w:rPr>
                <w:rFonts w:ascii="Arial" w:hAnsi="Arial" w:cs="Arial"/>
                <w:u w:val="single"/>
              </w:rPr>
            </w:pPr>
            <w:r w:rsidRPr="009A38EC">
              <w:rPr>
                <w:rFonts w:ascii="Arial" w:hAnsi="Arial" w:cs="Arial"/>
                <w:b/>
                <w:bCs/>
                <w:color w:val="000000"/>
              </w:rPr>
              <w:t>Burden Time Employee</w:t>
            </w:r>
          </w:p>
        </w:tc>
        <w:tc>
          <w:tcPr>
            <w:tcW w:w="1254" w:type="dxa"/>
            <w:tcBorders>
              <w:top w:val="single" w:sz="8" w:space="0" w:color="auto"/>
              <w:left w:val="nil"/>
              <w:bottom w:val="single" w:sz="4" w:space="0" w:color="auto"/>
              <w:right w:val="single" w:sz="8" w:space="0" w:color="auto"/>
            </w:tcBorders>
            <w:shd w:val="clear" w:color="auto" w:fill="B7DEE8"/>
            <w:vAlign w:val="center"/>
          </w:tcPr>
          <w:p w:rsidR="009A38EC" w:rsidRPr="009A38EC" w:rsidP="00163B62" w14:paraId="00856B0B" w14:textId="76B36539">
            <w:pPr>
              <w:overflowPunct w:val="0"/>
              <w:adjustRightInd w:val="0"/>
              <w:jc w:val="center"/>
              <w:textAlignment w:val="baseline"/>
              <w:rPr>
                <w:rFonts w:ascii="Arial" w:hAnsi="Arial" w:cs="Arial"/>
                <w:u w:val="single"/>
              </w:rPr>
            </w:pPr>
            <w:r w:rsidRPr="009A38EC">
              <w:rPr>
                <w:rFonts w:ascii="Arial" w:hAnsi="Arial" w:cs="Arial"/>
                <w:b/>
                <w:bCs/>
                <w:color w:val="000000"/>
              </w:rPr>
              <w:t>Hourly Rate</w:t>
            </w:r>
          </w:p>
        </w:tc>
        <w:tc>
          <w:tcPr>
            <w:tcW w:w="1462" w:type="dxa"/>
            <w:tcBorders>
              <w:top w:val="single" w:sz="8" w:space="0" w:color="auto"/>
              <w:left w:val="nil"/>
              <w:bottom w:val="single" w:sz="4" w:space="0" w:color="auto"/>
              <w:right w:val="single" w:sz="8" w:space="0" w:color="auto"/>
            </w:tcBorders>
            <w:shd w:val="clear" w:color="auto" w:fill="B7DEE8"/>
            <w:vAlign w:val="center"/>
          </w:tcPr>
          <w:p w:rsidR="009A38EC" w:rsidRPr="009A38EC" w:rsidP="00163B62" w14:paraId="196846A3" w14:textId="235791EA">
            <w:pPr>
              <w:overflowPunct w:val="0"/>
              <w:adjustRightInd w:val="0"/>
              <w:jc w:val="center"/>
              <w:textAlignment w:val="baseline"/>
              <w:rPr>
                <w:rFonts w:ascii="Arial" w:hAnsi="Arial" w:cs="Arial"/>
                <w:u w:val="single"/>
              </w:rPr>
            </w:pPr>
            <w:r w:rsidRPr="009A38EC">
              <w:rPr>
                <w:rFonts w:ascii="Arial" w:hAnsi="Arial" w:cs="Arial"/>
                <w:b/>
                <w:bCs/>
                <w:color w:val="000000"/>
              </w:rPr>
              <w:t>Cost Per Response</w:t>
            </w:r>
          </w:p>
        </w:tc>
        <w:tc>
          <w:tcPr>
            <w:tcW w:w="1973" w:type="dxa"/>
            <w:tcBorders>
              <w:top w:val="single" w:sz="8" w:space="0" w:color="auto"/>
              <w:left w:val="nil"/>
              <w:bottom w:val="single" w:sz="4" w:space="0" w:color="auto"/>
              <w:right w:val="single" w:sz="8" w:space="0" w:color="auto"/>
            </w:tcBorders>
            <w:shd w:val="clear" w:color="auto" w:fill="B7DEE8"/>
            <w:vAlign w:val="center"/>
          </w:tcPr>
          <w:p w:rsidR="009A38EC" w:rsidRPr="009A38EC" w:rsidP="00163B62" w14:paraId="506A9330" w14:textId="2A0E74D0">
            <w:pPr>
              <w:overflowPunct w:val="0"/>
              <w:adjustRightInd w:val="0"/>
              <w:jc w:val="center"/>
              <w:textAlignment w:val="baseline"/>
              <w:rPr>
                <w:rFonts w:ascii="Arial" w:hAnsi="Arial" w:cs="Arial"/>
                <w:u w:val="single"/>
              </w:rPr>
            </w:pPr>
            <w:r w:rsidRPr="009A38EC">
              <w:rPr>
                <w:rFonts w:ascii="Arial" w:hAnsi="Arial" w:cs="Arial"/>
                <w:b/>
                <w:bCs/>
                <w:color w:val="000000"/>
              </w:rPr>
              <w:t>Total Responses</w:t>
            </w:r>
          </w:p>
        </w:tc>
        <w:tc>
          <w:tcPr>
            <w:tcW w:w="3299" w:type="dxa"/>
            <w:tcBorders>
              <w:top w:val="single" w:sz="8" w:space="0" w:color="auto"/>
              <w:left w:val="nil"/>
              <w:bottom w:val="single" w:sz="4" w:space="0" w:color="auto"/>
              <w:right w:val="single" w:sz="8" w:space="0" w:color="auto"/>
            </w:tcBorders>
            <w:shd w:val="clear" w:color="auto" w:fill="B7DEE8"/>
            <w:vAlign w:val="center"/>
          </w:tcPr>
          <w:p w:rsidR="009A38EC" w:rsidRPr="009A38EC" w:rsidP="00163B62" w14:paraId="4DF0741B" w14:textId="488DD50D">
            <w:pPr>
              <w:overflowPunct w:val="0"/>
              <w:adjustRightInd w:val="0"/>
              <w:jc w:val="center"/>
              <w:textAlignment w:val="baseline"/>
              <w:rPr>
                <w:rFonts w:ascii="Arial" w:hAnsi="Arial" w:cs="Arial"/>
                <w:b/>
                <w:bCs/>
                <w:color w:val="000000"/>
              </w:rPr>
            </w:pPr>
            <w:r w:rsidRPr="009A38EC">
              <w:rPr>
                <w:rFonts w:ascii="Arial" w:hAnsi="Arial" w:cs="Arial"/>
                <w:b/>
                <w:bCs/>
                <w:color w:val="000000"/>
              </w:rPr>
              <w:t>Government Cost</w:t>
            </w:r>
          </w:p>
        </w:tc>
      </w:tr>
      <w:tr w14:paraId="70B65606" w14:textId="77777777" w:rsidTr="0062263C">
        <w:tblPrEx>
          <w:tblW w:w="11250" w:type="dxa"/>
          <w:tblInd w:w="-1180" w:type="dxa"/>
          <w:tblLook w:val="04A0"/>
        </w:tblPrEx>
        <w:trPr>
          <w:trHeight w:val="313"/>
        </w:trPr>
        <w:tc>
          <w:tcPr>
            <w:tcW w:w="11250" w:type="dxa"/>
            <w:gridSpan w:val="7"/>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rsidR="0062263C" w:rsidRPr="009A38EC" w:rsidP="0062263C" w14:paraId="1B002C75" w14:textId="56F5201C">
            <w:pPr>
              <w:overflowPunct w:val="0"/>
              <w:adjustRightInd w:val="0"/>
              <w:textAlignment w:val="baseline"/>
              <w:rPr>
                <w:rFonts w:ascii="Arial" w:hAnsi="Arial" w:cs="Arial"/>
                <w:b/>
                <w:bCs/>
                <w:color w:val="000000"/>
              </w:rPr>
            </w:pPr>
            <w:r w:rsidRPr="00C0179C">
              <w:rPr>
                <w:rFonts w:ascii="Arial" w:hAnsi="Arial" w:cs="Arial"/>
                <w:i/>
                <w:iCs/>
                <w:sz w:val="22"/>
                <w:szCs w:val="22"/>
              </w:rPr>
              <w:t>All Interest Rate Reduction Refinancing Loans</w:t>
            </w:r>
          </w:p>
        </w:tc>
      </w:tr>
      <w:tr w14:paraId="0CE522E7" w14:textId="77777777" w:rsidTr="00F30991">
        <w:tblPrEx>
          <w:tblW w:w="11250" w:type="dxa"/>
          <w:tblInd w:w="-1180" w:type="dxa"/>
          <w:tblLook w:val="04A0"/>
        </w:tblPrEx>
        <w:trPr>
          <w:trHeight w:val="70"/>
        </w:trPr>
        <w:tc>
          <w:tcPr>
            <w:tcW w:w="911" w:type="dxa"/>
          </w:tcPr>
          <w:p w:rsidR="008D2D76" w:rsidRPr="0036424C" w14:paraId="4C4C9EE2" w14:textId="5CFE4EC4">
            <w:pPr>
              <w:spacing w:line="252" w:lineRule="auto"/>
              <w:jc w:val="center"/>
              <w:rPr>
                <w:rFonts w:ascii="Arial" w:hAnsi="Arial" w:cs="Arial"/>
                <w:color w:val="000000"/>
              </w:rPr>
            </w:pPr>
            <w:r>
              <w:rPr>
                <w:rFonts w:ascii="Arial" w:hAnsi="Arial" w:cs="Arial"/>
                <w:color w:val="000000"/>
              </w:rPr>
              <w:t>11</w:t>
            </w:r>
          </w:p>
        </w:tc>
        <w:tc>
          <w:tcPr>
            <w:tcW w:w="1001" w:type="dxa"/>
          </w:tcPr>
          <w:p w:rsidR="008D2D76" w14:paraId="32782C8E" w14:textId="23209723">
            <w:pPr>
              <w:spacing w:line="252" w:lineRule="auto"/>
              <w:jc w:val="center"/>
              <w:rPr>
                <w:rFonts w:ascii="Arial" w:hAnsi="Arial" w:cs="Arial"/>
                <w:color w:val="000000"/>
              </w:rPr>
            </w:pPr>
            <w:r>
              <w:rPr>
                <w:rFonts w:ascii="Arial" w:hAnsi="Arial" w:cs="Arial"/>
                <w:color w:val="000000"/>
              </w:rPr>
              <w:t>6</w:t>
            </w:r>
          </w:p>
        </w:tc>
        <w:tc>
          <w:tcPr>
            <w:tcW w:w="1350" w:type="dxa"/>
          </w:tcPr>
          <w:p w:rsidR="00C46D1D" w:rsidRPr="0036424C" w:rsidP="00F30991" w14:paraId="4751FF01" w14:textId="1D200C26">
            <w:pPr>
              <w:spacing w:line="252" w:lineRule="auto"/>
              <w:jc w:val="center"/>
              <w:rPr>
                <w:rFonts w:ascii="Arial" w:hAnsi="Arial" w:cs="Arial"/>
                <w:color w:val="000000"/>
              </w:rPr>
            </w:pPr>
            <w:r>
              <w:rPr>
                <w:rFonts w:ascii="Arial" w:hAnsi="Arial" w:cs="Arial"/>
                <w:color w:val="000000"/>
              </w:rPr>
              <w:t>30 minutes (0.50)</w:t>
            </w:r>
          </w:p>
        </w:tc>
        <w:tc>
          <w:tcPr>
            <w:tcW w:w="1254" w:type="dxa"/>
          </w:tcPr>
          <w:p w:rsidR="008D2D76" w:rsidRPr="0036424C" w:rsidP="00F30991" w14:paraId="2FB0A4C7" w14:textId="54B6F35C">
            <w:pPr>
              <w:spacing w:line="252" w:lineRule="auto"/>
              <w:jc w:val="center"/>
              <w:rPr>
                <w:rFonts w:ascii="Arial" w:hAnsi="Arial" w:cs="Arial"/>
                <w:color w:val="000000"/>
              </w:rPr>
            </w:pPr>
            <w:r>
              <w:rPr>
                <w:rFonts w:ascii="Arial" w:hAnsi="Arial" w:cs="Arial"/>
                <w:color w:val="000000"/>
              </w:rPr>
              <w:t>$</w:t>
            </w:r>
            <w:r w:rsidR="00D249C7">
              <w:rPr>
                <w:rFonts w:ascii="Arial" w:hAnsi="Arial" w:cs="Arial"/>
                <w:color w:val="000000"/>
              </w:rPr>
              <w:t>40.56</w:t>
            </w:r>
          </w:p>
        </w:tc>
        <w:tc>
          <w:tcPr>
            <w:tcW w:w="1462" w:type="dxa"/>
          </w:tcPr>
          <w:p w:rsidR="00C46D1D" w:rsidP="00C42A13" w14:paraId="26AE30D9" w14:textId="4F53FDBB">
            <w:pPr>
              <w:spacing w:line="252" w:lineRule="auto"/>
              <w:jc w:val="center"/>
              <w:rPr>
                <w:rFonts w:ascii="Arial" w:hAnsi="Arial" w:cs="Arial"/>
              </w:rPr>
            </w:pPr>
            <w:r>
              <w:rPr>
                <w:rFonts w:ascii="Arial" w:hAnsi="Arial" w:cs="Arial"/>
              </w:rPr>
              <w:t>$</w:t>
            </w:r>
            <w:r w:rsidR="00556D95">
              <w:rPr>
                <w:rFonts w:ascii="Arial" w:hAnsi="Arial" w:cs="Arial"/>
              </w:rPr>
              <w:t>20.28</w:t>
            </w:r>
            <w:r>
              <w:rPr>
                <w:rFonts w:ascii="Arial" w:hAnsi="Arial" w:cs="Arial"/>
              </w:rPr>
              <w:t xml:space="preserve"> (0.50 x </w:t>
            </w:r>
            <w:r w:rsidR="00556D95">
              <w:rPr>
                <w:rFonts w:ascii="Arial" w:hAnsi="Arial" w:cs="Arial"/>
              </w:rPr>
              <w:t>40.56</w:t>
            </w:r>
            <w:r>
              <w:rPr>
                <w:rFonts w:ascii="Arial" w:hAnsi="Arial" w:cs="Arial"/>
              </w:rPr>
              <w:t>)</w:t>
            </w:r>
          </w:p>
        </w:tc>
        <w:tc>
          <w:tcPr>
            <w:tcW w:w="1973" w:type="dxa"/>
          </w:tcPr>
          <w:p w:rsidR="008D2D76" w:rsidRPr="0036424C" w:rsidP="00E52149" w14:paraId="0394C469" w14:textId="5DADBFE5">
            <w:pPr>
              <w:spacing w:line="252" w:lineRule="auto"/>
              <w:jc w:val="center"/>
              <w:rPr>
                <w:rFonts w:ascii="Arial" w:hAnsi="Arial" w:cs="Arial"/>
              </w:rPr>
            </w:pPr>
            <w:r>
              <w:rPr>
                <w:rFonts w:ascii="Arial" w:hAnsi="Arial" w:cs="Arial"/>
              </w:rPr>
              <w:t>173,193</w:t>
            </w:r>
          </w:p>
        </w:tc>
        <w:tc>
          <w:tcPr>
            <w:tcW w:w="3299" w:type="dxa"/>
          </w:tcPr>
          <w:p w:rsidR="008D2D76" w:rsidRPr="009A38EC" w:rsidP="00AF4090" w14:paraId="7D3F9FDF" w14:textId="4BF392BB">
            <w:pPr>
              <w:spacing w:line="252" w:lineRule="auto"/>
              <w:jc w:val="center"/>
              <w:rPr>
                <w:rFonts w:ascii="Arial" w:hAnsi="Arial" w:cs="Arial"/>
                <w:b/>
                <w:bCs/>
                <w:color w:val="000000"/>
              </w:rPr>
            </w:pPr>
            <w:r>
              <w:rPr>
                <w:rFonts w:ascii="Arial" w:hAnsi="Arial" w:cs="Arial"/>
                <w:b/>
                <w:bCs/>
                <w:color w:val="000000"/>
              </w:rPr>
              <w:t>$</w:t>
            </w:r>
            <w:r w:rsidR="00757FDD">
              <w:rPr>
                <w:rFonts w:ascii="Arial" w:hAnsi="Arial" w:cs="Arial"/>
                <w:b/>
                <w:bCs/>
                <w:color w:val="000000"/>
              </w:rPr>
              <w:t>3,512,354</w:t>
            </w:r>
            <w:r w:rsidR="0057232F">
              <w:rPr>
                <w:rFonts w:ascii="Arial" w:hAnsi="Arial" w:cs="Arial"/>
                <w:b/>
                <w:bCs/>
                <w:color w:val="000000"/>
              </w:rPr>
              <w:t>.04</w:t>
            </w:r>
          </w:p>
        </w:tc>
      </w:tr>
      <w:tr w14:paraId="13D79C75" w14:textId="77777777" w:rsidTr="0062263C">
        <w:tblPrEx>
          <w:tblW w:w="11250" w:type="dxa"/>
          <w:tblInd w:w="-1180" w:type="dxa"/>
          <w:tblLook w:val="04A0"/>
        </w:tblPrEx>
        <w:trPr>
          <w:trHeight w:val="70"/>
        </w:trPr>
        <w:tc>
          <w:tcPr>
            <w:tcW w:w="11250" w:type="dxa"/>
            <w:gridSpan w:val="7"/>
            <w:shd w:val="clear" w:color="auto" w:fill="BFBFBF" w:themeFill="background1" w:themeFillShade="BF"/>
          </w:tcPr>
          <w:p w:rsidR="0062263C" w:rsidP="0062263C" w14:paraId="577DE56E" w14:textId="4E7F2971">
            <w:pPr>
              <w:spacing w:line="252" w:lineRule="auto"/>
              <w:rPr>
                <w:rFonts w:ascii="Arial" w:hAnsi="Arial" w:cs="Arial"/>
                <w:b/>
                <w:bCs/>
                <w:color w:val="000000"/>
              </w:rPr>
            </w:pPr>
            <w:r w:rsidRPr="00C0179C">
              <w:rPr>
                <w:rFonts w:ascii="Arial" w:hAnsi="Arial" w:cs="Arial"/>
                <w:i/>
                <w:iCs/>
                <w:sz w:val="22"/>
                <w:szCs w:val="22"/>
              </w:rPr>
              <w:t xml:space="preserve">Additional Burden for Loans Requiring Prior </w:t>
            </w:r>
            <w:r w:rsidRPr="00C0179C">
              <w:rPr>
                <w:rFonts w:ascii="Arial" w:hAnsi="Arial" w:cs="Arial"/>
                <w:i/>
                <w:iCs/>
                <w:sz w:val="22"/>
                <w:szCs w:val="22"/>
              </w:rPr>
              <w:t>Approval for Guaranty</w:t>
            </w:r>
          </w:p>
        </w:tc>
      </w:tr>
      <w:tr w14:paraId="0D3B3955" w14:textId="77777777" w:rsidTr="00F30991">
        <w:tblPrEx>
          <w:tblW w:w="11250" w:type="dxa"/>
          <w:tblInd w:w="-1180" w:type="dxa"/>
          <w:tblLook w:val="04A0"/>
        </w:tblPrEx>
        <w:trPr>
          <w:trHeight w:val="70"/>
        </w:trPr>
        <w:tc>
          <w:tcPr>
            <w:tcW w:w="911" w:type="dxa"/>
          </w:tcPr>
          <w:p w:rsidR="00013735" w:rsidP="00013735" w14:paraId="457C1055" w14:textId="2309197C">
            <w:pPr>
              <w:spacing w:line="252" w:lineRule="auto"/>
              <w:jc w:val="center"/>
              <w:rPr>
                <w:rFonts w:ascii="Arial" w:hAnsi="Arial" w:cs="Arial"/>
                <w:color w:val="000000"/>
              </w:rPr>
            </w:pPr>
            <w:r>
              <w:rPr>
                <w:rFonts w:ascii="Arial" w:hAnsi="Arial" w:cs="Arial"/>
                <w:color w:val="000000"/>
              </w:rPr>
              <w:t>11</w:t>
            </w:r>
          </w:p>
        </w:tc>
        <w:tc>
          <w:tcPr>
            <w:tcW w:w="1001" w:type="dxa"/>
          </w:tcPr>
          <w:p w:rsidR="00013735" w:rsidP="00013735" w14:paraId="438B75EE" w14:textId="2F236E3C">
            <w:pPr>
              <w:spacing w:line="252" w:lineRule="auto"/>
              <w:jc w:val="center"/>
              <w:rPr>
                <w:rFonts w:ascii="Arial" w:hAnsi="Arial" w:cs="Arial"/>
                <w:color w:val="000000"/>
              </w:rPr>
            </w:pPr>
            <w:r>
              <w:rPr>
                <w:rFonts w:ascii="Arial" w:hAnsi="Arial" w:cs="Arial"/>
                <w:color w:val="000000"/>
              </w:rPr>
              <w:t>6</w:t>
            </w:r>
          </w:p>
        </w:tc>
        <w:tc>
          <w:tcPr>
            <w:tcW w:w="1350" w:type="dxa"/>
          </w:tcPr>
          <w:p w:rsidR="00013735" w:rsidP="00013735" w14:paraId="7D48B282" w14:textId="77777777">
            <w:pPr>
              <w:spacing w:line="252" w:lineRule="auto"/>
              <w:jc w:val="center"/>
              <w:rPr>
                <w:rFonts w:ascii="Arial" w:hAnsi="Arial" w:cs="Arial"/>
                <w:color w:val="000000"/>
              </w:rPr>
            </w:pPr>
            <w:r>
              <w:rPr>
                <w:rFonts w:ascii="Arial" w:hAnsi="Arial" w:cs="Arial"/>
                <w:color w:val="000000"/>
              </w:rPr>
              <w:t>30 minutes</w:t>
            </w:r>
          </w:p>
          <w:p w:rsidR="00013735" w:rsidP="00013735" w14:paraId="5837F843" w14:textId="68F526B3">
            <w:pPr>
              <w:spacing w:line="252" w:lineRule="auto"/>
              <w:jc w:val="center"/>
              <w:rPr>
                <w:rFonts w:ascii="Arial" w:hAnsi="Arial" w:cs="Arial"/>
                <w:color w:val="000000"/>
              </w:rPr>
            </w:pPr>
            <w:r>
              <w:rPr>
                <w:rFonts w:ascii="Arial" w:hAnsi="Arial" w:cs="Arial"/>
                <w:color w:val="000000"/>
              </w:rPr>
              <w:t>(0.50)</w:t>
            </w:r>
          </w:p>
        </w:tc>
        <w:tc>
          <w:tcPr>
            <w:tcW w:w="1254" w:type="dxa"/>
          </w:tcPr>
          <w:p w:rsidR="00013735" w:rsidP="00013735" w14:paraId="763C0325" w14:textId="019870F8">
            <w:pPr>
              <w:spacing w:line="252" w:lineRule="auto"/>
              <w:jc w:val="center"/>
              <w:rPr>
                <w:rFonts w:ascii="Arial" w:hAnsi="Arial" w:cs="Arial"/>
                <w:color w:val="000000"/>
              </w:rPr>
            </w:pPr>
            <w:r>
              <w:rPr>
                <w:rFonts w:ascii="Arial" w:hAnsi="Arial" w:cs="Arial"/>
                <w:color w:val="000000"/>
              </w:rPr>
              <w:t>$</w:t>
            </w:r>
            <w:r w:rsidR="00D249C7">
              <w:rPr>
                <w:rFonts w:ascii="Arial" w:hAnsi="Arial" w:cs="Arial"/>
                <w:color w:val="000000"/>
              </w:rPr>
              <w:t>40.56</w:t>
            </w:r>
          </w:p>
        </w:tc>
        <w:tc>
          <w:tcPr>
            <w:tcW w:w="1462" w:type="dxa"/>
          </w:tcPr>
          <w:p w:rsidR="00013735" w:rsidP="00013735" w14:paraId="20B02E62" w14:textId="0699E17E">
            <w:pPr>
              <w:spacing w:line="252" w:lineRule="auto"/>
              <w:jc w:val="center"/>
              <w:rPr>
                <w:rFonts w:ascii="Arial" w:hAnsi="Arial" w:cs="Arial"/>
              </w:rPr>
            </w:pPr>
            <w:r>
              <w:rPr>
                <w:rFonts w:ascii="Arial" w:hAnsi="Arial" w:cs="Arial"/>
              </w:rPr>
              <w:t>$</w:t>
            </w:r>
            <w:r w:rsidR="00556D95">
              <w:rPr>
                <w:rFonts w:ascii="Arial" w:hAnsi="Arial" w:cs="Arial"/>
              </w:rPr>
              <w:t>20.28</w:t>
            </w:r>
          </w:p>
          <w:p w:rsidR="00013735" w:rsidP="00013735" w14:paraId="7751965A" w14:textId="60D99307">
            <w:pPr>
              <w:spacing w:line="252" w:lineRule="auto"/>
              <w:jc w:val="center"/>
              <w:rPr>
                <w:rFonts w:ascii="Arial" w:hAnsi="Arial" w:cs="Arial"/>
              </w:rPr>
            </w:pPr>
            <w:r>
              <w:rPr>
                <w:rFonts w:ascii="Arial" w:hAnsi="Arial" w:cs="Arial"/>
              </w:rPr>
              <w:t xml:space="preserve">(0.50 x </w:t>
            </w:r>
            <w:r w:rsidR="00556D95">
              <w:rPr>
                <w:rFonts w:ascii="Arial" w:hAnsi="Arial" w:cs="Arial"/>
              </w:rPr>
              <w:t>40.56</w:t>
            </w:r>
            <w:r>
              <w:rPr>
                <w:rFonts w:ascii="Arial" w:hAnsi="Arial" w:cs="Arial"/>
              </w:rPr>
              <w:t>)</w:t>
            </w:r>
          </w:p>
        </w:tc>
        <w:tc>
          <w:tcPr>
            <w:tcW w:w="1973" w:type="dxa"/>
          </w:tcPr>
          <w:p w:rsidR="00013735" w:rsidP="00013735" w14:paraId="1001FAE7" w14:textId="17F56CC7">
            <w:pPr>
              <w:spacing w:line="252" w:lineRule="auto"/>
              <w:jc w:val="center"/>
              <w:rPr>
                <w:rFonts w:ascii="Arial" w:hAnsi="Arial" w:cs="Arial"/>
              </w:rPr>
            </w:pPr>
            <w:r>
              <w:rPr>
                <w:rFonts w:ascii="Arial" w:hAnsi="Arial" w:cs="Arial"/>
              </w:rPr>
              <w:t>100</w:t>
            </w:r>
          </w:p>
        </w:tc>
        <w:tc>
          <w:tcPr>
            <w:tcW w:w="3299" w:type="dxa"/>
          </w:tcPr>
          <w:p w:rsidR="00013735" w:rsidP="00013735" w14:paraId="37031B4D" w14:textId="5C64B48B">
            <w:pPr>
              <w:spacing w:line="252" w:lineRule="auto"/>
              <w:jc w:val="center"/>
              <w:rPr>
                <w:rFonts w:ascii="Arial" w:hAnsi="Arial" w:cs="Arial"/>
                <w:b/>
                <w:bCs/>
                <w:color w:val="000000"/>
              </w:rPr>
            </w:pPr>
            <w:r>
              <w:rPr>
                <w:rFonts w:ascii="Arial" w:hAnsi="Arial" w:cs="Arial"/>
                <w:b/>
                <w:bCs/>
                <w:color w:val="000000"/>
              </w:rPr>
              <w:t>$</w:t>
            </w:r>
            <w:r w:rsidR="00556D95">
              <w:rPr>
                <w:rFonts w:ascii="Arial" w:hAnsi="Arial" w:cs="Arial"/>
                <w:b/>
                <w:bCs/>
                <w:color w:val="000000"/>
              </w:rPr>
              <w:t>2,028</w:t>
            </w:r>
            <w:r w:rsidR="00757FDD">
              <w:rPr>
                <w:rFonts w:ascii="Arial" w:hAnsi="Arial" w:cs="Arial"/>
                <w:b/>
                <w:bCs/>
                <w:color w:val="000000"/>
              </w:rPr>
              <w:t>.00</w:t>
            </w:r>
          </w:p>
        </w:tc>
      </w:tr>
      <w:tr w14:paraId="3675C6BA" w14:textId="4E0488F6" w:rsidTr="00F30991">
        <w:tblPrEx>
          <w:tblW w:w="11250" w:type="dxa"/>
          <w:tblInd w:w="-1180" w:type="dxa"/>
          <w:tblLook w:val="04A0"/>
        </w:tblPrEx>
        <w:trPr>
          <w:trHeight w:val="323"/>
        </w:trPr>
        <w:tc>
          <w:tcPr>
            <w:tcW w:w="7951" w:type="dxa"/>
            <w:gridSpan w:val="6"/>
          </w:tcPr>
          <w:p w:rsidR="00013735" w:rsidRPr="009A38EC" w:rsidP="00013735" w14:paraId="300B2421" w14:textId="16B8ABB6">
            <w:pPr>
              <w:overflowPunct w:val="0"/>
              <w:adjustRightInd w:val="0"/>
              <w:jc w:val="right"/>
              <w:textAlignment w:val="baseline"/>
              <w:rPr>
                <w:rFonts w:ascii="Arial" w:hAnsi="Arial" w:cs="Arial"/>
              </w:rPr>
            </w:pPr>
            <w:r w:rsidRPr="009A38EC">
              <w:rPr>
                <w:rFonts w:ascii="Arial" w:hAnsi="Arial" w:cs="Arial"/>
                <w:sz w:val="22"/>
              </w:rPr>
              <w:t xml:space="preserve">Overhead at 100%  </w:t>
            </w:r>
          </w:p>
        </w:tc>
        <w:tc>
          <w:tcPr>
            <w:tcW w:w="3299" w:type="dxa"/>
          </w:tcPr>
          <w:p w:rsidR="00013735" w:rsidRPr="009A38EC" w:rsidP="00013735" w14:paraId="1F072594" w14:textId="141A6BC4">
            <w:pPr>
              <w:spacing w:line="252" w:lineRule="auto"/>
              <w:jc w:val="center"/>
              <w:rPr>
                <w:rFonts w:ascii="Arial" w:hAnsi="Arial" w:cs="Arial"/>
              </w:rPr>
            </w:pPr>
            <w:r w:rsidRPr="009A38EC">
              <w:rPr>
                <w:rFonts w:ascii="Arial" w:hAnsi="Arial" w:cs="Arial"/>
                <w:b/>
                <w:bCs/>
                <w:color w:val="000000"/>
              </w:rPr>
              <w:t>$</w:t>
            </w:r>
            <w:r w:rsidR="0057232F">
              <w:rPr>
                <w:rFonts w:ascii="Arial" w:hAnsi="Arial" w:cs="Arial"/>
                <w:b/>
                <w:bCs/>
                <w:color w:val="000000"/>
              </w:rPr>
              <w:t>3,51</w:t>
            </w:r>
            <w:r w:rsidR="002F0245">
              <w:rPr>
                <w:rFonts w:ascii="Arial" w:hAnsi="Arial" w:cs="Arial"/>
                <w:b/>
                <w:bCs/>
                <w:color w:val="000000"/>
              </w:rPr>
              <w:t>4,382.04</w:t>
            </w:r>
          </w:p>
        </w:tc>
      </w:tr>
      <w:tr w14:paraId="7646A23D" w14:textId="70395AEE" w:rsidTr="00F30991">
        <w:tblPrEx>
          <w:tblW w:w="11250" w:type="dxa"/>
          <w:tblInd w:w="-1180" w:type="dxa"/>
          <w:tblLook w:val="04A0"/>
        </w:tblPrEx>
        <w:trPr>
          <w:trHeight w:val="350"/>
        </w:trPr>
        <w:tc>
          <w:tcPr>
            <w:tcW w:w="7951" w:type="dxa"/>
            <w:gridSpan w:val="6"/>
          </w:tcPr>
          <w:p w:rsidR="00013735" w:rsidRPr="009A38EC" w:rsidP="00013735" w14:paraId="7FB24D26" w14:textId="7DB99EAF">
            <w:pPr>
              <w:overflowPunct w:val="0"/>
              <w:adjustRightInd w:val="0"/>
              <w:jc w:val="right"/>
              <w:textAlignment w:val="baseline"/>
              <w:rPr>
                <w:rFonts w:ascii="Arial" w:hAnsi="Arial" w:cs="Arial"/>
              </w:rPr>
            </w:pPr>
            <w:r w:rsidRPr="009A38EC">
              <w:rPr>
                <w:rFonts w:ascii="Arial" w:hAnsi="Arial" w:cs="Arial"/>
              </w:rPr>
              <w:t>Processing/Analyzing Costs</w:t>
            </w:r>
          </w:p>
        </w:tc>
        <w:tc>
          <w:tcPr>
            <w:tcW w:w="3299" w:type="dxa"/>
          </w:tcPr>
          <w:p w:rsidR="00013735" w:rsidRPr="009A38EC" w:rsidP="00013735" w14:paraId="63625731" w14:textId="31747B96">
            <w:pPr>
              <w:overflowPunct w:val="0"/>
              <w:adjustRightInd w:val="0"/>
              <w:jc w:val="center"/>
              <w:textAlignment w:val="baseline"/>
              <w:rPr>
                <w:rFonts w:ascii="Arial" w:hAnsi="Arial" w:cs="Arial"/>
              </w:rPr>
            </w:pPr>
            <w:r>
              <w:rPr>
                <w:rFonts w:ascii="Arial" w:hAnsi="Arial" w:cs="Arial"/>
              </w:rPr>
              <w:t>$0</w:t>
            </w:r>
          </w:p>
        </w:tc>
      </w:tr>
      <w:tr w14:paraId="1D705575" w14:textId="4EB7E105" w:rsidTr="00F30991">
        <w:tblPrEx>
          <w:tblW w:w="11250" w:type="dxa"/>
          <w:tblInd w:w="-1180" w:type="dxa"/>
          <w:tblLook w:val="04A0"/>
        </w:tblPrEx>
        <w:trPr>
          <w:trHeight w:val="276"/>
        </w:trPr>
        <w:tc>
          <w:tcPr>
            <w:tcW w:w="7951" w:type="dxa"/>
            <w:gridSpan w:val="6"/>
          </w:tcPr>
          <w:p w:rsidR="00013735" w:rsidRPr="009A38EC" w:rsidP="00013735" w14:paraId="407D2E91" w14:textId="670155B0">
            <w:pPr>
              <w:overflowPunct w:val="0"/>
              <w:adjustRightInd w:val="0"/>
              <w:jc w:val="right"/>
              <w:textAlignment w:val="baseline"/>
              <w:rPr>
                <w:rFonts w:ascii="Arial" w:hAnsi="Arial" w:cs="Arial"/>
              </w:rPr>
            </w:pPr>
            <w:r w:rsidRPr="009A38EC">
              <w:rPr>
                <w:rStyle w:val="Hyperlink"/>
                <w:rFonts w:ascii="Arial" w:hAnsi="Arial" w:cs="Arial"/>
                <w:color w:val="auto"/>
                <w:u w:val="none"/>
              </w:rPr>
              <w:t>Printing and Production Cost</w:t>
            </w:r>
          </w:p>
        </w:tc>
        <w:tc>
          <w:tcPr>
            <w:tcW w:w="3299" w:type="dxa"/>
          </w:tcPr>
          <w:p w:rsidR="00013735" w:rsidRPr="009A38EC" w:rsidP="00013735" w14:paraId="7F405E12" w14:textId="546A7C24">
            <w:pPr>
              <w:overflowPunct w:val="0"/>
              <w:adjustRightInd w:val="0"/>
              <w:jc w:val="center"/>
              <w:textAlignment w:val="baseline"/>
              <w:rPr>
                <w:rFonts w:ascii="Arial" w:hAnsi="Arial" w:cs="Arial"/>
              </w:rPr>
            </w:pPr>
            <w:r>
              <w:rPr>
                <w:rFonts w:ascii="Arial" w:hAnsi="Arial" w:cs="Arial"/>
              </w:rPr>
              <w:t>$0</w:t>
            </w:r>
          </w:p>
        </w:tc>
      </w:tr>
      <w:tr w14:paraId="1FE78DDC" w14:textId="6365CFE6" w:rsidTr="00F30991">
        <w:tblPrEx>
          <w:tblW w:w="11250" w:type="dxa"/>
          <w:tblInd w:w="-1180" w:type="dxa"/>
          <w:tblLook w:val="04A0"/>
        </w:tblPrEx>
        <w:trPr>
          <w:trHeight w:val="332"/>
        </w:trPr>
        <w:tc>
          <w:tcPr>
            <w:tcW w:w="7951" w:type="dxa"/>
            <w:gridSpan w:val="6"/>
          </w:tcPr>
          <w:p w:rsidR="00013735" w:rsidRPr="009A38EC" w:rsidP="00013735" w14:paraId="6AA6E68D" w14:textId="4AF19C6F">
            <w:pPr>
              <w:overflowPunct w:val="0"/>
              <w:adjustRightInd w:val="0"/>
              <w:jc w:val="right"/>
              <w:textAlignment w:val="baseline"/>
              <w:rPr>
                <w:rFonts w:ascii="Arial" w:hAnsi="Arial" w:cs="Arial"/>
              </w:rPr>
            </w:pPr>
            <w:r w:rsidRPr="009A38EC">
              <w:rPr>
                <w:rStyle w:val="Hyperlink"/>
                <w:rFonts w:ascii="Arial" w:hAnsi="Arial" w:cs="Arial"/>
                <w:color w:val="auto"/>
                <w:u w:val="none"/>
              </w:rPr>
              <w:t>Total Cost to Government</w:t>
            </w:r>
          </w:p>
        </w:tc>
        <w:tc>
          <w:tcPr>
            <w:tcW w:w="3299" w:type="dxa"/>
          </w:tcPr>
          <w:p w:rsidR="00013735" w:rsidRPr="009A38EC" w:rsidP="00013735" w14:paraId="53E59208" w14:textId="5E1F1CF9">
            <w:pPr>
              <w:spacing w:line="252" w:lineRule="auto"/>
              <w:jc w:val="center"/>
              <w:rPr>
                <w:rFonts w:ascii="Arial" w:hAnsi="Arial" w:cs="Arial"/>
              </w:rPr>
            </w:pPr>
            <w:r w:rsidRPr="009A38EC">
              <w:rPr>
                <w:rFonts w:ascii="Arial" w:hAnsi="Arial" w:cs="Arial"/>
                <w:b/>
                <w:bCs/>
                <w:color w:val="000000"/>
              </w:rPr>
              <w:t>$</w:t>
            </w:r>
            <w:r w:rsidR="0057232F">
              <w:rPr>
                <w:rFonts w:ascii="Arial" w:hAnsi="Arial" w:cs="Arial"/>
                <w:b/>
                <w:bCs/>
                <w:color w:val="000000"/>
              </w:rPr>
              <w:t>3,514,</w:t>
            </w:r>
            <w:r w:rsidR="002F0245">
              <w:rPr>
                <w:rFonts w:ascii="Arial" w:hAnsi="Arial" w:cs="Arial"/>
                <w:b/>
                <w:bCs/>
                <w:color w:val="000000"/>
              </w:rPr>
              <w:t>382.04</w:t>
            </w:r>
          </w:p>
        </w:tc>
      </w:tr>
    </w:tbl>
    <w:p w:rsidR="00127B1A" w:rsidRPr="00035C01" w:rsidP="001F2C7D" w14:paraId="5D489422" w14:textId="77777777">
      <w:pPr>
        <w:rPr>
          <w:rFonts w:ascii="Arial" w:hAnsi="Arial" w:cs="Arial"/>
          <w:color w:val="FF0000"/>
          <w:u w:val="single"/>
        </w:rPr>
      </w:pPr>
    </w:p>
    <w:p w:rsidR="00984BE3" w:rsidRPr="00A209D9" w:rsidP="00984BE3" w14:paraId="337FC7E7" w14:textId="6EF5102A">
      <w:pPr>
        <w:pStyle w:val="ListParagraph"/>
        <w:ind w:left="360" w:right="576"/>
        <w:rPr>
          <w:rFonts w:ascii="Arial" w:hAnsi="Arial" w:cs="Arial"/>
        </w:rPr>
      </w:pPr>
      <w:r w:rsidRPr="00A209D9">
        <w:rPr>
          <w:rFonts w:ascii="Arial" w:hAnsi="Arial" w:cs="Arial"/>
        </w:rPr>
        <w:t xml:space="preserve">Overhead costs are 100% </w:t>
      </w:r>
      <w:r w:rsidRPr="00A209D9">
        <w:rPr>
          <w:rFonts w:ascii="Arial" w:hAnsi="Arial" w:cs="Arial"/>
        </w:rPr>
        <w:t>of salary and are the same as the wage listed above and the amounts are included in the total. </w:t>
      </w:r>
      <w:r w:rsidR="00E77400">
        <w:rPr>
          <w:rFonts w:ascii="Arial" w:hAnsi="Arial" w:cs="Arial"/>
        </w:rPr>
        <w:t xml:space="preserve">This collection has no printing and production cost. </w:t>
      </w:r>
      <w:r w:rsidRPr="00A209D9">
        <w:rPr>
          <w:rFonts w:ascii="Arial" w:hAnsi="Arial" w:cs="Arial"/>
        </w:rPr>
        <w:t xml:space="preserve">  </w:t>
      </w:r>
    </w:p>
    <w:p w:rsidR="00984BE3" w:rsidRPr="00A209D9" w:rsidP="00984BE3" w14:paraId="4824B160" w14:textId="77777777">
      <w:pPr>
        <w:pStyle w:val="ListParagraph"/>
        <w:ind w:left="0" w:right="576"/>
        <w:jc w:val="both"/>
        <w:rPr>
          <w:rFonts w:ascii="Arial" w:hAnsi="Arial" w:cs="Arial"/>
        </w:rPr>
      </w:pPr>
    </w:p>
    <w:p w:rsidR="00984BE3" w:rsidRPr="00A209D9" w:rsidP="00984BE3" w14:paraId="17C9EA5A" w14:textId="205F5A24">
      <w:pPr>
        <w:ind w:left="360" w:right="684"/>
        <w:rPr>
          <w:rFonts w:ascii="Arial" w:hAnsi="Arial" w:cs="Arial"/>
        </w:rPr>
      </w:pPr>
      <w:r w:rsidRPr="00A209D9">
        <w:rPr>
          <w:rFonts w:ascii="Arial" w:hAnsi="Arial" w:cs="Arial"/>
        </w:rPr>
        <w:t xml:space="preserve">The processing time estimates above are based on the actual amount of time employees of each grade level spend </w:t>
      </w:r>
      <w:r w:rsidR="00AF7370">
        <w:rPr>
          <w:rFonts w:ascii="Arial" w:hAnsi="Arial" w:cs="Arial"/>
        </w:rPr>
        <w:t xml:space="preserve">reviewing </w:t>
      </w:r>
      <w:r w:rsidR="00387EFF">
        <w:rPr>
          <w:rFonts w:ascii="Arial" w:hAnsi="Arial" w:cs="Arial"/>
        </w:rPr>
        <w:t xml:space="preserve">the </w:t>
      </w:r>
      <w:r w:rsidR="000D432F">
        <w:rPr>
          <w:rFonts w:ascii="Arial" w:hAnsi="Arial" w:cs="Arial"/>
        </w:rPr>
        <w:t xml:space="preserve">underwriting </w:t>
      </w:r>
      <w:r w:rsidR="00387EFF">
        <w:rPr>
          <w:rFonts w:ascii="Arial" w:hAnsi="Arial" w:cs="Arial"/>
        </w:rPr>
        <w:t xml:space="preserve">and delinquency </w:t>
      </w:r>
      <w:r w:rsidR="000D432F">
        <w:rPr>
          <w:rFonts w:ascii="Arial" w:hAnsi="Arial" w:cs="Arial"/>
        </w:rPr>
        <w:t>information submitted by lenders for IRRRLs made to refinance a delinquent loan.</w:t>
      </w:r>
      <w:r w:rsidR="00387EFF">
        <w:rPr>
          <w:rFonts w:ascii="Arial" w:hAnsi="Arial" w:cs="Arial"/>
        </w:rPr>
        <w:t xml:space="preserve"> There is no government cost associated with the </w:t>
      </w:r>
      <w:r w:rsidRPr="00387EFF" w:rsidR="00387EFF">
        <w:rPr>
          <w:rFonts w:ascii="Arial" w:hAnsi="Arial" w:cs="Arial"/>
        </w:rPr>
        <w:t>VA 26-8923, certifications, and disclosure</w:t>
      </w:r>
      <w:r w:rsidR="00387EFF">
        <w:rPr>
          <w:rFonts w:ascii="Arial" w:hAnsi="Arial" w:cs="Arial"/>
        </w:rPr>
        <w:t xml:space="preserve">s. Such documents and certifications are only reviewed by employees during loan audits; the cost of reviewing such information is already captured under </w:t>
      </w:r>
      <w:r w:rsidR="00AF3D5B">
        <w:rPr>
          <w:rFonts w:ascii="Arial" w:hAnsi="Arial" w:cs="Arial"/>
        </w:rPr>
        <w:t>OMB approval number 2900-0515</w:t>
      </w:r>
      <w:r w:rsidRPr="00A209D9">
        <w:rPr>
          <w:rFonts w:ascii="Arial" w:hAnsi="Arial" w:cs="Arial"/>
        </w:rPr>
        <w:t xml:space="preserve">. </w:t>
      </w:r>
    </w:p>
    <w:p w:rsidR="00387EFF" w:rsidP="001F2C7D" w14:paraId="3B210AD7" w14:textId="77777777">
      <w:pPr>
        <w:pStyle w:val="BodyText2"/>
        <w:ind w:firstLine="0"/>
        <w:rPr>
          <w:rFonts w:ascii="Arial" w:hAnsi="Arial" w:cs="Arial"/>
        </w:rPr>
      </w:pPr>
    </w:p>
    <w:p w:rsidR="003F3DA3" w:rsidRPr="00A209D9" w:rsidP="003F3DA3" w14:paraId="5E351F27" w14:textId="38B681CC">
      <w:pPr>
        <w:ind w:left="360"/>
        <w:rPr>
          <w:rFonts w:ascii="Arial" w:hAnsi="Arial" w:cs="Arial"/>
        </w:rPr>
      </w:pPr>
      <w:r w:rsidRPr="00A209D9">
        <w:rPr>
          <w:rFonts w:ascii="Arial" w:hAnsi="Arial" w:cs="Arial"/>
        </w:rPr>
        <w:t xml:space="preserve">Note: The hourly </w:t>
      </w:r>
      <w:r w:rsidRPr="00954FB3">
        <w:rPr>
          <w:rFonts w:ascii="Arial" w:hAnsi="Arial" w:cs="Arial"/>
        </w:rPr>
        <w:t>wage information above is based on the hourly 202</w:t>
      </w:r>
      <w:r w:rsidR="00954FB3">
        <w:rPr>
          <w:rFonts w:ascii="Arial" w:hAnsi="Arial" w:cs="Arial"/>
        </w:rPr>
        <w:t>4</w:t>
      </w:r>
      <w:r w:rsidRPr="00954FB3">
        <w:rPr>
          <w:rFonts w:ascii="Arial" w:hAnsi="Arial" w:cs="Arial"/>
        </w:rPr>
        <w:t xml:space="preserve"> General Schedule (Base) Pay (</w:t>
      </w:r>
      <w:hyperlink r:id="rId11" w:history="1">
        <w:r w:rsidRPr="00954FB3" w:rsidR="00954FB3">
          <w:rPr>
            <w:rStyle w:val="Hyperlink"/>
            <w:rFonts w:ascii="Arial" w:hAnsi="Arial" w:cs="Arial"/>
          </w:rPr>
          <w:t>https://www.opm.gov/policy-data-oversight/pay-leave/salaries-wages/salary-tables/pdf/2024/RUS_h.pdf</w:t>
        </w:r>
      </w:hyperlink>
      <w:r w:rsidRPr="00954FB3">
        <w:rPr>
          <w:rFonts w:ascii="Arial" w:hAnsi="Arial" w:cs="Arial"/>
        </w:rPr>
        <w:t>). This</w:t>
      </w:r>
      <w:r w:rsidRPr="00A209D9">
        <w:rPr>
          <w:rFonts w:ascii="Arial" w:hAnsi="Arial" w:cs="Arial"/>
        </w:rPr>
        <w:t xml:space="preserve"> rate include</w:t>
      </w:r>
      <w:r>
        <w:rPr>
          <w:rFonts w:ascii="Arial" w:hAnsi="Arial" w:cs="Arial"/>
        </w:rPr>
        <w:t>s</w:t>
      </w:r>
      <w:r w:rsidRPr="00A209D9">
        <w:rPr>
          <w:rFonts w:ascii="Arial" w:hAnsi="Arial" w:cs="Arial"/>
        </w:rPr>
        <w:t xml:space="preserve"> a</w:t>
      </w:r>
      <w:r>
        <w:rPr>
          <w:rFonts w:ascii="Arial" w:hAnsi="Arial" w:cs="Arial"/>
        </w:rPr>
        <w:t xml:space="preserve"> general</w:t>
      </w:r>
      <w:r w:rsidRPr="00A209D9">
        <w:rPr>
          <w:rFonts w:ascii="Arial" w:hAnsi="Arial" w:cs="Arial"/>
        </w:rPr>
        <w:t xml:space="preserve"> locality adjustment</w:t>
      </w:r>
      <w:r>
        <w:rPr>
          <w:rFonts w:ascii="Arial" w:hAnsi="Arial" w:cs="Arial"/>
        </w:rPr>
        <w:t xml:space="preserve"> for the entire United States.</w:t>
      </w:r>
    </w:p>
    <w:p w:rsidR="003F3DA3" w:rsidRPr="00035C01" w:rsidP="001F2C7D" w14:paraId="522F09CD" w14:textId="77777777">
      <w:pPr>
        <w:pStyle w:val="BodyText2"/>
        <w:ind w:firstLine="0"/>
        <w:rPr>
          <w:rFonts w:ascii="Arial" w:hAnsi="Arial" w:cs="Arial"/>
        </w:rPr>
      </w:pPr>
    </w:p>
    <w:p w:rsidR="0033557D" w:rsidRPr="00035C01" w:rsidP="001F2C7D" w14:paraId="206F0B7B" w14:textId="1174E9C8">
      <w:pPr>
        <w:rPr>
          <w:rFonts w:ascii="Arial" w:hAnsi="Arial" w:cs="Arial"/>
          <w:b/>
        </w:rPr>
      </w:pPr>
      <w:r w:rsidRPr="00035C01">
        <w:rPr>
          <w:rFonts w:ascii="Arial" w:hAnsi="Arial" w:cs="Arial"/>
        </w:rPr>
        <w:t xml:space="preserve">     </w:t>
      </w:r>
      <w:r w:rsidRPr="00035C01" w:rsidR="004E779A">
        <w:rPr>
          <w:rFonts w:ascii="Arial" w:hAnsi="Arial" w:cs="Arial"/>
          <w:b/>
        </w:rPr>
        <w:t xml:space="preserve">15.  </w:t>
      </w:r>
      <w:r w:rsidRPr="00035C01">
        <w:rPr>
          <w:rFonts w:ascii="Arial" w:hAnsi="Arial" w:cs="Arial"/>
          <w:b/>
        </w:rPr>
        <w:t xml:space="preserve"> Explain the reason for any burden hour changes since the last submission.</w:t>
      </w:r>
    </w:p>
    <w:p w:rsidR="0033557D" w:rsidRPr="00035C01" w:rsidP="001F2C7D" w14:paraId="3F85A7FC" w14:textId="77777777">
      <w:pPr>
        <w:rPr>
          <w:rFonts w:ascii="Arial" w:hAnsi="Arial" w:cs="Arial"/>
        </w:rPr>
      </w:pPr>
    </w:p>
    <w:p w:rsidR="003C2010" w:rsidRPr="00035C01" w:rsidP="001F2C7D" w14:paraId="35DAB478" w14:textId="4F19B8E4">
      <w:pPr>
        <w:rPr>
          <w:rFonts w:ascii="Arial" w:hAnsi="Arial" w:cs="Arial"/>
        </w:rPr>
      </w:pPr>
      <w:r>
        <w:rPr>
          <w:rFonts w:ascii="Arial" w:hAnsi="Arial" w:cs="Arial"/>
        </w:rPr>
        <w:t xml:space="preserve">The burden hour </w:t>
      </w:r>
      <w:r w:rsidR="00B24709">
        <w:rPr>
          <w:rFonts w:ascii="Arial" w:hAnsi="Arial" w:cs="Arial"/>
        </w:rPr>
        <w:t>has</w:t>
      </w:r>
      <w:r w:rsidR="000A384C">
        <w:rPr>
          <w:rFonts w:ascii="Arial" w:hAnsi="Arial" w:cs="Arial"/>
        </w:rPr>
        <w:t xml:space="preserve"> </w:t>
      </w:r>
      <w:r w:rsidR="00011A85">
        <w:rPr>
          <w:rFonts w:ascii="Arial" w:hAnsi="Arial" w:cs="Arial"/>
        </w:rPr>
        <w:t xml:space="preserve">decreased </w:t>
      </w:r>
      <w:r w:rsidR="005D734F">
        <w:rPr>
          <w:rFonts w:ascii="Arial" w:hAnsi="Arial" w:cs="Arial"/>
        </w:rPr>
        <w:t xml:space="preserve">due to a reduction in the anticipated number of </w:t>
      </w:r>
      <w:r w:rsidR="004017E0">
        <w:rPr>
          <w:rFonts w:ascii="Arial" w:hAnsi="Arial" w:cs="Arial"/>
        </w:rPr>
        <w:t>IRRRL loans</w:t>
      </w:r>
      <w:r w:rsidR="0000259B">
        <w:rPr>
          <w:rFonts w:ascii="Arial" w:hAnsi="Arial" w:cs="Arial"/>
        </w:rPr>
        <w:t xml:space="preserve"> and respondents</w:t>
      </w:r>
      <w:r w:rsidR="000A384C">
        <w:rPr>
          <w:rFonts w:ascii="Arial" w:hAnsi="Arial" w:cs="Arial"/>
        </w:rPr>
        <w:t>.</w:t>
      </w:r>
    </w:p>
    <w:p w:rsidR="003C2010" w:rsidRPr="00035C01" w:rsidP="001F2C7D" w14:paraId="224A298D" w14:textId="77777777">
      <w:pPr>
        <w:rPr>
          <w:rFonts w:ascii="Arial" w:hAnsi="Arial" w:cs="Arial"/>
        </w:rPr>
      </w:pP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r w:rsidRPr="00035C01">
        <w:rPr>
          <w:rFonts w:ascii="Arial" w:hAnsi="Arial" w:cs="Arial"/>
        </w:rPr>
        <w:tab/>
      </w:r>
    </w:p>
    <w:p w:rsidR="0033557D" w:rsidRPr="00035C01" w:rsidP="001F2C7D" w14:paraId="41F8FD3B" w14:textId="3FADAFF8">
      <w:pPr>
        <w:tabs>
          <w:tab w:val="left" w:pos="270"/>
          <w:tab w:val="right" w:pos="8550"/>
        </w:tabs>
        <w:ind w:right="864"/>
        <w:rPr>
          <w:rFonts w:ascii="Arial" w:hAnsi="Arial" w:cs="Arial"/>
          <w:b/>
        </w:rPr>
      </w:pPr>
      <w:r w:rsidRPr="00035C01">
        <w:rPr>
          <w:rFonts w:ascii="Arial" w:hAnsi="Arial" w:cs="Arial"/>
        </w:rPr>
        <w:t xml:space="preserve">     </w:t>
      </w:r>
      <w:r w:rsidRPr="00035C01" w:rsidR="003C2010">
        <w:rPr>
          <w:rFonts w:ascii="Arial" w:hAnsi="Arial" w:cs="Arial"/>
          <w:b/>
        </w:rPr>
        <w:t xml:space="preserve">16.  </w:t>
      </w:r>
      <w:r w:rsidRPr="00035C01">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3557D" w:rsidRPr="00035C01" w:rsidP="001F2C7D" w14:paraId="0CDF5D19" w14:textId="77777777">
      <w:pPr>
        <w:tabs>
          <w:tab w:val="left" w:pos="270"/>
          <w:tab w:val="right" w:pos="8550"/>
        </w:tabs>
        <w:ind w:right="864"/>
        <w:rPr>
          <w:rFonts w:ascii="Arial" w:hAnsi="Arial" w:cs="Arial"/>
        </w:rPr>
      </w:pPr>
    </w:p>
    <w:p w:rsidR="00377C83" w:rsidRPr="00035C01" w:rsidP="001F2C7D" w14:paraId="1228C46B" w14:textId="08179C99">
      <w:pPr>
        <w:tabs>
          <w:tab w:val="left" w:pos="270"/>
          <w:tab w:val="right" w:pos="8550"/>
        </w:tabs>
        <w:ind w:right="864"/>
        <w:rPr>
          <w:rFonts w:ascii="Arial" w:hAnsi="Arial" w:cs="Arial"/>
        </w:rPr>
      </w:pPr>
      <w:r w:rsidRPr="00035C01">
        <w:rPr>
          <w:rFonts w:ascii="Arial" w:hAnsi="Arial" w:cs="Arial"/>
        </w:rPr>
        <w:t>Information collection is not for tabulation or publication use.</w:t>
      </w:r>
    </w:p>
    <w:p w:rsidR="003C2010" w:rsidRPr="00035C01" w:rsidP="001F2C7D" w14:paraId="4103E735" w14:textId="77777777">
      <w:pPr>
        <w:rPr>
          <w:rFonts w:ascii="Arial" w:hAnsi="Arial" w:cs="Arial"/>
        </w:rPr>
      </w:pPr>
    </w:p>
    <w:p w:rsidR="0033557D" w:rsidRPr="00035C01" w:rsidP="001F2C7D" w14:paraId="457891F9" w14:textId="4FC31705">
      <w:pPr>
        <w:rPr>
          <w:rFonts w:ascii="Arial" w:hAnsi="Arial" w:cs="Arial"/>
          <w:b/>
        </w:rPr>
      </w:pPr>
      <w:r w:rsidRPr="00035C01">
        <w:rPr>
          <w:rFonts w:ascii="Arial" w:hAnsi="Arial" w:cs="Arial"/>
        </w:rPr>
        <w:t xml:space="preserve">     </w:t>
      </w:r>
      <w:r w:rsidRPr="00035C01">
        <w:rPr>
          <w:rFonts w:ascii="Arial" w:hAnsi="Arial" w:cs="Arial"/>
          <w:b/>
        </w:rPr>
        <w:t>17.  If seeking approval to not display the expiration date</w:t>
      </w:r>
      <w:r w:rsidRPr="00035C01">
        <w:rPr>
          <w:rFonts w:ascii="Arial" w:hAnsi="Arial" w:cs="Arial"/>
          <w:b/>
          <w:color w:val="0000FF"/>
        </w:rPr>
        <w:t xml:space="preserve"> </w:t>
      </w:r>
      <w:r w:rsidRPr="00035C01">
        <w:rPr>
          <w:rFonts w:ascii="Arial" w:hAnsi="Arial" w:cs="Arial"/>
          <w:b/>
        </w:rPr>
        <w:t>for OMB approval of the information collection, explain the reasons that display would be inappropriate.</w:t>
      </w:r>
    </w:p>
    <w:p w:rsidR="0033557D" w:rsidRPr="00035C01" w:rsidP="001F2C7D" w14:paraId="2B6F99DA" w14:textId="77777777">
      <w:pPr>
        <w:rPr>
          <w:rFonts w:ascii="Arial" w:hAnsi="Arial" w:cs="Arial"/>
        </w:rPr>
      </w:pPr>
    </w:p>
    <w:p w:rsidR="003C2010" w:rsidRPr="00035C01" w:rsidP="001F2C7D" w14:paraId="4DC9A7C8" w14:textId="3D84D1C0">
      <w:pPr>
        <w:rPr>
          <w:rFonts w:ascii="Arial" w:hAnsi="Arial" w:cs="Arial"/>
        </w:rPr>
      </w:pPr>
      <w:r w:rsidRPr="00035C01">
        <w:rPr>
          <w:rFonts w:ascii="Arial" w:hAnsi="Arial" w:cs="Arial"/>
        </w:rPr>
        <w:t xml:space="preserve">We are not seeking approval to omit the expiration date for OMB </w:t>
      </w:r>
      <w:r w:rsidRPr="00035C01">
        <w:rPr>
          <w:rFonts w:ascii="Arial" w:hAnsi="Arial" w:cs="Arial"/>
        </w:rPr>
        <w:t>approval.</w:t>
      </w:r>
    </w:p>
    <w:p w:rsidR="001F2C7D" w:rsidRPr="00035C01" w:rsidP="001F2C7D" w14:paraId="4C368117" w14:textId="77777777">
      <w:pPr>
        <w:rPr>
          <w:rFonts w:ascii="Arial" w:hAnsi="Arial" w:cs="Arial"/>
        </w:rPr>
      </w:pPr>
    </w:p>
    <w:p w:rsidR="0033557D" w:rsidRPr="00035C01" w:rsidP="001F2C7D" w14:paraId="7B47AD20" w14:textId="77777777">
      <w:pPr>
        <w:pStyle w:val="BodyText"/>
        <w:tabs>
          <w:tab w:val="left" w:pos="360"/>
        </w:tabs>
        <w:spacing w:after="0"/>
        <w:rPr>
          <w:rFonts w:ascii="Arial" w:hAnsi="Arial" w:cs="Arial"/>
          <w:b/>
        </w:rPr>
      </w:pPr>
      <w:r w:rsidRPr="00035C01">
        <w:rPr>
          <w:rFonts w:ascii="Arial" w:hAnsi="Arial" w:cs="Arial"/>
        </w:rPr>
        <w:t xml:space="preserve">     </w:t>
      </w:r>
      <w:r w:rsidRPr="00035C01">
        <w:rPr>
          <w:rFonts w:ascii="Arial" w:hAnsi="Arial" w:cs="Arial"/>
          <w:b/>
        </w:rPr>
        <w:t>18.   Explain each exception to the certification statement identified in Item 19, “Certification for Paperwork Reduction Act Submissions,” of OMB 83-I.</w:t>
      </w:r>
    </w:p>
    <w:p w:rsidR="0033557D" w:rsidRPr="00035C01" w:rsidP="001F2C7D" w14:paraId="5AEDEB8E" w14:textId="77777777">
      <w:pPr>
        <w:pStyle w:val="BodyText"/>
        <w:tabs>
          <w:tab w:val="left" w:pos="360"/>
        </w:tabs>
        <w:spacing w:after="0"/>
        <w:rPr>
          <w:rFonts w:ascii="Arial" w:hAnsi="Arial" w:cs="Arial"/>
        </w:rPr>
      </w:pPr>
    </w:p>
    <w:p w:rsidR="001F2C7D" w:rsidRPr="00035C01" w:rsidP="001F2C7D" w14:paraId="62033C99" w14:textId="07C991E0">
      <w:pPr>
        <w:pStyle w:val="BodyText"/>
        <w:tabs>
          <w:tab w:val="left" w:pos="360"/>
        </w:tabs>
        <w:spacing w:after="0"/>
        <w:rPr>
          <w:rFonts w:ascii="Arial" w:hAnsi="Arial" w:cs="Arial"/>
        </w:rPr>
      </w:pPr>
      <w:r w:rsidRPr="00035C01">
        <w:rPr>
          <w:rFonts w:ascii="Arial" w:hAnsi="Arial" w:cs="Arial"/>
        </w:rPr>
        <w:t>This submission does not contain any exception to the certification statement.</w:t>
      </w:r>
    </w:p>
    <w:p w:rsidR="003C2010" w:rsidRPr="00035C01" w:rsidP="001F2C7D" w14:paraId="3138B357" w14:textId="77777777">
      <w:pPr>
        <w:rPr>
          <w:rFonts w:ascii="Arial" w:hAnsi="Arial" w:cs="Arial"/>
        </w:rPr>
      </w:pPr>
    </w:p>
    <w:p w:rsidR="00377C83" w:rsidRPr="00035C01" w:rsidP="001F2C7D" w14:paraId="6744F0D0" w14:textId="77777777">
      <w:pPr>
        <w:tabs>
          <w:tab w:val="left" w:pos="270"/>
          <w:tab w:val="right" w:pos="8550"/>
        </w:tabs>
        <w:autoSpaceDE/>
        <w:autoSpaceDN/>
        <w:ind w:right="864"/>
        <w:rPr>
          <w:rFonts w:ascii="Arial" w:hAnsi="Arial" w:cs="Arial"/>
          <w:b/>
          <w:u w:val="single"/>
        </w:rPr>
      </w:pPr>
      <w:r w:rsidRPr="00035C01">
        <w:rPr>
          <w:rFonts w:ascii="Arial" w:hAnsi="Arial" w:cs="Arial"/>
          <w:b/>
        </w:rPr>
        <w:t xml:space="preserve">     </w:t>
      </w:r>
      <w:r w:rsidRPr="00035C01" w:rsidR="003C2010">
        <w:rPr>
          <w:rFonts w:ascii="Arial" w:hAnsi="Arial" w:cs="Arial"/>
          <w:b/>
        </w:rPr>
        <w:t xml:space="preserve">B.  </w:t>
      </w:r>
      <w:r w:rsidRPr="00035C01">
        <w:rPr>
          <w:rFonts w:ascii="Arial" w:hAnsi="Arial" w:cs="Arial"/>
          <w:b/>
          <w:u w:val="single"/>
        </w:rPr>
        <w:t>COLLECTION OF INFORMATION EMPLOYING STATISTICAL METHODS</w:t>
      </w:r>
    </w:p>
    <w:p w:rsidR="003C2010" w:rsidRPr="00035C01" w:rsidP="001F2C7D" w14:paraId="5AD73E18" w14:textId="77777777">
      <w:pPr>
        <w:rPr>
          <w:rFonts w:ascii="Arial" w:hAnsi="Arial" w:cs="Arial"/>
          <w:u w:val="single"/>
        </w:rPr>
      </w:pPr>
    </w:p>
    <w:p w:rsidR="0033557D" w:rsidRPr="00035C01" w:rsidP="00F30991" w14:paraId="662C0EDF" w14:textId="19CD7625">
      <w:pPr>
        <w:overflowPunct w:val="0"/>
        <w:adjustRightInd w:val="0"/>
        <w:textAlignment w:val="baseline"/>
        <w:rPr>
          <w:rFonts w:ascii="Arial" w:hAnsi="Arial" w:cs="Arial"/>
        </w:rPr>
      </w:pPr>
      <w:r w:rsidRPr="00905C3B">
        <w:rPr>
          <w:rFonts w:ascii="Arial" w:hAnsi="Arial" w:cs="Arial"/>
        </w:rPr>
        <w:t>This collection of information by the Veterans Benefits Administration does not employ statistical methods.</w:t>
      </w:r>
    </w:p>
    <w:sectPr>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4E38D2"/>
    <w:multiLevelType w:val="hybridMultilevel"/>
    <w:tmpl w:val="3AFE995A"/>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2">
    <w:nsid w:val="1D7F3F26"/>
    <w:multiLevelType w:val="hybridMultilevel"/>
    <w:tmpl w:val="9694319A"/>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23505F6A"/>
    <w:multiLevelType w:val="hybridMultilevel"/>
    <w:tmpl w:val="C7488A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AF15326"/>
    <w:multiLevelType w:val="hybridMultilevel"/>
    <w:tmpl w:val="F8C67EFC"/>
    <w:lvl w:ilvl="0">
      <w:start w:val="1"/>
      <w:numFmt w:val="decimal"/>
      <w:lvlText w:val="%1."/>
      <w:lvlJc w:val="left"/>
      <w:pPr>
        <w:ind w:left="660" w:hanging="360"/>
      </w:pPr>
      <w:rPr>
        <w:rFonts w:hint="default"/>
      </w:rPr>
    </w:lvl>
    <w:lvl w:ilvl="1" w:tentative="1">
      <w:start w:val="1"/>
      <w:numFmt w:val="lowerLetter"/>
      <w:lvlText w:val="%2."/>
      <w:lvlJc w:val="left"/>
      <w:pPr>
        <w:ind w:left="1380" w:hanging="360"/>
      </w:pPr>
    </w:lvl>
    <w:lvl w:ilvl="2" w:tentative="1">
      <w:start w:val="1"/>
      <w:numFmt w:val="lowerRoman"/>
      <w:lvlText w:val="%3."/>
      <w:lvlJc w:val="right"/>
      <w:pPr>
        <w:ind w:left="2100" w:hanging="180"/>
      </w:pPr>
    </w:lvl>
    <w:lvl w:ilvl="3" w:tentative="1">
      <w:start w:val="1"/>
      <w:numFmt w:val="decimal"/>
      <w:lvlText w:val="%4."/>
      <w:lvlJc w:val="left"/>
      <w:pPr>
        <w:ind w:left="2820" w:hanging="360"/>
      </w:pPr>
    </w:lvl>
    <w:lvl w:ilvl="4" w:tentative="1">
      <w:start w:val="1"/>
      <w:numFmt w:val="lowerLetter"/>
      <w:lvlText w:val="%5."/>
      <w:lvlJc w:val="left"/>
      <w:pPr>
        <w:ind w:left="3540" w:hanging="360"/>
      </w:pPr>
    </w:lvl>
    <w:lvl w:ilvl="5" w:tentative="1">
      <w:start w:val="1"/>
      <w:numFmt w:val="lowerRoman"/>
      <w:lvlText w:val="%6."/>
      <w:lvlJc w:val="right"/>
      <w:pPr>
        <w:ind w:left="4260" w:hanging="180"/>
      </w:pPr>
    </w:lvl>
    <w:lvl w:ilvl="6" w:tentative="1">
      <w:start w:val="1"/>
      <w:numFmt w:val="decimal"/>
      <w:lvlText w:val="%7."/>
      <w:lvlJc w:val="left"/>
      <w:pPr>
        <w:ind w:left="4980" w:hanging="360"/>
      </w:pPr>
    </w:lvl>
    <w:lvl w:ilvl="7" w:tentative="1">
      <w:start w:val="1"/>
      <w:numFmt w:val="lowerLetter"/>
      <w:lvlText w:val="%8."/>
      <w:lvlJc w:val="left"/>
      <w:pPr>
        <w:ind w:left="5700" w:hanging="360"/>
      </w:pPr>
    </w:lvl>
    <w:lvl w:ilvl="8" w:tentative="1">
      <w:start w:val="1"/>
      <w:numFmt w:val="lowerRoman"/>
      <w:lvlText w:val="%9."/>
      <w:lvlJc w:val="right"/>
      <w:pPr>
        <w:ind w:left="6420" w:hanging="180"/>
      </w:pPr>
    </w:lvl>
  </w:abstractNum>
  <w:abstractNum w:abstractNumId="5">
    <w:nsid w:val="63992ABE"/>
    <w:multiLevelType w:val="hybridMultilevel"/>
    <w:tmpl w:val="8B1E7E52"/>
    <w:lvl w:ilvl="0">
      <w:start w:val="1"/>
      <w:numFmt w:val="decimal"/>
      <w:lvlText w:val="%1."/>
      <w:lvlJc w:val="left"/>
      <w:pPr>
        <w:ind w:left="1020" w:hanging="360"/>
      </w:pPr>
      <w:rPr>
        <w:rFonts w:hint="default"/>
      </w:r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6">
    <w:nsid w:val="6DE66446"/>
    <w:multiLevelType w:val="hybridMultilevel"/>
    <w:tmpl w:val="FC76FA00"/>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76752C04"/>
    <w:multiLevelType w:val="hybridMultilevel"/>
    <w:tmpl w:val="04907C62"/>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nsid w:val="7DBB41CE"/>
    <w:multiLevelType w:val="hybridMultilevel"/>
    <w:tmpl w:val="5B80D320"/>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1633899686">
    <w:abstractNumId w:val="7"/>
  </w:num>
  <w:num w:numId="2" w16cid:durableId="1347557047">
    <w:abstractNumId w:val="2"/>
  </w:num>
  <w:num w:numId="3" w16cid:durableId="161436022">
    <w:abstractNumId w:val="6"/>
  </w:num>
  <w:num w:numId="4" w16cid:durableId="60511667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105560">
    <w:abstractNumId w:val="8"/>
  </w:num>
  <w:num w:numId="6" w16cid:durableId="183983328">
    <w:abstractNumId w:val="5"/>
  </w:num>
  <w:num w:numId="7" w16cid:durableId="771314672">
    <w:abstractNumId w:val="4"/>
  </w:num>
  <w:num w:numId="8" w16cid:durableId="1806238962">
    <w:abstractNumId w:val="1"/>
  </w:num>
  <w:num w:numId="9" w16cid:durableId="417216054">
    <w:abstractNumId w:val="3"/>
  </w:num>
  <w:num w:numId="10" w16cid:durableId="108699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5CF"/>
    <w:rsid w:val="000008B8"/>
    <w:rsid w:val="00000BCD"/>
    <w:rsid w:val="0000259B"/>
    <w:rsid w:val="0000369C"/>
    <w:rsid w:val="00011A85"/>
    <w:rsid w:val="0001248C"/>
    <w:rsid w:val="00013735"/>
    <w:rsid w:val="000146F9"/>
    <w:rsid w:val="000159FB"/>
    <w:rsid w:val="00015DDC"/>
    <w:rsid w:val="00024718"/>
    <w:rsid w:val="00030BE5"/>
    <w:rsid w:val="00034845"/>
    <w:rsid w:val="00035C01"/>
    <w:rsid w:val="00042131"/>
    <w:rsid w:val="00051015"/>
    <w:rsid w:val="0005153B"/>
    <w:rsid w:val="0005693D"/>
    <w:rsid w:val="00060EDD"/>
    <w:rsid w:val="00063A92"/>
    <w:rsid w:val="00065435"/>
    <w:rsid w:val="00066576"/>
    <w:rsid w:val="00076718"/>
    <w:rsid w:val="00077982"/>
    <w:rsid w:val="000835F7"/>
    <w:rsid w:val="00086722"/>
    <w:rsid w:val="000A155E"/>
    <w:rsid w:val="000A384C"/>
    <w:rsid w:val="000B00C6"/>
    <w:rsid w:val="000B644F"/>
    <w:rsid w:val="000C0B64"/>
    <w:rsid w:val="000D40F7"/>
    <w:rsid w:val="000D432F"/>
    <w:rsid w:val="000E0AB4"/>
    <w:rsid w:val="000F1B97"/>
    <w:rsid w:val="000F2A0B"/>
    <w:rsid w:val="00101E54"/>
    <w:rsid w:val="00104A4B"/>
    <w:rsid w:val="00111B78"/>
    <w:rsid w:val="0012544E"/>
    <w:rsid w:val="00127B1A"/>
    <w:rsid w:val="0013059C"/>
    <w:rsid w:val="00130680"/>
    <w:rsid w:val="001344D6"/>
    <w:rsid w:val="00136D00"/>
    <w:rsid w:val="00163B62"/>
    <w:rsid w:val="00166D4C"/>
    <w:rsid w:val="0017119C"/>
    <w:rsid w:val="001904DA"/>
    <w:rsid w:val="001920C3"/>
    <w:rsid w:val="001933D6"/>
    <w:rsid w:val="001D067D"/>
    <w:rsid w:val="001D4215"/>
    <w:rsid w:val="001E239B"/>
    <w:rsid w:val="001F2C7D"/>
    <w:rsid w:val="001F48B1"/>
    <w:rsid w:val="0020263C"/>
    <w:rsid w:val="00207703"/>
    <w:rsid w:val="002166C1"/>
    <w:rsid w:val="002221E1"/>
    <w:rsid w:val="002344BB"/>
    <w:rsid w:val="00244CEC"/>
    <w:rsid w:val="00256A55"/>
    <w:rsid w:val="002715B7"/>
    <w:rsid w:val="002737F0"/>
    <w:rsid w:val="002756F5"/>
    <w:rsid w:val="00277DA7"/>
    <w:rsid w:val="00295FEA"/>
    <w:rsid w:val="002A1FCF"/>
    <w:rsid w:val="002A2483"/>
    <w:rsid w:val="002B4D42"/>
    <w:rsid w:val="002C5FF0"/>
    <w:rsid w:val="002C61CE"/>
    <w:rsid w:val="002D0C3D"/>
    <w:rsid w:val="002D1157"/>
    <w:rsid w:val="002D219E"/>
    <w:rsid w:val="002F0245"/>
    <w:rsid w:val="00317C3B"/>
    <w:rsid w:val="00327917"/>
    <w:rsid w:val="00333357"/>
    <w:rsid w:val="0033557D"/>
    <w:rsid w:val="003376C5"/>
    <w:rsid w:val="00347E0D"/>
    <w:rsid w:val="00351845"/>
    <w:rsid w:val="003568C9"/>
    <w:rsid w:val="0036206D"/>
    <w:rsid w:val="0036424C"/>
    <w:rsid w:val="00367C76"/>
    <w:rsid w:val="00377C83"/>
    <w:rsid w:val="003825EE"/>
    <w:rsid w:val="00387EFF"/>
    <w:rsid w:val="0039339D"/>
    <w:rsid w:val="00394661"/>
    <w:rsid w:val="00396041"/>
    <w:rsid w:val="003A0B59"/>
    <w:rsid w:val="003B1E5A"/>
    <w:rsid w:val="003B381C"/>
    <w:rsid w:val="003C2010"/>
    <w:rsid w:val="003C798B"/>
    <w:rsid w:val="003E36D4"/>
    <w:rsid w:val="003E3A09"/>
    <w:rsid w:val="003F3DA3"/>
    <w:rsid w:val="004017E0"/>
    <w:rsid w:val="00414FC6"/>
    <w:rsid w:val="00421317"/>
    <w:rsid w:val="004227D7"/>
    <w:rsid w:val="00423CC4"/>
    <w:rsid w:val="0043530F"/>
    <w:rsid w:val="00450D0A"/>
    <w:rsid w:val="0045121B"/>
    <w:rsid w:val="00453517"/>
    <w:rsid w:val="004651CC"/>
    <w:rsid w:val="00466052"/>
    <w:rsid w:val="00472D77"/>
    <w:rsid w:val="00473220"/>
    <w:rsid w:val="004774EE"/>
    <w:rsid w:val="00481779"/>
    <w:rsid w:val="004853E6"/>
    <w:rsid w:val="004932C9"/>
    <w:rsid w:val="00495455"/>
    <w:rsid w:val="004A3012"/>
    <w:rsid w:val="004B1637"/>
    <w:rsid w:val="004B1A35"/>
    <w:rsid w:val="004E351B"/>
    <w:rsid w:val="004E620A"/>
    <w:rsid w:val="004E779A"/>
    <w:rsid w:val="0050065D"/>
    <w:rsid w:val="00500D32"/>
    <w:rsid w:val="00525156"/>
    <w:rsid w:val="00525639"/>
    <w:rsid w:val="005362B7"/>
    <w:rsid w:val="0054179B"/>
    <w:rsid w:val="00555573"/>
    <w:rsid w:val="00556D95"/>
    <w:rsid w:val="005613B1"/>
    <w:rsid w:val="005675EF"/>
    <w:rsid w:val="0057064D"/>
    <w:rsid w:val="0057232F"/>
    <w:rsid w:val="00586ED8"/>
    <w:rsid w:val="005A0E52"/>
    <w:rsid w:val="005A3283"/>
    <w:rsid w:val="005D5A17"/>
    <w:rsid w:val="005D734F"/>
    <w:rsid w:val="005D7D13"/>
    <w:rsid w:val="005E7ADE"/>
    <w:rsid w:val="005F0BFA"/>
    <w:rsid w:val="005F4097"/>
    <w:rsid w:val="005F6B0C"/>
    <w:rsid w:val="006104C7"/>
    <w:rsid w:val="00613B4B"/>
    <w:rsid w:val="0062263C"/>
    <w:rsid w:val="006345A2"/>
    <w:rsid w:val="0063501B"/>
    <w:rsid w:val="00636107"/>
    <w:rsid w:val="00637BC8"/>
    <w:rsid w:val="00653C15"/>
    <w:rsid w:val="006548A8"/>
    <w:rsid w:val="00654958"/>
    <w:rsid w:val="00654CC4"/>
    <w:rsid w:val="00662181"/>
    <w:rsid w:val="00667CC9"/>
    <w:rsid w:val="006740E3"/>
    <w:rsid w:val="00677C8D"/>
    <w:rsid w:val="006921DC"/>
    <w:rsid w:val="006A0199"/>
    <w:rsid w:val="006A7D00"/>
    <w:rsid w:val="006C2E06"/>
    <w:rsid w:val="006D538C"/>
    <w:rsid w:val="006D67C2"/>
    <w:rsid w:val="006E340D"/>
    <w:rsid w:val="007115CF"/>
    <w:rsid w:val="00712027"/>
    <w:rsid w:val="00713C89"/>
    <w:rsid w:val="007150B9"/>
    <w:rsid w:val="0072207C"/>
    <w:rsid w:val="007365F9"/>
    <w:rsid w:val="00741A3D"/>
    <w:rsid w:val="0075107C"/>
    <w:rsid w:val="007524B4"/>
    <w:rsid w:val="0075559F"/>
    <w:rsid w:val="00757FDD"/>
    <w:rsid w:val="00765038"/>
    <w:rsid w:val="00766975"/>
    <w:rsid w:val="00780B8F"/>
    <w:rsid w:val="00784A84"/>
    <w:rsid w:val="00796CB6"/>
    <w:rsid w:val="007A0756"/>
    <w:rsid w:val="007B153E"/>
    <w:rsid w:val="007B4F4B"/>
    <w:rsid w:val="007E21E5"/>
    <w:rsid w:val="007F0BE4"/>
    <w:rsid w:val="007F343E"/>
    <w:rsid w:val="008015A7"/>
    <w:rsid w:val="00801FC8"/>
    <w:rsid w:val="00821D2C"/>
    <w:rsid w:val="0082499F"/>
    <w:rsid w:val="008321BC"/>
    <w:rsid w:val="0086089C"/>
    <w:rsid w:val="00873B8B"/>
    <w:rsid w:val="0089097C"/>
    <w:rsid w:val="008A6E4D"/>
    <w:rsid w:val="008B2590"/>
    <w:rsid w:val="008D2D76"/>
    <w:rsid w:val="008D4E2B"/>
    <w:rsid w:val="008E0805"/>
    <w:rsid w:val="008E13A2"/>
    <w:rsid w:val="008F4815"/>
    <w:rsid w:val="009058C0"/>
    <w:rsid w:val="00905C3B"/>
    <w:rsid w:val="00931BB5"/>
    <w:rsid w:val="009379E0"/>
    <w:rsid w:val="00941530"/>
    <w:rsid w:val="00945D9D"/>
    <w:rsid w:val="00952046"/>
    <w:rsid w:val="0095308D"/>
    <w:rsid w:val="00954FB3"/>
    <w:rsid w:val="00960CDA"/>
    <w:rsid w:val="00966406"/>
    <w:rsid w:val="00977179"/>
    <w:rsid w:val="009835E9"/>
    <w:rsid w:val="00984BE3"/>
    <w:rsid w:val="00993C3E"/>
    <w:rsid w:val="009A1561"/>
    <w:rsid w:val="009A38EC"/>
    <w:rsid w:val="009A76AF"/>
    <w:rsid w:val="009C2158"/>
    <w:rsid w:val="009D13F5"/>
    <w:rsid w:val="009D413E"/>
    <w:rsid w:val="00A01FC3"/>
    <w:rsid w:val="00A209D9"/>
    <w:rsid w:val="00A3020E"/>
    <w:rsid w:val="00A31574"/>
    <w:rsid w:val="00A353B0"/>
    <w:rsid w:val="00A4507F"/>
    <w:rsid w:val="00A73281"/>
    <w:rsid w:val="00A83F83"/>
    <w:rsid w:val="00A87B89"/>
    <w:rsid w:val="00A968DF"/>
    <w:rsid w:val="00AA22F0"/>
    <w:rsid w:val="00AB23DE"/>
    <w:rsid w:val="00AC42C0"/>
    <w:rsid w:val="00AD2A90"/>
    <w:rsid w:val="00AD3A65"/>
    <w:rsid w:val="00AD4D3F"/>
    <w:rsid w:val="00AD723B"/>
    <w:rsid w:val="00AF0DA0"/>
    <w:rsid w:val="00AF3D5B"/>
    <w:rsid w:val="00AF4090"/>
    <w:rsid w:val="00AF476B"/>
    <w:rsid w:val="00AF7370"/>
    <w:rsid w:val="00AF7FF1"/>
    <w:rsid w:val="00B04B3E"/>
    <w:rsid w:val="00B06FCD"/>
    <w:rsid w:val="00B132C3"/>
    <w:rsid w:val="00B15BAB"/>
    <w:rsid w:val="00B20F22"/>
    <w:rsid w:val="00B24709"/>
    <w:rsid w:val="00B2507D"/>
    <w:rsid w:val="00B42652"/>
    <w:rsid w:val="00B55098"/>
    <w:rsid w:val="00B56CA7"/>
    <w:rsid w:val="00B66C09"/>
    <w:rsid w:val="00B705A0"/>
    <w:rsid w:val="00B759CB"/>
    <w:rsid w:val="00B76420"/>
    <w:rsid w:val="00B80E88"/>
    <w:rsid w:val="00B82712"/>
    <w:rsid w:val="00B85E19"/>
    <w:rsid w:val="00B9318A"/>
    <w:rsid w:val="00BC2A5A"/>
    <w:rsid w:val="00BC7D83"/>
    <w:rsid w:val="00BD0198"/>
    <w:rsid w:val="00BF0023"/>
    <w:rsid w:val="00C0179C"/>
    <w:rsid w:val="00C02481"/>
    <w:rsid w:val="00C421BD"/>
    <w:rsid w:val="00C42A13"/>
    <w:rsid w:val="00C46D1D"/>
    <w:rsid w:val="00C5588A"/>
    <w:rsid w:val="00C605DF"/>
    <w:rsid w:val="00C63E11"/>
    <w:rsid w:val="00C7093F"/>
    <w:rsid w:val="00C821D3"/>
    <w:rsid w:val="00C945F8"/>
    <w:rsid w:val="00C97BC7"/>
    <w:rsid w:val="00CA6E12"/>
    <w:rsid w:val="00CC050F"/>
    <w:rsid w:val="00CC327D"/>
    <w:rsid w:val="00CC562C"/>
    <w:rsid w:val="00CD18BF"/>
    <w:rsid w:val="00CF0E12"/>
    <w:rsid w:val="00CF1AA7"/>
    <w:rsid w:val="00CF5951"/>
    <w:rsid w:val="00CF71B5"/>
    <w:rsid w:val="00D0188B"/>
    <w:rsid w:val="00D01EA6"/>
    <w:rsid w:val="00D0388D"/>
    <w:rsid w:val="00D100A5"/>
    <w:rsid w:val="00D1040A"/>
    <w:rsid w:val="00D10B00"/>
    <w:rsid w:val="00D15BBD"/>
    <w:rsid w:val="00D205C6"/>
    <w:rsid w:val="00D249C7"/>
    <w:rsid w:val="00D55C5E"/>
    <w:rsid w:val="00D61F16"/>
    <w:rsid w:val="00D73C75"/>
    <w:rsid w:val="00D75CDA"/>
    <w:rsid w:val="00D844E4"/>
    <w:rsid w:val="00D87BD8"/>
    <w:rsid w:val="00D936EE"/>
    <w:rsid w:val="00D93892"/>
    <w:rsid w:val="00DA04C0"/>
    <w:rsid w:val="00DA100D"/>
    <w:rsid w:val="00DA1E40"/>
    <w:rsid w:val="00DD1CE9"/>
    <w:rsid w:val="00DD23D8"/>
    <w:rsid w:val="00DD5562"/>
    <w:rsid w:val="00DD5F33"/>
    <w:rsid w:val="00DD71CF"/>
    <w:rsid w:val="00DE0A34"/>
    <w:rsid w:val="00DE3374"/>
    <w:rsid w:val="00DE7DAD"/>
    <w:rsid w:val="00DF3A77"/>
    <w:rsid w:val="00E019CA"/>
    <w:rsid w:val="00E02CF9"/>
    <w:rsid w:val="00E05F61"/>
    <w:rsid w:val="00E1113E"/>
    <w:rsid w:val="00E164FD"/>
    <w:rsid w:val="00E349D6"/>
    <w:rsid w:val="00E36225"/>
    <w:rsid w:val="00E36E9F"/>
    <w:rsid w:val="00E43586"/>
    <w:rsid w:val="00E46BC4"/>
    <w:rsid w:val="00E51B78"/>
    <w:rsid w:val="00E52149"/>
    <w:rsid w:val="00E55161"/>
    <w:rsid w:val="00E63E13"/>
    <w:rsid w:val="00E64BFC"/>
    <w:rsid w:val="00E77400"/>
    <w:rsid w:val="00E944A4"/>
    <w:rsid w:val="00E95D3B"/>
    <w:rsid w:val="00EA56C0"/>
    <w:rsid w:val="00EC6AA1"/>
    <w:rsid w:val="00EE43FF"/>
    <w:rsid w:val="00EF05A7"/>
    <w:rsid w:val="00EF2000"/>
    <w:rsid w:val="00EF4377"/>
    <w:rsid w:val="00F0502E"/>
    <w:rsid w:val="00F14A6D"/>
    <w:rsid w:val="00F30991"/>
    <w:rsid w:val="00F43052"/>
    <w:rsid w:val="00F72D0B"/>
    <w:rsid w:val="00F84D81"/>
    <w:rsid w:val="00F8657F"/>
    <w:rsid w:val="00F914CF"/>
    <w:rsid w:val="00FA317B"/>
    <w:rsid w:val="00FA4507"/>
    <w:rsid w:val="00FB25D2"/>
    <w:rsid w:val="00FB5FCD"/>
    <w:rsid w:val="00FC1985"/>
    <w:rsid w:val="00FC1D29"/>
    <w:rsid w:val="00FC6952"/>
    <w:rsid w:val="00FD0053"/>
    <w:rsid w:val="00FE0346"/>
    <w:rsid w:val="00FE3A77"/>
    <w:rsid w:val="00FE49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CEFC804"/>
  <w15:docId w15:val="{DCEF7C43-7AC8-4B97-A1A8-6FBC7FE2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Normal (Web)" w:uiPriority="0"/>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E3A77"/>
    <w:pPr>
      <w:spacing w:after="120"/>
    </w:pPr>
  </w:style>
  <w:style w:type="character" w:customStyle="1" w:styleId="BodyTextChar">
    <w:name w:val="Body Text Char"/>
    <w:basedOn w:val="DefaultParagraphFont"/>
    <w:link w:val="BodyText"/>
    <w:uiPriority w:val="99"/>
    <w:locked/>
    <w:rsid w:val="00FE3A77"/>
    <w:rPr>
      <w:rFonts w:cs="Times New Roman"/>
      <w:sz w:val="24"/>
      <w:szCs w:val="24"/>
    </w:rPr>
  </w:style>
  <w:style w:type="character" w:styleId="FollowedHyperlink">
    <w:name w:val="FollowedHyperlink"/>
    <w:basedOn w:val="DefaultParagraphFont"/>
    <w:uiPriority w:val="99"/>
    <w:semiHidden/>
    <w:unhideWhenUsed/>
    <w:rsid w:val="00472D77"/>
    <w:rPr>
      <w:rFonts w:cs="Times New Roman"/>
      <w:color w:val="800080" w:themeColor="followedHyperlink"/>
      <w:u w:val="single"/>
    </w:rPr>
  </w:style>
  <w:style w:type="paragraph" w:styleId="PlainText">
    <w:name w:val="Plain Text"/>
    <w:basedOn w:val="Normal"/>
    <w:link w:val="PlainTextChar"/>
    <w:uiPriority w:val="99"/>
    <w:semiHidden/>
    <w:unhideWhenUsed/>
    <w:rsid w:val="00D936EE"/>
    <w:pPr>
      <w:autoSpaceDE/>
      <w:autoSpaceDN/>
    </w:pPr>
    <w:rPr>
      <w:rFonts w:ascii="Calibri" w:hAnsi="Calibri"/>
      <w:sz w:val="22"/>
      <w:szCs w:val="21"/>
    </w:rPr>
  </w:style>
  <w:style w:type="character" w:customStyle="1" w:styleId="PlainTextChar">
    <w:name w:val="Plain Text Char"/>
    <w:basedOn w:val="DefaultParagraphFont"/>
    <w:link w:val="PlainText"/>
    <w:uiPriority w:val="99"/>
    <w:semiHidden/>
    <w:locked/>
    <w:rsid w:val="00D936EE"/>
    <w:rPr>
      <w:rFonts w:ascii="Calibri" w:hAnsi="Calibri" w:cs="Times New Roman"/>
      <w:sz w:val="21"/>
      <w:szCs w:val="21"/>
    </w:rPr>
  </w:style>
  <w:style w:type="character" w:styleId="CommentReference">
    <w:name w:val="annotation reference"/>
    <w:basedOn w:val="DefaultParagraphFont"/>
    <w:uiPriority w:val="99"/>
    <w:rsid w:val="00333357"/>
    <w:rPr>
      <w:sz w:val="16"/>
      <w:szCs w:val="16"/>
    </w:rPr>
  </w:style>
  <w:style w:type="paragraph" w:styleId="CommentText">
    <w:name w:val="annotation text"/>
    <w:basedOn w:val="Normal"/>
    <w:link w:val="CommentTextChar"/>
    <w:uiPriority w:val="99"/>
    <w:rsid w:val="00333357"/>
    <w:rPr>
      <w:sz w:val="20"/>
      <w:szCs w:val="20"/>
    </w:rPr>
  </w:style>
  <w:style w:type="character" w:customStyle="1" w:styleId="CommentTextChar">
    <w:name w:val="Comment Text Char"/>
    <w:basedOn w:val="DefaultParagraphFont"/>
    <w:link w:val="CommentText"/>
    <w:uiPriority w:val="99"/>
    <w:rsid w:val="00333357"/>
  </w:style>
  <w:style w:type="paragraph" w:styleId="CommentSubject">
    <w:name w:val="annotation subject"/>
    <w:basedOn w:val="CommentText"/>
    <w:next w:val="CommentText"/>
    <w:link w:val="CommentSubjectChar"/>
    <w:uiPriority w:val="99"/>
    <w:rsid w:val="00333357"/>
    <w:rPr>
      <w:b/>
      <w:bCs/>
    </w:rPr>
  </w:style>
  <w:style w:type="character" w:customStyle="1" w:styleId="CommentSubjectChar">
    <w:name w:val="Comment Subject Char"/>
    <w:basedOn w:val="CommentTextChar"/>
    <w:link w:val="CommentSubject"/>
    <w:uiPriority w:val="99"/>
    <w:rsid w:val="00333357"/>
    <w:rPr>
      <w:b/>
      <w:bCs/>
    </w:rPr>
  </w:style>
  <w:style w:type="paragraph" w:styleId="ListParagraph">
    <w:name w:val="List Paragraph"/>
    <w:basedOn w:val="Normal"/>
    <w:uiPriority w:val="34"/>
    <w:qFormat/>
    <w:rsid w:val="00A83F83"/>
    <w:pPr>
      <w:ind w:left="720"/>
      <w:contextualSpacing/>
    </w:pPr>
  </w:style>
  <w:style w:type="paragraph" w:styleId="Revision">
    <w:name w:val="Revision"/>
    <w:hidden/>
    <w:uiPriority w:val="99"/>
    <w:semiHidden/>
    <w:rsid w:val="00D100A5"/>
    <w:rPr>
      <w:sz w:val="24"/>
      <w:szCs w:val="24"/>
    </w:rPr>
  </w:style>
  <w:style w:type="table" w:styleId="TableGrid">
    <w:name w:val="Table Grid"/>
    <w:basedOn w:val="TableNormal"/>
    <w:uiPriority w:val="59"/>
    <w:rsid w:val="00127B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45A2"/>
    <w:rPr>
      <w:color w:val="605E5C"/>
      <w:shd w:val="clear" w:color="auto" w:fill="E1DFDD"/>
    </w:rPr>
  </w:style>
  <w:style w:type="paragraph" w:customStyle="1" w:styleId="paragraph">
    <w:name w:val="paragraph"/>
    <w:basedOn w:val="Normal"/>
    <w:rsid w:val="004774EE"/>
    <w:pPr>
      <w:autoSpaceDE/>
      <w:autoSpaceDN/>
      <w:spacing w:before="100" w:beforeAutospacing="1" w:after="100" w:afterAutospacing="1"/>
    </w:pPr>
  </w:style>
  <w:style w:type="character" w:customStyle="1" w:styleId="normaltextrun">
    <w:name w:val="normaltextrun"/>
    <w:basedOn w:val="DefaultParagraphFont"/>
    <w:rsid w:val="004774EE"/>
  </w:style>
  <w:style w:type="character" w:customStyle="1" w:styleId="eop">
    <w:name w:val="eop"/>
    <w:basedOn w:val="DefaultParagraphFont"/>
    <w:rsid w:val="004774EE"/>
  </w:style>
  <w:style w:type="paragraph" w:styleId="NormalWeb">
    <w:name w:val="Normal (Web)"/>
    <w:basedOn w:val="Normal"/>
    <w:unhideWhenUsed/>
    <w:rsid w:val="0095308D"/>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132072.htm" TargetMode="External" /><Relationship Id="rId11" Type="http://schemas.openxmlformats.org/officeDocument/2006/relationships/hyperlink" Target="https://www.opm.gov/policy-data-oversight/pay-leave/salaries-wages/salary-tables/pdf/2024/RUS_h.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vbaw.vba.va.gov/bl/20/cio/20s5/forms/VBA-26-8923-ARE.pdf" TargetMode="External" /><Relationship Id="rId9" Type="http://schemas.openxmlformats.org/officeDocument/2006/relationships/hyperlink" Target="https://www.federalregister.gov/documents/2018/08/13/2018-17228/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7d99adc-df4a-4ba2-87cb-6ecd24d9133c" xsi:nil="true"/>
    <lcf76f155ced4ddcb4097134ff3c332f xmlns="48fc63ee-df9b-4763-adee-c4648d77b3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75b4121d1351aeb4d6031f8b3173a4a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232ec087b85e8a565c930e4be191ef8"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43D5-6AA2-481C-AC46-3E5B8DB660CE}">
  <ds:schemaRefs>
    <ds:schemaRef ds:uri="http://schemas.microsoft.com/office/2006/metadata/properties"/>
    <ds:schemaRef ds:uri="http://schemas.microsoft.com/office/infopath/2007/PartnerControls"/>
    <ds:schemaRef ds:uri="http://schemas.microsoft.com/sharepoint/v3"/>
    <ds:schemaRef ds:uri="97d99adc-df4a-4ba2-87cb-6ecd24d9133c"/>
    <ds:schemaRef ds:uri="48fc63ee-df9b-4763-adee-c4648d77b334"/>
  </ds:schemaRefs>
</ds:datastoreItem>
</file>

<file path=customXml/itemProps2.xml><?xml version="1.0" encoding="utf-8"?>
<ds:datastoreItem xmlns:ds="http://schemas.openxmlformats.org/officeDocument/2006/customXml" ds:itemID="{7149C870-9F96-4D98-A0A7-3467D0702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B5353-7100-4E5F-91CC-5107A4FA1714}">
  <ds:schemaRefs>
    <ds:schemaRef ds:uri="http://schemas.microsoft.com/sharepoint/v3/contenttype/forms"/>
  </ds:schemaRefs>
</ds:datastoreItem>
</file>

<file path=customXml/itemProps4.xml><?xml version="1.0" encoding="utf-8"?>
<ds:datastoreItem xmlns:ds="http://schemas.openxmlformats.org/officeDocument/2006/customXml" ds:itemID="{1BDED91E-7A38-4D8C-8180-AA1BBC9F59F7}">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2412</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Sotillo, Tania A.</cp:lastModifiedBy>
  <cp:revision>2</cp:revision>
  <cp:lastPrinted>2018-03-09T18:20:00Z</cp:lastPrinted>
  <dcterms:created xsi:type="dcterms:W3CDTF">2024-09-20T14:51:00Z</dcterms:created>
  <dcterms:modified xsi:type="dcterms:W3CDTF">2024-09-20T14:51:00Z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y fmtid="{D5CDD505-2E9C-101B-9397-08002B2CF9AE}" pid="4" name="_dlc_DocIdItemGuid">
    <vt:lpwstr>a9170261-adec-4dd8-83d9-c7e3c5021e8e</vt:lpwstr>
  </property>
</Properties>
</file>