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E2CD5" w:rsidRPr="004911CF" w:rsidP="00DE2CD5" w14:paraId="6FF59854" w14:textId="77777777">
      <w:pPr>
        <w:shd w:val="clear" w:color="auto" w:fill="FFFFFF"/>
        <w:rPr>
          <w:b/>
        </w:rPr>
      </w:pPr>
      <w:r>
        <w:rPr>
          <w:b/>
          <w:color w:val="000000"/>
          <w:spacing w:val="-4"/>
          <w:sz w:val="24"/>
          <w:szCs w:val="24"/>
        </w:rPr>
        <w:t xml:space="preserve">Section 51.803 and Supplemental Procedures for </w:t>
      </w:r>
      <w:r>
        <w:rPr>
          <w:b/>
          <w:color w:val="000000"/>
          <w:spacing w:val="-4"/>
          <w:sz w:val="24"/>
          <w:szCs w:val="24"/>
        </w:rPr>
        <w:tab/>
      </w:r>
      <w:r>
        <w:rPr>
          <w:b/>
          <w:color w:val="000000"/>
          <w:spacing w:val="-4"/>
          <w:sz w:val="24"/>
          <w:szCs w:val="24"/>
        </w:rPr>
        <w:tab/>
      </w:r>
      <w:r>
        <w:rPr>
          <w:b/>
          <w:color w:val="000000"/>
          <w:spacing w:val="-4"/>
          <w:sz w:val="24"/>
          <w:szCs w:val="24"/>
        </w:rPr>
        <w:tab/>
      </w:r>
      <w:r>
        <w:rPr>
          <w:b/>
          <w:color w:val="000000"/>
          <w:spacing w:val="-4"/>
          <w:sz w:val="24"/>
          <w:szCs w:val="24"/>
        </w:rPr>
        <w:tab/>
        <w:t xml:space="preserve">       </w:t>
      </w:r>
      <w:r w:rsidRPr="004911CF">
        <w:rPr>
          <w:b/>
          <w:color w:val="000000"/>
          <w:spacing w:val="-4"/>
          <w:sz w:val="24"/>
          <w:szCs w:val="24"/>
        </w:rPr>
        <w:t>3060-0807</w:t>
      </w:r>
    </w:p>
    <w:p w:rsidR="00DE2CD5" w:rsidP="00DE2CD5" w14:paraId="3BE1B88A" w14:textId="2106D24C">
      <w:pPr>
        <w:shd w:val="clear" w:color="auto" w:fill="FFFFFF"/>
        <w:rPr>
          <w:color w:val="000000"/>
          <w:spacing w:val="-5"/>
          <w:sz w:val="24"/>
          <w:szCs w:val="24"/>
        </w:rPr>
      </w:pPr>
      <w:r>
        <w:rPr>
          <w:b/>
          <w:color w:val="000000"/>
          <w:spacing w:val="-5"/>
          <w:sz w:val="24"/>
          <w:szCs w:val="24"/>
        </w:rPr>
        <w:t xml:space="preserve">Petitions Pursuant to Section 252(e)(5) </w:t>
      </w:r>
      <w:r>
        <w:rPr>
          <w:b/>
          <w:bCs/>
          <w:color w:val="000000"/>
          <w:spacing w:val="-5"/>
          <w:sz w:val="24"/>
          <w:szCs w:val="24"/>
        </w:rPr>
        <w:t xml:space="preserve">of the </w:t>
      </w:r>
      <w:r>
        <w:rPr>
          <w:b/>
          <w:bCs/>
          <w:color w:val="000000"/>
          <w:spacing w:val="-5"/>
          <w:sz w:val="24"/>
          <w:szCs w:val="24"/>
        </w:rPr>
        <w:tab/>
      </w:r>
      <w:r>
        <w:rPr>
          <w:b/>
          <w:bCs/>
          <w:color w:val="000000"/>
          <w:spacing w:val="-5"/>
          <w:sz w:val="24"/>
          <w:szCs w:val="24"/>
        </w:rPr>
        <w:tab/>
      </w:r>
      <w:r>
        <w:rPr>
          <w:b/>
          <w:bCs/>
          <w:color w:val="000000"/>
          <w:spacing w:val="-5"/>
          <w:sz w:val="24"/>
          <w:szCs w:val="24"/>
        </w:rPr>
        <w:tab/>
      </w:r>
      <w:r w:rsidR="00174A94">
        <w:rPr>
          <w:b/>
          <w:bCs/>
          <w:color w:val="000000"/>
          <w:spacing w:val="-5"/>
          <w:sz w:val="24"/>
          <w:szCs w:val="24"/>
        </w:rPr>
        <w:tab/>
        <w:t xml:space="preserve">       </w:t>
      </w:r>
      <w:r w:rsidR="004D5603">
        <w:rPr>
          <w:b/>
          <w:color w:val="000000"/>
          <w:spacing w:val="-5"/>
          <w:sz w:val="24"/>
          <w:szCs w:val="24"/>
        </w:rPr>
        <w:t>July</w:t>
      </w:r>
      <w:r w:rsidR="00174A94">
        <w:rPr>
          <w:b/>
          <w:color w:val="000000"/>
          <w:spacing w:val="-5"/>
          <w:sz w:val="24"/>
          <w:szCs w:val="24"/>
        </w:rPr>
        <w:t xml:space="preserve"> 2024</w:t>
      </w:r>
    </w:p>
    <w:p w:rsidR="00DE2CD5" w:rsidRPr="00DE2CD5" w:rsidP="00DE2CD5" w14:paraId="5D7160DF" w14:textId="77777777">
      <w:pPr>
        <w:shd w:val="clear" w:color="auto" w:fill="FFFFFF"/>
        <w:rPr>
          <w:b/>
          <w:color w:val="000000"/>
          <w:spacing w:val="-5"/>
          <w:sz w:val="24"/>
          <w:szCs w:val="24"/>
        </w:rPr>
      </w:pPr>
      <w:r>
        <w:rPr>
          <w:b/>
          <w:bCs/>
          <w:color w:val="000000"/>
          <w:spacing w:val="-5"/>
          <w:sz w:val="24"/>
          <w:szCs w:val="24"/>
        </w:rPr>
        <w:t xml:space="preserve">Communications Act of 1934, as amended </w:t>
      </w:r>
    </w:p>
    <w:p w:rsidR="005E3A7D" w:rsidP="006A4D0E" w14:paraId="619E2393" w14:textId="77777777">
      <w:pPr>
        <w:shd w:val="clear" w:color="auto" w:fill="FFFFFF"/>
        <w:jc w:val="right"/>
        <w:rPr>
          <w:bCs/>
          <w:color w:val="000000"/>
          <w:spacing w:val="-5"/>
          <w:sz w:val="24"/>
          <w:szCs w:val="24"/>
        </w:rPr>
      </w:pPr>
    </w:p>
    <w:p w:rsidR="005E3A7D" w:rsidP="006A4D0E" w14:paraId="0AC7B312" w14:textId="77777777">
      <w:pPr>
        <w:shd w:val="clear" w:color="auto" w:fill="FFFFFF"/>
        <w:jc w:val="right"/>
        <w:rPr>
          <w:bCs/>
          <w:color w:val="000000"/>
          <w:spacing w:val="-5"/>
          <w:sz w:val="24"/>
          <w:szCs w:val="24"/>
        </w:rPr>
      </w:pPr>
    </w:p>
    <w:p w:rsidR="005E3A7D" w:rsidP="005E3A7D" w14:paraId="2A2D65E6" w14:textId="77777777">
      <w:pPr>
        <w:shd w:val="clear" w:color="auto" w:fill="FFFFFF"/>
        <w:rPr>
          <w:color w:val="000000"/>
          <w:spacing w:val="-5"/>
          <w:sz w:val="24"/>
          <w:szCs w:val="24"/>
        </w:rPr>
      </w:pPr>
      <w:r w:rsidRPr="005E3A7D">
        <w:rPr>
          <w:bCs/>
          <w:color w:val="000000"/>
          <w:spacing w:val="-5"/>
          <w:sz w:val="24"/>
          <w:szCs w:val="24"/>
        </w:rPr>
        <w:t>The Commission is seeking an extension (no chang</w:t>
      </w:r>
      <w:r w:rsidR="000367B7">
        <w:rPr>
          <w:bCs/>
          <w:color w:val="000000"/>
          <w:spacing w:val="-5"/>
          <w:sz w:val="24"/>
          <w:szCs w:val="24"/>
        </w:rPr>
        <w:t>e in the reporting and/or third-</w:t>
      </w:r>
      <w:r w:rsidRPr="005E3A7D">
        <w:rPr>
          <w:bCs/>
          <w:color w:val="000000"/>
          <w:spacing w:val="-5"/>
          <w:sz w:val="24"/>
          <w:szCs w:val="24"/>
        </w:rPr>
        <w:t>party disclosure requirements) to obtain the three</w:t>
      </w:r>
      <w:r w:rsidR="00D725DF">
        <w:rPr>
          <w:bCs/>
          <w:color w:val="000000"/>
          <w:spacing w:val="-5"/>
          <w:sz w:val="24"/>
          <w:szCs w:val="24"/>
        </w:rPr>
        <w:t>-</w:t>
      </w:r>
      <w:r w:rsidRPr="005E3A7D">
        <w:rPr>
          <w:bCs/>
          <w:color w:val="000000"/>
          <w:spacing w:val="-5"/>
          <w:sz w:val="24"/>
          <w:szCs w:val="24"/>
        </w:rPr>
        <w:t>year clearance from OMB.   There is no change in the Commission’s burden estimates</w:t>
      </w:r>
      <w:r w:rsidR="00432479">
        <w:rPr>
          <w:bCs/>
          <w:color w:val="000000"/>
          <w:spacing w:val="-5"/>
          <w:sz w:val="24"/>
          <w:szCs w:val="24"/>
        </w:rPr>
        <w:t>.</w:t>
      </w:r>
    </w:p>
    <w:p w:rsidR="006A4D0E" w:rsidP="005E3A7D" w14:paraId="2AAAF06A" w14:textId="77777777">
      <w:pPr>
        <w:shd w:val="clear" w:color="auto" w:fill="FFFFFF"/>
      </w:pPr>
    </w:p>
    <w:p w:rsidR="00326FB9" w:rsidRPr="00326FB9" w:rsidP="004911CF" w14:paraId="7AD5CD66" w14:textId="77777777">
      <w:pPr>
        <w:shd w:val="clear" w:color="auto" w:fill="FFFFFF"/>
        <w:spacing w:line="566" w:lineRule="exact"/>
        <w:ind w:right="2765" w:firstLine="2842"/>
        <w:rPr>
          <w:b/>
          <w:color w:val="000000"/>
          <w:spacing w:val="-3"/>
          <w:sz w:val="24"/>
          <w:szCs w:val="24"/>
        </w:rPr>
      </w:pPr>
      <w:r w:rsidRPr="00326FB9">
        <w:rPr>
          <w:b/>
          <w:color w:val="000000"/>
          <w:spacing w:val="-3"/>
          <w:sz w:val="24"/>
          <w:szCs w:val="24"/>
        </w:rPr>
        <w:t xml:space="preserve">SUPPORTING STATEMENT </w:t>
      </w:r>
    </w:p>
    <w:p w:rsidR="004911CF" w:rsidP="00326FB9" w14:paraId="7735B96A" w14:textId="77777777">
      <w:pPr>
        <w:shd w:val="clear" w:color="auto" w:fill="FFFFFF"/>
        <w:spacing w:line="566" w:lineRule="exact"/>
        <w:rPr>
          <w:b/>
          <w:bCs/>
          <w:color w:val="000000"/>
          <w:spacing w:val="-2"/>
          <w:sz w:val="24"/>
          <w:szCs w:val="24"/>
          <w:u w:val="single"/>
        </w:rPr>
      </w:pPr>
      <w:r w:rsidRPr="00326FB9">
        <w:rPr>
          <w:b/>
          <w:color w:val="000000"/>
          <w:spacing w:val="-2"/>
          <w:sz w:val="24"/>
          <w:szCs w:val="24"/>
          <w:u w:val="single"/>
        </w:rPr>
        <w:t>A</w:t>
      </w:r>
      <w:r w:rsidRPr="00326FB9" w:rsidR="00BD539F">
        <w:rPr>
          <w:b/>
          <w:color w:val="000000"/>
          <w:spacing w:val="-2"/>
          <w:sz w:val="24"/>
          <w:szCs w:val="24"/>
          <w:u w:val="single"/>
        </w:rPr>
        <w:t xml:space="preserve">.  </w:t>
      </w:r>
      <w:r>
        <w:rPr>
          <w:b/>
          <w:bCs/>
          <w:color w:val="000000"/>
          <w:spacing w:val="-2"/>
          <w:sz w:val="24"/>
          <w:szCs w:val="24"/>
          <w:u w:val="single"/>
        </w:rPr>
        <w:t>Justification:</w:t>
      </w:r>
    </w:p>
    <w:p w:rsidR="007B1EE6" w14:paraId="6316FEFB" w14:textId="77777777">
      <w:pPr>
        <w:shd w:val="clear" w:color="auto" w:fill="FFFFFF"/>
        <w:spacing w:before="211" w:line="278" w:lineRule="exact"/>
        <w:ind w:firstLine="744"/>
      </w:pPr>
      <w:r>
        <w:rPr>
          <w:color w:val="000000"/>
          <w:sz w:val="24"/>
          <w:szCs w:val="24"/>
        </w:rPr>
        <w:t>1</w:t>
      </w:r>
      <w:r w:rsidR="00BD539F">
        <w:rPr>
          <w:color w:val="000000"/>
          <w:sz w:val="24"/>
          <w:szCs w:val="24"/>
        </w:rPr>
        <w:t xml:space="preserve">.  </w:t>
      </w:r>
      <w:r>
        <w:rPr>
          <w:color w:val="000000"/>
          <w:sz w:val="24"/>
          <w:szCs w:val="24"/>
        </w:rPr>
        <w:t>Any interested party seeking preemption of a state commission</w:t>
      </w:r>
      <w:r w:rsidR="00BD539F">
        <w:rPr>
          <w:color w:val="000000"/>
          <w:sz w:val="24"/>
          <w:szCs w:val="24"/>
        </w:rPr>
        <w:t>’</w:t>
      </w:r>
      <w:r>
        <w:rPr>
          <w:color w:val="000000"/>
          <w:sz w:val="24"/>
          <w:szCs w:val="24"/>
        </w:rPr>
        <w:t>s jurisdiction based on the state commission</w:t>
      </w:r>
      <w:r w:rsidR="00BD539F">
        <w:rPr>
          <w:color w:val="000000"/>
          <w:sz w:val="24"/>
          <w:szCs w:val="24"/>
        </w:rPr>
        <w:t>’</w:t>
      </w:r>
      <w:r>
        <w:rPr>
          <w:color w:val="000000"/>
          <w:sz w:val="24"/>
          <w:szCs w:val="24"/>
        </w:rPr>
        <w:t>s failure to act shall notify the Commission as follows:</w:t>
      </w:r>
    </w:p>
    <w:p w:rsidR="007B1EE6" w:rsidP="008D27BA" w14:paraId="0440DD8C" w14:textId="77777777">
      <w:pPr>
        <w:shd w:val="clear" w:color="auto" w:fill="FFFFFF"/>
        <w:tabs>
          <w:tab w:val="left" w:pos="346"/>
        </w:tabs>
        <w:spacing w:line="283" w:lineRule="exact"/>
        <w:rPr>
          <w:color w:val="000000"/>
          <w:spacing w:val="-8"/>
          <w:sz w:val="24"/>
          <w:szCs w:val="24"/>
        </w:rPr>
      </w:pPr>
      <w:r>
        <w:rPr>
          <w:color w:val="000000"/>
          <w:sz w:val="24"/>
          <w:szCs w:val="24"/>
        </w:rPr>
        <w:t xml:space="preserve">(1) </w:t>
      </w:r>
      <w:r>
        <w:rPr>
          <w:color w:val="000000"/>
          <w:sz w:val="24"/>
          <w:szCs w:val="24"/>
        </w:rPr>
        <w:t>file with the Secretary of the Commission a detailed petition, supported by an</w:t>
      </w:r>
      <w:r>
        <w:rPr>
          <w:color w:val="000000"/>
          <w:sz w:val="24"/>
          <w:szCs w:val="24"/>
        </w:rPr>
        <w:br/>
      </w:r>
      <w:r>
        <w:rPr>
          <w:color w:val="000000"/>
          <w:spacing w:val="-1"/>
          <w:sz w:val="24"/>
          <w:szCs w:val="24"/>
        </w:rPr>
        <w:t xml:space="preserve">affidavit, that states with specificity the basis for any claim that </w:t>
      </w:r>
      <w:r>
        <w:rPr>
          <w:color w:val="000000"/>
          <w:spacing w:val="-1"/>
          <w:sz w:val="24"/>
          <w:szCs w:val="24"/>
        </w:rPr>
        <w:t>the state commission</w:t>
      </w:r>
      <w:r>
        <w:rPr>
          <w:color w:val="000000"/>
          <w:spacing w:val="-1"/>
          <w:sz w:val="24"/>
          <w:szCs w:val="24"/>
        </w:rPr>
        <w:t xml:space="preserve"> has failed to act</w:t>
      </w:r>
      <w:r>
        <w:rPr>
          <w:color w:val="000000"/>
          <w:spacing w:val="-1"/>
          <w:sz w:val="24"/>
          <w:szCs w:val="24"/>
        </w:rPr>
        <w:t>;</w:t>
      </w:r>
      <w:r>
        <w:rPr>
          <w:color w:val="000000"/>
          <w:spacing w:val="-1"/>
          <w:sz w:val="24"/>
          <w:szCs w:val="24"/>
        </w:rPr>
        <w:t xml:space="preserve"> and</w:t>
      </w:r>
      <w:r>
        <w:rPr>
          <w:color w:val="000000"/>
          <w:spacing w:val="-1"/>
          <w:sz w:val="24"/>
          <w:szCs w:val="24"/>
        </w:rPr>
        <w:t xml:space="preserve"> (2) </w:t>
      </w:r>
      <w:r>
        <w:rPr>
          <w:color w:val="000000"/>
          <w:spacing w:val="-1"/>
          <w:sz w:val="24"/>
          <w:szCs w:val="24"/>
        </w:rPr>
        <w:t>serve the state commission and other parties to the proceeding on the same day that</w:t>
      </w:r>
      <w:r>
        <w:rPr>
          <w:color w:val="000000"/>
          <w:spacing w:val="1"/>
          <w:sz w:val="24"/>
          <w:szCs w:val="24"/>
        </w:rPr>
        <w:t xml:space="preserve"> </w:t>
      </w:r>
      <w:r>
        <w:rPr>
          <w:color w:val="000000"/>
          <w:spacing w:val="1"/>
          <w:sz w:val="24"/>
          <w:szCs w:val="24"/>
        </w:rPr>
        <w:t>the party serves the petition on the Commission</w:t>
      </w:r>
      <w:r w:rsidR="00BD539F">
        <w:rPr>
          <w:color w:val="000000"/>
          <w:spacing w:val="1"/>
          <w:sz w:val="24"/>
          <w:szCs w:val="24"/>
        </w:rPr>
        <w:t xml:space="preserve">.  </w:t>
      </w:r>
      <w:r>
        <w:rPr>
          <w:color w:val="000000"/>
          <w:spacing w:val="1"/>
          <w:sz w:val="24"/>
          <w:szCs w:val="24"/>
        </w:rPr>
        <w:t>Within 15 days of the filing of the</w:t>
      </w:r>
      <w:r>
        <w:rPr>
          <w:color w:val="000000"/>
          <w:sz w:val="24"/>
          <w:szCs w:val="24"/>
        </w:rPr>
        <w:t xml:space="preserve"> </w:t>
      </w:r>
      <w:r>
        <w:rPr>
          <w:color w:val="000000"/>
          <w:sz w:val="24"/>
          <w:szCs w:val="24"/>
        </w:rPr>
        <w:t>petition, the state commission and parties to the proceeding may file a response to the</w:t>
      </w:r>
      <w:r>
        <w:rPr>
          <w:color w:val="000000"/>
          <w:spacing w:val="1"/>
          <w:sz w:val="24"/>
          <w:szCs w:val="24"/>
        </w:rPr>
        <w:t xml:space="preserve"> </w:t>
      </w:r>
      <w:r>
        <w:rPr>
          <w:color w:val="000000"/>
          <w:spacing w:val="1"/>
          <w:sz w:val="24"/>
          <w:szCs w:val="24"/>
        </w:rPr>
        <w:t>petition</w:t>
      </w:r>
      <w:r w:rsidR="00BD539F">
        <w:rPr>
          <w:color w:val="000000"/>
          <w:spacing w:val="1"/>
          <w:sz w:val="24"/>
          <w:szCs w:val="24"/>
        </w:rPr>
        <w:t xml:space="preserve">.  </w:t>
      </w:r>
      <w:r w:rsidRPr="008D27BA">
        <w:rPr>
          <w:i/>
          <w:color w:val="000000"/>
          <w:spacing w:val="1"/>
          <w:sz w:val="24"/>
          <w:szCs w:val="24"/>
        </w:rPr>
        <w:t>See</w:t>
      </w:r>
      <w:r>
        <w:rPr>
          <w:color w:val="000000"/>
          <w:spacing w:val="1"/>
          <w:sz w:val="24"/>
          <w:szCs w:val="24"/>
        </w:rPr>
        <w:t xml:space="preserve"> 47 U.S.C</w:t>
      </w:r>
      <w:r w:rsidR="00BD539F">
        <w:rPr>
          <w:color w:val="000000"/>
          <w:spacing w:val="1"/>
          <w:sz w:val="24"/>
          <w:szCs w:val="24"/>
        </w:rPr>
        <w:t xml:space="preserve">. </w:t>
      </w:r>
      <w:r>
        <w:rPr>
          <w:color w:val="000000"/>
          <w:spacing w:val="1"/>
          <w:sz w:val="24"/>
          <w:szCs w:val="24"/>
        </w:rPr>
        <w:t xml:space="preserve">§ </w:t>
      </w:r>
      <w:r>
        <w:rPr>
          <w:color w:val="000000"/>
          <w:spacing w:val="1"/>
          <w:sz w:val="24"/>
          <w:szCs w:val="24"/>
        </w:rPr>
        <w:t xml:space="preserve">252 and </w:t>
      </w:r>
      <w:r>
        <w:rPr>
          <w:color w:val="000000"/>
          <w:spacing w:val="1"/>
          <w:sz w:val="24"/>
          <w:szCs w:val="24"/>
        </w:rPr>
        <w:t xml:space="preserve">47 </w:t>
      </w:r>
      <w:r>
        <w:rPr>
          <w:color w:val="000000"/>
          <w:spacing w:val="1"/>
          <w:sz w:val="24"/>
          <w:szCs w:val="24"/>
        </w:rPr>
        <w:t>C.F.R</w:t>
      </w:r>
      <w:r w:rsidR="00BD539F">
        <w:rPr>
          <w:color w:val="000000"/>
          <w:spacing w:val="1"/>
          <w:sz w:val="24"/>
          <w:szCs w:val="24"/>
        </w:rPr>
        <w:t xml:space="preserve">. </w:t>
      </w:r>
      <w:r>
        <w:rPr>
          <w:color w:val="000000"/>
          <w:spacing w:val="1"/>
          <w:sz w:val="24"/>
          <w:szCs w:val="24"/>
        </w:rPr>
        <w:t xml:space="preserve">§ </w:t>
      </w:r>
      <w:r>
        <w:rPr>
          <w:color w:val="000000"/>
          <w:spacing w:val="1"/>
          <w:sz w:val="24"/>
          <w:szCs w:val="24"/>
        </w:rPr>
        <w:t>51.803.</w:t>
      </w:r>
    </w:p>
    <w:p w:rsidR="007B1EE6" w14:paraId="477FE8B9" w14:textId="77777777">
      <w:pPr>
        <w:shd w:val="clear" w:color="auto" w:fill="FFFFFF"/>
        <w:spacing w:before="278" w:line="274" w:lineRule="exact"/>
        <w:ind w:left="24" w:firstLine="706"/>
      </w:pPr>
      <w:r>
        <w:rPr>
          <w:color w:val="000000"/>
          <w:sz w:val="24"/>
          <w:szCs w:val="24"/>
        </w:rPr>
        <w:t xml:space="preserve">In </w:t>
      </w:r>
      <w:r w:rsidR="004911CF">
        <w:rPr>
          <w:color w:val="000000"/>
          <w:sz w:val="24"/>
          <w:szCs w:val="24"/>
        </w:rPr>
        <w:t xml:space="preserve">a </w:t>
      </w:r>
      <w:r>
        <w:rPr>
          <w:color w:val="000000"/>
          <w:sz w:val="24"/>
          <w:szCs w:val="24"/>
        </w:rPr>
        <w:t>Public Notice</w:t>
      </w:r>
      <w:r w:rsidR="005C2EFC">
        <w:rPr>
          <w:color w:val="000000"/>
          <w:sz w:val="24"/>
          <w:szCs w:val="24"/>
        </w:rPr>
        <w:t>,</w:t>
      </w:r>
      <w:r>
        <w:rPr>
          <w:color w:val="000000"/>
          <w:sz w:val="24"/>
          <w:szCs w:val="24"/>
        </w:rPr>
        <w:t xml:space="preserve"> DA 97-2540, </w:t>
      </w:r>
      <w:r w:rsidR="005C2EFC">
        <w:rPr>
          <w:color w:val="000000"/>
          <w:sz w:val="24"/>
          <w:szCs w:val="24"/>
        </w:rPr>
        <w:t xml:space="preserve">released December 4, 1997, </w:t>
      </w:r>
      <w:r>
        <w:rPr>
          <w:color w:val="000000"/>
          <w:sz w:val="24"/>
          <w:szCs w:val="24"/>
        </w:rPr>
        <w:t>the Commission set out procedures for filing petitions for preemption pursuant to section 252(e)(5) of the Communications Act of 1934, as amended</w:t>
      </w:r>
      <w:r w:rsidR="00CA77F8">
        <w:rPr>
          <w:color w:val="000000"/>
          <w:sz w:val="24"/>
          <w:szCs w:val="24"/>
        </w:rPr>
        <w:t xml:space="preserve"> (the Act)</w:t>
      </w:r>
      <w:r w:rsidR="00BD539F">
        <w:rPr>
          <w:color w:val="000000"/>
          <w:sz w:val="24"/>
          <w:szCs w:val="24"/>
        </w:rPr>
        <w:t xml:space="preserve">.  </w:t>
      </w:r>
      <w:r>
        <w:rPr>
          <w:color w:val="000000"/>
          <w:sz w:val="24"/>
          <w:szCs w:val="24"/>
        </w:rPr>
        <w:t xml:space="preserve">Section 252(e)(5) provides that </w:t>
      </w:r>
      <w:r w:rsidR="00BD539F">
        <w:rPr>
          <w:color w:val="000000"/>
          <w:sz w:val="24"/>
          <w:szCs w:val="24"/>
        </w:rPr>
        <w:t>“</w:t>
      </w:r>
      <w:r>
        <w:rPr>
          <w:color w:val="000000"/>
          <w:sz w:val="24"/>
          <w:szCs w:val="24"/>
        </w:rPr>
        <w:t xml:space="preserve">if a State commission fails to act to carry out its responsibility under this section in any proceeding or other matter under this section, then the Commission shall issue an order preempting the State </w:t>
      </w:r>
      <w:r>
        <w:rPr>
          <w:color w:val="000000"/>
          <w:spacing w:val="-1"/>
          <w:sz w:val="24"/>
          <w:szCs w:val="24"/>
        </w:rPr>
        <w:t>commission</w:t>
      </w:r>
      <w:r w:rsidR="00BD539F">
        <w:rPr>
          <w:color w:val="000000"/>
          <w:spacing w:val="-1"/>
          <w:sz w:val="24"/>
          <w:szCs w:val="24"/>
        </w:rPr>
        <w:t>’</w:t>
      </w:r>
      <w:r>
        <w:rPr>
          <w:color w:val="000000"/>
          <w:spacing w:val="-1"/>
          <w:sz w:val="24"/>
          <w:szCs w:val="24"/>
        </w:rPr>
        <w:t xml:space="preserve">s jurisdiction of the proceeding or matter within 90 days after being notified </w:t>
      </w:r>
      <w:r>
        <w:rPr>
          <w:color w:val="000000"/>
          <w:sz w:val="24"/>
          <w:szCs w:val="24"/>
        </w:rPr>
        <w:t xml:space="preserve">(or taking notice) of such failure, and shall assume the responsibility of the State commission under this section with respect to the proceeding or matter and act for the </w:t>
      </w:r>
      <w:r>
        <w:rPr>
          <w:color w:val="000000"/>
          <w:spacing w:val="-2"/>
          <w:sz w:val="24"/>
          <w:szCs w:val="24"/>
        </w:rPr>
        <w:t>State commission.</w:t>
      </w:r>
      <w:r w:rsidR="00BD539F">
        <w:rPr>
          <w:color w:val="000000"/>
          <w:spacing w:val="-2"/>
          <w:sz w:val="24"/>
          <w:szCs w:val="24"/>
        </w:rPr>
        <w:t>”</w:t>
      </w:r>
    </w:p>
    <w:p w:rsidR="007B1EE6" w14:paraId="110FE923" w14:textId="77777777">
      <w:pPr>
        <w:shd w:val="clear" w:color="auto" w:fill="FFFFFF"/>
        <w:spacing w:before="288" w:line="274" w:lineRule="exact"/>
        <w:ind w:left="38" w:firstLine="706"/>
      </w:pPr>
      <w:r>
        <w:rPr>
          <w:color w:val="000000"/>
          <w:sz w:val="24"/>
          <w:szCs w:val="24"/>
        </w:rPr>
        <w:t>a</w:t>
      </w:r>
      <w:r w:rsidR="00BD539F">
        <w:rPr>
          <w:color w:val="000000"/>
          <w:sz w:val="24"/>
          <w:szCs w:val="24"/>
        </w:rPr>
        <w:t xml:space="preserve">.  </w:t>
      </w:r>
      <w:r>
        <w:rPr>
          <w:color w:val="000000"/>
          <w:sz w:val="24"/>
          <w:szCs w:val="24"/>
        </w:rPr>
        <w:t xml:space="preserve">(1) </w:t>
      </w:r>
      <w:r>
        <w:rPr>
          <w:color w:val="000000"/>
          <w:sz w:val="24"/>
          <w:szCs w:val="24"/>
          <w:u w:val="single"/>
        </w:rPr>
        <w:t>Filing of Petitions for Preemption</w:t>
      </w:r>
      <w:r w:rsidR="00BD539F">
        <w:rPr>
          <w:color w:val="000000"/>
          <w:sz w:val="24"/>
          <w:szCs w:val="24"/>
        </w:rPr>
        <w:t xml:space="preserve">.  </w:t>
      </w:r>
      <w:r>
        <w:rPr>
          <w:color w:val="000000"/>
          <w:sz w:val="24"/>
          <w:szCs w:val="24"/>
        </w:rPr>
        <w:t xml:space="preserve">Each party seeking preemption should caption its preemption petition, </w:t>
      </w:r>
      <w:r w:rsidR="00BD539F">
        <w:rPr>
          <w:color w:val="000000"/>
          <w:sz w:val="24"/>
          <w:szCs w:val="24"/>
        </w:rPr>
        <w:t>“</w:t>
      </w:r>
      <w:r>
        <w:rPr>
          <w:color w:val="000000"/>
          <w:sz w:val="24"/>
          <w:szCs w:val="24"/>
        </w:rPr>
        <w:t>Petition of {Petitioner</w:t>
      </w:r>
      <w:r w:rsidR="00BD539F">
        <w:rPr>
          <w:color w:val="000000"/>
          <w:sz w:val="24"/>
          <w:szCs w:val="24"/>
        </w:rPr>
        <w:t>’</w:t>
      </w:r>
      <w:r>
        <w:rPr>
          <w:color w:val="000000"/>
          <w:sz w:val="24"/>
          <w:szCs w:val="24"/>
        </w:rPr>
        <w:t>s Name} pursuant to Section 252(e)(5) of the Communications Act.</w:t>
      </w:r>
      <w:r w:rsidR="00BD539F">
        <w:rPr>
          <w:color w:val="000000"/>
          <w:sz w:val="24"/>
          <w:szCs w:val="24"/>
        </w:rPr>
        <w:t>”</w:t>
      </w:r>
      <w:r>
        <w:rPr>
          <w:color w:val="000000"/>
          <w:sz w:val="24"/>
          <w:szCs w:val="24"/>
        </w:rPr>
        <w:t xml:space="preserve"> </w:t>
      </w:r>
      <w:r w:rsidR="00BD539F">
        <w:rPr>
          <w:color w:val="000000"/>
          <w:sz w:val="24"/>
          <w:szCs w:val="24"/>
        </w:rPr>
        <w:t xml:space="preserve"> </w:t>
      </w:r>
      <w:r>
        <w:rPr>
          <w:color w:val="000000"/>
          <w:sz w:val="24"/>
          <w:szCs w:val="24"/>
        </w:rPr>
        <w:t>In addition, on the date o</w:t>
      </w:r>
      <w:r w:rsidR="00432479">
        <w:rPr>
          <w:color w:val="000000"/>
          <w:sz w:val="24"/>
          <w:szCs w:val="24"/>
        </w:rPr>
        <w:t>f</w:t>
      </w:r>
      <w:r>
        <w:rPr>
          <w:color w:val="000000"/>
          <w:sz w:val="24"/>
          <w:szCs w:val="24"/>
        </w:rPr>
        <w:t xml:space="preserve"> the petition</w:t>
      </w:r>
      <w:r w:rsidR="00BD539F">
        <w:rPr>
          <w:color w:val="000000"/>
          <w:sz w:val="24"/>
          <w:szCs w:val="24"/>
        </w:rPr>
        <w:t>’</w:t>
      </w:r>
      <w:r>
        <w:rPr>
          <w:color w:val="000000"/>
          <w:sz w:val="24"/>
          <w:szCs w:val="24"/>
        </w:rPr>
        <w:t>s filing, the petitioner should serve a copy of the petition by hand delivery on the Wireline Competition Bureau, and send a copy to the Commission</w:t>
      </w:r>
      <w:r w:rsidR="00BD539F">
        <w:rPr>
          <w:color w:val="000000"/>
          <w:sz w:val="24"/>
          <w:szCs w:val="24"/>
        </w:rPr>
        <w:t>’</w:t>
      </w:r>
      <w:r>
        <w:rPr>
          <w:color w:val="000000"/>
          <w:sz w:val="24"/>
          <w:szCs w:val="24"/>
        </w:rPr>
        <w:t xml:space="preserve">s contractor for records </w:t>
      </w:r>
      <w:r>
        <w:rPr>
          <w:color w:val="000000"/>
          <w:spacing w:val="-1"/>
          <w:sz w:val="24"/>
          <w:szCs w:val="24"/>
        </w:rPr>
        <w:t>duplication and research services.</w:t>
      </w:r>
    </w:p>
    <w:p w:rsidR="007B1EE6" w:rsidP="00326FB9" w14:paraId="2A6F94B8" w14:textId="77777777">
      <w:pPr>
        <w:shd w:val="clear" w:color="auto" w:fill="FFFFFF"/>
        <w:spacing w:before="288" w:line="274" w:lineRule="exact"/>
        <w:ind w:left="38" w:firstLine="706"/>
      </w:pPr>
      <w:r>
        <w:rPr>
          <w:color w:val="000000"/>
          <w:sz w:val="24"/>
          <w:szCs w:val="24"/>
        </w:rPr>
        <w:t>(2) Section 51.803(a)(2) of the Commission</w:t>
      </w:r>
      <w:r w:rsidR="00BD539F">
        <w:rPr>
          <w:color w:val="000000"/>
          <w:sz w:val="24"/>
          <w:szCs w:val="24"/>
        </w:rPr>
        <w:t>’</w:t>
      </w:r>
      <w:r>
        <w:rPr>
          <w:color w:val="000000"/>
          <w:sz w:val="24"/>
          <w:szCs w:val="24"/>
        </w:rPr>
        <w:t xml:space="preserve">s rules requires each party seeking preemption pursuant to section 252(e)(5) to </w:t>
      </w:r>
      <w:r w:rsidR="00CA77F8">
        <w:rPr>
          <w:color w:val="000000"/>
          <w:sz w:val="24"/>
          <w:szCs w:val="24"/>
        </w:rPr>
        <w:t>”</w:t>
      </w:r>
      <w:r>
        <w:rPr>
          <w:color w:val="000000"/>
          <w:sz w:val="24"/>
          <w:szCs w:val="24"/>
        </w:rPr>
        <w:t xml:space="preserve">ensure that the state commission and the </w:t>
      </w:r>
      <w:r>
        <w:rPr>
          <w:color w:val="000000"/>
          <w:spacing w:val="-1"/>
          <w:sz w:val="24"/>
          <w:szCs w:val="24"/>
        </w:rPr>
        <w:t xml:space="preserve">other parties to the proceeding or matter for which preemption is sought are served with the petition </w:t>
      </w:r>
      <w:r>
        <w:rPr>
          <w:color w:val="000000"/>
          <w:spacing w:val="58"/>
          <w:sz w:val="24"/>
          <w:szCs w:val="24"/>
        </w:rPr>
        <w:t>..</w:t>
      </w:r>
      <w:r w:rsidR="00BD539F">
        <w:rPr>
          <w:color w:val="000000"/>
          <w:spacing w:val="58"/>
          <w:sz w:val="24"/>
          <w:szCs w:val="24"/>
        </w:rPr>
        <w:t>.</w:t>
      </w:r>
      <w:r>
        <w:rPr>
          <w:color w:val="000000"/>
          <w:spacing w:val="-1"/>
          <w:sz w:val="24"/>
          <w:szCs w:val="24"/>
        </w:rPr>
        <w:t xml:space="preserve">on the same </w:t>
      </w:r>
      <w:r w:rsidRPr="00326FB9">
        <w:rPr>
          <w:color w:val="000000"/>
          <w:sz w:val="24"/>
          <w:szCs w:val="24"/>
        </w:rPr>
        <w:t>date</w:t>
      </w:r>
      <w:r>
        <w:rPr>
          <w:color w:val="000000"/>
          <w:spacing w:val="-1"/>
          <w:sz w:val="24"/>
          <w:szCs w:val="24"/>
        </w:rPr>
        <w:t xml:space="preserve"> that the petitioning party serves the petition on the Commission.</w:t>
      </w:r>
      <w:r w:rsidR="00BD539F">
        <w:rPr>
          <w:color w:val="000000"/>
          <w:spacing w:val="-1"/>
          <w:sz w:val="24"/>
          <w:szCs w:val="24"/>
        </w:rPr>
        <w:t xml:space="preserve">” </w:t>
      </w:r>
      <w:r>
        <w:rPr>
          <w:color w:val="000000"/>
          <w:spacing w:val="-1"/>
          <w:sz w:val="24"/>
          <w:szCs w:val="24"/>
        </w:rPr>
        <w:t xml:space="preserve"> Therefore, each section 252(e)(5) petitioner should state in its certificate </w:t>
      </w:r>
      <w:r>
        <w:rPr>
          <w:color w:val="000000"/>
          <w:sz w:val="24"/>
          <w:szCs w:val="24"/>
        </w:rPr>
        <w:t>of service the steps it is taking to comply with this requirement (</w:t>
      </w:r>
      <w:r w:rsidRPr="008D27BA">
        <w:rPr>
          <w:i/>
          <w:color w:val="000000"/>
          <w:sz w:val="24"/>
          <w:szCs w:val="24"/>
        </w:rPr>
        <w:t>e.g.</w:t>
      </w:r>
      <w:r>
        <w:rPr>
          <w:color w:val="000000"/>
          <w:sz w:val="24"/>
          <w:szCs w:val="24"/>
        </w:rPr>
        <w:t xml:space="preserve">, hand delivery or </w:t>
      </w:r>
      <w:r>
        <w:rPr>
          <w:color w:val="000000"/>
          <w:spacing w:val="-3"/>
          <w:sz w:val="24"/>
          <w:szCs w:val="24"/>
        </w:rPr>
        <w:t>overnight mail).</w:t>
      </w:r>
    </w:p>
    <w:p w:rsidR="007B1EE6" w:rsidP="00326FB9" w14:paraId="15A928BE" w14:textId="77777777">
      <w:pPr>
        <w:shd w:val="clear" w:color="auto" w:fill="FFFFFF"/>
        <w:spacing w:before="288" w:line="274" w:lineRule="exact"/>
        <w:ind w:left="38" w:firstLine="706"/>
      </w:pPr>
      <w:r>
        <w:rPr>
          <w:color w:val="000000"/>
          <w:sz w:val="24"/>
          <w:szCs w:val="24"/>
        </w:rPr>
        <w:t>(3) Petitions seeking</w:t>
      </w:r>
      <w:r w:rsidR="003255F1">
        <w:rPr>
          <w:color w:val="000000"/>
          <w:sz w:val="24"/>
          <w:szCs w:val="24"/>
        </w:rPr>
        <w:t xml:space="preserve"> preemption</w:t>
      </w:r>
      <w:r>
        <w:rPr>
          <w:color w:val="000000"/>
          <w:sz w:val="24"/>
          <w:szCs w:val="24"/>
        </w:rPr>
        <w:t xml:space="preserve"> must be supported by affidavit and state with specificity the basis for the petition and any information that supports the claim that the state has failed to </w:t>
      </w:r>
      <w:r>
        <w:rPr>
          <w:color w:val="000000"/>
          <w:sz w:val="24"/>
          <w:szCs w:val="24"/>
        </w:rPr>
        <w:t>act</w:t>
      </w:r>
      <w:r w:rsidR="00BD539F">
        <w:rPr>
          <w:color w:val="000000"/>
          <w:sz w:val="24"/>
          <w:szCs w:val="24"/>
        </w:rPr>
        <w:t xml:space="preserve">.  </w:t>
      </w:r>
      <w:r w:rsidRPr="008D27BA">
        <w:rPr>
          <w:i/>
          <w:color w:val="000000"/>
          <w:sz w:val="24"/>
          <w:szCs w:val="24"/>
        </w:rPr>
        <w:t>See</w:t>
      </w:r>
      <w:r>
        <w:rPr>
          <w:color w:val="000000"/>
          <w:sz w:val="24"/>
          <w:szCs w:val="24"/>
        </w:rPr>
        <w:t xml:space="preserve"> 47 C.F.R</w:t>
      </w:r>
      <w:r w:rsidR="00324FCC">
        <w:rPr>
          <w:color w:val="000000"/>
          <w:sz w:val="24"/>
          <w:szCs w:val="24"/>
        </w:rPr>
        <w:t>.</w:t>
      </w:r>
      <w:r w:rsidR="00BD539F">
        <w:rPr>
          <w:color w:val="000000"/>
          <w:sz w:val="24"/>
          <w:szCs w:val="24"/>
        </w:rPr>
        <w:t xml:space="preserve"> </w:t>
      </w:r>
      <w:r>
        <w:rPr>
          <w:color w:val="000000"/>
          <w:sz w:val="24"/>
          <w:szCs w:val="24"/>
        </w:rPr>
        <w:t>§ 51.803</w:t>
      </w:r>
      <w:r w:rsidR="00BD539F">
        <w:rPr>
          <w:color w:val="000000"/>
          <w:sz w:val="24"/>
          <w:szCs w:val="24"/>
        </w:rPr>
        <w:t xml:space="preserve">.  </w:t>
      </w:r>
      <w:r>
        <w:rPr>
          <w:color w:val="000000"/>
          <w:sz w:val="24"/>
          <w:szCs w:val="24"/>
        </w:rPr>
        <w:t xml:space="preserve">Each petitioner should append to its petition the full text of any State commission decision regarding the proceeding or other matter giving rise to </w:t>
      </w:r>
      <w:r>
        <w:rPr>
          <w:color w:val="000000"/>
          <w:spacing w:val="-1"/>
          <w:sz w:val="24"/>
          <w:szCs w:val="24"/>
        </w:rPr>
        <w:t xml:space="preserve">the petition as well as the relevant portions of any transcripts, letters, or other documents </w:t>
      </w:r>
      <w:r>
        <w:rPr>
          <w:color w:val="000000"/>
          <w:sz w:val="24"/>
          <w:szCs w:val="24"/>
        </w:rPr>
        <w:t>on which the petitioner relies</w:t>
      </w:r>
      <w:r w:rsidR="00BD539F">
        <w:rPr>
          <w:color w:val="000000"/>
          <w:sz w:val="24"/>
          <w:szCs w:val="24"/>
        </w:rPr>
        <w:t xml:space="preserve">.  </w:t>
      </w:r>
      <w:r>
        <w:rPr>
          <w:color w:val="000000"/>
          <w:sz w:val="24"/>
          <w:szCs w:val="24"/>
        </w:rPr>
        <w:t xml:space="preserve">Each petitioner should also provide a chronology of that </w:t>
      </w:r>
      <w:r>
        <w:rPr>
          <w:color w:val="000000"/>
          <w:spacing w:val="-1"/>
          <w:sz w:val="24"/>
          <w:szCs w:val="24"/>
        </w:rPr>
        <w:t xml:space="preserve">proceeding or matter that lists, along with any other relevant dates, the date the petitioner </w:t>
      </w:r>
      <w:r>
        <w:rPr>
          <w:color w:val="000000"/>
          <w:sz w:val="24"/>
          <w:szCs w:val="24"/>
        </w:rPr>
        <w:t xml:space="preserve">requested interconnection, services, or network elements pursuant to section 251 of the </w:t>
      </w:r>
      <w:r>
        <w:rPr>
          <w:color w:val="000000"/>
          <w:spacing w:val="-1"/>
          <w:sz w:val="24"/>
          <w:szCs w:val="24"/>
        </w:rPr>
        <w:t xml:space="preserve">Act, the dates of any requests for mediation or arbitration pursuant to section 252(a)(2) or </w:t>
      </w:r>
      <w:r>
        <w:rPr>
          <w:color w:val="000000"/>
          <w:sz w:val="24"/>
          <w:szCs w:val="24"/>
        </w:rPr>
        <w:t xml:space="preserve">(b)(l), and the dates of any arbitration decisions in connection with the proceeding or </w:t>
      </w:r>
      <w:r>
        <w:rPr>
          <w:color w:val="000000"/>
          <w:spacing w:val="-5"/>
          <w:sz w:val="24"/>
          <w:szCs w:val="24"/>
        </w:rPr>
        <w:t>matter.</w:t>
      </w:r>
    </w:p>
    <w:p w:rsidR="007B1EE6" w14:paraId="158CC8F5" w14:textId="77777777">
      <w:pPr>
        <w:shd w:val="clear" w:color="auto" w:fill="FFFFFF"/>
        <w:spacing w:before="274" w:line="278" w:lineRule="exact"/>
        <w:ind w:left="14" w:firstLine="706"/>
      </w:pPr>
      <w:r>
        <w:rPr>
          <w:color w:val="000000"/>
          <w:sz w:val="24"/>
          <w:szCs w:val="24"/>
        </w:rPr>
        <w:t>b</w:t>
      </w:r>
      <w:r w:rsidR="00BD539F">
        <w:rPr>
          <w:color w:val="000000"/>
          <w:sz w:val="24"/>
          <w:szCs w:val="24"/>
        </w:rPr>
        <w:t xml:space="preserve">.  </w:t>
      </w:r>
      <w:r>
        <w:rPr>
          <w:color w:val="000000"/>
          <w:sz w:val="24"/>
          <w:szCs w:val="24"/>
          <w:u w:val="single"/>
        </w:rPr>
        <w:t>Submission of Written Comments by Interested Third Parties</w:t>
      </w:r>
      <w:r w:rsidR="00BD539F">
        <w:rPr>
          <w:color w:val="000000"/>
          <w:sz w:val="24"/>
          <w:szCs w:val="24"/>
        </w:rPr>
        <w:t xml:space="preserve">.  </w:t>
      </w:r>
      <w:r>
        <w:rPr>
          <w:color w:val="000000"/>
          <w:sz w:val="24"/>
          <w:szCs w:val="24"/>
        </w:rPr>
        <w:t xml:space="preserve">Interested third </w:t>
      </w:r>
      <w:r>
        <w:rPr>
          <w:color w:val="000000"/>
          <w:spacing w:val="-1"/>
          <w:sz w:val="24"/>
          <w:szCs w:val="24"/>
        </w:rPr>
        <w:t xml:space="preserve">parties may file comments on a preemption petition in accordance with a public notice to </w:t>
      </w:r>
      <w:r>
        <w:rPr>
          <w:color w:val="000000"/>
          <w:spacing w:val="1"/>
          <w:sz w:val="24"/>
          <w:szCs w:val="24"/>
        </w:rPr>
        <w:t>be issued by the Commission</w:t>
      </w:r>
      <w:r w:rsidR="00BD539F">
        <w:rPr>
          <w:color w:val="000000"/>
          <w:spacing w:val="1"/>
          <w:sz w:val="24"/>
          <w:szCs w:val="24"/>
        </w:rPr>
        <w:t xml:space="preserve">.  </w:t>
      </w:r>
      <w:r>
        <w:rPr>
          <w:color w:val="000000"/>
          <w:spacing w:val="1"/>
          <w:sz w:val="24"/>
          <w:szCs w:val="24"/>
        </w:rPr>
        <w:t xml:space="preserve">Commenters should provide material identical to that </w:t>
      </w:r>
      <w:r>
        <w:rPr>
          <w:color w:val="000000"/>
          <w:spacing w:val="-1"/>
          <w:sz w:val="24"/>
          <w:szCs w:val="24"/>
        </w:rPr>
        <w:t>required of petitioners to the extent the relevant documents or information is not already included in the record in the proceeding.</w:t>
      </w:r>
    </w:p>
    <w:p w:rsidR="007B1EE6" w:rsidRPr="004911CF" w:rsidP="008D27BA" w14:paraId="550620DD" w14:textId="77777777">
      <w:pPr>
        <w:shd w:val="clear" w:color="auto" w:fill="FFFFFF"/>
        <w:spacing w:before="264" w:line="283" w:lineRule="exact"/>
        <w:ind w:left="34" w:firstLine="701"/>
        <w:rPr>
          <w:color w:val="000000"/>
          <w:spacing w:val="-1"/>
          <w:sz w:val="24"/>
          <w:szCs w:val="24"/>
        </w:rPr>
      </w:pPr>
      <w:r>
        <w:rPr>
          <w:color w:val="000000"/>
          <w:spacing w:val="-1"/>
          <w:sz w:val="24"/>
          <w:szCs w:val="24"/>
        </w:rPr>
        <w:t xml:space="preserve">The </w:t>
      </w:r>
      <w:r w:rsidR="004911CF">
        <w:rPr>
          <w:color w:val="000000"/>
          <w:spacing w:val="-1"/>
          <w:sz w:val="24"/>
          <w:szCs w:val="24"/>
        </w:rPr>
        <w:t>P</w:t>
      </w:r>
      <w:r>
        <w:rPr>
          <w:color w:val="000000"/>
          <w:spacing w:val="-1"/>
          <w:sz w:val="24"/>
          <w:szCs w:val="24"/>
        </w:rPr>
        <w:t xml:space="preserve">ublic Notice describes in detail all the requirements and procedures </w:t>
      </w:r>
      <w:r>
        <w:rPr>
          <w:color w:val="000000"/>
          <w:spacing w:val="-2"/>
          <w:sz w:val="24"/>
          <w:szCs w:val="24"/>
        </w:rPr>
        <w:t>associated with this process.</w:t>
      </w:r>
    </w:p>
    <w:p w:rsidR="007B1EE6" w14:paraId="6727B186" w14:textId="77777777">
      <w:pPr>
        <w:shd w:val="clear" w:color="auto" w:fill="FFFFFF"/>
        <w:spacing w:before="274" w:line="278" w:lineRule="exact"/>
        <w:ind w:left="38" w:right="571" w:firstLine="710"/>
        <w:jc w:val="both"/>
        <w:rPr>
          <w:color w:val="000000"/>
          <w:sz w:val="24"/>
          <w:szCs w:val="24"/>
        </w:rPr>
      </w:pPr>
      <w:r>
        <w:rPr>
          <w:color w:val="000000"/>
          <w:spacing w:val="-2"/>
          <w:sz w:val="24"/>
          <w:szCs w:val="24"/>
        </w:rPr>
        <w:t>T</w:t>
      </w:r>
      <w:r>
        <w:rPr>
          <w:color w:val="000000"/>
          <w:spacing w:val="-2"/>
          <w:sz w:val="24"/>
          <w:szCs w:val="24"/>
        </w:rPr>
        <w:t xml:space="preserve">his information collection does not affect </w:t>
      </w:r>
      <w:r>
        <w:rPr>
          <w:color w:val="000000"/>
          <w:sz w:val="24"/>
          <w:szCs w:val="24"/>
        </w:rPr>
        <w:t>individuals or household</w:t>
      </w:r>
      <w:r w:rsidR="00432479">
        <w:rPr>
          <w:color w:val="000000"/>
          <w:sz w:val="24"/>
          <w:szCs w:val="24"/>
        </w:rPr>
        <w:t>s</w:t>
      </w:r>
      <w:r>
        <w:rPr>
          <w:color w:val="000000"/>
          <w:sz w:val="24"/>
          <w:szCs w:val="24"/>
        </w:rPr>
        <w:t>; thus, there are no impacts under the Privacy Act.</w:t>
      </w:r>
    </w:p>
    <w:p w:rsidR="004911CF" w:rsidP="004911CF" w14:paraId="78D24974" w14:textId="77777777">
      <w:pPr>
        <w:shd w:val="clear" w:color="auto" w:fill="FFFFFF"/>
        <w:spacing w:before="264" w:line="283" w:lineRule="exact"/>
        <w:ind w:left="38" w:right="461" w:firstLine="710"/>
      </w:pPr>
      <w:r>
        <w:rPr>
          <w:color w:val="000000"/>
          <w:spacing w:val="-1"/>
          <w:sz w:val="24"/>
          <w:szCs w:val="24"/>
        </w:rPr>
        <w:t xml:space="preserve">Statutory authority for this collection of information is contained in Section 252(e)(5) of the </w:t>
      </w:r>
      <w:r w:rsidR="00CA77F8">
        <w:rPr>
          <w:color w:val="000000"/>
          <w:spacing w:val="-1"/>
          <w:sz w:val="24"/>
          <w:szCs w:val="24"/>
        </w:rPr>
        <w:t xml:space="preserve">Act.  </w:t>
      </w:r>
      <w:r>
        <w:rPr>
          <w:color w:val="000000"/>
          <w:spacing w:val="-1"/>
          <w:sz w:val="24"/>
          <w:szCs w:val="24"/>
        </w:rPr>
        <w:t>47 U.S.C.  252(e)(5).</w:t>
      </w:r>
    </w:p>
    <w:p w:rsidR="007B1EE6" w:rsidP="007B1EE6" w14:paraId="3658D6EF" w14:textId="77777777">
      <w:pPr>
        <w:numPr>
          <w:ilvl w:val="0"/>
          <w:numId w:val="2"/>
        </w:numPr>
        <w:shd w:val="clear" w:color="auto" w:fill="FFFFFF"/>
        <w:tabs>
          <w:tab w:val="left" w:pos="1042"/>
        </w:tabs>
        <w:spacing w:before="269" w:line="278" w:lineRule="exact"/>
        <w:ind w:left="43" w:firstLine="706"/>
        <w:rPr>
          <w:color w:val="000000"/>
          <w:spacing w:val="-17"/>
          <w:sz w:val="24"/>
          <w:szCs w:val="24"/>
        </w:rPr>
      </w:pPr>
      <w:r>
        <w:rPr>
          <w:color w:val="000000"/>
          <w:spacing w:val="-1"/>
          <w:sz w:val="24"/>
          <w:szCs w:val="24"/>
        </w:rPr>
        <w:t>All of the requirements are used to ensure that petitioners have complied with</w:t>
      </w:r>
      <w:r w:rsidR="00326FB9">
        <w:rPr>
          <w:color w:val="000000"/>
          <w:spacing w:val="-1"/>
          <w:sz w:val="24"/>
          <w:szCs w:val="24"/>
        </w:rPr>
        <w:t xml:space="preserve"> </w:t>
      </w:r>
      <w:r>
        <w:rPr>
          <w:color w:val="000000"/>
          <w:spacing w:val="-1"/>
          <w:sz w:val="24"/>
          <w:szCs w:val="24"/>
        </w:rPr>
        <w:t>their obligations under the Act.</w:t>
      </w:r>
    </w:p>
    <w:p w:rsidR="007B1EE6" w:rsidP="007B1EE6" w14:paraId="093A68F7" w14:textId="77777777">
      <w:pPr>
        <w:numPr>
          <w:ilvl w:val="0"/>
          <w:numId w:val="2"/>
        </w:numPr>
        <w:shd w:val="clear" w:color="auto" w:fill="FFFFFF"/>
        <w:tabs>
          <w:tab w:val="left" w:pos="1042"/>
        </w:tabs>
        <w:spacing w:before="278" w:line="278" w:lineRule="exact"/>
        <w:ind w:left="43" w:firstLine="706"/>
        <w:rPr>
          <w:color w:val="000000"/>
          <w:spacing w:val="-16"/>
          <w:sz w:val="24"/>
          <w:szCs w:val="24"/>
        </w:rPr>
      </w:pPr>
      <w:r>
        <w:rPr>
          <w:color w:val="000000"/>
          <w:sz w:val="24"/>
          <w:szCs w:val="24"/>
        </w:rPr>
        <w:t>The collection of information does not involve the use of automated,</w:t>
      </w:r>
      <w:r w:rsidR="00326FB9">
        <w:rPr>
          <w:color w:val="000000"/>
          <w:sz w:val="24"/>
          <w:szCs w:val="24"/>
        </w:rPr>
        <w:t xml:space="preserve"> </w:t>
      </w:r>
      <w:r>
        <w:rPr>
          <w:color w:val="000000"/>
          <w:spacing w:val="-1"/>
          <w:sz w:val="24"/>
          <w:szCs w:val="24"/>
        </w:rPr>
        <w:t>electronic, mechanical or other technological collection techniques or other forms of</w:t>
      </w:r>
      <w:r w:rsidR="00326FB9">
        <w:rPr>
          <w:color w:val="000000"/>
          <w:spacing w:val="-1"/>
          <w:sz w:val="24"/>
          <w:szCs w:val="24"/>
        </w:rPr>
        <w:t xml:space="preserve"> </w:t>
      </w:r>
      <w:r>
        <w:rPr>
          <w:color w:val="000000"/>
          <w:spacing w:val="-2"/>
          <w:sz w:val="24"/>
          <w:szCs w:val="24"/>
        </w:rPr>
        <w:t>information technology.</w:t>
      </w:r>
    </w:p>
    <w:p w:rsidR="007B1EE6" w:rsidP="007B1EE6" w14:paraId="20D992EA" w14:textId="77777777">
      <w:pPr>
        <w:numPr>
          <w:ilvl w:val="0"/>
          <w:numId w:val="2"/>
        </w:numPr>
        <w:shd w:val="clear" w:color="auto" w:fill="FFFFFF"/>
        <w:tabs>
          <w:tab w:val="left" w:pos="1042"/>
        </w:tabs>
        <w:spacing w:before="264" w:line="278" w:lineRule="exact"/>
        <w:ind w:left="43" w:firstLine="706"/>
        <w:rPr>
          <w:color w:val="000000"/>
          <w:spacing w:val="-13"/>
          <w:sz w:val="24"/>
          <w:szCs w:val="24"/>
        </w:rPr>
      </w:pPr>
      <w:r>
        <w:rPr>
          <w:color w:val="000000"/>
          <w:sz w:val="24"/>
          <w:szCs w:val="24"/>
        </w:rPr>
        <w:t>There will be no duplication of information</w:t>
      </w:r>
      <w:r w:rsidR="00BD539F">
        <w:rPr>
          <w:color w:val="000000"/>
          <w:sz w:val="24"/>
          <w:szCs w:val="24"/>
        </w:rPr>
        <w:t xml:space="preserve">.  </w:t>
      </w:r>
      <w:r>
        <w:rPr>
          <w:color w:val="000000"/>
          <w:sz w:val="24"/>
          <w:szCs w:val="24"/>
        </w:rPr>
        <w:t>The information sought is unique</w:t>
      </w:r>
      <w:r w:rsidR="00326FB9">
        <w:rPr>
          <w:color w:val="000000"/>
          <w:sz w:val="24"/>
          <w:szCs w:val="24"/>
        </w:rPr>
        <w:t xml:space="preserve"> </w:t>
      </w:r>
      <w:r>
        <w:rPr>
          <w:color w:val="000000"/>
          <w:spacing w:val="-2"/>
          <w:sz w:val="24"/>
          <w:szCs w:val="24"/>
        </w:rPr>
        <w:t>to each petitioner.</w:t>
      </w:r>
    </w:p>
    <w:p w:rsidR="007B1EE6" w:rsidP="007B1EE6" w14:paraId="55E5E3E9" w14:textId="77777777">
      <w:pPr>
        <w:numPr>
          <w:ilvl w:val="0"/>
          <w:numId w:val="2"/>
        </w:numPr>
        <w:shd w:val="clear" w:color="auto" w:fill="FFFFFF"/>
        <w:tabs>
          <w:tab w:val="left" w:pos="1042"/>
        </w:tabs>
        <w:spacing w:before="278" w:line="274" w:lineRule="exact"/>
        <w:ind w:left="43" w:right="461" w:firstLine="706"/>
        <w:rPr>
          <w:color w:val="000000"/>
          <w:spacing w:val="-13"/>
          <w:sz w:val="24"/>
          <w:szCs w:val="24"/>
        </w:rPr>
      </w:pPr>
      <w:r>
        <w:rPr>
          <w:color w:val="000000"/>
          <w:spacing w:val="-1"/>
          <w:sz w:val="24"/>
          <w:szCs w:val="24"/>
        </w:rPr>
        <w:t>The collection of information may impact small businesses or other small</w:t>
      </w:r>
      <w:r w:rsidR="00326FB9">
        <w:rPr>
          <w:color w:val="000000"/>
          <w:spacing w:val="-1"/>
          <w:sz w:val="24"/>
          <w:szCs w:val="24"/>
        </w:rPr>
        <w:t xml:space="preserve"> </w:t>
      </w:r>
      <w:r>
        <w:rPr>
          <w:color w:val="000000"/>
          <w:sz w:val="24"/>
          <w:szCs w:val="24"/>
        </w:rPr>
        <w:t>entities</w:t>
      </w:r>
      <w:r w:rsidR="00BD539F">
        <w:rPr>
          <w:color w:val="000000"/>
          <w:sz w:val="24"/>
          <w:szCs w:val="24"/>
        </w:rPr>
        <w:t xml:space="preserve">.  </w:t>
      </w:r>
      <w:r>
        <w:rPr>
          <w:color w:val="000000"/>
          <w:sz w:val="24"/>
          <w:szCs w:val="24"/>
        </w:rPr>
        <w:t>The burden is the same for all respondents.</w:t>
      </w:r>
    </w:p>
    <w:p w:rsidR="007B1EE6" w:rsidP="007B1EE6" w14:paraId="6F6557BB" w14:textId="77777777">
      <w:pPr>
        <w:numPr>
          <w:ilvl w:val="0"/>
          <w:numId w:val="2"/>
        </w:numPr>
        <w:shd w:val="clear" w:color="auto" w:fill="FFFFFF"/>
        <w:tabs>
          <w:tab w:val="left" w:pos="1042"/>
        </w:tabs>
        <w:spacing w:before="278" w:line="278" w:lineRule="exact"/>
        <w:ind w:left="43" w:firstLine="706"/>
        <w:rPr>
          <w:color w:val="000000"/>
          <w:spacing w:val="-16"/>
          <w:sz w:val="24"/>
          <w:szCs w:val="24"/>
        </w:rPr>
      </w:pPr>
      <w:r>
        <w:rPr>
          <w:color w:val="000000"/>
          <w:spacing w:val="-1"/>
          <w:sz w:val="24"/>
          <w:szCs w:val="24"/>
        </w:rPr>
        <w:t>Failing to collect the information could violate the language and/or intent of</w:t>
      </w:r>
      <w:r w:rsidR="00326FB9">
        <w:rPr>
          <w:color w:val="000000"/>
          <w:spacing w:val="-1"/>
          <w:sz w:val="24"/>
          <w:szCs w:val="24"/>
        </w:rPr>
        <w:t xml:space="preserve"> </w:t>
      </w:r>
      <w:r>
        <w:rPr>
          <w:color w:val="000000"/>
          <w:sz w:val="24"/>
          <w:szCs w:val="24"/>
        </w:rPr>
        <w:t>the Act to provide relief to petitioners on a timely basis.</w:t>
      </w:r>
    </w:p>
    <w:p w:rsidR="00E63CCE" w:rsidP="00E63CCE" w14:paraId="1DE384F7" w14:textId="77777777">
      <w:pPr>
        <w:numPr>
          <w:ilvl w:val="0"/>
          <w:numId w:val="2"/>
        </w:numPr>
        <w:shd w:val="clear" w:color="auto" w:fill="FFFFFF"/>
        <w:tabs>
          <w:tab w:val="left" w:pos="1042"/>
        </w:tabs>
        <w:spacing w:before="274" w:line="283" w:lineRule="exact"/>
        <w:ind w:left="43" w:firstLine="706"/>
      </w:pPr>
      <w:r w:rsidRPr="00326FB9">
        <w:rPr>
          <w:color w:val="000000"/>
          <w:spacing w:val="-1"/>
          <w:sz w:val="24"/>
          <w:szCs w:val="24"/>
        </w:rPr>
        <w:t>The requirements do not impose any obligations that would require parties to</w:t>
      </w:r>
      <w:r w:rsidRPr="00326FB9" w:rsidR="00326FB9">
        <w:rPr>
          <w:color w:val="000000"/>
          <w:spacing w:val="-1"/>
          <w:sz w:val="24"/>
          <w:szCs w:val="24"/>
        </w:rPr>
        <w:t xml:space="preserve"> </w:t>
      </w:r>
      <w:r w:rsidRPr="00326FB9">
        <w:rPr>
          <w:color w:val="000000"/>
          <w:sz w:val="24"/>
          <w:szCs w:val="24"/>
        </w:rPr>
        <w:t>submit information to the FCC more than once</w:t>
      </w:r>
      <w:r w:rsidRPr="00326FB9" w:rsidR="00BD539F">
        <w:rPr>
          <w:color w:val="000000"/>
          <w:sz w:val="24"/>
          <w:szCs w:val="24"/>
        </w:rPr>
        <w:t xml:space="preserve">.  </w:t>
      </w:r>
      <w:r w:rsidRPr="00326FB9">
        <w:rPr>
          <w:color w:val="000000"/>
          <w:sz w:val="24"/>
          <w:szCs w:val="24"/>
        </w:rPr>
        <w:t>Because of the shortness of the review</w:t>
      </w:r>
      <w:r w:rsidRPr="00326FB9" w:rsidR="00326FB9">
        <w:rPr>
          <w:color w:val="000000"/>
          <w:sz w:val="24"/>
          <w:szCs w:val="24"/>
        </w:rPr>
        <w:t xml:space="preserve"> </w:t>
      </w:r>
      <w:r w:rsidRPr="00326FB9">
        <w:rPr>
          <w:color w:val="000000"/>
          <w:spacing w:val="-1"/>
          <w:sz w:val="24"/>
          <w:szCs w:val="24"/>
        </w:rPr>
        <w:t>period, petitioners are asked to submit a copy to the Wireline Competition Bureau and to</w:t>
      </w:r>
      <w:r w:rsidR="00326FB9">
        <w:rPr>
          <w:color w:val="000000"/>
          <w:spacing w:val="-1"/>
          <w:sz w:val="24"/>
          <w:szCs w:val="24"/>
        </w:rPr>
        <w:t xml:space="preserve"> </w:t>
      </w:r>
      <w:r w:rsidRPr="00326FB9">
        <w:rPr>
          <w:color w:val="000000"/>
          <w:sz w:val="24"/>
          <w:szCs w:val="24"/>
        </w:rPr>
        <w:t>the Commission</w:t>
      </w:r>
      <w:r w:rsidRPr="00326FB9" w:rsidR="00BD539F">
        <w:rPr>
          <w:color w:val="000000"/>
          <w:sz w:val="24"/>
          <w:szCs w:val="24"/>
        </w:rPr>
        <w:t>’</w:t>
      </w:r>
      <w:r w:rsidRPr="00326FB9">
        <w:rPr>
          <w:color w:val="000000"/>
          <w:sz w:val="24"/>
          <w:szCs w:val="24"/>
        </w:rPr>
        <w:t xml:space="preserve">s contractor for records duplication and research services, as well as provide notice that the proper state commission and other interested parties have been </w:t>
      </w:r>
      <w:r w:rsidRPr="00326FB9">
        <w:rPr>
          <w:color w:val="000000"/>
          <w:spacing w:val="-1"/>
          <w:sz w:val="24"/>
          <w:szCs w:val="24"/>
        </w:rPr>
        <w:t>served with a copy of the petition</w:t>
      </w:r>
      <w:r w:rsidRPr="00326FB9" w:rsidR="00BD539F">
        <w:rPr>
          <w:color w:val="000000"/>
          <w:spacing w:val="-1"/>
          <w:sz w:val="24"/>
          <w:szCs w:val="24"/>
        </w:rPr>
        <w:t xml:space="preserve">.  </w:t>
      </w:r>
      <w:r w:rsidRPr="00326FB9">
        <w:rPr>
          <w:color w:val="000000"/>
          <w:spacing w:val="-1"/>
          <w:sz w:val="24"/>
          <w:szCs w:val="24"/>
        </w:rPr>
        <w:t xml:space="preserve">These requirements will allow expeditious processing </w:t>
      </w:r>
      <w:r w:rsidRPr="00326FB9">
        <w:rPr>
          <w:color w:val="000000"/>
          <w:spacing w:val="-3"/>
          <w:sz w:val="24"/>
          <w:szCs w:val="24"/>
        </w:rPr>
        <w:t>of the petitions.</w:t>
      </w:r>
    </w:p>
    <w:p w:rsidR="00E63CCE" w:rsidP="00E63CCE" w14:paraId="3C70BE17" w14:textId="77777777">
      <w:pPr>
        <w:shd w:val="clear" w:color="auto" w:fill="FFFFFF"/>
        <w:spacing w:line="283" w:lineRule="exact"/>
      </w:pPr>
    </w:p>
    <w:p w:rsidR="007B1EE6" w:rsidRPr="00E63CCE" w:rsidP="004630EC" w14:paraId="4C394156" w14:textId="49B89E3E">
      <w:pPr>
        <w:numPr>
          <w:ilvl w:val="0"/>
          <w:numId w:val="2"/>
        </w:numPr>
        <w:shd w:val="clear" w:color="auto" w:fill="FFFFFF"/>
        <w:tabs>
          <w:tab w:val="left" w:pos="1042"/>
        </w:tabs>
        <w:spacing w:before="274" w:line="283" w:lineRule="exact"/>
        <w:ind w:left="43" w:firstLine="706"/>
      </w:pPr>
      <w:r w:rsidRPr="005D0374">
        <w:rPr>
          <w:color w:val="000000"/>
          <w:sz w:val="24"/>
          <w:szCs w:val="24"/>
        </w:rPr>
        <w:t xml:space="preserve">The </w:t>
      </w:r>
      <w:r w:rsidRPr="004630EC">
        <w:rPr>
          <w:color w:val="000000"/>
          <w:spacing w:val="-1"/>
          <w:sz w:val="24"/>
          <w:szCs w:val="24"/>
        </w:rPr>
        <w:t>Commission</w:t>
      </w:r>
      <w:r w:rsidRPr="005D0374">
        <w:rPr>
          <w:color w:val="000000"/>
          <w:sz w:val="24"/>
          <w:szCs w:val="24"/>
        </w:rPr>
        <w:t xml:space="preserve"> p</w:t>
      </w:r>
      <w:r w:rsidR="00317B63">
        <w:rPr>
          <w:color w:val="000000"/>
          <w:sz w:val="24"/>
          <w:szCs w:val="24"/>
        </w:rPr>
        <w:t>ublished</w:t>
      </w:r>
      <w:r w:rsidRPr="005D0374">
        <w:rPr>
          <w:color w:val="000000"/>
          <w:sz w:val="24"/>
          <w:szCs w:val="24"/>
        </w:rPr>
        <w:t xml:space="preserve"> a notice in the Federal Register as required by 5 C</w:t>
      </w:r>
      <w:r w:rsidR="00317B63">
        <w:rPr>
          <w:color w:val="000000"/>
          <w:sz w:val="24"/>
          <w:szCs w:val="24"/>
        </w:rPr>
        <w:t xml:space="preserve">FR section </w:t>
      </w:r>
      <w:r w:rsidRPr="005D0374">
        <w:rPr>
          <w:color w:val="000000"/>
          <w:spacing w:val="2"/>
          <w:sz w:val="24"/>
          <w:szCs w:val="24"/>
        </w:rPr>
        <w:t>1320.8(d)</w:t>
      </w:r>
      <w:r w:rsidR="00317B63">
        <w:rPr>
          <w:color w:val="000000"/>
          <w:spacing w:val="2"/>
          <w:sz w:val="24"/>
          <w:szCs w:val="24"/>
        </w:rPr>
        <w:t xml:space="preserve"> on </w:t>
      </w:r>
      <w:r w:rsidR="004D5603">
        <w:rPr>
          <w:color w:val="000000"/>
          <w:spacing w:val="2"/>
          <w:sz w:val="24"/>
          <w:szCs w:val="24"/>
        </w:rPr>
        <w:t>May 8, 2024</w:t>
      </w:r>
      <w:r w:rsidR="00317B63">
        <w:rPr>
          <w:color w:val="000000"/>
          <w:spacing w:val="2"/>
          <w:sz w:val="24"/>
          <w:szCs w:val="24"/>
        </w:rPr>
        <w:t xml:space="preserve"> (</w:t>
      </w:r>
      <w:r w:rsidR="00BF3242">
        <w:rPr>
          <w:color w:val="000000"/>
          <w:spacing w:val="2"/>
          <w:sz w:val="24"/>
          <w:szCs w:val="24"/>
        </w:rPr>
        <w:t>8</w:t>
      </w:r>
      <w:r w:rsidR="004D5603">
        <w:rPr>
          <w:color w:val="000000"/>
          <w:spacing w:val="2"/>
          <w:sz w:val="24"/>
          <w:szCs w:val="24"/>
        </w:rPr>
        <w:t>9</w:t>
      </w:r>
      <w:r w:rsidRPr="005D0374" w:rsidR="005E3A7D">
        <w:rPr>
          <w:color w:val="000000"/>
          <w:spacing w:val="2"/>
          <w:sz w:val="24"/>
          <w:szCs w:val="24"/>
        </w:rPr>
        <w:t xml:space="preserve"> </w:t>
      </w:r>
      <w:r w:rsidRPr="005D0374" w:rsidR="003255F1">
        <w:rPr>
          <w:color w:val="000000"/>
          <w:spacing w:val="2"/>
          <w:sz w:val="24"/>
          <w:szCs w:val="24"/>
        </w:rPr>
        <w:t>FR</w:t>
      </w:r>
      <w:r w:rsidR="00D725DF">
        <w:rPr>
          <w:color w:val="000000"/>
          <w:spacing w:val="2"/>
          <w:sz w:val="24"/>
          <w:szCs w:val="24"/>
        </w:rPr>
        <w:t xml:space="preserve"> </w:t>
      </w:r>
      <w:r w:rsidR="004D5603">
        <w:rPr>
          <w:color w:val="000000"/>
          <w:spacing w:val="2"/>
          <w:sz w:val="24"/>
          <w:szCs w:val="24"/>
        </w:rPr>
        <w:t>38898</w:t>
      </w:r>
      <w:r w:rsidR="00317B63">
        <w:rPr>
          <w:color w:val="000000"/>
          <w:spacing w:val="2"/>
          <w:sz w:val="24"/>
          <w:szCs w:val="24"/>
        </w:rPr>
        <w:t>)</w:t>
      </w:r>
      <w:r w:rsidRPr="005D0374" w:rsidR="00BD539F">
        <w:rPr>
          <w:color w:val="000000"/>
          <w:spacing w:val="2"/>
          <w:sz w:val="24"/>
          <w:szCs w:val="24"/>
        </w:rPr>
        <w:t xml:space="preserve">.  </w:t>
      </w:r>
      <w:r w:rsidRPr="005D0374">
        <w:rPr>
          <w:color w:val="000000"/>
          <w:spacing w:val="2"/>
          <w:sz w:val="24"/>
          <w:szCs w:val="24"/>
        </w:rPr>
        <w:t xml:space="preserve">No </w:t>
      </w:r>
      <w:r w:rsidR="00317B63">
        <w:rPr>
          <w:color w:val="000000"/>
          <w:spacing w:val="2"/>
          <w:sz w:val="24"/>
          <w:szCs w:val="24"/>
        </w:rPr>
        <w:t xml:space="preserve">PRA </w:t>
      </w:r>
      <w:r w:rsidRPr="005D0374">
        <w:rPr>
          <w:color w:val="000000"/>
          <w:spacing w:val="2"/>
          <w:sz w:val="24"/>
          <w:szCs w:val="24"/>
        </w:rPr>
        <w:t>comments were</w:t>
      </w:r>
      <w:r w:rsidR="00FD4059">
        <w:rPr>
          <w:color w:val="000000"/>
          <w:spacing w:val="2"/>
          <w:sz w:val="24"/>
          <w:szCs w:val="24"/>
        </w:rPr>
        <w:t xml:space="preserve"> </w:t>
      </w:r>
      <w:r w:rsidRPr="005D0374">
        <w:rPr>
          <w:color w:val="000000"/>
          <w:spacing w:val="-4"/>
          <w:sz w:val="24"/>
          <w:szCs w:val="24"/>
        </w:rPr>
        <w:t>received.</w:t>
      </w:r>
      <w:r w:rsidRPr="005D0374" w:rsidR="00F72AB0">
        <w:rPr>
          <w:color w:val="000000"/>
          <w:spacing w:val="-4"/>
          <w:sz w:val="24"/>
          <w:szCs w:val="24"/>
        </w:rPr>
        <w:t xml:space="preserve">  </w:t>
      </w:r>
    </w:p>
    <w:p w:rsidR="007B1EE6" w:rsidP="00E63CCE" w14:paraId="4B8C56EF" w14:textId="77777777">
      <w:pPr>
        <w:numPr>
          <w:ilvl w:val="0"/>
          <w:numId w:val="4"/>
        </w:numPr>
        <w:shd w:val="clear" w:color="auto" w:fill="FFFFFF"/>
        <w:tabs>
          <w:tab w:val="left" w:pos="1013"/>
        </w:tabs>
        <w:spacing w:before="269" w:line="283" w:lineRule="exact"/>
        <w:ind w:left="5" w:right="461" w:firstLine="715"/>
        <w:rPr>
          <w:color w:val="000000"/>
          <w:spacing w:val="-17"/>
          <w:sz w:val="24"/>
          <w:szCs w:val="24"/>
        </w:rPr>
      </w:pPr>
      <w:r>
        <w:rPr>
          <w:color w:val="000000"/>
          <w:spacing w:val="-1"/>
          <w:sz w:val="24"/>
          <w:szCs w:val="24"/>
        </w:rPr>
        <w:t>The Commission does not anticipate providing any payment or gift to</w:t>
      </w:r>
      <w:r w:rsidR="00326FB9">
        <w:rPr>
          <w:color w:val="000000"/>
          <w:spacing w:val="-1"/>
          <w:sz w:val="24"/>
          <w:szCs w:val="24"/>
        </w:rPr>
        <w:t xml:space="preserve"> </w:t>
      </w:r>
      <w:r>
        <w:rPr>
          <w:color w:val="000000"/>
          <w:spacing w:val="-3"/>
          <w:sz w:val="24"/>
          <w:szCs w:val="24"/>
        </w:rPr>
        <w:t>respondents.</w:t>
      </w:r>
    </w:p>
    <w:p w:rsidR="007B1EE6" w14:paraId="61EFEEBB" w14:textId="77777777">
      <w:pPr>
        <w:rPr>
          <w:sz w:val="2"/>
          <w:szCs w:val="2"/>
        </w:rPr>
      </w:pPr>
    </w:p>
    <w:p w:rsidR="007B1EE6" w:rsidP="007B1EE6" w14:paraId="4CA668F4" w14:textId="77777777">
      <w:pPr>
        <w:numPr>
          <w:ilvl w:val="0"/>
          <w:numId w:val="4"/>
        </w:numPr>
        <w:shd w:val="clear" w:color="auto" w:fill="FFFFFF"/>
        <w:tabs>
          <w:tab w:val="left" w:pos="1138"/>
        </w:tabs>
        <w:spacing w:before="264" w:line="283" w:lineRule="exact"/>
        <w:ind w:left="19" w:right="922" w:firstLine="725"/>
        <w:rPr>
          <w:color w:val="000000"/>
          <w:spacing w:val="-19"/>
          <w:sz w:val="24"/>
          <w:szCs w:val="24"/>
        </w:rPr>
      </w:pPr>
      <w:r>
        <w:rPr>
          <w:color w:val="000000"/>
          <w:spacing w:val="-1"/>
          <w:sz w:val="24"/>
          <w:szCs w:val="24"/>
        </w:rPr>
        <w:t>The Commission is not requesting petitioners to submit confidential</w:t>
      </w:r>
      <w:r w:rsidR="00326FB9">
        <w:rPr>
          <w:color w:val="000000"/>
          <w:spacing w:val="-1"/>
          <w:sz w:val="24"/>
          <w:szCs w:val="24"/>
        </w:rPr>
        <w:t xml:space="preserve"> </w:t>
      </w:r>
      <w:r>
        <w:rPr>
          <w:color w:val="000000"/>
          <w:spacing w:val="-1"/>
          <w:sz w:val="24"/>
          <w:szCs w:val="24"/>
        </w:rPr>
        <w:t>information to the Commission.</w:t>
      </w:r>
    </w:p>
    <w:p w:rsidR="007B1EE6" w:rsidP="00326FB9" w14:paraId="27153D7F" w14:textId="77777777">
      <w:pPr>
        <w:numPr>
          <w:ilvl w:val="0"/>
          <w:numId w:val="4"/>
        </w:numPr>
        <w:shd w:val="clear" w:color="auto" w:fill="FFFFFF"/>
        <w:tabs>
          <w:tab w:val="left" w:pos="1013"/>
        </w:tabs>
        <w:spacing w:before="269" w:line="283" w:lineRule="exact"/>
        <w:ind w:left="5" w:right="461" w:firstLine="715"/>
      </w:pPr>
      <w:r w:rsidRPr="00F804A5">
        <w:rPr>
          <w:color w:val="000000"/>
          <w:sz w:val="24"/>
          <w:szCs w:val="24"/>
        </w:rPr>
        <w:t xml:space="preserve">There are no questions of a sensitive nature with respect to the </w:t>
      </w:r>
      <w:r w:rsidR="00326FB9">
        <w:rPr>
          <w:color w:val="000000"/>
          <w:sz w:val="24"/>
          <w:szCs w:val="24"/>
        </w:rPr>
        <w:t>i</w:t>
      </w:r>
      <w:r w:rsidRPr="00F804A5">
        <w:rPr>
          <w:color w:val="000000"/>
          <w:sz w:val="24"/>
          <w:szCs w:val="24"/>
        </w:rPr>
        <w:t>nformation</w:t>
      </w:r>
      <w:r w:rsidRPr="00F804A5" w:rsidR="00F804A5">
        <w:rPr>
          <w:color w:val="000000"/>
          <w:sz w:val="24"/>
          <w:szCs w:val="24"/>
        </w:rPr>
        <w:t xml:space="preserve"> </w:t>
      </w:r>
      <w:r w:rsidRPr="00326FB9">
        <w:rPr>
          <w:color w:val="000000"/>
          <w:spacing w:val="-1"/>
          <w:sz w:val="24"/>
          <w:szCs w:val="24"/>
        </w:rPr>
        <w:t>collected</w:t>
      </w:r>
      <w:r w:rsidRPr="00F804A5">
        <w:rPr>
          <w:color w:val="000000"/>
          <w:spacing w:val="-4"/>
          <w:sz w:val="24"/>
          <w:szCs w:val="24"/>
        </w:rPr>
        <w:t>.</w:t>
      </w:r>
    </w:p>
    <w:p w:rsidR="007B1EE6" w14:paraId="74E4F757" w14:textId="77777777">
      <w:pPr>
        <w:shd w:val="clear" w:color="auto" w:fill="FFFFFF"/>
        <w:tabs>
          <w:tab w:val="left" w:pos="1138"/>
        </w:tabs>
        <w:spacing w:before="278" w:line="274" w:lineRule="exact"/>
        <w:ind w:left="19" w:firstLine="725"/>
      </w:pPr>
      <w:r>
        <w:rPr>
          <w:color w:val="000000"/>
          <w:spacing w:val="-18"/>
          <w:sz w:val="24"/>
          <w:szCs w:val="24"/>
        </w:rPr>
        <w:t>12.</w:t>
      </w:r>
      <w:r>
        <w:rPr>
          <w:color w:val="000000"/>
          <w:sz w:val="24"/>
          <w:szCs w:val="24"/>
        </w:rPr>
        <w:tab/>
      </w:r>
      <w:r>
        <w:rPr>
          <w:color w:val="000000"/>
          <w:spacing w:val="-1"/>
          <w:sz w:val="24"/>
          <w:szCs w:val="24"/>
        </w:rPr>
        <w:t>The following represents the estimates of hour burden of the collections of</w:t>
      </w:r>
      <w:r w:rsidR="00326FB9">
        <w:rPr>
          <w:color w:val="000000"/>
          <w:spacing w:val="-1"/>
          <w:sz w:val="24"/>
          <w:szCs w:val="24"/>
        </w:rPr>
        <w:t xml:space="preserve"> </w:t>
      </w:r>
      <w:r>
        <w:rPr>
          <w:color w:val="000000"/>
          <w:spacing w:val="-4"/>
          <w:sz w:val="24"/>
          <w:szCs w:val="24"/>
        </w:rPr>
        <w:t>information:</w:t>
      </w:r>
    </w:p>
    <w:p w:rsidR="007B1EE6" w14:paraId="0EF1CC61" w14:textId="77777777">
      <w:pPr>
        <w:shd w:val="clear" w:color="auto" w:fill="FFFFFF"/>
        <w:tabs>
          <w:tab w:val="left" w:pos="1013"/>
        </w:tabs>
        <w:spacing w:before="278"/>
        <w:ind w:left="734"/>
      </w:pPr>
      <w:r>
        <w:rPr>
          <w:color w:val="000000"/>
          <w:spacing w:val="-17"/>
          <w:sz w:val="24"/>
          <w:szCs w:val="24"/>
        </w:rPr>
        <w:t>a.</w:t>
      </w:r>
      <w:r>
        <w:rPr>
          <w:color w:val="000000"/>
          <w:sz w:val="24"/>
          <w:szCs w:val="24"/>
        </w:rPr>
        <w:tab/>
      </w:r>
      <w:r>
        <w:rPr>
          <w:color w:val="000000"/>
          <w:spacing w:val="-1"/>
          <w:sz w:val="24"/>
          <w:szCs w:val="24"/>
          <w:u w:val="single"/>
        </w:rPr>
        <w:t>Filing of Petitions for Preemption:</w:t>
      </w:r>
    </w:p>
    <w:p w:rsidR="007B1EE6" w:rsidP="007B1EE6" w14:paraId="6D3A5DCF" w14:textId="01DA4417">
      <w:pPr>
        <w:numPr>
          <w:ilvl w:val="0"/>
          <w:numId w:val="5"/>
        </w:numPr>
        <w:shd w:val="clear" w:color="auto" w:fill="FFFFFF"/>
        <w:tabs>
          <w:tab w:val="left" w:pos="1056"/>
        </w:tabs>
        <w:spacing w:before="283"/>
        <w:ind w:left="734"/>
        <w:rPr>
          <w:color w:val="000000"/>
          <w:spacing w:val="-8"/>
          <w:sz w:val="24"/>
          <w:szCs w:val="24"/>
        </w:rPr>
      </w:pPr>
      <w:r>
        <w:rPr>
          <w:color w:val="000000"/>
          <w:spacing w:val="1"/>
          <w:sz w:val="24"/>
          <w:szCs w:val="24"/>
        </w:rPr>
        <w:t xml:space="preserve">Number of respondents: </w:t>
      </w:r>
      <w:r w:rsidR="002447CF">
        <w:rPr>
          <w:color w:val="000000"/>
          <w:spacing w:val="1"/>
          <w:sz w:val="24"/>
          <w:szCs w:val="24"/>
        </w:rPr>
        <w:t xml:space="preserve"> </w:t>
      </w:r>
      <w:r w:rsidR="00317B63">
        <w:rPr>
          <w:color w:val="000000"/>
          <w:spacing w:val="1"/>
          <w:sz w:val="24"/>
          <w:szCs w:val="24"/>
        </w:rPr>
        <w:t>20</w:t>
      </w:r>
      <w:r>
        <w:rPr>
          <w:color w:val="000000"/>
          <w:spacing w:val="1"/>
          <w:sz w:val="24"/>
          <w:szCs w:val="24"/>
        </w:rPr>
        <w:t>.</w:t>
      </w:r>
    </w:p>
    <w:p w:rsidR="007B1EE6" w:rsidP="007B1EE6" w14:paraId="732DAD5B" w14:textId="28FBFD19">
      <w:pPr>
        <w:numPr>
          <w:ilvl w:val="0"/>
          <w:numId w:val="6"/>
        </w:numPr>
        <w:shd w:val="clear" w:color="auto" w:fill="FFFFFF"/>
        <w:tabs>
          <w:tab w:val="left" w:pos="1056"/>
        </w:tabs>
        <w:spacing w:before="274" w:line="278" w:lineRule="exact"/>
        <w:ind w:left="29" w:right="461" w:firstLine="706"/>
        <w:rPr>
          <w:color w:val="000000"/>
          <w:spacing w:val="-8"/>
          <w:sz w:val="24"/>
          <w:szCs w:val="24"/>
        </w:rPr>
      </w:pPr>
      <w:r>
        <w:rPr>
          <w:color w:val="000000"/>
          <w:sz w:val="24"/>
          <w:szCs w:val="24"/>
        </w:rPr>
        <w:t xml:space="preserve">Frequency of response: </w:t>
      </w:r>
      <w:r w:rsidR="002447CF">
        <w:rPr>
          <w:color w:val="000000"/>
          <w:sz w:val="24"/>
          <w:szCs w:val="24"/>
        </w:rPr>
        <w:t xml:space="preserve"> </w:t>
      </w:r>
      <w:r>
        <w:rPr>
          <w:color w:val="000000"/>
          <w:sz w:val="24"/>
          <w:szCs w:val="24"/>
        </w:rPr>
        <w:t>On occasion reporting requirement; third party</w:t>
      </w:r>
      <w:r w:rsidR="00326FB9">
        <w:rPr>
          <w:color w:val="000000"/>
          <w:sz w:val="24"/>
          <w:szCs w:val="24"/>
        </w:rPr>
        <w:t xml:space="preserve"> </w:t>
      </w:r>
      <w:r>
        <w:rPr>
          <w:color w:val="000000"/>
          <w:spacing w:val="-2"/>
          <w:sz w:val="24"/>
          <w:szCs w:val="24"/>
        </w:rPr>
        <w:t>disclosure requirement.</w:t>
      </w:r>
    </w:p>
    <w:p w:rsidR="007B1EE6" w:rsidP="007B1EE6" w14:paraId="3A607046" w14:textId="5A6AB4A3">
      <w:pPr>
        <w:numPr>
          <w:ilvl w:val="0"/>
          <w:numId w:val="6"/>
        </w:numPr>
        <w:shd w:val="clear" w:color="auto" w:fill="FFFFFF"/>
        <w:tabs>
          <w:tab w:val="left" w:pos="1056"/>
        </w:tabs>
        <w:spacing w:before="264" w:line="278" w:lineRule="exact"/>
        <w:ind w:left="29" w:right="461" w:firstLine="706"/>
        <w:rPr>
          <w:color w:val="000000"/>
          <w:spacing w:val="-8"/>
          <w:sz w:val="24"/>
          <w:szCs w:val="24"/>
        </w:rPr>
      </w:pPr>
      <w:r>
        <w:rPr>
          <w:color w:val="000000"/>
          <w:sz w:val="24"/>
          <w:szCs w:val="24"/>
        </w:rPr>
        <w:t>Annual hour burden per respondent:</w:t>
      </w:r>
      <w:r w:rsidR="002447CF">
        <w:rPr>
          <w:color w:val="000000"/>
          <w:sz w:val="24"/>
          <w:szCs w:val="24"/>
        </w:rPr>
        <w:t xml:space="preserve"> </w:t>
      </w:r>
      <w:r>
        <w:rPr>
          <w:color w:val="000000"/>
          <w:sz w:val="24"/>
          <w:szCs w:val="24"/>
        </w:rPr>
        <w:t xml:space="preserve"> 40 hours per petition</w:t>
      </w:r>
      <w:r w:rsidR="00BD539F">
        <w:rPr>
          <w:color w:val="000000"/>
          <w:sz w:val="24"/>
          <w:szCs w:val="24"/>
        </w:rPr>
        <w:t xml:space="preserve">.  </w:t>
      </w:r>
      <w:r>
        <w:rPr>
          <w:color w:val="000000"/>
          <w:sz w:val="24"/>
          <w:szCs w:val="24"/>
        </w:rPr>
        <w:t>Total annual</w:t>
      </w:r>
      <w:r w:rsidR="00326FB9">
        <w:rPr>
          <w:color w:val="000000"/>
          <w:sz w:val="24"/>
          <w:szCs w:val="24"/>
        </w:rPr>
        <w:t xml:space="preserve"> </w:t>
      </w:r>
      <w:r>
        <w:rPr>
          <w:color w:val="000000"/>
          <w:spacing w:val="-2"/>
          <w:sz w:val="24"/>
          <w:szCs w:val="24"/>
        </w:rPr>
        <w:t>burden is 800 hours.</w:t>
      </w:r>
    </w:p>
    <w:p w:rsidR="007B1EE6" w:rsidP="007B1EE6" w14:paraId="20BFFCC8" w14:textId="4A9B85DE">
      <w:pPr>
        <w:numPr>
          <w:ilvl w:val="0"/>
          <w:numId w:val="6"/>
        </w:numPr>
        <w:shd w:val="clear" w:color="auto" w:fill="FFFFFF"/>
        <w:tabs>
          <w:tab w:val="left" w:pos="1056"/>
        </w:tabs>
        <w:spacing w:before="278" w:line="278" w:lineRule="exact"/>
        <w:ind w:left="29" w:right="461" w:firstLine="706"/>
        <w:rPr>
          <w:color w:val="000000"/>
          <w:spacing w:val="-10"/>
          <w:sz w:val="24"/>
          <w:szCs w:val="24"/>
        </w:rPr>
      </w:pPr>
      <w:r>
        <w:rPr>
          <w:color w:val="000000"/>
          <w:spacing w:val="-1"/>
          <w:sz w:val="24"/>
          <w:szCs w:val="24"/>
        </w:rPr>
        <w:t xml:space="preserve">Total estimate of </w:t>
      </w:r>
      <w:r w:rsidR="00DA500F">
        <w:rPr>
          <w:color w:val="000000"/>
          <w:spacing w:val="-1"/>
          <w:sz w:val="24"/>
          <w:szCs w:val="24"/>
        </w:rPr>
        <w:t xml:space="preserve">in-house </w:t>
      </w:r>
      <w:r>
        <w:rPr>
          <w:color w:val="000000"/>
          <w:spacing w:val="-1"/>
          <w:sz w:val="24"/>
          <w:szCs w:val="24"/>
        </w:rPr>
        <w:t>cost to respondents for the hour burdens of</w:t>
      </w:r>
      <w:r w:rsidR="00083B86">
        <w:rPr>
          <w:color w:val="000000"/>
          <w:spacing w:val="-1"/>
          <w:sz w:val="24"/>
          <w:szCs w:val="24"/>
        </w:rPr>
        <w:t xml:space="preserve"> </w:t>
      </w:r>
      <w:r>
        <w:rPr>
          <w:color w:val="000000"/>
          <w:sz w:val="24"/>
          <w:szCs w:val="24"/>
        </w:rPr>
        <w:t xml:space="preserve">collection of information: </w:t>
      </w:r>
      <w:r w:rsidR="002447CF">
        <w:rPr>
          <w:color w:val="000000"/>
          <w:sz w:val="24"/>
          <w:szCs w:val="24"/>
        </w:rPr>
        <w:t xml:space="preserve"> </w:t>
      </w:r>
      <w:r>
        <w:rPr>
          <w:color w:val="000000"/>
          <w:sz w:val="24"/>
          <w:szCs w:val="24"/>
        </w:rPr>
        <w:t>$</w:t>
      </w:r>
      <w:r w:rsidR="00B278D2">
        <w:rPr>
          <w:color w:val="000000"/>
          <w:sz w:val="24"/>
          <w:szCs w:val="24"/>
        </w:rPr>
        <w:t>51,248</w:t>
      </w:r>
      <w:r w:rsidRPr="00DA500F">
        <w:rPr>
          <w:color w:val="000000"/>
          <w:sz w:val="24"/>
          <w:szCs w:val="24"/>
        </w:rPr>
        <w:t>.</w:t>
      </w:r>
      <w:r w:rsidRPr="00DA500F" w:rsidR="00DA500F">
        <w:rPr>
          <w:color w:val="000000"/>
          <w:sz w:val="24"/>
          <w:szCs w:val="24"/>
        </w:rPr>
        <w:t xml:space="preserve">  </w:t>
      </w:r>
      <w:r w:rsidRPr="00C74824" w:rsidR="00DA500F">
        <w:rPr>
          <w:sz w:val="24"/>
          <w:szCs w:val="24"/>
        </w:rPr>
        <w:t xml:space="preserve">We assume the respondents would use in-house personnel comparable in pay to a </w:t>
      </w:r>
      <w:r w:rsidRPr="00DA500F" w:rsidR="00DA500F">
        <w:rPr>
          <w:sz w:val="24"/>
          <w:szCs w:val="24"/>
        </w:rPr>
        <w:t>GS-13</w:t>
      </w:r>
      <w:r w:rsidRPr="00C74824" w:rsidR="00DA500F">
        <w:rPr>
          <w:sz w:val="24"/>
          <w:szCs w:val="24"/>
        </w:rPr>
        <w:t xml:space="preserve">/5 Federal </w:t>
      </w:r>
      <w:r w:rsidR="00DA500F">
        <w:rPr>
          <w:sz w:val="24"/>
          <w:szCs w:val="24"/>
        </w:rPr>
        <w:t>employee</w:t>
      </w:r>
      <w:r w:rsidRPr="00C74824" w:rsidR="00DA500F">
        <w:rPr>
          <w:sz w:val="24"/>
          <w:szCs w:val="24"/>
        </w:rPr>
        <w:t>.</w:t>
      </w:r>
    </w:p>
    <w:p w:rsidR="007B1EE6" w:rsidP="00ED26AF" w14:paraId="005145D9" w14:textId="7013CB3F">
      <w:pPr>
        <w:numPr>
          <w:ilvl w:val="0"/>
          <w:numId w:val="6"/>
        </w:numPr>
        <w:shd w:val="clear" w:color="auto" w:fill="FFFFFF"/>
        <w:tabs>
          <w:tab w:val="left" w:pos="1056"/>
        </w:tabs>
        <w:spacing w:before="274"/>
        <w:ind w:left="43" w:firstLine="706"/>
      </w:pPr>
      <w:r w:rsidRPr="00ED26AF">
        <w:rPr>
          <w:color w:val="000000"/>
          <w:spacing w:val="1"/>
          <w:sz w:val="24"/>
          <w:szCs w:val="24"/>
        </w:rPr>
        <w:t xml:space="preserve">Explanation of calculation: </w:t>
      </w:r>
      <w:r w:rsidR="002447CF">
        <w:rPr>
          <w:color w:val="000000"/>
          <w:spacing w:val="1"/>
          <w:sz w:val="24"/>
          <w:szCs w:val="24"/>
        </w:rPr>
        <w:t xml:space="preserve"> </w:t>
      </w:r>
      <w:r w:rsidRPr="00ED26AF">
        <w:rPr>
          <w:color w:val="000000"/>
          <w:spacing w:val="1"/>
          <w:sz w:val="24"/>
          <w:szCs w:val="24"/>
        </w:rPr>
        <w:t>We estimate that preparation time will be</w:t>
      </w:r>
      <w:r w:rsidR="00326FB9">
        <w:rPr>
          <w:color w:val="000000"/>
          <w:spacing w:val="1"/>
          <w:sz w:val="24"/>
          <w:szCs w:val="24"/>
        </w:rPr>
        <w:t xml:space="preserve"> </w:t>
      </w:r>
      <w:r w:rsidRPr="00ED26AF">
        <w:rPr>
          <w:color w:val="000000"/>
          <w:spacing w:val="-1"/>
          <w:sz w:val="24"/>
          <w:szCs w:val="24"/>
        </w:rPr>
        <w:t>approximately 40 hours per petition</w:t>
      </w:r>
      <w:r w:rsidR="00101179">
        <w:rPr>
          <w:color w:val="000000"/>
          <w:spacing w:val="-1"/>
          <w:sz w:val="24"/>
          <w:szCs w:val="24"/>
        </w:rPr>
        <w:t xml:space="preserve"> at $</w:t>
      </w:r>
      <w:r w:rsidR="00B278D2">
        <w:rPr>
          <w:color w:val="000000"/>
          <w:spacing w:val="-1"/>
          <w:sz w:val="24"/>
          <w:szCs w:val="24"/>
        </w:rPr>
        <w:t>64.06</w:t>
      </w:r>
      <w:r w:rsidR="00101179">
        <w:rPr>
          <w:color w:val="000000"/>
          <w:spacing w:val="-1"/>
          <w:sz w:val="24"/>
          <w:szCs w:val="24"/>
        </w:rPr>
        <w:t xml:space="preserve"> per hour (GS 13, Step 5)</w:t>
      </w:r>
      <w:r w:rsidRPr="00ED26AF" w:rsidR="00BD539F">
        <w:rPr>
          <w:color w:val="000000"/>
          <w:spacing w:val="-1"/>
          <w:sz w:val="24"/>
          <w:szCs w:val="24"/>
        </w:rPr>
        <w:t xml:space="preserve">.  </w:t>
      </w:r>
      <w:r w:rsidRPr="00ED26AF">
        <w:rPr>
          <w:color w:val="000000"/>
          <w:spacing w:val="-1"/>
          <w:sz w:val="24"/>
          <w:szCs w:val="24"/>
        </w:rPr>
        <w:t>40 hours/petition x $</w:t>
      </w:r>
      <w:r w:rsidR="00B278D2">
        <w:rPr>
          <w:color w:val="000000"/>
          <w:spacing w:val="-1"/>
          <w:sz w:val="24"/>
          <w:szCs w:val="24"/>
        </w:rPr>
        <w:t>64.06</w:t>
      </w:r>
      <w:r w:rsidRPr="00ED26AF">
        <w:rPr>
          <w:color w:val="000000"/>
          <w:spacing w:val="-1"/>
          <w:sz w:val="24"/>
          <w:szCs w:val="24"/>
        </w:rPr>
        <w:t xml:space="preserve"> x 20 petitions =</w:t>
      </w:r>
      <w:r w:rsidR="00ED26AF">
        <w:rPr>
          <w:color w:val="000000"/>
          <w:spacing w:val="-1"/>
          <w:sz w:val="24"/>
          <w:szCs w:val="24"/>
        </w:rPr>
        <w:t xml:space="preserve"> </w:t>
      </w:r>
      <w:r w:rsidRPr="00ED26AF">
        <w:rPr>
          <w:color w:val="000000"/>
          <w:spacing w:val="-5"/>
          <w:sz w:val="24"/>
          <w:szCs w:val="24"/>
        </w:rPr>
        <w:t>$</w:t>
      </w:r>
      <w:r w:rsidR="00B278D2">
        <w:rPr>
          <w:color w:val="000000"/>
          <w:spacing w:val="-5"/>
          <w:sz w:val="24"/>
          <w:szCs w:val="24"/>
        </w:rPr>
        <w:t>51,248</w:t>
      </w:r>
      <w:r w:rsidRPr="00ED26AF">
        <w:rPr>
          <w:color w:val="000000"/>
          <w:spacing w:val="-5"/>
          <w:sz w:val="24"/>
          <w:szCs w:val="24"/>
        </w:rPr>
        <w:t>.</w:t>
      </w:r>
    </w:p>
    <w:p w:rsidR="007B1EE6" w14:paraId="48F14A5B" w14:textId="77777777">
      <w:pPr>
        <w:shd w:val="clear" w:color="auto" w:fill="FFFFFF"/>
        <w:tabs>
          <w:tab w:val="left" w:pos="1013"/>
        </w:tabs>
        <w:spacing w:before="5" w:line="552" w:lineRule="exact"/>
        <w:ind w:left="734"/>
      </w:pPr>
      <w:r w:rsidRPr="004630EC">
        <w:rPr>
          <w:color w:val="000000"/>
          <w:spacing w:val="-8"/>
          <w:sz w:val="24"/>
          <w:szCs w:val="24"/>
        </w:rPr>
        <w:t>b</w:t>
      </w:r>
      <w:r>
        <w:rPr>
          <w:color w:val="000000"/>
          <w:spacing w:val="-8"/>
          <w:sz w:val="24"/>
          <w:szCs w:val="24"/>
        </w:rPr>
        <w:t>.</w:t>
      </w:r>
      <w:r>
        <w:rPr>
          <w:color w:val="000000"/>
          <w:sz w:val="24"/>
          <w:szCs w:val="24"/>
        </w:rPr>
        <w:tab/>
      </w:r>
      <w:r>
        <w:rPr>
          <w:color w:val="000000"/>
          <w:sz w:val="24"/>
          <w:szCs w:val="24"/>
          <w:u w:val="single"/>
        </w:rPr>
        <w:t>Submission of Written Comment by Interested Third Parties</w:t>
      </w:r>
      <w:r>
        <w:rPr>
          <w:color w:val="000000"/>
          <w:sz w:val="24"/>
          <w:szCs w:val="24"/>
        </w:rPr>
        <w:t>.</w:t>
      </w:r>
    </w:p>
    <w:p w:rsidR="007B1EE6" w:rsidP="007B1EE6" w14:paraId="6BBE6B8F" w14:textId="533BDCF6">
      <w:pPr>
        <w:numPr>
          <w:ilvl w:val="0"/>
          <w:numId w:val="7"/>
        </w:numPr>
        <w:shd w:val="clear" w:color="auto" w:fill="FFFFFF"/>
        <w:tabs>
          <w:tab w:val="left" w:pos="1080"/>
        </w:tabs>
        <w:spacing w:line="552" w:lineRule="exact"/>
        <w:ind w:left="754"/>
        <w:rPr>
          <w:color w:val="000000"/>
          <w:spacing w:val="-8"/>
          <w:sz w:val="24"/>
          <w:szCs w:val="24"/>
        </w:rPr>
      </w:pPr>
      <w:r>
        <w:rPr>
          <w:color w:val="000000"/>
          <w:sz w:val="24"/>
          <w:szCs w:val="24"/>
        </w:rPr>
        <w:t xml:space="preserve">Number of respondents: </w:t>
      </w:r>
      <w:r w:rsidR="002447CF">
        <w:rPr>
          <w:color w:val="000000"/>
          <w:sz w:val="24"/>
          <w:szCs w:val="24"/>
        </w:rPr>
        <w:t xml:space="preserve"> </w:t>
      </w:r>
      <w:r>
        <w:rPr>
          <w:color w:val="000000"/>
          <w:sz w:val="24"/>
          <w:szCs w:val="24"/>
        </w:rPr>
        <w:t>40.</w:t>
      </w:r>
    </w:p>
    <w:p w:rsidR="007B1EE6" w:rsidP="007B1EE6" w14:paraId="033147C3" w14:textId="2B38929E">
      <w:pPr>
        <w:numPr>
          <w:ilvl w:val="0"/>
          <w:numId w:val="7"/>
        </w:numPr>
        <w:shd w:val="clear" w:color="auto" w:fill="FFFFFF"/>
        <w:tabs>
          <w:tab w:val="left" w:pos="1080"/>
        </w:tabs>
        <w:spacing w:before="221" w:line="278" w:lineRule="exact"/>
        <w:ind w:left="48" w:right="922" w:firstLine="706"/>
        <w:rPr>
          <w:color w:val="000000"/>
          <w:spacing w:val="-9"/>
          <w:sz w:val="24"/>
          <w:szCs w:val="24"/>
        </w:rPr>
      </w:pPr>
      <w:r>
        <w:rPr>
          <w:color w:val="000000"/>
          <w:spacing w:val="1"/>
          <w:sz w:val="24"/>
          <w:szCs w:val="24"/>
        </w:rPr>
        <w:t>Frequency of response:</w:t>
      </w:r>
      <w:r w:rsidR="002447CF">
        <w:rPr>
          <w:color w:val="000000"/>
          <w:spacing w:val="1"/>
          <w:sz w:val="24"/>
          <w:szCs w:val="24"/>
        </w:rPr>
        <w:t xml:space="preserve"> </w:t>
      </w:r>
      <w:r>
        <w:rPr>
          <w:color w:val="000000"/>
          <w:spacing w:val="1"/>
          <w:sz w:val="24"/>
          <w:szCs w:val="24"/>
        </w:rPr>
        <w:t xml:space="preserve"> On occasion</w:t>
      </w:r>
      <w:r w:rsidR="004911CF">
        <w:rPr>
          <w:color w:val="000000"/>
          <w:spacing w:val="1"/>
          <w:sz w:val="24"/>
          <w:szCs w:val="24"/>
        </w:rPr>
        <w:t xml:space="preserve"> reporting requirement; third party disclosure requirement</w:t>
      </w:r>
      <w:r w:rsidR="00BD539F">
        <w:rPr>
          <w:color w:val="000000"/>
          <w:spacing w:val="1"/>
          <w:sz w:val="24"/>
          <w:szCs w:val="24"/>
        </w:rPr>
        <w:t xml:space="preserve">.  </w:t>
      </w:r>
      <w:r>
        <w:rPr>
          <w:color w:val="000000"/>
          <w:spacing w:val="1"/>
          <w:sz w:val="24"/>
          <w:szCs w:val="24"/>
        </w:rPr>
        <w:t>Probably only once for many</w:t>
      </w:r>
      <w:r w:rsidR="004911CF">
        <w:rPr>
          <w:color w:val="000000"/>
          <w:spacing w:val="1"/>
          <w:sz w:val="24"/>
          <w:szCs w:val="24"/>
        </w:rPr>
        <w:t xml:space="preserve"> </w:t>
      </w:r>
      <w:r>
        <w:rPr>
          <w:color w:val="000000"/>
          <w:sz w:val="24"/>
          <w:szCs w:val="24"/>
        </w:rPr>
        <w:t>respondents</w:t>
      </w:r>
      <w:r w:rsidR="00BD539F">
        <w:rPr>
          <w:color w:val="000000"/>
          <w:sz w:val="24"/>
          <w:szCs w:val="24"/>
        </w:rPr>
        <w:t xml:space="preserve">.  </w:t>
      </w:r>
      <w:r>
        <w:rPr>
          <w:color w:val="000000"/>
          <w:sz w:val="24"/>
          <w:szCs w:val="24"/>
        </w:rPr>
        <w:t xml:space="preserve">A state commission will only file a response </w:t>
      </w:r>
      <w:r w:rsidR="00F72AB0">
        <w:rPr>
          <w:color w:val="000000"/>
          <w:sz w:val="24"/>
          <w:szCs w:val="24"/>
        </w:rPr>
        <w:t>when a petition seeks to preempt the state commission’s jurisdiction</w:t>
      </w:r>
      <w:r>
        <w:rPr>
          <w:color w:val="000000"/>
          <w:sz w:val="24"/>
          <w:szCs w:val="24"/>
        </w:rPr>
        <w:t>.</w:t>
      </w:r>
    </w:p>
    <w:p w:rsidR="007B1EE6" w:rsidP="00326FB9" w14:paraId="149AAC3B" w14:textId="5D2FE180">
      <w:pPr>
        <w:numPr>
          <w:ilvl w:val="0"/>
          <w:numId w:val="7"/>
        </w:numPr>
        <w:shd w:val="clear" w:color="auto" w:fill="FFFFFF"/>
        <w:tabs>
          <w:tab w:val="left" w:pos="1080"/>
        </w:tabs>
        <w:spacing w:before="221" w:line="278" w:lineRule="exact"/>
        <w:ind w:left="48" w:right="922" w:firstLine="706"/>
        <w:rPr>
          <w:color w:val="000000"/>
          <w:spacing w:val="-9"/>
          <w:sz w:val="24"/>
          <w:szCs w:val="24"/>
        </w:rPr>
      </w:pPr>
      <w:r>
        <w:rPr>
          <w:color w:val="000000"/>
          <w:spacing w:val="1"/>
          <w:sz w:val="24"/>
          <w:szCs w:val="24"/>
        </w:rPr>
        <w:t xml:space="preserve"> </w:t>
      </w:r>
      <w:r>
        <w:rPr>
          <w:color w:val="000000"/>
          <w:spacing w:val="1"/>
          <w:sz w:val="24"/>
          <w:szCs w:val="24"/>
        </w:rPr>
        <w:t xml:space="preserve">Annual hour burden per respondent: </w:t>
      </w:r>
      <w:r w:rsidR="002447CF">
        <w:rPr>
          <w:color w:val="000000"/>
          <w:spacing w:val="1"/>
          <w:sz w:val="24"/>
          <w:szCs w:val="24"/>
        </w:rPr>
        <w:t xml:space="preserve"> </w:t>
      </w:r>
      <w:r>
        <w:rPr>
          <w:color w:val="000000"/>
          <w:spacing w:val="1"/>
          <w:sz w:val="24"/>
          <w:szCs w:val="24"/>
        </w:rPr>
        <w:t>20 hours per respondent</w:t>
      </w:r>
      <w:r w:rsidR="00BD539F">
        <w:rPr>
          <w:color w:val="000000"/>
          <w:spacing w:val="1"/>
          <w:sz w:val="24"/>
          <w:szCs w:val="24"/>
        </w:rPr>
        <w:t xml:space="preserve">.  </w:t>
      </w:r>
      <w:r>
        <w:rPr>
          <w:color w:val="000000"/>
          <w:spacing w:val="1"/>
          <w:sz w:val="24"/>
          <w:szCs w:val="24"/>
        </w:rPr>
        <w:t>Total annual</w:t>
      </w:r>
      <w:r>
        <w:rPr>
          <w:color w:val="000000"/>
          <w:spacing w:val="1"/>
          <w:sz w:val="24"/>
          <w:szCs w:val="24"/>
        </w:rPr>
        <w:t xml:space="preserve"> </w:t>
      </w:r>
      <w:r>
        <w:rPr>
          <w:color w:val="000000"/>
          <w:spacing w:val="-2"/>
          <w:sz w:val="24"/>
          <w:szCs w:val="24"/>
        </w:rPr>
        <w:t>burden is 800 hours.</w:t>
      </w:r>
    </w:p>
    <w:p w:rsidR="007B1EE6" w:rsidP="000B080C" w14:paraId="0CCE033E" w14:textId="4269357C">
      <w:pPr>
        <w:widowControl/>
        <w:numPr>
          <w:ilvl w:val="0"/>
          <w:numId w:val="8"/>
        </w:numPr>
        <w:shd w:val="clear" w:color="auto" w:fill="FFFFFF"/>
        <w:tabs>
          <w:tab w:val="left" w:pos="1051"/>
        </w:tabs>
        <w:spacing w:before="264" w:line="283" w:lineRule="exact"/>
        <w:ind w:right="461" w:firstLine="720"/>
        <w:rPr>
          <w:color w:val="000000"/>
          <w:spacing w:val="-9"/>
          <w:sz w:val="24"/>
          <w:szCs w:val="24"/>
        </w:rPr>
      </w:pPr>
      <w:r>
        <w:rPr>
          <w:color w:val="000000"/>
          <w:spacing w:val="-1"/>
          <w:sz w:val="24"/>
          <w:szCs w:val="24"/>
        </w:rPr>
        <w:t xml:space="preserve">Total estimate of </w:t>
      </w:r>
      <w:r w:rsidR="00DA500F">
        <w:rPr>
          <w:color w:val="000000"/>
          <w:spacing w:val="-1"/>
          <w:sz w:val="24"/>
          <w:szCs w:val="24"/>
        </w:rPr>
        <w:t xml:space="preserve">in-house </w:t>
      </w:r>
      <w:r>
        <w:rPr>
          <w:color w:val="000000"/>
          <w:spacing w:val="-1"/>
          <w:sz w:val="24"/>
          <w:szCs w:val="24"/>
        </w:rPr>
        <w:t>cost to respondents for the hour burdens of</w:t>
      </w:r>
      <w:r w:rsidR="00C74824">
        <w:rPr>
          <w:color w:val="000000"/>
          <w:spacing w:val="-1"/>
          <w:sz w:val="24"/>
          <w:szCs w:val="24"/>
        </w:rPr>
        <w:t xml:space="preserve"> </w:t>
      </w:r>
      <w:r>
        <w:rPr>
          <w:color w:val="000000"/>
          <w:spacing w:val="1"/>
          <w:sz w:val="24"/>
          <w:szCs w:val="24"/>
        </w:rPr>
        <w:t xml:space="preserve">collection of information: </w:t>
      </w:r>
      <w:r w:rsidR="002447CF">
        <w:rPr>
          <w:color w:val="000000"/>
          <w:spacing w:val="1"/>
          <w:sz w:val="24"/>
          <w:szCs w:val="24"/>
        </w:rPr>
        <w:t xml:space="preserve"> </w:t>
      </w:r>
      <w:r>
        <w:rPr>
          <w:color w:val="000000"/>
          <w:spacing w:val="1"/>
          <w:sz w:val="24"/>
          <w:szCs w:val="24"/>
        </w:rPr>
        <w:t>$</w:t>
      </w:r>
      <w:r w:rsidR="00B278D2">
        <w:rPr>
          <w:color w:val="000000"/>
          <w:spacing w:val="-5"/>
          <w:sz w:val="24"/>
          <w:szCs w:val="24"/>
        </w:rPr>
        <w:t>51,248</w:t>
      </w:r>
      <w:r w:rsidRPr="00DA500F">
        <w:rPr>
          <w:color w:val="000000"/>
          <w:spacing w:val="1"/>
          <w:sz w:val="24"/>
          <w:szCs w:val="24"/>
        </w:rPr>
        <w:t>.</w:t>
      </w:r>
      <w:r w:rsidRPr="00DA500F" w:rsidR="00DA500F">
        <w:rPr>
          <w:color w:val="000000"/>
          <w:spacing w:val="1"/>
          <w:sz w:val="24"/>
          <w:szCs w:val="24"/>
        </w:rPr>
        <w:t xml:space="preserve">  </w:t>
      </w:r>
      <w:r w:rsidRPr="00C74824" w:rsidR="00DA500F">
        <w:rPr>
          <w:sz w:val="24"/>
          <w:szCs w:val="24"/>
        </w:rPr>
        <w:t xml:space="preserve">We assume the respondents would use in-house personnel comparable in pay to a </w:t>
      </w:r>
      <w:r w:rsidRPr="00DA500F" w:rsidR="00DA500F">
        <w:rPr>
          <w:sz w:val="24"/>
          <w:szCs w:val="24"/>
        </w:rPr>
        <w:t>GS-13</w:t>
      </w:r>
      <w:r w:rsidRPr="00C74824" w:rsidR="00DA500F">
        <w:rPr>
          <w:sz w:val="24"/>
          <w:szCs w:val="24"/>
        </w:rPr>
        <w:t>/5 Federal employee.</w:t>
      </w:r>
    </w:p>
    <w:p w:rsidR="007B1EE6" w:rsidP="00101179" w14:paraId="565F27A8" w14:textId="627F1C8A">
      <w:pPr>
        <w:shd w:val="clear" w:color="auto" w:fill="FFFFFF"/>
        <w:tabs>
          <w:tab w:val="left" w:pos="1123"/>
        </w:tabs>
        <w:spacing w:before="274" w:line="288" w:lineRule="exact"/>
        <w:ind w:left="14" w:firstLine="706"/>
      </w:pPr>
      <w:r>
        <w:rPr>
          <w:color w:val="000000"/>
          <w:spacing w:val="-8"/>
          <w:sz w:val="24"/>
          <w:szCs w:val="24"/>
        </w:rPr>
        <w:t>(5)</w:t>
      </w:r>
      <w:r>
        <w:rPr>
          <w:color w:val="000000"/>
          <w:sz w:val="24"/>
          <w:szCs w:val="24"/>
        </w:rPr>
        <w:tab/>
        <w:t xml:space="preserve">Explanation of calculation: </w:t>
      </w:r>
      <w:r w:rsidR="002447CF">
        <w:rPr>
          <w:color w:val="000000"/>
          <w:sz w:val="24"/>
          <w:szCs w:val="24"/>
        </w:rPr>
        <w:t xml:space="preserve"> </w:t>
      </w:r>
      <w:r>
        <w:rPr>
          <w:color w:val="000000"/>
          <w:sz w:val="24"/>
          <w:szCs w:val="24"/>
        </w:rPr>
        <w:t>We estimate that preparation time will be</w:t>
      </w:r>
      <w:r w:rsidR="00326FB9">
        <w:rPr>
          <w:color w:val="000000"/>
          <w:sz w:val="24"/>
          <w:szCs w:val="24"/>
        </w:rPr>
        <w:t xml:space="preserve"> </w:t>
      </w:r>
      <w:r>
        <w:rPr>
          <w:color w:val="000000"/>
          <w:sz w:val="24"/>
          <w:szCs w:val="24"/>
        </w:rPr>
        <w:t>approximately 20 hours per comment</w:t>
      </w:r>
      <w:r w:rsidR="00101179">
        <w:rPr>
          <w:color w:val="000000"/>
          <w:sz w:val="24"/>
          <w:szCs w:val="24"/>
        </w:rPr>
        <w:t xml:space="preserve"> at $</w:t>
      </w:r>
      <w:r w:rsidR="00B278D2">
        <w:rPr>
          <w:color w:val="000000"/>
          <w:sz w:val="24"/>
          <w:szCs w:val="24"/>
        </w:rPr>
        <w:t>64.06</w:t>
      </w:r>
      <w:r w:rsidR="00101179">
        <w:rPr>
          <w:color w:val="000000"/>
          <w:sz w:val="24"/>
          <w:szCs w:val="24"/>
        </w:rPr>
        <w:t xml:space="preserve"> per hour (GS 13, Step 5)</w:t>
      </w:r>
      <w:r w:rsidR="00BD539F">
        <w:rPr>
          <w:color w:val="000000"/>
          <w:sz w:val="24"/>
          <w:szCs w:val="24"/>
        </w:rPr>
        <w:t xml:space="preserve">.  </w:t>
      </w:r>
      <w:r>
        <w:rPr>
          <w:color w:val="000000"/>
          <w:sz w:val="24"/>
          <w:szCs w:val="24"/>
        </w:rPr>
        <w:t>20 hours/comment x $</w:t>
      </w:r>
      <w:r w:rsidR="00B278D2">
        <w:rPr>
          <w:color w:val="000000"/>
          <w:sz w:val="24"/>
          <w:szCs w:val="24"/>
        </w:rPr>
        <w:t>64.06</w:t>
      </w:r>
      <w:r>
        <w:rPr>
          <w:color w:val="000000"/>
          <w:sz w:val="24"/>
          <w:szCs w:val="24"/>
        </w:rPr>
        <w:t xml:space="preserve"> x </w:t>
      </w:r>
      <w:r w:rsidR="003E6959">
        <w:rPr>
          <w:color w:val="000000"/>
          <w:sz w:val="24"/>
          <w:szCs w:val="24"/>
        </w:rPr>
        <w:t>40</w:t>
      </w:r>
      <w:r w:rsidR="004F4233">
        <w:rPr>
          <w:color w:val="000000"/>
          <w:sz w:val="24"/>
          <w:szCs w:val="24"/>
        </w:rPr>
        <w:t xml:space="preserve"> </w:t>
      </w:r>
      <w:r>
        <w:rPr>
          <w:color w:val="000000"/>
          <w:spacing w:val="-2"/>
          <w:sz w:val="24"/>
          <w:szCs w:val="24"/>
        </w:rPr>
        <w:t>petitions = $</w:t>
      </w:r>
      <w:r w:rsidR="00B278D2">
        <w:rPr>
          <w:color w:val="000000"/>
          <w:spacing w:val="-5"/>
          <w:sz w:val="24"/>
          <w:szCs w:val="24"/>
        </w:rPr>
        <w:t>51,248</w:t>
      </w:r>
      <w:r>
        <w:rPr>
          <w:color w:val="000000"/>
          <w:spacing w:val="-2"/>
          <w:sz w:val="24"/>
          <w:szCs w:val="24"/>
        </w:rPr>
        <w:t>.</w:t>
      </w:r>
    </w:p>
    <w:p w:rsidR="00D02BF0" w:rsidP="00D02BF0" w14:paraId="1B813279" w14:textId="2453B622">
      <w:pPr>
        <w:shd w:val="clear" w:color="auto" w:fill="FFFFFF"/>
        <w:spacing w:before="278"/>
        <w:ind w:left="24"/>
        <w:rPr>
          <w:b/>
          <w:bCs/>
          <w:color w:val="000000"/>
          <w:sz w:val="24"/>
          <w:szCs w:val="24"/>
        </w:rPr>
      </w:pPr>
      <w:r>
        <w:rPr>
          <w:b/>
          <w:bCs/>
          <w:color w:val="000000"/>
          <w:sz w:val="24"/>
          <w:szCs w:val="24"/>
        </w:rPr>
        <w:t xml:space="preserve">Total Respondents/Total Responses: </w:t>
      </w:r>
      <w:r w:rsidR="002447CF">
        <w:rPr>
          <w:b/>
          <w:bCs/>
          <w:color w:val="000000"/>
          <w:sz w:val="24"/>
          <w:szCs w:val="24"/>
        </w:rPr>
        <w:t xml:space="preserve"> </w:t>
      </w:r>
      <w:r>
        <w:rPr>
          <w:b/>
          <w:bCs/>
          <w:color w:val="000000"/>
          <w:sz w:val="24"/>
          <w:szCs w:val="24"/>
        </w:rPr>
        <w:t xml:space="preserve">20 + 40 </w:t>
      </w:r>
      <w:r w:rsidR="0065243F">
        <w:rPr>
          <w:b/>
          <w:bCs/>
          <w:color w:val="000000"/>
          <w:sz w:val="24"/>
          <w:szCs w:val="24"/>
        </w:rPr>
        <w:t xml:space="preserve">= 60 </w:t>
      </w:r>
      <w:r>
        <w:rPr>
          <w:b/>
          <w:bCs/>
          <w:color w:val="000000"/>
          <w:sz w:val="24"/>
          <w:szCs w:val="24"/>
        </w:rPr>
        <w:t>respondents/responses.</w:t>
      </w:r>
    </w:p>
    <w:p w:rsidR="007B1EE6" w:rsidP="00D02BF0" w14:paraId="467A08A6" w14:textId="4A6A9741">
      <w:pPr>
        <w:shd w:val="clear" w:color="auto" w:fill="FFFFFF"/>
        <w:spacing w:before="278"/>
        <w:ind w:left="24"/>
        <w:rPr>
          <w:b/>
          <w:bCs/>
          <w:color w:val="000000"/>
          <w:sz w:val="24"/>
          <w:szCs w:val="24"/>
        </w:rPr>
      </w:pPr>
      <w:r>
        <w:rPr>
          <w:b/>
          <w:bCs/>
          <w:color w:val="000000"/>
          <w:sz w:val="24"/>
          <w:szCs w:val="24"/>
        </w:rPr>
        <w:t xml:space="preserve">Total annual burden for this submission: </w:t>
      </w:r>
      <w:r w:rsidR="002447CF">
        <w:rPr>
          <w:b/>
          <w:bCs/>
          <w:color w:val="000000"/>
          <w:sz w:val="24"/>
          <w:szCs w:val="24"/>
        </w:rPr>
        <w:t xml:space="preserve"> </w:t>
      </w:r>
      <w:r w:rsidR="003E6959">
        <w:rPr>
          <w:b/>
          <w:bCs/>
          <w:color w:val="000000"/>
          <w:sz w:val="24"/>
          <w:szCs w:val="24"/>
        </w:rPr>
        <w:t>800 + 800 = 1,600</w:t>
      </w:r>
      <w:r>
        <w:rPr>
          <w:b/>
          <w:bCs/>
          <w:color w:val="000000"/>
          <w:sz w:val="24"/>
          <w:szCs w:val="24"/>
        </w:rPr>
        <w:t xml:space="preserve"> hours.</w:t>
      </w:r>
    </w:p>
    <w:p w:rsidR="00D02BF0" w:rsidRPr="00D02BF0" w:rsidP="00D02BF0" w14:paraId="52AAA717" w14:textId="43A12269">
      <w:pPr>
        <w:shd w:val="clear" w:color="auto" w:fill="FFFFFF"/>
        <w:spacing w:before="278"/>
        <w:ind w:left="24"/>
        <w:rPr>
          <w:b/>
          <w:bCs/>
          <w:color w:val="000000"/>
          <w:sz w:val="24"/>
          <w:szCs w:val="24"/>
        </w:rPr>
      </w:pPr>
      <w:r>
        <w:rPr>
          <w:b/>
          <w:bCs/>
          <w:color w:val="000000"/>
          <w:sz w:val="24"/>
          <w:szCs w:val="24"/>
        </w:rPr>
        <w:t xml:space="preserve">Total “in-house” cost to respondents: </w:t>
      </w:r>
      <w:r w:rsidR="002447CF">
        <w:rPr>
          <w:b/>
          <w:bCs/>
          <w:color w:val="000000"/>
          <w:sz w:val="24"/>
          <w:szCs w:val="24"/>
        </w:rPr>
        <w:t xml:space="preserve"> </w:t>
      </w:r>
      <w:r>
        <w:rPr>
          <w:b/>
          <w:bCs/>
          <w:color w:val="000000"/>
          <w:sz w:val="24"/>
          <w:szCs w:val="24"/>
        </w:rPr>
        <w:t>$</w:t>
      </w:r>
      <w:r w:rsidR="00B278D2">
        <w:rPr>
          <w:b/>
          <w:bCs/>
          <w:color w:val="000000"/>
          <w:spacing w:val="-5"/>
          <w:sz w:val="24"/>
          <w:szCs w:val="24"/>
        </w:rPr>
        <w:t>51,248</w:t>
      </w:r>
      <w:r>
        <w:rPr>
          <w:b/>
          <w:bCs/>
          <w:color w:val="000000"/>
          <w:sz w:val="24"/>
          <w:szCs w:val="24"/>
        </w:rPr>
        <w:t xml:space="preserve"> + $</w:t>
      </w:r>
      <w:r w:rsidR="00B278D2">
        <w:rPr>
          <w:b/>
          <w:bCs/>
          <w:color w:val="000000"/>
          <w:spacing w:val="-5"/>
          <w:sz w:val="24"/>
          <w:szCs w:val="24"/>
        </w:rPr>
        <w:t>51,248</w:t>
      </w:r>
      <w:r>
        <w:rPr>
          <w:b/>
          <w:bCs/>
          <w:color w:val="000000"/>
          <w:sz w:val="24"/>
          <w:szCs w:val="24"/>
        </w:rPr>
        <w:t xml:space="preserve"> = $</w:t>
      </w:r>
      <w:r w:rsidR="00B278D2">
        <w:rPr>
          <w:b/>
          <w:bCs/>
          <w:color w:val="000000"/>
          <w:sz w:val="24"/>
          <w:szCs w:val="24"/>
        </w:rPr>
        <w:t>102,496</w:t>
      </w:r>
    </w:p>
    <w:p w:rsidR="007B1EE6" w:rsidP="007B1EE6" w14:paraId="77D8EE93" w14:textId="77777777">
      <w:pPr>
        <w:numPr>
          <w:ilvl w:val="0"/>
          <w:numId w:val="9"/>
        </w:numPr>
        <w:shd w:val="clear" w:color="auto" w:fill="FFFFFF"/>
        <w:tabs>
          <w:tab w:val="left" w:pos="1162"/>
        </w:tabs>
        <w:spacing w:before="269" w:line="278" w:lineRule="exact"/>
        <w:ind w:left="29" w:firstLine="734"/>
        <w:rPr>
          <w:color w:val="000000"/>
          <w:spacing w:val="-18"/>
          <w:sz w:val="24"/>
          <w:szCs w:val="24"/>
        </w:rPr>
      </w:pPr>
      <w:r>
        <w:rPr>
          <w:color w:val="000000"/>
          <w:sz w:val="24"/>
          <w:szCs w:val="24"/>
        </w:rPr>
        <w:t>We estimate that there will not be capital or start-up costs for any of these</w:t>
      </w:r>
      <w:r w:rsidR="00326FB9">
        <w:rPr>
          <w:color w:val="000000"/>
          <w:sz w:val="24"/>
          <w:szCs w:val="24"/>
        </w:rPr>
        <w:t xml:space="preserve"> </w:t>
      </w:r>
      <w:r>
        <w:rPr>
          <w:color w:val="000000"/>
          <w:spacing w:val="-1"/>
          <w:sz w:val="24"/>
          <w:szCs w:val="24"/>
        </w:rPr>
        <w:t>requirements</w:t>
      </w:r>
      <w:r w:rsidR="00BD539F">
        <w:rPr>
          <w:color w:val="000000"/>
          <w:spacing w:val="-1"/>
          <w:sz w:val="24"/>
          <w:szCs w:val="24"/>
        </w:rPr>
        <w:t xml:space="preserve">.  </w:t>
      </w:r>
      <w:r>
        <w:rPr>
          <w:color w:val="000000"/>
          <w:spacing w:val="-1"/>
          <w:sz w:val="24"/>
          <w:szCs w:val="24"/>
        </w:rPr>
        <w:t>We do not believe that these requirements will necessitate any additional</w:t>
      </w:r>
      <w:r w:rsidR="00326FB9">
        <w:rPr>
          <w:color w:val="000000"/>
          <w:spacing w:val="-1"/>
          <w:sz w:val="24"/>
          <w:szCs w:val="24"/>
        </w:rPr>
        <w:t xml:space="preserve"> </w:t>
      </w:r>
      <w:r>
        <w:rPr>
          <w:color w:val="000000"/>
          <w:sz w:val="24"/>
          <w:szCs w:val="24"/>
        </w:rPr>
        <w:t>equipment</w:t>
      </w:r>
      <w:r w:rsidR="00BD539F">
        <w:rPr>
          <w:color w:val="000000"/>
          <w:sz w:val="24"/>
          <w:szCs w:val="24"/>
        </w:rPr>
        <w:t xml:space="preserve">.  </w:t>
      </w:r>
      <w:r>
        <w:rPr>
          <w:color w:val="000000"/>
          <w:sz w:val="24"/>
          <w:szCs w:val="24"/>
        </w:rPr>
        <w:t>We estimate that there will be no operating and maintenance or purchase of</w:t>
      </w:r>
      <w:r w:rsidR="00326FB9">
        <w:rPr>
          <w:color w:val="000000"/>
          <w:sz w:val="24"/>
          <w:szCs w:val="24"/>
        </w:rPr>
        <w:t xml:space="preserve"> </w:t>
      </w:r>
      <w:r>
        <w:rPr>
          <w:color w:val="000000"/>
          <w:spacing w:val="1"/>
          <w:sz w:val="24"/>
          <w:szCs w:val="24"/>
        </w:rPr>
        <w:t>services costs of these requirements</w:t>
      </w:r>
      <w:r w:rsidR="00BD539F">
        <w:rPr>
          <w:color w:val="000000"/>
          <w:spacing w:val="1"/>
          <w:sz w:val="24"/>
          <w:szCs w:val="24"/>
        </w:rPr>
        <w:t xml:space="preserve">.  </w:t>
      </w:r>
      <w:r>
        <w:rPr>
          <w:color w:val="000000"/>
          <w:spacing w:val="1"/>
          <w:sz w:val="24"/>
          <w:szCs w:val="24"/>
        </w:rPr>
        <w:t>There is no filing fee associated with these</w:t>
      </w:r>
      <w:r w:rsidR="00326FB9">
        <w:rPr>
          <w:color w:val="000000"/>
          <w:spacing w:val="1"/>
          <w:sz w:val="24"/>
          <w:szCs w:val="24"/>
        </w:rPr>
        <w:t xml:space="preserve"> </w:t>
      </w:r>
      <w:r>
        <w:rPr>
          <w:color w:val="000000"/>
          <w:spacing w:val="-3"/>
          <w:sz w:val="24"/>
          <w:szCs w:val="24"/>
        </w:rPr>
        <w:t>petitions.</w:t>
      </w:r>
    </w:p>
    <w:p w:rsidR="007B1EE6" w:rsidP="007B1EE6" w14:paraId="584579B5" w14:textId="77777777">
      <w:pPr>
        <w:numPr>
          <w:ilvl w:val="0"/>
          <w:numId w:val="9"/>
        </w:numPr>
        <w:shd w:val="clear" w:color="auto" w:fill="FFFFFF"/>
        <w:tabs>
          <w:tab w:val="left" w:pos="1162"/>
        </w:tabs>
        <w:spacing w:before="274" w:line="278" w:lineRule="exact"/>
        <w:ind w:left="29" w:firstLine="734"/>
        <w:rPr>
          <w:color w:val="000000"/>
          <w:spacing w:val="-16"/>
          <w:sz w:val="24"/>
          <w:szCs w:val="24"/>
        </w:rPr>
      </w:pPr>
      <w:r>
        <w:rPr>
          <w:color w:val="000000"/>
          <w:spacing w:val="-1"/>
          <w:sz w:val="24"/>
          <w:szCs w:val="24"/>
        </w:rPr>
        <w:t>The following represents the Commission</w:t>
      </w:r>
      <w:r w:rsidR="00BD539F">
        <w:rPr>
          <w:color w:val="000000"/>
          <w:spacing w:val="-1"/>
          <w:sz w:val="24"/>
          <w:szCs w:val="24"/>
        </w:rPr>
        <w:t>’</w:t>
      </w:r>
      <w:r>
        <w:rPr>
          <w:color w:val="000000"/>
          <w:spacing w:val="-1"/>
          <w:sz w:val="24"/>
          <w:szCs w:val="24"/>
        </w:rPr>
        <w:t>s estimates of the annual costs to</w:t>
      </w:r>
      <w:r w:rsidR="00326FB9">
        <w:rPr>
          <w:color w:val="000000"/>
          <w:spacing w:val="-1"/>
          <w:sz w:val="24"/>
          <w:szCs w:val="24"/>
        </w:rPr>
        <w:t xml:space="preserve"> </w:t>
      </w:r>
      <w:r>
        <w:rPr>
          <w:color w:val="000000"/>
          <w:sz w:val="24"/>
          <w:szCs w:val="24"/>
        </w:rPr>
        <w:t>the federal government as a result of the proposed requirements:</w:t>
      </w:r>
    </w:p>
    <w:p w:rsidR="007B1EE6" w:rsidRPr="00173C9B" w14:paraId="7C5AFBC7" w14:textId="73551EB2">
      <w:pPr>
        <w:shd w:val="clear" w:color="auto" w:fill="FFFFFF"/>
        <w:spacing w:before="269" w:line="278" w:lineRule="exact"/>
        <w:ind w:left="53" w:right="346" w:firstLine="701"/>
        <w:jc w:val="both"/>
      </w:pPr>
      <w:r w:rsidRPr="00733705">
        <w:rPr>
          <w:color w:val="000000"/>
          <w:spacing w:val="-1"/>
          <w:sz w:val="24"/>
          <w:szCs w:val="24"/>
          <w:u w:val="single"/>
        </w:rPr>
        <w:t>Review of submission</w:t>
      </w:r>
      <w:r w:rsidRPr="00733705">
        <w:rPr>
          <w:color w:val="000000"/>
          <w:spacing w:val="-1"/>
          <w:sz w:val="24"/>
          <w:szCs w:val="24"/>
        </w:rPr>
        <w:t xml:space="preserve">: </w:t>
      </w:r>
      <w:r w:rsidRPr="00733705" w:rsidR="002447CF">
        <w:rPr>
          <w:color w:val="000000"/>
          <w:spacing w:val="-1"/>
          <w:sz w:val="24"/>
          <w:szCs w:val="24"/>
        </w:rPr>
        <w:t xml:space="preserve"> </w:t>
      </w:r>
      <w:r w:rsidRPr="00733705">
        <w:rPr>
          <w:color w:val="000000"/>
          <w:spacing w:val="-1"/>
          <w:sz w:val="24"/>
          <w:szCs w:val="24"/>
        </w:rPr>
        <w:t>400 hours to process submissions x $</w:t>
      </w:r>
      <w:r w:rsidRPr="00733705" w:rsidR="00B278D2">
        <w:rPr>
          <w:color w:val="000000"/>
          <w:spacing w:val="-1"/>
          <w:sz w:val="24"/>
          <w:szCs w:val="24"/>
        </w:rPr>
        <w:t>3</w:t>
      </w:r>
      <w:r w:rsidRPr="00733705" w:rsidR="004D5603">
        <w:rPr>
          <w:color w:val="000000"/>
          <w:spacing w:val="-1"/>
          <w:sz w:val="24"/>
          <w:szCs w:val="24"/>
        </w:rPr>
        <w:t>3.63</w:t>
      </w:r>
      <w:r w:rsidRPr="00733705" w:rsidR="00101179">
        <w:rPr>
          <w:color w:val="000000"/>
          <w:spacing w:val="-1"/>
          <w:sz w:val="24"/>
          <w:szCs w:val="24"/>
        </w:rPr>
        <w:t xml:space="preserve"> </w:t>
      </w:r>
      <w:r w:rsidRPr="00733705" w:rsidR="008A573A">
        <w:rPr>
          <w:color w:val="000000"/>
          <w:spacing w:val="-1"/>
          <w:sz w:val="24"/>
          <w:szCs w:val="24"/>
        </w:rPr>
        <w:t xml:space="preserve">per hour </w:t>
      </w:r>
      <w:r w:rsidRPr="00733705" w:rsidR="00101179">
        <w:rPr>
          <w:color w:val="000000"/>
          <w:spacing w:val="-1"/>
          <w:sz w:val="24"/>
          <w:szCs w:val="24"/>
        </w:rPr>
        <w:t xml:space="preserve">(Grade 8, Step </w:t>
      </w:r>
      <w:r w:rsidRPr="00733705" w:rsidR="004D5603">
        <w:rPr>
          <w:color w:val="000000"/>
          <w:spacing w:val="-1"/>
          <w:sz w:val="24"/>
          <w:szCs w:val="24"/>
        </w:rPr>
        <w:t>5</w:t>
      </w:r>
      <w:r w:rsidRPr="00733705" w:rsidR="00101179">
        <w:rPr>
          <w:color w:val="000000"/>
          <w:spacing w:val="-1"/>
          <w:sz w:val="24"/>
          <w:szCs w:val="24"/>
        </w:rPr>
        <w:t>)</w:t>
      </w:r>
      <w:r w:rsidRPr="00733705">
        <w:rPr>
          <w:color w:val="000000"/>
          <w:spacing w:val="-1"/>
          <w:sz w:val="24"/>
          <w:szCs w:val="24"/>
        </w:rPr>
        <w:t xml:space="preserve"> (average grade and hourly salary of staff) = $</w:t>
      </w:r>
      <w:r w:rsidRPr="00733705" w:rsidR="00D77CF9">
        <w:rPr>
          <w:color w:val="000000"/>
          <w:spacing w:val="-1"/>
          <w:sz w:val="24"/>
          <w:szCs w:val="24"/>
        </w:rPr>
        <w:t>1</w:t>
      </w:r>
      <w:r w:rsidRPr="00733705" w:rsidR="00B278D2">
        <w:rPr>
          <w:color w:val="000000"/>
          <w:spacing w:val="-1"/>
          <w:sz w:val="24"/>
          <w:szCs w:val="24"/>
        </w:rPr>
        <w:t>3,</w:t>
      </w:r>
      <w:r w:rsidRPr="00733705" w:rsidR="004D5603">
        <w:rPr>
          <w:color w:val="000000"/>
          <w:spacing w:val="-1"/>
          <w:sz w:val="24"/>
          <w:szCs w:val="24"/>
        </w:rPr>
        <w:t>452</w:t>
      </w:r>
      <w:r w:rsidRPr="00733705">
        <w:rPr>
          <w:color w:val="000000"/>
          <w:spacing w:val="-1"/>
          <w:sz w:val="24"/>
          <w:szCs w:val="24"/>
        </w:rPr>
        <w:t>.</w:t>
      </w:r>
    </w:p>
    <w:p w:rsidR="004911CF" w:rsidRPr="00173C9B" w:rsidP="004911CF" w14:paraId="4979F821" w14:textId="197F287F">
      <w:pPr>
        <w:numPr>
          <w:ilvl w:val="0"/>
          <w:numId w:val="9"/>
        </w:numPr>
        <w:shd w:val="clear" w:color="auto" w:fill="FFFFFF"/>
        <w:tabs>
          <w:tab w:val="left" w:pos="1162"/>
        </w:tabs>
        <w:spacing w:before="274" w:line="278" w:lineRule="exact"/>
        <w:ind w:left="29" w:firstLine="734"/>
        <w:rPr>
          <w:spacing w:val="1"/>
          <w:sz w:val="24"/>
          <w:szCs w:val="24"/>
        </w:rPr>
      </w:pPr>
      <w:r w:rsidRPr="0038410F">
        <w:rPr>
          <w:sz w:val="24"/>
          <w:szCs w:val="24"/>
        </w:rPr>
        <w:t>There are no adjustments or program changes to this collection</w:t>
      </w:r>
      <w:r w:rsidRPr="00173C9B" w:rsidR="005E3A7D">
        <w:rPr>
          <w:spacing w:val="1"/>
          <w:sz w:val="24"/>
          <w:szCs w:val="24"/>
        </w:rPr>
        <w:t>.</w:t>
      </w:r>
    </w:p>
    <w:p w:rsidR="007B1EE6" w:rsidRPr="00D725DF" w:rsidP="008A4CFD" w14:paraId="6730E71F" w14:textId="77777777">
      <w:pPr>
        <w:numPr>
          <w:ilvl w:val="0"/>
          <w:numId w:val="9"/>
        </w:numPr>
        <w:shd w:val="clear" w:color="auto" w:fill="FFFFFF"/>
        <w:tabs>
          <w:tab w:val="left" w:pos="1162"/>
        </w:tabs>
        <w:spacing w:before="274" w:line="274" w:lineRule="exact"/>
        <w:ind w:left="29" w:firstLine="734"/>
        <w:rPr>
          <w:color w:val="000000"/>
          <w:spacing w:val="-15"/>
          <w:sz w:val="24"/>
          <w:szCs w:val="24"/>
        </w:rPr>
      </w:pPr>
      <w:r w:rsidRPr="00D725DF">
        <w:rPr>
          <w:spacing w:val="-1"/>
          <w:sz w:val="24"/>
          <w:szCs w:val="24"/>
        </w:rPr>
        <w:t xml:space="preserve">The </w:t>
      </w:r>
      <w:r w:rsidRPr="008A4CFD">
        <w:rPr>
          <w:color w:val="000000"/>
          <w:sz w:val="24"/>
          <w:szCs w:val="24"/>
        </w:rPr>
        <w:t>Commission</w:t>
      </w:r>
      <w:r w:rsidRPr="0065243F">
        <w:rPr>
          <w:spacing w:val="-1"/>
          <w:sz w:val="24"/>
          <w:szCs w:val="24"/>
        </w:rPr>
        <w:t xml:space="preserve"> </w:t>
      </w:r>
      <w:r w:rsidRPr="00D725DF">
        <w:rPr>
          <w:spacing w:val="-1"/>
          <w:sz w:val="24"/>
          <w:szCs w:val="24"/>
        </w:rPr>
        <w:t>will not publish any results from the information collected.</w:t>
      </w:r>
    </w:p>
    <w:p w:rsidR="007B1EE6" w:rsidP="005E3A7D" w14:paraId="5A1F87FF" w14:textId="77777777">
      <w:pPr>
        <w:numPr>
          <w:ilvl w:val="0"/>
          <w:numId w:val="9"/>
        </w:numPr>
        <w:shd w:val="clear" w:color="auto" w:fill="FFFFFF"/>
        <w:tabs>
          <w:tab w:val="left" w:pos="1162"/>
        </w:tabs>
        <w:spacing w:before="274" w:line="274" w:lineRule="exact"/>
        <w:ind w:left="29" w:firstLine="734"/>
        <w:rPr>
          <w:color w:val="000000"/>
          <w:spacing w:val="-17"/>
          <w:sz w:val="24"/>
          <w:szCs w:val="24"/>
        </w:rPr>
      </w:pPr>
      <w:r>
        <w:rPr>
          <w:color w:val="000000"/>
          <w:sz w:val="24"/>
          <w:szCs w:val="24"/>
        </w:rPr>
        <w:t xml:space="preserve">The Commission </w:t>
      </w:r>
      <w:r w:rsidR="004911CF">
        <w:rPr>
          <w:color w:val="000000"/>
          <w:sz w:val="24"/>
          <w:szCs w:val="24"/>
        </w:rPr>
        <w:t>is requesting a</w:t>
      </w:r>
      <w:r>
        <w:rPr>
          <w:color w:val="000000"/>
          <w:sz w:val="24"/>
          <w:szCs w:val="24"/>
        </w:rPr>
        <w:t xml:space="preserve"> waiver </w:t>
      </w:r>
      <w:r w:rsidR="004911CF">
        <w:rPr>
          <w:color w:val="000000"/>
          <w:sz w:val="24"/>
          <w:szCs w:val="24"/>
        </w:rPr>
        <w:t>to</w:t>
      </w:r>
      <w:r>
        <w:rPr>
          <w:color w:val="000000"/>
          <w:sz w:val="24"/>
          <w:szCs w:val="24"/>
        </w:rPr>
        <w:t xml:space="preserve"> display the</w:t>
      </w:r>
      <w:r w:rsidR="004911CF">
        <w:rPr>
          <w:color w:val="000000"/>
          <w:sz w:val="24"/>
          <w:szCs w:val="24"/>
        </w:rPr>
        <w:t xml:space="preserve"> OMB </w:t>
      </w:r>
      <w:r>
        <w:rPr>
          <w:color w:val="000000"/>
          <w:sz w:val="24"/>
          <w:szCs w:val="24"/>
        </w:rPr>
        <w:t>expiration date</w:t>
      </w:r>
      <w:r w:rsidR="004911CF">
        <w:rPr>
          <w:color w:val="000000"/>
          <w:sz w:val="24"/>
          <w:szCs w:val="24"/>
        </w:rPr>
        <w:t xml:space="preserve"> on the Public Notice.</w:t>
      </w:r>
      <w:r w:rsidR="00BD539F">
        <w:rPr>
          <w:color w:val="000000"/>
          <w:sz w:val="24"/>
          <w:szCs w:val="24"/>
        </w:rPr>
        <w:t xml:space="preserve">  </w:t>
      </w:r>
      <w:r>
        <w:rPr>
          <w:color w:val="000000"/>
          <w:sz w:val="24"/>
          <w:szCs w:val="24"/>
        </w:rPr>
        <w:t>As mention</w:t>
      </w:r>
      <w:r w:rsidR="006313D7">
        <w:rPr>
          <w:color w:val="000000"/>
          <w:sz w:val="24"/>
          <w:szCs w:val="24"/>
        </w:rPr>
        <w:t>ed</w:t>
      </w:r>
      <w:r>
        <w:rPr>
          <w:color w:val="000000"/>
          <w:sz w:val="24"/>
          <w:szCs w:val="24"/>
        </w:rPr>
        <w:t xml:space="preserve"> above, the requirements are set out in a</w:t>
      </w:r>
      <w:r w:rsidR="00326FB9">
        <w:rPr>
          <w:color w:val="000000"/>
          <w:sz w:val="24"/>
          <w:szCs w:val="24"/>
        </w:rPr>
        <w:t xml:space="preserve"> </w:t>
      </w:r>
      <w:r>
        <w:rPr>
          <w:color w:val="000000"/>
          <w:sz w:val="24"/>
          <w:szCs w:val="24"/>
        </w:rPr>
        <w:t>public notice</w:t>
      </w:r>
      <w:r w:rsidR="00BD539F">
        <w:rPr>
          <w:color w:val="000000"/>
          <w:sz w:val="24"/>
          <w:szCs w:val="24"/>
        </w:rPr>
        <w:t xml:space="preserve">.  </w:t>
      </w:r>
      <w:r>
        <w:rPr>
          <w:color w:val="000000"/>
          <w:sz w:val="24"/>
          <w:szCs w:val="24"/>
        </w:rPr>
        <w:t>The Commission believes that costs can be saved by not having to re-issue</w:t>
      </w:r>
      <w:r w:rsidR="00326FB9">
        <w:rPr>
          <w:color w:val="000000"/>
          <w:sz w:val="24"/>
          <w:szCs w:val="24"/>
        </w:rPr>
        <w:t xml:space="preserve"> </w:t>
      </w:r>
      <w:r>
        <w:rPr>
          <w:color w:val="000000"/>
          <w:spacing w:val="-1"/>
          <w:sz w:val="24"/>
          <w:szCs w:val="24"/>
        </w:rPr>
        <w:t xml:space="preserve">a public notice periodically solely to update the </w:t>
      </w:r>
      <w:r w:rsidR="004911CF">
        <w:rPr>
          <w:color w:val="000000"/>
          <w:spacing w:val="-1"/>
          <w:sz w:val="24"/>
          <w:szCs w:val="24"/>
        </w:rPr>
        <w:t xml:space="preserve">OMB </w:t>
      </w:r>
      <w:r>
        <w:rPr>
          <w:color w:val="000000"/>
          <w:spacing w:val="-1"/>
          <w:sz w:val="24"/>
          <w:szCs w:val="24"/>
        </w:rPr>
        <w:t>expiration date.</w:t>
      </w:r>
    </w:p>
    <w:p w:rsidR="008D27BA" w:rsidRPr="008D27BA" w:rsidP="00BB726F" w14:paraId="06B12585" w14:textId="77777777">
      <w:pPr>
        <w:numPr>
          <w:ilvl w:val="0"/>
          <w:numId w:val="9"/>
        </w:numPr>
        <w:shd w:val="clear" w:color="auto" w:fill="FFFFFF"/>
        <w:tabs>
          <w:tab w:val="left" w:pos="1162"/>
        </w:tabs>
        <w:spacing w:before="274" w:line="274" w:lineRule="exact"/>
        <w:ind w:left="29" w:firstLine="734"/>
      </w:pPr>
      <w:r w:rsidRPr="008D27BA">
        <w:rPr>
          <w:color w:val="000000"/>
          <w:spacing w:val="-1"/>
          <w:sz w:val="24"/>
          <w:szCs w:val="24"/>
        </w:rPr>
        <w:t xml:space="preserve">The Commission </w:t>
      </w:r>
      <w:r w:rsidRPr="00BB726F">
        <w:rPr>
          <w:color w:val="000000"/>
          <w:sz w:val="24"/>
          <w:szCs w:val="24"/>
        </w:rPr>
        <w:t>has</w:t>
      </w:r>
      <w:r w:rsidR="00D02BF0">
        <w:rPr>
          <w:color w:val="000000"/>
          <w:spacing w:val="-1"/>
          <w:sz w:val="24"/>
          <w:szCs w:val="24"/>
        </w:rPr>
        <w:t xml:space="preserve"> no exceptions to the C</w:t>
      </w:r>
      <w:r w:rsidRPr="008D27BA">
        <w:rPr>
          <w:color w:val="000000"/>
          <w:spacing w:val="-1"/>
          <w:sz w:val="24"/>
          <w:szCs w:val="24"/>
        </w:rPr>
        <w:t xml:space="preserve">ertification </w:t>
      </w:r>
      <w:r w:rsidR="00D02BF0">
        <w:rPr>
          <w:color w:val="000000"/>
          <w:spacing w:val="-1"/>
          <w:sz w:val="24"/>
          <w:szCs w:val="24"/>
        </w:rPr>
        <w:t xml:space="preserve">Statement. </w:t>
      </w:r>
    </w:p>
    <w:p w:rsidR="007B1EE6" w:rsidP="008D27BA" w14:paraId="54F917A9" w14:textId="77777777">
      <w:pPr>
        <w:shd w:val="clear" w:color="auto" w:fill="FFFFFF"/>
        <w:tabs>
          <w:tab w:val="left" w:pos="1162"/>
        </w:tabs>
        <w:spacing w:before="288" w:line="274" w:lineRule="exact"/>
        <w:ind w:left="91" w:right="461"/>
      </w:pPr>
      <w:r w:rsidRPr="008D27BA">
        <w:rPr>
          <w:b/>
          <w:bCs/>
          <w:color w:val="000000"/>
          <w:sz w:val="24"/>
          <w:szCs w:val="24"/>
          <w:u w:val="single"/>
        </w:rPr>
        <w:t>B</w:t>
      </w:r>
      <w:r w:rsidRPr="008D27BA" w:rsidR="00BD539F">
        <w:rPr>
          <w:b/>
          <w:bCs/>
          <w:color w:val="000000"/>
          <w:sz w:val="24"/>
          <w:szCs w:val="24"/>
          <w:u w:val="single"/>
        </w:rPr>
        <w:t xml:space="preserve">.  </w:t>
      </w:r>
      <w:r w:rsidRPr="008D27BA">
        <w:rPr>
          <w:b/>
          <w:bCs/>
          <w:color w:val="000000"/>
          <w:sz w:val="24"/>
          <w:szCs w:val="24"/>
          <w:u w:val="single"/>
        </w:rPr>
        <w:t>Collections of Information Employing Statistical Methods:</w:t>
      </w:r>
    </w:p>
    <w:p w:rsidR="007B1EE6" w14:paraId="730D9F02" w14:textId="77777777">
      <w:pPr>
        <w:shd w:val="clear" w:color="auto" w:fill="FFFFFF"/>
        <w:spacing w:before="264"/>
        <w:ind w:left="792"/>
      </w:pPr>
      <w:r>
        <w:rPr>
          <w:color w:val="000000"/>
          <w:spacing w:val="-1"/>
          <w:sz w:val="24"/>
          <w:szCs w:val="24"/>
        </w:rPr>
        <w:t xml:space="preserve">This information collection does not employ statistical methods. </w:t>
      </w:r>
    </w:p>
    <w:sectPr w:rsidSect="00674704">
      <w:pgSz w:w="12240" w:h="15840"/>
      <w:pgMar w:top="1440" w:right="1440" w:bottom="1440" w:left="144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9963F1"/>
    <w:multiLevelType w:val="singleLevel"/>
    <w:tmpl w:val="AA5E52EE"/>
    <w:lvl w:ilvl="0">
      <w:start w:val="16"/>
      <w:numFmt w:val="decimal"/>
      <w:lvlText w:val="%1."/>
      <w:legacy w:legacy="1" w:legacySpace="0" w:legacyIndent="399"/>
      <w:lvlJc w:val="left"/>
      <w:rPr>
        <w:rFonts w:ascii="Times New Roman" w:hAnsi="Times New Roman" w:cs="Times New Roman" w:hint="default"/>
      </w:rPr>
    </w:lvl>
  </w:abstractNum>
  <w:abstractNum w:abstractNumId="1">
    <w:nsid w:val="0D995329"/>
    <w:multiLevelType w:val="singleLevel"/>
    <w:tmpl w:val="510E2096"/>
    <w:lvl w:ilvl="0">
      <w:start w:val="1"/>
      <w:numFmt w:val="decimal"/>
      <w:lvlText w:val="(%1)"/>
      <w:legacy w:legacy="1" w:legacySpace="0" w:legacyIndent="322"/>
      <w:lvlJc w:val="left"/>
      <w:rPr>
        <w:rFonts w:ascii="Times New Roman" w:hAnsi="Times New Roman" w:cs="Times New Roman" w:hint="default"/>
      </w:rPr>
    </w:lvl>
  </w:abstractNum>
  <w:abstractNum w:abstractNumId="2">
    <w:nsid w:val="1E805B34"/>
    <w:multiLevelType w:val="singleLevel"/>
    <w:tmpl w:val="E954CD44"/>
    <w:lvl w:ilvl="0">
      <w:start w:val="13"/>
      <w:numFmt w:val="decimal"/>
      <w:lvlText w:val="%1."/>
      <w:legacy w:legacy="1" w:legacySpace="0" w:legacyIndent="399"/>
      <w:lvlJc w:val="left"/>
      <w:rPr>
        <w:rFonts w:ascii="Times New Roman" w:hAnsi="Times New Roman" w:cs="Times New Roman" w:hint="default"/>
        <w:sz w:val="24"/>
        <w:szCs w:val="24"/>
      </w:rPr>
    </w:lvl>
  </w:abstractNum>
  <w:abstractNum w:abstractNumId="3">
    <w:nsid w:val="2C5F7696"/>
    <w:multiLevelType w:val="singleLevel"/>
    <w:tmpl w:val="6C7436AA"/>
    <w:lvl w:ilvl="0">
      <w:start w:val="2"/>
      <w:numFmt w:val="decimal"/>
      <w:lvlText w:val="%1."/>
      <w:legacy w:legacy="1" w:legacySpace="0" w:legacyIndent="293"/>
      <w:lvlJc w:val="left"/>
      <w:rPr>
        <w:rFonts w:ascii="Times New Roman" w:hAnsi="Times New Roman" w:cs="Times New Roman" w:hint="default"/>
        <w:sz w:val="24"/>
        <w:szCs w:val="24"/>
      </w:rPr>
    </w:lvl>
  </w:abstractNum>
  <w:abstractNum w:abstractNumId="4">
    <w:nsid w:val="342946D8"/>
    <w:multiLevelType w:val="singleLevel"/>
    <w:tmpl w:val="3F5E628E"/>
    <w:lvl w:ilvl="0">
      <w:start w:val="1"/>
      <w:numFmt w:val="decimal"/>
      <w:lvlText w:val="(%1)"/>
      <w:legacy w:legacy="1" w:legacySpace="0" w:legacyIndent="336"/>
      <w:lvlJc w:val="left"/>
      <w:rPr>
        <w:rFonts w:ascii="Times New Roman" w:hAnsi="Times New Roman" w:cs="Times New Roman" w:hint="default"/>
      </w:rPr>
    </w:lvl>
  </w:abstractNum>
  <w:abstractNum w:abstractNumId="5">
    <w:nsid w:val="4E7E7363"/>
    <w:multiLevelType w:val="singleLevel"/>
    <w:tmpl w:val="DCF0A0C2"/>
    <w:lvl w:ilvl="0">
      <w:start w:val="8"/>
      <w:numFmt w:val="decimal"/>
      <w:lvlText w:val="%1."/>
      <w:legacy w:legacy="1" w:legacySpace="0" w:legacyIndent="293"/>
      <w:lvlJc w:val="left"/>
      <w:rPr>
        <w:rFonts w:ascii="Times New Roman" w:hAnsi="Times New Roman" w:cs="Times New Roman" w:hint="default"/>
      </w:rPr>
    </w:lvl>
  </w:abstractNum>
  <w:abstractNum w:abstractNumId="6">
    <w:nsid w:val="66C611B3"/>
    <w:multiLevelType w:val="singleLevel"/>
    <w:tmpl w:val="27E4A9F4"/>
    <w:lvl w:ilvl="0">
      <w:start w:val="9"/>
      <w:numFmt w:val="decimal"/>
      <w:lvlText w:val="%1."/>
      <w:legacy w:legacy="1" w:legacySpace="0" w:legacyIndent="394"/>
      <w:lvlJc w:val="left"/>
      <w:rPr>
        <w:rFonts w:ascii="Times New Roman" w:hAnsi="Times New Roman" w:cs="Times New Roman" w:hint="default"/>
        <w:sz w:val="24"/>
        <w:szCs w:val="24"/>
      </w:rPr>
    </w:lvl>
  </w:abstractNum>
  <w:abstractNum w:abstractNumId="7">
    <w:nsid w:val="7CCE49FB"/>
    <w:multiLevelType w:val="singleLevel"/>
    <w:tmpl w:val="CAC6AE04"/>
    <w:lvl w:ilvl="0">
      <w:start w:val="1"/>
      <w:numFmt w:val="decimal"/>
      <w:lvlText w:val="(%1)"/>
      <w:legacy w:legacy="1" w:legacySpace="0" w:legacyIndent="326"/>
      <w:lvlJc w:val="left"/>
      <w:rPr>
        <w:rFonts w:ascii="Times New Roman" w:hAnsi="Times New Roman" w:cs="Times New Roman" w:hint="default"/>
      </w:rPr>
    </w:lvl>
  </w:abstractNum>
  <w:num w:numId="1" w16cid:durableId="211697962">
    <w:abstractNumId w:val="4"/>
  </w:num>
  <w:num w:numId="2" w16cid:durableId="40061053">
    <w:abstractNumId w:val="3"/>
  </w:num>
  <w:num w:numId="3" w16cid:durableId="1448351271">
    <w:abstractNumId w:val="5"/>
  </w:num>
  <w:num w:numId="4" w16cid:durableId="1271662662">
    <w:abstractNumId w:val="6"/>
  </w:num>
  <w:num w:numId="5" w16cid:durableId="586041807">
    <w:abstractNumId w:val="1"/>
  </w:num>
  <w:num w:numId="6" w16cid:durableId="1476098585">
    <w:abstractNumId w:val="1"/>
    <w:lvlOverride w:ilvl="0">
      <w:lvl w:ilvl="0">
        <w:start w:val="1"/>
        <w:numFmt w:val="decimal"/>
        <w:lvlText w:val="(%1)"/>
        <w:legacy w:legacy="1" w:legacySpace="0" w:legacyIndent="321"/>
        <w:lvlJc w:val="left"/>
        <w:rPr>
          <w:rFonts w:ascii="Times New Roman" w:hAnsi="Times New Roman" w:cs="Times New Roman" w:hint="default"/>
          <w:sz w:val="24"/>
          <w:szCs w:val="24"/>
        </w:rPr>
      </w:lvl>
    </w:lvlOverride>
  </w:num>
  <w:num w:numId="7" w16cid:durableId="1843080895">
    <w:abstractNumId w:val="7"/>
  </w:num>
  <w:num w:numId="8" w16cid:durableId="527724187">
    <w:abstractNumId w:val="7"/>
    <w:lvlOverride w:ilvl="0">
      <w:lvl w:ilvl="0">
        <w:start w:val="3"/>
        <w:numFmt w:val="decimal"/>
        <w:lvlText w:val="(%1)"/>
        <w:legacy w:legacy="1" w:legacySpace="0" w:legacyIndent="331"/>
        <w:lvlJc w:val="left"/>
        <w:rPr>
          <w:rFonts w:ascii="Times New Roman" w:hAnsi="Times New Roman" w:cs="Times New Roman" w:hint="default"/>
        </w:rPr>
      </w:lvl>
    </w:lvlOverride>
  </w:num>
  <w:num w:numId="9" w16cid:durableId="930627327">
    <w:abstractNumId w:val="2"/>
  </w:num>
  <w:num w:numId="10" w16cid:durableId="21752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E6"/>
    <w:rsid w:val="00023915"/>
    <w:rsid w:val="00027D11"/>
    <w:rsid w:val="000367B7"/>
    <w:rsid w:val="000672DC"/>
    <w:rsid w:val="00080B7F"/>
    <w:rsid w:val="00083B86"/>
    <w:rsid w:val="00093FFD"/>
    <w:rsid w:val="0009709A"/>
    <w:rsid w:val="000A7922"/>
    <w:rsid w:val="000B080C"/>
    <w:rsid w:val="00101179"/>
    <w:rsid w:val="00133FC7"/>
    <w:rsid w:val="00173C9B"/>
    <w:rsid w:val="00174A94"/>
    <w:rsid w:val="001C6A61"/>
    <w:rsid w:val="002447CF"/>
    <w:rsid w:val="002E14E0"/>
    <w:rsid w:val="00317B63"/>
    <w:rsid w:val="00324FCC"/>
    <w:rsid w:val="003255F1"/>
    <w:rsid w:val="00326FB9"/>
    <w:rsid w:val="00350FC6"/>
    <w:rsid w:val="0038410F"/>
    <w:rsid w:val="003E6959"/>
    <w:rsid w:val="00406BE9"/>
    <w:rsid w:val="00421AC7"/>
    <w:rsid w:val="00432479"/>
    <w:rsid w:val="004630EC"/>
    <w:rsid w:val="00466B42"/>
    <w:rsid w:val="004911CF"/>
    <w:rsid w:val="004D5603"/>
    <w:rsid w:val="004F4233"/>
    <w:rsid w:val="004F7287"/>
    <w:rsid w:val="0051568C"/>
    <w:rsid w:val="005372D0"/>
    <w:rsid w:val="00545CFE"/>
    <w:rsid w:val="00576359"/>
    <w:rsid w:val="0058157B"/>
    <w:rsid w:val="005C14AA"/>
    <w:rsid w:val="005C2EFC"/>
    <w:rsid w:val="005D0374"/>
    <w:rsid w:val="005D1794"/>
    <w:rsid w:val="005E3A7D"/>
    <w:rsid w:val="006313D7"/>
    <w:rsid w:val="0065243F"/>
    <w:rsid w:val="00674704"/>
    <w:rsid w:val="006A4D0E"/>
    <w:rsid w:val="006D2622"/>
    <w:rsid w:val="007202AA"/>
    <w:rsid w:val="00733705"/>
    <w:rsid w:val="007405DD"/>
    <w:rsid w:val="007657F0"/>
    <w:rsid w:val="007A4542"/>
    <w:rsid w:val="007B1EE6"/>
    <w:rsid w:val="007D0827"/>
    <w:rsid w:val="007D7277"/>
    <w:rsid w:val="00861ECB"/>
    <w:rsid w:val="00874157"/>
    <w:rsid w:val="00883AAA"/>
    <w:rsid w:val="008A4CFD"/>
    <w:rsid w:val="008A573A"/>
    <w:rsid w:val="008D27BA"/>
    <w:rsid w:val="00940791"/>
    <w:rsid w:val="009B6780"/>
    <w:rsid w:val="009C45A7"/>
    <w:rsid w:val="009E4559"/>
    <w:rsid w:val="00A030EF"/>
    <w:rsid w:val="00A32511"/>
    <w:rsid w:val="00A47EBC"/>
    <w:rsid w:val="00AB465B"/>
    <w:rsid w:val="00AB46A5"/>
    <w:rsid w:val="00B04FAE"/>
    <w:rsid w:val="00B278D2"/>
    <w:rsid w:val="00B335A6"/>
    <w:rsid w:val="00B44C47"/>
    <w:rsid w:val="00B50EA2"/>
    <w:rsid w:val="00B534D3"/>
    <w:rsid w:val="00B54630"/>
    <w:rsid w:val="00BB726F"/>
    <w:rsid w:val="00BD539F"/>
    <w:rsid w:val="00BF3242"/>
    <w:rsid w:val="00C74824"/>
    <w:rsid w:val="00CA77F8"/>
    <w:rsid w:val="00D02BF0"/>
    <w:rsid w:val="00D10E28"/>
    <w:rsid w:val="00D52BF5"/>
    <w:rsid w:val="00D725DF"/>
    <w:rsid w:val="00D77CF9"/>
    <w:rsid w:val="00DA4235"/>
    <w:rsid w:val="00DA500F"/>
    <w:rsid w:val="00DA7DEF"/>
    <w:rsid w:val="00DE2CD5"/>
    <w:rsid w:val="00DF088A"/>
    <w:rsid w:val="00DF238E"/>
    <w:rsid w:val="00E02044"/>
    <w:rsid w:val="00E14A9F"/>
    <w:rsid w:val="00E216E7"/>
    <w:rsid w:val="00E27EF1"/>
    <w:rsid w:val="00E63CCE"/>
    <w:rsid w:val="00E67BF1"/>
    <w:rsid w:val="00ED26AF"/>
    <w:rsid w:val="00F1039F"/>
    <w:rsid w:val="00F500A4"/>
    <w:rsid w:val="00F70594"/>
    <w:rsid w:val="00F72AB0"/>
    <w:rsid w:val="00F804A5"/>
    <w:rsid w:val="00FC3374"/>
    <w:rsid w:val="00FC5085"/>
    <w:rsid w:val="00FD40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6A8EE4"/>
  <w15:chartTrackingRefBased/>
  <w15:docId w15:val="{4CEDBE0B-5F40-4C6D-B14F-7B84ACF6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0E28"/>
    <w:rPr>
      <w:rFonts w:ascii="Tahoma" w:hAnsi="Tahoma" w:cs="Tahoma"/>
      <w:sz w:val="16"/>
      <w:szCs w:val="16"/>
    </w:rPr>
  </w:style>
  <w:style w:type="character" w:styleId="CommentReference">
    <w:name w:val="annotation reference"/>
    <w:semiHidden/>
    <w:rsid w:val="003255F1"/>
    <w:rPr>
      <w:sz w:val="16"/>
      <w:szCs w:val="16"/>
    </w:rPr>
  </w:style>
  <w:style w:type="paragraph" w:styleId="CommentText">
    <w:name w:val="annotation text"/>
    <w:basedOn w:val="Normal"/>
    <w:semiHidden/>
    <w:rsid w:val="003255F1"/>
  </w:style>
  <w:style w:type="paragraph" w:styleId="CommentSubject">
    <w:name w:val="annotation subject"/>
    <w:basedOn w:val="CommentText"/>
    <w:next w:val="CommentText"/>
    <w:semiHidden/>
    <w:rsid w:val="003255F1"/>
    <w:rPr>
      <w:b/>
      <w:bCs/>
    </w:rPr>
  </w:style>
  <w:style w:type="paragraph" w:styleId="Revision">
    <w:name w:val="Revision"/>
    <w:hidden/>
    <w:uiPriority w:val="99"/>
    <w:semiHidden/>
    <w:rsid w:val="00B2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4B7D7D81D2E944A6C3D1F7AA176851" ma:contentTypeVersion="8" ma:contentTypeDescription="Create a new document." ma:contentTypeScope="" ma:versionID="067ecb4459bef1b2d27306c165a2be56">
  <xsd:schema xmlns:xsd="http://www.w3.org/2001/XMLSchema" xmlns:xs="http://www.w3.org/2001/XMLSchema" xmlns:p="http://schemas.microsoft.com/office/2006/metadata/properties" xmlns:ns3="5110b70d-ff76-4fc8-b34f-e29eee7effc9" xmlns:ns4="19c4c508-fef4-4320-90df-25b96b4c9aa1" targetNamespace="http://schemas.microsoft.com/office/2006/metadata/properties" ma:root="true" ma:fieldsID="bb9e650da337c78e757936c6b954a4a2" ns3:_="" ns4:_="">
    <xsd:import namespace="5110b70d-ff76-4fc8-b34f-e29eee7effc9"/>
    <xsd:import namespace="19c4c508-fef4-4320-90df-25b96b4c9a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0b70d-ff76-4fc8-b34f-e29eee7effc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c4c508-fef4-4320-90df-25b96b4c9a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27332-E3E3-4ABE-B1BB-A9455536E085}">
  <ds:schemaRefs>
    <ds:schemaRef ds:uri="http://schemas.microsoft.com/sharepoint/v3/contenttype/forms"/>
  </ds:schemaRefs>
</ds:datastoreItem>
</file>

<file path=customXml/itemProps2.xml><?xml version="1.0" encoding="utf-8"?>
<ds:datastoreItem xmlns:ds="http://schemas.openxmlformats.org/officeDocument/2006/customXml" ds:itemID="{D900176F-9A2C-4E0D-8C38-492154DB3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701ACA-9BB0-470F-B451-17C29CB28BD2}">
  <ds:schemaRefs>
    <ds:schemaRef ds:uri="http://schemas.openxmlformats.org/officeDocument/2006/bibliography"/>
  </ds:schemaRefs>
</ds:datastoreItem>
</file>

<file path=customXml/itemProps4.xml><?xml version="1.0" encoding="utf-8"?>
<ds:datastoreItem xmlns:ds="http://schemas.openxmlformats.org/officeDocument/2006/customXml" ds:itemID="{B9B70051-4BA6-49A9-8BA4-F3F31848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0b70d-ff76-4fc8-b34f-e29eee7effc9"/>
    <ds:schemaRef ds:uri="19c4c508-fef4-4320-90df-25b96b4c9a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3060-0807</vt:lpstr>
    </vt:vector>
  </TitlesOfParts>
  <Company>Federal Communications Commission</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3060-0807</dc:title>
  <dc:creator>Terrance.Judge</dc:creator>
  <cp:lastModifiedBy>Nicole Ongele</cp:lastModifiedBy>
  <cp:revision>2</cp:revision>
  <cp:lastPrinted>2016-03-03T23:05:00Z</cp:lastPrinted>
  <dcterms:created xsi:type="dcterms:W3CDTF">2024-07-09T13:58:00Z</dcterms:created>
  <dcterms:modified xsi:type="dcterms:W3CDTF">2024-07-09T13:58:00Z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0x0101002E4B7D7D81D2E944A6C3D1F7AA176851</vt:lpwstr>
  </property>
</Properties>
</file>