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5F45" w:rsidRPr="00D00AF8" w:rsidP="002B5F45" w14:paraId="5B1F783E" w14:textId="2CFA8B95">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Federal Maritim</w:t>
      </w:r>
      <w:r w:rsidRPr="00D00AF8" w:rsidR="002C3302">
        <w:rPr>
          <w:rFonts w:ascii="Times New Roman" w:eastAsia="Times New Roman" w:hAnsi="Times New Roman" w:cs="Times New Roman"/>
          <w:sz w:val="24"/>
          <w:szCs w:val="24"/>
        </w:rPr>
        <w:t>e</w:t>
      </w:r>
      <w:r w:rsidRPr="00D00AF8">
        <w:rPr>
          <w:rFonts w:ascii="Times New Roman" w:eastAsia="Times New Roman" w:hAnsi="Times New Roman" w:cs="Times New Roman"/>
          <w:sz w:val="24"/>
          <w:szCs w:val="24"/>
        </w:rPr>
        <w:t xml:space="preserve"> Commission</w:t>
      </w:r>
    </w:p>
    <w:p w:rsidR="002B5F45" w:rsidRPr="00D00AF8" w:rsidP="002B5F45" w14:paraId="62CC1F69" w14:textId="7B1FD64A">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Title: 46 CFR Part 5</w:t>
      </w:r>
      <w:r w:rsidRPr="00D00AF8" w:rsidR="00636AB7">
        <w:rPr>
          <w:rFonts w:ascii="Times New Roman" w:eastAsia="Times New Roman" w:hAnsi="Times New Roman" w:cs="Times New Roman"/>
          <w:sz w:val="24"/>
          <w:szCs w:val="24"/>
        </w:rPr>
        <w:t>42</w:t>
      </w:r>
    </w:p>
    <w:p w:rsidR="002B5F45" w:rsidRPr="00D00AF8" w:rsidP="002B5F45" w14:paraId="046DC9E1" w14:textId="6D3EA9AC">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ICR Reference No.</w:t>
      </w:r>
      <w:r w:rsidRPr="00D00AF8" w:rsidR="6EC2B450">
        <w:rPr>
          <w:rFonts w:ascii="Times New Roman" w:eastAsia="Times New Roman" w:hAnsi="Times New Roman" w:cs="Times New Roman"/>
          <w:sz w:val="24"/>
          <w:szCs w:val="24"/>
        </w:rPr>
        <w:t xml:space="preserve"> 3072-</w:t>
      </w:r>
      <w:r w:rsidR="00D27BB5">
        <w:rPr>
          <w:rFonts w:ascii="Times New Roman" w:eastAsia="Times New Roman" w:hAnsi="Times New Roman" w:cs="Times New Roman"/>
          <w:sz w:val="24"/>
          <w:szCs w:val="24"/>
        </w:rPr>
        <w:t>0076</w:t>
      </w:r>
    </w:p>
    <w:p w:rsidR="00E3076D" w:rsidRPr="00D00AF8" w:rsidP="00E3076D" w14:paraId="38E05A50" w14:textId="2C64E331">
      <w:pPr>
        <w:spacing w:after="0" w:line="240" w:lineRule="auto"/>
        <w:textAlignment w:val="baseline"/>
        <w:rPr>
          <w:rFonts w:ascii="Times New Roman" w:eastAsia="Times New Roman" w:hAnsi="Times New Roman" w:cs="Times New Roman"/>
          <w:sz w:val="24"/>
          <w:szCs w:val="24"/>
        </w:rPr>
      </w:pPr>
    </w:p>
    <w:p w:rsidR="00E3076D" w:rsidRPr="00D00AF8" w:rsidP="00E3076D" w14:paraId="11F591E5"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14EAC813"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A.</w:t>
      </w:r>
      <w:r w:rsidRPr="00D00AF8">
        <w:rPr>
          <w:rFonts w:ascii="Times New Roman" w:eastAsia="Times New Roman" w:hAnsi="Times New Roman" w:cs="Times New Roman"/>
          <w:sz w:val="24"/>
          <w:szCs w:val="24"/>
        </w:rPr>
        <w:tab/>
      </w:r>
      <w:r w:rsidRPr="00D00AF8">
        <w:rPr>
          <w:rFonts w:ascii="Times New Roman" w:eastAsia="Times New Roman" w:hAnsi="Times New Roman" w:cs="Times New Roman"/>
          <w:b/>
          <w:bCs/>
          <w:sz w:val="24"/>
          <w:szCs w:val="24"/>
        </w:rPr>
        <w:t>Justification</w:t>
      </w:r>
      <w:r w:rsidRPr="00D00AF8">
        <w:rPr>
          <w:rFonts w:ascii="Times New Roman" w:eastAsia="Times New Roman" w:hAnsi="Times New Roman" w:cs="Times New Roman"/>
          <w:sz w:val="24"/>
          <w:szCs w:val="24"/>
        </w:rPr>
        <w:t> </w:t>
      </w:r>
    </w:p>
    <w:p w:rsidR="00E3076D" w:rsidRPr="00D00AF8" w:rsidP="00E3076D" w14:paraId="0E0A3821" w14:textId="77777777">
      <w:pPr>
        <w:spacing w:after="0" w:line="240" w:lineRule="auto"/>
        <w:textAlignment w:val="baseline"/>
        <w:rPr>
          <w:rFonts w:ascii="Times New Roman" w:eastAsia="Times New Roman" w:hAnsi="Times New Roman" w:cs="Times New Roman"/>
          <w:b/>
          <w:bCs/>
          <w:sz w:val="24"/>
          <w:szCs w:val="24"/>
        </w:rPr>
      </w:pPr>
      <w:r w:rsidRPr="00D00AF8">
        <w:rPr>
          <w:rFonts w:ascii="Times New Roman" w:eastAsia="Times New Roman" w:hAnsi="Times New Roman" w:cs="Times New Roman"/>
          <w:sz w:val="24"/>
          <w:szCs w:val="24"/>
        </w:rPr>
        <w:t> </w:t>
      </w:r>
    </w:p>
    <w:p w:rsidR="00E3076D" w:rsidRPr="00D00AF8" w:rsidP="00E3076D" w14:paraId="3917F872" w14:textId="6B68CAD1">
      <w:pPr>
        <w:spacing w:after="0" w:line="240" w:lineRule="auto"/>
        <w:textAlignment w:val="baseline"/>
        <w:rPr>
          <w:rFonts w:ascii="Times New Roman" w:eastAsia="Times New Roman" w:hAnsi="Times New Roman" w:cs="Times New Roman"/>
          <w:b/>
          <w:bCs/>
          <w:color w:val="000000"/>
          <w:sz w:val="24"/>
          <w:szCs w:val="24"/>
        </w:rPr>
      </w:pPr>
      <w:r w:rsidRPr="00D00AF8">
        <w:rPr>
          <w:rFonts w:ascii="Times New Roman" w:eastAsia="Times New Roman" w:hAnsi="Times New Roman" w:cs="Times New Roman"/>
          <w:b/>
          <w:bCs/>
          <w:color w:val="000000"/>
          <w:sz w:val="24"/>
          <w:szCs w:val="24"/>
        </w:rPr>
        <w:t xml:space="preserve">1. </w:t>
      </w:r>
      <w:r w:rsidRPr="00D00AF8" w:rsidR="002B5F45">
        <w:rPr>
          <w:rStyle w:val="normaltextrun"/>
          <w:rFonts w:ascii="Times New Roman" w:hAnsi="Times New Roman" w:cs="Times New Roman"/>
          <w:b/>
          <w:bCs/>
          <w:color w:val="000000"/>
          <w:sz w:val="24"/>
          <w:szCs w:val="24"/>
          <w:bdr w:val="none" w:sz="0" w:space="0" w:color="auto" w:frame="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FE1" w:rsidP="00E3076D" w14:paraId="1534C947" w14:textId="77777777">
      <w:pPr>
        <w:spacing w:after="0" w:line="240" w:lineRule="auto"/>
        <w:textAlignment w:val="baseline"/>
        <w:rPr>
          <w:rFonts w:ascii="Times New Roman" w:eastAsia="Times New Roman" w:hAnsi="Times New Roman" w:cs="Times New Roman"/>
          <w:b/>
          <w:bCs/>
          <w:sz w:val="24"/>
          <w:szCs w:val="24"/>
        </w:rPr>
      </w:pPr>
    </w:p>
    <w:p w:rsidR="001F4B77" w:rsidRPr="001F4B77" w:rsidP="00E3076D" w14:paraId="7F98FF2E" w14:textId="2F5A280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its authority in 46 U.S.C. 40104, the Commission is requiring </w:t>
      </w:r>
      <w:r w:rsidRPr="001F4B77">
        <w:rPr>
          <w:rFonts w:ascii="Times New Roman" w:eastAsia="Times New Roman" w:hAnsi="Times New Roman" w:cs="Times New Roman"/>
          <w:sz w:val="24"/>
          <w:szCs w:val="24"/>
        </w:rPr>
        <w:t>ocean common carriers</w:t>
      </w:r>
      <w:r>
        <w:rPr>
          <w:rFonts w:ascii="Times New Roman" w:eastAsia="Times New Roman" w:hAnsi="Times New Roman" w:cs="Times New Roman"/>
          <w:sz w:val="24"/>
          <w:szCs w:val="24"/>
        </w:rPr>
        <w:t xml:space="preserve"> to </w:t>
      </w:r>
      <w:r w:rsidR="005B3517">
        <w:rPr>
          <w:rFonts w:ascii="Times New Roman" w:eastAsia="Times New Roman" w:hAnsi="Times New Roman" w:cs="Times New Roman"/>
          <w:sz w:val="24"/>
          <w:szCs w:val="24"/>
        </w:rPr>
        <w:t xml:space="preserve">regularly </w:t>
      </w:r>
      <w:r>
        <w:rPr>
          <w:rFonts w:ascii="Times New Roman" w:eastAsia="Times New Roman" w:hAnsi="Times New Roman" w:cs="Times New Roman"/>
          <w:sz w:val="24"/>
          <w:szCs w:val="24"/>
        </w:rPr>
        <w:t>submit</w:t>
      </w:r>
      <w:r w:rsidRPr="001F4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5B3517">
        <w:rPr>
          <w:rFonts w:ascii="Times New Roman" w:eastAsia="Times New Roman" w:hAnsi="Times New Roman" w:cs="Times New Roman"/>
          <w:sz w:val="24"/>
          <w:szCs w:val="24"/>
        </w:rPr>
        <w:t xml:space="preserve"> documented</w:t>
      </w:r>
      <w:r>
        <w:rPr>
          <w:rFonts w:ascii="Times New Roman" w:eastAsia="Times New Roman" w:hAnsi="Times New Roman" w:cs="Times New Roman"/>
          <w:sz w:val="24"/>
          <w:szCs w:val="24"/>
        </w:rPr>
        <w:t xml:space="preserve"> </w:t>
      </w:r>
      <w:r w:rsidRPr="001F4B77">
        <w:rPr>
          <w:rFonts w:ascii="Times New Roman" w:eastAsia="Times New Roman" w:hAnsi="Times New Roman" w:cs="Times New Roman"/>
          <w:sz w:val="24"/>
          <w:szCs w:val="24"/>
        </w:rPr>
        <w:t>export policy</w:t>
      </w:r>
      <w:r>
        <w:rPr>
          <w:rFonts w:ascii="Times New Roman" w:eastAsia="Times New Roman" w:hAnsi="Times New Roman" w:cs="Times New Roman"/>
          <w:sz w:val="24"/>
          <w:szCs w:val="24"/>
        </w:rPr>
        <w:t xml:space="preserve">, in the form of a report, </w:t>
      </w:r>
      <w:r w:rsidRPr="001F4B77">
        <w:rPr>
          <w:rFonts w:ascii="Times New Roman" w:eastAsia="Times New Roman" w:hAnsi="Times New Roman" w:cs="Times New Roman"/>
          <w:sz w:val="24"/>
          <w:szCs w:val="24"/>
        </w:rPr>
        <w:t>to the Commission</w:t>
      </w:r>
      <w:r>
        <w:rPr>
          <w:rFonts w:ascii="Times New Roman" w:eastAsia="Times New Roman" w:hAnsi="Times New Roman" w:cs="Times New Roman"/>
          <w:sz w:val="24"/>
          <w:szCs w:val="24"/>
        </w:rPr>
        <w:t xml:space="preserve">.  The report will allow the Commission to monitor the </w:t>
      </w:r>
      <w:r w:rsidRPr="001F4B77">
        <w:rPr>
          <w:rFonts w:ascii="Times New Roman" w:eastAsia="Times New Roman" w:hAnsi="Times New Roman" w:cs="Times New Roman"/>
          <w:sz w:val="24"/>
          <w:szCs w:val="24"/>
        </w:rPr>
        <w:t>industry for unreasonable behavior</w:t>
      </w:r>
      <w:r w:rsidR="005B3517">
        <w:rPr>
          <w:rFonts w:ascii="Times New Roman" w:eastAsia="Times New Roman" w:hAnsi="Times New Roman" w:cs="Times New Roman"/>
          <w:sz w:val="24"/>
          <w:szCs w:val="24"/>
        </w:rPr>
        <w:t xml:space="preserve"> prohibited by 46 U.S.C. 41104(a) (3) and (10)</w:t>
      </w:r>
      <w:r w:rsidR="005454E7">
        <w:rPr>
          <w:rFonts w:ascii="Times New Roman" w:eastAsia="Times New Roman" w:hAnsi="Times New Roman" w:cs="Times New Roman"/>
          <w:sz w:val="24"/>
          <w:szCs w:val="24"/>
        </w:rPr>
        <w:t>. This in turn will better allow the Commission to meet two key purposes of the Shipping Act: (1) “</w:t>
      </w:r>
      <w:r w:rsidR="005454E7">
        <w:rPr>
          <w:rFonts w:ascii="Times New Roman" w:eastAsia="Times New Roman" w:hAnsi="Times New Roman" w:cs="Times New Roman"/>
          <w:sz w:val="24"/>
          <w:szCs w:val="24"/>
        </w:rPr>
        <w:t>ensur</w:t>
      </w:r>
      <w:r w:rsidR="005454E7">
        <w:rPr>
          <w:rFonts w:ascii="Times New Roman" w:eastAsia="Times New Roman" w:hAnsi="Times New Roman" w:cs="Times New Roman"/>
          <w:sz w:val="24"/>
          <w:szCs w:val="24"/>
        </w:rPr>
        <w:t>[</w:t>
      </w:r>
      <w:r w:rsidR="005454E7">
        <w:rPr>
          <w:rFonts w:ascii="Times New Roman" w:eastAsia="Times New Roman" w:hAnsi="Times New Roman" w:cs="Times New Roman"/>
          <w:sz w:val="24"/>
          <w:szCs w:val="24"/>
        </w:rPr>
        <w:t>ing</w:t>
      </w:r>
      <w:r w:rsidR="005454E7">
        <w:rPr>
          <w:rFonts w:ascii="Times New Roman" w:eastAsia="Times New Roman" w:hAnsi="Times New Roman" w:cs="Times New Roman"/>
          <w:sz w:val="24"/>
          <w:szCs w:val="24"/>
        </w:rPr>
        <w:t>] an efficient, competitive, and economical transportation system in the ocean commerce of the United States” (46 U.S.C. 40101(2)), and (2) “</w:t>
      </w:r>
      <w:r w:rsidR="005454E7">
        <w:rPr>
          <w:rFonts w:ascii="Times New Roman" w:eastAsia="Times New Roman" w:hAnsi="Times New Roman" w:cs="Times New Roman"/>
          <w:sz w:val="24"/>
          <w:szCs w:val="24"/>
        </w:rPr>
        <w:t>promot</w:t>
      </w:r>
      <w:r w:rsidR="005454E7">
        <w:rPr>
          <w:rFonts w:ascii="Times New Roman" w:eastAsia="Times New Roman" w:hAnsi="Times New Roman" w:cs="Times New Roman"/>
          <w:sz w:val="24"/>
          <w:szCs w:val="24"/>
        </w:rPr>
        <w:t>[</w:t>
      </w:r>
      <w:r w:rsidR="005454E7">
        <w:rPr>
          <w:rFonts w:ascii="Times New Roman" w:eastAsia="Times New Roman" w:hAnsi="Times New Roman" w:cs="Times New Roman"/>
          <w:sz w:val="24"/>
          <w:szCs w:val="24"/>
        </w:rPr>
        <w:t>ing</w:t>
      </w:r>
      <w:r w:rsidR="005454E7">
        <w:rPr>
          <w:rFonts w:ascii="Times New Roman" w:eastAsia="Times New Roman" w:hAnsi="Times New Roman" w:cs="Times New Roman"/>
          <w:sz w:val="24"/>
          <w:szCs w:val="24"/>
        </w:rPr>
        <w:t>] the growth and development of United States exports through a competitive and efficient system for the carriage of goods by water in the foreign commerce of the United States, and by placing greater reliance on the marketplace” (46 U.S.C. 40101(4))</w:t>
      </w:r>
      <w:r>
        <w:rPr>
          <w:rFonts w:ascii="Times New Roman" w:eastAsia="Times New Roman" w:hAnsi="Times New Roman" w:cs="Times New Roman"/>
          <w:sz w:val="24"/>
          <w:szCs w:val="24"/>
        </w:rPr>
        <w:t>.</w:t>
      </w:r>
    </w:p>
    <w:p w:rsidR="00E3076D" w:rsidRPr="00D00AF8" w:rsidP="00E3076D" w14:paraId="18D1BF86"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41AD4754" w14:textId="689798D1">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2. Indicate how, by whom, and for what purpose the information is to be used. Except for a new collection, indicate the actual use the agency has made of the information received from the current collection.</w:t>
      </w:r>
      <w:r w:rsidRPr="00D00AF8">
        <w:rPr>
          <w:rFonts w:ascii="Times New Roman" w:eastAsia="Times New Roman" w:hAnsi="Times New Roman" w:cs="Times New Roman"/>
          <w:color w:val="000000"/>
          <w:sz w:val="24"/>
          <w:szCs w:val="24"/>
        </w:rPr>
        <w:t> </w:t>
      </w:r>
    </w:p>
    <w:p w:rsidR="005278E3" w:rsidRPr="00D00AF8" w:rsidP="002E10CB" w14:paraId="48BBEB2B" w14:textId="0E1D8A17">
      <w:pPr>
        <w:spacing w:after="0" w:line="240" w:lineRule="auto"/>
        <w:textAlignment w:val="baseline"/>
        <w:rPr>
          <w:rFonts w:ascii="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2E10CB" w14:paraId="31EB7E2C" w14:textId="4007EDFB">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C</w:t>
      </w:r>
      <w:r w:rsidRPr="00D00AF8" w:rsidR="00FE42E1">
        <w:rPr>
          <w:rFonts w:ascii="Times New Roman" w:hAnsi="Times New Roman" w:cs="Times New Roman"/>
          <w:sz w:val="24"/>
          <w:szCs w:val="24"/>
        </w:rPr>
        <w:t xml:space="preserve">arriers </w:t>
      </w:r>
      <w:r>
        <w:rPr>
          <w:rFonts w:ascii="Times New Roman" w:hAnsi="Times New Roman" w:cs="Times New Roman"/>
          <w:sz w:val="24"/>
          <w:szCs w:val="24"/>
        </w:rPr>
        <w:t>are</w:t>
      </w:r>
      <w:r w:rsidRPr="00D00AF8" w:rsidR="00FE42E1">
        <w:rPr>
          <w:rFonts w:ascii="Times New Roman" w:hAnsi="Times New Roman" w:cs="Times New Roman"/>
          <w:sz w:val="24"/>
          <w:szCs w:val="24"/>
        </w:rPr>
        <w:t xml:space="preserve"> required to provide</w:t>
      </w:r>
      <w:r w:rsidRPr="00D00AF8" w:rsidR="00FD5F4D">
        <w:rPr>
          <w:rFonts w:ascii="Times New Roman" w:hAnsi="Times New Roman" w:cs="Times New Roman"/>
          <w:sz w:val="24"/>
          <w:szCs w:val="24"/>
        </w:rPr>
        <w:t xml:space="preserve"> </w:t>
      </w:r>
      <w:r w:rsidRPr="00D00AF8" w:rsidR="00D35B2A">
        <w:rPr>
          <w:rFonts w:ascii="Times New Roman" w:hAnsi="Times New Roman" w:cs="Times New Roman"/>
          <w:sz w:val="24"/>
          <w:szCs w:val="24"/>
        </w:rPr>
        <w:t>a documented export policy</w:t>
      </w:r>
      <w:r w:rsidRPr="00D00AF8" w:rsidR="008335A1">
        <w:rPr>
          <w:rFonts w:ascii="Times New Roman" w:hAnsi="Times New Roman" w:cs="Times New Roman"/>
          <w:sz w:val="24"/>
          <w:szCs w:val="24"/>
        </w:rPr>
        <w:t xml:space="preserve"> that includes </w:t>
      </w:r>
      <w:r w:rsidRPr="003F317D" w:rsidR="00FD5F4D">
        <w:rPr>
          <w:rFonts w:ascii="Times New Roman" w:hAnsi="Times New Roman" w:cs="Times New Roman"/>
          <w:sz w:val="24"/>
          <w:szCs w:val="24"/>
        </w:rPr>
        <w:t>pricing strategies, services offered, strategies for equipment provision, and descriptions of markets served</w:t>
      </w:r>
      <w:r w:rsidRPr="003F317D" w:rsidR="006B10BF">
        <w:rPr>
          <w:rFonts w:ascii="Times New Roman" w:hAnsi="Times New Roman" w:cs="Times New Roman"/>
          <w:sz w:val="24"/>
          <w:szCs w:val="24"/>
        </w:rPr>
        <w:t>.</w:t>
      </w:r>
      <w:r w:rsidRPr="00D00AF8" w:rsidR="00D35B2A">
        <w:rPr>
          <w:rFonts w:ascii="Times New Roman" w:hAnsi="Times New Roman" w:cs="Times New Roman"/>
          <w:sz w:val="24"/>
          <w:szCs w:val="24"/>
        </w:rPr>
        <w:t xml:space="preserve"> </w:t>
      </w:r>
      <w:r w:rsidRPr="00D00AF8" w:rsidR="00437864">
        <w:rPr>
          <w:rFonts w:ascii="Times New Roman" w:hAnsi="Times New Roman" w:cs="Times New Roman"/>
          <w:sz w:val="24"/>
          <w:szCs w:val="24"/>
        </w:rPr>
        <w:t>Policies should also include, if applicable</w:t>
      </w:r>
      <w:r w:rsidR="00C4463B">
        <w:rPr>
          <w:rFonts w:ascii="Times New Roman" w:hAnsi="Times New Roman" w:cs="Times New Roman"/>
          <w:sz w:val="24"/>
          <w:szCs w:val="24"/>
        </w:rPr>
        <w:t>,</w:t>
      </w:r>
      <w:r w:rsidRPr="00D00AF8" w:rsidR="00437864">
        <w:rPr>
          <w:rFonts w:ascii="Times New Roman" w:hAnsi="Times New Roman" w:cs="Times New Roman"/>
          <w:sz w:val="24"/>
          <w:szCs w:val="24"/>
        </w:rPr>
        <w:t xml:space="preserve"> the effects of blank sailings on a carrier’s ability to accept shipments</w:t>
      </w:r>
      <w:r w:rsidR="00457538">
        <w:rPr>
          <w:rFonts w:ascii="Times New Roman" w:hAnsi="Times New Roman" w:cs="Times New Roman"/>
          <w:sz w:val="24"/>
          <w:szCs w:val="24"/>
        </w:rPr>
        <w:t>,</w:t>
      </w:r>
      <w:r w:rsidRPr="00D00AF8" w:rsidR="00437864">
        <w:rPr>
          <w:rFonts w:ascii="Times New Roman" w:hAnsi="Times New Roman" w:cs="Times New Roman"/>
          <w:sz w:val="24"/>
          <w:szCs w:val="24"/>
        </w:rPr>
        <w:t xml:space="preserve"> and alternative remedies or assistance for shippers that have been refused vessel space</w:t>
      </w:r>
      <w:r w:rsidR="005B3517">
        <w:rPr>
          <w:rFonts w:ascii="Times New Roman" w:hAnsi="Times New Roman" w:cs="Times New Roman"/>
          <w:sz w:val="24"/>
          <w:szCs w:val="24"/>
        </w:rPr>
        <w:t>.</w:t>
      </w:r>
      <w:r w:rsidRPr="00D00AF8" w:rsidR="00437864">
        <w:rPr>
          <w:rFonts w:ascii="Times New Roman" w:hAnsi="Times New Roman" w:cs="Times New Roman"/>
          <w:sz w:val="24"/>
          <w:szCs w:val="24"/>
        </w:rPr>
        <w:t xml:space="preserve"> </w:t>
      </w:r>
      <w:r w:rsidRPr="003F317D" w:rsidR="006B10BF">
        <w:rPr>
          <w:rFonts w:ascii="Times New Roman" w:hAnsi="Times New Roman" w:cs="Times New Roman"/>
          <w:sz w:val="24"/>
          <w:szCs w:val="24"/>
        </w:rPr>
        <w:t xml:space="preserve">These elements </w:t>
      </w:r>
      <w:r w:rsidRPr="003F317D" w:rsidR="005D124B">
        <w:rPr>
          <w:rFonts w:ascii="Times New Roman" w:hAnsi="Times New Roman" w:cs="Times New Roman"/>
          <w:sz w:val="24"/>
          <w:szCs w:val="24"/>
        </w:rPr>
        <w:t>would help the Commission determine whether an ocean common carrier's conduct in a specific matter aligns with their general policies.</w:t>
      </w:r>
      <w:r w:rsidRPr="00D00AF8">
        <w:rPr>
          <w:rFonts w:ascii="Times New Roman" w:eastAsia="Times New Roman" w:hAnsi="Times New Roman" w:cs="Times New Roman"/>
          <w:sz w:val="24"/>
          <w:szCs w:val="24"/>
        </w:rPr>
        <w:t>  </w:t>
      </w:r>
    </w:p>
    <w:p w:rsidR="00E3076D" w:rsidRPr="00D00AF8" w:rsidP="00E3076D" w14:paraId="32541F9F"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604DF518" w14:textId="41F02496">
      <w:pPr>
        <w:spacing w:after="0" w:line="240" w:lineRule="auto"/>
        <w:textAlignment w:val="baseline"/>
        <w:rPr>
          <w:rFonts w:ascii="Times New Roman" w:eastAsia="Times New Roman" w:hAnsi="Times New Roman" w:cs="Times New Roman"/>
          <w:b/>
          <w:bCs/>
          <w:sz w:val="24"/>
          <w:szCs w:val="24"/>
        </w:rPr>
      </w:pPr>
      <w:r w:rsidRPr="00D00AF8">
        <w:rPr>
          <w:rFonts w:ascii="Times New Roman" w:eastAsia="Times New Roman" w:hAnsi="Times New Roman" w:cs="Times New Roman"/>
          <w:b/>
          <w:bCs/>
          <w:color w:val="000000"/>
          <w:sz w:val="24"/>
          <w:szCs w:val="24"/>
        </w:rPr>
        <w:t xml:space="preserve">3. </w:t>
      </w:r>
      <w:r w:rsidRPr="00D00AF8" w:rsidR="00A876EA">
        <w:rPr>
          <w:rStyle w:val="normaltextrun"/>
          <w:rFonts w:ascii="Times New Roman" w:hAnsi="Times New Roman" w:cs="Times New Roman"/>
          <w:b/>
          <w:bCs/>
          <w:color w:val="000000"/>
          <w:sz w:val="24"/>
          <w:szCs w:val="24"/>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00AF8" w:rsidR="00A876EA">
        <w:rPr>
          <w:rStyle w:val="eop"/>
          <w:rFonts w:ascii="Times New Roman" w:hAnsi="Times New Roman" w:cs="Times New Roman"/>
          <w:b/>
          <w:bCs/>
          <w:color w:val="000000"/>
          <w:sz w:val="24"/>
          <w:szCs w:val="24"/>
          <w:shd w:val="clear" w:color="auto" w:fill="FFFFFF"/>
        </w:rPr>
        <w:t> </w:t>
      </w:r>
    </w:p>
    <w:p w:rsidR="00CB0443" w:rsidRPr="00D00AF8" w:rsidP="00E3076D" w14:paraId="28187C10"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29C08DDC" w14:textId="2C64F2A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Respondents will submit the required information by email.</w:t>
      </w:r>
      <w:r w:rsidRPr="00D00AF8">
        <w:rPr>
          <w:rFonts w:ascii="Times New Roman" w:eastAsia="Times New Roman" w:hAnsi="Times New Roman" w:cs="Times New Roman"/>
          <w:sz w:val="24"/>
          <w:szCs w:val="24"/>
        </w:rPr>
        <w:t> </w:t>
      </w:r>
    </w:p>
    <w:p w:rsidR="00E3076D" w:rsidRPr="00D00AF8" w:rsidP="00E3076D" w14:paraId="687C0AC6"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5CD879F6" w14:textId="57D018CA">
      <w:pPr>
        <w:spacing w:after="0" w:line="240" w:lineRule="auto"/>
        <w:textAlignment w:val="baseline"/>
        <w:rPr>
          <w:rFonts w:ascii="Times New Roman" w:eastAsia="Times New Roman" w:hAnsi="Times New Roman" w:cs="Times New Roman"/>
          <w:b/>
          <w:bCs/>
          <w:sz w:val="24"/>
          <w:szCs w:val="24"/>
        </w:rPr>
      </w:pPr>
      <w:r w:rsidRPr="00D00AF8">
        <w:rPr>
          <w:rFonts w:ascii="Times New Roman" w:eastAsia="Times New Roman" w:hAnsi="Times New Roman" w:cs="Times New Roman"/>
          <w:b/>
          <w:bCs/>
          <w:sz w:val="24"/>
          <w:szCs w:val="24"/>
        </w:rPr>
        <w:t xml:space="preserve">4. </w:t>
      </w:r>
      <w:r w:rsidRPr="00D00AF8" w:rsidR="00A876EA">
        <w:rPr>
          <w:rStyle w:val="normaltextrun"/>
          <w:rFonts w:ascii="Times New Roman" w:hAnsi="Times New Roman" w:cs="Times New Roman"/>
          <w:b/>
          <w:bCs/>
          <w:color w:val="000000"/>
          <w:sz w:val="24"/>
          <w:szCs w:val="24"/>
          <w:bdr w:val="none" w:sz="0" w:space="0" w:color="auto" w:frame="1"/>
        </w:rPr>
        <w:t>Describe efforts to identify duplication. Show specifically why any similar information already available cannot be used or modified for use for the purposes described in Item 2 above.</w:t>
      </w:r>
      <w:r w:rsidRPr="00D00AF8">
        <w:rPr>
          <w:rFonts w:ascii="Times New Roman" w:eastAsia="Times New Roman" w:hAnsi="Times New Roman" w:cs="Times New Roman"/>
          <w:b/>
          <w:bCs/>
          <w:sz w:val="24"/>
          <w:szCs w:val="24"/>
        </w:rPr>
        <w:t> </w:t>
      </w:r>
    </w:p>
    <w:p w:rsidR="002E10CB" w:rsidRPr="00D00AF8" w:rsidP="002E10CB" w14:paraId="69ADBA89" w14:textId="77777777">
      <w:pPr>
        <w:spacing w:after="0" w:line="240" w:lineRule="auto"/>
        <w:textAlignment w:val="baseline"/>
        <w:rPr>
          <w:rFonts w:ascii="Times New Roman" w:eastAsia="Times New Roman" w:hAnsi="Times New Roman" w:cs="Times New Roman"/>
          <w:sz w:val="24"/>
          <w:szCs w:val="24"/>
        </w:rPr>
      </w:pPr>
    </w:p>
    <w:p w:rsidR="00150735" w:rsidRPr="00D00AF8" w:rsidP="002E10CB" w14:paraId="6C2E7BE2" w14:textId="2C7486AD">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The requested information is not submitted to any other U.S. Government agency and is not available through other means.</w:t>
      </w:r>
    </w:p>
    <w:p w:rsidR="00E3076D" w:rsidRPr="00D00AF8" w:rsidP="00E3076D" w14:paraId="5C46B72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1FEDB514" w14:textId="6553DD24">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5. If the collection of information impacts small businesses or other small entities, describe any methods used to minimize burden. </w:t>
      </w:r>
      <w:r w:rsidRPr="00D00AF8">
        <w:rPr>
          <w:rFonts w:ascii="Times New Roman" w:eastAsia="Times New Roman" w:hAnsi="Times New Roman" w:cs="Times New Roman"/>
          <w:color w:val="000000"/>
          <w:sz w:val="24"/>
          <w:szCs w:val="24"/>
        </w:rPr>
        <w:t> </w:t>
      </w:r>
    </w:p>
    <w:p w:rsidR="00E3076D" w:rsidRPr="00D00AF8" w:rsidP="00E3076D" w14:paraId="7D488C8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2E10CB" w14:paraId="634486E3" w14:textId="6CC4797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This collection of information does not have a significant impact on small businesses or other small entities. </w:t>
      </w:r>
    </w:p>
    <w:p w:rsidR="00E3076D" w:rsidRPr="00D00AF8" w:rsidP="00E3076D" w14:paraId="56F79CF0"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744C814B" w14:textId="5D578D29">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6. Describe the consequence to Federal program or policy activities if the collection is not conducted or is conducted less frequently, as well as any technical or legal obstacles to reducing burden. </w:t>
      </w:r>
      <w:r w:rsidRPr="00D00AF8">
        <w:rPr>
          <w:rFonts w:ascii="Times New Roman" w:eastAsia="Times New Roman" w:hAnsi="Times New Roman" w:cs="Times New Roman"/>
          <w:color w:val="000000"/>
          <w:sz w:val="24"/>
          <w:szCs w:val="24"/>
        </w:rPr>
        <w:t> </w:t>
      </w:r>
    </w:p>
    <w:p w:rsidR="00E3076D" w:rsidRPr="00D00AF8" w:rsidP="00E3076D" w14:paraId="36091FD8"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BC534B" w:rsidRPr="00D00AF8" w:rsidP="002310A6" w14:paraId="1FB1943C" w14:textId="50691083">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Collecting this information is </w:t>
      </w:r>
      <w:r w:rsidR="005D6E20">
        <w:rPr>
          <w:rFonts w:ascii="Times New Roman" w:hAnsi="Times New Roman" w:cs="Times New Roman"/>
          <w:sz w:val="24"/>
          <w:szCs w:val="24"/>
        </w:rPr>
        <w:t>a critical component of monitoring the industry for potential unreasonable activities concerning export</w:t>
      </w:r>
      <w:r w:rsidR="006230D6">
        <w:rPr>
          <w:rFonts w:ascii="Times New Roman" w:hAnsi="Times New Roman" w:cs="Times New Roman"/>
          <w:sz w:val="24"/>
          <w:szCs w:val="24"/>
        </w:rPr>
        <w:t xml:space="preserve"> carriage.</w:t>
      </w:r>
    </w:p>
    <w:p w:rsidR="00BC534B" w:rsidRPr="00D00AF8" w:rsidP="002310A6" w14:paraId="52AFDC05" w14:textId="77777777">
      <w:pPr>
        <w:spacing w:after="0" w:line="240" w:lineRule="auto"/>
        <w:textAlignment w:val="baseline"/>
        <w:rPr>
          <w:rFonts w:ascii="Times New Roman" w:hAnsi="Times New Roman" w:cs="Times New Roman"/>
          <w:sz w:val="24"/>
          <w:szCs w:val="24"/>
        </w:rPr>
      </w:pPr>
    </w:p>
    <w:p w:rsidR="00044216" w:rsidRPr="00D00AF8" w:rsidP="002310A6" w14:paraId="6B4569FA" w14:textId="517A8671">
      <w:pPr>
        <w:spacing w:after="0" w:line="240" w:lineRule="auto"/>
        <w:textAlignment w:val="baseline"/>
        <w:rPr>
          <w:rFonts w:ascii="Times New Roman" w:eastAsia="Times New Roman" w:hAnsi="Times New Roman" w:cs="Times New Roman"/>
          <w:sz w:val="24"/>
          <w:szCs w:val="24"/>
        </w:rPr>
      </w:pPr>
      <w:r w:rsidRPr="001E3B76">
        <w:rPr>
          <w:rFonts w:ascii="Times New Roman" w:hAnsi="Times New Roman" w:cs="Times New Roman"/>
          <w:sz w:val="24"/>
          <w:szCs w:val="24"/>
        </w:rPr>
        <w:t xml:space="preserve">The yearly requirement </w:t>
      </w:r>
      <w:r w:rsidR="006230D6">
        <w:rPr>
          <w:rFonts w:ascii="Times New Roman" w:hAnsi="Times New Roman" w:cs="Times New Roman"/>
          <w:sz w:val="24"/>
          <w:szCs w:val="24"/>
        </w:rPr>
        <w:t xml:space="preserve">is </w:t>
      </w:r>
      <w:r w:rsidRPr="001E3B76">
        <w:rPr>
          <w:rFonts w:ascii="Times New Roman" w:hAnsi="Times New Roman" w:cs="Times New Roman"/>
          <w:sz w:val="24"/>
          <w:szCs w:val="24"/>
        </w:rPr>
        <w:t xml:space="preserve">an appropriate </w:t>
      </w:r>
      <w:r w:rsidR="006230D6">
        <w:rPr>
          <w:rFonts w:ascii="Times New Roman" w:hAnsi="Times New Roman" w:cs="Times New Roman"/>
          <w:sz w:val="24"/>
          <w:szCs w:val="24"/>
        </w:rPr>
        <w:t xml:space="preserve">interval for collection that balances respondent burden with Commission needs to monitor carrier behavior. </w:t>
      </w:r>
      <w:r w:rsidRPr="001E3B76">
        <w:rPr>
          <w:rFonts w:ascii="Times New Roman" w:hAnsi="Times New Roman" w:cs="Times New Roman"/>
          <w:sz w:val="24"/>
          <w:szCs w:val="24"/>
        </w:rPr>
        <w:t>An ocean common carrier can update their policy more frequently than once per year if it chooses to do so.</w:t>
      </w:r>
    </w:p>
    <w:p w:rsidR="00E3076D" w:rsidRPr="00D00AF8" w:rsidP="002310A6" w14:paraId="7A1EE029" w14:textId="060790A9">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1E7ADA" w:rsidRPr="00D00AF8" w:rsidP="00553677" w14:paraId="2CEDBDED" w14:textId="429CB873">
      <w:pPr>
        <w:pStyle w:val="paragraph"/>
        <w:spacing w:before="0" w:beforeAutospacing="0" w:after="0" w:afterAutospacing="0"/>
        <w:textAlignment w:val="baseline"/>
        <w:rPr>
          <w:b/>
          <w:bCs/>
        </w:rPr>
      </w:pPr>
      <w:r w:rsidRPr="00D00AF8">
        <w:rPr>
          <w:b/>
          <w:bCs/>
        </w:rPr>
        <w:t xml:space="preserve">7. </w:t>
      </w:r>
      <w:r w:rsidRPr="00D00AF8">
        <w:rPr>
          <w:rStyle w:val="normaltextrun"/>
          <w:b/>
          <w:bCs/>
        </w:rPr>
        <w:t>Explain any special circumstances that would cause an information collection to be conducted in a manner: </w:t>
      </w:r>
      <w:r w:rsidRPr="00D00AF8">
        <w:rPr>
          <w:rStyle w:val="eop"/>
          <w:b/>
          <w:bCs/>
        </w:rPr>
        <w:t> </w:t>
      </w:r>
    </w:p>
    <w:p w:rsidR="001E7ADA" w:rsidRPr="00D00AF8" w:rsidP="001E7ADA" w14:paraId="379C0417"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report information to the agency more often than </w:t>
      </w:r>
      <w:r w:rsidRPr="00D00AF8">
        <w:rPr>
          <w:rStyle w:val="contextualspellingandgrammarerror"/>
          <w:b/>
          <w:bCs/>
        </w:rPr>
        <w:t>quarterly;</w:t>
      </w:r>
      <w:r w:rsidRPr="00D00AF8">
        <w:rPr>
          <w:rStyle w:val="normaltextrun"/>
          <w:b/>
          <w:bCs/>
        </w:rPr>
        <w:t> </w:t>
      </w:r>
      <w:r w:rsidRPr="00D00AF8">
        <w:rPr>
          <w:rStyle w:val="eop"/>
          <w:b/>
          <w:bCs/>
        </w:rPr>
        <w:t> </w:t>
      </w:r>
    </w:p>
    <w:p w:rsidR="001E7ADA" w:rsidRPr="00D00AF8" w:rsidP="001E7ADA" w14:paraId="7755BBC5"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prepare a written response to a collection of information in fewer than 30 days after receipt of </w:t>
      </w:r>
      <w:r w:rsidRPr="00D00AF8">
        <w:rPr>
          <w:rStyle w:val="contextualspellingandgrammarerror"/>
          <w:b/>
          <w:bCs/>
        </w:rPr>
        <w:t>it;</w:t>
      </w:r>
      <w:r w:rsidRPr="00D00AF8">
        <w:rPr>
          <w:rStyle w:val="normaltextrun"/>
          <w:b/>
          <w:bCs/>
        </w:rPr>
        <w:t> </w:t>
      </w:r>
      <w:r w:rsidRPr="00D00AF8">
        <w:rPr>
          <w:rStyle w:val="eop"/>
          <w:b/>
          <w:bCs/>
        </w:rPr>
        <w:t> </w:t>
      </w:r>
    </w:p>
    <w:p w:rsidR="001E7ADA" w:rsidRPr="00D00AF8" w:rsidP="001E7ADA" w14:paraId="2F117778"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submit more than an original and two copies of any </w:t>
      </w:r>
      <w:r w:rsidRPr="00D00AF8">
        <w:rPr>
          <w:rStyle w:val="contextualspellingandgrammarerror"/>
          <w:b/>
          <w:bCs/>
        </w:rPr>
        <w:t>document;</w:t>
      </w:r>
      <w:r w:rsidRPr="00D00AF8">
        <w:rPr>
          <w:rStyle w:val="normaltextrun"/>
          <w:b/>
          <w:bCs/>
        </w:rPr>
        <w:t> </w:t>
      </w:r>
      <w:r w:rsidRPr="00D00AF8">
        <w:rPr>
          <w:rStyle w:val="eop"/>
          <w:b/>
          <w:bCs/>
        </w:rPr>
        <w:t> </w:t>
      </w:r>
    </w:p>
    <w:p w:rsidR="001E7ADA" w:rsidRPr="00D00AF8" w:rsidP="001E7ADA" w14:paraId="4C20F6A8"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retain records, other than health, medical, government contract, grant-in-aid, or tax records, for more than three </w:t>
      </w:r>
      <w:r w:rsidRPr="00D00AF8">
        <w:rPr>
          <w:rStyle w:val="contextualspellingandgrammarerror"/>
          <w:b/>
          <w:bCs/>
        </w:rPr>
        <w:t>years;</w:t>
      </w:r>
      <w:r w:rsidRPr="00D00AF8">
        <w:rPr>
          <w:rStyle w:val="normaltextrun"/>
          <w:b/>
          <w:bCs/>
        </w:rPr>
        <w:t> </w:t>
      </w:r>
      <w:r w:rsidRPr="00D00AF8">
        <w:rPr>
          <w:rStyle w:val="eop"/>
          <w:b/>
          <w:bCs/>
        </w:rPr>
        <w:t> </w:t>
      </w:r>
    </w:p>
    <w:p w:rsidR="001E7ADA" w:rsidRPr="00D00AF8" w:rsidP="001E7ADA" w14:paraId="27A3707C"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in</w:t>
      </w:r>
      <w:r w:rsidRPr="00D00AF8">
        <w:rPr>
          <w:rStyle w:val="normaltextrun"/>
          <w:b/>
          <w:bCs/>
        </w:rPr>
        <w:t xml:space="preserve"> connection with a statistical survey, that is not designed to produce valid and reliable results that can be generalized to the universe of </w:t>
      </w:r>
      <w:r w:rsidRPr="00D00AF8">
        <w:rPr>
          <w:rStyle w:val="contextualspellingandgrammarerror"/>
          <w:b/>
          <w:bCs/>
        </w:rPr>
        <w:t>study;</w:t>
      </w:r>
      <w:r w:rsidRPr="00D00AF8">
        <w:rPr>
          <w:rStyle w:val="normaltextrun"/>
          <w:b/>
          <w:bCs/>
        </w:rPr>
        <w:t> </w:t>
      </w:r>
      <w:r w:rsidRPr="00D00AF8">
        <w:rPr>
          <w:rStyle w:val="eop"/>
          <w:b/>
          <w:bCs/>
        </w:rPr>
        <w:t> </w:t>
      </w:r>
    </w:p>
    <w:p w:rsidR="001E7ADA" w:rsidRPr="00D00AF8" w:rsidP="001E7ADA" w14:paraId="441F1CA3"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the use of a statistical data classification that has not been reviewed and approved by </w:t>
      </w:r>
      <w:r w:rsidRPr="00D00AF8">
        <w:rPr>
          <w:rStyle w:val="contextualspellingandgrammarerror"/>
          <w:b/>
          <w:bCs/>
        </w:rPr>
        <w:t>OMB;</w:t>
      </w:r>
      <w:r w:rsidRPr="00D00AF8">
        <w:rPr>
          <w:rStyle w:val="normaltextrun"/>
          <w:b/>
          <w:bCs/>
        </w:rPr>
        <w:t> </w:t>
      </w:r>
      <w:r w:rsidRPr="00D00AF8">
        <w:rPr>
          <w:rStyle w:val="eop"/>
          <w:b/>
          <w:bCs/>
        </w:rPr>
        <w:t> </w:t>
      </w:r>
    </w:p>
    <w:p w:rsidR="001E7ADA" w:rsidRPr="00D00AF8" w:rsidP="001E7ADA" w14:paraId="789A8003"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that</w:t>
      </w:r>
      <w:r w:rsidRPr="00D00AF8">
        <w:rPr>
          <w:rStyle w:val="normaltextrun"/>
          <w:b/>
          <w:bCs/>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00AF8">
        <w:rPr>
          <w:rStyle w:val="eop"/>
          <w:b/>
          <w:bCs/>
        </w:rPr>
        <w:t> </w:t>
      </w:r>
    </w:p>
    <w:p w:rsidR="001E7ADA" w:rsidRPr="00D00AF8" w:rsidP="001E7ADA" w14:paraId="5A2DFB62" w14:textId="77777777">
      <w:pPr>
        <w:pStyle w:val="paragraph"/>
        <w:spacing w:before="0" w:beforeAutospacing="0" w:after="0" w:afterAutospacing="0"/>
        <w:textAlignment w:val="baseline"/>
        <w:rPr>
          <w:rStyle w:val="eop"/>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submit proprietary trade secrets, or other confidential information unless the agency can demonstrate that it has instituted procedures to protect the information's confidentiality to the extent permitted by law.</w:t>
      </w:r>
      <w:r w:rsidRPr="00D00AF8">
        <w:rPr>
          <w:rStyle w:val="eop"/>
          <w:b/>
          <w:bCs/>
        </w:rPr>
        <w:t> </w:t>
      </w:r>
    </w:p>
    <w:p w:rsidR="001E7ADA" w:rsidRPr="00D00AF8" w:rsidP="001E7ADA" w14:paraId="4A19CC65" w14:textId="77777777">
      <w:pPr>
        <w:pStyle w:val="paragraph"/>
        <w:spacing w:before="0" w:beforeAutospacing="0" w:after="0" w:afterAutospacing="0"/>
        <w:textAlignment w:val="baseline"/>
      </w:pPr>
    </w:p>
    <w:p w:rsidR="00E3076D" w:rsidRPr="00D00AF8" w:rsidP="00E77541" w14:paraId="17D00E6F" w14:textId="30787B2D">
      <w:pPr>
        <w:pStyle w:val="paragraph"/>
        <w:spacing w:before="0" w:beforeAutospacing="0" w:after="0" w:afterAutospacing="0"/>
        <w:textAlignment w:val="baseline"/>
      </w:pPr>
      <w:r w:rsidRPr="00D00AF8">
        <w:rPr>
          <w:rStyle w:val="normaltextrun"/>
        </w:rPr>
        <w:t>None of the above apply</w:t>
      </w:r>
      <w:r w:rsidRPr="00D00AF8" w:rsidR="002310A6">
        <w:rPr>
          <w:rStyle w:val="normaltextrun"/>
        </w:rPr>
        <w:t>.</w:t>
      </w:r>
    </w:p>
    <w:p w:rsidR="00E3076D" w:rsidRPr="00D00AF8" w:rsidP="002E10CB" w14:paraId="0E75C566" w14:textId="7E282F5A">
      <w:pPr>
        <w:spacing w:after="0" w:line="240" w:lineRule="auto"/>
        <w:ind w:firstLine="720"/>
        <w:textAlignment w:val="baseline"/>
        <w:rPr>
          <w:rFonts w:ascii="Times New Roman" w:eastAsia="Times New Roman" w:hAnsi="Times New Roman" w:cs="Times New Roman"/>
          <w:sz w:val="24"/>
          <w:szCs w:val="24"/>
        </w:rPr>
      </w:pPr>
    </w:p>
    <w:p w:rsidR="00E3076D" w:rsidRPr="00D00AF8" w:rsidP="00E3076D" w14:paraId="572288A9" w14:textId="66AD94FE">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 xml:space="preserve">8. If applicable, provide a copy and identify the date and page number of </w:t>
      </w:r>
      <w:r w:rsidRPr="00D00AF8">
        <w:rPr>
          <w:rFonts w:ascii="Times New Roman" w:eastAsia="Times New Roman" w:hAnsi="Times New Roman" w:cs="Times New Roman"/>
          <w:b/>
          <w:bCs/>
          <w:color w:val="000000"/>
          <w:sz w:val="24"/>
          <w:szCs w:val="24"/>
        </w:rPr>
        <w:t>publication</w:t>
      </w:r>
      <w:r w:rsidRPr="00D00AF8">
        <w:rPr>
          <w:rFonts w:ascii="Times New Roman" w:eastAsia="Times New Roman" w:hAnsi="Times New Roman" w:cs="Times New Roman"/>
          <w:b/>
          <w:bCs/>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w:t>
      </w:r>
      <w:r w:rsidRPr="00D00AF8">
        <w:rPr>
          <w:rFonts w:ascii="Times New Roman" w:eastAsia="Times New Roman" w:hAnsi="Times New Roman" w:cs="Times New Roman"/>
          <w:b/>
          <w:bCs/>
          <w:color w:val="000000"/>
          <w:sz w:val="24"/>
          <w:szCs w:val="24"/>
        </w:rPr>
        <w:t>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r w:rsidRPr="00D00AF8">
        <w:rPr>
          <w:rFonts w:ascii="Times New Roman" w:eastAsia="Times New Roman" w:hAnsi="Times New Roman" w:cs="Times New Roman"/>
          <w:color w:val="000000"/>
          <w:sz w:val="24"/>
          <w:szCs w:val="24"/>
        </w:rPr>
        <w:t> </w:t>
      </w:r>
    </w:p>
    <w:p w:rsidR="00E3076D" w:rsidRPr="00D00AF8" w:rsidP="00E3076D" w14:paraId="62E1947C" w14:textId="01093113">
      <w:pPr>
        <w:spacing w:after="0" w:line="240" w:lineRule="auto"/>
        <w:textAlignment w:val="baseline"/>
        <w:rPr>
          <w:rFonts w:ascii="Times New Roman" w:eastAsia="Times New Roman" w:hAnsi="Times New Roman" w:cs="Times New Roman"/>
          <w:sz w:val="24"/>
          <w:szCs w:val="24"/>
        </w:rPr>
      </w:pPr>
    </w:p>
    <w:p w:rsidR="0030594E" w:rsidP="00F10FC4" w14:paraId="3B23E718" w14:textId="1EFD80DA">
      <w:pPr>
        <w:spacing w:after="0" w:line="240" w:lineRule="auto"/>
        <w:textAlignment w:val="baseline"/>
        <w:rPr>
          <w:rFonts w:ascii="Times New Roman" w:hAnsi="Times New Roman" w:cs="Times New Roman"/>
          <w:sz w:val="24"/>
          <w:szCs w:val="24"/>
        </w:rPr>
      </w:pPr>
      <w:r w:rsidRPr="00D00AF8">
        <w:rPr>
          <w:rFonts w:ascii="Times New Roman" w:eastAsia="Times New Roman" w:hAnsi="Times New Roman" w:cs="Times New Roman"/>
          <w:sz w:val="24"/>
          <w:szCs w:val="24"/>
        </w:rPr>
        <w:t xml:space="preserve">The FMC </w:t>
      </w:r>
      <w:r w:rsidR="00F10FC4">
        <w:rPr>
          <w:rFonts w:ascii="Times New Roman" w:eastAsia="Times New Roman" w:hAnsi="Times New Roman" w:cs="Times New Roman"/>
          <w:sz w:val="24"/>
          <w:szCs w:val="24"/>
        </w:rPr>
        <w:t>published</w:t>
      </w:r>
      <w:r w:rsidRPr="00D00AF8" w:rsidR="00F10FC4">
        <w:rPr>
          <w:rFonts w:ascii="Times New Roman" w:eastAsia="Times New Roman" w:hAnsi="Times New Roman" w:cs="Times New Roman"/>
          <w:sz w:val="24"/>
          <w:szCs w:val="24"/>
        </w:rPr>
        <w:t xml:space="preserve"> </w:t>
      </w:r>
      <w:r w:rsidRPr="00D00AF8">
        <w:rPr>
          <w:rFonts w:ascii="Times New Roman" w:eastAsia="Times New Roman" w:hAnsi="Times New Roman" w:cs="Times New Roman"/>
          <w:sz w:val="24"/>
          <w:szCs w:val="24"/>
        </w:rPr>
        <w:t xml:space="preserve">a </w:t>
      </w:r>
      <w:r w:rsidRPr="00D00AF8" w:rsidR="000E3FBC">
        <w:rPr>
          <w:rFonts w:ascii="Times New Roman" w:eastAsia="Times New Roman" w:hAnsi="Times New Roman" w:cs="Times New Roman"/>
          <w:sz w:val="24"/>
          <w:szCs w:val="24"/>
        </w:rPr>
        <w:t>Notice of Proposed Rulemaking</w:t>
      </w:r>
      <w:r w:rsidRPr="00D00AF8">
        <w:rPr>
          <w:rFonts w:ascii="Times New Roman" w:eastAsia="Times New Roman" w:hAnsi="Times New Roman" w:cs="Times New Roman"/>
          <w:sz w:val="24"/>
          <w:szCs w:val="24"/>
        </w:rPr>
        <w:t xml:space="preserve"> </w:t>
      </w:r>
      <w:r w:rsidRPr="00D00AF8" w:rsidR="00806384">
        <w:rPr>
          <w:rFonts w:ascii="Times New Roman" w:eastAsia="Times New Roman" w:hAnsi="Times New Roman" w:cs="Times New Roman"/>
          <w:sz w:val="24"/>
          <w:szCs w:val="24"/>
        </w:rPr>
        <w:t xml:space="preserve">(NPRM) </w:t>
      </w:r>
      <w:r w:rsidRPr="00D00AF8">
        <w:rPr>
          <w:rFonts w:ascii="Times New Roman" w:eastAsia="Times New Roman" w:hAnsi="Times New Roman" w:cs="Times New Roman"/>
          <w:sz w:val="24"/>
          <w:szCs w:val="24"/>
        </w:rPr>
        <w:t xml:space="preserve">on </w:t>
      </w:r>
      <w:r w:rsidRPr="00D00AF8" w:rsidR="000708D0">
        <w:rPr>
          <w:rFonts w:ascii="Times New Roman" w:eastAsia="Times New Roman" w:hAnsi="Times New Roman" w:cs="Times New Roman"/>
          <w:sz w:val="24"/>
          <w:szCs w:val="24"/>
        </w:rPr>
        <w:t xml:space="preserve">September </w:t>
      </w:r>
      <w:r w:rsidRPr="00D00AF8" w:rsidR="00806384">
        <w:rPr>
          <w:rFonts w:ascii="Times New Roman" w:eastAsia="Times New Roman" w:hAnsi="Times New Roman" w:cs="Times New Roman"/>
          <w:sz w:val="24"/>
          <w:szCs w:val="24"/>
        </w:rPr>
        <w:t>21, 2022, at</w:t>
      </w:r>
      <w:r w:rsidRPr="00D00AF8" w:rsidR="000E3FBC">
        <w:rPr>
          <w:rFonts w:ascii="Times New Roman" w:eastAsia="Times New Roman" w:hAnsi="Times New Roman" w:cs="Times New Roman"/>
          <w:sz w:val="24"/>
          <w:szCs w:val="24"/>
        </w:rPr>
        <w:t xml:space="preserve"> </w:t>
      </w:r>
      <w:r w:rsidRPr="003E7D0D" w:rsidR="005E4A50">
        <w:rPr>
          <w:rFonts w:ascii="Times New Roman" w:hAnsi="Times New Roman" w:cs="Times New Roman"/>
          <w:sz w:val="24"/>
          <w:szCs w:val="24"/>
        </w:rPr>
        <w:t>87 FR 57674</w:t>
      </w:r>
      <w:r w:rsidRPr="00D00AF8" w:rsidR="00806384">
        <w:rPr>
          <w:rFonts w:ascii="Times New Roman" w:hAnsi="Times New Roman" w:cs="Times New Roman"/>
          <w:sz w:val="24"/>
          <w:szCs w:val="24"/>
        </w:rPr>
        <w:t xml:space="preserve">. </w:t>
      </w:r>
      <w:r w:rsidR="00F10FC4">
        <w:rPr>
          <w:rFonts w:ascii="Times New Roman" w:hAnsi="Times New Roman" w:cs="Times New Roman"/>
          <w:sz w:val="24"/>
          <w:szCs w:val="24"/>
        </w:rPr>
        <w:t xml:space="preserve">The NPRM said that the Commission, in deciding if unreasonable conduct had occurred, would consider whether the common carrier follows a documented export strategy that enables the efficient movement of export cargo (proposed 46 CFR 542(b)(2)). The NPRM, however, did not contain any proposed requirement that regulated parties would have to </w:t>
      </w:r>
      <w:r w:rsidR="00D413E2">
        <w:rPr>
          <w:rFonts w:ascii="Times New Roman" w:hAnsi="Times New Roman" w:cs="Times New Roman"/>
          <w:sz w:val="24"/>
          <w:szCs w:val="24"/>
        </w:rPr>
        <w:t xml:space="preserve">create, retain, </w:t>
      </w:r>
      <w:r w:rsidR="00F10FC4">
        <w:rPr>
          <w:rFonts w:ascii="Times New Roman" w:hAnsi="Times New Roman" w:cs="Times New Roman"/>
          <w:sz w:val="24"/>
          <w:szCs w:val="24"/>
        </w:rPr>
        <w:t xml:space="preserve">or submit a copy of such a document to the Commission.  </w:t>
      </w:r>
      <w:r w:rsidRPr="00D00AF8" w:rsidR="00806384">
        <w:rPr>
          <w:rFonts w:ascii="Times New Roman" w:hAnsi="Times New Roman" w:cs="Times New Roman"/>
          <w:sz w:val="24"/>
          <w:szCs w:val="24"/>
        </w:rPr>
        <w:t xml:space="preserve">Comments received in response to that NPRM were summarized in a </w:t>
      </w:r>
      <w:r w:rsidRPr="00D00AF8" w:rsidR="00614E97">
        <w:rPr>
          <w:rFonts w:ascii="Times New Roman" w:hAnsi="Times New Roman" w:cs="Times New Roman"/>
          <w:sz w:val="24"/>
          <w:szCs w:val="24"/>
        </w:rPr>
        <w:t>Supplemental Notice of Proposed Rulemaking</w:t>
      </w:r>
      <w:r w:rsidRPr="00D00AF8" w:rsidR="00806384">
        <w:rPr>
          <w:rFonts w:ascii="Times New Roman" w:hAnsi="Times New Roman" w:cs="Times New Roman"/>
          <w:sz w:val="24"/>
          <w:szCs w:val="24"/>
        </w:rPr>
        <w:t xml:space="preserve"> (SNPRM) published on </w:t>
      </w:r>
      <w:r w:rsidRPr="00D00AF8" w:rsidR="004D375D">
        <w:rPr>
          <w:rFonts w:ascii="Times New Roman" w:hAnsi="Times New Roman" w:cs="Times New Roman"/>
          <w:sz w:val="24"/>
          <w:szCs w:val="24"/>
        </w:rPr>
        <w:t>June 14, 2023, at</w:t>
      </w:r>
      <w:r w:rsidRPr="00D00AF8" w:rsidR="00614E97">
        <w:rPr>
          <w:rFonts w:ascii="Times New Roman" w:hAnsi="Times New Roman" w:cs="Times New Roman"/>
          <w:sz w:val="24"/>
          <w:szCs w:val="24"/>
        </w:rPr>
        <w:t xml:space="preserve"> </w:t>
      </w:r>
      <w:r w:rsidRPr="003E7D0D" w:rsidR="00614E97">
        <w:rPr>
          <w:rFonts w:ascii="Times New Roman" w:hAnsi="Times New Roman" w:cs="Times New Roman"/>
          <w:sz w:val="24"/>
          <w:szCs w:val="24"/>
        </w:rPr>
        <w:t>88 FR 38789</w:t>
      </w:r>
      <w:r w:rsidRPr="00D00AF8" w:rsidR="004D375D">
        <w:rPr>
          <w:rFonts w:ascii="Times New Roman" w:hAnsi="Times New Roman" w:cs="Times New Roman"/>
          <w:sz w:val="24"/>
          <w:szCs w:val="24"/>
        </w:rPr>
        <w:t>.</w:t>
      </w:r>
      <w:r w:rsidRPr="00D00AF8" w:rsidR="007D493B">
        <w:rPr>
          <w:rFonts w:ascii="Times New Roman" w:hAnsi="Times New Roman" w:cs="Times New Roman"/>
          <w:sz w:val="24"/>
          <w:szCs w:val="24"/>
        </w:rPr>
        <w:t xml:space="preserve"> </w:t>
      </w:r>
    </w:p>
    <w:p w:rsidR="0030594E" w:rsidP="00F10FC4" w14:paraId="789B20AC" w14:textId="77777777">
      <w:pPr>
        <w:spacing w:after="0" w:line="240" w:lineRule="auto"/>
        <w:textAlignment w:val="baseline"/>
        <w:rPr>
          <w:rFonts w:ascii="Times New Roman" w:hAnsi="Times New Roman" w:cs="Times New Roman"/>
          <w:sz w:val="24"/>
          <w:szCs w:val="24"/>
        </w:rPr>
      </w:pPr>
    </w:p>
    <w:p w:rsidR="0030594E" w:rsidP="00F10FC4" w14:paraId="73CCAA62" w14:textId="09FA37A3">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On June 14, 2023, FMC published an SNPRM. The SNPRM proposes to require that </w:t>
      </w:r>
      <w:r w:rsidRPr="0030594E">
        <w:rPr>
          <w:rFonts w:ascii="Times New Roman" w:hAnsi="Times New Roman" w:cs="Times New Roman"/>
          <w:sz w:val="24"/>
          <w:szCs w:val="24"/>
        </w:rPr>
        <w:t>ocean common carriers submit a documented export policy, in the form of a report, to the Commission</w:t>
      </w:r>
      <w:r w:rsidR="00D413E2">
        <w:rPr>
          <w:rFonts w:ascii="Times New Roman" w:hAnsi="Times New Roman" w:cs="Times New Roman"/>
          <w:sz w:val="24"/>
          <w:szCs w:val="24"/>
        </w:rPr>
        <w:t xml:space="preserve"> once per calendar year (proposed 46 CFR 542.1(j)</w:t>
      </w:r>
      <w:r w:rsidRPr="0030594E">
        <w:rPr>
          <w:rFonts w:ascii="Times New Roman" w:hAnsi="Times New Roman" w:cs="Times New Roman"/>
          <w:sz w:val="24"/>
          <w:szCs w:val="24"/>
        </w:rPr>
        <w:t xml:space="preserve">.  </w:t>
      </w:r>
      <w:r w:rsidR="00D413E2">
        <w:rPr>
          <w:rFonts w:ascii="Times New Roman" w:hAnsi="Times New Roman" w:cs="Times New Roman"/>
          <w:sz w:val="24"/>
          <w:szCs w:val="24"/>
        </w:rPr>
        <w:t xml:space="preserve">The SNPRM specifically requests comments on whether the proposed information collection has practical utility; whether the burden estimate is accurate; ways to enhance the quality, utility and clarity of the information collection; and ways to minimize the burden of the collection of information on respondents (88 FR 38789, 38806). </w:t>
      </w:r>
    </w:p>
    <w:p w:rsidR="0030594E" w:rsidP="00F10FC4" w14:paraId="0CA151C2" w14:textId="77777777">
      <w:pPr>
        <w:spacing w:after="0" w:line="240" w:lineRule="auto"/>
        <w:textAlignment w:val="baseline"/>
        <w:rPr>
          <w:rFonts w:ascii="Times New Roman" w:hAnsi="Times New Roman" w:cs="Times New Roman"/>
          <w:sz w:val="24"/>
          <w:szCs w:val="24"/>
        </w:rPr>
      </w:pPr>
    </w:p>
    <w:p w:rsidR="0030594E" w:rsidP="00F10FC4" w14:paraId="68F74260" w14:textId="77777777">
      <w:pPr>
        <w:spacing w:after="0" w:line="240" w:lineRule="auto"/>
        <w:textAlignment w:val="baseline"/>
        <w:rPr>
          <w:rFonts w:ascii="Times New Roman" w:hAnsi="Times New Roman" w:cs="Times New Roman"/>
          <w:sz w:val="24"/>
          <w:szCs w:val="24"/>
        </w:rPr>
      </w:pPr>
    </w:p>
    <w:p w:rsidR="00C72763" w:rsidRPr="00D00AF8" w:rsidP="00E3076D" w14:paraId="4C3C194E" w14:textId="77777777">
      <w:pPr>
        <w:spacing w:after="0" w:line="240" w:lineRule="auto"/>
        <w:textAlignment w:val="baseline"/>
        <w:rPr>
          <w:rFonts w:ascii="Times New Roman" w:hAnsi="Times New Roman" w:cs="Times New Roman"/>
          <w:sz w:val="24"/>
          <w:szCs w:val="24"/>
        </w:rPr>
      </w:pPr>
    </w:p>
    <w:p w:rsidR="00C72763" w:rsidRPr="00D00AF8" w:rsidP="00E3076D" w14:paraId="187382D3" w14:textId="77777777">
      <w:pPr>
        <w:spacing w:after="0" w:line="240" w:lineRule="auto"/>
        <w:textAlignment w:val="baseline"/>
        <w:rPr>
          <w:rFonts w:ascii="Times New Roman" w:hAnsi="Times New Roman" w:cs="Times New Roman"/>
          <w:sz w:val="24"/>
          <w:szCs w:val="24"/>
        </w:rPr>
      </w:pPr>
    </w:p>
    <w:p w:rsidR="00E3076D" w:rsidRPr="00D00AF8" w:rsidP="00E3076D" w14:paraId="40C1F5FF" w14:textId="0883527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9. Explain any decision to provide any payment or gift to respondents, other than remuneration of contractors or grantees. </w:t>
      </w:r>
      <w:r w:rsidRPr="00D00AF8">
        <w:rPr>
          <w:rFonts w:ascii="Times New Roman" w:eastAsia="Times New Roman" w:hAnsi="Times New Roman" w:cs="Times New Roman"/>
          <w:color w:val="000000"/>
          <w:sz w:val="24"/>
          <w:szCs w:val="24"/>
        </w:rPr>
        <w:t> </w:t>
      </w:r>
    </w:p>
    <w:p w:rsidR="00E3076D" w:rsidRPr="00D00AF8" w:rsidP="00E3076D" w14:paraId="6C0708C8"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2E10CB" w14:paraId="64E8D5FE" w14:textId="3CA856E5">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Not applicable.   </w:t>
      </w:r>
    </w:p>
    <w:p w:rsidR="00E3076D" w:rsidRPr="00D00AF8" w:rsidP="00E3076D" w14:paraId="53665C7F"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18F74B35" w14:textId="7CB2CC33">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10. Describe any assurance of confidentiality provided to respondents and the basis for the assurance in statute, regulation, or agency policy. </w:t>
      </w:r>
      <w:r w:rsidRPr="00D00AF8">
        <w:rPr>
          <w:rFonts w:ascii="Times New Roman" w:eastAsia="Times New Roman" w:hAnsi="Times New Roman" w:cs="Times New Roman"/>
          <w:color w:val="000000"/>
          <w:sz w:val="24"/>
          <w:szCs w:val="24"/>
        </w:rPr>
        <w:t> </w:t>
      </w:r>
    </w:p>
    <w:p w:rsidR="00E93436" w:rsidRPr="00D00AF8" w:rsidP="007E01E3" w14:paraId="09F80D2B" w14:textId="77777777">
      <w:pPr>
        <w:spacing w:after="0" w:line="240" w:lineRule="auto"/>
        <w:textAlignment w:val="baseline"/>
        <w:rPr>
          <w:rFonts w:ascii="Times New Roman" w:eastAsia="Times New Roman" w:hAnsi="Times New Roman" w:cs="Times New Roman"/>
          <w:sz w:val="24"/>
          <w:szCs w:val="24"/>
        </w:rPr>
      </w:pPr>
    </w:p>
    <w:p w:rsidR="00E93436" w:rsidRPr="00D00AF8" w:rsidP="007E01E3" w14:paraId="32AE7C1B" w14:textId="45E50F9C">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A</w:t>
      </w:r>
      <w:r w:rsidRPr="003E7D0D" w:rsidR="002822D0">
        <w:rPr>
          <w:rFonts w:ascii="Times New Roman" w:hAnsi="Times New Roman" w:cs="Times New Roman"/>
          <w:sz w:val="24"/>
          <w:szCs w:val="24"/>
        </w:rPr>
        <w:t>n</w:t>
      </w:r>
      <w:r>
        <w:rPr>
          <w:rFonts w:ascii="Times New Roman" w:hAnsi="Times New Roman" w:cs="Times New Roman"/>
          <w:sz w:val="24"/>
          <w:szCs w:val="24"/>
        </w:rPr>
        <w:t>y</w:t>
      </w:r>
      <w:r w:rsidRPr="003E7D0D" w:rsidR="002822D0">
        <w:rPr>
          <w:rFonts w:ascii="Times New Roman" w:hAnsi="Times New Roman" w:cs="Times New Roman"/>
          <w:sz w:val="24"/>
          <w:szCs w:val="24"/>
        </w:rPr>
        <w:t xml:space="preserve"> ocean comm</w:t>
      </w:r>
      <w:r w:rsidR="002822D0">
        <w:rPr>
          <w:rFonts w:ascii="Times New Roman" w:hAnsi="Times New Roman" w:cs="Times New Roman"/>
          <w:sz w:val="24"/>
          <w:szCs w:val="24"/>
        </w:rPr>
        <w:t xml:space="preserve">on </w:t>
      </w:r>
      <w:r w:rsidRPr="003E7D0D" w:rsidR="002822D0">
        <w:rPr>
          <w:rFonts w:ascii="Times New Roman" w:hAnsi="Times New Roman" w:cs="Times New Roman"/>
          <w:sz w:val="24"/>
          <w:szCs w:val="24"/>
        </w:rPr>
        <w:t xml:space="preserve">carrier's export policy </w:t>
      </w:r>
      <w:r w:rsidR="003F317D">
        <w:rPr>
          <w:rFonts w:ascii="Times New Roman" w:hAnsi="Times New Roman" w:cs="Times New Roman"/>
          <w:sz w:val="24"/>
          <w:szCs w:val="24"/>
        </w:rPr>
        <w:t>f</w:t>
      </w:r>
      <w:r>
        <w:rPr>
          <w:rFonts w:ascii="Times New Roman" w:hAnsi="Times New Roman" w:cs="Times New Roman"/>
          <w:sz w:val="24"/>
          <w:szCs w:val="24"/>
        </w:rPr>
        <w:t xml:space="preserve">iled with the Commission </w:t>
      </w:r>
      <w:r w:rsidRPr="003E7D0D" w:rsidR="002822D0">
        <w:rPr>
          <w:rFonts w:ascii="Times New Roman" w:hAnsi="Times New Roman" w:cs="Times New Roman"/>
          <w:sz w:val="24"/>
          <w:szCs w:val="24"/>
        </w:rPr>
        <w:t>w</w:t>
      </w:r>
      <w:r w:rsidR="003E7D0D">
        <w:rPr>
          <w:rFonts w:ascii="Times New Roman" w:hAnsi="Times New Roman" w:cs="Times New Roman"/>
          <w:sz w:val="24"/>
          <w:szCs w:val="24"/>
        </w:rPr>
        <w:t>ill</w:t>
      </w:r>
      <w:r w:rsidRPr="003E7D0D" w:rsidR="002822D0">
        <w:rPr>
          <w:rFonts w:ascii="Times New Roman" w:hAnsi="Times New Roman" w:cs="Times New Roman"/>
          <w:sz w:val="24"/>
          <w:szCs w:val="24"/>
        </w:rPr>
        <w:t xml:space="preserve"> remain confidential. Aggregate data may be provided in annual reports submitted to Congress or compiled for other purposes but will not reveal confidential information provided by or about individual carriers.</w:t>
      </w:r>
    </w:p>
    <w:p w:rsidR="00E3076D" w:rsidRPr="00D00AF8" w:rsidP="00E3076D" w14:paraId="0AF379FC" w14:textId="7F94A856">
      <w:pPr>
        <w:spacing w:after="0" w:line="240" w:lineRule="auto"/>
        <w:textAlignment w:val="baseline"/>
        <w:rPr>
          <w:rFonts w:ascii="Times New Roman" w:eastAsia="Times New Roman" w:hAnsi="Times New Roman" w:cs="Times New Roman"/>
          <w:sz w:val="24"/>
          <w:szCs w:val="24"/>
        </w:rPr>
      </w:pPr>
    </w:p>
    <w:p w:rsidR="00E3076D" w:rsidRPr="00D00AF8" w:rsidP="00E3076D" w14:paraId="399B6D26" w14:textId="7250C06D">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11. 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r w:rsidRPr="00D00AF8">
        <w:rPr>
          <w:rFonts w:ascii="Times New Roman" w:eastAsia="Times New Roman" w:hAnsi="Times New Roman" w:cs="Times New Roman"/>
          <w:color w:val="000000"/>
          <w:sz w:val="24"/>
          <w:szCs w:val="24"/>
        </w:rPr>
        <w:t> </w:t>
      </w:r>
    </w:p>
    <w:p w:rsidR="00E3076D" w:rsidRPr="00D00AF8" w:rsidP="00E3076D" w14:paraId="1AB711E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425027" w14:paraId="7C36FFF1" w14:textId="4A3E7AA3">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Not applicable</w:t>
      </w:r>
      <w:r w:rsidRPr="00D00AF8" w:rsidR="00883DDE">
        <w:rPr>
          <w:rFonts w:ascii="Times New Roman" w:eastAsia="Times New Roman" w:hAnsi="Times New Roman" w:cs="Times New Roman"/>
          <w:sz w:val="24"/>
          <w:szCs w:val="24"/>
        </w:rPr>
        <w:t>.</w:t>
      </w:r>
      <w:r w:rsidRPr="00D00AF8">
        <w:rPr>
          <w:rFonts w:ascii="Times New Roman" w:eastAsia="Times New Roman" w:hAnsi="Times New Roman" w:cs="Times New Roman"/>
          <w:sz w:val="24"/>
          <w:szCs w:val="24"/>
        </w:rPr>
        <w:t>  </w:t>
      </w:r>
    </w:p>
    <w:p w:rsidR="00E3076D" w:rsidRPr="00D00AF8" w:rsidP="00425027" w14:paraId="6505BAC2"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5F2FEB" w:rsidRPr="00D00AF8" w:rsidP="00553677" w14:paraId="7E7D769F" w14:textId="3DE38A6C">
      <w:pPr>
        <w:pStyle w:val="paragraph"/>
        <w:spacing w:before="0" w:beforeAutospacing="0" w:after="0" w:afterAutospacing="0"/>
        <w:textAlignment w:val="baseline"/>
        <w:rPr>
          <w:b/>
          <w:bCs/>
        </w:rPr>
      </w:pPr>
      <w:r w:rsidRPr="00D00AF8">
        <w:rPr>
          <w:b/>
          <w:bCs/>
          <w:color w:val="000000"/>
        </w:rPr>
        <w:t xml:space="preserve">12. </w:t>
      </w:r>
      <w:r w:rsidRPr="00D00AF8">
        <w:rPr>
          <w:rStyle w:val="normaltextrun"/>
          <w:b/>
          <w:bCs/>
        </w:rPr>
        <w:t>Provide estimates of the hour burden of the collection of information. The statement should: </w:t>
      </w:r>
      <w:r w:rsidRPr="00D00AF8">
        <w:rPr>
          <w:rStyle w:val="eop"/>
          <w:b/>
          <w:bCs/>
        </w:rPr>
        <w:t> </w:t>
      </w:r>
    </w:p>
    <w:p w:rsidR="005F2FEB" w:rsidRPr="00D00AF8" w:rsidP="005F2FEB" w14:paraId="2E3CBF3A" w14:textId="77777777">
      <w:pPr>
        <w:pStyle w:val="paragraph"/>
        <w:spacing w:before="0" w:beforeAutospacing="0" w:after="0" w:afterAutospacing="0"/>
        <w:textAlignment w:val="baseline"/>
        <w:rPr>
          <w:rStyle w:val="eop"/>
          <w:b/>
          <w:bCs/>
        </w:rPr>
      </w:pPr>
      <w:r w:rsidRPr="00D00AF8">
        <w:rPr>
          <w:rStyle w:val="normaltextrun"/>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r w:rsidRPr="00D00AF8">
        <w:rPr>
          <w:rStyle w:val="eop"/>
          <w:b/>
          <w:bCs/>
        </w:rPr>
        <w:t> </w:t>
      </w:r>
    </w:p>
    <w:p w:rsidR="005F2FEB" w:rsidRPr="00D00AF8" w:rsidP="005F2FEB" w14:paraId="7E888ACB" w14:textId="77777777">
      <w:pPr>
        <w:pStyle w:val="paragraph"/>
        <w:spacing w:before="0" w:beforeAutospacing="0" w:after="0" w:afterAutospacing="0"/>
        <w:textAlignment w:val="baseline"/>
        <w:rPr>
          <w:b/>
          <w:bCs/>
        </w:rPr>
      </w:pPr>
    </w:p>
    <w:p w:rsidR="005F2FEB" w:rsidRPr="00D00AF8" w:rsidP="005F2FEB" w14:paraId="6B80EB82" w14:textId="77777777">
      <w:pPr>
        <w:pStyle w:val="paragraph"/>
        <w:spacing w:before="0" w:beforeAutospacing="0" w:after="0" w:afterAutospacing="0"/>
        <w:textAlignment w:val="baseline"/>
      </w:pPr>
      <w:r w:rsidRPr="00D00AF8">
        <w:rPr>
          <w:rStyle w:val="normaltextrun"/>
          <w:b/>
          <w:bCs/>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D00AF8">
        <w:rPr>
          <w:rStyle w:val="normaltextrun"/>
        </w:rPr>
        <w:t> </w:t>
      </w:r>
      <w:r w:rsidRPr="00D00AF8">
        <w:rPr>
          <w:rStyle w:val="eop"/>
        </w:rPr>
        <w:t> </w:t>
      </w:r>
    </w:p>
    <w:p w:rsidR="00DC3D71" w:rsidRPr="00D00AF8" w:rsidP="004B319D" w14:paraId="3913C96F" w14:textId="77777777">
      <w:pPr>
        <w:spacing w:after="0" w:line="240" w:lineRule="auto"/>
        <w:textAlignment w:val="baseline"/>
        <w:rPr>
          <w:rFonts w:ascii="Times New Roman" w:eastAsia="Times New Roman" w:hAnsi="Times New Roman" w:cs="Times New Roman"/>
          <w:sz w:val="24"/>
          <w:szCs w:val="24"/>
        </w:rPr>
      </w:pPr>
    </w:p>
    <w:p w:rsidR="006D27CC" w:rsidRPr="00D00AF8" w:rsidP="003D71E5" w14:paraId="3F0C18C3" w14:textId="5B3CAB91">
      <w:pPr>
        <w:pStyle w:val="paragraph"/>
        <w:spacing w:before="0" w:beforeAutospacing="0" w:after="0" w:afterAutospacing="0"/>
      </w:pPr>
      <w:r w:rsidRPr="00D00AF8">
        <w:t>The Commission anticipates an annual respondent universe of 140 ocean common carriers.</w:t>
      </w:r>
    </w:p>
    <w:p w:rsidR="003B352C" w:rsidRPr="00D00AF8" w:rsidP="003D71E5" w14:paraId="66E09C1A" w14:textId="77777777">
      <w:pPr>
        <w:pStyle w:val="paragraph"/>
        <w:spacing w:before="0" w:beforeAutospacing="0" w:after="0" w:afterAutospacing="0"/>
      </w:pPr>
    </w:p>
    <w:p w:rsidR="003B352C" w:rsidRPr="00D00AF8" w:rsidP="003D71E5" w14:paraId="5872CECE" w14:textId="6528BCD1">
      <w:pPr>
        <w:pStyle w:val="paragraph"/>
        <w:spacing w:before="0" w:beforeAutospacing="0" w:after="0" w:afterAutospacing="0"/>
      </w:pPr>
      <w:r w:rsidRPr="00D00AF8">
        <w:t>The Commission estimates 40 hours of burden for developing, documenting, and submitting an export policy using the parameters in proposed § 541.2(j) for the first year, assuming that no such policy already exists. For annual updates, the estimated burden would be 5 hours including review and revisions of the existing policy and submitting it electronically.</w:t>
      </w:r>
    </w:p>
    <w:p w:rsidR="003B352C" w:rsidRPr="00D00AF8" w:rsidP="003D71E5" w14:paraId="3BBE8575" w14:textId="77777777">
      <w:pPr>
        <w:pStyle w:val="paragraph"/>
        <w:spacing w:before="0" w:beforeAutospacing="0" w:after="0" w:afterAutospacing="0"/>
      </w:pPr>
    </w:p>
    <w:p w:rsidR="003B352C" w:rsidRPr="00D00AF8" w:rsidP="003D71E5" w14:paraId="66C2D9B9" w14:textId="680DB5C6">
      <w:pPr>
        <w:pStyle w:val="paragraph"/>
        <w:spacing w:before="0" w:beforeAutospacing="0" w:after="0" w:afterAutospacing="0"/>
      </w:pPr>
      <w:r w:rsidRPr="00D00AF8">
        <w:t xml:space="preserve">The Commission estimates the total person-hour burden at 5,600 hours for initial filing </w:t>
      </w:r>
      <w:r w:rsidR="00177132">
        <w:t xml:space="preserve">(140 carriers x 40 hours) </w:t>
      </w:r>
      <w:r w:rsidRPr="00D00AF8">
        <w:t xml:space="preserve">and 700 hours </w:t>
      </w:r>
      <w:r w:rsidR="00177132">
        <w:t xml:space="preserve">(140 carriers x 5 hours) </w:t>
      </w:r>
      <w:r w:rsidRPr="00D00AF8">
        <w:t>annually thereafter.</w:t>
      </w:r>
    </w:p>
    <w:p w:rsidR="00702BEF" w:rsidP="003D71E5" w14:paraId="22480913" w14:textId="77777777">
      <w:pPr>
        <w:pStyle w:val="paragraph"/>
        <w:spacing w:before="0" w:beforeAutospacing="0" w:after="0" w:afterAutospacing="0"/>
        <w:rPr>
          <w:rStyle w:val="eop"/>
        </w:rPr>
      </w:pPr>
    </w:p>
    <w:p w:rsidR="00CA7258" w:rsidRPr="001E3B76" w:rsidP="003D71E5" w14:paraId="17EAC0EF" w14:textId="258CB6A8">
      <w:pPr>
        <w:pStyle w:val="paragraph"/>
        <w:spacing w:before="0" w:beforeAutospacing="0" w:after="0" w:afterAutospacing="0"/>
        <w:rPr>
          <w:rStyle w:val="eop"/>
        </w:rPr>
      </w:pPr>
      <w:r w:rsidRPr="001E3B76">
        <w:rPr>
          <w:rStyle w:val="eop"/>
        </w:rPr>
        <w:t>We a</w:t>
      </w:r>
      <w:r w:rsidRPr="001E3B76">
        <w:rPr>
          <w:rStyle w:val="eop"/>
        </w:rPr>
        <w:t>ssum</w:t>
      </w:r>
      <w:r w:rsidRPr="001E3B76">
        <w:rPr>
          <w:rStyle w:val="eop"/>
        </w:rPr>
        <w:t>e</w:t>
      </w:r>
      <w:r w:rsidRPr="001E3B76">
        <w:rPr>
          <w:rStyle w:val="eop"/>
        </w:rPr>
        <w:t xml:space="preserve"> the hours are split evenly between managers (SOC 11-1021, General and Operations Managers) and </w:t>
      </w:r>
      <w:r w:rsidRPr="001E3B76" w:rsidR="00FC1C20">
        <w:rPr>
          <w:rStyle w:val="eop"/>
        </w:rPr>
        <w:t>Attorneys (SOC 23-1011, Lawyers)</w:t>
      </w:r>
      <w:r w:rsidRPr="001E3B76">
        <w:rPr>
          <w:rStyle w:val="eop"/>
        </w:rPr>
        <w:t xml:space="preserve">. </w:t>
      </w:r>
      <w:r w:rsidRPr="001E3B76" w:rsidR="00FC1C20">
        <w:rPr>
          <w:rStyle w:val="eop"/>
        </w:rPr>
        <w:t>BLS’s 2022 Occupational Employment and Wage Statistics</w:t>
      </w:r>
      <w:r w:rsidRPr="001E3B76">
        <w:rPr>
          <w:rStyle w:val="eop"/>
        </w:rPr>
        <w:t xml:space="preserve"> report the </w:t>
      </w:r>
      <w:r w:rsidRPr="001E3B76" w:rsidR="006031E6">
        <w:rPr>
          <w:rStyle w:val="eop"/>
        </w:rPr>
        <w:t xml:space="preserve">average annual wages for these occupations as $59.07 and $78.74, respectively. We assume an overhead rate of </w:t>
      </w:r>
      <w:r w:rsidRPr="001E3B76" w:rsidR="001725B8">
        <w:rPr>
          <w:rStyle w:val="eop"/>
        </w:rPr>
        <w:t xml:space="preserve">102.93%. </w:t>
      </w:r>
    </w:p>
    <w:p w:rsidR="001725B8" w:rsidRPr="001E3B76" w:rsidP="003D71E5" w14:paraId="310913A0" w14:textId="77777777">
      <w:pPr>
        <w:pStyle w:val="paragraph"/>
        <w:spacing w:before="0" w:beforeAutospacing="0" w:after="0" w:afterAutospacing="0"/>
        <w:rPr>
          <w:rStyle w:val="eop"/>
        </w:rPr>
      </w:pPr>
    </w:p>
    <w:p w:rsidR="001725B8" w:rsidRPr="001E3B76" w:rsidP="003D71E5" w14:paraId="5AA7BF23" w14:textId="2E7A3920">
      <w:pPr>
        <w:pStyle w:val="paragraph"/>
        <w:spacing w:before="0" w:beforeAutospacing="0" w:after="0" w:afterAutospacing="0"/>
        <w:rPr>
          <w:rStyle w:val="eop"/>
        </w:rPr>
      </w:pPr>
      <w:r w:rsidRPr="001E3B76">
        <w:rPr>
          <w:rStyle w:val="eop"/>
        </w:rPr>
        <w:t xml:space="preserve">Costs for the initial filing are estimated at </w:t>
      </w:r>
      <w:r w:rsidRPr="001E3B76" w:rsidR="00CF5B8E">
        <w:rPr>
          <w:rStyle w:val="eop"/>
        </w:rPr>
        <w:t xml:space="preserve">$783,048 and </w:t>
      </w:r>
      <w:r w:rsidRPr="001E3B76" w:rsidR="00702BEF">
        <w:rPr>
          <w:rStyle w:val="eop"/>
        </w:rPr>
        <w:t>decrease to $97,881 for update years.</w:t>
      </w:r>
    </w:p>
    <w:p w:rsidR="00702BEF" w:rsidP="003D71E5" w14:paraId="3BD8244A" w14:textId="77777777">
      <w:pPr>
        <w:pStyle w:val="paragraph"/>
        <w:spacing w:before="0" w:beforeAutospacing="0" w:after="0" w:afterAutospacing="0"/>
        <w:rPr>
          <w:rStyle w:val="eop"/>
          <w:highlight w:val="yellow"/>
        </w:rPr>
      </w:pPr>
    </w:p>
    <w:tbl>
      <w:tblPr>
        <w:tblStyle w:val="TableGrid"/>
        <w:tblW w:w="9265" w:type="dxa"/>
        <w:tblLook w:val="04A0"/>
      </w:tblPr>
      <w:tblGrid>
        <w:gridCol w:w="960"/>
        <w:gridCol w:w="1560"/>
        <w:gridCol w:w="1350"/>
        <w:gridCol w:w="1530"/>
        <w:gridCol w:w="1250"/>
        <w:gridCol w:w="891"/>
        <w:gridCol w:w="1724"/>
      </w:tblGrid>
      <w:tr w14:paraId="002F2883" w14:textId="77777777" w:rsidTr="001E3B76">
        <w:tblPrEx>
          <w:tblW w:w="9265" w:type="dxa"/>
          <w:tblLook w:val="04A0"/>
        </w:tblPrEx>
        <w:trPr>
          <w:trHeight w:val="864"/>
        </w:trPr>
        <w:tc>
          <w:tcPr>
            <w:tcW w:w="960" w:type="dxa"/>
            <w:noWrap/>
            <w:hideMark/>
          </w:tcPr>
          <w:p w:rsidR="00702BEF" w:rsidRPr="00702BEF" w:rsidP="00702BEF" w14:paraId="641E74BC"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SOC</w:t>
            </w:r>
          </w:p>
        </w:tc>
        <w:tc>
          <w:tcPr>
            <w:tcW w:w="1560" w:type="dxa"/>
            <w:noWrap/>
            <w:hideMark/>
          </w:tcPr>
          <w:p w:rsidR="00702BEF" w:rsidRPr="00702BEF" w:rsidP="00702BEF" w14:paraId="7F713346" w14:textId="77777777">
            <w:pPr>
              <w:rPr>
                <w:rFonts w:ascii="Times New Roman" w:eastAsia="Times New Roman" w:hAnsi="Times New Roman" w:cs="Times New Roman"/>
                <w:color w:val="000000"/>
              </w:rPr>
            </w:pPr>
          </w:p>
        </w:tc>
        <w:tc>
          <w:tcPr>
            <w:tcW w:w="1350" w:type="dxa"/>
            <w:noWrap/>
            <w:hideMark/>
          </w:tcPr>
          <w:p w:rsidR="00702BEF" w:rsidRPr="00702BEF" w:rsidP="00702BEF" w14:paraId="34C9029C"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2022 OEWS</w:t>
            </w:r>
          </w:p>
        </w:tc>
        <w:tc>
          <w:tcPr>
            <w:tcW w:w="1530" w:type="dxa"/>
            <w:noWrap/>
            <w:hideMark/>
          </w:tcPr>
          <w:p w:rsidR="00702BEF" w:rsidRPr="00702BEF" w:rsidP="00702BEF" w14:paraId="1E75F004"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With overhead</w:t>
            </w:r>
          </w:p>
        </w:tc>
        <w:tc>
          <w:tcPr>
            <w:tcW w:w="1250" w:type="dxa"/>
            <w:hideMark/>
          </w:tcPr>
          <w:p w:rsidR="00702BEF" w:rsidRPr="00702BEF" w:rsidP="00702BEF" w14:paraId="2D859F06"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hours per respondent</w:t>
            </w:r>
          </w:p>
        </w:tc>
        <w:tc>
          <w:tcPr>
            <w:tcW w:w="891" w:type="dxa"/>
            <w:noWrap/>
            <w:hideMark/>
          </w:tcPr>
          <w:p w:rsidR="00702BEF" w:rsidRPr="00702BEF" w:rsidP="00702BEF" w14:paraId="7A326D49"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carriers</w:t>
            </w:r>
          </w:p>
        </w:tc>
        <w:tc>
          <w:tcPr>
            <w:tcW w:w="1724" w:type="dxa"/>
            <w:noWrap/>
            <w:hideMark/>
          </w:tcPr>
          <w:p w:rsidR="00702BEF" w:rsidRPr="00702BEF" w:rsidP="00702BEF" w14:paraId="7B978DFD"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total</w:t>
            </w:r>
          </w:p>
        </w:tc>
      </w:tr>
      <w:tr w14:paraId="7B4D8DCE" w14:textId="77777777" w:rsidTr="001E3B76">
        <w:tblPrEx>
          <w:tblW w:w="9265" w:type="dxa"/>
          <w:tblLook w:val="04A0"/>
        </w:tblPrEx>
        <w:trPr>
          <w:trHeight w:val="288"/>
        </w:trPr>
        <w:tc>
          <w:tcPr>
            <w:tcW w:w="960" w:type="dxa"/>
            <w:noWrap/>
            <w:hideMark/>
          </w:tcPr>
          <w:p w:rsidR="00702BEF" w:rsidRPr="00702BEF" w:rsidP="00702BEF" w14:paraId="2C31D7F9"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11-1021</w:t>
            </w:r>
          </w:p>
        </w:tc>
        <w:tc>
          <w:tcPr>
            <w:tcW w:w="1560" w:type="dxa"/>
            <w:noWrap/>
            <w:hideMark/>
          </w:tcPr>
          <w:p w:rsidR="00702BEF" w:rsidRPr="00702BEF" w:rsidP="00702BEF" w14:paraId="0F372FA6"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General and Operations Managers</w:t>
            </w:r>
          </w:p>
        </w:tc>
        <w:tc>
          <w:tcPr>
            <w:tcW w:w="1350" w:type="dxa"/>
            <w:noWrap/>
            <w:hideMark/>
          </w:tcPr>
          <w:p w:rsidR="00702BEF" w:rsidRPr="00702BEF" w:rsidP="00702BEF" w14:paraId="532B9A0B"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59.07 </w:t>
            </w:r>
          </w:p>
        </w:tc>
        <w:tc>
          <w:tcPr>
            <w:tcW w:w="1530" w:type="dxa"/>
            <w:noWrap/>
            <w:hideMark/>
          </w:tcPr>
          <w:p w:rsidR="00702BEF" w:rsidRPr="00702BEF" w:rsidP="00702BEF" w14:paraId="4AC16E50" w14:textId="0C61B195">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119.87 </w:t>
            </w:r>
          </w:p>
        </w:tc>
        <w:tc>
          <w:tcPr>
            <w:tcW w:w="1250" w:type="dxa"/>
            <w:noWrap/>
            <w:hideMark/>
          </w:tcPr>
          <w:p w:rsidR="00702BEF" w:rsidRPr="00702BEF" w:rsidP="00702BEF" w14:paraId="79B1D67D"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20</w:t>
            </w:r>
          </w:p>
        </w:tc>
        <w:tc>
          <w:tcPr>
            <w:tcW w:w="891" w:type="dxa"/>
            <w:noWrap/>
            <w:hideMark/>
          </w:tcPr>
          <w:p w:rsidR="00702BEF" w:rsidRPr="00702BEF" w:rsidP="00702BEF" w14:paraId="367E7B09"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140</w:t>
            </w:r>
          </w:p>
        </w:tc>
        <w:tc>
          <w:tcPr>
            <w:tcW w:w="1724" w:type="dxa"/>
            <w:noWrap/>
            <w:hideMark/>
          </w:tcPr>
          <w:p w:rsidR="00702BEF" w:rsidRPr="00702BEF" w:rsidP="00702BEF" w14:paraId="2D42EB67"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$ 335,636.00 </w:t>
            </w:r>
          </w:p>
        </w:tc>
      </w:tr>
      <w:tr w14:paraId="5FC72774" w14:textId="77777777" w:rsidTr="001E3B76">
        <w:tblPrEx>
          <w:tblW w:w="9265" w:type="dxa"/>
          <w:tblLook w:val="04A0"/>
        </w:tblPrEx>
        <w:trPr>
          <w:trHeight w:val="288"/>
        </w:trPr>
        <w:tc>
          <w:tcPr>
            <w:tcW w:w="960" w:type="dxa"/>
            <w:noWrap/>
            <w:hideMark/>
          </w:tcPr>
          <w:p w:rsidR="00702BEF" w:rsidRPr="00702BEF" w:rsidP="00702BEF" w14:paraId="69460B4C"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23-1011</w:t>
            </w:r>
          </w:p>
        </w:tc>
        <w:tc>
          <w:tcPr>
            <w:tcW w:w="1560" w:type="dxa"/>
            <w:noWrap/>
            <w:hideMark/>
          </w:tcPr>
          <w:p w:rsidR="00702BEF" w:rsidRPr="00702BEF" w:rsidP="00702BEF" w14:paraId="3F2C5F5E"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Lawyers</w:t>
            </w:r>
          </w:p>
        </w:tc>
        <w:tc>
          <w:tcPr>
            <w:tcW w:w="1350" w:type="dxa"/>
            <w:noWrap/>
            <w:hideMark/>
          </w:tcPr>
          <w:p w:rsidR="00702BEF" w:rsidRPr="00702BEF" w:rsidP="00702BEF" w14:paraId="24535D2F"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78.74 </w:t>
            </w:r>
          </w:p>
        </w:tc>
        <w:tc>
          <w:tcPr>
            <w:tcW w:w="1530" w:type="dxa"/>
            <w:noWrap/>
            <w:hideMark/>
          </w:tcPr>
          <w:p w:rsidR="00702BEF" w:rsidRPr="00702BEF" w:rsidP="00702BEF" w14:paraId="2D2AAB38" w14:textId="1AE66551">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159.79 </w:t>
            </w:r>
          </w:p>
        </w:tc>
        <w:tc>
          <w:tcPr>
            <w:tcW w:w="1250" w:type="dxa"/>
            <w:noWrap/>
            <w:hideMark/>
          </w:tcPr>
          <w:p w:rsidR="00702BEF" w:rsidRPr="00702BEF" w:rsidP="00702BEF" w14:paraId="58F74056"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20</w:t>
            </w:r>
          </w:p>
        </w:tc>
        <w:tc>
          <w:tcPr>
            <w:tcW w:w="891" w:type="dxa"/>
            <w:noWrap/>
            <w:hideMark/>
          </w:tcPr>
          <w:p w:rsidR="00702BEF" w:rsidRPr="00702BEF" w:rsidP="00702BEF" w14:paraId="206BF78A"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140</w:t>
            </w:r>
          </w:p>
        </w:tc>
        <w:tc>
          <w:tcPr>
            <w:tcW w:w="1724" w:type="dxa"/>
            <w:noWrap/>
            <w:hideMark/>
          </w:tcPr>
          <w:p w:rsidR="00702BEF" w:rsidRPr="00702BEF" w:rsidP="00702BEF" w14:paraId="690429DE"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$ 447,412.00 </w:t>
            </w:r>
          </w:p>
        </w:tc>
      </w:tr>
      <w:tr w14:paraId="65354FB7" w14:textId="77777777" w:rsidTr="001E3B76">
        <w:tblPrEx>
          <w:tblW w:w="9265" w:type="dxa"/>
          <w:tblLook w:val="04A0"/>
        </w:tblPrEx>
        <w:trPr>
          <w:trHeight w:val="288"/>
        </w:trPr>
        <w:tc>
          <w:tcPr>
            <w:tcW w:w="960" w:type="dxa"/>
            <w:noWrap/>
            <w:hideMark/>
          </w:tcPr>
          <w:p w:rsidR="00702BEF" w:rsidRPr="00702BEF" w:rsidP="00702BEF" w14:paraId="76416601" w14:textId="77777777">
            <w:pPr>
              <w:rPr>
                <w:rFonts w:ascii="Times New Roman" w:eastAsia="Times New Roman" w:hAnsi="Times New Roman" w:cs="Times New Roman"/>
                <w:color w:val="000000"/>
              </w:rPr>
            </w:pPr>
          </w:p>
        </w:tc>
        <w:tc>
          <w:tcPr>
            <w:tcW w:w="1560" w:type="dxa"/>
            <w:noWrap/>
            <w:hideMark/>
          </w:tcPr>
          <w:p w:rsidR="00702BEF" w:rsidRPr="00702BEF" w:rsidP="00702BEF" w14:paraId="45F31E89" w14:textId="77777777">
            <w:pPr>
              <w:rPr>
                <w:rFonts w:ascii="Times New Roman" w:eastAsia="Times New Roman" w:hAnsi="Times New Roman" w:cs="Times New Roman"/>
                <w:sz w:val="20"/>
                <w:szCs w:val="20"/>
              </w:rPr>
            </w:pPr>
          </w:p>
        </w:tc>
        <w:tc>
          <w:tcPr>
            <w:tcW w:w="1350" w:type="dxa"/>
            <w:noWrap/>
            <w:hideMark/>
          </w:tcPr>
          <w:p w:rsidR="00702BEF" w:rsidRPr="00702BEF" w:rsidP="00702BEF" w14:paraId="1AE75672" w14:textId="77777777">
            <w:pPr>
              <w:rPr>
                <w:rFonts w:ascii="Times New Roman" w:eastAsia="Times New Roman" w:hAnsi="Times New Roman" w:cs="Times New Roman"/>
                <w:sz w:val="20"/>
                <w:szCs w:val="20"/>
              </w:rPr>
            </w:pPr>
          </w:p>
        </w:tc>
        <w:tc>
          <w:tcPr>
            <w:tcW w:w="1530" w:type="dxa"/>
            <w:noWrap/>
            <w:hideMark/>
          </w:tcPr>
          <w:p w:rsidR="00702BEF" w:rsidRPr="00702BEF" w:rsidP="00702BEF" w14:paraId="37EC23BD" w14:textId="77777777">
            <w:pPr>
              <w:rPr>
                <w:rFonts w:ascii="Times New Roman" w:eastAsia="Times New Roman" w:hAnsi="Times New Roman" w:cs="Times New Roman"/>
                <w:sz w:val="20"/>
                <w:szCs w:val="20"/>
              </w:rPr>
            </w:pPr>
          </w:p>
        </w:tc>
        <w:tc>
          <w:tcPr>
            <w:tcW w:w="1250" w:type="dxa"/>
            <w:noWrap/>
            <w:hideMark/>
          </w:tcPr>
          <w:p w:rsidR="00702BEF" w:rsidRPr="00702BEF" w:rsidP="00702BEF" w14:paraId="7923D8B5" w14:textId="77777777">
            <w:pPr>
              <w:rPr>
                <w:rFonts w:ascii="Times New Roman" w:eastAsia="Times New Roman" w:hAnsi="Times New Roman" w:cs="Times New Roman"/>
                <w:sz w:val="20"/>
                <w:szCs w:val="20"/>
              </w:rPr>
            </w:pPr>
          </w:p>
        </w:tc>
        <w:tc>
          <w:tcPr>
            <w:tcW w:w="891" w:type="dxa"/>
            <w:noWrap/>
            <w:hideMark/>
          </w:tcPr>
          <w:p w:rsidR="00702BEF" w:rsidRPr="00702BEF" w:rsidP="00702BEF" w14:paraId="6F3D89CB" w14:textId="77777777">
            <w:pPr>
              <w:rPr>
                <w:rFonts w:ascii="Times New Roman" w:eastAsia="Times New Roman" w:hAnsi="Times New Roman" w:cs="Times New Roman"/>
                <w:sz w:val="20"/>
                <w:szCs w:val="20"/>
              </w:rPr>
            </w:pPr>
          </w:p>
        </w:tc>
        <w:tc>
          <w:tcPr>
            <w:tcW w:w="1724" w:type="dxa"/>
            <w:noWrap/>
            <w:hideMark/>
          </w:tcPr>
          <w:p w:rsidR="00702BEF" w:rsidRPr="00702BEF" w:rsidP="00702BEF" w14:paraId="26DC1C45"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$ 783,048.00 </w:t>
            </w:r>
          </w:p>
        </w:tc>
      </w:tr>
      <w:tr w14:paraId="1C54C9D9" w14:textId="77777777" w:rsidTr="001E3B76">
        <w:tblPrEx>
          <w:tblW w:w="9265" w:type="dxa"/>
          <w:tblLook w:val="04A0"/>
        </w:tblPrEx>
        <w:trPr>
          <w:trHeight w:val="288"/>
        </w:trPr>
        <w:tc>
          <w:tcPr>
            <w:tcW w:w="960" w:type="dxa"/>
            <w:noWrap/>
            <w:hideMark/>
          </w:tcPr>
          <w:p w:rsidR="00702BEF" w:rsidRPr="00702BEF" w:rsidP="00702BEF" w14:paraId="494018B7" w14:textId="77777777">
            <w:pPr>
              <w:rPr>
                <w:rFonts w:ascii="Times New Roman" w:eastAsia="Times New Roman" w:hAnsi="Times New Roman" w:cs="Times New Roman"/>
                <w:color w:val="000000"/>
              </w:rPr>
            </w:pPr>
          </w:p>
        </w:tc>
        <w:tc>
          <w:tcPr>
            <w:tcW w:w="1560" w:type="dxa"/>
            <w:noWrap/>
            <w:hideMark/>
          </w:tcPr>
          <w:p w:rsidR="00702BEF" w:rsidRPr="00702BEF" w:rsidP="00702BEF" w14:paraId="3B00FA46" w14:textId="77777777">
            <w:pPr>
              <w:rPr>
                <w:rFonts w:ascii="Times New Roman" w:eastAsia="Times New Roman" w:hAnsi="Times New Roman" w:cs="Times New Roman"/>
                <w:sz w:val="20"/>
                <w:szCs w:val="20"/>
              </w:rPr>
            </w:pPr>
          </w:p>
        </w:tc>
        <w:tc>
          <w:tcPr>
            <w:tcW w:w="1350" w:type="dxa"/>
            <w:noWrap/>
            <w:hideMark/>
          </w:tcPr>
          <w:p w:rsidR="00702BEF" w:rsidRPr="00702BEF" w:rsidP="00702BEF" w14:paraId="2F8E2872" w14:textId="77777777">
            <w:pPr>
              <w:rPr>
                <w:rFonts w:ascii="Times New Roman" w:eastAsia="Times New Roman" w:hAnsi="Times New Roman" w:cs="Times New Roman"/>
                <w:sz w:val="20"/>
                <w:szCs w:val="20"/>
              </w:rPr>
            </w:pPr>
          </w:p>
        </w:tc>
        <w:tc>
          <w:tcPr>
            <w:tcW w:w="1530" w:type="dxa"/>
            <w:noWrap/>
            <w:hideMark/>
          </w:tcPr>
          <w:p w:rsidR="00702BEF" w:rsidRPr="00702BEF" w:rsidP="00702BEF" w14:paraId="7BB26F28" w14:textId="77777777">
            <w:pPr>
              <w:rPr>
                <w:rFonts w:ascii="Times New Roman" w:eastAsia="Times New Roman" w:hAnsi="Times New Roman" w:cs="Times New Roman"/>
                <w:sz w:val="20"/>
                <w:szCs w:val="20"/>
              </w:rPr>
            </w:pPr>
          </w:p>
        </w:tc>
        <w:tc>
          <w:tcPr>
            <w:tcW w:w="1250" w:type="dxa"/>
            <w:noWrap/>
            <w:hideMark/>
          </w:tcPr>
          <w:p w:rsidR="00702BEF" w:rsidRPr="00702BEF" w:rsidP="00702BEF" w14:paraId="075F5842" w14:textId="77777777">
            <w:pPr>
              <w:rPr>
                <w:rFonts w:ascii="Times New Roman" w:eastAsia="Times New Roman" w:hAnsi="Times New Roman" w:cs="Times New Roman"/>
                <w:sz w:val="20"/>
                <w:szCs w:val="20"/>
              </w:rPr>
            </w:pPr>
          </w:p>
        </w:tc>
        <w:tc>
          <w:tcPr>
            <w:tcW w:w="891" w:type="dxa"/>
            <w:noWrap/>
            <w:hideMark/>
          </w:tcPr>
          <w:p w:rsidR="00702BEF" w:rsidRPr="00702BEF" w:rsidP="00702BEF" w14:paraId="6FC97FDD" w14:textId="77777777">
            <w:pPr>
              <w:rPr>
                <w:rFonts w:ascii="Times New Roman" w:eastAsia="Times New Roman" w:hAnsi="Times New Roman" w:cs="Times New Roman"/>
                <w:sz w:val="20"/>
                <w:szCs w:val="20"/>
              </w:rPr>
            </w:pPr>
          </w:p>
        </w:tc>
        <w:tc>
          <w:tcPr>
            <w:tcW w:w="1724" w:type="dxa"/>
            <w:noWrap/>
            <w:hideMark/>
          </w:tcPr>
          <w:p w:rsidR="00702BEF" w:rsidRPr="00702BEF" w:rsidP="00702BEF" w14:paraId="203B41B7" w14:textId="77777777">
            <w:pPr>
              <w:rPr>
                <w:rFonts w:ascii="Times New Roman" w:eastAsia="Times New Roman" w:hAnsi="Times New Roman" w:cs="Times New Roman"/>
                <w:sz w:val="20"/>
                <w:szCs w:val="20"/>
              </w:rPr>
            </w:pPr>
          </w:p>
        </w:tc>
      </w:tr>
      <w:tr w14:paraId="53187FE6" w14:textId="77777777" w:rsidTr="001E3B76">
        <w:tblPrEx>
          <w:tblW w:w="9265" w:type="dxa"/>
          <w:tblLook w:val="04A0"/>
        </w:tblPrEx>
        <w:trPr>
          <w:trHeight w:val="576"/>
        </w:trPr>
        <w:tc>
          <w:tcPr>
            <w:tcW w:w="960" w:type="dxa"/>
            <w:noWrap/>
            <w:hideMark/>
          </w:tcPr>
          <w:p w:rsidR="00702BEF" w:rsidRPr="00702BEF" w:rsidP="00702BEF" w14:paraId="121F7524" w14:textId="169A9FBA">
            <w:pPr>
              <w:rPr>
                <w:rFonts w:ascii="Times New Roman" w:eastAsia="Times New Roman" w:hAnsi="Times New Roman" w:cs="Times New Roman"/>
                <w:color w:val="000000"/>
              </w:rPr>
            </w:pPr>
          </w:p>
        </w:tc>
        <w:tc>
          <w:tcPr>
            <w:tcW w:w="1560" w:type="dxa"/>
            <w:noWrap/>
            <w:hideMark/>
          </w:tcPr>
          <w:p w:rsidR="00702BEF" w:rsidRPr="00702BEF" w:rsidP="00702BEF" w14:paraId="5BDDAB76" w14:textId="77777777">
            <w:pPr>
              <w:rPr>
                <w:rFonts w:ascii="Times New Roman" w:eastAsia="Times New Roman" w:hAnsi="Times New Roman" w:cs="Times New Roman"/>
                <w:color w:val="000000"/>
              </w:rPr>
            </w:pPr>
          </w:p>
        </w:tc>
        <w:tc>
          <w:tcPr>
            <w:tcW w:w="1350" w:type="dxa"/>
            <w:noWrap/>
            <w:hideMark/>
          </w:tcPr>
          <w:p w:rsidR="00702BEF" w:rsidRPr="00702BEF" w:rsidP="00702BEF" w14:paraId="6207AF59"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2022 OEWS</w:t>
            </w:r>
          </w:p>
        </w:tc>
        <w:tc>
          <w:tcPr>
            <w:tcW w:w="1530" w:type="dxa"/>
            <w:noWrap/>
            <w:hideMark/>
          </w:tcPr>
          <w:p w:rsidR="00702BEF" w:rsidRPr="00702BEF" w:rsidP="00702BEF" w14:paraId="5BDECF3C"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With overhead</w:t>
            </w:r>
          </w:p>
        </w:tc>
        <w:tc>
          <w:tcPr>
            <w:tcW w:w="1250" w:type="dxa"/>
            <w:hideMark/>
          </w:tcPr>
          <w:p w:rsidR="00702BEF" w:rsidRPr="00702BEF" w:rsidP="00702BEF" w14:paraId="0DC10BD7"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hours per respondent</w:t>
            </w:r>
          </w:p>
        </w:tc>
        <w:tc>
          <w:tcPr>
            <w:tcW w:w="891" w:type="dxa"/>
            <w:noWrap/>
            <w:hideMark/>
          </w:tcPr>
          <w:p w:rsidR="00702BEF" w:rsidRPr="00702BEF" w:rsidP="00702BEF" w14:paraId="41EFDED1"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carriers</w:t>
            </w:r>
          </w:p>
        </w:tc>
        <w:tc>
          <w:tcPr>
            <w:tcW w:w="1724" w:type="dxa"/>
            <w:noWrap/>
            <w:hideMark/>
          </w:tcPr>
          <w:p w:rsidR="00702BEF" w:rsidRPr="00702BEF" w:rsidP="00702BEF" w14:paraId="2A43DC1B"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total</w:t>
            </w:r>
          </w:p>
        </w:tc>
      </w:tr>
      <w:tr w14:paraId="60989A49" w14:textId="77777777" w:rsidTr="001E3B76">
        <w:tblPrEx>
          <w:tblW w:w="9265" w:type="dxa"/>
          <w:tblLook w:val="04A0"/>
        </w:tblPrEx>
        <w:trPr>
          <w:trHeight w:val="288"/>
        </w:trPr>
        <w:tc>
          <w:tcPr>
            <w:tcW w:w="960" w:type="dxa"/>
            <w:noWrap/>
            <w:hideMark/>
          </w:tcPr>
          <w:p w:rsidR="00702BEF" w:rsidRPr="00702BEF" w:rsidP="00702BEF" w14:paraId="5E2308AD"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11-1021</w:t>
            </w:r>
          </w:p>
        </w:tc>
        <w:tc>
          <w:tcPr>
            <w:tcW w:w="1560" w:type="dxa"/>
            <w:noWrap/>
            <w:hideMark/>
          </w:tcPr>
          <w:p w:rsidR="00702BEF" w:rsidRPr="00702BEF" w:rsidP="00702BEF" w14:paraId="0110B06A"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General and Operations Managers</w:t>
            </w:r>
          </w:p>
        </w:tc>
        <w:tc>
          <w:tcPr>
            <w:tcW w:w="1350" w:type="dxa"/>
            <w:noWrap/>
            <w:hideMark/>
          </w:tcPr>
          <w:p w:rsidR="00702BEF" w:rsidRPr="00702BEF" w:rsidP="00702BEF" w14:paraId="784C84A2"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59.07 </w:t>
            </w:r>
          </w:p>
        </w:tc>
        <w:tc>
          <w:tcPr>
            <w:tcW w:w="1530" w:type="dxa"/>
            <w:noWrap/>
            <w:hideMark/>
          </w:tcPr>
          <w:p w:rsidR="00702BEF" w:rsidRPr="00702BEF" w:rsidP="00702BEF" w14:paraId="2A89288D" w14:textId="13C99325">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119.87 </w:t>
            </w:r>
          </w:p>
        </w:tc>
        <w:tc>
          <w:tcPr>
            <w:tcW w:w="1250" w:type="dxa"/>
            <w:noWrap/>
            <w:hideMark/>
          </w:tcPr>
          <w:p w:rsidR="00702BEF" w:rsidRPr="00702BEF" w:rsidP="00702BEF" w14:paraId="6AE5653D"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2.5</w:t>
            </w:r>
          </w:p>
        </w:tc>
        <w:tc>
          <w:tcPr>
            <w:tcW w:w="891" w:type="dxa"/>
            <w:noWrap/>
            <w:hideMark/>
          </w:tcPr>
          <w:p w:rsidR="00702BEF" w:rsidRPr="00702BEF" w:rsidP="00702BEF" w14:paraId="7D69C1F4"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140</w:t>
            </w:r>
          </w:p>
        </w:tc>
        <w:tc>
          <w:tcPr>
            <w:tcW w:w="1724" w:type="dxa"/>
            <w:noWrap/>
            <w:hideMark/>
          </w:tcPr>
          <w:p w:rsidR="00702BEF" w:rsidRPr="00702BEF" w:rsidP="00702BEF" w14:paraId="5D42A3F3"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41,954.50 </w:t>
            </w:r>
          </w:p>
        </w:tc>
      </w:tr>
      <w:tr w14:paraId="5C34EE30" w14:textId="77777777" w:rsidTr="001E3B76">
        <w:tblPrEx>
          <w:tblW w:w="9265" w:type="dxa"/>
          <w:tblLook w:val="04A0"/>
        </w:tblPrEx>
        <w:trPr>
          <w:trHeight w:val="288"/>
        </w:trPr>
        <w:tc>
          <w:tcPr>
            <w:tcW w:w="960" w:type="dxa"/>
            <w:noWrap/>
            <w:hideMark/>
          </w:tcPr>
          <w:p w:rsidR="00702BEF" w:rsidRPr="00702BEF" w:rsidP="00702BEF" w14:paraId="5963C9C5"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23-1011</w:t>
            </w:r>
          </w:p>
        </w:tc>
        <w:tc>
          <w:tcPr>
            <w:tcW w:w="1560" w:type="dxa"/>
            <w:noWrap/>
            <w:hideMark/>
          </w:tcPr>
          <w:p w:rsidR="00702BEF" w:rsidRPr="00702BEF" w:rsidP="00702BEF" w14:paraId="64406FF1"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Lawyers</w:t>
            </w:r>
          </w:p>
        </w:tc>
        <w:tc>
          <w:tcPr>
            <w:tcW w:w="1350" w:type="dxa"/>
            <w:noWrap/>
            <w:hideMark/>
          </w:tcPr>
          <w:p w:rsidR="00702BEF" w:rsidRPr="00702BEF" w:rsidP="00702BEF" w14:paraId="1713678A"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78.74 </w:t>
            </w:r>
          </w:p>
        </w:tc>
        <w:tc>
          <w:tcPr>
            <w:tcW w:w="1530" w:type="dxa"/>
            <w:noWrap/>
            <w:hideMark/>
          </w:tcPr>
          <w:p w:rsidR="00702BEF" w:rsidRPr="00702BEF" w:rsidP="00702BEF" w14:paraId="5E77DDB1" w14:textId="371EA731">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159.79 </w:t>
            </w:r>
          </w:p>
        </w:tc>
        <w:tc>
          <w:tcPr>
            <w:tcW w:w="1250" w:type="dxa"/>
            <w:noWrap/>
            <w:hideMark/>
          </w:tcPr>
          <w:p w:rsidR="00702BEF" w:rsidRPr="00702BEF" w:rsidP="00702BEF" w14:paraId="3780B0DC"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2.5</w:t>
            </w:r>
          </w:p>
        </w:tc>
        <w:tc>
          <w:tcPr>
            <w:tcW w:w="891" w:type="dxa"/>
            <w:noWrap/>
            <w:hideMark/>
          </w:tcPr>
          <w:p w:rsidR="00702BEF" w:rsidRPr="00702BEF" w:rsidP="00702BEF" w14:paraId="5F0DAE6E"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140</w:t>
            </w:r>
          </w:p>
        </w:tc>
        <w:tc>
          <w:tcPr>
            <w:tcW w:w="1724" w:type="dxa"/>
            <w:noWrap/>
            <w:hideMark/>
          </w:tcPr>
          <w:p w:rsidR="00702BEF" w:rsidRPr="00702BEF" w:rsidP="00702BEF" w14:paraId="2AE988E1"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55,926.50 </w:t>
            </w:r>
          </w:p>
        </w:tc>
      </w:tr>
      <w:tr w14:paraId="26434383" w14:textId="77777777" w:rsidTr="001E3B76">
        <w:tblPrEx>
          <w:tblW w:w="9265" w:type="dxa"/>
          <w:tblLook w:val="04A0"/>
        </w:tblPrEx>
        <w:trPr>
          <w:trHeight w:val="288"/>
        </w:trPr>
        <w:tc>
          <w:tcPr>
            <w:tcW w:w="960" w:type="dxa"/>
            <w:noWrap/>
            <w:hideMark/>
          </w:tcPr>
          <w:p w:rsidR="00702BEF" w:rsidRPr="00702BEF" w:rsidP="00702BEF" w14:paraId="75A28818" w14:textId="77777777">
            <w:pPr>
              <w:rPr>
                <w:rFonts w:ascii="Times New Roman" w:eastAsia="Times New Roman" w:hAnsi="Times New Roman" w:cs="Times New Roman"/>
                <w:color w:val="000000"/>
              </w:rPr>
            </w:pPr>
          </w:p>
        </w:tc>
        <w:tc>
          <w:tcPr>
            <w:tcW w:w="1560" w:type="dxa"/>
            <w:noWrap/>
            <w:hideMark/>
          </w:tcPr>
          <w:p w:rsidR="00702BEF" w:rsidRPr="00702BEF" w:rsidP="00702BEF" w14:paraId="774BE6B1" w14:textId="77777777">
            <w:pPr>
              <w:rPr>
                <w:rFonts w:ascii="Times New Roman" w:eastAsia="Times New Roman" w:hAnsi="Times New Roman" w:cs="Times New Roman"/>
                <w:sz w:val="20"/>
                <w:szCs w:val="20"/>
              </w:rPr>
            </w:pPr>
          </w:p>
        </w:tc>
        <w:tc>
          <w:tcPr>
            <w:tcW w:w="1350" w:type="dxa"/>
            <w:noWrap/>
            <w:hideMark/>
          </w:tcPr>
          <w:p w:rsidR="00702BEF" w:rsidRPr="00702BEF" w:rsidP="00702BEF" w14:paraId="35DE1CBF" w14:textId="77777777">
            <w:pPr>
              <w:rPr>
                <w:rFonts w:ascii="Times New Roman" w:eastAsia="Times New Roman" w:hAnsi="Times New Roman" w:cs="Times New Roman"/>
                <w:sz w:val="20"/>
                <w:szCs w:val="20"/>
              </w:rPr>
            </w:pPr>
          </w:p>
        </w:tc>
        <w:tc>
          <w:tcPr>
            <w:tcW w:w="1530" w:type="dxa"/>
            <w:noWrap/>
            <w:hideMark/>
          </w:tcPr>
          <w:p w:rsidR="00702BEF" w:rsidRPr="00702BEF" w:rsidP="00702BEF" w14:paraId="25019C63" w14:textId="77777777">
            <w:pPr>
              <w:rPr>
                <w:rFonts w:ascii="Times New Roman" w:eastAsia="Times New Roman" w:hAnsi="Times New Roman" w:cs="Times New Roman"/>
                <w:sz w:val="20"/>
                <w:szCs w:val="20"/>
              </w:rPr>
            </w:pPr>
          </w:p>
        </w:tc>
        <w:tc>
          <w:tcPr>
            <w:tcW w:w="1250" w:type="dxa"/>
            <w:noWrap/>
            <w:hideMark/>
          </w:tcPr>
          <w:p w:rsidR="00702BEF" w:rsidRPr="00702BEF" w:rsidP="00702BEF" w14:paraId="49D94301" w14:textId="77777777">
            <w:pPr>
              <w:rPr>
                <w:rFonts w:ascii="Times New Roman" w:eastAsia="Times New Roman" w:hAnsi="Times New Roman" w:cs="Times New Roman"/>
                <w:sz w:val="20"/>
                <w:szCs w:val="20"/>
              </w:rPr>
            </w:pPr>
          </w:p>
        </w:tc>
        <w:tc>
          <w:tcPr>
            <w:tcW w:w="891" w:type="dxa"/>
            <w:noWrap/>
            <w:hideMark/>
          </w:tcPr>
          <w:p w:rsidR="00702BEF" w:rsidRPr="00702BEF" w:rsidP="00702BEF" w14:paraId="2EEC4A51" w14:textId="77777777">
            <w:pPr>
              <w:rPr>
                <w:rFonts w:ascii="Times New Roman" w:eastAsia="Times New Roman" w:hAnsi="Times New Roman" w:cs="Times New Roman"/>
                <w:sz w:val="20"/>
                <w:szCs w:val="20"/>
              </w:rPr>
            </w:pPr>
          </w:p>
        </w:tc>
        <w:tc>
          <w:tcPr>
            <w:tcW w:w="1724" w:type="dxa"/>
            <w:noWrap/>
            <w:hideMark/>
          </w:tcPr>
          <w:p w:rsidR="00702BEF" w:rsidRPr="00702BEF" w:rsidP="00702BEF" w14:paraId="39EBCDCF"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97,881.00 </w:t>
            </w:r>
          </w:p>
        </w:tc>
      </w:tr>
    </w:tbl>
    <w:p w:rsidR="00702BEF" w:rsidRPr="00D00AF8" w:rsidP="003D71E5" w14:paraId="7AA5D0F7" w14:textId="77777777">
      <w:pPr>
        <w:pStyle w:val="paragraph"/>
        <w:spacing w:before="0" w:beforeAutospacing="0" w:after="0" w:afterAutospacing="0"/>
        <w:rPr>
          <w:rStyle w:val="eop"/>
          <w:highlight w:val="yellow"/>
        </w:rPr>
      </w:pPr>
    </w:p>
    <w:p w:rsidR="003D71E5" w:rsidP="00E3076D" w14:paraId="569D9B80" w14:textId="77777777">
      <w:pPr>
        <w:spacing w:after="0" w:line="240" w:lineRule="auto"/>
        <w:textAlignment w:val="baseline"/>
        <w:rPr>
          <w:rFonts w:ascii="Times New Roman" w:eastAsia="Times New Roman" w:hAnsi="Times New Roman" w:cs="Times New Roman"/>
          <w:sz w:val="24"/>
          <w:szCs w:val="24"/>
        </w:rPr>
      </w:pPr>
    </w:p>
    <w:p w:rsidR="003E7D0D" w:rsidP="00E3076D" w14:paraId="6CE96EED" w14:textId="77777777">
      <w:pPr>
        <w:spacing w:after="0" w:line="240" w:lineRule="auto"/>
        <w:textAlignment w:val="baseline"/>
        <w:rPr>
          <w:rFonts w:ascii="Times New Roman" w:eastAsia="Times New Roman" w:hAnsi="Times New Roman" w:cs="Times New Roman"/>
          <w:sz w:val="24"/>
          <w:szCs w:val="24"/>
        </w:rPr>
      </w:pPr>
    </w:p>
    <w:p w:rsidR="003E7D0D" w:rsidRPr="00D00AF8" w:rsidP="00E3076D" w14:paraId="38041F36"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6021F79D" w14:textId="1C76FC1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r w:rsidRPr="00D00AF8">
        <w:rPr>
          <w:rFonts w:ascii="Times New Roman" w:eastAsia="Times New Roman" w:hAnsi="Times New Roman" w:cs="Times New Roman"/>
          <w:sz w:val="24"/>
          <w:szCs w:val="24"/>
        </w:rPr>
        <w:t> </w:t>
      </w:r>
    </w:p>
    <w:p w:rsidR="00E3076D" w:rsidRPr="00D00AF8" w:rsidP="00E3076D" w14:paraId="12253581"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388245D1"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D00AF8">
        <w:rPr>
          <w:rFonts w:ascii="Times New Roman" w:eastAsia="Times New Roman" w:hAnsi="Times New Roman" w:cs="Times New Roman"/>
          <w:b/>
          <w:bCs/>
          <w:sz w:val="24"/>
          <w:szCs w:val="24"/>
        </w:rPr>
        <w:t>take into account</w:t>
      </w:r>
      <w:r w:rsidRPr="00D00AF8">
        <w:rPr>
          <w:rFonts w:ascii="Times New Roman" w:eastAsia="Times New Roman" w:hAnsi="Times New Roman" w:cs="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r w:rsidRPr="00D00AF8">
        <w:rPr>
          <w:rFonts w:ascii="Times New Roman" w:eastAsia="Times New Roman" w:hAnsi="Times New Roman" w:cs="Times New Roman"/>
          <w:sz w:val="24"/>
          <w:szCs w:val="24"/>
        </w:rPr>
        <w:t> </w:t>
      </w:r>
    </w:p>
    <w:p w:rsidR="00E3076D" w:rsidRPr="00D00AF8" w:rsidP="00E3076D" w14:paraId="78BD465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D00AF8">
        <w:rPr>
          <w:rFonts w:ascii="Times New Roman" w:eastAsia="Times New Roman" w:hAnsi="Times New Roman" w:cs="Times New Roman"/>
          <w:sz w:val="24"/>
          <w:szCs w:val="24"/>
        </w:rPr>
        <w:t> </w:t>
      </w:r>
    </w:p>
    <w:p w:rsidR="00E3076D" w:rsidRPr="00D00AF8" w:rsidP="00E3076D" w14:paraId="1040EC53"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25B6E8EC"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00AF8">
        <w:rPr>
          <w:rFonts w:ascii="Times New Roman" w:eastAsia="Times New Roman" w:hAnsi="Times New Roman" w:cs="Times New Roman"/>
          <w:sz w:val="24"/>
          <w:szCs w:val="24"/>
        </w:rPr>
        <w:t> </w:t>
      </w:r>
    </w:p>
    <w:p w:rsidR="00E3076D" w:rsidRPr="00D00AF8" w:rsidP="00E3076D" w14:paraId="7512651F"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FB2938" w14:paraId="5DBE49B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There are no additional cost burdens to respondents or recordkeepers other than those reported in item 12.   </w:t>
      </w:r>
    </w:p>
    <w:p w:rsidR="00E3076D" w:rsidRPr="00D00AF8" w:rsidP="00E3076D" w14:paraId="681F3AF6" w14:textId="77777777">
      <w:pPr>
        <w:spacing w:after="0" w:line="240" w:lineRule="auto"/>
        <w:ind w:firstLine="720"/>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4817F9" w:rsidRPr="00AC0522" w:rsidP="001E4C6C" w14:paraId="195D4C3E" w14:textId="00E83F0A">
      <w:pPr>
        <w:spacing w:after="0" w:line="240" w:lineRule="auto"/>
        <w:textAlignment w:val="baseline"/>
        <w:rPr>
          <w:b/>
        </w:rPr>
      </w:pPr>
      <w:r w:rsidRPr="00D00AF8">
        <w:rPr>
          <w:rFonts w:ascii="Times New Roman" w:eastAsia="Times New Roman" w:hAnsi="Times New Roman" w:cs="Times New Roman"/>
          <w:sz w:val="24"/>
          <w:szCs w:val="24"/>
        </w:rPr>
        <w:t> </w:t>
      </w:r>
      <w:r w:rsidRPr="001E4C6C">
        <w:rPr>
          <w:rFonts w:ascii="Times New Roman" w:hAnsi="Times New Roman" w:cs="Times New Roman"/>
          <w:b/>
          <w:bCs/>
          <w:sz w:val="24"/>
          <w:szCs w:val="24"/>
        </w:rPr>
        <w:t xml:space="preserve">14. </w:t>
      </w:r>
      <w:r w:rsidRPr="001E4C6C">
        <w:rPr>
          <w:rStyle w:val="normaltextrun"/>
          <w:rFonts w:ascii="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1E4C6C">
        <w:rPr>
          <w:rStyle w:val="eop"/>
          <w:rFonts w:ascii="Times New Roman" w:hAnsi="Times New Roman" w:cs="Times New Roman"/>
          <w:b/>
          <w:bCs/>
          <w:sz w:val="24"/>
          <w:szCs w:val="24"/>
        </w:rPr>
        <w:t> </w:t>
      </w:r>
    </w:p>
    <w:p w:rsidR="004817F9" w:rsidRPr="00D00AF8" w:rsidP="004817F9" w14:paraId="2B4298CD" w14:textId="77777777">
      <w:pPr>
        <w:pStyle w:val="paragraph"/>
        <w:spacing w:before="0" w:beforeAutospacing="0" w:after="0" w:afterAutospacing="0"/>
        <w:textAlignment w:val="baseline"/>
        <w:rPr>
          <w:rStyle w:val="eop"/>
          <w:b/>
          <w:bCs/>
        </w:rPr>
      </w:pPr>
      <w:r w:rsidRPr="00D00AF8">
        <w:rPr>
          <w:rStyle w:val="normaltextrun"/>
          <w:b/>
          <w:bCs/>
        </w:rPr>
        <w:t>Agencies may also aggregate cost estimates from Items 12, 13, and 14 in a single table.</w:t>
      </w:r>
      <w:r w:rsidRPr="00D00AF8">
        <w:rPr>
          <w:rStyle w:val="eop"/>
          <w:b/>
          <w:bCs/>
        </w:rPr>
        <w:t> </w:t>
      </w:r>
    </w:p>
    <w:p w:rsidR="00DF2A0A" w:rsidRPr="00D00AF8" w:rsidP="004817F9" w14:paraId="5C1E6CBB" w14:textId="77777777">
      <w:pPr>
        <w:pStyle w:val="paragraph"/>
        <w:spacing w:before="0" w:beforeAutospacing="0" w:after="0" w:afterAutospacing="0"/>
        <w:textAlignment w:val="baseline"/>
        <w:rPr>
          <w:rStyle w:val="eop"/>
        </w:rPr>
      </w:pPr>
    </w:p>
    <w:p w:rsidR="000A1BD1" w:rsidRPr="00D00AF8" w:rsidP="004817F9" w14:paraId="742568AE" w14:textId="13B588A5">
      <w:pPr>
        <w:pStyle w:val="paragraph"/>
        <w:spacing w:before="0" w:beforeAutospacing="0" w:after="0" w:afterAutospacing="0"/>
        <w:textAlignment w:val="baseline"/>
        <w:rPr>
          <w:rStyle w:val="eop"/>
        </w:rPr>
      </w:pPr>
      <w:r w:rsidRPr="00D00AF8">
        <w:rPr>
          <w:rFonts w:eastAsiaTheme="minorEastAsia"/>
          <w:color w:val="000000" w:themeColor="text1"/>
        </w:rPr>
        <w:t>The cost to the Federal Government for this collection of information is estimated to be</w:t>
      </w:r>
      <w:r w:rsidRPr="00D00AF8" w:rsidR="00CC15CA">
        <w:rPr>
          <w:rFonts w:eastAsiaTheme="minorEastAsia"/>
          <w:color w:val="000000" w:themeColor="text1"/>
        </w:rPr>
        <w:t xml:space="preserve"> </w:t>
      </w:r>
      <w:r w:rsidRPr="00D00AF8" w:rsidR="004832CC">
        <w:rPr>
          <w:rFonts w:eastAsiaTheme="minorEastAsia"/>
          <w:color w:val="000000" w:themeColor="text1"/>
        </w:rPr>
        <w:t>$24,344.</w:t>
      </w:r>
      <w:r w:rsidR="00721788">
        <w:rPr>
          <w:rFonts w:eastAsiaTheme="minorEastAsia"/>
          <w:color w:val="000000" w:themeColor="text1"/>
        </w:rPr>
        <w:t>80</w:t>
      </w:r>
      <w:r w:rsidRPr="00D00AF8">
        <w:rPr>
          <w:rFonts w:eastAsiaTheme="minorEastAsia"/>
          <w:color w:val="000000" w:themeColor="text1"/>
        </w:rPr>
        <w:t>. This includes wages, overhead, and benefits for staff associated with the data colle</w:t>
      </w:r>
      <w:r w:rsidRPr="00D00AF8" w:rsidR="004832CC">
        <w:rPr>
          <w:rFonts w:eastAsiaTheme="minorEastAsia"/>
          <w:color w:val="000000" w:themeColor="text1"/>
        </w:rPr>
        <w:t xml:space="preserve">ction and review, and the preparation of reports on best practices and key provisions. </w:t>
      </w:r>
      <w:r w:rsidRPr="00D00AF8">
        <w:rPr>
          <w:rFonts w:eastAsiaTheme="minorEastAsia"/>
          <w:color w:val="000000" w:themeColor="text1"/>
        </w:rPr>
        <w:t>Overhead is assumed to be 102.93%.</w:t>
      </w:r>
    </w:p>
    <w:p w:rsidR="000A1BD1" w:rsidRPr="00D00AF8" w:rsidP="004817F9" w14:paraId="5E72AAB7" w14:textId="77777777">
      <w:pPr>
        <w:pStyle w:val="paragraph"/>
        <w:spacing w:before="0" w:beforeAutospacing="0" w:after="0" w:afterAutospacing="0"/>
        <w:textAlignment w:val="baseline"/>
        <w:rPr>
          <w:rStyle w:val="eop"/>
        </w:rPr>
      </w:pPr>
    </w:p>
    <w:tbl>
      <w:tblPr>
        <w:tblStyle w:val="GridTableLight"/>
        <w:tblW w:w="9469" w:type="dxa"/>
        <w:tblLayout w:type="fixed"/>
        <w:tblLook w:val="06A0"/>
      </w:tblPr>
      <w:tblGrid>
        <w:gridCol w:w="2025"/>
        <w:gridCol w:w="960"/>
        <w:gridCol w:w="1395"/>
        <w:gridCol w:w="945"/>
        <w:gridCol w:w="1335"/>
        <w:gridCol w:w="1245"/>
        <w:gridCol w:w="1564"/>
      </w:tblGrid>
      <w:tr w14:paraId="66AF25E2" w14:textId="77777777" w:rsidTr="003F317D">
        <w:tblPrEx>
          <w:tblW w:w="9469" w:type="dxa"/>
          <w:tblLayout w:type="fixed"/>
          <w:tblLook w:val="06A0"/>
        </w:tblPrEx>
        <w:trPr>
          <w:trHeight w:val="570"/>
        </w:trPr>
        <w:tc>
          <w:tcPr>
            <w:tcW w:w="2025" w:type="dxa"/>
          </w:tcPr>
          <w:p w:rsidR="003F2CBA" w:rsidRPr="003F317D" w:rsidP="00522248" w14:paraId="06C976AC"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Title</w:t>
            </w:r>
          </w:p>
        </w:tc>
        <w:tc>
          <w:tcPr>
            <w:tcW w:w="960" w:type="dxa"/>
          </w:tcPr>
          <w:p w:rsidR="003F2CBA" w:rsidRPr="003F317D" w:rsidP="00522248" w14:paraId="79DA6AB0"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GS level</w:t>
            </w:r>
          </w:p>
        </w:tc>
        <w:tc>
          <w:tcPr>
            <w:tcW w:w="1395" w:type="dxa"/>
          </w:tcPr>
          <w:p w:rsidR="003F2CBA" w:rsidRPr="003F317D" w:rsidP="00522248" w14:paraId="4B3BE9B5" w14:textId="39947069">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202</w:t>
            </w:r>
            <w:r w:rsidRPr="003F317D" w:rsidR="00CC15CA">
              <w:rPr>
                <w:rFonts w:ascii="Times New Roman" w:eastAsia="Calibri" w:hAnsi="Times New Roman" w:cs="Times New Roman"/>
                <w:color w:val="000000" w:themeColor="text1"/>
                <w:sz w:val="24"/>
                <w:szCs w:val="24"/>
              </w:rPr>
              <w:t>4</w:t>
            </w:r>
            <w:r w:rsidRPr="003F317D">
              <w:rPr>
                <w:rFonts w:ascii="Times New Roman" w:eastAsia="Calibri" w:hAnsi="Times New Roman" w:cs="Times New Roman"/>
                <w:color w:val="000000" w:themeColor="text1"/>
                <w:sz w:val="24"/>
                <w:szCs w:val="24"/>
              </w:rPr>
              <w:t xml:space="preserve"> Annual</w:t>
            </w:r>
          </w:p>
        </w:tc>
        <w:tc>
          <w:tcPr>
            <w:tcW w:w="945" w:type="dxa"/>
          </w:tcPr>
          <w:p w:rsidR="003F2CBA" w:rsidRPr="003F317D" w:rsidP="00522248" w14:paraId="5481A3B0" w14:textId="7D39F3F5">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202</w:t>
            </w:r>
            <w:r w:rsidRPr="003F317D" w:rsidR="00CC15CA">
              <w:rPr>
                <w:rFonts w:ascii="Times New Roman" w:eastAsia="Calibri" w:hAnsi="Times New Roman" w:cs="Times New Roman"/>
                <w:color w:val="000000" w:themeColor="text1"/>
                <w:sz w:val="24"/>
                <w:szCs w:val="24"/>
              </w:rPr>
              <w:t>4</w:t>
            </w:r>
            <w:r w:rsidRPr="003F317D">
              <w:rPr>
                <w:rFonts w:ascii="Times New Roman" w:eastAsia="Calibri" w:hAnsi="Times New Roman" w:cs="Times New Roman"/>
                <w:color w:val="000000" w:themeColor="text1"/>
                <w:sz w:val="24"/>
                <w:szCs w:val="24"/>
              </w:rPr>
              <w:t xml:space="preserve"> </w:t>
            </w:r>
            <w:r w:rsidRPr="003F317D" w:rsidR="00CC15CA">
              <w:rPr>
                <w:rFonts w:ascii="Times New Roman" w:eastAsia="Calibri" w:hAnsi="Times New Roman" w:cs="Times New Roman"/>
                <w:color w:val="000000" w:themeColor="text1"/>
                <w:sz w:val="24"/>
                <w:szCs w:val="24"/>
              </w:rPr>
              <w:t>H</w:t>
            </w:r>
            <w:r w:rsidRPr="003F317D">
              <w:rPr>
                <w:rFonts w:ascii="Times New Roman" w:eastAsia="Calibri" w:hAnsi="Times New Roman" w:cs="Times New Roman"/>
                <w:color w:val="000000" w:themeColor="text1"/>
                <w:sz w:val="24"/>
                <w:szCs w:val="24"/>
              </w:rPr>
              <w:t>ourly</w:t>
            </w:r>
          </w:p>
        </w:tc>
        <w:tc>
          <w:tcPr>
            <w:tcW w:w="1335" w:type="dxa"/>
          </w:tcPr>
          <w:p w:rsidR="003F2CBA" w:rsidRPr="003F317D" w:rsidP="00522248" w14:paraId="0C71761A"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with overhead</w:t>
            </w:r>
          </w:p>
        </w:tc>
        <w:tc>
          <w:tcPr>
            <w:tcW w:w="1245" w:type="dxa"/>
          </w:tcPr>
          <w:p w:rsidR="003F2CBA" w:rsidRPr="003F317D" w:rsidP="00522248" w14:paraId="77CC6AC8"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assumed hours</w:t>
            </w:r>
          </w:p>
        </w:tc>
        <w:tc>
          <w:tcPr>
            <w:tcW w:w="1564" w:type="dxa"/>
          </w:tcPr>
          <w:p w:rsidR="003F2CBA" w:rsidRPr="003F317D" w:rsidP="00522248" w14:paraId="7829625B"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total</w:t>
            </w:r>
          </w:p>
        </w:tc>
      </w:tr>
      <w:tr w14:paraId="67B446EE" w14:textId="77777777" w:rsidTr="003F317D">
        <w:tblPrEx>
          <w:tblW w:w="9469" w:type="dxa"/>
          <w:tblLayout w:type="fixed"/>
          <w:tblLook w:val="06A0"/>
        </w:tblPrEx>
        <w:trPr>
          <w:trHeight w:val="285"/>
        </w:trPr>
        <w:tc>
          <w:tcPr>
            <w:tcW w:w="2025" w:type="dxa"/>
          </w:tcPr>
          <w:p w:rsidR="003F2CBA" w:rsidRPr="003F317D" w:rsidP="00522248" w14:paraId="684D2D6F" w14:textId="5AD6E061">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Transportation Industry Analyst</w:t>
            </w:r>
          </w:p>
        </w:tc>
        <w:tc>
          <w:tcPr>
            <w:tcW w:w="960" w:type="dxa"/>
          </w:tcPr>
          <w:p w:rsidR="003F2CBA" w:rsidRPr="003F317D" w:rsidP="00522248" w14:paraId="73D4EF76"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13/5</w:t>
            </w:r>
          </w:p>
        </w:tc>
        <w:tc>
          <w:tcPr>
            <w:tcW w:w="1395" w:type="dxa"/>
          </w:tcPr>
          <w:p w:rsidR="003F2CBA" w:rsidRPr="003F317D" w:rsidP="00522248" w14:paraId="4AF37089" w14:textId="2823E768">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003DF0">
              <w:rPr>
                <w:rFonts w:ascii="Times New Roman" w:eastAsia="Calibri" w:hAnsi="Times New Roman" w:cs="Times New Roman"/>
                <w:color w:val="000000" w:themeColor="text1"/>
                <w:sz w:val="24"/>
                <w:szCs w:val="24"/>
              </w:rPr>
              <w:t>133,692</w:t>
            </w:r>
          </w:p>
        </w:tc>
        <w:tc>
          <w:tcPr>
            <w:tcW w:w="945" w:type="dxa"/>
          </w:tcPr>
          <w:p w:rsidR="003F2CBA" w:rsidRPr="003F317D" w:rsidP="00522248" w14:paraId="78311C8C" w14:textId="5DDFEBA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753E6A">
              <w:rPr>
                <w:rFonts w:ascii="Times New Roman" w:eastAsia="Calibri" w:hAnsi="Times New Roman" w:cs="Times New Roman"/>
                <w:color w:val="000000" w:themeColor="text1"/>
                <w:sz w:val="24"/>
                <w:szCs w:val="24"/>
              </w:rPr>
              <w:t>64.06</w:t>
            </w:r>
            <w:r w:rsidRPr="003F317D">
              <w:rPr>
                <w:rFonts w:ascii="Times New Roman" w:eastAsia="Calibri" w:hAnsi="Times New Roman" w:cs="Times New Roman"/>
                <w:color w:val="000000" w:themeColor="text1"/>
                <w:sz w:val="24"/>
                <w:szCs w:val="24"/>
              </w:rPr>
              <w:t xml:space="preserve"> </w:t>
            </w:r>
          </w:p>
        </w:tc>
        <w:tc>
          <w:tcPr>
            <w:tcW w:w="1335" w:type="dxa"/>
          </w:tcPr>
          <w:p w:rsidR="003F2CBA" w:rsidRPr="003F317D" w:rsidP="00522248" w14:paraId="0F210C77" w14:textId="0781489C">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8571E0">
              <w:rPr>
                <w:rFonts w:ascii="Times New Roman" w:eastAsia="Calibri" w:hAnsi="Times New Roman" w:cs="Times New Roman"/>
                <w:color w:val="000000" w:themeColor="text1"/>
                <w:sz w:val="24"/>
                <w:szCs w:val="24"/>
              </w:rPr>
              <w:t>130.00</w:t>
            </w:r>
          </w:p>
        </w:tc>
        <w:tc>
          <w:tcPr>
            <w:tcW w:w="1245" w:type="dxa"/>
          </w:tcPr>
          <w:p w:rsidR="003F2CBA" w:rsidRPr="003F317D" w:rsidP="001E3B76" w14:paraId="01E7F066" w14:textId="40839967">
            <w:pPr>
              <w:jc w:val="right"/>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1</w:t>
            </w:r>
            <w:r w:rsidRPr="003F317D" w:rsidR="00CC15CA">
              <w:rPr>
                <w:rFonts w:ascii="Times New Roman" w:eastAsia="Calibri" w:hAnsi="Times New Roman" w:cs="Times New Roman"/>
                <w:color w:val="000000" w:themeColor="text1"/>
                <w:sz w:val="24"/>
                <w:szCs w:val="24"/>
              </w:rPr>
              <w:t>40</w:t>
            </w:r>
          </w:p>
        </w:tc>
        <w:tc>
          <w:tcPr>
            <w:tcW w:w="1564" w:type="dxa"/>
          </w:tcPr>
          <w:p w:rsidR="0039566E" w:rsidRPr="003F317D" w:rsidP="001E3B76" w14:paraId="4CC064A3" w14:textId="33769AE2">
            <w:pPr>
              <w:jc w:val="right"/>
              <w:rPr>
                <w:rFonts w:ascii="Times New Roman" w:eastAsia="Calibri" w:hAnsi="Times New Roman" w:cs="Times New Roman"/>
                <w:color w:val="000000" w:themeColor="text1"/>
                <w:sz w:val="24"/>
                <w:szCs w:val="24"/>
              </w:rPr>
            </w:pPr>
            <w:r w:rsidRPr="003F317D">
              <w:rPr>
                <w:rFonts w:ascii="Times New Roman" w:eastAsia="Calibri" w:hAnsi="Times New Roman" w:cs="Times New Roman"/>
                <w:color w:val="000000" w:themeColor="text1"/>
                <w:sz w:val="24"/>
                <w:szCs w:val="24"/>
              </w:rPr>
              <w:t>$18,</w:t>
            </w:r>
            <w:r w:rsidRPr="003F317D">
              <w:rPr>
                <w:rFonts w:ascii="Times New Roman" w:eastAsia="Calibri" w:hAnsi="Times New Roman" w:cs="Times New Roman"/>
                <w:color w:val="000000" w:themeColor="text1"/>
                <w:sz w:val="24"/>
                <w:szCs w:val="24"/>
              </w:rPr>
              <w:t>200</w:t>
            </w:r>
          </w:p>
          <w:p w:rsidR="003F2CBA" w:rsidRPr="003F317D" w:rsidP="001E3B76" w14:paraId="39FE3140" w14:textId="521138CB">
            <w:pPr>
              <w:jc w:val="right"/>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p>
        </w:tc>
      </w:tr>
      <w:tr w14:paraId="5F075BCB" w14:textId="77777777" w:rsidTr="003F317D">
        <w:tblPrEx>
          <w:tblW w:w="9469" w:type="dxa"/>
          <w:tblLayout w:type="fixed"/>
          <w:tblLook w:val="06A0"/>
        </w:tblPrEx>
        <w:trPr>
          <w:trHeight w:val="285"/>
        </w:trPr>
        <w:tc>
          <w:tcPr>
            <w:tcW w:w="2025" w:type="dxa"/>
          </w:tcPr>
          <w:p w:rsidR="003F2CBA" w:rsidRPr="003F317D" w:rsidP="00522248" w14:paraId="0A1211C6" w14:textId="7FA7E0F1">
            <w:pPr>
              <w:rPr>
                <w:rFonts w:ascii="Times New Roman" w:hAnsi="Times New Roman" w:cs="Times New Roman"/>
                <w:sz w:val="24"/>
                <w:szCs w:val="24"/>
              </w:rPr>
            </w:pPr>
            <w:r w:rsidRPr="003F317D">
              <w:rPr>
                <w:rFonts w:ascii="Times New Roman" w:hAnsi="Times New Roman" w:cs="Times New Roman"/>
                <w:sz w:val="24"/>
                <w:szCs w:val="24"/>
              </w:rPr>
              <w:t>Transportation Industry Analyst</w:t>
            </w:r>
          </w:p>
        </w:tc>
        <w:tc>
          <w:tcPr>
            <w:tcW w:w="960" w:type="dxa"/>
          </w:tcPr>
          <w:p w:rsidR="003F2CBA" w:rsidRPr="003F317D" w:rsidP="00522248" w14:paraId="72408F53" w14:textId="1E276E42">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1</w:t>
            </w:r>
            <w:r w:rsidRPr="003F317D" w:rsidR="00003DF0">
              <w:rPr>
                <w:rFonts w:ascii="Times New Roman" w:eastAsia="Calibri" w:hAnsi="Times New Roman" w:cs="Times New Roman"/>
                <w:color w:val="000000" w:themeColor="text1"/>
                <w:sz w:val="24"/>
                <w:szCs w:val="24"/>
              </w:rPr>
              <w:t>4</w:t>
            </w:r>
            <w:r w:rsidRPr="003F317D">
              <w:rPr>
                <w:rFonts w:ascii="Times New Roman" w:eastAsia="Calibri" w:hAnsi="Times New Roman" w:cs="Times New Roman"/>
                <w:color w:val="000000" w:themeColor="text1"/>
                <w:sz w:val="24"/>
                <w:szCs w:val="24"/>
              </w:rPr>
              <w:t>/5</w:t>
            </w:r>
          </w:p>
        </w:tc>
        <w:tc>
          <w:tcPr>
            <w:tcW w:w="1395" w:type="dxa"/>
          </w:tcPr>
          <w:p w:rsidR="003F2CBA" w:rsidRPr="003F317D" w:rsidP="00522248" w14:paraId="31C75E69" w14:textId="764D659C">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7C0661">
              <w:rPr>
                <w:rFonts w:ascii="Times New Roman" w:eastAsia="Calibri" w:hAnsi="Times New Roman" w:cs="Times New Roman"/>
                <w:color w:val="000000" w:themeColor="text1"/>
                <w:sz w:val="24"/>
                <w:szCs w:val="24"/>
              </w:rPr>
              <w:t>157,982</w:t>
            </w:r>
            <w:r w:rsidRPr="003F317D">
              <w:rPr>
                <w:rFonts w:ascii="Times New Roman" w:eastAsia="Calibri" w:hAnsi="Times New Roman" w:cs="Times New Roman"/>
                <w:color w:val="000000" w:themeColor="text1"/>
                <w:sz w:val="24"/>
                <w:szCs w:val="24"/>
              </w:rPr>
              <w:t xml:space="preserve"> </w:t>
            </w:r>
          </w:p>
        </w:tc>
        <w:tc>
          <w:tcPr>
            <w:tcW w:w="945" w:type="dxa"/>
          </w:tcPr>
          <w:p w:rsidR="003F2CBA" w:rsidRPr="003F317D" w:rsidP="00522248" w14:paraId="487DB457" w14:textId="0E829543">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054FB8">
              <w:rPr>
                <w:rFonts w:ascii="Times New Roman" w:eastAsia="Calibri" w:hAnsi="Times New Roman" w:cs="Times New Roman"/>
                <w:color w:val="000000" w:themeColor="text1"/>
                <w:sz w:val="24"/>
                <w:szCs w:val="24"/>
              </w:rPr>
              <w:t>75.70</w:t>
            </w:r>
            <w:r w:rsidRPr="003F317D">
              <w:rPr>
                <w:rFonts w:ascii="Times New Roman" w:eastAsia="Calibri" w:hAnsi="Times New Roman" w:cs="Times New Roman"/>
                <w:color w:val="000000" w:themeColor="text1"/>
                <w:sz w:val="24"/>
                <w:szCs w:val="24"/>
              </w:rPr>
              <w:t xml:space="preserve"> </w:t>
            </w:r>
          </w:p>
        </w:tc>
        <w:tc>
          <w:tcPr>
            <w:tcW w:w="1335" w:type="dxa"/>
          </w:tcPr>
          <w:p w:rsidR="003F2CBA" w:rsidRPr="003F317D" w:rsidP="00522248" w14:paraId="197C516A" w14:textId="061FFECE">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6C3932">
              <w:rPr>
                <w:rFonts w:ascii="Times New Roman" w:eastAsia="Calibri" w:hAnsi="Times New Roman" w:cs="Times New Roman"/>
                <w:color w:val="000000" w:themeColor="text1"/>
                <w:sz w:val="24"/>
                <w:szCs w:val="24"/>
              </w:rPr>
              <w:t>153.62</w:t>
            </w:r>
          </w:p>
        </w:tc>
        <w:tc>
          <w:tcPr>
            <w:tcW w:w="1245" w:type="dxa"/>
          </w:tcPr>
          <w:p w:rsidR="003F2CBA" w:rsidRPr="003F317D" w:rsidP="001E3B76" w14:paraId="514C00E3" w14:textId="1AF74776">
            <w:pPr>
              <w:jc w:val="right"/>
              <w:rPr>
                <w:rFonts w:ascii="Times New Roman" w:hAnsi="Times New Roman" w:cs="Times New Roman"/>
                <w:sz w:val="24"/>
                <w:szCs w:val="24"/>
              </w:rPr>
            </w:pPr>
            <w:r w:rsidRPr="003F317D">
              <w:rPr>
                <w:rFonts w:ascii="Times New Roman" w:hAnsi="Times New Roman" w:cs="Times New Roman"/>
                <w:sz w:val="24"/>
                <w:szCs w:val="24"/>
              </w:rPr>
              <w:t>40</w:t>
            </w:r>
          </w:p>
        </w:tc>
        <w:tc>
          <w:tcPr>
            <w:tcW w:w="1564" w:type="dxa"/>
          </w:tcPr>
          <w:p w:rsidR="003F2CBA" w:rsidRPr="003F317D" w:rsidP="001E3B76" w14:paraId="7C23CCDE" w14:textId="77777777">
            <w:pPr>
              <w:jc w:val="right"/>
              <w:rPr>
                <w:rFonts w:ascii="Times New Roman" w:eastAsia="Calibri" w:hAnsi="Times New Roman" w:cs="Times New Roman"/>
                <w:color w:val="000000" w:themeColor="text1"/>
                <w:sz w:val="24"/>
                <w:szCs w:val="24"/>
              </w:rPr>
            </w:pPr>
            <w:r w:rsidRPr="003F317D">
              <w:rPr>
                <w:rFonts w:ascii="Times New Roman" w:eastAsia="Calibri" w:hAnsi="Times New Roman" w:cs="Times New Roman"/>
                <w:color w:val="000000" w:themeColor="text1"/>
                <w:sz w:val="24"/>
                <w:szCs w:val="24"/>
              </w:rPr>
              <w:t>$</w:t>
            </w:r>
            <w:r w:rsidRPr="003F317D" w:rsidR="00B726BD">
              <w:rPr>
                <w:rFonts w:ascii="Times New Roman" w:eastAsia="Calibri" w:hAnsi="Times New Roman" w:cs="Times New Roman"/>
                <w:color w:val="000000" w:themeColor="text1"/>
                <w:sz w:val="24"/>
                <w:szCs w:val="24"/>
              </w:rPr>
              <w:t>6,144.</w:t>
            </w:r>
            <w:r w:rsidRPr="003F317D" w:rsidR="001D59E9">
              <w:rPr>
                <w:rFonts w:ascii="Times New Roman" w:eastAsia="Calibri" w:hAnsi="Times New Roman" w:cs="Times New Roman"/>
                <w:color w:val="000000" w:themeColor="text1"/>
                <w:sz w:val="24"/>
                <w:szCs w:val="24"/>
              </w:rPr>
              <w:t>80</w:t>
            </w:r>
          </w:p>
          <w:p w:rsidR="001D59E9" w:rsidRPr="003F317D" w:rsidP="001E3B76" w14:paraId="6BCAD2D6" w14:textId="0E27674D">
            <w:pPr>
              <w:jc w:val="right"/>
              <w:rPr>
                <w:rFonts w:ascii="Times New Roman" w:hAnsi="Times New Roman" w:cs="Times New Roman"/>
                <w:sz w:val="24"/>
                <w:szCs w:val="24"/>
              </w:rPr>
            </w:pPr>
          </w:p>
        </w:tc>
      </w:tr>
      <w:tr w14:paraId="64D717DC" w14:textId="77777777" w:rsidTr="00320775">
        <w:tblPrEx>
          <w:tblW w:w="9469" w:type="dxa"/>
          <w:tblLayout w:type="fixed"/>
          <w:tblLook w:val="06A0"/>
        </w:tblPrEx>
        <w:trPr>
          <w:trHeight w:val="285"/>
        </w:trPr>
        <w:tc>
          <w:tcPr>
            <w:tcW w:w="2025" w:type="dxa"/>
          </w:tcPr>
          <w:p w:rsidR="00054FB8" w:rsidRPr="003F317D" w:rsidP="00522248" w14:paraId="1B9050F4" w14:textId="77777777">
            <w:pPr>
              <w:rPr>
                <w:rFonts w:ascii="Times New Roman" w:hAnsi="Times New Roman" w:cs="Times New Roman"/>
                <w:sz w:val="24"/>
                <w:szCs w:val="24"/>
              </w:rPr>
            </w:pPr>
          </w:p>
        </w:tc>
        <w:tc>
          <w:tcPr>
            <w:tcW w:w="960" w:type="dxa"/>
          </w:tcPr>
          <w:p w:rsidR="00054FB8" w:rsidRPr="003F317D" w:rsidP="00522248" w14:paraId="0A7E6F9E" w14:textId="77777777">
            <w:pPr>
              <w:rPr>
                <w:rFonts w:ascii="Times New Roman" w:eastAsia="Calibri" w:hAnsi="Times New Roman" w:cs="Times New Roman"/>
                <w:color w:val="000000" w:themeColor="text1"/>
                <w:sz w:val="24"/>
                <w:szCs w:val="24"/>
              </w:rPr>
            </w:pPr>
          </w:p>
        </w:tc>
        <w:tc>
          <w:tcPr>
            <w:tcW w:w="1395" w:type="dxa"/>
          </w:tcPr>
          <w:p w:rsidR="00054FB8" w:rsidRPr="003F317D" w:rsidP="00522248" w14:paraId="2F8CC51C" w14:textId="77777777">
            <w:pPr>
              <w:rPr>
                <w:rFonts w:ascii="Times New Roman" w:eastAsia="Calibri" w:hAnsi="Times New Roman" w:cs="Times New Roman"/>
                <w:color w:val="000000" w:themeColor="text1"/>
                <w:sz w:val="24"/>
                <w:szCs w:val="24"/>
              </w:rPr>
            </w:pPr>
          </w:p>
        </w:tc>
        <w:tc>
          <w:tcPr>
            <w:tcW w:w="945" w:type="dxa"/>
          </w:tcPr>
          <w:p w:rsidR="00054FB8" w:rsidRPr="003F317D" w:rsidP="00522248" w14:paraId="46728C4D" w14:textId="77777777">
            <w:pPr>
              <w:rPr>
                <w:rFonts w:ascii="Times New Roman" w:eastAsia="Calibri" w:hAnsi="Times New Roman" w:cs="Times New Roman"/>
                <w:color w:val="000000" w:themeColor="text1"/>
                <w:sz w:val="24"/>
                <w:szCs w:val="24"/>
              </w:rPr>
            </w:pPr>
          </w:p>
        </w:tc>
        <w:tc>
          <w:tcPr>
            <w:tcW w:w="1335" w:type="dxa"/>
          </w:tcPr>
          <w:p w:rsidR="00054FB8" w:rsidRPr="003F317D" w:rsidP="00522248" w14:paraId="337D4A9A" w14:textId="77777777">
            <w:pPr>
              <w:rPr>
                <w:rFonts w:ascii="Times New Roman" w:eastAsia="Calibri" w:hAnsi="Times New Roman" w:cs="Times New Roman"/>
                <w:color w:val="000000" w:themeColor="text1"/>
                <w:sz w:val="24"/>
                <w:szCs w:val="24"/>
              </w:rPr>
            </w:pPr>
          </w:p>
        </w:tc>
        <w:tc>
          <w:tcPr>
            <w:tcW w:w="1245" w:type="dxa"/>
          </w:tcPr>
          <w:p w:rsidR="00054FB8" w:rsidRPr="003F317D" w:rsidP="001E3B76" w14:paraId="68A3CD9C" w14:textId="77777777">
            <w:pPr>
              <w:jc w:val="right"/>
              <w:rPr>
                <w:rFonts w:ascii="Times New Roman" w:hAnsi="Times New Roman" w:cs="Times New Roman"/>
                <w:sz w:val="24"/>
                <w:szCs w:val="24"/>
              </w:rPr>
            </w:pPr>
          </w:p>
        </w:tc>
        <w:tc>
          <w:tcPr>
            <w:tcW w:w="1564" w:type="dxa"/>
          </w:tcPr>
          <w:p w:rsidR="00054FB8" w:rsidRPr="003F317D" w:rsidP="001E3B76" w14:paraId="6F13C770" w14:textId="4E881251">
            <w:pPr>
              <w:jc w:val="right"/>
              <w:rPr>
                <w:rFonts w:ascii="Times New Roman" w:eastAsia="Calibri" w:hAnsi="Times New Roman" w:cs="Times New Roman"/>
                <w:color w:val="000000" w:themeColor="text1"/>
                <w:sz w:val="24"/>
                <w:szCs w:val="24"/>
              </w:rPr>
            </w:pPr>
            <w:r w:rsidRPr="003F317D">
              <w:rPr>
                <w:rFonts w:ascii="Times New Roman" w:eastAsia="Calibri" w:hAnsi="Times New Roman" w:cs="Times New Roman"/>
                <w:color w:val="000000" w:themeColor="text1"/>
                <w:sz w:val="24"/>
                <w:szCs w:val="24"/>
              </w:rPr>
              <w:t>$24,344.</w:t>
            </w:r>
            <w:r w:rsidRPr="003F317D" w:rsidR="00E75314">
              <w:rPr>
                <w:rFonts w:ascii="Times New Roman" w:eastAsia="Calibri" w:hAnsi="Times New Roman" w:cs="Times New Roman"/>
                <w:color w:val="000000" w:themeColor="text1"/>
                <w:sz w:val="24"/>
                <w:szCs w:val="24"/>
              </w:rPr>
              <w:t>80</w:t>
            </w:r>
          </w:p>
        </w:tc>
      </w:tr>
    </w:tbl>
    <w:p w:rsidR="00E3076D" w:rsidRPr="00D00AF8" w:rsidP="00E3076D" w14:paraId="180A40F7" w14:textId="3B941211">
      <w:pPr>
        <w:spacing w:after="0" w:line="240" w:lineRule="auto"/>
        <w:textAlignment w:val="baseline"/>
        <w:rPr>
          <w:rFonts w:ascii="Times New Roman" w:eastAsia="Times New Roman" w:hAnsi="Times New Roman" w:cs="Times New Roman"/>
          <w:sz w:val="24"/>
          <w:szCs w:val="24"/>
        </w:rPr>
      </w:pPr>
    </w:p>
    <w:p w:rsidR="003F2CBA" w:rsidRPr="00D00AF8" w:rsidP="00E3076D" w14:paraId="6FF034B1"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5C6B007F" w14:textId="63FE9FA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 xml:space="preserve">15. Explain the reasons for any program changes or adjustments reported </w:t>
      </w:r>
      <w:r w:rsidRPr="00D00AF8" w:rsidR="00096925">
        <w:rPr>
          <w:rFonts w:ascii="Times New Roman" w:eastAsia="Times New Roman" w:hAnsi="Times New Roman" w:cs="Times New Roman"/>
          <w:b/>
          <w:bCs/>
          <w:color w:val="000000"/>
          <w:sz w:val="24"/>
          <w:szCs w:val="24"/>
        </w:rPr>
        <w:t>on the burden worksheet</w:t>
      </w:r>
      <w:r w:rsidRPr="00D00AF8">
        <w:rPr>
          <w:rFonts w:ascii="Times New Roman" w:eastAsia="Times New Roman" w:hAnsi="Times New Roman" w:cs="Times New Roman"/>
          <w:b/>
          <w:bCs/>
          <w:color w:val="000000"/>
          <w:sz w:val="24"/>
          <w:szCs w:val="24"/>
        </w:rPr>
        <w:t>. </w:t>
      </w:r>
      <w:r w:rsidRPr="00D00AF8">
        <w:rPr>
          <w:rFonts w:ascii="Times New Roman" w:eastAsia="Times New Roman" w:hAnsi="Times New Roman" w:cs="Times New Roman"/>
          <w:color w:val="000000"/>
          <w:sz w:val="24"/>
          <w:szCs w:val="24"/>
        </w:rPr>
        <w:t> </w:t>
      </w:r>
    </w:p>
    <w:p w:rsidR="008717D1" w:rsidRPr="00D00AF8" w:rsidP="00E3076D" w14:paraId="5C73B24A" w14:textId="77777777">
      <w:pPr>
        <w:spacing w:after="0" w:line="240" w:lineRule="auto"/>
        <w:textAlignment w:val="baseline"/>
        <w:rPr>
          <w:rFonts w:ascii="Times New Roman" w:eastAsia="Times New Roman" w:hAnsi="Times New Roman" w:cs="Times New Roman"/>
          <w:color w:val="000000"/>
          <w:sz w:val="24"/>
          <w:szCs w:val="24"/>
        </w:rPr>
      </w:pPr>
    </w:p>
    <w:p w:rsidR="00E3076D" w:rsidRPr="00D00AF8" w:rsidP="008717D1" w14:paraId="41F910EE" w14:textId="08C3B2B3">
      <w:pPr>
        <w:shd w:val="clear" w:color="auto" w:fill="FFFFFF"/>
        <w:spacing w:after="0" w:line="240" w:lineRule="auto"/>
        <w:textAlignment w:val="baseline"/>
        <w:rPr>
          <w:rFonts w:ascii="Times New Roman" w:eastAsia="Times New Roman" w:hAnsi="Times New Roman" w:cs="Times New Roman"/>
          <w:color w:val="000000"/>
          <w:sz w:val="24"/>
          <w:szCs w:val="24"/>
        </w:rPr>
      </w:pPr>
      <w:r w:rsidRPr="00D00AF8">
        <w:rPr>
          <w:rFonts w:ascii="Times New Roman" w:eastAsia="Times New Roman" w:hAnsi="Times New Roman" w:cs="Times New Roman"/>
          <w:color w:val="000000"/>
          <w:sz w:val="24"/>
          <w:szCs w:val="24"/>
        </w:rPr>
        <w:t xml:space="preserve">Not applicable. This is a new collection. </w:t>
      </w:r>
    </w:p>
    <w:p w:rsidR="005504EF" w:rsidRPr="00D00AF8" w:rsidP="008717D1" w14:paraId="02817EBE"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p>
    <w:p w:rsidR="00E3076D" w:rsidRPr="00D00AF8" w:rsidP="00E3076D" w14:paraId="067C2579" w14:textId="0BD62691">
      <w:pPr>
        <w:spacing w:after="0" w:line="240" w:lineRule="auto"/>
        <w:textAlignment w:val="baseline"/>
        <w:rPr>
          <w:rFonts w:ascii="Times New Roman" w:eastAsia="Times New Roman" w:hAnsi="Times New Roman" w:cs="Times New Roman"/>
          <w:b/>
          <w:bCs/>
          <w:sz w:val="24"/>
          <w:szCs w:val="24"/>
        </w:rPr>
      </w:pPr>
      <w:r w:rsidRPr="00D00AF8">
        <w:rPr>
          <w:rFonts w:ascii="Times New Roman" w:eastAsia="Times New Roman" w:hAnsi="Times New Roman" w:cs="Times New Roman"/>
          <w:b/>
          <w:bCs/>
          <w:sz w:val="24"/>
          <w:szCs w:val="24"/>
        </w:rPr>
        <w:t xml:space="preserve">16. </w:t>
      </w:r>
      <w:r w:rsidRPr="00D00AF8" w:rsidR="001201E6">
        <w:rPr>
          <w:rStyle w:val="normaltextrun"/>
          <w:rFonts w:ascii="Times New Roman" w:hAnsi="Times New Roman" w:cs="Times New Roman"/>
          <w:b/>
          <w:bCs/>
          <w:color w:val="000000"/>
          <w:sz w:val="24"/>
          <w:szCs w:val="24"/>
          <w:shd w:val="clear" w:color="auto" w:fill="FFFFFF"/>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00AF8" w:rsidR="001201E6">
        <w:rPr>
          <w:rStyle w:val="eop"/>
          <w:rFonts w:ascii="Times New Roman" w:hAnsi="Times New Roman" w:cs="Times New Roman"/>
          <w:b/>
          <w:bCs/>
          <w:color w:val="000000"/>
          <w:sz w:val="24"/>
          <w:szCs w:val="24"/>
          <w:shd w:val="clear" w:color="auto" w:fill="FFFFFF"/>
        </w:rPr>
        <w:t> </w:t>
      </w:r>
      <w:r w:rsidRPr="00D00AF8">
        <w:rPr>
          <w:rFonts w:ascii="Times New Roman" w:eastAsia="Times New Roman" w:hAnsi="Times New Roman" w:cs="Times New Roman"/>
          <w:b/>
          <w:bCs/>
          <w:sz w:val="24"/>
          <w:szCs w:val="24"/>
        </w:rPr>
        <w:t> </w:t>
      </w:r>
    </w:p>
    <w:p w:rsidR="0031785B" w:rsidRPr="00D00AF8" w:rsidP="00E3076D" w14:paraId="700D859E"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63B64F92" w14:textId="032F149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xml:space="preserve">There will be no tabulations. </w:t>
      </w:r>
      <w:r w:rsidRPr="00D00AF8" w:rsidR="00DE791B">
        <w:rPr>
          <w:rFonts w:ascii="Times New Roman" w:eastAsia="Times New Roman" w:hAnsi="Times New Roman" w:cs="Times New Roman"/>
          <w:sz w:val="24"/>
          <w:szCs w:val="24"/>
        </w:rPr>
        <w:t>Annual publication of key provisions and best practices will be published.</w:t>
      </w:r>
      <w:r w:rsidRPr="00D00AF8">
        <w:rPr>
          <w:rFonts w:ascii="Times New Roman" w:eastAsia="Times New Roman" w:hAnsi="Times New Roman" w:cs="Times New Roman"/>
          <w:sz w:val="24"/>
          <w:szCs w:val="24"/>
        </w:rPr>
        <w:t> </w:t>
      </w:r>
    </w:p>
    <w:p w:rsidR="005504EF" w:rsidRPr="00D00AF8" w:rsidP="00E43DCE" w14:paraId="7EB87500"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039E8C82" w14:textId="52CF91CA">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 xml:space="preserve">17. If seeking approval to not display the expiration date for OMB approval of the information collection, explain the reasons </w:t>
      </w:r>
      <w:r w:rsidRPr="00D00AF8" w:rsidR="001201E6">
        <w:rPr>
          <w:rFonts w:ascii="Times New Roman" w:eastAsia="Times New Roman" w:hAnsi="Times New Roman" w:cs="Times New Roman"/>
          <w:b/>
          <w:bCs/>
          <w:color w:val="000000"/>
          <w:sz w:val="24"/>
          <w:szCs w:val="24"/>
        </w:rPr>
        <w:t>that</w:t>
      </w:r>
      <w:r w:rsidRPr="00D00AF8">
        <w:rPr>
          <w:rFonts w:ascii="Times New Roman" w:eastAsia="Times New Roman" w:hAnsi="Times New Roman" w:cs="Times New Roman"/>
          <w:b/>
          <w:bCs/>
          <w:color w:val="000000"/>
          <w:sz w:val="24"/>
          <w:szCs w:val="24"/>
        </w:rPr>
        <w:t xml:space="preserve"> display would be inappropriate. </w:t>
      </w:r>
      <w:r w:rsidRPr="00D00AF8">
        <w:rPr>
          <w:rFonts w:ascii="Times New Roman" w:eastAsia="Times New Roman" w:hAnsi="Times New Roman" w:cs="Times New Roman"/>
          <w:color w:val="000000"/>
          <w:sz w:val="24"/>
          <w:szCs w:val="24"/>
        </w:rPr>
        <w:t> </w:t>
      </w:r>
    </w:p>
    <w:p w:rsidR="00E3076D" w:rsidRPr="00D00AF8" w:rsidP="00E3076D" w14:paraId="74811B7C"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43DCE" w14:paraId="18085019" w14:textId="0034FF43">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The Commission is not seeking approval to exclude the display of the expiration date for OMB approval of this information collection. </w:t>
      </w:r>
    </w:p>
    <w:p w:rsidR="00E3076D" w:rsidRPr="00D00AF8" w:rsidP="00E3076D" w14:paraId="11F57FDD"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62C5BE16" w14:textId="0C316371">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18. Explain each exception to the certification statement identified in Item 19 of OMB Form 83-I. </w:t>
      </w:r>
      <w:r w:rsidRPr="00D00AF8">
        <w:rPr>
          <w:rFonts w:ascii="Times New Roman" w:eastAsia="Times New Roman" w:hAnsi="Times New Roman" w:cs="Times New Roman"/>
          <w:color w:val="000000"/>
          <w:sz w:val="24"/>
          <w:szCs w:val="24"/>
        </w:rPr>
        <w:t> </w:t>
      </w:r>
    </w:p>
    <w:p w:rsidR="00E3076D" w:rsidRPr="00D00AF8" w:rsidP="00E3076D" w14:paraId="571A3918"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43DCE" w14:paraId="240D2529" w14:textId="41A36686">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The Commission proposes no exception to the certification statement on OMB Form 83-I. </w:t>
      </w:r>
    </w:p>
    <w:p w:rsidR="00E3076D" w:rsidRPr="00D00AF8" w:rsidP="00E3076D" w14:paraId="27576EC3"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6040F2A6" w14:textId="77CC46B0">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B.</w:t>
      </w:r>
      <w:r w:rsidRPr="00D00AF8" w:rsidR="00E43DCE">
        <w:rPr>
          <w:rFonts w:ascii="Times New Roman" w:eastAsia="Times New Roman" w:hAnsi="Times New Roman" w:cs="Times New Roman"/>
          <w:b/>
          <w:bCs/>
          <w:sz w:val="24"/>
          <w:szCs w:val="24"/>
        </w:rPr>
        <w:t xml:space="preserve"> </w:t>
      </w:r>
      <w:r w:rsidRPr="00D00AF8">
        <w:rPr>
          <w:rFonts w:ascii="Times New Roman" w:eastAsia="Times New Roman" w:hAnsi="Times New Roman" w:cs="Times New Roman"/>
          <w:b/>
          <w:bCs/>
          <w:sz w:val="24"/>
          <w:szCs w:val="24"/>
        </w:rPr>
        <w:t>Collections of Information Employing Statistical Methods</w:t>
      </w:r>
      <w:r w:rsidRPr="00D00AF8">
        <w:rPr>
          <w:rFonts w:ascii="Times New Roman" w:eastAsia="Times New Roman" w:hAnsi="Times New Roman" w:cs="Times New Roman"/>
          <w:sz w:val="24"/>
          <w:szCs w:val="24"/>
        </w:rPr>
        <w:t> </w:t>
      </w:r>
    </w:p>
    <w:p w:rsidR="00E3076D" w:rsidRPr="00D00AF8" w:rsidP="00E3076D" w14:paraId="36A9B2E8"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43DCE" w14:paraId="274137A3"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This collection of information does not employ statistical methods. </w:t>
      </w:r>
    </w:p>
    <w:p w:rsidR="00E3076D" w:rsidRPr="00D00AF8" w:rsidP="00E3076D" w14:paraId="0C003B64" w14:textId="1D0A6A76">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851412" w:rsidRPr="003F317D" w:rsidP="00E3076D" w14:paraId="33A30024" w14:textId="77777777">
      <w:pPr>
        <w:spacing w:after="0" w:line="240" w:lineRule="auto"/>
        <w:textAlignment w:val="baseline"/>
        <w:rPr>
          <w:rFonts w:ascii="Times New Roman" w:eastAsia="Times New Roman" w:hAnsi="Times New Roman" w:cs="Times New Roman"/>
          <w:sz w:val="24"/>
          <w:szCs w:val="24"/>
        </w:rPr>
      </w:pPr>
    </w:p>
    <w:p w:rsidR="006312A4" w:rsidRPr="001E3B76" w14:paraId="6EADA7D1"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67592"/>
    <w:multiLevelType w:val="hybridMultilevel"/>
    <w:tmpl w:val="689A4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5E57C0"/>
    <w:multiLevelType w:val="hybridMultilevel"/>
    <w:tmpl w:val="7700B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9853239">
    <w:abstractNumId w:val="1"/>
  </w:num>
  <w:num w:numId="2" w16cid:durableId="544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6D"/>
    <w:rsid w:val="00002C7D"/>
    <w:rsid w:val="00003DF0"/>
    <w:rsid w:val="00013E87"/>
    <w:rsid w:val="000205D8"/>
    <w:rsid w:val="00027076"/>
    <w:rsid w:val="00042778"/>
    <w:rsid w:val="00044216"/>
    <w:rsid w:val="000506C2"/>
    <w:rsid w:val="00054FB8"/>
    <w:rsid w:val="00055399"/>
    <w:rsid w:val="0005646B"/>
    <w:rsid w:val="00061C6B"/>
    <w:rsid w:val="000708D0"/>
    <w:rsid w:val="00071D4F"/>
    <w:rsid w:val="00084FDE"/>
    <w:rsid w:val="00086EC2"/>
    <w:rsid w:val="00092888"/>
    <w:rsid w:val="00096925"/>
    <w:rsid w:val="000A129D"/>
    <w:rsid w:val="000A1BD1"/>
    <w:rsid w:val="000A44C2"/>
    <w:rsid w:val="000C3DA6"/>
    <w:rsid w:val="000D5E72"/>
    <w:rsid w:val="000E3FBC"/>
    <w:rsid w:val="000F107E"/>
    <w:rsid w:val="00105E87"/>
    <w:rsid w:val="001201E6"/>
    <w:rsid w:val="00136BDE"/>
    <w:rsid w:val="00145CF9"/>
    <w:rsid w:val="001504EA"/>
    <w:rsid w:val="00150735"/>
    <w:rsid w:val="00167891"/>
    <w:rsid w:val="00170AC4"/>
    <w:rsid w:val="001725B8"/>
    <w:rsid w:val="00176610"/>
    <w:rsid w:val="001770E3"/>
    <w:rsid w:val="00177132"/>
    <w:rsid w:val="00184202"/>
    <w:rsid w:val="001A4C83"/>
    <w:rsid w:val="001B0F14"/>
    <w:rsid w:val="001C24CF"/>
    <w:rsid w:val="001C4714"/>
    <w:rsid w:val="001C5071"/>
    <w:rsid w:val="001D28AD"/>
    <w:rsid w:val="001D29B3"/>
    <w:rsid w:val="001D59E9"/>
    <w:rsid w:val="001D711E"/>
    <w:rsid w:val="001E3B76"/>
    <w:rsid w:val="001E4C6C"/>
    <w:rsid w:val="001E7ADA"/>
    <w:rsid w:val="001F4B77"/>
    <w:rsid w:val="001F7B5D"/>
    <w:rsid w:val="00210117"/>
    <w:rsid w:val="00213DFC"/>
    <w:rsid w:val="00223C70"/>
    <w:rsid w:val="00226717"/>
    <w:rsid w:val="002310A6"/>
    <w:rsid w:val="002375CB"/>
    <w:rsid w:val="00240CD9"/>
    <w:rsid w:val="00247CF6"/>
    <w:rsid w:val="0025125A"/>
    <w:rsid w:val="00260707"/>
    <w:rsid w:val="002822D0"/>
    <w:rsid w:val="00282557"/>
    <w:rsid w:val="002A1035"/>
    <w:rsid w:val="002B082C"/>
    <w:rsid w:val="002B2D24"/>
    <w:rsid w:val="002B5F45"/>
    <w:rsid w:val="002C16CD"/>
    <w:rsid w:val="002C25E5"/>
    <w:rsid w:val="002C3302"/>
    <w:rsid w:val="002D2EFB"/>
    <w:rsid w:val="002E10CB"/>
    <w:rsid w:val="00305484"/>
    <w:rsid w:val="0030594E"/>
    <w:rsid w:val="00314FEE"/>
    <w:rsid w:val="0031785B"/>
    <w:rsid w:val="00320775"/>
    <w:rsid w:val="00320CDA"/>
    <w:rsid w:val="00327CD2"/>
    <w:rsid w:val="00331331"/>
    <w:rsid w:val="00333FA5"/>
    <w:rsid w:val="0034089B"/>
    <w:rsid w:val="00354C03"/>
    <w:rsid w:val="00355C4B"/>
    <w:rsid w:val="00355E56"/>
    <w:rsid w:val="00356BB9"/>
    <w:rsid w:val="00363DB1"/>
    <w:rsid w:val="00374DF8"/>
    <w:rsid w:val="00375D2F"/>
    <w:rsid w:val="00386541"/>
    <w:rsid w:val="0039566E"/>
    <w:rsid w:val="003B352C"/>
    <w:rsid w:val="003C3841"/>
    <w:rsid w:val="003D07AE"/>
    <w:rsid w:val="003D60FF"/>
    <w:rsid w:val="003D71E5"/>
    <w:rsid w:val="003E7D0D"/>
    <w:rsid w:val="003F06C7"/>
    <w:rsid w:val="003F1F1D"/>
    <w:rsid w:val="003F2CBA"/>
    <w:rsid w:val="003F308A"/>
    <w:rsid w:val="003F317D"/>
    <w:rsid w:val="004049FE"/>
    <w:rsid w:val="00412C1A"/>
    <w:rsid w:val="00422ADB"/>
    <w:rsid w:val="00423B50"/>
    <w:rsid w:val="00425027"/>
    <w:rsid w:val="00425B47"/>
    <w:rsid w:val="00432CF3"/>
    <w:rsid w:val="00433B3D"/>
    <w:rsid w:val="00433FE4"/>
    <w:rsid w:val="00436F1C"/>
    <w:rsid w:val="00437864"/>
    <w:rsid w:val="00441D57"/>
    <w:rsid w:val="00442AC0"/>
    <w:rsid w:val="00457538"/>
    <w:rsid w:val="00475843"/>
    <w:rsid w:val="00476AE6"/>
    <w:rsid w:val="004817F9"/>
    <w:rsid w:val="004832CC"/>
    <w:rsid w:val="004A73CA"/>
    <w:rsid w:val="004B0B48"/>
    <w:rsid w:val="004B1F57"/>
    <w:rsid w:val="004B319D"/>
    <w:rsid w:val="004C407C"/>
    <w:rsid w:val="004C605C"/>
    <w:rsid w:val="004D375D"/>
    <w:rsid w:val="004E445E"/>
    <w:rsid w:val="004E6602"/>
    <w:rsid w:val="004F44D8"/>
    <w:rsid w:val="00502996"/>
    <w:rsid w:val="00512A52"/>
    <w:rsid w:val="00513C43"/>
    <w:rsid w:val="00522248"/>
    <w:rsid w:val="005278E3"/>
    <w:rsid w:val="00531B6D"/>
    <w:rsid w:val="005454E7"/>
    <w:rsid w:val="005504EF"/>
    <w:rsid w:val="005505E3"/>
    <w:rsid w:val="005531D9"/>
    <w:rsid w:val="00553677"/>
    <w:rsid w:val="0055541B"/>
    <w:rsid w:val="00566027"/>
    <w:rsid w:val="00567350"/>
    <w:rsid w:val="0057404E"/>
    <w:rsid w:val="005825A0"/>
    <w:rsid w:val="0058368B"/>
    <w:rsid w:val="005947F7"/>
    <w:rsid w:val="005A7AA4"/>
    <w:rsid w:val="005A7BB2"/>
    <w:rsid w:val="005B3517"/>
    <w:rsid w:val="005D124B"/>
    <w:rsid w:val="005D6E20"/>
    <w:rsid w:val="005E13C2"/>
    <w:rsid w:val="005E300D"/>
    <w:rsid w:val="005E4A50"/>
    <w:rsid w:val="005E4BD6"/>
    <w:rsid w:val="005E7671"/>
    <w:rsid w:val="005F2FEB"/>
    <w:rsid w:val="006031E6"/>
    <w:rsid w:val="00614E97"/>
    <w:rsid w:val="0061636F"/>
    <w:rsid w:val="006230D6"/>
    <w:rsid w:val="0062700F"/>
    <w:rsid w:val="006312A4"/>
    <w:rsid w:val="00636AB7"/>
    <w:rsid w:val="006415EC"/>
    <w:rsid w:val="006422C5"/>
    <w:rsid w:val="00655C74"/>
    <w:rsid w:val="0067055B"/>
    <w:rsid w:val="006918AB"/>
    <w:rsid w:val="006938B7"/>
    <w:rsid w:val="006938EF"/>
    <w:rsid w:val="006A4433"/>
    <w:rsid w:val="006B0224"/>
    <w:rsid w:val="006B10BF"/>
    <w:rsid w:val="006B2B8F"/>
    <w:rsid w:val="006B3E93"/>
    <w:rsid w:val="006B4ADA"/>
    <w:rsid w:val="006C3932"/>
    <w:rsid w:val="006D26E6"/>
    <w:rsid w:val="006D27CC"/>
    <w:rsid w:val="006D37FA"/>
    <w:rsid w:val="006E1FA8"/>
    <w:rsid w:val="006F2309"/>
    <w:rsid w:val="00702BEF"/>
    <w:rsid w:val="00721788"/>
    <w:rsid w:val="00723F1C"/>
    <w:rsid w:val="00726F16"/>
    <w:rsid w:val="00727F72"/>
    <w:rsid w:val="0073223B"/>
    <w:rsid w:val="00736058"/>
    <w:rsid w:val="007373AA"/>
    <w:rsid w:val="00741B11"/>
    <w:rsid w:val="00750612"/>
    <w:rsid w:val="00751CA2"/>
    <w:rsid w:val="00753E6A"/>
    <w:rsid w:val="007809DC"/>
    <w:rsid w:val="00780D70"/>
    <w:rsid w:val="007843C8"/>
    <w:rsid w:val="0078454E"/>
    <w:rsid w:val="007C0661"/>
    <w:rsid w:val="007C4399"/>
    <w:rsid w:val="007C4CB5"/>
    <w:rsid w:val="007C5F26"/>
    <w:rsid w:val="007D4317"/>
    <w:rsid w:val="007D493B"/>
    <w:rsid w:val="007D56DA"/>
    <w:rsid w:val="007E01E3"/>
    <w:rsid w:val="007F0FB4"/>
    <w:rsid w:val="007F39D8"/>
    <w:rsid w:val="00806384"/>
    <w:rsid w:val="008202BC"/>
    <w:rsid w:val="008335A1"/>
    <w:rsid w:val="00837A5F"/>
    <w:rsid w:val="0084278F"/>
    <w:rsid w:val="00843A81"/>
    <w:rsid w:val="008467DB"/>
    <w:rsid w:val="00851412"/>
    <w:rsid w:val="00855EE2"/>
    <w:rsid w:val="008571E0"/>
    <w:rsid w:val="008717D1"/>
    <w:rsid w:val="008752A2"/>
    <w:rsid w:val="00883DDE"/>
    <w:rsid w:val="008874C3"/>
    <w:rsid w:val="008A4E11"/>
    <w:rsid w:val="008D25F4"/>
    <w:rsid w:val="008D5E1B"/>
    <w:rsid w:val="008E7C03"/>
    <w:rsid w:val="008F75DF"/>
    <w:rsid w:val="00910FE1"/>
    <w:rsid w:val="00914AB9"/>
    <w:rsid w:val="00921C31"/>
    <w:rsid w:val="00923181"/>
    <w:rsid w:val="009246DA"/>
    <w:rsid w:val="00932042"/>
    <w:rsid w:val="00934119"/>
    <w:rsid w:val="009352BB"/>
    <w:rsid w:val="00935A2A"/>
    <w:rsid w:val="009406EE"/>
    <w:rsid w:val="00961628"/>
    <w:rsid w:val="0097690A"/>
    <w:rsid w:val="00984A2E"/>
    <w:rsid w:val="00985890"/>
    <w:rsid w:val="009A110F"/>
    <w:rsid w:val="009A12B1"/>
    <w:rsid w:val="009B6C34"/>
    <w:rsid w:val="009C04EA"/>
    <w:rsid w:val="009D00CB"/>
    <w:rsid w:val="009D269B"/>
    <w:rsid w:val="009F2FB4"/>
    <w:rsid w:val="009F32EE"/>
    <w:rsid w:val="009F455A"/>
    <w:rsid w:val="009F6164"/>
    <w:rsid w:val="00A20357"/>
    <w:rsid w:val="00A21168"/>
    <w:rsid w:val="00A460EC"/>
    <w:rsid w:val="00A46F50"/>
    <w:rsid w:val="00A50474"/>
    <w:rsid w:val="00A6275B"/>
    <w:rsid w:val="00A64447"/>
    <w:rsid w:val="00A77EB7"/>
    <w:rsid w:val="00A82604"/>
    <w:rsid w:val="00A8400E"/>
    <w:rsid w:val="00A876EA"/>
    <w:rsid w:val="00A97488"/>
    <w:rsid w:val="00AB3922"/>
    <w:rsid w:val="00AB4005"/>
    <w:rsid w:val="00AC0522"/>
    <w:rsid w:val="00AC52CF"/>
    <w:rsid w:val="00AC611F"/>
    <w:rsid w:val="00AC72A9"/>
    <w:rsid w:val="00AE1E32"/>
    <w:rsid w:val="00AE3E3C"/>
    <w:rsid w:val="00AE3EEF"/>
    <w:rsid w:val="00AE40FA"/>
    <w:rsid w:val="00B00AB3"/>
    <w:rsid w:val="00B017FF"/>
    <w:rsid w:val="00B07002"/>
    <w:rsid w:val="00B21DA6"/>
    <w:rsid w:val="00B26462"/>
    <w:rsid w:val="00B502C5"/>
    <w:rsid w:val="00B61FA0"/>
    <w:rsid w:val="00B6324E"/>
    <w:rsid w:val="00B63A5E"/>
    <w:rsid w:val="00B726BD"/>
    <w:rsid w:val="00B85E27"/>
    <w:rsid w:val="00B865F7"/>
    <w:rsid w:val="00BA4603"/>
    <w:rsid w:val="00BC534B"/>
    <w:rsid w:val="00BF1123"/>
    <w:rsid w:val="00C009C3"/>
    <w:rsid w:val="00C032C0"/>
    <w:rsid w:val="00C1011E"/>
    <w:rsid w:val="00C16A47"/>
    <w:rsid w:val="00C23DEE"/>
    <w:rsid w:val="00C24AA2"/>
    <w:rsid w:val="00C314A1"/>
    <w:rsid w:val="00C32E9E"/>
    <w:rsid w:val="00C33212"/>
    <w:rsid w:val="00C4463B"/>
    <w:rsid w:val="00C6079F"/>
    <w:rsid w:val="00C72763"/>
    <w:rsid w:val="00C76314"/>
    <w:rsid w:val="00C80286"/>
    <w:rsid w:val="00C84937"/>
    <w:rsid w:val="00C85FAF"/>
    <w:rsid w:val="00CA0C68"/>
    <w:rsid w:val="00CA2FC0"/>
    <w:rsid w:val="00CA7258"/>
    <w:rsid w:val="00CB0443"/>
    <w:rsid w:val="00CB344F"/>
    <w:rsid w:val="00CC15CA"/>
    <w:rsid w:val="00CD0FBE"/>
    <w:rsid w:val="00CD3976"/>
    <w:rsid w:val="00CE50E5"/>
    <w:rsid w:val="00CE6B66"/>
    <w:rsid w:val="00CF26ED"/>
    <w:rsid w:val="00CF3F9E"/>
    <w:rsid w:val="00CF5B8E"/>
    <w:rsid w:val="00D00690"/>
    <w:rsid w:val="00D00AF8"/>
    <w:rsid w:val="00D27BB5"/>
    <w:rsid w:val="00D35B2A"/>
    <w:rsid w:val="00D40D2F"/>
    <w:rsid w:val="00D413E2"/>
    <w:rsid w:val="00D44847"/>
    <w:rsid w:val="00D6798B"/>
    <w:rsid w:val="00D717EA"/>
    <w:rsid w:val="00D7619C"/>
    <w:rsid w:val="00D835D8"/>
    <w:rsid w:val="00D90818"/>
    <w:rsid w:val="00DA0982"/>
    <w:rsid w:val="00DB3123"/>
    <w:rsid w:val="00DB4D6E"/>
    <w:rsid w:val="00DC14E8"/>
    <w:rsid w:val="00DC3D71"/>
    <w:rsid w:val="00DD0DF5"/>
    <w:rsid w:val="00DD282D"/>
    <w:rsid w:val="00DE791B"/>
    <w:rsid w:val="00DF1C28"/>
    <w:rsid w:val="00DF2A0A"/>
    <w:rsid w:val="00E06447"/>
    <w:rsid w:val="00E160E6"/>
    <w:rsid w:val="00E3076D"/>
    <w:rsid w:val="00E40044"/>
    <w:rsid w:val="00E4380A"/>
    <w:rsid w:val="00E43DCE"/>
    <w:rsid w:val="00E4473A"/>
    <w:rsid w:val="00E51604"/>
    <w:rsid w:val="00E531DA"/>
    <w:rsid w:val="00E53662"/>
    <w:rsid w:val="00E5635F"/>
    <w:rsid w:val="00E6231E"/>
    <w:rsid w:val="00E75314"/>
    <w:rsid w:val="00E77541"/>
    <w:rsid w:val="00E93436"/>
    <w:rsid w:val="00E93A39"/>
    <w:rsid w:val="00EA5460"/>
    <w:rsid w:val="00EC38A6"/>
    <w:rsid w:val="00EE037F"/>
    <w:rsid w:val="00EE53F4"/>
    <w:rsid w:val="00EF4245"/>
    <w:rsid w:val="00F05B84"/>
    <w:rsid w:val="00F10FC4"/>
    <w:rsid w:val="00F241D0"/>
    <w:rsid w:val="00F43502"/>
    <w:rsid w:val="00F4798B"/>
    <w:rsid w:val="00F50886"/>
    <w:rsid w:val="00F6292C"/>
    <w:rsid w:val="00F67B83"/>
    <w:rsid w:val="00F8012E"/>
    <w:rsid w:val="00F80B81"/>
    <w:rsid w:val="00F903B9"/>
    <w:rsid w:val="00F926B9"/>
    <w:rsid w:val="00F97767"/>
    <w:rsid w:val="00F97E47"/>
    <w:rsid w:val="00FA0D7A"/>
    <w:rsid w:val="00FB2938"/>
    <w:rsid w:val="00FC1C20"/>
    <w:rsid w:val="00FC276F"/>
    <w:rsid w:val="00FD46B9"/>
    <w:rsid w:val="00FD5F4D"/>
    <w:rsid w:val="00FE42E1"/>
    <w:rsid w:val="00FE5A80"/>
    <w:rsid w:val="00FF149D"/>
    <w:rsid w:val="0209914D"/>
    <w:rsid w:val="0349E843"/>
    <w:rsid w:val="0491E8F9"/>
    <w:rsid w:val="05AC284F"/>
    <w:rsid w:val="07095ABD"/>
    <w:rsid w:val="0945D79E"/>
    <w:rsid w:val="0A265166"/>
    <w:rsid w:val="0A3D7BB9"/>
    <w:rsid w:val="0A6301A6"/>
    <w:rsid w:val="0BD85C41"/>
    <w:rsid w:val="0D580550"/>
    <w:rsid w:val="0DD02D7F"/>
    <w:rsid w:val="0EB97C29"/>
    <w:rsid w:val="0F7A607E"/>
    <w:rsid w:val="1059E2A2"/>
    <w:rsid w:val="1183A66E"/>
    <w:rsid w:val="11B21880"/>
    <w:rsid w:val="1214CA58"/>
    <w:rsid w:val="14E57AA1"/>
    <w:rsid w:val="18826EB7"/>
    <w:rsid w:val="1982F6F7"/>
    <w:rsid w:val="1AC18EFB"/>
    <w:rsid w:val="1C32CF7E"/>
    <w:rsid w:val="1CC2EA59"/>
    <w:rsid w:val="1F570FC6"/>
    <w:rsid w:val="1F90CAC3"/>
    <w:rsid w:val="1FD701B5"/>
    <w:rsid w:val="20467C9B"/>
    <w:rsid w:val="231F996A"/>
    <w:rsid w:val="232A16A6"/>
    <w:rsid w:val="23E818F2"/>
    <w:rsid w:val="2534401E"/>
    <w:rsid w:val="253B7727"/>
    <w:rsid w:val="280170BB"/>
    <w:rsid w:val="287BF0B9"/>
    <w:rsid w:val="28D52CF3"/>
    <w:rsid w:val="29A29869"/>
    <w:rsid w:val="29D41DFE"/>
    <w:rsid w:val="2A0B2C10"/>
    <w:rsid w:val="2A2FAFEF"/>
    <w:rsid w:val="2B0275C8"/>
    <w:rsid w:val="2B11562E"/>
    <w:rsid w:val="2C299EA1"/>
    <w:rsid w:val="2C54C4A8"/>
    <w:rsid w:val="2D1349FA"/>
    <w:rsid w:val="2DE4B100"/>
    <w:rsid w:val="2E54BECA"/>
    <w:rsid w:val="3031C25F"/>
    <w:rsid w:val="3071B05D"/>
    <w:rsid w:val="30F18F40"/>
    <w:rsid w:val="3126E618"/>
    <w:rsid w:val="32C0B55F"/>
    <w:rsid w:val="33AE42B8"/>
    <w:rsid w:val="34EAD5F8"/>
    <w:rsid w:val="36EFBF89"/>
    <w:rsid w:val="3835D7C7"/>
    <w:rsid w:val="3C971CA6"/>
    <w:rsid w:val="3F445F50"/>
    <w:rsid w:val="424E0D3F"/>
    <w:rsid w:val="42A370C2"/>
    <w:rsid w:val="44BB0DEC"/>
    <w:rsid w:val="44C48532"/>
    <w:rsid w:val="4645D48A"/>
    <w:rsid w:val="46E5053D"/>
    <w:rsid w:val="480908F1"/>
    <w:rsid w:val="48816F99"/>
    <w:rsid w:val="48C93F20"/>
    <w:rsid w:val="499E1441"/>
    <w:rsid w:val="4B5EE637"/>
    <w:rsid w:val="4B877C3A"/>
    <w:rsid w:val="4D7E7FC3"/>
    <w:rsid w:val="4F93D970"/>
    <w:rsid w:val="4FB0495D"/>
    <w:rsid w:val="54001A50"/>
    <w:rsid w:val="5408708D"/>
    <w:rsid w:val="54EA9BB1"/>
    <w:rsid w:val="56140332"/>
    <w:rsid w:val="582B6727"/>
    <w:rsid w:val="58A31454"/>
    <w:rsid w:val="5A30ADCA"/>
    <w:rsid w:val="5B3719FA"/>
    <w:rsid w:val="5EA851E5"/>
    <w:rsid w:val="5F5948F8"/>
    <w:rsid w:val="5FBEBCA9"/>
    <w:rsid w:val="623CE303"/>
    <w:rsid w:val="635C98B8"/>
    <w:rsid w:val="64E7BD35"/>
    <w:rsid w:val="6A4A771A"/>
    <w:rsid w:val="6A7D23DE"/>
    <w:rsid w:val="6C2C396C"/>
    <w:rsid w:val="6D2F1004"/>
    <w:rsid w:val="6EC2B450"/>
    <w:rsid w:val="702F2793"/>
    <w:rsid w:val="70623A11"/>
    <w:rsid w:val="7071485D"/>
    <w:rsid w:val="709B9051"/>
    <w:rsid w:val="718DBD6F"/>
    <w:rsid w:val="720E08DD"/>
    <w:rsid w:val="732E4CD4"/>
    <w:rsid w:val="73B3F570"/>
    <w:rsid w:val="748A0D75"/>
    <w:rsid w:val="74971364"/>
    <w:rsid w:val="74FA8D9A"/>
    <w:rsid w:val="76E3A873"/>
    <w:rsid w:val="7AE83D6A"/>
    <w:rsid w:val="7CF7B80D"/>
    <w:rsid w:val="7D26FB90"/>
    <w:rsid w:val="7F72C2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84D21D"/>
  <w15:chartTrackingRefBased/>
  <w15:docId w15:val="{CB994933-FD7F-4764-A927-D7DE0046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076D"/>
    <w:rPr>
      <w:sz w:val="16"/>
      <w:szCs w:val="16"/>
    </w:rPr>
  </w:style>
  <w:style w:type="paragraph" w:styleId="CommentText">
    <w:name w:val="annotation text"/>
    <w:basedOn w:val="Normal"/>
    <w:link w:val="CommentTextChar"/>
    <w:uiPriority w:val="99"/>
    <w:unhideWhenUsed/>
    <w:rsid w:val="00E3076D"/>
    <w:pPr>
      <w:spacing w:line="240" w:lineRule="auto"/>
    </w:pPr>
    <w:rPr>
      <w:sz w:val="20"/>
      <w:szCs w:val="20"/>
    </w:rPr>
  </w:style>
  <w:style w:type="character" w:customStyle="1" w:styleId="CommentTextChar">
    <w:name w:val="Comment Text Char"/>
    <w:basedOn w:val="DefaultParagraphFont"/>
    <w:link w:val="CommentText"/>
    <w:uiPriority w:val="99"/>
    <w:rsid w:val="00E3076D"/>
    <w:rPr>
      <w:sz w:val="20"/>
      <w:szCs w:val="20"/>
    </w:rPr>
  </w:style>
  <w:style w:type="paragraph" w:styleId="CommentSubject">
    <w:name w:val="annotation subject"/>
    <w:basedOn w:val="CommentText"/>
    <w:next w:val="CommentText"/>
    <w:link w:val="CommentSubjectChar"/>
    <w:uiPriority w:val="99"/>
    <w:semiHidden/>
    <w:unhideWhenUsed/>
    <w:rsid w:val="00F8012E"/>
    <w:rPr>
      <w:b/>
      <w:bCs/>
    </w:rPr>
  </w:style>
  <w:style w:type="character" w:customStyle="1" w:styleId="CommentSubjectChar">
    <w:name w:val="Comment Subject Char"/>
    <w:basedOn w:val="CommentTextChar"/>
    <w:link w:val="CommentSubject"/>
    <w:uiPriority w:val="99"/>
    <w:semiHidden/>
    <w:rsid w:val="00F8012E"/>
    <w:rPr>
      <w:b/>
      <w:bCs/>
      <w:sz w:val="20"/>
      <w:szCs w:val="20"/>
    </w:rPr>
  </w:style>
  <w:style w:type="paragraph" w:styleId="Revision">
    <w:name w:val="Revision"/>
    <w:hidden/>
    <w:uiPriority w:val="99"/>
    <w:semiHidden/>
    <w:rsid w:val="00961628"/>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201E6"/>
  </w:style>
  <w:style w:type="character" w:customStyle="1" w:styleId="eop">
    <w:name w:val="eop"/>
    <w:basedOn w:val="DefaultParagraphFont"/>
    <w:rsid w:val="001201E6"/>
  </w:style>
  <w:style w:type="paragraph" w:customStyle="1" w:styleId="paragraph">
    <w:name w:val="paragraph"/>
    <w:basedOn w:val="Normal"/>
    <w:rsid w:val="001E7A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1E7ADA"/>
  </w:style>
  <w:style w:type="table" w:styleId="TableGrid">
    <w:name w:val="Table Grid"/>
    <w:basedOn w:val="TableNormal"/>
    <w:uiPriority w:val="39"/>
    <w:rsid w:val="00422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6EE"/>
    <w:pPr>
      <w:ind w:left="720"/>
      <w:contextualSpacing/>
    </w:pPr>
  </w:style>
  <w:style w:type="character" w:styleId="Hyperlink">
    <w:name w:val="Hyperlink"/>
    <w:basedOn w:val="DefaultParagraphFont"/>
    <w:uiPriority w:val="99"/>
    <w:unhideWhenUsed/>
    <w:rsid w:val="003D71E5"/>
    <w:rPr>
      <w:color w:val="0563C1" w:themeColor="hyperlink"/>
      <w:u w:val="single"/>
    </w:rPr>
  </w:style>
  <w:style w:type="table" w:styleId="GridTableLight">
    <w:name w:val="Grid Table Light"/>
    <w:basedOn w:val="TableNormal"/>
    <w:uiPriority w:val="40"/>
    <w:rsid w:val="003F2C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843c79-0029-4b03-9d08-fce80cdd6d6f" xsi:nil="true"/>
    <lcf76f155ced4ddcb4097134ff3c332f xmlns="ea7d608b-d411-47f2-a893-ac2039c7c3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6A01D087FBE4B869242686FB7F63E" ma:contentTypeVersion="15" ma:contentTypeDescription="Create a new document." ma:contentTypeScope="" ma:versionID="3fcf3189ef16dc75d38c3e27427626a6">
  <xsd:schema xmlns:xsd="http://www.w3.org/2001/XMLSchema" xmlns:xs="http://www.w3.org/2001/XMLSchema" xmlns:p="http://schemas.microsoft.com/office/2006/metadata/properties" xmlns:ns2="bd843c79-0029-4b03-9d08-fce80cdd6d6f" xmlns:ns3="ea7d608b-d411-47f2-a893-ac2039c7c3ce" targetNamespace="http://schemas.microsoft.com/office/2006/metadata/properties" ma:root="true" ma:fieldsID="4680ce5aecd1ad472311b15dc2fea32f" ns2:_="" ns3:_="">
    <xsd:import namespace="bd843c79-0029-4b03-9d08-fce80cdd6d6f"/>
    <xsd:import namespace="ea7d608b-d411-47f2-a893-ac2039c7c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3c79-0029-4b03-9d08-fce80cdd6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71388-ab63-4fa5-8009-35070586510d}" ma:internalName="TaxCatchAll" ma:showField="CatchAllData" ma:web="bd843c79-0029-4b03-9d08-fce80cdd6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d608b-d411-47f2-a893-ac2039c7c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A5567-527D-4C10-95FB-10AAB94FD092}">
  <ds:schemaRefs>
    <ds:schemaRef ds:uri="http://schemas.microsoft.com/sharepoint/v3/contenttype/forms"/>
  </ds:schemaRefs>
</ds:datastoreItem>
</file>

<file path=customXml/itemProps2.xml><?xml version="1.0" encoding="utf-8"?>
<ds:datastoreItem xmlns:ds="http://schemas.openxmlformats.org/officeDocument/2006/customXml" ds:itemID="{255A7490-B992-4D14-B615-6401EB6885D8}">
  <ds:schemaRefs>
    <ds:schemaRef ds:uri="http://schemas.microsoft.com/office/2006/metadata/properties"/>
    <ds:schemaRef ds:uri="http://schemas.microsoft.com/office/infopath/2007/PartnerControls"/>
    <ds:schemaRef ds:uri="bd843c79-0029-4b03-9d08-fce80cdd6d6f"/>
    <ds:schemaRef ds:uri="ea7d608b-d411-47f2-a893-ac2039c7c3ce"/>
  </ds:schemaRefs>
</ds:datastoreItem>
</file>

<file path=customXml/itemProps3.xml><?xml version="1.0" encoding="utf-8"?>
<ds:datastoreItem xmlns:ds="http://schemas.openxmlformats.org/officeDocument/2006/customXml" ds:itemID="{E775E3BF-CB3D-4CEB-8BBC-6360781D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43c79-0029-4b03-9d08-fce80cdd6d6f"/>
    <ds:schemaRef ds:uri="ea7d608b-d411-47f2-a893-ac2039c7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2280</Words>
  <Characters>12998</Characters>
  <Application>Microsoft Office Word</Application>
  <DocSecurity>0</DocSecurity>
  <Lines>108</Lines>
  <Paragraphs>30</Paragraphs>
  <ScaleCrop>false</ScaleCrop>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Johnson</dc:creator>
  <cp:lastModifiedBy>Jason Guthrie</cp:lastModifiedBy>
  <cp:revision>5</cp:revision>
  <dcterms:created xsi:type="dcterms:W3CDTF">2024-07-23T11:34:00Z</dcterms:created>
  <dcterms:modified xsi:type="dcterms:W3CDTF">2024-07-23T12:09:00Z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0x010100F4F6A01D087FBE4B869242686FB7F63E</vt:lpwstr>
  </property>
  <property fmtid="{D5CDD505-2E9C-101B-9397-08002B2CF9AE}" pid="3" name="MediaServiceImageTags">
    <vt:lpwstr/>
  </property>
</Properties>
</file>